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EE24" w14:textId="206A4F57" w:rsidR="006D65FA" w:rsidRPr="006D65FA" w:rsidRDefault="006D65FA" w:rsidP="006D65FA">
      <w:pPr>
        <w:spacing w:before="59" w:line="309" w:lineRule="auto"/>
        <w:ind w:left="567" w:right="-461" w:hanging="356"/>
        <w:rPr>
          <w:b/>
          <w:color w:val="44536A"/>
          <w:sz w:val="36"/>
          <w:szCs w:val="20"/>
          <w:lang w:val="es-ES_tradnl"/>
        </w:rPr>
      </w:pPr>
      <w:bookmarkStart w:id="0" w:name="20230525_tomo_I_2022"/>
      <w:bookmarkEnd w:id="0"/>
      <w:r w:rsidRPr="006D65FA">
        <w:rPr>
          <w:b/>
          <w:color w:val="44536A"/>
          <w:sz w:val="36"/>
          <w:szCs w:val="20"/>
          <w:lang w:val="es-ES_tradnl"/>
        </w:rPr>
        <w:t>UNIVERSIDAD DE LAS PALMAS DE GRAN CANARIA</w:t>
      </w:r>
    </w:p>
    <w:p w14:paraId="0DDB18F6" w14:textId="77777777" w:rsidR="006D65FA" w:rsidRDefault="006D65FA">
      <w:pPr>
        <w:spacing w:before="59" w:line="309" w:lineRule="auto"/>
        <w:ind w:left="3041" w:right="2637" w:hanging="356"/>
        <w:rPr>
          <w:b/>
          <w:color w:val="44536A"/>
          <w:sz w:val="40"/>
          <w:lang w:val="es-ES_tradnl"/>
        </w:rPr>
      </w:pPr>
    </w:p>
    <w:p w14:paraId="618E752A" w14:textId="77777777" w:rsidR="006D65FA" w:rsidRDefault="006D65FA">
      <w:pPr>
        <w:spacing w:before="59" w:line="309" w:lineRule="auto"/>
        <w:ind w:left="3041" w:right="2637" w:hanging="356"/>
        <w:rPr>
          <w:b/>
          <w:color w:val="44536A"/>
          <w:sz w:val="40"/>
          <w:lang w:val="es-ES_tradnl"/>
        </w:rPr>
      </w:pPr>
    </w:p>
    <w:p w14:paraId="1E8C02F0" w14:textId="29594A91" w:rsidR="00135FEC" w:rsidRPr="00912360" w:rsidRDefault="00000000">
      <w:pPr>
        <w:spacing w:before="59" w:line="309" w:lineRule="auto"/>
        <w:ind w:left="3041" w:right="2637" w:hanging="356"/>
        <w:rPr>
          <w:b/>
          <w:sz w:val="40"/>
          <w:lang w:val="es-ES_tradnl"/>
        </w:rPr>
      </w:pPr>
      <w:r w:rsidRPr="00912360">
        <w:rPr>
          <w:b/>
          <w:color w:val="44536A"/>
          <w:sz w:val="40"/>
          <w:lang w:val="es-ES_tradnl"/>
        </w:rPr>
        <w:t>CUENTAS ANUALES EJERCICIO 2022</w:t>
      </w:r>
    </w:p>
    <w:p w14:paraId="7C597A2A" w14:textId="77777777" w:rsidR="00135FEC" w:rsidRPr="00912360" w:rsidRDefault="00135FEC">
      <w:pPr>
        <w:pStyle w:val="Textoindependiente"/>
        <w:spacing w:before="4"/>
        <w:rPr>
          <w:b/>
          <w:sz w:val="50"/>
          <w:lang w:val="es-ES_tradnl"/>
        </w:rPr>
      </w:pPr>
    </w:p>
    <w:p w14:paraId="0FB09A51" w14:textId="77777777" w:rsidR="00135FEC" w:rsidRPr="00912360" w:rsidRDefault="00000000">
      <w:pPr>
        <w:spacing w:before="1"/>
        <w:ind w:left="3893" w:right="3963"/>
        <w:jc w:val="center"/>
        <w:rPr>
          <w:b/>
          <w:sz w:val="40"/>
          <w:lang w:val="es-ES_tradnl"/>
        </w:rPr>
      </w:pPr>
      <w:r w:rsidRPr="00912360">
        <w:rPr>
          <w:b/>
          <w:color w:val="44536A"/>
          <w:sz w:val="40"/>
          <w:lang w:val="es-ES_tradnl"/>
        </w:rPr>
        <w:t>TOMO I</w:t>
      </w:r>
    </w:p>
    <w:p w14:paraId="051CCF0D" w14:textId="77777777" w:rsidR="00135FEC" w:rsidRPr="00912360" w:rsidRDefault="00135FEC">
      <w:pPr>
        <w:jc w:val="center"/>
        <w:rPr>
          <w:sz w:val="40"/>
          <w:lang w:val="es-ES_tradnl"/>
        </w:rPr>
        <w:sectPr w:rsidR="00135FEC" w:rsidRPr="00912360">
          <w:pgSz w:w="11920" w:h="16850"/>
          <w:pgMar w:top="1540" w:right="1300" w:bottom="280" w:left="1300" w:header="720" w:footer="720" w:gutter="0"/>
          <w:cols w:space="720"/>
        </w:sectPr>
      </w:pPr>
    </w:p>
    <w:p w14:paraId="3D3FCCFC" w14:textId="77777777" w:rsidR="00135FEC" w:rsidRPr="00912360" w:rsidRDefault="00000000" w:rsidP="00912360">
      <w:pPr>
        <w:pStyle w:val="Ttulo1"/>
        <w:spacing w:before="79"/>
        <w:ind w:left="0" w:right="296" w:firstLine="0"/>
        <w:jc w:val="center"/>
        <w:rPr>
          <w:lang w:val="es-ES_tradnl"/>
        </w:rPr>
      </w:pPr>
      <w:r w:rsidRPr="00912360">
        <w:rPr>
          <w:lang w:val="es-ES_tradnl"/>
        </w:rPr>
        <w:lastRenderedPageBreak/>
        <w:t>Índice de</w:t>
      </w:r>
      <w:r w:rsidRPr="00912360">
        <w:rPr>
          <w:spacing w:val="-6"/>
          <w:lang w:val="es-ES_tradnl"/>
        </w:rPr>
        <w:t xml:space="preserve"> </w:t>
      </w:r>
      <w:r w:rsidRPr="00912360">
        <w:rPr>
          <w:lang w:val="es-ES_tradnl"/>
        </w:rPr>
        <w:t>contenidos</w:t>
      </w:r>
    </w:p>
    <w:p w14:paraId="53A7C047" w14:textId="77777777" w:rsidR="00135FEC" w:rsidRPr="00912360" w:rsidRDefault="00135FEC">
      <w:pPr>
        <w:pStyle w:val="Textoindependiente"/>
        <w:rPr>
          <w:b/>
          <w:sz w:val="20"/>
          <w:lang w:val="es-ES_tradnl"/>
        </w:rPr>
      </w:pPr>
    </w:p>
    <w:p w14:paraId="658850BD" w14:textId="77777777" w:rsidR="00135FEC" w:rsidRPr="00912360" w:rsidRDefault="00135FEC">
      <w:pPr>
        <w:pStyle w:val="Textoindependiente"/>
        <w:rPr>
          <w:b/>
          <w:sz w:val="20"/>
          <w:lang w:val="es-ES_tradnl"/>
        </w:rPr>
      </w:pPr>
    </w:p>
    <w:p w14:paraId="398E408C" w14:textId="77777777" w:rsidR="00135FEC" w:rsidRPr="00912360" w:rsidRDefault="00135FEC">
      <w:pPr>
        <w:pStyle w:val="Textoindependiente"/>
        <w:rPr>
          <w:b/>
          <w:sz w:val="20"/>
          <w:lang w:val="es-ES_tradnl"/>
        </w:rPr>
      </w:pPr>
    </w:p>
    <w:sdt>
      <w:sdtPr>
        <w:rPr>
          <w:b w:val="0"/>
          <w:bCs w:val="0"/>
          <w:sz w:val="18"/>
          <w:szCs w:val="18"/>
          <w:lang w:val="es-ES_tradnl"/>
        </w:rPr>
        <w:id w:val="-1831670885"/>
        <w:docPartObj>
          <w:docPartGallery w:val="Table of Contents"/>
          <w:docPartUnique/>
        </w:docPartObj>
      </w:sdtPr>
      <w:sdtContent>
        <w:p w14:paraId="214F0531" w14:textId="77777777" w:rsidR="00135FEC" w:rsidRPr="00912360" w:rsidRDefault="00000000">
          <w:pPr>
            <w:pStyle w:val="TDC1"/>
            <w:numPr>
              <w:ilvl w:val="0"/>
              <w:numId w:val="36"/>
            </w:numPr>
            <w:tabs>
              <w:tab w:val="left" w:pos="737"/>
              <w:tab w:val="left" w:pos="738"/>
              <w:tab w:val="right" w:leader="dot" w:pos="9001"/>
            </w:tabs>
            <w:spacing w:before="247"/>
            <w:rPr>
              <w:lang w:val="es-ES_tradnl"/>
            </w:rPr>
          </w:pPr>
          <w:hyperlink w:anchor="_bookmark0" w:history="1">
            <w:r w:rsidRPr="00912360">
              <w:rPr>
                <w:lang w:val="es-ES_tradnl"/>
              </w:rPr>
              <w:t>INTRODUCCIÓN</w:t>
            </w:r>
            <w:r w:rsidRPr="00912360">
              <w:rPr>
                <w:lang w:val="es-ES_tradnl"/>
              </w:rPr>
              <w:tab/>
              <w:t>1</w:t>
            </w:r>
          </w:hyperlink>
        </w:p>
        <w:p w14:paraId="6F86E378" w14:textId="77777777" w:rsidR="00135FEC" w:rsidRPr="00912360" w:rsidRDefault="00000000">
          <w:pPr>
            <w:pStyle w:val="TDC1"/>
            <w:numPr>
              <w:ilvl w:val="0"/>
              <w:numId w:val="36"/>
            </w:numPr>
            <w:tabs>
              <w:tab w:val="left" w:pos="737"/>
              <w:tab w:val="left" w:pos="738"/>
              <w:tab w:val="right" w:leader="dot" w:pos="9001"/>
            </w:tabs>
            <w:rPr>
              <w:lang w:val="es-ES_tradnl"/>
            </w:rPr>
          </w:pPr>
          <w:hyperlink w:anchor="_bookmark1" w:history="1">
            <w:r w:rsidRPr="00912360">
              <w:rPr>
                <w:lang w:val="es-ES_tradnl"/>
              </w:rPr>
              <w:t>ESTADOS</w:t>
            </w:r>
            <w:r w:rsidRPr="00912360">
              <w:rPr>
                <w:spacing w:val="-1"/>
                <w:lang w:val="es-ES_tradnl"/>
              </w:rPr>
              <w:t xml:space="preserve"> </w:t>
            </w:r>
            <w:r w:rsidRPr="00912360">
              <w:rPr>
                <w:lang w:val="es-ES_tradnl"/>
              </w:rPr>
              <w:t>CONTABLES</w:t>
            </w:r>
            <w:r w:rsidRPr="00912360">
              <w:rPr>
                <w:lang w:val="es-ES_tradnl"/>
              </w:rPr>
              <w:tab/>
              <w:t>5</w:t>
            </w:r>
          </w:hyperlink>
        </w:p>
        <w:p w14:paraId="24D1550D" w14:textId="77777777" w:rsidR="00135FEC" w:rsidRPr="00912360" w:rsidRDefault="00000000">
          <w:pPr>
            <w:pStyle w:val="TDC2"/>
            <w:numPr>
              <w:ilvl w:val="1"/>
              <w:numId w:val="36"/>
            </w:numPr>
            <w:tabs>
              <w:tab w:val="left" w:pos="1179"/>
              <w:tab w:val="left" w:pos="1180"/>
              <w:tab w:val="right" w:leader="dot" w:pos="9001"/>
            </w:tabs>
            <w:spacing w:before="118"/>
            <w:ind w:hanging="661"/>
            <w:rPr>
              <w:lang w:val="es-ES_tradnl"/>
            </w:rPr>
          </w:pPr>
          <w:hyperlink w:anchor="_bookmark2" w:history="1">
            <w:r w:rsidRPr="00912360">
              <w:rPr>
                <w:lang w:val="es-ES_tradnl"/>
              </w:rPr>
              <w:t>Balance</w:t>
            </w:r>
            <w:r w:rsidRPr="00912360">
              <w:rPr>
                <w:lang w:val="es-ES_tradnl"/>
              </w:rPr>
              <w:tab/>
              <w:t>5</w:t>
            </w:r>
          </w:hyperlink>
        </w:p>
        <w:p w14:paraId="0DB8A147" w14:textId="77777777" w:rsidR="00135FEC" w:rsidRPr="00912360" w:rsidRDefault="00000000">
          <w:pPr>
            <w:pStyle w:val="TDC2"/>
            <w:numPr>
              <w:ilvl w:val="1"/>
              <w:numId w:val="36"/>
            </w:numPr>
            <w:tabs>
              <w:tab w:val="left" w:pos="1178"/>
              <w:tab w:val="left" w:pos="1180"/>
              <w:tab w:val="right" w:leader="dot" w:pos="8998"/>
            </w:tabs>
            <w:spacing w:before="121"/>
            <w:ind w:hanging="661"/>
            <w:rPr>
              <w:lang w:val="es-ES_tradnl"/>
            </w:rPr>
          </w:pPr>
          <w:hyperlink w:anchor="_bookmark4" w:history="1">
            <w:r w:rsidRPr="00912360">
              <w:rPr>
                <w:lang w:val="es-ES_tradnl"/>
              </w:rPr>
              <w:t>Cuenta del resultado económico patrimonial</w:t>
            </w:r>
            <w:r w:rsidRPr="00912360">
              <w:rPr>
                <w:lang w:val="es-ES_tradnl"/>
              </w:rPr>
              <w:tab/>
              <w:t>12</w:t>
            </w:r>
          </w:hyperlink>
        </w:p>
        <w:p w14:paraId="7F0FD431" w14:textId="77777777" w:rsidR="00135FEC" w:rsidRPr="00912360" w:rsidRDefault="00000000">
          <w:pPr>
            <w:pStyle w:val="TDC2"/>
            <w:numPr>
              <w:ilvl w:val="1"/>
              <w:numId w:val="36"/>
            </w:numPr>
            <w:tabs>
              <w:tab w:val="left" w:pos="1178"/>
              <w:tab w:val="left" w:pos="1180"/>
              <w:tab w:val="right" w:leader="dot" w:pos="8998"/>
            </w:tabs>
            <w:ind w:hanging="661"/>
            <w:rPr>
              <w:lang w:val="es-ES_tradnl"/>
            </w:rPr>
          </w:pPr>
          <w:hyperlink w:anchor="_bookmark6" w:history="1">
            <w:r w:rsidRPr="00912360">
              <w:rPr>
                <w:lang w:val="es-ES_tradnl"/>
              </w:rPr>
              <w:t>Estado total de cambios en el</w:t>
            </w:r>
            <w:r w:rsidRPr="00912360">
              <w:rPr>
                <w:spacing w:val="-3"/>
                <w:lang w:val="es-ES_tradnl"/>
              </w:rPr>
              <w:t xml:space="preserve"> </w:t>
            </w:r>
            <w:r w:rsidRPr="00912360">
              <w:rPr>
                <w:lang w:val="es-ES_tradnl"/>
              </w:rPr>
              <w:t>patrimonio neto</w:t>
            </w:r>
            <w:r w:rsidRPr="00912360">
              <w:rPr>
                <w:lang w:val="es-ES_tradnl"/>
              </w:rPr>
              <w:tab/>
              <w:t>16</w:t>
            </w:r>
          </w:hyperlink>
        </w:p>
        <w:p w14:paraId="1D4C4CDF" w14:textId="77777777" w:rsidR="00135FEC" w:rsidRPr="00912360" w:rsidRDefault="00000000">
          <w:pPr>
            <w:pStyle w:val="TDC3"/>
            <w:numPr>
              <w:ilvl w:val="2"/>
              <w:numId w:val="36"/>
            </w:numPr>
            <w:tabs>
              <w:tab w:val="left" w:pos="1120"/>
              <w:tab w:val="right" w:leader="dot" w:pos="9003"/>
            </w:tabs>
            <w:ind w:hanging="383"/>
            <w:rPr>
              <w:lang w:val="es-ES_tradnl"/>
            </w:rPr>
          </w:pPr>
          <w:hyperlink w:anchor="_bookmark7" w:history="1">
            <w:r w:rsidRPr="00912360">
              <w:rPr>
                <w:lang w:val="es-ES_tradnl"/>
              </w:rPr>
              <w:t>Estado de cambios en el</w:t>
            </w:r>
            <w:r w:rsidRPr="00912360">
              <w:rPr>
                <w:spacing w:val="-5"/>
                <w:lang w:val="es-ES_tradnl"/>
              </w:rPr>
              <w:t xml:space="preserve"> </w:t>
            </w:r>
            <w:r w:rsidRPr="00912360">
              <w:rPr>
                <w:lang w:val="es-ES_tradnl"/>
              </w:rPr>
              <w:t>patrimonio</w:t>
            </w:r>
            <w:r w:rsidRPr="00912360">
              <w:rPr>
                <w:spacing w:val="1"/>
                <w:lang w:val="es-ES_tradnl"/>
              </w:rPr>
              <w:t xml:space="preserve"> </w:t>
            </w:r>
            <w:r w:rsidRPr="00912360">
              <w:rPr>
                <w:lang w:val="es-ES_tradnl"/>
              </w:rPr>
              <w:t>neto</w:t>
            </w:r>
            <w:r w:rsidRPr="00912360">
              <w:rPr>
                <w:lang w:val="es-ES_tradnl"/>
              </w:rPr>
              <w:tab/>
              <w:t>16</w:t>
            </w:r>
          </w:hyperlink>
        </w:p>
        <w:p w14:paraId="132DBE3D" w14:textId="77777777" w:rsidR="00135FEC" w:rsidRPr="00912360" w:rsidRDefault="00000000">
          <w:pPr>
            <w:pStyle w:val="TDC3"/>
            <w:numPr>
              <w:ilvl w:val="2"/>
              <w:numId w:val="36"/>
            </w:numPr>
            <w:tabs>
              <w:tab w:val="left" w:pos="1120"/>
              <w:tab w:val="right" w:leader="dot" w:pos="9003"/>
            </w:tabs>
            <w:ind w:hanging="383"/>
            <w:rPr>
              <w:lang w:val="es-ES_tradnl"/>
            </w:rPr>
          </w:pPr>
          <w:hyperlink w:anchor="_bookmark8" w:history="1">
            <w:r w:rsidRPr="00912360">
              <w:rPr>
                <w:lang w:val="es-ES_tradnl"/>
              </w:rPr>
              <w:t>Estado de ingresos y</w:t>
            </w:r>
            <w:r w:rsidRPr="00912360">
              <w:rPr>
                <w:spacing w:val="-4"/>
                <w:lang w:val="es-ES_tradnl"/>
              </w:rPr>
              <w:t xml:space="preserve"> </w:t>
            </w:r>
            <w:r w:rsidRPr="00912360">
              <w:rPr>
                <w:lang w:val="es-ES_tradnl"/>
              </w:rPr>
              <w:t>gastos</w:t>
            </w:r>
            <w:r w:rsidRPr="00912360">
              <w:rPr>
                <w:spacing w:val="1"/>
                <w:lang w:val="es-ES_tradnl"/>
              </w:rPr>
              <w:t xml:space="preserve"> </w:t>
            </w:r>
            <w:r w:rsidRPr="00912360">
              <w:rPr>
                <w:lang w:val="es-ES_tradnl"/>
              </w:rPr>
              <w:t>reconocidos</w:t>
            </w:r>
            <w:r w:rsidRPr="00912360">
              <w:rPr>
                <w:lang w:val="es-ES_tradnl"/>
              </w:rPr>
              <w:tab/>
              <w:t>16</w:t>
            </w:r>
          </w:hyperlink>
        </w:p>
        <w:p w14:paraId="5CE7D89D" w14:textId="77777777" w:rsidR="00135FEC" w:rsidRPr="00912360" w:rsidRDefault="00000000">
          <w:pPr>
            <w:pStyle w:val="TDC2"/>
            <w:numPr>
              <w:ilvl w:val="1"/>
              <w:numId w:val="36"/>
            </w:numPr>
            <w:tabs>
              <w:tab w:val="left" w:pos="1179"/>
              <w:tab w:val="left" w:pos="1180"/>
              <w:tab w:val="right" w:leader="dot" w:pos="8998"/>
            </w:tabs>
            <w:ind w:hanging="661"/>
            <w:rPr>
              <w:lang w:val="es-ES_tradnl"/>
            </w:rPr>
          </w:pPr>
          <w:hyperlink w:anchor="_bookmark11" w:history="1">
            <w:r w:rsidRPr="00912360">
              <w:rPr>
                <w:lang w:val="es-ES_tradnl"/>
              </w:rPr>
              <w:t>Estado de flujos</w:t>
            </w:r>
            <w:r w:rsidRPr="00912360">
              <w:rPr>
                <w:spacing w:val="-3"/>
                <w:lang w:val="es-ES_tradnl"/>
              </w:rPr>
              <w:t xml:space="preserve"> </w:t>
            </w:r>
            <w:r w:rsidRPr="00912360">
              <w:rPr>
                <w:lang w:val="es-ES_tradnl"/>
              </w:rPr>
              <w:t>de</w:t>
            </w:r>
            <w:r w:rsidRPr="00912360">
              <w:rPr>
                <w:spacing w:val="1"/>
                <w:lang w:val="es-ES_tradnl"/>
              </w:rPr>
              <w:t xml:space="preserve"> </w:t>
            </w:r>
            <w:r w:rsidRPr="00912360">
              <w:rPr>
                <w:lang w:val="es-ES_tradnl"/>
              </w:rPr>
              <w:t>efectivo</w:t>
            </w:r>
            <w:r w:rsidRPr="00912360">
              <w:rPr>
                <w:lang w:val="es-ES_tradnl"/>
              </w:rPr>
              <w:tab/>
              <w:t>18</w:t>
            </w:r>
          </w:hyperlink>
        </w:p>
        <w:p w14:paraId="456DF08D" w14:textId="77777777" w:rsidR="00135FEC" w:rsidRPr="00912360" w:rsidRDefault="00000000">
          <w:pPr>
            <w:pStyle w:val="TDC2"/>
            <w:numPr>
              <w:ilvl w:val="1"/>
              <w:numId w:val="36"/>
            </w:numPr>
            <w:tabs>
              <w:tab w:val="left" w:pos="958"/>
              <w:tab w:val="left" w:pos="959"/>
              <w:tab w:val="right" w:leader="dot" w:pos="8998"/>
            </w:tabs>
            <w:spacing w:before="121"/>
            <w:ind w:left="958" w:hanging="440"/>
            <w:rPr>
              <w:lang w:val="es-ES_tradnl"/>
            </w:rPr>
          </w:pPr>
          <w:hyperlink w:anchor="_bookmark13" w:history="1">
            <w:r w:rsidRPr="00912360">
              <w:rPr>
                <w:lang w:val="es-ES_tradnl"/>
              </w:rPr>
              <w:t>Estados de liquidación</w:t>
            </w:r>
            <w:r w:rsidRPr="00912360">
              <w:rPr>
                <w:spacing w:val="-3"/>
                <w:lang w:val="es-ES_tradnl"/>
              </w:rPr>
              <w:t xml:space="preserve"> </w:t>
            </w:r>
            <w:r w:rsidRPr="00912360">
              <w:rPr>
                <w:lang w:val="es-ES_tradnl"/>
              </w:rPr>
              <w:t>del</w:t>
            </w:r>
            <w:r w:rsidRPr="00912360">
              <w:rPr>
                <w:spacing w:val="-2"/>
                <w:lang w:val="es-ES_tradnl"/>
              </w:rPr>
              <w:t xml:space="preserve"> </w:t>
            </w:r>
            <w:r w:rsidRPr="00912360">
              <w:rPr>
                <w:lang w:val="es-ES_tradnl"/>
              </w:rPr>
              <w:t>presupuesto</w:t>
            </w:r>
            <w:r w:rsidRPr="00912360">
              <w:rPr>
                <w:lang w:val="es-ES_tradnl"/>
              </w:rPr>
              <w:tab/>
              <w:t>20</w:t>
            </w:r>
          </w:hyperlink>
        </w:p>
        <w:p w14:paraId="25B2322F" w14:textId="77777777" w:rsidR="00135FEC" w:rsidRPr="00912360" w:rsidRDefault="00000000">
          <w:pPr>
            <w:pStyle w:val="TDC3"/>
            <w:numPr>
              <w:ilvl w:val="2"/>
              <w:numId w:val="36"/>
            </w:numPr>
            <w:tabs>
              <w:tab w:val="left" w:pos="1110"/>
              <w:tab w:val="right" w:leader="dot" w:pos="9003"/>
            </w:tabs>
            <w:ind w:left="1109" w:hanging="373"/>
            <w:rPr>
              <w:lang w:val="es-ES_tradnl"/>
            </w:rPr>
          </w:pPr>
          <w:hyperlink w:anchor="_bookmark14" w:history="1">
            <w:r w:rsidRPr="00912360">
              <w:rPr>
                <w:lang w:val="es-ES_tradnl"/>
              </w:rPr>
              <w:t>Liquidación del presupuesto</w:t>
            </w:r>
            <w:r w:rsidRPr="00912360">
              <w:rPr>
                <w:spacing w:val="-4"/>
                <w:lang w:val="es-ES_tradnl"/>
              </w:rPr>
              <w:t xml:space="preserve"> </w:t>
            </w:r>
            <w:r w:rsidRPr="00912360">
              <w:rPr>
                <w:lang w:val="es-ES_tradnl"/>
              </w:rPr>
              <w:t>de</w:t>
            </w:r>
            <w:r w:rsidRPr="00912360">
              <w:rPr>
                <w:spacing w:val="1"/>
                <w:lang w:val="es-ES_tradnl"/>
              </w:rPr>
              <w:t xml:space="preserve"> </w:t>
            </w:r>
            <w:r w:rsidRPr="00912360">
              <w:rPr>
                <w:lang w:val="es-ES_tradnl"/>
              </w:rPr>
              <w:t>gastos</w:t>
            </w:r>
            <w:r w:rsidRPr="00912360">
              <w:rPr>
                <w:lang w:val="es-ES_tradnl"/>
              </w:rPr>
              <w:tab/>
              <w:t>20</w:t>
            </w:r>
          </w:hyperlink>
        </w:p>
        <w:p w14:paraId="403BEA33" w14:textId="77777777" w:rsidR="00135FEC" w:rsidRPr="00912360" w:rsidRDefault="00000000">
          <w:pPr>
            <w:pStyle w:val="TDC3"/>
            <w:numPr>
              <w:ilvl w:val="2"/>
              <w:numId w:val="36"/>
            </w:numPr>
            <w:tabs>
              <w:tab w:val="left" w:pos="1110"/>
              <w:tab w:val="right" w:leader="dot" w:pos="9003"/>
            </w:tabs>
            <w:spacing w:line="206" w:lineRule="exact"/>
            <w:ind w:left="1109" w:hanging="373"/>
            <w:rPr>
              <w:lang w:val="es-ES_tradnl"/>
            </w:rPr>
          </w:pPr>
          <w:hyperlink w:anchor="_bookmark27" w:history="1">
            <w:r w:rsidRPr="00912360">
              <w:rPr>
                <w:lang w:val="es-ES_tradnl"/>
              </w:rPr>
              <w:t>Liquidación del presupuesto</w:t>
            </w:r>
            <w:r w:rsidRPr="00912360">
              <w:rPr>
                <w:spacing w:val="-4"/>
                <w:lang w:val="es-ES_tradnl"/>
              </w:rPr>
              <w:t xml:space="preserve"> </w:t>
            </w:r>
            <w:r w:rsidRPr="00912360">
              <w:rPr>
                <w:lang w:val="es-ES_tradnl"/>
              </w:rPr>
              <w:t>de</w:t>
            </w:r>
            <w:r w:rsidRPr="00912360">
              <w:rPr>
                <w:spacing w:val="1"/>
                <w:lang w:val="es-ES_tradnl"/>
              </w:rPr>
              <w:t xml:space="preserve"> </w:t>
            </w:r>
            <w:r w:rsidRPr="00912360">
              <w:rPr>
                <w:lang w:val="es-ES_tradnl"/>
              </w:rPr>
              <w:t>ingresos</w:t>
            </w:r>
            <w:r w:rsidRPr="00912360">
              <w:rPr>
                <w:lang w:val="es-ES_tradnl"/>
              </w:rPr>
              <w:tab/>
              <w:t>37</w:t>
            </w:r>
          </w:hyperlink>
        </w:p>
        <w:p w14:paraId="5594780C" w14:textId="77777777" w:rsidR="00135FEC" w:rsidRPr="00912360" w:rsidRDefault="00000000">
          <w:pPr>
            <w:pStyle w:val="TDC3"/>
            <w:numPr>
              <w:ilvl w:val="2"/>
              <w:numId w:val="36"/>
            </w:numPr>
            <w:tabs>
              <w:tab w:val="left" w:pos="1110"/>
              <w:tab w:val="right" w:leader="dot" w:pos="9003"/>
            </w:tabs>
            <w:ind w:left="1109" w:hanging="373"/>
            <w:rPr>
              <w:lang w:val="es-ES_tradnl"/>
            </w:rPr>
          </w:pPr>
          <w:hyperlink w:anchor="_bookmark38" w:history="1">
            <w:r w:rsidRPr="00912360">
              <w:rPr>
                <w:lang w:val="es-ES_tradnl"/>
              </w:rPr>
              <w:t>Resultado presupuestario</w:t>
            </w:r>
            <w:r w:rsidRPr="00912360">
              <w:rPr>
                <w:lang w:val="es-ES_tradnl"/>
              </w:rPr>
              <w:tab/>
              <w:t>50</w:t>
            </w:r>
          </w:hyperlink>
        </w:p>
        <w:p w14:paraId="3BCE562D" w14:textId="77777777" w:rsidR="00135FEC" w:rsidRPr="00912360" w:rsidRDefault="00000000">
          <w:pPr>
            <w:pStyle w:val="TDC1"/>
            <w:numPr>
              <w:ilvl w:val="0"/>
              <w:numId w:val="36"/>
            </w:numPr>
            <w:tabs>
              <w:tab w:val="left" w:pos="958"/>
              <w:tab w:val="left" w:pos="959"/>
              <w:tab w:val="right" w:leader="dot" w:pos="9000"/>
            </w:tabs>
            <w:spacing w:line="252" w:lineRule="exact"/>
            <w:ind w:left="958" w:hanging="661"/>
            <w:rPr>
              <w:lang w:val="es-ES_tradnl"/>
            </w:rPr>
          </w:pPr>
          <w:hyperlink w:anchor="_bookmark40" w:history="1">
            <w:r w:rsidRPr="00912360">
              <w:rPr>
                <w:lang w:val="es-ES_tradnl"/>
              </w:rPr>
              <w:t>MEMORIA</w:t>
            </w:r>
            <w:r w:rsidRPr="00912360">
              <w:rPr>
                <w:lang w:val="es-ES_tradnl"/>
              </w:rPr>
              <w:tab/>
              <w:t>52</w:t>
            </w:r>
          </w:hyperlink>
        </w:p>
        <w:p w14:paraId="75CCD2D0" w14:textId="77777777" w:rsidR="00135FEC" w:rsidRPr="00912360" w:rsidRDefault="00000000">
          <w:pPr>
            <w:pStyle w:val="TDC3"/>
            <w:numPr>
              <w:ilvl w:val="0"/>
              <w:numId w:val="35"/>
            </w:numPr>
            <w:tabs>
              <w:tab w:val="left" w:pos="1179"/>
              <w:tab w:val="left" w:pos="1180"/>
              <w:tab w:val="right" w:leader="dot" w:pos="9003"/>
            </w:tabs>
            <w:spacing w:line="206" w:lineRule="exact"/>
            <w:ind w:hanging="443"/>
            <w:rPr>
              <w:lang w:val="es-ES_tradnl"/>
            </w:rPr>
          </w:pPr>
          <w:hyperlink w:anchor="_bookmark41" w:history="1">
            <w:r w:rsidRPr="00912360">
              <w:rPr>
                <w:lang w:val="es-ES_tradnl"/>
              </w:rPr>
              <w:t>Organización</w:t>
            </w:r>
            <w:r w:rsidRPr="00912360">
              <w:rPr>
                <w:spacing w:val="-3"/>
                <w:lang w:val="es-ES_tradnl"/>
              </w:rPr>
              <w:t xml:space="preserve"> </w:t>
            </w:r>
            <w:r w:rsidRPr="00912360">
              <w:rPr>
                <w:lang w:val="es-ES_tradnl"/>
              </w:rPr>
              <w:t>y</w:t>
            </w:r>
            <w:r w:rsidRPr="00912360">
              <w:rPr>
                <w:spacing w:val="1"/>
                <w:lang w:val="es-ES_tradnl"/>
              </w:rPr>
              <w:t xml:space="preserve"> </w:t>
            </w:r>
            <w:r w:rsidRPr="00912360">
              <w:rPr>
                <w:lang w:val="es-ES_tradnl"/>
              </w:rPr>
              <w:t>Actividad</w:t>
            </w:r>
            <w:r w:rsidRPr="00912360">
              <w:rPr>
                <w:lang w:val="es-ES_tradnl"/>
              </w:rPr>
              <w:tab/>
              <w:t>52</w:t>
            </w:r>
          </w:hyperlink>
        </w:p>
        <w:p w14:paraId="4DC066EE" w14:textId="77777777" w:rsidR="00135FEC" w:rsidRPr="00912360" w:rsidRDefault="00000000">
          <w:pPr>
            <w:pStyle w:val="TDC3"/>
            <w:numPr>
              <w:ilvl w:val="0"/>
              <w:numId w:val="35"/>
            </w:numPr>
            <w:tabs>
              <w:tab w:val="left" w:pos="1179"/>
              <w:tab w:val="left" w:pos="1180"/>
              <w:tab w:val="right" w:leader="dot" w:pos="9003"/>
            </w:tabs>
            <w:spacing w:line="206" w:lineRule="exact"/>
            <w:ind w:hanging="443"/>
            <w:rPr>
              <w:lang w:val="es-ES_tradnl"/>
            </w:rPr>
          </w:pPr>
          <w:hyperlink w:anchor="_bookmark46" w:history="1">
            <w:r w:rsidRPr="00912360">
              <w:rPr>
                <w:lang w:val="es-ES_tradnl"/>
              </w:rPr>
              <w:t>Gestión indirecta de servicios públicos, convenios y otras formas</w:t>
            </w:r>
            <w:r w:rsidRPr="00912360">
              <w:rPr>
                <w:spacing w:val="-14"/>
                <w:lang w:val="es-ES_tradnl"/>
              </w:rPr>
              <w:t xml:space="preserve"> </w:t>
            </w:r>
            <w:r w:rsidRPr="00912360">
              <w:rPr>
                <w:lang w:val="es-ES_tradnl"/>
              </w:rPr>
              <w:t>de</w:t>
            </w:r>
            <w:r w:rsidRPr="00912360">
              <w:rPr>
                <w:spacing w:val="-2"/>
                <w:lang w:val="es-ES_tradnl"/>
              </w:rPr>
              <w:t xml:space="preserve"> </w:t>
            </w:r>
            <w:r w:rsidRPr="00912360">
              <w:rPr>
                <w:lang w:val="es-ES_tradnl"/>
              </w:rPr>
              <w:t>colaboración</w:t>
            </w:r>
            <w:r w:rsidRPr="00912360">
              <w:rPr>
                <w:lang w:val="es-ES_tradnl"/>
              </w:rPr>
              <w:tab/>
              <w:t>62</w:t>
            </w:r>
          </w:hyperlink>
        </w:p>
        <w:p w14:paraId="69398B8E" w14:textId="77777777" w:rsidR="00135FEC" w:rsidRPr="00912360" w:rsidRDefault="00000000">
          <w:pPr>
            <w:pStyle w:val="TDC3"/>
            <w:numPr>
              <w:ilvl w:val="0"/>
              <w:numId w:val="35"/>
            </w:numPr>
            <w:tabs>
              <w:tab w:val="left" w:pos="1179"/>
              <w:tab w:val="left" w:pos="1180"/>
              <w:tab w:val="right" w:leader="dot" w:pos="9003"/>
            </w:tabs>
            <w:ind w:hanging="443"/>
            <w:rPr>
              <w:lang w:val="es-ES_tradnl"/>
            </w:rPr>
          </w:pPr>
          <w:hyperlink w:anchor="_bookmark49" w:history="1">
            <w:r w:rsidRPr="00912360">
              <w:rPr>
                <w:lang w:val="es-ES_tradnl"/>
              </w:rPr>
              <w:t>Bases de presentación de las</w:t>
            </w:r>
            <w:r w:rsidRPr="00912360">
              <w:rPr>
                <w:spacing w:val="-1"/>
                <w:lang w:val="es-ES_tradnl"/>
              </w:rPr>
              <w:t xml:space="preserve"> </w:t>
            </w:r>
            <w:r w:rsidRPr="00912360">
              <w:rPr>
                <w:lang w:val="es-ES_tradnl"/>
              </w:rPr>
              <w:t>cuentas</w:t>
            </w:r>
            <w:r w:rsidRPr="00912360">
              <w:rPr>
                <w:lang w:val="es-ES_tradnl"/>
              </w:rPr>
              <w:tab/>
              <w:t>64</w:t>
            </w:r>
          </w:hyperlink>
        </w:p>
        <w:p w14:paraId="5FABB148" w14:textId="77777777" w:rsidR="00135FEC" w:rsidRPr="00912360" w:rsidRDefault="00000000">
          <w:pPr>
            <w:pStyle w:val="TDC3"/>
            <w:numPr>
              <w:ilvl w:val="0"/>
              <w:numId w:val="35"/>
            </w:numPr>
            <w:tabs>
              <w:tab w:val="left" w:pos="1179"/>
              <w:tab w:val="left" w:pos="1180"/>
              <w:tab w:val="right" w:leader="dot" w:pos="9003"/>
            </w:tabs>
            <w:spacing w:before="2"/>
            <w:ind w:hanging="443"/>
            <w:rPr>
              <w:lang w:val="es-ES_tradnl"/>
            </w:rPr>
          </w:pPr>
          <w:hyperlink w:anchor="_bookmark50" w:history="1">
            <w:r w:rsidRPr="00912360">
              <w:rPr>
                <w:lang w:val="es-ES_tradnl"/>
              </w:rPr>
              <w:t>Normas de reconocimiento y</w:t>
            </w:r>
            <w:r w:rsidRPr="00912360">
              <w:rPr>
                <w:spacing w:val="-1"/>
                <w:lang w:val="es-ES_tradnl"/>
              </w:rPr>
              <w:t xml:space="preserve"> </w:t>
            </w:r>
            <w:r w:rsidRPr="00912360">
              <w:rPr>
                <w:lang w:val="es-ES_tradnl"/>
              </w:rPr>
              <w:t>valoración</w:t>
            </w:r>
            <w:r w:rsidRPr="00912360">
              <w:rPr>
                <w:lang w:val="es-ES_tradnl"/>
              </w:rPr>
              <w:tab/>
              <w:t>65</w:t>
            </w:r>
          </w:hyperlink>
        </w:p>
        <w:p w14:paraId="58BD0A2C" w14:textId="77777777" w:rsidR="00135FEC" w:rsidRPr="00912360" w:rsidRDefault="00000000">
          <w:pPr>
            <w:pStyle w:val="TDC3"/>
            <w:numPr>
              <w:ilvl w:val="0"/>
              <w:numId w:val="35"/>
            </w:numPr>
            <w:tabs>
              <w:tab w:val="left" w:pos="1179"/>
              <w:tab w:val="left" w:pos="1180"/>
              <w:tab w:val="right" w:leader="dot" w:pos="9003"/>
            </w:tabs>
            <w:spacing w:line="206" w:lineRule="exact"/>
            <w:ind w:hanging="443"/>
            <w:rPr>
              <w:lang w:val="es-ES_tradnl"/>
            </w:rPr>
          </w:pPr>
          <w:hyperlink w:anchor="_bookmark53" w:history="1">
            <w:r w:rsidRPr="00912360">
              <w:rPr>
                <w:lang w:val="es-ES_tradnl"/>
              </w:rPr>
              <w:t>Inmovilizado</w:t>
            </w:r>
            <w:r w:rsidRPr="00912360">
              <w:rPr>
                <w:spacing w:val="-3"/>
                <w:lang w:val="es-ES_tradnl"/>
              </w:rPr>
              <w:t xml:space="preserve"> </w:t>
            </w:r>
            <w:r w:rsidRPr="00912360">
              <w:rPr>
                <w:lang w:val="es-ES_tradnl"/>
              </w:rPr>
              <w:t>material</w:t>
            </w:r>
            <w:r w:rsidRPr="00912360">
              <w:rPr>
                <w:lang w:val="es-ES_tradnl"/>
              </w:rPr>
              <w:tab/>
              <w:t>81</w:t>
            </w:r>
          </w:hyperlink>
        </w:p>
        <w:p w14:paraId="673C0CDA" w14:textId="77777777" w:rsidR="00135FEC" w:rsidRPr="00912360" w:rsidRDefault="00000000">
          <w:pPr>
            <w:pStyle w:val="TDC3"/>
            <w:numPr>
              <w:ilvl w:val="0"/>
              <w:numId w:val="35"/>
            </w:numPr>
            <w:tabs>
              <w:tab w:val="left" w:pos="1179"/>
              <w:tab w:val="left" w:pos="1180"/>
              <w:tab w:val="right" w:leader="dot" w:pos="9003"/>
            </w:tabs>
            <w:spacing w:line="206" w:lineRule="exact"/>
            <w:ind w:hanging="443"/>
            <w:rPr>
              <w:lang w:val="es-ES_tradnl"/>
            </w:rPr>
          </w:pPr>
          <w:hyperlink w:anchor="_bookmark56" w:history="1">
            <w:r w:rsidRPr="00912360">
              <w:rPr>
                <w:lang w:val="es-ES_tradnl"/>
              </w:rPr>
              <w:t>Inversiones</w:t>
            </w:r>
            <w:r w:rsidRPr="00912360">
              <w:rPr>
                <w:spacing w:val="-2"/>
                <w:lang w:val="es-ES_tradnl"/>
              </w:rPr>
              <w:t xml:space="preserve"> </w:t>
            </w:r>
            <w:r w:rsidRPr="00912360">
              <w:rPr>
                <w:lang w:val="es-ES_tradnl"/>
              </w:rPr>
              <w:t>inmobiliarias</w:t>
            </w:r>
            <w:r w:rsidRPr="00912360">
              <w:rPr>
                <w:lang w:val="es-ES_tradnl"/>
              </w:rPr>
              <w:tab/>
              <w:t>82</w:t>
            </w:r>
          </w:hyperlink>
        </w:p>
        <w:p w14:paraId="05C6035B" w14:textId="77777777" w:rsidR="00135FEC" w:rsidRPr="00912360" w:rsidRDefault="00000000">
          <w:pPr>
            <w:pStyle w:val="TDC3"/>
            <w:numPr>
              <w:ilvl w:val="0"/>
              <w:numId w:val="35"/>
            </w:numPr>
            <w:tabs>
              <w:tab w:val="left" w:pos="1179"/>
              <w:tab w:val="left" w:pos="1180"/>
              <w:tab w:val="right" w:leader="dot" w:pos="9003"/>
            </w:tabs>
            <w:ind w:hanging="443"/>
            <w:rPr>
              <w:lang w:val="es-ES_tradnl"/>
            </w:rPr>
          </w:pPr>
          <w:hyperlink w:anchor="_bookmark57" w:history="1">
            <w:r w:rsidRPr="00912360">
              <w:rPr>
                <w:lang w:val="es-ES_tradnl"/>
              </w:rPr>
              <w:t>Inmovilizado</w:t>
            </w:r>
            <w:r w:rsidRPr="00912360">
              <w:rPr>
                <w:spacing w:val="-3"/>
                <w:lang w:val="es-ES_tradnl"/>
              </w:rPr>
              <w:t xml:space="preserve"> </w:t>
            </w:r>
            <w:r w:rsidRPr="00912360">
              <w:rPr>
                <w:lang w:val="es-ES_tradnl"/>
              </w:rPr>
              <w:t>intangible</w:t>
            </w:r>
            <w:r w:rsidRPr="00912360">
              <w:rPr>
                <w:lang w:val="es-ES_tradnl"/>
              </w:rPr>
              <w:tab/>
              <w:t>82</w:t>
            </w:r>
          </w:hyperlink>
        </w:p>
        <w:p w14:paraId="187B6CB6" w14:textId="77777777" w:rsidR="00135FEC" w:rsidRPr="00912360" w:rsidRDefault="00000000">
          <w:pPr>
            <w:pStyle w:val="TDC3"/>
            <w:numPr>
              <w:ilvl w:val="0"/>
              <w:numId w:val="35"/>
            </w:numPr>
            <w:tabs>
              <w:tab w:val="left" w:pos="1179"/>
              <w:tab w:val="left" w:pos="1180"/>
              <w:tab w:val="right" w:leader="dot" w:pos="9003"/>
            </w:tabs>
            <w:spacing w:before="2"/>
            <w:ind w:hanging="443"/>
            <w:rPr>
              <w:lang w:val="es-ES_tradnl"/>
            </w:rPr>
          </w:pPr>
          <w:hyperlink w:anchor="_bookmark59" w:history="1">
            <w:r w:rsidRPr="00912360">
              <w:rPr>
                <w:lang w:val="es-ES_tradnl"/>
              </w:rPr>
              <w:t>Arrendamientos financieros y otras operaciones de</w:t>
            </w:r>
            <w:r w:rsidRPr="00912360">
              <w:rPr>
                <w:spacing w:val="-7"/>
                <w:lang w:val="es-ES_tradnl"/>
              </w:rPr>
              <w:t xml:space="preserve"> </w:t>
            </w:r>
            <w:r w:rsidRPr="00912360">
              <w:rPr>
                <w:lang w:val="es-ES_tradnl"/>
              </w:rPr>
              <w:t>naturaleza</w:t>
            </w:r>
            <w:r w:rsidRPr="00912360">
              <w:rPr>
                <w:spacing w:val="1"/>
                <w:lang w:val="es-ES_tradnl"/>
              </w:rPr>
              <w:t xml:space="preserve"> </w:t>
            </w:r>
            <w:r w:rsidRPr="00912360">
              <w:rPr>
                <w:lang w:val="es-ES_tradnl"/>
              </w:rPr>
              <w:t>similar</w:t>
            </w:r>
            <w:r w:rsidRPr="00912360">
              <w:rPr>
                <w:lang w:val="es-ES_tradnl"/>
              </w:rPr>
              <w:tab/>
              <w:t>82</w:t>
            </w:r>
          </w:hyperlink>
        </w:p>
        <w:p w14:paraId="520653DD" w14:textId="77777777" w:rsidR="00135FEC" w:rsidRPr="00912360" w:rsidRDefault="00000000">
          <w:pPr>
            <w:pStyle w:val="TDC3"/>
            <w:numPr>
              <w:ilvl w:val="0"/>
              <w:numId w:val="35"/>
            </w:numPr>
            <w:tabs>
              <w:tab w:val="left" w:pos="1179"/>
              <w:tab w:val="left" w:pos="1180"/>
              <w:tab w:val="right" w:leader="dot" w:pos="9002"/>
            </w:tabs>
            <w:spacing w:line="206" w:lineRule="exact"/>
            <w:ind w:hanging="443"/>
            <w:rPr>
              <w:lang w:val="es-ES_tradnl"/>
            </w:rPr>
          </w:pPr>
          <w:hyperlink w:anchor="_bookmark62" w:history="1">
            <w:r w:rsidRPr="00912360">
              <w:rPr>
                <w:lang w:val="es-ES_tradnl"/>
              </w:rPr>
              <w:t>Activos</w:t>
            </w:r>
            <w:r w:rsidRPr="00912360">
              <w:rPr>
                <w:spacing w:val="-2"/>
                <w:lang w:val="es-ES_tradnl"/>
              </w:rPr>
              <w:t xml:space="preserve"> </w:t>
            </w:r>
            <w:r w:rsidRPr="00912360">
              <w:rPr>
                <w:lang w:val="es-ES_tradnl"/>
              </w:rPr>
              <w:t>financieros</w:t>
            </w:r>
            <w:r w:rsidRPr="00912360">
              <w:rPr>
                <w:lang w:val="es-ES_tradnl"/>
              </w:rPr>
              <w:tab/>
              <w:t>84</w:t>
            </w:r>
          </w:hyperlink>
        </w:p>
        <w:p w14:paraId="57CC25A4"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67" w:history="1">
            <w:r w:rsidRPr="00912360">
              <w:rPr>
                <w:lang w:val="es-ES_tradnl"/>
              </w:rPr>
              <w:t>Pasivos</w:t>
            </w:r>
            <w:r w:rsidRPr="00912360">
              <w:rPr>
                <w:spacing w:val="-2"/>
                <w:lang w:val="es-ES_tradnl"/>
              </w:rPr>
              <w:t xml:space="preserve"> </w:t>
            </w:r>
            <w:r w:rsidRPr="00912360">
              <w:rPr>
                <w:lang w:val="es-ES_tradnl"/>
              </w:rPr>
              <w:t>financieros</w:t>
            </w:r>
            <w:r w:rsidRPr="00912360">
              <w:rPr>
                <w:lang w:val="es-ES_tradnl"/>
              </w:rPr>
              <w:tab/>
              <w:t>86</w:t>
            </w:r>
          </w:hyperlink>
        </w:p>
        <w:p w14:paraId="4DCCF50C" w14:textId="77777777" w:rsidR="00135FEC" w:rsidRPr="00912360" w:rsidRDefault="00000000">
          <w:pPr>
            <w:pStyle w:val="TDC3"/>
            <w:numPr>
              <w:ilvl w:val="0"/>
              <w:numId w:val="35"/>
            </w:numPr>
            <w:tabs>
              <w:tab w:val="left" w:pos="1397"/>
              <w:tab w:val="left" w:pos="1398"/>
              <w:tab w:val="right" w:leader="dot" w:pos="9003"/>
            </w:tabs>
            <w:ind w:left="1397" w:hanging="661"/>
            <w:rPr>
              <w:lang w:val="es-ES_tradnl"/>
            </w:rPr>
          </w:pPr>
          <w:hyperlink w:anchor="_bookmark72" w:history="1">
            <w:r w:rsidRPr="00912360">
              <w:rPr>
                <w:lang w:val="es-ES_tradnl"/>
              </w:rPr>
              <w:t>Coberturas</w:t>
            </w:r>
            <w:r w:rsidRPr="00912360">
              <w:rPr>
                <w:spacing w:val="-2"/>
                <w:lang w:val="es-ES_tradnl"/>
              </w:rPr>
              <w:t xml:space="preserve"> </w:t>
            </w:r>
            <w:r w:rsidRPr="00912360">
              <w:rPr>
                <w:lang w:val="es-ES_tradnl"/>
              </w:rPr>
              <w:t>contables</w:t>
            </w:r>
            <w:r w:rsidRPr="00912360">
              <w:rPr>
                <w:lang w:val="es-ES_tradnl"/>
              </w:rPr>
              <w:tab/>
              <w:t>89</w:t>
            </w:r>
          </w:hyperlink>
        </w:p>
        <w:p w14:paraId="4AE1997C" w14:textId="77777777" w:rsidR="00135FEC" w:rsidRPr="00912360" w:rsidRDefault="00000000">
          <w:pPr>
            <w:pStyle w:val="TDC3"/>
            <w:numPr>
              <w:ilvl w:val="0"/>
              <w:numId w:val="35"/>
            </w:numPr>
            <w:tabs>
              <w:tab w:val="left" w:pos="1397"/>
              <w:tab w:val="left" w:pos="1398"/>
              <w:tab w:val="right" w:leader="dot" w:pos="9003"/>
            </w:tabs>
            <w:spacing w:before="2"/>
            <w:ind w:left="1397" w:hanging="661"/>
            <w:rPr>
              <w:lang w:val="es-ES_tradnl"/>
            </w:rPr>
          </w:pPr>
          <w:hyperlink w:anchor="_bookmark73" w:history="1">
            <w:r w:rsidRPr="00912360">
              <w:rPr>
                <w:lang w:val="es-ES_tradnl"/>
              </w:rPr>
              <w:t>Activos construidos o adquiridos para otras entidades y</w:t>
            </w:r>
            <w:r w:rsidRPr="00912360">
              <w:rPr>
                <w:spacing w:val="-8"/>
                <w:lang w:val="es-ES_tradnl"/>
              </w:rPr>
              <w:t xml:space="preserve"> </w:t>
            </w:r>
            <w:r w:rsidRPr="00912360">
              <w:rPr>
                <w:lang w:val="es-ES_tradnl"/>
              </w:rPr>
              <w:t>otras</w:t>
            </w:r>
            <w:r w:rsidRPr="00912360">
              <w:rPr>
                <w:spacing w:val="1"/>
                <w:lang w:val="es-ES_tradnl"/>
              </w:rPr>
              <w:t xml:space="preserve"> </w:t>
            </w:r>
            <w:r w:rsidRPr="00912360">
              <w:rPr>
                <w:lang w:val="es-ES_tradnl"/>
              </w:rPr>
              <w:t>existencias</w:t>
            </w:r>
            <w:r w:rsidRPr="00912360">
              <w:rPr>
                <w:lang w:val="es-ES_tradnl"/>
              </w:rPr>
              <w:tab/>
              <w:t>89</w:t>
            </w:r>
          </w:hyperlink>
        </w:p>
        <w:p w14:paraId="4BCA18DE"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74" w:history="1">
            <w:r w:rsidRPr="00912360">
              <w:rPr>
                <w:lang w:val="es-ES_tradnl"/>
              </w:rPr>
              <w:t>Moneda extranjera</w:t>
            </w:r>
            <w:r w:rsidRPr="00912360">
              <w:rPr>
                <w:lang w:val="es-ES_tradnl"/>
              </w:rPr>
              <w:tab/>
              <w:t>89</w:t>
            </w:r>
          </w:hyperlink>
        </w:p>
        <w:p w14:paraId="2328C8ED"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75" w:history="1">
            <w:r w:rsidRPr="00912360">
              <w:rPr>
                <w:lang w:val="es-ES_tradnl"/>
              </w:rPr>
              <w:t>Transferencias, subvenciones y otros ingresos</w:t>
            </w:r>
            <w:r w:rsidRPr="00912360">
              <w:rPr>
                <w:spacing w:val="-2"/>
                <w:lang w:val="es-ES_tradnl"/>
              </w:rPr>
              <w:t xml:space="preserve"> </w:t>
            </w:r>
            <w:r w:rsidRPr="00912360">
              <w:rPr>
                <w:lang w:val="es-ES_tradnl"/>
              </w:rPr>
              <w:t>y</w:t>
            </w:r>
            <w:r w:rsidRPr="00912360">
              <w:rPr>
                <w:spacing w:val="-1"/>
                <w:lang w:val="es-ES_tradnl"/>
              </w:rPr>
              <w:t xml:space="preserve"> </w:t>
            </w:r>
            <w:r w:rsidRPr="00912360">
              <w:rPr>
                <w:lang w:val="es-ES_tradnl"/>
              </w:rPr>
              <w:t>gastos</w:t>
            </w:r>
            <w:r w:rsidRPr="00912360">
              <w:rPr>
                <w:lang w:val="es-ES_tradnl"/>
              </w:rPr>
              <w:tab/>
              <w:t>90</w:t>
            </w:r>
          </w:hyperlink>
        </w:p>
        <w:p w14:paraId="6EB1027D" w14:textId="77777777" w:rsidR="00135FEC" w:rsidRPr="00912360" w:rsidRDefault="00000000">
          <w:pPr>
            <w:pStyle w:val="TDC3"/>
            <w:numPr>
              <w:ilvl w:val="0"/>
              <w:numId w:val="35"/>
            </w:numPr>
            <w:tabs>
              <w:tab w:val="left" w:pos="1397"/>
              <w:tab w:val="left" w:pos="1398"/>
              <w:tab w:val="right" w:leader="dot" w:pos="9003"/>
            </w:tabs>
            <w:ind w:left="1397" w:hanging="661"/>
            <w:rPr>
              <w:lang w:val="es-ES_tradnl"/>
            </w:rPr>
          </w:pPr>
          <w:hyperlink w:anchor="_bookmark76" w:history="1">
            <w:r w:rsidRPr="00912360">
              <w:rPr>
                <w:lang w:val="es-ES_tradnl"/>
              </w:rPr>
              <w:t>Provisiones</w:t>
            </w:r>
            <w:r w:rsidRPr="00912360">
              <w:rPr>
                <w:spacing w:val="-2"/>
                <w:lang w:val="es-ES_tradnl"/>
              </w:rPr>
              <w:t xml:space="preserve"> </w:t>
            </w:r>
            <w:r w:rsidRPr="00912360">
              <w:rPr>
                <w:lang w:val="es-ES_tradnl"/>
              </w:rPr>
              <w:t>y</w:t>
            </w:r>
            <w:r w:rsidRPr="00912360">
              <w:rPr>
                <w:spacing w:val="-1"/>
                <w:lang w:val="es-ES_tradnl"/>
              </w:rPr>
              <w:t xml:space="preserve"> </w:t>
            </w:r>
            <w:r w:rsidRPr="00912360">
              <w:rPr>
                <w:lang w:val="es-ES_tradnl"/>
              </w:rPr>
              <w:t>contingencias</w:t>
            </w:r>
            <w:r w:rsidRPr="00912360">
              <w:rPr>
                <w:lang w:val="es-ES_tradnl"/>
              </w:rPr>
              <w:tab/>
              <w:t>91</w:t>
            </w:r>
          </w:hyperlink>
        </w:p>
        <w:p w14:paraId="17B95FD0" w14:textId="77777777" w:rsidR="00135FEC" w:rsidRPr="00912360" w:rsidRDefault="00000000">
          <w:pPr>
            <w:pStyle w:val="TDC3"/>
            <w:numPr>
              <w:ilvl w:val="0"/>
              <w:numId w:val="35"/>
            </w:numPr>
            <w:tabs>
              <w:tab w:val="left" w:pos="1397"/>
              <w:tab w:val="left" w:pos="1398"/>
              <w:tab w:val="right" w:leader="dot" w:pos="9003"/>
            </w:tabs>
            <w:spacing w:before="1"/>
            <w:ind w:left="1397" w:hanging="661"/>
            <w:rPr>
              <w:lang w:val="es-ES_tradnl"/>
            </w:rPr>
          </w:pPr>
          <w:hyperlink w:anchor="_bookmark79" w:history="1">
            <w:r w:rsidRPr="00912360">
              <w:rPr>
                <w:lang w:val="es-ES_tradnl"/>
              </w:rPr>
              <w:t>Información sobre</w:t>
            </w:r>
            <w:r w:rsidRPr="00912360">
              <w:rPr>
                <w:spacing w:val="-2"/>
                <w:lang w:val="es-ES_tradnl"/>
              </w:rPr>
              <w:t xml:space="preserve"> </w:t>
            </w:r>
            <w:r w:rsidRPr="00912360">
              <w:rPr>
                <w:lang w:val="es-ES_tradnl"/>
              </w:rPr>
              <w:t>medio</w:t>
            </w:r>
            <w:r w:rsidRPr="00912360">
              <w:rPr>
                <w:spacing w:val="1"/>
                <w:lang w:val="es-ES_tradnl"/>
              </w:rPr>
              <w:t xml:space="preserve"> </w:t>
            </w:r>
            <w:r w:rsidRPr="00912360">
              <w:rPr>
                <w:lang w:val="es-ES_tradnl"/>
              </w:rPr>
              <w:t>ambiente</w:t>
            </w:r>
            <w:r w:rsidRPr="00912360">
              <w:rPr>
                <w:lang w:val="es-ES_tradnl"/>
              </w:rPr>
              <w:tab/>
              <w:t>92</w:t>
            </w:r>
          </w:hyperlink>
        </w:p>
        <w:p w14:paraId="3D9D5F57"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82" w:history="1">
            <w:r w:rsidRPr="00912360">
              <w:rPr>
                <w:lang w:val="es-ES_tradnl"/>
              </w:rPr>
              <w:t>Activos en estado de</w:t>
            </w:r>
            <w:r w:rsidRPr="00912360">
              <w:rPr>
                <w:spacing w:val="1"/>
                <w:lang w:val="es-ES_tradnl"/>
              </w:rPr>
              <w:t xml:space="preserve"> </w:t>
            </w:r>
            <w:r w:rsidRPr="00912360">
              <w:rPr>
                <w:lang w:val="es-ES_tradnl"/>
              </w:rPr>
              <w:t>venta</w:t>
            </w:r>
            <w:r w:rsidRPr="00912360">
              <w:rPr>
                <w:lang w:val="es-ES_tradnl"/>
              </w:rPr>
              <w:tab/>
              <w:t>94</w:t>
            </w:r>
          </w:hyperlink>
        </w:p>
        <w:p w14:paraId="595F6FF6"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83" w:history="1">
            <w:r w:rsidRPr="00912360">
              <w:rPr>
                <w:lang w:val="es-ES_tradnl"/>
              </w:rPr>
              <w:t>Presentación por actividades de la cuenta del resultado</w:t>
            </w:r>
            <w:r w:rsidRPr="00912360">
              <w:rPr>
                <w:spacing w:val="-13"/>
                <w:lang w:val="es-ES_tradnl"/>
              </w:rPr>
              <w:t xml:space="preserve"> </w:t>
            </w:r>
            <w:r w:rsidRPr="00912360">
              <w:rPr>
                <w:lang w:val="es-ES_tradnl"/>
              </w:rPr>
              <w:t>económico</w:t>
            </w:r>
            <w:r w:rsidRPr="00912360">
              <w:rPr>
                <w:spacing w:val="-3"/>
                <w:lang w:val="es-ES_tradnl"/>
              </w:rPr>
              <w:t xml:space="preserve"> </w:t>
            </w:r>
            <w:r w:rsidRPr="00912360">
              <w:rPr>
                <w:lang w:val="es-ES_tradnl"/>
              </w:rPr>
              <w:t>patrimonial</w:t>
            </w:r>
            <w:r w:rsidRPr="00912360">
              <w:rPr>
                <w:lang w:val="es-ES_tradnl"/>
              </w:rPr>
              <w:tab/>
              <w:t>95</w:t>
            </w:r>
          </w:hyperlink>
        </w:p>
        <w:p w14:paraId="3D5704A9" w14:textId="77777777" w:rsidR="00135FEC" w:rsidRPr="00912360" w:rsidRDefault="00000000">
          <w:pPr>
            <w:pStyle w:val="TDC3"/>
            <w:numPr>
              <w:ilvl w:val="0"/>
              <w:numId w:val="35"/>
            </w:numPr>
            <w:tabs>
              <w:tab w:val="left" w:pos="1397"/>
              <w:tab w:val="left" w:pos="1398"/>
              <w:tab w:val="right" w:leader="dot" w:pos="9003"/>
            </w:tabs>
            <w:ind w:left="1397" w:hanging="661"/>
            <w:rPr>
              <w:lang w:val="es-ES_tradnl"/>
            </w:rPr>
          </w:pPr>
          <w:hyperlink w:anchor="_bookmark84" w:history="1">
            <w:r w:rsidRPr="00912360">
              <w:rPr>
                <w:lang w:val="es-ES_tradnl"/>
              </w:rPr>
              <w:t>Operaciones por administración de recursos por cuenta de otros</w:t>
            </w:r>
            <w:r w:rsidRPr="00912360">
              <w:rPr>
                <w:spacing w:val="-8"/>
                <w:lang w:val="es-ES_tradnl"/>
              </w:rPr>
              <w:t xml:space="preserve"> </w:t>
            </w:r>
            <w:r w:rsidRPr="00912360">
              <w:rPr>
                <w:lang w:val="es-ES_tradnl"/>
              </w:rPr>
              <w:t>entes</w:t>
            </w:r>
            <w:r w:rsidRPr="00912360">
              <w:rPr>
                <w:spacing w:val="-2"/>
                <w:lang w:val="es-ES_tradnl"/>
              </w:rPr>
              <w:t xml:space="preserve"> </w:t>
            </w:r>
            <w:r w:rsidRPr="00912360">
              <w:rPr>
                <w:lang w:val="es-ES_tradnl"/>
              </w:rPr>
              <w:t>públicos</w:t>
            </w:r>
            <w:r w:rsidRPr="00912360">
              <w:rPr>
                <w:lang w:val="es-ES_tradnl"/>
              </w:rPr>
              <w:tab/>
              <w:t>95</w:t>
            </w:r>
          </w:hyperlink>
        </w:p>
        <w:p w14:paraId="4E5AAE7F" w14:textId="77777777" w:rsidR="00135FEC" w:rsidRPr="00912360" w:rsidRDefault="00000000">
          <w:pPr>
            <w:pStyle w:val="TDC3"/>
            <w:numPr>
              <w:ilvl w:val="0"/>
              <w:numId w:val="35"/>
            </w:numPr>
            <w:tabs>
              <w:tab w:val="left" w:pos="1397"/>
              <w:tab w:val="left" w:pos="1398"/>
              <w:tab w:val="right" w:leader="dot" w:pos="9003"/>
            </w:tabs>
            <w:spacing w:before="2"/>
            <w:ind w:left="1397" w:hanging="661"/>
            <w:rPr>
              <w:lang w:val="es-ES_tradnl"/>
            </w:rPr>
          </w:pPr>
          <w:hyperlink w:anchor="_bookmark85" w:history="1">
            <w:r w:rsidRPr="00912360">
              <w:rPr>
                <w:lang w:val="es-ES_tradnl"/>
              </w:rPr>
              <w:t>Operaciones no presupuestarias</w:t>
            </w:r>
            <w:r w:rsidRPr="00912360">
              <w:rPr>
                <w:spacing w:val="-1"/>
                <w:lang w:val="es-ES_tradnl"/>
              </w:rPr>
              <w:t xml:space="preserve"> </w:t>
            </w:r>
            <w:r w:rsidRPr="00912360">
              <w:rPr>
                <w:lang w:val="es-ES_tradnl"/>
              </w:rPr>
              <w:t>de</w:t>
            </w:r>
            <w:r w:rsidRPr="00912360">
              <w:rPr>
                <w:spacing w:val="1"/>
                <w:lang w:val="es-ES_tradnl"/>
              </w:rPr>
              <w:t xml:space="preserve"> </w:t>
            </w:r>
            <w:r w:rsidRPr="00912360">
              <w:rPr>
                <w:lang w:val="es-ES_tradnl"/>
              </w:rPr>
              <w:t>tesorería</w:t>
            </w:r>
            <w:r w:rsidRPr="00912360">
              <w:rPr>
                <w:lang w:val="es-ES_tradnl"/>
              </w:rPr>
              <w:tab/>
              <w:t>96</w:t>
            </w:r>
          </w:hyperlink>
        </w:p>
        <w:p w14:paraId="07E51595"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89" w:history="1">
            <w:r w:rsidRPr="00912360">
              <w:rPr>
                <w:lang w:val="es-ES_tradnl"/>
              </w:rPr>
              <w:t>Contratación administrativa. Procedimientos</w:t>
            </w:r>
            <w:r w:rsidRPr="00912360">
              <w:rPr>
                <w:spacing w:val="-2"/>
                <w:lang w:val="es-ES_tradnl"/>
              </w:rPr>
              <w:t xml:space="preserve"> </w:t>
            </w:r>
            <w:r w:rsidRPr="00912360">
              <w:rPr>
                <w:lang w:val="es-ES_tradnl"/>
              </w:rPr>
              <w:t>de</w:t>
            </w:r>
            <w:r w:rsidRPr="00912360">
              <w:rPr>
                <w:spacing w:val="1"/>
                <w:lang w:val="es-ES_tradnl"/>
              </w:rPr>
              <w:t xml:space="preserve"> </w:t>
            </w:r>
            <w:r w:rsidRPr="00912360">
              <w:rPr>
                <w:lang w:val="es-ES_tradnl"/>
              </w:rPr>
              <w:t>adjudicación</w:t>
            </w:r>
            <w:r w:rsidRPr="00912360">
              <w:rPr>
                <w:lang w:val="es-ES_tradnl"/>
              </w:rPr>
              <w:tab/>
              <w:t>99</w:t>
            </w:r>
          </w:hyperlink>
        </w:p>
        <w:p w14:paraId="7A79A7A1"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90" w:history="1">
            <w:r w:rsidRPr="00912360">
              <w:rPr>
                <w:lang w:val="es-ES_tradnl"/>
              </w:rPr>
              <w:t>Valores recibidos</w:t>
            </w:r>
            <w:r w:rsidRPr="00912360">
              <w:rPr>
                <w:spacing w:val="1"/>
                <w:lang w:val="es-ES_tradnl"/>
              </w:rPr>
              <w:t xml:space="preserve"> </w:t>
            </w:r>
            <w:r w:rsidRPr="00912360">
              <w:rPr>
                <w:lang w:val="es-ES_tradnl"/>
              </w:rPr>
              <w:t>en</w:t>
            </w:r>
            <w:r w:rsidRPr="00912360">
              <w:rPr>
                <w:spacing w:val="-2"/>
                <w:lang w:val="es-ES_tradnl"/>
              </w:rPr>
              <w:t xml:space="preserve"> </w:t>
            </w:r>
            <w:r w:rsidRPr="00912360">
              <w:rPr>
                <w:lang w:val="es-ES_tradnl"/>
              </w:rPr>
              <w:t>depósito</w:t>
            </w:r>
            <w:r w:rsidRPr="00912360">
              <w:rPr>
                <w:lang w:val="es-ES_tradnl"/>
              </w:rPr>
              <w:tab/>
              <w:t>99</w:t>
            </w:r>
          </w:hyperlink>
        </w:p>
        <w:p w14:paraId="2820B5AA" w14:textId="77777777" w:rsidR="00135FEC" w:rsidRPr="00912360" w:rsidRDefault="00000000">
          <w:pPr>
            <w:pStyle w:val="TDC3"/>
            <w:numPr>
              <w:ilvl w:val="0"/>
              <w:numId w:val="35"/>
            </w:numPr>
            <w:tabs>
              <w:tab w:val="left" w:pos="1397"/>
              <w:tab w:val="left" w:pos="1398"/>
              <w:tab w:val="right" w:leader="dot" w:pos="9003"/>
            </w:tabs>
            <w:ind w:left="1397" w:hanging="661"/>
            <w:rPr>
              <w:lang w:val="es-ES_tradnl"/>
            </w:rPr>
          </w:pPr>
          <w:hyperlink w:anchor="_bookmark93" w:history="1">
            <w:r w:rsidRPr="00912360">
              <w:rPr>
                <w:lang w:val="es-ES_tradnl"/>
              </w:rPr>
              <w:t>Información</w:t>
            </w:r>
            <w:r w:rsidRPr="00912360">
              <w:rPr>
                <w:spacing w:val="-3"/>
                <w:lang w:val="es-ES_tradnl"/>
              </w:rPr>
              <w:t xml:space="preserve"> </w:t>
            </w:r>
            <w:r w:rsidRPr="00912360">
              <w:rPr>
                <w:lang w:val="es-ES_tradnl"/>
              </w:rPr>
              <w:t>presupuestaria</w:t>
            </w:r>
            <w:r w:rsidRPr="00912360">
              <w:rPr>
                <w:lang w:val="es-ES_tradnl"/>
              </w:rPr>
              <w:tab/>
              <w:t>105</w:t>
            </w:r>
          </w:hyperlink>
        </w:p>
        <w:p w14:paraId="09E5FD13" w14:textId="77777777" w:rsidR="00135FEC" w:rsidRPr="00912360" w:rsidRDefault="00000000">
          <w:pPr>
            <w:pStyle w:val="TDC3"/>
            <w:numPr>
              <w:ilvl w:val="0"/>
              <w:numId w:val="35"/>
            </w:numPr>
            <w:tabs>
              <w:tab w:val="left" w:pos="1397"/>
              <w:tab w:val="left" w:pos="1398"/>
              <w:tab w:val="right" w:leader="dot" w:pos="9003"/>
            </w:tabs>
            <w:spacing w:before="2"/>
            <w:ind w:left="1397" w:hanging="661"/>
            <w:rPr>
              <w:lang w:val="es-ES_tradnl"/>
            </w:rPr>
          </w:pPr>
          <w:hyperlink w:anchor="_bookmark102" w:history="1">
            <w:r w:rsidRPr="00912360">
              <w:rPr>
                <w:lang w:val="es-ES_tradnl"/>
              </w:rPr>
              <w:t>Indicadores financieros, patrimoniales</w:t>
            </w:r>
            <w:r w:rsidRPr="00912360">
              <w:rPr>
                <w:spacing w:val="-4"/>
                <w:lang w:val="es-ES_tradnl"/>
              </w:rPr>
              <w:t xml:space="preserve"> </w:t>
            </w:r>
            <w:r w:rsidRPr="00912360">
              <w:rPr>
                <w:lang w:val="es-ES_tradnl"/>
              </w:rPr>
              <w:t>y</w:t>
            </w:r>
            <w:r w:rsidRPr="00912360">
              <w:rPr>
                <w:spacing w:val="1"/>
                <w:lang w:val="es-ES_tradnl"/>
              </w:rPr>
              <w:t xml:space="preserve"> </w:t>
            </w:r>
            <w:r w:rsidRPr="00912360">
              <w:rPr>
                <w:lang w:val="es-ES_tradnl"/>
              </w:rPr>
              <w:t>presupuestarios</w:t>
            </w:r>
            <w:r w:rsidRPr="00912360">
              <w:rPr>
                <w:lang w:val="es-ES_tradnl"/>
              </w:rPr>
              <w:tab/>
              <w:t>120</w:t>
            </w:r>
          </w:hyperlink>
        </w:p>
        <w:p w14:paraId="572A6BDC"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103" w:history="1">
            <w:r w:rsidRPr="00912360">
              <w:rPr>
                <w:lang w:val="es-ES_tradnl"/>
              </w:rPr>
              <w:t>Información sobre el coste de</w:t>
            </w:r>
            <w:r w:rsidRPr="00912360">
              <w:rPr>
                <w:spacing w:val="-8"/>
                <w:lang w:val="es-ES_tradnl"/>
              </w:rPr>
              <w:t xml:space="preserve"> </w:t>
            </w:r>
            <w:r w:rsidRPr="00912360">
              <w:rPr>
                <w:lang w:val="es-ES_tradnl"/>
              </w:rPr>
              <w:t>las actividades</w:t>
            </w:r>
            <w:r w:rsidRPr="00912360">
              <w:rPr>
                <w:lang w:val="es-ES_tradnl"/>
              </w:rPr>
              <w:tab/>
              <w:t>122</w:t>
            </w:r>
          </w:hyperlink>
        </w:p>
        <w:p w14:paraId="1178CC56" w14:textId="77777777" w:rsidR="00135FEC" w:rsidRPr="00912360" w:rsidRDefault="00000000">
          <w:pPr>
            <w:pStyle w:val="TDC3"/>
            <w:numPr>
              <w:ilvl w:val="0"/>
              <w:numId w:val="35"/>
            </w:numPr>
            <w:tabs>
              <w:tab w:val="left" w:pos="1397"/>
              <w:tab w:val="left" w:pos="1398"/>
              <w:tab w:val="right" w:leader="dot" w:pos="9003"/>
            </w:tabs>
            <w:spacing w:line="206" w:lineRule="exact"/>
            <w:ind w:left="1397" w:hanging="661"/>
            <w:rPr>
              <w:lang w:val="es-ES_tradnl"/>
            </w:rPr>
          </w:pPr>
          <w:hyperlink w:anchor="_bookmark104" w:history="1">
            <w:r w:rsidRPr="00912360">
              <w:rPr>
                <w:lang w:val="es-ES_tradnl"/>
              </w:rPr>
              <w:t>Indicadores</w:t>
            </w:r>
            <w:r w:rsidRPr="00912360">
              <w:rPr>
                <w:spacing w:val="-2"/>
                <w:lang w:val="es-ES_tradnl"/>
              </w:rPr>
              <w:t xml:space="preserve"> </w:t>
            </w:r>
            <w:r w:rsidRPr="00912360">
              <w:rPr>
                <w:lang w:val="es-ES_tradnl"/>
              </w:rPr>
              <w:t>de</w:t>
            </w:r>
            <w:r w:rsidRPr="00912360">
              <w:rPr>
                <w:spacing w:val="1"/>
                <w:lang w:val="es-ES_tradnl"/>
              </w:rPr>
              <w:t xml:space="preserve"> </w:t>
            </w:r>
            <w:r w:rsidRPr="00912360">
              <w:rPr>
                <w:lang w:val="es-ES_tradnl"/>
              </w:rPr>
              <w:t>gestión</w:t>
            </w:r>
            <w:r w:rsidRPr="00912360">
              <w:rPr>
                <w:lang w:val="es-ES_tradnl"/>
              </w:rPr>
              <w:tab/>
              <w:t>122</w:t>
            </w:r>
          </w:hyperlink>
        </w:p>
        <w:p w14:paraId="6243CAEB" w14:textId="77777777" w:rsidR="00135FEC" w:rsidRPr="00912360" w:rsidRDefault="00000000">
          <w:pPr>
            <w:pStyle w:val="TDC3"/>
            <w:numPr>
              <w:ilvl w:val="0"/>
              <w:numId w:val="35"/>
            </w:numPr>
            <w:tabs>
              <w:tab w:val="left" w:pos="1397"/>
              <w:tab w:val="left" w:pos="1398"/>
              <w:tab w:val="right" w:leader="dot" w:pos="9003"/>
            </w:tabs>
            <w:ind w:left="1397" w:hanging="661"/>
            <w:rPr>
              <w:lang w:val="es-ES_tradnl"/>
            </w:rPr>
          </w:pPr>
          <w:hyperlink w:anchor="_bookmark105" w:history="1">
            <w:r w:rsidRPr="00912360">
              <w:rPr>
                <w:lang w:val="es-ES_tradnl"/>
              </w:rPr>
              <w:t>Hechos posteriores</w:t>
            </w:r>
            <w:r w:rsidRPr="00912360">
              <w:rPr>
                <w:spacing w:val="1"/>
                <w:lang w:val="es-ES_tradnl"/>
              </w:rPr>
              <w:t xml:space="preserve"> </w:t>
            </w:r>
            <w:r w:rsidRPr="00912360">
              <w:rPr>
                <w:lang w:val="es-ES_tradnl"/>
              </w:rPr>
              <w:t>al</w:t>
            </w:r>
            <w:r w:rsidRPr="00912360">
              <w:rPr>
                <w:spacing w:val="1"/>
                <w:lang w:val="es-ES_tradnl"/>
              </w:rPr>
              <w:t xml:space="preserve"> </w:t>
            </w:r>
            <w:r w:rsidRPr="00912360">
              <w:rPr>
                <w:lang w:val="es-ES_tradnl"/>
              </w:rPr>
              <w:t>cierre</w:t>
            </w:r>
            <w:r w:rsidRPr="00912360">
              <w:rPr>
                <w:lang w:val="es-ES_tradnl"/>
              </w:rPr>
              <w:tab/>
              <w:t>123</w:t>
            </w:r>
          </w:hyperlink>
        </w:p>
        <w:p w14:paraId="5DCC84BE" w14:textId="77777777" w:rsidR="00135FEC" w:rsidRPr="00912360" w:rsidRDefault="00000000">
          <w:pPr>
            <w:pStyle w:val="TDC3"/>
            <w:numPr>
              <w:ilvl w:val="0"/>
              <w:numId w:val="35"/>
            </w:numPr>
            <w:tabs>
              <w:tab w:val="left" w:pos="1397"/>
              <w:tab w:val="left" w:pos="1398"/>
              <w:tab w:val="right" w:leader="dot" w:pos="9003"/>
            </w:tabs>
            <w:spacing w:before="2" w:line="240" w:lineRule="auto"/>
            <w:ind w:left="1397" w:hanging="661"/>
            <w:rPr>
              <w:lang w:val="es-ES_tradnl"/>
            </w:rPr>
          </w:pPr>
          <w:hyperlink w:anchor="_bookmark106" w:history="1">
            <w:r w:rsidRPr="00912360">
              <w:rPr>
                <w:lang w:val="es-ES_tradnl"/>
              </w:rPr>
              <w:t>Estabilidad presupuestaria y</w:t>
            </w:r>
            <w:r w:rsidRPr="00912360">
              <w:rPr>
                <w:spacing w:val="-4"/>
                <w:lang w:val="es-ES_tradnl"/>
              </w:rPr>
              <w:t xml:space="preserve"> </w:t>
            </w:r>
            <w:r w:rsidRPr="00912360">
              <w:rPr>
                <w:lang w:val="es-ES_tradnl"/>
              </w:rPr>
              <w:t>sostenibilidad financiera</w:t>
            </w:r>
            <w:r w:rsidRPr="00912360">
              <w:rPr>
                <w:lang w:val="es-ES_tradnl"/>
              </w:rPr>
              <w:tab/>
              <w:t>123</w:t>
            </w:r>
          </w:hyperlink>
        </w:p>
      </w:sdtContent>
    </w:sdt>
    <w:p w14:paraId="0A0D5208" w14:textId="77777777" w:rsidR="00135FEC" w:rsidRPr="00912360" w:rsidRDefault="00135FEC">
      <w:pPr>
        <w:rPr>
          <w:lang w:val="es-ES_tradnl"/>
        </w:rPr>
        <w:sectPr w:rsidR="00135FEC" w:rsidRPr="00912360">
          <w:pgSz w:w="11920" w:h="16850"/>
          <w:pgMar w:top="1300" w:right="1300" w:bottom="280" w:left="1300" w:header="720" w:footer="720" w:gutter="0"/>
          <w:cols w:space="720"/>
        </w:sectPr>
      </w:pPr>
    </w:p>
    <w:p w14:paraId="3C10AAB0" w14:textId="77777777" w:rsidR="00135FEC" w:rsidRPr="00912360" w:rsidRDefault="00000000">
      <w:pPr>
        <w:spacing w:before="76"/>
        <w:ind w:left="4440"/>
        <w:rPr>
          <w:b/>
          <w:sz w:val="20"/>
          <w:lang w:val="es-ES_tradnl"/>
        </w:rPr>
      </w:pPr>
      <w:r w:rsidRPr="00912360">
        <w:rPr>
          <w:b/>
          <w:color w:val="FF0000"/>
          <w:sz w:val="20"/>
          <w:lang w:val="es-ES_tradnl"/>
        </w:rPr>
        <w:lastRenderedPageBreak/>
        <w:t>Índice de Tablas (PENDIENTE DE</w:t>
      </w:r>
      <w:r w:rsidRPr="00912360">
        <w:rPr>
          <w:b/>
          <w:color w:val="FF0000"/>
          <w:spacing w:val="-18"/>
          <w:sz w:val="20"/>
          <w:lang w:val="es-ES_tradnl"/>
        </w:rPr>
        <w:t xml:space="preserve"> </w:t>
      </w:r>
      <w:r w:rsidRPr="00912360">
        <w:rPr>
          <w:b/>
          <w:color w:val="FF0000"/>
          <w:sz w:val="20"/>
          <w:lang w:val="es-ES_tradnl"/>
        </w:rPr>
        <w:t>ACTUALIZAR)</w:t>
      </w:r>
    </w:p>
    <w:p w14:paraId="6670FB1A" w14:textId="77777777" w:rsidR="00135FEC" w:rsidRPr="00912360" w:rsidRDefault="00135FEC">
      <w:pPr>
        <w:pStyle w:val="Textoindependiente"/>
        <w:rPr>
          <w:b/>
          <w:sz w:val="23"/>
          <w:lang w:val="es-ES_tradnl"/>
        </w:rPr>
      </w:pPr>
    </w:p>
    <w:p w14:paraId="175DF422" w14:textId="77777777" w:rsidR="00135FEC" w:rsidRPr="00912360" w:rsidRDefault="00000000">
      <w:pPr>
        <w:tabs>
          <w:tab w:val="left" w:leader="dot" w:pos="8890"/>
        </w:tabs>
        <w:ind w:left="298"/>
        <w:rPr>
          <w:sz w:val="20"/>
          <w:lang w:val="es-ES_tradnl"/>
        </w:rPr>
      </w:pPr>
      <w:hyperlink w:anchor="_bookmark3" w:history="1">
        <w:r w:rsidRPr="00912360">
          <w:rPr>
            <w:b/>
            <w:sz w:val="20"/>
            <w:lang w:val="es-ES_tradnl"/>
          </w:rPr>
          <w:t>Tabla</w:t>
        </w:r>
        <w:r w:rsidRPr="00912360">
          <w:rPr>
            <w:b/>
            <w:spacing w:val="-4"/>
            <w:sz w:val="20"/>
            <w:lang w:val="es-ES_tradnl"/>
          </w:rPr>
          <w:t xml:space="preserve"> </w:t>
        </w:r>
        <w:r w:rsidRPr="00912360">
          <w:rPr>
            <w:b/>
            <w:sz w:val="20"/>
            <w:lang w:val="es-ES_tradnl"/>
          </w:rPr>
          <w:t>1.</w:t>
        </w:r>
        <w:r w:rsidRPr="00912360">
          <w:rPr>
            <w:b/>
            <w:spacing w:val="-2"/>
            <w:sz w:val="20"/>
            <w:lang w:val="es-ES_tradnl"/>
          </w:rPr>
          <w:t xml:space="preserve"> </w:t>
        </w:r>
        <w:r w:rsidRPr="00912360">
          <w:rPr>
            <w:b/>
            <w:sz w:val="20"/>
            <w:lang w:val="es-ES_tradnl"/>
          </w:rPr>
          <w:t>Balance</w:t>
        </w:r>
        <w:r w:rsidRPr="00912360">
          <w:rPr>
            <w:b/>
            <w:sz w:val="20"/>
            <w:lang w:val="es-ES_tradnl"/>
          </w:rPr>
          <w:tab/>
        </w:r>
        <w:r w:rsidRPr="00912360">
          <w:rPr>
            <w:sz w:val="20"/>
            <w:lang w:val="es-ES_tradnl"/>
          </w:rPr>
          <w:t>7</w:t>
        </w:r>
      </w:hyperlink>
    </w:p>
    <w:p w14:paraId="0A6B6E1C" w14:textId="77777777" w:rsidR="00135FEC" w:rsidRPr="00912360" w:rsidRDefault="00000000">
      <w:pPr>
        <w:tabs>
          <w:tab w:val="left" w:leader="dot" w:pos="8777"/>
        </w:tabs>
        <w:spacing w:before="1"/>
        <w:ind w:left="298"/>
        <w:rPr>
          <w:sz w:val="20"/>
          <w:lang w:val="es-ES_tradnl"/>
        </w:rPr>
      </w:pPr>
      <w:hyperlink w:anchor="_bookmark5" w:history="1">
        <w:r w:rsidRPr="00912360">
          <w:rPr>
            <w:b/>
            <w:sz w:val="20"/>
            <w:lang w:val="es-ES_tradnl"/>
          </w:rPr>
          <w:t>Tabla 2. Cuenta del resultado</w:t>
        </w:r>
        <w:r w:rsidRPr="00912360">
          <w:rPr>
            <w:b/>
            <w:spacing w:val="-16"/>
            <w:sz w:val="20"/>
            <w:lang w:val="es-ES_tradnl"/>
          </w:rPr>
          <w:t xml:space="preserve"> </w:t>
        </w:r>
        <w:r w:rsidRPr="00912360">
          <w:rPr>
            <w:b/>
            <w:sz w:val="20"/>
            <w:lang w:val="es-ES_tradnl"/>
          </w:rPr>
          <w:t>económico</w:t>
        </w:r>
        <w:r w:rsidRPr="00912360">
          <w:rPr>
            <w:b/>
            <w:spacing w:val="-4"/>
            <w:sz w:val="20"/>
            <w:lang w:val="es-ES_tradnl"/>
          </w:rPr>
          <w:t xml:space="preserve"> </w:t>
        </w:r>
        <w:r w:rsidRPr="00912360">
          <w:rPr>
            <w:b/>
            <w:sz w:val="20"/>
            <w:lang w:val="es-ES_tradnl"/>
          </w:rPr>
          <w:t>patrimonial</w:t>
        </w:r>
        <w:r w:rsidRPr="00912360">
          <w:rPr>
            <w:b/>
            <w:sz w:val="20"/>
            <w:lang w:val="es-ES_tradnl"/>
          </w:rPr>
          <w:tab/>
        </w:r>
        <w:r w:rsidRPr="00912360">
          <w:rPr>
            <w:sz w:val="20"/>
            <w:lang w:val="es-ES_tradnl"/>
          </w:rPr>
          <w:t>13</w:t>
        </w:r>
      </w:hyperlink>
    </w:p>
    <w:p w14:paraId="566BCCA9" w14:textId="77777777" w:rsidR="00135FEC" w:rsidRPr="00912360" w:rsidRDefault="00000000">
      <w:pPr>
        <w:tabs>
          <w:tab w:val="left" w:leader="dot" w:pos="8777"/>
        </w:tabs>
        <w:ind w:left="298"/>
        <w:rPr>
          <w:sz w:val="20"/>
          <w:lang w:val="es-ES_tradnl"/>
        </w:rPr>
      </w:pPr>
      <w:hyperlink w:anchor="_bookmark9" w:history="1">
        <w:r w:rsidRPr="00912360">
          <w:rPr>
            <w:b/>
            <w:sz w:val="20"/>
            <w:lang w:val="es-ES_tradnl"/>
          </w:rPr>
          <w:t>Tabla 3. Estado de ingresos y</w:t>
        </w:r>
        <w:r w:rsidRPr="00912360">
          <w:rPr>
            <w:b/>
            <w:spacing w:val="-17"/>
            <w:sz w:val="20"/>
            <w:lang w:val="es-ES_tradnl"/>
          </w:rPr>
          <w:t xml:space="preserve"> </w:t>
        </w:r>
        <w:r w:rsidRPr="00912360">
          <w:rPr>
            <w:b/>
            <w:sz w:val="20"/>
            <w:lang w:val="es-ES_tradnl"/>
          </w:rPr>
          <w:t>gastos</w:t>
        </w:r>
        <w:r w:rsidRPr="00912360">
          <w:rPr>
            <w:b/>
            <w:spacing w:val="-3"/>
            <w:sz w:val="20"/>
            <w:lang w:val="es-ES_tradnl"/>
          </w:rPr>
          <w:t xml:space="preserve"> </w:t>
        </w:r>
        <w:r w:rsidRPr="00912360">
          <w:rPr>
            <w:b/>
            <w:sz w:val="20"/>
            <w:lang w:val="es-ES_tradnl"/>
          </w:rPr>
          <w:t>reconocidos</w:t>
        </w:r>
        <w:r w:rsidRPr="00912360">
          <w:rPr>
            <w:b/>
            <w:sz w:val="20"/>
            <w:lang w:val="es-ES_tradnl"/>
          </w:rPr>
          <w:tab/>
        </w:r>
        <w:r w:rsidRPr="00912360">
          <w:rPr>
            <w:sz w:val="20"/>
            <w:lang w:val="es-ES_tradnl"/>
          </w:rPr>
          <w:t>16</w:t>
        </w:r>
      </w:hyperlink>
    </w:p>
    <w:p w14:paraId="00975AD9" w14:textId="77777777" w:rsidR="00135FEC" w:rsidRPr="00912360" w:rsidRDefault="00000000">
      <w:pPr>
        <w:tabs>
          <w:tab w:val="left" w:leader="dot" w:pos="8777"/>
        </w:tabs>
        <w:spacing w:before="1"/>
        <w:ind w:left="298"/>
        <w:rPr>
          <w:sz w:val="20"/>
          <w:lang w:val="es-ES_tradnl"/>
        </w:rPr>
      </w:pPr>
      <w:hyperlink w:anchor="_bookmark10" w:history="1">
        <w:r w:rsidRPr="00912360">
          <w:rPr>
            <w:b/>
            <w:sz w:val="20"/>
            <w:lang w:val="es-ES_tradnl"/>
          </w:rPr>
          <w:t>Tabla 4. Estado total de cambios en el</w:t>
        </w:r>
        <w:r w:rsidRPr="00912360">
          <w:rPr>
            <w:b/>
            <w:spacing w:val="-22"/>
            <w:sz w:val="20"/>
            <w:lang w:val="es-ES_tradnl"/>
          </w:rPr>
          <w:t xml:space="preserve"> </w:t>
        </w:r>
        <w:r w:rsidRPr="00912360">
          <w:rPr>
            <w:b/>
            <w:sz w:val="20"/>
            <w:lang w:val="es-ES_tradnl"/>
          </w:rPr>
          <w:t>patrimonio</w:t>
        </w:r>
        <w:r w:rsidRPr="00912360">
          <w:rPr>
            <w:b/>
            <w:spacing w:val="-1"/>
            <w:sz w:val="20"/>
            <w:lang w:val="es-ES_tradnl"/>
          </w:rPr>
          <w:t xml:space="preserve"> </w:t>
        </w:r>
        <w:r w:rsidRPr="00912360">
          <w:rPr>
            <w:b/>
            <w:sz w:val="20"/>
            <w:lang w:val="es-ES_tradnl"/>
          </w:rPr>
          <w:t>neto</w:t>
        </w:r>
        <w:r w:rsidRPr="00912360">
          <w:rPr>
            <w:b/>
            <w:sz w:val="20"/>
            <w:lang w:val="es-ES_tradnl"/>
          </w:rPr>
          <w:tab/>
        </w:r>
        <w:r w:rsidRPr="00912360">
          <w:rPr>
            <w:sz w:val="20"/>
            <w:lang w:val="es-ES_tradnl"/>
          </w:rPr>
          <w:t>17</w:t>
        </w:r>
      </w:hyperlink>
    </w:p>
    <w:p w14:paraId="4984D614" w14:textId="77777777" w:rsidR="00135FEC" w:rsidRPr="00912360" w:rsidRDefault="00000000">
      <w:pPr>
        <w:tabs>
          <w:tab w:val="left" w:leader="dot" w:pos="8776"/>
        </w:tabs>
        <w:spacing w:line="229" w:lineRule="exact"/>
        <w:ind w:left="297"/>
        <w:rPr>
          <w:sz w:val="20"/>
          <w:lang w:val="es-ES_tradnl"/>
        </w:rPr>
      </w:pPr>
      <w:hyperlink w:anchor="_bookmark12" w:history="1">
        <w:r w:rsidRPr="00912360">
          <w:rPr>
            <w:b/>
            <w:sz w:val="20"/>
            <w:lang w:val="es-ES_tradnl"/>
          </w:rPr>
          <w:t>Tabla 5. Estado de flujos</w:t>
        </w:r>
        <w:r w:rsidRPr="00912360">
          <w:rPr>
            <w:b/>
            <w:spacing w:val="-15"/>
            <w:sz w:val="20"/>
            <w:lang w:val="es-ES_tradnl"/>
          </w:rPr>
          <w:t xml:space="preserve"> </w:t>
        </w:r>
        <w:r w:rsidRPr="00912360">
          <w:rPr>
            <w:b/>
            <w:sz w:val="20"/>
            <w:lang w:val="es-ES_tradnl"/>
          </w:rPr>
          <w:t>de</w:t>
        </w:r>
        <w:r w:rsidRPr="00912360">
          <w:rPr>
            <w:b/>
            <w:spacing w:val="-4"/>
            <w:sz w:val="20"/>
            <w:lang w:val="es-ES_tradnl"/>
          </w:rPr>
          <w:t xml:space="preserve"> </w:t>
        </w:r>
        <w:r w:rsidRPr="00912360">
          <w:rPr>
            <w:b/>
            <w:sz w:val="20"/>
            <w:lang w:val="es-ES_tradnl"/>
          </w:rPr>
          <w:t>efectivo</w:t>
        </w:r>
        <w:r w:rsidRPr="00912360">
          <w:rPr>
            <w:b/>
            <w:sz w:val="20"/>
            <w:lang w:val="es-ES_tradnl"/>
          </w:rPr>
          <w:tab/>
        </w:r>
        <w:r w:rsidRPr="00912360">
          <w:rPr>
            <w:sz w:val="20"/>
            <w:lang w:val="es-ES_tradnl"/>
          </w:rPr>
          <w:t>19</w:t>
        </w:r>
      </w:hyperlink>
    </w:p>
    <w:p w14:paraId="08158D4B" w14:textId="77777777" w:rsidR="00135FEC" w:rsidRPr="00912360" w:rsidRDefault="00000000">
      <w:pPr>
        <w:tabs>
          <w:tab w:val="left" w:leader="dot" w:pos="8776"/>
        </w:tabs>
        <w:spacing w:line="229" w:lineRule="exact"/>
        <w:ind w:left="297"/>
        <w:rPr>
          <w:sz w:val="20"/>
          <w:lang w:val="es-ES_tradnl"/>
        </w:rPr>
      </w:pPr>
      <w:hyperlink w:anchor="_bookmark15" w:history="1">
        <w:r w:rsidRPr="00912360">
          <w:rPr>
            <w:b/>
            <w:sz w:val="20"/>
            <w:lang w:val="es-ES_tradnl"/>
          </w:rPr>
          <w:t>Tabla 6. Liquidación del presupuesto</w:t>
        </w:r>
        <w:r w:rsidRPr="00912360">
          <w:rPr>
            <w:b/>
            <w:spacing w:val="-16"/>
            <w:sz w:val="20"/>
            <w:lang w:val="es-ES_tradnl"/>
          </w:rPr>
          <w:t xml:space="preserve"> </w:t>
        </w:r>
        <w:r w:rsidRPr="00912360">
          <w:rPr>
            <w:b/>
            <w:sz w:val="20"/>
            <w:lang w:val="es-ES_tradnl"/>
          </w:rPr>
          <w:t>de</w:t>
        </w:r>
        <w:r w:rsidRPr="00912360">
          <w:rPr>
            <w:b/>
            <w:spacing w:val="-4"/>
            <w:sz w:val="20"/>
            <w:lang w:val="es-ES_tradnl"/>
          </w:rPr>
          <w:t xml:space="preserve"> </w:t>
        </w:r>
        <w:r w:rsidRPr="00912360">
          <w:rPr>
            <w:b/>
            <w:sz w:val="20"/>
            <w:lang w:val="es-ES_tradnl"/>
          </w:rPr>
          <w:t>gastos</w:t>
        </w:r>
        <w:r w:rsidRPr="00912360">
          <w:rPr>
            <w:b/>
            <w:sz w:val="20"/>
            <w:lang w:val="es-ES_tradnl"/>
          </w:rPr>
          <w:tab/>
        </w:r>
        <w:r w:rsidRPr="00912360">
          <w:rPr>
            <w:sz w:val="20"/>
            <w:lang w:val="es-ES_tradnl"/>
          </w:rPr>
          <w:t>22</w:t>
        </w:r>
      </w:hyperlink>
    </w:p>
    <w:p w14:paraId="3DDA34E3" w14:textId="77777777" w:rsidR="00135FEC" w:rsidRPr="00912360" w:rsidRDefault="00000000">
      <w:pPr>
        <w:tabs>
          <w:tab w:val="left" w:leader="dot" w:pos="8776"/>
        </w:tabs>
        <w:spacing w:before="1"/>
        <w:ind w:left="297"/>
        <w:rPr>
          <w:sz w:val="20"/>
          <w:lang w:val="es-ES_tradnl"/>
        </w:rPr>
      </w:pPr>
      <w:hyperlink w:anchor="_bookmark16" w:history="1">
        <w:r w:rsidRPr="00912360">
          <w:rPr>
            <w:b/>
            <w:sz w:val="20"/>
            <w:lang w:val="es-ES_tradnl"/>
          </w:rPr>
          <w:t>Tabla 7. Presupuesto y obligaciones reconocidas en gastos</w:t>
        </w:r>
        <w:r w:rsidRPr="00912360">
          <w:rPr>
            <w:b/>
            <w:spacing w:val="-27"/>
            <w:sz w:val="20"/>
            <w:lang w:val="es-ES_tradnl"/>
          </w:rPr>
          <w:t xml:space="preserve"> </w:t>
        </w:r>
        <w:r w:rsidRPr="00912360">
          <w:rPr>
            <w:b/>
            <w:sz w:val="20"/>
            <w:lang w:val="es-ES_tradnl"/>
          </w:rPr>
          <w:t>de</w:t>
        </w:r>
        <w:r w:rsidRPr="00912360">
          <w:rPr>
            <w:b/>
            <w:spacing w:val="-3"/>
            <w:sz w:val="20"/>
            <w:lang w:val="es-ES_tradnl"/>
          </w:rPr>
          <w:t xml:space="preserve"> </w:t>
        </w:r>
        <w:r w:rsidRPr="00912360">
          <w:rPr>
            <w:b/>
            <w:sz w:val="20"/>
            <w:lang w:val="es-ES_tradnl"/>
          </w:rPr>
          <w:t>personal</w:t>
        </w:r>
        <w:r w:rsidRPr="00912360">
          <w:rPr>
            <w:b/>
            <w:sz w:val="20"/>
            <w:lang w:val="es-ES_tradnl"/>
          </w:rPr>
          <w:tab/>
        </w:r>
        <w:r w:rsidRPr="00912360">
          <w:rPr>
            <w:sz w:val="20"/>
            <w:lang w:val="es-ES_tradnl"/>
          </w:rPr>
          <w:t>25</w:t>
        </w:r>
      </w:hyperlink>
    </w:p>
    <w:p w14:paraId="772BBC9B" w14:textId="77777777" w:rsidR="00135FEC" w:rsidRPr="00912360" w:rsidRDefault="00000000">
      <w:pPr>
        <w:tabs>
          <w:tab w:val="left" w:leader="dot" w:pos="8776"/>
        </w:tabs>
        <w:ind w:left="297" w:right="312"/>
        <w:rPr>
          <w:sz w:val="20"/>
          <w:lang w:val="es-ES_tradnl"/>
        </w:rPr>
      </w:pPr>
      <w:hyperlink w:anchor="_bookmark17" w:history="1">
        <w:r w:rsidRPr="00912360">
          <w:rPr>
            <w:b/>
            <w:sz w:val="20"/>
            <w:lang w:val="es-ES_tradnl"/>
          </w:rPr>
          <w:t>Tabla 8. Presupuesto y obligaciones reconocidas en gastos corrientes en bienes y</w:t>
        </w:r>
      </w:hyperlink>
      <w:r w:rsidRPr="00912360">
        <w:rPr>
          <w:b/>
          <w:sz w:val="20"/>
          <w:lang w:val="es-ES_tradnl"/>
        </w:rPr>
        <w:t xml:space="preserve"> </w:t>
      </w:r>
      <w:hyperlink w:anchor="_bookmark17" w:history="1">
        <w:r w:rsidRPr="00912360">
          <w:rPr>
            <w:b/>
            <w:sz w:val="20"/>
            <w:lang w:val="es-ES_tradnl"/>
          </w:rPr>
          <w:t>servicios</w:t>
        </w:r>
        <w:r w:rsidRPr="00912360">
          <w:rPr>
            <w:b/>
            <w:sz w:val="20"/>
            <w:lang w:val="es-ES_tradnl"/>
          </w:rPr>
          <w:tab/>
        </w:r>
        <w:r w:rsidRPr="00912360">
          <w:rPr>
            <w:spacing w:val="-10"/>
            <w:sz w:val="20"/>
            <w:lang w:val="es-ES_tradnl"/>
          </w:rPr>
          <w:t>29</w:t>
        </w:r>
      </w:hyperlink>
    </w:p>
    <w:p w14:paraId="63EF85D6" w14:textId="77777777" w:rsidR="00135FEC" w:rsidRPr="00912360" w:rsidRDefault="00000000">
      <w:pPr>
        <w:tabs>
          <w:tab w:val="left" w:leader="dot" w:pos="8776"/>
        </w:tabs>
        <w:spacing w:before="1" w:line="229" w:lineRule="exact"/>
        <w:ind w:left="297"/>
        <w:rPr>
          <w:sz w:val="20"/>
          <w:lang w:val="es-ES_tradnl"/>
        </w:rPr>
      </w:pPr>
      <w:hyperlink w:anchor="_bookmark18" w:history="1">
        <w:r w:rsidRPr="00912360">
          <w:rPr>
            <w:b/>
            <w:sz w:val="20"/>
            <w:lang w:val="es-ES_tradnl"/>
          </w:rPr>
          <w:t>Tabla 9. Presupuesto y obligaciones reconocidas en</w:t>
        </w:r>
        <w:r w:rsidRPr="00912360">
          <w:rPr>
            <w:b/>
            <w:spacing w:val="-24"/>
            <w:sz w:val="20"/>
            <w:lang w:val="es-ES_tradnl"/>
          </w:rPr>
          <w:t xml:space="preserve"> </w:t>
        </w:r>
        <w:r w:rsidRPr="00912360">
          <w:rPr>
            <w:b/>
            <w:sz w:val="20"/>
            <w:lang w:val="es-ES_tradnl"/>
          </w:rPr>
          <w:t>gastos</w:t>
        </w:r>
        <w:r w:rsidRPr="00912360">
          <w:rPr>
            <w:b/>
            <w:spacing w:val="-4"/>
            <w:sz w:val="20"/>
            <w:lang w:val="es-ES_tradnl"/>
          </w:rPr>
          <w:t xml:space="preserve"> </w:t>
        </w:r>
        <w:r w:rsidRPr="00912360">
          <w:rPr>
            <w:b/>
            <w:sz w:val="20"/>
            <w:lang w:val="es-ES_tradnl"/>
          </w:rPr>
          <w:t>financieros</w:t>
        </w:r>
        <w:r w:rsidRPr="00912360">
          <w:rPr>
            <w:b/>
            <w:sz w:val="20"/>
            <w:lang w:val="es-ES_tradnl"/>
          </w:rPr>
          <w:tab/>
        </w:r>
        <w:r w:rsidRPr="00912360">
          <w:rPr>
            <w:sz w:val="20"/>
            <w:lang w:val="es-ES_tradnl"/>
          </w:rPr>
          <w:t>30</w:t>
        </w:r>
      </w:hyperlink>
    </w:p>
    <w:p w14:paraId="76EE4293" w14:textId="77777777" w:rsidR="00135FEC" w:rsidRPr="00912360" w:rsidRDefault="00000000">
      <w:pPr>
        <w:tabs>
          <w:tab w:val="left" w:leader="dot" w:pos="8776"/>
        </w:tabs>
        <w:spacing w:line="229" w:lineRule="exact"/>
        <w:ind w:left="297"/>
        <w:rPr>
          <w:sz w:val="20"/>
          <w:lang w:val="es-ES_tradnl"/>
        </w:rPr>
      </w:pPr>
      <w:hyperlink w:anchor="_bookmark19" w:history="1">
        <w:r w:rsidRPr="00912360">
          <w:rPr>
            <w:b/>
            <w:sz w:val="20"/>
            <w:lang w:val="es-ES_tradnl"/>
          </w:rPr>
          <w:t>Tabla 10. Presupuesto y obligaciones reconocidas en</w:t>
        </w:r>
        <w:r w:rsidRPr="00912360">
          <w:rPr>
            <w:b/>
            <w:spacing w:val="-29"/>
            <w:sz w:val="20"/>
            <w:lang w:val="es-ES_tradnl"/>
          </w:rPr>
          <w:t xml:space="preserve"> </w:t>
        </w:r>
        <w:r w:rsidRPr="00912360">
          <w:rPr>
            <w:b/>
            <w:sz w:val="20"/>
            <w:lang w:val="es-ES_tradnl"/>
          </w:rPr>
          <w:t>transferencias</w:t>
        </w:r>
        <w:r w:rsidRPr="00912360">
          <w:rPr>
            <w:b/>
            <w:spacing w:val="-5"/>
            <w:sz w:val="20"/>
            <w:lang w:val="es-ES_tradnl"/>
          </w:rPr>
          <w:t xml:space="preserve"> </w:t>
        </w:r>
        <w:r w:rsidRPr="00912360">
          <w:rPr>
            <w:b/>
            <w:sz w:val="20"/>
            <w:lang w:val="es-ES_tradnl"/>
          </w:rPr>
          <w:t>corrientes</w:t>
        </w:r>
        <w:r w:rsidRPr="00912360">
          <w:rPr>
            <w:b/>
            <w:sz w:val="20"/>
            <w:lang w:val="es-ES_tradnl"/>
          </w:rPr>
          <w:tab/>
        </w:r>
        <w:r w:rsidRPr="00912360">
          <w:rPr>
            <w:sz w:val="20"/>
            <w:lang w:val="es-ES_tradnl"/>
          </w:rPr>
          <w:t>31</w:t>
        </w:r>
      </w:hyperlink>
    </w:p>
    <w:p w14:paraId="2D7CE775" w14:textId="77777777" w:rsidR="00135FEC" w:rsidRPr="00912360" w:rsidRDefault="00000000">
      <w:pPr>
        <w:tabs>
          <w:tab w:val="left" w:leader="dot" w:pos="8775"/>
        </w:tabs>
        <w:ind w:left="296"/>
        <w:rPr>
          <w:sz w:val="20"/>
          <w:lang w:val="es-ES_tradnl"/>
        </w:rPr>
      </w:pPr>
      <w:hyperlink w:anchor="_bookmark20" w:history="1">
        <w:r w:rsidRPr="00912360">
          <w:rPr>
            <w:b/>
            <w:sz w:val="20"/>
            <w:lang w:val="es-ES_tradnl"/>
          </w:rPr>
          <w:t>Tabla 11. Presupuesto y obligaciones reconocidas en</w:t>
        </w:r>
        <w:r w:rsidRPr="00912360">
          <w:rPr>
            <w:b/>
            <w:spacing w:val="-28"/>
            <w:sz w:val="20"/>
            <w:lang w:val="es-ES_tradnl"/>
          </w:rPr>
          <w:t xml:space="preserve"> </w:t>
        </w:r>
        <w:r w:rsidRPr="00912360">
          <w:rPr>
            <w:b/>
            <w:sz w:val="20"/>
            <w:lang w:val="es-ES_tradnl"/>
          </w:rPr>
          <w:t>inversiones</w:t>
        </w:r>
        <w:r w:rsidRPr="00912360">
          <w:rPr>
            <w:b/>
            <w:spacing w:val="-2"/>
            <w:sz w:val="20"/>
            <w:lang w:val="es-ES_tradnl"/>
          </w:rPr>
          <w:t xml:space="preserve"> </w:t>
        </w:r>
        <w:r w:rsidRPr="00912360">
          <w:rPr>
            <w:b/>
            <w:sz w:val="20"/>
            <w:lang w:val="es-ES_tradnl"/>
          </w:rPr>
          <w:t>reales</w:t>
        </w:r>
        <w:r w:rsidRPr="00912360">
          <w:rPr>
            <w:b/>
            <w:sz w:val="20"/>
            <w:lang w:val="es-ES_tradnl"/>
          </w:rPr>
          <w:tab/>
        </w:r>
        <w:r w:rsidRPr="00912360">
          <w:rPr>
            <w:sz w:val="20"/>
            <w:lang w:val="es-ES_tradnl"/>
          </w:rPr>
          <w:t>33</w:t>
        </w:r>
      </w:hyperlink>
    </w:p>
    <w:p w14:paraId="2BC83644" w14:textId="77777777" w:rsidR="00135FEC" w:rsidRPr="00912360" w:rsidRDefault="00000000">
      <w:pPr>
        <w:tabs>
          <w:tab w:val="left" w:leader="dot" w:pos="8775"/>
        </w:tabs>
        <w:spacing w:before="1"/>
        <w:ind w:left="296"/>
        <w:rPr>
          <w:sz w:val="20"/>
          <w:lang w:val="es-ES_tradnl"/>
        </w:rPr>
      </w:pPr>
      <w:hyperlink w:anchor="_bookmark21" w:history="1">
        <w:r w:rsidRPr="00912360">
          <w:rPr>
            <w:b/>
            <w:sz w:val="20"/>
            <w:lang w:val="es-ES_tradnl"/>
          </w:rPr>
          <w:t>Tabla 12. Presupuesto y obligaciones reconocidas en transferencias</w:t>
        </w:r>
        <w:r w:rsidRPr="00912360">
          <w:rPr>
            <w:b/>
            <w:spacing w:val="-31"/>
            <w:sz w:val="20"/>
            <w:lang w:val="es-ES_tradnl"/>
          </w:rPr>
          <w:t xml:space="preserve"> </w:t>
        </w:r>
        <w:r w:rsidRPr="00912360">
          <w:rPr>
            <w:b/>
            <w:sz w:val="20"/>
            <w:lang w:val="es-ES_tradnl"/>
          </w:rPr>
          <w:t>de</w:t>
        </w:r>
        <w:r w:rsidRPr="00912360">
          <w:rPr>
            <w:b/>
            <w:spacing w:val="-3"/>
            <w:sz w:val="20"/>
            <w:lang w:val="es-ES_tradnl"/>
          </w:rPr>
          <w:t xml:space="preserve"> </w:t>
        </w:r>
        <w:r w:rsidRPr="00912360">
          <w:rPr>
            <w:b/>
            <w:sz w:val="20"/>
            <w:lang w:val="es-ES_tradnl"/>
          </w:rPr>
          <w:t>capital</w:t>
        </w:r>
        <w:r w:rsidRPr="00912360">
          <w:rPr>
            <w:b/>
            <w:sz w:val="20"/>
            <w:lang w:val="es-ES_tradnl"/>
          </w:rPr>
          <w:tab/>
        </w:r>
        <w:r w:rsidRPr="00912360">
          <w:rPr>
            <w:sz w:val="20"/>
            <w:lang w:val="es-ES_tradnl"/>
          </w:rPr>
          <w:t>33</w:t>
        </w:r>
      </w:hyperlink>
    </w:p>
    <w:p w14:paraId="3AD6A279" w14:textId="77777777" w:rsidR="00135FEC" w:rsidRPr="00912360" w:rsidRDefault="00000000">
      <w:pPr>
        <w:tabs>
          <w:tab w:val="left" w:leader="dot" w:pos="8775"/>
        </w:tabs>
        <w:ind w:left="296"/>
        <w:rPr>
          <w:sz w:val="20"/>
          <w:lang w:val="es-ES_tradnl"/>
        </w:rPr>
      </w:pPr>
      <w:hyperlink w:anchor="_bookmark22" w:history="1">
        <w:r w:rsidRPr="00912360">
          <w:rPr>
            <w:b/>
            <w:sz w:val="20"/>
            <w:lang w:val="es-ES_tradnl"/>
          </w:rPr>
          <w:t>Tabla 13. Presupuesto y obligaciones reconocidas en</w:t>
        </w:r>
        <w:r w:rsidRPr="00912360">
          <w:rPr>
            <w:b/>
            <w:spacing w:val="-26"/>
            <w:sz w:val="20"/>
            <w:lang w:val="es-ES_tradnl"/>
          </w:rPr>
          <w:t xml:space="preserve"> </w:t>
        </w:r>
        <w:r w:rsidRPr="00912360">
          <w:rPr>
            <w:b/>
            <w:sz w:val="20"/>
            <w:lang w:val="es-ES_tradnl"/>
          </w:rPr>
          <w:t>activos</w:t>
        </w:r>
        <w:r w:rsidRPr="00912360">
          <w:rPr>
            <w:b/>
            <w:spacing w:val="-5"/>
            <w:sz w:val="20"/>
            <w:lang w:val="es-ES_tradnl"/>
          </w:rPr>
          <w:t xml:space="preserve"> </w:t>
        </w:r>
        <w:r w:rsidRPr="00912360">
          <w:rPr>
            <w:b/>
            <w:sz w:val="20"/>
            <w:lang w:val="es-ES_tradnl"/>
          </w:rPr>
          <w:t>financieros</w:t>
        </w:r>
        <w:r w:rsidRPr="00912360">
          <w:rPr>
            <w:b/>
            <w:sz w:val="20"/>
            <w:lang w:val="es-ES_tradnl"/>
          </w:rPr>
          <w:tab/>
        </w:r>
        <w:r w:rsidRPr="00912360">
          <w:rPr>
            <w:sz w:val="20"/>
            <w:lang w:val="es-ES_tradnl"/>
          </w:rPr>
          <w:t>34</w:t>
        </w:r>
      </w:hyperlink>
    </w:p>
    <w:p w14:paraId="5723D8A4" w14:textId="77777777" w:rsidR="00135FEC" w:rsidRPr="00912360" w:rsidRDefault="00000000">
      <w:pPr>
        <w:tabs>
          <w:tab w:val="left" w:leader="dot" w:pos="8775"/>
        </w:tabs>
        <w:spacing w:before="1"/>
        <w:ind w:left="296"/>
        <w:rPr>
          <w:sz w:val="20"/>
          <w:lang w:val="es-ES_tradnl"/>
        </w:rPr>
      </w:pPr>
      <w:hyperlink w:anchor="_bookmark23" w:history="1">
        <w:r w:rsidRPr="00912360">
          <w:rPr>
            <w:b/>
            <w:sz w:val="20"/>
            <w:lang w:val="es-ES_tradnl"/>
          </w:rPr>
          <w:t>Tabla 14. Presupuesto y obligaciones reconocidas en</w:t>
        </w:r>
        <w:r w:rsidRPr="00912360">
          <w:rPr>
            <w:b/>
            <w:spacing w:val="-27"/>
            <w:sz w:val="20"/>
            <w:lang w:val="es-ES_tradnl"/>
          </w:rPr>
          <w:t xml:space="preserve"> </w:t>
        </w:r>
        <w:r w:rsidRPr="00912360">
          <w:rPr>
            <w:b/>
            <w:sz w:val="20"/>
            <w:lang w:val="es-ES_tradnl"/>
          </w:rPr>
          <w:t>pasivos</w:t>
        </w:r>
        <w:r w:rsidRPr="00912360">
          <w:rPr>
            <w:b/>
            <w:spacing w:val="-4"/>
            <w:sz w:val="20"/>
            <w:lang w:val="es-ES_tradnl"/>
          </w:rPr>
          <w:t xml:space="preserve"> </w:t>
        </w:r>
        <w:r w:rsidRPr="00912360">
          <w:rPr>
            <w:b/>
            <w:sz w:val="20"/>
            <w:lang w:val="es-ES_tradnl"/>
          </w:rPr>
          <w:t>financieros</w:t>
        </w:r>
        <w:r w:rsidRPr="00912360">
          <w:rPr>
            <w:b/>
            <w:sz w:val="20"/>
            <w:lang w:val="es-ES_tradnl"/>
          </w:rPr>
          <w:tab/>
        </w:r>
        <w:r w:rsidRPr="00912360">
          <w:rPr>
            <w:sz w:val="20"/>
            <w:lang w:val="es-ES_tradnl"/>
          </w:rPr>
          <w:t>34</w:t>
        </w:r>
      </w:hyperlink>
    </w:p>
    <w:p w14:paraId="153AFFDF" w14:textId="77777777" w:rsidR="00135FEC" w:rsidRPr="00912360" w:rsidRDefault="00000000">
      <w:pPr>
        <w:tabs>
          <w:tab w:val="left" w:leader="dot" w:pos="8775"/>
        </w:tabs>
        <w:spacing w:line="229" w:lineRule="exact"/>
        <w:ind w:left="296"/>
        <w:rPr>
          <w:sz w:val="20"/>
          <w:lang w:val="es-ES_tradnl"/>
        </w:rPr>
      </w:pPr>
      <w:hyperlink w:anchor="_bookmark24" w:history="1">
        <w:r w:rsidRPr="00912360">
          <w:rPr>
            <w:b/>
            <w:sz w:val="20"/>
            <w:lang w:val="es-ES_tradnl"/>
          </w:rPr>
          <w:t>Tabla 15. Evolución de las obligaciones reconocidas por capítulo (miles</w:t>
        </w:r>
        <w:r w:rsidRPr="00912360">
          <w:rPr>
            <w:b/>
            <w:spacing w:val="-37"/>
            <w:sz w:val="20"/>
            <w:lang w:val="es-ES_tradnl"/>
          </w:rPr>
          <w:t xml:space="preserve"> </w:t>
        </w:r>
        <w:r w:rsidRPr="00912360">
          <w:rPr>
            <w:b/>
            <w:sz w:val="20"/>
            <w:lang w:val="es-ES_tradnl"/>
          </w:rPr>
          <w:t>de</w:t>
        </w:r>
        <w:r w:rsidRPr="00912360">
          <w:rPr>
            <w:b/>
            <w:spacing w:val="-2"/>
            <w:sz w:val="20"/>
            <w:lang w:val="es-ES_tradnl"/>
          </w:rPr>
          <w:t xml:space="preserve"> </w:t>
        </w:r>
        <w:r w:rsidRPr="00912360">
          <w:rPr>
            <w:b/>
            <w:sz w:val="20"/>
            <w:lang w:val="es-ES_tradnl"/>
          </w:rPr>
          <w:t>euros)</w:t>
        </w:r>
        <w:r w:rsidRPr="00912360">
          <w:rPr>
            <w:b/>
            <w:sz w:val="20"/>
            <w:lang w:val="es-ES_tradnl"/>
          </w:rPr>
          <w:tab/>
        </w:r>
        <w:r w:rsidRPr="00912360">
          <w:rPr>
            <w:sz w:val="20"/>
            <w:lang w:val="es-ES_tradnl"/>
          </w:rPr>
          <w:t>35</w:t>
        </w:r>
      </w:hyperlink>
    </w:p>
    <w:p w14:paraId="1376BDE5" w14:textId="77777777" w:rsidR="00135FEC" w:rsidRPr="00912360" w:rsidRDefault="00000000">
      <w:pPr>
        <w:tabs>
          <w:tab w:val="left" w:leader="dot" w:pos="8774"/>
        </w:tabs>
        <w:spacing w:line="229" w:lineRule="exact"/>
        <w:ind w:left="295"/>
        <w:rPr>
          <w:sz w:val="20"/>
          <w:lang w:val="es-ES_tradnl"/>
        </w:rPr>
      </w:pPr>
      <w:hyperlink w:anchor="_bookmark25" w:history="1">
        <w:r w:rsidRPr="00912360">
          <w:rPr>
            <w:b/>
            <w:sz w:val="20"/>
            <w:lang w:val="es-ES_tradnl"/>
          </w:rPr>
          <w:t>Tabla 16. Variación anual de las obligaciones reconocidas</w:t>
        </w:r>
        <w:r w:rsidRPr="00912360">
          <w:rPr>
            <w:b/>
            <w:spacing w:val="-30"/>
            <w:sz w:val="20"/>
            <w:lang w:val="es-ES_tradnl"/>
          </w:rPr>
          <w:t xml:space="preserve"> </w:t>
        </w:r>
        <w:r w:rsidRPr="00912360">
          <w:rPr>
            <w:b/>
            <w:sz w:val="20"/>
            <w:lang w:val="es-ES_tradnl"/>
          </w:rPr>
          <w:t>por</w:t>
        </w:r>
        <w:r w:rsidRPr="00912360">
          <w:rPr>
            <w:b/>
            <w:spacing w:val="-2"/>
            <w:sz w:val="20"/>
            <w:lang w:val="es-ES_tradnl"/>
          </w:rPr>
          <w:t xml:space="preserve"> </w:t>
        </w:r>
        <w:r w:rsidRPr="00912360">
          <w:rPr>
            <w:b/>
            <w:sz w:val="20"/>
            <w:lang w:val="es-ES_tradnl"/>
          </w:rPr>
          <w:t>capítulo</w:t>
        </w:r>
        <w:r w:rsidRPr="00912360">
          <w:rPr>
            <w:b/>
            <w:sz w:val="20"/>
            <w:lang w:val="es-ES_tradnl"/>
          </w:rPr>
          <w:tab/>
        </w:r>
        <w:r w:rsidRPr="00912360">
          <w:rPr>
            <w:sz w:val="20"/>
            <w:lang w:val="es-ES_tradnl"/>
          </w:rPr>
          <w:t>35</w:t>
        </w:r>
      </w:hyperlink>
    </w:p>
    <w:p w14:paraId="4D5FB04A" w14:textId="77777777" w:rsidR="00135FEC" w:rsidRPr="00912360" w:rsidRDefault="00000000">
      <w:pPr>
        <w:tabs>
          <w:tab w:val="left" w:leader="dot" w:pos="8774"/>
        </w:tabs>
        <w:spacing w:before="1"/>
        <w:ind w:left="295"/>
        <w:rPr>
          <w:sz w:val="20"/>
          <w:lang w:val="es-ES_tradnl"/>
        </w:rPr>
      </w:pPr>
      <w:hyperlink w:anchor="_bookmark28" w:history="1">
        <w:r w:rsidRPr="00912360">
          <w:rPr>
            <w:b/>
            <w:sz w:val="20"/>
            <w:lang w:val="es-ES_tradnl"/>
          </w:rPr>
          <w:t>Tabla 17. Liquidación del presupuesto</w:t>
        </w:r>
        <w:r w:rsidRPr="00912360">
          <w:rPr>
            <w:b/>
            <w:spacing w:val="-17"/>
            <w:sz w:val="20"/>
            <w:lang w:val="es-ES_tradnl"/>
          </w:rPr>
          <w:t xml:space="preserve"> </w:t>
        </w:r>
        <w:r w:rsidRPr="00912360">
          <w:rPr>
            <w:b/>
            <w:sz w:val="20"/>
            <w:lang w:val="es-ES_tradnl"/>
          </w:rPr>
          <w:t>de</w:t>
        </w:r>
        <w:r w:rsidRPr="00912360">
          <w:rPr>
            <w:b/>
            <w:spacing w:val="-4"/>
            <w:sz w:val="20"/>
            <w:lang w:val="es-ES_tradnl"/>
          </w:rPr>
          <w:t xml:space="preserve"> </w:t>
        </w:r>
        <w:r w:rsidRPr="00912360">
          <w:rPr>
            <w:b/>
            <w:sz w:val="20"/>
            <w:lang w:val="es-ES_tradnl"/>
          </w:rPr>
          <w:t>ingresos</w:t>
        </w:r>
        <w:r w:rsidRPr="00912360">
          <w:rPr>
            <w:b/>
            <w:sz w:val="20"/>
            <w:lang w:val="es-ES_tradnl"/>
          </w:rPr>
          <w:tab/>
        </w:r>
        <w:r w:rsidRPr="00912360">
          <w:rPr>
            <w:sz w:val="20"/>
            <w:lang w:val="es-ES_tradnl"/>
          </w:rPr>
          <w:t>40</w:t>
        </w:r>
      </w:hyperlink>
    </w:p>
    <w:p w14:paraId="6AFAE644" w14:textId="77777777" w:rsidR="00135FEC" w:rsidRPr="00912360" w:rsidRDefault="00000000">
      <w:pPr>
        <w:ind w:left="295"/>
        <w:rPr>
          <w:b/>
          <w:sz w:val="20"/>
          <w:lang w:val="es-ES_tradnl"/>
        </w:rPr>
      </w:pPr>
      <w:hyperlink w:anchor="_bookmark29" w:history="1">
        <w:r w:rsidRPr="00912360">
          <w:rPr>
            <w:b/>
            <w:sz w:val="20"/>
            <w:lang w:val="es-ES_tradnl"/>
          </w:rPr>
          <w:t>Tabla</w:t>
        </w:r>
        <w:r w:rsidRPr="00912360">
          <w:rPr>
            <w:b/>
            <w:spacing w:val="-5"/>
            <w:sz w:val="20"/>
            <w:lang w:val="es-ES_tradnl"/>
          </w:rPr>
          <w:t xml:space="preserve"> </w:t>
        </w:r>
        <w:r w:rsidRPr="00912360">
          <w:rPr>
            <w:b/>
            <w:sz w:val="20"/>
            <w:lang w:val="es-ES_tradnl"/>
          </w:rPr>
          <w:t>18.</w:t>
        </w:r>
        <w:r w:rsidRPr="00912360">
          <w:rPr>
            <w:b/>
            <w:spacing w:val="-5"/>
            <w:sz w:val="20"/>
            <w:lang w:val="es-ES_tradnl"/>
          </w:rPr>
          <w:t xml:space="preserve"> </w:t>
        </w:r>
        <w:r w:rsidRPr="00912360">
          <w:rPr>
            <w:b/>
            <w:sz w:val="20"/>
            <w:lang w:val="es-ES_tradnl"/>
          </w:rPr>
          <w:t>Presupuesto</w:t>
        </w:r>
        <w:r w:rsidRPr="00912360">
          <w:rPr>
            <w:b/>
            <w:spacing w:val="-4"/>
            <w:sz w:val="20"/>
            <w:lang w:val="es-ES_tradnl"/>
          </w:rPr>
          <w:t xml:space="preserve"> </w:t>
        </w:r>
        <w:r w:rsidRPr="00912360">
          <w:rPr>
            <w:b/>
            <w:sz w:val="20"/>
            <w:lang w:val="es-ES_tradnl"/>
          </w:rPr>
          <w:t>y</w:t>
        </w:r>
        <w:r w:rsidRPr="00912360">
          <w:rPr>
            <w:b/>
            <w:spacing w:val="-2"/>
            <w:sz w:val="20"/>
            <w:lang w:val="es-ES_tradnl"/>
          </w:rPr>
          <w:t xml:space="preserve"> </w:t>
        </w:r>
        <w:r w:rsidRPr="00912360">
          <w:rPr>
            <w:b/>
            <w:sz w:val="20"/>
            <w:lang w:val="es-ES_tradnl"/>
          </w:rPr>
          <w:t>derechos</w:t>
        </w:r>
        <w:r w:rsidRPr="00912360">
          <w:rPr>
            <w:b/>
            <w:spacing w:val="-5"/>
            <w:sz w:val="20"/>
            <w:lang w:val="es-ES_tradnl"/>
          </w:rPr>
          <w:t xml:space="preserve"> </w:t>
        </w:r>
        <w:r w:rsidRPr="00912360">
          <w:rPr>
            <w:b/>
            <w:sz w:val="20"/>
            <w:lang w:val="es-ES_tradnl"/>
          </w:rPr>
          <w:t>reconocidos</w:t>
        </w:r>
        <w:r w:rsidRPr="00912360">
          <w:rPr>
            <w:b/>
            <w:spacing w:val="-3"/>
            <w:sz w:val="20"/>
            <w:lang w:val="es-ES_tradnl"/>
          </w:rPr>
          <w:t xml:space="preserve"> </w:t>
        </w:r>
        <w:r w:rsidRPr="00912360">
          <w:rPr>
            <w:b/>
            <w:sz w:val="20"/>
            <w:lang w:val="es-ES_tradnl"/>
          </w:rPr>
          <w:t>en</w:t>
        </w:r>
        <w:r w:rsidRPr="00912360">
          <w:rPr>
            <w:b/>
            <w:spacing w:val="-2"/>
            <w:sz w:val="20"/>
            <w:lang w:val="es-ES_tradnl"/>
          </w:rPr>
          <w:t xml:space="preserve"> </w:t>
        </w:r>
        <w:r w:rsidRPr="00912360">
          <w:rPr>
            <w:b/>
            <w:sz w:val="20"/>
            <w:lang w:val="es-ES_tradnl"/>
          </w:rPr>
          <w:t>tasas,</w:t>
        </w:r>
        <w:r w:rsidRPr="00912360">
          <w:rPr>
            <w:b/>
            <w:spacing w:val="-3"/>
            <w:sz w:val="20"/>
            <w:lang w:val="es-ES_tradnl"/>
          </w:rPr>
          <w:t xml:space="preserve"> </w:t>
        </w:r>
        <w:r w:rsidRPr="00912360">
          <w:rPr>
            <w:b/>
            <w:sz w:val="20"/>
            <w:lang w:val="es-ES_tradnl"/>
          </w:rPr>
          <w:t>precios</w:t>
        </w:r>
        <w:r w:rsidRPr="00912360">
          <w:rPr>
            <w:b/>
            <w:spacing w:val="-4"/>
            <w:sz w:val="20"/>
            <w:lang w:val="es-ES_tradnl"/>
          </w:rPr>
          <w:t xml:space="preserve"> </w:t>
        </w:r>
        <w:r w:rsidRPr="00912360">
          <w:rPr>
            <w:b/>
            <w:sz w:val="20"/>
            <w:lang w:val="es-ES_tradnl"/>
          </w:rPr>
          <w:t>públicos</w:t>
        </w:r>
        <w:r w:rsidRPr="00912360">
          <w:rPr>
            <w:b/>
            <w:spacing w:val="-5"/>
            <w:sz w:val="20"/>
            <w:lang w:val="es-ES_tradnl"/>
          </w:rPr>
          <w:t xml:space="preserve"> </w:t>
        </w:r>
        <w:r w:rsidRPr="00912360">
          <w:rPr>
            <w:b/>
            <w:sz w:val="20"/>
            <w:lang w:val="es-ES_tradnl"/>
          </w:rPr>
          <w:t>y</w:t>
        </w:r>
        <w:r w:rsidRPr="00912360">
          <w:rPr>
            <w:b/>
            <w:spacing w:val="-3"/>
            <w:sz w:val="20"/>
            <w:lang w:val="es-ES_tradnl"/>
          </w:rPr>
          <w:t xml:space="preserve"> </w:t>
        </w:r>
        <w:r w:rsidRPr="00912360">
          <w:rPr>
            <w:b/>
            <w:sz w:val="20"/>
            <w:lang w:val="es-ES_tradnl"/>
          </w:rPr>
          <w:t>otros</w:t>
        </w:r>
        <w:r w:rsidRPr="00912360">
          <w:rPr>
            <w:b/>
            <w:spacing w:val="-4"/>
            <w:sz w:val="20"/>
            <w:lang w:val="es-ES_tradnl"/>
          </w:rPr>
          <w:t xml:space="preserve"> </w:t>
        </w:r>
        <w:r w:rsidRPr="00912360">
          <w:rPr>
            <w:b/>
            <w:sz w:val="20"/>
            <w:lang w:val="es-ES_tradnl"/>
          </w:rPr>
          <w:t>ingresos</w:t>
        </w:r>
      </w:hyperlink>
    </w:p>
    <w:p w14:paraId="3660A14F" w14:textId="77777777" w:rsidR="00135FEC" w:rsidRPr="00912360" w:rsidRDefault="00000000">
      <w:pPr>
        <w:spacing w:before="1"/>
        <w:ind w:left="298"/>
        <w:rPr>
          <w:sz w:val="20"/>
          <w:lang w:val="es-ES_tradnl"/>
        </w:rPr>
      </w:pPr>
      <w:hyperlink w:anchor="_bookmark29" w:history="1">
        <w:r w:rsidRPr="00912360">
          <w:rPr>
            <w:spacing w:val="-1"/>
            <w:w w:val="95"/>
            <w:sz w:val="20"/>
            <w:lang w:val="es-ES_tradnl"/>
          </w:rPr>
          <w:t xml:space="preserve">.........................................................................................................................................................       </w:t>
        </w:r>
        <w:r w:rsidRPr="00912360">
          <w:rPr>
            <w:spacing w:val="18"/>
            <w:w w:val="95"/>
            <w:sz w:val="20"/>
            <w:lang w:val="es-ES_tradnl"/>
          </w:rPr>
          <w:t xml:space="preserve"> </w:t>
        </w:r>
        <w:r w:rsidRPr="00912360">
          <w:rPr>
            <w:w w:val="95"/>
            <w:sz w:val="20"/>
            <w:lang w:val="es-ES_tradnl"/>
          </w:rPr>
          <w:t>41</w:t>
        </w:r>
      </w:hyperlink>
    </w:p>
    <w:p w14:paraId="34192F0A" w14:textId="77777777" w:rsidR="00135FEC" w:rsidRPr="00912360" w:rsidRDefault="00000000">
      <w:pPr>
        <w:tabs>
          <w:tab w:val="left" w:leader="dot" w:pos="8774"/>
        </w:tabs>
        <w:ind w:left="295"/>
        <w:rPr>
          <w:sz w:val="20"/>
          <w:lang w:val="es-ES_tradnl"/>
        </w:rPr>
      </w:pPr>
      <w:hyperlink w:anchor="_bookmark30" w:history="1">
        <w:r w:rsidRPr="00912360">
          <w:rPr>
            <w:b/>
            <w:sz w:val="20"/>
            <w:lang w:val="es-ES_tradnl"/>
          </w:rPr>
          <w:t>Tabla 19. Presupuesto y derechos reconocidos en</w:t>
        </w:r>
        <w:r w:rsidRPr="00912360">
          <w:rPr>
            <w:b/>
            <w:spacing w:val="-26"/>
            <w:sz w:val="20"/>
            <w:lang w:val="es-ES_tradnl"/>
          </w:rPr>
          <w:t xml:space="preserve"> </w:t>
        </w:r>
        <w:r w:rsidRPr="00912360">
          <w:rPr>
            <w:b/>
            <w:sz w:val="20"/>
            <w:lang w:val="es-ES_tradnl"/>
          </w:rPr>
          <w:t>transferencias</w:t>
        </w:r>
        <w:r w:rsidRPr="00912360">
          <w:rPr>
            <w:b/>
            <w:spacing w:val="-5"/>
            <w:sz w:val="20"/>
            <w:lang w:val="es-ES_tradnl"/>
          </w:rPr>
          <w:t xml:space="preserve"> </w:t>
        </w:r>
        <w:r w:rsidRPr="00912360">
          <w:rPr>
            <w:b/>
            <w:sz w:val="20"/>
            <w:lang w:val="es-ES_tradnl"/>
          </w:rPr>
          <w:t>corrientes</w:t>
        </w:r>
        <w:r w:rsidRPr="00912360">
          <w:rPr>
            <w:b/>
            <w:sz w:val="20"/>
            <w:lang w:val="es-ES_tradnl"/>
          </w:rPr>
          <w:tab/>
        </w:r>
        <w:r w:rsidRPr="00912360">
          <w:rPr>
            <w:sz w:val="20"/>
            <w:lang w:val="es-ES_tradnl"/>
          </w:rPr>
          <w:t>44</w:t>
        </w:r>
      </w:hyperlink>
    </w:p>
    <w:p w14:paraId="452E5638" w14:textId="77777777" w:rsidR="00135FEC" w:rsidRPr="00912360" w:rsidRDefault="00000000">
      <w:pPr>
        <w:tabs>
          <w:tab w:val="left" w:leader="dot" w:pos="8774"/>
        </w:tabs>
        <w:spacing w:before="1" w:line="229" w:lineRule="exact"/>
        <w:ind w:left="295"/>
        <w:rPr>
          <w:sz w:val="20"/>
          <w:lang w:val="es-ES_tradnl"/>
        </w:rPr>
      </w:pPr>
      <w:hyperlink w:anchor="_bookmark31" w:history="1">
        <w:r w:rsidRPr="00912360">
          <w:rPr>
            <w:b/>
            <w:sz w:val="20"/>
            <w:lang w:val="es-ES_tradnl"/>
          </w:rPr>
          <w:t>Tabla 20. Presupuesto y derechos reconocidos en</w:t>
        </w:r>
        <w:r w:rsidRPr="00912360">
          <w:rPr>
            <w:b/>
            <w:spacing w:val="-23"/>
            <w:sz w:val="20"/>
            <w:lang w:val="es-ES_tradnl"/>
          </w:rPr>
          <w:t xml:space="preserve"> </w:t>
        </w:r>
        <w:r w:rsidRPr="00912360">
          <w:rPr>
            <w:b/>
            <w:sz w:val="20"/>
            <w:lang w:val="es-ES_tradnl"/>
          </w:rPr>
          <w:t>ingresos</w:t>
        </w:r>
        <w:r w:rsidRPr="00912360">
          <w:rPr>
            <w:b/>
            <w:spacing w:val="-5"/>
            <w:sz w:val="20"/>
            <w:lang w:val="es-ES_tradnl"/>
          </w:rPr>
          <w:t xml:space="preserve"> </w:t>
        </w:r>
        <w:r w:rsidRPr="00912360">
          <w:rPr>
            <w:b/>
            <w:sz w:val="20"/>
            <w:lang w:val="es-ES_tradnl"/>
          </w:rPr>
          <w:t>patrimoniales</w:t>
        </w:r>
        <w:r w:rsidRPr="00912360">
          <w:rPr>
            <w:b/>
            <w:sz w:val="20"/>
            <w:lang w:val="es-ES_tradnl"/>
          </w:rPr>
          <w:tab/>
        </w:r>
        <w:r w:rsidRPr="00912360">
          <w:rPr>
            <w:sz w:val="20"/>
            <w:lang w:val="es-ES_tradnl"/>
          </w:rPr>
          <w:t>45</w:t>
        </w:r>
      </w:hyperlink>
    </w:p>
    <w:p w14:paraId="1DAE760B" w14:textId="77777777" w:rsidR="00135FEC" w:rsidRPr="00912360" w:rsidRDefault="00000000">
      <w:pPr>
        <w:tabs>
          <w:tab w:val="left" w:leader="dot" w:pos="8774"/>
        </w:tabs>
        <w:spacing w:line="229" w:lineRule="exact"/>
        <w:ind w:left="295"/>
        <w:rPr>
          <w:sz w:val="20"/>
          <w:lang w:val="es-ES_tradnl"/>
        </w:rPr>
      </w:pPr>
      <w:hyperlink w:anchor="_bookmark32" w:history="1">
        <w:r w:rsidRPr="00912360">
          <w:rPr>
            <w:b/>
            <w:sz w:val="20"/>
            <w:lang w:val="es-ES_tradnl"/>
          </w:rPr>
          <w:t>Tabla 21. Presupuesto y derechos reconocidos en enajenación de</w:t>
        </w:r>
        <w:r w:rsidRPr="00912360">
          <w:rPr>
            <w:b/>
            <w:spacing w:val="-29"/>
            <w:sz w:val="20"/>
            <w:lang w:val="es-ES_tradnl"/>
          </w:rPr>
          <w:t xml:space="preserve"> </w:t>
        </w:r>
        <w:r w:rsidRPr="00912360">
          <w:rPr>
            <w:b/>
            <w:sz w:val="20"/>
            <w:lang w:val="es-ES_tradnl"/>
          </w:rPr>
          <w:t>inversiones</w:t>
        </w:r>
        <w:r w:rsidRPr="00912360">
          <w:rPr>
            <w:b/>
            <w:spacing w:val="-4"/>
            <w:sz w:val="20"/>
            <w:lang w:val="es-ES_tradnl"/>
          </w:rPr>
          <w:t xml:space="preserve"> </w:t>
        </w:r>
        <w:r w:rsidRPr="00912360">
          <w:rPr>
            <w:b/>
            <w:sz w:val="20"/>
            <w:lang w:val="es-ES_tradnl"/>
          </w:rPr>
          <w:t>reales</w:t>
        </w:r>
        <w:r w:rsidRPr="00912360">
          <w:rPr>
            <w:b/>
            <w:sz w:val="20"/>
            <w:lang w:val="es-ES_tradnl"/>
          </w:rPr>
          <w:tab/>
        </w:r>
        <w:r w:rsidRPr="00912360">
          <w:rPr>
            <w:sz w:val="20"/>
            <w:lang w:val="es-ES_tradnl"/>
          </w:rPr>
          <w:t>45</w:t>
        </w:r>
      </w:hyperlink>
    </w:p>
    <w:p w14:paraId="48F3335A" w14:textId="77777777" w:rsidR="00135FEC" w:rsidRPr="00912360" w:rsidRDefault="00000000">
      <w:pPr>
        <w:tabs>
          <w:tab w:val="left" w:leader="dot" w:pos="8773"/>
        </w:tabs>
        <w:ind w:left="294"/>
        <w:rPr>
          <w:sz w:val="20"/>
          <w:lang w:val="es-ES_tradnl"/>
        </w:rPr>
      </w:pPr>
      <w:hyperlink w:anchor="_bookmark33" w:history="1">
        <w:r w:rsidRPr="00912360">
          <w:rPr>
            <w:b/>
            <w:sz w:val="20"/>
            <w:lang w:val="es-ES_tradnl"/>
          </w:rPr>
          <w:t>Tabla 22. Presupuesto y derechos reconocidos en transferencias</w:t>
        </w:r>
        <w:r w:rsidRPr="00912360">
          <w:rPr>
            <w:b/>
            <w:spacing w:val="-28"/>
            <w:sz w:val="20"/>
            <w:lang w:val="es-ES_tradnl"/>
          </w:rPr>
          <w:t xml:space="preserve"> </w:t>
        </w:r>
        <w:r w:rsidRPr="00912360">
          <w:rPr>
            <w:b/>
            <w:sz w:val="20"/>
            <w:lang w:val="es-ES_tradnl"/>
          </w:rPr>
          <w:t>de</w:t>
        </w:r>
        <w:r w:rsidRPr="00912360">
          <w:rPr>
            <w:b/>
            <w:spacing w:val="-2"/>
            <w:sz w:val="20"/>
            <w:lang w:val="es-ES_tradnl"/>
          </w:rPr>
          <w:t xml:space="preserve"> </w:t>
        </w:r>
        <w:r w:rsidRPr="00912360">
          <w:rPr>
            <w:b/>
            <w:sz w:val="20"/>
            <w:lang w:val="es-ES_tradnl"/>
          </w:rPr>
          <w:t>capital</w:t>
        </w:r>
        <w:r w:rsidRPr="00912360">
          <w:rPr>
            <w:b/>
            <w:sz w:val="20"/>
            <w:lang w:val="es-ES_tradnl"/>
          </w:rPr>
          <w:tab/>
        </w:r>
        <w:r w:rsidRPr="00912360">
          <w:rPr>
            <w:sz w:val="20"/>
            <w:lang w:val="es-ES_tradnl"/>
          </w:rPr>
          <w:t>46</w:t>
        </w:r>
      </w:hyperlink>
    </w:p>
    <w:p w14:paraId="3505D5BE" w14:textId="77777777" w:rsidR="00135FEC" w:rsidRPr="00912360" w:rsidRDefault="00000000">
      <w:pPr>
        <w:tabs>
          <w:tab w:val="left" w:leader="dot" w:pos="8773"/>
        </w:tabs>
        <w:spacing w:before="1"/>
        <w:ind w:left="294"/>
        <w:rPr>
          <w:sz w:val="20"/>
          <w:lang w:val="es-ES_tradnl"/>
        </w:rPr>
      </w:pPr>
      <w:hyperlink w:anchor="_bookmark34" w:history="1">
        <w:r w:rsidRPr="00912360">
          <w:rPr>
            <w:b/>
            <w:sz w:val="20"/>
            <w:lang w:val="es-ES_tradnl"/>
          </w:rPr>
          <w:t>Tabla 23. Presupuesto y derechos reconocidos en</w:t>
        </w:r>
        <w:r w:rsidRPr="00912360">
          <w:rPr>
            <w:b/>
            <w:spacing w:val="-26"/>
            <w:sz w:val="20"/>
            <w:lang w:val="es-ES_tradnl"/>
          </w:rPr>
          <w:t xml:space="preserve"> </w:t>
        </w:r>
        <w:r w:rsidRPr="00912360">
          <w:rPr>
            <w:b/>
            <w:sz w:val="20"/>
            <w:lang w:val="es-ES_tradnl"/>
          </w:rPr>
          <w:t>activos</w:t>
        </w:r>
        <w:r w:rsidRPr="00912360">
          <w:rPr>
            <w:b/>
            <w:spacing w:val="-2"/>
            <w:sz w:val="20"/>
            <w:lang w:val="es-ES_tradnl"/>
          </w:rPr>
          <w:t xml:space="preserve"> </w:t>
        </w:r>
        <w:r w:rsidRPr="00912360">
          <w:rPr>
            <w:b/>
            <w:sz w:val="20"/>
            <w:lang w:val="es-ES_tradnl"/>
          </w:rPr>
          <w:t>financieros</w:t>
        </w:r>
        <w:r w:rsidRPr="00912360">
          <w:rPr>
            <w:b/>
            <w:sz w:val="20"/>
            <w:lang w:val="es-ES_tradnl"/>
          </w:rPr>
          <w:tab/>
        </w:r>
        <w:r w:rsidRPr="00912360">
          <w:rPr>
            <w:sz w:val="20"/>
            <w:lang w:val="es-ES_tradnl"/>
          </w:rPr>
          <w:t>47</w:t>
        </w:r>
      </w:hyperlink>
    </w:p>
    <w:p w14:paraId="3BE5AFE4" w14:textId="77777777" w:rsidR="00135FEC" w:rsidRPr="00912360" w:rsidRDefault="00000000">
      <w:pPr>
        <w:tabs>
          <w:tab w:val="left" w:leader="dot" w:pos="8773"/>
        </w:tabs>
        <w:ind w:left="294"/>
        <w:rPr>
          <w:sz w:val="20"/>
          <w:lang w:val="es-ES_tradnl"/>
        </w:rPr>
      </w:pPr>
      <w:hyperlink w:anchor="_bookmark35" w:history="1">
        <w:r w:rsidRPr="00912360">
          <w:rPr>
            <w:b/>
            <w:sz w:val="20"/>
            <w:lang w:val="es-ES_tradnl"/>
          </w:rPr>
          <w:t>Tabla 24. Presupuesto y derechos reconocidos en</w:t>
        </w:r>
        <w:r w:rsidRPr="00912360">
          <w:rPr>
            <w:b/>
            <w:spacing w:val="-24"/>
            <w:sz w:val="20"/>
            <w:lang w:val="es-ES_tradnl"/>
          </w:rPr>
          <w:t xml:space="preserve"> </w:t>
        </w:r>
        <w:r w:rsidRPr="00912360">
          <w:rPr>
            <w:b/>
            <w:sz w:val="20"/>
            <w:lang w:val="es-ES_tradnl"/>
          </w:rPr>
          <w:t>pasivos</w:t>
        </w:r>
        <w:r w:rsidRPr="00912360">
          <w:rPr>
            <w:b/>
            <w:spacing w:val="-4"/>
            <w:sz w:val="20"/>
            <w:lang w:val="es-ES_tradnl"/>
          </w:rPr>
          <w:t xml:space="preserve"> </w:t>
        </w:r>
        <w:r w:rsidRPr="00912360">
          <w:rPr>
            <w:b/>
            <w:sz w:val="20"/>
            <w:lang w:val="es-ES_tradnl"/>
          </w:rPr>
          <w:t>financieros</w:t>
        </w:r>
        <w:r w:rsidRPr="00912360">
          <w:rPr>
            <w:b/>
            <w:sz w:val="20"/>
            <w:lang w:val="es-ES_tradnl"/>
          </w:rPr>
          <w:tab/>
        </w:r>
        <w:r w:rsidRPr="00912360">
          <w:rPr>
            <w:sz w:val="20"/>
            <w:lang w:val="es-ES_tradnl"/>
          </w:rPr>
          <w:t>47</w:t>
        </w:r>
      </w:hyperlink>
    </w:p>
    <w:p w14:paraId="75999DCF" w14:textId="77777777" w:rsidR="00135FEC" w:rsidRPr="00912360" w:rsidRDefault="00000000">
      <w:pPr>
        <w:spacing w:before="1"/>
        <w:ind w:left="294"/>
        <w:rPr>
          <w:b/>
          <w:sz w:val="20"/>
          <w:lang w:val="es-ES_tradnl"/>
        </w:rPr>
      </w:pPr>
      <w:hyperlink w:anchor="_bookmark36" w:history="1">
        <w:r w:rsidRPr="00912360">
          <w:rPr>
            <w:b/>
            <w:sz w:val="20"/>
            <w:lang w:val="es-ES_tradnl"/>
          </w:rPr>
          <w:t>Tabla</w:t>
        </w:r>
        <w:r w:rsidRPr="00912360">
          <w:rPr>
            <w:b/>
            <w:spacing w:val="-4"/>
            <w:sz w:val="20"/>
            <w:lang w:val="es-ES_tradnl"/>
          </w:rPr>
          <w:t xml:space="preserve"> </w:t>
        </w:r>
        <w:r w:rsidRPr="00912360">
          <w:rPr>
            <w:b/>
            <w:sz w:val="20"/>
            <w:lang w:val="es-ES_tradnl"/>
          </w:rPr>
          <w:t>25.</w:t>
        </w:r>
        <w:r w:rsidRPr="00912360">
          <w:rPr>
            <w:b/>
            <w:spacing w:val="-4"/>
            <w:sz w:val="20"/>
            <w:lang w:val="es-ES_tradnl"/>
          </w:rPr>
          <w:t xml:space="preserve"> </w:t>
        </w:r>
        <w:r w:rsidRPr="00912360">
          <w:rPr>
            <w:b/>
            <w:sz w:val="20"/>
            <w:lang w:val="es-ES_tradnl"/>
          </w:rPr>
          <w:t>Evolución</w:t>
        </w:r>
        <w:r w:rsidRPr="00912360">
          <w:rPr>
            <w:b/>
            <w:spacing w:val="-3"/>
            <w:sz w:val="20"/>
            <w:lang w:val="es-ES_tradnl"/>
          </w:rPr>
          <w:t xml:space="preserve"> </w:t>
        </w:r>
        <w:r w:rsidRPr="00912360">
          <w:rPr>
            <w:b/>
            <w:sz w:val="20"/>
            <w:lang w:val="es-ES_tradnl"/>
          </w:rPr>
          <w:t>de</w:t>
        </w:r>
        <w:r w:rsidRPr="00912360">
          <w:rPr>
            <w:b/>
            <w:spacing w:val="-2"/>
            <w:sz w:val="20"/>
            <w:lang w:val="es-ES_tradnl"/>
          </w:rPr>
          <w:t xml:space="preserve"> </w:t>
        </w:r>
        <w:r w:rsidRPr="00912360">
          <w:rPr>
            <w:b/>
            <w:sz w:val="20"/>
            <w:lang w:val="es-ES_tradnl"/>
          </w:rPr>
          <w:t>los</w:t>
        </w:r>
        <w:r w:rsidRPr="00912360">
          <w:rPr>
            <w:b/>
            <w:spacing w:val="-4"/>
            <w:sz w:val="20"/>
            <w:lang w:val="es-ES_tradnl"/>
          </w:rPr>
          <w:t xml:space="preserve"> </w:t>
        </w:r>
        <w:r w:rsidRPr="00912360">
          <w:rPr>
            <w:b/>
            <w:sz w:val="20"/>
            <w:lang w:val="es-ES_tradnl"/>
          </w:rPr>
          <w:t>derechos</w:t>
        </w:r>
        <w:r w:rsidRPr="00912360">
          <w:rPr>
            <w:b/>
            <w:spacing w:val="-2"/>
            <w:sz w:val="20"/>
            <w:lang w:val="es-ES_tradnl"/>
          </w:rPr>
          <w:t xml:space="preserve"> </w:t>
        </w:r>
        <w:r w:rsidRPr="00912360">
          <w:rPr>
            <w:b/>
            <w:sz w:val="20"/>
            <w:lang w:val="es-ES_tradnl"/>
          </w:rPr>
          <w:t>reconocidos</w:t>
        </w:r>
        <w:r w:rsidRPr="00912360">
          <w:rPr>
            <w:b/>
            <w:spacing w:val="-2"/>
            <w:sz w:val="20"/>
            <w:lang w:val="es-ES_tradnl"/>
          </w:rPr>
          <w:t xml:space="preserve"> </w:t>
        </w:r>
        <w:r w:rsidRPr="00912360">
          <w:rPr>
            <w:b/>
            <w:sz w:val="20"/>
            <w:lang w:val="es-ES_tradnl"/>
          </w:rPr>
          <w:t>en</w:t>
        </w:r>
        <w:r w:rsidRPr="00912360">
          <w:rPr>
            <w:b/>
            <w:spacing w:val="-3"/>
            <w:sz w:val="20"/>
            <w:lang w:val="es-ES_tradnl"/>
          </w:rPr>
          <w:t xml:space="preserve"> </w:t>
        </w:r>
        <w:r w:rsidRPr="00912360">
          <w:rPr>
            <w:b/>
            <w:sz w:val="20"/>
            <w:lang w:val="es-ES_tradnl"/>
          </w:rPr>
          <w:t>el</w:t>
        </w:r>
        <w:r w:rsidRPr="00912360">
          <w:rPr>
            <w:b/>
            <w:spacing w:val="-4"/>
            <w:sz w:val="20"/>
            <w:lang w:val="es-ES_tradnl"/>
          </w:rPr>
          <w:t xml:space="preserve"> </w:t>
        </w:r>
        <w:r w:rsidRPr="00912360">
          <w:rPr>
            <w:b/>
            <w:sz w:val="20"/>
            <w:lang w:val="es-ES_tradnl"/>
          </w:rPr>
          <w:t>periodo</w:t>
        </w:r>
        <w:r w:rsidRPr="00912360">
          <w:rPr>
            <w:b/>
            <w:spacing w:val="-3"/>
            <w:sz w:val="20"/>
            <w:lang w:val="es-ES_tradnl"/>
          </w:rPr>
          <w:t xml:space="preserve"> </w:t>
        </w:r>
        <w:r w:rsidRPr="00912360">
          <w:rPr>
            <w:b/>
            <w:sz w:val="20"/>
            <w:lang w:val="es-ES_tradnl"/>
          </w:rPr>
          <w:t>2016-2021</w:t>
        </w:r>
        <w:r w:rsidRPr="00912360">
          <w:rPr>
            <w:b/>
            <w:spacing w:val="-4"/>
            <w:sz w:val="20"/>
            <w:lang w:val="es-ES_tradnl"/>
          </w:rPr>
          <w:t xml:space="preserve"> </w:t>
        </w:r>
        <w:r w:rsidRPr="00912360">
          <w:rPr>
            <w:b/>
            <w:sz w:val="20"/>
            <w:lang w:val="es-ES_tradnl"/>
          </w:rPr>
          <w:t>(miles</w:t>
        </w:r>
        <w:r w:rsidRPr="00912360">
          <w:rPr>
            <w:b/>
            <w:spacing w:val="-4"/>
            <w:sz w:val="20"/>
            <w:lang w:val="es-ES_tradnl"/>
          </w:rPr>
          <w:t xml:space="preserve"> </w:t>
        </w:r>
        <w:r w:rsidRPr="00912360">
          <w:rPr>
            <w:b/>
            <w:sz w:val="20"/>
            <w:lang w:val="es-ES_tradnl"/>
          </w:rPr>
          <w:t>de</w:t>
        </w:r>
        <w:r w:rsidRPr="00912360">
          <w:rPr>
            <w:b/>
            <w:spacing w:val="-4"/>
            <w:sz w:val="20"/>
            <w:lang w:val="es-ES_tradnl"/>
          </w:rPr>
          <w:t xml:space="preserve"> </w:t>
        </w:r>
        <w:r w:rsidRPr="00912360">
          <w:rPr>
            <w:b/>
            <w:sz w:val="20"/>
            <w:lang w:val="es-ES_tradnl"/>
          </w:rPr>
          <w:t>euros)</w:t>
        </w:r>
      </w:hyperlink>
    </w:p>
    <w:p w14:paraId="21480231" w14:textId="77777777" w:rsidR="00135FEC" w:rsidRPr="00912360" w:rsidRDefault="00000000">
      <w:pPr>
        <w:spacing w:line="229" w:lineRule="exact"/>
        <w:ind w:left="296"/>
        <w:rPr>
          <w:sz w:val="20"/>
          <w:lang w:val="es-ES_tradnl"/>
        </w:rPr>
      </w:pPr>
      <w:hyperlink w:anchor="_bookmark36" w:history="1">
        <w:r w:rsidRPr="00912360">
          <w:rPr>
            <w:spacing w:val="-1"/>
            <w:w w:val="95"/>
            <w:sz w:val="20"/>
            <w:lang w:val="es-ES_tradnl"/>
          </w:rPr>
          <w:t xml:space="preserve">.........................................................................................................................................................       </w:t>
        </w:r>
        <w:r w:rsidRPr="00912360">
          <w:rPr>
            <w:spacing w:val="18"/>
            <w:w w:val="95"/>
            <w:sz w:val="20"/>
            <w:lang w:val="es-ES_tradnl"/>
          </w:rPr>
          <w:t xml:space="preserve"> </w:t>
        </w:r>
        <w:r w:rsidRPr="00912360">
          <w:rPr>
            <w:w w:val="95"/>
            <w:sz w:val="20"/>
            <w:lang w:val="es-ES_tradnl"/>
          </w:rPr>
          <w:t>48</w:t>
        </w:r>
      </w:hyperlink>
    </w:p>
    <w:p w14:paraId="6288CC2B" w14:textId="77777777" w:rsidR="00135FEC" w:rsidRPr="00912360" w:rsidRDefault="00000000">
      <w:pPr>
        <w:tabs>
          <w:tab w:val="left" w:leader="dot" w:pos="8772"/>
        </w:tabs>
        <w:spacing w:line="229" w:lineRule="exact"/>
        <w:ind w:left="293"/>
        <w:rPr>
          <w:sz w:val="20"/>
          <w:lang w:val="es-ES_tradnl"/>
        </w:rPr>
      </w:pPr>
      <w:hyperlink w:anchor="_bookmark39" w:history="1">
        <w:r w:rsidRPr="00912360">
          <w:rPr>
            <w:b/>
            <w:sz w:val="20"/>
            <w:lang w:val="es-ES_tradnl"/>
          </w:rPr>
          <w:t>Tabla 27.</w:t>
        </w:r>
        <w:r w:rsidRPr="00912360">
          <w:rPr>
            <w:b/>
            <w:spacing w:val="-9"/>
            <w:sz w:val="20"/>
            <w:lang w:val="es-ES_tradnl"/>
          </w:rPr>
          <w:t xml:space="preserve"> </w:t>
        </w:r>
        <w:r w:rsidRPr="00912360">
          <w:rPr>
            <w:b/>
            <w:sz w:val="20"/>
            <w:lang w:val="es-ES_tradnl"/>
          </w:rPr>
          <w:t>Resultado</w:t>
        </w:r>
        <w:r w:rsidRPr="00912360">
          <w:rPr>
            <w:b/>
            <w:spacing w:val="-4"/>
            <w:sz w:val="20"/>
            <w:lang w:val="es-ES_tradnl"/>
          </w:rPr>
          <w:t xml:space="preserve"> </w:t>
        </w:r>
        <w:r w:rsidRPr="00912360">
          <w:rPr>
            <w:b/>
            <w:sz w:val="20"/>
            <w:lang w:val="es-ES_tradnl"/>
          </w:rPr>
          <w:t>presupuestario</w:t>
        </w:r>
        <w:r w:rsidRPr="00912360">
          <w:rPr>
            <w:b/>
            <w:sz w:val="20"/>
            <w:lang w:val="es-ES_tradnl"/>
          </w:rPr>
          <w:tab/>
        </w:r>
        <w:r w:rsidRPr="00912360">
          <w:rPr>
            <w:sz w:val="20"/>
            <w:lang w:val="es-ES_tradnl"/>
          </w:rPr>
          <w:t>52</w:t>
        </w:r>
      </w:hyperlink>
    </w:p>
    <w:p w14:paraId="350D7A91" w14:textId="77777777" w:rsidR="00135FEC" w:rsidRPr="00912360" w:rsidRDefault="00000000">
      <w:pPr>
        <w:tabs>
          <w:tab w:val="left" w:leader="dot" w:pos="8772"/>
        </w:tabs>
        <w:spacing w:before="1"/>
        <w:ind w:left="293"/>
        <w:rPr>
          <w:sz w:val="20"/>
          <w:lang w:val="es-ES_tradnl"/>
        </w:rPr>
      </w:pPr>
      <w:hyperlink w:anchor="_bookmark42" w:history="1">
        <w:r w:rsidRPr="00912360">
          <w:rPr>
            <w:b/>
            <w:sz w:val="20"/>
            <w:lang w:val="es-ES_tradnl"/>
          </w:rPr>
          <w:t>Tabla 29. Órganos de gobierno de</w:t>
        </w:r>
        <w:r w:rsidRPr="00912360">
          <w:rPr>
            <w:b/>
            <w:spacing w:val="-12"/>
            <w:sz w:val="20"/>
            <w:lang w:val="es-ES_tradnl"/>
          </w:rPr>
          <w:t xml:space="preserve"> </w:t>
        </w:r>
        <w:r w:rsidRPr="00912360">
          <w:rPr>
            <w:b/>
            <w:sz w:val="20"/>
            <w:lang w:val="es-ES_tradnl"/>
          </w:rPr>
          <w:t>la</w:t>
        </w:r>
        <w:r w:rsidRPr="00912360">
          <w:rPr>
            <w:b/>
            <w:spacing w:val="-2"/>
            <w:sz w:val="20"/>
            <w:lang w:val="es-ES_tradnl"/>
          </w:rPr>
          <w:t xml:space="preserve"> </w:t>
        </w:r>
        <w:r w:rsidRPr="00912360">
          <w:rPr>
            <w:b/>
            <w:sz w:val="20"/>
            <w:lang w:val="es-ES_tradnl"/>
          </w:rPr>
          <w:t>ULPGC</w:t>
        </w:r>
        <w:r w:rsidRPr="00912360">
          <w:rPr>
            <w:b/>
            <w:sz w:val="20"/>
            <w:lang w:val="es-ES_tradnl"/>
          </w:rPr>
          <w:tab/>
        </w:r>
        <w:r w:rsidRPr="00912360">
          <w:rPr>
            <w:sz w:val="20"/>
            <w:lang w:val="es-ES_tradnl"/>
          </w:rPr>
          <w:t>56</w:t>
        </w:r>
      </w:hyperlink>
    </w:p>
    <w:p w14:paraId="6123EA8F" w14:textId="77777777" w:rsidR="00135FEC" w:rsidRPr="00912360" w:rsidRDefault="00000000">
      <w:pPr>
        <w:tabs>
          <w:tab w:val="left" w:leader="dot" w:pos="8772"/>
        </w:tabs>
        <w:ind w:left="293"/>
        <w:rPr>
          <w:sz w:val="20"/>
          <w:lang w:val="es-ES_tradnl"/>
        </w:rPr>
      </w:pPr>
      <w:hyperlink w:anchor="_bookmark43" w:history="1">
        <w:r w:rsidRPr="00912360">
          <w:rPr>
            <w:b/>
            <w:sz w:val="20"/>
            <w:lang w:val="es-ES_tradnl"/>
          </w:rPr>
          <w:t>Tabla 30. Equipo de dirección de la ULPGC en</w:t>
        </w:r>
        <w:r w:rsidRPr="00912360">
          <w:rPr>
            <w:b/>
            <w:spacing w:val="-16"/>
            <w:sz w:val="20"/>
            <w:lang w:val="es-ES_tradnl"/>
          </w:rPr>
          <w:t xml:space="preserve"> </w:t>
        </w:r>
        <w:r w:rsidRPr="00912360">
          <w:rPr>
            <w:b/>
            <w:sz w:val="20"/>
            <w:lang w:val="es-ES_tradnl"/>
          </w:rPr>
          <w:t>2022</w:t>
        </w:r>
        <w:r w:rsidRPr="00912360">
          <w:rPr>
            <w:b/>
            <w:spacing w:val="-3"/>
            <w:sz w:val="20"/>
            <w:lang w:val="es-ES_tradnl"/>
          </w:rPr>
          <w:t xml:space="preserve"> </w:t>
        </w:r>
        <w:r w:rsidRPr="00912360">
          <w:rPr>
            <w:b/>
            <w:sz w:val="20"/>
            <w:lang w:val="es-ES_tradnl"/>
          </w:rPr>
          <w:t>(1)</w:t>
        </w:r>
        <w:r w:rsidRPr="00912360">
          <w:rPr>
            <w:b/>
            <w:sz w:val="20"/>
            <w:lang w:val="es-ES_tradnl"/>
          </w:rPr>
          <w:tab/>
        </w:r>
        <w:r w:rsidRPr="00912360">
          <w:rPr>
            <w:sz w:val="20"/>
            <w:lang w:val="es-ES_tradnl"/>
          </w:rPr>
          <w:t>58</w:t>
        </w:r>
      </w:hyperlink>
    </w:p>
    <w:p w14:paraId="39EA60A4" w14:textId="77777777" w:rsidR="00135FEC" w:rsidRPr="00912360" w:rsidRDefault="00000000">
      <w:pPr>
        <w:tabs>
          <w:tab w:val="left" w:leader="dot" w:pos="8772"/>
        </w:tabs>
        <w:spacing w:before="1"/>
        <w:ind w:left="293"/>
        <w:rPr>
          <w:sz w:val="20"/>
          <w:lang w:val="es-ES_tradnl"/>
        </w:rPr>
      </w:pPr>
      <w:hyperlink w:anchor="_bookmark44" w:history="1">
        <w:r w:rsidRPr="00912360">
          <w:rPr>
            <w:b/>
            <w:sz w:val="20"/>
            <w:lang w:val="es-ES_tradnl"/>
          </w:rPr>
          <w:t>Tabla 31. Número de empleados por categorías</w:t>
        </w:r>
        <w:r w:rsidRPr="00912360">
          <w:rPr>
            <w:b/>
            <w:spacing w:val="-17"/>
            <w:sz w:val="20"/>
            <w:lang w:val="es-ES_tradnl"/>
          </w:rPr>
          <w:t xml:space="preserve"> </w:t>
        </w:r>
        <w:r w:rsidRPr="00912360">
          <w:rPr>
            <w:b/>
            <w:sz w:val="20"/>
            <w:lang w:val="es-ES_tradnl"/>
          </w:rPr>
          <w:t>y</w:t>
        </w:r>
        <w:r w:rsidRPr="00912360">
          <w:rPr>
            <w:b/>
            <w:spacing w:val="-3"/>
            <w:sz w:val="20"/>
            <w:lang w:val="es-ES_tradnl"/>
          </w:rPr>
          <w:t xml:space="preserve"> </w:t>
        </w:r>
        <w:r w:rsidRPr="00912360">
          <w:rPr>
            <w:b/>
            <w:sz w:val="20"/>
            <w:lang w:val="es-ES_tradnl"/>
          </w:rPr>
          <w:t>género</w:t>
        </w:r>
        <w:r w:rsidRPr="00912360">
          <w:rPr>
            <w:b/>
            <w:sz w:val="20"/>
            <w:lang w:val="es-ES_tradnl"/>
          </w:rPr>
          <w:tab/>
        </w:r>
        <w:r w:rsidRPr="00912360">
          <w:rPr>
            <w:sz w:val="20"/>
            <w:lang w:val="es-ES_tradnl"/>
          </w:rPr>
          <w:t>58</w:t>
        </w:r>
      </w:hyperlink>
    </w:p>
    <w:p w14:paraId="6F8A549C" w14:textId="77777777" w:rsidR="00135FEC" w:rsidRPr="00912360" w:rsidRDefault="00000000">
      <w:pPr>
        <w:tabs>
          <w:tab w:val="left" w:leader="dot" w:pos="8772"/>
        </w:tabs>
        <w:spacing w:line="229" w:lineRule="exact"/>
        <w:ind w:left="293"/>
        <w:rPr>
          <w:sz w:val="20"/>
          <w:lang w:val="es-ES_tradnl"/>
        </w:rPr>
      </w:pPr>
      <w:hyperlink w:anchor="_bookmark45" w:history="1">
        <w:r w:rsidRPr="00912360">
          <w:rPr>
            <w:b/>
            <w:sz w:val="20"/>
            <w:lang w:val="es-ES_tradnl"/>
          </w:rPr>
          <w:t>Tabla 32.</w:t>
        </w:r>
        <w:r w:rsidRPr="00912360">
          <w:rPr>
            <w:b/>
            <w:spacing w:val="-8"/>
            <w:sz w:val="20"/>
            <w:lang w:val="es-ES_tradnl"/>
          </w:rPr>
          <w:t xml:space="preserve"> </w:t>
        </w:r>
        <w:r w:rsidRPr="00912360">
          <w:rPr>
            <w:b/>
            <w:sz w:val="20"/>
            <w:lang w:val="es-ES_tradnl"/>
          </w:rPr>
          <w:t>Entidades</w:t>
        </w:r>
        <w:r w:rsidRPr="00912360">
          <w:rPr>
            <w:b/>
            <w:spacing w:val="-3"/>
            <w:sz w:val="20"/>
            <w:lang w:val="es-ES_tradnl"/>
          </w:rPr>
          <w:t xml:space="preserve"> </w:t>
        </w:r>
        <w:r w:rsidRPr="00912360">
          <w:rPr>
            <w:b/>
            <w:sz w:val="20"/>
            <w:lang w:val="es-ES_tradnl"/>
          </w:rPr>
          <w:t>dependientes</w:t>
        </w:r>
        <w:r w:rsidRPr="00912360">
          <w:rPr>
            <w:b/>
            <w:sz w:val="20"/>
            <w:lang w:val="es-ES_tradnl"/>
          </w:rPr>
          <w:tab/>
        </w:r>
        <w:r w:rsidRPr="00912360">
          <w:rPr>
            <w:sz w:val="20"/>
            <w:lang w:val="es-ES_tradnl"/>
          </w:rPr>
          <w:t>61</w:t>
        </w:r>
      </w:hyperlink>
    </w:p>
    <w:p w14:paraId="28DCC721" w14:textId="77777777" w:rsidR="00135FEC" w:rsidRPr="00912360" w:rsidRDefault="00000000">
      <w:pPr>
        <w:tabs>
          <w:tab w:val="left" w:leader="dot" w:pos="8772"/>
        </w:tabs>
        <w:spacing w:line="229" w:lineRule="exact"/>
        <w:ind w:left="293"/>
        <w:rPr>
          <w:sz w:val="20"/>
          <w:lang w:val="es-ES_tradnl"/>
        </w:rPr>
      </w:pPr>
      <w:hyperlink w:anchor="_bookmark47" w:history="1">
        <w:r w:rsidRPr="00912360">
          <w:rPr>
            <w:b/>
            <w:sz w:val="20"/>
            <w:lang w:val="es-ES_tradnl"/>
          </w:rPr>
          <w:t>Tabla 33. Concesiones</w:t>
        </w:r>
        <w:r w:rsidRPr="00912360">
          <w:rPr>
            <w:b/>
            <w:spacing w:val="-11"/>
            <w:sz w:val="20"/>
            <w:lang w:val="es-ES_tradnl"/>
          </w:rPr>
          <w:t xml:space="preserve"> </w:t>
        </w:r>
        <w:r w:rsidRPr="00912360">
          <w:rPr>
            <w:b/>
            <w:sz w:val="20"/>
            <w:lang w:val="es-ES_tradnl"/>
          </w:rPr>
          <w:t>de</w:t>
        </w:r>
        <w:r w:rsidRPr="00912360">
          <w:rPr>
            <w:b/>
            <w:spacing w:val="-1"/>
            <w:sz w:val="20"/>
            <w:lang w:val="es-ES_tradnl"/>
          </w:rPr>
          <w:t xml:space="preserve"> </w:t>
        </w:r>
        <w:r w:rsidRPr="00912360">
          <w:rPr>
            <w:b/>
            <w:sz w:val="20"/>
            <w:lang w:val="es-ES_tradnl"/>
          </w:rPr>
          <w:t>servicios</w:t>
        </w:r>
        <w:r w:rsidRPr="00912360">
          <w:rPr>
            <w:b/>
            <w:sz w:val="20"/>
            <w:lang w:val="es-ES_tradnl"/>
          </w:rPr>
          <w:tab/>
        </w:r>
        <w:r w:rsidRPr="00912360">
          <w:rPr>
            <w:sz w:val="20"/>
            <w:lang w:val="es-ES_tradnl"/>
          </w:rPr>
          <w:t>62</w:t>
        </w:r>
      </w:hyperlink>
    </w:p>
    <w:p w14:paraId="38D00A8A" w14:textId="77777777" w:rsidR="00135FEC" w:rsidRPr="00912360" w:rsidRDefault="00000000">
      <w:pPr>
        <w:tabs>
          <w:tab w:val="left" w:leader="dot" w:pos="8772"/>
        </w:tabs>
        <w:spacing w:before="1"/>
        <w:ind w:left="293"/>
        <w:rPr>
          <w:sz w:val="20"/>
          <w:lang w:val="es-ES_tradnl"/>
        </w:rPr>
      </w:pPr>
      <w:hyperlink w:anchor="_bookmark48" w:history="1">
        <w:r w:rsidRPr="00912360">
          <w:rPr>
            <w:b/>
            <w:sz w:val="20"/>
            <w:lang w:val="es-ES_tradnl"/>
          </w:rPr>
          <w:t>Tabla 34. Concesiones administrativas sobre</w:t>
        </w:r>
        <w:r w:rsidRPr="00912360">
          <w:rPr>
            <w:b/>
            <w:spacing w:val="-21"/>
            <w:sz w:val="20"/>
            <w:lang w:val="es-ES_tradnl"/>
          </w:rPr>
          <w:t xml:space="preserve"> </w:t>
        </w:r>
        <w:r w:rsidRPr="00912360">
          <w:rPr>
            <w:b/>
            <w:sz w:val="20"/>
            <w:lang w:val="es-ES_tradnl"/>
          </w:rPr>
          <w:t>dominio</w:t>
        </w:r>
        <w:r w:rsidRPr="00912360">
          <w:rPr>
            <w:b/>
            <w:spacing w:val="-4"/>
            <w:sz w:val="20"/>
            <w:lang w:val="es-ES_tradnl"/>
          </w:rPr>
          <w:t xml:space="preserve"> </w:t>
        </w:r>
        <w:r w:rsidRPr="00912360">
          <w:rPr>
            <w:b/>
            <w:sz w:val="20"/>
            <w:lang w:val="es-ES_tradnl"/>
          </w:rPr>
          <w:t>público</w:t>
        </w:r>
        <w:r w:rsidRPr="00912360">
          <w:rPr>
            <w:b/>
            <w:sz w:val="20"/>
            <w:lang w:val="es-ES_tradnl"/>
          </w:rPr>
          <w:tab/>
        </w:r>
        <w:r w:rsidRPr="00912360">
          <w:rPr>
            <w:sz w:val="20"/>
            <w:lang w:val="es-ES_tradnl"/>
          </w:rPr>
          <w:t>63</w:t>
        </w:r>
      </w:hyperlink>
    </w:p>
    <w:p w14:paraId="203129E6" w14:textId="77777777" w:rsidR="00135FEC" w:rsidRPr="00912360" w:rsidRDefault="00000000">
      <w:pPr>
        <w:tabs>
          <w:tab w:val="left" w:leader="dot" w:pos="8772"/>
        </w:tabs>
        <w:ind w:left="293"/>
        <w:rPr>
          <w:sz w:val="20"/>
          <w:lang w:val="es-ES_tradnl"/>
        </w:rPr>
      </w:pPr>
      <w:hyperlink w:anchor="_bookmark51" w:history="1">
        <w:r w:rsidRPr="00912360">
          <w:rPr>
            <w:b/>
            <w:sz w:val="20"/>
            <w:lang w:val="es-ES_tradnl"/>
          </w:rPr>
          <w:t>Tabla 35. Vida útil de los elementos del</w:t>
        </w:r>
        <w:r w:rsidRPr="00912360">
          <w:rPr>
            <w:b/>
            <w:spacing w:val="-24"/>
            <w:sz w:val="20"/>
            <w:lang w:val="es-ES_tradnl"/>
          </w:rPr>
          <w:t xml:space="preserve"> </w:t>
        </w:r>
        <w:r w:rsidRPr="00912360">
          <w:rPr>
            <w:b/>
            <w:sz w:val="20"/>
            <w:lang w:val="es-ES_tradnl"/>
          </w:rPr>
          <w:t>inmovilizado</w:t>
        </w:r>
        <w:r w:rsidRPr="00912360">
          <w:rPr>
            <w:b/>
            <w:spacing w:val="-2"/>
            <w:sz w:val="20"/>
            <w:lang w:val="es-ES_tradnl"/>
          </w:rPr>
          <w:t xml:space="preserve"> </w:t>
        </w:r>
        <w:r w:rsidRPr="00912360">
          <w:rPr>
            <w:b/>
            <w:sz w:val="20"/>
            <w:lang w:val="es-ES_tradnl"/>
          </w:rPr>
          <w:t>material</w:t>
        </w:r>
        <w:r w:rsidRPr="00912360">
          <w:rPr>
            <w:b/>
            <w:sz w:val="20"/>
            <w:lang w:val="es-ES_tradnl"/>
          </w:rPr>
          <w:tab/>
        </w:r>
        <w:r w:rsidRPr="00912360">
          <w:rPr>
            <w:sz w:val="20"/>
            <w:lang w:val="es-ES_tradnl"/>
          </w:rPr>
          <w:t>67</w:t>
        </w:r>
      </w:hyperlink>
    </w:p>
    <w:p w14:paraId="19212743" w14:textId="77777777" w:rsidR="00135FEC" w:rsidRPr="00912360" w:rsidRDefault="00000000">
      <w:pPr>
        <w:tabs>
          <w:tab w:val="left" w:leader="dot" w:pos="8772"/>
        </w:tabs>
        <w:spacing w:before="1"/>
        <w:ind w:left="293"/>
        <w:rPr>
          <w:sz w:val="20"/>
          <w:lang w:val="es-ES_tradnl"/>
        </w:rPr>
      </w:pPr>
      <w:hyperlink w:anchor="_bookmark52" w:history="1">
        <w:r w:rsidRPr="00912360">
          <w:rPr>
            <w:b/>
            <w:sz w:val="20"/>
            <w:lang w:val="es-ES_tradnl"/>
          </w:rPr>
          <w:t>Tabla 36. Vida útil del</w:t>
        </w:r>
        <w:r w:rsidRPr="00912360">
          <w:rPr>
            <w:b/>
            <w:spacing w:val="-19"/>
            <w:sz w:val="20"/>
            <w:lang w:val="es-ES_tradnl"/>
          </w:rPr>
          <w:t xml:space="preserve"> </w:t>
        </w:r>
        <w:r w:rsidRPr="00912360">
          <w:rPr>
            <w:b/>
            <w:sz w:val="20"/>
            <w:lang w:val="es-ES_tradnl"/>
          </w:rPr>
          <w:t>inmovilizado</w:t>
        </w:r>
        <w:r w:rsidRPr="00912360">
          <w:rPr>
            <w:b/>
            <w:spacing w:val="-3"/>
            <w:sz w:val="20"/>
            <w:lang w:val="es-ES_tradnl"/>
          </w:rPr>
          <w:t xml:space="preserve"> </w:t>
        </w:r>
        <w:r w:rsidRPr="00912360">
          <w:rPr>
            <w:b/>
            <w:sz w:val="20"/>
            <w:lang w:val="es-ES_tradnl"/>
          </w:rPr>
          <w:t>intangible</w:t>
        </w:r>
        <w:r w:rsidRPr="00912360">
          <w:rPr>
            <w:b/>
            <w:sz w:val="20"/>
            <w:lang w:val="es-ES_tradnl"/>
          </w:rPr>
          <w:tab/>
        </w:r>
        <w:r w:rsidRPr="00912360">
          <w:rPr>
            <w:sz w:val="20"/>
            <w:lang w:val="es-ES_tradnl"/>
          </w:rPr>
          <w:t>73</w:t>
        </w:r>
      </w:hyperlink>
    </w:p>
    <w:p w14:paraId="27EBEC7D" w14:textId="77777777" w:rsidR="00135FEC" w:rsidRPr="00912360" w:rsidRDefault="00000000">
      <w:pPr>
        <w:tabs>
          <w:tab w:val="left" w:leader="dot" w:pos="8772"/>
        </w:tabs>
        <w:ind w:left="293"/>
        <w:rPr>
          <w:sz w:val="20"/>
          <w:lang w:val="es-ES_tradnl"/>
        </w:rPr>
      </w:pPr>
      <w:hyperlink w:anchor="_bookmark54" w:history="1">
        <w:r w:rsidRPr="00912360">
          <w:rPr>
            <w:b/>
            <w:sz w:val="20"/>
            <w:lang w:val="es-ES_tradnl"/>
          </w:rPr>
          <w:t>Tabla 37.  Valor contable del</w:t>
        </w:r>
        <w:r w:rsidRPr="00912360">
          <w:rPr>
            <w:b/>
            <w:spacing w:val="-22"/>
            <w:sz w:val="20"/>
            <w:lang w:val="es-ES_tradnl"/>
          </w:rPr>
          <w:t xml:space="preserve"> </w:t>
        </w:r>
        <w:r w:rsidRPr="00912360">
          <w:rPr>
            <w:b/>
            <w:sz w:val="20"/>
            <w:lang w:val="es-ES_tradnl"/>
          </w:rPr>
          <w:t>inmovilizado</w:t>
        </w:r>
        <w:r w:rsidRPr="00912360">
          <w:rPr>
            <w:b/>
            <w:spacing w:val="-2"/>
            <w:sz w:val="20"/>
            <w:lang w:val="es-ES_tradnl"/>
          </w:rPr>
          <w:t xml:space="preserve"> </w:t>
        </w:r>
        <w:r w:rsidRPr="00912360">
          <w:rPr>
            <w:b/>
            <w:sz w:val="20"/>
            <w:lang w:val="es-ES_tradnl"/>
          </w:rPr>
          <w:t>material</w:t>
        </w:r>
        <w:r w:rsidRPr="00912360">
          <w:rPr>
            <w:b/>
            <w:sz w:val="20"/>
            <w:lang w:val="es-ES_tradnl"/>
          </w:rPr>
          <w:tab/>
        </w:r>
        <w:r w:rsidRPr="00912360">
          <w:rPr>
            <w:sz w:val="20"/>
            <w:lang w:val="es-ES_tradnl"/>
          </w:rPr>
          <w:t>81</w:t>
        </w:r>
      </w:hyperlink>
    </w:p>
    <w:p w14:paraId="20DC4543" w14:textId="77777777" w:rsidR="00135FEC" w:rsidRPr="00912360" w:rsidRDefault="00000000">
      <w:pPr>
        <w:spacing w:before="1" w:line="229" w:lineRule="exact"/>
        <w:ind w:left="293"/>
        <w:rPr>
          <w:b/>
          <w:sz w:val="20"/>
          <w:lang w:val="es-ES_tradnl"/>
        </w:rPr>
      </w:pPr>
      <w:hyperlink w:anchor="_bookmark55" w:history="1">
        <w:r w:rsidRPr="00912360">
          <w:rPr>
            <w:b/>
            <w:sz w:val="20"/>
            <w:lang w:val="es-ES_tradnl"/>
          </w:rPr>
          <w:t>Tabla</w:t>
        </w:r>
        <w:r w:rsidRPr="00912360">
          <w:rPr>
            <w:b/>
            <w:spacing w:val="-5"/>
            <w:sz w:val="20"/>
            <w:lang w:val="es-ES_tradnl"/>
          </w:rPr>
          <w:t xml:space="preserve"> </w:t>
        </w:r>
        <w:r w:rsidRPr="00912360">
          <w:rPr>
            <w:b/>
            <w:sz w:val="20"/>
            <w:lang w:val="es-ES_tradnl"/>
          </w:rPr>
          <w:t>38.</w:t>
        </w:r>
        <w:r w:rsidRPr="00912360">
          <w:rPr>
            <w:b/>
            <w:spacing w:val="-5"/>
            <w:sz w:val="20"/>
            <w:lang w:val="es-ES_tradnl"/>
          </w:rPr>
          <w:t xml:space="preserve"> </w:t>
        </w:r>
        <w:r w:rsidRPr="00912360">
          <w:rPr>
            <w:b/>
            <w:sz w:val="20"/>
            <w:lang w:val="es-ES_tradnl"/>
          </w:rPr>
          <w:t>Incorporaciones</w:t>
        </w:r>
        <w:r w:rsidRPr="00912360">
          <w:rPr>
            <w:b/>
            <w:spacing w:val="-4"/>
            <w:sz w:val="20"/>
            <w:lang w:val="es-ES_tradnl"/>
          </w:rPr>
          <w:t xml:space="preserve"> </w:t>
        </w:r>
        <w:r w:rsidRPr="00912360">
          <w:rPr>
            <w:b/>
            <w:sz w:val="20"/>
            <w:lang w:val="es-ES_tradnl"/>
          </w:rPr>
          <w:t>en</w:t>
        </w:r>
        <w:r w:rsidRPr="00912360">
          <w:rPr>
            <w:b/>
            <w:spacing w:val="-4"/>
            <w:sz w:val="20"/>
            <w:lang w:val="es-ES_tradnl"/>
          </w:rPr>
          <w:t xml:space="preserve"> </w:t>
        </w:r>
        <w:r w:rsidRPr="00912360">
          <w:rPr>
            <w:b/>
            <w:sz w:val="20"/>
            <w:lang w:val="es-ES_tradnl"/>
          </w:rPr>
          <w:t>2020</w:t>
        </w:r>
        <w:r w:rsidRPr="00912360">
          <w:rPr>
            <w:b/>
            <w:spacing w:val="-3"/>
            <w:sz w:val="20"/>
            <w:lang w:val="es-ES_tradnl"/>
          </w:rPr>
          <w:t xml:space="preserve"> </w:t>
        </w:r>
        <w:r w:rsidRPr="00912360">
          <w:rPr>
            <w:b/>
            <w:sz w:val="20"/>
            <w:lang w:val="es-ES_tradnl"/>
          </w:rPr>
          <w:t>al</w:t>
        </w:r>
        <w:r w:rsidRPr="00912360">
          <w:rPr>
            <w:b/>
            <w:spacing w:val="-5"/>
            <w:sz w:val="20"/>
            <w:lang w:val="es-ES_tradnl"/>
          </w:rPr>
          <w:t xml:space="preserve"> </w:t>
        </w:r>
        <w:r w:rsidRPr="00912360">
          <w:rPr>
            <w:b/>
            <w:sz w:val="20"/>
            <w:lang w:val="es-ES_tradnl"/>
          </w:rPr>
          <w:t>inmovilizado</w:t>
        </w:r>
        <w:r w:rsidRPr="00912360">
          <w:rPr>
            <w:b/>
            <w:spacing w:val="-2"/>
            <w:sz w:val="20"/>
            <w:lang w:val="es-ES_tradnl"/>
          </w:rPr>
          <w:t xml:space="preserve"> </w:t>
        </w:r>
        <w:r w:rsidRPr="00912360">
          <w:rPr>
            <w:b/>
            <w:sz w:val="20"/>
            <w:lang w:val="es-ES_tradnl"/>
          </w:rPr>
          <w:t>material</w:t>
        </w:r>
        <w:r w:rsidRPr="00912360">
          <w:rPr>
            <w:b/>
            <w:spacing w:val="-4"/>
            <w:sz w:val="20"/>
            <w:lang w:val="es-ES_tradnl"/>
          </w:rPr>
          <w:t xml:space="preserve"> </w:t>
        </w:r>
        <w:r w:rsidRPr="00912360">
          <w:rPr>
            <w:b/>
            <w:sz w:val="20"/>
            <w:lang w:val="es-ES_tradnl"/>
          </w:rPr>
          <w:t>por</w:t>
        </w:r>
        <w:r w:rsidRPr="00912360">
          <w:rPr>
            <w:b/>
            <w:spacing w:val="-3"/>
            <w:sz w:val="20"/>
            <w:lang w:val="es-ES_tradnl"/>
          </w:rPr>
          <w:t xml:space="preserve"> </w:t>
        </w:r>
        <w:r w:rsidRPr="00912360">
          <w:rPr>
            <w:b/>
            <w:sz w:val="20"/>
            <w:lang w:val="es-ES_tradnl"/>
          </w:rPr>
          <w:t>cambio</w:t>
        </w:r>
        <w:r w:rsidRPr="00912360">
          <w:rPr>
            <w:b/>
            <w:spacing w:val="-4"/>
            <w:sz w:val="20"/>
            <w:lang w:val="es-ES_tradnl"/>
          </w:rPr>
          <w:t xml:space="preserve"> </w:t>
        </w:r>
        <w:r w:rsidRPr="00912360">
          <w:rPr>
            <w:b/>
            <w:sz w:val="20"/>
            <w:lang w:val="es-ES_tradnl"/>
          </w:rPr>
          <w:t>de</w:t>
        </w:r>
        <w:r w:rsidRPr="00912360">
          <w:rPr>
            <w:b/>
            <w:spacing w:val="-3"/>
            <w:sz w:val="20"/>
            <w:lang w:val="es-ES_tradnl"/>
          </w:rPr>
          <w:t xml:space="preserve"> </w:t>
        </w:r>
        <w:r w:rsidRPr="00912360">
          <w:rPr>
            <w:b/>
            <w:sz w:val="20"/>
            <w:lang w:val="es-ES_tradnl"/>
          </w:rPr>
          <w:t>criterio</w:t>
        </w:r>
        <w:r w:rsidRPr="00912360">
          <w:rPr>
            <w:b/>
            <w:spacing w:val="-3"/>
            <w:sz w:val="20"/>
            <w:lang w:val="es-ES_tradnl"/>
          </w:rPr>
          <w:t xml:space="preserve"> </w:t>
        </w:r>
        <w:r w:rsidRPr="00912360">
          <w:rPr>
            <w:b/>
            <w:sz w:val="20"/>
            <w:lang w:val="es-ES_tradnl"/>
          </w:rPr>
          <w:t>contable</w:t>
        </w:r>
      </w:hyperlink>
    </w:p>
    <w:p w14:paraId="3D59EA9D" w14:textId="77777777" w:rsidR="00135FEC" w:rsidRPr="00912360" w:rsidRDefault="00000000">
      <w:pPr>
        <w:spacing w:line="228" w:lineRule="exact"/>
        <w:ind w:left="295"/>
        <w:rPr>
          <w:sz w:val="20"/>
          <w:lang w:val="es-ES_tradnl"/>
        </w:rPr>
      </w:pPr>
      <w:hyperlink w:anchor="_bookmark55" w:history="1">
        <w:r w:rsidRPr="00912360">
          <w:rPr>
            <w:spacing w:val="-1"/>
            <w:w w:val="95"/>
            <w:sz w:val="20"/>
            <w:lang w:val="es-ES_tradnl"/>
          </w:rPr>
          <w:t xml:space="preserve">.........................................................................................................................................................       </w:t>
        </w:r>
        <w:r w:rsidRPr="00912360">
          <w:rPr>
            <w:spacing w:val="18"/>
            <w:w w:val="95"/>
            <w:sz w:val="20"/>
            <w:lang w:val="es-ES_tradnl"/>
          </w:rPr>
          <w:t xml:space="preserve"> </w:t>
        </w:r>
        <w:r w:rsidRPr="00912360">
          <w:rPr>
            <w:w w:val="95"/>
            <w:sz w:val="20"/>
            <w:lang w:val="es-ES_tradnl"/>
          </w:rPr>
          <w:t>82</w:t>
        </w:r>
      </w:hyperlink>
    </w:p>
    <w:p w14:paraId="3D8A699E" w14:textId="77777777" w:rsidR="00135FEC" w:rsidRPr="00912360" w:rsidRDefault="00000000">
      <w:pPr>
        <w:tabs>
          <w:tab w:val="left" w:leader="dot" w:pos="8777"/>
        </w:tabs>
        <w:spacing w:line="229" w:lineRule="exact"/>
        <w:ind w:left="298"/>
        <w:rPr>
          <w:sz w:val="20"/>
          <w:lang w:val="es-ES_tradnl"/>
        </w:rPr>
      </w:pPr>
      <w:hyperlink w:anchor="_bookmark58" w:history="1">
        <w:r w:rsidRPr="00912360">
          <w:rPr>
            <w:b/>
            <w:sz w:val="20"/>
            <w:lang w:val="es-ES_tradnl"/>
          </w:rPr>
          <w:t>Tabla 39. Valor contable del</w:t>
        </w:r>
        <w:r w:rsidRPr="00912360">
          <w:rPr>
            <w:b/>
            <w:spacing w:val="-20"/>
            <w:sz w:val="20"/>
            <w:lang w:val="es-ES_tradnl"/>
          </w:rPr>
          <w:t xml:space="preserve"> </w:t>
        </w:r>
        <w:r w:rsidRPr="00912360">
          <w:rPr>
            <w:b/>
            <w:sz w:val="20"/>
            <w:lang w:val="es-ES_tradnl"/>
          </w:rPr>
          <w:t>inmovilizado</w:t>
        </w:r>
        <w:r w:rsidRPr="00912360">
          <w:rPr>
            <w:b/>
            <w:spacing w:val="-2"/>
            <w:sz w:val="20"/>
            <w:lang w:val="es-ES_tradnl"/>
          </w:rPr>
          <w:t xml:space="preserve"> </w:t>
        </w:r>
        <w:r w:rsidRPr="00912360">
          <w:rPr>
            <w:b/>
            <w:sz w:val="20"/>
            <w:lang w:val="es-ES_tradnl"/>
          </w:rPr>
          <w:t>intangible</w:t>
        </w:r>
        <w:r w:rsidRPr="00912360">
          <w:rPr>
            <w:b/>
            <w:sz w:val="20"/>
            <w:lang w:val="es-ES_tradnl"/>
          </w:rPr>
          <w:tab/>
        </w:r>
        <w:r w:rsidRPr="00912360">
          <w:rPr>
            <w:sz w:val="20"/>
            <w:lang w:val="es-ES_tradnl"/>
          </w:rPr>
          <w:t>82</w:t>
        </w:r>
      </w:hyperlink>
    </w:p>
    <w:p w14:paraId="0202B169" w14:textId="77777777" w:rsidR="00135FEC" w:rsidRPr="00912360" w:rsidRDefault="00000000">
      <w:pPr>
        <w:tabs>
          <w:tab w:val="left" w:leader="dot" w:pos="8777"/>
        </w:tabs>
        <w:ind w:left="297"/>
        <w:rPr>
          <w:sz w:val="20"/>
          <w:lang w:val="es-ES_tradnl"/>
        </w:rPr>
      </w:pPr>
      <w:hyperlink w:anchor="_bookmark60" w:history="1">
        <w:r w:rsidRPr="00912360">
          <w:rPr>
            <w:b/>
            <w:sz w:val="20"/>
            <w:lang w:val="es-ES_tradnl"/>
          </w:rPr>
          <w:t>Tabla 40. Pasivos derivados de contratos de</w:t>
        </w:r>
        <w:r w:rsidRPr="00912360">
          <w:rPr>
            <w:b/>
            <w:spacing w:val="-29"/>
            <w:sz w:val="20"/>
            <w:lang w:val="es-ES_tradnl"/>
          </w:rPr>
          <w:t xml:space="preserve"> </w:t>
        </w:r>
        <w:r w:rsidRPr="00912360">
          <w:rPr>
            <w:b/>
            <w:sz w:val="20"/>
            <w:lang w:val="es-ES_tradnl"/>
          </w:rPr>
          <w:t>arrendamiento</w:t>
        </w:r>
        <w:r w:rsidRPr="00912360">
          <w:rPr>
            <w:b/>
            <w:spacing w:val="-3"/>
            <w:sz w:val="20"/>
            <w:lang w:val="es-ES_tradnl"/>
          </w:rPr>
          <w:t xml:space="preserve"> </w:t>
        </w:r>
        <w:r w:rsidRPr="00912360">
          <w:rPr>
            <w:b/>
            <w:sz w:val="20"/>
            <w:lang w:val="es-ES_tradnl"/>
          </w:rPr>
          <w:t>financiero</w:t>
        </w:r>
        <w:r w:rsidRPr="00912360">
          <w:rPr>
            <w:b/>
            <w:sz w:val="20"/>
            <w:lang w:val="es-ES_tradnl"/>
          </w:rPr>
          <w:tab/>
        </w:r>
        <w:r w:rsidRPr="00912360">
          <w:rPr>
            <w:sz w:val="20"/>
            <w:lang w:val="es-ES_tradnl"/>
          </w:rPr>
          <w:t>83</w:t>
        </w:r>
      </w:hyperlink>
    </w:p>
    <w:p w14:paraId="3C5CC8E9" w14:textId="77777777" w:rsidR="00135FEC" w:rsidRPr="00912360" w:rsidRDefault="00000000">
      <w:pPr>
        <w:tabs>
          <w:tab w:val="left" w:leader="dot" w:pos="8776"/>
        </w:tabs>
        <w:spacing w:before="1"/>
        <w:ind w:left="297"/>
        <w:rPr>
          <w:sz w:val="20"/>
          <w:lang w:val="es-ES_tradnl"/>
        </w:rPr>
      </w:pPr>
      <w:hyperlink w:anchor="_bookmark61" w:history="1">
        <w:r w:rsidRPr="00912360">
          <w:rPr>
            <w:b/>
            <w:sz w:val="20"/>
            <w:lang w:val="es-ES_tradnl"/>
          </w:rPr>
          <w:t>Tabla 41. Contratos de</w:t>
        </w:r>
        <w:r w:rsidRPr="00912360">
          <w:rPr>
            <w:b/>
            <w:spacing w:val="-16"/>
            <w:sz w:val="20"/>
            <w:lang w:val="es-ES_tradnl"/>
          </w:rPr>
          <w:t xml:space="preserve"> </w:t>
        </w:r>
        <w:r w:rsidRPr="00912360">
          <w:rPr>
            <w:b/>
            <w:sz w:val="20"/>
            <w:lang w:val="es-ES_tradnl"/>
          </w:rPr>
          <w:t>arrendamiento</w:t>
        </w:r>
        <w:r w:rsidRPr="00912360">
          <w:rPr>
            <w:b/>
            <w:spacing w:val="-3"/>
            <w:sz w:val="20"/>
            <w:lang w:val="es-ES_tradnl"/>
          </w:rPr>
          <w:t xml:space="preserve"> </w:t>
        </w:r>
        <w:r w:rsidRPr="00912360">
          <w:rPr>
            <w:b/>
            <w:sz w:val="20"/>
            <w:lang w:val="es-ES_tradnl"/>
          </w:rPr>
          <w:t>operativo</w:t>
        </w:r>
        <w:r w:rsidRPr="00912360">
          <w:rPr>
            <w:b/>
            <w:sz w:val="20"/>
            <w:lang w:val="es-ES_tradnl"/>
          </w:rPr>
          <w:tab/>
        </w:r>
        <w:r w:rsidRPr="00912360">
          <w:rPr>
            <w:sz w:val="20"/>
            <w:lang w:val="es-ES_tradnl"/>
          </w:rPr>
          <w:t>83</w:t>
        </w:r>
      </w:hyperlink>
    </w:p>
    <w:p w14:paraId="4E945C3A" w14:textId="77777777" w:rsidR="00135FEC" w:rsidRPr="00912360" w:rsidRDefault="00000000">
      <w:pPr>
        <w:tabs>
          <w:tab w:val="left" w:leader="dot" w:pos="8776"/>
        </w:tabs>
        <w:ind w:left="297"/>
        <w:rPr>
          <w:sz w:val="20"/>
          <w:lang w:val="es-ES_tradnl"/>
        </w:rPr>
      </w:pPr>
      <w:hyperlink w:anchor="_bookmark63" w:history="1">
        <w:r w:rsidRPr="00912360">
          <w:rPr>
            <w:b/>
            <w:sz w:val="20"/>
            <w:lang w:val="es-ES_tradnl"/>
          </w:rPr>
          <w:t>Tabla 42. Inversiones financieras en entidades</w:t>
        </w:r>
        <w:r w:rsidRPr="00912360">
          <w:rPr>
            <w:b/>
            <w:spacing w:val="-22"/>
            <w:sz w:val="20"/>
            <w:lang w:val="es-ES_tradnl"/>
          </w:rPr>
          <w:t xml:space="preserve"> </w:t>
        </w:r>
        <w:r w:rsidRPr="00912360">
          <w:rPr>
            <w:b/>
            <w:sz w:val="20"/>
            <w:lang w:val="es-ES_tradnl"/>
          </w:rPr>
          <w:t>del</w:t>
        </w:r>
        <w:r w:rsidRPr="00912360">
          <w:rPr>
            <w:b/>
            <w:spacing w:val="-2"/>
            <w:sz w:val="20"/>
            <w:lang w:val="es-ES_tradnl"/>
          </w:rPr>
          <w:t xml:space="preserve"> </w:t>
        </w:r>
        <w:r w:rsidRPr="00912360">
          <w:rPr>
            <w:b/>
            <w:sz w:val="20"/>
            <w:lang w:val="es-ES_tradnl"/>
          </w:rPr>
          <w:t>grupo</w:t>
        </w:r>
        <w:r w:rsidRPr="00912360">
          <w:rPr>
            <w:b/>
            <w:sz w:val="20"/>
            <w:lang w:val="es-ES_tradnl"/>
          </w:rPr>
          <w:tab/>
        </w:r>
        <w:r w:rsidRPr="00912360">
          <w:rPr>
            <w:sz w:val="20"/>
            <w:lang w:val="es-ES_tradnl"/>
          </w:rPr>
          <w:t>85</w:t>
        </w:r>
      </w:hyperlink>
    </w:p>
    <w:p w14:paraId="2CA2F5C9" w14:textId="77777777" w:rsidR="00135FEC" w:rsidRPr="00912360" w:rsidRDefault="00000000">
      <w:pPr>
        <w:tabs>
          <w:tab w:val="left" w:leader="dot" w:pos="8776"/>
        </w:tabs>
        <w:spacing w:before="1" w:line="229" w:lineRule="exact"/>
        <w:ind w:left="297"/>
        <w:rPr>
          <w:sz w:val="20"/>
          <w:lang w:val="es-ES_tradnl"/>
        </w:rPr>
      </w:pPr>
      <w:hyperlink w:anchor="_bookmark64" w:history="1">
        <w:r w:rsidRPr="00912360">
          <w:rPr>
            <w:b/>
            <w:sz w:val="20"/>
            <w:lang w:val="es-ES_tradnl"/>
          </w:rPr>
          <w:t>Tabla 43. Inversiones financieras a</w:t>
        </w:r>
        <w:r w:rsidRPr="00912360">
          <w:rPr>
            <w:b/>
            <w:spacing w:val="-17"/>
            <w:sz w:val="20"/>
            <w:lang w:val="es-ES_tradnl"/>
          </w:rPr>
          <w:t xml:space="preserve"> </w:t>
        </w:r>
        <w:r w:rsidRPr="00912360">
          <w:rPr>
            <w:b/>
            <w:sz w:val="20"/>
            <w:lang w:val="es-ES_tradnl"/>
          </w:rPr>
          <w:t>largo</w:t>
        </w:r>
        <w:r w:rsidRPr="00912360">
          <w:rPr>
            <w:b/>
            <w:spacing w:val="-2"/>
            <w:sz w:val="20"/>
            <w:lang w:val="es-ES_tradnl"/>
          </w:rPr>
          <w:t xml:space="preserve"> </w:t>
        </w:r>
        <w:r w:rsidRPr="00912360">
          <w:rPr>
            <w:b/>
            <w:sz w:val="20"/>
            <w:lang w:val="es-ES_tradnl"/>
          </w:rPr>
          <w:t>plazo</w:t>
        </w:r>
        <w:r w:rsidRPr="00912360">
          <w:rPr>
            <w:b/>
            <w:sz w:val="20"/>
            <w:lang w:val="es-ES_tradnl"/>
          </w:rPr>
          <w:tab/>
        </w:r>
        <w:r w:rsidRPr="00912360">
          <w:rPr>
            <w:sz w:val="20"/>
            <w:lang w:val="es-ES_tradnl"/>
          </w:rPr>
          <w:t>85</w:t>
        </w:r>
      </w:hyperlink>
    </w:p>
    <w:p w14:paraId="02BBFC43" w14:textId="77777777" w:rsidR="00135FEC" w:rsidRPr="00912360" w:rsidRDefault="00000000">
      <w:pPr>
        <w:tabs>
          <w:tab w:val="left" w:leader="dot" w:pos="8776"/>
        </w:tabs>
        <w:spacing w:line="229" w:lineRule="exact"/>
        <w:ind w:left="297"/>
        <w:rPr>
          <w:sz w:val="20"/>
          <w:lang w:val="es-ES_tradnl"/>
        </w:rPr>
      </w:pPr>
      <w:hyperlink w:anchor="_bookmark65" w:history="1">
        <w:r w:rsidRPr="00912360">
          <w:rPr>
            <w:b/>
            <w:sz w:val="20"/>
            <w:lang w:val="es-ES_tradnl"/>
          </w:rPr>
          <w:t>Tabla 44. Créditos y valores representativos de deuda a</w:t>
        </w:r>
        <w:r w:rsidRPr="00912360">
          <w:rPr>
            <w:b/>
            <w:spacing w:val="-26"/>
            <w:sz w:val="20"/>
            <w:lang w:val="es-ES_tradnl"/>
          </w:rPr>
          <w:t xml:space="preserve"> </w:t>
        </w:r>
        <w:r w:rsidRPr="00912360">
          <w:rPr>
            <w:b/>
            <w:sz w:val="20"/>
            <w:lang w:val="es-ES_tradnl"/>
          </w:rPr>
          <w:t>corto</w:t>
        </w:r>
        <w:r w:rsidRPr="00912360">
          <w:rPr>
            <w:b/>
            <w:spacing w:val="-2"/>
            <w:sz w:val="20"/>
            <w:lang w:val="es-ES_tradnl"/>
          </w:rPr>
          <w:t xml:space="preserve"> </w:t>
        </w:r>
        <w:r w:rsidRPr="00912360">
          <w:rPr>
            <w:b/>
            <w:sz w:val="20"/>
            <w:lang w:val="es-ES_tradnl"/>
          </w:rPr>
          <w:t>plazo</w:t>
        </w:r>
        <w:r w:rsidRPr="00912360">
          <w:rPr>
            <w:b/>
            <w:sz w:val="20"/>
            <w:lang w:val="es-ES_tradnl"/>
          </w:rPr>
          <w:tab/>
        </w:r>
        <w:r w:rsidRPr="00912360">
          <w:rPr>
            <w:sz w:val="20"/>
            <w:lang w:val="es-ES_tradnl"/>
          </w:rPr>
          <w:t>86</w:t>
        </w:r>
      </w:hyperlink>
    </w:p>
    <w:p w14:paraId="00C93A76" w14:textId="77777777" w:rsidR="00135FEC" w:rsidRPr="00912360" w:rsidRDefault="00000000">
      <w:pPr>
        <w:tabs>
          <w:tab w:val="left" w:leader="dot" w:pos="8776"/>
        </w:tabs>
        <w:ind w:left="297"/>
        <w:rPr>
          <w:sz w:val="20"/>
          <w:lang w:val="es-ES_tradnl"/>
        </w:rPr>
      </w:pPr>
      <w:hyperlink w:anchor="_bookmark66" w:history="1">
        <w:r w:rsidRPr="00912360">
          <w:rPr>
            <w:b/>
            <w:sz w:val="20"/>
            <w:lang w:val="es-ES_tradnl"/>
          </w:rPr>
          <w:t>Tabla 45. Deudores y otras cuentas</w:t>
        </w:r>
        <w:r w:rsidRPr="00912360">
          <w:rPr>
            <w:b/>
            <w:spacing w:val="-13"/>
            <w:sz w:val="20"/>
            <w:lang w:val="es-ES_tradnl"/>
          </w:rPr>
          <w:t xml:space="preserve"> </w:t>
        </w:r>
        <w:r w:rsidRPr="00912360">
          <w:rPr>
            <w:b/>
            <w:sz w:val="20"/>
            <w:lang w:val="es-ES_tradnl"/>
          </w:rPr>
          <w:t>a</w:t>
        </w:r>
        <w:r w:rsidRPr="00912360">
          <w:rPr>
            <w:b/>
            <w:spacing w:val="-2"/>
            <w:sz w:val="20"/>
            <w:lang w:val="es-ES_tradnl"/>
          </w:rPr>
          <w:t xml:space="preserve"> </w:t>
        </w:r>
        <w:r w:rsidRPr="00912360">
          <w:rPr>
            <w:b/>
            <w:sz w:val="20"/>
            <w:lang w:val="es-ES_tradnl"/>
          </w:rPr>
          <w:t>cobrar</w:t>
        </w:r>
        <w:r w:rsidRPr="00912360">
          <w:rPr>
            <w:b/>
            <w:sz w:val="20"/>
            <w:lang w:val="es-ES_tradnl"/>
          </w:rPr>
          <w:tab/>
        </w:r>
        <w:r w:rsidRPr="00912360">
          <w:rPr>
            <w:sz w:val="20"/>
            <w:lang w:val="es-ES_tradnl"/>
          </w:rPr>
          <w:t>86</w:t>
        </w:r>
      </w:hyperlink>
    </w:p>
    <w:p w14:paraId="42D4631D" w14:textId="77777777" w:rsidR="00135FEC" w:rsidRPr="00912360" w:rsidRDefault="00000000">
      <w:pPr>
        <w:tabs>
          <w:tab w:val="left" w:leader="dot" w:pos="8776"/>
        </w:tabs>
        <w:spacing w:before="1"/>
        <w:ind w:left="297"/>
        <w:rPr>
          <w:sz w:val="20"/>
          <w:lang w:val="es-ES_tradnl"/>
        </w:rPr>
      </w:pPr>
      <w:hyperlink w:anchor="_bookmark68" w:history="1">
        <w:r w:rsidRPr="00912360">
          <w:rPr>
            <w:b/>
            <w:sz w:val="20"/>
            <w:lang w:val="es-ES_tradnl"/>
          </w:rPr>
          <w:t>Tabla 46. Deudas con entidades del grupo y otras a largo y corto plazo</w:t>
        </w:r>
        <w:r w:rsidRPr="00912360">
          <w:rPr>
            <w:b/>
            <w:spacing w:val="-29"/>
            <w:sz w:val="20"/>
            <w:lang w:val="es-ES_tradnl"/>
          </w:rPr>
          <w:t xml:space="preserve"> </w:t>
        </w:r>
        <w:r w:rsidRPr="00912360">
          <w:rPr>
            <w:b/>
            <w:sz w:val="20"/>
            <w:lang w:val="es-ES_tradnl"/>
          </w:rPr>
          <w:t>a</w:t>
        </w:r>
        <w:r w:rsidRPr="00912360">
          <w:rPr>
            <w:b/>
            <w:spacing w:val="-3"/>
            <w:sz w:val="20"/>
            <w:lang w:val="es-ES_tradnl"/>
          </w:rPr>
          <w:t xml:space="preserve"> </w:t>
        </w:r>
        <w:r w:rsidRPr="00912360">
          <w:rPr>
            <w:b/>
            <w:sz w:val="20"/>
            <w:lang w:val="es-ES_tradnl"/>
          </w:rPr>
          <w:t>31-12-2022</w:t>
        </w:r>
        <w:r w:rsidRPr="00912360">
          <w:rPr>
            <w:b/>
            <w:sz w:val="20"/>
            <w:lang w:val="es-ES_tradnl"/>
          </w:rPr>
          <w:tab/>
        </w:r>
        <w:r w:rsidRPr="00912360">
          <w:rPr>
            <w:sz w:val="20"/>
            <w:lang w:val="es-ES_tradnl"/>
          </w:rPr>
          <w:t>87</w:t>
        </w:r>
      </w:hyperlink>
    </w:p>
    <w:p w14:paraId="68EB1A61" w14:textId="77777777" w:rsidR="00135FEC" w:rsidRPr="00912360" w:rsidRDefault="00000000">
      <w:pPr>
        <w:tabs>
          <w:tab w:val="left" w:leader="dot" w:pos="8776"/>
        </w:tabs>
        <w:ind w:left="297"/>
        <w:rPr>
          <w:sz w:val="20"/>
          <w:lang w:val="es-ES_tradnl"/>
        </w:rPr>
      </w:pPr>
      <w:hyperlink w:anchor="_bookmark69" w:history="1">
        <w:r w:rsidRPr="00912360">
          <w:rPr>
            <w:b/>
            <w:sz w:val="20"/>
            <w:lang w:val="es-ES_tradnl"/>
          </w:rPr>
          <w:t>Tabla 47. Anticipos reintegrables y</w:t>
        </w:r>
        <w:r w:rsidRPr="00912360">
          <w:rPr>
            <w:b/>
            <w:spacing w:val="-15"/>
            <w:sz w:val="20"/>
            <w:lang w:val="es-ES_tradnl"/>
          </w:rPr>
          <w:t xml:space="preserve"> </w:t>
        </w:r>
        <w:r w:rsidRPr="00912360">
          <w:rPr>
            <w:b/>
            <w:sz w:val="20"/>
            <w:lang w:val="es-ES_tradnl"/>
          </w:rPr>
          <w:t>otras</w:t>
        </w:r>
        <w:r w:rsidRPr="00912360">
          <w:rPr>
            <w:b/>
            <w:spacing w:val="-4"/>
            <w:sz w:val="20"/>
            <w:lang w:val="es-ES_tradnl"/>
          </w:rPr>
          <w:t xml:space="preserve"> </w:t>
        </w:r>
        <w:r w:rsidRPr="00912360">
          <w:rPr>
            <w:b/>
            <w:sz w:val="20"/>
            <w:lang w:val="es-ES_tradnl"/>
          </w:rPr>
          <w:t>deudas</w:t>
        </w:r>
        <w:r w:rsidRPr="00912360">
          <w:rPr>
            <w:b/>
            <w:sz w:val="20"/>
            <w:lang w:val="es-ES_tradnl"/>
          </w:rPr>
          <w:tab/>
        </w:r>
        <w:r w:rsidRPr="00912360">
          <w:rPr>
            <w:sz w:val="20"/>
            <w:lang w:val="es-ES_tradnl"/>
          </w:rPr>
          <w:t>88</w:t>
        </w:r>
      </w:hyperlink>
    </w:p>
    <w:p w14:paraId="1E5FF9F2" w14:textId="77777777" w:rsidR="00135FEC" w:rsidRPr="00912360" w:rsidRDefault="00000000">
      <w:pPr>
        <w:tabs>
          <w:tab w:val="left" w:leader="dot" w:pos="8776"/>
        </w:tabs>
        <w:spacing w:before="1" w:line="229" w:lineRule="exact"/>
        <w:ind w:left="296"/>
        <w:rPr>
          <w:sz w:val="20"/>
          <w:lang w:val="es-ES_tradnl"/>
        </w:rPr>
      </w:pPr>
      <w:hyperlink w:anchor="_bookmark70" w:history="1">
        <w:r w:rsidRPr="00912360">
          <w:rPr>
            <w:b/>
            <w:sz w:val="20"/>
            <w:lang w:val="es-ES_tradnl"/>
          </w:rPr>
          <w:t>Tabla 48. Acreedores y otras cuentas</w:t>
        </w:r>
        <w:r w:rsidRPr="00912360">
          <w:rPr>
            <w:b/>
            <w:spacing w:val="-12"/>
            <w:sz w:val="20"/>
            <w:lang w:val="es-ES_tradnl"/>
          </w:rPr>
          <w:t xml:space="preserve"> </w:t>
        </w:r>
        <w:r w:rsidRPr="00912360">
          <w:rPr>
            <w:b/>
            <w:sz w:val="20"/>
            <w:lang w:val="es-ES_tradnl"/>
          </w:rPr>
          <w:t>a</w:t>
        </w:r>
        <w:r w:rsidRPr="00912360">
          <w:rPr>
            <w:b/>
            <w:spacing w:val="-3"/>
            <w:sz w:val="20"/>
            <w:lang w:val="es-ES_tradnl"/>
          </w:rPr>
          <w:t xml:space="preserve"> </w:t>
        </w:r>
        <w:r w:rsidRPr="00912360">
          <w:rPr>
            <w:b/>
            <w:sz w:val="20"/>
            <w:lang w:val="es-ES_tradnl"/>
          </w:rPr>
          <w:t>pagar</w:t>
        </w:r>
        <w:r w:rsidRPr="00912360">
          <w:rPr>
            <w:b/>
            <w:sz w:val="20"/>
            <w:lang w:val="es-ES_tradnl"/>
          </w:rPr>
          <w:tab/>
        </w:r>
        <w:r w:rsidRPr="00912360">
          <w:rPr>
            <w:sz w:val="20"/>
            <w:lang w:val="es-ES_tradnl"/>
          </w:rPr>
          <w:t>89</w:t>
        </w:r>
      </w:hyperlink>
    </w:p>
    <w:p w14:paraId="6304724F" w14:textId="77777777" w:rsidR="00135FEC" w:rsidRPr="00912360" w:rsidRDefault="00000000">
      <w:pPr>
        <w:tabs>
          <w:tab w:val="left" w:leader="dot" w:pos="8775"/>
        </w:tabs>
        <w:spacing w:line="229" w:lineRule="exact"/>
        <w:ind w:left="296"/>
        <w:rPr>
          <w:sz w:val="20"/>
          <w:lang w:val="es-ES_tradnl"/>
        </w:rPr>
      </w:pPr>
      <w:hyperlink w:anchor="_bookmark71" w:history="1">
        <w:r w:rsidRPr="00912360">
          <w:rPr>
            <w:b/>
            <w:sz w:val="20"/>
            <w:lang w:val="es-ES_tradnl"/>
          </w:rPr>
          <w:t>Tabla 49. Relación de</w:t>
        </w:r>
        <w:r w:rsidRPr="00912360">
          <w:rPr>
            <w:b/>
            <w:spacing w:val="-13"/>
            <w:sz w:val="20"/>
            <w:lang w:val="es-ES_tradnl"/>
          </w:rPr>
          <w:t xml:space="preserve"> </w:t>
        </w:r>
        <w:r w:rsidRPr="00912360">
          <w:rPr>
            <w:b/>
            <w:sz w:val="20"/>
            <w:lang w:val="es-ES_tradnl"/>
          </w:rPr>
          <w:t>garantías</w:t>
        </w:r>
        <w:r w:rsidRPr="00912360">
          <w:rPr>
            <w:b/>
            <w:spacing w:val="-4"/>
            <w:sz w:val="20"/>
            <w:lang w:val="es-ES_tradnl"/>
          </w:rPr>
          <w:t xml:space="preserve"> </w:t>
        </w:r>
        <w:r w:rsidRPr="00912360">
          <w:rPr>
            <w:b/>
            <w:sz w:val="20"/>
            <w:lang w:val="es-ES_tradnl"/>
          </w:rPr>
          <w:t>concedidas</w:t>
        </w:r>
        <w:r w:rsidRPr="00912360">
          <w:rPr>
            <w:b/>
            <w:sz w:val="20"/>
            <w:lang w:val="es-ES_tradnl"/>
          </w:rPr>
          <w:tab/>
        </w:r>
        <w:r w:rsidRPr="00912360">
          <w:rPr>
            <w:sz w:val="20"/>
            <w:lang w:val="es-ES_tradnl"/>
          </w:rPr>
          <w:t>89</w:t>
        </w:r>
      </w:hyperlink>
    </w:p>
    <w:p w14:paraId="3CA21FC9" w14:textId="77777777" w:rsidR="00135FEC" w:rsidRPr="00912360" w:rsidRDefault="00000000">
      <w:pPr>
        <w:tabs>
          <w:tab w:val="left" w:leader="dot" w:pos="8775"/>
        </w:tabs>
        <w:ind w:left="296"/>
        <w:rPr>
          <w:sz w:val="20"/>
          <w:lang w:val="es-ES_tradnl"/>
        </w:rPr>
      </w:pPr>
      <w:hyperlink w:anchor="_bookmark77" w:history="1">
        <w:r w:rsidRPr="00912360">
          <w:rPr>
            <w:b/>
            <w:sz w:val="20"/>
            <w:lang w:val="es-ES_tradnl"/>
          </w:rPr>
          <w:t>Tabla 50. Provisión</w:t>
        </w:r>
        <w:r w:rsidRPr="00912360">
          <w:rPr>
            <w:b/>
            <w:spacing w:val="-13"/>
            <w:sz w:val="20"/>
            <w:lang w:val="es-ES_tradnl"/>
          </w:rPr>
          <w:t xml:space="preserve"> </w:t>
        </w:r>
        <w:r w:rsidRPr="00912360">
          <w:rPr>
            <w:b/>
            <w:sz w:val="20"/>
            <w:lang w:val="es-ES_tradnl"/>
          </w:rPr>
          <w:t>por</w:t>
        </w:r>
        <w:r w:rsidRPr="00912360">
          <w:rPr>
            <w:b/>
            <w:spacing w:val="-2"/>
            <w:sz w:val="20"/>
            <w:lang w:val="es-ES_tradnl"/>
          </w:rPr>
          <w:t xml:space="preserve"> </w:t>
        </w:r>
        <w:r w:rsidRPr="00912360">
          <w:rPr>
            <w:b/>
            <w:sz w:val="20"/>
            <w:lang w:val="es-ES_tradnl"/>
          </w:rPr>
          <w:t>responsabilidades</w:t>
        </w:r>
        <w:r w:rsidRPr="00912360">
          <w:rPr>
            <w:b/>
            <w:sz w:val="20"/>
            <w:lang w:val="es-ES_tradnl"/>
          </w:rPr>
          <w:tab/>
        </w:r>
        <w:r w:rsidRPr="00912360">
          <w:rPr>
            <w:sz w:val="20"/>
            <w:lang w:val="es-ES_tradnl"/>
          </w:rPr>
          <w:t>92</w:t>
        </w:r>
      </w:hyperlink>
    </w:p>
    <w:p w14:paraId="32AA28C1" w14:textId="77777777" w:rsidR="00135FEC" w:rsidRPr="00912360" w:rsidRDefault="00000000">
      <w:pPr>
        <w:tabs>
          <w:tab w:val="left" w:leader="dot" w:pos="8775"/>
        </w:tabs>
        <w:spacing w:before="1"/>
        <w:ind w:left="296"/>
        <w:rPr>
          <w:sz w:val="20"/>
          <w:lang w:val="es-ES_tradnl"/>
        </w:rPr>
      </w:pPr>
      <w:hyperlink w:anchor="_bookmark78" w:history="1">
        <w:r w:rsidRPr="00912360">
          <w:rPr>
            <w:b/>
            <w:sz w:val="20"/>
            <w:lang w:val="es-ES_tradnl"/>
          </w:rPr>
          <w:t>Tabla 51. Provisión por premio</w:t>
        </w:r>
        <w:r w:rsidRPr="00912360">
          <w:rPr>
            <w:b/>
            <w:spacing w:val="-18"/>
            <w:sz w:val="20"/>
            <w:lang w:val="es-ES_tradnl"/>
          </w:rPr>
          <w:t xml:space="preserve"> </w:t>
        </w:r>
        <w:r w:rsidRPr="00912360">
          <w:rPr>
            <w:b/>
            <w:sz w:val="20"/>
            <w:lang w:val="es-ES_tradnl"/>
          </w:rPr>
          <w:t>de</w:t>
        </w:r>
        <w:r w:rsidRPr="00912360">
          <w:rPr>
            <w:b/>
            <w:spacing w:val="-3"/>
            <w:sz w:val="20"/>
            <w:lang w:val="es-ES_tradnl"/>
          </w:rPr>
          <w:t xml:space="preserve"> </w:t>
        </w:r>
        <w:r w:rsidRPr="00912360">
          <w:rPr>
            <w:b/>
            <w:sz w:val="20"/>
            <w:lang w:val="es-ES_tradnl"/>
          </w:rPr>
          <w:t>jubilación</w:t>
        </w:r>
        <w:r w:rsidRPr="00912360">
          <w:rPr>
            <w:b/>
            <w:sz w:val="20"/>
            <w:lang w:val="es-ES_tradnl"/>
          </w:rPr>
          <w:tab/>
        </w:r>
        <w:r w:rsidRPr="00912360">
          <w:rPr>
            <w:sz w:val="20"/>
            <w:lang w:val="es-ES_tradnl"/>
          </w:rPr>
          <w:t>92</w:t>
        </w:r>
      </w:hyperlink>
    </w:p>
    <w:p w14:paraId="44EA3992" w14:textId="77777777" w:rsidR="00135FEC" w:rsidRPr="00912360" w:rsidRDefault="00000000">
      <w:pPr>
        <w:tabs>
          <w:tab w:val="left" w:leader="dot" w:pos="8775"/>
        </w:tabs>
        <w:ind w:left="296" w:right="313"/>
        <w:rPr>
          <w:sz w:val="20"/>
          <w:lang w:val="es-ES_tradnl"/>
        </w:rPr>
      </w:pPr>
      <w:hyperlink w:anchor="_bookmark80" w:history="1">
        <w:r w:rsidRPr="00912360">
          <w:rPr>
            <w:b/>
            <w:sz w:val="20"/>
            <w:lang w:val="es-ES_tradnl"/>
          </w:rPr>
          <w:t>Tabla 52. Gastos e inversiones registrados en la UGA 010 en 2021 para la protección y</w:t>
        </w:r>
      </w:hyperlink>
      <w:r w:rsidRPr="00912360">
        <w:rPr>
          <w:b/>
          <w:sz w:val="20"/>
          <w:lang w:val="es-ES_tradnl"/>
        </w:rPr>
        <w:t xml:space="preserve"> </w:t>
      </w:r>
      <w:hyperlink w:anchor="_bookmark80" w:history="1">
        <w:r w:rsidRPr="00912360">
          <w:rPr>
            <w:b/>
            <w:sz w:val="20"/>
            <w:lang w:val="es-ES_tradnl"/>
          </w:rPr>
          <w:t>mejora del</w:t>
        </w:r>
        <w:r w:rsidRPr="00912360">
          <w:rPr>
            <w:b/>
            <w:spacing w:val="-6"/>
            <w:sz w:val="20"/>
            <w:lang w:val="es-ES_tradnl"/>
          </w:rPr>
          <w:t xml:space="preserve"> </w:t>
        </w:r>
        <w:r w:rsidRPr="00912360">
          <w:rPr>
            <w:b/>
            <w:sz w:val="20"/>
            <w:lang w:val="es-ES_tradnl"/>
          </w:rPr>
          <w:t>medio</w:t>
        </w:r>
        <w:r w:rsidRPr="00912360">
          <w:rPr>
            <w:b/>
            <w:spacing w:val="-2"/>
            <w:sz w:val="20"/>
            <w:lang w:val="es-ES_tradnl"/>
          </w:rPr>
          <w:t xml:space="preserve"> </w:t>
        </w:r>
        <w:r w:rsidRPr="00912360">
          <w:rPr>
            <w:b/>
            <w:sz w:val="20"/>
            <w:lang w:val="es-ES_tradnl"/>
          </w:rPr>
          <w:t>ambiente</w:t>
        </w:r>
        <w:r w:rsidRPr="00912360">
          <w:rPr>
            <w:b/>
            <w:sz w:val="20"/>
            <w:lang w:val="es-ES_tradnl"/>
          </w:rPr>
          <w:tab/>
        </w:r>
        <w:r w:rsidRPr="00912360">
          <w:rPr>
            <w:spacing w:val="-10"/>
            <w:sz w:val="20"/>
            <w:lang w:val="es-ES_tradnl"/>
          </w:rPr>
          <w:t>93</w:t>
        </w:r>
      </w:hyperlink>
    </w:p>
    <w:p w14:paraId="68AF7E7D" w14:textId="77777777" w:rsidR="00135FEC" w:rsidRPr="00912360" w:rsidRDefault="00000000">
      <w:pPr>
        <w:tabs>
          <w:tab w:val="left" w:leader="dot" w:pos="8775"/>
        </w:tabs>
        <w:spacing w:before="1"/>
        <w:ind w:left="295" w:right="313"/>
        <w:rPr>
          <w:sz w:val="20"/>
          <w:lang w:val="es-ES_tradnl"/>
        </w:rPr>
      </w:pPr>
      <w:hyperlink w:anchor="_bookmark81" w:history="1">
        <w:r w:rsidRPr="00912360">
          <w:rPr>
            <w:b/>
            <w:sz w:val="20"/>
            <w:lang w:val="es-ES_tradnl"/>
          </w:rPr>
          <w:t>Tabla 53. Gastos e inversiones registrados en la UGA 01005 en 2022 para la protección y</w:t>
        </w:r>
      </w:hyperlink>
      <w:r w:rsidRPr="00912360">
        <w:rPr>
          <w:b/>
          <w:sz w:val="20"/>
          <w:lang w:val="es-ES_tradnl"/>
        </w:rPr>
        <w:t xml:space="preserve"> </w:t>
      </w:r>
      <w:hyperlink w:anchor="_bookmark81" w:history="1">
        <w:r w:rsidRPr="00912360">
          <w:rPr>
            <w:b/>
            <w:sz w:val="20"/>
            <w:lang w:val="es-ES_tradnl"/>
          </w:rPr>
          <w:t>mejora del</w:t>
        </w:r>
        <w:r w:rsidRPr="00912360">
          <w:rPr>
            <w:b/>
            <w:spacing w:val="-6"/>
            <w:sz w:val="20"/>
            <w:lang w:val="es-ES_tradnl"/>
          </w:rPr>
          <w:t xml:space="preserve"> </w:t>
        </w:r>
        <w:r w:rsidRPr="00912360">
          <w:rPr>
            <w:b/>
            <w:sz w:val="20"/>
            <w:lang w:val="es-ES_tradnl"/>
          </w:rPr>
          <w:t>medio</w:t>
        </w:r>
        <w:r w:rsidRPr="00912360">
          <w:rPr>
            <w:b/>
            <w:spacing w:val="-2"/>
            <w:sz w:val="20"/>
            <w:lang w:val="es-ES_tradnl"/>
          </w:rPr>
          <w:t xml:space="preserve"> </w:t>
        </w:r>
        <w:r w:rsidRPr="00912360">
          <w:rPr>
            <w:b/>
            <w:sz w:val="20"/>
            <w:lang w:val="es-ES_tradnl"/>
          </w:rPr>
          <w:t>ambiente</w:t>
        </w:r>
        <w:r w:rsidRPr="00912360">
          <w:rPr>
            <w:b/>
            <w:sz w:val="20"/>
            <w:lang w:val="es-ES_tradnl"/>
          </w:rPr>
          <w:tab/>
        </w:r>
        <w:r w:rsidRPr="00912360">
          <w:rPr>
            <w:spacing w:val="-10"/>
            <w:sz w:val="20"/>
            <w:lang w:val="es-ES_tradnl"/>
          </w:rPr>
          <w:t>94</w:t>
        </w:r>
      </w:hyperlink>
    </w:p>
    <w:p w14:paraId="2F946331" w14:textId="77777777" w:rsidR="00135FEC" w:rsidRPr="00912360" w:rsidRDefault="00000000">
      <w:pPr>
        <w:tabs>
          <w:tab w:val="left" w:leader="dot" w:pos="8774"/>
        </w:tabs>
        <w:spacing w:line="229" w:lineRule="exact"/>
        <w:ind w:left="295"/>
        <w:rPr>
          <w:sz w:val="20"/>
          <w:lang w:val="es-ES_tradnl"/>
        </w:rPr>
      </w:pPr>
      <w:hyperlink w:anchor="_bookmark86" w:history="1">
        <w:r w:rsidRPr="00912360">
          <w:rPr>
            <w:b/>
            <w:sz w:val="20"/>
            <w:lang w:val="es-ES_tradnl"/>
          </w:rPr>
          <w:t>Tabla 54. Estado de deudores</w:t>
        </w:r>
        <w:r w:rsidRPr="00912360">
          <w:rPr>
            <w:b/>
            <w:spacing w:val="-16"/>
            <w:sz w:val="20"/>
            <w:lang w:val="es-ES_tradnl"/>
          </w:rPr>
          <w:t xml:space="preserve"> </w:t>
        </w:r>
        <w:r w:rsidRPr="00912360">
          <w:rPr>
            <w:b/>
            <w:sz w:val="20"/>
            <w:lang w:val="es-ES_tradnl"/>
          </w:rPr>
          <w:t>no</w:t>
        </w:r>
        <w:r w:rsidRPr="00912360">
          <w:rPr>
            <w:b/>
            <w:spacing w:val="-2"/>
            <w:sz w:val="20"/>
            <w:lang w:val="es-ES_tradnl"/>
          </w:rPr>
          <w:t xml:space="preserve"> </w:t>
        </w:r>
        <w:r w:rsidRPr="00912360">
          <w:rPr>
            <w:b/>
            <w:sz w:val="20"/>
            <w:lang w:val="es-ES_tradnl"/>
          </w:rPr>
          <w:t>presupuestarios</w:t>
        </w:r>
        <w:r w:rsidRPr="00912360">
          <w:rPr>
            <w:b/>
            <w:sz w:val="20"/>
            <w:lang w:val="es-ES_tradnl"/>
          </w:rPr>
          <w:tab/>
        </w:r>
        <w:r w:rsidRPr="00912360">
          <w:rPr>
            <w:sz w:val="20"/>
            <w:lang w:val="es-ES_tradnl"/>
          </w:rPr>
          <w:t>96</w:t>
        </w:r>
      </w:hyperlink>
    </w:p>
    <w:p w14:paraId="6AAE2A36" w14:textId="77777777" w:rsidR="00135FEC" w:rsidRPr="00912360" w:rsidRDefault="00135FEC">
      <w:pPr>
        <w:spacing w:line="229" w:lineRule="exact"/>
        <w:rPr>
          <w:sz w:val="20"/>
          <w:lang w:val="es-ES_tradnl"/>
        </w:rPr>
        <w:sectPr w:rsidR="00135FEC" w:rsidRPr="00912360">
          <w:pgSz w:w="11920" w:h="16850"/>
          <w:pgMar w:top="1300" w:right="1300" w:bottom="280" w:left="1300" w:header="720" w:footer="720" w:gutter="0"/>
          <w:cols w:space="720"/>
        </w:sectPr>
      </w:pPr>
    </w:p>
    <w:p w14:paraId="36964A89" w14:textId="77777777" w:rsidR="00135FEC" w:rsidRPr="00912360" w:rsidRDefault="00000000">
      <w:pPr>
        <w:tabs>
          <w:tab w:val="right" w:leader="dot" w:pos="8998"/>
        </w:tabs>
        <w:spacing w:before="76"/>
        <w:ind w:left="298"/>
        <w:rPr>
          <w:sz w:val="20"/>
          <w:lang w:val="es-ES_tradnl"/>
        </w:rPr>
      </w:pPr>
      <w:hyperlink w:anchor="_bookmark87" w:history="1">
        <w:r w:rsidRPr="00912360">
          <w:rPr>
            <w:b/>
            <w:sz w:val="20"/>
            <w:lang w:val="es-ES_tradnl"/>
          </w:rPr>
          <w:t>Tabla 55. Estado de acreedores</w:t>
        </w:r>
        <w:r w:rsidRPr="00912360">
          <w:rPr>
            <w:b/>
            <w:spacing w:val="-4"/>
            <w:sz w:val="20"/>
            <w:lang w:val="es-ES_tradnl"/>
          </w:rPr>
          <w:t xml:space="preserve"> </w:t>
        </w:r>
        <w:r w:rsidRPr="00912360">
          <w:rPr>
            <w:b/>
            <w:sz w:val="20"/>
            <w:lang w:val="es-ES_tradnl"/>
          </w:rPr>
          <w:t>no</w:t>
        </w:r>
        <w:r w:rsidRPr="00912360">
          <w:rPr>
            <w:b/>
            <w:spacing w:val="-1"/>
            <w:sz w:val="20"/>
            <w:lang w:val="es-ES_tradnl"/>
          </w:rPr>
          <w:t xml:space="preserve"> </w:t>
        </w:r>
        <w:r w:rsidRPr="00912360">
          <w:rPr>
            <w:b/>
            <w:sz w:val="20"/>
            <w:lang w:val="es-ES_tradnl"/>
          </w:rPr>
          <w:t>presupuestarios</w:t>
        </w:r>
        <w:r w:rsidRPr="00912360">
          <w:rPr>
            <w:b/>
            <w:sz w:val="20"/>
            <w:lang w:val="es-ES_tradnl"/>
          </w:rPr>
          <w:tab/>
        </w:r>
        <w:r w:rsidRPr="00912360">
          <w:rPr>
            <w:sz w:val="20"/>
            <w:lang w:val="es-ES_tradnl"/>
          </w:rPr>
          <w:t>97</w:t>
        </w:r>
      </w:hyperlink>
    </w:p>
    <w:p w14:paraId="3EB63958" w14:textId="77777777" w:rsidR="00135FEC" w:rsidRPr="00912360" w:rsidRDefault="00000000">
      <w:pPr>
        <w:tabs>
          <w:tab w:val="right" w:leader="dot" w:pos="8997"/>
        </w:tabs>
        <w:spacing w:before="1"/>
        <w:ind w:left="298"/>
        <w:rPr>
          <w:sz w:val="20"/>
          <w:lang w:val="es-ES_tradnl"/>
        </w:rPr>
      </w:pPr>
      <w:hyperlink w:anchor="_bookmark88" w:history="1">
        <w:r w:rsidRPr="00912360">
          <w:rPr>
            <w:b/>
            <w:sz w:val="20"/>
            <w:lang w:val="es-ES_tradnl"/>
          </w:rPr>
          <w:t>Tabla 56. Partidas pendientes de</w:t>
        </w:r>
        <w:r w:rsidRPr="00912360">
          <w:rPr>
            <w:b/>
            <w:spacing w:val="-7"/>
            <w:sz w:val="20"/>
            <w:lang w:val="es-ES_tradnl"/>
          </w:rPr>
          <w:t xml:space="preserve"> </w:t>
        </w:r>
        <w:r w:rsidRPr="00912360">
          <w:rPr>
            <w:b/>
            <w:sz w:val="20"/>
            <w:lang w:val="es-ES_tradnl"/>
          </w:rPr>
          <w:t>aplicación.</w:t>
        </w:r>
        <w:r w:rsidRPr="00912360">
          <w:rPr>
            <w:b/>
            <w:spacing w:val="-1"/>
            <w:sz w:val="20"/>
            <w:lang w:val="es-ES_tradnl"/>
          </w:rPr>
          <w:t xml:space="preserve"> </w:t>
        </w:r>
        <w:r w:rsidRPr="00912360">
          <w:rPr>
            <w:b/>
            <w:sz w:val="20"/>
            <w:lang w:val="es-ES_tradnl"/>
          </w:rPr>
          <w:t>Pagos</w:t>
        </w:r>
        <w:r w:rsidRPr="00912360">
          <w:rPr>
            <w:b/>
            <w:sz w:val="20"/>
            <w:lang w:val="es-ES_tradnl"/>
          </w:rPr>
          <w:tab/>
        </w:r>
        <w:r w:rsidRPr="00912360">
          <w:rPr>
            <w:sz w:val="20"/>
            <w:lang w:val="es-ES_tradnl"/>
          </w:rPr>
          <w:t>98</w:t>
        </w:r>
      </w:hyperlink>
    </w:p>
    <w:p w14:paraId="6FC2BB0F" w14:textId="77777777" w:rsidR="00135FEC" w:rsidRPr="00912360" w:rsidRDefault="00000000">
      <w:pPr>
        <w:tabs>
          <w:tab w:val="right" w:leader="dot" w:pos="8997"/>
        </w:tabs>
        <w:spacing w:line="229" w:lineRule="exact"/>
        <w:ind w:left="298"/>
        <w:rPr>
          <w:sz w:val="20"/>
          <w:lang w:val="es-ES_tradnl"/>
        </w:rPr>
      </w:pPr>
      <w:hyperlink w:anchor="_bookmark91" w:history="1">
        <w:r w:rsidRPr="00912360">
          <w:rPr>
            <w:b/>
            <w:sz w:val="20"/>
            <w:lang w:val="es-ES_tradnl"/>
          </w:rPr>
          <w:t>Tabla 57. Contratación administrativa, Importes adjudicados en</w:t>
        </w:r>
        <w:r w:rsidRPr="00912360">
          <w:rPr>
            <w:b/>
            <w:spacing w:val="-12"/>
            <w:sz w:val="20"/>
            <w:lang w:val="es-ES_tradnl"/>
          </w:rPr>
          <w:t xml:space="preserve"> </w:t>
        </w:r>
        <w:r w:rsidRPr="00912360">
          <w:rPr>
            <w:b/>
            <w:sz w:val="20"/>
            <w:lang w:val="es-ES_tradnl"/>
          </w:rPr>
          <w:t>2022</w:t>
        </w:r>
        <w:r w:rsidRPr="00912360">
          <w:rPr>
            <w:b/>
            <w:spacing w:val="-2"/>
            <w:sz w:val="20"/>
            <w:lang w:val="es-ES_tradnl"/>
          </w:rPr>
          <w:t xml:space="preserve"> </w:t>
        </w:r>
        <w:r w:rsidRPr="00912360">
          <w:rPr>
            <w:b/>
            <w:sz w:val="20"/>
            <w:lang w:val="es-ES_tradnl"/>
          </w:rPr>
          <w:t>(euros)</w:t>
        </w:r>
        <w:r w:rsidRPr="00912360">
          <w:rPr>
            <w:b/>
            <w:sz w:val="20"/>
            <w:lang w:val="es-ES_tradnl"/>
          </w:rPr>
          <w:tab/>
        </w:r>
        <w:r w:rsidRPr="00912360">
          <w:rPr>
            <w:sz w:val="20"/>
            <w:lang w:val="es-ES_tradnl"/>
          </w:rPr>
          <w:t>100</w:t>
        </w:r>
      </w:hyperlink>
    </w:p>
    <w:p w14:paraId="1C8F2357" w14:textId="77777777" w:rsidR="00135FEC" w:rsidRPr="00912360" w:rsidRDefault="00000000">
      <w:pPr>
        <w:tabs>
          <w:tab w:val="right" w:leader="dot" w:pos="8998"/>
        </w:tabs>
        <w:spacing w:line="229" w:lineRule="exact"/>
        <w:ind w:left="298"/>
        <w:rPr>
          <w:sz w:val="20"/>
          <w:lang w:val="es-ES_tradnl"/>
        </w:rPr>
      </w:pPr>
      <w:hyperlink w:anchor="_bookmark92" w:history="1">
        <w:r w:rsidRPr="00912360">
          <w:rPr>
            <w:b/>
            <w:sz w:val="20"/>
            <w:lang w:val="es-ES_tradnl"/>
          </w:rPr>
          <w:t>Tabla 58.  Avales recibidos, cancelados y pendientes al cierre</w:t>
        </w:r>
        <w:r w:rsidRPr="00912360">
          <w:rPr>
            <w:b/>
            <w:spacing w:val="-13"/>
            <w:sz w:val="20"/>
            <w:lang w:val="es-ES_tradnl"/>
          </w:rPr>
          <w:t xml:space="preserve"> </w:t>
        </w:r>
        <w:r w:rsidRPr="00912360">
          <w:rPr>
            <w:b/>
            <w:sz w:val="20"/>
            <w:lang w:val="es-ES_tradnl"/>
          </w:rPr>
          <w:t>de</w:t>
        </w:r>
        <w:r w:rsidRPr="00912360">
          <w:rPr>
            <w:b/>
            <w:spacing w:val="-2"/>
            <w:sz w:val="20"/>
            <w:lang w:val="es-ES_tradnl"/>
          </w:rPr>
          <w:t xml:space="preserve"> </w:t>
        </w:r>
        <w:r w:rsidRPr="00912360">
          <w:rPr>
            <w:b/>
            <w:sz w:val="20"/>
            <w:lang w:val="es-ES_tradnl"/>
          </w:rPr>
          <w:t>2022</w:t>
        </w:r>
        <w:r w:rsidRPr="00912360">
          <w:rPr>
            <w:b/>
            <w:sz w:val="20"/>
            <w:lang w:val="es-ES_tradnl"/>
          </w:rPr>
          <w:tab/>
        </w:r>
        <w:r w:rsidRPr="00912360">
          <w:rPr>
            <w:sz w:val="20"/>
            <w:lang w:val="es-ES_tradnl"/>
          </w:rPr>
          <w:t>101</w:t>
        </w:r>
      </w:hyperlink>
    </w:p>
    <w:p w14:paraId="3A4B81DE" w14:textId="77777777" w:rsidR="00135FEC" w:rsidRPr="00912360" w:rsidRDefault="00000000">
      <w:pPr>
        <w:tabs>
          <w:tab w:val="right" w:leader="dot" w:pos="8998"/>
        </w:tabs>
        <w:spacing w:before="1"/>
        <w:ind w:left="298"/>
        <w:rPr>
          <w:sz w:val="20"/>
          <w:lang w:val="es-ES_tradnl"/>
        </w:rPr>
      </w:pPr>
      <w:hyperlink w:anchor="_bookmark94" w:history="1">
        <w:r w:rsidRPr="00912360">
          <w:rPr>
            <w:b/>
            <w:sz w:val="20"/>
            <w:lang w:val="es-ES_tradnl"/>
          </w:rPr>
          <w:t>Tabla 59. Presupuesto de gastos. Remanentes</w:t>
        </w:r>
        <w:r w:rsidRPr="00912360">
          <w:rPr>
            <w:b/>
            <w:spacing w:val="-7"/>
            <w:sz w:val="20"/>
            <w:lang w:val="es-ES_tradnl"/>
          </w:rPr>
          <w:t xml:space="preserve"> </w:t>
        </w:r>
        <w:r w:rsidRPr="00912360">
          <w:rPr>
            <w:b/>
            <w:sz w:val="20"/>
            <w:lang w:val="es-ES_tradnl"/>
          </w:rPr>
          <w:t>de</w:t>
        </w:r>
        <w:r w:rsidRPr="00912360">
          <w:rPr>
            <w:b/>
            <w:spacing w:val="1"/>
            <w:sz w:val="20"/>
            <w:lang w:val="es-ES_tradnl"/>
          </w:rPr>
          <w:t xml:space="preserve"> </w:t>
        </w:r>
        <w:r w:rsidRPr="00912360">
          <w:rPr>
            <w:b/>
            <w:sz w:val="20"/>
            <w:lang w:val="es-ES_tradnl"/>
          </w:rPr>
          <w:t>crédito</w:t>
        </w:r>
        <w:r w:rsidRPr="00912360">
          <w:rPr>
            <w:b/>
            <w:sz w:val="20"/>
            <w:lang w:val="es-ES_tradnl"/>
          </w:rPr>
          <w:tab/>
        </w:r>
        <w:r w:rsidRPr="00912360">
          <w:rPr>
            <w:sz w:val="20"/>
            <w:lang w:val="es-ES_tradnl"/>
          </w:rPr>
          <w:t>105</w:t>
        </w:r>
      </w:hyperlink>
    </w:p>
    <w:p w14:paraId="7DC20380" w14:textId="77777777" w:rsidR="00135FEC" w:rsidRPr="00912360" w:rsidRDefault="00000000">
      <w:pPr>
        <w:tabs>
          <w:tab w:val="right" w:leader="dot" w:pos="8998"/>
        </w:tabs>
        <w:ind w:left="298"/>
        <w:rPr>
          <w:sz w:val="20"/>
          <w:lang w:val="es-ES_tradnl"/>
        </w:rPr>
      </w:pPr>
      <w:hyperlink w:anchor="_bookmark95" w:history="1">
        <w:r w:rsidRPr="00912360">
          <w:rPr>
            <w:b/>
            <w:sz w:val="20"/>
            <w:lang w:val="es-ES_tradnl"/>
          </w:rPr>
          <w:t>Tabla 60.</w:t>
        </w:r>
        <w:r w:rsidRPr="00912360">
          <w:rPr>
            <w:b/>
            <w:spacing w:val="-3"/>
            <w:sz w:val="20"/>
            <w:lang w:val="es-ES_tradnl"/>
          </w:rPr>
          <w:t xml:space="preserve"> </w:t>
        </w:r>
        <w:r w:rsidRPr="00912360">
          <w:rPr>
            <w:b/>
            <w:sz w:val="20"/>
            <w:lang w:val="es-ES_tradnl"/>
          </w:rPr>
          <w:t>Recaudación neta</w:t>
        </w:r>
        <w:r w:rsidRPr="00912360">
          <w:rPr>
            <w:b/>
            <w:sz w:val="20"/>
            <w:lang w:val="es-ES_tradnl"/>
          </w:rPr>
          <w:tab/>
        </w:r>
        <w:r w:rsidRPr="00912360">
          <w:rPr>
            <w:sz w:val="20"/>
            <w:lang w:val="es-ES_tradnl"/>
          </w:rPr>
          <w:t>106</w:t>
        </w:r>
      </w:hyperlink>
    </w:p>
    <w:p w14:paraId="170D4E3F" w14:textId="77777777" w:rsidR="00135FEC" w:rsidRPr="00912360" w:rsidRDefault="00000000">
      <w:pPr>
        <w:tabs>
          <w:tab w:val="right" w:leader="dot" w:pos="8998"/>
        </w:tabs>
        <w:spacing w:before="1"/>
        <w:ind w:left="298"/>
        <w:rPr>
          <w:sz w:val="20"/>
          <w:lang w:val="es-ES_tradnl"/>
        </w:rPr>
      </w:pPr>
      <w:hyperlink w:anchor="_bookmark96" w:history="1">
        <w:r w:rsidRPr="00912360">
          <w:rPr>
            <w:b/>
            <w:sz w:val="20"/>
            <w:lang w:val="es-ES_tradnl"/>
          </w:rPr>
          <w:t>Tabla 61. Presupuesto de gastos. Obligaciones de</w:t>
        </w:r>
        <w:r w:rsidRPr="00912360">
          <w:rPr>
            <w:b/>
            <w:spacing w:val="-10"/>
            <w:sz w:val="20"/>
            <w:lang w:val="es-ES_tradnl"/>
          </w:rPr>
          <w:t xml:space="preserve"> </w:t>
        </w:r>
        <w:r w:rsidRPr="00912360">
          <w:rPr>
            <w:b/>
            <w:sz w:val="20"/>
            <w:lang w:val="es-ES_tradnl"/>
          </w:rPr>
          <w:t>presupuestos cerrados</w:t>
        </w:r>
        <w:r w:rsidRPr="00912360">
          <w:rPr>
            <w:b/>
            <w:sz w:val="20"/>
            <w:lang w:val="es-ES_tradnl"/>
          </w:rPr>
          <w:tab/>
        </w:r>
        <w:r w:rsidRPr="00912360">
          <w:rPr>
            <w:sz w:val="20"/>
            <w:lang w:val="es-ES_tradnl"/>
          </w:rPr>
          <w:t>110</w:t>
        </w:r>
      </w:hyperlink>
    </w:p>
    <w:p w14:paraId="747F8D64" w14:textId="77777777" w:rsidR="00135FEC" w:rsidRPr="00912360" w:rsidRDefault="00000000">
      <w:pPr>
        <w:tabs>
          <w:tab w:val="right" w:leader="dot" w:pos="8998"/>
        </w:tabs>
        <w:ind w:left="298"/>
        <w:rPr>
          <w:sz w:val="20"/>
          <w:lang w:val="es-ES_tradnl"/>
        </w:rPr>
      </w:pPr>
      <w:hyperlink w:anchor="_bookmark97" w:history="1">
        <w:r w:rsidRPr="00912360">
          <w:rPr>
            <w:b/>
            <w:sz w:val="20"/>
            <w:lang w:val="es-ES_tradnl"/>
          </w:rPr>
          <w:t>Tabla 62. Presupuesto de ingresos. Derechos a cobrar de</w:t>
        </w:r>
        <w:r w:rsidRPr="00912360">
          <w:rPr>
            <w:b/>
            <w:spacing w:val="-20"/>
            <w:sz w:val="20"/>
            <w:lang w:val="es-ES_tradnl"/>
          </w:rPr>
          <w:t xml:space="preserve"> </w:t>
        </w:r>
        <w:r w:rsidRPr="00912360">
          <w:rPr>
            <w:b/>
            <w:sz w:val="20"/>
            <w:lang w:val="es-ES_tradnl"/>
          </w:rPr>
          <w:t>presupuestos</w:t>
        </w:r>
        <w:r w:rsidRPr="00912360">
          <w:rPr>
            <w:b/>
            <w:spacing w:val="-1"/>
            <w:sz w:val="20"/>
            <w:lang w:val="es-ES_tradnl"/>
          </w:rPr>
          <w:t xml:space="preserve"> </w:t>
        </w:r>
        <w:r w:rsidRPr="00912360">
          <w:rPr>
            <w:b/>
            <w:sz w:val="20"/>
            <w:lang w:val="es-ES_tradnl"/>
          </w:rPr>
          <w:t>cerrados</w:t>
        </w:r>
        <w:r w:rsidRPr="00912360">
          <w:rPr>
            <w:b/>
            <w:sz w:val="20"/>
            <w:lang w:val="es-ES_tradnl"/>
          </w:rPr>
          <w:tab/>
        </w:r>
        <w:r w:rsidRPr="00912360">
          <w:rPr>
            <w:sz w:val="20"/>
            <w:lang w:val="es-ES_tradnl"/>
          </w:rPr>
          <w:t>111</w:t>
        </w:r>
      </w:hyperlink>
    </w:p>
    <w:p w14:paraId="5C60329B" w14:textId="77777777" w:rsidR="00135FEC" w:rsidRPr="00912360" w:rsidRDefault="00000000">
      <w:pPr>
        <w:tabs>
          <w:tab w:val="right" w:leader="dot" w:pos="8998"/>
        </w:tabs>
        <w:spacing w:before="1" w:line="229" w:lineRule="exact"/>
        <w:ind w:left="298"/>
        <w:rPr>
          <w:sz w:val="20"/>
          <w:lang w:val="es-ES_tradnl"/>
        </w:rPr>
      </w:pPr>
      <w:hyperlink w:anchor="_bookmark98" w:history="1">
        <w:r w:rsidRPr="00912360">
          <w:rPr>
            <w:b/>
            <w:sz w:val="20"/>
            <w:lang w:val="es-ES_tradnl"/>
          </w:rPr>
          <w:t>Tabla 63. Compromisos de gasto con cargo a presupuestos de</w:t>
        </w:r>
        <w:r w:rsidRPr="00912360">
          <w:rPr>
            <w:b/>
            <w:spacing w:val="-28"/>
            <w:sz w:val="20"/>
            <w:lang w:val="es-ES_tradnl"/>
          </w:rPr>
          <w:t xml:space="preserve"> </w:t>
        </w:r>
        <w:r w:rsidRPr="00912360">
          <w:rPr>
            <w:b/>
            <w:sz w:val="20"/>
            <w:lang w:val="es-ES_tradnl"/>
          </w:rPr>
          <w:t>ejercicios</w:t>
        </w:r>
        <w:r w:rsidRPr="00912360">
          <w:rPr>
            <w:b/>
            <w:spacing w:val="-4"/>
            <w:sz w:val="20"/>
            <w:lang w:val="es-ES_tradnl"/>
          </w:rPr>
          <w:t xml:space="preserve"> </w:t>
        </w:r>
        <w:r w:rsidRPr="00912360">
          <w:rPr>
            <w:b/>
            <w:sz w:val="20"/>
            <w:lang w:val="es-ES_tradnl"/>
          </w:rPr>
          <w:t>posteriores</w:t>
        </w:r>
        <w:r w:rsidRPr="00912360">
          <w:rPr>
            <w:b/>
            <w:sz w:val="20"/>
            <w:lang w:val="es-ES_tradnl"/>
          </w:rPr>
          <w:tab/>
        </w:r>
        <w:r w:rsidRPr="00912360">
          <w:rPr>
            <w:sz w:val="20"/>
            <w:lang w:val="es-ES_tradnl"/>
          </w:rPr>
          <w:t>112</w:t>
        </w:r>
      </w:hyperlink>
    </w:p>
    <w:p w14:paraId="7182591E" w14:textId="77777777" w:rsidR="00135FEC" w:rsidRPr="00912360" w:rsidRDefault="00000000">
      <w:pPr>
        <w:tabs>
          <w:tab w:val="right" w:leader="dot" w:pos="8998"/>
        </w:tabs>
        <w:spacing w:line="229" w:lineRule="exact"/>
        <w:ind w:left="298"/>
        <w:rPr>
          <w:sz w:val="20"/>
          <w:lang w:val="es-ES_tradnl"/>
        </w:rPr>
      </w:pPr>
      <w:hyperlink w:anchor="_bookmark99" w:history="1">
        <w:r w:rsidRPr="00912360">
          <w:rPr>
            <w:b/>
            <w:sz w:val="20"/>
            <w:lang w:val="es-ES_tradnl"/>
          </w:rPr>
          <w:t>Tabla 64. Gastos con</w:t>
        </w:r>
        <w:r w:rsidRPr="00912360">
          <w:rPr>
            <w:b/>
            <w:spacing w:val="-3"/>
            <w:sz w:val="20"/>
            <w:lang w:val="es-ES_tradnl"/>
          </w:rPr>
          <w:t xml:space="preserve"> </w:t>
        </w:r>
        <w:r w:rsidRPr="00912360">
          <w:rPr>
            <w:b/>
            <w:sz w:val="20"/>
            <w:lang w:val="es-ES_tradnl"/>
          </w:rPr>
          <w:t>financiación</w:t>
        </w:r>
        <w:r w:rsidRPr="00912360">
          <w:rPr>
            <w:b/>
            <w:spacing w:val="2"/>
            <w:sz w:val="20"/>
            <w:lang w:val="es-ES_tradnl"/>
          </w:rPr>
          <w:t xml:space="preserve"> </w:t>
        </w:r>
        <w:r w:rsidRPr="00912360">
          <w:rPr>
            <w:b/>
            <w:sz w:val="20"/>
            <w:lang w:val="es-ES_tradnl"/>
          </w:rPr>
          <w:t>afectada</w:t>
        </w:r>
        <w:r w:rsidRPr="00912360">
          <w:rPr>
            <w:b/>
            <w:sz w:val="20"/>
            <w:lang w:val="es-ES_tradnl"/>
          </w:rPr>
          <w:tab/>
        </w:r>
        <w:r w:rsidRPr="00912360">
          <w:rPr>
            <w:sz w:val="20"/>
            <w:lang w:val="es-ES_tradnl"/>
          </w:rPr>
          <w:t>116</w:t>
        </w:r>
      </w:hyperlink>
    </w:p>
    <w:p w14:paraId="30A1DAEC" w14:textId="77777777" w:rsidR="00135FEC" w:rsidRPr="00912360" w:rsidRDefault="00000000">
      <w:pPr>
        <w:tabs>
          <w:tab w:val="right" w:leader="dot" w:pos="8998"/>
        </w:tabs>
        <w:ind w:left="298"/>
        <w:rPr>
          <w:sz w:val="20"/>
          <w:lang w:val="es-ES_tradnl"/>
        </w:rPr>
      </w:pPr>
      <w:hyperlink w:anchor="_bookmark100" w:history="1">
        <w:r w:rsidRPr="00912360">
          <w:rPr>
            <w:b/>
            <w:sz w:val="20"/>
            <w:lang w:val="es-ES_tradnl"/>
          </w:rPr>
          <w:t>Tabla 66. Derechos pendientes de cobro al cierre</w:t>
        </w:r>
        <w:r w:rsidRPr="00912360">
          <w:rPr>
            <w:b/>
            <w:spacing w:val="-8"/>
            <w:sz w:val="20"/>
            <w:lang w:val="es-ES_tradnl"/>
          </w:rPr>
          <w:t xml:space="preserve"> </w:t>
        </w:r>
        <w:r w:rsidRPr="00912360">
          <w:rPr>
            <w:b/>
            <w:sz w:val="20"/>
            <w:lang w:val="es-ES_tradnl"/>
          </w:rPr>
          <w:t>del</w:t>
        </w:r>
        <w:r w:rsidRPr="00912360">
          <w:rPr>
            <w:b/>
            <w:spacing w:val="-1"/>
            <w:sz w:val="20"/>
            <w:lang w:val="es-ES_tradnl"/>
          </w:rPr>
          <w:t xml:space="preserve"> </w:t>
        </w:r>
        <w:r w:rsidRPr="00912360">
          <w:rPr>
            <w:b/>
            <w:sz w:val="20"/>
            <w:lang w:val="es-ES_tradnl"/>
          </w:rPr>
          <w:t>ejercicio</w:t>
        </w:r>
        <w:r w:rsidRPr="00912360">
          <w:rPr>
            <w:b/>
            <w:sz w:val="20"/>
            <w:lang w:val="es-ES_tradnl"/>
          </w:rPr>
          <w:tab/>
        </w:r>
        <w:r w:rsidRPr="00912360">
          <w:rPr>
            <w:sz w:val="20"/>
            <w:lang w:val="es-ES_tradnl"/>
          </w:rPr>
          <w:t>118</w:t>
        </w:r>
      </w:hyperlink>
    </w:p>
    <w:p w14:paraId="4C584F7F" w14:textId="77777777" w:rsidR="00135FEC" w:rsidRPr="00912360" w:rsidRDefault="00000000">
      <w:pPr>
        <w:tabs>
          <w:tab w:val="right" w:leader="dot" w:pos="8998"/>
        </w:tabs>
        <w:spacing w:before="1"/>
        <w:ind w:left="298"/>
        <w:rPr>
          <w:sz w:val="20"/>
          <w:lang w:val="es-ES_tradnl"/>
        </w:rPr>
      </w:pPr>
      <w:hyperlink w:anchor="_bookmark101" w:history="1">
        <w:r w:rsidRPr="00912360">
          <w:rPr>
            <w:b/>
            <w:sz w:val="20"/>
            <w:lang w:val="es-ES_tradnl"/>
          </w:rPr>
          <w:t>Tabla 68. Acreedores por</w:t>
        </w:r>
        <w:r w:rsidRPr="00912360">
          <w:rPr>
            <w:b/>
            <w:spacing w:val="-2"/>
            <w:sz w:val="20"/>
            <w:lang w:val="es-ES_tradnl"/>
          </w:rPr>
          <w:t xml:space="preserve"> </w:t>
        </w:r>
        <w:r w:rsidRPr="00912360">
          <w:rPr>
            <w:b/>
            <w:sz w:val="20"/>
            <w:lang w:val="es-ES_tradnl"/>
          </w:rPr>
          <w:t>operaciones</w:t>
        </w:r>
        <w:r w:rsidRPr="00912360">
          <w:rPr>
            <w:b/>
            <w:spacing w:val="-1"/>
            <w:sz w:val="20"/>
            <w:lang w:val="es-ES_tradnl"/>
          </w:rPr>
          <w:t xml:space="preserve"> </w:t>
        </w:r>
        <w:r w:rsidRPr="00912360">
          <w:rPr>
            <w:b/>
            <w:sz w:val="20"/>
            <w:lang w:val="es-ES_tradnl"/>
          </w:rPr>
          <w:t>devengadas</w:t>
        </w:r>
        <w:r w:rsidRPr="00912360">
          <w:rPr>
            <w:b/>
            <w:sz w:val="20"/>
            <w:lang w:val="es-ES_tradnl"/>
          </w:rPr>
          <w:tab/>
        </w:r>
        <w:r w:rsidRPr="00912360">
          <w:rPr>
            <w:sz w:val="20"/>
            <w:lang w:val="es-ES_tradnl"/>
          </w:rPr>
          <w:t>120</w:t>
        </w:r>
      </w:hyperlink>
    </w:p>
    <w:p w14:paraId="72EEAB14" w14:textId="77777777" w:rsidR="00135FEC" w:rsidRPr="00912360" w:rsidRDefault="00000000">
      <w:pPr>
        <w:tabs>
          <w:tab w:val="right" w:leader="dot" w:pos="8998"/>
        </w:tabs>
        <w:spacing w:before="779" w:line="410" w:lineRule="atLeast"/>
        <w:ind w:left="298" w:right="300" w:firstLine="7068"/>
        <w:rPr>
          <w:sz w:val="20"/>
          <w:lang w:val="es-ES_tradnl"/>
        </w:rPr>
      </w:pPr>
      <w:r w:rsidRPr="00912360">
        <w:rPr>
          <w:b/>
          <w:sz w:val="20"/>
          <w:lang w:val="es-ES_tradnl"/>
        </w:rPr>
        <w:t>Índice de Figuras</w:t>
      </w:r>
      <w:hyperlink w:anchor="_bookmark26" w:history="1">
        <w:r w:rsidRPr="00912360">
          <w:rPr>
            <w:b/>
            <w:sz w:val="20"/>
            <w:lang w:val="es-ES_tradnl"/>
          </w:rPr>
          <w:t xml:space="preserve"> Figura 1. Obligaciones reconocidas en 2016-2022 (miles</w:t>
        </w:r>
        <w:r w:rsidRPr="00912360">
          <w:rPr>
            <w:b/>
            <w:spacing w:val="-9"/>
            <w:sz w:val="20"/>
            <w:lang w:val="es-ES_tradnl"/>
          </w:rPr>
          <w:t xml:space="preserve"> </w:t>
        </w:r>
        <w:r w:rsidRPr="00912360">
          <w:rPr>
            <w:b/>
            <w:sz w:val="20"/>
            <w:lang w:val="es-ES_tradnl"/>
          </w:rPr>
          <w:t>de</w:t>
        </w:r>
        <w:r w:rsidRPr="00912360">
          <w:rPr>
            <w:b/>
            <w:spacing w:val="-1"/>
            <w:sz w:val="20"/>
            <w:lang w:val="es-ES_tradnl"/>
          </w:rPr>
          <w:t xml:space="preserve"> </w:t>
        </w:r>
        <w:r w:rsidRPr="00912360">
          <w:rPr>
            <w:b/>
            <w:sz w:val="20"/>
            <w:lang w:val="es-ES_tradnl"/>
          </w:rPr>
          <w:t>euros)</w:t>
        </w:r>
        <w:r w:rsidRPr="00912360">
          <w:rPr>
            <w:b/>
            <w:sz w:val="20"/>
            <w:lang w:val="es-ES_tradnl"/>
          </w:rPr>
          <w:tab/>
        </w:r>
        <w:r w:rsidRPr="00912360">
          <w:rPr>
            <w:sz w:val="20"/>
            <w:lang w:val="es-ES_tradnl"/>
          </w:rPr>
          <w:t>36</w:t>
        </w:r>
      </w:hyperlink>
    </w:p>
    <w:p w14:paraId="49260657" w14:textId="77777777" w:rsidR="00135FEC" w:rsidRPr="00912360" w:rsidRDefault="00000000">
      <w:pPr>
        <w:tabs>
          <w:tab w:val="right" w:leader="dot" w:pos="8998"/>
        </w:tabs>
        <w:spacing w:before="3"/>
        <w:ind w:left="298"/>
        <w:rPr>
          <w:sz w:val="20"/>
          <w:lang w:val="es-ES_tradnl"/>
        </w:rPr>
      </w:pPr>
      <w:hyperlink w:anchor="_bookmark37" w:history="1">
        <w:r w:rsidRPr="00912360">
          <w:rPr>
            <w:b/>
            <w:sz w:val="20"/>
            <w:lang w:val="es-ES_tradnl"/>
          </w:rPr>
          <w:t>Figura 2. Evolución de los derechos reconocidos netos (miles</w:t>
        </w:r>
        <w:r w:rsidRPr="00912360">
          <w:rPr>
            <w:b/>
            <w:spacing w:val="-11"/>
            <w:sz w:val="20"/>
            <w:lang w:val="es-ES_tradnl"/>
          </w:rPr>
          <w:t xml:space="preserve"> </w:t>
        </w:r>
        <w:r w:rsidRPr="00912360">
          <w:rPr>
            <w:b/>
            <w:sz w:val="20"/>
            <w:lang w:val="es-ES_tradnl"/>
          </w:rPr>
          <w:t>de</w:t>
        </w:r>
        <w:r w:rsidRPr="00912360">
          <w:rPr>
            <w:b/>
            <w:spacing w:val="-2"/>
            <w:sz w:val="20"/>
            <w:lang w:val="es-ES_tradnl"/>
          </w:rPr>
          <w:t xml:space="preserve"> </w:t>
        </w:r>
        <w:r w:rsidRPr="00912360">
          <w:rPr>
            <w:b/>
            <w:sz w:val="20"/>
            <w:lang w:val="es-ES_tradnl"/>
          </w:rPr>
          <w:t>euros)</w:t>
        </w:r>
        <w:r w:rsidRPr="00912360">
          <w:rPr>
            <w:b/>
            <w:sz w:val="20"/>
            <w:lang w:val="es-ES_tradnl"/>
          </w:rPr>
          <w:tab/>
        </w:r>
        <w:r w:rsidRPr="00912360">
          <w:rPr>
            <w:sz w:val="20"/>
            <w:lang w:val="es-ES_tradnl"/>
          </w:rPr>
          <w:t>49</w:t>
        </w:r>
      </w:hyperlink>
    </w:p>
    <w:p w14:paraId="52CE1CFC" w14:textId="77777777" w:rsidR="00135FEC" w:rsidRPr="00912360" w:rsidRDefault="00135FEC">
      <w:pPr>
        <w:rPr>
          <w:sz w:val="20"/>
          <w:lang w:val="es-ES_tradnl"/>
        </w:rPr>
        <w:sectPr w:rsidR="00135FEC" w:rsidRPr="00912360">
          <w:pgSz w:w="11920" w:h="16850"/>
          <w:pgMar w:top="1300" w:right="1300" w:bottom="280" w:left="1300" w:header="720" w:footer="720" w:gutter="0"/>
          <w:cols w:space="720"/>
        </w:sectPr>
      </w:pPr>
    </w:p>
    <w:p w14:paraId="483AC02B" w14:textId="77777777" w:rsidR="00135FEC" w:rsidRPr="00912360" w:rsidRDefault="00000000">
      <w:pPr>
        <w:spacing w:before="187"/>
        <w:ind w:right="298"/>
        <w:jc w:val="right"/>
        <w:rPr>
          <w:b/>
          <w:sz w:val="23"/>
          <w:lang w:val="es-ES_tradnl"/>
        </w:rPr>
      </w:pPr>
      <w:r w:rsidRPr="00912360">
        <w:rPr>
          <w:b/>
          <w:sz w:val="23"/>
          <w:lang w:val="es-ES_tradnl"/>
        </w:rPr>
        <w:lastRenderedPageBreak/>
        <w:t>Normativa</w:t>
      </w:r>
    </w:p>
    <w:p w14:paraId="10EB1C8C" w14:textId="77777777" w:rsidR="00135FEC" w:rsidRPr="00912360" w:rsidRDefault="00135FEC">
      <w:pPr>
        <w:pStyle w:val="Textoindependiente"/>
        <w:rPr>
          <w:b/>
          <w:sz w:val="24"/>
          <w:lang w:val="es-ES_tradnl"/>
        </w:rPr>
      </w:pPr>
    </w:p>
    <w:p w14:paraId="26B2E20E" w14:textId="77777777" w:rsidR="00135FEC" w:rsidRPr="00912360" w:rsidRDefault="00000000">
      <w:pPr>
        <w:pStyle w:val="Textoindependiente"/>
        <w:spacing w:before="179" w:line="360" w:lineRule="auto"/>
        <w:ind w:left="1291" w:right="299" w:hanging="569"/>
        <w:jc w:val="both"/>
        <w:rPr>
          <w:lang w:val="es-ES_tradnl"/>
        </w:rPr>
      </w:pPr>
      <w:r w:rsidRPr="00912360">
        <w:rPr>
          <w:lang w:val="es-ES_tradnl"/>
        </w:rPr>
        <w:t>Decreto</w:t>
      </w:r>
      <w:r w:rsidRPr="00912360">
        <w:rPr>
          <w:spacing w:val="-6"/>
          <w:lang w:val="es-ES_tradnl"/>
        </w:rPr>
        <w:t xml:space="preserve"> </w:t>
      </w:r>
      <w:r w:rsidRPr="00912360">
        <w:rPr>
          <w:lang w:val="es-ES_tradnl"/>
        </w:rPr>
        <w:t>107/2016,</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1</w:t>
      </w:r>
      <w:r w:rsidRPr="00912360">
        <w:rPr>
          <w:spacing w:val="-9"/>
          <w:lang w:val="es-ES_tradnl"/>
        </w:rPr>
        <w:t xml:space="preserve"> </w:t>
      </w:r>
      <w:r w:rsidRPr="00912360">
        <w:rPr>
          <w:lang w:val="es-ES_tradnl"/>
        </w:rPr>
        <w:t>de</w:t>
      </w:r>
      <w:r w:rsidRPr="00912360">
        <w:rPr>
          <w:spacing w:val="-5"/>
          <w:lang w:val="es-ES_tradnl"/>
        </w:rPr>
        <w:t xml:space="preserve"> </w:t>
      </w:r>
      <w:r w:rsidRPr="00912360">
        <w:rPr>
          <w:lang w:val="es-ES_tradnl"/>
        </w:rPr>
        <w:t>agosto,</w:t>
      </w:r>
      <w:r w:rsidRPr="00912360">
        <w:rPr>
          <w:spacing w:val="-5"/>
          <w:lang w:val="es-ES_tradnl"/>
        </w:rPr>
        <w:t xml:space="preserve"> </w:t>
      </w:r>
      <w:r w:rsidRPr="00912360">
        <w:rPr>
          <w:lang w:val="es-ES_tradnl"/>
        </w:rPr>
        <w:t>por</w:t>
      </w:r>
      <w:r w:rsidRPr="00912360">
        <w:rPr>
          <w:spacing w:val="-5"/>
          <w:lang w:val="es-ES_tradnl"/>
        </w:rPr>
        <w:t xml:space="preserve"> </w:t>
      </w:r>
      <w:r w:rsidRPr="00912360">
        <w:rPr>
          <w:lang w:val="es-ES_tradnl"/>
        </w:rPr>
        <w:t>el</w:t>
      </w:r>
      <w:r w:rsidRPr="00912360">
        <w:rPr>
          <w:spacing w:val="-6"/>
          <w:lang w:val="es-ES_tradnl"/>
        </w:rPr>
        <w:t xml:space="preserve"> </w:t>
      </w:r>
      <w:r w:rsidRPr="00912360">
        <w:rPr>
          <w:lang w:val="es-ES_tradnl"/>
        </w:rPr>
        <w:t>que</w:t>
      </w:r>
      <w:r w:rsidRPr="00912360">
        <w:rPr>
          <w:spacing w:val="-6"/>
          <w:lang w:val="es-ES_tradnl"/>
        </w:rPr>
        <w:t xml:space="preserve"> </w:t>
      </w:r>
      <w:r w:rsidRPr="00912360">
        <w:rPr>
          <w:lang w:val="es-ES_tradnl"/>
        </w:rPr>
        <w:t>se</w:t>
      </w:r>
      <w:r w:rsidRPr="00912360">
        <w:rPr>
          <w:spacing w:val="-8"/>
          <w:lang w:val="es-ES_tradnl"/>
        </w:rPr>
        <w:t xml:space="preserve"> </w:t>
      </w:r>
      <w:r w:rsidRPr="00912360">
        <w:rPr>
          <w:lang w:val="es-ES_tradnl"/>
        </w:rPr>
        <w:t>aprueban</w:t>
      </w:r>
      <w:r w:rsidRPr="00912360">
        <w:rPr>
          <w:spacing w:val="-6"/>
          <w:lang w:val="es-ES_tradnl"/>
        </w:rPr>
        <w:t xml:space="preserve"> </w:t>
      </w:r>
      <w:r w:rsidRPr="00912360">
        <w:rPr>
          <w:lang w:val="es-ES_tradnl"/>
        </w:rPr>
        <w:t>los</w:t>
      </w:r>
      <w:r w:rsidRPr="00912360">
        <w:rPr>
          <w:spacing w:val="-5"/>
          <w:lang w:val="es-ES_tradnl"/>
        </w:rPr>
        <w:t xml:space="preserve"> </w:t>
      </w:r>
      <w:r w:rsidRPr="00912360">
        <w:rPr>
          <w:lang w:val="es-ES_tradnl"/>
        </w:rPr>
        <w:t>nuevos</w:t>
      </w:r>
      <w:r w:rsidRPr="00912360">
        <w:rPr>
          <w:spacing w:val="-6"/>
          <w:lang w:val="es-ES_tradnl"/>
        </w:rPr>
        <w:t xml:space="preserve"> </w:t>
      </w:r>
      <w:r w:rsidRPr="00912360">
        <w:rPr>
          <w:lang w:val="es-ES_tradnl"/>
        </w:rPr>
        <w:t>Estatutos</w:t>
      </w:r>
      <w:r w:rsidRPr="00912360">
        <w:rPr>
          <w:spacing w:val="-6"/>
          <w:lang w:val="es-ES_tradnl"/>
        </w:rPr>
        <w:t xml:space="preserve"> </w:t>
      </w:r>
      <w:r w:rsidRPr="00912360">
        <w:rPr>
          <w:lang w:val="es-ES_tradnl"/>
        </w:rPr>
        <w:t>de</w:t>
      </w:r>
      <w:r w:rsidRPr="00912360">
        <w:rPr>
          <w:spacing w:val="-5"/>
          <w:lang w:val="es-ES_tradnl"/>
        </w:rPr>
        <w:t xml:space="preserve"> </w:t>
      </w:r>
      <w:r w:rsidRPr="00912360">
        <w:rPr>
          <w:lang w:val="es-ES_tradnl"/>
        </w:rPr>
        <w:t>la Universidad de Las Palmas de Gran</w:t>
      </w:r>
      <w:r w:rsidRPr="00912360">
        <w:rPr>
          <w:spacing w:val="-7"/>
          <w:lang w:val="es-ES_tradnl"/>
        </w:rPr>
        <w:t xml:space="preserve"> </w:t>
      </w:r>
      <w:r w:rsidRPr="00912360">
        <w:rPr>
          <w:lang w:val="es-ES_tradnl"/>
        </w:rPr>
        <w:t>Canaria.</w:t>
      </w:r>
    </w:p>
    <w:p w14:paraId="3796F998" w14:textId="77777777" w:rsidR="00135FEC" w:rsidRPr="00912360" w:rsidRDefault="00000000">
      <w:pPr>
        <w:pStyle w:val="Textoindependiente"/>
        <w:spacing w:before="120" w:line="360" w:lineRule="auto"/>
        <w:ind w:left="1291" w:right="299" w:hanging="569"/>
        <w:jc w:val="both"/>
        <w:rPr>
          <w:lang w:val="es-ES_tradnl"/>
        </w:rPr>
      </w:pPr>
      <w:r w:rsidRPr="00912360">
        <w:rPr>
          <w:lang w:val="es-ES_tradnl"/>
        </w:rPr>
        <w:t>Decreto 112/2020, de 8 de octubre, por el que se fijan y regulan los precios públicos por</w:t>
      </w:r>
      <w:r w:rsidRPr="00912360">
        <w:rPr>
          <w:spacing w:val="-17"/>
          <w:lang w:val="es-ES_tradnl"/>
        </w:rPr>
        <w:t xml:space="preserve"> </w:t>
      </w:r>
      <w:r w:rsidRPr="00912360">
        <w:rPr>
          <w:lang w:val="es-ES_tradnl"/>
        </w:rPr>
        <w:t>la</w:t>
      </w:r>
      <w:r w:rsidRPr="00912360">
        <w:rPr>
          <w:spacing w:val="-16"/>
          <w:lang w:val="es-ES_tradnl"/>
        </w:rPr>
        <w:t xml:space="preserve"> </w:t>
      </w:r>
      <w:r w:rsidRPr="00912360">
        <w:rPr>
          <w:lang w:val="es-ES_tradnl"/>
        </w:rPr>
        <w:t>prestación</w:t>
      </w:r>
      <w:r w:rsidRPr="00912360">
        <w:rPr>
          <w:spacing w:val="-15"/>
          <w:lang w:val="es-ES_tradnl"/>
        </w:rPr>
        <w:t xml:space="preserve"> </w:t>
      </w:r>
      <w:r w:rsidRPr="00912360">
        <w:rPr>
          <w:lang w:val="es-ES_tradnl"/>
        </w:rPr>
        <w:t>de</w:t>
      </w:r>
      <w:r w:rsidRPr="00912360">
        <w:rPr>
          <w:spacing w:val="-18"/>
          <w:lang w:val="es-ES_tradnl"/>
        </w:rPr>
        <w:t xml:space="preserve"> </w:t>
      </w:r>
      <w:r w:rsidRPr="00912360">
        <w:rPr>
          <w:lang w:val="es-ES_tradnl"/>
        </w:rPr>
        <w:t>servicios</w:t>
      </w:r>
      <w:r w:rsidRPr="00912360">
        <w:rPr>
          <w:spacing w:val="-14"/>
          <w:lang w:val="es-ES_tradnl"/>
        </w:rPr>
        <w:t xml:space="preserve"> </w:t>
      </w:r>
      <w:r w:rsidRPr="00912360">
        <w:rPr>
          <w:lang w:val="es-ES_tradnl"/>
        </w:rPr>
        <w:t>académicos</w:t>
      </w:r>
      <w:r w:rsidRPr="00912360">
        <w:rPr>
          <w:spacing w:val="-18"/>
          <w:lang w:val="es-ES_tradnl"/>
        </w:rPr>
        <w:t xml:space="preserve"> </w:t>
      </w:r>
      <w:r w:rsidRPr="00912360">
        <w:rPr>
          <w:lang w:val="es-ES_tradnl"/>
        </w:rPr>
        <w:t>y</w:t>
      </w:r>
      <w:r w:rsidRPr="00912360">
        <w:rPr>
          <w:spacing w:val="-17"/>
          <w:lang w:val="es-ES_tradnl"/>
        </w:rPr>
        <w:t xml:space="preserve"> </w:t>
      </w:r>
      <w:r w:rsidRPr="00912360">
        <w:rPr>
          <w:lang w:val="es-ES_tradnl"/>
        </w:rPr>
        <w:t>administrativos</w:t>
      </w:r>
      <w:r w:rsidRPr="00912360">
        <w:rPr>
          <w:spacing w:val="-18"/>
          <w:lang w:val="es-ES_tradnl"/>
        </w:rPr>
        <w:t xml:space="preserve"> </w:t>
      </w:r>
      <w:r w:rsidRPr="00912360">
        <w:rPr>
          <w:lang w:val="es-ES_tradnl"/>
        </w:rPr>
        <w:t>de</w:t>
      </w:r>
      <w:r w:rsidRPr="00912360">
        <w:rPr>
          <w:spacing w:val="-17"/>
          <w:lang w:val="es-ES_tradnl"/>
        </w:rPr>
        <w:t xml:space="preserve"> </w:t>
      </w:r>
      <w:r w:rsidRPr="00912360">
        <w:rPr>
          <w:lang w:val="es-ES_tradnl"/>
        </w:rPr>
        <w:t>las</w:t>
      </w:r>
      <w:r w:rsidRPr="00912360">
        <w:rPr>
          <w:spacing w:val="-17"/>
          <w:lang w:val="es-ES_tradnl"/>
        </w:rPr>
        <w:t xml:space="preserve"> </w:t>
      </w:r>
      <w:r w:rsidRPr="00912360">
        <w:rPr>
          <w:lang w:val="es-ES_tradnl"/>
        </w:rPr>
        <w:t>universidades públicas canarias para el curso académico</w:t>
      </w:r>
      <w:r w:rsidRPr="00912360">
        <w:rPr>
          <w:spacing w:val="-6"/>
          <w:lang w:val="es-ES_tradnl"/>
        </w:rPr>
        <w:t xml:space="preserve"> </w:t>
      </w:r>
      <w:r w:rsidRPr="00912360">
        <w:rPr>
          <w:lang w:val="es-ES_tradnl"/>
        </w:rPr>
        <w:t>2020-2021.</w:t>
      </w:r>
    </w:p>
    <w:p w14:paraId="35F21323" w14:textId="77777777" w:rsidR="00135FEC" w:rsidRPr="00912360" w:rsidRDefault="00000000">
      <w:pPr>
        <w:pStyle w:val="Textoindependiente"/>
        <w:spacing w:before="119" w:line="360" w:lineRule="auto"/>
        <w:ind w:left="1291" w:right="299" w:hanging="569"/>
        <w:jc w:val="both"/>
        <w:rPr>
          <w:lang w:val="es-ES_tradnl"/>
        </w:rPr>
      </w:pPr>
      <w:r w:rsidRPr="00912360">
        <w:rPr>
          <w:lang w:val="es-ES_tradnl"/>
        </w:rPr>
        <w:t>Decreto 177/2022, de 3 de agosto, por el que se fijan y regulan los precios públicos por</w:t>
      </w:r>
      <w:r w:rsidRPr="00912360">
        <w:rPr>
          <w:spacing w:val="-17"/>
          <w:lang w:val="es-ES_tradnl"/>
        </w:rPr>
        <w:t xml:space="preserve"> </w:t>
      </w:r>
      <w:r w:rsidRPr="00912360">
        <w:rPr>
          <w:lang w:val="es-ES_tradnl"/>
        </w:rPr>
        <w:t>la</w:t>
      </w:r>
      <w:r w:rsidRPr="00912360">
        <w:rPr>
          <w:spacing w:val="-16"/>
          <w:lang w:val="es-ES_tradnl"/>
        </w:rPr>
        <w:t xml:space="preserve"> </w:t>
      </w:r>
      <w:r w:rsidRPr="00912360">
        <w:rPr>
          <w:lang w:val="es-ES_tradnl"/>
        </w:rPr>
        <w:t>prestación</w:t>
      </w:r>
      <w:r w:rsidRPr="00912360">
        <w:rPr>
          <w:spacing w:val="-15"/>
          <w:lang w:val="es-ES_tradnl"/>
        </w:rPr>
        <w:t xml:space="preserve"> </w:t>
      </w:r>
      <w:r w:rsidRPr="00912360">
        <w:rPr>
          <w:lang w:val="es-ES_tradnl"/>
        </w:rPr>
        <w:t>de</w:t>
      </w:r>
      <w:r w:rsidRPr="00912360">
        <w:rPr>
          <w:spacing w:val="-18"/>
          <w:lang w:val="es-ES_tradnl"/>
        </w:rPr>
        <w:t xml:space="preserve"> </w:t>
      </w:r>
      <w:r w:rsidRPr="00912360">
        <w:rPr>
          <w:lang w:val="es-ES_tradnl"/>
        </w:rPr>
        <w:t>servicios</w:t>
      </w:r>
      <w:r w:rsidRPr="00912360">
        <w:rPr>
          <w:spacing w:val="-14"/>
          <w:lang w:val="es-ES_tradnl"/>
        </w:rPr>
        <w:t xml:space="preserve"> </w:t>
      </w:r>
      <w:r w:rsidRPr="00912360">
        <w:rPr>
          <w:lang w:val="es-ES_tradnl"/>
        </w:rPr>
        <w:t>académicos</w:t>
      </w:r>
      <w:r w:rsidRPr="00912360">
        <w:rPr>
          <w:spacing w:val="-18"/>
          <w:lang w:val="es-ES_tradnl"/>
        </w:rPr>
        <w:t xml:space="preserve"> </w:t>
      </w:r>
      <w:r w:rsidRPr="00912360">
        <w:rPr>
          <w:lang w:val="es-ES_tradnl"/>
        </w:rPr>
        <w:t>y</w:t>
      </w:r>
      <w:r w:rsidRPr="00912360">
        <w:rPr>
          <w:spacing w:val="-17"/>
          <w:lang w:val="es-ES_tradnl"/>
        </w:rPr>
        <w:t xml:space="preserve"> </w:t>
      </w:r>
      <w:r w:rsidRPr="00912360">
        <w:rPr>
          <w:lang w:val="es-ES_tradnl"/>
        </w:rPr>
        <w:t>administrativos</w:t>
      </w:r>
      <w:r w:rsidRPr="00912360">
        <w:rPr>
          <w:spacing w:val="-18"/>
          <w:lang w:val="es-ES_tradnl"/>
        </w:rPr>
        <w:t xml:space="preserve"> </w:t>
      </w:r>
      <w:r w:rsidRPr="00912360">
        <w:rPr>
          <w:lang w:val="es-ES_tradnl"/>
        </w:rPr>
        <w:t>de</w:t>
      </w:r>
      <w:r w:rsidRPr="00912360">
        <w:rPr>
          <w:spacing w:val="-17"/>
          <w:lang w:val="es-ES_tradnl"/>
        </w:rPr>
        <w:t xml:space="preserve"> </w:t>
      </w:r>
      <w:r w:rsidRPr="00912360">
        <w:rPr>
          <w:lang w:val="es-ES_tradnl"/>
        </w:rPr>
        <w:t>las</w:t>
      </w:r>
      <w:r w:rsidRPr="00912360">
        <w:rPr>
          <w:spacing w:val="-17"/>
          <w:lang w:val="es-ES_tradnl"/>
        </w:rPr>
        <w:t xml:space="preserve"> </w:t>
      </w:r>
      <w:r w:rsidRPr="00912360">
        <w:rPr>
          <w:lang w:val="es-ES_tradnl"/>
        </w:rPr>
        <w:t>universidades públicas canarias para el curso académico</w:t>
      </w:r>
      <w:r w:rsidRPr="00912360">
        <w:rPr>
          <w:spacing w:val="-6"/>
          <w:lang w:val="es-ES_tradnl"/>
        </w:rPr>
        <w:t xml:space="preserve"> </w:t>
      </w:r>
      <w:r w:rsidRPr="00912360">
        <w:rPr>
          <w:lang w:val="es-ES_tradnl"/>
        </w:rPr>
        <w:t>2022-2023.</w:t>
      </w:r>
    </w:p>
    <w:p w14:paraId="22D4F42B" w14:textId="77777777" w:rsidR="00135FEC" w:rsidRPr="00912360" w:rsidRDefault="00000000">
      <w:pPr>
        <w:pStyle w:val="Textoindependiente"/>
        <w:spacing w:before="121" w:line="360" w:lineRule="auto"/>
        <w:ind w:left="1291" w:right="300" w:hanging="569"/>
        <w:jc w:val="both"/>
        <w:rPr>
          <w:lang w:val="es-ES_tradnl"/>
        </w:rPr>
      </w:pPr>
      <w:r w:rsidRPr="00912360">
        <w:rPr>
          <w:lang w:val="es-ES_tradnl"/>
        </w:rPr>
        <w:t>Decreto 97/2004, de 20 de julio, modificado por Decreto 48/2011, de 24 de febrero, del</w:t>
      </w:r>
      <w:r w:rsidRPr="00912360">
        <w:rPr>
          <w:spacing w:val="-15"/>
          <w:lang w:val="es-ES_tradnl"/>
        </w:rPr>
        <w:t xml:space="preserve"> </w:t>
      </w:r>
      <w:r w:rsidRPr="00912360">
        <w:rPr>
          <w:lang w:val="es-ES_tradnl"/>
        </w:rPr>
        <w:t>Gobierno</w:t>
      </w:r>
      <w:r w:rsidRPr="00912360">
        <w:rPr>
          <w:spacing w:val="-15"/>
          <w:lang w:val="es-ES_tradnl"/>
        </w:rPr>
        <w:t xml:space="preserve"> </w:t>
      </w:r>
      <w:r w:rsidRPr="00912360">
        <w:rPr>
          <w:lang w:val="es-ES_tradnl"/>
        </w:rPr>
        <w:t>de</w:t>
      </w:r>
      <w:r w:rsidRPr="00912360">
        <w:rPr>
          <w:spacing w:val="-14"/>
          <w:lang w:val="es-ES_tradnl"/>
        </w:rPr>
        <w:t xml:space="preserve"> </w:t>
      </w:r>
      <w:r w:rsidRPr="00912360">
        <w:rPr>
          <w:lang w:val="es-ES_tradnl"/>
        </w:rPr>
        <w:t>Canarias</w:t>
      </w:r>
      <w:r w:rsidRPr="00912360">
        <w:rPr>
          <w:spacing w:val="-14"/>
          <w:lang w:val="es-ES_tradnl"/>
        </w:rPr>
        <w:t xml:space="preserve"> </w:t>
      </w:r>
      <w:r w:rsidRPr="00912360">
        <w:rPr>
          <w:lang w:val="es-ES_tradnl"/>
        </w:rPr>
        <w:t>por</w:t>
      </w:r>
      <w:r w:rsidRPr="00912360">
        <w:rPr>
          <w:spacing w:val="-12"/>
          <w:lang w:val="es-ES_tradnl"/>
        </w:rPr>
        <w:t xml:space="preserve"> </w:t>
      </w:r>
      <w:r w:rsidRPr="00912360">
        <w:rPr>
          <w:lang w:val="es-ES_tradnl"/>
        </w:rPr>
        <w:t>el</w:t>
      </w:r>
      <w:r w:rsidRPr="00912360">
        <w:rPr>
          <w:spacing w:val="-15"/>
          <w:lang w:val="es-ES_tradnl"/>
        </w:rPr>
        <w:t xml:space="preserve"> </w:t>
      </w:r>
      <w:r w:rsidRPr="00912360">
        <w:rPr>
          <w:lang w:val="es-ES_tradnl"/>
        </w:rPr>
        <w:t>que</w:t>
      </w:r>
      <w:r w:rsidRPr="00912360">
        <w:rPr>
          <w:spacing w:val="-14"/>
          <w:lang w:val="es-ES_tradnl"/>
        </w:rPr>
        <w:t xml:space="preserve"> </w:t>
      </w:r>
      <w:r w:rsidRPr="00912360">
        <w:rPr>
          <w:lang w:val="es-ES_tradnl"/>
        </w:rPr>
        <w:t>se</w:t>
      </w:r>
      <w:r w:rsidRPr="00912360">
        <w:rPr>
          <w:spacing w:val="-15"/>
          <w:lang w:val="es-ES_tradnl"/>
        </w:rPr>
        <w:t xml:space="preserve"> </w:t>
      </w:r>
      <w:r w:rsidRPr="00912360">
        <w:rPr>
          <w:lang w:val="es-ES_tradnl"/>
        </w:rPr>
        <w:t>aprueba</w:t>
      </w:r>
      <w:r w:rsidRPr="00912360">
        <w:rPr>
          <w:spacing w:val="-14"/>
          <w:lang w:val="es-ES_tradnl"/>
        </w:rPr>
        <w:t xml:space="preserve"> </w:t>
      </w:r>
      <w:r w:rsidRPr="00912360">
        <w:rPr>
          <w:lang w:val="es-ES_tradnl"/>
        </w:rPr>
        <w:t>el</w:t>
      </w:r>
      <w:r w:rsidRPr="00912360">
        <w:rPr>
          <w:spacing w:val="-15"/>
          <w:lang w:val="es-ES_tradnl"/>
        </w:rPr>
        <w:t xml:space="preserve"> </w:t>
      </w:r>
      <w:r w:rsidRPr="00912360">
        <w:rPr>
          <w:lang w:val="es-ES_tradnl"/>
        </w:rPr>
        <w:t>Reglamento</w:t>
      </w:r>
      <w:r w:rsidRPr="00912360">
        <w:rPr>
          <w:spacing w:val="-14"/>
          <w:lang w:val="es-ES_tradnl"/>
        </w:rPr>
        <w:t xml:space="preserve"> </w:t>
      </w:r>
      <w:r w:rsidRPr="00912360">
        <w:rPr>
          <w:lang w:val="es-ES_tradnl"/>
        </w:rPr>
        <w:t>de</w:t>
      </w:r>
      <w:r w:rsidRPr="00912360">
        <w:rPr>
          <w:spacing w:val="-15"/>
          <w:lang w:val="es-ES_tradnl"/>
        </w:rPr>
        <w:t xml:space="preserve"> </w:t>
      </w:r>
      <w:r w:rsidRPr="00912360">
        <w:rPr>
          <w:lang w:val="es-ES_tradnl"/>
        </w:rPr>
        <w:t>Organización y Funcionamiento del Consejo Social de la</w:t>
      </w:r>
      <w:r w:rsidRPr="00912360">
        <w:rPr>
          <w:spacing w:val="-6"/>
          <w:lang w:val="es-ES_tradnl"/>
        </w:rPr>
        <w:t xml:space="preserve"> </w:t>
      </w:r>
      <w:r w:rsidRPr="00912360">
        <w:rPr>
          <w:lang w:val="es-ES_tradnl"/>
        </w:rPr>
        <w:t>ULPGC.</w:t>
      </w:r>
    </w:p>
    <w:p w14:paraId="5EA7CFEA" w14:textId="77777777" w:rsidR="00135FEC" w:rsidRPr="00912360" w:rsidRDefault="00000000">
      <w:pPr>
        <w:pStyle w:val="Textoindependiente"/>
        <w:spacing w:before="119" w:line="360" w:lineRule="auto"/>
        <w:ind w:left="1291" w:right="301" w:hanging="569"/>
        <w:jc w:val="both"/>
        <w:rPr>
          <w:lang w:val="es-ES_tradnl"/>
        </w:rPr>
      </w:pPr>
      <w:r w:rsidRPr="00912360">
        <w:rPr>
          <w:lang w:val="es-ES_tradnl"/>
        </w:rPr>
        <w:t>Ley 15/2010, de 5 de julio, de modificación de la Ley 3/2004, de 29 de diciembre, por la que se establecen medidas de lucha contra la morosidad en las operaciones comerciales.</w:t>
      </w:r>
    </w:p>
    <w:p w14:paraId="66E029FC" w14:textId="77777777" w:rsidR="00135FEC" w:rsidRPr="00912360" w:rsidRDefault="00000000">
      <w:pPr>
        <w:pStyle w:val="Textoindependiente"/>
        <w:spacing w:before="120" w:line="472" w:lineRule="auto"/>
        <w:ind w:left="723" w:right="2593"/>
        <w:jc w:val="both"/>
        <w:rPr>
          <w:lang w:val="es-ES_tradnl"/>
        </w:rPr>
      </w:pPr>
      <w:r w:rsidRPr="00912360">
        <w:rPr>
          <w:lang w:val="es-ES_tradnl"/>
        </w:rPr>
        <w:t>Ley 38/2003, de 17 de noviembre, General de Subvenciones. Ley 47/2003, de 26 de noviembre, General Presupuestaria.</w:t>
      </w:r>
    </w:p>
    <w:p w14:paraId="40B78A8E" w14:textId="77777777" w:rsidR="00135FEC" w:rsidRPr="00912360" w:rsidRDefault="00000000">
      <w:pPr>
        <w:pStyle w:val="Textoindependiente"/>
        <w:spacing w:before="4" w:line="360" w:lineRule="auto"/>
        <w:ind w:left="1291" w:right="313" w:hanging="569"/>
        <w:rPr>
          <w:lang w:val="es-ES_tradnl"/>
        </w:rPr>
      </w:pPr>
      <w:r w:rsidRPr="00912360">
        <w:rPr>
          <w:lang w:val="es-ES_tradnl"/>
        </w:rPr>
        <w:t>Ley 49/2002, de 23 de diciembre, de régimen fiscal de las entidades sin fines lucrativos y de los incentivos fiscales al mecenazgo.</w:t>
      </w:r>
    </w:p>
    <w:p w14:paraId="5C4B338A" w14:textId="77777777" w:rsidR="00135FEC" w:rsidRPr="00912360" w:rsidRDefault="00000000">
      <w:pPr>
        <w:pStyle w:val="Textoindependiente"/>
        <w:spacing w:before="119" w:line="360" w:lineRule="auto"/>
        <w:ind w:left="1291" w:hanging="569"/>
        <w:rPr>
          <w:lang w:val="es-ES_tradnl"/>
        </w:rPr>
      </w:pPr>
      <w:r w:rsidRPr="00912360">
        <w:rPr>
          <w:lang w:val="es-ES_tradnl"/>
        </w:rPr>
        <w:t>Ley 6/2021, de 28 de diciembre, de Presupuestos Generales de la Comunidad Autónoma de Canarias para 2022.</w:t>
      </w:r>
    </w:p>
    <w:p w14:paraId="4C0519B0" w14:textId="77777777" w:rsidR="00135FEC" w:rsidRPr="00912360" w:rsidRDefault="00000000">
      <w:pPr>
        <w:pStyle w:val="Textoindependiente"/>
        <w:spacing w:before="120"/>
        <w:ind w:left="723"/>
        <w:rPr>
          <w:lang w:val="es-ES_tradnl"/>
        </w:rPr>
      </w:pPr>
      <w:r w:rsidRPr="00912360">
        <w:rPr>
          <w:lang w:val="es-ES_tradnl"/>
        </w:rPr>
        <w:t>Ley 2/1998, de 6 de abril, de Fundaciones Canarias.</w:t>
      </w:r>
    </w:p>
    <w:p w14:paraId="7AB745A2" w14:textId="77777777" w:rsidR="00135FEC" w:rsidRPr="00912360" w:rsidRDefault="00135FEC">
      <w:pPr>
        <w:pStyle w:val="Textoindependiente"/>
        <w:spacing w:before="4"/>
        <w:rPr>
          <w:sz w:val="21"/>
          <w:lang w:val="es-ES_tradnl"/>
        </w:rPr>
      </w:pPr>
    </w:p>
    <w:p w14:paraId="63F749BE" w14:textId="77777777" w:rsidR="00135FEC" w:rsidRPr="00912360" w:rsidRDefault="00000000">
      <w:pPr>
        <w:pStyle w:val="Textoindependiente"/>
        <w:ind w:left="723"/>
        <w:rPr>
          <w:lang w:val="es-ES_tradnl"/>
        </w:rPr>
      </w:pPr>
      <w:r w:rsidRPr="00912360">
        <w:rPr>
          <w:lang w:val="es-ES_tradnl"/>
        </w:rPr>
        <w:t>Ley Orgánica 6/2001, de 21 de diciembre de Universidades.</w:t>
      </w:r>
    </w:p>
    <w:p w14:paraId="20D4DB76" w14:textId="77777777" w:rsidR="00135FEC" w:rsidRPr="00912360" w:rsidRDefault="00135FEC">
      <w:pPr>
        <w:pStyle w:val="Textoindependiente"/>
        <w:spacing w:before="5"/>
        <w:rPr>
          <w:sz w:val="21"/>
          <w:lang w:val="es-ES_tradnl"/>
        </w:rPr>
      </w:pPr>
    </w:p>
    <w:p w14:paraId="20F404C0" w14:textId="77777777" w:rsidR="00135FEC" w:rsidRPr="00912360" w:rsidRDefault="00000000">
      <w:pPr>
        <w:pStyle w:val="Textoindependiente"/>
        <w:ind w:left="723"/>
        <w:rPr>
          <w:lang w:val="es-ES_tradnl"/>
        </w:rPr>
      </w:pPr>
      <w:r w:rsidRPr="00912360">
        <w:rPr>
          <w:lang w:val="es-ES_tradnl"/>
        </w:rPr>
        <w:t>Ley 11/2006, de 11 de diciembre, de la Hacienda Pública Canaria.</w:t>
      </w:r>
    </w:p>
    <w:p w14:paraId="4C670D25" w14:textId="77777777" w:rsidR="00135FEC" w:rsidRPr="00912360" w:rsidRDefault="00135FEC">
      <w:pPr>
        <w:pStyle w:val="Textoindependiente"/>
        <w:spacing w:before="5"/>
        <w:rPr>
          <w:sz w:val="21"/>
          <w:lang w:val="es-ES_tradnl"/>
        </w:rPr>
      </w:pPr>
    </w:p>
    <w:p w14:paraId="287024A7" w14:textId="77777777" w:rsidR="00135FEC" w:rsidRPr="00912360" w:rsidRDefault="00000000">
      <w:pPr>
        <w:pStyle w:val="Textoindependiente"/>
        <w:spacing w:line="360" w:lineRule="auto"/>
        <w:ind w:left="1292" w:right="313" w:hanging="569"/>
        <w:rPr>
          <w:lang w:val="es-ES_tradnl"/>
        </w:rPr>
      </w:pPr>
      <w:r w:rsidRPr="00912360">
        <w:rPr>
          <w:lang w:val="es-ES_tradnl"/>
        </w:rPr>
        <w:t>Ley Orgánica 4/2007, de 12 de abril, por la que se modifica la Ley Orgánica 6/2001 de 21 de diciembre de Universidades.</w:t>
      </w:r>
    </w:p>
    <w:p w14:paraId="713AD6D5" w14:textId="77777777" w:rsidR="00135FEC" w:rsidRPr="00912360" w:rsidRDefault="00000000">
      <w:pPr>
        <w:pStyle w:val="Textoindependiente"/>
        <w:spacing w:before="122" w:line="360" w:lineRule="auto"/>
        <w:ind w:left="1292" w:hanging="569"/>
        <w:rPr>
          <w:lang w:val="es-ES_tradnl"/>
        </w:rPr>
      </w:pPr>
      <w:r w:rsidRPr="00912360">
        <w:rPr>
          <w:lang w:val="es-ES_tradnl"/>
        </w:rPr>
        <w:t>Ley Orgánica 2/2012, de 27 de abril, de Estabilidad Presupuestaria y Sostenibilidad Financiera.</w:t>
      </w:r>
    </w:p>
    <w:p w14:paraId="7950A41C" w14:textId="77777777" w:rsidR="00135FEC" w:rsidRPr="00912360" w:rsidRDefault="00000000">
      <w:pPr>
        <w:pStyle w:val="Textoindependiente"/>
        <w:spacing w:before="119" w:line="472" w:lineRule="auto"/>
        <w:ind w:left="723" w:right="2168" w:hanging="1"/>
        <w:rPr>
          <w:lang w:val="es-ES_tradnl"/>
        </w:rPr>
      </w:pPr>
      <w:r w:rsidRPr="00912360">
        <w:rPr>
          <w:lang w:val="es-ES_tradnl"/>
        </w:rPr>
        <w:t>Ley Orgánica 2/2023, de 22 de marzo, del Sistema Universitario. Ley 4/2012, de 25 de junio, de medidas administrativas y fiscales.</w:t>
      </w:r>
    </w:p>
    <w:p w14:paraId="25B4B465" w14:textId="77777777" w:rsidR="00135FEC" w:rsidRPr="00912360" w:rsidRDefault="00135FEC">
      <w:pPr>
        <w:spacing w:line="472" w:lineRule="auto"/>
        <w:rPr>
          <w:lang w:val="es-ES_tradnl"/>
        </w:rPr>
        <w:sectPr w:rsidR="00135FEC" w:rsidRPr="00912360">
          <w:pgSz w:w="11920" w:h="16850"/>
          <w:pgMar w:top="1600" w:right="1300" w:bottom="280" w:left="1300" w:header="720" w:footer="720" w:gutter="0"/>
          <w:cols w:space="720"/>
        </w:sectPr>
      </w:pPr>
    </w:p>
    <w:p w14:paraId="207941AA" w14:textId="77777777" w:rsidR="00135FEC" w:rsidRPr="00912360" w:rsidRDefault="00000000">
      <w:pPr>
        <w:pStyle w:val="Textoindependiente"/>
        <w:spacing w:before="77" w:line="360" w:lineRule="auto"/>
        <w:ind w:left="1291" w:right="303" w:hanging="569"/>
        <w:jc w:val="both"/>
        <w:rPr>
          <w:lang w:val="es-ES_tradnl"/>
        </w:rPr>
      </w:pPr>
      <w:r w:rsidRPr="00912360">
        <w:rPr>
          <w:lang w:val="es-ES_tradnl"/>
        </w:rPr>
        <w:lastRenderedPageBreak/>
        <w:t>Ley 8/2018, de 5 de noviembre, por la que se modifica la Ley 19/1994, de 6 de julio, de Régimen Económico y Fiscal de Canarias.</w:t>
      </w:r>
    </w:p>
    <w:p w14:paraId="66D8C85C" w14:textId="77777777" w:rsidR="00135FEC" w:rsidRPr="00912360" w:rsidRDefault="00000000">
      <w:pPr>
        <w:pStyle w:val="Textoindependiente"/>
        <w:spacing w:before="119" w:line="362" w:lineRule="auto"/>
        <w:ind w:left="1291" w:right="305" w:hanging="569"/>
        <w:jc w:val="both"/>
        <w:rPr>
          <w:lang w:val="es-ES_tradnl"/>
        </w:rPr>
      </w:pPr>
      <w:r w:rsidRPr="00912360">
        <w:rPr>
          <w:lang w:val="es-ES_tradnl"/>
        </w:rPr>
        <w:t>Orden de 6 de mayo de 1994 por la que se aprueba el Plan General de Contabilidad Pública.</w:t>
      </w:r>
    </w:p>
    <w:p w14:paraId="258B54B4" w14:textId="77777777" w:rsidR="00135FEC" w:rsidRPr="00912360" w:rsidRDefault="00000000">
      <w:pPr>
        <w:pStyle w:val="Textoindependiente"/>
        <w:spacing w:before="117" w:line="360" w:lineRule="auto"/>
        <w:ind w:left="1291" w:right="298" w:hanging="569"/>
        <w:jc w:val="both"/>
        <w:rPr>
          <w:lang w:val="es-ES_tradnl"/>
        </w:rPr>
      </w:pPr>
      <w:r w:rsidRPr="00912360">
        <w:rPr>
          <w:lang w:val="es-ES_tradnl"/>
        </w:rPr>
        <w:t>Orden de 21 de diciembre de 2018, por la que se aprueba el Plan General de Contabilidad Pública de la Comunidad Autónoma de Canarias.</w:t>
      </w:r>
    </w:p>
    <w:p w14:paraId="6D3D4AB7" w14:textId="77777777" w:rsidR="00135FEC" w:rsidRPr="00912360" w:rsidRDefault="00000000">
      <w:pPr>
        <w:pStyle w:val="Textoindependiente"/>
        <w:spacing w:before="119" w:line="360" w:lineRule="auto"/>
        <w:ind w:left="1291" w:right="299" w:hanging="569"/>
        <w:jc w:val="both"/>
        <w:rPr>
          <w:lang w:val="es-ES_tradnl"/>
        </w:rPr>
      </w:pPr>
      <w:r w:rsidRPr="00912360">
        <w:rPr>
          <w:lang w:val="es-ES_tradnl"/>
        </w:rPr>
        <w:t>Orden EHA/1037/2010, de 13 de abril, del Ministerio de Economía y Hacienda, que aprobó el Plan General de Contabilidad Pública.</w:t>
      </w:r>
    </w:p>
    <w:p w14:paraId="636839B3" w14:textId="77777777" w:rsidR="00135FEC" w:rsidRPr="00912360" w:rsidRDefault="00000000">
      <w:pPr>
        <w:pStyle w:val="Textoindependiente"/>
        <w:spacing w:before="120" w:line="360" w:lineRule="auto"/>
        <w:ind w:left="1291" w:right="299" w:hanging="569"/>
        <w:jc w:val="both"/>
        <w:rPr>
          <w:lang w:val="es-ES_tradnl"/>
        </w:rPr>
      </w:pPr>
      <w:r w:rsidRPr="00912360">
        <w:rPr>
          <w:lang w:val="es-ES_tradnl"/>
        </w:rPr>
        <w:t>Orden HAP/1489/2013, de 18 de julio, por la que se aprueban las normas para la formulación de cuentas anuales consolidadas en el ámbito del sector público</w:t>
      </w:r>
    </w:p>
    <w:p w14:paraId="307A8589" w14:textId="77777777" w:rsidR="00135FEC" w:rsidRPr="00912360" w:rsidRDefault="00000000">
      <w:pPr>
        <w:pStyle w:val="Textoindependiente"/>
        <w:spacing w:before="119" w:line="360" w:lineRule="auto"/>
        <w:ind w:left="1291" w:right="301" w:hanging="569"/>
        <w:jc w:val="both"/>
        <w:rPr>
          <w:lang w:val="es-ES_tradnl"/>
        </w:rPr>
      </w:pPr>
      <w:r w:rsidRPr="00912360">
        <w:rPr>
          <w:lang w:val="es-ES_tradnl"/>
        </w:rPr>
        <w:t>Plan General de Contabilidad aprobado mediante Real Decreto 1514/2007, modificado por el Real Decreto 1159/2010, de 17 de septiembre.</w:t>
      </w:r>
    </w:p>
    <w:p w14:paraId="676195C2" w14:textId="77777777" w:rsidR="00135FEC" w:rsidRPr="00912360" w:rsidRDefault="00000000">
      <w:pPr>
        <w:pStyle w:val="Textoindependiente"/>
        <w:spacing w:before="122" w:line="360" w:lineRule="auto"/>
        <w:ind w:left="1291" w:right="298" w:hanging="569"/>
        <w:jc w:val="both"/>
        <w:rPr>
          <w:lang w:val="es-ES_tradnl"/>
        </w:rPr>
      </w:pPr>
      <w:r w:rsidRPr="00912360">
        <w:rPr>
          <w:lang w:val="es-ES_tradnl"/>
        </w:rPr>
        <w:t>Real Decreto 1491/2011, de 24 de octubre, por el que se aprueban las normas de adaptación</w:t>
      </w:r>
      <w:r w:rsidRPr="00912360">
        <w:rPr>
          <w:spacing w:val="-8"/>
          <w:lang w:val="es-ES_tradnl"/>
        </w:rPr>
        <w:t xml:space="preserve"> </w:t>
      </w:r>
      <w:r w:rsidRPr="00912360">
        <w:rPr>
          <w:lang w:val="es-ES_tradnl"/>
        </w:rPr>
        <w:t>del</w:t>
      </w:r>
      <w:r w:rsidRPr="00912360">
        <w:rPr>
          <w:spacing w:val="-8"/>
          <w:lang w:val="es-ES_tradnl"/>
        </w:rPr>
        <w:t xml:space="preserve"> </w:t>
      </w:r>
      <w:r w:rsidRPr="00912360">
        <w:rPr>
          <w:lang w:val="es-ES_tradnl"/>
        </w:rPr>
        <w:t>Plan</w:t>
      </w:r>
      <w:r w:rsidRPr="00912360">
        <w:rPr>
          <w:spacing w:val="-7"/>
          <w:lang w:val="es-ES_tradnl"/>
        </w:rPr>
        <w:t xml:space="preserve"> </w:t>
      </w:r>
      <w:r w:rsidRPr="00912360">
        <w:rPr>
          <w:lang w:val="es-ES_tradnl"/>
        </w:rPr>
        <w:t>General</w:t>
      </w:r>
      <w:r w:rsidRPr="00912360">
        <w:rPr>
          <w:spacing w:val="-8"/>
          <w:lang w:val="es-ES_tradnl"/>
        </w:rPr>
        <w:t xml:space="preserve"> </w:t>
      </w:r>
      <w:r w:rsidRPr="00912360">
        <w:rPr>
          <w:lang w:val="es-ES_tradnl"/>
        </w:rPr>
        <w:t>de</w:t>
      </w:r>
      <w:r w:rsidRPr="00912360">
        <w:rPr>
          <w:spacing w:val="-7"/>
          <w:lang w:val="es-ES_tradnl"/>
        </w:rPr>
        <w:t xml:space="preserve"> </w:t>
      </w:r>
      <w:r w:rsidRPr="00912360">
        <w:rPr>
          <w:lang w:val="es-ES_tradnl"/>
        </w:rPr>
        <w:t>Contabilidad</w:t>
      </w:r>
      <w:r w:rsidRPr="00912360">
        <w:rPr>
          <w:spacing w:val="-7"/>
          <w:lang w:val="es-ES_tradnl"/>
        </w:rPr>
        <w:t xml:space="preserve"> </w:t>
      </w:r>
      <w:r w:rsidRPr="00912360">
        <w:rPr>
          <w:lang w:val="es-ES_tradnl"/>
        </w:rPr>
        <w:t>a</w:t>
      </w:r>
      <w:r w:rsidRPr="00912360">
        <w:rPr>
          <w:spacing w:val="-7"/>
          <w:lang w:val="es-ES_tradnl"/>
        </w:rPr>
        <w:t xml:space="preserve"> </w:t>
      </w:r>
      <w:r w:rsidRPr="00912360">
        <w:rPr>
          <w:lang w:val="es-ES_tradnl"/>
        </w:rPr>
        <w:t>las</w:t>
      </w:r>
      <w:r w:rsidRPr="00912360">
        <w:rPr>
          <w:spacing w:val="-8"/>
          <w:lang w:val="es-ES_tradnl"/>
        </w:rPr>
        <w:t xml:space="preserve"> </w:t>
      </w:r>
      <w:r w:rsidRPr="00912360">
        <w:rPr>
          <w:lang w:val="es-ES_tradnl"/>
        </w:rPr>
        <w:t>entidades</w:t>
      </w:r>
      <w:r w:rsidRPr="00912360">
        <w:rPr>
          <w:spacing w:val="-7"/>
          <w:lang w:val="es-ES_tradnl"/>
        </w:rPr>
        <w:t xml:space="preserve"> </w:t>
      </w:r>
      <w:r w:rsidRPr="00912360">
        <w:rPr>
          <w:lang w:val="es-ES_tradnl"/>
        </w:rPr>
        <w:t>sin</w:t>
      </w:r>
      <w:r w:rsidRPr="00912360">
        <w:rPr>
          <w:spacing w:val="-10"/>
          <w:lang w:val="es-ES_tradnl"/>
        </w:rPr>
        <w:t xml:space="preserve"> </w:t>
      </w:r>
      <w:r w:rsidRPr="00912360">
        <w:rPr>
          <w:lang w:val="es-ES_tradnl"/>
        </w:rPr>
        <w:t>fines</w:t>
      </w:r>
      <w:r w:rsidRPr="00912360">
        <w:rPr>
          <w:spacing w:val="-7"/>
          <w:lang w:val="es-ES_tradnl"/>
        </w:rPr>
        <w:t xml:space="preserve"> </w:t>
      </w:r>
      <w:r w:rsidRPr="00912360">
        <w:rPr>
          <w:lang w:val="es-ES_tradnl"/>
        </w:rPr>
        <w:t>lucrativos y el modelo de plan de actuación de las entidades sin fines</w:t>
      </w:r>
      <w:r w:rsidRPr="00912360">
        <w:rPr>
          <w:spacing w:val="-16"/>
          <w:lang w:val="es-ES_tradnl"/>
        </w:rPr>
        <w:t xml:space="preserve"> </w:t>
      </w:r>
      <w:r w:rsidRPr="00912360">
        <w:rPr>
          <w:lang w:val="es-ES_tradnl"/>
        </w:rPr>
        <w:t>lucrativos</w:t>
      </w:r>
    </w:p>
    <w:p w14:paraId="25BB2E23" w14:textId="77777777" w:rsidR="00135FEC" w:rsidRPr="00912360" w:rsidRDefault="00000000">
      <w:pPr>
        <w:pStyle w:val="Textoindependiente"/>
        <w:spacing w:before="119" w:line="360" w:lineRule="auto"/>
        <w:ind w:left="1291" w:right="299" w:hanging="569"/>
        <w:jc w:val="both"/>
        <w:rPr>
          <w:lang w:val="es-ES_tradnl"/>
        </w:rPr>
      </w:pPr>
      <w:r w:rsidRPr="00912360">
        <w:rPr>
          <w:lang w:val="es-ES_tradnl"/>
        </w:rPr>
        <w:t>Real</w:t>
      </w:r>
      <w:r w:rsidRPr="00912360">
        <w:rPr>
          <w:spacing w:val="-12"/>
          <w:lang w:val="es-ES_tradnl"/>
        </w:rPr>
        <w:t xml:space="preserve"> </w:t>
      </w:r>
      <w:r w:rsidRPr="00912360">
        <w:rPr>
          <w:lang w:val="es-ES_tradnl"/>
        </w:rPr>
        <w:t>Decreto</w:t>
      </w:r>
      <w:r w:rsidRPr="00912360">
        <w:rPr>
          <w:spacing w:val="-14"/>
          <w:lang w:val="es-ES_tradnl"/>
        </w:rPr>
        <w:t xml:space="preserve"> </w:t>
      </w:r>
      <w:r w:rsidRPr="00912360">
        <w:rPr>
          <w:lang w:val="es-ES_tradnl"/>
        </w:rPr>
        <w:t>Legislativo</w:t>
      </w:r>
      <w:r w:rsidRPr="00912360">
        <w:rPr>
          <w:spacing w:val="-16"/>
          <w:lang w:val="es-ES_tradnl"/>
        </w:rPr>
        <w:t xml:space="preserve"> </w:t>
      </w:r>
      <w:r w:rsidRPr="00912360">
        <w:rPr>
          <w:lang w:val="es-ES_tradnl"/>
        </w:rPr>
        <w:t>1/2010,</w:t>
      </w:r>
      <w:r w:rsidRPr="00912360">
        <w:rPr>
          <w:spacing w:val="-12"/>
          <w:lang w:val="es-ES_tradnl"/>
        </w:rPr>
        <w:t xml:space="preserve"> </w:t>
      </w:r>
      <w:r w:rsidRPr="00912360">
        <w:rPr>
          <w:lang w:val="es-ES_tradnl"/>
        </w:rPr>
        <w:t>de</w:t>
      </w:r>
      <w:r w:rsidRPr="00912360">
        <w:rPr>
          <w:spacing w:val="-13"/>
          <w:lang w:val="es-ES_tradnl"/>
        </w:rPr>
        <w:t xml:space="preserve"> </w:t>
      </w:r>
      <w:r w:rsidRPr="00912360">
        <w:rPr>
          <w:lang w:val="es-ES_tradnl"/>
        </w:rPr>
        <w:t>2</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julio,</w:t>
      </w:r>
      <w:r w:rsidRPr="00912360">
        <w:rPr>
          <w:spacing w:val="-12"/>
          <w:lang w:val="es-ES_tradnl"/>
        </w:rPr>
        <w:t xml:space="preserve"> </w:t>
      </w:r>
      <w:r w:rsidRPr="00912360">
        <w:rPr>
          <w:lang w:val="es-ES_tradnl"/>
        </w:rPr>
        <w:t>por</w:t>
      </w:r>
      <w:r w:rsidRPr="00912360">
        <w:rPr>
          <w:spacing w:val="-14"/>
          <w:lang w:val="es-ES_tradnl"/>
        </w:rPr>
        <w:t xml:space="preserve"> </w:t>
      </w:r>
      <w:r w:rsidRPr="00912360">
        <w:rPr>
          <w:lang w:val="es-ES_tradnl"/>
        </w:rPr>
        <w:t>el</w:t>
      </w:r>
      <w:r w:rsidRPr="00912360">
        <w:rPr>
          <w:spacing w:val="-12"/>
          <w:lang w:val="es-ES_tradnl"/>
        </w:rPr>
        <w:t xml:space="preserve"> </w:t>
      </w:r>
      <w:r w:rsidRPr="00912360">
        <w:rPr>
          <w:lang w:val="es-ES_tradnl"/>
        </w:rPr>
        <w:t>que</w:t>
      </w:r>
      <w:r w:rsidRPr="00912360">
        <w:rPr>
          <w:spacing w:val="-9"/>
          <w:lang w:val="es-ES_tradnl"/>
        </w:rPr>
        <w:t xml:space="preserve"> </w:t>
      </w:r>
      <w:r w:rsidRPr="00912360">
        <w:rPr>
          <w:lang w:val="es-ES_tradnl"/>
        </w:rPr>
        <w:t>se</w:t>
      </w:r>
      <w:r w:rsidRPr="00912360">
        <w:rPr>
          <w:spacing w:val="-14"/>
          <w:lang w:val="es-ES_tradnl"/>
        </w:rPr>
        <w:t xml:space="preserve"> </w:t>
      </w:r>
      <w:r w:rsidRPr="00912360">
        <w:rPr>
          <w:lang w:val="es-ES_tradnl"/>
        </w:rPr>
        <w:t>aprueba</w:t>
      </w:r>
      <w:r w:rsidRPr="00912360">
        <w:rPr>
          <w:spacing w:val="-14"/>
          <w:lang w:val="es-ES_tradnl"/>
        </w:rPr>
        <w:t xml:space="preserve"> </w:t>
      </w:r>
      <w:r w:rsidRPr="00912360">
        <w:rPr>
          <w:lang w:val="es-ES_tradnl"/>
        </w:rPr>
        <w:t>el</w:t>
      </w:r>
      <w:r w:rsidRPr="00912360">
        <w:rPr>
          <w:spacing w:val="-13"/>
          <w:lang w:val="es-ES_tradnl"/>
        </w:rPr>
        <w:t xml:space="preserve"> </w:t>
      </w:r>
      <w:r w:rsidRPr="00912360">
        <w:rPr>
          <w:lang w:val="es-ES_tradnl"/>
        </w:rPr>
        <w:t>texto</w:t>
      </w:r>
      <w:r w:rsidRPr="00912360">
        <w:rPr>
          <w:spacing w:val="-11"/>
          <w:lang w:val="es-ES_tradnl"/>
        </w:rPr>
        <w:t xml:space="preserve"> </w:t>
      </w:r>
      <w:r w:rsidRPr="00912360">
        <w:rPr>
          <w:lang w:val="es-ES_tradnl"/>
        </w:rPr>
        <w:t>refundido de la Ley de Sociedades de</w:t>
      </w:r>
      <w:r w:rsidRPr="00912360">
        <w:rPr>
          <w:spacing w:val="-5"/>
          <w:lang w:val="es-ES_tradnl"/>
        </w:rPr>
        <w:t xml:space="preserve"> </w:t>
      </w:r>
      <w:r w:rsidRPr="00912360">
        <w:rPr>
          <w:lang w:val="es-ES_tradnl"/>
        </w:rPr>
        <w:t>Capital.</w:t>
      </w:r>
    </w:p>
    <w:p w14:paraId="18E5B575" w14:textId="77777777" w:rsidR="00135FEC" w:rsidRPr="00912360" w:rsidRDefault="00000000">
      <w:pPr>
        <w:pStyle w:val="Textoindependiente"/>
        <w:spacing w:before="119" w:line="360" w:lineRule="auto"/>
        <w:ind w:left="1291" w:right="302" w:hanging="569"/>
        <w:jc w:val="both"/>
        <w:rPr>
          <w:lang w:val="es-ES_tradnl"/>
        </w:rPr>
      </w:pPr>
      <w:r w:rsidRPr="00912360">
        <w:rPr>
          <w:lang w:val="es-ES_tradnl"/>
        </w:rPr>
        <w:t>Real</w:t>
      </w:r>
      <w:r w:rsidRPr="00912360">
        <w:rPr>
          <w:spacing w:val="-6"/>
          <w:lang w:val="es-ES_tradnl"/>
        </w:rPr>
        <w:t xml:space="preserve"> </w:t>
      </w:r>
      <w:r w:rsidRPr="00912360">
        <w:rPr>
          <w:lang w:val="es-ES_tradnl"/>
        </w:rPr>
        <w:t>Decreto-ley</w:t>
      </w:r>
      <w:r w:rsidRPr="00912360">
        <w:rPr>
          <w:spacing w:val="-5"/>
          <w:lang w:val="es-ES_tradnl"/>
        </w:rPr>
        <w:t xml:space="preserve"> </w:t>
      </w:r>
      <w:r w:rsidRPr="00912360">
        <w:rPr>
          <w:lang w:val="es-ES_tradnl"/>
        </w:rPr>
        <w:t>14/2012,</w:t>
      </w:r>
      <w:r w:rsidRPr="00912360">
        <w:rPr>
          <w:spacing w:val="-4"/>
          <w:lang w:val="es-ES_tradnl"/>
        </w:rPr>
        <w:t xml:space="preserve"> </w:t>
      </w:r>
      <w:r w:rsidRPr="00912360">
        <w:rPr>
          <w:lang w:val="es-ES_tradnl"/>
        </w:rPr>
        <w:t>de</w:t>
      </w:r>
      <w:r w:rsidRPr="00912360">
        <w:rPr>
          <w:spacing w:val="-5"/>
          <w:lang w:val="es-ES_tradnl"/>
        </w:rPr>
        <w:t xml:space="preserve"> </w:t>
      </w:r>
      <w:r w:rsidRPr="00912360">
        <w:rPr>
          <w:lang w:val="es-ES_tradnl"/>
        </w:rPr>
        <w:t>20</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abril,</w:t>
      </w:r>
      <w:r w:rsidRPr="00912360">
        <w:rPr>
          <w:spacing w:val="-4"/>
          <w:lang w:val="es-ES_tradnl"/>
        </w:rPr>
        <w:t xml:space="preserve"> </w:t>
      </w:r>
      <w:r w:rsidRPr="00912360">
        <w:rPr>
          <w:lang w:val="es-ES_tradnl"/>
        </w:rPr>
        <w:t>de</w:t>
      </w:r>
      <w:r w:rsidRPr="00912360">
        <w:rPr>
          <w:spacing w:val="-8"/>
          <w:lang w:val="es-ES_tradnl"/>
        </w:rPr>
        <w:t xml:space="preserve"> </w:t>
      </w:r>
      <w:r w:rsidRPr="00912360">
        <w:rPr>
          <w:lang w:val="es-ES_tradnl"/>
        </w:rPr>
        <w:t>medidas</w:t>
      </w:r>
      <w:r w:rsidRPr="00912360">
        <w:rPr>
          <w:spacing w:val="-5"/>
          <w:lang w:val="es-ES_tradnl"/>
        </w:rPr>
        <w:t xml:space="preserve"> </w:t>
      </w:r>
      <w:r w:rsidRPr="00912360">
        <w:rPr>
          <w:lang w:val="es-ES_tradnl"/>
        </w:rPr>
        <w:t>urgentes</w:t>
      </w:r>
      <w:r w:rsidRPr="00912360">
        <w:rPr>
          <w:spacing w:val="-4"/>
          <w:lang w:val="es-ES_tradnl"/>
        </w:rPr>
        <w:t xml:space="preserve"> </w:t>
      </w:r>
      <w:r w:rsidRPr="00912360">
        <w:rPr>
          <w:lang w:val="es-ES_tradnl"/>
        </w:rPr>
        <w:t>de</w:t>
      </w:r>
      <w:r w:rsidRPr="00912360">
        <w:rPr>
          <w:spacing w:val="-7"/>
          <w:lang w:val="es-ES_tradnl"/>
        </w:rPr>
        <w:t xml:space="preserve"> </w:t>
      </w:r>
      <w:r w:rsidRPr="00912360">
        <w:rPr>
          <w:lang w:val="es-ES_tradnl"/>
        </w:rPr>
        <w:t>racionalización</w:t>
      </w:r>
      <w:r w:rsidRPr="00912360">
        <w:rPr>
          <w:spacing w:val="-5"/>
          <w:lang w:val="es-ES_tradnl"/>
        </w:rPr>
        <w:t xml:space="preserve"> </w:t>
      </w:r>
      <w:r w:rsidRPr="00912360">
        <w:rPr>
          <w:lang w:val="es-ES_tradnl"/>
        </w:rPr>
        <w:t>del gasto público en el ámbito</w:t>
      </w:r>
      <w:r w:rsidRPr="00912360">
        <w:rPr>
          <w:spacing w:val="-3"/>
          <w:lang w:val="es-ES_tradnl"/>
        </w:rPr>
        <w:t xml:space="preserve"> </w:t>
      </w:r>
      <w:r w:rsidRPr="00912360">
        <w:rPr>
          <w:lang w:val="es-ES_tradnl"/>
        </w:rPr>
        <w:t>educativo</w:t>
      </w:r>
    </w:p>
    <w:p w14:paraId="3F6EFA95" w14:textId="77777777" w:rsidR="00135FEC" w:rsidRPr="00912360" w:rsidRDefault="00000000">
      <w:pPr>
        <w:pStyle w:val="Textoindependiente"/>
        <w:spacing w:before="120" w:line="360" w:lineRule="auto"/>
        <w:ind w:left="1291" w:right="303" w:hanging="569"/>
        <w:jc w:val="both"/>
        <w:rPr>
          <w:lang w:val="es-ES_tradnl"/>
        </w:rPr>
      </w:pPr>
      <w:r w:rsidRPr="00912360">
        <w:rPr>
          <w:lang w:val="es-ES_tradnl"/>
        </w:rPr>
        <w:t>Real Decreto-ley 20/2012, de 13 de julio, de medidas para garantizar la estabilidad presupuestaria y de fomento de la competitividad.</w:t>
      </w:r>
    </w:p>
    <w:p w14:paraId="1F8FFEFF" w14:textId="77777777" w:rsidR="00135FEC" w:rsidRPr="00912360" w:rsidRDefault="00135FEC">
      <w:pPr>
        <w:spacing w:line="360" w:lineRule="auto"/>
        <w:jc w:val="both"/>
        <w:rPr>
          <w:lang w:val="es-ES_tradnl"/>
        </w:rPr>
        <w:sectPr w:rsidR="00135FEC" w:rsidRPr="00912360">
          <w:pgSz w:w="11920" w:h="16850"/>
          <w:pgMar w:top="1300" w:right="1300" w:bottom="280" w:left="1300" w:header="720" w:footer="720" w:gutter="0"/>
          <w:cols w:space="720"/>
        </w:sectPr>
      </w:pPr>
    </w:p>
    <w:p w14:paraId="72364072" w14:textId="77777777" w:rsidR="00135FEC" w:rsidRPr="00912360" w:rsidRDefault="00000000">
      <w:pPr>
        <w:pStyle w:val="Ttulo1"/>
        <w:numPr>
          <w:ilvl w:val="0"/>
          <w:numId w:val="34"/>
        </w:numPr>
        <w:tabs>
          <w:tab w:val="left" w:pos="656"/>
        </w:tabs>
        <w:spacing w:before="101"/>
        <w:ind w:hanging="181"/>
        <w:rPr>
          <w:lang w:val="es-ES_tradnl"/>
        </w:rPr>
      </w:pPr>
      <w:bookmarkStart w:id="1" w:name="I._INTRODUCCIÓN"/>
      <w:bookmarkStart w:id="2" w:name="_bookmark0"/>
      <w:bookmarkEnd w:id="1"/>
      <w:bookmarkEnd w:id="2"/>
      <w:r w:rsidRPr="00912360">
        <w:rPr>
          <w:color w:val="44536A"/>
          <w:lang w:val="es-ES_tradnl"/>
        </w:rPr>
        <w:lastRenderedPageBreak/>
        <w:t>INTRODUCCIÓN</w:t>
      </w:r>
    </w:p>
    <w:p w14:paraId="26533E04" w14:textId="77777777" w:rsidR="00135FEC" w:rsidRPr="00912360" w:rsidRDefault="00135FEC">
      <w:pPr>
        <w:pStyle w:val="Textoindependiente"/>
        <w:spacing w:before="4"/>
        <w:rPr>
          <w:b/>
          <w:sz w:val="21"/>
          <w:lang w:val="es-ES_tradnl"/>
        </w:rPr>
      </w:pPr>
    </w:p>
    <w:p w14:paraId="627EE8CE" w14:textId="77777777" w:rsidR="00135FEC" w:rsidRPr="00912360" w:rsidRDefault="00000000">
      <w:pPr>
        <w:pStyle w:val="Textoindependiente"/>
        <w:spacing w:line="360" w:lineRule="auto"/>
        <w:ind w:left="115" w:right="115" w:hanging="1"/>
        <w:jc w:val="both"/>
        <w:rPr>
          <w:lang w:val="es-ES_tradnl"/>
        </w:rPr>
      </w:pPr>
      <w:r w:rsidRPr="00912360">
        <w:rPr>
          <w:lang w:val="es-ES_tradnl"/>
        </w:rPr>
        <w:t>El artículo 81.5 de la Ley Orgánica 6/2001 de Universidades (LOU) determina, entre otras cuestiones, que las Universidades están obligadas a rendir cuentas de su actividad ante el órgano de fiscalización de la Comunidad Autónoma, sin perjuicio de las competencias del Tribunal</w:t>
      </w:r>
      <w:r w:rsidRPr="00912360">
        <w:rPr>
          <w:spacing w:val="-15"/>
          <w:lang w:val="es-ES_tradnl"/>
        </w:rPr>
        <w:t xml:space="preserve"> </w:t>
      </w:r>
      <w:r w:rsidRPr="00912360">
        <w:rPr>
          <w:lang w:val="es-ES_tradnl"/>
        </w:rPr>
        <w:t>de</w:t>
      </w:r>
      <w:r w:rsidRPr="00912360">
        <w:rPr>
          <w:spacing w:val="-14"/>
          <w:lang w:val="es-ES_tradnl"/>
        </w:rPr>
        <w:t xml:space="preserve"> </w:t>
      </w:r>
      <w:r w:rsidRPr="00912360">
        <w:rPr>
          <w:lang w:val="es-ES_tradnl"/>
        </w:rPr>
        <w:t>Cuentas,</w:t>
      </w:r>
      <w:r w:rsidRPr="00912360">
        <w:rPr>
          <w:spacing w:val="-16"/>
          <w:lang w:val="es-ES_tradnl"/>
        </w:rPr>
        <w:t xml:space="preserve"> </w:t>
      </w:r>
      <w:r w:rsidRPr="00912360">
        <w:rPr>
          <w:lang w:val="es-ES_tradnl"/>
        </w:rPr>
        <w:t>así</w:t>
      </w:r>
      <w:r w:rsidRPr="00912360">
        <w:rPr>
          <w:spacing w:val="-17"/>
          <w:lang w:val="es-ES_tradnl"/>
        </w:rPr>
        <w:t xml:space="preserve"> </w:t>
      </w:r>
      <w:r w:rsidRPr="00912360">
        <w:rPr>
          <w:lang w:val="es-ES_tradnl"/>
        </w:rPr>
        <w:t>como</w:t>
      </w:r>
      <w:r w:rsidRPr="00912360">
        <w:rPr>
          <w:spacing w:val="-14"/>
          <w:lang w:val="es-ES_tradnl"/>
        </w:rPr>
        <w:t xml:space="preserve"> </w:t>
      </w:r>
      <w:r w:rsidRPr="00912360">
        <w:rPr>
          <w:lang w:val="es-ES_tradnl"/>
        </w:rPr>
        <w:t>que</w:t>
      </w:r>
      <w:r w:rsidRPr="00912360">
        <w:rPr>
          <w:spacing w:val="-17"/>
          <w:lang w:val="es-ES_tradnl"/>
        </w:rPr>
        <w:t xml:space="preserve"> </w:t>
      </w:r>
      <w:r w:rsidRPr="00912360">
        <w:rPr>
          <w:lang w:val="es-ES_tradnl"/>
        </w:rPr>
        <w:t>estas</w:t>
      </w:r>
      <w:r w:rsidRPr="00912360">
        <w:rPr>
          <w:spacing w:val="-16"/>
          <w:lang w:val="es-ES_tradnl"/>
        </w:rPr>
        <w:t xml:space="preserve"> </w:t>
      </w:r>
      <w:r w:rsidRPr="00912360">
        <w:rPr>
          <w:lang w:val="es-ES_tradnl"/>
        </w:rPr>
        <w:t>remitirán</w:t>
      </w:r>
      <w:r w:rsidRPr="00912360">
        <w:rPr>
          <w:spacing w:val="-16"/>
          <w:lang w:val="es-ES_tradnl"/>
        </w:rPr>
        <w:t xml:space="preserve"> </w:t>
      </w:r>
      <w:r w:rsidRPr="00912360">
        <w:rPr>
          <w:lang w:val="es-ES_tradnl"/>
        </w:rPr>
        <w:t>copia</w:t>
      </w:r>
      <w:r w:rsidRPr="00912360">
        <w:rPr>
          <w:spacing w:val="-15"/>
          <w:lang w:val="es-ES_tradnl"/>
        </w:rPr>
        <w:t xml:space="preserve"> </w:t>
      </w:r>
      <w:r w:rsidRPr="00912360">
        <w:rPr>
          <w:lang w:val="es-ES_tradnl"/>
        </w:rPr>
        <w:t>de</w:t>
      </w:r>
      <w:r w:rsidRPr="00912360">
        <w:rPr>
          <w:spacing w:val="-16"/>
          <w:lang w:val="es-ES_tradnl"/>
        </w:rPr>
        <w:t xml:space="preserve"> </w:t>
      </w:r>
      <w:r w:rsidRPr="00912360">
        <w:rPr>
          <w:lang w:val="es-ES_tradnl"/>
        </w:rPr>
        <w:t>la</w:t>
      </w:r>
      <w:r w:rsidRPr="00912360">
        <w:rPr>
          <w:spacing w:val="-15"/>
          <w:lang w:val="es-ES_tradnl"/>
        </w:rPr>
        <w:t xml:space="preserve"> </w:t>
      </w:r>
      <w:r w:rsidRPr="00912360">
        <w:rPr>
          <w:lang w:val="es-ES_tradnl"/>
        </w:rPr>
        <w:t>liquidación</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sus</w:t>
      </w:r>
      <w:r w:rsidRPr="00912360">
        <w:rPr>
          <w:spacing w:val="-17"/>
          <w:lang w:val="es-ES_tradnl"/>
        </w:rPr>
        <w:t xml:space="preserve"> </w:t>
      </w:r>
      <w:r w:rsidRPr="00912360">
        <w:rPr>
          <w:lang w:val="es-ES_tradnl"/>
        </w:rPr>
        <w:t>presupuestos y</w:t>
      </w:r>
      <w:r w:rsidRPr="00912360">
        <w:rPr>
          <w:spacing w:val="-4"/>
          <w:lang w:val="es-ES_tradnl"/>
        </w:rPr>
        <w:t xml:space="preserve"> </w:t>
      </w:r>
      <w:r w:rsidRPr="00912360">
        <w:rPr>
          <w:lang w:val="es-ES_tradnl"/>
        </w:rPr>
        <w:t>el</w:t>
      </w:r>
      <w:r w:rsidRPr="00912360">
        <w:rPr>
          <w:spacing w:val="-5"/>
          <w:lang w:val="es-ES_tradnl"/>
        </w:rPr>
        <w:t xml:space="preserve"> </w:t>
      </w:r>
      <w:r w:rsidRPr="00912360">
        <w:rPr>
          <w:lang w:val="es-ES_tradnl"/>
        </w:rPr>
        <w:t>resto</w:t>
      </w:r>
      <w:r w:rsidRPr="00912360">
        <w:rPr>
          <w:spacing w:val="-6"/>
          <w:lang w:val="es-ES_tradnl"/>
        </w:rPr>
        <w:t xml:space="preserve"> </w:t>
      </w:r>
      <w:r w:rsidRPr="00912360">
        <w:rPr>
          <w:lang w:val="es-ES_tradnl"/>
        </w:rPr>
        <w:t>de</w:t>
      </w:r>
      <w:r w:rsidRPr="00912360">
        <w:rPr>
          <w:spacing w:val="-4"/>
          <w:lang w:val="es-ES_tradnl"/>
        </w:rPr>
        <w:t xml:space="preserve"> </w:t>
      </w:r>
      <w:r w:rsidRPr="00912360">
        <w:rPr>
          <w:lang w:val="es-ES_tradnl"/>
        </w:rPr>
        <w:t>documentos</w:t>
      </w:r>
      <w:r w:rsidRPr="00912360">
        <w:rPr>
          <w:spacing w:val="-6"/>
          <w:lang w:val="es-ES_tradnl"/>
        </w:rPr>
        <w:t xml:space="preserve"> </w:t>
      </w:r>
      <w:r w:rsidRPr="00912360">
        <w:rPr>
          <w:lang w:val="es-ES_tradnl"/>
        </w:rPr>
        <w:t>que</w:t>
      </w:r>
      <w:r w:rsidRPr="00912360">
        <w:rPr>
          <w:spacing w:val="-4"/>
          <w:lang w:val="es-ES_tradnl"/>
        </w:rPr>
        <w:t xml:space="preserve"> </w:t>
      </w:r>
      <w:r w:rsidRPr="00912360">
        <w:rPr>
          <w:lang w:val="es-ES_tradnl"/>
        </w:rPr>
        <w:t>constituyan</w:t>
      </w:r>
      <w:r w:rsidRPr="00912360">
        <w:rPr>
          <w:spacing w:val="-4"/>
          <w:lang w:val="es-ES_tradnl"/>
        </w:rPr>
        <w:t xml:space="preserve"> </w:t>
      </w:r>
      <w:r w:rsidRPr="00912360">
        <w:rPr>
          <w:lang w:val="es-ES_tradnl"/>
        </w:rPr>
        <w:t>sus</w:t>
      </w:r>
      <w:r w:rsidRPr="00912360">
        <w:rPr>
          <w:spacing w:val="-5"/>
          <w:lang w:val="es-ES_tradnl"/>
        </w:rPr>
        <w:t xml:space="preserve"> </w:t>
      </w:r>
      <w:r w:rsidRPr="00912360">
        <w:rPr>
          <w:lang w:val="es-ES_tradnl"/>
        </w:rPr>
        <w:t>cuentas</w:t>
      </w:r>
      <w:r w:rsidRPr="00912360">
        <w:rPr>
          <w:spacing w:val="-4"/>
          <w:lang w:val="es-ES_tradnl"/>
        </w:rPr>
        <w:t xml:space="preserve"> </w:t>
      </w:r>
      <w:r w:rsidRPr="00912360">
        <w:rPr>
          <w:lang w:val="es-ES_tradnl"/>
        </w:rPr>
        <w:t>anuales</w:t>
      </w:r>
      <w:r w:rsidRPr="00912360">
        <w:rPr>
          <w:spacing w:val="-4"/>
          <w:lang w:val="es-ES_tradnl"/>
        </w:rPr>
        <w:t xml:space="preserve"> </w:t>
      </w:r>
      <w:r w:rsidRPr="00912360">
        <w:rPr>
          <w:lang w:val="es-ES_tradnl"/>
        </w:rPr>
        <w:t>a</w:t>
      </w:r>
      <w:r w:rsidRPr="00912360">
        <w:rPr>
          <w:spacing w:val="-4"/>
          <w:lang w:val="es-ES_tradnl"/>
        </w:rPr>
        <w:t xml:space="preserve"> </w:t>
      </w:r>
      <w:r w:rsidRPr="00912360">
        <w:rPr>
          <w:lang w:val="es-ES_tradnl"/>
        </w:rPr>
        <w:t>la</w:t>
      </w:r>
      <w:r w:rsidRPr="00912360">
        <w:rPr>
          <w:spacing w:val="-4"/>
          <w:lang w:val="es-ES_tradnl"/>
        </w:rPr>
        <w:t xml:space="preserve"> </w:t>
      </w:r>
      <w:r w:rsidRPr="00912360">
        <w:rPr>
          <w:lang w:val="es-ES_tradnl"/>
        </w:rPr>
        <w:t>Comunidad</w:t>
      </w:r>
      <w:r w:rsidRPr="00912360">
        <w:rPr>
          <w:spacing w:val="-4"/>
          <w:lang w:val="es-ES_tradnl"/>
        </w:rPr>
        <w:t xml:space="preserve"> </w:t>
      </w:r>
      <w:r w:rsidRPr="00912360">
        <w:rPr>
          <w:lang w:val="es-ES_tradnl"/>
        </w:rPr>
        <w:t>Autónoma</w:t>
      </w:r>
      <w:r w:rsidRPr="00912360">
        <w:rPr>
          <w:spacing w:val="-4"/>
          <w:lang w:val="es-ES_tradnl"/>
        </w:rPr>
        <w:t xml:space="preserve"> </w:t>
      </w:r>
      <w:r w:rsidRPr="00912360">
        <w:rPr>
          <w:lang w:val="es-ES_tradnl"/>
        </w:rPr>
        <w:t>en el plazo establecido por las normas aplicables de la Comunidad Autónoma. A este respecto, el</w:t>
      </w:r>
      <w:r w:rsidRPr="00912360">
        <w:rPr>
          <w:spacing w:val="-13"/>
          <w:lang w:val="es-ES_tradnl"/>
        </w:rPr>
        <w:t xml:space="preserve"> </w:t>
      </w:r>
      <w:r w:rsidRPr="00912360">
        <w:rPr>
          <w:lang w:val="es-ES_tradnl"/>
        </w:rPr>
        <w:t>artículo</w:t>
      </w:r>
      <w:r w:rsidRPr="00912360">
        <w:rPr>
          <w:spacing w:val="-14"/>
          <w:lang w:val="es-ES_tradnl"/>
        </w:rPr>
        <w:t xml:space="preserve"> </w:t>
      </w:r>
      <w:r w:rsidRPr="00912360">
        <w:rPr>
          <w:lang w:val="es-ES_tradnl"/>
        </w:rPr>
        <w:t>31.7</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la</w:t>
      </w:r>
      <w:r w:rsidRPr="00912360">
        <w:rPr>
          <w:spacing w:val="-14"/>
          <w:lang w:val="es-ES_tradnl"/>
        </w:rPr>
        <w:t xml:space="preserve"> </w:t>
      </w:r>
      <w:r w:rsidRPr="00912360">
        <w:rPr>
          <w:lang w:val="es-ES_tradnl"/>
        </w:rPr>
        <w:t>Ley</w:t>
      </w:r>
      <w:r w:rsidRPr="00912360">
        <w:rPr>
          <w:spacing w:val="-16"/>
          <w:lang w:val="es-ES_tradnl"/>
        </w:rPr>
        <w:t xml:space="preserve"> </w:t>
      </w:r>
      <w:r w:rsidRPr="00912360">
        <w:rPr>
          <w:lang w:val="es-ES_tradnl"/>
        </w:rPr>
        <w:t>de</w:t>
      </w:r>
      <w:r w:rsidRPr="00912360">
        <w:rPr>
          <w:spacing w:val="-11"/>
          <w:lang w:val="es-ES_tradnl"/>
        </w:rPr>
        <w:t xml:space="preserve"> </w:t>
      </w:r>
      <w:r w:rsidRPr="00912360">
        <w:rPr>
          <w:lang w:val="es-ES_tradnl"/>
        </w:rPr>
        <w:t>Presupuestos</w:t>
      </w:r>
      <w:r w:rsidRPr="00912360">
        <w:rPr>
          <w:spacing w:val="-16"/>
          <w:lang w:val="es-ES_tradnl"/>
        </w:rPr>
        <w:t xml:space="preserve"> </w:t>
      </w:r>
      <w:r w:rsidRPr="00912360">
        <w:rPr>
          <w:lang w:val="es-ES_tradnl"/>
        </w:rPr>
        <w:t>Generales</w:t>
      </w:r>
      <w:r w:rsidRPr="00912360">
        <w:rPr>
          <w:spacing w:val="-11"/>
          <w:lang w:val="es-ES_tradnl"/>
        </w:rPr>
        <w:t xml:space="preserve"> </w:t>
      </w:r>
      <w:r w:rsidRPr="00912360">
        <w:rPr>
          <w:lang w:val="es-ES_tradnl"/>
        </w:rPr>
        <w:t>de</w:t>
      </w:r>
      <w:r w:rsidRPr="00912360">
        <w:rPr>
          <w:spacing w:val="-14"/>
          <w:lang w:val="es-ES_tradnl"/>
        </w:rPr>
        <w:t xml:space="preserve"> </w:t>
      </w:r>
      <w:r w:rsidRPr="00912360">
        <w:rPr>
          <w:lang w:val="es-ES_tradnl"/>
        </w:rPr>
        <w:t>la</w:t>
      </w:r>
      <w:r w:rsidRPr="00912360">
        <w:rPr>
          <w:spacing w:val="-11"/>
          <w:lang w:val="es-ES_tradnl"/>
        </w:rPr>
        <w:t xml:space="preserve"> </w:t>
      </w:r>
      <w:r w:rsidRPr="00912360">
        <w:rPr>
          <w:lang w:val="es-ES_tradnl"/>
        </w:rPr>
        <w:t>Comunidad</w:t>
      </w:r>
      <w:r w:rsidRPr="00912360">
        <w:rPr>
          <w:spacing w:val="-12"/>
          <w:lang w:val="es-ES_tradnl"/>
        </w:rPr>
        <w:t xml:space="preserve"> </w:t>
      </w:r>
      <w:r w:rsidRPr="00912360">
        <w:rPr>
          <w:lang w:val="es-ES_tradnl"/>
        </w:rPr>
        <w:t>Autónoma</w:t>
      </w:r>
      <w:r w:rsidRPr="00912360">
        <w:rPr>
          <w:spacing w:val="-14"/>
          <w:lang w:val="es-ES_tradnl"/>
        </w:rPr>
        <w:t xml:space="preserve"> </w:t>
      </w:r>
      <w:r w:rsidRPr="00912360">
        <w:rPr>
          <w:lang w:val="es-ES_tradnl"/>
        </w:rPr>
        <w:t>de</w:t>
      </w:r>
      <w:r w:rsidRPr="00912360">
        <w:rPr>
          <w:spacing w:val="-11"/>
          <w:lang w:val="es-ES_tradnl"/>
        </w:rPr>
        <w:t xml:space="preserve"> </w:t>
      </w:r>
      <w:r w:rsidRPr="00912360">
        <w:rPr>
          <w:lang w:val="es-ES_tradnl"/>
        </w:rPr>
        <w:t>Canarias para 2022 establece que las universidades remitirán la documentación antes mencionada a la Dirección General de Universidades antes del 30 de junio del ejercicio siguiente al que se refieran.</w:t>
      </w:r>
    </w:p>
    <w:p w14:paraId="39B6205F" w14:textId="77777777" w:rsidR="00135FEC" w:rsidRPr="00912360" w:rsidRDefault="00000000">
      <w:pPr>
        <w:pStyle w:val="Textoindependiente"/>
        <w:spacing w:before="119" w:line="360" w:lineRule="auto"/>
        <w:ind w:left="115" w:right="114"/>
        <w:jc w:val="both"/>
        <w:rPr>
          <w:lang w:val="es-ES_tradnl"/>
        </w:rPr>
      </w:pPr>
      <w:r w:rsidRPr="00912360">
        <w:rPr>
          <w:lang w:val="es-ES_tradnl"/>
        </w:rPr>
        <w:t>Por su parte, los Estatutos de la Universidad de Las Palmas de Gran Canaria (Decreto 107/2016, de 1 de agosto, por el que se aprueban los Estatutos de la Universidad de Las Palmas de Gran Canaria) establecen que las cuentas anuales serán elaboradas por la Gerencia</w:t>
      </w:r>
      <w:r w:rsidRPr="00912360">
        <w:rPr>
          <w:spacing w:val="-15"/>
          <w:lang w:val="es-ES_tradnl"/>
        </w:rPr>
        <w:t xml:space="preserve"> </w:t>
      </w:r>
      <w:r w:rsidRPr="00912360">
        <w:rPr>
          <w:lang w:val="es-ES_tradnl"/>
        </w:rPr>
        <w:t>y</w:t>
      </w:r>
      <w:r w:rsidRPr="00912360">
        <w:rPr>
          <w:spacing w:val="-14"/>
          <w:lang w:val="es-ES_tradnl"/>
        </w:rPr>
        <w:t xml:space="preserve"> </w:t>
      </w:r>
      <w:r w:rsidRPr="00912360">
        <w:rPr>
          <w:lang w:val="es-ES_tradnl"/>
        </w:rPr>
        <w:t>presentadas,</w:t>
      </w:r>
      <w:r w:rsidRPr="00912360">
        <w:rPr>
          <w:spacing w:val="-15"/>
          <w:lang w:val="es-ES_tradnl"/>
        </w:rPr>
        <w:t xml:space="preserve"> </w:t>
      </w:r>
      <w:r w:rsidRPr="00912360">
        <w:rPr>
          <w:lang w:val="es-ES_tradnl"/>
        </w:rPr>
        <w:t>dentro</w:t>
      </w:r>
      <w:r w:rsidRPr="00912360">
        <w:rPr>
          <w:spacing w:val="-15"/>
          <w:lang w:val="es-ES_tradnl"/>
        </w:rPr>
        <w:t xml:space="preserve"> </w:t>
      </w:r>
      <w:r w:rsidRPr="00912360">
        <w:rPr>
          <w:lang w:val="es-ES_tradnl"/>
        </w:rPr>
        <w:t>de</w:t>
      </w:r>
      <w:r w:rsidRPr="00912360">
        <w:rPr>
          <w:spacing w:val="-15"/>
          <w:lang w:val="es-ES_tradnl"/>
        </w:rPr>
        <w:t xml:space="preserve"> </w:t>
      </w:r>
      <w:r w:rsidRPr="00912360">
        <w:rPr>
          <w:lang w:val="es-ES_tradnl"/>
        </w:rPr>
        <w:t>los</w:t>
      </w:r>
      <w:r w:rsidRPr="00912360">
        <w:rPr>
          <w:spacing w:val="-11"/>
          <w:lang w:val="es-ES_tradnl"/>
        </w:rPr>
        <w:t xml:space="preserve"> </w:t>
      </w:r>
      <w:r w:rsidRPr="00912360">
        <w:rPr>
          <w:lang w:val="es-ES_tradnl"/>
        </w:rPr>
        <w:t>plazos</w:t>
      </w:r>
      <w:r w:rsidRPr="00912360">
        <w:rPr>
          <w:spacing w:val="-14"/>
          <w:lang w:val="es-ES_tradnl"/>
        </w:rPr>
        <w:t xml:space="preserve"> </w:t>
      </w:r>
      <w:r w:rsidRPr="00912360">
        <w:rPr>
          <w:lang w:val="es-ES_tradnl"/>
        </w:rPr>
        <w:t>establecidos</w:t>
      </w:r>
      <w:r w:rsidRPr="00912360">
        <w:rPr>
          <w:spacing w:val="-12"/>
          <w:lang w:val="es-ES_tradnl"/>
        </w:rPr>
        <w:t xml:space="preserve"> </w:t>
      </w:r>
      <w:r w:rsidRPr="00912360">
        <w:rPr>
          <w:lang w:val="es-ES_tradnl"/>
        </w:rPr>
        <w:t>en</w:t>
      </w:r>
      <w:r w:rsidRPr="00912360">
        <w:rPr>
          <w:spacing w:val="-12"/>
          <w:lang w:val="es-ES_tradnl"/>
        </w:rPr>
        <w:t xml:space="preserve"> </w:t>
      </w:r>
      <w:r w:rsidRPr="00912360">
        <w:rPr>
          <w:lang w:val="es-ES_tradnl"/>
        </w:rPr>
        <w:t>la</w:t>
      </w:r>
      <w:r w:rsidRPr="00912360">
        <w:rPr>
          <w:spacing w:val="-14"/>
          <w:lang w:val="es-ES_tradnl"/>
        </w:rPr>
        <w:t xml:space="preserve"> </w:t>
      </w:r>
      <w:r w:rsidRPr="00912360">
        <w:rPr>
          <w:lang w:val="es-ES_tradnl"/>
        </w:rPr>
        <w:t>normativa</w:t>
      </w:r>
      <w:r w:rsidRPr="00912360">
        <w:rPr>
          <w:spacing w:val="-17"/>
          <w:lang w:val="es-ES_tradnl"/>
        </w:rPr>
        <w:t xml:space="preserve"> </w:t>
      </w:r>
      <w:r w:rsidRPr="00912360">
        <w:rPr>
          <w:lang w:val="es-ES_tradnl"/>
        </w:rPr>
        <w:t>vigente,</w:t>
      </w:r>
      <w:r w:rsidRPr="00912360">
        <w:rPr>
          <w:spacing w:val="-13"/>
          <w:lang w:val="es-ES_tradnl"/>
        </w:rPr>
        <w:t xml:space="preserve"> </w:t>
      </w:r>
      <w:r w:rsidRPr="00912360">
        <w:rPr>
          <w:lang w:val="es-ES_tradnl"/>
        </w:rPr>
        <w:t>al</w:t>
      </w:r>
      <w:r w:rsidRPr="00912360">
        <w:rPr>
          <w:spacing w:val="-12"/>
          <w:lang w:val="es-ES_tradnl"/>
        </w:rPr>
        <w:t xml:space="preserve"> </w:t>
      </w:r>
      <w:r w:rsidRPr="00912360">
        <w:rPr>
          <w:lang w:val="es-ES_tradnl"/>
        </w:rPr>
        <w:t>Consejo de Gobierno para su consideración; una vez aceptadas, se elevarán al Consejo Social para su aprobación (artículo 219.3), competencia que tiene atribuida este órgano también a través del artículo 4 de la Ley 11/2003, de 4 de abril, sobre Consejos Sociales y Coordinación del Sistema Universitario de Canarias, así como también las de las entidades que dependan de la</w:t>
      </w:r>
      <w:r w:rsidRPr="00912360">
        <w:rPr>
          <w:spacing w:val="-1"/>
          <w:lang w:val="es-ES_tradnl"/>
        </w:rPr>
        <w:t xml:space="preserve"> </w:t>
      </w:r>
      <w:r w:rsidRPr="00912360">
        <w:rPr>
          <w:lang w:val="es-ES_tradnl"/>
        </w:rPr>
        <w:t>Universidad.</w:t>
      </w:r>
    </w:p>
    <w:p w14:paraId="1B04A7D1" w14:textId="77777777" w:rsidR="00135FEC" w:rsidRPr="00912360" w:rsidRDefault="00000000">
      <w:pPr>
        <w:pStyle w:val="Textoindependiente"/>
        <w:spacing w:before="120" w:line="360" w:lineRule="auto"/>
        <w:ind w:left="115" w:right="113"/>
        <w:jc w:val="both"/>
        <w:rPr>
          <w:lang w:val="es-ES_tradnl"/>
        </w:rPr>
      </w:pPr>
      <w:r w:rsidRPr="00912360">
        <w:rPr>
          <w:lang w:val="es-ES_tradnl"/>
        </w:rPr>
        <w:t>La LOU, en su artículo 81.4, indica que “la estructura del presupuesto de las Universidades, su sistema contable, y los documentos que comprenden sus cuentas anuales deberán adaptarse,</w:t>
      </w:r>
      <w:r w:rsidRPr="00912360">
        <w:rPr>
          <w:spacing w:val="-7"/>
          <w:lang w:val="es-ES_tradnl"/>
        </w:rPr>
        <w:t xml:space="preserve"> </w:t>
      </w:r>
      <w:r w:rsidRPr="00912360">
        <w:rPr>
          <w:lang w:val="es-ES_tradnl"/>
        </w:rPr>
        <w:t>en</w:t>
      </w:r>
      <w:r w:rsidRPr="00912360">
        <w:rPr>
          <w:spacing w:val="-9"/>
          <w:lang w:val="es-ES_tradnl"/>
        </w:rPr>
        <w:t xml:space="preserve"> </w:t>
      </w:r>
      <w:r w:rsidRPr="00912360">
        <w:rPr>
          <w:lang w:val="es-ES_tradnl"/>
        </w:rPr>
        <w:t>todo</w:t>
      </w:r>
      <w:r w:rsidRPr="00912360">
        <w:rPr>
          <w:spacing w:val="-9"/>
          <w:lang w:val="es-ES_tradnl"/>
        </w:rPr>
        <w:t xml:space="preserve"> </w:t>
      </w:r>
      <w:r w:rsidRPr="00912360">
        <w:rPr>
          <w:lang w:val="es-ES_tradnl"/>
        </w:rPr>
        <w:t>caso,</w:t>
      </w:r>
      <w:r w:rsidRPr="00912360">
        <w:rPr>
          <w:spacing w:val="-7"/>
          <w:lang w:val="es-ES_tradnl"/>
        </w:rPr>
        <w:t xml:space="preserve"> </w:t>
      </w:r>
      <w:r w:rsidRPr="00912360">
        <w:rPr>
          <w:lang w:val="es-ES_tradnl"/>
        </w:rPr>
        <w:t>a</w:t>
      </w:r>
      <w:r w:rsidRPr="00912360">
        <w:rPr>
          <w:spacing w:val="-9"/>
          <w:lang w:val="es-ES_tradnl"/>
        </w:rPr>
        <w:t xml:space="preserve"> </w:t>
      </w:r>
      <w:r w:rsidRPr="00912360">
        <w:rPr>
          <w:lang w:val="es-ES_tradnl"/>
        </w:rPr>
        <w:t>las</w:t>
      </w:r>
      <w:r w:rsidRPr="00912360">
        <w:rPr>
          <w:spacing w:val="-5"/>
          <w:lang w:val="es-ES_tradnl"/>
        </w:rPr>
        <w:t xml:space="preserve"> </w:t>
      </w:r>
      <w:r w:rsidRPr="00912360">
        <w:rPr>
          <w:lang w:val="es-ES_tradnl"/>
        </w:rPr>
        <w:t>normas</w:t>
      </w:r>
      <w:r w:rsidRPr="00912360">
        <w:rPr>
          <w:spacing w:val="-8"/>
          <w:lang w:val="es-ES_tradnl"/>
        </w:rPr>
        <w:t xml:space="preserve"> </w:t>
      </w:r>
      <w:r w:rsidRPr="00912360">
        <w:rPr>
          <w:lang w:val="es-ES_tradnl"/>
        </w:rPr>
        <w:t>que</w:t>
      </w:r>
      <w:r w:rsidRPr="00912360">
        <w:rPr>
          <w:spacing w:val="-9"/>
          <w:lang w:val="es-ES_tradnl"/>
        </w:rPr>
        <w:t xml:space="preserve"> </w:t>
      </w:r>
      <w:r w:rsidRPr="00912360">
        <w:rPr>
          <w:lang w:val="es-ES_tradnl"/>
        </w:rPr>
        <w:t>con</w:t>
      </w:r>
      <w:r w:rsidRPr="00912360">
        <w:rPr>
          <w:spacing w:val="-9"/>
          <w:lang w:val="es-ES_tradnl"/>
        </w:rPr>
        <w:t xml:space="preserve"> </w:t>
      </w:r>
      <w:r w:rsidRPr="00912360">
        <w:rPr>
          <w:lang w:val="es-ES_tradnl"/>
        </w:rPr>
        <w:t>carácter</w:t>
      </w:r>
      <w:r w:rsidRPr="00912360">
        <w:rPr>
          <w:spacing w:val="-8"/>
          <w:lang w:val="es-ES_tradnl"/>
        </w:rPr>
        <w:t xml:space="preserve"> </w:t>
      </w:r>
      <w:r w:rsidRPr="00912360">
        <w:rPr>
          <w:lang w:val="es-ES_tradnl"/>
        </w:rPr>
        <w:t>general</w:t>
      </w:r>
      <w:r w:rsidRPr="00912360">
        <w:rPr>
          <w:spacing w:val="-8"/>
          <w:lang w:val="es-ES_tradnl"/>
        </w:rPr>
        <w:t xml:space="preserve"> </w:t>
      </w:r>
      <w:r w:rsidRPr="00912360">
        <w:rPr>
          <w:lang w:val="es-ES_tradnl"/>
        </w:rPr>
        <w:t>se</w:t>
      </w:r>
      <w:r w:rsidRPr="00912360">
        <w:rPr>
          <w:spacing w:val="-9"/>
          <w:lang w:val="es-ES_tradnl"/>
        </w:rPr>
        <w:t xml:space="preserve"> </w:t>
      </w:r>
      <w:r w:rsidRPr="00912360">
        <w:rPr>
          <w:lang w:val="es-ES_tradnl"/>
        </w:rPr>
        <w:t>establezcan</w:t>
      </w:r>
      <w:r w:rsidRPr="00912360">
        <w:rPr>
          <w:spacing w:val="-6"/>
          <w:lang w:val="es-ES_tradnl"/>
        </w:rPr>
        <w:t xml:space="preserve"> </w:t>
      </w:r>
      <w:r w:rsidRPr="00912360">
        <w:rPr>
          <w:lang w:val="es-ES_tradnl"/>
        </w:rPr>
        <w:t>para</w:t>
      </w:r>
      <w:r w:rsidRPr="00912360">
        <w:rPr>
          <w:spacing w:val="-9"/>
          <w:lang w:val="es-ES_tradnl"/>
        </w:rPr>
        <w:t xml:space="preserve"> </w:t>
      </w:r>
      <w:r w:rsidRPr="00912360">
        <w:rPr>
          <w:lang w:val="es-ES_tradnl"/>
        </w:rPr>
        <w:t>el</w:t>
      </w:r>
      <w:r w:rsidRPr="00912360">
        <w:rPr>
          <w:spacing w:val="-7"/>
          <w:lang w:val="es-ES_tradnl"/>
        </w:rPr>
        <w:t xml:space="preserve"> </w:t>
      </w:r>
      <w:r w:rsidRPr="00912360">
        <w:rPr>
          <w:lang w:val="es-ES_tradnl"/>
        </w:rPr>
        <w:t>sector público. En este marco, a los efectos de la normalización contable, las Comunidades Autónomas podrán establecer un plan de contabilidad para las Universidades de su competencia”. En este sentido, el artículo 112 de la Ley 11/2006 de la Hacienda Pública Canaria, dedicado a establecer las competencias del consejero competente en materia de hacienda, recoge que a este le corresponde aprobar el plan de contabilidad para las universidades públicas canarias. En virtud de ello se aprobó en 2018 el Plan General de Contabilidad Pública de la Comunidad Autónoma de Canarias (en adelante, PGCP-2018- CAC) a través de la Orden de 21 de diciembre de 2018, de la Consejería de Hacienda, por la que se aprueba el Plan General de Contabilidad Pública de la Comunidad Autónoma de Canarias.</w:t>
      </w:r>
      <w:r w:rsidRPr="00912360">
        <w:rPr>
          <w:spacing w:val="-7"/>
          <w:lang w:val="es-ES_tradnl"/>
        </w:rPr>
        <w:t xml:space="preserve"> </w:t>
      </w:r>
      <w:r w:rsidRPr="00912360">
        <w:rPr>
          <w:lang w:val="es-ES_tradnl"/>
        </w:rPr>
        <w:t>En</w:t>
      </w:r>
      <w:r w:rsidRPr="00912360">
        <w:rPr>
          <w:spacing w:val="-6"/>
          <w:lang w:val="es-ES_tradnl"/>
        </w:rPr>
        <w:t xml:space="preserve"> </w:t>
      </w:r>
      <w:r w:rsidRPr="00912360">
        <w:rPr>
          <w:lang w:val="es-ES_tradnl"/>
        </w:rPr>
        <w:t>el</w:t>
      </w:r>
      <w:r w:rsidRPr="00912360">
        <w:rPr>
          <w:spacing w:val="-9"/>
          <w:lang w:val="es-ES_tradnl"/>
        </w:rPr>
        <w:t xml:space="preserve"> </w:t>
      </w:r>
      <w:r w:rsidRPr="00912360">
        <w:rPr>
          <w:lang w:val="es-ES_tradnl"/>
        </w:rPr>
        <w:t>artículo</w:t>
      </w:r>
      <w:r w:rsidRPr="00912360">
        <w:rPr>
          <w:spacing w:val="-9"/>
          <w:lang w:val="es-ES_tradnl"/>
        </w:rPr>
        <w:t xml:space="preserve"> </w:t>
      </w:r>
      <w:r w:rsidRPr="00912360">
        <w:rPr>
          <w:lang w:val="es-ES_tradnl"/>
        </w:rPr>
        <w:t>único</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dicha</w:t>
      </w:r>
      <w:r w:rsidRPr="00912360">
        <w:rPr>
          <w:spacing w:val="-9"/>
          <w:lang w:val="es-ES_tradnl"/>
        </w:rPr>
        <w:t xml:space="preserve"> </w:t>
      </w:r>
      <w:r w:rsidRPr="00912360">
        <w:rPr>
          <w:lang w:val="es-ES_tradnl"/>
        </w:rPr>
        <w:t>Orden</w:t>
      </w:r>
      <w:r w:rsidRPr="00912360">
        <w:rPr>
          <w:spacing w:val="-9"/>
          <w:lang w:val="es-ES_tradnl"/>
        </w:rPr>
        <w:t xml:space="preserve"> </w:t>
      </w:r>
      <w:r w:rsidRPr="00912360">
        <w:rPr>
          <w:lang w:val="es-ES_tradnl"/>
        </w:rPr>
        <w:t>se</w:t>
      </w:r>
      <w:r w:rsidRPr="00912360">
        <w:rPr>
          <w:spacing w:val="-11"/>
          <w:lang w:val="es-ES_tradnl"/>
        </w:rPr>
        <w:t xml:space="preserve"> </w:t>
      </w:r>
      <w:r w:rsidRPr="00912360">
        <w:rPr>
          <w:lang w:val="es-ES_tradnl"/>
        </w:rPr>
        <w:t>fija</w:t>
      </w:r>
      <w:r w:rsidRPr="00912360">
        <w:rPr>
          <w:spacing w:val="-6"/>
          <w:lang w:val="es-ES_tradnl"/>
        </w:rPr>
        <w:t xml:space="preserve"> </w:t>
      </w:r>
      <w:r w:rsidRPr="00912360">
        <w:rPr>
          <w:lang w:val="es-ES_tradnl"/>
        </w:rPr>
        <w:t>que</w:t>
      </w:r>
      <w:r w:rsidRPr="00912360">
        <w:rPr>
          <w:spacing w:val="-9"/>
          <w:lang w:val="es-ES_tradnl"/>
        </w:rPr>
        <w:t xml:space="preserve"> </w:t>
      </w:r>
      <w:r w:rsidRPr="00912360">
        <w:rPr>
          <w:lang w:val="es-ES_tradnl"/>
        </w:rPr>
        <w:t>el</w:t>
      </w:r>
      <w:r w:rsidRPr="00912360">
        <w:rPr>
          <w:spacing w:val="-7"/>
          <w:lang w:val="es-ES_tradnl"/>
        </w:rPr>
        <w:t xml:space="preserve"> </w:t>
      </w:r>
      <w:r w:rsidRPr="00912360">
        <w:rPr>
          <w:lang w:val="es-ES_tradnl"/>
        </w:rPr>
        <w:t>PGCP-2018-CAC</w:t>
      </w:r>
      <w:r w:rsidRPr="00912360">
        <w:rPr>
          <w:spacing w:val="-7"/>
          <w:lang w:val="es-ES_tradnl"/>
        </w:rPr>
        <w:t xml:space="preserve"> </w:t>
      </w:r>
      <w:r w:rsidRPr="00912360">
        <w:rPr>
          <w:lang w:val="es-ES_tradnl"/>
        </w:rPr>
        <w:t>es</w:t>
      </w:r>
      <w:r w:rsidRPr="00912360">
        <w:rPr>
          <w:spacing w:val="-8"/>
          <w:lang w:val="es-ES_tradnl"/>
        </w:rPr>
        <w:t xml:space="preserve"> </w:t>
      </w:r>
      <w:r w:rsidRPr="00912360">
        <w:rPr>
          <w:lang w:val="es-ES_tradnl"/>
        </w:rPr>
        <w:t>de</w:t>
      </w:r>
      <w:r w:rsidRPr="00912360">
        <w:rPr>
          <w:spacing w:val="-9"/>
          <w:lang w:val="es-ES_tradnl"/>
        </w:rPr>
        <w:t xml:space="preserve"> </w:t>
      </w:r>
      <w:r w:rsidRPr="00912360">
        <w:rPr>
          <w:lang w:val="es-ES_tradnl"/>
        </w:rPr>
        <w:t>aplicación a</w:t>
      </w:r>
      <w:r w:rsidRPr="00912360">
        <w:rPr>
          <w:spacing w:val="14"/>
          <w:lang w:val="es-ES_tradnl"/>
        </w:rPr>
        <w:t xml:space="preserve"> </w:t>
      </w:r>
      <w:r w:rsidRPr="00912360">
        <w:rPr>
          <w:lang w:val="es-ES_tradnl"/>
        </w:rPr>
        <w:t>las</w:t>
      </w:r>
      <w:r w:rsidRPr="00912360">
        <w:rPr>
          <w:spacing w:val="16"/>
          <w:lang w:val="es-ES_tradnl"/>
        </w:rPr>
        <w:t xml:space="preserve"> </w:t>
      </w:r>
      <w:r w:rsidRPr="00912360">
        <w:rPr>
          <w:lang w:val="es-ES_tradnl"/>
        </w:rPr>
        <w:t>universidades</w:t>
      </w:r>
      <w:r w:rsidRPr="00912360">
        <w:rPr>
          <w:spacing w:val="16"/>
          <w:lang w:val="es-ES_tradnl"/>
        </w:rPr>
        <w:t xml:space="preserve"> </w:t>
      </w:r>
      <w:r w:rsidRPr="00912360">
        <w:rPr>
          <w:lang w:val="es-ES_tradnl"/>
        </w:rPr>
        <w:t>públicas</w:t>
      </w:r>
      <w:r w:rsidRPr="00912360">
        <w:rPr>
          <w:spacing w:val="16"/>
          <w:lang w:val="es-ES_tradnl"/>
        </w:rPr>
        <w:t xml:space="preserve"> </w:t>
      </w:r>
      <w:r w:rsidRPr="00912360">
        <w:rPr>
          <w:lang w:val="es-ES_tradnl"/>
        </w:rPr>
        <w:t>canarias,</w:t>
      </w:r>
      <w:r w:rsidRPr="00912360">
        <w:rPr>
          <w:spacing w:val="14"/>
          <w:lang w:val="es-ES_tradnl"/>
        </w:rPr>
        <w:t xml:space="preserve"> </w:t>
      </w:r>
      <w:r w:rsidRPr="00912360">
        <w:rPr>
          <w:lang w:val="es-ES_tradnl"/>
        </w:rPr>
        <w:t>y</w:t>
      </w:r>
      <w:r w:rsidRPr="00912360">
        <w:rPr>
          <w:spacing w:val="15"/>
          <w:lang w:val="es-ES_tradnl"/>
        </w:rPr>
        <w:t xml:space="preserve"> </w:t>
      </w:r>
      <w:r w:rsidRPr="00912360">
        <w:rPr>
          <w:lang w:val="es-ES_tradnl"/>
        </w:rPr>
        <w:t>en</w:t>
      </w:r>
      <w:r w:rsidRPr="00912360">
        <w:rPr>
          <w:spacing w:val="15"/>
          <w:lang w:val="es-ES_tradnl"/>
        </w:rPr>
        <w:t xml:space="preserve"> </w:t>
      </w:r>
      <w:r w:rsidRPr="00912360">
        <w:rPr>
          <w:lang w:val="es-ES_tradnl"/>
        </w:rPr>
        <w:t>su</w:t>
      </w:r>
      <w:r w:rsidRPr="00912360">
        <w:rPr>
          <w:spacing w:val="15"/>
          <w:lang w:val="es-ES_tradnl"/>
        </w:rPr>
        <w:t xml:space="preserve"> </w:t>
      </w:r>
      <w:r w:rsidRPr="00912360">
        <w:rPr>
          <w:lang w:val="es-ES_tradnl"/>
        </w:rPr>
        <w:t>disposición</w:t>
      </w:r>
      <w:r w:rsidRPr="00912360">
        <w:rPr>
          <w:spacing w:val="15"/>
          <w:lang w:val="es-ES_tradnl"/>
        </w:rPr>
        <w:t xml:space="preserve"> </w:t>
      </w:r>
      <w:r w:rsidRPr="00912360">
        <w:rPr>
          <w:lang w:val="es-ES_tradnl"/>
        </w:rPr>
        <w:t>final</w:t>
      </w:r>
      <w:r w:rsidRPr="00912360">
        <w:rPr>
          <w:spacing w:val="15"/>
          <w:lang w:val="es-ES_tradnl"/>
        </w:rPr>
        <w:t xml:space="preserve"> </w:t>
      </w:r>
      <w:r w:rsidRPr="00912360">
        <w:rPr>
          <w:lang w:val="es-ES_tradnl"/>
        </w:rPr>
        <w:t>única</w:t>
      </w:r>
      <w:r w:rsidRPr="00912360">
        <w:rPr>
          <w:spacing w:val="15"/>
          <w:lang w:val="es-ES_tradnl"/>
        </w:rPr>
        <w:t xml:space="preserve"> </w:t>
      </w:r>
      <w:r w:rsidRPr="00912360">
        <w:rPr>
          <w:lang w:val="es-ES_tradnl"/>
        </w:rPr>
        <w:t>indica</w:t>
      </w:r>
      <w:r w:rsidRPr="00912360">
        <w:rPr>
          <w:spacing w:val="14"/>
          <w:lang w:val="es-ES_tradnl"/>
        </w:rPr>
        <w:t xml:space="preserve"> </w:t>
      </w:r>
      <w:r w:rsidRPr="00912360">
        <w:rPr>
          <w:lang w:val="es-ES_tradnl"/>
        </w:rPr>
        <w:t>que</w:t>
      </w:r>
      <w:r w:rsidRPr="00912360">
        <w:rPr>
          <w:spacing w:val="15"/>
          <w:lang w:val="es-ES_tradnl"/>
        </w:rPr>
        <w:t xml:space="preserve"> </w:t>
      </w:r>
      <w:r w:rsidRPr="00912360">
        <w:rPr>
          <w:lang w:val="es-ES_tradnl"/>
        </w:rPr>
        <w:t>para</w:t>
      </w:r>
      <w:r w:rsidRPr="00912360">
        <w:rPr>
          <w:spacing w:val="15"/>
          <w:lang w:val="es-ES_tradnl"/>
        </w:rPr>
        <w:t xml:space="preserve"> </w:t>
      </w:r>
      <w:r w:rsidRPr="00912360">
        <w:rPr>
          <w:lang w:val="es-ES_tradnl"/>
        </w:rPr>
        <w:t>estas</w:t>
      </w:r>
    </w:p>
    <w:p w14:paraId="1CA6C575" w14:textId="77777777" w:rsidR="00135FEC" w:rsidRPr="00912360" w:rsidRDefault="00135FEC">
      <w:pPr>
        <w:spacing w:line="360" w:lineRule="auto"/>
        <w:jc w:val="both"/>
        <w:rPr>
          <w:lang w:val="es-ES_tradnl"/>
        </w:rPr>
        <w:sectPr w:rsidR="00135FEC" w:rsidRPr="00912360">
          <w:footerReference w:type="default" r:id="rId8"/>
          <w:pgSz w:w="11920" w:h="16850"/>
          <w:pgMar w:top="1600" w:right="1300" w:bottom="1580" w:left="1300" w:header="0" w:footer="1394" w:gutter="0"/>
          <w:pgNumType w:start="1"/>
          <w:cols w:space="720"/>
        </w:sectPr>
      </w:pPr>
    </w:p>
    <w:p w14:paraId="44F1ECC0" w14:textId="77777777" w:rsidR="00135FEC" w:rsidRPr="00912360" w:rsidRDefault="00000000">
      <w:pPr>
        <w:pStyle w:val="Textoindependiente"/>
        <w:spacing w:before="101" w:line="360" w:lineRule="auto"/>
        <w:ind w:left="115" w:right="119"/>
        <w:jc w:val="both"/>
        <w:rPr>
          <w:lang w:val="es-ES_tradnl"/>
        </w:rPr>
      </w:pPr>
      <w:r w:rsidRPr="00912360">
        <w:rPr>
          <w:lang w:val="es-ES_tradnl"/>
        </w:rPr>
        <w:lastRenderedPageBreak/>
        <w:t>entrará</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vigor</w:t>
      </w:r>
      <w:r w:rsidRPr="00912360">
        <w:rPr>
          <w:spacing w:val="-4"/>
          <w:lang w:val="es-ES_tradnl"/>
        </w:rPr>
        <w:t xml:space="preserve"> </w:t>
      </w:r>
      <w:r w:rsidRPr="00912360">
        <w:rPr>
          <w:lang w:val="es-ES_tradnl"/>
        </w:rPr>
        <w:t>el</w:t>
      </w:r>
      <w:r w:rsidRPr="00912360">
        <w:rPr>
          <w:spacing w:val="-7"/>
          <w:lang w:val="es-ES_tradnl"/>
        </w:rPr>
        <w:t xml:space="preserve"> </w:t>
      </w:r>
      <w:r w:rsidRPr="00912360">
        <w:rPr>
          <w:lang w:val="es-ES_tradnl"/>
        </w:rPr>
        <w:t>1</w:t>
      </w:r>
      <w:r w:rsidRPr="00912360">
        <w:rPr>
          <w:spacing w:val="-8"/>
          <w:lang w:val="es-ES_tradnl"/>
        </w:rPr>
        <w:t xml:space="preserve"> </w:t>
      </w:r>
      <w:r w:rsidRPr="00912360">
        <w:rPr>
          <w:lang w:val="es-ES_tradnl"/>
        </w:rPr>
        <w:t>de</w:t>
      </w:r>
      <w:r w:rsidRPr="00912360">
        <w:rPr>
          <w:spacing w:val="-6"/>
          <w:lang w:val="es-ES_tradnl"/>
        </w:rPr>
        <w:t xml:space="preserve"> </w:t>
      </w:r>
      <w:r w:rsidRPr="00912360">
        <w:rPr>
          <w:lang w:val="es-ES_tradnl"/>
        </w:rPr>
        <w:t>enero</w:t>
      </w:r>
      <w:r w:rsidRPr="00912360">
        <w:rPr>
          <w:spacing w:val="-5"/>
          <w:lang w:val="es-ES_tradnl"/>
        </w:rPr>
        <w:t xml:space="preserve"> </w:t>
      </w:r>
      <w:r w:rsidRPr="00912360">
        <w:rPr>
          <w:lang w:val="es-ES_tradnl"/>
        </w:rPr>
        <w:t>de</w:t>
      </w:r>
      <w:r w:rsidRPr="00912360">
        <w:rPr>
          <w:spacing w:val="-6"/>
          <w:lang w:val="es-ES_tradnl"/>
        </w:rPr>
        <w:t xml:space="preserve"> </w:t>
      </w:r>
      <w:r w:rsidRPr="00912360">
        <w:rPr>
          <w:lang w:val="es-ES_tradnl"/>
        </w:rPr>
        <w:t>2020.</w:t>
      </w:r>
      <w:r w:rsidRPr="00912360">
        <w:rPr>
          <w:spacing w:val="-4"/>
          <w:lang w:val="es-ES_tradnl"/>
        </w:rPr>
        <w:t xml:space="preserve"> </w:t>
      </w:r>
      <w:r w:rsidRPr="00912360">
        <w:rPr>
          <w:lang w:val="es-ES_tradnl"/>
        </w:rPr>
        <w:t>Así</w:t>
      </w:r>
      <w:r w:rsidRPr="00912360">
        <w:rPr>
          <w:spacing w:val="-7"/>
          <w:lang w:val="es-ES_tradnl"/>
        </w:rPr>
        <w:t xml:space="preserve"> </w:t>
      </w:r>
      <w:r w:rsidRPr="00912360">
        <w:rPr>
          <w:lang w:val="es-ES_tradnl"/>
        </w:rPr>
        <w:t>mismo,</w:t>
      </w:r>
      <w:r w:rsidRPr="00912360">
        <w:rPr>
          <w:spacing w:val="-4"/>
          <w:lang w:val="es-ES_tradnl"/>
        </w:rPr>
        <w:t xml:space="preserve"> </w:t>
      </w:r>
      <w:r w:rsidRPr="00912360">
        <w:rPr>
          <w:lang w:val="es-ES_tradnl"/>
        </w:rPr>
        <w:t>en</w:t>
      </w:r>
      <w:r w:rsidRPr="00912360">
        <w:rPr>
          <w:spacing w:val="-6"/>
          <w:lang w:val="es-ES_tradnl"/>
        </w:rPr>
        <w:t xml:space="preserve"> </w:t>
      </w:r>
      <w:r w:rsidRPr="00912360">
        <w:rPr>
          <w:lang w:val="es-ES_tradnl"/>
        </w:rPr>
        <w:t>su</w:t>
      </w:r>
      <w:r w:rsidRPr="00912360">
        <w:rPr>
          <w:spacing w:val="-5"/>
          <w:lang w:val="es-ES_tradnl"/>
        </w:rPr>
        <w:t xml:space="preserve"> </w:t>
      </w:r>
      <w:r w:rsidRPr="00912360">
        <w:rPr>
          <w:lang w:val="es-ES_tradnl"/>
        </w:rPr>
        <w:t>preámbulo</w:t>
      </w:r>
      <w:r w:rsidRPr="00912360">
        <w:rPr>
          <w:spacing w:val="-6"/>
          <w:lang w:val="es-ES_tradnl"/>
        </w:rPr>
        <w:t xml:space="preserve"> </w:t>
      </w:r>
      <w:r w:rsidRPr="00912360">
        <w:rPr>
          <w:lang w:val="es-ES_tradnl"/>
        </w:rPr>
        <w:t>se</w:t>
      </w:r>
      <w:r w:rsidRPr="00912360">
        <w:rPr>
          <w:spacing w:val="-5"/>
          <w:lang w:val="es-ES_tradnl"/>
        </w:rPr>
        <w:t xml:space="preserve"> </w:t>
      </w:r>
      <w:r w:rsidRPr="00912360">
        <w:rPr>
          <w:lang w:val="es-ES_tradnl"/>
        </w:rPr>
        <w:t>indica</w:t>
      </w:r>
      <w:r w:rsidRPr="00912360">
        <w:rPr>
          <w:spacing w:val="-6"/>
          <w:lang w:val="es-ES_tradnl"/>
        </w:rPr>
        <w:t xml:space="preserve"> </w:t>
      </w:r>
      <w:r w:rsidRPr="00912360">
        <w:rPr>
          <w:lang w:val="es-ES_tradnl"/>
        </w:rPr>
        <w:t>que</w:t>
      </w:r>
      <w:r w:rsidRPr="00912360">
        <w:rPr>
          <w:spacing w:val="-6"/>
          <w:lang w:val="es-ES_tradnl"/>
        </w:rPr>
        <w:t xml:space="preserve"> </w:t>
      </w:r>
      <w:r w:rsidRPr="00912360">
        <w:rPr>
          <w:lang w:val="es-ES_tradnl"/>
        </w:rPr>
        <w:t>este</w:t>
      </w:r>
      <w:r w:rsidRPr="00912360">
        <w:rPr>
          <w:spacing w:val="-8"/>
          <w:lang w:val="es-ES_tradnl"/>
        </w:rPr>
        <w:t xml:space="preserve"> </w:t>
      </w:r>
      <w:r w:rsidRPr="00912360">
        <w:rPr>
          <w:lang w:val="es-ES_tradnl"/>
        </w:rPr>
        <w:t>nuevo plan general de contabilidad pública toma como referencia el Plan General de Contabilidad Pública aprobado por la Orden EHA/1037/2010, de 13 de abril, del Ministerio de Economía y Hacienda con las singularidades propias de la Comunidad Autónoma de</w:t>
      </w:r>
      <w:r w:rsidRPr="00912360">
        <w:rPr>
          <w:spacing w:val="-17"/>
          <w:lang w:val="es-ES_tradnl"/>
        </w:rPr>
        <w:t xml:space="preserve"> </w:t>
      </w:r>
      <w:r w:rsidRPr="00912360">
        <w:rPr>
          <w:lang w:val="es-ES_tradnl"/>
        </w:rPr>
        <w:t>Canarias.</w:t>
      </w:r>
    </w:p>
    <w:p w14:paraId="10145406" w14:textId="77777777" w:rsidR="00135FEC" w:rsidRPr="00912360" w:rsidRDefault="00000000">
      <w:pPr>
        <w:pStyle w:val="Textoindependiente"/>
        <w:spacing w:before="118" w:line="360" w:lineRule="auto"/>
        <w:ind w:left="115" w:right="112"/>
        <w:jc w:val="both"/>
        <w:rPr>
          <w:lang w:val="es-ES_tradnl"/>
        </w:rPr>
      </w:pPr>
      <w:r w:rsidRPr="00912360">
        <w:rPr>
          <w:lang w:val="es-ES_tradnl"/>
        </w:rPr>
        <w:t>Por</w:t>
      </w:r>
      <w:r w:rsidRPr="00912360">
        <w:rPr>
          <w:spacing w:val="-3"/>
          <w:lang w:val="es-ES_tradnl"/>
        </w:rPr>
        <w:t xml:space="preserve"> </w:t>
      </w:r>
      <w:r w:rsidRPr="00912360">
        <w:rPr>
          <w:lang w:val="es-ES_tradnl"/>
        </w:rPr>
        <w:t>lo</w:t>
      </w:r>
      <w:r w:rsidRPr="00912360">
        <w:rPr>
          <w:spacing w:val="-3"/>
          <w:lang w:val="es-ES_tradnl"/>
        </w:rPr>
        <w:t xml:space="preserve"> </w:t>
      </w:r>
      <w:r w:rsidRPr="00912360">
        <w:rPr>
          <w:lang w:val="es-ES_tradnl"/>
        </w:rPr>
        <w:t>tanto,</w:t>
      </w:r>
      <w:r w:rsidRPr="00912360">
        <w:rPr>
          <w:spacing w:val="-2"/>
          <w:lang w:val="es-ES_tradnl"/>
        </w:rPr>
        <w:t xml:space="preserve"> </w:t>
      </w:r>
      <w:r w:rsidRPr="00912360">
        <w:rPr>
          <w:lang w:val="es-ES_tradnl"/>
        </w:rPr>
        <w:t>las</w:t>
      </w:r>
      <w:r w:rsidRPr="00912360">
        <w:rPr>
          <w:spacing w:val="-4"/>
          <w:lang w:val="es-ES_tradnl"/>
        </w:rPr>
        <w:t xml:space="preserve"> </w:t>
      </w:r>
      <w:r w:rsidRPr="00912360">
        <w:rPr>
          <w:lang w:val="es-ES_tradnl"/>
        </w:rPr>
        <w:t>cuentas</w:t>
      </w:r>
      <w:r w:rsidRPr="00912360">
        <w:rPr>
          <w:spacing w:val="-5"/>
          <w:lang w:val="es-ES_tradnl"/>
        </w:rPr>
        <w:t xml:space="preserve"> </w:t>
      </w:r>
      <w:r w:rsidRPr="00912360">
        <w:rPr>
          <w:lang w:val="es-ES_tradnl"/>
        </w:rPr>
        <w:t>anuales</w:t>
      </w:r>
      <w:r w:rsidRPr="00912360">
        <w:rPr>
          <w:spacing w:val="-3"/>
          <w:lang w:val="es-ES_tradnl"/>
        </w:rPr>
        <w:t xml:space="preserve"> </w:t>
      </w:r>
      <w:r w:rsidRPr="00912360">
        <w:rPr>
          <w:lang w:val="es-ES_tradnl"/>
        </w:rPr>
        <w:t>de</w:t>
      </w:r>
      <w:r w:rsidRPr="00912360">
        <w:rPr>
          <w:spacing w:val="-3"/>
          <w:lang w:val="es-ES_tradnl"/>
        </w:rPr>
        <w:t xml:space="preserve"> </w:t>
      </w:r>
      <w:r w:rsidRPr="00912360">
        <w:rPr>
          <w:lang w:val="es-ES_tradnl"/>
        </w:rPr>
        <w:t>la</w:t>
      </w:r>
      <w:r w:rsidRPr="00912360">
        <w:rPr>
          <w:spacing w:val="-4"/>
          <w:lang w:val="es-ES_tradnl"/>
        </w:rPr>
        <w:t xml:space="preserve"> </w:t>
      </w:r>
      <w:r w:rsidRPr="00912360">
        <w:rPr>
          <w:lang w:val="es-ES_tradnl"/>
        </w:rPr>
        <w:t>ULPGC</w:t>
      </w:r>
      <w:r w:rsidRPr="00912360">
        <w:rPr>
          <w:spacing w:val="-4"/>
          <w:lang w:val="es-ES_tradnl"/>
        </w:rPr>
        <w:t xml:space="preserve"> </w:t>
      </w:r>
      <w:r w:rsidRPr="00912360">
        <w:rPr>
          <w:lang w:val="es-ES_tradnl"/>
        </w:rPr>
        <w:t>para</w:t>
      </w:r>
      <w:r w:rsidRPr="00912360">
        <w:rPr>
          <w:spacing w:val="-3"/>
          <w:lang w:val="es-ES_tradnl"/>
        </w:rPr>
        <w:t xml:space="preserve"> </w:t>
      </w:r>
      <w:r w:rsidRPr="00912360">
        <w:rPr>
          <w:lang w:val="es-ES_tradnl"/>
        </w:rPr>
        <w:t>2022</w:t>
      </w:r>
      <w:r w:rsidRPr="00912360">
        <w:rPr>
          <w:spacing w:val="-3"/>
          <w:lang w:val="es-ES_tradnl"/>
        </w:rPr>
        <w:t xml:space="preserve"> </w:t>
      </w:r>
      <w:r w:rsidRPr="00912360">
        <w:rPr>
          <w:lang w:val="es-ES_tradnl"/>
        </w:rPr>
        <w:t>se</w:t>
      </w:r>
      <w:r w:rsidRPr="00912360">
        <w:rPr>
          <w:spacing w:val="-4"/>
          <w:lang w:val="es-ES_tradnl"/>
        </w:rPr>
        <w:t xml:space="preserve"> </w:t>
      </w:r>
      <w:r w:rsidRPr="00912360">
        <w:rPr>
          <w:lang w:val="es-ES_tradnl"/>
        </w:rPr>
        <w:t>han</w:t>
      </w:r>
      <w:r w:rsidRPr="00912360">
        <w:rPr>
          <w:spacing w:val="-3"/>
          <w:lang w:val="es-ES_tradnl"/>
        </w:rPr>
        <w:t xml:space="preserve"> </w:t>
      </w:r>
      <w:r w:rsidRPr="00912360">
        <w:rPr>
          <w:lang w:val="es-ES_tradnl"/>
        </w:rPr>
        <w:t>elaborado</w:t>
      </w:r>
      <w:r w:rsidRPr="00912360">
        <w:rPr>
          <w:spacing w:val="-3"/>
          <w:lang w:val="es-ES_tradnl"/>
        </w:rPr>
        <w:t xml:space="preserve"> </w:t>
      </w:r>
      <w:r w:rsidRPr="00912360">
        <w:rPr>
          <w:lang w:val="es-ES_tradnl"/>
        </w:rPr>
        <w:t>bajo</w:t>
      </w:r>
      <w:r w:rsidRPr="00912360">
        <w:rPr>
          <w:spacing w:val="-4"/>
          <w:lang w:val="es-ES_tradnl"/>
        </w:rPr>
        <w:t xml:space="preserve"> </w:t>
      </w:r>
      <w:r w:rsidRPr="00912360">
        <w:rPr>
          <w:lang w:val="es-ES_tradnl"/>
        </w:rPr>
        <w:t>el</w:t>
      </w:r>
      <w:r w:rsidRPr="00912360">
        <w:rPr>
          <w:spacing w:val="-4"/>
          <w:lang w:val="es-ES_tradnl"/>
        </w:rPr>
        <w:t xml:space="preserve"> </w:t>
      </w:r>
      <w:r w:rsidRPr="00912360">
        <w:rPr>
          <w:lang w:val="es-ES_tradnl"/>
        </w:rPr>
        <w:t>marco</w:t>
      </w:r>
      <w:r w:rsidRPr="00912360">
        <w:rPr>
          <w:spacing w:val="-3"/>
          <w:lang w:val="es-ES_tradnl"/>
        </w:rPr>
        <w:t xml:space="preserve"> </w:t>
      </w:r>
      <w:r w:rsidRPr="00912360">
        <w:rPr>
          <w:lang w:val="es-ES_tradnl"/>
        </w:rPr>
        <w:t>del PGCP-2018-CAC, el cual ya fue aplicado para la formulación de las de 2020, en sustitución del</w:t>
      </w:r>
      <w:r w:rsidRPr="00912360">
        <w:rPr>
          <w:spacing w:val="-5"/>
          <w:lang w:val="es-ES_tradnl"/>
        </w:rPr>
        <w:t xml:space="preserve"> </w:t>
      </w:r>
      <w:r w:rsidRPr="00912360">
        <w:rPr>
          <w:lang w:val="es-ES_tradnl"/>
        </w:rPr>
        <w:t>que</w:t>
      </w:r>
      <w:r w:rsidRPr="00912360">
        <w:rPr>
          <w:spacing w:val="-4"/>
          <w:lang w:val="es-ES_tradnl"/>
        </w:rPr>
        <w:t xml:space="preserve"> </w:t>
      </w:r>
      <w:r w:rsidRPr="00912360">
        <w:rPr>
          <w:lang w:val="es-ES_tradnl"/>
        </w:rPr>
        <w:t>se</w:t>
      </w:r>
      <w:r w:rsidRPr="00912360">
        <w:rPr>
          <w:spacing w:val="-4"/>
          <w:lang w:val="es-ES_tradnl"/>
        </w:rPr>
        <w:t xml:space="preserve"> </w:t>
      </w:r>
      <w:r w:rsidRPr="00912360">
        <w:rPr>
          <w:lang w:val="es-ES_tradnl"/>
        </w:rPr>
        <w:t>venía</w:t>
      </w:r>
      <w:r w:rsidRPr="00912360">
        <w:rPr>
          <w:spacing w:val="-3"/>
          <w:lang w:val="es-ES_tradnl"/>
        </w:rPr>
        <w:t xml:space="preserve"> </w:t>
      </w:r>
      <w:r w:rsidRPr="00912360">
        <w:rPr>
          <w:lang w:val="es-ES_tradnl"/>
        </w:rPr>
        <w:t>utilizando</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las</w:t>
      </w:r>
      <w:r w:rsidRPr="00912360">
        <w:rPr>
          <w:spacing w:val="-3"/>
          <w:lang w:val="es-ES_tradnl"/>
        </w:rPr>
        <w:t xml:space="preserve"> </w:t>
      </w:r>
      <w:r w:rsidRPr="00912360">
        <w:rPr>
          <w:lang w:val="es-ES_tradnl"/>
        </w:rPr>
        <w:t>cuentas</w:t>
      </w:r>
      <w:r w:rsidRPr="00912360">
        <w:rPr>
          <w:spacing w:val="-6"/>
          <w:lang w:val="es-ES_tradnl"/>
        </w:rPr>
        <w:t xml:space="preserve"> </w:t>
      </w:r>
      <w:r w:rsidRPr="00912360">
        <w:rPr>
          <w:lang w:val="es-ES_tradnl"/>
        </w:rPr>
        <w:t>anuales</w:t>
      </w:r>
      <w:r w:rsidRPr="00912360">
        <w:rPr>
          <w:spacing w:val="-4"/>
          <w:lang w:val="es-ES_tradnl"/>
        </w:rPr>
        <w:t xml:space="preserve"> </w:t>
      </w:r>
      <w:r w:rsidRPr="00912360">
        <w:rPr>
          <w:lang w:val="es-ES_tradnl"/>
        </w:rPr>
        <w:t>de</w:t>
      </w:r>
      <w:r w:rsidRPr="00912360">
        <w:rPr>
          <w:spacing w:val="-3"/>
          <w:lang w:val="es-ES_tradnl"/>
        </w:rPr>
        <w:t xml:space="preserve"> </w:t>
      </w:r>
      <w:r w:rsidRPr="00912360">
        <w:rPr>
          <w:lang w:val="es-ES_tradnl"/>
        </w:rPr>
        <w:t>ejercicios</w:t>
      </w:r>
      <w:r w:rsidRPr="00912360">
        <w:rPr>
          <w:spacing w:val="-4"/>
          <w:lang w:val="es-ES_tradnl"/>
        </w:rPr>
        <w:t xml:space="preserve"> </w:t>
      </w:r>
      <w:r w:rsidRPr="00912360">
        <w:rPr>
          <w:lang w:val="es-ES_tradnl"/>
        </w:rPr>
        <w:t>previos</w:t>
      </w:r>
      <w:r w:rsidRPr="00912360">
        <w:rPr>
          <w:spacing w:val="-6"/>
          <w:lang w:val="es-ES_tradnl"/>
        </w:rPr>
        <w:t xml:space="preserve"> </w:t>
      </w:r>
      <w:r w:rsidRPr="00912360">
        <w:rPr>
          <w:lang w:val="es-ES_tradnl"/>
        </w:rPr>
        <w:t>(Orden</w:t>
      </w:r>
      <w:r w:rsidRPr="00912360">
        <w:rPr>
          <w:spacing w:val="-5"/>
          <w:lang w:val="es-ES_tradnl"/>
        </w:rPr>
        <w:t xml:space="preserve"> </w:t>
      </w:r>
      <w:r w:rsidRPr="00912360">
        <w:rPr>
          <w:lang w:val="es-ES_tradnl"/>
        </w:rPr>
        <w:t>de</w:t>
      </w:r>
      <w:r w:rsidRPr="00912360">
        <w:rPr>
          <w:spacing w:val="-4"/>
          <w:lang w:val="es-ES_tradnl"/>
        </w:rPr>
        <w:t xml:space="preserve"> </w:t>
      </w:r>
      <w:r w:rsidRPr="00912360">
        <w:rPr>
          <w:lang w:val="es-ES_tradnl"/>
        </w:rPr>
        <w:t>6</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mayo de 1994, del Ministerio de Economía y Hacienda, por la que se aprueba el Plan General de Contabilidad Pública). La aplicación del nuevo plan general contable se ha llevado a cabo siguiendo lo regulado en las disposiciones transitorias de la mencionada Orden de 21 de diciembre de 2018, de la Consejería de Hacienda, así como el contenido del propio PGCP- 2018-CAC, con el alcance y limitaciones que se describen en los distintos apartados de la Memoria.</w:t>
      </w:r>
    </w:p>
    <w:p w14:paraId="76E82E96" w14:textId="77777777" w:rsidR="00135FEC" w:rsidRPr="00912360" w:rsidRDefault="00000000">
      <w:pPr>
        <w:pStyle w:val="Textoindependiente"/>
        <w:spacing w:before="120" w:line="360" w:lineRule="auto"/>
        <w:ind w:left="115" w:right="113"/>
        <w:jc w:val="both"/>
        <w:rPr>
          <w:lang w:val="es-ES_tradnl"/>
        </w:rPr>
      </w:pPr>
      <w:r w:rsidRPr="00912360">
        <w:rPr>
          <w:lang w:val="es-ES_tradnl"/>
        </w:rPr>
        <w:t>La parte tercera del PGCP-2018-CAC establece que “las cuentas anuales comprenden el balance,</w:t>
      </w:r>
      <w:r w:rsidRPr="00912360">
        <w:rPr>
          <w:spacing w:val="-11"/>
          <w:lang w:val="es-ES_tradnl"/>
        </w:rPr>
        <w:t xml:space="preserve"> </w:t>
      </w:r>
      <w:r w:rsidRPr="00912360">
        <w:rPr>
          <w:lang w:val="es-ES_tradnl"/>
        </w:rPr>
        <w:t>la</w:t>
      </w:r>
      <w:r w:rsidRPr="00912360">
        <w:rPr>
          <w:spacing w:val="-12"/>
          <w:lang w:val="es-ES_tradnl"/>
        </w:rPr>
        <w:t xml:space="preserve"> </w:t>
      </w:r>
      <w:r w:rsidRPr="00912360">
        <w:rPr>
          <w:lang w:val="es-ES_tradnl"/>
        </w:rPr>
        <w:t>cuenta</w:t>
      </w:r>
      <w:r w:rsidRPr="00912360">
        <w:rPr>
          <w:spacing w:val="-12"/>
          <w:lang w:val="es-ES_tradnl"/>
        </w:rPr>
        <w:t xml:space="preserve"> </w:t>
      </w:r>
      <w:r w:rsidRPr="00912360">
        <w:rPr>
          <w:lang w:val="es-ES_tradnl"/>
        </w:rPr>
        <w:t>del</w:t>
      </w:r>
      <w:r w:rsidRPr="00912360">
        <w:rPr>
          <w:spacing w:val="-15"/>
          <w:lang w:val="es-ES_tradnl"/>
        </w:rPr>
        <w:t xml:space="preserve"> </w:t>
      </w:r>
      <w:r w:rsidRPr="00912360">
        <w:rPr>
          <w:lang w:val="es-ES_tradnl"/>
        </w:rPr>
        <w:t>resultado</w:t>
      </w:r>
      <w:r w:rsidRPr="00912360">
        <w:rPr>
          <w:spacing w:val="-12"/>
          <w:lang w:val="es-ES_tradnl"/>
        </w:rPr>
        <w:t xml:space="preserve"> </w:t>
      </w:r>
      <w:r w:rsidRPr="00912360">
        <w:rPr>
          <w:lang w:val="es-ES_tradnl"/>
        </w:rPr>
        <w:t>económico</w:t>
      </w:r>
      <w:r w:rsidRPr="00912360">
        <w:rPr>
          <w:spacing w:val="-12"/>
          <w:lang w:val="es-ES_tradnl"/>
        </w:rPr>
        <w:t xml:space="preserve"> </w:t>
      </w:r>
      <w:r w:rsidRPr="00912360">
        <w:rPr>
          <w:lang w:val="es-ES_tradnl"/>
        </w:rPr>
        <w:t>patrimonial,</w:t>
      </w:r>
      <w:r w:rsidRPr="00912360">
        <w:rPr>
          <w:spacing w:val="-11"/>
          <w:lang w:val="es-ES_tradnl"/>
        </w:rPr>
        <w:t xml:space="preserve"> </w:t>
      </w:r>
      <w:r w:rsidRPr="00912360">
        <w:rPr>
          <w:lang w:val="es-ES_tradnl"/>
        </w:rPr>
        <w:t>el</w:t>
      </w:r>
      <w:r w:rsidRPr="00912360">
        <w:rPr>
          <w:spacing w:val="-13"/>
          <w:lang w:val="es-ES_tradnl"/>
        </w:rPr>
        <w:t xml:space="preserve"> </w:t>
      </w:r>
      <w:r w:rsidRPr="00912360">
        <w:rPr>
          <w:lang w:val="es-ES_tradnl"/>
        </w:rPr>
        <w:t>estado</w:t>
      </w:r>
      <w:r w:rsidRPr="00912360">
        <w:rPr>
          <w:spacing w:val="-12"/>
          <w:lang w:val="es-ES_tradnl"/>
        </w:rPr>
        <w:t xml:space="preserve"> </w:t>
      </w:r>
      <w:r w:rsidRPr="00912360">
        <w:rPr>
          <w:lang w:val="es-ES_tradnl"/>
        </w:rPr>
        <w:t>de</w:t>
      </w:r>
      <w:r w:rsidRPr="00912360">
        <w:rPr>
          <w:spacing w:val="-15"/>
          <w:lang w:val="es-ES_tradnl"/>
        </w:rPr>
        <w:t xml:space="preserve"> </w:t>
      </w:r>
      <w:r w:rsidRPr="00912360">
        <w:rPr>
          <w:lang w:val="es-ES_tradnl"/>
        </w:rPr>
        <w:t>cambios</w:t>
      </w:r>
      <w:r w:rsidRPr="00912360">
        <w:rPr>
          <w:spacing w:val="-12"/>
          <w:lang w:val="es-ES_tradnl"/>
        </w:rPr>
        <w:t xml:space="preserve"> </w:t>
      </w:r>
      <w:r w:rsidRPr="00912360">
        <w:rPr>
          <w:lang w:val="es-ES_tradnl"/>
        </w:rPr>
        <w:t>en</w:t>
      </w:r>
      <w:r w:rsidRPr="00912360">
        <w:rPr>
          <w:spacing w:val="-12"/>
          <w:lang w:val="es-ES_tradnl"/>
        </w:rPr>
        <w:t xml:space="preserve"> </w:t>
      </w:r>
      <w:r w:rsidRPr="00912360">
        <w:rPr>
          <w:lang w:val="es-ES_tradnl"/>
        </w:rPr>
        <w:t>el</w:t>
      </w:r>
      <w:r w:rsidRPr="00912360">
        <w:rPr>
          <w:spacing w:val="-13"/>
          <w:lang w:val="es-ES_tradnl"/>
        </w:rPr>
        <w:t xml:space="preserve"> </w:t>
      </w:r>
      <w:r w:rsidRPr="00912360">
        <w:rPr>
          <w:lang w:val="es-ES_tradnl"/>
        </w:rPr>
        <w:t>patrimonio neto, el estado de flujos de efectivo, el estado de liquidación del presupuesto y la memoria. Estos documentos forman una unidad y deben ser redactados con claridad y mostrar la imagen fiel del patrimonio, de la situación financiera, del resultado económico patrimonial, y de la ejecución del presupuesto de la entidad de conformidad con este Plan General de Contabilidad</w:t>
      </w:r>
      <w:r w:rsidRPr="00912360">
        <w:rPr>
          <w:spacing w:val="-1"/>
          <w:lang w:val="es-ES_tradnl"/>
        </w:rPr>
        <w:t xml:space="preserve"> </w:t>
      </w:r>
      <w:r w:rsidRPr="00912360">
        <w:rPr>
          <w:lang w:val="es-ES_tradnl"/>
        </w:rPr>
        <w:t>Pública”.</w:t>
      </w:r>
    </w:p>
    <w:p w14:paraId="44502A7A" w14:textId="77777777" w:rsidR="00135FEC" w:rsidRPr="00912360" w:rsidRDefault="00000000">
      <w:pPr>
        <w:pStyle w:val="Textoindependiente"/>
        <w:spacing w:before="120" w:line="360" w:lineRule="auto"/>
        <w:ind w:left="115" w:right="111"/>
        <w:jc w:val="both"/>
        <w:rPr>
          <w:lang w:val="es-ES_tradnl"/>
        </w:rPr>
      </w:pPr>
      <w:r w:rsidRPr="00912360">
        <w:rPr>
          <w:lang w:val="es-ES_tradnl"/>
        </w:rPr>
        <w:t>Las cuentas anuales de la ULPGC para 2022 indican que el importe de su activo al cierre de ese año asciende a 182,33 millones de euros, el cual se halla financiado mayoritariamente con recursos propios (71,5%), habiendo generado la ULPGC en 2022 un desahorro por 2,18 millones de euros. Por otra parte, el patrimonio neto de la ULPGC ha descendido en 2022 en 2,81 millones de euros, explicándose las razones de esta variación en el apartado dedicado al estado de cambios en el patrimonio neto y en el apartado 3 de la memoria.</w:t>
      </w:r>
    </w:p>
    <w:p w14:paraId="527A5912" w14:textId="77777777" w:rsidR="00135FEC" w:rsidRPr="00912360" w:rsidRDefault="00000000">
      <w:pPr>
        <w:pStyle w:val="Textoindependiente"/>
        <w:spacing w:before="120" w:line="360" w:lineRule="auto"/>
        <w:ind w:left="115" w:right="114"/>
        <w:jc w:val="both"/>
        <w:rPr>
          <w:lang w:val="es-ES_tradnl"/>
        </w:rPr>
      </w:pPr>
      <w:r w:rsidRPr="00912360">
        <w:rPr>
          <w:lang w:val="es-ES_tradnl"/>
        </w:rPr>
        <w:t>El estado de flujos de efectivo muestra los flujos de tesorería clasificados por actividades (de gestión, inversión y financiación). Por un lado, los flujos netos de efectivo de las actividades de gestión (18,2 millones de euros) han resultado inferiores a, por otro, los flujos netos de efectivo de las actividades de inversión (20,5 millones de euros) y de las actividades de financiación</w:t>
      </w:r>
      <w:r w:rsidRPr="00912360">
        <w:rPr>
          <w:spacing w:val="-10"/>
          <w:lang w:val="es-ES_tradnl"/>
        </w:rPr>
        <w:t xml:space="preserve"> </w:t>
      </w:r>
      <w:r w:rsidRPr="00912360">
        <w:rPr>
          <w:lang w:val="es-ES_tradnl"/>
        </w:rPr>
        <w:t>(1,0</w:t>
      </w:r>
      <w:r w:rsidRPr="00912360">
        <w:rPr>
          <w:spacing w:val="-11"/>
          <w:lang w:val="es-ES_tradnl"/>
        </w:rPr>
        <w:t xml:space="preserve"> </w:t>
      </w:r>
      <w:r w:rsidRPr="00912360">
        <w:rPr>
          <w:lang w:val="es-ES_tradnl"/>
        </w:rPr>
        <w:t>millón</w:t>
      </w:r>
      <w:r w:rsidRPr="00912360">
        <w:rPr>
          <w:spacing w:val="-10"/>
          <w:lang w:val="es-ES_tradnl"/>
        </w:rPr>
        <w:t xml:space="preserve"> </w:t>
      </w:r>
      <w:r w:rsidRPr="00912360">
        <w:rPr>
          <w:lang w:val="es-ES_tradnl"/>
        </w:rPr>
        <w:t>de</w:t>
      </w:r>
      <w:r w:rsidRPr="00912360">
        <w:rPr>
          <w:spacing w:val="-9"/>
          <w:lang w:val="es-ES_tradnl"/>
        </w:rPr>
        <w:t xml:space="preserve"> </w:t>
      </w:r>
      <w:r w:rsidRPr="00912360">
        <w:rPr>
          <w:lang w:val="es-ES_tradnl"/>
        </w:rPr>
        <w:t>euros).</w:t>
      </w:r>
      <w:r w:rsidRPr="00912360">
        <w:rPr>
          <w:spacing w:val="-8"/>
          <w:lang w:val="es-ES_tradnl"/>
        </w:rPr>
        <w:t xml:space="preserve"> </w:t>
      </w:r>
      <w:r w:rsidRPr="00912360">
        <w:rPr>
          <w:lang w:val="es-ES_tradnl"/>
        </w:rPr>
        <w:t>De</w:t>
      </w:r>
      <w:r w:rsidRPr="00912360">
        <w:rPr>
          <w:spacing w:val="-11"/>
          <w:lang w:val="es-ES_tradnl"/>
        </w:rPr>
        <w:t xml:space="preserve"> </w:t>
      </w:r>
      <w:r w:rsidRPr="00912360">
        <w:rPr>
          <w:lang w:val="es-ES_tradnl"/>
        </w:rPr>
        <w:t>esta</w:t>
      </w:r>
      <w:r w:rsidRPr="00912360">
        <w:rPr>
          <w:spacing w:val="-11"/>
          <w:lang w:val="es-ES_tradnl"/>
        </w:rPr>
        <w:t xml:space="preserve"> </w:t>
      </w:r>
      <w:r w:rsidRPr="00912360">
        <w:rPr>
          <w:lang w:val="es-ES_tradnl"/>
        </w:rPr>
        <w:t>forma,</w:t>
      </w:r>
      <w:r w:rsidRPr="00912360">
        <w:rPr>
          <w:spacing w:val="-12"/>
          <w:lang w:val="es-ES_tradnl"/>
        </w:rPr>
        <w:t xml:space="preserve"> </w:t>
      </w:r>
      <w:r w:rsidRPr="00912360">
        <w:rPr>
          <w:lang w:val="es-ES_tradnl"/>
        </w:rPr>
        <w:t>se</w:t>
      </w:r>
      <w:r w:rsidRPr="00912360">
        <w:rPr>
          <w:spacing w:val="-10"/>
          <w:lang w:val="es-ES_tradnl"/>
        </w:rPr>
        <w:t xml:space="preserve"> </w:t>
      </w:r>
      <w:r w:rsidRPr="00912360">
        <w:rPr>
          <w:lang w:val="es-ES_tradnl"/>
        </w:rPr>
        <w:t>ha</w:t>
      </w:r>
      <w:r w:rsidRPr="00912360">
        <w:rPr>
          <w:spacing w:val="-11"/>
          <w:lang w:val="es-ES_tradnl"/>
        </w:rPr>
        <w:t xml:space="preserve"> </w:t>
      </w:r>
      <w:r w:rsidRPr="00912360">
        <w:rPr>
          <w:lang w:val="es-ES_tradnl"/>
        </w:rPr>
        <w:t>producido</w:t>
      </w:r>
      <w:r w:rsidRPr="00912360">
        <w:rPr>
          <w:spacing w:val="-10"/>
          <w:lang w:val="es-ES_tradnl"/>
        </w:rPr>
        <w:t xml:space="preserve"> </w:t>
      </w:r>
      <w:r w:rsidRPr="00912360">
        <w:rPr>
          <w:lang w:val="es-ES_tradnl"/>
        </w:rPr>
        <w:t>un</w:t>
      </w:r>
      <w:r w:rsidRPr="00912360">
        <w:rPr>
          <w:spacing w:val="-11"/>
          <w:lang w:val="es-ES_tradnl"/>
        </w:rPr>
        <w:t xml:space="preserve"> </w:t>
      </w:r>
      <w:r w:rsidRPr="00912360">
        <w:rPr>
          <w:lang w:val="es-ES_tradnl"/>
        </w:rPr>
        <w:t>descenso</w:t>
      </w:r>
      <w:r w:rsidRPr="00912360">
        <w:rPr>
          <w:spacing w:val="-7"/>
          <w:lang w:val="es-ES_tradnl"/>
        </w:rPr>
        <w:t xml:space="preserve"> </w:t>
      </w:r>
      <w:r w:rsidRPr="00912360">
        <w:rPr>
          <w:lang w:val="es-ES_tradnl"/>
        </w:rPr>
        <w:t>de</w:t>
      </w:r>
      <w:r w:rsidRPr="00912360">
        <w:rPr>
          <w:spacing w:val="-12"/>
          <w:lang w:val="es-ES_tradnl"/>
        </w:rPr>
        <w:t xml:space="preserve"> </w:t>
      </w:r>
      <w:r w:rsidRPr="00912360">
        <w:rPr>
          <w:lang w:val="es-ES_tradnl"/>
        </w:rPr>
        <w:t>la</w:t>
      </w:r>
      <w:r w:rsidRPr="00912360">
        <w:rPr>
          <w:spacing w:val="-11"/>
          <w:lang w:val="es-ES_tradnl"/>
        </w:rPr>
        <w:t xml:space="preserve"> </w:t>
      </w:r>
      <w:r w:rsidRPr="00912360">
        <w:rPr>
          <w:lang w:val="es-ES_tradnl"/>
        </w:rPr>
        <w:t>tesorería de</w:t>
      </w:r>
      <w:r w:rsidRPr="00912360">
        <w:rPr>
          <w:spacing w:val="-4"/>
          <w:lang w:val="es-ES_tradnl"/>
        </w:rPr>
        <w:t xml:space="preserve"> </w:t>
      </w:r>
      <w:r w:rsidRPr="00912360">
        <w:rPr>
          <w:lang w:val="es-ES_tradnl"/>
        </w:rPr>
        <w:t>la</w:t>
      </w:r>
      <w:r w:rsidRPr="00912360">
        <w:rPr>
          <w:spacing w:val="-4"/>
          <w:lang w:val="es-ES_tradnl"/>
        </w:rPr>
        <w:t xml:space="preserve"> </w:t>
      </w:r>
      <w:r w:rsidRPr="00912360">
        <w:rPr>
          <w:lang w:val="es-ES_tradnl"/>
        </w:rPr>
        <w:t>ULPGC</w:t>
      </w:r>
      <w:r w:rsidRPr="00912360">
        <w:rPr>
          <w:spacing w:val="-5"/>
          <w:lang w:val="es-ES_tradnl"/>
        </w:rPr>
        <w:t xml:space="preserve"> </w:t>
      </w:r>
      <w:r w:rsidRPr="00912360">
        <w:rPr>
          <w:lang w:val="es-ES_tradnl"/>
        </w:rPr>
        <w:t>en</w:t>
      </w:r>
      <w:r w:rsidRPr="00912360">
        <w:rPr>
          <w:spacing w:val="-3"/>
          <w:lang w:val="es-ES_tradnl"/>
        </w:rPr>
        <w:t xml:space="preserve"> </w:t>
      </w:r>
      <w:r w:rsidRPr="00912360">
        <w:rPr>
          <w:lang w:val="es-ES_tradnl"/>
        </w:rPr>
        <w:t>1,32</w:t>
      </w:r>
      <w:r w:rsidRPr="00912360">
        <w:rPr>
          <w:spacing w:val="-6"/>
          <w:lang w:val="es-ES_tradnl"/>
        </w:rPr>
        <w:t xml:space="preserve"> </w:t>
      </w:r>
      <w:r w:rsidRPr="00912360">
        <w:rPr>
          <w:lang w:val="es-ES_tradnl"/>
        </w:rPr>
        <w:t>millones</w:t>
      </w:r>
      <w:r w:rsidRPr="00912360">
        <w:rPr>
          <w:spacing w:val="-4"/>
          <w:lang w:val="es-ES_tradnl"/>
        </w:rPr>
        <w:t xml:space="preserve"> </w:t>
      </w:r>
      <w:r w:rsidRPr="00912360">
        <w:rPr>
          <w:lang w:val="es-ES_tradnl"/>
        </w:rPr>
        <w:t>de</w:t>
      </w:r>
      <w:r w:rsidRPr="00912360">
        <w:rPr>
          <w:spacing w:val="-3"/>
          <w:lang w:val="es-ES_tradnl"/>
        </w:rPr>
        <w:t xml:space="preserve"> </w:t>
      </w:r>
      <w:r w:rsidRPr="00912360">
        <w:rPr>
          <w:lang w:val="es-ES_tradnl"/>
        </w:rPr>
        <w:t>euros</w:t>
      </w:r>
      <w:r w:rsidRPr="00912360">
        <w:rPr>
          <w:spacing w:val="-4"/>
          <w:lang w:val="es-ES_tradnl"/>
        </w:rPr>
        <w:t xml:space="preserve"> </w:t>
      </w:r>
      <w:r w:rsidRPr="00912360">
        <w:rPr>
          <w:lang w:val="es-ES_tradnl"/>
        </w:rPr>
        <w:t>durante</w:t>
      </w:r>
      <w:r w:rsidRPr="00912360">
        <w:rPr>
          <w:spacing w:val="-4"/>
          <w:lang w:val="es-ES_tradnl"/>
        </w:rPr>
        <w:t xml:space="preserve"> </w:t>
      </w:r>
      <w:r w:rsidRPr="00912360">
        <w:rPr>
          <w:lang w:val="es-ES_tradnl"/>
        </w:rPr>
        <w:t>2022,</w:t>
      </w:r>
      <w:r w:rsidRPr="00912360">
        <w:rPr>
          <w:spacing w:val="-2"/>
          <w:lang w:val="es-ES_tradnl"/>
        </w:rPr>
        <w:t xml:space="preserve"> </w:t>
      </w:r>
      <w:r w:rsidRPr="00912360">
        <w:rPr>
          <w:lang w:val="es-ES_tradnl"/>
        </w:rPr>
        <w:t>situando</w:t>
      </w:r>
      <w:r w:rsidRPr="00912360">
        <w:rPr>
          <w:spacing w:val="-4"/>
          <w:lang w:val="es-ES_tradnl"/>
        </w:rPr>
        <w:t xml:space="preserve"> </w:t>
      </w:r>
      <w:r w:rsidRPr="00912360">
        <w:rPr>
          <w:lang w:val="es-ES_tradnl"/>
        </w:rPr>
        <w:t>el</w:t>
      </w:r>
      <w:r w:rsidRPr="00912360">
        <w:rPr>
          <w:spacing w:val="-5"/>
          <w:lang w:val="es-ES_tradnl"/>
        </w:rPr>
        <w:t xml:space="preserve"> </w:t>
      </w:r>
      <w:r w:rsidRPr="00912360">
        <w:rPr>
          <w:lang w:val="es-ES_tradnl"/>
        </w:rPr>
        <w:t>saldo</w:t>
      </w:r>
      <w:r w:rsidRPr="00912360">
        <w:rPr>
          <w:spacing w:val="-3"/>
          <w:lang w:val="es-ES_tradnl"/>
        </w:rPr>
        <w:t xml:space="preserve"> </w:t>
      </w:r>
      <w:r w:rsidRPr="00912360">
        <w:rPr>
          <w:lang w:val="es-ES_tradnl"/>
        </w:rPr>
        <w:t>en</w:t>
      </w:r>
      <w:r w:rsidRPr="00912360">
        <w:rPr>
          <w:spacing w:val="-6"/>
          <w:lang w:val="es-ES_tradnl"/>
        </w:rPr>
        <w:t xml:space="preserve"> </w:t>
      </w:r>
      <w:r w:rsidRPr="00912360">
        <w:rPr>
          <w:lang w:val="es-ES_tradnl"/>
        </w:rPr>
        <w:t>55,37</w:t>
      </w:r>
      <w:r w:rsidRPr="00912360">
        <w:rPr>
          <w:spacing w:val="-3"/>
          <w:lang w:val="es-ES_tradnl"/>
        </w:rPr>
        <w:t xml:space="preserve"> </w:t>
      </w:r>
      <w:r w:rsidRPr="00912360">
        <w:rPr>
          <w:lang w:val="es-ES_tradnl"/>
        </w:rPr>
        <w:t>millones</w:t>
      </w:r>
      <w:r w:rsidRPr="00912360">
        <w:rPr>
          <w:spacing w:val="-3"/>
          <w:lang w:val="es-ES_tradnl"/>
        </w:rPr>
        <w:t xml:space="preserve"> </w:t>
      </w:r>
      <w:r w:rsidRPr="00912360">
        <w:rPr>
          <w:lang w:val="es-ES_tradnl"/>
        </w:rPr>
        <w:t>de euros al cierre del</w:t>
      </w:r>
      <w:r w:rsidRPr="00912360">
        <w:rPr>
          <w:spacing w:val="-5"/>
          <w:lang w:val="es-ES_tradnl"/>
        </w:rPr>
        <w:t xml:space="preserve"> </w:t>
      </w:r>
      <w:r w:rsidRPr="00912360">
        <w:rPr>
          <w:lang w:val="es-ES_tradnl"/>
        </w:rPr>
        <w:t>ejercicio.</w:t>
      </w:r>
    </w:p>
    <w:p w14:paraId="3AB7DDB5" w14:textId="77777777" w:rsidR="00135FEC" w:rsidRPr="00912360" w:rsidRDefault="00000000">
      <w:pPr>
        <w:pStyle w:val="Textoindependiente"/>
        <w:spacing w:before="118"/>
        <w:ind w:left="115"/>
        <w:jc w:val="both"/>
        <w:rPr>
          <w:lang w:val="es-ES_tradnl"/>
        </w:rPr>
      </w:pPr>
      <w:r w:rsidRPr="00912360">
        <w:rPr>
          <w:lang w:val="es-ES_tradnl"/>
        </w:rPr>
        <w:t>Ya en el ámbito presupuestario, el estado de liquidación del presupuesto de gastos fija las</w:t>
      </w:r>
    </w:p>
    <w:p w14:paraId="3AC13E3F" w14:textId="77777777" w:rsidR="00135FEC" w:rsidRPr="00912360" w:rsidRDefault="00135FEC">
      <w:pPr>
        <w:jc w:val="both"/>
        <w:rPr>
          <w:lang w:val="es-ES_tradnl"/>
        </w:rPr>
        <w:sectPr w:rsidR="00135FEC" w:rsidRPr="00912360">
          <w:pgSz w:w="11920" w:h="16850"/>
          <w:pgMar w:top="1600" w:right="1300" w:bottom="1580" w:left="1300" w:header="0" w:footer="1394" w:gutter="0"/>
          <w:cols w:space="720"/>
        </w:sectPr>
      </w:pPr>
    </w:p>
    <w:p w14:paraId="227DDA65" w14:textId="77777777" w:rsidR="00135FEC" w:rsidRPr="00912360" w:rsidRDefault="00000000">
      <w:pPr>
        <w:pStyle w:val="Textoindependiente"/>
        <w:spacing w:before="101" w:line="360" w:lineRule="auto"/>
        <w:ind w:left="115" w:right="112"/>
        <w:jc w:val="both"/>
        <w:rPr>
          <w:lang w:val="es-ES_tradnl"/>
        </w:rPr>
      </w:pPr>
      <w:r w:rsidRPr="00912360">
        <w:rPr>
          <w:lang w:val="es-ES_tradnl"/>
        </w:rPr>
        <w:lastRenderedPageBreak/>
        <w:t>obligaciones reconocidas en 2022 en 155,75 millones de euros, con un grado de ejecución del 86,0%, mientras que el estado de liquidación del presupuesto de ingresos muestra derechos reconocidos netos por una cuantía de 160,36 millones de euros (grado de cumplimiento del 88,6%). Ambas magnitudes quedan reflejadas en la determinación del resultado presupuestario del ejercicio para 2022, que asciende a 4,62 millones de euros de superávit, y que tras ajustar con las correspondientes desviaciones de financiación y considerar los créditos gastados financiados con remanente de tesorería no afectado, queda en -2,15 millones de euros (resultado presupuestario ajustado). En la elaboración de estas cuentas anuales se ha continuado con los trabajos conducentes a mejorar la precisión en la determinación de las desviaciones de financiación en gastos con financiación afectada. Fundamentalmente, se ha insistido en la necesidad de que los diferentes centros gestores den de alta y registren adecuadamente en las aplicaciones dedicadas a la gestión de subvenciones todos los movimientos asociados a aquellas.</w:t>
      </w:r>
    </w:p>
    <w:p w14:paraId="5130108F" w14:textId="77777777" w:rsidR="00135FEC" w:rsidRPr="00912360" w:rsidRDefault="00000000">
      <w:pPr>
        <w:pStyle w:val="Textoindependiente"/>
        <w:spacing w:before="118" w:line="360" w:lineRule="auto"/>
        <w:ind w:left="115" w:right="111"/>
        <w:jc w:val="both"/>
        <w:rPr>
          <w:lang w:val="es-ES_tradnl"/>
        </w:rPr>
      </w:pPr>
      <w:r w:rsidRPr="00912360">
        <w:rPr>
          <w:lang w:val="es-ES_tradnl"/>
        </w:rPr>
        <w:t>Así</w:t>
      </w:r>
      <w:r w:rsidRPr="00912360">
        <w:rPr>
          <w:spacing w:val="-7"/>
          <w:lang w:val="es-ES_tradnl"/>
        </w:rPr>
        <w:t xml:space="preserve"> </w:t>
      </w:r>
      <w:r w:rsidRPr="00912360">
        <w:rPr>
          <w:lang w:val="es-ES_tradnl"/>
        </w:rPr>
        <w:t>mismo,</w:t>
      </w:r>
      <w:r w:rsidRPr="00912360">
        <w:rPr>
          <w:spacing w:val="-7"/>
          <w:lang w:val="es-ES_tradnl"/>
        </w:rPr>
        <w:t xml:space="preserve"> </w:t>
      </w:r>
      <w:r w:rsidRPr="00912360">
        <w:rPr>
          <w:lang w:val="es-ES_tradnl"/>
        </w:rPr>
        <w:t>en</w:t>
      </w:r>
      <w:r w:rsidRPr="00912360">
        <w:rPr>
          <w:spacing w:val="-8"/>
          <w:lang w:val="es-ES_tradnl"/>
        </w:rPr>
        <w:t xml:space="preserve"> </w:t>
      </w:r>
      <w:r w:rsidRPr="00912360">
        <w:rPr>
          <w:lang w:val="es-ES_tradnl"/>
        </w:rPr>
        <w:t>la</w:t>
      </w:r>
      <w:r w:rsidRPr="00912360">
        <w:rPr>
          <w:spacing w:val="-9"/>
          <w:lang w:val="es-ES_tradnl"/>
        </w:rPr>
        <w:t xml:space="preserve"> </w:t>
      </w:r>
      <w:r w:rsidRPr="00912360">
        <w:rPr>
          <w:lang w:val="es-ES_tradnl"/>
        </w:rPr>
        <w:t>memoria</w:t>
      </w:r>
      <w:r w:rsidRPr="00912360">
        <w:rPr>
          <w:spacing w:val="-6"/>
          <w:lang w:val="es-ES_tradnl"/>
        </w:rPr>
        <w:t xml:space="preserve"> </w:t>
      </w:r>
      <w:r w:rsidRPr="00912360">
        <w:rPr>
          <w:lang w:val="es-ES_tradnl"/>
        </w:rPr>
        <w:t>(apartado</w:t>
      </w:r>
      <w:r w:rsidRPr="00912360">
        <w:rPr>
          <w:spacing w:val="-8"/>
          <w:lang w:val="es-ES_tradnl"/>
        </w:rPr>
        <w:t xml:space="preserve"> </w:t>
      </w:r>
      <w:r w:rsidRPr="00912360">
        <w:rPr>
          <w:lang w:val="es-ES_tradnl"/>
        </w:rPr>
        <w:t>23.e)</w:t>
      </w:r>
      <w:r w:rsidRPr="00912360">
        <w:rPr>
          <w:spacing w:val="-8"/>
          <w:lang w:val="es-ES_tradnl"/>
        </w:rPr>
        <w:t xml:space="preserve"> </w:t>
      </w:r>
      <w:r w:rsidRPr="00912360">
        <w:rPr>
          <w:lang w:val="es-ES_tradnl"/>
        </w:rPr>
        <w:t>se</w:t>
      </w:r>
      <w:r w:rsidRPr="00912360">
        <w:rPr>
          <w:spacing w:val="-8"/>
          <w:lang w:val="es-ES_tradnl"/>
        </w:rPr>
        <w:t xml:space="preserve"> </w:t>
      </w:r>
      <w:r w:rsidRPr="00912360">
        <w:rPr>
          <w:lang w:val="es-ES_tradnl"/>
        </w:rPr>
        <w:t>muestra</w:t>
      </w:r>
      <w:r w:rsidRPr="00912360">
        <w:rPr>
          <w:spacing w:val="-11"/>
          <w:lang w:val="es-ES_tradnl"/>
        </w:rPr>
        <w:t xml:space="preserve"> </w:t>
      </w:r>
      <w:r w:rsidRPr="00912360">
        <w:rPr>
          <w:lang w:val="es-ES_tradnl"/>
        </w:rPr>
        <w:t>también</w:t>
      </w:r>
      <w:r w:rsidRPr="00912360">
        <w:rPr>
          <w:spacing w:val="-8"/>
          <w:lang w:val="es-ES_tradnl"/>
        </w:rPr>
        <w:t xml:space="preserve"> </w:t>
      </w:r>
      <w:r w:rsidRPr="00912360">
        <w:rPr>
          <w:lang w:val="es-ES_tradnl"/>
        </w:rPr>
        <w:t>el</w:t>
      </w:r>
      <w:r w:rsidRPr="00912360">
        <w:rPr>
          <w:spacing w:val="-9"/>
          <w:lang w:val="es-ES_tradnl"/>
        </w:rPr>
        <w:t xml:space="preserve"> </w:t>
      </w:r>
      <w:r w:rsidRPr="00912360">
        <w:rPr>
          <w:lang w:val="es-ES_tradnl"/>
        </w:rPr>
        <w:t>remanente</w:t>
      </w:r>
      <w:r w:rsidRPr="00912360">
        <w:rPr>
          <w:spacing w:val="-6"/>
          <w:lang w:val="es-ES_tradnl"/>
        </w:rPr>
        <w:t xml:space="preserve"> </w:t>
      </w:r>
      <w:r w:rsidRPr="00912360">
        <w:rPr>
          <w:lang w:val="es-ES_tradnl"/>
        </w:rPr>
        <w:t>de</w:t>
      </w:r>
      <w:r w:rsidRPr="00912360">
        <w:rPr>
          <w:spacing w:val="-10"/>
          <w:lang w:val="es-ES_tradnl"/>
        </w:rPr>
        <w:t xml:space="preserve"> </w:t>
      </w:r>
      <w:r w:rsidRPr="00912360">
        <w:rPr>
          <w:lang w:val="es-ES_tradnl"/>
        </w:rPr>
        <w:t>tesorería</w:t>
      </w:r>
      <w:r w:rsidRPr="00912360">
        <w:rPr>
          <w:spacing w:val="-11"/>
          <w:lang w:val="es-ES_tradnl"/>
        </w:rPr>
        <w:t xml:space="preserve"> </w:t>
      </w:r>
      <w:r w:rsidRPr="00912360">
        <w:rPr>
          <w:lang w:val="es-ES_tradnl"/>
        </w:rPr>
        <w:t>total al cierre de 2022 (53,74 millones de euros), que queda en 27,51 millones al deducir la financiación de naturaleza afectada y el saldo de la cuenta 413. Por otro lado, la memoria también incluye un estado dedicado a determinar la capacidad o necesidad de financiación de</w:t>
      </w:r>
      <w:r w:rsidRPr="00912360">
        <w:rPr>
          <w:spacing w:val="-10"/>
          <w:lang w:val="es-ES_tradnl"/>
        </w:rPr>
        <w:t xml:space="preserve"> </w:t>
      </w:r>
      <w:r w:rsidRPr="00912360">
        <w:rPr>
          <w:lang w:val="es-ES_tradnl"/>
        </w:rPr>
        <w:t>la</w:t>
      </w:r>
      <w:r w:rsidRPr="00912360">
        <w:rPr>
          <w:spacing w:val="-9"/>
          <w:lang w:val="es-ES_tradnl"/>
        </w:rPr>
        <w:t xml:space="preserve"> </w:t>
      </w:r>
      <w:r w:rsidRPr="00912360">
        <w:rPr>
          <w:lang w:val="es-ES_tradnl"/>
        </w:rPr>
        <w:t>ULPGC</w:t>
      </w:r>
      <w:r w:rsidRPr="00912360">
        <w:rPr>
          <w:spacing w:val="-9"/>
          <w:lang w:val="es-ES_tradnl"/>
        </w:rPr>
        <w:t xml:space="preserve"> </w:t>
      </w:r>
      <w:r w:rsidRPr="00912360">
        <w:rPr>
          <w:lang w:val="es-ES_tradnl"/>
        </w:rPr>
        <w:t>en</w:t>
      </w:r>
      <w:r w:rsidRPr="00912360">
        <w:rPr>
          <w:spacing w:val="-14"/>
          <w:lang w:val="es-ES_tradnl"/>
        </w:rPr>
        <w:t xml:space="preserve"> </w:t>
      </w:r>
      <w:r w:rsidRPr="00912360">
        <w:rPr>
          <w:lang w:val="es-ES_tradnl"/>
        </w:rPr>
        <w:t>términos</w:t>
      </w:r>
      <w:r w:rsidRPr="00912360">
        <w:rPr>
          <w:spacing w:val="-8"/>
          <w:lang w:val="es-ES_tradnl"/>
        </w:rPr>
        <w:t xml:space="preserve"> </w:t>
      </w:r>
      <w:r w:rsidRPr="00912360">
        <w:rPr>
          <w:lang w:val="es-ES_tradnl"/>
        </w:rPr>
        <w:t>del</w:t>
      </w:r>
      <w:r w:rsidRPr="00912360">
        <w:rPr>
          <w:spacing w:val="-9"/>
          <w:lang w:val="es-ES_tradnl"/>
        </w:rPr>
        <w:t xml:space="preserve"> </w:t>
      </w:r>
      <w:r w:rsidRPr="00912360">
        <w:rPr>
          <w:lang w:val="es-ES_tradnl"/>
        </w:rPr>
        <w:t>Sistema</w:t>
      </w:r>
      <w:r w:rsidRPr="00912360">
        <w:rPr>
          <w:spacing w:val="-10"/>
          <w:lang w:val="es-ES_tradnl"/>
        </w:rPr>
        <w:t xml:space="preserve"> </w:t>
      </w:r>
      <w:r w:rsidRPr="00912360">
        <w:rPr>
          <w:lang w:val="es-ES_tradnl"/>
        </w:rPr>
        <w:t>Europeo</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Cuentas</w:t>
      </w:r>
      <w:r w:rsidRPr="00912360">
        <w:rPr>
          <w:spacing w:val="-11"/>
          <w:lang w:val="es-ES_tradnl"/>
        </w:rPr>
        <w:t xml:space="preserve"> </w:t>
      </w:r>
      <w:r w:rsidRPr="00912360">
        <w:rPr>
          <w:lang w:val="es-ES_tradnl"/>
        </w:rPr>
        <w:t>Nacionales</w:t>
      </w:r>
      <w:r w:rsidRPr="00912360">
        <w:rPr>
          <w:spacing w:val="-8"/>
          <w:lang w:val="es-ES_tradnl"/>
        </w:rPr>
        <w:t xml:space="preserve"> </w:t>
      </w:r>
      <w:r w:rsidRPr="00912360">
        <w:rPr>
          <w:lang w:val="es-ES_tradnl"/>
        </w:rPr>
        <w:t>y</w:t>
      </w:r>
      <w:r w:rsidRPr="00912360">
        <w:rPr>
          <w:spacing w:val="-12"/>
          <w:lang w:val="es-ES_tradnl"/>
        </w:rPr>
        <w:t xml:space="preserve"> </w:t>
      </w:r>
      <w:r w:rsidRPr="00912360">
        <w:rPr>
          <w:lang w:val="es-ES_tradnl"/>
        </w:rPr>
        <w:t>Regionales</w:t>
      </w:r>
      <w:r w:rsidRPr="00912360">
        <w:rPr>
          <w:spacing w:val="-8"/>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9"/>
          <w:lang w:val="es-ES_tradnl"/>
        </w:rPr>
        <w:t xml:space="preserve"> </w:t>
      </w:r>
      <w:r w:rsidRPr="00912360">
        <w:rPr>
          <w:lang w:val="es-ES_tradnl"/>
        </w:rPr>
        <w:t>UE (SEC) (apartado 30), que asciende a 3,82 millones de euros (capacidad de</w:t>
      </w:r>
      <w:r w:rsidRPr="00912360">
        <w:rPr>
          <w:spacing w:val="-28"/>
          <w:lang w:val="es-ES_tradnl"/>
        </w:rPr>
        <w:t xml:space="preserve"> </w:t>
      </w:r>
      <w:r w:rsidRPr="00912360">
        <w:rPr>
          <w:lang w:val="es-ES_tradnl"/>
        </w:rPr>
        <w:t>financiación).</w:t>
      </w:r>
    </w:p>
    <w:p w14:paraId="3BF81CCF" w14:textId="77777777" w:rsidR="00135FEC" w:rsidRPr="00912360" w:rsidRDefault="00000000">
      <w:pPr>
        <w:pStyle w:val="Textoindependiente"/>
        <w:spacing w:before="120" w:line="360" w:lineRule="auto"/>
        <w:ind w:left="115" w:right="114"/>
        <w:jc w:val="both"/>
        <w:rPr>
          <w:lang w:val="es-ES_tradnl"/>
        </w:rPr>
      </w:pPr>
      <w:r w:rsidRPr="00912360">
        <w:rPr>
          <w:lang w:val="es-ES_tradnl"/>
        </w:rPr>
        <w:t>Finalmente,</w:t>
      </w:r>
      <w:r w:rsidRPr="00912360">
        <w:rPr>
          <w:spacing w:val="-8"/>
          <w:lang w:val="es-ES_tradnl"/>
        </w:rPr>
        <w:t xml:space="preserve"> </w:t>
      </w:r>
      <w:r w:rsidRPr="00912360">
        <w:rPr>
          <w:lang w:val="es-ES_tradnl"/>
        </w:rPr>
        <w:t>cabe</w:t>
      </w:r>
      <w:r w:rsidRPr="00912360">
        <w:rPr>
          <w:spacing w:val="-8"/>
          <w:lang w:val="es-ES_tradnl"/>
        </w:rPr>
        <w:t xml:space="preserve"> </w:t>
      </w:r>
      <w:r w:rsidRPr="00912360">
        <w:rPr>
          <w:lang w:val="es-ES_tradnl"/>
        </w:rPr>
        <w:t>destacar</w:t>
      </w:r>
      <w:r w:rsidRPr="00912360">
        <w:rPr>
          <w:spacing w:val="-5"/>
          <w:lang w:val="es-ES_tradnl"/>
        </w:rPr>
        <w:t xml:space="preserve"> </w:t>
      </w:r>
      <w:r w:rsidRPr="00912360">
        <w:rPr>
          <w:lang w:val="es-ES_tradnl"/>
        </w:rPr>
        <w:t>que</w:t>
      </w:r>
      <w:r w:rsidRPr="00912360">
        <w:rPr>
          <w:spacing w:val="-7"/>
          <w:lang w:val="es-ES_tradnl"/>
        </w:rPr>
        <w:t xml:space="preserve"> </w:t>
      </w:r>
      <w:r w:rsidRPr="00912360">
        <w:rPr>
          <w:lang w:val="es-ES_tradnl"/>
        </w:rPr>
        <w:t>los</w:t>
      </w:r>
      <w:r w:rsidRPr="00912360">
        <w:rPr>
          <w:spacing w:val="-8"/>
          <w:lang w:val="es-ES_tradnl"/>
        </w:rPr>
        <w:t xml:space="preserve"> </w:t>
      </w:r>
      <w:r w:rsidRPr="00912360">
        <w:rPr>
          <w:lang w:val="es-ES_tradnl"/>
        </w:rPr>
        <w:t>documentos</w:t>
      </w:r>
      <w:r w:rsidRPr="00912360">
        <w:rPr>
          <w:spacing w:val="-9"/>
          <w:lang w:val="es-ES_tradnl"/>
        </w:rPr>
        <w:t xml:space="preserve"> </w:t>
      </w:r>
      <w:r w:rsidRPr="00912360">
        <w:rPr>
          <w:i/>
          <w:lang w:val="es-ES_tradnl"/>
        </w:rPr>
        <w:t>pdf</w:t>
      </w:r>
      <w:r w:rsidRPr="00912360">
        <w:rPr>
          <w:i/>
          <w:spacing w:val="-5"/>
          <w:lang w:val="es-ES_tradnl"/>
        </w:rPr>
        <w:t xml:space="preserve"> </w:t>
      </w:r>
      <w:r w:rsidRPr="00912360">
        <w:rPr>
          <w:lang w:val="es-ES_tradnl"/>
        </w:rPr>
        <w:t>se</w:t>
      </w:r>
      <w:r w:rsidRPr="00912360">
        <w:rPr>
          <w:spacing w:val="-10"/>
          <w:lang w:val="es-ES_tradnl"/>
        </w:rPr>
        <w:t xml:space="preserve"> </w:t>
      </w:r>
      <w:r w:rsidRPr="00912360">
        <w:rPr>
          <w:lang w:val="es-ES_tradnl"/>
        </w:rPr>
        <w:t>han</w:t>
      </w:r>
      <w:r w:rsidRPr="00912360">
        <w:rPr>
          <w:spacing w:val="-6"/>
          <w:lang w:val="es-ES_tradnl"/>
        </w:rPr>
        <w:t xml:space="preserve"> </w:t>
      </w:r>
      <w:r w:rsidRPr="00912360">
        <w:rPr>
          <w:lang w:val="es-ES_tradnl"/>
        </w:rPr>
        <w:t>configurado</w:t>
      </w:r>
      <w:r w:rsidRPr="00912360">
        <w:rPr>
          <w:spacing w:val="-7"/>
          <w:lang w:val="es-ES_tradnl"/>
        </w:rPr>
        <w:t xml:space="preserve"> </w:t>
      </w:r>
      <w:r w:rsidRPr="00912360">
        <w:rPr>
          <w:lang w:val="es-ES_tradnl"/>
        </w:rPr>
        <w:t>para</w:t>
      </w:r>
      <w:r w:rsidRPr="00912360">
        <w:rPr>
          <w:spacing w:val="-7"/>
          <w:lang w:val="es-ES_tradnl"/>
        </w:rPr>
        <w:t xml:space="preserve"> </w:t>
      </w:r>
      <w:r w:rsidRPr="00912360">
        <w:rPr>
          <w:lang w:val="es-ES_tradnl"/>
        </w:rPr>
        <w:t>facilitar</w:t>
      </w:r>
      <w:r w:rsidRPr="00912360">
        <w:rPr>
          <w:spacing w:val="-6"/>
          <w:lang w:val="es-ES_tradnl"/>
        </w:rPr>
        <w:t xml:space="preserve"> </w:t>
      </w:r>
      <w:r w:rsidRPr="00912360">
        <w:rPr>
          <w:lang w:val="es-ES_tradnl"/>
        </w:rPr>
        <w:t>la</w:t>
      </w:r>
      <w:r w:rsidRPr="00912360">
        <w:rPr>
          <w:spacing w:val="-7"/>
          <w:lang w:val="es-ES_tradnl"/>
        </w:rPr>
        <w:t xml:space="preserve"> </w:t>
      </w:r>
      <w:r w:rsidRPr="00912360">
        <w:rPr>
          <w:lang w:val="es-ES_tradnl"/>
        </w:rPr>
        <w:t>lectura de las cuentas anuales mediante marcadores y enlaces que permiten un acceso directo a los diferentes apartados, subapartados, tablas y</w:t>
      </w:r>
      <w:r w:rsidRPr="00912360">
        <w:rPr>
          <w:spacing w:val="-3"/>
          <w:lang w:val="es-ES_tradnl"/>
        </w:rPr>
        <w:t xml:space="preserve"> </w:t>
      </w:r>
      <w:r w:rsidRPr="00912360">
        <w:rPr>
          <w:lang w:val="es-ES_tradnl"/>
        </w:rPr>
        <w:t>figuras.</w:t>
      </w:r>
    </w:p>
    <w:p w14:paraId="38760964" w14:textId="77777777" w:rsidR="00135FEC" w:rsidRPr="00912360" w:rsidRDefault="00000000">
      <w:pPr>
        <w:pStyle w:val="Textoindependiente"/>
        <w:spacing w:before="119" w:line="360" w:lineRule="auto"/>
        <w:ind w:left="115" w:right="114"/>
        <w:jc w:val="both"/>
        <w:rPr>
          <w:lang w:val="es-ES_tradnl"/>
        </w:rPr>
      </w:pPr>
      <w:r w:rsidRPr="00912360">
        <w:rPr>
          <w:lang w:val="es-ES_tradnl"/>
        </w:rPr>
        <w:t>La estructura de las cuentas anuales de la ULPGC para 2022 que se presentan para su aprobación es la siguiente:</w:t>
      </w:r>
    </w:p>
    <w:p w14:paraId="23531327" w14:textId="77777777" w:rsidR="00135FEC" w:rsidRPr="00912360" w:rsidRDefault="00000000">
      <w:pPr>
        <w:pStyle w:val="Prrafodelista"/>
        <w:numPr>
          <w:ilvl w:val="0"/>
          <w:numId w:val="33"/>
        </w:numPr>
        <w:tabs>
          <w:tab w:val="left" w:pos="836"/>
        </w:tabs>
        <w:spacing w:before="119" w:line="360" w:lineRule="auto"/>
        <w:ind w:right="115"/>
        <w:jc w:val="both"/>
        <w:rPr>
          <w:lang w:val="es-ES_tradnl"/>
        </w:rPr>
      </w:pPr>
      <w:r w:rsidRPr="00912360">
        <w:rPr>
          <w:lang w:val="es-ES_tradnl"/>
        </w:rPr>
        <w:t>Tomo I, que integra las cuentas anuales de la ULPGC, y que comprende el balance, la cuenta del resultado económico patrimonial, el estado de cambios en el patrimonio neto, el estado de flujos de efectivo, el estado de liquidación del presupuesto y la memoria.</w:t>
      </w:r>
    </w:p>
    <w:p w14:paraId="45128021" w14:textId="77777777" w:rsidR="00135FEC" w:rsidRPr="00912360" w:rsidRDefault="00000000">
      <w:pPr>
        <w:pStyle w:val="Prrafodelista"/>
        <w:numPr>
          <w:ilvl w:val="0"/>
          <w:numId w:val="33"/>
        </w:numPr>
        <w:tabs>
          <w:tab w:val="left" w:pos="836"/>
        </w:tabs>
        <w:spacing w:before="3" w:line="360" w:lineRule="auto"/>
        <w:ind w:right="114"/>
        <w:jc w:val="both"/>
        <w:rPr>
          <w:lang w:val="es-ES_tradnl"/>
        </w:rPr>
      </w:pPr>
      <w:r w:rsidRPr="00912360">
        <w:rPr>
          <w:lang w:val="es-ES_tradnl"/>
        </w:rPr>
        <w:t xml:space="preserve">Tomo II, en el que se incluyen las </w:t>
      </w:r>
      <w:r w:rsidRPr="00912360">
        <w:rPr>
          <w:shd w:val="clear" w:color="auto" w:fill="FFFF00"/>
          <w:lang w:val="es-ES_tradnl"/>
        </w:rPr>
        <w:t>cuentas anuales consolidadas</w:t>
      </w:r>
      <w:r w:rsidRPr="00912360">
        <w:rPr>
          <w:lang w:val="es-ES_tradnl"/>
        </w:rPr>
        <w:t xml:space="preserve"> (PENDIENTE) y las cuentas anuales de cada una de las entidades dependientes de la ULPGC: RIC ULPGC, S.A.U.; TIC ULPGC, S.L.U.; Fundación Lucio Las Casas (</w:t>
      </w:r>
      <w:r w:rsidRPr="00912360">
        <w:rPr>
          <w:shd w:val="clear" w:color="auto" w:fill="FFFF00"/>
          <w:lang w:val="es-ES_tradnl"/>
        </w:rPr>
        <w:t>PENDIENTE</w:t>
      </w:r>
      <w:r w:rsidRPr="00912360">
        <w:rPr>
          <w:lang w:val="es-ES_tradnl"/>
        </w:rPr>
        <w:t>)y Fundación Canaria Parque Científico-Tecnológico de la</w:t>
      </w:r>
      <w:r w:rsidRPr="00912360">
        <w:rPr>
          <w:spacing w:val="-5"/>
          <w:lang w:val="es-ES_tradnl"/>
        </w:rPr>
        <w:t xml:space="preserve"> </w:t>
      </w:r>
      <w:r w:rsidRPr="00912360">
        <w:rPr>
          <w:lang w:val="es-ES_tradnl"/>
        </w:rPr>
        <w:t>ULPGC.</w:t>
      </w:r>
    </w:p>
    <w:p w14:paraId="71CA5E55" w14:textId="77777777" w:rsidR="00135FEC" w:rsidRPr="00912360" w:rsidRDefault="00000000">
      <w:pPr>
        <w:pStyle w:val="Prrafodelista"/>
        <w:numPr>
          <w:ilvl w:val="0"/>
          <w:numId w:val="33"/>
        </w:numPr>
        <w:tabs>
          <w:tab w:val="left" w:pos="836"/>
        </w:tabs>
        <w:spacing w:line="360" w:lineRule="auto"/>
        <w:ind w:right="116"/>
        <w:jc w:val="both"/>
        <w:rPr>
          <w:lang w:val="es-ES_tradnl"/>
        </w:rPr>
      </w:pPr>
      <w:r w:rsidRPr="00912360">
        <w:rPr>
          <w:lang w:val="es-ES_tradnl"/>
        </w:rPr>
        <w:t>Un tercer tomo integra diversos anexos a los que se hace referencia en el tomo I, y que contiene información que en este último se ha recogido de forma más</w:t>
      </w:r>
      <w:r w:rsidRPr="00912360">
        <w:rPr>
          <w:spacing w:val="-35"/>
          <w:lang w:val="es-ES_tradnl"/>
        </w:rPr>
        <w:t xml:space="preserve"> </w:t>
      </w:r>
      <w:r w:rsidRPr="00912360">
        <w:rPr>
          <w:lang w:val="es-ES_tradnl"/>
        </w:rPr>
        <w:t>sintética.</w:t>
      </w:r>
    </w:p>
    <w:p w14:paraId="7B91D5BE" w14:textId="77777777" w:rsidR="00135FEC" w:rsidRPr="00912360" w:rsidRDefault="00135FEC">
      <w:pPr>
        <w:spacing w:line="360" w:lineRule="auto"/>
        <w:jc w:val="both"/>
        <w:rPr>
          <w:lang w:val="es-ES_tradnl"/>
        </w:rPr>
        <w:sectPr w:rsidR="00135FEC" w:rsidRPr="00912360">
          <w:pgSz w:w="11920" w:h="16850"/>
          <w:pgMar w:top="1600" w:right="1300" w:bottom="1580" w:left="1300" w:header="0" w:footer="1394" w:gutter="0"/>
          <w:cols w:space="720"/>
        </w:sectPr>
      </w:pPr>
    </w:p>
    <w:p w14:paraId="24C1C566" w14:textId="77777777" w:rsidR="00135FEC" w:rsidRPr="00912360" w:rsidRDefault="00135FEC">
      <w:pPr>
        <w:pStyle w:val="Textoindependiente"/>
        <w:rPr>
          <w:sz w:val="20"/>
          <w:lang w:val="es-ES_tradnl"/>
        </w:rPr>
      </w:pPr>
    </w:p>
    <w:p w14:paraId="38BE98C5" w14:textId="77777777" w:rsidR="00135FEC" w:rsidRPr="00912360" w:rsidRDefault="00135FEC">
      <w:pPr>
        <w:pStyle w:val="Textoindependiente"/>
        <w:rPr>
          <w:sz w:val="20"/>
          <w:lang w:val="es-ES_tradnl"/>
        </w:rPr>
      </w:pPr>
    </w:p>
    <w:p w14:paraId="02F798AF" w14:textId="77777777" w:rsidR="00135FEC" w:rsidRPr="00912360" w:rsidRDefault="00135FEC">
      <w:pPr>
        <w:pStyle w:val="Textoindependiente"/>
        <w:rPr>
          <w:sz w:val="20"/>
          <w:lang w:val="es-ES_tradnl"/>
        </w:rPr>
      </w:pPr>
    </w:p>
    <w:p w14:paraId="6FA92041" w14:textId="77777777" w:rsidR="00135FEC" w:rsidRPr="00912360" w:rsidRDefault="00135FEC">
      <w:pPr>
        <w:pStyle w:val="Textoindependiente"/>
        <w:rPr>
          <w:sz w:val="20"/>
          <w:lang w:val="es-ES_tradnl"/>
        </w:rPr>
      </w:pPr>
    </w:p>
    <w:p w14:paraId="46473DAC" w14:textId="77777777" w:rsidR="00135FEC" w:rsidRPr="00912360" w:rsidRDefault="00135FEC">
      <w:pPr>
        <w:pStyle w:val="Textoindependiente"/>
        <w:rPr>
          <w:sz w:val="20"/>
          <w:lang w:val="es-ES_tradnl"/>
        </w:rPr>
      </w:pPr>
    </w:p>
    <w:p w14:paraId="3615DB28" w14:textId="77777777" w:rsidR="00135FEC" w:rsidRPr="00912360" w:rsidRDefault="00135FEC">
      <w:pPr>
        <w:pStyle w:val="Textoindependiente"/>
        <w:rPr>
          <w:sz w:val="20"/>
          <w:lang w:val="es-ES_tradnl"/>
        </w:rPr>
      </w:pPr>
    </w:p>
    <w:p w14:paraId="7F85680B" w14:textId="77777777" w:rsidR="00135FEC" w:rsidRPr="00912360" w:rsidRDefault="00135FEC">
      <w:pPr>
        <w:pStyle w:val="Textoindependiente"/>
        <w:rPr>
          <w:sz w:val="20"/>
          <w:lang w:val="es-ES_tradnl"/>
        </w:rPr>
      </w:pPr>
    </w:p>
    <w:p w14:paraId="3BF55805" w14:textId="77777777" w:rsidR="00135FEC" w:rsidRPr="00912360" w:rsidRDefault="00135FEC">
      <w:pPr>
        <w:pStyle w:val="Textoindependiente"/>
        <w:spacing w:before="5"/>
        <w:rPr>
          <w:sz w:val="25"/>
          <w:lang w:val="es-ES_tradnl"/>
        </w:rPr>
      </w:pPr>
    </w:p>
    <w:p w14:paraId="4E3E928E" w14:textId="77777777" w:rsidR="00135FEC" w:rsidRPr="00912360" w:rsidRDefault="00000000">
      <w:pPr>
        <w:pStyle w:val="Ttulo1"/>
        <w:spacing w:before="94" w:line="360" w:lineRule="auto"/>
        <w:ind w:left="115" w:right="149" w:firstLine="0"/>
        <w:rPr>
          <w:lang w:val="es-ES_tradnl"/>
        </w:rPr>
      </w:pPr>
      <w:r w:rsidRPr="00912360">
        <w:rPr>
          <w:lang w:val="es-ES_tradnl"/>
        </w:rPr>
        <w:t>Todas las referencias para las que en este documento se utiliza la forma de masculino genérico deben entenderse aplicables indistintamente a mujeres y hombres.</w:t>
      </w:r>
    </w:p>
    <w:p w14:paraId="51892A27" w14:textId="77777777" w:rsidR="00135FEC" w:rsidRPr="00912360" w:rsidRDefault="00135FEC">
      <w:pPr>
        <w:spacing w:line="360" w:lineRule="auto"/>
        <w:rPr>
          <w:lang w:val="es-ES_tradnl"/>
        </w:rPr>
        <w:sectPr w:rsidR="00135FEC" w:rsidRPr="00912360">
          <w:pgSz w:w="11920" w:h="16850"/>
          <w:pgMar w:top="1600" w:right="1300" w:bottom="1580" w:left="1300" w:header="0" w:footer="1394" w:gutter="0"/>
          <w:cols w:space="720"/>
        </w:sectPr>
      </w:pPr>
    </w:p>
    <w:p w14:paraId="1622E879" w14:textId="77777777" w:rsidR="00135FEC" w:rsidRPr="00912360" w:rsidRDefault="00000000">
      <w:pPr>
        <w:pStyle w:val="Ttulo1"/>
        <w:numPr>
          <w:ilvl w:val="0"/>
          <w:numId w:val="34"/>
        </w:numPr>
        <w:tabs>
          <w:tab w:val="left" w:pos="824"/>
        </w:tabs>
        <w:spacing w:before="101"/>
        <w:ind w:left="823" w:hanging="349"/>
        <w:rPr>
          <w:lang w:val="es-ES_tradnl"/>
        </w:rPr>
      </w:pPr>
      <w:bookmarkStart w:id="3" w:name="II._ESTADOS_CONTABLES"/>
      <w:bookmarkStart w:id="4" w:name="_bookmark1"/>
      <w:bookmarkEnd w:id="3"/>
      <w:bookmarkEnd w:id="4"/>
      <w:r w:rsidRPr="00912360">
        <w:rPr>
          <w:color w:val="44536A"/>
          <w:lang w:val="es-ES_tradnl"/>
        </w:rPr>
        <w:lastRenderedPageBreak/>
        <w:t>ESTADOS</w:t>
      </w:r>
      <w:r w:rsidRPr="00912360">
        <w:rPr>
          <w:color w:val="44536A"/>
          <w:spacing w:val="-1"/>
          <w:lang w:val="es-ES_tradnl"/>
        </w:rPr>
        <w:t xml:space="preserve"> </w:t>
      </w:r>
      <w:r w:rsidRPr="00912360">
        <w:rPr>
          <w:color w:val="44536A"/>
          <w:lang w:val="es-ES_tradnl"/>
        </w:rPr>
        <w:t>CONTABLES</w:t>
      </w:r>
    </w:p>
    <w:p w14:paraId="543D1650" w14:textId="77777777" w:rsidR="00135FEC" w:rsidRPr="00912360" w:rsidRDefault="00135FEC">
      <w:pPr>
        <w:pStyle w:val="Textoindependiente"/>
        <w:rPr>
          <w:b/>
          <w:lang w:val="es-ES_tradnl"/>
        </w:rPr>
      </w:pPr>
    </w:p>
    <w:p w14:paraId="468DE948" w14:textId="77777777" w:rsidR="00135FEC" w:rsidRPr="00912360" w:rsidRDefault="00000000">
      <w:pPr>
        <w:pStyle w:val="Ttulo1"/>
        <w:numPr>
          <w:ilvl w:val="0"/>
          <w:numId w:val="32"/>
        </w:numPr>
        <w:tabs>
          <w:tab w:val="left" w:pos="836"/>
        </w:tabs>
        <w:ind w:hanging="361"/>
        <w:rPr>
          <w:lang w:val="es-ES_tradnl"/>
        </w:rPr>
      </w:pPr>
      <w:bookmarkStart w:id="5" w:name="A._Balance"/>
      <w:bookmarkStart w:id="6" w:name="_bookmark2"/>
      <w:bookmarkEnd w:id="5"/>
      <w:bookmarkEnd w:id="6"/>
      <w:r w:rsidRPr="00912360">
        <w:rPr>
          <w:color w:val="44536A"/>
          <w:lang w:val="es-ES_tradnl"/>
        </w:rPr>
        <w:t>Balance</w:t>
      </w:r>
    </w:p>
    <w:p w14:paraId="4D3B506A" w14:textId="77777777" w:rsidR="00135FEC" w:rsidRPr="00912360" w:rsidRDefault="00135FEC">
      <w:pPr>
        <w:pStyle w:val="Textoindependiente"/>
        <w:spacing w:before="9"/>
        <w:rPr>
          <w:b/>
          <w:sz w:val="21"/>
          <w:lang w:val="es-ES_tradnl"/>
        </w:rPr>
      </w:pPr>
    </w:p>
    <w:p w14:paraId="7788C381" w14:textId="77777777" w:rsidR="00135FEC" w:rsidRPr="00912360" w:rsidRDefault="00000000">
      <w:pPr>
        <w:pStyle w:val="Textoindependiente"/>
        <w:spacing w:line="360" w:lineRule="auto"/>
        <w:ind w:left="115" w:right="113"/>
        <w:jc w:val="both"/>
        <w:rPr>
          <w:lang w:val="es-ES_tradnl"/>
        </w:rPr>
      </w:pPr>
      <w:r w:rsidRPr="00912360">
        <w:rPr>
          <w:lang w:val="es-ES_tradnl"/>
        </w:rPr>
        <w:t>La tabla 1 contiene el balance al cierre de 2022, junto con las relativas al cierre de 2021, siguiendo el modelo integrado en el PGPCAC-2018-CAC. El balance de la ULPGC al cierre de 2022 muestra que el 55,8% del importe de sus activos se corresponde con los bienes y derechos integrados en el activo no corriente. Dentro de este último, el 88,7% consiste en bienes del inmovilizado material, de los que, a su vez, el 77,5% son inmuebles (terrenos y construcciones) (68,8% del activo no corriente). El resto del inmovilizado material se corresponde mayoritariamente con elementos incluidos en la rúbrica “Otro inmovilizado material”, en la que se registran elementos como la maquinaria, el mobiliario y los equipos para procesos de información. El resto del activo no corriente de la ULPGC se compone, mayoritariamente,</w:t>
      </w:r>
      <w:r w:rsidRPr="00912360">
        <w:rPr>
          <w:spacing w:val="-14"/>
          <w:lang w:val="es-ES_tradnl"/>
        </w:rPr>
        <w:t xml:space="preserve"> </w:t>
      </w:r>
      <w:r w:rsidRPr="00912360">
        <w:rPr>
          <w:lang w:val="es-ES_tradnl"/>
        </w:rPr>
        <w:t>de</w:t>
      </w:r>
      <w:r w:rsidRPr="00912360">
        <w:rPr>
          <w:spacing w:val="-17"/>
          <w:lang w:val="es-ES_tradnl"/>
        </w:rPr>
        <w:t xml:space="preserve"> </w:t>
      </w:r>
      <w:r w:rsidRPr="00912360">
        <w:rPr>
          <w:lang w:val="es-ES_tradnl"/>
        </w:rPr>
        <w:t>las</w:t>
      </w:r>
      <w:r w:rsidRPr="00912360">
        <w:rPr>
          <w:spacing w:val="-17"/>
          <w:lang w:val="es-ES_tradnl"/>
        </w:rPr>
        <w:t xml:space="preserve"> </w:t>
      </w:r>
      <w:r w:rsidRPr="00912360">
        <w:rPr>
          <w:lang w:val="es-ES_tradnl"/>
        </w:rPr>
        <w:t>participaciones</w:t>
      </w:r>
      <w:r w:rsidRPr="00912360">
        <w:rPr>
          <w:spacing w:val="-15"/>
          <w:lang w:val="es-ES_tradnl"/>
        </w:rPr>
        <w:t xml:space="preserve"> </w:t>
      </w:r>
      <w:r w:rsidRPr="00912360">
        <w:rPr>
          <w:lang w:val="es-ES_tradnl"/>
        </w:rPr>
        <w:t>en</w:t>
      </w:r>
      <w:r w:rsidRPr="00912360">
        <w:rPr>
          <w:spacing w:val="-15"/>
          <w:lang w:val="es-ES_tradnl"/>
        </w:rPr>
        <w:t xml:space="preserve"> </w:t>
      </w:r>
      <w:r w:rsidRPr="00912360">
        <w:rPr>
          <w:lang w:val="es-ES_tradnl"/>
        </w:rPr>
        <w:t>los</w:t>
      </w:r>
      <w:r w:rsidRPr="00912360">
        <w:rPr>
          <w:spacing w:val="-14"/>
          <w:lang w:val="es-ES_tradnl"/>
        </w:rPr>
        <w:t xml:space="preserve"> </w:t>
      </w:r>
      <w:r w:rsidRPr="00912360">
        <w:rPr>
          <w:lang w:val="es-ES_tradnl"/>
        </w:rPr>
        <w:t>fondos</w:t>
      </w:r>
      <w:r w:rsidRPr="00912360">
        <w:rPr>
          <w:spacing w:val="-15"/>
          <w:lang w:val="es-ES_tradnl"/>
        </w:rPr>
        <w:t xml:space="preserve"> </w:t>
      </w:r>
      <w:r w:rsidRPr="00912360">
        <w:rPr>
          <w:lang w:val="es-ES_tradnl"/>
        </w:rPr>
        <w:t>propios</w:t>
      </w:r>
      <w:r w:rsidRPr="00912360">
        <w:rPr>
          <w:spacing w:val="-14"/>
          <w:lang w:val="es-ES_tradnl"/>
        </w:rPr>
        <w:t xml:space="preserve"> </w:t>
      </w:r>
      <w:r w:rsidRPr="00912360">
        <w:rPr>
          <w:lang w:val="es-ES_tradnl"/>
        </w:rPr>
        <w:t>de</w:t>
      </w:r>
      <w:r w:rsidRPr="00912360">
        <w:rPr>
          <w:spacing w:val="-15"/>
          <w:lang w:val="es-ES_tradnl"/>
        </w:rPr>
        <w:t xml:space="preserve"> </w:t>
      </w:r>
      <w:r w:rsidRPr="00912360">
        <w:rPr>
          <w:lang w:val="es-ES_tradnl"/>
        </w:rPr>
        <w:t>las</w:t>
      </w:r>
      <w:r w:rsidRPr="00912360">
        <w:rPr>
          <w:spacing w:val="-12"/>
          <w:lang w:val="es-ES_tradnl"/>
        </w:rPr>
        <w:t xml:space="preserve"> </w:t>
      </w:r>
      <w:r w:rsidRPr="00912360">
        <w:rPr>
          <w:lang w:val="es-ES_tradnl"/>
        </w:rPr>
        <w:t>entidades</w:t>
      </w:r>
      <w:r w:rsidRPr="00912360">
        <w:rPr>
          <w:spacing w:val="-14"/>
          <w:lang w:val="es-ES_tradnl"/>
        </w:rPr>
        <w:t xml:space="preserve"> </w:t>
      </w:r>
      <w:r w:rsidRPr="00912360">
        <w:rPr>
          <w:lang w:val="es-ES_tradnl"/>
        </w:rPr>
        <w:t>dependientes.</w:t>
      </w:r>
    </w:p>
    <w:p w14:paraId="54C11343" w14:textId="77777777" w:rsidR="00135FEC" w:rsidRPr="00912360" w:rsidRDefault="00000000">
      <w:pPr>
        <w:pStyle w:val="Textoindependiente"/>
        <w:spacing w:before="119" w:line="360" w:lineRule="auto"/>
        <w:ind w:left="114" w:right="114"/>
        <w:jc w:val="both"/>
        <w:rPr>
          <w:lang w:val="es-ES_tradnl"/>
        </w:rPr>
      </w:pPr>
      <w:r w:rsidRPr="00912360">
        <w:rPr>
          <w:lang w:val="es-ES_tradnl"/>
        </w:rPr>
        <w:t>Por</w:t>
      </w:r>
      <w:r w:rsidRPr="00912360">
        <w:rPr>
          <w:spacing w:val="-8"/>
          <w:lang w:val="es-ES_tradnl"/>
        </w:rPr>
        <w:t xml:space="preserve"> </w:t>
      </w:r>
      <w:r w:rsidRPr="00912360">
        <w:rPr>
          <w:lang w:val="es-ES_tradnl"/>
        </w:rPr>
        <w:t>su</w:t>
      </w:r>
      <w:r w:rsidRPr="00912360">
        <w:rPr>
          <w:spacing w:val="-8"/>
          <w:lang w:val="es-ES_tradnl"/>
        </w:rPr>
        <w:t xml:space="preserve"> </w:t>
      </w:r>
      <w:r w:rsidRPr="00912360">
        <w:rPr>
          <w:lang w:val="es-ES_tradnl"/>
        </w:rPr>
        <w:t>parte,</w:t>
      </w:r>
      <w:r w:rsidRPr="00912360">
        <w:rPr>
          <w:spacing w:val="-7"/>
          <w:lang w:val="es-ES_tradnl"/>
        </w:rPr>
        <w:t xml:space="preserve"> </w:t>
      </w:r>
      <w:r w:rsidRPr="00912360">
        <w:rPr>
          <w:lang w:val="es-ES_tradnl"/>
        </w:rPr>
        <w:t>el</w:t>
      </w:r>
      <w:r w:rsidRPr="00912360">
        <w:rPr>
          <w:spacing w:val="-8"/>
          <w:lang w:val="es-ES_tradnl"/>
        </w:rPr>
        <w:t xml:space="preserve"> </w:t>
      </w:r>
      <w:r w:rsidRPr="00912360">
        <w:rPr>
          <w:lang w:val="es-ES_tradnl"/>
        </w:rPr>
        <w:t>activo</w:t>
      </w:r>
      <w:r w:rsidRPr="00912360">
        <w:rPr>
          <w:spacing w:val="-9"/>
          <w:lang w:val="es-ES_tradnl"/>
        </w:rPr>
        <w:t xml:space="preserve"> </w:t>
      </w:r>
      <w:r w:rsidRPr="00912360">
        <w:rPr>
          <w:lang w:val="es-ES_tradnl"/>
        </w:rPr>
        <w:t>corriente</w:t>
      </w:r>
      <w:r w:rsidRPr="00912360">
        <w:rPr>
          <w:spacing w:val="-8"/>
          <w:lang w:val="es-ES_tradnl"/>
        </w:rPr>
        <w:t xml:space="preserve"> </w:t>
      </w:r>
      <w:r w:rsidRPr="00912360">
        <w:rPr>
          <w:lang w:val="es-ES_tradnl"/>
        </w:rPr>
        <w:t>de</w:t>
      </w:r>
      <w:r w:rsidRPr="00912360">
        <w:rPr>
          <w:spacing w:val="-11"/>
          <w:lang w:val="es-ES_tradnl"/>
        </w:rPr>
        <w:t xml:space="preserve"> </w:t>
      </w:r>
      <w:r w:rsidRPr="00912360">
        <w:rPr>
          <w:lang w:val="es-ES_tradnl"/>
        </w:rPr>
        <w:t>la</w:t>
      </w:r>
      <w:r w:rsidRPr="00912360">
        <w:rPr>
          <w:spacing w:val="-8"/>
          <w:lang w:val="es-ES_tradnl"/>
        </w:rPr>
        <w:t xml:space="preserve"> </w:t>
      </w:r>
      <w:r w:rsidRPr="00912360">
        <w:rPr>
          <w:lang w:val="es-ES_tradnl"/>
        </w:rPr>
        <w:t>ULPGC</w:t>
      </w:r>
      <w:r w:rsidRPr="00912360">
        <w:rPr>
          <w:spacing w:val="-12"/>
          <w:lang w:val="es-ES_tradnl"/>
        </w:rPr>
        <w:t xml:space="preserve"> </w:t>
      </w:r>
      <w:r w:rsidRPr="00912360">
        <w:rPr>
          <w:lang w:val="es-ES_tradnl"/>
        </w:rPr>
        <w:t>muestra,</w:t>
      </w:r>
      <w:r w:rsidRPr="00912360">
        <w:rPr>
          <w:spacing w:val="-6"/>
          <w:lang w:val="es-ES_tradnl"/>
        </w:rPr>
        <w:t xml:space="preserve"> </w:t>
      </w:r>
      <w:r w:rsidRPr="00912360">
        <w:rPr>
          <w:lang w:val="es-ES_tradnl"/>
        </w:rPr>
        <w:t>al</w:t>
      </w:r>
      <w:r w:rsidRPr="00912360">
        <w:rPr>
          <w:spacing w:val="-11"/>
          <w:lang w:val="es-ES_tradnl"/>
        </w:rPr>
        <w:t xml:space="preserve"> </w:t>
      </w:r>
      <w:r w:rsidRPr="00912360">
        <w:rPr>
          <w:lang w:val="es-ES_tradnl"/>
        </w:rPr>
        <w:t>finalizar</w:t>
      </w:r>
      <w:r w:rsidRPr="00912360">
        <w:rPr>
          <w:spacing w:val="-8"/>
          <w:lang w:val="es-ES_tradnl"/>
        </w:rPr>
        <w:t xml:space="preserve"> </w:t>
      </w:r>
      <w:r w:rsidRPr="00912360">
        <w:rPr>
          <w:lang w:val="es-ES_tradnl"/>
        </w:rPr>
        <w:t>2022,</w:t>
      </w:r>
      <w:r w:rsidRPr="00912360">
        <w:rPr>
          <w:spacing w:val="-6"/>
          <w:lang w:val="es-ES_tradnl"/>
        </w:rPr>
        <w:t xml:space="preserve"> </w:t>
      </w:r>
      <w:r w:rsidRPr="00912360">
        <w:rPr>
          <w:lang w:val="es-ES_tradnl"/>
        </w:rPr>
        <w:t>un</w:t>
      </w:r>
      <w:r w:rsidRPr="00912360">
        <w:rPr>
          <w:spacing w:val="-14"/>
          <w:lang w:val="es-ES_tradnl"/>
        </w:rPr>
        <w:t xml:space="preserve"> </w:t>
      </w:r>
      <w:r w:rsidRPr="00912360">
        <w:rPr>
          <w:lang w:val="es-ES_tradnl"/>
        </w:rPr>
        <w:t>peso</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el</w:t>
      </w:r>
      <w:r w:rsidRPr="00912360">
        <w:rPr>
          <w:spacing w:val="-8"/>
          <w:lang w:val="es-ES_tradnl"/>
        </w:rPr>
        <w:t xml:space="preserve"> </w:t>
      </w:r>
      <w:r w:rsidRPr="00912360">
        <w:rPr>
          <w:lang w:val="es-ES_tradnl"/>
        </w:rPr>
        <w:t>total</w:t>
      </w:r>
      <w:r w:rsidRPr="00912360">
        <w:rPr>
          <w:spacing w:val="-9"/>
          <w:lang w:val="es-ES_tradnl"/>
        </w:rPr>
        <w:t xml:space="preserve"> </w:t>
      </w:r>
      <w:r w:rsidRPr="00912360">
        <w:rPr>
          <w:lang w:val="es-ES_tradnl"/>
        </w:rPr>
        <w:t>del activo del 44,2%. El elemento más significativo dentro del activo corriente consiste en la tesorería (saldos de las cuentas corrientes de la ULPGC), que importa el 68,7% del activo corriente (55,37 millones de euros). Por otro lado, forman parte del activo corriente también los derechos pendientes de cobro con origen en operaciones presupuestarias de corriente (principalmente, de determinadas transferencias concedidas por la CAC) (7,76 millones de euros), los derechos por ingresos devengados con origen en las subvenciones concedidas a la</w:t>
      </w:r>
      <w:r w:rsidRPr="00912360">
        <w:rPr>
          <w:spacing w:val="-11"/>
          <w:lang w:val="es-ES_tradnl"/>
        </w:rPr>
        <w:t xml:space="preserve"> </w:t>
      </w:r>
      <w:r w:rsidRPr="00912360">
        <w:rPr>
          <w:lang w:val="es-ES_tradnl"/>
        </w:rPr>
        <w:t>Universidad</w:t>
      </w:r>
      <w:r w:rsidRPr="00912360">
        <w:rPr>
          <w:spacing w:val="-10"/>
          <w:lang w:val="es-ES_tradnl"/>
        </w:rPr>
        <w:t xml:space="preserve"> </w:t>
      </w:r>
      <w:r w:rsidRPr="00912360">
        <w:rPr>
          <w:lang w:val="es-ES_tradnl"/>
        </w:rPr>
        <w:t>(8,50</w:t>
      </w:r>
      <w:r w:rsidRPr="00912360">
        <w:rPr>
          <w:spacing w:val="-12"/>
          <w:lang w:val="es-ES_tradnl"/>
        </w:rPr>
        <w:t xml:space="preserve"> </w:t>
      </w:r>
      <w:r w:rsidRPr="00912360">
        <w:rPr>
          <w:lang w:val="es-ES_tradnl"/>
        </w:rPr>
        <w:t>millones</w:t>
      </w:r>
      <w:r w:rsidRPr="00912360">
        <w:rPr>
          <w:spacing w:val="-10"/>
          <w:lang w:val="es-ES_tradnl"/>
        </w:rPr>
        <w:t xml:space="preserve"> </w:t>
      </w:r>
      <w:r w:rsidRPr="00912360">
        <w:rPr>
          <w:lang w:val="es-ES_tradnl"/>
        </w:rPr>
        <w:t>de</w:t>
      </w:r>
      <w:r w:rsidRPr="00912360">
        <w:rPr>
          <w:spacing w:val="-10"/>
          <w:lang w:val="es-ES_tradnl"/>
        </w:rPr>
        <w:t xml:space="preserve"> </w:t>
      </w:r>
      <w:r w:rsidRPr="00912360">
        <w:rPr>
          <w:lang w:val="es-ES_tradnl"/>
        </w:rPr>
        <w:t>euros)</w:t>
      </w:r>
      <w:r w:rsidRPr="00912360">
        <w:rPr>
          <w:spacing w:val="-9"/>
          <w:lang w:val="es-ES_tradnl"/>
        </w:rPr>
        <w:t xml:space="preserve"> </w:t>
      </w:r>
      <w:r w:rsidRPr="00912360">
        <w:rPr>
          <w:lang w:val="es-ES_tradnl"/>
        </w:rPr>
        <w:t>y</w:t>
      </w:r>
      <w:r w:rsidRPr="00912360">
        <w:rPr>
          <w:spacing w:val="-12"/>
          <w:lang w:val="es-ES_tradnl"/>
        </w:rPr>
        <w:t xml:space="preserve"> </w:t>
      </w:r>
      <w:r w:rsidRPr="00912360">
        <w:rPr>
          <w:lang w:val="es-ES_tradnl"/>
        </w:rPr>
        <w:t>el</w:t>
      </w:r>
      <w:r w:rsidRPr="00912360">
        <w:rPr>
          <w:spacing w:val="-13"/>
          <w:lang w:val="es-ES_tradnl"/>
        </w:rPr>
        <w:t xml:space="preserve"> </w:t>
      </w:r>
      <w:r w:rsidRPr="00912360">
        <w:rPr>
          <w:lang w:val="es-ES_tradnl"/>
        </w:rPr>
        <w:t>resto,</w:t>
      </w:r>
      <w:r w:rsidRPr="00912360">
        <w:rPr>
          <w:spacing w:val="-11"/>
          <w:lang w:val="es-ES_tradnl"/>
        </w:rPr>
        <w:t xml:space="preserve"> </w:t>
      </w:r>
      <w:r w:rsidRPr="00912360">
        <w:rPr>
          <w:lang w:val="es-ES_tradnl"/>
        </w:rPr>
        <w:t>fundamentalmente,</w:t>
      </w:r>
      <w:r w:rsidRPr="00912360">
        <w:rPr>
          <w:spacing w:val="-8"/>
          <w:lang w:val="es-ES_tradnl"/>
        </w:rPr>
        <w:t xml:space="preserve"> </w:t>
      </w:r>
      <w:r w:rsidRPr="00912360">
        <w:rPr>
          <w:lang w:val="es-ES_tradnl"/>
        </w:rPr>
        <w:t>con</w:t>
      </w:r>
      <w:r w:rsidRPr="00912360">
        <w:rPr>
          <w:spacing w:val="-13"/>
          <w:lang w:val="es-ES_tradnl"/>
        </w:rPr>
        <w:t xml:space="preserve"> </w:t>
      </w:r>
      <w:r w:rsidRPr="00912360">
        <w:rPr>
          <w:lang w:val="es-ES_tradnl"/>
        </w:rPr>
        <w:t>los</w:t>
      </w:r>
      <w:r w:rsidRPr="00912360">
        <w:rPr>
          <w:spacing w:val="-9"/>
          <w:lang w:val="es-ES_tradnl"/>
        </w:rPr>
        <w:t xml:space="preserve"> </w:t>
      </w:r>
      <w:r w:rsidRPr="00912360">
        <w:rPr>
          <w:lang w:val="es-ES_tradnl"/>
        </w:rPr>
        <w:t>precios</w:t>
      </w:r>
      <w:r w:rsidRPr="00912360">
        <w:rPr>
          <w:spacing w:val="-12"/>
          <w:lang w:val="es-ES_tradnl"/>
        </w:rPr>
        <w:t xml:space="preserve"> </w:t>
      </w:r>
      <w:r w:rsidRPr="00912360">
        <w:rPr>
          <w:lang w:val="es-ES_tradnl"/>
        </w:rPr>
        <w:t>públicos de las matricula del curso 22/23 que han sido objeto de fraccionamiento y/o aplazamiento en virtud de lo establecido en el Decreto 177/2022 por el que se fijan y regulan los precios públicos por la prestación de servicios académicos y administrativos de las universidades públicas canarias para el curso académico 2022-2023, y que se percibirán en 2023 (8,30 millones de euros). Concretamente, se trata de los importes relativos a los plazos cuarto, quinto y sexto de la matrícula, así como de los correspondientes a aquellos estudiantes que hayan solicitado beca al MEC y a la CAC o que cumplen con los requisitos para disfrutar de la exención por familia numerosa tipo general, y por los que la ULPGC percibirá su importe desde el</w:t>
      </w:r>
      <w:r w:rsidRPr="00912360">
        <w:rPr>
          <w:spacing w:val="-4"/>
          <w:lang w:val="es-ES_tradnl"/>
        </w:rPr>
        <w:t xml:space="preserve"> </w:t>
      </w:r>
      <w:r w:rsidRPr="00912360">
        <w:rPr>
          <w:lang w:val="es-ES_tradnl"/>
        </w:rPr>
        <w:t>MEC.</w:t>
      </w:r>
    </w:p>
    <w:p w14:paraId="0E0CE4A8" w14:textId="77777777" w:rsidR="00135FEC" w:rsidRPr="00912360" w:rsidRDefault="00000000">
      <w:pPr>
        <w:pStyle w:val="Textoindependiente"/>
        <w:spacing w:before="119" w:line="360" w:lineRule="auto"/>
        <w:ind w:left="114" w:right="115"/>
        <w:jc w:val="both"/>
        <w:rPr>
          <w:lang w:val="es-ES_tradnl"/>
        </w:rPr>
      </w:pPr>
      <w:r w:rsidRPr="00912360">
        <w:rPr>
          <w:lang w:val="es-ES_tradnl"/>
        </w:rPr>
        <w:t>Ya en lo que a la estructura financiera de la Universidad se refiere, el balance al cierre de 2022 muestra que su activo se encuentra mayoritariamente financiado con fondos propios (71,5%), los cuales ascienden a 130,32 millones de euros. Dentro de este, los resultados de ejercicios anteriores y el correspondiente a 2022 suponen el 49,0% del patrimonio neto. El resto de la financiación del activo a 31 de diciembre de 2022 consiste en pasivo no corriente</w:t>
      </w:r>
    </w:p>
    <w:p w14:paraId="1FACC96A" w14:textId="77777777" w:rsidR="00135FEC" w:rsidRPr="00912360" w:rsidRDefault="00135FEC">
      <w:pPr>
        <w:spacing w:line="360" w:lineRule="auto"/>
        <w:jc w:val="both"/>
        <w:rPr>
          <w:lang w:val="es-ES_tradnl"/>
        </w:rPr>
        <w:sectPr w:rsidR="00135FEC" w:rsidRPr="00912360">
          <w:pgSz w:w="11920" w:h="16850"/>
          <w:pgMar w:top="1600" w:right="1300" w:bottom="1580" w:left="1300" w:header="0" w:footer="1394" w:gutter="0"/>
          <w:cols w:space="720"/>
        </w:sectPr>
      </w:pPr>
    </w:p>
    <w:p w14:paraId="42B7ACD1" w14:textId="77777777" w:rsidR="00135FEC" w:rsidRPr="00912360" w:rsidRDefault="00000000">
      <w:pPr>
        <w:pStyle w:val="Textoindependiente"/>
        <w:spacing w:before="101" w:line="360" w:lineRule="auto"/>
        <w:ind w:left="115" w:right="113"/>
        <w:jc w:val="both"/>
        <w:rPr>
          <w:lang w:val="es-ES_tradnl"/>
        </w:rPr>
      </w:pPr>
      <w:r w:rsidRPr="00912360">
        <w:rPr>
          <w:lang w:val="es-ES_tradnl"/>
        </w:rPr>
        <w:lastRenderedPageBreak/>
        <w:t>(6,8%)</w:t>
      </w:r>
      <w:r w:rsidRPr="00912360">
        <w:rPr>
          <w:spacing w:val="-6"/>
          <w:lang w:val="es-ES_tradnl"/>
        </w:rPr>
        <w:t xml:space="preserve"> </w:t>
      </w:r>
      <w:r w:rsidRPr="00912360">
        <w:rPr>
          <w:lang w:val="es-ES_tradnl"/>
        </w:rPr>
        <w:t>y</w:t>
      </w:r>
      <w:r w:rsidRPr="00912360">
        <w:rPr>
          <w:spacing w:val="-6"/>
          <w:lang w:val="es-ES_tradnl"/>
        </w:rPr>
        <w:t xml:space="preserve"> </w:t>
      </w:r>
      <w:r w:rsidRPr="00912360">
        <w:rPr>
          <w:lang w:val="es-ES_tradnl"/>
        </w:rPr>
        <w:t>en</w:t>
      </w:r>
      <w:r w:rsidRPr="00912360">
        <w:rPr>
          <w:spacing w:val="-10"/>
          <w:lang w:val="es-ES_tradnl"/>
        </w:rPr>
        <w:t xml:space="preserve"> </w:t>
      </w:r>
      <w:r w:rsidRPr="00912360">
        <w:rPr>
          <w:lang w:val="es-ES_tradnl"/>
        </w:rPr>
        <w:t>pasivo</w:t>
      </w:r>
      <w:r w:rsidRPr="00912360">
        <w:rPr>
          <w:spacing w:val="-6"/>
          <w:lang w:val="es-ES_tradnl"/>
        </w:rPr>
        <w:t xml:space="preserve"> </w:t>
      </w:r>
      <w:r w:rsidRPr="00912360">
        <w:rPr>
          <w:lang w:val="es-ES_tradnl"/>
        </w:rPr>
        <w:t>corriente</w:t>
      </w:r>
      <w:r w:rsidRPr="00912360">
        <w:rPr>
          <w:spacing w:val="-6"/>
          <w:lang w:val="es-ES_tradnl"/>
        </w:rPr>
        <w:t xml:space="preserve"> </w:t>
      </w:r>
      <w:r w:rsidRPr="00912360">
        <w:rPr>
          <w:lang w:val="es-ES_tradnl"/>
        </w:rPr>
        <w:t>(21,7%).</w:t>
      </w:r>
      <w:r w:rsidRPr="00912360">
        <w:rPr>
          <w:spacing w:val="-6"/>
          <w:lang w:val="es-ES_tradnl"/>
        </w:rPr>
        <w:t xml:space="preserve"> </w:t>
      </w:r>
      <w:r w:rsidRPr="00912360">
        <w:rPr>
          <w:lang w:val="es-ES_tradnl"/>
        </w:rPr>
        <w:t>El</w:t>
      </w:r>
      <w:r w:rsidRPr="00912360">
        <w:rPr>
          <w:spacing w:val="-7"/>
          <w:lang w:val="es-ES_tradnl"/>
        </w:rPr>
        <w:t xml:space="preserve"> </w:t>
      </w:r>
      <w:r w:rsidRPr="00912360">
        <w:rPr>
          <w:lang w:val="es-ES_tradnl"/>
        </w:rPr>
        <w:t>primero</w:t>
      </w:r>
      <w:r w:rsidRPr="00912360">
        <w:rPr>
          <w:spacing w:val="-9"/>
          <w:lang w:val="es-ES_tradnl"/>
        </w:rPr>
        <w:t xml:space="preserve"> </w:t>
      </w:r>
      <w:r w:rsidRPr="00912360">
        <w:rPr>
          <w:lang w:val="es-ES_tradnl"/>
        </w:rPr>
        <w:t>se</w:t>
      </w:r>
      <w:r w:rsidRPr="00912360">
        <w:rPr>
          <w:spacing w:val="-7"/>
          <w:lang w:val="es-ES_tradnl"/>
        </w:rPr>
        <w:t xml:space="preserve"> </w:t>
      </w:r>
      <w:r w:rsidRPr="00912360">
        <w:rPr>
          <w:lang w:val="es-ES_tradnl"/>
        </w:rPr>
        <w:t>encuentra</w:t>
      </w:r>
      <w:r w:rsidRPr="00912360">
        <w:rPr>
          <w:spacing w:val="-9"/>
          <w:lang w:val="es-ES_tradnl"/>
        </w:rPr>
        <w:t xml:space="preserve"> </w:t>
      </w:r>
      <w:r w:rsidRPr="00912360">
        <w:rPr>
          <w:lang w:val="es-ES_tradnl"/>
        </w:rPr>
        <w:t>conformado</w:t>
      </w:r>
      <w:r w:rsidRPr="00912360">
        <w:rPr>
          <w:spacing w:val="-10"/>
          <w:lang w:val="es-ES_tradnl"/>
        </w:rPr>
        <w:t xml:space="preserve"> </w:t>
      </w:r>
      <w:r w:rsidRPr="00912360">
        <w:rPr>
          <w:lang w:val="es-ES_tradnl"/>
        </w:rPr>
        <w:t>principalmente</w:t>
      </w:r>
      <w:r w:rsidRPr="00912360">
        <w:rPr>
          <w:spacing w:val="-6"/>
          <w:lang w:val="es-ES_tradnl"/>
        </w:rPr>
        <w:t xml:space="preserve"> </w:t>
      </w:r>
      <w:r w:rsidRPr="00912360">
        <w:rPr>
          <w:lang w:val="es-ES_tradnl"/>
        </w:rPr>
        <w:t>por el saldo de distintos préstamos y anticipos reintegrables con origen en actuaciones en el ámbito de investigación (9,3 millones de euros), así como por el saldo de provisiones por responsabilidades jurídicas, por premios de jubilación del PAS laboral y otros (3,17 millones de</w:t>
      </w:r>
      <w:r w:rsidRPr="00912360">
        <w:rPr>
          <w:spacing w:val="-12"/>
          <w:lang w:val="es-ES_tradnl"/>
        </w:rPr>
        <w:t xml:space="preserve"> </w:t>
      </w:r>
      <w:r w:rsidRPr="00912360">
        <w:rPr>
          <w:lang w:val="es-ES_tradnl"/>
        </w:rPr>
        <w:t>euros),</w:t>
      </w:r>
      <w:r w:rsidRPr="00912360">
        <w:rPr>
          <w:spacing w:val="-12"/>
          <w:lang w:val="es-ES_tradnl"/>
        </w:rPr>
        <w:t xml:space="preserve"> </w:t>
      </w:r>
      <w:r w:rsidRPr="00912360">
        <w:rPr>
          <w:lang w:val="es-ES_tradnl"/>
        </w:rPr>
        <w:t>mientras</w:t>
      </w:r>
      <w:r w:rsidRPr="00912360">
        <w:rPr>
          <w:spacing w:val="-13"/>
          <w:lang w:val="es-ES_tradnl"/>
        </w:rPr>
        <w:t xml:space="preserve"> </w:t>
      </w:r>
      <w:r w:rsidRPr="00912360">
        <w:rPr>
          <w:lang w:val="es-ES_tradnl"/>
        </w:rPr>
        <w:t>que</w:t>
      </w:r>
      <w:r w:rsidRPr="00912360">
        <w:rPr>
          <w:spacing w:val="-14"/>
          <w:lang w:val="es-ES_tradnl"/>
        </w:rPr>
        <w:t xml:space="preserve"> </w:t>
      </w:r>
      <w:r w:rsidRPr="00912360">
        <w:rPr>
          <w:lang w:val="es-ES_tradnl"/>
        </w:rPr>
        <w:t>el</w:t>
      </w:r>
      <w:r w:rsidRPr="00912360">
        <w:rPr>
          <w:spacing w:val="-13"/>
          <w:lang w:val="es-ES_tradnl"/>
        </w:rPr>
        <w:t xml:space="preserve"> </w:t>
      </w:r>
      <w:r w:rsidRPr="00912360">
        <w:rPr>
          <w:lang w:val="es-ES_tradnl"/>
        </w:rPr>
        <w:t>pasivo</w:t>
      </w:r>
      <w:r w:rsidRPr="00912360">
        <w:rPr>
          <w:spacing w:val="-11"/>
          <w:lang w:val="es-ES_tradnl"/>
        </w:rPr>
        <w:t xml:space="preserve"> </w:t>
      </w:r>
      <w:r w:rsidRPr="00912360">
        <w:rPr>
          <w:lang w:val="es-ES_tradnl"/>
        </w:rPr>
        <w:t>corriente</w:t>
      </w:r>
      <w:r w:rsidRPr="00912360">
        <w:rPr>
          <w:spacing w:val="-11"/>
          <w:lang w:val="es-ES_tradnl"/>
        </w:rPr>
        <w:t xml:space="preserve"> </w:t>
      </w:r>
      <w:r w:rsidRPr="00912360">
        <w:rPr>
          <w:lang w:val="es-ES_tradnl"/>
        </w:rPr>
        <w:t>integra</w:t>
      </w:r>
      <w:r w:rsidRPr="00912360">
        <w:rPr>
          <w:spacing w:val="-11"/>
          <w:lang w:val="es-ES_tradnl"/>
        </w:rPr>
        <w:t xml:space="preserve"> </w:t>
      </w:r>
      <w:r w:rsidRPr="00912360">
        <w:rPr>
          <w:lang w:val="es-ES_tradnl"/>
        </w:rPr>
        <w:t>principalmente</w:t>
      </w:r>
      <w:r w:rsidRPr="00912360">
        <w:rPr>
          <w:spacing w:val="-14"/>
          <w:lang w:val="es-ES_tradnl"/>
        </w:rPr>
        <w:t xml:space="preserve"> </w:t>
      </w:r>
      <w:r w:rsidRPr="00912360">
        <w:rPr>
          <w:lang w:val="es-ES_tradnl"/>
        </w:rPr>
        <w:t>el</w:t>
      </w:r>
      <w:r w:rsidRPr="00912360">
        <w:rPr>
          <w:spacing w:val="-13"/>
          <w:lang w:val="es-ES_tradnl"/>
        </w:rPr>
        <w:t xml:space="preserve"> </w:t>
      </w:r>
      <w:r w:rsidRPr="00912360">
        <w:rPr>
          <w:lang w:val="es-ES_tradnl"/>
        </w:rPr>
        <w:t>exceso,</w:t>
      </w:r>
      <w:r w:rsidRPr="00912360">
        <w:rPr>
          <w:spacing w:val="-10"/>
          <w:lang w:val="es-ES_tradnl"/>
        </w:rPr>
        <w:t xml:space="preserve"> </w:t>
      </w:r>
      <w:r w:rsidRPr="00912360">
        <w:rPr>
          <w:lang w:val="es-ES_tradnl"/>
        </w:rPr>
        <w:t>al</w:t>
      </w:r>
      <w:r w:rsidRPr="00912360">
        <w:rPr>
          <w:spacing w:val="-12"/>
          <w:lang w:val="es-ES_tradnl"/>
        </w:rPr>
        <w:t xml:space="preserve"> </w:t>
      </w:r>
      <w:r w:rsidRPr="00912360">
        <w:rPr>
          <w:lang w:val="es-ES_tradnl"/>
        </w:rPr>
        <w:t>cierre</w:t>
      </w:r>
      <w:r w:rsidRPr="00912360">
        <w:rPr>
          <w:spacing w:val="-11"/>
          <w:lang w:val="es-ES_tradnl"/>
        </w:rPr>
        <w:t xml:space="preserve"> </w:t>
      </w:r>
      <w:r w:rsidRPr="00912360">
        <w:rPr>
          <w:lang w:val="es-ES_tradnl"/>
        </w:rPr>
        <w:t>de</w:t>
      </w:r>
      <w:r w:rsidRPr="00912360">
        <w:rPr>
          <w:spacing w:val="-15"/>
          <w:lang w:val="es-ES_tradnl"/>
        </w:rPr>
        <w:t xml:space="preserve"> </w:t>
      </w:r>
      <w:r w:rsidRPr="00912360">
        <w:rPr>
          <w:lang w:val="es-ES_tradnl"/>
        </w:rPr>
        <w:t>2022, de</w:t>
      </w:r>
      <w:r w:rsidRPr="00912360">
        <w:rPr>
          <w:spacing w:val="-13"/>
          <w:lang w:val="es-ES_tradnl"/>
        </w:rPr>
        <w:t xml:space="preserve"> </w:t>
      </w:r>
      <w:r w:rsidRPr="00912360">
        <w:rPr>
          <w:lang w:val="es-ES_tradnl"/>
        </w:rPr>
        <w:t>ingresos</w:t>
      </w:r>
      <w:r w:rsidRPr="00912360">
        <w:rPr>
          <w:spacing w:val="-14"/>
          <w:lang w:val="es-ES_tradnl"/>
        </w:rPr>
        <w:t xml:space="preserve"> </w:t>
      </w:r>
      <w:r w:rsidRPr="00912360">
        <w:rPr>
          <w:lang w:val="es-ES_tradnl"/>
        </w:rPr>
        <w:t>percibidos</w:t>
      </w:r>
      <w:r w:rsidRPr="00912360">
        <w:rPr>
          <w:spacing w:val="-15"/>
          <w:lang w:val="es-ES_tradnl"/>
        </w:rPr>
        <w:t xml:space="preserve"> </w:t>
      </w:r>
      <w:r w:rsidRPr="00912360">
        <w:rPr>
          <w:lang w:val="es-ES_tradnl"/>
        </w:rPr>
        <w:t>para</w:t>
      </w:r>
      <w:r w:rsidRPr="00912360">
        <w:rPr>
          <w:spacing w:val="-12"/>
          <w:lang w:val="es-ES_tradnl"/>
        </w:rPr>
        <w:t xml:space="preserve"> </w:t>
      </w:r>
      <w:r w:rsidRPr="00912360">
        <w:rPr>
          <w:lang w:val="es-ES_tradnl"/>
        </w:rPr>
        <w:t>determinadas</w:t>
      </w:r>
      <w:r w:rsidRPr="00912360">
        <w:rPr>
          <w:spacing w:val="-13"/>
          <w:lang w:val="es-ES_tradnl"/>
        </w:rPr>
        <w:t xml:space="preserve"> </w:t>
      </w:r>
      <w:r w:rsidRPr="00912360">
        <w:rPr>
          <w:lang w:val="es-ES_tradnl"/>
        </w:rPr>
        <w:t>subvenciones</w:t>
      </w:r>
      <w:r w:rsidRPr="00912360">
        <w:rPr>
          <w:spacing w:val="-12"/>
          <w:lang w:val="es-ES_tradnl"/>
        </w:rPr>
        <w:t xml:space="preserve"> </w:t>
      </w:r>
      <w:r w:rsidRPr="00912360">
        <w:rPr>
          <w:lang w:val="es-ES_tradnl"/>
        </w:rPr>
        <w:t>o</w:t>
      </w:r>
      <w:r w:rsidRPr="00912360">
        <w:rPr>
          <w:spacing w:val="-16"/>
          <w:lang w:val="es-ES_tradnl"/>
        </w:rPr>
        <w:t xml:space="preserve"> </w:t>
      </w:r>
      <w:r w:rsidRPr="00912360">
        <w:rPr>
          <w:lang w:val="es-ES_tradnl"/>
        </w:rPr>
        <w:t>transferencias</w:t>
      </w:r>
      <w:r w:rsidRPr="00912360">
        <w:rPr>
          <w:spacing w:val="-14"/>
          <w:lang w:val="es-ES_tradnl"/>
        </w:rPr>
        <w:t xml:space="preserve"> </w:t>
      </w:r>
      <w:r w:rsidRPr="00912360">
        <w:rPr>
          <w:lang w:val="es-ES_tradnl"/>
        </w:rPr>
        <w:t>frente</w:t>
      </w:r>
      <w:r w:rsidRPr="00912360">
        <w:rPr>
          <w:spacing w:val="-13"/>
          <w:lang w:val="es-ES_tradnl"/>
        </w:rPr>
        <w:t xml:space="preserve"> </w:t>
      </w:r>
      <w:r w:rsidRPr="00912360">
        <w:rPr>
          <w:lang w:val="es-ES_tradnl"/>
        </w:rPr>
        <w:t>a</w:t>
      </w:r>
      <w:r w:rsidRPr="00912360">
        <w:rPr>
          <w:spacing w:val="-15"/>
          <w:lang w:val="es-ES_tradnl"/>
        </w:rPr>
        <w:t xml:space="preserve"> </w:t>
      </w:r>
      <w:r w:rsidRPr="00912360">
        <w:rPr>
          <w:lang w:val="es-ES_tradnl"/>
        </w:rPr>
        <w:t>los</w:t>
      </w:r>
      <w:r w:rsidRPr="00912360">
        <w:rPr>
          <w:spacing w:val="-12"/>
          <w:lang w:val="es-ES_tradnl"/>
        </w:rPr>
        <w:t xml:space="preserve"> </w:t>
      </w:r>
      <w:r w:rsidRPr="00912360">
        <w:rPr>
          <w:lang w:val="es-ES_tradnl"/>
        </w:rPr>
        <w:t>importes de actuaciones ejecutadas con cargo a esta financiación afectada (19,06 millones de euros), obligaciones presupuestarias que quedaron pendientes de pago al cierre (5,7 millones de euros), el registro de las pagas extras del personal devengadas y que corresponde pagar en 2023</w:t>
      </w:r>
      <w:r w:rsidRPr="00912360">
        <w:rPr>
          <w:spacing w:val="-7"/>
          <w:lang w:val="es-ES_tradnl"/>
        </w:rPr>
        <w:t xml:space="preserve"> </w:t>
      </w:r>
      <w:r w:rsidRPr="00912360">
        <w:rPr>
          <w:lang w:val="es-ES_tradnl"/>
        </w:rPr>
        <w:t>(1,1</w:t>
      </w:r>
      <w:r w:rsidRPr="00912360">
        <w:rPr>
          <w:spacing w:val="-10"/>
          <w:lang w:val="es-ES_tradnl"/>
        </w:rPr>
        <w:t xml:space="preserve"> </w:t>
      </w:r>
      <w:r w:rsidRPr="00912360">
        <w:rPr>
          <w:lang w:val="es-ES_tradnl"/>
        </w:rPr>
        <w:t>millones</w:t>
      </w:r>
      <w:r w:rsidRPr="00912360">
        <w:rPr>
          <w:spacing w:val="-7"/>
          <w:lang w:val="es-ES_tradnl"/>
        </w:rPr>
        <w:t xml:space="preserve"> </w:t>
      </w:r>
      <w:r w:rsidRPr="00912360">
        <w:rPr>
          <w:lang w:val="es-ES_tradnl"/>
        </w:rPr>
        <w:t>de</w:t>
      </w:r>
      <w:r w:rsidRPr="00912360">
        <w:rPr>
          <w:spacing w:val="-7"/>
          <w:lang w:val="es-ES_tradnl"/>
        </w:rPr>
        <w:t xml:space="preserve"> </w:t>
      </w:r>
      <w:r w:rsidRPr="00912360">
        <w:rPr>
          <w:lang w:val="es-ES_tradnl"/>
        </w:rPr>
        <w:t>euros)</w:t>
      </w:r>
      <w:r w:rsidRPr="00912360">
        <w:rPr>
          <w:spacing w:val="-9"/>
          <w:lang w:val="es-ES_tradnl"/>
        </w:rPr>
        <w:t xml:space="preserve"> </w:t>
      </w:r>
      <w:r w:rsidRPr="00912360">
        <w:rPr>
          <w:lang w:val="es-ES_tradnl"/>
        </w:rPr>
        <w:t>y</w:t>
      </w:r>
      <w:r w:rsidRPr="00912360">
        <w:rPr>
          <w:spacing w:val="-9"/>
          <w:lang w:val="es-ES_tradnl"/>
        </w:rPr>
        <w:t xml:space="preserve"> </w:t>
      </w:r>
      <w:r w:rsidRPr="00912360">
        <w:rPr>
          <w:lang w:val="es-ES_tradnl"/>
        </w:rPr>
        <w:t>saldos</w:t>
      </w:r>
      <w:r w:rsidRPr="00912360">
        <w:rPr>
          <w:spacing w:val="-7"/>
          <w:lang w:val="es-ES_tradnl"/>
        </w:rPr>
        <w:t xml:space="preserve"> </w:t>
      </w:r>
      <w:r w:rsidRPr="00912360">
        <w:rPr>
          <w:lang w:val="es-ES_tradnl"/>
        </w:rPr>
        <w:t>acreedores</w:t>
      </w:r>
      <w:r w:rsidRPr="00912360">
        <w:rPr>
          <w:spacing w:val="-11"/>
          <w:lang w:val="es-ES_tradnl"/>
        </w:rPr>
        <w:t xml:space="preserve"> </w:t>
      </w:r>
      <w:r w:rsidRPr="00912360">
        <w:rPr>
          <w:lang w:val="es-ES_tradnl"/>
        </w:rPr>
        <w:t>con</w:t>
      </w:r>
      <w:r w:rsidRPr="00912360">
        <w:rPr>
          <w:spacing w:val="-7"/>
          <w:lang w:val="es-ES_tradnl"/>
        </w:rPr>
        <w:t xml:space="preserve"> </w:t>
      </w:r>
      <w:r w:rsidRPr="00912360">
        <w:rPr>
          <w:lang w:val="es-ES_tradnl"/>
        </w:rPr>
        <w:t>la</w:t>
      </w:r>
      <w:r w:rsidRPr="00912360">
        <w:rPr>
          <w:spacing w:val="-7"/>
          <w:lang w:val="es-ES_tradnl"/>
        </w:rPr>
        <w:t xml:space="preserve"> </w:t>
      </w:r>
      <w:r w:rsidRPr="00912360">
        <w:rPr>
          <w:lang w:val="es-ES_tradnl"/>
        </w:rPr>
        <w:t>hacienda</w:t>
      </w:r>
      <w:r w:rsidRPr="00912360">
        <w:rPr>
          <w:spacing w:val="-10"/>
          <w:lang w:val="es-ES_tradnl"/>
        </w:rPr>
        <w:t xml:space="preserve"> </w:t>
      </w:r>
      <w:r w:rsidRPr="00912360">
        <w:rPr>
          <w:lang w:val="es-ES_tradnl"/>
        </w:rPr>
        <w:t>pública</w:t>
      </w:r>
      <w:r w:rsidRPr="00912360">
        <w:rPr>
          <w:spacing w:val="-7"/>
          <w:lang w:val="es-ES_tradnl"/>
        </w:rPr>
        <w:t xml:space="preserve"> </w:t>
      </w:r>
      <w:r w:rsidRPr="00912360">
        <w:rPr>
          <w:lang w:val="es-ES_tradnl"/>
        </w:rPr>
        <w:t>(fundamentalmente por retenciones practicadas en el ámbito del IRPF, 3,02 millones de euros) y a la Seguridad Social</w:t>
      </w:r>
      <w:r w:rsidRPr="00912360">
        <w:rPr>
          <w:spacing w:val="-8"/>
          <w:lang w:val="es-ES_tradnl"/>
        </w:rPr>
        <w:t xml:space="preserve"> </w:t>
      </w:r>
      <w:r w:rsidRPr="00912360">
        <w:rPr>
          <w:lang w:val="es-ES_tradnl"/>
        </w:rPr>
        <w:t>(0,33</w:t>
      </w:r>
      <w:r w:rsidRPr="00912360">
        <w:rPr>
          <w:spacing w:val="-11"/>
          <w:lang w:val="es-ES_tradnl"/>
        </w:rPr>
        <w:t xml:space="preserve"> </w:t>
      </w:r>
      <w:r w:rsidRPr="00912360">
        <w:rPr>
          <w:lang w:val="es-ES_tradnl"/>
        </w:rPr>
        <w:t>millones)</w:t>
      </w:r>
      <w:r w:rsidRPr="00912360">
        <w:rPr>
          <w:spacing w:val="-8"/>
          <w:lang w:val="es-ES_tradnl"/>
        </w:rPr>
        <w:t xml:space="preserve"> </w:t>
      </w:r>
      <w:r w:rsidRPr="00912360">
        <w:rPr>
          <w:lang w:val="es-ES_tradnl"/>
        </w:rPr>
        <w:t>y</w:t>
      </w:r>
      <w:r w:rsidRPr="00912360">
        <w:rPr>
          <w:spacing w:val="-9"/>
          <w:lang w:val="es-ES_tradnl"/>
        </w:rPr>
        <w:t xml:space="preserve"> </w:t>
      </w:r>
      <w:r w:rsidRPr="00912360">
        <w:rPr>
          <w:lang w:val="es-ES_tradnl"/>
        </w:rPr>
        <w:t>que</w:t>
      </w:r>
      <w:r w:rsidRPr="00912360">
        <w:rPr>
          <w:spacing w:val="-6"/>
          <w:lang w:val="es-ES_tradnl"/>
        </w:rPr>
        <w:t xml:space="preserve"> </w:t>
      </w:r>
      <w:r w:rsidRPr="00912360">
        <w:rPr>
          <w:lang w:val="es-ES_tradnl"/>
        </w:rPr>
        <w:t>debían</w:t>
      </w:r>
      <w:r w:rsidRPr="00912360">
        <w:rPr>
          <w:spacing w:val="-9"/>
          <w:lang w:val="es-ES_tradnl"/>
        </w:rPr>
        <w:t xml:space="preserve"> </w:t>
      </w:r>
      <w:r w:rsidRPr="00912360">
        <w:rPr>
          <w:lang w:val="es-ES_tradnl"/>
        </w:rPr>
        <w:t>ser</w:t>
      </w:r>
      <w:r w:rsidRPr="00912360">
        <w:rPr>
          <w:spacing w:val="-11"/>
          <w:lang w:val="es-ES_tradnl"/>
        </w:rPr>
        <w:t xml:space="preserve"> </w:t>
      </w:r>
      <w:r w:rsidRPr="00912360">
        <w:rPr>
          <w:lang w:val="es-ES_tradnl"/>
        </w:rPr>
        <w:t>satisfechos</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2023.</w:t>
      </w:r>
      <w:r w:rsidRPr="00912360">
        <w:rPr>
          <w:spacing w:val="-8"/>
          <w:lang w:val="es-ES_tradnl"/>
        </w:rPr>
        <w:t xml:space="preserve"> </w:t>
      </w:r>
      <w:r w:rsidRPr="00912360">
        <w:rPr>
          <w:lang w:val="es-ES_tradnl"/>
        </w:rPr>
        <w:t>También</w:t>
      </w:r>
      <w:r w:rsidRPr="00912360">
        <w:rPr>
          <w:spacing w:val="-9"/>
          <w:lang w:val="es-ES_tradnl"/>
        </w:rPr>
        <w:t xml:space="preserve"> </w:t>
      </w:r>
      <w:r w:rsidRPr="00912360">
        <w:rPr>
          <w:lang w:val="es-ES_tradnl"/>
        </w:rPr>
        <w:t>forman</w:t>
      </w:r>
      <w:r w:rsidRPr="00912360">
        <w:rPr>
          <w:spacing w:val="-6"/>
          <w:lang w:val="es-ES_tradnl"/>
        </w:rPr>
        <w:t xml:space="preserve"> </w:t>
      </w:r>
      <w:r w:rsidRPr="00912360">
        <w:rPr>
          <w:lang w:val="es-ES_tradnl"/>
        </w:rPr>
        <w:t>parte</w:t>
      </w:r>
      <w:r w:rsidRPr="00912360">
        <w:rPr>
          <w:spacing w:val="-10"/>
          <w:lang w:val="es-ES_tradnl"/>
        </w:rPr>
        <w:t xml:space="preserve"> </w:t>
      </w:r>
      <w:r w:rsidRPr="00912360">
        <w:rPr>
          <w:lang w:val="es-ES_tradnl"/>
        </w:rPr>
        <w:t>del</w:t>
      </w:r>
      <w:r w:rsidRPr="00912360">
        <w:rPr>
          <w:spacing w:val="-9"/>
          <w:lang w:val="es-ES_tradnl"/>
        </w:rPr>
        <w:t xml:space="preserve"> </w:t>
      </w:r>
      <w:r w:rsidRPr="00912360">
        <w:rPr>
          <w:lang w:val="es-ES_tradnl"/>
        </w:rPr>
        <w:t>pasivo corriente el saldo de la cuenta de ingresos anticipados (7,97 millones de euros), que es el resultado, de periodificar los ingresos por precios públicos de las enseñanzas oficiales del curso 22/23 para imputar la parte que corresponde de ambos al ejercicio</w:t>
      </w:r>
      <w:r w:rsidRPr="00912360">
        <w:rPr>
          <w:spacing w:val="-16"/>
          <w:lang w:val="es-ES_tradnl"/>
        </w:rPr>
        <w:t xml:space="preserve"> </w:t>
      </w:r>
      <w:r w:rsidRPr="00912360">
        <w:rPr>
          <w:lang w:val="es-ES_tradnl"/>
        </w:rPr>
        <w:t>2022.</w:t>
      </w:r>
    </w:p>
    <w:p w14:paraId="1B6DA871" w14:textId="77777777" w:rsidR="00135FEC" w:rsidRPr="00912360" w:rsidRDefault="00135FEC">
      <w:pPr>
        <w:spacing w:line="360" w:lineRule="auto"/>
        <w:jc w:val="both"/>
        <w:rPr>
          <w:lang w:val="es-ES_tradnl"/>
        </w:rPr>
        <w:sectPr w:rsidR="00135FEC" w:rsidRPr="00912360">
          <w:pgSz w:w="11920" w:h="16850"/>
          <w:pgMar w:top="1600" w:right="1300" w:bottom="1580" w:left="1300" w:header="0" w:footer="1394" w:gutter="0"/>
          <w:cols w:space="720"/>
        </w:sectPr>
      </w:pPr>
    </w:p>
    <w:p w14:paraId="58E3BAB6" w14:textId="77777777" w:rsidR="00135FEC" w:rsidRPr="00912360" w:rsidRDefault="00135FEC">
      <w:pPr>
        <w:pStyle w:val="Textoindependiente"/>
        <w:spacing w:before="4"/>
        <w:rPr>
          <w:sz w:val="18"/>
          <w:lang w:val="es-ES_tradnl"/>
        </w:rPr>
      </w:pPr>
    </w:p>
    <w:p w14:paraId="337EB2C8" w14:textId="77777777" w:rsidR="00135FEC" w:rsidRPr="00912360" w:rsidRDefault="00000000">
      <w:pPr>
        <w:spacing w:before="93"/>
        <w:ind w:left="2636" w:right="3496"/>
        <w:jc w:val="center"/>
        <w:rPr>
          <w:b/>
          <w:sz w:val="20"/>
          <w:lang w:val="es-ES_tradnl"/>
        </w:rPr>
      </w:pPr>
      <w:bookmarkStart w:id="7" w:name="_bookmark3"/>
      <w:bookmarkEnd w:id="7"/>
      <w:r w:rsidRPr="00912360">
        <w:rPr>
          <w:b/>
          <w:color w:val="44536A"/>
          <w:sz w:val="20"/>
          <w:lang w:val="es-ES_tradnl"/>
        </w:rPr>
        <w:t>Tabla 1. Balance</w:t>
      </w:r>
    </w:p>
    <w:p w14:paraId="1E9D7441" w14:textId="77777777" w:rsidR="00135FEC" w:rsidRPr="00912360" w:rsidRDefault="00135FEC">
      <w:pPr>
        <w:pStyle w:val="Textoindependiente"/>
        <w:spacing w:before="7"/>
        <w:rPr>
          <w:b/>
          <w:sz w:val="17"/>
          <w:lang w:val="es-ES_tradnl"/>
        </w:rPr>
      </w:pPr>
    </w:p>
    <w:tbl>
      <w:tblPr>
        <w:tblStyle w:val="TableNormal"/>
        <w:tblW w:w="0" w:type="auto"/>
        <w:tblInd w:w="109" w:type="dxa"/>
        <w:tblLayout w:type="fixed"/>
        <w:tblLook w:val="01E0" w:firstRow="1" w:lastRow="1" w:firstColumn="1" w:lastColumn="1" w:noHBand="0" w:noVBand="0"/>
      </w:tblPr>
      <w:tblGrid>
        <w:gridCol w:w="3805"/>
        <w:gridCol w:w="7155"/>
        <w:gridCol w:w="1698"/>
        <w:gridCol w:w="1667"/>
      </w:tblGrid>
      <w:tr w:rsidR="00135FEC" w:rsidRPr="00912360" w14:paraId="1DF6BADF" w14:textId="77777777">
        <w:trPr>
          <w:trHeight w:val="299"/>
        </w:trPr>
        <w:tc>
          <w:tcPr>
            <w:tcW w:w="3805" w:type="dxa"/>
            <w:tcBorders>
              <w:top w:val="single" w:sz="4" w:space="0" w:color="000000"/>
              <w:bottom w:val="single" w:sz="4" w:space="0" w:color="000000"/>
            </w:tcBorders>
          </w:tcPr>
          <w:p w14:paraId="1981B409" w14:textId="77777777" w:rsidR="00135FEC" w:rsidRPr="00912360" w:rsidRDefault="00000000">
            <w:pPr>
              <w:pStyle w:val="TableParagraph"/>
              <w:spacing w:before="45" w:line="234" w:lineRule="exact"/>
              <w:ind w:left="1377" w:right="1323"/>
              <w:jc w:val="center"/>
              <w:rPr>
                <w:b/>
                <w:lang w:val="es-ES_tradnl"/>
              </w:rPr>
            </w:pPr>
            <w:r w:rsidRPr="00912360">
              <w:rPr>
                <w:b/>
                <w:lang w:val="es-ES_tradnl"/>
              </w:rPr>
              <w:t>CUENTAS</w:t>
            </w:r>
          </w:p>
        </w:tc>
        <w:tc>
          <w:tcPr>
            <w:tcW w:w="7155" w:type="dxa"/>
            <w:tcBorders>
              <w:top w:val="single" w:sz="4" w:space="0" w:color="000000"/>
              <w:bottom w:val="single" w:sz="4" w:space="0" w:color="000000"/>
            </w:tcBorders>
          </w:tcPr>
          <w:p w14:paraId="1FE48F9E" w14:textId="77777777" w:rsidR="00135FEC" w:rsidRPr="00912360" w:rsidRDefault="00000000">
            <w:pPr>
              <w:pStyle w:val="TableParagraph"/>
              <w:spacing w:before="45" w:line="234" w:lineRule="exact"/>
              <w:ind w:left="3175" w:right="3107"/>
              <w:jc w:val="center"/>
              <w:rPr>
                <w:b/>
                <w:lang w:val="es-ES_tradnl"/>
              </w:rPr>
            </w:pPr>
            <w:r w:rsidRPr="00912360">
              <w:rPr>
                <w:b/>
                <w:lang w:val="es-ES_tradnl"/>
              </w:rPr>
              <w:t>ACTIVO</w:t>
            </w:r>
          </w:p>
        </w:tc>
        <w:tc>
          <w:tcPr>
            <w:tcW w:w="1698" w:type="dxa"/>
            <w:tcBorders>
              <w:top w:val="single" w:sz="4" w:space="0" w:color="000000"/>
              <w:bottom w:val="single" w:sz="4" w:space="0" w:color="000000"/>
            </w:tcBorders>
          </w:tcPr>
          <w:p w14:paraId="1E666BC7" w14:textId="77777777" w:rsidR="00135FEC" w:rsidRPr="00912360" w:rsidRDefault="00000000">
            <w:pPr>
              <w:pStyle w:val="TableParagraph"/>
              <w:spacing w:before="45" w:line="234" w:lineRule="exact"/>
              <w:ind w:left="597" w:right="571"/>
              <w:jc w:val="center"/>
              <w:rPr>
                <w:b/>
                <w:lang w:val="es-ES_tradnl"/>
              </w:rPr>
            </w:pPr>
            <w:r w:rsidRPr="00912360">
              <w:rPr>
                <w:b/>
                <w:lang w:val="es-ES_tradnl"/>
              </w:rPr>
              <w:t>2022</w:t>
            </w:r>
          </w:p>
        </w:tc>
        <w:tc>
          <w:tcPr>
            <w:tcW w:w="1667" w:type="dxa"/>
            <w:tcBorders>
              <w:top w:val="single" w:sz="4" w:space="0" w:color="000000"/>
              <w:bottom w:val="single" w:sz="4" w:space="0" w:color="000000"/>
            </w:tcBorders>
          </w:tcPr>
          <w:p w14:paraId="5A4180CA" w14:textId="77777777" w:rsidR="00135FEC" w:rsidRPr="00912360" w:rsidRDefault="00000000">
            <w:pPr>
              <w:pStyle w:val="TableParagraph"/>
              <w:spacing w:before="45" w:line="234" w:lineRule="exact"/>
              <w:ind w:left="569" w:right="567"/>
              <w:jc w:val="center"/>
              <w:rPr>
                <w:b/>
                <w:lang w:val="es-ES_tradnl"/>
              </w:rPr>
            </w:pPr>
            <w:r w:rsidRPr="00912360">
              <w:rPr>
                <w:b/>
                <w:lang w:val="es-ES_tradnl"/>
              </w:rPr>
              <w:t>2021</w:t>
            </w:r>
          </w:p>
        </w:tc>
      </w:tr>
      <w:tr w:rsidR="00135FEC" w:rsidRPr="00912360" w14:paraId="44BFA940" w14:textId="77777777">
        <w:trPr>
          <w:trHeight w:val="299"/>
        </w:trPr>
        <w:tc>
          <w:tcPr>
            <w:tcW w:w="3805" w:type="dxa"/>
            <w:tcBorders>
              <w:top w:val="single" w:sz="4" w:space="0" w:color="000000"/>
              <w:bottom w:val="single" w:sz="4" w:space="0" w:color="000000"/>
            </w:tcBorders>
          </w:tcPr>
          <w:p w14:paraId="1D6BCFA9" w14:textId="77777777" w:rsidR="00135FEC" w:rsidRPr="00912360" w:rsidRDefault="00135FEC">
            <w:pPr>
              <w:pStyle w:val="TableParagraph"/>
              <w:rPr>
                <w:rFonts w:ascii="Times New Roman"/>
                <w:lang w:val="es-ES_tradnl"/>
              </w:rPr>
            </w:pPr>
          </w:p>
        </w:tc>
        <w:tc>
          <w:tcPr>
            <w:tcW w:w="7155" w:type="dxa"/>
            <w:tcBorders>
              <w:top w:val="single" w:sz="4" w:space="0" w:color="000000"/>
              <w:bottom w:val="single" w:sz="4" w:space="0" w:color="000000"/>
            </w:tcBorders>
          </w:tcPr>
          <w:p w14:paraId="4C0A4748" w14:textId="77777777" w:rsidR="00135FEC" w:rsidRPr="00912360" w:rsidRDefault="00000000">
            <w:pPr>
              <w:pStyle w:val="TableParagraph"/>
              <w:spacing w:before="48" w:line="232" w:lineRule="exact"/>
              <w:ind w:left="111"/>
              <w:rPr>
                <w:b/>
                <w:lang w:val="es-ES_tradnl"/>
              </w:rPr>
            </w:pPr>
            <w:r w:rsidRPr="00912360">
              <w:rPr>
                <w:b/>
                <w:lang w:val="es-ES_tradnl"/>
              </w:rPr>
              <w:t>A) Activo no corriente</w:t>
            </w:r>
          </w:p>
        </w:tc>
        <w:tc>
          <w:tcPr>
            <w:tcW w:w="1698" w:type="dxa"/>
            <w:tcBorders>
              <w:top w:val="single" w:sz="4" w:space="0" w:color="000000"/>
              <w:bottom w:val="single" w:sz="4" w:space="0" w:color="000000"/>
            </w:tcBorders>
          </w:tcPr>
          <w:p w14:paraId="415D7A89" w14:textId="77777777" w:rsidR="00135FEC" w:rsidRPr="00912360" w:rsidRDefault="00000000">
            <w:pPr>
              <w:pStyle w:val="TableParagraph"/>
              <w:spacing w:before="48" w:line="232" w:lineRule="exact"/>
              <w:ind w:right="66"/>
              <w:jc w:val="right"/>
              <w:rPr>
                <w:b/>
                <w:lang w:val="es-ES_tradnl"/>
              </w:rPr>
            </w:pPr>
            <w:r w:rsidRPr="00912360">
              <w:rPr>
                <w:b/>
                <w:lang w:val="es-ES_tradnl"/>
              </w:rPr>
              <w:t>101.730.108,86</w:t>
            </w:r>
          </w:p>
        </w:tc>
        <w:tc>
          <w:tcPr>
            <w:tcW w:w="1667" w:type="dxa"/>
            <w:tcBorders>
              <w:top w:val="single" w:sz="4" w:space="0" w:color="000000"/>
              <w:bottom w:val="single" w:sz="4" w:space="0" w:color="000000"/>
            </w:tcBorders>
          </w:tcPr>
          <w:p w14:paraId="3A32AA65" w14:textId="77777777" w:rsidR="00135FEC" w:rsidRPr="00912360" w:rsidRDefault="00000000">
            <w:pPr>
              <w:pStyle w:val="TableParagraph"/>
              <w:spacing w:before="48" w:line="232" w:lineRule="exact"/>
              <w:ind w:right="63"/>
              <w:jc w:val="right"/>
              <w:rPr>
                <w:b/>
                <w:lang w:val="es-ES_tradnl"/>
              </w:rPr>
            </w:pPr>
            <w:r w:rsidRPr="00912360">
              <w:rPr>
                <w:b/>
                <w:lang w:val="es-ES_tradnl"/>
              </w:rPr>
              <w:t>101.890.444,79</w:t>
            </w:r>
          </w:p>
        </w:tc>
      </w:tr>
      <w:tr w:rsidR="00135FEC" w:rsidRPr="00912360" w14:paraId="09C8FF7C" w14:textId="77777777">
        <w:trPr>
          <w:trHeight w:val="299"/>
        </w:trPr>
        <w:tc>
          <w:tcPr>
            <w:tcW w:w="3805" w:type="dxa"/>
            <w:tcBorders>
              <w:top w:val="single" w:sz="4" w:space="0" w:color="000000"/>
              <w:bottom w:val="single" w:sz="4" w:space="0" w:color="000000"/>
            </w:tcBorders>
          </w:tcPr>
          <w:p w14:paraId="07CCDDCF" w14:textId="77777777" w:rsidR="00135FEC" w:rsidRPr="00912360" w:rsidRDefault="00135FEC">
            <w:pPr>
              <w:pStyle w:val="TableParagraph"/>
              <w:rPr>
                <w:rFonts w:ascii="Times New Roman"/>
                <w:lang w:val="es-ES_tradnl"/>
              </w:rPr>
            </w:pPr>
          </w:p>
        </w:tc>
        <w:tc>
          <w:tcPr>
            <w:tcW w:w="7155" w:type="dxa"/>
            <w:tcBorders>
              <w:top w:val="single" w:sz="4" w:space="0" w:color="000000"/>
              <w:bottom w:val="single" w:sz="4" w:space="0" w:color="000000"/>
            </w:tcBorders>
          </w:tcPr>
          <w:p w14:paraId="596614B5" w14:textId="77777777" w:rsidR="00135FEC" w:rsidRPr="00912360" w:rsidRDefault="00000000">
            <w:pPr>
              <w:pStyle w:val="TableParagraph"/>
              <w:spacing w:before="48" w:line="232" w:lineRule="exact"/>
              <w:ind w:left="111"/>
              <w:rPr>
                <w:lang w:val="es-ES_tradnl"/>
              </w:rPr>
            </w:pPr>
            <w:r w:rsidRPr="00912360">
              <w:rPr>
                <w:lang w:val="es-ES_tradnl"/>
              </w:rPr>
              <w:t>I. Inmovilizado intangible</w:t>
            </w:r>
          </w:p>
        </w:tc>
        <w:tc>
          <w:tcPr>
            <w:tcW w:w="1698" w:type="dxa"/>
            <w:tcBorders>
              <w:top w:val="single" w:sz="4" w:space="0" w:color="000000"/>
              <w:bottom w:val="single" w:sz="4" w:space="0" w:color="000000"/>
            </w:tcBorders>
          </w:tcPr>
          <w:p w14:paraId="3C353AAC" w14:textId="77777777" w:rsidR="00135FEC" w:rsidRPr="00912360" w:rsidRDefault="00000000">
            <w:pPr>
              <w:pStyle w:val="TableParagraph"/>
              <w:spacing w:before="48" w:line="232" w:lineRule="exact"/>
              <w:ind w:right="66"/>
              <w:jc w:val="right"/>
              <w:rPr>
                <w:lang w:val="es-ES_tradnl"/>
              </w:rPr>
            </w:pPr>
            <w:r w:rsidRPr="00912360">
              <w:rPr>
                <w:lang w:val="es-ES_tradnl"/>
              </w:rPr>
              <w:t>175.431,31</w:t>
            </w:r>
          </w:p>
        </w:tc>
        <w:tc>
          <w:tcPr>
            <w:tcW w:w="1667" w:type="dxa"/>
            <w:tcBorders>
              <w:top w:val="single" w:sz="4" w:space="0" w:color="000000"/>
              <w:bottom w:val="single" w:sz="4" w:space="0" w:color="000000"/>
            </w:tcBorders>
          </w:tcPr>
          <w:p w14:paraId="6118A6EF" w14:textId="77777777" w:rsidR="00135FEC" w:rsidRPr="00912360" w:rsidRDefault="00000000">
            <w:pPr>
              <w:pStyle w:val="TableParagraph"/>
              <w:spacing w:before="48" w:line="232" w:lineRule="exact"/>
              <w:ind w:right="62"/>
              <w:jc w:val="right"/>
              <w:rPr>
                <w:lang w:val="es-ES_tradnl"/>
              </w:rPr>
            </w:pPr>
            <w:r w:rsidRPr="00912360">
              <w:rPr>
                <w:lang w:val="es-ES_tradnl"/>
              </w:rPr>
              <w:t>29.894,76</w:t>
            </w:r>
          </w:p>
        </w:tc>
      </w:tr>
      <w:tr w:rsidR="00135FEC" w:rsidRPr="00912360" w14:paraId="6CEFAABE" w14:textId="77777777">
        <w:trPr>
          <w:trHeight w:val="299"/>
        </w:trPr>
        <w:tc>
          <w:tcPr>
            <w:tcW w:w="3805" w:type="dxa"/>
            <w:tcBorders>
              <w:top w:val="single" w:sz="4" w:space="0" w:color="000000"/>
              <w:bottom w:val="single" w:sz="4" w:space="0" w:color="000000"/>
            </w:tcBorders>
          </w:tcPr>
          <w:p w14:paraId="7EFDF7A8" w14:textId="77777777" w:rsidR="00135FEC" w:rsidRPr="00912360" w:rsidRDefault="00000000">
            <w:pPr>
              <w:pStyle w:val="TableParagraph"/>
              <w:spacing w:before="48" w:line="232" w:lineRule="exact"/>
              <w:ind w:left="83"/>
              <w:rPr>
                <w:lang w:val="es-ES_tradnl"/>
              </w:rPr>
            </w:pPr>
            <w:r w:rsidRPr="00912360">
              <w:rPr>
                <w:lang w:val="es-ES_tradnl"/>
              </w:rPr>
              <w:t>200,201, (28000), (2801)</w:t>
            </w:r>
          </w:p>
        </w:tc>
        <w:tc>
          <w:tcPr>
            <w:tcW w:w="7155" w:type="dxa"/>
            <w:tcBorders>
              <w:top w:val="single" w:sz="4" w:space="0" w:color="000000"/>
              <w:bottom w:val="single" w:sz="4" w:space="0" w:color="000000"/>
            </w:tcBorders>
          </w:tcPr>
          <w:p w14:paraId="7012F066" w14:textId="77777777" w:rsidR="00135FEC" w:rsidRPr="00912360" w:rsidRDefault="00000000">
            <w:pPr>
              <w:pStyle w:val="TableParagraph"/>
              <w:spacing w:before="48" w:line="232" w:lineRule="exact"/>
              <w:ind w:left="111"/>
              <w:rPr>
                <w:lang w:val="es-ES_tradnl"/>
              </w:rPr>
            </w:pPr>
            <w:r w:rsidRPr="00912360">
              <w:rPr>
                <w:lang w:val="es-ES_tradnl"/>
              </w:rPr>
              <w:t>1. Inversión en investigación y desarrollo</w:t>
            </w:r>
          </w:p>
        </w:tc>
        <w:tc>
          <w:tcPr>
            <w:tcW w:w="1698" w:type="dxa"/>
            <w:tcBorders>
              <w:top w:val="single" w:sz="4" w:space="0" w:color="000000"/>
              <w:bottom w:val="single" w:sz="4" w:space="0" w:color="000000"/>
            </w:tcBorders>
          </w:tcPr>
          <w:p w14:paraId="219D6960" w14:textId="77777777" w:rsidR="00135FEC" w:rsidRPr="00912360" w:rsidRDefault="00000000">
            <w:pPr>
              <w:pStyle w:val="TableParagraph"/>
              <w:spacing w:before="48" w:line="232"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2EE04624" w14:textId="77777777" w:rsidR="00135FEC" w:rsidRPr="00912360" w:rsidRDefault="00000000">
            <w:pPr>
              <w:pStyle w:val="TableParagraph"/>
              <w:spacing w:before="48" w:line="232" w:lineRule="exact"/>
              <w:ind w:right="62"/>
              <w:jc w:val="right"/>
              <w:rPr>
                <w:lang w:val="es-ES_tradnl"/>
              </w:rPr>
            </w:pPr>
            <w:r w:rsidRPr="00912360">
              <w:rPr>
                <w:lang w:val="es-ES_tradnl"/>
              </w:rPr>
              <w:t>0,00</w:t>
            </w:r>
          </w:p>
        </w:tc>
      </w:tr>
      <w:tr w:rsidR="00135FEC" w:rsidRPr="00912360" w14:paraId="3CAC5A7B" w14:textId="77777777">
        <w:trPr>
          <w:trHeight w:val="299"/>
        </w:trPr>
        <w:tc>
          <w:tcPr>
            <w:tcW w:w="3805" w:type="dxa"/>
            <w:tcBorders>
              <w:top w:val="single" w:sz="4" w:space="0" w:color="000000"/>
              <w:bottom w:val="single" w:sz="4" w:space="0" w:color="000000"/>
            </w:tcBorders>
          </w:tcPr>
          <w:p w14:paraId="417628CB" w14:textId="77777777" w:rsidR="00135FEC" w:rsidRPr="00912360" w:rsidRDefault="00000000">
            <w:pPr>
              <w:pStyle w:val="TableParagraph"/>
              <w:spacing w:before="48" w:line="232" w:lineRule="exact"/>
              <w:ind w:left="83"/>
              <w:rPr>
                <w:lang w:val="es-ES_tradnl"/>
              </w:rPr>
            </w:pPr>
            <w:r w:rsidRPr="00912360">
              <w:rPr>
                <w:lang w:val="es-ES_tradnl"/>
              </w:rPr>
              <w:t>203, (2803)</w:t>
            </w:r>
          </w:p>
        </w:tc>
        <w:tc>
          <w:tcPr>
            <w:tcW w:w="7155" w:type="dxa"/>
            <w:tcBorders>
              <w:top w:val="single" w:sz="4" w:space="0" w:color="000000"/>
              <w:bottom w:val="single" w:sz="4" w:space="0" w:color="000000"/>
            </w:tcBorders>
          </w:tcPr>
          <w:p w14:paraId="6D07D1A1" w14:textId="77777777" w:rsidR="00135FEC" w:rsidRPr="00912360" w:rsidRDefault="00000000">
            <w:pPr>
              <w:pStyle w:val="TableParagraph"/>
              <w:spacing w:before="48" w:line="232" w:lineRule="exact"/>
              <w:ind w:left="111"/>
              <w:rPr>
                <w:lang w:val="es-ES_tradnl"/>
              </w:rPr>
            </w:pPr>
            <w:r w:rsidRPr="00912360">
              <w:rPr>
                <w:lang w:val="es-ES_tradnl"/>
              </w:rPr>
              <w:t>2. Propiedad industrial e intelectual</w:t>
            </w:r>
          </w:p>
        </w:tc>
        <w:tc>
          <w:tcPr>
            <w:tcW w:w="1698" w:type="dxa"/>
            <w:tcBorders>
              <w:top w:val="single" w:sz="4" w:space="0" w:color="000000"/>
              <w:bottom w:val="single" w:sz="4" w:space="0" w:color="000000"/>
            </w:tcBorders>
          </w:tcPr>
          <w:p w14:paraId="6001FE2E" w14:textId="77777777" w:rsidR="00135FEC" w:rsidRPr="00912360" w:rsidRDefault="00000000">
            <w:pPr>
              <w:pStyle w:val="TableParagraph"/>
              <w:spacing w:before="48" w:line="232" w:lineRule="exact"/>
              <w:ind w:right="66"/>
              <w:jc w:val="right"/>
              <w:rPr>
                <w:lang w:val="es-ES_tradnl"/>
              </w:rPr>
            </w:pPr>
            <w:r w:rsidRPr="00912360">
              <w:rPr>
                <w:lang w:val="es-ES_tradnl"/>
              </w:rPr>
              <w:t>2.558,40</w:t>
            </w:r>
          </w:p>
        </w:tc>
        <w:tc>
          <w:tcPr>
            <w:tcW w:w="1667" w:type="dxa"/>
            <w:tcBorders>
              <w:top w:val="single" w:sz="4" w:space="0" w:color="000000"/>
              <w:bottom w:val="single" w:sz="4" w:space="0" w:color="000000"/>
            </w:tcBorders>
          </w:tcPr>
          <w:p w14:paraId="47810BBE" w14:textId="77777777" w:rsidR="00135FEC" w:rsidRPr="00912360" w:rsidRDefault="00000000">
            <w:pPr>
              <w:pStyle w:val="TableParagraph"/>
              <w:spacing w:before="48" w:line="232" w:lineRule="exact"/>
              <w:ind w:right="62"/>
              <w:jc w:val="right"/>
              <w:rPr>
                <w:lang w:val="es-ES_tradnl"/>
              </w:rPr>
            </w:pPr>
            <w:r w:rsidRPr="00912360">
              <w:rPr>
                <w:lang w:val="es-ES_tradnl"/>
              </w:rPr>
              <w:t>3.197,98</w:t>
            </w:r>
          </w:p>
        </w:tc>
      </w:tr>
      <w:tr w:rsidR="00135FEC" w:rsidRPr="00912360" w14:paraId="5C2818FE" w14:textId="77777777">
        <w:trPr>
          <w:trHeight w:val="302"/>
        </w:trPr>
        <w:tc>
          <w:tcPr>
            <w:tcW w:w="3805" w:type="dxa"/>
            <w:tcBorders>
              <w:top w:val="single" w:sz="4" w:space="0" w:color="000000"/>
              <w:bottom w:val="single" w:sz="4" w:space="0" w:color="000000"/>
            </w:tcBorders>
          </w:tcPr>
          <w:p w14:paraId="3B17EE16" w14:textId="77777777" w:rsidR="00135FEC" w:rsidRPr="00912360" w:rsidRDefault="00000000">
            <w:pPr>
              <w:pStyle w:val="TableParagraph"/>
              <w:spacing w:before="48" w:line="234" w:lineRule="exact"/>
              <w:ind w:left="83"/>
              <w:rPr>
                <w:lang w:val="es-ES_tradnl"/>
              </w:rPr>
            </w:pPr>
            <w:r w:rsidRPr="00912360">
              <w:rPr>
                <w:lang w:val="es-ES_tradnl"/>
              </w:rPr>
              <w:t>206, (2806)</w:t>
            </w:r>
          </w:p>
        </w:tc>
        <w:tc>
          <w:tcPr>
            <w:tcW w:w="7155" w:type="dxa"/>
            <w:tcBorders>
              <w:top w:val="single" w:sz="4" w:space="0" w:color="000000"/>
              <w:bottom w:val="single" w:sz="4" w:space="0" w:color="000000"/>
            </w:tcBorders>
          </w:tcPr>
          <w:p w14:paraId="20158DD2" w14:textId="77777777" w:rsidR="00135FEC" w:rsidRPr="00912360" w:rsidRDefault="00000000">
            <w:pPr>
              <w:pStyle w:val="TableParagraph"/>
              <w:spacing w:before="48" w:line="234" w:lineRule="exact"/>
              <w:ind w:left="111"/>
              <w:rPr>
                <w:lang w:val="es-ES_tradnl"/>
              </w:rPr>
            </w:pPr>
            <w:r w:rsidRPr="00912360">
              <w:rPr>
                <w:lang w:val="es-ES_tradnl"/>
              </w:rPr>
              <w:t>3. Aplicaciones informáticas</w:t>
            </w:r>
          </w:p>
        </w:tc>
        <w:tc>
          <w:tcPr>
            <w:tcW w:w="1698" w:type="dxa"/>
            <w:tcBorders>
              <w:top w:val="single" w:sz="4" w:space="0" w:color="000000"/>
              <w:bottom w:val="single" w:sz="4" w:space="0" w:color="000000"/>
            </w:tcBorders>
          </w:tcPr>
          <w:p w14:paraId="75EE843B" w14:textId="77777777" w:rsidR="00135FEC" w:rsidRPr="00912360" w:rsidRDefault="00000000">
            <w:pPr>
              <w:pStyle w:val="TableParagraph"/>
              <w:spacing w:before="48" w:line="234" w:lineRule="exact"/>
              <w:ind w:right="66"/>
              <w:jc w:val="right"/>
              <w:rPr>
                <w:lang w:val="es-ES_tradnl"/>
              </w:rPr>
            </w:pPr>
            <w:r w:rsidRPr="00912360">
              <w:rPr>
                <w:lang w:val="es-ES_tradnl"/>
              </w:rPr>
              <w:t>172.872,91</w:t>
            </w:r>
          </w:p>
        </w:tc>
        <w:tc>
          <w:tcPr>
            <w:tcW w:w="1667" w:type="dxa"/>
            <w:tcBorders>
              <w:top w:val="single" w:sz="4" w:space="0" w:color="000000"/>
              <w:bottom w:val="single" w:sz="4" w:space="0" w:color="000000"/>
            </w:tcBorders>
          </w:tcPr>
          <w:p w14:paraId="5A53CE8F" w14:textId="77777777" w:rsidR="00135FEC" w:rsidRPr="00912360" w:rsidRDefault="00000000">
            <w:pPr>
              <w:pStyle w:val="TableParagraph"/>
              <w:spacing w:before="48" w:line="234" w:lineRule="exact"/>
              <w:ind w:right="62"/>
              <w:jc w:val="right"/>
              <w:rPr>
                <w:lang w:val="es-ES_tradnl"/>
              </w:rPr>
            </w:pPr>
            <w:r w:rsidRPr="00912360">
              <w:rPr>
                <w:lang w:val="es-ES_tradnl"/>
              </w:rPr>
              <w:t>26.696,78</w:t>
            </w:r>
          </w:p>
        </w:tc>
      </w:tr>
      <w:tr w:rsidR="00135FEC" w:rsidRPr="00912360" w14:paraId="76687D66" w14:textId="77777777">
        <w:trPr>
          <w:trHeight w:val="599"/>
        </w:trPr>
        <w:tc>
          <w:tcPr>
            <w:tcW w:w="3805" w:type="dxa"/>
            <w:tcBorders>
              <w:top w:val="single" w:sz="4" w:space="0" w:color="000000"/>
              <w:bottom w:val="single" w:sz="4" w:space="0" w:color="000000"/>
            </w:tcBorders>
          </w:tcPr>
          <w:p w14:paraId="0953A856" w14:textId="77777777" w:rsidR="00135FEC" w:rsidRPr="00912360" w:rsidRDefault="00135FEC">
            <w:pPr>
              <w:pStyle w:val="TableParagraph"/>
              <w:rPr>
                <w:b/>
                <w:sz w:val="30"/>
                <w:lang w:val="es-ES_tradnl"/>
              </w:rPr>
            </w:pPr>
          </w:p>
          <w:p w14:paraId="696D9979" w14:textId="77777777" w:rsidR="00135FEC" w:rsidRPr="00912360" w:rsidRDefault="00000000">
            <w:pPr>
              <w:pStyle w:val="TableParagraph"/>
              <w:spacing w:line="234" w:lineRule="exact"/>
              <w:ind w:left="83"/>
              <w:rPr>
                <w:lang w:val="es-ES_tradnl"/>
              </w:rPr>
            </w:pPr>
            <w:r w:rsidRPr="00912360">
              <w:rPr>
                <w:lang w:val="es-ES_tradnl"/>
              </w:rPr>
              <w:t>207, (2807), (2907)</w:t>
            </w:r>
          </w:p>
        </w:tc>
        <w:tc>
          <w:tcPr>
            <w:tcW w:w="7155" w:type="dxa"/>
            <w:tcBorders>
              <w:top w:val="single" w:sz="4" w:space="0" w:color="000000"/>
              <w:bottom w:val="single" w:sz="4" w:space="0" w:color="000000"/>
            </w:tcBorders>
          </w:tcPr>
          <w:p w14:paraId="2CA59392" w14:textId="77777777" w:rsidR="00135FEC" w:rsidRPr="00912360" w:rsidRDefault="00000000">
            <w:pPr>
              <w:pStyle w:val="TableParagraph"/>
              <w:spacing w:before="98" w:line="252" w:lineRule="exact"/>
              <w:ind w:left="111" w:right="78"/>
              <w:rPr>
                <w:lang w:val="es-ES_tradnl"/>
              </w:rPr>
            </w:pPr>
            <w:r w:rsidRPr="00912360">
              <w:rPr>
                <w:lang w:val="es-ES_tradnl"/>
              </w:rPr>
              <w:t>4. Inversiones sobre activos utilizados en régimen de arrendamientos o cedidos</w:t>
            </w:r>
          </w:p>
        </w:tc>
        <w:tc>
          <w:tcPr>
            <w:tcW w:w="1698" w:type="dxa"/>
            <w:tcBorders>
              <w:top w:val="single" w:sz="4" w:space="0" w:color="000000"/>
              <w:bottom w:val="single" w:sz="4" w:space="0" w:color="000000"/>
            </w:tcBorders>
          </w:tcPr>
          <w:p w14:paraId="671B0EFE" w14:textId="77777777" w:rsidR="00135FEC" w:rsidRPr="00912360" w:rsidRDefault="00135FEC">
            <w:pPr>
              <w:pStyle w:val="TableParagraph"/>
              <w:rPr>
                <w:b/>
                <w:sz w:val="30"/>
                <w:lang w:val="es-ES_tradnl"/>
              </w:rPr>
            </w:pPr>
          </w:p>
          <w:p w14:paraId="141B2701" w14:textId="77777777" w:rsidR="00135FEC" w:rsidRPr="00912360" w:rsidRDefault="00000000">
            <w:pPr>
              <w:pStyle w:val="TableParagraph"/>
              <w:spacing w:line="234"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70B40716" w14:textId="77777777" w:rsidR="00135FEC" w:rsidRPr="00912360" w:rsidRDefault="00135FEC">
            <w:pPr>
              <w:pStyle w:val="TableParagraph"/>
              <w:rPr>
                <w:b/>
                <w:sz w:val="30"/>
                <w:lang w:val="es-ES_tradnl"/>
              </w:rPr>
            </w:pPr>
          </w:p>
          <w:p w14:paraId="4580B9E6" w14:textId="77777777" w:rsidR="00135FEC" w:rsidRPr="00912360" w:rsidRDefault="00000000">
            <w:pPr>
              <w:pStyle w:val="TableParagraph"/>
              <w:spacing w:line="234" w:lineRule="exact"/>
              <w:ind w:right="62"/>
              <w:jc w:val="right"/>
              <w:rPr>
                <w:lang w:val="es-ES_tradnl"/>
              </w:rPr>
            </w:pPr>
            <w:r w:rsidRPr="00912360">
              <w:rPr>
                <w:lang w:val="es-ES_tradnl"/>
              </w:rPr>
              <w:t>0,00</w:t>
            </w:r>
          </w:p>
        </w:tc>
      </w:tr>
      <w:tr w:rsidR="00135FEC" w:rsidRPr="00912360" w14:paraId="5321D024" w14:textId="77777777">
        <w:trPr>
          <w:trHeight w:val="297"/>
        </w:trPr>
        <w:tc>
          <w:tcPr>
            <w:tcW w:w="3805" w:type="dxa"/>
            <w:tcBorders>
              <w:top w:val="single" w:sz="4" w:space="0" w:color="000000"/>
              <w:bottom w:val="single" w:sz="4" w:space="0" w:color="000000"/>
            </w:tcBorders>
          </w:tcPr>
          <w:p w14:paraId="219FB1E2" w14:textId="77777777" w:rsidR="00135FEC" w:rsidRPr="00912360" w:rsidRDefault="00000000">
            <w:pPr>
              <w:pStyle w:val="TableParagraph"/>
              <w:spacing w:before="45" w:line="232" w:lineRule="exact"/>
              <w:ind w:left="83"/>
              <w:rPr>
                <w:lang w:val="es-ES_tradnl"/>
              </w:rPr>
            </w:pPr>
            <w:r w:rsidRPr="00912360">
              <w:rPr>
                <w:lang w:val="es-ES_tradnl"/>
              </w:rPr>
              <w:t>208,209, (2809), (2909)</w:t>
            </w:r>
          </w:p>
        </w:tc>
        <w:tc>
          <w:tcPr>
            <w:tcW w:w="7155" w:type="dxa"/>
            <w:tcBorders>
              <w:top w:val="single" w:sz="4" w:space="0" w:color="000000"/>
              <w:bottom w:val="single" w:sz="4" w:space="0" w:color="000000"/>
            </w:tcBorders>
          </w:tcPr>
          <w:p w14:paraId="06780073" w14:textId="77777777" w:rsidR="00135FEC" w:rsidRPr="00912360" w:rsidRDefault="00000000">
            <w:pPr>
              <w:pStyle w:val="TableParagraph"/>
              <w:spacing w:before="45" w:line="232" w:lineRule="exact"/>
              <w:ind w:left="111"/>
              <w:rPr>
                <w:lang w:val="es-ES_tradnl"/>
              </w:rPr>
            </w:pPr>
            <w:r w:rsidRPr="00912360">
              <w:rPr>
                <w:lang w:val="es-ES_tradnl"/>
              </w:rPr>
              <w:t>5. Otro inmovilizado intangible</w:t>
            </w:r>
          </w:p>
        </w:tc>
        <w:tc>
          <w:tcPr>
            <w:tcW w:w="1698" w:type="dxa"/>
            <w:tcBorders>
              <w:top w:val="single" w:sz="4" w:space="0" w:color="000000"/>
              <w:bottom w:val="single" w:sz="4" w:space="0" w:color="000000"/>
            </w:tcBorders>
          </w:tcPr>
          <w:p w14:paraId="44B5EAFB" w14:textId="77777777" w:rsidR="00135FEC" w:rsidRPr="00912360" w:rsidRDefault="00000000">
            <w:pPr>
              <w:pStyle w:val="TableParagraph"/>
              <w:spacing w:before="45" w:line="232"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120489A9" w14:textId="77777777" w:rsidR="00135FEC" w:rsidRPr="00912360" w:rsidRDefault="00000000">
            <w:pPr>
              <w:pStyle w:val="TableParagraph"/>
              <w:spacing w:before="45" w:line="232" w:lineRule="exact"/>
              <w:ind w:right="62"/>
              <w:jc w:val="right"/>
              <w:rPr>
                <w:lang w:val="es-ES_tradnl"/>
              </w:rPr>
            </w:pPr>
            <w:r w:rsidRPr="00912360">
              <w:rPr>
                <w:lang w:val="es-ES_tradnl"/>
              </w:rPr>
              <w:t>0,00</w:t>
            </w:r>
          </w:p>
        </w:tc>
      </w:tr>
      <w:tr w:rsidR="00135FEC" w:rsidRPr="00912360" w14:paraId="74B45C1E" w14:textId="77777777">
        <w:trPr>
          <w:trHeight w:val="299"/>
        </w:trPr>
        <w:tc>
          <w:tcPr>
            <w:tcW w:w="3805" w:type="dxa"/>
            <w:tcBorders>
              <w:top w:val="single" w:sz="4" w:space="0" w:color="000000"/>
              <w:bottom w:val="single" w:sz="4" w:space="0" w:color="000000"/>
            </w:tcBorders>
          </w:tcPr>
          <w:p w14:paraId="533AD450" w14:textId="77777777" w:rsidR="00135FEC" w:rsidRPr="00912360" w:rsidRDefault="00135FEC">
            <w:pPr>
              <w:pStyle w:val="TableParagraph"/>
              <w:rPr>
                <w:rFonts w:ascii="Times New Roman"/>
                <w:lang w:val="es-ES_tradnl"/>
              </w:rPr>
            </w:pPr>
          </w:p>
        </w:tc>
        <w:tc>
          <w:tcPr>
            <w:tcW w:w="7155" w:type="dxa"/>
            <w:tcBorders>
              <w:top w:val="single" w:sz="4" w:space="0" w:color="000000"/>
              <w:bottom w:val="single" w:sz="4" w:space="0" w:color="000000"/>
            </w:tcBorders>
          </w:tcPr>
          <w:p w14:paraId="12EFD5BC" w14:textId="77777777" w:rsidR="00135FEC" w:rsidRPr="00912360" w:rsidRDefault="00000000">
            <w:pPr>
              <w:pStyle w:val="TableParagraph"/>
              <w:spacing w:before="48" w:line="232" w:lineRule="exact"/>
              <w:ind w:left="111"/>
              <w:rPr>
                <w:lang w:val="es-ES_tradnl"/>
              </w:rPr>
            </w:pPr>
            <w:r w:rsidRPr="00912360">
              <w:rPr>
                <w:lang w:val="es-ES_tradnl"/>
              </w:rPr>
              <w:t>II. Inmovilizado material</w:t>
            </w:r>
          </w:p>
        </w:tc>
        <w:tc>
          <w:tcPr>
            <w:tcW w:w="1698" w:type="dxa"/>
            <w:tcBorders>
              <w:top w:val="single" w:sz="4" w:space="0" w:color="000000"/>
              <w:bottom w:val="single" w:sz="4" w:space="0" w:color="000000"/>
            </w:tcBorders>
          </w:tcPr>
          <w:p w14:paraId="15E74A84" w14:textId="77777777" w:rsidR="00135FEC" w:rsidRPr="00912360" w:rsidRDefault="00000000">
            <w:pPr>
              <w:pStyle w:val="TableParagraph"/>
              <w:spacing w:before="48" w:line="232" w:lineRule="exact"/>
              <w:ind w:right="66"/>
              <w:jc w:val="right"/>
              <w:rPr>
                <w:lang w:val="es-ES_tradnl"/>
              </w:rPr>
            </w:pPr>
            <w:r w:rsidRPr="00912360">
              <w:rPr>
                <w:lang w:val="es-ES_tradnl"/>
              </w:rPr>
              <w:t>90.253.677,55</w:t>
            </w:r>
          </w:p>
        </w:tc>
        <w:tc>
          <w:tcPr>
            <w:tcW w:w="1667" w:type="dxa"/>
            <w:tcBorders>
              <w:top w:val="single" w:sz="4" w:space="0" w:color="000000"/>
              <w:bottom w:val="single" w:sz="4" w:space="0" w:color="000000"/>
            </w:tcBorders>
          </w:tcPr>
          <w:p w14:paraId="65226CCA" w14:textId="77777777" w:rsidR="00135FEC" w:rsidRPr="00912360" w:rsidRDefault="00000000">
            <w:pPr>
              <w:pStyle w:val="TableParagraph"/>
              <w:spacing w:before="48" w:line="232" w:lineRule="exact"/>
              <w:ind w:right="63"/>
              <w:jc w:val="right"/>
              <w:rPr>
                <w:lang w:val="es-ES_tradnl"/>
              </w:rPr>
            </w:pPr>
            <w:r w:rsidRPr="00912360">
              <w:rPr>
                <w:lang w:val="es-ES_tradnl"/>
              </w:rPr>
              <w:t>90.589.675,03</w:t>
            </w:r>
          </w:p>
        </w:tc>
      </w:tr>
      <w:tr w:rsidR="00135FEC" w:rsidRPr="00912360" w14:paraId="4079C7CC" w14:textId="77777777">
        <w:trPr>
          <w:trHeight w:val="299"/>
        </w:trPr>
        <w:tc>
          <w:tcPr>
            <w:tcW w:w="3805" w:type="dxa"/>
            <w:tcBorders>
              <w:top w:val="single" w:sz="4" w:space="0" w:color="000000"/>
              <w:bottom w:val="single" w:sz="4" w:space="0" w:color="000000"/>
            </w:tcBorders>
          </w:tcPr>
          <w:p w14:paraId="463EE9D4" w14:textId="77777777" w:rsidR="00135FEC" w:rsidRPr="00912360" w:rsidRDefault="00000000">
            <w:pPr>
              <w:pStyle w:val="TableParagraph"/>
              <w:spacing w:before="48" w:line="232" w:lineRule="exact"/>
              <w:ind w:left="83"/>
              <w:rPr>
                <w:lang w:val="es-ES_tradnl"/>
              </w:rPr>
            </w:pPr>
            <w:r w:rsidRPr="00912360">
              <w:rPr>
                <w:lang w:val="es-ES_tradnl"/>
              </w:rPr>
              <w:t>210, (2810), (2910), (2990)</w:t>
            </w:r>
          </w:p>
        </w:tc>
        <w:tc>
          <w:tcPr>
            <w:tcW w:w="7155" w:type="dxa"/>
            <w:tcBorders>
              <w:top w:val="single" w:sz="4" w:space="0" w:color="000000"/>
              <w:bottom w:val="single" w:sz="4" w:space="0" w:color="000000"/>
            </w:tcBorders>
          </w:tcPr>
          <w:p w14:paraId="769D3876" w14:textId="77777777" w:rsidR="00135FEC" w:rsidRPr="00912360" w:rsidRDefault="00000000">
            <w:pPr>
              <w:pStyle w:val="TableParagraph"/>
              <w:spacing w:before="48" w:line="232" w:lineRule="exact"/>
              <w:ind w:left="111"/>
              <w:rPr>
                <w:lang w:val="es-ES_tradnl"/>
              </w:rPr>
            </w:pPr>
            <w:r w:rsidRPr="00912360">
              <w:rPr>
                <w:lang w:val="es-ES_tradnl"/>
              </w:rPr>
              <w:t>1. Terrenos</w:t>
            </w:r>
          </w:p>
        </w:tc>
        <w:tc>
          <w:tcPr>
            <w:tcW w:w="1698" w:type="dxa"/>
            <w:tcBorders>
              <w:top w:val="single" w:sz="4" w:space="0" w:color="000000"/>
              <w:bottom w:val="single" w:sz="4" w:space="0" w:color="000000"/>
            </w:tcBorders>
          </w:tcPr>
          <w:p w14:paraId="088C0DE4" w14:textId="77777777" w:rsidR="00135FEC" w:rsidRPr="00912360" w:rsidRDefault="00000000">
            <w:pPr>
              <w:pStyle w:val="TableParagraph"/>
              <w:spacing w:before="48" w:line="232" w:lineRule="exact"/>
              <w:ind w:right="66"/>
              <w:jc w:val="right"/>
              <w:rPr>
                <w:lang w:val="es-ES_tradnl"/>
              </w:rPr>
            </w:pPr>
            <w:r w:rsidRPr="00912360">
              <w:rPr>
                <w:lang w:val="es-ES_tradnl"/>
              </w:rPr>
              <w:t>8.726.237,10</w:t>
            </w:r>
          </w:p>
        </w:tc>
        <w:tc>
          <w:tcPr>
            <w:tcW w:w="1667" w:type="dxa"/>
            <w:tcBorders>
              <w:top w:val="single" w:sz="4" w:space="0" w:color="000000"/>
              <w:bottom w:val="single" w:sz="4" w:space="0" w:color="000000"/>
            </w:tcBorders>
          </w:tcPr>
          <w:p w14:paraId="7FFDA397" w14:textId="77777777" w:rsidR="00135FEC" w:rsidRPr="00912360" w:rsidRDefault="00000000">
            <w:pPr>
              <w:pStyle w:val="TableParagraph"/>
              <w:spacing w:before="48" w:line="232" w:lineRule="exact"/>
              <w:ind w:right="62"/>
              <w:jc w:val="right"/>
              <w:rPr>
                <w:lang w:val="es-ES_tradnl"/>
              </w:rPr>
            </w:pPr>
            <w:r w:rsidRPr="00912360">
              <w:rPr>
                <w:lang w:val="es-ES_tradnl"/>
              </w:rPr>
              <w:t>8.726.237,10</w:t>
            </w:r>
          </w:p>
        </w:tc>
      </w:tr>
      <w:tr w:rsidR="00135FEC" w:rsidRPr="00912360" w14:paraId="409A7757" w14:textId="77777777">
        <w:trPr>
          <w:trHeight w:val="599"/>
        </w:trPr>
        <w:tc>
          <w:tcPr>
            <w:tcW w:w="3805" w:type="dxa"/>
            <w:tcBorders>
              <w:top w:val="single" w:sz="4" w:space="0" w:color="000000"/>
              <w:bottom w:val="single" w:sz="4" w:space="0" w:color="000000"/>
            </w:tcBorders>
          </w:tcPr>
          <w:p w14:paraId="1AF2C556" w14:textId="77777777" w:rsidR="00135FEC" w:rsidRPr="00912360" w:rsidRDefault="00135FEC">
            <w:pPr>
              <w:pStyle w:val="TableParagraph"/>
              <w:spacing w:before="2"/>
              <w:rPr>
                <w:b/>
                <w:sz w:val="30"/>
                <w:lang w:val="es-ES_tradnl"/>
              </w:rPr>
            </w:pPr>
          </w:p>
          <w:p w14:paraId="6E89411E" w14:textId="77777777" w:rsidR="00135FEC" w:rsidRPr="00912360" w:rsidRDefault="00000000">
            <w:pPr>
              <w:pStyle w:val="TableParagraph"/>
              <w:spacing w:before="1" w:line="232" w:lineRule="exact"/>
              <w:ind w:left="83"/>
              <w:rPr>
                <w:lang w:val="es-ES_tradnl"/>
              </w:rPr>
            </w:pPr>
            <w:r w:rsidRPr="00912360">
              <w:rPr>
                <w:lang w:val="es-ES_tradnl"/>
              </w:rPr>
              <w:t>211, (2811), (2911), (2991)</w:t>
            </w:r>
          </w:p>
        </w:tc>
        <w:tc>
          <w:tcPr>
            <w:tcW w:w="7155" w:type="dxa"/>
            <w:tcBorders>
              <w:top w:val="single" w:sz="4" w:space="0" w:color="000000"/>
              <w:bottom w:val="single" w:sz="4" w:space="0" w:color="000000"/>
            </w:tcBorders>
          </w:tcPr>
          <w:p w14:paraId="229403AD" w14:textId="77777777" w:rsidR="00135FEC" w:rsidRPr="00912360" w:rsidRDefault="00135FEC">
            <w:pPr>
              <w:pStyle w:val="TableParagraph"/>
              <w:spacing w:before="2"/>
              <w:rPr>
                <w:b/>
                <w:sz w:val="30"/>
                <w:lang w:val="es-ES_tradnl"/>
              </w:rPr>
            </w:pPr>
          </w:p>
          <w:p w14:paraId="235DCD5B" w14:textId="77777777" w:rsidR="00135FEC" w:rsidRPr="00912360" w:rsidRDefault="00000000">
            <w:pPr>
              <w:pStyle w:val="TableParagraph"/>
              <w:spacing w:before="1" w:line="232" w:lineRule="exact"/>
              <w:ind w:left="111"/>
              <w:rPr>
                <w:lang w:val="es-ES_tradnl"/>
              </w:rPr>
            </w:pPr>
            <w:r w:rsidRPr="00912360">
              <w:rPr>
                <w:lang w:val="es-ES_tradnl"/>
              </w:rPr>
              <w:t>2. Construcciones</w:t>
            </w:r>
          </w:p>
        </w:tc>
        <w:tc>
          <w:tcPr>
            <w:tcW w:w="1698" w:type="dxa"/>
            <w:tcBorders>
              <w:top w:val="single" w:sz="4" w:space="0" w:color="000000"/>
              <w:bottom w:val="single" w:sz="4" w:space="0" w:color="000000"/>
            </w:tcBorders>
          </w:tcPr>
          <w:p w14:paraId="609BD6CD" w14:textId="77777777" w:rsidR="00135FEC" w:rsidRPr="00912360" w:rsidRDefault="00135FEC">
            <w:pPr>
              <w:pStyle w:val="TableParagraph"/>
              <w:spacing w:before="2"/>
              <w:rPr>
                <w:b/>
                <w:sz w:val="30"/>
                <w:lang w:val="es-ES_tradnl"/>
              </w:rPr>
            </w:pPr>
          </w:p>
          <w:p w14:paraId="558C5FE5" w14:textId="77777777" w:rsidR="00135FEC" w:rsidRPr="00912360" w:rsidRDefault="00000000">
            <w:pPr>
              <w:pStyle w:val="TableParagraph"/>
              <w:spacing w:before="1" w:line="232" w:lineRule="exact"/>
              <w:ind w:right="66"/>
              <w:jc w:val="right"/>
              <w:rPr>
                <w:lang w:val="es-ES_tradnl"/>
              </w:rPr>
            </w:pPr>
            <w:r w:rsidRPr="00912360">
              <w:rPr>
                <w:lang w:val="es-ES_tradnl"/>
              </w:rPr>
              <w:t>61.214.633,32</w:t>
            </w:r>
          </w:p>
        </w:tc>
        <w:tc>
          <w:tcPr>
            <w:tcW w:w="1667" w:type="dxa"/>
            <w:tcBorders>
              <w:top w:val="single" w:sz="4" w:space="0" w:color="000000"/>
              <w:bottom w:val="single" w:sz="4" w:space="0" w:color="000000"/>
            </w:tcBorders>
          </w:tcPr>
          <w:p w14:paraId="0547C3D7" w14:textId="77777777" w:rsidR="00135FEC" w:rsidRPr="00912360" w:rsidRDefault="00135FEC">
            <w:pPr>
              <w:pStyle w:val="TableParagraph"/>
              <w:spacing w:before="2"/>
              <w:rPr>
                <w:b/>
                <w:sz w:val="30"/>
                <w:lang w:val="es-ES_tradnl"/>
              </w:rPr>
            </w:pPr>
          </w:p>
          <w:p w14:paraId="2D30B4F2" w14:textId="77777777" w:rsidR="00135FEC" w:rsidRPr="00912360" w:rsidRDefault="00000000">
            <w:pPr>
              <w:pStyle w:val="TableParagraph"/>
              <w:spacing w:before="1" w:line="232" w:lineRule="exact"/>
              <w:ind w:right="63"/>
              <w:jc w:val="right"/>
              <w:rPr>
                <w:lang w:val="es-ES_tradnl"/>
              </w:rPr>
            </w:pPr>
            <w:r w:rsidRPr="00912360">
              <w:rPr>
                <w:lang w:val="es-ES_tradnl"/>
              </w:rPr>
              <w:t>62.265.554,36</w:t>
            </w:r>
          </w:p>
        </w:tc>
      </w:tr>
      <w:tr w:rsidR="00135FEC" w:rsidRPr="00912360" w14:paraId="080F48E8" w14:textId="77777777">
        <w:trPr>
          <w:trHeight w:val="301"/>
        </w:trPr>
        <w:tc>
          <w:tcPr>
            <w:tcW w:w="3805" w:type="dxa"/>
            <w:tcBorders>
              <w:top w:val="single" w:sz="4" w:space="0" w:color="000000"/>
              <w:bottom w:val="single" w:sz="4" w:space="0" w:color="000000"/>
            </w:tcBorders>
          </w:tcPr>
          <w:p w14:paraId="00E10CC4" w14:textId="77777777" w:rsidR="00135FEC" w:rsidRPr="00912360" w:rsidRDefault="00000000">
            <w:pPr>
              <w:pStyle w:val="TableParagraph"/>
              <w:spacing w:before="48" w:line="234" w:lineRule="exact"/>
              <w:ind w:left="83"/>
              <w:rPr>
                <w:lang w:val="es-ES_tradnl"/>
              </w:rPr>
            </w:pPr>
            <w:r w:rsidRPr="00912360">
              <w:rPr>
                <w:lang w:val="es-ES_tradnl"/>
              </w:rPr>
              <w:t>212, (2812), (2912), (2992)</w:t>
            </w:r>
          </w:p>
        </w:tc>
        <w:tc>
          <w:tcPr>
            <w:tcW w:w="7155" w:type="dxa"/>
            <w:tcBorders>
              <w:top w:val="single" w:sz="4" w:space="0" w:color="000000"/>
              <w:bottom w:val="single" w:sz="4" w:space="0" w:color="000000"/>
            </w:tcBorders>
          </w:tcPr>
          <w:p w14:paraId="54B36B9B" w14:textId="77777777" w:rsidR="00135FEC" w:rsidRPr="00912360" w:rsidRDefault="00000000">
            <w:pPr>
              <w:pStyle w:val="TableParagraph"/>
              <w:spacing w:before="48" w:line="234" w:lineRule="exact"/>
              <w:ind w:left="111"/>
              <w:rPr>
                <w:lang w:val="es-ES_tradnl"/>
              </w:rPr>
            </w:pPr>
            <w:r w:rsidRPr="00912360">
              <w:rPr>
                <w:lang w:val="es-ES_tradnl"/>
              </w:rPr>
              <w:t>3. Infraestructuras</w:t>
            </w:r>
          </w:p>
        </w:tc>
        <w:tc>
          <w:tcPr>
            <w:tcW w:w="1698" w:type="dxa"/>
            <w:tcBorders>
              <w:top w:val="single" w:sz="4" w:space="0" w:color="000000"/>
              <w:bottom w:val="single" w:sz="4" w:space="0" w:color="000000"/>
            </w:tcBorders>
          </w:tcPr>
          <w:p w14:paraId="02340031" w14:textId="77777777" w:rsidR="00135FEC" w:rsidRPr="00912360" w:rsidRDefault="00000000">
            <w:pPr>
              <w:pStyle w:val="TableParagraph"/>
              <w:spacing w:before="48" w:line="234"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1FF7FF71" w14:textId="77777777" w:rsidR="00135FEC" w:rsidRPr="00912360" w:rsidRDefault="00000000">
            <w:pPr>
              <w:pStyle w:val="TableParagraph"/>
              <w:spacing w:before="48" w:line="234" w:lineRule="exact"/>
              <w:ind w:right="62"/>
              <w:jc w:val="right"/>
              <w:rPr>
                <w:lang w:val="es-ES_tradnl"/>
              </w:rPr>
            </w:pPr>
            <w:r w:rsidRPr="00912360">
              <w:rPr>
                <w:lang w:val="es-ES_tradnl"/>
              </w:rPr>
              <w:t>0,00</w:t>
            </w:r>
          </w:p>
        </w:tc>
      </w:tr>
      <w:tr w:rsidR="00135FEC" w:rsidRPr="00912360" w14:paraId="402C800F" w14:textId="77777777">
        <w:trPr>
          <w:trHeight w:val="299"/>
        </w:trPr>
        <w:tc>
          <w:tcPr>
            <w:tcW w:w="3805" w:type="dxa"/>
            <w:tcBorders>
              <w:top w:val="single" w:sz="4" w:space="0" w:color="000000"/>
              <w:bottom w:val="single" w:sz="4" w:space="0" w:color="000000"/>
            </w:tcBorders>
          </w:tcPr>
          <w:p w14:paraId="4D6C8EE6" w14:textId="77777777" w:rsidR="00135FEC" w:rsidRPr="00912360" w:rsidRDefault="00000000">
            <w:pPr>
              <w:pStyle w:val="TableParagraph"/>
              <w:spacing w:before="45" w:line="234" w:lineRule="exact"/>
              <w:ind w:left="83"/>
              <w:rPr>
                <w:lang w:val="es-ES_tradnl"/>
              </w:rPr>
            </w:pPr>
            <w:r w:rsidRPr="00912360">
              <w:rPr>
                <w:lang w:val="es-ES_tradnl"/>
              </w:rPr>
              <w:t>213, (2813), (2913), (2993)</w:t>
            </w:r>
          </w:p>
        </w:tc>
        <w:tc>
          <w:tcPr>
            <w:tcW w:w="7155" w:type="dxa"/>
            <w:tcBorders>
              <w:top w:val="single" w:sz="4" w:space="0" w:color="000000"/>
              <w:bottom w:val="single" w:sz="4" w:space="0" w:color="000000"/>
            </w:tcBorders>
          </w:tcPr>
          <w:p w14:paraId="58B2E43F" w14:textId="77777777" w:rsidR="00135FEC" w:rsidRPr="00912360" w:rsidRDefault="00000000">
            <w:pPr>
              <w:pStyle w:val="TableParagraph"/>
              <w:spacing w:before="45" w:line="234" w:lineRule="exact"/>
              <w:ind w:left="111"/>
              <w:rPr>
                <w:lang w:val="es-ES_tradnl"/>
              </w:rPr>
            </w:pPr>
            <w:r w:rsidRPr="00912360">
              <w:rPr>
                <w:lang w:val="es-ES_tradnl"/>
              </w:rPr>
              <w:t>4. Bienes del patrimonio histórico</w:t>
            </w:r>
          </w:p>
        </w:tc>
        <w:tc>
          <w:tcPr>
            <w:tcW w:w="1698" w:type="dxa"/>
            <w:tcBorders>
              <w:top w:val="single" w:sz="4" w:space="0" w:color="000000"/>
              <w:bottom w:val="single" w:sz="4" w:space="0" w:color="000000"/>
            </w:tcBorders>
          </w:tcPr>
          <w:p w14:paraId="61EB24CB" w14:textId="77777777" w:rsidR="00135FEC" w:rsidRPr="00912360" w:rsidRDefault="00000000">
            <w:pPr>
              <w:pStyle w:val="TableParagraph"/>
              <w:spacing w:before="45" w:line="234"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14EF6CC5" w14:textId="77777777" w:rsidR="00135FEC" w:rsidRPr="00912360" w:rsidRDefault="00000000">
            <w:pPr>
              <w:pStyle w:val="TableParagraph"/>
              <w:spacing w:before="45" w:line="234" w:lineRule="exact"/>
              <w:ind w:right="62"/>
              <w:jc w:val="right"/>
              <w:rPr>
                <w:lang w:val="es-ES_tradnl"/>
              </w:rPr>
            </w:pPr>
            <w:r w:rsidRPr="00912360">
              <w:rPr>
                <w:lang w:val="es-ES_tradnl"/>
              </w:rPr>
              <w:t>0,00</w:t>
            </w:r>
          </w:p>
        </w:tc>
      </w:tr>
      <w:tr w:rsidR="00135FEC" w:rsidRPr="00912360" w14:paraId="37E7A61E" w14:textId="77777777">
        <w:trPr>
          <w:trHeight w:val="1161"/>
        </w:trPr>
        <w:tc>
          <w:tcPr>
            <w:tcW w:w="3805" w:type="dxa"/>
            <w:tcBorders>
              <w:top w:val="single" w:sz="4" w:space="0" w:color="000000"/>
              <w:bottom w:val="single" w:sz="4" w:space="0" w:color="000000"/>
            </w:tcBorders>
          </w:tcPr>
          <w:p w14:paraId="063985A9" w14:textId="77777777" w:rsidR="00135FEC" w:rsidRPr="00912360" w:rsidRDefault="00000000">
            <w:pPr>
              <w:pStyle w:val="TableParagraph"/>
              <w:spacing w:before="148"/>
              <w:ind w:left="83"/>
              <w:rPr>
                <w:lang w:val="es-ES_tradnl"/>
              </w:rPr>
            </w:pPr>
            <w:r w:rsidRPr="00912360">
              <w:rPr>
                <w:lang w:val="es-ES_tradnl"/>
              </w:rPr>
              <w:t>214,215,216,217,218,219, (2814),</w:t>
            </w:r>
          </w:p>
          <w:p w14:paraId="67C95F70" w14:textId="77777777" w:rsidR="00135FEC" w:rsidRPr="00912360" w:rsidRDefault="00000000">
            <w:pPr>
              <w:pStyle w:val="TableParagraph"/>
              <w:spacing w:before="2" w:line="252" w:lineRule="exact"/>
              <w:ind w:left="83"/>
              <w:rPr>
                <w:lang w:val="es-ES_tradnl"/>
              </w:rPr>
            </w:pPr>
            <w:r w:rsidRPr="00912360">
              <w:rPr>
                <w:lang w:val="es-ES_tradnl"/>
              </w:rPr>
              <w:t>(2815), (2816), (2817),</w:t>
            </w:r>
            <w:r w:rsidRPr="00912360">
              <w:rPr>
                <w:spacing w:val="-17"/>
                <w:lang w:val="es-ES_tradnl"/>
              </w:rPr>
              <w:t xml:space="preserve"> </w:t>
            </w:r>
            <w:r w:rsidRPr="00912360">
              <w:rPr>
                <w:lang w:val="es-ES_tradnl"/>
              </w:rPr>
              <w:t>(2818),</w:t>
            </w:r>
          </w:p>
          <w:p w14:paraId="335F2A9F" w14:textId="77777777" w:rsidR="00135FEC" w:rsidRPr="00912360" w:rsidRDefault="00000000">
            <w:pPr>
              <w:pStyle w:val="TableParagraph"/>
              <w:spacing w:line="252" w:lineRule="exact"/>
              <w:ind w:left="83"/>
              <w:rPr>
                <w:lang w:val="es-ES_tradnl"/>
              </w:rPr>
            </w:pPr>
            <w:r w:rsidRPr="00912360">
              <w:rPr>
                <w:lang w:val="es-ES_tradnl"/>
              </w:rPr>
              <w:t>(2819), (2914), (2915),</w:t>
            </w:r>
            <w:r w:rsidRPr="00912360">
              <w:rPr>
                <w:spacing w:val="-17"/>
                <w:lang w:val="es-ES_tradnl"/>
              </w:rPr>
              <w:t xml:space="preserve"> </w:t>
            </w:r>
            <w:r w:rsidRPr="00912360">
              <w:rPr>
                <w:lang w:val="es-ES_tradnl"/>
              </w:rPr>
              <w:t>(2916),</w:t>
            </w:r>
          </w:p>
          <w:p w14:paraId="64F2F4EB" w14:textId="77777777" w:rsidR="00135FEC" w:rsidRPr="00912360" w:rsidRDefault="00000000">
            <w:pPr>
              <w:pStyle w:val="TableParagraph"/>
              <w:spacing w:before="1" w:line="232" w:lineRule="exact"/>
              <w:ind w:left="83"/>
              <w:rPr>
                <w:lang w:val="es-ES_tradnl"/>
              </w:rPr>
            </w:pPr>
            <w:r w:rsidRPr="00912360">
              <w:rPr>
                <w:lang w:val="es-ES_tradnl"/>
              </w:rPr>
              <w:t>(2917), (2918), (2919), (2999)</w:t>
            </w:r>
          </w:p>
        </w:tc>
        <w:tc>
          <w:tcPr>
            <w:tcW w:w="7155" w:type="dxa"/>
            <w:tcBorders>
              <w:top w:val="single" w:sz="4" w:space="0" w:color="000000"/>
              <w:bottom w:val="single" w:sz="4" w:space="0" w:color="000000"/>
            </w:tcBorders>
          </w:tcPr>
          <w:p w14:paraId="57AACF6F" w14:textId="77777777" w:rsidR="00135FEC" w:rsidRPr="00912360" w:rsidRDefault="00135FEC">
            <w:pPr>
              <w:pStyle w:val="TableParagraph"/>
              <w:rPr>
                <w:b/>
                <w:sz w:val="24"/>
                <w:lang w:val="es-ES_tradnl"/>
              </w:rPr>
            </w:pPr>
          </w:p>
          <w:p w14:paraId="4EE4BD06" w14:textId="77777777" w:rsidR="00135FEC" w:rsidRPr="00912360" w:rsidRDefault="00135FEC">
            <w:pPr>
              <w:pStyle w:val="TableParagraph"/>
              <w:rPr>
                <w:b/>
                <w:sz w:val="24"/>
                <w:lang w:val="es-ES_tradnl"/>
              </w:rPr>
            </w:pPr>
          </w:p>
          <w:p w14:paraId="38347801" w14:textId="77777777" w:rsidR="00135FEC" w:rsidRPr="00912360" w:rsidRDefault="00135FEC">
            <w:pPr>
              <w:pStyle w:val="TableParagraph"/>
              <w:spacing w:before="1"/>
              <w:rPr>
                <w:b/>
                <w:sz w:val="31"/>
                <w:lang w:val="es-ES_tradnl"/>
              </w:rPr>
            </w:pPr>
          </w:p>
          <w:p w14:paraId="4FEC9C9F" w14:textId="77777777" w:rsidR="00135FEC" w:rsidRPr="00912360" w:rsidRDefault="00000000">
            <w:pPr>
              <w:pStyle w:val="TableParagraph"/>
              <w:spacing w:line="232" w:lineRule="exact"/>
              <w:ind w:left="111"/>
              <w:rPr>
                <w:lang w:val="es-ES_tradnl"/>
              </w:rPr>
            </w:pPr>
            <w:r w:rsidRPr="00912360">
              <w:rPr>
                <w:lang w:val="es-ES_tradnl"/>
              </w:rPr>
              <w:t>5. Otro inmovilizado material</w:t>
            </w:r>
          </w:p>
        </w:tc>
        <w:tc>
          <w:tcPr>
            <w:tcW w:w="1698" w:type="dxa"/>
            <w:tcBorders>
              <w:top w:val="single" w:sz="4" w:space="0" w:color="000000"/>
              <w:bottom w:val="single" w:sz="4" w:space="0" w:color="000000"/>
            </w:tcBorders>
          </w:tcPr>
          <w:p w14:paraId="43416CEF" w14:textId="77777777" w:rsidR="00135FEC" w:rsidRPr="00912360" w:rsidRDefault="00135FEC">
            <w:pPr>
              <w:pStyle w:val="TableParagraph"/>
              <w:rPr>
                <w:b/>
                <w:sz w:val="24"/>
                <w:lang w:val="es-ES_tradnl"/>
              </w:rPr>
            </w:pPr>
          </w:p>
          <w:p w14:paraId="3FFCD940" w14:textId="77777777" w:rsidR="00135FEC" w:rsidRPr="00912360" w:rsidRDefault="00135FEC">
            <w:pPr>
              <w:pStyle w:val="TableParagraph"/>
              <w:rPr>
                <w:b/>
                <w:sz w:val="24"/>
                <w:lang w:val="es-ES_tradnl"/>
              </w:rPr>
            </w:pPr>
          </w:p>
          <w:p w14:paraId="62275094" w14:textId="77777777" w:rsidR="00135FEC" w:rsidRPr="00912360" w:rsidRDefault="00135FEC">
            <w:pPr>
              <w:pStyle w:val="TableParagraph"/>
              <w:spacing w:before="1"/>
              <w:rPr>
                <w:b/>
                <w:sz w:val="31"/>
                <w:lang w:val="es-ES_tradnl"/>
              </w:rPr>
            </w:pPr>
          </w:p>
          <w:p w14:paraId="194B1FED" w14:textId="77777777" w:rsidR="00135FEC" w:rsidRPr="00912360" w:rsidRDefault="00000000">
            <w:pPr>
              <w:pStyle w:val="TableParagraph"/>
              <w:spacing w:line="232" w:lineRule="exact"/>
              <w:ind w:right="66"/>
              <w:jc w:val="right"/>
              <w:rPr>
                <w:lang w:val="es-ES_tradnl"/>
              </w:rPr>
            </w:pPr>
            <w:r w:rsidRPr="00912360">
              <w:rPr>
                <w:lang w:val="es-ES_tradnl"/>
              </w:rPr>
              <w:t>20.312.777,13</w:t>
            </w:r>
          </w:p>
        </w:tc>
        <w:tc>
          <w:tcPr>
            <w:tcW w:w="1667" w:type="dxa"/>
            <w:tcBorders>
              <w:top w:val="single" w:sz="4" w:space="0" w:color="000000"/>
              <w:bottom w:val="single" w:sz="4" w:space="0" w:color="000000"/>
            </w:tcBorders>
          </w:tcPr>
          <w:p w14:paraId="7214789F" w14:textId="77777777" w:rsidR="00135FEC" w:rsidRPr="00912360" w:rsidRDefault="00135FEC">
            <w:pPr>
              <w:pStyle w:val="TableParagraph"/>
              <w:rPr>
                <w:b/>
                <w:sz w:val="24"/>
                <w:lang w:val="es-ES_tradnl"/>
              </w:rPr>
            </w:pPr>
          </w:p>
          <w:p w14:paraId="16646E71" w14:textId="77777777" w:rsidR="00135FEC" w:rsidRPr="00912360" w:rsidRDefault="00135FEC">
            <w:pPr>
              <w:pStyle w:val="TableParagraph"/>
              <w:rPr>
                <w:b/>
                <w:sz w:val="24"/>
                <w:lang w:val="es-ES_tradnl"/>
              </w:rPr>
            </w:pPr>
          </w:p>
          <w:p w14:paraId="25ED9023" w14:textId="77777777" w:rsidR="00135FEC" w:rsidRPr="00912360" w:rsidRDefault="00135FEC">
            <w:pPr>
              <w:pStyle w:val="TableParagraph"/>
              <w:spacing w:before="1"/>
              <w:rPr>
                <w:b/>
                <w:sz w:val="31"/>
                <w:lang w:val="es-ES_tradnl"/>
              </w:rPr>
            </w:pPr>
          </w:p>
          <w:p w14:paraId="25BF5334" w14:textId="77777777" w:rsidR="00135FEC" w:rsidRPr="00912360" w:rsidRDefault="00000000">
            <w:pPr>
              <w:pStyle w:val="TableParagraph"/>
              <w:spacing w:line="232" w:lineRule="exact"/>
              <w:ind w:right="62"/>
              <w:jc w:val="right"/>
              <w:rPr>
                <w:lang w:val="es-ES_tradnl"/>
              </w:rPr>
            </w:pPr>
            <w:r w:rsidRPr="00912360">
              <w:rPr>
                <w:lang w:val="es-ES_tradnl"/>
              </w:rPr>
              <w:t>19.597.883,57</w:t>
            </w:r>
          </w:p>
        </w:tc>
      </w:tr>
      <w:tr w:rsidR="00135FEC" w:rsidRPr="00912360" w14:paraId="7A8FA011" w14:textId="77777777">
        <w:trPr>
          <w:trHeight w:val="599"/>
        </w:trPr>
        <w:tc>
          <w:tcPr>
            <w:tcW w:w="3805" w:type="dxa"/>
            <w:tcBorders>
              <w:top w:val="single" w:sz="4" w:space="0" w:color="000000"/>
              <w:bottom w:val="single" w:sz="4" w:space="0" w:color="000000"/>
            </w:tcBorders>
          </w:tcPr>
          <w:p w14:paraId="4CDC9787" w14:textId="77777777" w:rsidR="00135FEC" w:rsidRPr="00912360" w:rsidRDefault="00000000">
            <w:pPr>
              <w:pStyle w:val="TableParagraph"/>
              <w:spacing w:before="93"/>
              <w:ind w:left="83"/>
              <w:rPr>
                <w:lang w:val="es-ES_tradnl"/>
              </w:rPr>
            </w:pPr>
            <w:r w:rsidRPr="00912360">
              <w:rPr>
                <w:lang w:val="es-ES_tradnl"/>
              </w:rPr>
              <w:t>2300, 2310, 232, 233, 234, 235, 236,</w:t>
            </w:r>
          </w:p>
          <w:p w14:paraId="45ADEC96" w14:textId="77777777" w:rsidR="00135FEC" w:rsidRPr="00912360" w:rsidRDefault="00000000">
            <w:pPr>
              <w:pStyle w:val="TableParagraph"/>
              <w:spacing w:before="2" w:line="232" w:lineRule="exact"/>
              <w:ind w:left="83"/>
              <w:rPr>
                <w:lang w:val="es-ES_tradnl"/>
              </w:rPr>
            </w:pPr>
            <w:r w:rsidRPr="00912360">
              <w:rPr>
                <w:lang w:val="es-ES_tradnl"/>
              </w:rPr>
              <w:t>237, 2390</w:t>
            </w:r>
          </w:p>
        </w:tc>
        <w:tc>
          <w:tcPr>
            <w:tcW w:w="7155" w:type="dxa"/>
            <w:tcBorders>
              <w:top w:val="single" w:sz="4" w:space="0" w:color="000000"/>
              <w:bottom w:val="single" w:sz="4" w:space="0" w:color="000000"/>
            </w:tcBorders>
          </w:tcPr>
          <w:p w14:paraId="3C5A0877" w14:textId="77777777" w:rsidR="00135FEC" w:rsidRPr="00912360" w:rsidRDefault="00135FEC">
            <w:pPr>
              <w:pStyle w:val="TableParagraph"/>
              <w:spacing w:before="2"/>
              <w:rPr>
                <w:b/>
                <w:sz w:val="30"/>
                <w:lang w:val="es-ES_tradnl"/>
              </w:rPr>
            </w:pPr>
          </w:p>
          <w:p w14:paraId="65038C21" w14:textId="77777777" w:rsidR="00135FEC" w:rsidRPr="00912360" w:rsidRDefault="00000000">
            <w:pPr>
              <w:pStyle w:val="TableParagraph"/>
              <w:spacing w:before="1" w:line="232" w:lineRule="exact"/>
              <w:ind w:left="111"/>
              <w:rPr>
                <w:lang w:val="es-ES_tradnl"/>
              </w:rPr>
            </w:pPr>
            <w:r w:rsidRPr="00912360">
              <w:rPr>
                <w:lang w:val="es-ES_tradnl"/>
              </w:rPr>
              <w:t>6. Inmovilizado en curso y anticipos</w:t>
            </w:r>
          </w:p>
        </w:tc>
        <w:tc>
          <w:tcPr>
            <w:tcW w:w="1698" w:type="dxa"/>
            <w:tcBorders>
              <w:top w:val="single" w:sz="4" w:space="0" w:color="000000"/>
              <w:bottom w:val="single" w:sz="4" w:space="0" w:color="000000"/>
            </w:tcBorders>
          </w:tcPr>
          <w:p w14:paraId="5423B217" w14:textId="77777777" w:rsidR="00135FEC" w:rsidRPr="00912360" w:rsidRDefault="00135FEC">
            <w:pPr>
              <w:pStyle w:val="TableParagraph"/>
              <w:spacing w:before="2"/>
              <w:rPr>
                <w:b/>
                <w:sz w:val="30"/>
                <w:lang w:val="es-ES_tradnl"/>
              </w:rPr>
            </w:pPr>
          </w:p>
          <w:p w14:paraId="78740FF7" w14:textId="77777777" w:rsidR="00135FEC" w:rsidRPr="00912360" w:rsidRDefault="00000000">
            <w:pPr>
              <w:pStyle w:val="TableParagraph"/>
              <w:spacing w:before="1" w:line="232"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1795815A" w14:textId="77777777" w:rsidR="00135FEC" w:rsidRPr="00912360" w:rsidRDefault="00135FEC">
            <w:pPr>
              <w:pStyle w:val="TableParagraph"/>
              <w:spacing w:before="2"/>
              <w:rPr>
                <w:b/>
                <w:sz w:val="30"/>
                <w:lang w:val="es-ES_tradnl"/>
              </w:rPr>
            </w:pPr>
          </w:p>
          <w:p w14:paraId="5D900EAB" w14:textId="77777777" w:rsidR="00135FEC" w:rsidRPr="00912360" w:rsidRDefault="00000000">
            <w:pPr>
              <w:pStyle w:val="TableParagraph"/>
              <w:spacing w:before="1" w:line="232" w:lineRule="exact"/>
              <w:ind w:right="62"/>
              <w:jc w:val="right"/>
              <w:rPr>
                <w:lang w:val="es-ES_tradnl"/>
              </w:rPr>
            </w:pPr>
            <w:r w:rsidRPr="00912360">
              <w:rPr>
                <w:lang w:val="es-ES_tradnl"/>
              </w:rPr>
              <w:t>0,00</w:t>
            </w:r>
          </w:p>
        </w:tc>
      </w:tr>
      <w:tr w:rsidR="00135FEC" w:rsidRPr="00912360" w14:paraId="50A5CEB9" w14:textId="77777777">
        <w:trPr>
          <w:trHeight w:val="299"/>
        </w:trPr>
        <w:tc>
          <w:tcPr>
            <w:tcW w:w="3805" w:type="dxa"/>
            <w:tcBorders>
              <w:top w:val="single" w:sz="4" w:space="0" w:color="000000"/>
              <w:bottom w:val="single" w:sz="4" w:space="0" w:color="000000"/>
            </w:tcBorders>
          </w:tcPr>
          <w:p w14:paraId="72FCA63B" w14:textId="77777777" w:rsidR="00135FEC" w:rsidRPr="00912360" w:rsidRDefault="00135FEC">
            <w:pPr>
              <w:pStyle w:val="TableParagraph"/>
              <w:rPr>
                <w:rFonts w:ascii="Times New Roman"/>
                <w:lang w:val="es-ES_tradnl"/>
              </w:rPr>
            </w:pPr>
          </w:p>
        </w:tc>
        <w:tc>
          <w:tcPr>
            <w:tcW w:w="7155" w:type="dxa"/>
            <w:tcBorders>
              <w:top w:val="single" w:sz="4" w:space="0" w:color="000000"/>
              <w:bottom w:val="single" w:sz="4" w:space="0" w:color="000000"/>
            </w:tcBorders>
          </w:tcPr>
          <w:p w14:paraId="61822197" w14:textId="77777777" w:rsidR="00135FEC" w:rsidRPr="00912360" w:rsidRDefault="00000000">
            <w:pPr>
              <w:pStyle w:val="TableParagraph"/>
              <w:spacing w:before="48" w:line="232" w:lineRule="exact"/>
              <w:ind w:left="111"/>
              <w:rPr>
                <w:lang w:val="es-ES_tradnl"/>
              </w:rPr>
            </w:pPr>
            <w:r w:rsidRPr="00912360">
              <w:rPr>
                <w:lang w:val="es-ES_tradnl"/>
              </w:rPr>
              <w:t>III. Inversiones Inmobiliarias</w:t>
            </w:r>
          </w:p>
        </w:tc>
        <w:tc>
          <w:tcPr>
            <w:tcW w:w="1698" w:type="dxa"/>
            <w:tcBorders>
              <w:top w:val="single" w:sz="4" w:space="0" w:color="000000"/>
              <w:bottom w:val="single" w:sz="4" w:space="0" w:color="000000"/>
            </w:tcBorders>
          </w:tcPr>
          <w:p w14:paraId="584F76F2" w14:textId="77777777" w:rsidR="00135FEC" w:rsidRPr="00912360" w:rsidRDefault="00000000">
            <w:pPr>
              <w:pStyle w:val="TableParagraph"/>
              <w:spacing w:before="48" w:line="232"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7B92FAA0" w14:textId="77777777" w:rsidR="00135FEC" w:rsidRPr="00912360" w:rsidRDefault="00000000">
            <w:pPr>
              <w:pStyle w:val="TableParagraph"/>
              <w:spacing w:before="48" w:line="232" w:lineRule="exact"/>
              <w:ind w:right="62"/>
              <w:jc w:val="right"/>
              <w:rPr>
                <w:lang w:val="es-ES_tradnl"/>
              </w:rPr>
            </w:pPr>
            <w:r w:rsidRPr="00912360">
              <w:rPr>
                <w:lang w:val="es-ES_tradnl"/>
              </w:rPr>
              <w:t>0,00</w:t>
            </w:r>
          </w:p>
        </w:tc>
      </w:tr>
      <w:tr w:rsidR="00135FEC" w:rsidRPr="00912360" w14:paraId="116BE305" w14:textId="77777777">
        <w:trPr>
          <w:trHeight w:val="302"/>
        </w:trPr>
        <w:tc>
          <w:tcPr>
            <w:tcW w:w="3805" w:type="dxa"/>
            <w:tcBorders>
              <w:top w:val="single" w:sz="4" w:space="0" w:color="000000"/>
              <w:bottom w:val="single" w:sz="4" w:space="0" w:color="000000"/>
            </w:tcBorders>
          </w:tcPr>
          <w:p w14:paraId="03F88021" w14:textId="77777777" w:rsidR="00135FEC" w:rsidRPr="00912360" w:rsidRDefault="00000000">
            <w:pPr>
              <w:pStyle w:val="TableParagraph"/>
              <w:spacing w:before="48" w:line="234" w:lineRule="exact"/>
              <w:ind w:left="83"/>
              <w:rPr>
                <w:lang w:val="es-ES_tradnl"/>
              </w:rPr>
            </w:pPr>
            <w:r w:rsidRPr="00912360">
              <w:rPr>
                <w:lang w:val="es-ES_tradnl"/>
              </w:rPr>
              <w:t>220, (2820), (2920)</w:t>
            </w:r>
          </w:p>
        </w:tc>
        <w:tc>
          <w:tcPr>
            <w:tcW w:w="7155" w:type="dxa"/>
            <w:tcBorders>
              <w:top w:val="single" w:sz="4" w:space="0" w:color="000000"/>
              <w:bottom w:val="single" w:sz="4" w:space="0" w:color="000000"/>
            </w:tcBorders>
          </w:tcPr>
          <w:p w14:paraId="6F581B32" w14:textId="77777777" w:rsidR="00135FEC" w:rsidRPr="00912360" w:rsidRDefault="00000000">
            <w:pPr>
              <w:pStyle w:val="TableParagraph"/>
              <w:spacing w:before="48" w:line="234" w:lineRule="exact"/>
              <w:ind w:left="111"/>
              <w:rPr>
                <w:lang w:val="es-ES_tradnl"/>
              </w:rPr>
            </w:pPr>
            <w:r w:rsidRPr="00912360">
              <w:rPr>
                <w:lang w:val="es-ES_tradnl"/>
              </w:rPr>
              <w:t>1. Terrenos</w:t>
            </w:r>
          </w:p>
        </w:tc>
        <w:tc>
          <w:tcPr>
            <w:tcW w:w="1698" w:type="dxa"/>
            <w:tcBorders>
              <w:top w:val="single" w:sz="4" w:space="0" w:color="000000"/>
              <w:bottom w:val="single" w:sz="4" w:space="0" w:color="000000"/>
            </w:tcBorders>
          </w:tcPr>
          <w:p w14:paraId="2218499F" w14:textId="77777777" w:rsidR="00135FEC" w:rsidRPr="00912360" w:rsidRDefault="00000000">
            <w:pPr>
              <w:pStyle w:val="TableParagraph"/>
              <w:spacing w:before="48" w:line="234"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18CD275D" w14:textId="77777777" w:rsidR="00135FEC" w:rsidRPr="00912360" w:rsidRDefault="00000000">
            <w:pPr>
              <w:pStyle w:val="TableParagraph"/>
              <w:spacing w:before="48" w:line="234" w:lineRule="exact"/>
              <w:ind w:right="62"/>
              <w:jc w:val="right"/>
              <w:rPr>
                <w:lang w:val="es-ES_tradnl"/>
              </w:rPr>
            </w:pPr>
            <w:r w:rsidRPr="00912360">
              <w:rPr>
                <w:lang w:val="es-ES_tradnl"/>
              </w:rPr>
              <w:t>0,00</w:t>
            </w:r>
          </w:p>
        </w:tc>
      </w:tr>
      <w:tr w:rsidR="00135FEC" w:rsidRPr="00912360" w14:paraId="116055E7" w14:textId="77777777">
        <w:trPr>
          <w:trHeight w:val="299"/>
        </w:trPr>
        <w:tc>
          <w:tcPr>
            <w:tcW w:w="3805" w:type="dxa"/>
            <w:tcBorders>
              <w:top w:val="single" w:sz="4" w:space="0" w:color="000000"/>
              <w:bottom w:val="single" w:sz="4" w:space="0" w:color="000000"/>
            </w:tcBorders>
          </w:tcPr>
          <w:p w14:paraId="72F0EE30" w14:textId="77777777" w:rsidR="00135FEC" w:rsidRPr="00912360" w:rsidRDefault="00000000">
            <w:pPr>
              <w:pStyle w:val="TableParagraph"/>
              <w:spacing w:before="45" w:line="234" w:lineRule="exact"/>
              <w:ind w:left="83"/>
              <w:rPr>
                <w:lang w:val="es-ES_tradnl"/>
              </w:rPr>
            </w:pPr>
            <w:r w:rsidRPr="00912360">
              <w:rPr>
                <w:lang w:val="es-ES_tradnl"/>
              </w:rPr>
              <w:t>221,(2821), (2921)</w:t>
            </w:r>
          </w:p>
        </w:tc>
        <w:tc>
          <w:tcPr>
            <w:tcW w:w="7155" w:type="dxa"/>
            <w:tcBorders>
              <w:top w:val="single" w:sz="4" w:space="0" w:color="000000"/>
              <w:bottom w:val="single" w:sz="4" w:space="0" w:color="000000"/>
            </w:tcBorders>
          </w:tcPr>
          <w:p w14:paraId="1FEE8A32" w14:textId="77777777" w:rsidR="00135FEC" w:rsidRPr="00912360" w:rsidRDefault="00000000">
            <w:pPr>
              <w:pStyle w:val="TableParagraph"/>
              <w:spacing w:before="45" w:line="234" w:lineRule="exact"/>
              <w:ind w:left="111"/>
              <w:rPr>
                <w:lang w:val="es-ES_tradnl"/>
              </w:rPr>
            </w:pPr>
            <w:r w:rsidRPr="00912360">
              <w:rPr>
                <w:lang w:val="es-ES_tradnl"/>
              </w:rPr>
              <w:t>2. Construcciones</w:t>
            </w:r>
          </w:p>
        </w:tc>
        <w:tc>
          <w:tcPr>
            <w:tcW w:w="1698" w:type="dxa"/>
            <w:tcBorders>
              <w:top w:val="single" w:sz="4" w:space="0" w:color="000000"/>
              <w:bottom w:val="single" w:sz="4" w:space="0" w:color="000000"/>
            </w:tcBorders>
          </w:tcPr>
          <w:p w14:paraId="1D38633A" w14:textId="77777777" w:rsidR="00135FEC" w:rsidRPr="00912360" w:rsidRDefault="00000000">
            <w:pPr>
              <w:pStyle w:val="TableParagraph"/>
              <w:spacing w:before="45" w:line="234"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1743715A" w14:textId="77777777" w:rsidR="00135FEC" w:rsidRPr="00912360" w:rsidRDefault="00000000">
            <w:pPr>
              <w:pStyle w:val="TableParagraph"/>
              <w:spacing w:before="45" w:line="234" w:lineRule="exact"/>
              <w:ind w:right="63"/>
              <w:jc w:val="right"/>
              <w:rPr>
                <w:lang w:val="es-ES_tradnl"/>
              </w:rPr>
            </w:pPr>
            <w:r w:rsidRPr="00912360">
              <w:rPr>
                <w:lang w:val="es-ES_tradnl"/>
              </w:rPr>
              <w:t>62.265.554,36</w:t>
            </w:r>
          </w:p>
        </w:tc>
      </w:tr>
      <w:tr w:rsidR="00135FEC" w:rsidRPr="00912360" w14:paraId="341B25DE" w14:textId="77777777">
        <w:trPr>
          <w:trHeight w:val="299"/>
        </w:trPr>
        <w:tc>
          <w:tcPr>
            <w:tcW w:w="3805" w:type="dxa"/>
            <w:tcBorders>
              <w:top w:val="single" w:sz="4" w:space="0" w:color="000000"/>
              <w:bottom w:val="single" w:sz="4" w:space="0" w:color="000000"/>
            </w:tcBorders>
          </w:tcPr>
          <w:p w14:paraId="37CC27FB" w14:textId="77777777" w:rsidR="00135FEC" w:rsidRPr="00912360" w:rsidRDefault="00000000">
            <w:pPr>
              <w:pStyle w:val="TableParagraph"/>
              <w:spacing w:before="48" w:line="232" w:lineRule="exact"/>
              <w:ind w:left="83"/>
              <w:rPr>
                <w:lang w:val="es-ES_tradnl"/>
              </w:rPr>
            </w:pPr>
            <w:r w:rsidRPr="00912360">
              <w:rPr>
                <w:lang w:val="es-ES_tradnl"/>
              </w:rPr>
              <w:t>2301, 2311, 2391</w:t>
            </w:r>
          </w:p>
        </w:tc>
        <w:tc>
          <w:tcPr>
            <w:tcW w:w="7155" w:type="dxa"/>
            <w:tcBorders>
              <w:top w:val="single" w:sz="4" w:space="0" w:color="000000"/>
              <w:bottom w:val="single" w:sz="4" w:space="0" w:color="000000"/>
            </w:tcBorders>
          </w:tcPr>
          <w:p w14:paraId="2E269057" w14:textId="77777777" w:rsidR="00135FEC" w:rsidRPr="00912360" w:rsidRDefault="00000000">
            <w:pPr>
              <w:pStyle w:val="TableParagraph"/>
              <w:spacing w:before="48" w:line="232" w:lineRule="exact"/>
              <w:ind w:left="111"/>
              <w:rPr>
                <w:lang w:val="es-ES_tradnl"/>
              </w:rPr>
            </w:pPr>
            <w:r w:rsidRPr="00912360">
              <w:rPr>
                <w:lang w:val="es-ES_tradnl"/>
              </w:rPr>
              <w:t>3. Inversiones inmobiliarias en curso y anticipos</w:t>
            </w:r>
          </w:p>
        </w:tc>
        <w:tc>
          <w:tcPr>
            <w:tcW w:w="1698" w:type="dxa"/>
            <w:tcBorders>
              <w:top w:val="single" w:sz="4" w:space="0" w:color="000000"/>
              <w:bottom w:val="single" w:sz="4" w:space="0" w:color="000000"/>
            </w:tcBorders>
          </w:tcPr>
          <w:p w14:paraId="187C3060" w14:textId="77777777" w:rsidR="00135FEC" w:rsidRPr="00912360" w:rsidRDefault="00000000">
            <w:pPr>
              <w:pStyle w:val="TableParagraph"/>
              <w:spacing w:before="48" w:line="232" w:lineRule="exact"/>
              <w:ind w:right="65"/>
              <w:jc w:val="right"/>
              <w:rPr>
                <w:lang w:val="es-ES_tradnl"/>
              </w:rPr>
            </w:pPr>
            <w:r w:rsidRPr="00912360">
              <w:rPr>
                <w:lang w:val="es-ES_tradnl"/>
              </w:rPr>
              <w:t>0,00</w:t>
            </w:r>
          </w:p>
        </w:tc>
        <w:tc>
          <w:tcPr>
            <w:tcW w:w="1667" w:type="dxa"/>
            <w:tcBorders>
              <w:top w:val="single" w:sz="4" w:space="0" w:color="000000"/>
              <w:bottom w:val="single" w:sz="4" w:space="0" w:color="000000"/>
            </w:tcBorders>
          </w:tcPr>
          <w:p w14:paraId="6F589363" w14:textId="77777777" w:rsidR="00135FEC" w:rsidRPr="00912360" w:rsidRDefault="00000000">
            <w:pPr>
              <w:pStyle w:val="TableParagraph"/>
              <w:spacing w:before="48" w:line="232" w:lineRule="exact"/>
              <w:ind w:right="62"/>
              <w:jc w:val="right"/>
              <w:rPr>
                <w:lang w:val="es-ES_tradnl"/>
              </w:rPr>
            </w:pPr>
            <w:r w:rsidRPr="00912360">
              <w:rPr>
                <w:lang w:val="es-ES_tradnl"/>
              </w:rPr>
              <w:t>0,00</w:t>
            </w:r>
          </w:p>
        </w:tc>
      </w:tr>
      <w:tr w:rsidR="00135FEC" w:rsidRPr="00912360" w14:paraId="508163D9" w14:textId="77777777">
        <w:trPr>
          <w:trHeight w:val="599"/>
        </w:trPr>
        <w:tc>
          <w:tcPr>
            <w:tcW w:w="3805" w:type="dxa"/>
            <w:tcBorders>
              <w:top w:val="single" w:sz="4" w:space="0" w:color="000000"/>
              <w:bottom w:val="single" w:sz="4" w:space="0" w:color="000000"/>
            </w:tcBorders>
          </w:tcPr>
          <w:p w14:paraId="10887484" w14:textId="77777777" w:rsidR="00135FEC" w:rsidRPr="00912360" w:rsidRDefault="00135FEC">
            <w:pPr>
              <w:pStyle w:val="TableParagraph"/>
              <w:rPr>
                <w:rFonts w:ascii="Times New Roman"/>
                <w:lang w:val="es-ES_tradnl"/>
              </w:rPr>
            </w:pPr>
          </w:p>
        </w:tc>
        <w:tc>
          <w:tcPr>
            <w:tcW w:w="7155" w:type="dxa"/>
            <w:tcBorders>
              <w:top w:val="single" w:sz="4" w:space="0" w:color="000000"/>
              <w:bottom w:val="single" w:sz="4" w:space="0" w:color="000000"/>
            </w:tcBorders>
          </w:tcPr>
          <w:p w14:paraId="5DEAAEA3" w14:textId="77777777" w:rsidR="00135FEC" w:rsidRPr="00912360" w:rsidRDefault="00000000">
            <w:pPr>
              <w:pStyle w:val="TableParagraph"/>
              <w:spacing w:before="93" w:line="250" w:lineRule="atLeast"/>
              <w:ind w:left="111" w:right="762"/>
              <w:rPr>
                <w:lang w:val="es-ES_tradnl"/>
              </w:rPr>
            </w:pPr>
            <w:r w:rsidRPr="00912360">
              <w:rPr>
                <w:lang w:val="es-ES_tradnl"/>
              </w:rPr>
              <w:t>IV. Inversiones financieras a largo plazo en entidades del grupo, multigrupo y asociados</w:t>
            </w:r>
          </w:p>
        </w:tc>
        <w:tc>
          <w:tcPr>
            <w:tcW w:w="1698" w:type="dxa"/>
            <w:tcBorders>
              <w:top w:val="single" w:sz="4" w:space="0" w:color="000000"/>
              <w:bottom w:val="single" w:sz="4" w:space="0" w:color="000000"/>
            </w:tcBorders>
          </w:tcPr>
          <w:p w14:paraId="0F3A9662" w14:textId="77777777" w:rsidR="00135FEC" w:rsidRPr="00912360" w:rsidRDefault="00135FEC">
            <w:pPr>
              <w:pStyle w:val="TableParagraph"/>
              <w:spacing w:before="2"/>
              <w:rPr>
                <w:b/>
                <w:sz w:val="30"/>
                <w:lang w:val="es-ES_tradnl"/>
              </w:rPr>
            </w:pPr>
          </w:p>
          <w:p w14:paraId="55A7E80B" w14:textId="77777777" w:rsidR="00135FEC" w:rsidRPr="00912360" w:rsidRDefault="00000000">
            <w:pPr>
              <w:pStyle w:val="TableParagraph"/>
              <w:spacing w:before="1" w:line="232" w:lineRule="exact"/>
              <w:ind w:right="65"/>
              <w:jc w:val="right"/>
              <w:rPr>
                <w:lang w:val="es-ES_tradnl"/>
              </w:rPr>
            </w:pPr>
            <w:r w:rsidRPr="00912360">
              <w:rPr>
                <w:lang w:val="es-ES_tradnl"/>
              </w:rPr>
              <w:t>11.298.000,00</w:t>
            </w:r>
          </w:p>
        </w:tc>
        <w:tc>
          <w:tcPr>
            <w:tcW w:w="1667" w:type="dxa"/>
            <w:tcBorders>
              <w:top w:val="single" w:sz="4" w:space="0" w:color="000000"/>
              <w:bottom w:val="single" w:sz="4" w:space="0" w:color="000000"/>
            </w:tcBorders>
          </w:tcPr>
          <w:p w14:paraId="257DE1E9" w14:textId="77777777" w:rsidR="00135FEC" w:rsidRPr="00912360" w:rsidRDefault="00135FEC">
            <w:pPr>
              <w:pStyle w:val="TableParagraph"/>
              <w:spacing w:before="2"/>
              <w:rPr>
                <w:b/>
                <w:sz w:val="30"/>
                <w:lang w:val="es-ES_tradnl"/>
              </w:rPr>
            </w:pPr>
          </w:p>
          <w:p w14:paraId="69508168" w14:textId="77777777" w:rsidR="00135FEC" w:rsidRPr="00912360" w:rsidRDefault="00000000">
            <w:pPr>
              <w:pStyle w:val="TableParagraph"/>
              <w:spacing w:before="1" w:line="232" w:lineRule="exact"/>
              <w:ind w:right="63"/>
              <w:jc w:val="right"/>
              <w:rPr>
                <w:lang w:val="es-ES_tradnl"/>
              </w:rPr>
            </w:pPr>
            <w:r w:rsidRPr="00912360">
              <w:rPr>
                <w:lang w:val="es-ES_tradnl"/>
              </w:rPr>
              <w:t>11.210.000,00</w:t>
            </w:r>
          </w:p>
        </w:tc>
      </w:tr>
    </w:tbl>
    <w:p w14:paraId="0EE05959" w14:textId="77777777" w:rsidR="00135FEC" w:rsidRPr="00912360" w:rsidRDefault="00135FEC">
      <w:pPr>
        <w:spacing w:line="232" w:lineRule="exact"/>
        <w:jc w:val="right"/>
        <w:rPr>
          <w:lang w:val="es-ES_tradnl"/>
        </w:rPr>
        <w:sectPr w:rsidR="00135FEC" w:rsidRPr="00912360">
          <w:footerReference w:type="default" r:id="rId9"/>
          <w:pgSz w:w="16850" w:h="11920" w:orient="landscape"/>
          <w:pgMar w:top="1100" w:right="720" w:bottom="1500" w:left="1580" w:header="0" w:footer="1314" w:gutter="0"/>
          <w:pgNumType w:start="7"/>
          <w:cols w:space="720"/>
        </w:sectPr>
      </w:pPr>
    </w:p>
    <w:p w14:paraId="4FD052D2" w14:textId="77777777" w:rsidR="00135FEC" w:rsidRPr="00912360" w:rsidRDefault="00135FEC">
      <w:pPr>
        <w:pStyle w:val="Textoindependiente"/>
        <w:spacing w:before="5" w:after="1"/>
        <w:rPr>
          <w:b/>
          <w:sz w:val="26"/>
          <w:lang w:val="es-ES_tradnl"/>
        </w:rPr>
      </w:pPr>
    </w:p>
    <w:tbl>
      <w:tblPr>
        <w:tblStyle w:val="TableNormal"/>
        <w:tblW w:w="0" w:type="auto"/>
        <w:tblInd w:w="109" w:type="dxa"/>
        <w:tblLayout w:type="fixed"/>
        <w:tblLook w:val="01E0" w:firstRow="1" w:lastRow="1" w:firstColumn="1" w:lastColumn="1" w:noHBand="0" w:noVBand="0"/>
      </w:tblPr>
      <w:tblGrid>
        <w:gridCol w:w="3847"/>
        <w:gridCol w:w="6979"/>
        <w:gridCol w:w="1894"/>
        <w:gridCol w:w="1606"/>
      </w:tblGrid>
      <w:tr w:rsidR="00135FEC" w:rsidRPr="00912360" w14:paraId="06ABEDB1" w14:textId="77777777">
        <w:trPr>
          <w:trHeight w:val="302"/>
        </w:trPr>
        <w:tc>
          <w:tcPr>
            <w:tcW w:w="3847" w:type="dxa"/>
            <w:tcBorders>
              <w:top w:val="single" w:sz="4" w:space="0" w:color="000000"/>
              <w:bottom w:val="single" w:sz="4" w:space="0" w:color="000000"/>
            </w:tcBorders>
          </w:tcPr>
          <w:p w14:paraId="06061191" w14:textId="77777777" w:rsidR="00135FEC" w:rsidRPr="00912360" w:rsidRDefault="00000000">
            <w:pPr>
              <w:pStyle w:val="TableParagraph"/>
              <w:spacing w:before="48" w:line="234" w:lineRule="exact"/>
              <w:ind w:left="1377" w:right="1365"/>
              <w:jc w:val="center"/>
              <w:rPr>
                <w:b/>
                <w:lang w:val="es-ES_tradnl"/>
              </w:rPr>
            </w:pPr>
            <w:r w:rsidRPr="00912360">
              <w:rPr>
                <w:b/>
                <w:lang w:val="es-ES_tradnl"/>
              </w:rPr>
              <w:t>CUENTAS</w:t>
            </w:r>
          </w:p>
        </w:tc>
        <w:tc>
          <w:tcPr>
            <w:tcW w:w="6979" w:type="dxa"/>
            <w:tcBorders>
              <w:top w:val="single" w:sz="4" w:space="0" w:color="000000"/>
              <w:bottom w:val="single" w:sz="4" w:space="0" w:color="000000"/>
            </w:tcBorders>
          </w:tcPr>
          <w:p w14:paraId="31DCA1E5" w14:textId="77777777" w:rsidR="00135FEC" w:rsidRPr="00912360" w:rsidRDefault="00000000">
            <w:pPr>
              <w:pStyle w:val="TableParagraph"/>
              <w:spacing w:before="48" w:line="234" w:lineRule="exact"/>
              <w:ind w:left="3133" w:right="2973"/>
              <w:jc w:val="center"/>
              <w:rPr>
                <w:b/>
                <w:lang w:val="es-ES_tradnl"/>
              </w:rPr>
            </w:pPr>
            <w:r w:rsidRPr="00912360">
              <w:rPr>
                <w:b/>
                <w:lang w:val="es-ES_tradnl"/>
              </w:rPr>
              <w:t>ACTIVO</w:t>
            </w:r>
          </w:p>
        </w:tc>
        <w:tc>
          <w:tcPr>
            <w:tcW w:w="1894" w:type="dxa"/>
            <w:tcBorders>
              <w:top w:val="single" w:sz="4" w:space="0" w:color="000000"/>
              <w:bottom w:val="single" w:sz="4" w:space="0" w:color="000000"/>
            </w:tcBorders>
          </w:tcPr>
          <w:p w14:paraId="783BAD33" w14:textId="77777777" w:rsidR="00135FEC" w:rsidRPr="00912360" w:rsidRDefault="00000000">
            <w:pPr>
              <w:pStyle w:val="TableParagraph"/>
              <w:spacing w:before="48" w:line="234" w:lineRule="exact"/>
              <w:ind w:left="731" w:right="633"/>
              <w:jc w:val="center"/>
              <w:rPr>
                <w:b/>
                <w:lang w:val="es-ES_tradnl"/>
              </w:rPr>
            </w:pPr>
            <w:r w:rsidRPr="00912360">
              <w:rPr>
                <w:b/>
                <w:lang w:val="es-ES_tradnl"/>
              </w:rPr>
              <w:t>2022</w:t>
            </w:r>
          </w:p>
        </w:tc>
        <w:tc>
          <w:tcPr>
            <w:tcW w:w="1606" w:type="dxa"/>
            <w:tcBorders>
              <w:top w:val="single" w:sz="4" w:space="0" w:color="000000"/>
              <w:bottom w:val="single" w:sz="4" w:space="0" w:color="000000"/>
            </w:tcBorders>
          </w:tcPr>
          <w:p w14:paraId="247063A8" w14:textId="77777777" w:rsidR="00135FEC" w:rsidRPr="00912360" w:rsidRDefault="00000000">
            <w:pPr>
              <w:pStyle w:val="TableParagraph"/>
              <w:spacing w:before="48" w:line="234" w:lineRule="exact"/>
              <w:ind w:left="527"/>
              <w:rPr>
                <w:b/>
                <w:lang w:val="es-ES_tradnl"/>
              </w:rPr>
            </w:pPr>
            <w:r w:rsidRPr="00912360">
              <w:rPr>
                <w:b/>
                <w:lang w:val="es-ES_tradnl"/>
              </w:rPr>
              <w:t>2021</w:t>
            </w:r>
          </w:p>
        </w:tc>
      </w:tr>
      <w:tr w:rsidR="00135FEC" w:rsidRPr="00912360" w14:paraId="73919135" w14:textId="77777777">
        <w:trPr>
          <w:trHeight w:val="505"/>
        </w:trPr>
        <w:tc>
          <w:tcPr>
            <w:tcW w:w="3847" w:type="dxa"/>
            <w:tcBorders>
              <w:top w:val="single" w:sz="4" w:space="0" w:color="000000"/>
              <w:bottom w:val="single" w:sz="4" w:space="0" w:color="000000"/>
            </w:tcBorders>
          </w:tcPr>
          <w:p w14:paraId="0CCA419F" w14:textId="77777777" w:rsidR="00135FEC" w:rsidRPr="00912360" w:rsidRDefault="00135FEC">
            <w:pPr>
              <w:pStyle w:val="TableParagraph"/>
              <w:spacing w:before="10"/>
              <w:rPr>
                <w:b/>
                <w:sz w:val="21"/>
                <w:lang w:val="es-ES_tradnl"/>
              </w:rPr>
            </w:pPr>
          </w:p>
          <w:p w14:paraId="46442B95" w14:textId="77777777" w:rsidR="00135FEC" w:rsidRPr="00912360" w:rsidRDefault="00000000">
            <w:pPr>
              <w:pStyle w:val="TableParagraph"/>
              <w:spacing w:line="234" w:lineRule="exact"/>
              <w:ind w:left="83"/>
              <w:rPr>
                <w:lang w:val="es-ES_tradnl"/>
              </w:rPr>
            </w:pPr>
            <w:r w:rsidRPr="00912360">
              <w:rPr>
                <w:lang w:val="es-ES_tradnl"/>
              </w:rPr>
              <w:t>2400, (2930)</w:t>
            </w:r>
          </w:p>
        </w:tc>
        <w:tc>
          <w:tcPr>
            <w:tcW w:w="6979" w:type="dxa"/>
            <w:tcBorders>
              <w:top w:val="single" w:sz="4" w:space="0" w:color="000000"/>
              <w:bottom w:val="single" w:sz="4" w:space="0" w:color="000000"/>
            </w:tcBorders>
          </w:tcPr>
          <w:p w14:paraId="4048BD29" w14:textId="77777777" w:rsidR="00135FEC" w:rsidRPr="00912360" w:rsidRDefault="00000000">
            <w:pPr>
              <w:pStyle w:val="TableParagraph"/>
              <w:spacing w:before="4" w:line="252" w:lineRule="exact"/>
              <w:ind w:left="69" w:right="518"/>
              <w:rPr>
                <w:lang w:val="es-ES_tradnl"/>
              </w:rPr>
            </w:pPr>
            <w:r w:rsidRPr="00912360">
              <w:rPr>
                <w:lang w:val="es-ES_tradnl"/>
              </w:rPr>
              <w:t>1. Inversiones financieras en patrimonio de entidades de derecho público</w:t>
            </w:r>
          </w:p>
        </w:tc>
        <w:tc>
          <w:tcPr>
            <w:tcW w:w="1894" w:type="dxa"/>
            <w:tcBorders>
              <w:top w:val="single" w:sz="4" w:space="0" w:color="000000"/>
              <w:bottom w:val="single" w:sz="4" w:space="0" w:color="000000"/>
            </w:tcBorders>
          </w:tcPr>
          <w:p w14:paraId="418D930E" w14:textId="77777777" w:rsidR="00135FEC" w:rsidRPr="00912360" w:rsidRDefault="00135FEC">
            <w:pPr>
              <w:pStyle w:val="TableParagraph"/>
              <w:spacing w:before="10"/>
              <w:rPr>
                <w:b/>
                <w:sz w:val="21"/>
                <w:lang w:val="es-ES_tradnl"/>
              </w:rPr>
            </w:pPr>
          </w:p>
          <w:p w14:paraId="6F4F4CA9" w14:textId="77777777" w:rsidR="00135FEC" w:rsidRPr="00912360" w:rsidRDefault="00000000">
            <w:pPr>
              <w:pStyle w:val="TableParagraph"/>
              <w:spacing w:line="234"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503CE1A9" w14:textId="77777777" w:rsidR="00135FEC" w:rsidRPr="00912360" w:rsidRDefault="00135FEC">
            <w:pPr>
              <w:pStyle w:val="TableParagraph"/>
              <w:spacing w:before="10"/>
              <w:rPr>
                <w:b/>
                <w:sz w:val="21"/>
                <w:lang w:val="es-ES_tradnl"/>
              </w:rPr>
            </w:pPr>
          </w:p>
          <w:p w14:paraId="4AA9EA62" w14:textId="77777777" w:rsidR="00135FEC" w:rsidRPr="00912360" w:rsidRDefault="00000000">
            <w:pPr>
              <w:pStyle w:val="TableParagraph"/>
              <w:spacing w:line="234" w:lineRule="exact"/>
              <w:ind w:right="63"/>
              <w:jc w:val="right"/>
              <w:rPr>
                <w:lang w:val="es-ES_tradnl"/>
              </w:rPr>
            </w:pPr>
            <w:r w:rsidRPr="00912360">
              <w:rPr>
                <w:lang w:val="es-ES_tradnl"/>
              </w:rPr>
              <w:t>0,00</w:t>
            </w:r>
          </w:p>
        </w:tc>
      </w:tr>
      <w:tr w:rsidR="00135FEC" w:rsidRPr="00912360" w14:paraId="55D4A015" w14:textId="77777777">
        <w:trPr>
          <w:trHeight w:val="597"/>
        </w:trPr>
        <w:tc>
          <w:tcPr>
            <w:tcW w:w="3847" w:type="dxa"/>
            <w:tcBorders>
              <w:top w:val="single" w:sz="4" w:space="0" w:color="000000"/>
              <w:bottom w:val="single" w:sz="4" w:space="0" w:color="000000"/>
            </w:tcBorders>
          </w:tcPr>
          <w:p w14:paraId="327C95C4" w14:textId="77777777" w:rsidR="00135FEC" w:rsidRPr="00912360" w:rsidRDefault="00135FEC">
            <w:pPr>
              <w:pStyle w:val="TableParagraph"/>
              <w:spacing w:before="9"/>
              <w:rPr>
                <w:b/>
                <w:sz w:val="29"/>
                <w:lang w:val="es-ES_tradnl"/>
              </w:rPr>
            </w:pPr>
          </w:p>
          <w:p w14:paraId="708A4F40" w14:textId="77777777" w:rsidR="00135FEC" w:rsidRPr="00912360" w:rsidRDefault="00000000">
            <w:pPr>
              <w:pStyle w:val="TableParagraph"/>
              <w:spacing w:before="1" w:line="234" w:lineRule="exact"/>
              <w:ind w:left="83"/>
              <w:rPr>
                <w:lang w:val="es-ES_tradnl"/>
              </w:rPr>
            </w:pPr>
            <w:r w:rsidRPr="00912360">
              <w:rPr>
                <w:lang w:val="es-ES_tradnl"/>
              </w:rPr>
              <w:t>2401,2402,2403, (248), (2931)</w:t>
            </w:r>
          </w:p>
        </w:tc>
        <w:tc>
          <w:tcPr>
            <w:tcW w:w="6979" w:type="dxa"/>
            <w:tcBorders>
              <w:top w:val="single" w:sz="4" w:space="0" w:color="000000"/>
              <w:bottom w:val="single" w:sz="4" w:space="0" w:color="000000"/>
            </w:tcBorders>
          </w:tcPr>
          <w:p w14:paraId="050F3C4B" w14:textId="77777777" w:rsidR="00135FEC" w:rsidRPr="00912360" w:rsidRDefault="00135FEC">
            <w:pPr>
              <w:pStyle w:val="TableParagraph"/>
              <w:spacing w:before="9"/>
              <w:rPr>
                <w:b/>
                <w:sz w:val="29"/>
                <w:lang w:val="es-ES_tradnl"/>
              </w:rPr>
            </w:pPr>
          </w:p>
          <w:p w14:paraId="3488CE68" w14:textId="77777777" w:rsidR="00135FEC" w:rsidRPr="00912360" w:rsidRDefault="00000000">
            <w:pPr>
              <w:pStyle w:val="TableParagraph"/>
              <w:spacing w:before="1" w:line="234" w:lineRule="exact"/>
              <w:ind w:left="69"/>
              <w:rPr>
                <w:lang w:val="es-ES_tradnl"/>
              </w:rPr>
            </w:pPr>
            <w:r w:rsidRPr="00912360">
              <w:rPr>
                <w:lang w:val="es-ES_tradnl"/>
              </w:rPr>
              <w:t>2. Inversiones financieras en patrimonio de sociedades mercantiles</w:t>
            </w:r>
          </w:p>
        </w:tc>
        <w:tc>
          <w:tcPr>
            <w:tcW w:w="1894" w:type="dxa"/>
            <w:tcBorders>
              <w:top w:val="single" w:sz="4" w:space="0" w:color="000000"/>
              <w:bottom w:val="single" w:sz="4" w:space="0" w:color="000000"/>
            </w:tcBorders>
          </w:tcPr>
          <w:p w14:paraId="7F63385B" w14:textId="77777777" w:rsidR="00135FEC" w:rsidRPr="00912360" w:rsidRDefault="00135FEC">
            <w:pPr>
              <w:pStyle w:val="TableParagraph"/>
              <w:spacing w:before="9"/>
              <w:rPr>
                <w:b/>
                <w:sz w:val="29"/>
                <w:lang w:val="es-ES_tradnl"/>
              </w:rPr>
            </w:pPr>
          </w:p>
          <w:p w14:paraId="1C75ED54" w14:textId="77777777" w:rsidR="00135FEC" w:rsidRPr="00912360" w:rsidRDefault="00000000">
            <w:pPr>
              <w:pStyle w:val="TableParagraph"/>
              <w:spacing w:before="1" w:line="234" w:lineRule="exact"/>
              <w:ind w:right="127"/>
              <w:jc w:val="right"/>
              <w:rPr>
                <w:lang w:val="es-ES_tradnl"/>
              </w:rPr>
            </w:pPr>
            <w:r w:rsidRPr="00912360">
              <w:rPr>
                <w:lang w:val="es-ES_tradnl"/>
              </w:rPr>
              <w:t>11.298.000,00</w:t>
            </w:r>
          </w:p>
        </w:tc>
        <w:tc>
          <w:tcPr>
            <w:tcW w:w="1606" w:type="dxa"/>
            <w:tcBorders>
              <w:top w:val="single" w:sz="4" w:space="0" w:color="000000"/>
              <w:bottom w:val="single" w:sz="4" w:space="0" w:color="000000"/>
            </w:tcBorders>
          </w:tcPr>
          <w:p w14:paraId="731E6323" w14:textId="77777777" w:rsidR="00135FEC" w:rsidRPr="00912360" w:rsidRDefault="00135FEC">
            <w:pPr>
              <w:pStyle w:val="TableParagraph"/>
              <w:spacing w:before="9"/>
              <w:rPr>
                <w:b/>
                <w:sz w:val="29"/>
                <w:lang w:val="es-ES_tradnl"/>
              </w:rPr>
            </w:pPr>
          </w:p>
          <w:p w14:paraId="6FCE3BAF" w14:textId="77777777" w:rsidR="00135FEC" w:rsidRPr="00912360" w:rsidRDefault="00000000">
            <w:pPr>
              <w:pStyle w:val="TableParagraph"/>
              <w:spacing w:before="1" w:line="234" w:lineRule="exact"/>
              <w:ind w:right="64"/>
              <w:jc w:val="right"/>
              <w:rPr>
                <w:lang w:val="es-ES_tradnl"/>
              </w:rPr>
            </w:pPr>
            <w:r w:rsidRPr="00912360">
              <w:rPr>
                <w:lang w:val="es-ES_tradnl"/>
              </w:rPr>
              <w:t>11.210.000,00</w:t>
            </w:r>
          </w:p>
        </w:tc>
      </w:tr>
      <w:tr w:rsidR="00135FEC" w:rsidRPr="00912360" w14:paraId="75BADF74" w14:textId="77777777">
        <w:trPr>
          <w:trHeight w:val="299"/>
        </w:trPr>
        <w:tc>
          <w:tcPr>
            <w:tcW w:w="3847" w:type="dxa"/>
            <w:tcBorders>
              <w:top w:val="single" w:sz="4" w:space="0" w:color="000000"/>
              <w:bottom w:val="single" w:sz="4" w:space="0" w:color="000000"/>
            </w:tcBorders>
          </w:tcPr>
          <w:p w14:paraId="590E3B0A" w14:textId="77777777" w:rsidR="00135FEC" w:rsidRPr="00912360" w:rsidRDefault="00000000">
            <w:pPr>
              <w:pStyle w:val="TableParagraph"/>
              <w:spacing w:before="45" w:line="234" w:lineRule="exact"/>
              <w:ind w:left="83"/>
              <w:rPr>
                <w:lang w:val="es-ES_tradnl"/>
              </w:rPr>
            </w:pPr>
            <w:r w:rsidRPr="00912360">
              <w:rPr>
                <w:lang w:val="es-ES_tradnl"/>
              </w:rPr>
              <w:t>241,242,245, (294), (295)</w:t>
            </w:r>
          </w:p>
        </w:tc>
        <w:tc>
          <w:tcPr>
            <w:tcW w:w="6979" w:type="dxa"/>
            <w:tcBorders>
              <w:top w:val="single" w:sz="4" w:space="0" w:color="000000"/>
              <w:bottom w:val="single" w:sz="4" w:space="0" w:color="000000"/>
            </w:tcBorders>
          </w:tcPr>
          <w:p w14:paraId="11FBE0AD" w14:textId="77777777" w:rsidR="00135FEC" w:rsidRPr="00912360" w:rsidRDefault="00000000">
            <w:pPr>
              <w:pStyle w:val="TableParagraph"/>
              <w:spacing w:before="45" w:line="234" w:lineRule="exact"/>
              <w:ind w:left="69"/>
              <w:rPr>
                <w:lang w:val="es-ES_tradnl"/>
              </w:rPr>
            </w:pPr>
            <w:r w:rsidRPr="00912360">
              <w:rPr>
                <w:lang w:val="es-ES_tradnl"/>
              </w:rPr>
              <w:t>3. Créditos y valores representativos de deuda</w:t>
            </w:r>
          </w:p>
        </w:tc>
        <w:tc>
          <w:tcPr>
            <w:tcW w:w="1894" w:type="dxa"/>
            <w:tcBorders>
              <w:top w:val="single" w:sz="4" w:space="0" w:color="000000"/>
              <w:bottom w:val="single" w:sz="4" w:space="0" w:color="000000"/>
            </w:tcBorders>
          </w:tcPr>
          <w:p w14:paraId="06E711DC" w14:textId="77777777" w:rsidR="00135FEC" w:rsidRPr="00912360" w:rsidRDefault="00000000">
            <w:pPr>
              <w:pStyle w:val="TableParagraph"/>
              <w:spacing w:before="45" w:line="234"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69A4E38F" w14:textId="77777777" w:rsidR="00135FEC" w:rsidRPr="00912360" w:rsidRDefault="00000000">
            <w:pPr>
              <w:pStyle w:val="TableParagraph"/>
              <w:spacing w:before="45" w:line="234" w:lineRule="exact"/>
              <w:ind w:right="63"/>
              <w:jc w:val="right"/>
              <w:rPr>
                <w:lang w:val="es-ES_tradnl"/>
              </w:rPr>
            </w:pPr>
            <w:r w:rsidRPr="00912360">
              <w:rPr>
                <w:lang w:val="es-ES_tradnl"/>
              </w:rPr>
              <w:t>0,00</w:t>
            </w:r>
          </w:p>
        </w:tc>
      </w:tr>
      <w:tr w:rsidR="00135FEC" w:rsidRPr="00912360" w14:paraId="4B6981A0" w14:textId="77777777">
        <w:trPr>
          <w:trHeight w:val="299"/>
        </w:trPr>
        <w:tc>
          <w:tcPr>
            <w:tcW w:w="3847" w:type="dxa"/>
            <w:tcBorders>
              <w:top w:val="single" w:sz="4" w:space="0" w:color="000000"/>
              <w:bottom w:val="single" w:sz="4" w:space="0" w:color="000000"/>
            </w:tcBorders>
          </w:tcPr>
          <w:p w14:paraId="1D1B64AC" w14:textId="77777777" w:rsidR="00135FEC" w:rsidRPr="00912360" w:rsidRDefault="00000000">
            <w:pPr>
              <w:pStyle w:val="TableParagraph"/>
              <w:spacing w:before="48" w:line="232" w:lineRule="exact"/>
              <w:ind w:left="83"/>
              <w:rPr>
                <w:lang w:val="es-ES_tradnl"/>
              </w:rPr>
            </w:pPr>
            <w:r w:rsidRPr="00912360">
              <w:rPr>
                <w:lang w:val="es-ES_tradnl"/>
              </w:rPr>
              <w:t>246, 247</w:t>
            </w:r>
          </w:p>
        </w:tc>
        <w:tc>
          <w:tcPr>
            <w:tcW w:w="6979" w:type="dxa"/>
            <w:tcBorders>
              <w:top w:val="single" w:sz="4" w:space="0" w:color="000000"/>
              <w:bottom w:val="single" w:sz="4" w:space="0" w:color="000000"/>
            </w:tcBorders>
          </w:tcPr>
          <w:p w14:paraId="3EF1D3F4" w14:textId="77777777" w:rsidR="00135FEC" w:rsidRPr="00912360" w:rsidRDefault="00000000">
            <w:pPr>
              <w:pStyle w:val="TableParagraph"/>
              <w:spacing w:before="48" w:line="232" w:lineRule="exact"/>
              <w:ind w:left="69"/>
              <w:rPr>
                <w:lang w:val="es-ES_tradnl"/>
              </w:rPr>
            </w:pPr>
            <w:r w:rsidRPr="00912360">
              <w:rPr>
                <w:lang w:val="es-ES_tradnl"/>
              </w:rPr>
              <w:t>4. Otras inversiones</w:t>
            </w:r>
          </w:p>
        </w:tc>
        <w:tc>
          <w:tcPr>
            <w:tcW w:w="1894" w:type="dxa"/>
            <w:tcBorders>
              <w:top w:val="single" w:sz="4" w:space="0" w:color="000000"/>
              <w:bottom w:val="single" w:sz="4" w:space="0" w:color="000000"/>
            </w:tcBorders>
          </w:tcPr>
          <w:p w14:paraId="5E5D1DB1" w14:textId="77777777" w:rsidR="00135FEC" w:rsidRPr="00912360" w:rsidRDefault="00000000">
            <w:pPr>
              <w:pStyle w:val="TableParagraph"/>
              <w:spacing w:before="48" w:line="232"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3548F847" w14:textId="77777777" w:rsidR="00135FEC" w:rsidRPr="00912360" w:rsidRDefault="00000000">
            <w:pPr>
              <w:pStyle w:val="TableParagraph"/>
              <w:spacing w:before="48" w:line="232" w:lineRule="exact"/>
              <w:ind w:right="63"/>
              <w:jc w:val="right"/>
              <w:rPr>
                <w:lang w:val="es-ES_tradnl"/>
              </w:rPr>
            </w:pPr>
            <w:r w:rsidRPr="00912360">
              <w:rPr>
                <w:lang w:val="es-ES_tradnl"/>
              </w:rPr>
              <w:t>0,00</w:t>
            </w:r>
          </w:p>
        </w:tc>
      </w:tr>
      <w:tr w:rsidR="00135FEC" w:rsidRPr="00912360" w14:paraId="0B72ABF7" w14:textId="77777777">
        <w:trPr>
          <w:trHeight w:val="299"/>
        </w:trPr>
        <w:tc>
          <w:tcPr>
            <w:tcW w:w="3847" w:type="dxa"/>
            <w:tcBorders>
              <w:top w:val="single" w:sz="4" w:space="0" w:color="000000"/>
              <w:bottom w:val="single" w:sz="4" w:space="0" w:color="000000"/>
            </w:tcBorders>
          </w:tcPr>
          <w:p w14:paraId="299EBC0E" w14:textId="77777777" w:rsidR="00135FEC" w:rsidRPr="00912360" w:rsidRDefault="00135FEC">
            <w:pPr>
              <w:pStyle w:val="TableParagraph"/>
              <w:rPr>
                <w:rFonts w:ascii="Times New Roman"/>
                <w:lang w:val="es-ES_tradnl"/>
              </w:rPr>
            </w:pPr>
          </w:p>
        </w:tc>
        <w:tc>
          <w:tcPr>
            <w:tcW w:w="6979" w:type="dxa"/>
            <w:tcBorders>
              <w:top w:val="single" w:sz="4" w:space="0" w:color="000000"/>
              <w:bottom w:val="single" w:sz="4" w:space="0" w:color="000000"/>
            </w:tcBorders>
          </w:tcPr>
          <w:p w14:paraId="49A13243" w14:textId="77777777" w:rsidR="00135FEC" w:rsidRPr="00912360" w:rsidRDefault="00000000">
            <w:pPr>
              <w:pStyle w:val="TableParagraph"/>
              <w:spacing w:before="48" w:line="232" w:lineRule="exact"/>
              <w:ind w:left="69"/>
              <w:rPr>
                <w:lang w:val="es-ES_tradnl"/>
              </w:rPr>
            </w:pPr>
            <w:r w:rsidRPr="00912360">
              <w:rPr>
                <w:lang w:val="es-ES_tradnl"/>
              </w:rPr>
              <w:t>V. Inversiones financieras a largo plazo</w:t>
            </w:r>
          </w:p>
        </w:tc>
        <w:tc>
          <w:tcPr>
            <w:tcW w:w="1894" w:type="dxa"/>
            <w:tcBorders>
              <w:top w:val="single" w:sz="4" w:space="0" w:color="000000"/>
              <w:bottom w:val="single" w:sz="4" w:space="0" w:color="000000"/>
            </w:tcBorders>
          </w:tcPr>
          <w:p w14:paraId="481211A0" w14:textId="77777777" w:rsidR="00135FEC" w:rsidRPr="00912360" w:rsidRDefault="00000000">
            <w:pPr>
              <w:pStyle w:val="TableParagraph"/>
              <w:spacing w:before="48" w:line="232" w:lineRule="exact"/>
              <w:ind w:right="128"/>
              <w:jc w:val="right"/>
              <w:rPr>
                <w:lang w:val="es-ES_tradnl"/>
              </w:rPr>
            </w:pPr>
            <w:r w:rsidRPr="00912360">
              <w:rPr>
                <w:lang w:val="es-ES_tradnl"/>
              </w:rPr>
              <w:t>3.000,00</w:t>
            </w:r>
          </w:p>
        </w:tc>
        <w:tc>
          <w:tcPr>
            <w:tcW w:w="1606" w:type="dxa"/>
            <w:tcBorders>
              <w:top w:val="single" w:sz="4" w:space="0" w:color="000000"/>
              <w:bottom w:val="single" w:sz="4" w:space="0" w:color="000000"/>
            </w:tcBorders>
          </w:tcPr>
          <w:p w14:paraId="783B066E" w14:textId="77777777" w:rsidR="00135FEC" w:rsidRPr="00912360" w:rsidRDefault="00000000">
            <w:pPr>
              <w:pStyle w:val="TableParagraph"/>
              <w:spacing w:before="48" w:line="232" w:lineRule="exact"/>
              <w:ind w:right="63"/>
              <w:jc w:val="right"/>
              <w:rPr>
                <w:lang w:val="es-ES_tradnl"/>
              </w:rPr>
            </w:pPr>
            <w:r w:rsidRPr="00912360">
              <w:rPr>
                <w:lang w:val="es-ES_tradnl"/>
              </w:rPr>
              <w:t>60.875,00</w:t>
            </w:r>
          </w:p>
        </w:tc>
      </w:tr>
      <w:tr w:rsidR="00135FEC" w:rsidRPr="00912360" w14:paraId="4E3D7303" w14:textId="77777777">
        <w:trPr>
          <w:trHeight w:val="299"/>
        </w:trPr>
        <w:tc>
          <w:tcPr>
            <w:tcW w:w="3847" w:type="dxa"/>
            <w:tcBorders>
              <w:top w:val="single" w:sz="4" w:space="0" w:color="000000"/>
              <w:bottom w:val="single" w:sz="4" w:space="0" w:color="000000"/>
            </w:tcBorders>
          </w:tcPr>
          <w:p w14:paraId="493BDBE7" w14:textId="77777777" w:rsidR="00135FEC" w:rsidRPr="00912360" w:rsidRDefault="00000000">
            <w:pPr>
              <w:pStyle w:val="TableParagraph"/>
              <w:spacing w:before="48" w:line="232" w:lineRule="exact"/>
              <w:ind w:left="83"/>
              <w:rPr>
                <w:lang w:val="es-ES_tradnl"/>
              </w:rPr>
            </w:pPr>
            <w:r w:rsidRPr="00912360">
              <w:rPr>
                <w:lang w:val="es-ES_tradnl"/>
              </w:rPr>
              <w:t>250, (259), (296)</w:t>
            </w:r>
          </w:p>
        </w:tc>
        <w:tc>
          <w:tcPr>
            <w:tcW w:w="6979" w:type="dxa"/>
            <w:tcBorders>
              <w:top w:val="single" w:sz="4" w:space="0" w:color="000000"/>
              <w:bottom w:val="single" w:sz="4" w:space="0" w:color="000000"/>
            </w:tcBorders>
          </w:tcPr>
          <w:p w14:paraId="186FF71A" w14:textId="77777777" w:rsidR="00135FEC" w:rsidRPr="00912360" w:rsidRDefault="00000000">
            <w:pPr>
              <w:pStyle w:val="TableParagraph"/>
              <w:spacing w:before="48" w:line="232" w:lineRule="exact"/>
              <w:ind w:left="69"/>
              <w:rPr>
                <w:lang w:val="es-ES_tradnl"/>
              </w:rPr>
            </w:pPr>
            <w:r w:rsidRPr="00912360">
              <w:rPr>
                <w:lang w:val="es-ES_tradnl"/>
              </w:rPr>
              <w:t>1. Inversiones financieras en patrimonio</w:t>
            </w:r>
          </w:p>
        </w:tc>
        <w:tc>
          <w:tcPr>
            <w:tcW w:w="1894" w:type="dxa"/>
            <w:tcBorders>
              <w:top w:val="single" w:sz="4" w:space="0" w:color="000000"/>
              <w:bottom w:val="single" w:sz="4" w:space="0" w:color="000000"/>
            </w:tcBorders>
          </w:tcPr>
          <w:p w14:paraId="1A674D2E" w14:textId="77777777" w:rsidR="00135FEC" w:rsidRPr="00912360" w:rsidRDefault="00000000">
            <w:pPr>
              <w:pStyle w:val="TableParagraph"/>
              <w:spacing w:before="48" w:line="232" w:lineRule="exact"/>
              <w:ind w:right="128"/>
              <w:jc w:val="right"/>
              <w:rPr>
                <w:lang w:val="es-ES_tradnl"/>
              </w:rPr>
            </w:pPr>
            <w:r w:rsidRPr="00912360">
              <w:rPr>
                <w:lang w:val="es-ES_tradnl"/>
              </w:rPr>
              <w:t>3.000,00</w:t>
            </w:r>
          </w:p>
        </w:tc>
        <w:tc>
          <w:tcPr>
            <w:tcW w:w="1606" w:type="dxa"/>
            <w:tcBorders>
              <w:top w:val="single" w:sz="4" w:space="0" w:color="000000"/>
              <w:bottom w:val="single" w:sz="4" w:space="0" w:color="000000"/>
            </w:tcBorders>
          </w:tcPr>
          <w:p w14:paraId="0808A20D" w14:textId="77777777" w:rsidR="00135FEC" w:rsidRPr="00912360" w:rsidRDefault="00000000">
            <w:pPr>
              <w:pStyle w:val="TableParagraph"/>
              <w:spacing w:before="48" w:line="232" w:lineRule="exact"/>
              <w:ind w:right="63"/>
              <w:jc w:val="right"/>
              <w:rPr>
                <w:lang w:val="es-ES_tradnl"/>
              </w:rPr>
            </w:pPr>
            <w:r w:rsidRPr="00912360">
              <w:rPr>
                <w:lang w:val="es-ES_tradnl"/>
              </w:rPr>
              <w:t>3.000,00</w:t>
            </w:r>
          </w:p>
        </w:tc>
      </w:tr>
      <w:tr w:rsidR="00135FEC" w:rsidRPr="00912360" w14:paraId="3B3A28C1" w14:textId="77777777">
        <w:trPr>
          <w:trHeight w:val="602"/>
        </w:trPr>
        <w:tc>
          <w:tcPr>
            <w:tcW w:w="3847" w:type="dxa"/>
            <w:tcBorders>
              <w:top w:val="single" w:sz="4" w:space="0" w:color="000000"/>
              <w:bottom w:val="single" w:sz="4" w:space="0" w:color="000000"/>
            </w:tcBorders>
          </w:tcPr>
          <w:p w14:paraId="26720CF6" w14:textId="77777777" w:rsidR="00135FEC" w:rsidRPr="00912360" w:rsidRDefault="00135FEC">
            <w:pPr>
              <w:pStyle w:val="TableParagraph"/>
              <w:spacing w:before="2"/>
              <w:rPr>
                <w:b/>
                <w:sz w:val="30"/>
                <w:lang w:val="es-ES_tradnl"/>
              </w:rPr>
            </w:pPr>
          </w:p>
          <w:p w14:paraId="00680F2A" w14:textId="77777777" w:rsidR="00135FEC" w:rsidRPr="00912360" w:rsidRDefault="00000000">
            <w:pPr>
              <w:pStyle w:val="TableParagraph"/>
              <w:spacing w:before="1" w:line="234" w:lineRule="exact"/>
              <w:ind w:left="83"/>
              <w:rPr>
                <w:lang w:val="es-ES_tradnl"/>
              </w:rPr>
            </w:pPr>
            <w:r w:rsidRPr="00912360">
              <w:rPr>
                <w:lang w:val="es-ES_tradnl"/>
              </w:rPr>
              <w:t>251, 252, 254, 256, 257, (297), (298)</w:t>
            </w:r>
          </w:p>
        </w:tc>
        <w:tc>
          <w:tcPr>
            <w:tcW w:w="6979" w:type="dxa"/>
            <w:tcBorders>
              <w:top w:val="single" w:sz="4" w:space="0" w:color="000000"/>
              <w:bottom w:val="single" w:sz="4" w:space="0" w:color="000000"/>
            </w:tcBorders>
          </w:tcPr>
          <w:p w14:paraId="331A70E9" w14:textId="77777777" w:rsidR="00135FEC" w:rsidRPr="00912360" w:rsidRDefault="00135FEC">
            <w:pPr>
              <w:pStyle w:val="TableParagraph"/>
              <w:spacing w:before="2"/>
              <w:rPr>
                <w:b/>
                <w:sz w:val="30"/>
                <w:lang w:val="es-ES_tradnl"/>
              </w:rPr>
            </w:pPr>
          </w:p>
          <w:p w14:paraId="186A6C65" w14:textId="77777777" w:rsidR="00135FEC" w:rsidRPr="00912360" w:rsidRDefault="00000000">
            <w:pPr>
              <w:pStyle w:val="TableParagraph"/>
              <w:spacing w:before="1" w:line="234" w:lineRule="exact"/>
              <w:ind w:left="69"/>
              <w:rPr>
                <w:lang w:val="es-ES_tradnl"/>
              </w:rPr>
            </w:pPr>
            <w:r w:rsidRPr="00912360">
              <w:rPr>
                <w:lang w:val="es-ES_tradnl"/>
              </w:rPr>
              <w:t>2. Créditos y valores representativos de deuda</w:t>
            </w:r>
          </w:p>
        </w:tc>
        <w:tc>
          <w:tcPr>
            <w:tcW w:w="1894" w:type="dxa"/>
            <w:tcBorders>
              <w:top w:val="single" w:sz="4" w:space="0" w:color="000000"/>
              <w:bottom w:val="single" w:sz="4" w:space="0" w:color="000000"/>
            </w:tcBorders>
          </w:tcPr>
          <w:p w14:paraId="45CD2712" w14:textId="77777777" w:rsidR="00135FEC" w:rsidRPr="00912360" w:rsidRDefault="00135FEC">
            <w:pPr>
              <w:pStyle w:val="TableParagraph"/>
              <w:spacing w:before="2"/>
              <w:rPr>
                <w:b/>
                <w:sz w:val="30"/>
                <w:lang w:val="es-ES_tradnl"/>
              </w:rPr>
            </w:pPr>
          </w:p>
          <w:p w14:paraId="6A60C935" w14:textId="77777777" w:rsidR="00135FEC" w:rsidRPr="00912360" w:rsidRDefault="00000000">
            <w:pPr>
              <w:pStyle w:val="TableParagraph"/>
              <w:spacing w:before="1" w:line="234"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1E13F722" w14:textId="77777777" w:rsidR="00135FEC" w:rsidRPr="00912360" w:rsidRDefault="00135FEC">
            <w:pPr>
              <w:pStyle w:val="TableParagraph"/>
              <w:spacing w:before="2"/>
              <w:rPr>
                <w:b/>
                <w:sz w:val="30"/>
                <w:lang w:val="es-ES_tradnl"/>
              </w:rPr>
            </w:pPr>
          </w:p>
          <w:p w14:paraId="7EFC9702" w14:textId="77777777" w:rsidR="00135FEC" w:rsidRPr="00912360" w:rsidRDefault="00000000">
            <w:pPr>
              <w:pStyle w:val="TableParagraph"/>
              <w:spacing w:before="1" w:line="234" w:lineRule="exact"/>
              <w:ind w:right="63"/>
              <w:jc w:val="right"/>
              <w:rPr>
                <w:lang w:val="es-ES_tradnl"/>
              </w:rPr>
            </w:pPr>
            <w:r w:rsidRPr="00912360">
              <w:rPr>
                <w:lang w:val="es-ES_tradnl"/>
              </w:rPr>
              <w:t>0,00</w:t>
            </w:r>
          </w:p>
        </w:tc>
      </w:tr>
      <w:tr w:rsidR="00135FEC" w:rsidRPr="00912360" w14:paraId="56722330" w14:textId="77777777">
        <w:trPr>
          <w:trHeight w:val="599"/>
        </w:trPr>
        <w:tc>
          <w:tcPr>
            <w:tcW w:w="3847" w:type="dxa"/>
            <w:tcBorders>
              <w:top w:val="single" w:sz="4" w:space="0" w:color="000000"/>
              <w:bottom w:val="single" w:sz="4" w:space="0" w:color="000000"/>
            </w:tcBorders>
          </w:tcPr>
          <w:p w14:paraId="413A45DC" w14:textId="77777777" w:rsidR="00135FEC" w:rsidRPr="00912360" w:rsidRDefault="00135FEC">
            <w:pPr>
              <w:pStyle w:val="TableParagraph"/>
              <w:rPr>
                <w:b/>
                <w:sz w:val="30"/>
                <w:lang w:val="es-ES_tradnl"/>
              </w:rPr>
            </w:pPr>
          </w:p>
          <w:p w14:paraId="7396E947" w14:textId="77777777" w:rsidR="00135FEC" w:rsidRPr="00912360" w:rsidRDefault="00000000">
            <w:pPr>
              <w:pStyle w:val="TableParagraph"/>
              <w:spacing w:line="234" w:lineRule="exact"/>
              <w:ind w:right="67"/>
              <w:jc w:val="right"/>
              <w:rPr>
                <w:lang w:val="es-ES_tradnl"/>
              </w:rPr>
            </w:pPr>
            <w:r w:rsidRPr="00912360">
              <w:rPr>
                <w:lang w:val="es-ES_tradnl"/>
              </w:rPr>
              <w:t>253</w:t>
            </w:r>
          </w:p>
        </w:tc>
        <w:tc>
          <w:tcPr>
            <w:tcW w:w="6979" w:type="dxa"/>
            <w:tcBorders>
              <w:top w:val="single" w:sz="4" w:space="0" w:color="000000"/>
              <w:bottom w:val="single" w:sz="4" w:space="0" w:color="000000"/>
            </w:tcBorders>
          </w:tcPr>
          <w:p w14:paraId="7F803942" w14:textId="77777777" w:rsidR="00135FEC" w:rsidRPr="00912360" w:rsidRDefault="00135FEC">
            <w:pPr>
              <w:pStyle w:val="TableParagraph"/>
              <w:rPr>
                <w:b/>
                <w:sz w:val="30"/>
                <w:lang w:val="es-ES_tradnl"/>
              </w:rPr>
            </w:pPr>
          </w:p>
          <w:p w14:paraId="75218B8A" w14:textId="77777777" w:rsidR="00135FEC" w:rsidRPr="00912360" w:rsidRDefault="00000000">
            <w:pPr>
              <w:pStyle w:val="TableParagraph"/>
              <w:spacing w:line="234" w:lineRule="exact"/>
              <w:ind w:left="69"/>
              <w:rPr>
                <w:lang w:val="es-ES_tradnl"/>
              </w:rPr>
            </w:pPr>
            <w:r w:rsidRPr="00912360">
              <w:rPr>
                <w:lang w:val="es-ES_tradnl"/>
              </w:rPr>
              <w:t>3. Derivados financieros</w:t>
            </w:r>
          </w:p>
        </w:tc>
        <w:tc>
          <w:tcPr>
            <w:tcW w:w="1894" w:type="dxa"/>
            <w:tcBorders>
              <w:top w:val="single" w:sz="4" w:space="0" w:color="000000"/>
              <w:bottom w:val="single" w:sz="4" w:space="0" w:color="000000"/>
            </w:tcBorders>
          </w:tcPr>
          <w:p w14:paraId="22F322FF" w14:textId="77777777" w:rsidR="00135FEC" w:rsidRPr="00912360" w:rsidRDefault="00135FEC">
            <w:pPr>
              <w:pStyle w:val="TableParagraph"/>
              <w:rPr>
                <w:b/>
                <w:sz w:val="30"/>
                <w:lang w:val="es-ES_tradnl"/>
              </w:rPr>
            </w:pPr>
          </w:p>
          <w:p w14:paraId="64925FD6" w14:textId="77777777" w:rsidR="00135FEC" w:rsidRPr="00912360" w:rsidRDefault="00000000">
            <w:pPr>
              <w:pStyle w:val="TableParagraph"/>
              <w:spacing w:line="234"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5E736E5B" w14:textId="77777777" w:rsidR="00135FEC" w:rsidRPr="00912360" w:rsidRDefault="00135FEC">
            <w:pPr>
              <w:pStyle w:val="TableParagraph"/>
              <w:rPr>
                <w:b/>
                <w:sz w:val="30"/>
                <w:lang w:val="es-ES_tradnl"/>
              </w:rPr>
            </w:pPr>
          </w:p>
          <w:p w14:paraId="0D5D7C31" w14:textId="77777777" w:rsidR="00135FEC" w:rsidRPr="00912360" w:rsidRDefault="00000000">
            <w:pPr>
              <w:pStyle w:val="TableParagraph"/>
              <w:spacing w:line="234" w:lineRule="exact"/>
              <w:ind w:right="63"/>
              <w:jc w:val="right"/>
              <w:rPr>
                <w:lang w:val="es-ES_tradnl"/>
              </w:rPr>
            </w:pPr>
            <w:r w:rsidRPr="00912360">
              <w:rPr>
                <w:lang w:val="es-ES_tradnl"/>
              </w:rPr>
              <w:t>0,00</w:t>
            </w:r>
          </w:p>
        </w:tc>
      </w:tr>
      <w:tr w:rsidR="00135FEC" w:rsidRPr="00912360" w14:paraId="7ED933DB" w14:textId="77777777">
        <w:trPr>
          <w:trHeight w:val="299"/>
        </w:trPr>
        <w:tc>
          <w:tcPr>
            <w:tcW w:w="3847" w:type="dxa"/>
            <w:tcBorders>
              <w:top w:val="single" w:sz="4" w:space="0" w:color="000000"/>
              <w:bottom w:val="single" w:sz="4" w:space="0" w:color="000000"/>
            </w:tcBorders>
          </w:tcPr>
          <w:p w14:paraId="73BCDBE6" w14:textId="77777777" w:rsidR="00135FEC" w:rsidRPr="00912360" w:rsidRDefault="00000000">
            <w:pPr>
              <w:pStyle w:val="TableParagraph"/>
              <w:spacing w:before="45" w:line="234" w:lineRule="exact"/>
              <w:ind w:left="83"/>
              <w:rPr>
                <w:lang w:val="es-ES_tradnl"/>
              </w:rPr>
            </w:pPr>
            <w:r w:rsidRPr="00912360">
              <w:rPr>
                <w:lang w:val="es-ES_tradnl"/>
              </w:rPr>
              <w:t>258, 26</w:t>
            </w:r>
          </w:p>
        </w:tc>
        <w:tc>
          <w:tcPr>
            <w:tcW w:w="6979" w:type="dxa"/>
            <w:tcBorders>
              <w:top w:val="single" w:sz="4" w:space="0" w:color="000000"/>
              <w:bottom w:val="single" w:sz="4" w:space="0" w:color="000000"/>
            </w:tcBorders>
          </w:tcPr>
          <w:p w14:paraId="2F4D033D" w14:textId="77777777" w:rsidR="00135FEC" w:rsidRPr="00912360" w:rsidRDefault="00000000">
            <w:pPr>
              <w:pStyle w:val="TableParagraph"/>
              <w:spacing w:before="45" w:line="234" w:lineRule="exact"/>
              <w:ind w:left="69"/>
              <w:rPr>
                <w:lang w:val="es-ES_tradnl"/>
              </w:rPr>
            </w:pPr>
            <w:r w:rsidRPr="00912360">
              <w:rPr>
                <w:lang w:val="es-ES_tradnl"/>
              </w:rPr>
              <w:t>4. Otras inversiones financieras</w:t>
            </w:r>
          </w:p>
        </w:tc>
        <w:tc>
          <w:tcPr>
            <w:tcW w:w="1894" w:type="dxa"/>
            <w:tcBorders>
              <w:top w:val="single" w:sz="4" w:space="0" w:color="000000"/>
              <w:bottom w:val="single" w:sz="4" w:space="0" w:color="000000"/>
            </w:tcBorders>
          </w:tcPr>
          <w:p w14:paraId="3881F83A" w14:textId="77777777" w:rsidR="00135FEC" w:rsidRPr="00912360" w:rsidRDefault="00000000">
            <w:pPr>
              <w:pStyle w:val="TableParagraph"/>
              <w:spacing w:before="45" w:line="234"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6D1CA455" w14:textId="77777777" w:rsidR="00135FEC" w:rsidRPr="00912360" w:rsidRDefault="00000000">
            <w:pPr>
              <w:pStyle w:val="TableParagraph"/>
              <w:spacing w:before="45" w:line="234" w:lineRule="exact"/>
              <w:ind w:right="63"/>
              <w:jc w:val="right"/>
              <w:rPr>
                <w:lang w:val="es-ES_tradnl"/>
              </w:rPr>
            </w:pPr>
            <w:r w:rsidRPr="00912360">
              <w:rPr>
                <w:lang w:val="es-ES_tradnl"/>
              </w:rPr>
              <w:t>57.875,00</w:t>
            </w:r>
          </w:p>
        </w:tc>
      </w:tr>
      <w:tr w:rsidR="00135FEC" w:rsidRPr="00912360" w14:paraId="01C71567" w14:textId="77777777">
        <w:trPr>
          <w:trHeight w:val="299"/>
        </w:trPr>
        <w:tc>
          <w:tcPr>
            <w:tcW w:w="3847" w:type="dxa"/>
            <w:tcBorders>
              <w:top w:val="single" w:sz="4" w:space="0" w:color="000000"/>
              <w:bottom w:val="single" w:sz="4" w:space="0" w:color="000000"/>
            </w:tcBorders>
          </w:tcPr>
          <w:p w14:paraId="6DA756CF" w14:textId="77777777" w:rsidR="00135FEC" w:rsidRPr="00912360" w:rsidRDefault="00135FEC">
            <w:pPr>
              <w:pStyle w:val="TableParagraph"/>
              <w:rPr>
                <w:rFonts w:ascii="Times New Roman"/>
                <w:lang w:val="es-ES_tradnl"/>
              </w:rPr>
            </w:pPr>
          </w:p>
        </w:tc>
        <w:tc>
          <w:tcPr>
            <w:tcW w:w="6979" w:type="dxa"/>
            <w:tcBorders>
              <w:top w:val="single" w:sz="4" w:space="0" w:color="000000"/>
              <w:bottom w:val="single" w:sz="4" w:space="0" w:color="000000"/>
            </w:tcBorders>
          </w:tcPr>
          <w:p w14:paraId="47BA45F3" w14:textId="77777777" w:rsidR="00135FEC" w:rsidRPr="00912360" w:rsidRDefault="00000000">
            <w:pPr>
              <w:pStyle w:val="TableParagraph"/>
              <w:spacing w:before="48" w:line="232" w:lineRule="exact"/>
              <w:ind w:left="69"/>
              <w:rPr>
                <w:b/>
                <w:lang w:val="es-ES_tradnl"/>
              </w:rPr>
            </w:pPr>
            <w:r w:rsidRPr="00912360">
              <w:rPr>
                <w:b/>
                <w:lang w:val="es-ES_tradnl"/>
              </w:rPr>
              <w:t>B) Activo corriente</w:t>
            </w:r>
          </w:p>
        </w:tc>
        <w:tc>
          <w:tcPr>
            <w:tcW w:w="1894" w:type="dxa"/>
            <w:tcBorders>
              <w:top w:val="single" w:sz="4" w:space="0" w:color="000000"/>
              <w:bottom w:val="single" w:sz="4" w:space="0" w:color="000000"/>
            </w:tcBorders>
          </w:tcPr>
          <w:p w14:paraId="501A53C4" w14:textId="77777777" w:rsidR="00135FEC" w:rsidRPr="00912360" w:rsidRDefault="00000000">
            <w:pPr>
              <w:pStyle w:val="TableParagraph"/>
              <w:spacing w:before="48" w:line="232" w:lineRule="exact"/>
              <w:ind w:right="128"/>
              <w:jc w:val="right"/>
              <w:rPr>
                <w:b/>
                <w:lang w:val="es-ES_tradnl"/>
              </w:rPr>
            </w:pPr>
            <w:r w:rsidRPr="00912360">
              <w:rPr>
                <w:b/>
                <w:lang w:val="es-ES_tradnl"/>
              </w:rPr>
              <w:t>80.605.641,29</w:t>
            </w:r>
          </w:p>
        </w:tc>
        <w:tc>
          <w:tcPr>
            <w:tcW w:w="1606" w:type="dxa"/>
            <w:tcBorders>
              <w:top w:val="single" w:sz="4" w:space="0" w:color="000000"/>
              <w:bottom w:val="single" w:sz="4" w:space="0" w:color="000000"/>
            </w:tcBorders>
          </w:tcPr>
          <w:p w14:paraId="1D0C73E7" w14:textId="77777777" w:rsidR="00135FEC" w:rsidRPr="00912360" w:rsidRDefault="00000000">
            <w:pPr>
              <w:pStyle w:val="TableParagraph"/>
              <w:spacing w:before="48" w:line="232" w:lineRule="exact"/>
              <w:ind w:right="64"/>
              <w:jc w:val="right"/>
              <w:rPr>
                <w:b/>
                <w:lang w:val="es-ES_tradnl"/>
              </w:rPr>
            </w:pPr>
            <w:r w:rsidRPr="00912360">
              <w:rPr>
                <w:b/>
                <w:lang w:val="es-ES_tradnl"/>
              </w:rPr>
              <w:t>76.272.902,92</w:t>
            </w:r>
          </w:p>
        </w:tc>
      </w:tr>
      <w:tr w:rsidR="00135FEC" w:rsidRPr="00912360" w14:paraId="60B43EAF" w14:textId="77777777">
        <w:trPr>
          <w:trHeight w:val="299"/>
        </w:trPr>
        <w:tc>
          <w:tcPr>
            <w:tcW w:w="3847" w:type="dxa"/>
            <w:tcBorders>
              <w:top w:val="single" w:sz="4" w:space="0" w:color="000000"/>
              <w:bottom w:val="single" w:sz="4" w:space="0" w:color="000000"/>
            </w:tcBorders>
          </w:tcPr>
          <w:p w14:paraId="4D8CB189" w14:textId="77777777" w:rsidR="00135FEC" w:rsidRPr="00912360" w:rsidRDefault="00135FEC">
            <w:pPr>
              <w:pStyle w:val="TableParagraph"/>
              <w:rPr>
                <w:rFonts w:ascii="Times New Roman"/>
                <w:lang w:val="es-ES_tradnl"/>
              </w:rPr>
            </w:pPr>
          </w:p>
        </w:tc>
        <w:tc>
          <w:tcPr>
            <w:tcW w:w="6979" w:type="dxa"/>
            <w:tcBorders>
              <w:top w:val="single" w:sz="4" w:space="0" w:color="000000"/>
              <w:bottom w:val="single" w:sz="4" w:space="0" w:color="000000"/>
            </w:tcBorders>
          </w:tcPr>
          <w:p w14:paraId="2983B98D" w14:textId="77777777" w:rsidR="00135FEC" w:rsidRPr="00912360" w:rsidRDefault="00000000">
            <w:pPr>
              <w:pStyle w:val="TableParagraph"/>
              <w:spacing w:before="48" w:line="232" w:lineRule="exact"/>
              <w:ind w:left="69"/>
              <w:rPr>
                <w:lang w:val="es-ES_tradnl"/>
              </w:rPr>
            </w:pPr>
            <w:r w:rsidRPr="00912360">
              <w:rPr>
                <w:lang w:val="es-ES_tradnl"/>
              </w:rPr>
              <w:t>III. Deudores y otras cuentas a cobrar</w:t>
            </w:r>
          </w:p>
        </w:tc>
        <w:tc>
          <w:tcPr>
            <w:tcW w:w="1894" w:type="dxa"/>
            <w:tcBorders>
              <w:top w:val="single" w:sz="4" w:space="0" w:color="000000"/>
              <w:bottom w:val="single" w:sz="4" w:space="0" w:color="000000"/>
            </w:tcBorders>
          </w:tcPr>
          <w:p w14:paraId="3D722C77" w14:textId="77777777" w:rsidR="00135FEC" w:rsidRPr="00912360" w:rsidRDefault="00000000">
            <w:pPr>
              <w:pStyle w:val="TableParagraph"/>
              <w:spacing w:before="48" w:line="232" w:lineRule="exact"/>
              <w:ind w:right="128"/>
              <w:jc w:val="right"/>
              <w:rPr>
                <w:lang w:val="es-ES_tradnl"/>
              </w:rPr>
            </w:pPr>
            <w:r w:rsidRPr="00912360">
              <w:rPr>
                <w:lang w:val="es-ES_tradnl"/>
              </w:rPr>
              <w:t>25.059.398,49</w:t>
            </w:r>
          </w:p>
        </w:tc>
        <w:tc>
          <w:tcPr>
            <w:tcW w:w="1606" w:type="dxa"/>
            <w:tcBorders>
              <w:top w:val="single" w:sz="4" w:space="0" w:color="000000"/>
              <w:bottom w:val="single" w:sz="4" w:space="0" w:color="000000"/>
            </w:tcBorders>
          </w:tcPr>
          <w:p w14:paraId="6020ADB1" w14:textId="77777777" w:rsidR="00135FEC" w:rsidRPr="00912360" w:rsidRDefault="00000000">
            <w:pPr>
              <w:pStyle w:val="TableParagraph"/>
              <w:spacing w:before="48" w:line="232" w:lineRule="exact"/>
              <w:ind w:right="64"/>
              <w:jc w:val="right"/>
              <w:rPr>
                <w:lang w:val="es-ES_tradnl"/>
              </w:rPr>
            </w:pPr>
            <w:r w:rsidRPr="00912360">
              <w:rPr>
                <w:lang w:val="es-ES_tradnl"/>
              </w:rPr>
              <w:t>19.494.795,18</w:t>
            </w:r>
          </w:p>
        </w:tc>
      </w:tr>
      <w:tr w:rsidR="00135FEC" w:rsidRPr="00912360" w14:paraId="14358DAB" w14:textId="77777777">
        <w:trPr>
          <w:trHeight w:val="599"/>
        </w:trPr>
        <w:tc>
          <w:tcPr>
            <w:tcW w:w="3847" w:type="dxa"/>
            <w:tcBorders>
              <w:top w:val="single" w:sz="4" w:space="0" w:color="000000"/>
              <w:bottom w:val="single" w:sz="4" w:space="0" w:color="000000"/>
            </w:tcBorders>
          </w:tcPr>
          <w:p w14:paraId="7DD5A22D" w14:textId="77777777" w:rsidR="00135FEC" w:rsidRPr="00912360" w:rsidRDefault="00135FEC">
            <w:pPr>
              <w:pStyle w:val="TableParagraph"/>
              <w:spacing w:before="2"/>
              <w:rPr>
                <w:b/>
                <w:sz w:val="30"/>
                <w:lang w:val="es-ES_tradnl"/>
              </w:rPr>
            </w:pPr>
          </w:p>
          <w:p w14:paraId="07BB9A0D" w14:textId="77777777" w:rsidR="00135FEC" w:rsidRPr="00912360" w:rsidRDefault="00000000">
            <w:pPr>
              <w:pStyle w:val="TableParagraph"/>
              <w:spacing w:before="1" w:line="232" w:lineRule="exact"/>
              <w:ind w:left="83"/>
              <w:rPr>
                <w:lang w:val="es-ES_tradnl"/>
              </w:rPr>
            </w:pPr>
            <w:r w:rsidRPr="00912360">
              <w:rPr>
                <w:lang w:val="es-ES_tradnl"/>
              </w:rPr>
              <w:t>430, 431, 435, 436, 443, (4900)</w:t>
            </w:r>
          </w:p>
        </w:tc>
        <w:tc>
          <w:tcPr>
            <w:tcW w:w="6979" w:type="dxa"/>
            <w:tcBorders>
              <w:top w:val="single" w:sz="4" w:space="0" w:color="000000"/>
              <w:bottom w:val="single" w:sz="4" w:space="0" w:color="000000"/>
            </w:tcBorders>
          </w:tcPr>
          <w:p w14:paraId="4311A862" w14:textId="77777777" w:rsidR="00135FEC" w:rsidRPr="00912360" w:rsidRDefault="00135FEC">
            <w:pPr>
              <w:pStyle w:val="TableParagraph"/>
              <w:spacing w:before="2"/>
              <w:rPr>
                <w:b/>
                <w:sz w:val="30"/>
                <w:lang w:val="es-ES_tradnl"/>
              </w:rPr>
            </w:pPr>
          </w:p>
          <w:p w14:paraId="17759245" w14:textId="77777777" w:rsidR="00135FEC" w:rsidRPr="00912360" w:rsidRDefault="00000000">
            <w:pPr>
              <w:pStyle w:val="TableParagraph"/>
              <w:spacing w:before="1" w:line="232" w:lineRule="exact"/>
              <w:ind w:left="69"/>
              <w:rPr>
                <w:lang w:val="es-ES_tradnl"/>
              </w:rPr>
            </w:pPr>
            <w:r w:rsidRPr="00912360">
              <w:rPr>
                <w:lang w:val="es-ES_tradnl"/>
              </w:rPr>
              <w:t>1. Deudores por operaciones de gestión</w:t>
            </w:r>
          </w:p>
        </w:tc>
        <w:tc>
          <w:tcPr>
            <w:tcW w:w="1894" w:type="dxa"/>
            <w:tcBorders>
              <w:top w:val="single" w:sz="4" w:space="0" w:color="000000"/>
              <w:bottom w:val="single" w:sz="4" w:space="0" w:color="000000"/>
            </w:tcBorders>
          </w:tcPr>
          <w:p w14:paraId="14790C4E" w14:textId="77777777" w:rsidR="00135FEC" w:rsidRPr="00912360" w:rsidRDefault="00135FEC">
            <w:pPr>
              <w:pStyle w:val="TableParagraph"/>
              <w:spacing w:before="2"/>
              <w:rPr>
                <w:b/>
                <w:sz w:val="30"/>
                <w:lang w:val="es-ES_tradnl"/>
              </w:rPr>
            </w:pPr>
          </w:p>
          <w:p w14:paraId="02D9B866" w14:textId="77777777" w:rsidR="00135FEC" w:rsidRPr="00912360" w:rsidRDefault="00000000">
            <w:pPr>
              <w:pStyle w:val="TableParagraph"/>
              <w:spacing w:before="1" w:line="232" w:lineRule="exact"/>
              <w:ind w:right="128"/>
              <w:jc w:val="right"/>
              <w:rPr>
                <w:lang w:val="es-ES_tradnl"/>
              </w:rPr>
            </w:pPr>
            <w:r w:rsidRPr="00912360">
              <w:rPr>
                <w:lang w:val="es-ES_tradnl"/>
              </w:rPr>
              <w:t>16.068.635,97</w:t>
            </w:r>
          </w:p>
        </w:tc>
        <w:tc>
          <w:tcPr>
            <w:tcW w:w="1606" w:type="dxa"/>
            <w:tcBorders>
              <w:top w:val="single" w:sz="4" w:space="0" w:color="000000"/>
              <w:bottom w:val="single" w:sz="4" w:space="0" w:color="000000"/>
            </w:tcBorders>
          </w:tcPr>
          <w:p w14:paraId="7583CD09" w14:textId="77777777" w:rsidR="00135FEC" w:rsidRPr="00912360" w:rsidRDefault="00135FEC">
            <w:pPr>
              <w:pStyle w:val="TableParagraph"/>
              <w:spacing w:before="2"/>
              <w:rPr>
                <w:b/>
                <w:sz w:val="30"/>
                <w:lang w:val="es-ES_tradnl"/>
              </w:rPr>
            </w:pPr>
          </w:p>
          <w:p w14:paraId="5C5DC403" w14:textId="77777777" w:rsidR="00135FEC" w:rsidRPr="00912360" w:rsidRDefault="00000000">
            <w:pPr>
              <w:pStyle w:val="TableParagraph"/>
              <w:spacing w:before="1" w:line="232" w:lineRule="exact"/>
              <w:ind w:right="64"/>
              <w:jc w:val="right"/>
              <w:rPr>
                <w:lang w:val="es-ES_tradnl"/>
              </w:rPr>
            </w:pPr>
            <w:r w:rsidRPr="00912360">
              <w:rPr>
                <w:lang w:val="es-ES_tradnl"/>
              </w:rPr>
              <w:t>11.452.937,90</w:t>
            </w:r>
          </w:p>
        </w:tc>
      </w:tr>
      <w:tr w:rsidR="00135FEC" w:rsidRPr="00912360" w14:paraId="18DFB59D" w14:textId="77777777">
        <w:trPr>
          <w:trHeight w:val="902"/>
        </w:trPr>
        <w:tc>
          <w:tcPr>
            <w:tcW w:w="3847" w:type="dxa"/>
            <w:tcBorders>
              <w:top w:val="single" w:sz="4" w:space="0" w:color="000000"/>
              <w:bottom w:val="single" w:sz="4" w:space="0" w:color="000000"/>
            </w:tcBorders>
          </w:tcPr>
          <w:p w14:paraId="6588A625" w14:textId="77777777" w:rsidR="00135FEC" w:rsidRPr="00912360" w:rsidRDefault="00135FEC">
            <w:pPr>
              <w:pStyle w:val="TableParagraph"/>
              <w:spacing w:before="4"/>
              <w:rPr>
                <w:b/>
                <w:sz w:val="34"/>
                <w:lang w:val="es-ES_tradnl"/>
              </w:rPr>
            </w:pPr>
          </w:p>
          <w:p w14:paraId="465ACF27" w14:textId="77777777" w:rsidR="00135FEC" w:rsidRPr="00912360" w:rsidRDefault="00000000">
            <w:pPr>
              <w:pStyle w:val="TableParagraph"/>
              <w:spacing w:before="1" w:line="252" w:lineRule="exact"/>
              <w:ind w:left="83"/>
              <w:rPr>
                <w:lang w:val="es-ES_tradnl"/>
              </w:rPr>
            </w:pPr>
            <w:r w:rsidRPr="00912360">
              <w:rPr>
                <w:lang w:val="es-ES_tradnl"/>
              </w:rPr>
              <w:t>4301, 4431, 440, 441, 442, 445, 446,</w:t>
            </w:r>
          </w:p>
          <w:p w14:paraId="24C9F2B9" w14:textId="77777777" w:rsidR="00135FEC" w:rsidRPr="00912360" w:rsidRDefault="00000000">
            <w:pPr>
              <w:pStyle w:val="TableParagraph"/>
              <w:spacing w:line="234" w:lineRule="exact"/>
              <w:ind w:left="83"/>
              <w:rPr>
                <w:lang w:val="es-ES_tradnl"/>
              </w:rPr>
            </w:pPr>
            <w:r w:rsidRPr="00912360">
              <w:rPr>
                <w:lang w:val="es-ES_tradnl"/>
              </w:rPr>
              <w:t>447,449, (4901), 550, 555, 558</w:t>
            </w:r>
          </w:p>
        </w:tc>
        <w:tc>
          <w:tcPr>
            <w:tcW w:w="6979" w:type="dxa"/>
            <w:tcBorders>
              <w:top w:val="single" w:sz="4" w:space="0" w:color="000000"/>
              <w:bottom w:val="single" w:sz="4" w:space="0" w:color="000000"/>
            </w:tcBorders>
          </w:tcPr>
          <w:p w14:paraId="727157BB" w14:textId="77777777" w:rsidR="00135FEC" w:rsidRPr="00912360" w:rsidRDefault="00135FEC">
            <w:pPr>
              <w:pStyle w:val="TableParagraph"/>
              <w:rPr>
                <w:b/>
                <w:sz w:val="24"/>
                <w:lang w:val="es-ES_tradnl"/>
              </w:rPr>
            </w:pPr>
          </w:p>
          <w:p w14:paraId="013F8771" w14:textId="77777777" w:rsidR="00135FEC" w:rsidRPr="00912360" w:rsidRDefault="00135FEC">
            <w:pPr>
              <w:pStyle w:val="TableParagraph"/>
              <w:spacing w:before="3"/>
              <w:rPr>
                <w:b/>
                <w:sz w:val="32"/>
                <w:lang w:val="es-ES_tradnl"/>
              </w:rPr>
            </w:pPr>
          </w:p>
          <w:p w14:paraId="7D3B99BE" w14:textId="77777777" w:rsidR="00135FEC" w:rsidRPr="00912360" w:rsidRDefault="00000000">
            <w:pPr>
              <w:pStyle w:val="TableParagraph"/>
              <w:spacing w:before="1" w:line="234" w:lineRule="exact"/>
              <w:ind w:left="69"/>
              <w:rPr>
                <w:lang w:val="es-ES_tradnl"/>
              </w:rPr>
            </w:pPr>
            <w:r w:rsidRPr="00912360">
              <w:rPr>
                <w:lang w:val="es-ES_tradnl"/>
              </w:rPr>
              <w:t>2. Otras cuentas a cobrar</w:t>
            </w:r>
          </w:p>
        </w:tc>
        <w:tc>
          <w:tcPr>
            <w:tcW w:w="1894" w:type="dxa"/>
            <w:tcBorders>
              <w:top w:val="single" w:sz="4" w:space="0" w:color="000000"/>
              <w:bottom w:val="single" w:sz="4" w:space="0" w:color="000000"/>
            </w:tcBorders>
          </w:tcPr>
          <w:p w14:paraId="728607DB" w14:textId="77777777" w:rsidR="00135FEC" w:rsidRPr="00912360" w:rsidRDefault="00135FEC">
            <w:pPr>
              <w:pStyle w:val="TableParagraph"/>
              <w:rPr>
                <w:b/>
                <w:sz w:val="24"/>
                <w:lang w:val="es-ES_tradnl"/>
              </w:rPr>
            </w:pPr>
          </w:p>
          <w:p w14:paraId="1AE84F47" w14:textId="77777777" w:rsidR="00135FEC" w:rsidRPr="00912360" w:rsidRDefault="00135FEC">
            <w:pPr>
              <w:pStyle w:val="TableParagraph"/>
              <w:spacing w:before="3"/>
              <w:rPr>
                <w:b/>
                <w:sz w:val="32"/>
                <w:lang w:val="es-ES_tradnl"/>
              </w:rPr>
            </w:pPr>
          </w:p>
          <w:p w14:paraId="5D360DDD" w14:textId="77777777" w:rsidR="00135FEC" w:rsidRPr="00912360" w:rsidRDefault="00000000">
            <w:pPr>
              <w:pStyle w:val="TableParagraph"/>
              <w:spacing w:before="1" w:line="234" w:lineRule="exact"/>
              <w:ind w:right="128"/>
              <w:jc w:val="right"/>
              <w:rPr>
                <w:lang w:val="es-ES_tradnl"/>
              </w:rPr>
            </w:pPr>
            <w:r w:rsidRPr="00912360">
              <w:rPr>
                <w:lang w:val="es-ES_tradnl"/>
              </w:rPr>
              <w:t>8.624.666,22</w:t>
            </w:r>
          </w:p>
        </w:tc>
        <w:tc>
          <w:tcPr>
            <w:tcW w:w="1606" w:type="dxa"/>
            <w:tcBorders>
              <w:top w:val="single" w:sz="4" w:space="0" w:color="000000"/>
              <w:bottom w:val="single" w:sz="4" w:space="0" w:color="000000"/>
            </w:tcBorders>
          </w:tcPr>
          <w:p w14:paraId="7DBEC487" w14:textId="77777777" w:rsidR="00135FEC" w:rsidRPr="00912360" w:rsidRDefault="00135FEC">
            <w:pPr>
              <w:pStyle w:val="TableParagraph"/>
              <w:rPr>
                <w:b/>
                <w:sz w:val="24"/>
                <w:lang w:val="es-ES_tradnl"/>
              </w:rPr>
            </w:pPr>
          </w:p>
          <w:p w14:paraId="1A8668CE" w14:textId="77777777" w:rsidR="00135FEC" w:rsidRPr="00912360" w:rsidRDefault="00135FEC">
            <w:pPr>
              <w:pStyle w:val="TableParagraph"/>
              <w:spacing w:before="3"/>
              <w:rPr>
                <w:b/>
                <w:sz w:val="32"/>
                <w:lang w:val="es-ES_tradnl"/>
              </w:rPr>
            </w:pPr>
          </w:p>
          <w:p w14:paraId="316F60C2" w14:textId="77777777" w:rsidR="00135FEC" w:rsidRPr="00912360" w:rsidRDefault="00000000">
            <w:pPr>
              <w:pStyle w:val="TableParagraph"/>
              <w:spacing w:before="1" w:line="234" w:lineRule="exact"/>
              <w:ind w:right="63"/>
              <w:jc w:val="right"/>
              <w:rPr>
                <w:lang w:val="es-ES_tradnl"/>
              </w:rPr>
            </w:pPr>
            <w:r w:rsidRPr="00912360">
              <w:rPr>
                <w:lang w:val="es-ES_tradnl"/>
              </w:rPr>
              <w:t>7.785.521,40</w:t>
            </w:r>
          </w:p>
        </w:tc>
      </w:tr>
      <w:tr w:rsidR="00135FEC" w:rsidRPr="00912360" w14:paraId="7D9C6757" w14:textId="77777777">
        <w:trPr>
          <w:trHeight w:val="299"/>
        </w:trPr>
        <w:tc>
          <w:tcPr>
            <w:tcW w:w="3847" w:type="dxa"/>
            <w:tcBorders>
              <w:top w:val="single" w:sz="4" w:space="0" w:color="000000"/>
              <w:bottom w:val="single" w:sz="4" w:space="0" w:color="000000"/>
            </w:tcBorders>
          </w:tcPr>
          <w:p w14:paraId="59471848" w14:textId="77777777" w:rsidR="00135FEC" w:rsidRPr="00912360" w:rsidRDefault="00000000">
            <w:pPr>
              <w:pStyle w:val="TableParagraph"/>
              <w:spacing w:before="45" w:line="234" w:lineRule="exact"/>
              <w:ind w:right="67"/>
              <w:jc w:val="right"/>
              <w:rPr>
                <w:lang w:val="es-ES_tradnl"/>
              </w:rPr>
            </w:pPr>
            <w:r w:rsidRPr="00912360">
              <w:rPr>
                <w:lang w:val="es-ES_tradnl"/>
              </w:rPr>
              <w:t>47</w:t>
            </w:r>
          </w:p>
        </w:tc>
        <w:tc>
          <w:tcPr>
            <w:tcW w:w="6979" w:type="dxa"/>
            <w:tcBorders>
              <w:top w:val="single" w:sz="4" w:space="0" w:color="000000"/>
              <w:bottom w:val="single" w:sz="4" w:space="0" w:color="000000"/>
            </w:tcBorders>
          </w:tcPr>
          <w:p w14:paraId="177B709A" w14:textId="77777777" w:rsidR="00135FEC" w:rsidRPr="00912360" w:rsidRDefault="00000000">
            <w:pPr>
              <w:pStyle w:val="TableParagraph"/>
              <w:spacing w:before="45" w:line="234" w:lineRule="exact"/>
              <w:ind w:left="69"/>
              <w:rPr>
                <w:lang w:val="es-ES_tradnl"/>
              </w:rPr>
            </w:pPr>
            <w:r w:rsidRPr="00912360">
              <w:rPr>
                <w:lang w:val="es-ES_tradnl"/>
              </w:rPr>
              <w:t>3. Administraciones públicas</w:t>
            </w:r>
          </w:p>
        </w:tc>
        <w:tc>
          <w:tcPr>
            <w:tcW w:w="1894" w:type="dxa"/>
            <w:tcBorders>
              <w:top w:val="single" w:sz="4" w:space="0" w:color="000000"/>
              <w:bottom w:val="single" w:sz="4" w:space="0" w:color="000000"/>
            </w:tcBorders>
          </w:tcPr>
          <w:p w14:paraId="759B93BE" w14:textId="77777777" w:rsidR="00135FEC" w:rsidRPr="00912360" w:rsidRDefault="00000000">
            <w:pPr>
              <w:pStyle w:val="TableParagraph"/>
              <w:spacing w:before="45" w:line="234" w:lineRule="exact"/>
              <w:ind w:right="128"/>
              <w:jc w:val="right"/>
              <w:rPr>
                <w:lang w:val="es-ES_tradnl"/>
              </w:rPr>
            </w:pPr>
            <w:r w:rsidRPr="00912360">
              <w:rPr>
                <w:lang w:val="es-ES_tradnl"/>
              </w:rPr>
              <w:t>366.096,30</w:t>
            </w:r>
          </w:p>
        </w:tc>
        <w:tc>
          <w:tcPr>
            <w:tcW w:w="1606" w:type="dxa"/>
            <w:tcBorders>
              <w:top w:val="single" w:sz="4" w:space="0" w:color="000000"/>
              <w:bottom w:val="single" w:sz="4" w:space="0" w:color="000000"/>
            </w:tcBorders>
          </w:tcPr>
          <w:p w14:paraId="6C7FCB05" w14:textId="77777777" w:rsidR="00135FEC" w:rsidRPr="00912360" w:rsidRDefault="00000000">
            <w:pPr>
              <w:pStyle w:val="TableParagraph"/>
              <w:spacing w:before="45" w:line="234" w:lineRule="exact"/>
              <w:ind w:right="63"/>
              <w:jc w:val="right"/>
              <w:rPr>
                <w:lang w:val="es-ES_tradnl"/>
              </w:rPr>
            </w:pPr>
            <w:r w:rsidRPr="00912360">
              <w:rPr>
                <w:lang w:val="es-ES_tradnl"/>
              </w:rPr>
              <w:t>256.335,88</w:t>
            </w:r>
          </w:p>
        </w:tc>
      </w:tr>
      <w:tr w:rsidR="00135FEC" w:rsidRPr="00912360" w14:paraId="653B8A8B" w14:textId="77777777">
        <w:trPr>
          <w:trHeight w:val="599"/>
        </w:trPr>
        <w:tc>
          <w:tcPr>
            <w:tcW w:w="3847" w:type="dxa"/>
            <w:tcBorders>
              <w:top w:val="single" w:sz="4" w:space="0" w:color="000000"/>
              <w:bottom w:val="single" w:sz="4" w:space="0" w:color="000000"/>
            </w:tcBorders>
          </w:tcPr>
          <w:p w14:paraId="74355D6D" w14:textId="77777777" w:rsidR="00135FEC" w:rsidRPr="00912360" w:rsidRDefault="00135FEC">
            <w:pPr>
              <w:pStyle w:val="TableParagraph"/>
              <w:rPr>
                <w:rFonts w:ascii="Times New Roman"/>
                <w:lang w:val="es-ES_tradnl"/>
              </w:rPr>
            </w:pPr>
          </w:p>
        </w:tc>
        <w:tc>
          <w:tcPr>
            <w:tcW w:w="6979" w:type="dxa"/>
            <w:tcBorders>
              <w:top w:val="single" w:sz="4" w:space="0" w:color="000000"/>
              <w:bottom w:val="single" w:sz="4" w:space="0" w:color="000000"/>
            </w:tcBorders>
          </w:tcPr>
          <w:p w14:paraId="3E4E234C" w14:textId="77777777" w:rsidR="00135FEC" w:rsidRPr="00912360" w:rsidRDefault="00000000">
            <w:pPr>
              <w:pStyle w:val="TableParagraph"/>
              <w:spacing w:before="98" w:line="252" w:lineRule="exact"/>
              <w:ind w:left="69" w:right="628"/>
              <w:rPr>
                <w:lang w:val="es-ES_tradnl"/>
              </w:rPr>
            </w:pPr>
            <w:r w:rsidRPr="00912360">
              <w:rPr>
                <w:lang w:val="es-ES_tradnl"/>
              </w:rPr>
              <w:t>IV. Inversiones financieras a corto plazo en entidades del grupo, multigrupo y asociados</w:t>
            </w:r>
          </w:p>
        </w:tc>
        <w:tc>
          <w:tcPr>
            <w:tcW w:w="1894" w:type="dxa"/>
            <w:tcBorders>
              <w:top w:val="single" w:sz="4" w:space="0" w:color="000000"/>
              <w:bottom w:val="single" w:sz="4" w:space="0" w:color="000000"/>
            </w:tcBorders>
          </w:tcPr>
          <w:p w14:paraId="56ACE875" w14:textId="77777777" w:rsidR="00135FEC" w:rsidRPr="00912360" w:rsidRDefault="00135FEC">
            <w:pPr>
              <w:pStyle w:val="TableParagraph"/>
              <w:rPr>
                <w:b/>
                <w:sz w:val="30"/>
                <w:lang w:val="es-ES_tradnl"/>
              </w:rPr>
            </w:pPr>
          </w:p>
          <w:p w14:paraId="425EC624" w14:textId="77777777" w:rsidR="00135FEC" w:rsidRPr="00912360" w:rsidRDefault="00000000">
            <w:pPr>
              <w:pStyle w:val="TableParagraph"/>
              <w:spacing w:line="234"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48E433A9" w14:textId="77777777" w:rsidR="00135FEC" w:rsidRPr="00912360" w:rsidRDefault="00135FEC">
            <w:pPr>
              <w:pStyle w:val="TableParagraph"/>
              <w:rPr>
                <w:b/>
                <w:sz w:val="30"/>
                <w:lang w:val="es-ES_tradnl"/>
              </w:rPr>
            </w:pPr>
          </w:p>
          <w:p w14:paraId="759EB967" w14:textId="77777777" w:rsidR="00135FEC" w:rsidRPr="00912360" w:rsidRDefault="00000000">
            <w:pPr>
              <w:pStyle w:val="TableParagraph"/>
              <w:spacing w:line="234" w:lineRule="exact"/>
              <w:ind w:right="63"/>
              <w:jc w:val="right"/>
              <w:rPr>
                <w:lang w:val="es-ES_tradnl"/>
              </w:rPr>
            </w:pPr>
            <w:r w:rsidRPr="00912360">
              <w:rPr>
                <w:lang w:val="es-ES_tradnl"/>
              </w:rPr>
              <w:t>0,00</w:t>
            </w:r>
          </w:p>
        </w:tc>
      </w:tr>
      <w:tr w:rsidR="00135FEC" w:rsidRPr="00912360" w14:paraId="41280422" w14:textId="77777777">
        <w:trPr>
          <w:trHeight w:val="297"/>
        </w:trPr>
        <w:tc>
          <w:tcPr>
            <w:tcW w:w="3847" w:type="dxa"/>
            <w:tcBorders>
              <w:top w:val="single" w:sz="4" w:space="0" w:color="000000"/>
              <w:bottom w:val="single" w:sz="4" w:space="0" w:color="000000"/>
            </w:tcBorders>
          </w:tcPr>
          <w:p w14:paraId="383EE684" w14:textId="77777777" w:rsidR="00135FEC" w:rsidRPr="00912360" w:rsidRDefault="00000000">
            <w:pPr>
              <w:pStyle w:val="TableParagraph"/>
              <w:spacing w:before="45" w:line="232" w:lineRule="exact"/>
              <w:ind w:left="83"/>
              <w:rPr>
                <w:lang w:val="es-ES_tradnl"/>
              </w:rPr>
            </w:pPr>
            <w:r w:rsidRPr="00912360">
              <w:rPr>
                <w:lang w:val="es-ES_tradnl"/>
              </w:rPr>
              <w:t>530, (539), (593)</w:t>
            </w:r>
          </w:p>
        </w:tc>
        <w:tc>
          <w:tcPr>
            <w:tcW w:w="6979" w:type="dxa"/>
            <w:tcBorders>
              <w:top w:val="single" w:sz="4" w:space="0" w:color="000000"/>
              <w:bottom w:val="single" w:sz="4" w:space="0" w:color="000000"/>
            </w:tcBorders>
          </w:tcPr>
          <w:p w14:paraId="601E1EA2" w14:textId="77777777" w:rsidR="00135FEC" w:rsidRPr="00912360" w:rsidRDefault="00000000">
            <w:pPr>
              <w:pStyle w:val="TableParagraph"/>
              <w:spacing w:before="45" w:line="232" w:lineRule="exact"/>
              <w:ind w:left="69"/>
              <w:rPr>
                <w:lang w:val="es-ES_tradnl"/>
              </w:rPr>
            </w:pPr>
            <w:r w:rsidRPr="00912360">
              <w:rPr>
                <w:lang w:val="es-ES_tradnl"/>
              </w:rPr>
              <w:t>1. Inversiones financieras en patrimonio de sociedades mercantiles</w:t>
            </w:r>
          </w:p>
        </w:tc>
        <w:tc>
          <w:tcPr>
            <w:tcW w:w="1894" w:type="dxa"/>
            <w:tcBorders>
              <w:top w:val="single" w:sz="4" w:space="0" w:color="000000"/>
              <w:bottom w:val="single" w:sz="4" w:space="0" w:color="000000"/>
            </w:tcBorders>
          </w:tcPr>
          <w:p w14:paraId="7E8A0E08" w14:textId="77777777" w:rsidR="00135FEC" w:rsidRPr="00912360" w:rsidRDefault="00000000">
            <w:pPr>
              <w:pStyle w:val="TableParagraph"/>
              <w:spacing w:before="45" w:line="232"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1149394D" w14:textId="77777777" w:rsidR="00135FEC" w:rsidRPr="00912360" w:rsidRDefault="00000000">
            <w:pPr>
              <w:pStyle w:val="TableParagraph"/>
              <w:spacing w:before="45" w:line="232" w:lineRule="exact"/>
              <w:ind w:right="63"/>
              <w:jc w:val="right"/>
              <w:rPr>
                <w:lang w:val="es-ES_tradnl"/>
              </w:rPr>
            </w:pPr>
            <w:r w:rsidRPr="00912360">
              <w:rPr>
                <w:lang w:val="es-ES_tradnl"/>
              </w:rPr>
              <w:t>0,00</w:t>
            </w:r>
          </w:p>
        </w:tc>
      </w:tr>
      <w:tr w:rsidR="00135FEC" w:rsidRPr="00912360" w14:paraId="21657F07" w14:textId="77777777">
        <w:trPr>
          <w:trHeight w:val="599"/>
        </w:trPr>
        <w:tc>
          <w:tcPr>
            <w:tcW w:w="3847" w:type="dxa"/>
            <w:tcBorders>
              <w:top w:val="single" w:sz="4" w:space="0" w:color="000000"/>
              <w:bottom w:val="single" w:sz="4" w:space="0" w:color="000000"/>
            </w:tcBorders>
          </w:tcPr>
          <w:p w14:paraId="373358EE" w14:textId="77777777" w:rsidR="00135FEC" w:rsidRPr="00912360" w:rsidRDefault="00000000">
            <w:pPr>
              <w:pStyle w:val="TableParagraph"/>
              <w:spacing w:before="93"/>
              <w:ind w:left="83"/>
              <w:rPr>
                <w:lang w:val="es-ES_tradnl"/>
              </w:rPr>
            </w:pPr>
            <w:r w:rsidRPr="00912360">
              <w:rPr>
                <w:lang w:val="es-ES_tradnl"/>
              </w:rPr>
              <w:t>4302, 4432, (4902), 531, 532, 535,</w:t>
            </w:r>
          </w:p>
          <w:p w14:paraId="47E76E5D" w14:textId="77777777" w:rsidR="00135FEC" w:rsidRPr="00912360" w:rsidRDefault="00000000">
            <w:pPr>
              <w:pStyle w:val="TableParagraph"/>
              <w:spacing w:before="2" w:line="232" w:lineRule="exact"/>
              <w:ind w:left="83"/>
              <w:rPr>
                <w:lang w:val="es-ES_tradnl"/>
              </w:rPr>
            </w:pPr>
            <w:r w:rsidRPr="00912360">
              <w:rPr>
                <w:lang w:val="es-ES_tradnl"/>
              </w:rPr>
              <w:t>(594), (595)</w:t>
            </w:r>
          </w:p>
        </w:tc>
        <w:tc>
          <w:tcPr>
            <w:tcW w:w="6979" w:type="dxa"/>
            <w:tcBorders>
              <w:top w:val="single" w:sz="4" w:space="0" w:color="000000"/>
              <w:bottom w:val="single" w:sz="4" w:space="0" w:color="000000"/>
            </w:tcBorders>
          </w:tcPr>
          <w:p w14:paraId="1481BFB4" w14:textId="77777777" w:rsidR="00135FEC" w:rsidRPr="00912360" w:rsidRDefault="00135FEC">
            <w:pPr>
              <w:pStyle w:val="TableParagraph"/>
              <w:spacing w:before="2"/>
              <w:rPr>
                <w:b/>
                <w:sz w:val="30"/>
                <w:lang w:val="es-ES_tradnl"/>
              </w:rPr>
            </w:pPr>
          </w:p>
          <w:p w14:paraId="50A40EAB" w14:textId="77777777" w:rsidR="00135FEC" w:rsidRPr="00912360" w:rsidRDefault="00000000">
            <w:pPr>
              <w:pStyle w:val="TableParagraph"/>
              <w:spacing w:before="1" w:line="232" w:lineRule="exact"/>
              <w:ind w:left="69"/>
              <w:rPr>
                <w:lang w:val="es-ES_tradnl"/>
              </w:rPr>
            </w:pPr>
            <w:r w:rsidRPr="00912360">
              <w:rPr>
                <w:lang w:val="es-ES_tradnl"/>
              </w:rPr>
              <w:t>2. Créditos y valores representativos de deuda</w:t>
            </w:r>
          </w:p>
        </w:tc>
        <w:tc>
          <w:tcPr>
            <w:tcW w:w="1894" w:type="dxa"/>
            <w:tcBorders>
              <w:top w:val="single" w:sz="4" w:space="0" w:color="000000"/>
              <w:bottom w:val="single" w:sz="4" w:space="0" w:color="000000"/>
            </w:tcBorders>
          </w:tcPr>
          <w:p w14:paraId="40D38B64" w14:textId="77777777" w:rsidR="00135FEC" w:rsidRPr="00912360" w:rsidRDefault="00135FEC">
            <w:pPr>
              <w:pStyle w:val="TableParagraph"/>
              <w:spacing w:before="2"/>
              <w:rPr>
                <w:b/>
                <w:sz w:val="30"/>
                <w:lang w:val="es-ES_tradnl"/>
              </w:rPr>
            </w:pPr>
          </w:p>
          <w:p w14:paraId="0E9749EE" w14:textId="77777777" w:rsidR="00135FEC" w:rsidRPr="00912360" w:rsidRDefault="00000000">
            <w:pPr>
              <w:pStyle w:val="TableParagraph"/>
              <w:spacing w:before="1" w:line="232"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5CFBF7B1" w14:textId="77777777" w:rsidR="00135FEC" w:rsidRPr="00912360" w:rsidRDefault="00135FEC">
            <w:pPr>
              <w:pStyle w:val="TableParagraph"/>
              <w:spacing w:before="2"/>
              <w:rPr>
                <w:b/>
                <w:sz w:val="30"/>
                <w:lang w:val="es-ES_tradnl"/>
              </w:rPr>
            </w:pPr>
          </w:p>
          <w:p w14:paraId="495A1F09" w14:textId="77777777" w:rsidR="00135FEC" w:rsidRPr="00912360" w:rsidRDefault="00000000">
            <w:pPr>
              <w:pStyle w:val="TableParagraph"/>
              <w:spacing w:before="1" w:line="232" w:lineRule="exact"/>
              <w:ind w:right="63"/>
              <w:jc w:val="right"/>
              <w:rPr>
                <w:lang w:val="es-ES_tradnl"/>
              </w:rPr>
            </w:pPr>
            <w:r w:rsidRPr="00912360">
              <w:rPr>
                <w:lang w:val="es-ES_tradnl"/>
              </w:rPr>
              <w:t>0,00</w:t>
            </w:r>
          </w:p>
        </w:tc>
      </w:tr>
      <w:tr w:rsidR="00135FEC" w:rsidRPr="00912360" w14:paraId="5597F6F1" w14:textId="77777777">
        <w:trPr>
          <w:trHeight w:val="299"/>
        </w:trPr>
        <w:tc>
          <w:tcPr>
            <w:tcW w:w="3847" w:type="dxa"/>
            <w:tcBorders>
              <w:top w:val="single" w:sz="4" w:space="0" w:color="000000"/>
              <w:bottom w:val="single" w:sz="4" w:space="0" w:color="000000"/>
            </w:tcBorders>
          </w:tcPr>
          <w:p w14:paraId="4DC6F274" w14:textId="77777777" w:rsidR="00135FEC" w:rsidRPr="00912360" w:rsidRDefault="00000000">
            <w:pPr>
              <w:pStyle w:val="TableParagraph"/>
              <w:spacing w:before="48" w:line="232" w:lineRule="exact"/>
              <w:ind w:left="83"/>
              <w:rPr>
                <w:lang w:val="es-ES_tradnl"/>
              </w:rPr>
            </w:pPr>
            <w:r w:rsidRPr="00912360">
              <w:rPr>
                <w:lang w:val="es-ES_tradnl"/>
              </w:rPr>
              <w:t>536, 537, 538</w:t>
            </w:r>
          </w:p>
        </w:tc>
        <w:tc>
          <w:tcPr>
            <w:tcW w:w="6979" w:type="dxa"/>
            <w:tcBorders>
              <w:top w:val="single" w:sz="4" w:space="0" w:color="000000"/>
              <w:bottom w:val="single" w:sz="4" w:space="0" w:color="000000"/>
            </w:tcBorders>
          </w:tcPr>
          <w:p w14:paraId="64502DD8" w14:textId="77777777" w:rsidR="00135FEC" w:rsidRPr="00912360" w:rsidRDefault="00000000">
            <w:pPr>
              <w:pStyle w:val="TableParagraph"/>
              <w:spacing w:before="48" w:line="232" w:lineRule="exact"/>
              <w:ind w:left="69"/>
              <w:rPr>
                <w:lang w:val="es-ES_tradnl"/>
              </w:rPr>
            </w:pPr>
            <w:r w:rsidRPr="00912360">
              <w:rPr>
                <w:lang w:val="es-ES_tradnl"/>
              </w:rPr>
              <w:t>3. Otras inversiones</w:t>
            </w:r>
          </w:p>
        </w:tc>
        <w:tc>
          <w:tcPr>
            <w:tcW w:w="1894" w:type="dxa"/>
            <w:tcBorders>
              <w:top w:val="single" w:sz="4" w:space="0" w:color="000000"/>
              <w:bottom w:val="single" w:sz="4" w:space="0" w:color="000000"/>
            </w:tcBorders>
          </w:tcPr>
          <w:p w14:paraId="72FBB246" w14:textId="77777777" w:rsidR="00135FEC" w:rsidRPr="00912360" w:rsidRDefault="00000000">
            <w:pPr>
              <w:pStyle w:val="TableParagraph"/>
              <w:spacing w:before="48" w:line="232" w:lineRule="exact"/>
              <w:ind w:right="127"/>
              <w:jc w:val="right"/>
              <w:rPr>
                <w:lang w:val="es-ES_tradnl"/>
              </w:rPr>
            </w:pPr>
            <w:r w:rsidRPr="00912360">
              <w:rPr>
                <w:lang w:val="es-ES_tradnl"/>
              </w:rPr>
              <w:t>0,00</w:t>
            </w:r>
          </w:p>
        </w:tc>
        <w:tc>
          <w:tcPr>
            <w:tcW w:w="1606" w:type="dxa"/>
            <w:tcBorders>
              <w:top w:val="single" w:sz="4" w:space="0" w:color="000000"/>
              <w:bottom w:val="single" w:sz="4" w:space="0" w:color="000000"/>
            </w:tcBorders>
          </w:tcPr>
          <w:p w14:paraId="3CF31C78" w14:textId="77777777" w:rsidR="00135FEC" w:rsidRPr="00912360" w:rsidRDefault="00000000">
            <w:pPr>
              <w:pStyle w:val="TableParagraph"/>
              <w:spacing w:before="48" w:line="232" w:lineRule="exact"/>
              <w:ind w:right="63"/>
              <w:jc w:val="right"/>
              <w:rPr>
                <w:lang w:val="es-ES_tradnl"/>
              </w:rPr>
            </w:pPr>
            <w:r w:rsidRPr="00912360">
              <w:rPr>
                <w:lang w:val="es-ES_tradnl"/>
              </w:rPr>
              <w:t>0,00</w:t>
            </w:r>
          </w:p>
        </w:tc>
      </w:tr>
      <w:tr w:rsidR="00135FEC" w:rsidRPr="00912360" w14:paraId="4CA835DD" w14:textId="77777777">
        <w:trPr>
          <w:trHeight w:val="302"/>
        </w:trPr>
        <w:tc>
          <w:tcPr>
            <w:tcW w:w="3847" w:type="dxa"/>
            <w:tcBorders>
              <w:top w:val="single" w:sz="4" w:space="0" w:color="000000"/>
              <w:bottom w:val="single" w:sz="4" w:space="0" w:color="000000"/>
            </w:tcBorders>
          </w:tcPr>
          <w:p w14:paraId="41E9631A" w14:textId="77777777" w:rsidR="00135FEC" w:rsidRPr="00912360" w:rsidRDefault="00135FEC">
            <w:pPr>
              <w:pStyle w:val="TableParagraph"/>
              <w:rPr>
                <w:rFonts w:ascii="Times New Roman"/>
                <w:lang w:val="es-ES_tradnl"/>
              </w:rPr>
            </w:pPr>
          </w:p>
        </w:tc>
        <w:tc>
          <w:tcPr>
            <w:tcW w:w="6979" w:type="dxa"/>
            <w:tcBorders>
              <w:top w:val="single" w:sz="4" w:space="0" w:color="000000"/>
              <w:bottom w:val="single" w:sz="4" w:space="0" w:color="000000"/>
            </w:tcBorders>
          </w:tcPr>
          <w:p w14:paraId="318BB756" w14:textId="77777777" w:rsidR="00135FEC" w:rsidRPr="00912360" w:rsidRDefault="00000000">
            <w:pPr>
              <w:pStyle w:val="TableParagraph"/>
              <w:spacing w:before="48" w:line="234" w:lineRule="exact"/>
              <w:ind w:left="69"/>
              <w:rPr>
                <w:lang w:val="es-ES_tradnl"/>
              </w:rPr>
            </w:pPr>
            <w:r w:rsidRPr="00912360">
              <w:rPr>
                <w:lang w:val="es-ES_tradnl"/>
              </w:rPr>
              <w:t>V. Inversiones financieras a corto plazo</w:t>
            </w:r>
          </w:p>
        </w:tc>
        <w:tc>
          <w:tcPr>
            <w:tcW w:w="1894" w:type="dxa"/>
            <w:tcBorders>
              <w:top w:val="single" w:sz="4" w:space="0" w:color="000000"/>
              <w:bottom w:val="single" w:sz="4" w:space="0" w:color="000000"/>
            </w:tcBorders>
          </w:tcPr>
          <w:p w14:paraId="58051E61" w14:textId="77777777" w:rsidR="00135FEC" w:rsidRPr="00912360" w:rsidRDefault="00000000">
            <w:pPr>
              <w:pStyle w:val="TableParagraph"/>
              <w:spacing w:before="48" w:line="234" w:lineRule="exact"/>
              <w:ind w:right="128"/>
              <w:jc w:val="right"/>
              <w:rPr>
                <w:lang w:val="es-ES_tradnl"/>
              </w:rPr>
            </w:pPr>
            <w:r w:rsidRPr="00912360">
              <w:rPr>
                <w:lang w:val="es-ES_tradnl"/>
              </w:rPr>
              <w:t>179.162,64</w:t>
            </w:r>
          </w:p>
        </w:tc>
        <w:tc>
          <w:tcPr>
            <w:tcW w:w="1606" w:type="dxa"/>
            <w:tcBorders>
              <w:top w:val="single" w:sz="4" w:space="0" w:color="000000"/>
              <w:bottom w:val="single" w:sz="4" w:space="0" w:color="000000"/>
            </w:tcBorders>
          </w:tcPr>
          <w:p w14:paraId="576B5BA9" w14:textId="77777777" w:rsidR="00135FEC" w:rsidRPr="00912360" w:rsidRDefault="00000000">
            <w:pPr>
              <w:pStyle w:val="TableParagraph"/>
              <w:spacing w:before="48" w:line="234" w:lineRule="exact"/>
              <w:ind w:right="63"/>
              <w:jc w:val="right"/>
              <w:rPr>
                <w:lang w:val="es-ES_tradnl"/>
              </w:rPr>
            </w:pPr>
            <w:r w:rsidRPr="00912360">
              <w:rPr>
                <w:lang w:val="es-ES_tradnl"/>
              </w:rPr>
              <w:t>89.331,41</w:t>
            </w:r>
          </w:p>
        </w:tc>
      </w:tr>
    </w:tbl>
    <w:p w14:paraId="6C274676" w14:textId="77777777" w:rsidR="00135FEC" w:rsidRPr="00912360" w:rsidRDefault="00135FEC">
      <w:pPr>
        <w:spacing w:line="234" w:lineRule="exact"/>
        <w:jc w:val="right"/>
        <w:rPr>
          <w:lang w:val="es-ES_tradnl"/>
        </w:rPr>
        <w:sectPr w:rsidR="00135FEC" w:rsidRPr="00912360">
          <w:pgSz w:w="16850" w:h="11920" w:orient="landscape"/>
          <w:pgMar w:top="1100" w:right="720" w:bottom="1500" w:left="1580" w:header="0" w:footer="1314" w:gutter="0"/>
          <w:cols w:space="720"/>
        </w:sectPr>
      </w:pPr>
    </w:p>
    <w:p w14:paraId="39C6FB47" w14:textId="77777777" w:rsidR="00135FEC" w:rsidRPr="00912360" w:rsidRDefault="00135FEC">
      <w:pPr>
        <w:pStyle w:val="Textoindependiente"/>
        <w:spacing w:before="5" w:after="1"/>
        <w:rPr>
          <w:b/>
          <w:sz w:val="26"/>
          <w:lang w:val="es-ES_tradnl"/>
        </w:rPr>
      </w:pPr>
    </w:p>
    <w:tbl>
      <w:tblPr>
        <w:tblStyle w:val="TableNormal"/>
        <w:tblW w:w="0" w:type="auto"/>
        <w:tblInd w:w="109" w:type="dxa"/>
        <w:tblLayout w:type="fixed"/>
        <w:tblLook w:val="01E0" w:firstRow="1" w:lastRow="1" w:firstColumn="1" w:lastColumn="1" w:noHBand="0" w:noVBand="0"/>
      </w:tblPr>
      <w:tblGrid>
        <w:gridCol w:w="3848"/>
        <w:gridCol w:w="6020"/>
        <w:gridCol w:w="2792"/>
        <w:gridCol w:w="1668"/>
      </w:tblGrid>
      <w:tr w:rsidR="00135FEC" w:rsidRPr="00912360" w14:paraId="5C2217BC" w14:textId="77777777">
        <w:trPr>
          <w:trHeight w:val="302"/>
        </w:trPr>
        <w:tc>
          <w:tcPr>
            <w:tcW w:w="3848" w:type="dxa"/>
            <w:tcBorders>
              <w:top w:val="single" w:sz="4" w:space="0" w:color="000000"/>
              <w:bottom w:val="single" w:sz="4" w:space="0" w:color="000000"/>
            </w:tcBorders>
          </w:tcPr>
          <w:p w14:paraId="21A2A78A" w14:textId="77777777" w:rsidR="00135FEC" w:rsidRPr="00912360" w:rsidRDefault="00000000">
            <w:pPr>
              <w:pStyle w:val="TableParagraph"/>
              <w:spacing w:before="48" w:line="234" w:lineRule="exact"/>
              <w:ind w:left="1377" w:right="1366"/>
              <w:jc w:val="center"/>
              <w:rPr>
                <w:b/>
                <w:lang w:val="es-ES_tradnl"/>
              </w:rPr>
            </w:pPr>
            <w:r w:rsidRPr="00912360">
              <w:rPr>
                <w:b/>
                <w:lang w:val="es-ES_tradnl"/>
              </w:rPr>
              <w:t>CUENTAS</w:t>
            </w:r>
          </w:p>
        </w:tc>
        <w:tc>
          <w:tcPr>
            <w:tcW w:w="6020" w:type="dxa"/>
            <w:tcBorders>
              <w:top w:val="single" w:sz="4" w:space="0" w:color="000000"/>
              <w:bottom w:val="single" w:sz="4" w:space="0" w:color="000000"/>
            </w:tcBorders>
          </w:tcPr>
          <w:p w14:paraId="78021D51" w14:textId="77777777" w:rsidR="00135FEC" w:rsidRPr="00912360" w:rsidRDefault="00000000">
            <w:pPr>
              <w:pStyle w:val="TableParagraph"/>
              <w:spacing w:before="48" w:line="234" w:lineRule="exact"/>
              <w:ind w:left="3132" w:right="2015"/>
              <w:jc w:val="center"/>
              <w:rPr>
                <w:b/>
                <w:lang w:val="es-ES_tradnl"/>
              </w:rPr>
            </w:pPr>
            <w:r w:rsidRPr="00912360">
              <w:rPr>
                <w:b/>
                <w:lang w:val="es-ES_tradnl"/>
              </w:rPr>
              <w:t>ACTIVO</w:t>
            </w:r>
          </w:p>
        </w:tc>
        <w:tc>
          <w:tcPr>
            <w:tcW w:w="2792" w:type="dxa"/>
            <w:tcBorders>
              <w:top w:val="single" w:sz="4" w:space="0" w:color="000000"/>
              <w:bottom w:val="single" w:sz="4" w:space="0" w:color="000000"/>
            </w:tcBorders>
          </w:tcPr>
          <w:p w14:paraId="042B9182" w14:textId="77777777" w:rsidR="00135FEC" w:rsidRPr="00912360" w:rsidRDefault="00000000">
            <w:pPr>
              <w:pStyle w:val="TableParagraph"/>
              <w:spacing w:before="48" w:line="234" w:lineRule="exact"/>
              <w:ind w:left="1709"/>
              <w:rPr>
                <w:b/>
                <w:lang w:val="es-ES_tradnl"/>
              </w:rPr>
            </w:pPr>
            <w:r w:rsidRPr="00912360">
              <w:rPr>
                <w:b/>
                <w:lang w:val="es-ES_tradnl"/>
              </w:rPr>
              <w:t>2022</w:t>
            </w:r>
          </w:p>
        </w:tc>
        <w:tc>
          <w:tcPr>
            <w:tcW w:w="1668" w:type="dxa"/>
            <w:tcBorders>
              <w:top w:val="single" w:sz="4" w:space="0" w:color="000000"/>
              <w:bottom w:val="single" w:sz="4" w:space="0" w:color="000000"/>
            </w:tcBorders>
          </w:tcPr>
          <w:p w14:paraId="1679DD0E" w14:textId="77777777" w:rsidR="00135FEC" w:rsidRPr="00912360" w:rsidRDefault="00000000">
            <w:pPr>
              <w:pStyle w:val="TableParagraph"/>
              <w:spacing w:before="48" w:line="234" w:lineRule="exact"/>
              <w:ind w:left="569" w:right="569"/>
              <w:jc w:val="center"/>
              <w:rPr>
                <w:b/>
                <w:lang w:val="es-ES_tradnl"/>
              </w:rPr>
            </w:pPr>
            <w:r w:rsidRPr="00912360">
              <w:rPr>
                <w:b/>
                <w:lang w:val="es-ES_tradnl"/>
              </w:rPr>
              <w:t>2021</w:t>
            </w:r>
          </w:p>
        </w:tc>
      </w:tr>
      <w:tr w:rsidR="00135FEC" w:rsidRPr="00912360" w14:paraId="1C353F9B" w14:textId="77777777">
        <w:trPr>
          <w:trHeight w:val="299"/>
        </w:trPr>
        <w:tc>
          <w:tcPr>
            <w:tcW w:w="3848" w:type="dxa"/>
            <w:tcBorders>
              <w:top w:val="single" w:sz="4" w:space="0" w:color="000000"/>
              <w:bottom w:val="single" w:sz="4" w:space="0" w:color="000000"/>
            </w:tcBorders>
          </w:tcPr>
          <w:p w14:paraId="22F5633C" w14:textId="77777777" w:rsidR="00135FEC" w:rsidRPr="00912360" w:rsidRDefault="00000000">
            <w:pPr>
              <w:pStyle w:val="TableParagraph"/>
              <w:spacing w:before="45" w:line="234" w:lineRule="exact"/>
              <w:ind w:left="83"/>
              <w:rPr>
                <w:lang w:val="es-ES_tradnl"/>
              </w:rPr>
            </w:pPr>
            <w:r w:rsidRPr="00912360">
              <w:rPr>
                <w:lang w:val="es-ES_tradnl"/>
              </w:rPr>
              <w:t>540, (549), (596)</w:t>
            </w:r>
          </w:p>
        </w:tc>
        <w:tc>
          <w:tcPr>
            <w:tcW w:w="6020" w:type="dxa"/>
            <w:tcBorders>
              <w:top w:val="single" w:sz="4" w:space="0" w:color="000000"/>
              <w:bottom w:val="single" w:sz="4" w:space="0" w:color="000000"/>
            </w:tcBorders>
          </w:tcPr>
          <w:p w14:paraId="3AECC9C4" w14:textId="77777777" w:rsidR="00135FEC" w:rsidRPr="00912360" w:rsidRDefault="00000000">
            <w:pPr>
              <w:pStyle w:val="TableParagraph"/>
              <w:spacing w:before="45" w:line="234" w:lineRule="exact"/>
              <w:ind w:left="68"/>
              <w:rPr>
                <w:lang w:val="es-ES_tradnl"/>
              </w:rPr>
            </w:pPr>
            <w:r w:rsidRPr="00912360">
              <w:rPr>
                <w:lang w:val="es-ES_tradnl"/>
              </w:rPr>
              <w:t>1. Inversiones financieras en patrimonio</w:t>
            </w:r>
          </w:p>
        </w:tc>
        <w:tc>
          <w:tcPr>
            <w:tcW w:w="2792" w:type="dxa"/>
            <w:tcBorders>
              <w:top w:val="single" w:sz="4" w:space="0" w:color="000000"/>
              <w:bottom w:val="single" w:sz="4" w:space="0" w:color="000000"/>
            </w:tcBorders>
          </w:tcPr>
          <w:p w14:paraId="29053D4B" w14:textId="77777777" w:rsidR="00135FEC" w:rsidRPr="00912360" w:rsidRDefault="00000000">
            <w:pPr>
              <w:pStyle w:val="TableParagraph"/>
              <w:spacing w:before="45" w:line="234" w:lineRule="exact"/>
              <w:ind w:right="67"/>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490D3EF6" w14:textId="77777777" w:rsidR="00135FEC" w:rsidRPr="00912360" w:rsidRDefault="00000000">
            <w:pPr>
              <w:pStyle w:val="TableParagraph"/>
              <w:spacing w:before="45" w:line="234" w:lineRule="exact"/>
              <w:ind w:right="65"/>
              <w:jc w:val="right"/>
              <w:rPr>
                <w:lang w:val="es-ES_tradnl"/>
              </w:rPr>
            </w:pPr>
            <w:r w:rsidRPr="00912360">
              <w:rPr>
                <w:lang w:val="es-ES_tradnl"/>
              </w:rPr>
              <w:t>3.000,00</w:t>
            </w:r>
          </w:p>
        </w:tc>
      </w:tr>
      <w:tr w:rsidR="00135FEC" w:rsidRPr="00912360" w14:paraId="043E69B2" w14:textId="77777777">
        <w:trPr>
          <w:trHeight w:val="899"/>
        </w:trPr>
        <w:tc>
          <w:tcPr>
            <w:tcW w:w="3848" w:type="dxa"/>
            <w:tcBorders>
              <w:top w:val="single" w:sz="4" w:space="0" w:color="000000"/>
              <w:bottom w:val="single" w:sz="4" w:space="0" w:color="000000"/>
            </w:tcBorders>
          </w:tcPr>
          <w:p w14:paraId="41D5E7CA" w14:textId="77777777" w:rsidR="00135FEC" w:rsidRPr="00912360" w:rsidRDefault="00135FEC">
            <w:pPr>
              <w:pStyle w:val="TableParagraph"/>
              <w:spacing w:before="2"/>
              <w:rPr>
                <w:b/>
                <w:sz w:val="34"/>
                <w:lang w:val="es-ES_tradnl"/>
              </w:rPr>
            </w:pPr>
          </w:p>
          <w:p w14:paraId="4629F8FD" w14:textId="77777777" w:rsidR="00135FEC" w:rsidRPr="00912360" w:rsidRDefault="00000000">
            <w:pPr>
              <w:pStyle w:val="TableParagraph"/>
              <w:ind w:left="83"/>
              <w:rPr>
                <w:lang w:val="es-ES_tradnl"/>
              </w:rPr>
            </w:pPr>
            <w:r w:rsidRPr="00912360">
              <w:rPr>
                <w:lang w:val="es-ES_tradnl"/>
              </w:rPr>
              <w:t>4303, 4433, (4903),</w:t>
            </w:r>
          </w:p>
          <w:p w14:paraId="5341DC1F" w14:textId="77777777" w:rsidR="00135FEC" w:rsidRPr="00912360" w:rsidRDefault="00000000">
            <w:pPr>
              <w:pStyle w:val="TableParagraph"/>
              <w:spacing w:before="2" w:line="232" w:lineRule="exact"/>
              <w:ind w:left="83"/>
              <w:rPr>
                <w:lang w:val="es-ES_tradnl"/>
              </w:rPr>
            </w:pPr>
            <w:r w:rsidRPr="00912360">
              <w:rPr>
                <w:lang w:val="es-ES_tradnl"/>
              </w:rPr>
              <w:t>541,542,544,546,547, (597), (598)</w:t>
            </w:r>
          </w:p>
        </w:tc>
        <w:tc>
          <w:tcPr>
            <w:tcW w:w="6020" w:type="dxa"/>
            <w:tcBorders>
              <w:top w:val="single" w:sz="4" w:space="0" w:color="000000"/>
              <w:bottom w:val="single" w:sz="4" w:space="0" w:color="000000"/>
            </w:tcBorders>
          </w:tcPr>
          <w:p w14:paraId="20A685C7" w14:textId="77777777" w:rsidR="00135FEC" w:rsidRPr="00912360" w:rsidRDefault="00135FEC">
            <w:pPr>
              <w:pStyle w:val="TableParagraph"/>
              <w:rPr>
                <w:b/>
                <w:sz w:val="24"/>
                <w:lang w:val="es-ES_tradnl"/>
              </w:rPr>
            </w:pPr>
          </w:p>
          <w:p w14:paraId="2F66E814" w14:textId="77777777" w:rsidR="00135FEC" w:rsidRPr="00912360" w:rsidRDefault="00135FEC">
            <w:pPr>
              <w:pStyle w:val="TableParagraph"/>
              <w:spacing w:before="3"/>
              <w:rPr>
                <w:b/>
                <w:sz w:val="32"/>
                <w:lang w:val="es-ES_tradnl"/>
              </w:rPr>
            </w:pPr>
          </w:p>
          <w:p w14:paraId="19E2175E" w14:textId="77777777" w:rsidR="00135FEC" w:rsidRPr="00912360" w:rsidRDefault="00000000">
            <w:pPr>
              <w:pStyle w:val="TableParagraph"/>
              <w:spacing w:before="1" w:line="232" w:lineRule="exact"/>
              <w:ind w:left="68"/>
              <w:rPr>
                <w:lang w:val="es-ES_tradnl"/>
              </w:rPr>
            </w:pPr>
            <w:r w:rsidRPr="00912360">
              <w:rPr>
                <w:lang w:val="es-ES_tradnl"/>
              </w:rPr>
              <w:t>2. Créditos y valores representativos de deuda</w:t>
            </w:r>
          </w:p>
        </w:tc>
        <w:tc>
          <w:tcPr>
            <w:tcW w:w="2792" w:type="dxa"/>
            <w:tcBorders>
              <w:top w:val="single" w:sz="4" w:space="0" w:color="000000"/>
              <w:bottom w:val="single" w:sz="4" w:space="0" w:color="000000"/>
            </w:tcBorders>
          </w:tcPr>
          <w:p w14:paraId="11A72B4C" w14:textId="77777777" w:rsidR="00135FEC" w:rsidRPr="00912360" w:rsidRDefault="00135FEC">
            <w:pPr>
              <w:pStyle w:val="TableParagraph"/>
              <w:rPr>
                <w:b/>
                <w:sz w:val="24"/>
                <w:lang w:val="es-ES_tradnl"/>
              </w:rPr>
            </w:pPr>
          </w:p>
          <w:p w14:paraId="5534B449" w14:textId="77777777" w:rsidR="00135FEC" w:rsidRPr="00912360" w:rsidRDefault="00135FEC">
            <w:pPr>
              <w:pStyle w:val="TableParagraph"/>
              <w:spacing w:before="3"/>
              <w:rPr>
                <w:b/>
                <w:sz w:val="32"/>
                <w:lang w:val="es-ES_tradnl"/>
              </w:rPr>
            </w:pPr>
          </w:p>
          <w:p w14:paraId="61F53EC4" w14:textId="77777777" w:rsidR="00135FEC" w:rsidRPr="00912360" w:rsidRDefault="00000000">
            <w:pPr>
              <w:pStyle w:val="TableParagraph"/>
              <w:spacing w:before="1" w:line="232" w:lineRule="exact"/>
              <w:ind w:right="68"/>
              <w:jc w:val="right"/>
              <w:rPr>
                <w:lang w:val="es-ES_tradnl"/>
              </w:rPr>
            </w:pPr>
            <w:r w:rsidRPr="00912360">
              <w:rPr>
                <w:lang w:val="es-ES_tradnl"/>
              </w:rPr>
              <w:t>179.162,64</w:t>
            </w:r>
          </w:p>
        </w:tc>
        <w:tc>
          <w:tcPr>
            <w:tcW w:w="1668" w:type="dxa"/>
            <w:tcBorders>
              <w:top w:val="single" w:sz="4" w:space="0" w:color="000000"/>
              <w:bottom w:val="single" w:sz="4" w:space="0" w:color="000000"/>
            </w:tcBorders>
          </w:tcPr>
          <w:p w14:paraId="1875D4C6" w14:textId="77777777" w:rsidR="00135FEC" w:rsidRPr="00912360" w:rsidRDefault="00135FEC">
            <w:pPr>
              <w:pStyle w:val="TableParagraph"/>
              <w:rPr>
                <w:b/>
                <w:sz w:val="24"/>
                <w:lang w:val="es-ES_tradnl"/>
              </w:rPr>
            </w:pPr>
          </w:p>
          <w:p w14:paraId="7B707529" w14:textId="77777777" w:rsidR="00135FEC" w:rsidRPr="00912360" w:rsidRDefault="00135FEC">
            <w:pPr>
              <w:pStyle w:val="TableParagraph"/>
              <w:spacing w:before="3"/>
              <w:rPr>
                <w:b/>
                <w:sz w:val="32"/>
                <w:lang w:val="es-ES_tradnl"/>
              </w:rPr>
            </w:pPr>
          </w:p>
          <w:p w14:paraId="244B9FCE" w14:textId="77777777" w:rsidR="00135FEC" w:rsidRPr="00912360" w:rsidRDefault="00000000">
            <w:pPr>
              <w:pStyle w:val="TableParagraph"/>
              <w:spacing w:before="1" w:line="232" w:lineRule="exact"/>
              <w:ind w:right="65"/>
              <w:jc w:val="right"/>
              <w:rPr>
                <w:lang w:val="es-ES_tradnl"/>
              </w:rPr>
            </w:pPr>
            <w:r w:rsidRPr="00912360">
              <w:rPr>
                <w:lang w:val="es-ES_tradnl"/>
              </w:rPr>
              <w:t>0,00</w:t>
            </w:r>
          </w:p>
        </w:tc>
      </w:tr>
      <w:tr w:rsidR="00135FEC" w:rsidRPr="00912360" w14:paraId="4ABEC69E" w14:textId="77777777">
        <w:trPr>
          <w:trHeight w:val="299"/>
        </w:trPr>
        <w:tc>
          <w:tcPr>
            <w:tcW w:w="3848" w:type="dxa"/>
            <w:tcBorders>
              <w:top w:val="single" w:sz="4" w:space="0" w:color="000000"/>
              <w:bottom w:val="single" w:sz="4" w:space="0" w:color="000000"/>
            </w:tcBorders>
          </w:tcPr>
          <w:p w14:paraId="69698C8E" w14:textId="77777777" w:rsidR="00135FEC" w:rsidRPr="00912360" w:rsidRDefault="00000000">
            <w:pPr>
              <w:pStyle w:val="TableParagraph"/>
              <w:spacing w:before="48" w:line="232" w:lineRule="exact"/>
              <w:ind w:right="68"/>
              <w:jc w:val="right"/>
              <w:rPr>
                <w:lang w:val="es-ES_tradnl"/>
              </w:rPr>
            </w:pPr>
            <w:r w:rsidRPr="00912360">
              <w:rPr>
                <w:lang w:val="es-ES_tradnl"/>
              </w:rPr>
              <w:t>543</w:t>
            </w:r>
          </w:p>
        </w:tc>
        <w:tc>
          <w:tcPr>
            <w:tcW w:w="6020" w:type="dxa"/>
            <w:tcBorders>
              <w:top w:val="single" w:sz="4" w:space="0" w:color="000000"/>
              <w:bottom w:val="single" w:sz="4" w:space="0" w:color="000000"/>
            </w:tcBorders>
          </w:tcPr>
          <w:p w14:paraId="11421AF3" w14:textId="77777777" w:rsidR="00135FEC" w:rsidRPr="00912360" w:rsidRDefault="00000000">
            <w:pPr>
              <w:pStyle w:val="TableParagraph"/>
              <w:spacing w:before="48" w:line="232" w:lineRule="exact"/>
              <w:ind w:left="68"/>
              <w:rPr>
                <w:lang w:val="es-ES_tradnl"/>
              </w:rPr>
            </w:pPr>
            <w:r w:rsidRPr="00912360">
              <w:rPr>
                <w:lang w:val="es-ES_tradnl"/>
              </w:rPr>
              <w:t>3. Derivados financieros</w:t>
            </w:r>
          </w:p>
        </w:tc>
        <w:tc>
          <w:tcPr>
            <w:tcW w:w="2792" w:type="dxa"/>
            <w:tcBorders>
              <w:top w:val="single" w:sz="4" w:space="0" w:color="000000"/>
              <w:bottom w:val="single" w:sz="4" w:space="0" w:color="000000"/>
            </w:tcBorders>
          </w:tcPr>
          <w:p w14:paraId="30109D51" w14:textId="77777777" w:rsidR="00135FEC" w:rsidRPr="00912360" w:rsidRDefault="00000000">
            <w:pPr>
              <w:pStyle w:val="TableParagraph"/>
              <w:spacing w:before="48" w:line="232" w:lineRule="exact"/>
              <w:ind w:right="67"/>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086FF961" w14:textId="77777777" w:rsidR="00135FEC" w:rsidRPr="00912360" w:rsidRDefault="00000000">
            <w:pPr>
              <w:pStyle w:val="TableParagraph"/>
              <w:spacing w:before="48" w:line="232" w:lineRule="exact"/>
              <w:ind w:right="65"/>
              <w:jc w:val="right"/>
              <w:rPr>
                <w:lang w:val="es-ES_tradnl"/>
              </w:rPr>
            </w:pPr>
            <w:r w:rsidRPr="00912360">
              <w:rPr>
                <w:lang w:val="es-ES_tradnl"/>
              </w:rPr>
              <w:t>0,00</w:t>
            </w:r>
          </w:p>
        </w:tc>
      </w:tr>
      <w:tr w:rsidR="00135FEC" w:rsidRPr="00912360" w14:paraId="433DCA78" w14:textId="77777777">
        <w:trPr>
          <w:trHeight w:val="299"/>
        </w:trPr>
        <w:tc>
          <w:tcPr>
            <w:tcW w:w="3848" w:type="dxa"/>
            <w:tcBorders>
              <w:top w:val="single" w:sz="4" w:space="0" w:color="000000"/>
              <w:bottom w:val="single" w:sz="4" w:space="0" w:color="000000"/>
            </w:tcBorders>
          </w:tcPr>
          <w:p w14:paraId="13D68713" w14:textId="77777777" w:rsidR="00135FEC" w:rsidRPr="00912360" w:rsidRDefault="00000000">
            <w:pPr>
              <w:pStyle w:val="TableParagraph"/>
              <w:spacing w:before="48" w:line="232" w:lineRule="exact"/>
              <w:ind w:left="83"/>
              <w:rPr>
                <w:lang w:val="es-ES_tradnl"/>
              </w:rPr>
            </w:pPr>
            <w:r w:rsidRPr="00912360">
              <w:rPr>
                <w:lang w:val="es-ES_tradnl"/>
              </w:rPr>
              <w:t>545, 548, 565, 566</w:t>
            </w:r>
          </w:p>
        </w:tc>
        <w:tc>
          <w:tcPr>
            <w:tcW w:w="6020" w:type="dxa"/>
            <w:tcBorders>
              <w:top w:val="single" w:sz="4" w:space="0" w:color="000000"/>
              <w:bottom w:val="single" w:sz="4" w:space="0" w:color="000000"/>
            </w:tcBorders>
          </w:tcPr>
          <w:p w14:paraId="2808980E" w14:textId="77777777" w:rsidR="00135FEC" w:rsidRPr="00912360" w:rsidRDefault="00000000">
            <w:pPr>
              <w:pStyle w:val="TableParagraph"/>
              <w:spacing w:before="48" w:line="232" w:lineRule="exact"/>
              <w:ind w:left="68"/>
              <w:rPr>
                <w:lang w:val="es-ES_tradnl"/>
              </w:rPr>
            </w:pPr>
            <w:r w:rsidRPr="00912360">
              <w:rPr>
                <w:lang w:val="es-ES_tradnl"/>
              </w:rPr>
              <w:t>4. Otras inversiones financieras</w:t>
            </w:r>
          </w:p>
        </w:tc>
        <w:tc>
          <w:tcPr>
            <w:tcW w:w="2792" w:type="dxa"/>
            <w:tcBorders>
              <w:top w:val="single" w:sz="4" w:space="0" w:color="000000"/>
              <w:bottom w:val="single" w:sz="4" w:space="0" w:color="000000"/>
            </w:tcBorders>
          </w:tcPr>
          <w:p w14:paraId="6CBE14BE" w14:textId="77777777" w:rsidR="00135FEC" w:rsidRPr="00912360" w:rsidRDefault="00000000">
            <w:pPr>
              <w:pStyle w:val="TableParagraph"/>
              <w:spacing w:before="48" w:line="232" w:lineRule="exact"/>
              <w:ind w:right="67"/>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532EBE0D" w14:textId="77777777" w:rsidR="00135FEC" w:rsidRPr="00912360" w:rsidRDefault="00000000">
            <w:pPr>
              <w:pStyle w:val="TableParagraph"/>
              <w:spacing w:before="48" w:line="232" w:lineRule="exact"/>
              <w:ind w:right="65"/>
              <w:jc w:val="right"/>
              <w:rPr>
                <w:lang w:val="es-ES_tradnl"/>
              </w:rPr>
            </w:pPr>
            <w:r w:rsidRPr="00912360">
              <w:rPr>
                <w:lang w:val="es-ES_tradnl"/>
              </w:rPr>
              <w:t>57.875,00</w:t>
            </w:r>
          </w:p>
        </w:tc>
      </w:tr>
      <w:tr w:rsidR="00135FEC" w:rsidRPr="00912360" w14:paraId="26F56A6C" w14:textId="77777777">
        <w:trPr>
          <w:trHeight w:val="299"/>
        </w:trPr>
        <w:tc>
          <w:tcPr>
            <w:tcW w:w="3848" w:type="dxa"/>
            <w:tcBorders>
              <w:top w:val="single" w:sz="4" w:space="0" w:color="000000"/>
              <w:bottom w:val="single" w:sz="4" w:space="0" w:color="000000"/>
            </w:tcBorders>
          </w:tcPr>
          <w:p w14:paraId="348D3DF4" w14:textId="77777777" w:rsidR="00135FEC" w:rsidRPr="00912360" w:rsidRDefault="00000000">
            <w:pPr>
              <w:pStyle w:val="TableParagraph"/>
              <w:spacing w:before="48" w:line="232" w:lineRule="exact"/>
              <w:ind w:right="66"/>
              <w:jc w:val="right"/>
              <w:rPr>
                <w:lang w:val="es-ES_tradnl"/>
              </w:rPr>
            </w:pPr>
            <w:r w:rsidRPr="00912360">
              <w:rPr>
                <w:lang w:val="es-ES_tradnl"/>
              </w:rPr>
              <w:t>480,567</w:t>
            </w:r>
          </w:p>
        </w:tc>
        <w:tc>
          <w:tcPr>
            <w:tcW w:w="6020" w:type="dxa"/>
            <w:tcBorders>
              <w:top w:val="single" w:sz="4" w:space="0" w:color="000000"/>
              <w:bottom w:val="single" w:sz="4" w:space="0" w:color="000000"/>
            </w:tcBorders>
          </w:tcPr>
          <w:p w14:paraId="298E83BF" w14:textId="77777777" w:rsidR="00135FEC" w:rsidRPr="00912360" w:rsidRDefault="00000000">
            <w:pPr>
              <w:pStyle w:val="TableParagraph"/>
              <w:spacing w:before="48" w:line="232" w:lineRule="exact"/>
              <w:ind w:left="68"/>
              <w:rPr>
                <w:lang w:val="es-ES_tradnl"/>
              </w:rPr>
            </w:pPr>
            <w:r w:rsidRPr="00912360">
              <w:rPr>
                <w:lang w:val="es-ES_tradnl"/>
              </w:rPr>
              <w:t>VI. Ajustes por periodificación</w:t>
            </w:r>
          </w:p>
        </w:tc>
        <w:tc>
          <w:tcPr>
            <w:tcW w:w="2792" w:type="dxa"/>
            <w:tcBorders>
              <w:top w:val="single" w:sz="4" w:space="0" w:color="000000"/>
              <w:bottom w:val="single" w:sz="4" w:space="0" w:color="000000"/>
            </w:tcBorders>
          </w:tcPr>
          <w:p w14:paraId="5B610283" w14:textId="77777777" w:rsidR="00135FEC" w:rsidRPr="00912360" w:rsidRDefault="00000000">
            <w:pPr>
              <w:pStyle w:val="TableParagraph"/>
              <w:spacing w:before="48" w:line="232" w:lineRule="exact"/>
              <w:ind w:right="67"/>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33AA4A69" w14:textId="77777777" w:rsidR="00135FEC" w:rsidRPr="00912360" w:rsidRDefault="00000000">
            <w:pPr>
              <w:pStyle w:val="TableParagraph"/>
              <w:spacing w:before="48" w:line="232" w:lineRule="exact"/>
              <w:ind w:right="65"/>
              <w:jc w:val="right"/>
              <w:rPr>
                <w:lang w:val="es-ES_tradnl"/>
              </w:rPr>
            </w:pPr>
            <w:r w:rsidRPr="00912360">
              <w:rPr>
                <w:lang w:val="es-ES_tradnl"/>
              </w:rPr>
              <w:t>0,00</w:t>
            </w:r>
          </w:p>
        </w:tc>
      </w:tr>
      <w:tr w:rsidR="00135FEC" w:rsidRPr="00912360" w14:paraId="0BB3CB3D" w14:textId="77777777">
        <w:trPr>
          <w:trHeight w:val="301"/>
        </w:trPr>
        <w:tc>
          <w:tcPr>
            <w:tcW w:w="3848" w:type="dxa"/>
            <w:tcBorders>
              <w:top w:val="single" w:sz="4" w:space="0" w:color="000000"/>
              <w:bottom w:val="single" w:sz="4" w:space="0" w:color="000000"/>
            </w:tcBorders>
          </w:tcPr>
          <w:p w14:paraId="300087A1" w14:textId="77777777" w:rsidR="00135FEC" w:rsidRPr="00912360" w:rsidRDefault="00135FEC">
            <w:pPr>
              <w:pStyle w:val="TableParagraph"/>
              <w:rPr>
                <w:rFonts w:ascii="Times New Roman"/>
                <w:lang w:val="es-ES_tradnl"/>
              </w:rPr>
            </w:pPr>
          </w:p>
        </w:tc>
        <w:tc>
          <w:tcPr>
            <w:tcW w:w="6020" w:type="dxa"/>
            <w:tcBorders>
              <w:top w:val="single" w:sz="4" w:space="0" w:color="000000"/>
              <w:bottom w:val="single" w:sz="4" w:space="0" w:color="000000"/>
            </w:tcBorders>
          </w:tcPr>
          <w:p w14:paraId="1F5FEF87" w14:textId="77777777" w:rsidR="00135FEC" w:rsidRPr="00912360" w:rsidRDefault="00000000">
            <w:pPr>
              <w:pStyle w:val="TableParagraph"/>
              <w:spacing w:before="48" w:line="234" w:lineRule="exact"/>
              <w:ind w:left="68"/>
              <w:rPr>
                <w:lang w:val="es-ES_tradnl"/>
              </w:rPr>
            </w:pPr>
            <w:r w:rsidRPr="00912360">
              <w:rPr>
                <w:lang w:val="es-ES_tradnl"/>
              </w:rPr>
              <w:t>VII. Efectivo y otros activos líquidos equivalentes</w:t>
            </w:r>
          </w:p>
        </w:tc>
        <w:tc>
          <w:tcPr>
            <w:tcW w:w="2792" w:type="dxa"/>
            <w:tcBorders>
              <w:top w:val="single" w:sz="4" w:space="0" w:color="000000"/>
              <w:bottom w:val="single" w:sz="4" w:space="0" w:color="000000"/>
            </w:tcBorders>
          </w:tcPr>
          <w:p w14:paraId="3E74BED2" w14:textId="77777777" w:rsidR="00135FEC" w:rsidRPr="00912360" w:rsidRDefault="00000000">
            <w:pPr>
              <w:pStyle w:val="TableParagraph"/>
              <w:spacing w:before="48" w:line="234" w:lineRule="exact"/>
              <w:ind w:right="68"/>
              <w:jc w:val="right"/>
              <w:rPr>
                <w:lang w:val="es-ES_tradnl"/>
              </w:rPr>
            </w:pPr>
            <w:r w:rsidRPr="00912360">
              <w:rPr>
                <w:lang w:val="es-ES_tradnl"/>
              </w:rPr>
              <w:t>55.367.080,16</w:t>
            </w:r>
          </w:p>
        </w:tc>
        <w:tc>
          <w:tcPr>
            <w:tcW w:w="1668" w:type="dxa"/>
            <w:tcBorders>
              <w:top w:val="single" w:sz="4" w:space="0" w:color="000000"/>
              <w:bottom w:val="single" w:sz="4" w:space="0" w:color="000000"/>
            </w:tcBorders>
          </w:tcPr>
          <w:p w14:paraId="1FC961A5" w14:textId="77777777" w:rsidR="00135FEC" w:rsidRPr="00912360" w:rsidRDefault="00000000">
            <w:pPr>
              <w:pStyle w:val="TableParagraph"/>
              <w:spacing w:before="48" w:line="234" w:lineRule="exact"/>
              <w:ind w:right="66"/>
              <w:jc w:val="right"/>
              <w:rPr>
                <w:lang w:val="es-ES_tradnl"/>
              </w:rPr>
            </w:pPr>
            <w:r w:rsidRPr="00912360">
              <w:rPr>
                <w:lang w:val="es-ES_tradnl"/>
              </w:rPr>
              <w:t>56.688.776,33</w:t>
            </w:r>
          </w:p>
        </w:tc>
      </w:tr>
      <w:tr w:rsidR="00135FEC" w:rsidRPr="00912360" w14:paraId="0287C717" w14:textId="77777777">
        <w:trPr>
          <w:trHeight w:val="299"/>
        </w:trPr>
        <w:tc>
          <w:tcPr>
            <w:tcW w:w="3848" w:type="dxa"/>
            <w:tcBorders>
              <w:top w:val="single" w:sz="4" w:space="0" w:color="000000"/>
              <w:bottom w:val="single" w:sz="4" w:space="0" w:color="000000"/>
            </w:tcBorders>
          </w:tcPr>
          <w:p w14:paraId="0B88A3E7" w14:textId="77777777" w:rsidR="00135FEC" w:rsidRPr="00912360" w:rsidRDefault="00000000">
            <w:pPr>
              <w:pStyle w:val="TableParagraph"/>
              <w:spacing w:before="45" w:line="234" w:lineRule="exact"/>
              <w:ind w:right="68"/>
              <w:jc w:val="right"/>
              <w:rPr>
                <w:lang w:val="es-ES_tradnl"/>
              </w:rPr>
            </w:pPr>
            <w:r w:rsidRPr="00912360">
              <w:rPr>
                <w:lang w:val="es-ES_tradnl"/>
              </w:rPr>
              <w:t>577</w:t>
            </w:r>
          </w:p>
        </w:tc>
        <w:tc>
          <w:tcPr>
            <w:tcW w:w="6020" w:type="dxa"/>
            <w:tcBorders>
              <w:top w:val="single" w:sz="4" w:space="0" w:color="000000"/>
              <w:bottom w:val="single" w:sz="4" w:space="0" w:color="000000"/>
            </w:tcBorders>
          </w:tcPr>
          <w:p w14:paraId="14048600" w14:textId="77777777" w:rsidR="00135FEC" w:rsidRPr="00912360" w:rsidRDefault="00000000">
            <w:pPr>
              <w:pStyle w:val="TableParagraph"/>
              <w:spacing w:before="45" w:line="234" w:lineRule="exact"/>
              <w:ind w:left="68"/>
              <w:rPr>
                <w:lang w:val="es-ES_tradnl"/>
              </w:rPr>
            </w:pPr>
            <w:r w:rsidRPr="00912360">
              <w:rPr>
                <w:lang w:val="es-ES_tradnl"/>
              </w:rPr>
              <w:t>1. Otros activos líquidos equivalentes</w:t>
            </w:r>
          </w:p>
        </w:tc>
        <w:tc>
          <w:tcPr>
            <w:tcW w:w="2792" w:type="dxa"/>
            <w:tcBorders>
              <w:top w:val="single" w:sz="4" w:space="0" w:color="000000"/>
              <w:bottom w:val="single" w:sz="4" w:space="0" w:color="000000"/>
            </w:tcBorders>
          </w:tcPr>
          <w:p w14:paraId="0C956081" w14:textId="77777777" w:rsidR="00135FEC" w:rsidRPr="00912360" w:rsidRDefault="00000000">
            <w:pPr>
              <w:pStyle w:val="TableParagraph"/>
              <w:spacing w:before="45" w:line="234" w:lineRule="exact"/>
              <w:ind w:right="67"/>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59A3F8AC" w14:textId="77777777" w:rsidR="00135FEC" w:rsidRPr="00912360" w:rsidRDefault="00000000">
            <w:pPr>
              <w:pStyle w:val="TableParagraph"/>
              <w:spacing w:before="45" w:line="234" w:lineRule="exact"/>
              <w:ind w:right="65"/>
              <w:jc w:val="right"/>
              <w:rPr>
                <w:lang w:val="es-ES_tradnl"/>
              </w:rPr>
            </w:pPr>
            <w:r w:rsidRPr="00912360">
              <w:rPr>
                <w:lang w:val="es-ES_tradnl"/>
              </w:rPr>
              <w:t>0,00</w:t>
            </w:r>
          </w:p>
        </w:tc>
      </w:tr>
      <w:tr w:rsidR="00135FEC" w:rsidRPr="00912360" w14:paraId="30EB06D9" w14:textId="77777777">
        <w:trPr>
          <w:trHeight w:val="299"/>
        </w:trPr>
        <w:tc>
          <w:tcPr>
            <w:tcW w:w="3848" w:type="dxa"/>
            <w:tcBorders>
              <w:top w:val="single" w:sz="4" w:space="0" w:color="000000"/>
              <w:bottom w:val="single" w:sz="4" w:space="0" w:color="000000"/>
            </w:tcBorders>
          </w:tcPr>
          <w:p w14:paraId="2DED6059" w14:textId="77777777" w:rsidR="00135FEC" w:rsidRPr="00912360" w:rsidRDefault="00000000">
            <w:pPr>
              <w:pStyle w:val="TableParagraph"/>
              <w:spacing w:before="48" w:line="232" w:lineRule="exact"/>
              <w:ind w:left="83"/>
              <w:rPr>
                <w:lang w:val="es-ES_tradnl"/>
              </w:rPr>
            </w:pPr>
            <w:r w:rsidRPr="00912360">
              <w:rPr>
                <w:lang w:val="es-ES_tradnl"/>
              </w:rPr>
              <w:t>556, 570, 571, 573, 575, 576</w:t>
            </w:r>
          </w:p>
        </w:tc>
        <w:tc>
          <w:tcPr>
            <w:tcW w:w="6020" w:type="dxa"/>
            <w:tcBorders>
              <w:top w:val="single" w:sz="4" w:space="0" w:color="000000"/>
              <w:bottom w:val="single" w:sz="4" w:space="0" w:color="000000"/>
            </w:tcBorders>
          </w:tcPr>
          <w:p w14:paraId="06960982" w14:textId="77777777" w:rsidR="00135FEC" w:rsidRPr="00912360" w:rsidRDefault="00000000">
            <w:pPr>
              <w:pStyle w:val="TableParagraph"/>
              <w:spacing w:before="48" w:line="232" w:lineRule="exact"/>
              <w:ind w:left="68"/>
              <w:rPr>
                <w:lang w:val="es-ES_tradnl"/>
              </w:rPr>
            </w:pPr>
            <w:r w:rsidRPr="00912360">
              <w:rPr>
                <w:lang w:val="es-ES_tradnl"/>
              </w:rPr>
              <w:t>2. Tesorería</w:t>
            </w:r>
          </w:p>
        </w:tc>
        <w:tc>
          <w:tcPr>
            <w:tcW w:w="2792" w:type="dxa"/>
            <w:tcBorders>
              <w:top w:val="single" w:sz="4" w:space="0" w:color="000000"/>
              <w:bottom w:val="single" w:sz="4" w:space="0" w:color="000000"/>
            </w:tcBorders>
          </w:tcPr>
          <w:p w14:paraId="44F77C2B" w14:textId="77777777" w:rsidR="00135FEC" w:rsidRPr="00912360" w:rsidRDefault="00000000">
            <w:pPr>
              <w:pStyle w:val="TableParagraph"/>
              <w:spacing w:before="48" w:line="232" w:lineRule="exact"/>
              <w:ind w:right="68"/>
              <w:jc w:val="right"/>
              <w:rPr>
                <w:lang w:val="es-ES_tradnl"/>
              </w:rPr>
            </w:pPr>
            <w:r w:rsidRPr="00912360">
              <w:rPr>
                <w:lang w:val="es-ES_tradnl"/>
              </w:rPr>
              <w:t>55.367.080,16</w:t>
            </w:r>
          </w:p>
        </w:tc>
        <w:tc>
          <w:tcPr>
            <w:tcW w:w="1668" w:type="dxa"/>
            <w:tcBorders>
              <w:top w:val="single" w:sz="4" w:space="0" w:color="000000"/>
              <w:bottom w:val="single" w:sz="4" w:space="0" w:color="000000"/>
            </w:tcBorders>
          </w:tcPr>
          <w:p w14:paraId="65636372" w14:textId="77777777" w:rsidR="00135FEC" w:rsidRPr="00912360" w:rsidRDefault="00000000">
            <w:pPr>
              <w:pStyle w:val="TableParagraph"/>
              <w:spacing w:before="48" w:line="232" w:lineRule="exact"/>
              <w:ind w:right="66"/>
              <w:jc w:val="right"/>
              <w:rPr>
                <w:lang w:val="es-ES_tradnl"/>
              </w:rPr>
            </w:pPr>
            <w:r w:rsidRPr="00912360">
              <w:rPr>
                <w:lang w:val="es-ES_tradnl"/>
              </w:rPr>
              <w:t>56.688.776,33</w:t>
            </w:r>
          </w:p>
        </w:tc>
      </w:tr>
      <w:tr w:rsidR="00135FEC" w:rsidRPr="00912360" w14:paraId="2EDC8B7C" w14:textId="77777777">
        <w:trPr>
          <w:trHeight w:val="299"/>
        </w:trPr>
        <w:tc>
          <w:tcPr>
            <w:tcW w:w="3848" w:type="dxa"/>
            <w:tcBorders>
              <w:top w:val="single" w:sz="4" w:space="0" w:color="000000"/>
              <w:bottom w:val="single" w:sz="4" w:space="0" w:color="000000"/>
            </w:tcBorders>
          </w:tcPr>
          <w:p w14:paraId="43728507" w14:textId="77777777" w:rsidR="00135FEC" w:rsidRPr="00912360" w:rsidRDefault="00135FEC">
            <w:pPr>
              <w:pStyle w:val="TableParagraph"/>
              <w:rPr>
                <w:rFonts w:ascii="Times New Roman"/>
                <w:lang w:val="es-ES_tradnl"/>
              </w:rPr>
            </w:pPr>
          </w:p>
        </w:tc>
        <w:tc>
          <w:tcPr>
            <w:tcW w:w="6020" w:type="dxa"/>
            <w:tcBorders>
              <w:top w:val="single" w:sz="4" w:space="0" w:color="000000"/>
              <w:bottom w:val="single" w:sz="4" w:space="0" w:color="000000"/>
            </w:tcBorders>
          </w:tcPr>
          <w:p w14:paraId="1B66415A" w14:textId="77777777" w:rsidR="00135FEC" w:rsidRPr="00912360" w:rsidRDefault="00000000">
            <w:pPr>
              <w:pStyle w:val="TableParagraph"/>
              <w:spacing w:before="48" w:line="232" w:lineRule="exact"/>
              <w:ind w:left="68"/>
              <w:rPr>
                <w:b/>
                <w:lang w:val="es-ES_tradnl"/>
              </w:rPr>
            </w:pPr>
            <w:r w:rsidRPr="00912360">
              <w:rPr>
                <w:b/>
                <w:lang w:val="es-ES_tradnl"/>
              </w:rPr>
              <w:t>TOTAL ACTIVO (A+B)</w:t>
            </w:r>
          </w:p>
        </w:tc>
        <w:tc>
          <w:tcPr>
            <w:tcW w:w="2792" w:type="dxa"/>
            <w:tcBorders>
              <w:top w:val="single" w:sz="4" w:space="0" w:color="000000"/>
              <w:bottom w:val="single" w:sz="4" w:space="0" w:color="000000"/>
            </w:tcBorders>
          </w:tcPr>
          <w:p w14:paraId="3CE5CB13" w14:textId="77777777" w:rsidR="00135FEC" w:rsidRPr="00912360" w:rsidRDefault="00000000">
            <w:pPr>
              <w:pStyle w:val="TableParagraph"/>
              <w:spacing w:before="48" w:line="232" w:lineRule="exact"/>
              <w:ind w:right="67"/>
              <w:jc w:val="right"/>
              <w:rPr>
                <w:b/>
                <w:lang w:val="es-ES_tradnl"/>
              </w:rPr>
            </w:pPr>
            <w:r w:rsidRPr="00912360">
              <w:rPr>
                <w:b/>
                <w:lang w:val="es-ES_tradnl"/>
              </w:rPr>
              <w:t>182.335.750,15</w:t>
            </w:r>
          </w:p>
        </w:tc>
        <w:tc>
          <w:tcPr>
            <w:tcW w:w="1668" w:type="dxa"/>
            <w:tcBorders>
              <w:top w:val="single" w:sz="4" w:space="0" w:color="000000"/>
              <w:bottom w:val="single" w:sz="4" w:space="0" w:color="000000"/>
            </w:tcBorders>
          </w:tcPr>
          <w:p w14:paraId="56AC6647" w14:textId="77777777" w:rsidR="00135FEC" w:rsidRPr="00912360" w:rsidRDefault="00000000">
            <w:pPr>
              <w:pStyle w:val="TableParagraph"/>
              <w:spacing w:before="48" w:line="232" w:lineRule="exact"/>
              <w:ind w:right="66"/>
              <w:jc w:val="right"/>
              <w:rPr>
                <w:b/>
                <w:lang w:val="es-ES_tradnl"/>
              </w:rPr>
            </w:pPr>
            <w:r w:rsidRPr="00912360">
              <w:rPr>
                <w:b/>
                <w:lang w:val="es-ES_tradnl"/>
              </w:rPr>
              <w:t>178.163.347,71</w:t>
            </w:r>
          </w:p>
        </w:tc>
      </w:tr>
    </w:tbl>
    <w:p w14:paraId="5DDFD7C8" w14:textId="77777777" w:rsidR="00135FEC" w:rsidRPr="00912360" w:rsidRDefault="00135FEC">
      <w:pPr>
        <w:spacing w:line="232" w:lineRule="exact"/>
        <w:jc w:val="right"/>
        <w:rPr>
          <w:lang w:val="es-ES_tradnl"/>
        </w:rPr>
        <w:sectPr w:rsidR="00135FEC" w:rsidRPr="00912360">
          <w:pgSz w:w="16850" w:h="11920" w:orient="landscape"/>
          <w:pgMar w:top="1100" w:right="720" w:bottom="1500" w:left="1580" w:header="0" w:footer="1314" w:gutter="0"/>
          <w:cols w:space="720"/>
        </w:sectPr>
      </w:pPr>
    </w:p>
    <w:p w14:paraId="6F65F549" w14:textId="77777777" w:rsidR="00135FEC" w:rsidRPr="00912360" w:rsidRDefault="00135FEC">
      <w:pPr>
        <w:pStyle w:val="Textoindependiente"/>
        <w:rPr>
          <w:b/>
          <w:sz w:val="20"/>
          <w:lang w:val="es-ES_tradnl"/>
        </w:rPr>
      </w:pPr>
    </w:p>
    <w:p w14:paraId="357FE55C" w14:textId="77777777" w:rsidR="00135FEC" w:rsidRPr="00912360" w:rsidRDefault="00135FEC">
      <w:pPr>
        <w:pStyle w:val="Textoindependiente"/>
        <w:spacing w:before="10"/>
        <w:rPr>
          <w:b/>
          <w:sz w:val="29"/>
          <w:lang w:val="es-ES_tradnl"/>
        </w:rPr>
      </w:pPr>
    </w:p>
    <w:tbl>
      <w:tblPr>
        <w:tblStyle w:val="TableNormal"/>
        <w:tblW w:w="0" w:type="auto"/>
        <w:tblInd w:w="109" w:type="dxa"/>
        <w:tblLayout w:type="fixed"/>
        <w:tblLook w:val="01E0" w:firstRow="1" w:lastRow="1" w:firstColumn="1" w:lastColumn="1" w:noHBand="0" w:noVBand="0"/>
      </w:tblPr>
      <w:tblGrid>
        <w:gridCol w:w="1575"/>
        <w:gridCol w:w="7488"/>
        <w:gridCol w:w="1695"/>
        <w:gridCol w:w="1668"/>
      </w:tblGrid>
      <w:tr w:rsidR="00135FEC" w:rsidRPr="00912360" w14:paraId="02692874" w14:textId="77777777">
        <w:trPr>
          <w:trHeight w:val="299"/>
        </w:trPr>
        <w:tc>
          <w:tcPr>
            <w:tcW w:w="1575" w:type="dxa"/>
            <w:tcBorders>
              <w:top w:val="single" w:sz="4" w:space="0" w:color="000000"/>
              <w:bottom w:val="single" w:sz="4" w:space="0" w:color="000000"/>
            </w:tcBorders>
          </w:tcPr>
          <w:p w14:paraId="068ECD5F" w14:textId="77777777" w:rsidR="00135FEC" w:rsidRPr="00912360" w:rsidRDefault="00000000">
            <w:pPr>
              <w:pStyle w:val="TableParagraph"/>
              <w:spacing w:before="48" w:line="232" w:lineRule="exact"/>
              <w:ind w:left="261"/>
              <w:rPr>
                <w:b/>
                <w:lang w:val="es-ES_tradnl"/>
              </w:rPr>
            </w:pPr>
            <w:r w:rsidRPr="00912360">
              <w:rPr>
                <w:b/>
                <w:lang w:val="es-ES_tradnl"/>
              </w:rPr>
              <w:t>CUENTAS</w:t>
            </w:r>
          </w:p>
        </w:tc>
        <w:tc>
          <w:tcPr>
            <w:tcW w:w="7488" w:type="dxa"/>
            <w:tcBorders>
              <w:top w:val="single" w:sz="4" w:space="0" w:color="000000"/>
              <w:bottom w:val="single" w:sz="4" w:space="0" w:color="000000"/>
            </w:tcBorders>
          </w:tcPr>
          <w:p w14:paraId="2F696BE9" w14:textId="77777777" w:rsidR="00135FEC" w:rsidRPr="00912360" w:rsidRDefault="00000000">
            <w:pPr>
              <w:pStyle w:val="TableParagraph"/>
              <w:spacing w:before="48" w:line="232" w:lineRule="exact"/>
              <w:ind w:left="2144" w:right="2125"/>
              <w:jc w:val="center"/>
              <w:rPr>
                <w:b/>
                <w:lang w:val="es-ES_tradnl"/>
              </w:rPr>
            </w:pPr>
            <w:r w:rsidRPr="00912360">
              <w:rPr>
                <w:b/>
                <w:lang w:val="es-ES_tradnl"/>
              </w:rPr>
              <w:t>PATRIMONIO NETO Y PASIVO</w:t>
            </w:r>
          </w:p>
        </w:tc>
        <w:tc>
          <w:tcPr>
            <w:tcW w:w="1695" w:type="dxa"/>
            <w:tcBorders>
              <w:top w:val="single" w:sz="4" w:space="0" w:color="000000"/>
              <w:bottom w:val="single" w:sz="4" w:space="0" w:color="000000"/>
            </w:tcBorders>
          </w:tcPr>
          <w:p w14:paraId="7A5D9E89" w14:textId="77777777" w:rsidR="00135FEC" w:rsidRPr="00912360" w:rsidRDefault="00000000">
            <w:pPr>
              <w:pStyle w:val="TableParagraph"/>
              <w:spacing w:before="48" w:line="232" w:lineRule="exact"/>
              <w:ind w:left="593" w:right="572"/>
              <w:jc w:val="center"/>
              <w:rPr>
                <w:b/>
                <w:lang w:val="es-ES_tradnl"/>
              </w:rPr>
            </w:pPr>
            <w:r w:rsidRPr="00912360">
              <w:rPr>
                <w:b/>
                <w:lang w:val="es-ES_tradnl"/>
              </w:rPr>
              <w:t>2022</w:t>
            </w:r>
          </w:p>
        </w:tc>
        <w:tc>
          <w:tcPr>
            <w:tcW w:w="1668" w:type="dxa"/>
            <w:tcBorders>
              <w:top w:val="single" w:sz="4" w:space="0" w:color="000000"/>
              <w:bottom w:val="single" w:sz="4" w:space="0" w:color="000000"/>
            </w:tcBorders>
          </w:tcPr>
          <w:p w14:paraId="7497E640" w14:textId="77777777" w:rsidR="00135FEC" w:rsidRPr="00912360" w:rsidRDefault="00000000">
            <w:pPr>
              <w:pStyle w:val="TableParagraph"/>
              <w:spacing w:before="48" w:line="232" w:lineRule="exact"/>
              <w:ind w:left="569" w:right="569"/>
              <w:jc w:val="center"/>
              <w:rPr>
                <w:b/>
                <w:lang w:val="es-ES_tradnl"/>
              </w:rPr>
            </w:pPr>
            <w:r w:rsidRPr="00912360">
              <w:rPr>
                <w:b/>
                <w:lang w:val="es-ES_tradnl"/>
              </w:rPr>
              <w:t>2021</w:t>
            </w:r>
          </w:p>
        </w:tc>
      </w:tr>
      <w:tr w:rsidR="00135FEC" w:rsidRPr="00912360" w14:paraId="4E191974" w14:textId="77777777">
        <w:trPr>
          <w:trHeight w:val="302"/>
        </w:trPr>
        <w:tc>
          <w:tcPr>
            <w:tcW w:w="1575" w:type="dxa"/>
            <w:tcBorders>
              <w:top w:val="single" w:sz="4" w:space="0" w:color="000000"/>
              <w:bottom w:val="single" w:sz="4" w:space="0" w:color="000000"/>
            </w:tcBorders>
          </w:tcPr>
          <w:p w14:paraId="17419FB8" w14:textId="77777777" w:rsidR="00135FEC" w:rsidRPr="00912360" w:rsidRDefault="00135FEC">
            <w:pPr>
              <w:pStyle w:val="TableParagraph"/>
              <w:rPr>
                <w:rFonts w:ascii="Times New Roman"/>
                <w:lang w:val="es-ES_tradnl"/>
              </w:rPr>
            </w:pPr>
          </w:p>
        </w:tc>
        <w:tc>
          <w:tcPr>
            <w:tcW w:w="7488" w:type="dxa"/>
            <w:tcBorders>
              <w:top w:val="single" w:sz="4" w:space="0" w:color="000000"/>
              <w:bottom w:val="single" w:sz="4" w:space="0" w:color="000000"/>
            </w:tcBorders>
          </w:tcPr>
          <w:p w14:paraId="4B990473" w14:textId="77777777" w:rsidR="00135FEC" w:rsidRPr="00912360" w:rsidRDefault="00000000">
            <w:pPr>
              <w:pStyle w:val="TableParagraph"/>
              <w:spacing w:before="48" w:line="234" w:lineRule="exact"/>
              <w:ind w:left="68"/>
              <w:rPr>
                <w:b/>
                <w:lang w:val="es-ES_tradnl"/>
              </w:rPr>
            </w:pPr>
            <w:r w:rsidRPr="00912360">
              <w:rPr>
                <w:b/>
                <w:lang w:val="es-ES_tradnl"/>
              </w:rPr>
              <w:t>A) Patrimonio neto</w:t>
            </w:r>
          </w:p>
        </w:tc>
        <w:tc>
          <w:tcPr>
            <w:tcW w:w="1695" w:type="dxa"/>
            <w:tcBorders>
              <w:top w:val="single" w:sz="4" w:space="0" w:color="000000"/>
              <w:bottom w:val="single" w:sz="4" w:space="0" w:color="000000"/>
            </w:tcBorders>
          </w:tcPr>
          <w:p w14:paraId="484C9FDF" w14:textId="77777777" w:rsidR="00135FEC" w:rsidRPr="00912360" w:rsidRDefault="00000000">
            <w:pPr>
              <w:pStyle w:val="TableParagraph"/>
              <w:spacing w:before="48" w:line="234" w:lineRule="exact"/>
              <w:ind w:right="66"/>
              <w:jc w:val="right"/>
              <w:rPr>
                <w:b/>
                <w:lang w:val="es-ES_tradnl"/>
              </w:rPr>
            </w:pPr>
            <w:r w:rsidRPr="00912360">
              <w:rPr>
                <w:b/>
                <w:lang w:val="es-ES_tradnl"/>
              </w:rPr>
              <w:t>130.323.856,27</w:t>
            </w:r>
          </w:p>
        </w:tc>
        <w:tc>
          <w:tcPr>
            <w:tcW w:w="1668" w:type="dxa"/>
            <w:tcBorders>
              <w:top w:val="single" w:sz="4" w:space="0" w:color="000000"/>
              <w:bottom w:val="single" w:sz="4" w:space="0" w:color="000000"/>
            </w:tcBorders>
          </w:tcPr>
          <w:p w14:paraId="3E9DFDA9" w14:textId="77777777" w:rsidR="00135FEC" w:rsidRPr="00912360" w:rsidRDefault="00000000">
            <w:pPr>
              <w:pStyle w:val="TableParagraph"/>
              <w:spacing w:before="48" w:line="234" w:lineRule="exact"/>
              <w:ind w:right="64"/>
              <w:jc w:val="right"/>
              <w:rPr>
                <w:b/>
                <w:lang w:val="es-ES_tradnl"/>
              </w:rPr>
            </w:pPr>
            <w:r w:rsidRPr="00912360">
              <w:rPr>
                <w:b/>
                <w:lang w:val="es-ES_tradnl"/>
              </w:rPr>
              <w:t>133.130.373,11</w:t>
            </w:r>
          </w:p>
        </w:tc>
      </w:tr>
      <w:tr w:rsidR="00135FEC" w:rsidRPr="00912360" w14:paraId="18E1B767" w14:textId="77777777">
        <w:trPr>
          <w:trHeight w:val="299"/>
        </w:trPr>
        <w:tc>
          <w:tcPr>
            <w:tcW w:w="1575" w:type="dxa"/>
            <w:tcBorders>
              <w:top w:val="single" w:sz="4" w:space="0" w:color="000000"/>
              <w:bottom w:val="single" w:sz="4" w:space="0" w:color="000000"/>
            </w:tcBorders>
          </w:tcPr>
          <w:p w14:paraId="33F267E9" w14:textId="77777777" w:rsidR="00135FEC" w:rsidRPr="00912360" w:rsidRDefault="00000000">
            <w:pPr>
              <w:pStyle w:val="TableParagraph"/>
              <w:spacing w:before="45" w:line="234" w:lineRule="exact"/>
              <w:ind w:right="68"/>
              <w:jc w:val="right"/>
              <w:rPr>
                <w:lang w:val="es-ES_tradnl"/>
              </w:rPr>
            </w:pPr>
            <w:r w:rsidRPr="00912360">
              <w:rPr>
                <w:lang w:val="es-ES_tradnl"/>
              </w:rPr>
              <w:t>100</w:t>
            </w:r>
          </w:p>
        </w:tc>
        <w:tc>
          <w:tcPr>
            <w:tcW w:w="7488" w:type="dxa"/>
            <w:tcBorders>
              <w:top w:val="single" w:sz="4" w:space="0" w:color="000000"/>
              <w:bottom w:val="single" w:sz="4" w:space="0" w:color="000000"/>
            </w:tcBorders>
          </w:tcPr>
          <w:p w14:paraId="75891747" w14:textId="77777777" w:rsidR="00135FEC" w:rsidRPr="00912360" w:rsidRDefault="00000000">
            <w:pPr>
              <w:pStyle w:val="TableParagraph"/>
              <w:spacing w:before="45" w:line="234" w:lineRule="exact"/>
              <w:ind w:left="68"/>
              <w:rPr>
                <w:lang w:val="es-ES_tradnl"/>
              </w:rPr>
            </w:pPr>
            <w:r w:rsidRPr="00912360">
              <w:rPr>
                <w:lang w:val="es-ES_tradnl"/>
              </w:rPr>
              <w:t>I. Patrimonio aportado</w:t>
            </w:r>
          </w:p>
        </w:tc>
        <w:tc>
          <w:tcPr>
            <w:tcW w:w="1695" w:type="dxa"/>
            <w:tcBorders>
              <w:top w:val="single" w:sz="4" w:space="0" w:color="000000"/>
              <w:bottom w:val="single" w:sz="4" w:space="0" w:color="000000"/>
            </w:tcBorders>
          </w:tcPr>
          <w:p w14:paraId="274F037E" w14:textId="77777777" w:rsidR="00135FEC" w:rsidRPr="00912360" w:rsidRDefault="00000000">
            <w:pPr>
              <w:pStyle w:val="TableParagraph"/>
              <w:spacing w:before="45" w:line="234" w:lineRule="exact"/>
              <w:ind w:right="67"/>
              <w:jc w:val="right"/>
              <w:rPr>
                <w:lang w:val="es-ES_tradnl"/>
              </w:rPr>
            </w:pPr>
            <w:r w:rsidRPr="00912360">
              <w:rPr>
                <w:lang w:val="es-ES_tradnl"/>
              </w:rPr>
              <w:t>50.725.297,05</w:t>
            </w:r>
          </w:p>
        </w:tc>
        <w:tc>
          <w:tcPr>
            <w:tcW w:w="1668" w:type="dxa"/>
            <w:tcBorders>
              <w:top w:val="single" w:sz="4" w:space="0" w:color="000000"/>
              <w:bottom w:val="single" w:sz="4" w:space="0" w:color="000000"/>
            </w:tcBorders>
          </w:tcPr>
          <w:p w14:paraId="1D45C6A0" w14:textId="77777777" w:rsidR="00135FEC" w:rsidRPr="00912360" w:rsidRDefault="00000000">
            <w:pPr>
              <w:pStyle w:val="TableParagraph"/>
              <w:spacing w:before="45" w:line="234" w:lineRule="exact"/>
              <w:ind w:right="64"/>
              <w:jc w:val="right"/>
              <w:rPr>
                <w:lang w:val="es-ES_tradnl"/>
              </w:rPr>
            </w:pPr>
            <w:r w:rsidRPr="00912360">
              <w:rPr>
                <w:lang w:val="es-ES_tradnl"/>
              </w:rPr>
              <w:t>50.725.297,05</w:t>
            </w:r>
          </w:p>
        </w:tc>
      </w:tr>
      <w:tr w:rsidR="00135FEC" w:rsidRPr="00912360" w14:paraId="5D5D10DD" w14:textId="77777777">
        <w:trPr>
          <w:trHeight w:val="299"/>
        </w:trPr>
        <w:tc>
          <w:tcPr>
            <w:tcW w:w="1575" w:type="dxa"/>
            <w:tcBorders>
              <w:top w:val="single" w:sz="4" w:space="0" w:color="000000"/>
              <w:bottom w:val="single" w:sz="4" w:space="0" w:color="000000"/>
            </w:tcBorders>
          </w:tcPr>
          <w:p w14:paraId="2645A4A4" w14:textId="77777777" w:rsidR="00135FEC" w:rsidRPr="00912360" w:rsidRDefault="00135FEC">
            <w:pPr>
              <w:pStyle w:val="TableParagraph"/>
              <w:rPr>
                <w:rFonts w:ascii="Times New Roman"/>
                <w:lang w:val="es-ES_tradnl"/>
              </w:rPr>
            </w:pPr>
          </w:p>
        </w:tc>
        <w:tc>
          <w:tcPr>
            <w:tcW w:w="7488" w:type="dxa"/>
            <w:tcBorders>
              <w:top w:val="single" w:sz="4" w:space="0" w:color="000000"/>
              <w:bottom w:val="single" w:sz="4" w:space="0" w:color="000000"/>
            </w:tcBorders>
          </w:tcPr>
          <w:p w14:paraId="58C9E039" w14:textId="77777777" w:rsidR="00135FEC" w:rsidRPr="00912360" w:rsidRDefault="00000000">
            <w:pPr>
              <w:pStyle w:val="TableParagraph"/>
              <w:spacing w:before="48" w:line="232" w:lineRule="exact"/>
              <w:ind w:left="68"/>
              <w:rPr>
                <w:lang w:val="es-ES_tradnl"/>
              </w:rPr>
            </w:pPr>
            <w:r w:rsidRPr="00912360">
              <w:rPr>
                <w:lang w:val="es-ES_tradnl"/>
              </w:rPr>
              <w:t>II. Patrimonio generado</w:t>
            </w:r>
          </w:p>
        </w:tc>
        <w:tc>
          <w:tcPr>
            <w:tcW w:w="1695" w:type="dxa"/>
            <w:tcBorders>
              <w:top w:val="single" w:sz="4" w:space="0" w:color="000000"/>
              <w:bottom w:val="single" w:sz="4" w:space="0" w:color="000000"/>
            </w:tcBorders>
          </w:tcPr>
          <w:p w14:paraId="53ABD0D5" w14:textId="77777777" w:rsidR="00135FEC" w:rsidRPr="00912360" w:rsidRDefault="00000000">
            <w:pPr>
              <w:pStyle w:val="TableParagraph"/>
              <w:spacing w:before="48" w:line="232" w:lineRule="exact"/>
              <w:ind w:right="66"/>
              <w:jc w:val="right"/>
              <w:rPr>
                <w:lang w:val="es-ES_tradnl"/>
              </w:rPr>
            </w:pPr>
            <w:r w:rsidRPr="00912360">
              <w:rPr>
                <w:lang w:val="es-ES_tradnl"/>
              </w:rPr>
              <w:t>63.896.730,15</w:t>
            </w:r>
          </w:p>
        </w:tc>
        <w:tc>
          <w:tcPr>
            <w:tcW w:w="1668" w:type="dxa"/>
            <w:tcBorders>
              <w:top w:val="single" w:sz="4" w:space="0" w:color="000000"/>
              <w:bottom w:val="single" w:sz="4" w:space="0" w:color="000000"/>
            </w:tcBorders>
          </w:tcPr>
          <w:p w14:paraId="01776B53" w14:textId="77777777" w:rsidR="00135FEC" w:rsidRPr="00912360" w:rsidRDefault="00000000">
            <w:pPr>
              <w:pStyle w:val="TableParagraph"/>
              <w:spacing w:before="48" w:line="232" w:lineRule="exact"/>
              <w:ind w:right="64"/>
              <w:jc w:val="right"/>
              <w:rPr>
                <w:lang w:val="es-ES_tradnl"/>
              </w:rPr>
            </w:pPr>
            <w:r w:rsidRPr="00912360">
              <w:rPr>
                <w:lang w:val="es-ES_tradnl"/>
              </w:rPr>
              <w:t>67.008.151,61</w:t>
            </w:r>
          </w:p>
        </w:tc>
      </w:tr>
      <w:tr w:rsidR="00135FEC" w:rsidRPr="00912360" w14:paraId="79553773" w14:textId="77777777">
        <w:trPr>
          <w:trHeight w:val="299"/>
        </w:trPr>
        <w:tc>
          <w:tcPr>
            <w:tcW w:w="1575" w:type="dxa"/>
            <w:tcBorders>
              <w:top w:val="single" w:sz="4" w:space="0" w:color="000000"/>
              <w:bottom w:val="single" w:sz="4" w:space="0" w:color="000000"/>
            </w:tcBorders>
          </w:tcPr>
          <w:p w14:paraId="565CD397" w14:textId="77777777" w:rsidR="00135FEC" w:rsidRPr="00912360" w:rsidRDefault="00000000">
            <w:pPr>
              <w:pStyle w:val="TableParagraph"/>
              <w:spacing w:before="48" w:line="232" w:lineRule="exact"/>
              <w:ind w:right="68"/>
              <w:jc w:val="right"/>
              <w:rPr>
                <w:lang w:val="es-ES_tradnl"/>
              </w:rPr>
            </w:pPr>
            <w:r w:rsidRPr="00912360">
              <w:rPr>
                <w:lang w:val="es-ES_tradnl"/>
              </w:rPr>
              <w:t>120</w:t>
            </w:r>
          </w:p>
        </w:tc>
        <w:tc>
          <w:tcPr>
            <w:tcW w:w="7488" w:type="dxa"/>
            <w:tcBorders>
              <w:top w:val="single" w:sz="4" w:space="0" w:color="000000"/>
              <w:bottom w:val="single" w:sz="4" w:space="0" w:color="000000"/>
            </w:tcBorders>
          </w:tcPr>
          <w:p w14:paraId="422E1CF9" w14:textId="77777777" w:rsidR="00135FEC" w:rsidRPr="00912360" w:rsidRDefault="00000000">
            <w:pPr>
              <w:pStyle w:val="TableParagraph"/>
              <w:spacing w:before="48" w:line="232" w:lineRule="exact"/>
              <w:ind w:left="68"/>
              <w:rPr>
                <w:lang w:val="es-ES_tradnl"/>
              </w:rPr>
            </w:pPr>
            <w:r w:rsidRPr="00912360">
              <w:rPr>
                <w:lang w:val="es-ES_tradnl"/>
              </w:rPr>
              <w:t>1. Resultados de ejercicios anteriores</w:t>
            </w:r>
          </w:p>
        </w:tc>
        <w:tc>
          <w:tcPr>
            <w:tcW w:w="1695" w:type="dxa"/>
            <w:tcBorders>
              <w:top w:val="single" w:sz="4" w:space="0" w:color="000000"/>
              <w:bottom w:val="single" w:sz="4" w:space="0" w:color="000000"/>
            </w:tcBorders>
          </w:tcPr>
          <w:p w14:paraId="7E1A637B" w14:textId="77777777" w:rsidR="00135FEC" w:rsidRPr="00912360" w:rsidRDefault="00000000">
            <w:pPr>
              <w:pStyle w:val="TableParagraph"/>
              <w:spacing w:before="48" w:line="232" w:lineRule="exact"/>
              <w:ind w:right="67"/>
              <w:jc w:val="right"/>
              <w:rPr>
                <w:lang w:val="es-ES_tradnl"/>
              </w:rPr>
            </w:pPr>
            <w:r w:rsidRPr="00912360">
              <w:rPr>
                <w:lang w:val="es-ES_tradnl"/>
              </w:rPr>
              <w:t>66.074.692,41</w:t>
            </w:r>
          </w:p>
        </w:tc>
        <w:tc>
          <w:tcPr>
            <w:tcW w:w="1668" w:type="dxa"/>
            <w:tcBorders>
              <w:top w:val="single" w:sz="4" w:space="0" w:color="000000"/>
              <w:bottom w:val="single" w:sz="4" w:space="0" w:color="000000"/>
            </w:tcBorders>
          </w:tcPr>
          <w:p w14:paraId="55675C85" w14:textId="77777777" w:rsidR="00135FEC" w:rsidRPr="00912360" w:rsidRDefault="00000000">
            <w:pPr>
              <w:pStyle w:val="TableParagraph"/>
              <w:spacing w:before="48" w:line="232" w:lineRule="exact"/>
              <w:ind w:right="64"/>
              <w:jc w:val="right"/>
              <w:rPr>
                <w:lang w:val="es-ES_tradnl"/>
              </w:rPr>
            </w:pPr>
            <w:r w:rsidRPr="00912360">
              <w:rPr>
                <w:lang w:val="es-ES_tradnl"/>
              </w:rPr>
              <w:t>70.086.282,26</w:t>
            </w:r>
          </w:p>
        </w:tc>
      </w:tr>
      <w:tr w:rsidR="00135FEC" w:rsidRPr="00912360" w14:paraId="56E6BE53" w14:textId="77777777">
        <w:trPr>
          <w:trHeight w:val="299"/>
        </w:trPr>
        <w:tc>
          <w:tcPr>
            <w:tcW w:w="1575" w:type="dxa"/>
            <w:tcBorders>
              <w:top w:val="single" w:sz="4" w:space="0" w:color="000000"/>
              <w:bottom w:val="single" w:sz="4" w:space="0" w:color="000000"/>
            </w:tcBorders>
          </w:tcPr>
          <w:p w14:paraId="553D2E83" w14:textId="77777777" w:rsidR="00135FEC" w:rsidRPr="00912360" w:rsidRDefault="00000000">
            <w:pPr>
              <w:pStyle w:val="TableParagraph"/>
              <w:spacing w:before="48" w:line="232" w:lineRule="exact"/>
              <w:ind w:right="68"/>
              <w:jc w:val="right"/>
              <w:rPr>
                <w:lang w:val="es-ES_tradnl"/>
              </w:rPr>
            </w:pPr>
            <w:r w:rsidRPr="00912360">
              <w:rPr>
                <w:lang w:val="es-ES_tradnl"/>
              </w:rPr>
              <w:t>129</w:t>
            </w:r>
          </w:p>
        </w:tc>
        <w:tc>
          <w:tcPr>
            <w:tcW w:w="7488" w:type="dxa"/>
            <w:tcBorders>
              <w:top w:val="single" w:sz="4" w:space="0" w:color="000000"/>
              <w:bottom w:val="single" w:sz="4" w:space="0" w:color="000000"/>
            </w:tcBorders>
          </w:tcPr>
          <w:p w14:paraId="272E3B9F" w14:textId="77777777" w:rsidR="00135FEC" w:rsidRPr="00912360" w:rsidRDefault="00000000">
            <w:pPr>
              <w:pStyle w:val="TableParagraph"/>
              <w:spacing w:before="48" w:line="232" w:lineRule="exact"/>
              <w:ind w:left="68"/>
              <w:rPr>
                <w:lang w:val="es-ES_tradnl"/>
              </w:rPr>
            </w:pPr>
            <w:r w:rsidRPr="00912360">
              <w:rPr>
                <w:lang w:val="es-ES_tradnl"/>
              </w:rPr>
              <w:t>2. Resultados de ejercicio</w:t>
            </w:r>
          </w:p>
        </w:tc>
        <w:tc>
          <w:tcPr>
            <w:tcW w:w="1695" w:type="dxa"/>
            <w:tcBorders>
              <w:top w:val="single" w:sz="4" w:space="0" w:color="000000"/>
              <w:bottom w:val="single" w:sz="4" w:space="0" w:color="000000"/>
            </w:tcBorders>
          </w:tcPr>
          <w:p w14:paraId="33B2090C" w14:textId="77777777" w:rsidR="00135FEC" w:rsidRPr="00912360" w:rsidRDefault="00000000">
            <w:pPr>
              <w:pStyle w:val="TableParagraph"/>
              <w:spacing w:before="48" w:line="232" w:lineRule="exact"/>
              <w:ind w:right="67"/>
              <w:jc w:val="right"/>
              <w:rPr>
                <w:lang w:val="es-ES_tradnl"/>
              </w:rPr>
            </w:pPr>
            <w:r w:rsidRPr="00912360">
              <w:rPr>
                <w:lang w:val="es-ES_tradnl"/>
              </w:rPr>
              <w:t>-2.177.962,26</w:t>
            </w:r>
          </w:p>
        </w:tc>
        <w:tc>
          <w:tcPr>
            <w:tcW w:w="1668" w:type="dxa"/>
            <w:tcBorders>
              <w:top w:val="single" w:sz="4" w:space="0" w:color="000000"/>
              <w:bottom w:val="single" w:sz="4" w:space="0" w:color="000000"/>
            </w:tcBorders>
          </w:tcPr>
          <w:p w14:paraId="5011D35F" w14:textId="77777777" w:rsidR="00135FEC" w:rsidRPr="00912360" w:rsidRDefault="00000000">
            <w:pPr>
              <w:pStyle w:val="TableParagraph"/>
              <w:spacing w:before="48" w:line="232" w:lineRule="exact"/>
              <w:ind w:right="64"/>
              <w:jc w:val="right"/>
              <w:rPr>
                <w:lang w:val="es-ES_tradnl"/>
              </w:rPr>
            </w:pPr>
            <w:r w:rsidRPr="00912360">
              <w:rPr>
                <w:lang w:val="es-ES_tradnl"/>
              </w:rPr>
              <w:t>-3.078.130,65</w:t>
            </w:r>
          </w:p>
        </w:tc>
      </w:tr>
      <w:tr w:rsidR="00135FEC" w:rsidRPr="00912360" w14:paraId="4CB9FB36" w14:textId="77777777">
        <w:trPr>
          <w:trHeight w:val="599"/>
        </w:trPr>
        <w:tc>
          <w:tcPr>
            <w:tcW w:w="1575" w:type="dxa"/>
            <w:tcBorders>
              <w:top w:val="single" w:sz="4" w:space="0" w:color="000000"/>
              <w:bottom w:val="single" w:sz="4" w:space="0" w:color="000000"/>
            </w:tcBorders>
          </w:tcPr>
          <w:p w14:paraId="6D2055AF" w14:textId="77777777" w:rsidR="00135FEC" w:rsidRPr="00912360" w:rsidRDefault="00135FEC">
            <w:pPr>
              <w:pStyle w:val="TableParagraph"/>
              <w:rPr>
                <w:rFonts w:ascii="Times New Roman"/>
                <w:lang w:val="es-ES_tradnl"/>
              </w:rPr>
            </w:pPr>
          </w:p>
        </w:tc>
        <w:tc>
          <w:tcPr>
            <w:tcW w:w="7488" w:type="dxa"/>
            <w:tcBorders>
              <w:top w:val="single" w:sz="4" w:space="0" w:color="000000"/>
              <w:bottom w:val="single" w:sz="4" w:space="0" w:color="000000"/>
            </w:tcBorders>
          </w:tcPr>
          <w:p w14:paraId="0C840B1F" w14:textId="77777777" w:rsidR="00135FEC" w:rsidRPr="00912360" w:rsidRDefault="00135FEC">
            <w:pPr>
              <w:pStyle w:val="TableParagraph"/>
              <w:spacing w:before="2"/>
              <w:rPr>
                <w:b/>
                <w:sz w:val="30"/>
                <w:lang w:val="es-ES_tradnl"/>
              </w:rPr>
            </w:pPr>
          </w:p>
          <w:p w14:paraId="40AB5125" w14:textId="77777777" w:rsidR="00135FEC" w:rsidRPr="00912360" w:rsidRDefault="00000000">
            <w:pPr>
              <w:pStyle w:val="TableParagraph"/>
              <w:spacing w:before="1" w:line="232" w:lineRule="exact"/>
              <w:ind w:left="68"/>
              <w:rPr>
                <w:lang w:val="es-ES_tradnl"/>
              </w:rPr>
            </w:pPr>
            <w:r w:rsidRPr="00912360">
              <w:rPr>
                <w:lang w:val="es-ES_tradnl"/>
              </w:rPr>
              <w:t>III. Ajustes por cambios de valor</w:t>
            </w:r>
          </w:p>
        </w:tc>
        <w:tc>
          <w:tcPr>
            <w:tcW w:w="1695" w:type="dxa"/>
            <w:tcBorders>
              <w:top w:val="single" w:sz="4" w:space="0" w:color="000000"/>
              <w:bottom w:val="single" w:sz="4" w:space="0" w:color="000000"/>
            </w:tcBorders>
          </w:tcPr>
          <w:p w14:paraId="0754CAB7" w14:textId="77777777" w:rsidR="00135FEC" w:rsidRPr="00912360" w:rsidRDefault="00135FEC">
            <w:pPr>
              <w:pStyle w:val="TableParagraph"/>
              <w:spacing w:before="2"/>
              <w:rPr>
                <w:b/>
                <w:sz w:val="30"/>
                <w:lang w:val="es-ES_tradnl"/>
              </w:rPr>
            </w:pPr>
          </w:p>
          <w:p w14:paraId="5AF192E4" w14:textId="77777777" w:rsidR="00135FEC" w:rsidRPr="00912360" w:rsidRDefault="00000000">
            <w:pPr>
              <w:pStyle w:val="TableParagraph"/>
              <w:spacing w:before="1" w:line="232"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009D0874" w14:textId="77777777" w:rsidR="00135FEC" w:rsidRPr="00912360" w:rsidRDefault="00135FEC">
            <w:pPr>
              <w:pStyle w:val="TableParagraph"/>
              <w:spacing w:before="2"/>
              <w:rPr>
                <w:b/>
                <w:sz w:val="30"/>
                <w:lang w:val="es-ES_tradnl"/>
              </w:rPr>
            </w:pPr>
          </w:p>
          <w:p w14:paraId="2359F287" w14:textId="77777777" w:rsidR="00135FEC" w:rsidRPr="00912360" w:rsidRDefault="00000000">
            <w:pPr>
              <w:pStyle w:val="TableParagraph"/>
              <w:spacing w:before="1" w:line="232" w:lineRule="exact"/>
              <w:ind w:right="64"/>
              <w:jc w:val="right"/>
              <w:rPr>
                <w:lang w:val="es-ES_tradnl"/>
              </w:rPr>
            </w:pPr>
            <w:r w:rsidRPr="00912360">
              <w:rPr>
                <w:lang w:val="es-ES_tradnl"/>
              </w:rPr>
              <w:t>0,00</w:t>
            </w:r>
          </w:p>
        </w:tc>
      </w:tr>
      <w:tr w:rsidR="00135FEC" w:rsidRPr="00912360" w14:paraId="7BDB610E" w14:textId="77777777">
        <w:trPr>
          <w:trHeight w:val="302"/>
        </w:trPr>
        <w:tc>
          <w:tcPr>
            <w:tcW w:w="1575" w:type="dxa"/>
            <w:tcBorders>
              <w:top w:val="single" w:sz="4" w:space="0" w:color="000000"/>
              <w:bottom w:val="single" w:sz="4" w:space="0" w:color="000000"/>
            </w:tcBorders>
          </w:tcPr>
          <w:p w14:paraId="15E7279D" w14:textId="77777777" w:rsidR="00135FEC" w:rsidRPr="00912360" w:rsidRDefault="00000000">
            <w:pPr>
              <w:pStyle w:val="TableParagraph"/>
              <w:spacing w:before="48" w:line="234" w:lineRule="exact"/>
              <w:ind w:right="68"/>
              <w:jc w:val="right"/>
              <w:rPr>
                <w:lang w:val="es-ES_tradnl"/>
              </w:rPr>
            </w:pPr>
            <w:r w:rsidRPr="00912360">
              <w:rPr>
                <w:lang w:val="es-ES_tradnl"/>
              </w:rPr>
              <w:t>136</w:t>
            </w:r>
          </w:p>
        </w:tc>
        <w:tc>
          <w:tcPr>
            <w:tcW w:w="7488" w:type="dxa"/>
            <w:tcBorders>
              <w:top w:val="single" w:sz="4" w:space="0" w:color="000000"/>
              <w:bottom w:val="single" w:sz="4" w:space="0" w:color="000000"/>
            </w:tcBorders>
          </w:tcPr>
          <w:p w14:paraId="5FE77DDC" w14:textId="77777777" w:rsidR="00135FEC" w:rsidRPr="00912360" w:rsidRDefault="00000000">
            <w:pPr>
              <w:pStyle w:val="TableParagraph"/>
              <w:spacing w:before="48" w:line="234" w:lineRule="exact"/>
              <w:ind w:left="68"/>
              <w:rPr>
                <w:lang w:val="es-ES_tradnl"/>
              </w:rPr>
            </w:pPr>
            <w:r w:rsidRPr="00912360">
              <w:rPr>
                <w:lang w:val="es-ES_tradnl"/>
              </w:rPr>
              <w:t>1. Inmovilizado no financiero</w:t>
            </w:r>
          </w:p>
        </w:tc>
        <w:tc>
          <w:tcPr>
            <w:tcW w:w="1695" w:type="dxa"/>
            <w:tcBorders>
              <w:top w:val="single" w:sz="4" w:space="0" w:color="000000"/>
              <w:bottom w:val="single" w:sz="4" w:space="0" w:color="000000"/>
            </w:tcBorders>
          </w:tcPr>
          <w:p w14:paraId="4ED45A3B" w14:textId="77777777" w:rsidR="00135FEC" w:rsidRPr="00912360" w:rsidRDefault="00000000">
            <w:pPr>
              <w:pStyle w:val="TableParagraph"/>
              <w:spacing w:before="48" w:line="234"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43966632" w14:textId="77777777" w:rsidR="00135FEC" w:rsidRPr="00912360" w:rsidRDefault="00000000">
            <w:pPr>
              <w:pStyle w:val="TableParagraph"/>
              <w:spacing w:before="48" w:line="234" w:lineRule="exact"/>
              <w:ind w:right="64"/>
              <w:jc w:val="right"/>
              <w:rPr>
                <w:lang w:val="es-ES_tradnl"/>
              </w:rPr>
            </w:pPr>
            <w:r w:rsidRPr="00912360">
              <w:rPr>
                <w:lang w:val="es-ES_tradnl"/>
              </w:rPr>
              <w:t>0,00</w:t>
            </w:r>
          </w:p>
        </w:tc>
      </w:tr>
      <w:tr w:rsidR="00135FEC" w:rsidRPr="00912360" w14:paraId="11B2E02F" w14:textId="77777777">
        <w:trPr>
          <w:trHeight w:val="299"/>
        </w:trPr>
        <w:tc>
          <w:tcPr>
            <w:tcW w:w="1575" w:type="dxa"/>
            <w:tcBorders>
              <w:top w:val="single" w:sz="4" w:space="0" w:color="000000"/>
              <w:bottom w:val="single" w:sz="4" w:space="0" w:color="000000"/>
            </w:tcBorders>
          </w:tcPr>
          <w:p w14:paraId="2A274E93" w14:textId="77777777" w:rsidR="00135FEC" w:rsidRPr="00912360" w:rsidRDefault="00000000">
            <w:pPr>
              <w:pStyle w:val="TableParagraph"/>
              <w:spacing w:before="45" w:line="234" w:lineRule="exact"/>
              <w:ind w:right="68"/>
              <w:jc w:val="right"/>
              <w:rPr>
                <w:lang w:val="es-ES_tradnl"/>
              </w:rPr>
            </w:pPr>
            <w:r w:rsidRPr="00912360">
              <w:rPr>
                <w:lang w:val="es-ES_tradnl"/>
              </w:rPr>
              <w:t>133</w:t>
            </w:r>
          </w:p>
        </w:tc>
        <w:tc>
          <w:tcPr>
            <w:tcW w:w="7488" w:type="dxa"/>
            <w:tcBorders>
              <w:top w:val="single" w:sz="4" w:space="0" w:color="000000"/>
              <w:bottom w:val="single" w:sz="4" w:space="0" w:color="000000"/>
            </w:tcBorders>
          </w:tcPr>
          <w:p w14:paraId="40FE13E0" w14:textId="77777777" w:rsidR="00135FEC" w:rsidRPr="00912360" w:rsidRDefault="00000000">
            <w:pPr>
              <w:pStyle w:val="TableParagraph"/>
              <w:spacing w:before="45" w:line="234" w:lineRule="exact"/>
              <w:ind w:left="68"/>
              <w:rPr>
                <w:lang w:val="es-ES_tradnl"/>
              </w:rPr>
            </w:pPr>
            <w:r w:rsidRPr="00912360">
              <w:rPr>
                <w:lang w:val="es-ES_tradnl"/>
              </w:rPr>
              <w:t>2. Activos financieros disponibles para la venta</w:t>
            </w:r>
          </w:p>
        </w:tc>
        <w:tc>
          <w:tcPr>
            <w:tcW w:w="1695" w:type="dxa"/>
            <w:tcBorders>
              <w:top w:val="single" w:sz="4" w:space="0" w:color="000000"/>
              <w:bottom w:val="single" w:sz="4" w:space="0" w:color="000000"/>
            </w:tcBorders>
          </w:tcPr>
          <w:p w14:paraId="6E4D543C" w14:textId="77777777" w:rsidR="00135FEC" w:rsidRPr="00912360" w:rsidRDefault="00000000">
            <w:pPr>
              <w:pStyle w:val="TableParagraph"/>
              <w:spacing w:before="45" w:line="234"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27A5762A" w14:textId="77777777" w:rsidR="00135FEC" w:rsidRPr="00912360" w:rsidRDefault="00000000">
            <w:pPr>
              <w:pStyle w:val="TableParagraph"/>
              <w:spacing w:before="45" w:line="234" w:lineRule="exact"/>
              <w:ind w:right="64"/>
              <w:jc w:val="right"/>
              <w:rPr>
                <w:lang w:val="es-ES_tradnl"/>
              </w:rPr>
            </w:pPr>
            <w:r w:rsidRPr="00912360">
              <w:rPr>
                <w:lang w:val="es-ES_tradnl"/>
              </w:rPr>
              <w:t>0,00</w:t>
            </w:r>
          </w:p>
        </w:tc>
      </w:tr>
      <w:tr w:rsidR="00135FEC" w:rsidRPr="00912360" w14:paraId="603A247D" w14:textId="77777777">
        <w:trPr>
          <w:trHeight w:val="299"/>
        </w:trPr>
        <w:tc>
          <w:tcPr>
            <w:tcW w:w="1575" w:type="dxa"/>
            <w:tcBorders>
              <w:top w:val="single" w:sz="4" w:space="0" w:color="000000"/>
              <w:bottom w:val="single" w:sz="4" w:space="0" w:color="000000"/>
            </w:tcBorders>
          </w:tcPr>
          <w:p w14:paraId="164F2406" w14:textId="77777777" w:rsidR="00135FEC" w:rsidRPr="00912360" w:rsidRDefault="00000000">
            <w:pPr>
              <w:pStyle w:val="TableParagraph"/>
              <w:spacing w:before="48" w:line="232" w:lineRule="exact"/>
              <w:ind w:right="68"/>
              <w:jc w:val="right"/>
              <w:rPr>
                <w:lang w:val="es-ES_tradnl"/>
              </w:rPr>
            </w:pPr>
            <w:r w:rsidRPr="00912360">
              <w:rPr>
                <w:lang w:val="es-ES_tradnl"/>
              </w:rPr>
              <w:t>134</w:t>
            </w:r>
          </w:p>
        </w:tc>
        <w:tc>
          <w:tcPr>
            <w:tcW w:w="7488" w:type="dxa"/>
            <w:tcBorders>
              <w:top w:val="single" w:sz="4" w:space="0" w:color="000000"/>
              <w:bottom w:val="single" w:sz="4" w:space="0" w:color="000000"/>
            </w:tcBorders>
          </w:tcPr>
          <w:p w14:paraId="7525AF73" w14:textId="77777777" w:rsidR="00135FEC" w:rsidRPr="00912360" w:rsidRDefault="00000000">
            <w:pPr>
              <w:pStyle w:val="TableParagraph"/>
              <w:spacing w:before="48" w:line="232" w:lineRule="exact"/>
              <w:ind w:left="68"/>
              <w:rPr>
                <w:lang w:val="es-ES_tradnl"/>
              </w:rPr>
            </w:pPr>
            <w:r w:rsidRPr="00912360">
              <w:rPr>
                <w:lang w:val="es-ES_tradnl"/>
              </w:rPr>
              <w:t>3. Operaciones de cobertura</w:t>
            </w:r>
          </w:p>
        </w:tc>
        <w:tc>
          <w:tcPr>
            <w:tcW w:w="1695" w:type="dxa"/>
            <w:tcBorders>
              <w:top w:val="single" w:sz="4" w:space="0" w:color="000000"/>
              <w:bottom w:val="single" w:sz="4" w:space="0" w:color="000000"/>
            </w:tcBorders>
          </w:tcPr>
          <w:p w14:paraId="41C8D499" w14:textId="77777777" w:rsidR="00135FEC" w:rsidRPr="00912360" w:rsidRDefault="00000000">
            <w:pPr>
              <w:pStyle w:val="TableParagraph"/>
              <w:spacing w:before="48" w:line="232"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5090DB4E" w14:textId="77777777" w:rsidR="00135FEC" w:rsidRPr="00912360" w:rsidRDefault="00000000">
            <w:pPr>
              <w:pStyle w:val="TableParagraph"/>
              <w:spacing w:before="48" w:line="232" w:lineRule="exact"/>
              <w:ind w:right="64"/>
              <w:jc w:val="right"/>
              <w:rPr>
                <w:lang w:val="es-ES_tradnl"/>
              </w:rPr>
            </w:pPr>
            <w:r w:rsidRPr="00912360">
              <w:rPr>
                <w:lang w:val="es-ES_tradnl"/>
              </w:rPr>
              <w:t>0,00</w:t>
            </w:r>
          </w:p>
        </w:tc>
      </w:tr>
      <w:tr w:rsidR="00135FEC" w:rsidRPr="00912360" w14:paraId="5B8CA668" w14:textId="77777777">
        <w:trPr>
          <w:trHeight w:val="299"/>
        </w:trPr>
        <w:tc>
          <w:tcPr>
            <w:tcW w:w="1575" w:type="dxa"/>
            <w:tcBorders>
              <w:top w:val="single" w:sz="4" w:space="0" w:color="000000"/>
              <w:bottom w:val="single" w:sz="4" w:space="0" w:color="000000"/>
            </w:tcBorders>
          </w:tcPr>
          <w:p w14:paraId="3196B17E" w14:textId="77777777" w:rsidR="00135FEC" w:rsidRPr="00912360" w:rsidRDefault="00000000">
            <w:pPr>
              <w:pStyle w:val="TableParagraph"/>
              <w:spacing w:before="48" w:line="232" w:lineRule="exact"/>
              <w:ind w:left="83"/>
              <w:rPr>
                <w:lang w:val="es-ES_tradnl"/>
              </w:rPr>
            </w:pPr>
            <w:r w:rsidRPr="00912360">
              <w:rPr>
                <w:lang w:val="es-ES_tradnl"/>
              </w:rPr>
              <w:t>130, 131, 132</w:t>
            </w:r>
          </w:p>
        </w:tc>
        <w:tc>
          <w:tcPr>
            <w:tcW w:w="7488" w:type="dxa"/>
            <w:tcBorders>
              <w:top w:val="single" w:sz="4" w:space="0" w:color="000000"/>
              <w:bottom w:val="single" w:sz="4" w:space="0" w:color="000000"/>
            </w:tcBorders>
          </w:tcPr>
          <w:p w14:paraId="7D23FFB1" w14:textId="77777777" w:rsidR="00135FEC" w:rsidRPr="00912360" w:rsidRDefault="00000000">
            <w:pPr>
              <w:pStyle w:val="TableParagraph"/>
              <w:spacing w:before="48" w:line="232" w:lineRule="exact"/>
              <w:ind w:left="68"/>
              <w:rPr>
                <w:lang w:val="es-ES_tradnl"/>
              </w:rPr>
            </w:pPr>
            <w:r w:rsidRPr="00912360">
              <w:rPr>
                <w:lang w:val="es-ES_tradnl"/>
              </w:rPr>
              <w:t xml:space="preserve">IV. Otros incrementos patrimoniales pendientes de </w:t>
            </w:r>
            <w:proofErr w:type="spellStart"/>
            <w:r w:rsidRPr="00912360">
              <w:rPr>
                <w:lang w:val="es-ES_tradnl"/>
              </w:rPr>
              <w:t>imputacion</w:t>
            </w:r>
            <w:proofErr w:type="spellEnd"/>
            <w:r w:rsidRPr="00912360">
              <w:rPr>
                <w:lang w:val="es-ES_tradnl"/>
              </w:rPr>
              <w:t xml:space="preserve"> a resultados</w:t>
            </w:r>
          </w:p>
        </w:tc>
        <w:tc>
          <w:tcPr>
            <w:tcW w:w="1695" w:type="dxa"/>
            <w:tcBorders>
              <w:top w:val="single" w:sz="4" w:space="0" w:color="000000"/>
              <w:bottom w:val="single" w:sz="4" w:space="0" w:color="000000"/>
            </w:tcBorders>
          </w:tcPr>
          <w:p w14:paraId="69153018" w14:textId="77777777" w:rsidR="00135FEC" w:rsidRPr="00912360" w:rsidRDefault="00000000">
            <w:pPr>
              <w:pStyle w:val="TableParagraph"/>
              <w:spacing w:before="48" w:line="232" w:lineRule="exact"/>
              <w:ind w:right="67"/>
              <w:jc w:val="right"/>
              <w:rPr>
                <w:lang w:val="es-ES_tradnl"/>
              </w:rPr>
            </w:pPr>
            <w:r w:rsidRPr="00912360">
              <w:rPr>
                <w:lang w:val="es-ES_tradnl"/>
              </w:rPr>
              <w:t>15.701.829,07</w:t>
            </w:r>
          </w:p>
        </w:tc>
        <w:tc>
          <w:tcPr>
            <w:tcW w:w="1668" w:type="dxa"/>
            <w:tcBorders>
              <w:top w:val="single" w:sz="4" w:space="0" w:color="000000"/>
              <w:bottom w:val="single" w:sz="4" w:space="0" w:color="000000"/>
            </w:tcBorders>
          </w:tcPr>
          <w:p w14:paraId="6CE3003A" w14:textId="77777777" w:rsidR="00135FEC" w:rsidRPr="00912360" w:rsidRDefault="00000000">
            <w:pPr>
              <w:pStyle w:val="TableParagraph"/>
              <w:spacing w:before="48" w:line="232" w:lineRule="exact"/>
              <w:ind w:right="64"/>
              <w:jc w:val="right"/>
              <w:rPr>
                <w:lang w:val="es-ES_tradnl"/>
              </w:rPr>
            </w:pPr>
            <w:r w:rsidRPr="00912360">
              <w:rPr>
                <w:lang w:val="es-ES_tradnl"/>
              </w:rPr>
              <w:t>15.396.924,45</w:t>
            </w:r>
          </w:p>
        </w:tc>
      </w:tr>
      <w:tr w:rsidR="00135FEC" w:rsidRPr="00912360" w14:paraId="3FB5441D" w14:textId="77777777">
        <w:trPr>
          <w:trHeight w:val="299"/>
        </w:trPr>
        <w:tc>
          <w:tcPr>
            <w:tcW w:w="1575" w:type="dxa"/>
            <w:tcBorders>
              <w:top w:val="single" w:sz="4" w:space="0" w:color="000000"/>
              <w:bottom w:val="single" w:sz="4" w:space="0" w:color="000000"/>
            </w:tcBorders>
          </w:tcPr>
          <w:p w14:paraId="3DD8CF01" w14:textId="77777777" w:rsidR="00135FEC" w:rsidRPr="00912360" w:rsidRDefault="00135FEC">
            <w:pPr>
              <w:pStyle w:val="TableParagraph"/>
              <w:rPr>
                <w:rFonts w:ascii="Times New Roman"/>
                <w:lang w:val="es-ES_tradnl"/>
              </w:rPr>
            </w:pPr>
          </w:p>
        </w:tc>
        <w:tc>
          <w:tcPr>
            <w:tcW w:w="7488" w:type="dxa"/>
            <w:tcBorders>
              <w:top w:val="single" w:sz="4" w:space="0" w:color="000000"/>
              <w:bottom w:val="single" w:sz="4" w:space="0" w:color="000000"/>
            </w:tcBorders>
          </w:tcPr>
          <w:p w14:paraId="418A306E" w14:textId="77777777" w:rsidR="00135FEC" w:rsidRPr="00912360" w:rsidRDefault="00000000">
            <w:pPr>
              <w:pStyle w:val="TableParagraph"/>
              <w:spacing w:before="48" w:line="232" w:lineRule="exact"/>
              <w:ind w:left="68"/>
              <w:rPr>
                <w:b/>
                <w:lang w:val="es-ES_tradnl"/>
              </w:rPr>
            </w:pPr>
            <w:r w:rsidRPr="00912360">
              <w:rPr>
                <w:b/>
                <w:lang w:val="es-ES_tradnl"/>
              </w:rPr>
              <w:t>B) Pasivo no corriente</w:t>
            </w:r>
          </w:p>
        </w:tc>
        <w:tc>
          <w:tcPr>
            <w:tcW w:w="1695" w:type="dxa"/>
            <w:tcBorders>
              <w:top w:val="single" w:sz="4" w:space="0" w:color="000000"/>
              <w:bottom w:val="single" w:sz="4" w:space="0" w:color="000000"/>
            </w:tcBorders>
          </w:tcPr>
          <w:p w14:paraId="6D70C858" w14:textId="77777777" w:rsidR="00135FEC" w:rsidRPr="00912360" w:rsidRDefault="00000000">
            <w:pPr>
              <w:pStyle w:val="TableParagraph"/>
              <w:spacing w:before="48" w:line="232" w:lineRule="exact"/>
              <w:ind w:right="67"/>
              <w:jc w:val="right"/>
              <w:rPr>
                <w:b/>
                <w:lang w:val="es-ES_tradnl"/>
              </w:rPr>
            </w:pPr>
            <w:r w:rsidRPr="00912360">
              <w:rPr>
                <w:b/>
                <w:lang w:val="es-ES_tradnl"/>
              </w:rPr>
              <w:t>12.425.593,40</w:t>
            </w:r>
          </w:p>
        </w:tc>
        <w:tc>
          <w:tcPr>
            <w:tcW w:w="1668" w:type="dxa"/>
            <w:tcBorders>
              <w:top w:val="single" w:sz="4" w:space="0" w:color="000000"/>
              <w:bottom w:val="single" w:sz="4" w:space="0" w:color="000000"/>
            </w:tcBorders>
          </w:tcPr>
          <w:p w14:paraId="1AC2D6C0" w14:textId="77777777" w:rsidR="00135FEC" w:rsidRPr="00912360" w:rsidRDefault="00000000">
            <w:pPr>
              <w:pStyle w:val="TableParagraph"/>
              <w:spacing w:before="48" w:line="232" w:lineRule="exact"/>
              <w:ind w:right="64"/>
              <w:jc w:val="right"/>
              <w:rPr>
                <w:b/>
                <w:lang w:val="es-ES_tradnl"/>
              </w:rPr>
            </w:pPr>
            <w:r w:rsidRPr="00912360">
              <w:rPr>
                <w:b/>
                <w:lang w:val="es-ES_tradnl"/>
              </w:rPr>
              <w:t>11.660.886,15</w:t>
            </w:r>
          </w:p>
        </w:tc>
      </w:tr>
      <w:tr w:rsidR="00135FEC" w:rsidRPr="00912360" w14:paraId="54CFA19B" w14:textId="77777777">
        <w:trPr>
          <w:trHeight w:val="299"/>
        </w:trPr>
        <w:tc>
          <w:tcPr>
            <w:tcW w:w="1575" w:type="dxa"/>
            <w:tcBorders>
              <w:top w:val="single" w:sz="4" w:space="0" w:color="000000"/>
              <w:bottom w:val="single" w:sz="4" w:space="0" w:color="000000"/>
            </w:tcBorders>
          </w:tcPr>
          <w:p w14:paraId="2802E780" w14:textId="77777777" w:rsidR="00135FEC" w:rsidRPr="00912360" w:rsidRDefault="00000000">
            <w:pPr>
              <w:pStyle w:val="TableParagraph"/>
              <w:spacing w:before="48" w:line="232" w:lineRule="exact"/>
              <w:ind w:right="68"/>
              <w:jc w:val="right"/>
              <w:rPr>
                <w:lang w:val="es-ES_tradnl"/>
              </w:rPr>
            </w:pPr>
            <w:r w:rsidRPr="00912360">
              <w:rPr>
                <w:lang w:val="es-ES_tradnl"/>
              </w:rPr>
              <w:t>14</w:t>
            </w:r>
          </w:p>
        </w:tc>
        <w:tc>
          <w:tcPr>
            <w:tcW w:w="7488" w:type="dxa"/>
            <w:tcBorders>
              <w:top w:val="single" w:sz="4" w:space="0" w:color="000000"/>
              <w:bottom w:val="single" w:sz="4" w:space="0" w:color="000000"/>
            </w:tcBorders>
          </w:tcPr>
          <w:p w14:paraId="1277E09C" w14:textId="77777777" w:rsidR="00135FEC" w:rsidRPr="00912360" w:rsidRDefault="00000000">
            <w:pPr>
              <w:pStyle w:val="TableParagraph"/>
              <w:spacing w:before="48" w:line="232" w:lineRule="exact"/>
              <w:ind w:left="68"/>
              <w:rPr>
                <w:lang w:val="es-ES_tradnl"/>
              </w:rPr>
            </w:pPr>
            <w:r w:rsidRPr="00912360">
              <w:rPr>
                <w:lang w:val="es-ES_tradnl"/>
              </w:rPr>
              <w:t>I. Provisiones a largo plazo</w:t>
            </w:r>
          </w:p>
        </w:tc>
        <w:tc>
          <w:tcPr>
            <w:tcW w:w="1695" w:type="dxa"/>
            <w:tcBorders>
              <w:top w:val="single" w:sz="4" w:space="0" w:color="000000"/>
              <w:bottom w:val="single" w:sz="4" w:space="0" w:color="000000"/>
            </w:tcBorders>
          </w:tcPr>
          <w:p w14:paraId="1BF0829C" w14:textId="77777777" w:rsidR="00135FEC" w:rsidRPr="00912360" w:rsidRDefault="00000000">
            <w:pPr>
              <w:pStyle w:val="TableParagraph"/>
              <w:spacing w:before="48" w:line="232" w:lineRule="exact"/>
              <w:ind w:right="67"/>
              <w:jc w:val="right"/>
              <w:rPr>
                <w:lang w:val="es-ES_tradnl"/>
              </w:rPr>
            </w:pPr>
            <w:r w:rsidRPr="00912360">
              <w:rPr>
                <w:lang w:val="es-ES_tradnl"/>
              </w:rPr>
              <w:t>3.169.080,15</w:t>
            </w:r>
          </w:p>
        </w:tc>
        <w:tc>
          <w:tcPr>
            <w:tcW w:w="1668" w:type="dxa"/>
            <w:tcBorders>
              <w:top w:val="single" w:sz="4" w:space="0" w:color="000000"/>
              <w:bottom w:val="single" w:sz="4" w:space="0" w:color="000000"/>
            </w:tcBorders>
          </w:tcPr>
          <w:p w14:paraId="74CF6E84" w14:textId="77777777" w:rsidR="00135FEC" w:rsidRPr="00912360" w:rsidRDefault="00000000">
            <w:pPr>
              <w:pStyle w:val="TableParagraph"/>
              <w:spacing w:before="48" w:line="232" w:lineRule="exact"/>
              <w:ind w:right="64"/>
              <w:jc w:val="right"/>
              <w:rPr>
                <w:lang w:val="es-ES_tradnl"/>
              </w:rPr>
            </w:pPr>
            <w:r w:rsidRPr="00912360">
              <w:rPr>
                <w:lang w:val="es-ES_tradnl"/>
              </w:rPr>
              <w:t>3.233.609,63</w:t>
            </w:r>
          </w:p>
        </w:tc>
      </w:tr>
      <w:tr w:rsidR="00135FEC" w:rsidRPr="00912360" w14:paraId="54E87474" w14:textId="77777777">
        <w:trPr>
          <w:trHeight w:val="551"/>
        </w:trPr>
        <w:tc>
          <w:tcPr>
            <w:tcW w:w="1575" w:type="dxa"/>
            <w:tcBorders>
              <w:top w:val="single" w:sz="4" w:space="0" w:color="000000"/>
              <w:bottom w:val="single" w:sz="4" w:space="0" w:color="000000"/>
            </w:tcBorders>
          </w:tcPr>
          <w:p w14:paraId="3C77A7A0" w14:textId="77777777" w:rsidR="00135FEC" w:rsidRPr="00912360" w:rsidRDefault="00135FEC">
            <w:pPr>
              <w:pStyle w:val="TableParagraph"/>
              <w:rPr>
                <w:rFonts w:ascii="Times New Roman"/>
                <w:lang w:val="es-ES_tradnl"/>
              </w:rPr>
            </w:pPr>
          </w:p>
        </w:tc>
        <w:tc>
          <w:tcPr>
            <w:tcW w:w="7488" w:type="dxa"/>
            <w:tcBorders>
              <w:top w:val="single" w:sz="4" w:space="0" w:color="000000"/>
              <w:bottom w:val="single" w:sz="4" w:space="0" w:color="000000"/>
            </w:tcBorders>
          </w:tcPr>
          <w:p w14:paraId="556689AE" w14:textId="77777777" w:rsidR="00135FEC" w:rsidRPr="00912360" w:rsidRDefault="00135FEC">
            <w:pPr>
              <w:pStyle w:val="TableParagraph"/>
              <w:spacing w:before="9"/>
              <w:rPr>
                <w:b/>
                <w:sz w:val="25"/>
                <w:lang w:val="es-ES_tradnl"/>
              </w:rPr>
            </w:pPr>
          </w:p>
          <w:p w14:paraId="59BCA8E8" w14:textId="77777777" w:rsidR="00135FEC" w:rsidRPr="00912360" w:rsidRDefault="00000000">
            <w:pPr>
              <w:pStyle w:val="TableParagraph"/>
              <w:spacing w:before="1" w:line="234" w:lineRule="exact"/>
              <w:ind w:left="68"/>
              <w:rPr>
                <w:lang w:val="es-ES_tradnl"/>
              </w:rPr>
            </w:pPr>
            <w:r w:rsidRPr="00912360">
              <w:rPr>
                <w:lang w:val="es-ES_tradnl"/>
              </w:rPr>
              <w:t>II. Deudas a largo plazo</w:t>
            </w:r>
          </w:p>
        </w:tc>
        <w:tc>
          <w:tcPr>
            <w:tcW w:w="1695" w:type="dxa"/>
            <w:tcBorders>
              <w:top w:val="single" w:sz="4" w:space="0" w:color="000000"/>
              <w:bottom w:val="single" w:sz="4" w:space="0" w:color="000000"/>
            </w:tcBorders>
          </w:tcPr>
          <w:p w14:paraId="35A8BE2C" w14:textId="77777777" w:rsidR="00135FEC" w:rsidRPr="00912360" w:rsidRDefault="00135FEC">
            <w:pPr>
              <w:pStyle w:val="TableParagraph"/>
              <w:spacing w:before="9"/>
              <w:rPr>
                <w:b/>
                <w:sz w:val="25"/>
                <w:lang w:val="es-ES_tradnl"/>
              </w:rPr>
            </w:pPr>
          </w:p>
          <w:p w14:paraId="25947B6C" w14:textId="77777777" w:rsidR="00135FEC" w:rsidRPr="00912360" w:rsidRDefault="00000000">
            <w:pPr>
              <w:pStyle w:val="TableParagraph"/>
              <w:spacing w:before="1" w:line="234" w:lineRule="exact"/>
              <w:ind w:right="67"/>
              <w:jc w:val="right"/>
              <w:rPr>
                <w:lang w:val="es-ES_tradnl"/>
              </w:rPr>
            </w:pPr>
            <w:r w:rsidRPr="00912360">
              <w:rPr>
                <w:lang w:val="es-ES_tradnl"/>
              </w:rPr>
              <w:t>9.256.513,25</w:t>
            </w:r>
          </w:p>
        </w:tc>
        <w:tc>
          <w:tcPr>
            <w:tcW w:w="1668" w:type="dxa"/>
            <w:tcBorders>
              <w:top w:val="single" w:sz="4" w:space="0" w:color="000000"/>
              <w:bottom w:val="single" w:sz="4" w:space="0" w:color="000000"/>
            </w:tcBorders>
          </w:tcPr>
          <w:p w14:paraId="4C4FA51E" w14:textId="77777777" w:rsidR="00135FEC" w:rsidRPr="00912360" w:rsidRDefault="00135FEC">
            <w:pPr>
              <w:pStyle w:val="TableParagraph"/>
              <w:spacing w:before="9"/>
              <w:rPr>
                <w:b/>
                <w:sz w:val="25"/>
                <w:lang w:val="es-ES_tradnl"/>
              </w:rPr>
            </w:pPr>
          </w:p>
          <w:p w14:paraId="267E434C" w14:textId="77777777" w:rsidR="00135FEC" w:rsidRPr="00912360" w:rsidRDefault="00000000">
            <w:pPr>
              <w:pStyle w:val="TableParagraph"/>
              <w:spacing w:before="1" w:line="234" w:lineRule="exact"/>
              <w:ind w:right="64"/>
              <w:jc w:val="right"/>
              <w:rPr>
                <w:lang w:val="es-ES_tradnl"/>
              </w:rPr>
            </w:pPr>
            <w:r w:rsidRPr="00912360">
              <w:rPr>
                <w:lang w:val="es-ES_tradnl"/>
              </w:rPr>
              <w:t>8.427.276,52</w:t>
            </w:r>
          </w:p>
        </w:tc>
      </w:tr>
      <w:tr w:rsidR="00135FEC" w:rsidRPr="00912360" w14:paraId="1E60EC9B" w14:textId="77777777">
        <w:trPr>
          <w:trHeight w:val="599"/>
        </w:trPr>
        <w:tc>
          <w:tcPr>
            <w:tcW w:w="1575" w:type="dxa"/>
            <w:tcBorders>
              <w:top w:val="single" w:sz="4" w:space="0" w:color="000000"/>
              <w:bottom w:val="single" w:sz="4" w:space="0" w:color="000000"/>
            </w:tcBorders>
          </w:tcPr>
          <w:p w14:paraId="74C868AB" w14:textId="77777777" w:rsidR="00135FEC" w:rsidRPr="00912360" w:rsidRDefault="00135FEC">
            <w:pPr>
              <w:pStyle w:val="TableParagraph"/>
              <w:spacing w:before="2"/>
              <w:rPr>
                <w:b/>
                <w:sz w:val="30"/>
                <w:lang w:val="es-ES_tradnl"/>
              </w:rPr>
            </w:pPr>
          </w:p>
          <w:p w14:paraId="476462DB" w14:textId="77777777" w:rsidR="00135FEC" w:rsidRPr="00912360" w:rsidRDefault="00000000">
            <w:pPr>
              <w:pStyle w:val="TableParagraph"/>
              <w:spacing w:before="1" w:line="232" w:lineRule="exact"/>
              <w:ind w:right="68"/>
              <w:jc w:val="right"/>
              <w:rPr>
                <w:lang w:val="es-ES_tradnl"/>
              </w:rPr>
            </w:pPr>
            <w:r w:rsidRPr="00912360">
              <w:rPr>
                <w:lang w:val="es-ES_tradnl"/>
              </w:rPr>
              <w:t>15</w:t>
            </w:r>
          </w:p>
        </w:tc>
        <w:tc>
          <w:tcPr>
            <w:tcW w:w="7488" w:type="dxa"/>
            <w:tcBorders>
              <w:top w:val="single" w:sz="4" w:space="0" w:color="000000"/>
              <w:bottom w:val="single" w:sz="4" w:space="0" w:color="000000"/>
            </w:tcBorders>
          </w:tcPr>
          <w:p w14:paraId="7131336A" w14:textId="77777777" w:rsidR="00135FEC" w:rsidRPr="00912360" w:rsidRDefault="00135FEC">
            <w:pPr>
              <w:pStyle w:val="TableParagraph"/>
              <w:spacing w:before="2"/>
              <w:rPr>
                <w:b/>
                <w:sz w:val="30"/>
                <w:lang w:val="es-ES_tradnl"/>
              </w:rPr>
            </w:pPr>
          </w:p>
          <w:p w14:paraId="078E4AC5" w14:textId="77777777" w:rsidR="00135FEC" w:rsidRPr="00912360" w:rsidRDefault="00000000">
            <w:pPr>
              <w:pStyle w:val="TableParagraph"/>
              <w:spacing w:before="1" w:line="232" w:lineRule="exact"/>
              <w:ind w:left="68"/>
              <w:rPr>
                <w:lang w:val="es-ES_tradnl"/>
              </w:rPr>
            </w:pPr>
            <w:r w:rsidRPr="00912360">
              <w:rPr>
                <w:lang w:val="es-ES_tradnl"/>
              </w:rPr>
              <w:t>1. Obligaciones y otros valores negociables</w:t>
            </w:r>
          </w:p>
        </w:tc>
        <w:tc>
          <w:tcPr>
            <w:tcW w:w="1695" w:type="dxa"/>
            <w:tcBorders>
              <w:top w:val="single" w:sz="4" w:space="0" w:color="000000"/>
              <w:bottom w:val="single" w:sz="4" w:space="0" w:color="000000"/>
            </w:tcBorders>
          </w:tcPr>
          <w:p w14:paraId="78D71259" w14:textId="77777777" w:rsidR="00135FEC" w:rsidRPr="00912360" w:rsidRDefault="00135FEC">
            <w:pPr>
              <w:pStyle w:val="TableParagraph"/>
              <w:spacing w:before="2"/>
              <w:rPr>
                <w:b/>
                <w:sz w:val="30"/>
                <w:lang w:val="es-ES_tradnl"/>
              </w:rPr>
            </w:pPr>
          </w:p>
          <w:p w14:paraId="6DE7D5AB" w14:textId="77777777" w:rsidR="00135FEC" w:rsidRPr="00912360" w:rsidRDefault="00000000">
            <w:pPr>
              <w:pStyle w:val="TableParagraph"/>
              <w:spacing w:before="1" w:line="232"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71FCEC57" w14:textId="77777777" w:rsidR="00135FEC" w:rsidRPr="00912360" w:rsidRDefault="00135FEC">
            <w:pPr>
              <w:pStyle w:val="TableParagraph"/>
              <w:spacing w:before="2"/>
              <w:rPr>
                <w:b/>
                <w:sz w:val="30"/>
                <w:lang w:val="es-ES_tradnl"/>
              </w:rPr>
            </w:pPr>
          </w:p>
          <w:p w14:paraId="0F03C31D" w14:textId="77777777" w:rsidR="00135FEC" w:rsidRPr="00912360" w:rsidRDefault="00000000">
            <w:pPr>
              <w:pStyle w:val="TableParagraph"/>
              <w:spacing w:before="1" w:line="232" w:lineRule="exact"/>
              <w:ind w:right="64"/>
              <w:jc w:val="right"/>
              <w:rPr>
                <w:lang w:val="es-ES_tradnl"/>
              </w:rPr>
            </w:pPr>
            <w:r w:rsidRPr="00912360">
              <w:rPr>
                <w:lang w:val="es-ES_tradnl"/>
              </w:rPr>
              <w:t>0,00</w:t>
            </w:r>
          </w:p>
        </w:tc>
      </w:tr>
      <w:tr w:rsidR="00135FEC" w:rsidRPr="00912360" w14:paraId="65EFC6CE" w14:textId="77777777">
        <w:trPr>
          <w:trHeight w:val="299"/>
        </w:trPr>
        <w:tc>
          <w:tcPr>
            <w:tcW w:w="1575" w:type="dxa"/>
            <w:tcBorders>
              <w:top w:val="single" w:sz="4" w:space="0" w:color="000000"/>
              <w:bottom w:val="single" w:sz="4" w:space="0" w:color="000000"/>
            </w:tcBorders>
          </w:tcPr>
          <w:p w14:paraId="0761AB36" w14:textId="77777777" w:rsidR="00135FEC" w:rsidRPr="00912360" w:rsidRDefault="00000000">
            <w:pPr>
              <w:pStyle w:val="TableParagraph"/>
              <w:spacing w:before="48" w:line="232" w:lineRule="exact"/>
              <w:ind w:right="66"/>
              <w:jc w:val="right"/>
              <w:rPr>
                <w:lang w:val="es-ES_tradnl"/>
              </w:rPr>
            </w:pPr>
            <w:r w:rsidRPr="00912360">
              <w:rPr>
                <w:lang w:val="es-ES_tradnl"/>
              </w:rPr>
              <w:t>170,177</w:t>
            </w:r>
          </w:p>
        </w:tc>
        <w:tc>
          <w:tcPr>
            <w:tcW w:w="7488" w:type="dxa"/>
            <w:tcBorders>
              <w:top w:val="single" w:sz="4" w:space="0" w:color="000000"/>
              <w:bottom w:val="single" w:sz="4" w:space="0" w:color="000000"/>
            </w:tcBorders>
          </w:tcPr>
          <w:p w14:paraId="48F1F33C" w14:textId="77777777" w:rsidR="00135FEC" w:rsidRPr="00912360" w:rsidRDefault="00000000">
            <w:pPr>
              <w:pStyle w:val="TableParagraph"/>
              <w:spacing w:before="48" w:line="232" w:lineRule="exact"/>
              <w:ind w:left="68"/>
              <w:rPr>
                <w:lang w:val="es-ES_tradnl"/>
              </w:rPr>
            </w:pPr>
            <w:r w:rsidRPr="00912360">
              <w:rPr>
                <w:lang w:val="es-ES_tradnl"/>
              </w:rPr>
              <w:t>2. Deudas con entidades de crédito</w:t>
            </w:r>
          </w:p>
        </w:tc>
        <w:tc>
          <w:tcPr>
            <w:tcW w:w="1695" w:type="dxa"/>
            <w:tcBorders>
              <w:top w:val="single" w:sz="4" w:space="0" w:color="000000"/>
              <w:bottom w:val="single" w:sz="4" w:space="0" w:color="000000"/>
            </w:tcBorders>
          </w:tcPr>
          <w:p w14:paraId="050D1C9E" w14:textId="77777777" w:rsidR="00135FEC" w:rsidRPr="00912360" w:rsidRDefault="00000000">
            <w:pPr>
              <w:pStyle w:val="TableParagraph"/>
              <w:spacing w:before="48" w:line="232" w:lineRule="exact"/>
              <w:ind w:right="67"/>
              <w:jc w:val="right"/>
              <w:rPr>
                <w:lang w:val="es-ES_tradnl"/>
              </w:rPr>
            </w:pPr>
            <w:r w:rsidRPr="00912360">
              <w:rPr>
                <w:lang w:val="es-ES_tradnl"/>
              </w:rPr>
              <w:t>98.735,75</w:t>
            </w:r>
          </w:p>
        </w:tc>
        <w:tc>
          <w:tcPr>
            <w:tcW w:w="1668" w:type="dxa"/>
            <w:tcBorders>
              <w:top w:val="single" w:sz="4" w:space="0" w:color="000000"/>
              <w:bottom w:val="single" w:sz="4" w:space="0" w:color="000000"/>
            </w:tcBorders>
          </w:tcPr>
          <w:p w14:paraId="630F8860" w14:textId="77777777" w:rsidR="00135FEC" w:rsidRPr="00912360" w:rsidRDefault="00000000">
            <w:pPr>
              <w:pStyle w:val="TableParagraph"/>
              <w:spacing w:before="48" w:line="232" w:lineRule="exact"/>
              <w:ind w:right="64"/>
              <w:jc w:val="right"/>
              <w:rPr>
                <w:lang w:val="es-ES_tradnl"/>
              </w:rPr>
            </w:pPr>
            <w:r w:rsidRPr="00912360">
              <w:rPr>
                <w:lang w:val="es-ES_tradnl"/>
              </w:rPr>
              <w:t>98.735,75</w:t>
            </w:r>
          </w:p>
        </w:tc>
      </w:tr>
      <w:tr w:rsidR="00135FEC" w:rsidRPr="00912360" w14:paraId="5250C0DA" w14:textId="77777777">
        <w:trPr>
          <w:trHeight w:val="299"/>
        </w:trPr>
        <w:tc>
          <w:tcPr>
            <w:tcW w:w="1575" w:type="dxa"/>
            <w:tcBorders>
              <w:top w:val="single" w:sz="4" w:space="0" w:color="000000"/>
              <w:bottom w:val="single" w:sz="4" w:space="0" w:color="000000"/>
            </w:tcBorders>
          </w:tcPr>
          <w:p w14:paraId="3AAAB74F" w14:textId="77777777" w:rsidR="00135FEC" w:rsidRPr="00912360" w:rsidRDefault="00000000">
            <w:pPr>
              <w:pStyle w:val="TableParagraph"/>
              <w:spacing w:before="48" w:line="232" w:lineRule="exact"/>
              <w:ind w:right="68"/>
              <w:jc w:val="right"/>
              <w:rPr>
                <w:lang w:val="es-ES_tradnl"/>
              </w:rPr>
            </w:pPr>
            <w:r w:rsidRPr="00912360">
              <w:rPr>
                <w:lang w:val="es-ES_tradnl"/>
              </w:rPr>
              <w:t>176</w:t>
            </w:r>
          </w:p>
        </w:tc>
        <w:tc>
          <w:tcPr>
            <w:tcW w:w="7488" w:type="dxa"/>
            <w:tcBorders>
              <w:top w:val="single" w:sz="4" w:space="0" w:color="000000"/>
              <w:bottom w:val="single" w:sz="4" w:space="0" w:color="000000"/>
            </w:tcBorders>
          </w:tcPr>
          <w:p w14:paraId="42472FCF" w14:textId="77777777" w:rsidR="00135FEC" w:rsidRPr="00912360" w:rsidRDefault="00000000">
            <w:pPr>
              <w:pStyle w:val="TableParagraph"/>
              <w:spacing w:before="48" w:line="232" w:lineRule="exact"/>
              <w:ind w:left="68"/>
              <w:rPr>
                <w:lang w:val="es-ES_tradnl"/>
              </w:rPr>
            </w:pPr>
            <w:r w:rsidRPr="00912360">
              <w:rPr>
                <w:lang w:val="es-ES_tradnl"/>
              </w:rPr>
              <w:t>3. Derivados financieros</w:t>
            </w:r>
          </w:p>
        </w:tc>
        <w:tc>
          <w:tcPr>
            <w:tcW w:w="1695" w:type="dxa"/>
            <w:tcBorders>
              <w:top w:val="single" w:sz="4" w:space="0" w:color="000000"/>
              <w:bottom w:val="single" w:sz="4" w:space="0" w:color="000000"/>
            </w:tcBorders>
          </w:tcPr>
          <w:p w14:paraId="4001F76F" w14:textId="77777777" w:rsidR="00135FEC" w:rsidRPr="00912360" w:rsidRDefault="00000000">
            <w:pPr>
              <w:pStyle w:val="TableParagraph"/>
              <w:spacing w:before="48" w:line="232"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267E31FF" w14:textId="77777777" w:rsidR="00135FEC" w:rsidRPr="00912360" w:rsidRDefault="00000000">
            <w:pPr>
              <w:pStyle w:val="TableParagraph"/>
              <w:spacing w:before="48" w:line="232" w:lineRule="exact"/>
              <w:ind w:right="64"/>
              <w:jc w:val="right"/>
              <w:rPr>
                <w:lang w:val="es-ES_tradnl"/>
              </w:rPr>
            </w:pPr>
            <w:r w:rsidRPr="00912360">
              <w:rPr>
                <w:lang w:val="es-ES_tradnl"/>
              </w:rPr>
              <w:t>0,00</w:t>
            </w:r>
          </w:p>
        </w:tc>
      </w:tr>
      <w:tr w:rsidR="00135FEC" w:rsidRPr="00912360" w14:paraId="33343A88" w14:textId="77777777">
        <w:trPr>
          <w:trHeight w:val="505"/>
        </w:trPr>
        <w:tc>
          <w:tcPr>
            <w:tcW w:w="1575" w:type="dxa"/>
            <w:tcBorders>
              <w:top w:val="single" w:sz="4" w:space="0" w:color="000000"/>
              <w:bottom w:val="single" w:sz="4" w:space="0" w:color="000000"/>
            </w:tcBorders>
          </w:tcPr>
          <w:p w14:paraId="7F035464" w14:textId="77777777" w:rsidR="00135FEC" w:rsidRPr="00912360" w:rsidRDefault="00000000">
            <w:pPr>
              <w:pStyle w:val="TableParagraph"/>
              <w:ind w:left="83"/>
              <w:rPr>
                <w:lang w:val="es-ES_tradnl"/>
              </w:rPr>
            </w:pPr>
            <w:r w:rsidRPr="00912360">
              <w:rPr>
                <w:lang w:val="es-ES_tradnl"/>
              </w:rPr>
              <w:t>171, 172, 173,</w:t>
            </w:r>
          </w:p>
          <w:p w14:paraId="3DC9816E" w14:textId="77777777" w:rsidR="00135FEC" w:rsidRPr="00912360" w:rsidRDefault="00000000">
            <w:pPr>
              <w:pStyle w:val="TableParagraph"/>
              <w:spacing w:before="1" w:line="232" w:lineRule="exact"/>
              <w:ind w:left="83"/>
              <w:rPr>
                <w:lang w:val="es-ES_tradnl"/>
              </w:rPr>
            </w:pPr>
            <w:r w:rsidRPr="00912360">
              <w:rPr>
                <w:lang w:val="es-ES_tradnl"/>
              </w:rPr>
              <w:t>174, 178, 18</w:t>
            </w:r>
          </w:p>
        </w:tc>
        <w:tc>
          <w:tcPr>
            <w:tcW w:w="7488" w:type="dxa"/>
            <w:tcBorders>
              <w:top w:val="single" w:sz="4" w:space="0" w:color="000000"/>
              <w:bottom w:val="single" w:sz="4" w:space="0" w:color="000000"/>
            </w:tcBorders>
          </w:tcPr>
          <w:p w14:paraId="76773199" w14:textId="77777777" w:rsidR="00135FEC" w:rsidRPr="00912360" w:rsidRDefault="00135FEC">
            <w:pPr>
              <w:pStyle w:val="TableParagraph"/>
              <w:spacing w:before="1"/>
              <w:rPr>
                <w:b/>
                <w:lang w:val="es-ES_tradnl"/>
              </w:rPr>
            </w:pPr>
          </w:p>
          <w:p w14:paraId="55B6B636" w14:textId="77777777" w:rsidR="00135FEC" w:rsidRPr="00912360" w:rsidRDefault="00000000">
            <w:pPr>
              <w:pStyle w:val="TableParagraph"/>
              <w:spacing w:line="232" w:lineRule="exact"/>
              <w:ind w:left="68"/>
              <w:rPr>
                <w:lang w:val="es-ES_tradnl"/>
              </w:rPr>
            </w:pPr>
            <w:r w:rsidRPr="00912360">
              <w:rPr>
                <w:lang w:val="es-ES_tradnl"/>
              </w:rPr>
              <w:t>4. Otras deudas</w:t>
            </w:r>
          </w:p>
        </w:tc>
        <w:tc>
          <w:tcPr>
            <w:tcW w:w="1695" w:type="dxa"/>
            <w:tcBorders>
              <w:top w:val="single" w:sz="4" w:space="0" w:color="000000"/>
              <w:bottom w:val="single" w:sz="4" w:space="0" w:color="000000"/>
            </w:tcBorders>
          </w:tcPr>
          <w:p w14:paraId="5D792ABB" w14:textId="77777777" w:rsidR="00135FEC" w:rsidRPr="00912360" w:rsidRDefault="00135FEC">
            <w:pPr>
              <w:pStyle w:val="TableParagraph"/>
              <w:spacing w:before="1"/>
              <w:rPr>
                <w:b/>
                <w:lang w:val="es-ES_tradnl"/>
              </w:rPr>
            </w:pPr>
          </w:p>
          <w:p w14:paraId="0C691E1B" w14:textId="77777777" w:rsidR="00135FEC" w:rsidRPr="00912360" w:rsidRDefault="00000000">
            <w:pPr>
              <w:pStyle w:val="TableParagraph"/>
              <w:spacing w:line="232" w:lineRule="exact"/>
              <w:ind w:right="67"/>
              <w:jc w:val="right"/>
              <w:rPr>
                <w:lang w:val="es-ES_tradnl"/>
              </w:rPr>
            </w:pPr>
            <w:r w:rsidRPr="00912360">
              <w:rPr>
                <w:lang w:val="es-ES_tradnl"/>
              </w:rPr>
              <w:t>9.157.777,50</w:t>
            </w:r>
          </w:p>
        </w:tc>
        <w:tc>
          <w:tcPr>
            <w:tcW w:w="1668" w:type="dxa"/>
            <w:tcBorders>
              <w:top w:val="single" w:sz="4" w:space="0" w:color="000000"/>
              <w:bottom w:val="single" w:sz="4" w:space="0" w:color="000000"/>
            </w:tcBorders>
          </w:tcPr>
          <w:p w14:paraId="37B4A0F0" w14:textId="77777777" w:rsidR="00135FEC" w:rsidRPr="00912360" w:rsidRDefault="00135FEC">
            <w:pPr>
              <w:pStyle w:val="TableParagraph"/>
              <w:spacing w:before="1"/>
              <w:rPr>
                <w:b/>
                <w:lang w:val="es-ES_tradnl"/>
              </w:rPr>
            </w:pPr>
          </w:p>
          <w:p w14:paraId="278EFAB2" w14:textId="77777777" w:rsidR="00135FEC" w:rsidRPr="00912360" w:rsidRDefault="00000000">
            <w:pPr>
              <w:pStyle w:val="TableParagraph"/>
              <w:spacing w:line="232" w:lineRule="exact"/>
              <w:ind w:right="64"/>
              <w:jc w:val="right"/>
              <w:rPr>
                <w:lang w:val="es-ES_tradnl"/>
              </w:rPr>
            </w:pPr>
            <w:r w:rsidRPr="00912360">
              <w:rPr>
                <w:lang w:val="es-ES_tradnl"/>
              </w:rPr>
              <w:t>8.328.540,77</w:t>
            </w:r>
          </w:p>
        </w:tc>
      </w:tr>
      <w:tr w:rsidR="00135FEC" w:rsidRPr="00912360" w14:paraId="6CFF5F9D" w14:textId="77777777">
        <w:trPr>
          <w:trHeight w:val="299"/>
        </w:trPr>
        <w:tc>
          <w:tcPr>
            <w:tcW w:w="1575" w:type="dxa"/>
            <w:tcBorders>
              <w:top w:val="single" w:sz="4" w:space="0" w:color="000000"/>
              <w:bottom w:val="single" w:sz="4" w:space="0" w:color="000000"/>
            </w:tcBorders>
          </w:tcPr>
          <w:p w14:paraId="75B65243" w14:textId="77777777" w:rsidR="00135FEC" w:rsidRPr="00912360" w:rsidRDefault="00135FEC">
            <w:pPr>
              <w:pStyle w:val="TableParagraph"/>
              <w:rPr>
                <w:rFonts w:ascii="Times New Roman"/>
                <w:lang w:val="es-ES_tradnl"/>
              </w:rPr>
            </w:pPr>
          </w:p>
        </w:tc>
        <w:tc>
          <w:tcPr>
            <w:tcW w:w="7488" w:type="dxa"/>
            <w:tcBorders>
              <w:top w:val="single" w:sz="4" w:space="0" w:color="000000"/>
              <w:bottom w:val="single" w:sz="4" w:space="0" w:color="000000"/>
            </w:tcBorders>
          </w:tcPr>
          <w:p w14:paraId="6E7ED2E4" w14:textId="77777777" w:rsidR="00135FEC" w:rsidRPr="00912360" w:rsidRDefault="00135FEC">
            <w:pPr>
              <w:pStyle w:val="TableParagraph"/>
              <w:rPr>
                <w:rFonts w:ascii="Times New Roman"/>
                <w:lang w:val="es-ES_tradnl"/>
              </w:rPr>
            </w:pPr>
          </w:p>
        </w:tc>
        <w:tc>
          <w:tcPr>
            <w:tcW w:w="1695" w:type="dxa"/>
            <w:tcBorders>
              <w:top w:val="single" w:sz="4" w:space="0" w:color="000000"/>
              <w:bottom w:val="single" w:sz="4" w:space="0" w:color="000000"/>
            </w:tcBorders>
          </w:tcPr>
          <w:p w14:paraId="126D6D17" w14:textId="77777777" w:rsidR="00135FEC" w:rsidRPr="00912360" w:rsidRDefault="00135FEC">
            <w:pPr>
              <w:pStyle w:val="TableParagraph"/>
              <w:rPr>
                <w:rFonts w:ascii="Times New Roman"/>
                <w:lang w:val="es-ES_tradnl"/>
              </w:rPr>
            </w:pPr>
          </w:p>
        </w:tc>
        <w:tc>
          <w:tcPr>
            <w:tcW w:w="1668" w:type="dxa"/>
            <w:tcBorders>
              <w:top w:val="single" w:sz="4" w:space="0" w:color="000000"/>
              <w:bottom w:val="single" w:sz="4" w:space="0" w:color="000000"/>
            </w:tcBorders>
          </w:tcPr>
          <w:p w14:paraId="0AFED35D" w14:textId="77777777" w:rsidR="00135FEC" w:rsidRPr="00912360" w:rsidRDefault="00135FEC">
            <w:pPr>
              <w:pStyle w:val="TableParagraph"/>
              <w:rPr>
                <w:rFonts w:ascii="Times New Roman"/>
                <w:lang w:val="es-ES_tradnl"/>
              </w:rPr>
            </w:pPr>
          </w:p>
        </w:tc>
      </w:tr>
      <w:tr w:rsidR="00135FEC" w:rsidRPr="00912360" w14:paraId="59EBB5A5" w14:textId="77777777">
        <w:trPr>
          <w:trHeight w:val="400"/>
        </w:trPr>
        <w:tc>
          <w:tcPr>
            <w:tcW w:w="1575" w:type="dxa"/>
            <w:tcBorders>
              <w:top w:val="single" w:sz="4" w:space="0" w:color="000000"/>
              <w:bottom w:val="single" w:sz="4" w:space="0" w:color="000000"/>
            </w:tcBorders>
          </w:tcPr>
          <w:p w14:paraId="1C03F928" w14:textId="77777777" w:rsidR="00135FEC" w:rsidRPr="00912360" w:rsidRDefault="00000000">
            <w:pPr>
              <w:pStyle w:val="TableParagraph"/>
              <w:spacing w:before="148" w:line="232" w:lineRule="exact"/>
              <w:ind w:right="68"/>
              <w:jc w:val="right"/>
              <w:rPr>
                <w:lang w:val="es-ES_tradnl"/>
              </w:rPr>
            </w:pPr>
            <w:r w:rsidRPr="00912360">
              <w:rPr>
                <w:lang w:val="es-ES_tradnl"/>
              </w:rPr>
              <w:t>16</w:t>
            </w:r>
          </w:p>
        </w:tc>
        <w:tc>
          <w:tcPr>
            <w:tcW w:w="7488" w:type="dxa"/>
            <w:tcBorders>
              <w:top w:val="single" w:sz="4" w:space="0" w:color="000000"/>
              <w:bottom w:val="single" w:sz="4" w:space="0" w:color="000000"/>
            </w:tcBorders>
          </w:tcPr>
          <w:p w14:paraId="5F7A3564" w14:textId="77777777" w:rsidR="00135FEC" w:rsidRPr="00912360" w:rsidRDefault="00000000">
            <w:pPr>
              <w:pStyle w:val="TableParagraph"/>
              <w:spacing w:before="148" w:line="232" w:lineRule="exact"/>
              <w:ind w:left="68"/>
              <w:rPr>
                <w:lang w:val="es-ES_tradnl"/>
              </w:rPr>
            </w:pPr>
            <w:r w:rsidRPr="00912360">
              <w:rPr>
                <w:lang w:val="es-ES_tradnl"/>
              </w:rPr>
              <w:t>III. Deudas con entidades del grupo, multigrupo y asociados a largo plazo</w:t>
            </w:r>
          </w:p>
        </w:tc>
        <w:tc>
          <w:tcPr>
            <w:tcW w:w="1695" w:type="dxa"/>
            <w:tcBorders>
              <w:top w:val="single" w:sz="4" w:space="0" w:color="000000"/>
              <w:bottom w:val="single" w:sz="4" w:space="0" w:color="000000"/>
            </w:tcBorders>
          </w:tcPr>
          <w:p w14:paraId="6E5F3091" w14:textId="77777777" w:rsidR="00135FEC" w:rsidRPr="00912360" w:rsidRDefault="00000000">
            <w:pPr>
              <w:pStyle w:val="TableParagraph"/>
              <w:spacing w:before="148" w:line="232"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54D71273" w14:textId="77777777" w:rsidR="00135FEC" w:rsidRPr="00912360" w:rsidRDefault="00000000">
            <w:pPr>
              <w:pStyle w:val="TableParagraph"/>
              <w:spacing w:before="148" w:line="232" w:lineRule="exact"/>
              <w:ind w:right="64"/>
              <w:jc w:val="right"/>
              <w:rPr>
                <w:lang w:val="es-ES_tradnl"/>
              </w:rPr>
            </w:pPr>
            <w:r w:rsidRPr="00912360">
              <w:rPr>
                <w:lang w:val="es-ES_tradnl"/>
              </w:rPr>
              <w:t>0,00</w:t>
            </w:r>
          </w:p>
        </w:tc>
      </w:tr>
      <w:tr w:rsidR="00135FEC" w:rsidRPr="00912360" w14:paraId="668B98D8" w14:textId="77777777">
        <w:trPr>
          <w:trHeight w:val="299"/>
        </w:trPr>
        <w:tc>
          <w:tcPr>
            <w:tcW w:w="1575" w:type="dxa"/>
            <w:tcBorders>
              <w:top w:val="single" w:sz="4" w:space="0" w:color="000000"/>
              <w:bottom w:val="single" w:sz="4" w:space="0" w:color="000000"/>
            </w:tcBorders>
          </w:tcPr>
          <w:p w14:paraId="42A45C0C" w14:textId="77777777" w:rsidR="00135FEC" w:rsidRPr="00912360" w:rsidRDefault="00135FEC">
            <w:pPr>
              <w:pStyle w:val="TableParagraph"/>
              <w:rPr>
                <w:rFonts w:ascii="Times New Roman"/>
                <w:lang w:val="es-ES_tradnl"/>
              </w:rPr>
            </w:pPr>
          </w:p>
        </w:tc>
        <w:tc>
          <w:tcPr>
            <w:tcW w:w="7488" w:type="dxa"/>
            <w:tcBorders>
              <w:top w:val="single" w:sz="4" w:space="0" w:color="000000"/>
              <w:bottom w:val="single" w:sz="4" w:space="0" w:color="000000"/>
            </w:tcBorders>
          </w:tcPr>
          <w:p w14:paraId="366C21C9" w14:textId="77777777" w:rsidR="00135FEC" w:rsidRPr="00912360" w:rsidRDefault="00000000">
            <w:pPr>
              <w:pStyle w:val="TableParagraph"/>
              <w:spacing w:before="48" w:line="232" w:lineRule="exact"/>
              <w:ind w:left="68"/>
              <w:rPr>
                <w:b/>
                <w:lang w:val="es-ES_tradnl"/>
              </w:rPr>
            </w:pPr>
            <w:r w:rsidRPr="00912360">
              <w:rPr>
                <w:b/>
                <w:lang w:val="es-ES_tradnl"/>
              </w:rPr>
              <w:t>C) Pasivo corriente</w:t>
            </w:r>
          </w:p>
        </w:tc>
        <w:tc>
          <w:tcPr>
            <w:tcW w:w="1695" w:type="dxa"/>
            <w:tcBorders>
              <w:top w:val="single" w:sz="4" w:space="0" w:color="000000"/>
              <w:bottom w:val="single" w:sz="4" w:space="0" w:color="000000"/>
            </w:tcBorders>
          </w:tcPr>
          <w:p w14:paraId="6D58E54C" w14:textId="77777777" w:rsidR="00135FEC" w:rsidRPr="00912360" w:rsidRDefault="00000000">
            <w:pPr>
              <w:pStyle w:val="TableParagraph"/>
              <w:spacing w:before="48" w:line="232" w:lineRule="exact"/>
              <w:ind w:right="67"/>
              <w:jc w:val="right"/>
              <w:rPr>
                <w:b/>
                <w:lang w:val="es-ES_tradnl"/>
              </w:rPr>
            </w:pPr>
            <w:r w:rsidRPr="00912360">
              <w:rPr>
                <w:b/>
                <w:lang w:val="es-ES_tradnl"/>
              </w:rPr>
              <w:t>39.586.300,48</w:t>
            </w:r>
          </w:p>
        </w:tc>
        <w:tc>
          <w:tcPr>
            <w:tcW w:w="1668" w:type="dxa"/>
            <w:tcBorders>
              <w:top w:val="single" w:sz="4" w:space="0" w:color="000000"/>
              <w:bottom w:val="single" w:sz="4" w:space="0" w:color="000000"/>
            </w:tcBorders>
          </w:tcPr>
          <w:p w14:paraId="0661872E" w14:textId="77777777" w:rsidR="00135FEC" w:rsidRPr="00912360" w:rsidRDefault="00000000">
            <w:pPr>
              <w:pStyle w:val="TableParagraph"/>
              <w:spacing w:before="48" w:line="232" w:lineRule="exact"/>
              <w:ind w:right="64"/>
              <w:jc w:val="right"/>
              <w:rPr>
                <w:b/>
                <w:lang w:val="es-ES_tradnl"/>
              </w:rPr>
            </w:pPr>
            <w:r w:rsidRPr="00912360">
              <w:rPr>
                <w:b/>
                <w:lang w:val="es-ES_tradnl"/>
              </w:rPr>
              <w:t>33.372.088,45</w:t>
            </w:r>
          </w:p>
        </w:tc>
      </w:tr>
      <w:tr w:rsidR="00135FEC" w:rsidRPr="00912360" w14:paraId="5A0BB365" w14:textId="77777777">
        <w:trPr>
          <w:trHeight w:val="602"/>
        </w:trPr>
        <w:tc>
          <w:tcPr>
            <w:tcW w:w="1575" w:type="dxa"/>
            <w:tcBorders>
              <w:top w:val="single" w:sz="4" w:space="0" w:color="000000"/>
              <w:bottom w:val="single" w:sz="4" w:space="0" w:color="000000"/>
            </w:tcBorders>
          </w:tcPr>
          <w:p w14:paraId="14738BF6" w14:textId="77777777" w:rsidR="00135FEC" w:rsidRPr="00912360" w:rsidRDefault="00135FEC">
            <w:pPr>
              <w:pStyle w:val="TableParagraph"/>
              <w:spacing w:before="2"/>
              <w:rPr>
                <w:b/>
                <w:sz w:val="30"/>
                <w:lang w:val="es-ES_tradnl"/>
              </w:rPr>
            </w:pPr>
          </w:p>
          <w:p w14:paraId="2FCD08A7" w14:textId="77777777" w:rsidR="00135FEC" w:rsidRPr="00912360" w:rsidRDefault="00000000">
            <w:pPr>
              <w:pStyle w:val="TableParagraph"/>
              <w:spacing w:before="1" w:line="234" w:lineRule="exact"/>
              <w:ind w:right="68"/>
              <w:jc w:val="right"/>
              <w:rPr>
                <w:lang w:val="es-ES_tradnl"/>
              </w:rPr>
            </w:pPr>
            <w:r w:rsidRPr="00912360">
              <w:rPr>
                <w:lang w:val="es-ES_tradnl"/>
              </w:rPr>
              <w:t>58</w:t>
            </w:r>
          </w:p>
        </w:tc>
        <w:tc>
          <w:tcPr>
            <w:tcW w:w="7488" w:type="dxa"/>
            <w:tcBorders>
              <w:top w:val="single" w:sz="4" w:space="0" w:color="000000"/>
              <w:bottom w:val="single" w:sz="4" w:space="0" w:color="000000"/>
            </w:tcBorders>
          </w:tcPr>
          <w:p w14:paraId="67D1AF8E" w14:textId="77777777" w:rsidR="00135FEC" w:rsidRPr="00912360" w:rsidRDefault="00135FEC">
            <w:pPr>
              <w:pStyle w:val="TableParagraph"/>
              <w:spacing w:before="2"/>
              <w:rPr>
                <w:b/>
                <w:sz w:val="30"/>
                <w:lang w:val="es-ES_tradnl"/>
              </w:rPr>
            </w:pPr>
          </w:p>
          <w:p w14:paraId="7248BFF6" w14:textId="77777777" w:rsidR="00135FEC" w:rsidRPr="00912360" w:rsidRDefault="00000000">
            <w:pPr>
              <w:pStyle w:val="TableParagraph"/>
              <w:spacing w:before="1" w:line="234" w:lineRule="exact"/>
              <w:ind w:left="68"/>
              <w:rPr>
                <w:lang w:val="es-ES_tradnl"/>
              </w:rPr>
            </w:pPr>
            <w:r w:rsidRPr="00912360">
              <w:rPr>
                <w:lang w:val="es-ES_tradnl"/>
              </w:rPr>
              <w:t>I. Provisiones a corto plazo</w:t>
            </w:r>
          </w:p>
        </w:tc>
        <w:tc>
          <w:tcPr>
            <w:tcW w:w="1695" w:type="dxa"/>
            <w:tcBorders>
              <w:top w:val="single" w:sz="4" w:space="0" w:color="000000"/>
              <w:bottom w:val="single" w:sz="4" w:space="0" w:color="000000"/>
            </w:tcBorders>
          </w:tcPr>
          <w:p w14:paraId="6BF9375A" w14:textId="77777777" w:rsidR="00135FEC" w:rsidRPr="00912360" w:rsidRDefault="00135FEC">
            <w:pPr>
              <w:pStyle w:val="TableParagraph"/>
              <w:spacing w:before="2"/>
              <w:rPr>
                <w:b/>
                <w:sz w:val="30"/>
                <w:lang w:val="es-ES_tradnl"/>
              </w:rPr>
            </w:pPr>
          </w:p>
          <w:p w14:paraId="52CD629E" w14:textId="77777777" w:rsidR="00135FEC" w:rsidRPr="00912360" w:rsidRDefault="00000000">
            <w:pPr>
              <w:pStyle w:val="TableParagraph"/>
              <w:spacing w:before="1" w:line="234" w:lineRule="exact"/>
              <w:ind w:right="67"/>
              <w:jc w:val="right"/>
              <w:rPr>
                <w:lang w:val="es-ES_tradnl"/>
              </w:rPr>
            </w:pPr>
            <w:r w:rsidRPr="00912360">
              <w:rPr>
                <w:lang w:val="es-ES_tradnl"/>
              </w:rPr>
              <w:t>294.727,65</w:t>
            </w:r>
          </w:p>
        </w:tc>
        <w:tc>
          <w:tcPr>
            <w:tcW w:w="1668" w:type="dxa"/>
            <w:tcBorders>
              <w:top w:val="single" w:sz="4" w:space="0" w:color="000000"/>
              <w:bottom w:val="single" w:sz="4" w:space="0" w:color="000000"/>
            </w:tcBorders>
          </w:tcPr>
          <w:p w14:paraId="2C4D2908" w14:textId="77777777" w:rsidR="00135FEC" w:rsidRPr="00912360" w:rsidRDefault="00135FEC">
            <w:pPr>
              <w:pStyle w:val="TableParagraph"/>
              <w:spacing w:before="2"/>
              <w:rPr>
                <w:b/>
                <w:sz w:val="30"/>
                <w:lang w:val="es-ES_tradnl"/>
              </w:rPr>
            </w:pPr>
          </w:p>
          <w:p w14:paraId="272BE562" w14:textId="77777777" w:rsidR="00135FEC" w:rsidRPr="00912360" w:rsidRDefault="00000000">
            <w:pPr>
              <w:pStyle w:val="TableParagraph"/>
              <w:spacing w:before="1" w:line="234" w:lineRule="exact"/>
              <w:ind w:right="64"/>
              <w:jc w:val="right"/>
              <w:rPr>
                <w:lang w:val="es-ES_tradnl"/>
              </w:rPr>
            </w:pPr>
            <w:r w:rsidRPr="00912360">
              <w:rPr>
                <w:lang w:val="es-ES_tradnl"/>
              </w:rPr>
              <w:t>363.711,25</w:t>
            </w:r>
          </w:p>
        </w:tc>
      </w:tr>
      <w:tr w:rsidR="00135FEC" w:rsidRPr="00912360" w14:paraId="2B64116A" w14:textId="77777777">
        <w:trPr>
          <w:trHeight w:val="299"/>
        </w:trPr>
        <w:tc>
          <w:tcPr>
            <w:tcW w:w="1575" w:type="dxa"/>
            <w:tcBorders>
              <w:top w:val="single" w:sz="4" w:space="0" w:color="000000"/>
              <w:bottom w:val="single" w:sz="4" w:space="0" w:color="000000"/>
            </w:tcBorders>
          </w:tcPr>
          <w:p w14:paraId="0DEE1EE2" w14:textId="77777777" w:rsidR="00135FEC" w:rsidRPr="00912360" w:rsidRDefault="00135FEC">
            <w:pPr>
              <w:pStyle w:val="TableParagraph"/>
              <w:rPr>
                <w:rFonts w:ascii="Times New Roman"/>
                <w:lang w:val="es-ES_tradnl"/>
              </w:rPr>
            </w:pPr>
          </w:p>
        </w:tc>
        <w:tc>
          <w:tcPr>
            <w:tcW w:w="7488" w:type="dxa"/>
            <w:tcBorders>
              <w:top w:val="single" w:sz="4" w:space="0" w:color="000000"/>
              <w:bottom w:val="single" w:sz="4" w:space="0" w:color="000000"/>
            </w:tcBorders>
          </w:tcPr>
          <w:p w14:paraId="03237AE1" w14:textId="77777777" w:rsidR="00135FEC" w:rsidRPr="00912360" w:rsidRDefault="00000000">
            <w:pPr>
              <w:pStyle w:val="TableParagraph"/>
              <w:spacing w:before="45" w:line="234" w:lineRule="exact"/>
              <w:ind w:left="68"/>
              <w:rPr>
                <w:lang w:val="es-ES_tradnl"/>
              </w:rPr>
            </w:pPr>
            <w:r w:rsidRPr="00912360">
              <w:rPr>
                <w:lang w:val="es-ES_tradnl"/>
              </w:rPr>
              <w:t>II. Deudas a corto plazo</w:t>
            </w:r>
          </w:p>
        </w:tc>
        <w:tc>
          <w:tcPr>
            <w:tcW w:w="1695" w:type="dxa"/>
            <w:tcBorders>
              <w:top w:val="single" w:sz="4" w:space="0" w:color="000000"/>
              <w:bottom w:val="single" w:sz="4" w:space="0" w:color="000000"/>
            </w:tcBorders>
          </w:tcPr>
          <w:p w14:paraId="032DB4C0" w14:textId="77777777" w:rsidR="00135FEC" w:rsidRPr="00912360" w:rsidRDefault="00000000">
            <w:pPr>
              <w:pStyle w:val="TableParagraph"/>
              <w:spacing w:before="45" w:line="234" w:lineRule="exact"/>
              <w:ind w:right="67"/>
              <w:jc w:val="right"/>
              <w:rPr>
                <w:lang w:val="es-ES_tradnl"/>
              </w:rPr>
            </w:pPr>
            <w:r w:rsidRPr="00912360">
              <w:rPr>
                <w:lang w:val="es-ES_tradnl"/>
              </w:rPr>
              <w:t>19.446.353,27</w:t>
            </w:r>
          </w:p>
        </w:tc>
        <w:tc>
          <w:tcPr>
            <w:tcW w:w="1668" w:type="dxa"/>
            <w:tcBorders>
              <w:top w:val="single" w:sz="4" w:space="0" w:color="000000"/>
              <w:bottom w:val="single" w:sz="4" w:space="0" w:color="000000"/>
            </w:tcBorders>
          </w:tcPr>
          <w:p w14:paraId="0B7BE746" w14:textId="77777777" w:rsidR="00135FEC" w:rsidRPr="00912360" w:rsidRDefault="00000000">
            <w:pPr>
              <w:pStyle w:val="TableParagraph"/>
              <w:spacing w:before="45" w:line="234" w:lineRule="exact"/>
              <w:ind w:right="64"/>
              <w:jc w:val="right"/>
              <w:rPr>
                <w:lang w:val="es-ES_tradnl"/>
              </w:rPr>
            </w:pPr>
            <w:r w:rsidRPr="00912360">
              <w:rPr>
                <w:lang w:val="es-ES_tradnl"/>
              </w:rPr>
              <w:t>10.870.879,79</w:t>
            </w:r>
          </w:p>
        </w:tc>
      </w:tr>
    </w:tbl>
    <w:p w14:paraId="38FCC912" w14:textId="77777777" w:rsidR="00135FEC" w:rsidRPr="00912360" w:rsidRDefault="00135FEC">
      <w:pPr>
        <w:spacing w:line="234" w:lineRule="exact"/>
        <w:jc w:val="right"/>
        <w:rPr>
          <w:lang w:val="es-ES_tradnl"/>
        </w:rPr>
        <w:sectPr w:rsidR="00135FEC" w:rsidRPr="00912360">
          <w:pgSz w:w="16850" w:h="11920" w:orient="landscape"/>
          <w:pgMar w:top="1100" w:right="720" w:bottom="1500" w:left="1580" w:header="0" w:footer="1314" w:gutter="0"/>
          <w:cols w:space="720"/>
        </w:sectPr>
      </w:pPr>
    </w:p>
    <w:p w14:paraId="54BA9CB1" w14:textId="77777777" w:rsidR="00135FEC" w:rsidRPr="00912360" w:rsidRDefault="00135FEC">
      <w:pPr>
        <w:pStyle w:val="Textoindependiente"/>
        <w:spacing w:before="5" w:after="1"/>
        <w:rPr>
          <w:b/>
          <w:sz w:val="26"/>
          <w:lang w:val="es-ES_tradnl"/>
        </w:rPr>
      </w:pPr>
    </w:p>
    <w:tbl>
      <w:tblPr>
        <w:tblStyle w:val="TableNormal"/>
        <w:tblW w:w="0" w:type="auto"/>
        <w:tblInd w:w="109" w:type="dxa"/>
        <w:tblLayout w:type="fixed"/>
        <w:tblLook w:val="01E0" w:firstRow="1" w:lastRow="1" w:firstColumn="1" w:lastColumn="1" w:noHBand="0" w:noVBand="0"/>
      </w:tblPr>
      <w:tblGrid>
        <w:gridCol w:w="1575"/>
        <w:gridCol w:w="7410"/>
        <w:gridCol w:w="1773"/>
        <w:gridCol w:w="1668"/>
      </w:tblGrid>
      <w:tr w:rsidR="00135FEC" w:rsidRPr="00912360" w14:paraId="76174A2D" w14:textId="77777777">
        <w:trPr>
          <w:trHeight w:val="302"/>
        </w:trPr>
        <w:tc>
          <w:tcPr>
            <w:tcW w:w="1575" w:type="dxa"/>
            <w:tcBorders>
              <w:top w:val="single" w:sz="4" w:space="0" w:color="000000"/>
              <w:bottom w:val="single" w:sz="4" w:space="0" w:color="000000"/>
            </w:tcBorders>
          </w:tcPr>
          <w:p w14:paraId="161A1463" w14:textId="77777777" w:rsidR="00135FEC" w:rsidRPr="00912360" w:rsidRDefault="00000000">
            <w:pPr>
              <w:pStyle w:val="TableParagraph"/>
              <w:spacing w:before="48" w:line="234" w:lineRule="exact"/>
              <w:ind w:left="261"/>
              <w:rPr>
                <w:b/>
                <w:lang w:val="es-ES_tradnl"/>
              </w:rPr>
            </w:pPr>
            <w:r w:rsidRPr="00912360">
              <w:rPr>
                <w:b/>
                <w:lang w:val="es-ES_tradnl"/>
              </w:rPr>
              <w:t>CUENTAS</w:t>
            </w:r>
          </w:p>
        </w:tc>
        <w:tc>
          <w:tcPr>
            <w:tcW w:w="7410" w:type="dxa"/>
            <w:tcBorders>
              <w:top w:val="single" w:sz="4" w:space="0" w:color="000000"/>
              <w:bottom w:val="single" w:sz="4" w:space="0" w:color="000000"/>
            </w:tcBorders>
          </w:tcPr>
          <w:p w14:paraId="018CC487" w14:textId="77777777" w:rsidR="00135FEC" w:rsidRPr="00912360" w:rsidRDefault="00000000">
            <w:pPr>
              <w:pStyle w:val="TableParagraph"/>
              <w:spacing w:before="48" w:line="234" w:lineRule="exact"/>
              <w:ind w:left="2144" w:right="2047"/>
              <w:jc w:val="center"/>
              <w:rPr>
                <w:b/>
                <w:lang w:val="es-ES_tradnl"/>
              </w:rPr>
            </w:pPr>
            <w:r w:rsidRPr="00912360">
              <w:rPr>
                <w:b/>
                <w:lang w:val="es-ES_tradnl"/>
              </w:rPr>
              <w:t>PATRIMONIO NETO Y PASIVO</w:t>
            </w:r>
          </w:p>
        </w:tc>
        <w:tc>
          <w:tcPr>
            <w:tcW w:w="1773" w:type="dxa"/>
            <w:tcBorders>
              <w:top w:val="single" w:sz="4" w:space="0" w:color="000000"/>
              <w:bottom w:val="single" w:sz="4" w:space="0" w:color="000000"/>
            </w:tcBorders>
          </w:tcPr>
          <w:p w14:paraId="105C291E" w14:textId="77777777" w:rsidR="00135FEC" w:rsidRPr="00912360" w:rsidRDefault="00000000">
            <w:pPr>
              <w:pStyle w:val="TableParagraph"/>
              <w:spacing w:before="48" w:line="234" w:lineRule="exact"/>
              <w:ind w:left="671" w:right="572"/>
              <w:jc w:val="center"/>
              <w:rPr>
                <w:b/>
                <w:lang w:val="es-ES_tradnl"/>
              </w:rPr>
            </w:pPr>
            <w:r w:rsidRPr="00912360">
              <w:rPr>
                <w:b/>
                <w:lang w:val="es-ES_tradnl"/>
              </w:rPr>
              <w:t>2022</w:t>
            </w:r>
          </w:p>
        </w:tc>
        <w:tc>
          <w:tcPr>
            <w:tcW w:w="1668" w:type="dxa"/>
            <w:tcBorders>
              <w:top w:val="single" w:sz="4" w:space="0" w:color="000000"/>
              <w:bottom w:val="single" w:sz="4" w:space="0" w:color="000000"/>
            </w:tcBorders>
          </w:tcPr>
          <w:p w14:paraId="3AA20E9C" w14:textId="77777777" w:rsidR="00135FEC" w:rsidRPr="00912360" w:rsidRDefault="00000000">
            <w:pPr>
              <w:pStyle w:val="TableParagraph"/>
              <w:spacing w:before="48" w:line="234" w:lineRule="exact"/>
              <w:ind w:left="569" w:right="569"/>
              <w:jc w:val="center"/>
              <w:rPr>
                <w:b/>
                <w:lang w:val="es-ES_tradnl"/>
              </w:rPr>
            </w:pPr>
            <w:r w:rsidRPr="00912360">
              <w:rPr>
                <w:b/>
                <w:lang w:val="es-ES_tradnl"/>
              </w:rPr>
              <w:t>2021</w:t>
            </w:r>
          </w:p>
        </w:tc>
      </w:tr>
      <w:tr w:rsidR="00135FEC" w:rsidRPr="00912360" w14:paraId="57F45222" w14:textId="77777777">
        <w:trPr>
          <w:trHeight w:val="299"/>
        </w:trPr>
        <w:tc>
          <w:tcPr>
            <w:tcW w:w="1575" w:type="dxa"/>
            <w:tcBorders>
              <w:top w:val="single" w:sz="4" w:space="0" w:color="000000"/>
              <w:bottom w:val="single" w:sz="4" w:space="0" w:color="000000"/>
            </w:tcBorders>
          </w:tcPr>
          <w:p w14:paraId="76859E39" w14:textId="77777777" w:rsidR="00135FEC" w:rsidRPr="00912360" w:rsidRDefault="00000000">
            <w:pPr>
              <w:pStyle w:val="TableParagraph"/>
              <w:spacing w:before="45" w:line="234" w:lineRule="exact"/>
              <w:ind w:right="68"/>
              <w:jc w:val="right"/>
              <w:rPr>
                <w:lang w:val="es-ES_tradnl"/>
              </w:rPr>
            </w:pPr>
            <w:r w:rsidRPr="00912360">
              <w:rPr>
                <w:lang w:val="es-ES_tradnl"/>
              </w:rPr>
              <w:t>50</w:t>
            </w:r>
          </w:p>
        </w:tc>
        <w:tc>
          <w:tcPr>
            <w:tcW w:w="7410" w:type="dxa"/>
            <w:tcBorders>
              <w:top w:val="single" w:sz="4" w:space="0" w:color="000000"/>
              <w:bottom w:val="single" w:sz="4" w:space="0" w:color="000000"/>
            </w:tcBorders>
          </w:tcPr>
          <w:p w14:paraId="7F13F6E6" w14:textId="77777777" w:rsidR="00135FEC" w:rsidRPr="00912360" w:rsidRDefault="00000000">
            <w:pPr>
              <w:pStyle w:val="TableParagraph"/>
              <w:spacing w:before="45" w:line="234" w:lineRule="exact"/>
              <w:ind w:left="68"/>
              <w:rPr>
                <w:lang w:val="es-ES_tradnl"/>
              </w:rPr>
            </w:pPr>
            <w:r w:rsidRPr="00912360">
              <w:rPr>
                <w:lang w:val="es-ES_tradnl"/>
              </w:rPr>
              <w:t>1. Obligaciones y otros valores negociables</w:t>
            </w:r>
          </w:p>
        </w:tc>
        <w:tc>
          <w:tcPr>
            <w:tcW w:w="1773" w:type="dxa"/>
            <w:tcBorders>
              <w:top w:val="single" w:sz="4" w:space="0" w:color="000000"/>
              <w:bottom w:val="single" w:sz="4" w:space="0" w:color="000000"/>
            </w:tcBorders>
          </w:tcPr>
          <w:p w14:paraId="3BF3E20C" w14:textId="77777777" w:rsidR="00135FEC" w:rsidRPr="00912360" w:rsidRDefault="00000000">
            <w:pPr>
              <w:pStyle w:val="TableParagraph"/>
              <w:spacing w:before="45" w:line="234"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1633B004" w14:textId="77777777" w:rsidR="00135FEC" w:rsidRPr="00912360" w:rsidRDefault="00000000">
            <w:pPr>
              <w:pStyle w:val="TableParagraph"/>
              <w:spacing w:before="45" w:line="234" w:lineRule="exact"/>
              <w:ind w:right="64"/>
              <w:jc w:val="right"/>
              <w:rPr>
                <w:lang w:val="es-ES_tradnl"/>
              </w:rPr>
            </w:pPr>
            <w:r w:rsidRPr="00912360">
              <w:rPr>
                <w:lang w:val="es-ES_tradnl"/>
              </w:rPr>
              <w:t>0,00</w:t>
            </w:r>
          </w:p>
        </w:tc>
      </w:tr>
      <w:tr w:rsidR="00135FEC" w:rsidRPr="00912360" w14:paraId="08071BDE" w14:textId="77777777">
        <w:trPr>
          <w:trHeight w:val="299"/>
        </w:trPr>
        <w:tc>
          <w:tcPr>
            <w:tcW w:w="1575" w:type="dxa"/>
            <w:tcBorders>
              <w:top w:val="single" w:sz="4" w:space="0" w:color="000000"/>
              <w:bottom w:val="single" w:sz="4" w:space="0" w:color="000000"/>
            </w:tcBorders>
          </w:tcPr>
          <w:p w14:paraId="52FFC388" w14:textId="77777777" w:rsidR="00135FEC" w:rsidRPr="00912360" w:rsidRDefault="00000000">
            <w:pPr>
              <w:pStyle w:val="TableParagraph"/>
              <w:spacing w:before="48" w:line="232" w:lineRule="exact"/>
              <w:ind w:left="83"/>
              <w:rPr>
                <w:lang w:val="es-ES_tradnl"/>
              </w:rPr>
            </w:pPr>
            <w:r w:rsidRPr="00912360">
              <w:rPr>
                <w:lang w:val="es-ES_tradnl"/>
              </w:rPr>
              <w:t>520, 527</w:t>
            </w:r>
          </w:p>
        </w:tc>
        <w:tc>
          <w:tcPr>
            <w:tcW w:w="7410" w:type="dxa"/>
            <w:tcBorders>
              <w:top w:val="single" w:sz="4" w:space="0" w:color="000000"/>
              <w:bottom w:val="single" w:sz="4" w:space="0" w:color="000000"/>
            </w:tcBorders>
          </w:tcPr>
          <w:p w14:paraId="38FD28CD" w14:textId="77777777" w:rsidR="00135FEC" w:rsidRPr="00912360" w:rsidRDefault="00000000">
            <w:pPr>
              <w:pStyle w:val="TableParagraph"/>
              <w:spacing w:before="48" w:line="232" w:lineRule="exact"/>
              <w:ind w:left="68"/>
              <w:rPr>
                <w:lang w:val="es-ES_tradnl"/>
              </w:rPr>
            </w:pPr>
            <w:r w:rsidRPr="00912360">
              <w:rPr>
                <w:lang w:val="es-ES_tradnl"/>
              </w:rPr>
              <w:t>2. Deudas con entidades de crédito</w:t>
            </w:r>
          </w:p>
        </w:tc>
        <w:tc>
          <w:tcPr>
            <w:tcW w:w="1773" w:type="dxa"/>
            <w:tcBorders>
              <w:top w:val="single" w:sz="4" w:space="0" w:color="000000"/>
              <w:bottom w:val="single" w:sz="4" w:space="0" w:color="000000"/>
            </w:tcBorders>
          </w:tcPr>
          <w:p w14:paraId="631305A1" w14:textId="77777777" w:rsidR="00135FEC" w:rsidRPr="00912360" w:rsidRDefault="00000000">
            <w:pPr>
              <w:pStyle w:val="TableParagraph"/>
              <w:spacing w:before="48" w:line="232"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6BCBE46D" w14:textId="77777777" w:rsidR="00135FEC" w:rsidRPr="00912360" w:rsidRDefault="00000000">
            <w:pPr>
              <w:pStyle w:val="TableParagraph"/>
              <w:spacing w:before="48" w:line="232" w:lineRule="exact"/>
              <w:ind w:right="64"/>
              <w:jc w:val="right"/>
              <w:rPr>
                <w:lang w:val="es-ES_tradnl"/>
              </w:rPr>
            </w:pPr>
            <w:r w:rsidRPr="00912360">
              <w:rPr>
                <w:lang w:val="es-ES_tradnl"/>
              </w:rPr>
              <w:t>98.735,75</w:t>
            </w:r>
          </w:p>
        </w:tc>
      </w:tr>
      <w:tr w:rsidR="00135FEC" w:rsidRPr="00912360" w14:paraId="715D4E6E" w14:textId="77777777">
        <w:trPr>
          <w:trHeight w:val="299"/>
        </w:trPr>
        <w:tc>
          <w:tcPr>
            <w:tcW w:w="1575" w:type="dxa"/>
            <w:tcBorders>
              <w:top w:val="single" w:sz="4" w:space="0" w:color="000000"/>
              <w:bottom w:val="single" w:sz="4" w:space="0" w:color="000000"/>
            </w:tcBorders>
          </w:tcPr>
          <w:p w14:paraId="13C4C747" w14:textId="77777777" w:rsidR="00135FEC" w:rsidRPr="00912360" w:rsidRDefault="00000000">
            <w:pPr>
              <w:pStyle w:val="TableParagraph"/>
              <w:spacing w:before="48" w:line="232" w:lineRule="exact"/>
              <w:ind w:right="68"/>
              <w:jc w:val="right"/>
              <w:rPr>
                <w:lang w:val="es-ES_tradnl"/>
              </w:rPr>
            </w:pPr>
            <w:r w:rsidRPr="00912360">
              <w:rPr>
                <w:lang w:val="es-ES_tradnl"/>
              </w:rPr>
              <w:t>526</w:t>
            </w:r>
          </w:p>
        </w:tc>
        <w:tc>
          <w:tcPr>
            <w:tcW w:w="7410" w:type="dxa"/>
            <w:tcBorders>
              <w:top w:val="single" w:sz="4" w:space="0" w:color="000000"/>
              <w:bottom w:val="single" w:sz="4" w:space="0" w:color="000000"/>
            </w:tcBorders>
          </w:tcPr>
          <w:p w14:paraId="7F1DA809" w14:textId="77777777" w:rsidR="00135FEC" w:rsidRPr="00912360" w:rsidRDefault="00000000">
            <w:pPr>
              <w:pStyle w:val="TableParagraph"/>
              <w:spacing w:before="48" w:line="232" w:lineRule="exact"/>
              <w:ind w:left="68"/>
              <w:rPr>
                <w:lang w:val="es-ES_tradnl"/>
              </w:rPr>
            </w:pPr>
            <w:r w:rsidRPr="00912360">
              <w:rPr>
                <w:lang w:val="es-ES_tradnl"/>
              </w:rPr>
              <w:t>3. Derivados financieros</w:t>
            </w:r>
          </w:p>
        </w:tc>
        <w:tc>
          <w:tcPr>
            <w:tcW w:w="1773" w:type="dxa"/>
            <w:tcBorders>
              <w:top w:val="single" w:sz="4" w:space="0" w:color="000000"/>
              <w:bottom w:val="single" w:sz="4" w:space="0" w:color="000000"/>
            </w:tcBorders>
          </w:tcPr>
          <w:p w14:paraId="2FC458C8" w14:textId="77777777" w:rsidR="00135FEC" w:rsidRPr="00912360" w:rsidRDefault="00000000">
            <w:pPr>
              <w:pStyle w:val="TableParagraph"/>
              <w:spacing w:before="48" w:line="232"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1A8EBFB5" w14:textId="77777777" w:rsidR="00135FEC" w:rsidRPr="00912360" w:rsidRDefault="00000000">
            <w:pPr>
              <w:pStyle w:val="TableParagraph"/>
              <w:spacing w:before="48" w:line="232" w:lineRule="exact"/>
              <w:ind w:right="64"/>
              <w:jc w:val="right"/>
              <w:rPr>
                <w:lang w:val="es-ES_tradnl"/>
              </w:rPr>
            </w:pPr>
            <w:r w:rsidRPr="00912360">
              <w:rPr>
                <w:lang w:val="es-ES_tradnl"/>
              </w:rPr>
              <w:t>0,00</w:t>
            </w:r>
          </w:p>
        </w:tc>
      </w:tr>
      <w:tr w:rsidR="00135FEC" w:rsidRPr="00912360" w14:paraId="350B806F" w14:textId="77777777">
        <w:trPr>
          <w:trHeight w:val="757"/>
        </w:trPr>
        <w:tc>
          <w:tcPr>
            <w:tcW w:w="1575" w:type="dxa"/>
            <w:tcBorders>
              <w:top w:val="single" w:sz="4" w:space="0" w:color="000000"/>
              <w:bottom w:val="single" w:sz="4" w:space="0" w:color="000000"/>
            </w:tcBorders>
          </w:tcPr>
          <w:p w14:paraId="2396BD56" w14:textId="77777777" w:rsidR="00135FEC" w:rsidRPr="00912360" w:rsidRDefault="00000000">
            <w:pPr>
              <w:pStyle w:val="TableParagraph"/>
              <w:ind w:left="83"/>
              <w:rPr>
                <w:lang w:val="es-ES_tradnl"/>
              </w:rPr>
            </w:pPr>
            <w:r w:rsidRPr="00912360">
              <w:rPr>
                <w:lang w:val="es-ES_tradnl"/>
              </w:rPr>
              <w:t>4003, 521,</w:t>
            </w:r>
          </w:p>
          <w:p w14:paraId="68EA4AF4" w14:textId="77777777" w:rsidR="00135FEC" w:rsidRPr="00912360" w:rsidRDefault="00000000">
            <w:pPr>
              <w:pStyle w:val="TableParagraph"/>
              <w:spacing w:before="1" w:line="252" w:lineRule="exact"/>
              <w:ind w:left="83"/>
              <w:rPr>
                <w:lang w:val="es-ES_tradnl"/>
              </w:rPr>
            </w:pPr>
            <w:r w:rsidRPr="00912360">
              <w:rPr>
                <w:lang w:val="es-ES_tradnl"/>
              </w:rPr>
              <w:t>522, 523, 524,</w:t>
            </w:r>
          </w:p>
          <w:p w14:paraId="7F4A741D" w14:textId="77777777" w:rsidR="00135FEC" w:rsidRPr="00912360" w:rsidRDefault="00000000">
            <w:pPr>
              <w:pStyle w:val="TableParagraph"/>
              <w:spacing w:line="231" w:lineRule="exact"/>
              <w:ind w:left="83"/>
              <w:rPr>
                <w:lang w:val="es-ES_tradnl"/>
              </w:rPr>
            </w:pPr>
            <w:r w:rsidRPr="00912360">
              <w:rPr>
                <w:lang w:val="es-ES_tradnl"/>
              </w:rPr>
              <w:t>525, 560, 561</w:t>
            </w:r>
          </w:p>
        </w:tc>
        <w:tc>
          <w:tcPr>
            <w:tcW w:w="7410" w:type="dxa"/>
            <w:tcBorders>
              <w:top w:val="single" w:sz="4" w:space="0" w:color="000000"/>
              <w:bottom w:val="single" w:sz="4" w:space="0" w:color="000000"/>
            </w:tcBorders>
          </w:tcPr>
          <w:p w14:paraId="665577F1" w14:textId="77777777" w:rsidR="00135FEC" w:rsidRPr="00912360" w:rsidRDefault="00135FEC">
            <w:pPr>
              <w:pStyle w:val="TableParagraph"/>
              <w:rPr>
                <w:b/>
                <w:sz w:val="24"/>
                <w:lang w:val="es-ES_tradnl"/>
              </w:rPr>
            </w:pPr>
          </w:p>
          <w:p w14:paraId="77E738AE" w14:textId="77777777" w:rsidR="00135FEC" w:rsidRPr="00912360" w:rsidRDefault="00135FEC">
            <w:pPr>
              <w:pStyle w:val="TableParagraph"/>
              <w:rPr>
                <w:b/>
                <w:sz w:val="20"/>
                <w:lang w:val="es-ES_tradnl"/>
              </w:rPr>
            </w:pPr>
          </w:p>
          <w:p w14:paraId="7C766D22" w14:textId="77777777" w:rsidR="00135FEC" w:rsidRPr="00912360" w:rsidRDefault="00000000">
            <w:pPr>
              <w:pStyle w:val="TableParagraph"/>
              <w:spacing w:line="232" w:lineRule="exact"/>
              <w:ind w:left="68"/>
              <w:rPr>
                <w:lang w:val="es-ES_tradnl"/>
              </w:rPr>
            </w:pPr>
            <w:r w:rsidRPr="00912360">
              <w:rPr>
                <w:lang w:val="es-ES_tradnl"/>
              </w:rPr>
              <w:t>4. Otras deudas</w:t>
            </w:r>
          </w:p>
        </w:tc>
        <w:tc>
          <w:tcPr>
            <w:tcW w:w="1773" w:type="dxa"/>
            <w:tcBorders>
              <w:top w:val="single" w:sz="4" w:space="0" w:color="000000"/>
              <w:bottom w:val="single" w:sz="4" w:space="0" w:color="000000"/>
            </w:tcBorders>
          </w:tcPr>
          <w:p w14:paraId="6645B05A" w14:textId="77777777" w:rsidR="00135FEC" w:rsidRPr="00912360" w:rsidRDefault="00135FEC">
            <w:pPr>
              <w:pStyle w:val="TableParagraph"/>
              <w:rPr>
                <w:b/>
                <w:sz w:val="24"/>
                <w:lang w:val="es-ES_tradnl"/>
              </w:rPr>
            </w:pPr>
          </w:p>
          <w:p w14:paraId="1A8B6868" w14:textId="77777777" w:rsidR="00135FEC" w:rsidRPr="00912360" w:rsidRDefault="00135FEC">
            <w:pPr>
              <w:pStyle w:val="TableParagraph"/>
              <w:rPr>
                <w:b/>
                <w:sz w:val="20"/>
                <w:lang w:val="es-ES_tradnl"/>
              </w:rPr>
            </w:pPr>
          </w:p>
          <w:p w14:paraId="71310CFC" w14:textId="77777777" w:rsidR="00135FEC" w:rsidRPr="00912360" w:rsidRDefault="00000000">
            <w:pPr>
              <w:pStyle w:val="TableParagraph"/>
              <w:spacing w:line="232" w:lineRule="exact"/>
              <w:ind w:right="67"/>
              <w:jc w:val="right"/>
              <w:rPr>
                <w:lang w:val="es-ES_tradnl"/>
              </w:rPr>
            </w:pPr>
            <w:r w:rsidRPr="00912360">
              <w:rPr>
                <w:lang w:val="es-ES_tradnl"/>
              </w:rPr>
              <w:t>19.446.353,27</w:t>
            </w:r>
          </w:p>
        </w:tc>
        <w:tc>
          <w:tcPr>
            <w:tcW w:w="1668" w:type="dxa"/>
            <w:tcBorders>
              <w:top w:val="single" w:sz="4" w:space="0" w:color="000000"/>
              <w:bottom w:val="single" w:sz="4" w:space="0" w:color="000000"/>
            </w:tcBorders>
          </w:tcPr>
          <w:p w14:paraId="01CC0A06" w14:textId="77777777" w:rsidR="00135FEC" w:rsidRPr="00912360" w:rsidRDefault="00135FEC">
            <w:pPr>
              <w:pStyle w:val="TableParagraph"/>
              <w:rPr>
                <w:b/>
                <w:sz w:val="24"/>
                <w:lang w:val="es-ES_tradnl"/>
              </w:rPr>
            </w:pPr>
          </w:p>
          <w:p w14:paraId="0BA94001" w14:textId="77777777" w:rsidR="00135FEC" w:rsidRPr="00912360" w:rsidRDefault="00135FEC">
            <w:pPr>
              <w:pStyle w:val="TableParagraph"/>
              <w:rPr>
                <w:b/>
                <w:sz w:val="20"/>
                <w:lang w:val="es-ES_tradnl"/>
              </w:rPr>
            </w:pPr>
          </w:p>
          <w:p w14:paraId="77092634" w14:textId="77777777" w:rsidR="00135FEC" w:rsidRPr="00912360" w:rsidRDefault="00000000">
            <w:pPr>
              <w:pStyle w:val="TableParagraph"/>
              <w:spacing w:line="232" w:lineRule="exact"/>
              <w:ind w:right="64"/>
              <w:jc w:val="right"/>
              <w:rPr>
                <w:lang w:val="es-ES_tradnl"/>
              </w:rPr>
            </w:pPr>
            <w:r w:rsidRPr="00912360">
              <w:rPr>
                <w:lang w:val="es-ES_tradnl"/>
              </w:rPr>
              <w:t>8.328.540,77</w:t>
            </w:r>
          </w:p>
        </w:tc>
      </w:tr>
      <w:tr w:rsidR="00135FEC" w:rsidRPr="00912360" w14:paraId="5A25C97C" w14:textId="77777777">
        <w:trPr>
          <w:trHeight w:val="302"/>
        </w:trPr>
        <w:tc>
          <w:tcPr>
            <w:tcW w:w="1575" w:type="dxa"/>
            <w:tcBorders>
              <w:top w:val="single" w:sz="4" w:space="0" w:color="000000"/>
              <w:bottom w:val="single" w:sz="4" w:space="0" w:color="000000"/>
            </w:tcBorders>
          </w:tcPr>
          <w:p w14:paraId="154AEE14" w14:textId="77777777" w:rsidR="00135FEC" w:rsidRPr="00912360" w:rsidRDefault="00135FEC">
            <w:pPr>
              <w:pStyle w:val="TableParagraph"/>
              <w:rPr>
                <w:rFonts w:ascii="Times New Roman"/>
                <w:lang w:val="es-ES_tradnl"/>
              </w:rPr>
            </w:pPr>
          </w:p>
        </w:tc>
        <w:tc>
          <w:tcPr>
            <w:tcW w:w="7410" w:type="dxa"/>
            <w:tcBorders>
              <w:top w:val="single" w:sz="4" w:space="0" w:color="000000"/>
              <w:bottom w:val="single" w:sz="4" w:space="0" w:color="000000"/>
            </w:tcBorders>
          </w:tcPr>
          <w:p w14:paraId="769C413D" w14:textId="77777777" w:rsidR="00135FEC" w:rsidRPr="00912360" w:rsidRDefault="00000000">
            <w:pPr>
              <w:pStyle w:val="TableParagraph"/>
              <w:spacing w:before="48" w:line="234" w:lineRule="exact"/>
              <w:ind w:left="68"/>
              <w:rPr>
                <w:lang w:val="es-ES_tradnl"/>
              </w:rPr>
            </w:pPr>
            <w:r w:rsidRPr="00912360">
              <w:rPr>
                <w:lang w:val="es-ES_tradnl"/>
              </w:rPr>
              <w:t>III. Deudas con entidades del grupo, multigrupo y asociados a corto plazo</w:t>
            </w:r>
          </w:p>
        </w:tc>
        <w:tc>
          <w:tcPr>
            <w:tcW w:w="1773" w:type="dxa"/>
            <w:tcBorders>
              <w:top w:val="single" w:sz="4" w:space="0" w:color="000000"/>
              <w:bottom w:val="single" w:sz="4" w:space="0" w:color="000000"/>
            </w:tcBorders>
          </w:tcPr>
          <w:p w14:paraId="637FC867" w14:textId="77777777" w:rsidR="00135FEC" w:rsidRPr="00912360" w:rsidRDefault="00000000">
            <w:pPr>
              <w:pStyle w:val="TableParagraph"/>
              <w:spacing w:before="48" w:line="234" w:lineRule="exact"/>
              <w:ind w:right="66"/>
              <w:jc w:val="right"/>
              <w:rPr>
                <w:lang w:val="es-ES_tradnl"/>
              </w:rPr>
            </w:pPr>
            <w:r w:rsidRPr="00912360">
              <w:rPr>
                <w:lang w:val="es-ES_tradnl"/>
              </w:rPr>
              <w:t>0,00</w:t>
            </w:r>
          </w:p>
        </w:tc>
        <w:tc>
          <w:tcPr>
            <w:tcW w:w="1668" w:type="dxa"/>
            <w:tcBorders>
              <w:top w:val="single" w:sz="4" w:space="0" w:color="000000"/>
              <w:bottom w:val="single" w:sz="4" w:space="0" w:color="000000"/>
            </w:tcBorders>
          </w:tcPr>
          <w:p w14:paraId="38381260" w14:textId="77777777" w:rsidR="00135FEC" w:rsidRPr="00912360" w:rsidRDefault="00000000">
            <w:pPr>
              <w:pStyle w:val="TableParagraph"/>
              <w:spacing w:before="48" w:line="234" w:lineRule="exact"/>
              <w:ind w:right="64"/>
              <w:jc w:val="right"/>
              <w:rPr>
                <w:lang w:val="es-ES_tradnl"/>
              </w:rPr>
            </w:pPr>
            <w:r w:rsidRPr="00912360">
              <w:rPr>
                <w:lang w:val="es-ES_tradnl"/>
              </w:rPr>
              <w:t>0,00</w:t>
            </w:r>
          </w:p>
        </w:tc>
      </w:tr>
      <w:tr w:rsidR="00135FEC" w:rsidRPr="00912360" w14:paraId="6AF9CFE4" w14:textId="77777777">
        <w:trPr>
          <w:trHeight w:val="299"/>
        </w:trPr>
        <w:tc>
          <w:tcPr>
            <w:tcW w:w="1575" w:type="dxa"/>
            <w:tcBorders>
              <w:top w:val="single" w:sz="4" w:space="0" w:color="000000"/>
              <w:bottom w:val="single" w:sz="4" w:space="0" w:color="000000"/>
            </w:tcBorders>
          </w:tcPr>
          <w:p w14:paraId="76AF875D" w14:textId="77777777" w:rsidR="00135FEC" w:rsidRPr="00912360" w:rsidRDefault="00135FEC">
            <w:pPr>
              <w:pStyle w:val="TableParagraph"/>
              <w:rPr>
                <w:rFonts w:ascii="Times New Roman"/>
                <w:lang w:val="es-ES_tradnl"/>
              </w:rPr>
            </w:pPr>
          </w:p>
        </w:tc>
        <w:tc>
          <w:tcPr>
            <w:tcW w:w="7410" w:type="dxa"/>
            <w:tcBorders>
              <w:top w:val="single" w:sz="4" w:space="0" w:color="000000"/>
              <w:bottom w:val="single" w:sz="4" w:space="0" w:color="000000"/>
            </w:tcBorders>
          </w:tcPr>
          <w:p w14:paraId="46E8FB83" w14:textId="77777777" w:rsidR="00135FEC" w:rsidRPr="00912360" w:rsidRDefault="00000000">
            <w:pPr>
              <w:pStyle w:val="TableParagraph"/>
              <w:spacing w:before="45" w:line="234" w:lineRule="exact"/>
              <w:ind w:left="68"/>
              <w:rPr>
                <w:lang w:val="es-ES_tradnl"/>
              </w:rPr>
            </w:pPr>
            <w:r w:rsidRPr="00912360">
              <w:rPr>
                <w:lang w:val="es-ES_tradnl"/>
              </w:rPr>
              <w:t>IV. Acreedores y otras cuentas a pagar</w:t>
            </w:r>
          </w:p>
        </w:tc>
        <w:tc>
          <w:tcPr>
            <w:tcW w:w="1773" w:type="dxa"/>
            <w:tcBorders>
              <w:top w:val="single" w:sz="4" w:space="0" w:color="000000"/>
              <w:bottom w:val="single" w:sz="4" w:space="0" w:color="000000"/>
            </w:tcBorders>
          </w:tcPr>
          <w:p w14:paraId="7305ACD3" w14:textId="77777777" w:rsidR="00135FEC" w:rsidRPr="00912360" w:rsidRDefault="00000000">
            <w:pPr>
              <w:pStyle w:val="TableParagraph"/>
              <w:spacing w:before="45" w:line="234" w:lineRule="exact"/>
              <w:ind w:right="66"/>
              <w:jc w:val="right"/>
              <w:rPr>
                <w:lang w:val="es-ES_tradnl"/>
              </w:rPr>
            </w:pPr>
            <w:r w:rsidRPr="00912360">
              <w:rPr>
                <w:lang w:val="es-ES_tradnl"/>
              </w:rPr>
              <w:t>11.879.540,94</w:t>
            </w:r>
          </w:p>
        </w:tc>
        <w:tc>
          <w:tcPr>
            <w:tcW w:w="1668" w:type="dxa"/>
            <w:tcBorders>
              <w:top w:val="single" w:sz="4" w:space="0" w:color="000000"/>
              <w:bottom w:val="single" w:sz="4" w:space="0" w:color="000000"/>
            </w:tcBorders>
          </w:tcPr>
          <w:p w14:paraId="3BC40B7F" w14:textId="77777777" w:rsidR="00135FEC" w:rsidRPr="00912360" w:rsidRDefault="00000000">
            <w:pPr>
              <w:pStyle w:val="TableParagraph"/>
              <w:spacing w:before="45" w:line="234" w:lineRule="exact"/>
              <w:ind w:right="64"/>
              <w:jc w:val="right"/>
              <w:rPr>
                <w:lang w:val="es-ES_tradnl"/>
              </w:rPr>
            </w:pPr>
            <w:r w:rsidRPr="00912360">
              <w:rPr>
                <w:lang w:val="es-ES_tradnl"/>
              </w:rPr>
              <w:t>14.485.055,49</w:t>
            </w:r>
          </w:p>
        </w:tc>
      </w:tr>
      <w:tr w:rsidR="00135FEC" w:rsidRPr="00912360" w14:paraId="6666259E" w14:textId="77777777">
        <w:trPr>
          <w:trHeight w:val="505"/>
        </w:trPr>
        <w:tc>
          <w:tcPr>
            <w:tcW w:w="1575" w:type="dxa"/>
            <w:tcBorders>
              <w:top w:val="single" w:sz="4" w:space="0" w:color="000000"/>
              <w:bottom w:val="single" w:sz="4" w:space="0" w:color="000000"/>
            </w:tcBorders>
          </w:tcPr>
          <w:p w14:paraId="0CA945FB" w14:textId="77777777" w:rsidR="00135FEC" w:rsidRPr="00912360" w:rsidRDefault="00000000">
            <w:pPr>
              <w:pStyle w:val="TableParagraph"/>
              <w:spacing w:line="252" w:lineRule="exact"/>
              <w:ind w:left="83"/>
              <w:rPr>
                <w:lang w:val="es-ES_tradnl"/>
              </w:rPr>
            </w:pPr>
            <w:r w:rsidRPr="00912360">
              <w:rPr>
                <w:lang w:val="es-ES_tradnl"/>
              </w:rPr>
              <w:t>4000, 401,</w:t>
            </w:r>
          </w:p>
          <w:p w14:paraId="54EE743E" w14:textId="77777777" w:rsidR="00135FEC" w:rsidRPr="00912360" w:rsidRDefault="00000000">
            <w:pPr>
              <w:pStyle w:val="TableParagraph"/>
              <w:spacing w:line="234" w:lineRule="exact"/>
              <w:ind w:left="83"/>
              <w:rPr>
                <w:lang w:val="es-ES_tradnl"/>
              </w:rPr>
            </w:pPr>
            <w:r w:rsidRPr="00912360">
              <w:rPr>
                <w:lang w:val="es-ES_tradnl"/>
              </w:rPr>
              <w:t>405,406</w:t>
            </w:r>
          </w:p>
        </w:tc>
        <w:tc>
          <w:tcPr>
            <w:tcW w:w="7410" w:type="dxa"/>
            <w:tcBorders>
              <w:top w:val="single" w:sz="4" w:space="0" w:color="000000"/>
              <w:bottom w:val="single" w:sz="4" w:space="0" w:color="000000"/>
            </w:tcBorders>
          </w:tcPr>
          <w:p w14:paraId="5AEE41FE" w14:textId="77777777" w:rsidR="00135FEC" w:rsidRPr="00912360" w:rsidRDefault="00135FEC">
            <w:pPr>
              <w:pStyle w:val="TableParagraph"/>
              <w:spacing w:before="10"/>
              <w:rPr>
                <w:b/>
                <w:sz w:val="21"/>
                <w:lang w:val="es-ES_tradnl"/>
              </w:rPr>
            </w:pPr>
          </w:p>
          <w:p w14:paraId="01669474" w14:textId="77777777" w:rsidR="00135FEC" w:rsidRPr="00912360" w:rsidRDefault="00000000">
            <w:pPr>
              <w:pStyle w:val="TableParagraph"/>
              <w:spacing w:line="234" w:lineRule="exact"/>
              <w:ind w:left="68"/>
              <w:rPr>
                <w:lang w:val="es-ES_tradnl"/>
              </w:rPr>
            </w:pPr>
            <w:r w:rsidRPr="00912360">
              <w:rPr>
                <w:lang w:val="es-ES_tradnl"/>
              </w:rPr>
              <w:t xml:space="preserve">1. Acreedores </w:t>
            </w:r>
            <w:proofErr w:type="spellStart"/>
            <w:r w:rsidRPr="00912360">
              <w:rPr>
                <w:lang w:val="es-ES_tradnl"/>
              </w:rPr>
              <w:t>pr</w:t>
            </w:r>
            <w:proofErr w:type="spellEnd"/>
            <w:r w:rsidRPr="00912360">
              <w:rPr>
                <w:lang w:val="es-ES_tradnl"/>
              </w:rPr>
              <w:t xml:space="preserve"> operaciones de gestión</w:t>
            </w:r>
          </w:p>
        </w:tc>
        <w:tc>
          <w:tcPr>
            <w:tcW w:w="1773" w:type="dxa"/>
            <w:tcBorders>
              <w:top w:val="single" w:sz="4" w:space="0" w:color="000000"/>
              <w:bottom w:val="single" w:sz="4" w:space="0" w:color="000000"/>
            </w:tcBorders>
          </w:tcPr>
          <w:p w14:paraId="5759DE30" w14:textId="77777777" w:rsidR="00135FEC" w:rsidRPr="00912360" w:rsidRDefault="00135FEC">
            <w:pPr>
              <w:pStyle w:val="TableParagraph"/>
              <w:spacing w:before="10"/>
              <w:rPr>
                <w:b/>
                <w:sz w:val="21"/>
                <w:lang w:val="es-ES_tradnl"/>
              </w:rPr>
            </w:pPr>
          </w:p>
          <w:p w14:paraId="2DADAC2F" w14:textId="77777777" w:rsidR="00135FEC" w:rsidRPr="00912360" w:rsidRDefault="00000000">
            <w:pPr>
              <w:pStyle w:val="TableParagraph"/>
              <w:spacing w:line="234" w:lineRule="exact"/>
              <w:ind w:right="67"/>
              <w:jc w:val="right"/>
              <w:rPr>
                <w:lang w:val="es-ES_tradnl"/>
              </w:rPr>
            </w:pPr>
            <w:r w:rsidRPr="00912360">
              <w:rPr>
                <w:lang w:val="es-ES_tradnl"/>
              </w:rPr>
              <w:t>5.745.806,55</w:t>
            </w:r>
          </w:p>
        </w:tc>
        <w:tc>
          <w:tcPr>
            <w:tcW w:w="1668" w:type="dxa"/>
            <w:tcBorders>
              <w:top w:val="single" w:sz="4" w:space="0" w:color="000000"/>
              <w:bottom w:val="single" w:sz="4" w:space="0" w:color="000000"/>
            </w:tcBorders>
          </w:tcPr>
          <w:p w14:paraId="7AB356B8" w14:textId="77777777" w:rsidR="00135FEC" w:rsidRPr="00912360" w:rsidRDefault="00135FEC">
            <w:pPr>
              <w:pStyle w:val="TableParagraph"/>
              <w:spacing w:before="10"/>
              <w:rPr>
                <w:b/>
                <w:sz w:val="21"/>
                <w:lang w:val="es-ES_tradnl"/>
              </w:rPr>
            </w:pPr>
          </w:p>
          <w:p w14:paraId="4D12D444" w14:textId="77777777" w:rsidR="00135FEC" w:rsidRPr="00912360" w:rsidRDefault="00000000">
            <w:pPr>
              <w:pStyle w:val="TableParagraph"/>
              <w:spacing w:line="234" w:lineRule="exact"/>
              <w:ind w:right="64"/>
              <w:jc w:val="right"/>
              <w:rPr>
                <w:lang w:val="es-ES_tradnl"/>
              </w:rPr>
            </w:pPr>
            <w:r w:rsidRPr="00912360">
              <w:rPr>
                <w:lang w:val="es-ES_tradnl"/>
              </w:rPr>
              <w:t>7.763.661,86</w:t>
            </w:r>
          </w:p>
        </w:tc>
      </w:tr>
      <w:tr w:rsidR="00135FEC" w:rsidRPr="00912360" w14:paraId="6155D021" w14:textId="77777777">
        <w:trPr>
          <w:trHeight w:val="506"/>
        </w:trPr>
        <w:tc>
          <w:tcPr>
            <w:tcW w:w="1575" w:type="dxa"/>
            <w:tcBorders>
              <w:top w:val="single" w:sz="4" w:space="0" w:color="000000"/>
              <w:bottom w:val="single" w:sz="4" w:space="0" w:color="000000"/>
            </w:tcBorders>
          </w:tcPr>
          <w:p w14:paraId="77BE1455" w14:textId="77777777" w:rsidR="00135FEC" w:rsidRPr="00912360" w:rsidRDefault="00000000">
            <w:pPr>
              <w:pStyle w:val="TableParagraph"/>
              <w:spacing w:line="252" w:lineRule="exact"/>
              <w:ind w:left="83"/>
              <w:rPr>
                <w:lang w:val="es-ES_tradnl"/>
              </w:rPr>
            </w:pPr>
            <w:r w:rsidRPr="00912360">
              <w:rPr>
                <w:lang w:val="es-ES_tradnl"/>
              </w:rPr>
              <w:t>4001, 41, 550,</w:t>
            </w:r>
          </w:p>
          <w:p w14:paraId="521EFD56" w14:textId="77777777" w:rsidR="00135FEC" w:rsidRPr="00912360" w:rsidRDefault="00000000">
            <w:pPr>
              <w:pStyle w:val="TableParagraph"/>
              <w:spacing w:line="234" w:lineRule="exact"/>
              <w:ind w:left="83"/>
              <w:rPr>
                <w:lang w:val="es-ES_tradnl"/>
              </w:rPr>
            </w:pPr>
            <w:r w:rsidRPr="00912360">
              <w:rPr>
                <w:lang w:val="es-ES_tradnl"/>
              </w:rPr>
              <w:t>554, 559</w:t>
            </w:r>
          </w:p>
        </w:tc>
        <w:tc>
          <w:tcPr>
            <w:tcW w:w="7410" w:type="dxa"/>
            <w:tcBorders>
              <w:top w:val="single" w:sz="4" w:space="0" w:color="000000"/>
              <w:bottom w:val="single" w:sz="4" w:space="0" w:color="000000"/>
            </w:tcBorders>
          </w:tcPr>
          <w:p w14:paraId="09E99AD8" w14:textId="77777777" w:rsidR="00135FEC" w:rsidRPr="00912360" w:rsidRDefault="00135FEC">
            <w:pPr>
              <w:pStyle w:val="TableParagraph"/>
              <w:spacing w:before="10"/>
              <w:rPr>
                <w:b/>
                <w:sz w:val="21"/>
                <w:lang w:val="es-ES_tradnl"/>
              </w:rPr>
            </w:pPr>
          </w:p>
          <w:p w14:paraId="61E618B3" w14:textId="77777777" w:rsidR="00135FEC" w:rsidRPr="00912360" w:rsidRDefault="00000000">
            <w:pPr>
              <w:pStyle w:val="TableParagraph"/>
              <w:spacing w:line="234" w:lineRule="exact"/>
              <w:ind w:left="68"/>
              <w:rPr>
                <w:lang w:val="es-ES_tradnl"/>
              </w:rPr>
            </w:pPr>
            <w:r w:rsidRPr="00912360">
              <w:rPr>
                <w:lang w:val="es-ES_tradnl"/>
              </w:rPr>
              <w:t>2. Otras cuentas a pagar</w:t>
            </w:r>
          </w:p>
        </w:tc>
        <w:tc>
          <w:tcPr>
            <w:tcW w:w="1773" w:type="dxa"/>
            <w:tcBorders>
              <w:top w:val="single" w:sz="4" w:space="0" w:color="000000"/>
              <w:bottom w:val="single" w:sz="4" w:space="0" w:color="000000"/>
            </w:tcBorders>
          </w:tcPr>
          <w:p w14:paraId="534E68C3" w14:textId="77777777" w:rsidR="00135FEC" w:rsidRPr="00912360" w:rsidRDefault="00135FEC">
            <w:pPr>
              <w:pStyle w:val="TableParagraph"/>
              <w:spacing w:before="10"/>
              <w:rPr>
                <w:b/>
                <w:sz w:val="21"/>
                <w:lang w:val="es-ES_tradnl"/>
              </w:rPr>
            </w:pPr>
          </w:p>
          <w:p w14:paraId="0215E399" w14:textId="77777777" w:rsidR="00135FEC" w:rsidRPr="00912360" w:rsidRDefault="00000000">
            <w:pPr>
              <w:pStyle w:val="TableParagraph"/>
              <w:spacing w:line="234" w:lineRule="exact"/>
              <w:ind w:right="67"/>
              <w:jc w:val="right"/>
              <w:rPr>
                <w:lang w:val="es-ES_tradnl"/>
              </w:rPr>
            </w:pPr>
            <w:r w:rsidRPr="00912360">
              <w:rPr>
                <w:lang w:val="es-ES_tradnl"/>
              </w:rPr>
              <w:t>2.714.462,52</w:t>
            </w:r>
          </w:p>
        </w:tc>
        <w:tc>
          <w:tcPr>
            <w:tcW w:w="1668" w:type="dxa"/>
            <w:tcBorders>
              <w:top w:val="single" w:sz="4" w:space="0" w:color="000000"/>
              <w:bottom w:val="single" w:sz="4" w:space="0" w:color="000000"/>
            </w:tcBorders>
          </w:tcPr>
          <w:p w14:paraId="1CC9277F" w14:textId="77777777" w:rsidR="00135FEC" w:rsidRPr="00912360" w:rsidRDefault="00135FEC">
            <w:pPr>
              <w:pStyle w:val="TableParagraph"/>
              <w:spacing w:before="10"/>
              <w:rPr>
                <w:b/>
                <w:sz w:val="21"/>
                <w:lang w:val="es-ES_tradnl"/>
              </w:rPr>
            </w:pPr>
          </w:p>
          <w:p w14:paraId="6BFCEE7B" w14:textId="77777777" w:rsidR="00135FEC" w:rsidRPr="00912360" w:rsidRDefault="00000000">
            <w:pPr>
              <w:pStyle w:val="TableParagraph"/>
              <w:spacing w:line="234" w:lineRule="exact"/>
              <w:ind w:right="64"/>
              <w:jc w:val="right"/>
              <w:rPr>
                <w:lang w:val="es-ES_tradnl"/>
              </w:rPr>
            </w:pPr>
            <w:r w:rsidRPr="00912360">
              <w:rPr>
                <w:lang w:val="es-ES_tradnl"/>
              </w:rPr>
              <w:t>3.386.632,29</w:t>
            </w:r>
          </w:p>
        </w:tc>
      </w:tr>
      <w:tr w:rsidR="00135FEC" w:rsidRPr="00912360" w14:paraId="00693F35" w14:textId="77777777">
        <w:trPr>
          <w:trHeight w:val="599"/>
        </w:trPr>
        <w:tc>
          <w:tcPr>
            <w:tcW w:w="1575" w:type="dxa"/>
            <w:tcBorders>
              <w:top w:val="single" w:sz="4" w:space="0" w:color="000000"/>
              <w:bottom w:val="single" w:sz="4" w:space="0" w:color="000000"/>
            </w:tcBorders>
          </w:tcPr>
          <w:p w14:paraId="341E6E1C" w14:textId="77777777" w:rsidR="00135FEC" w:rsidRPr="00912360" w:rsidRDefault="00135FEC">
            <w:pPr>
              <w:pStyle w:val="TableParagraph"/>
              <w:spacing w:before="2"/>
              <w:rPr>
                <w:b/>
                <w:sz w:val="30"/>
                <w:lang w:val="es-ES_tradnl"/>
              </w:rPr>
            </w:pPr>
          </w:p>
          <w:p w14:paraId="0E730623" w14:textId="77777777" w:rsidR="00135FEC" w:rsidRPr="00912360" w:rsidRDefault="00000000">
            <w:pPr>
              <w:pStyle w:val="TableParagraph"/>
              <w:spacing w:before="1" w:line="232" w:lineRule="exact"/>
              <w:ind w:right="68"/>
              <w:jc w:val="right"/>
              <w:rPr>
                <w:lang w:val="es-ES_tradnl"/>
              </w:rPr>
            </w:pPr>
            <w:r w:rsidRPr="00912360">
              <w:rPr>
                <w:lang w:val="es-ES_tradnl"/>
              </w:rPr>
              <w:t>47</w:t>
            </w:r>
          </w:p>
        </w:tc>
        <w:tc>
          <w:tcPr>
            <w:tcW w:w="7410" w:type="dxa"/>
            <w:tcBorders>
              <w:top w:val="single" w:sz="4" w:space="0" w:color="000000"/>
              <w:bottom w:val="single" w:sz="4" w:space="0" w:color="000000"/>
            </w:tcBorders>
          </w:tcPr>
          <w:p w14:paraId="6DBF17A5" w14:textId="77777777" w:rsidR="00135FEC" w:rsidRPr="00912360" w:rsidRDefault="00135FEC">
            <w:pPr>
              <w:pStyle w:val="TableParagraph"/>
              <w:spacing w:before="2"/>
              <w:rPr>
                <w:b/>
                <w:sz w:val="30"/>
                <w:lang w:val="es-ES_tradnl"/>
              </w:rPr>
            </w:pPr>
          </w:p>
          <w:p w14:paraId="56FB1837" w14:textId="77777777" w:rsidR="00135FEC" w:rsidRPr="00912360" w:rsidRDefault="00000000">
            <w:pPr>
              <w:pStyle w:val="TableParagraph"/>
              <w:spacing w:before="1" w:line="232" w:lineRule="exact"/>
              <w:ind w:left="68"/>
              <w:rPr>
                <w:lang w:val="es-ES_tradnl"/>
              </w:rPr>
            </w:pPr>
            <w:r w:rsidRPr="00912360">
              <w:rPr>
                <w:lang w:val="es-ES_tradnl"/>
              </w:rPr>
              <w:t>3. Administraciones públicas</w:t>
            </w:r>
          </w:p>
        </w:tc>
        <w:tc>
          <w:tcPr>
            <w:tcW w:w="1773" w:type="dxa"/>
            <w:tcBorders>
              <w:top w:val="single" w:sz="4" w:space="0" w:color="000000"/>
              <w:bottom w:val="single" w:sz="4" w:space="0" w:color="000000"/>
            </w:tcBorders>
          </w:tcPr>
          <w:p w14:paraId="79DCD8CF" w14:textId="77777777" w:rsidR="00135FEC" w:rsidRPr="00912360" w:rsidRDefault="00135FEC">
            <w:pPr>
              <w:pStyle w:val="TableParagraph"/>
              <w:spacing w:before="2"/>
              <w:rPr>
                <w:b/>
                <w:sz w:val="30"/>
                <w:lang w:val="es-ES_tradnl"/>
              </w:rPr>
            </w:pPr>
          </w:p>
          <w:p w14:paraId="28766D72" w14:textId="77777777" w:rsidR="00135FEC" w:rsidRPr="00912360" w:rsidRDefault="00000000">
            <w:pPr>
              <w:pStyle w:val="TableParagraph"/>
              <w:spacing w:before="1" w:line="232" w:lineRule="exact"/>
              <w:ind w:right="67"/>
              <w:jc w:val="right"/>
              <w:rPr>
                <w:lang w:val="es-ES_tradnl"/>
              </w:rPr>
            </w:pPr>
            <w:r w:rsidRPr="00912360">
              <w:rPr>
                <w:lang w:val="es-ES_tradnl"/>
              </w:rPr>
              <w:t>3.419.271,87</w:t>
            </w:r>
          </w:p>
        </w:tc>
        <w:tc>
          <w:tcPr>
            <w:tcW w:w="1668" w:type="dxa"/>
            <w:tcBorders>
              <w:top w:val="single" w:sz="4" w:space="0" w:color="000000"/>
              <w:bottom w:val="single" w:sz="4" w:space="0" w:color="000000"/>
            </w:tcBorders>
          </w:tcPr>
          <w:p w14:paraId="625165C9" w14:textId="77777777" w:rsidR="00135FEC" w:rsidRPr="00912360" w:rsidRDefault="00135FEC">
            <w:pPr>
              <w:pStyle w:val="TableParagraph"/>
              <w:spacing w:before="2"/>
              <w:rPr>
                <w:b/>
                <w:sz w:val="30"/>
                <w:lang w:val="es-ES_tradnl"/>
              </w:rPr>
            </w:pPr>
          </w:p>
          <w:p w14:paraId="67BAB2C6" w14:textId="77777777" w:rsidR="00135FEC" w:rsidRPr="00912360" w:rsidRDefault="00000000">
            <w:pPr>
              <w:pStyle w:val="TableParagraph"/>
              <w:spacing w:before="1" w:line="232" w:lineRule="exact"/>
              <w:ind w:right="64"/>
              <w:jc w:val="right"/>
              <w:rPr>
                <w:lang w:val="es-ES_tradnl"/>
              </w:rPr>
            </w:pPr>
            <w:r w:rsidRPr="00912360">
              <w:rPr>
                <w:lang w:val="es-ES_tradnl"/>
              </w:rPr>
              <w:t>3.334.761,34</w:t>
            </w:r>
          </w:p>
        </w:tc>
      </w:tr>
      <w:tr w:rsidR="00135FEC" w:rsidRPr="00912360" w14:paraId="2CC69138" w14:textId="77777777">
        <w:trPr>
          <w:trHeight w:val="570"/>
        </w:trPr>
        <w:tc>
          <w:tcPr>
            <w:tcW w:w="1575" w:type="dxa"/>
            <w:tcBorders>
              <w:top w:val="single" w:sz="4" w:space="0" w:color="000000"/>
              <w:bottom w:val="single" w:sz="4" w:space="0" w:color="000000"/>
            </w:tcBorders>
          </w:tcPr>
          <w:p w14:paraId="60AA8F98" w14:textId="77777777" w:rsidR="00135FEC" w:rsidRPr="00912360" w:rsidRDefault="00135FEC">
            <w:pPr>
              <w:pStyle w:val="TableParagraph"/>
              <w:spacing w:before="8"/>
              <w:rPr>
                <w:b/>
                <w:sz w:val="27"/>
                <w:lang w:val="es-ES_tradnl"/>
              </w:rPr>
            </w:pPr>
          </w:p>
          <w:p w14:paraId="0A53B508" w14:textId="77777777" w:rsidR="00135FEC" w:rsidRPr="00912360" w:rsidRDefault="00000000">
            <w:pPr>
              <w:pStyle w:val="TableParagraph"/>
              <w:spacing w:line="232" w:lineRule="exact"/>
              <w:ind w:right="66"/>
              <w:jc w:val="right"/>
              <w:rPr>
                <w:lang w:val="es-ES_tradnl"/>
              </w:rPr>
            </w:pPr>
            <w:r w:rsidRPr="00912360">
              <w:rPr>
                <w:lang w:val="es-ES_tradnl"/>
              </w:rPr>
              <w:t>485,563</w:t>
            </w:r>
          </w:p>
        </w:tc>
        <w:tc>
          <w:tcPr>
            <w:tcW w:w="7410" w:type="dxa"/>
            <w:tcBorders>
              <w:top w:val="single" w:sz="4" w:space="0" w:color="000000"/>
              <w:bottom w:val="single" w:sz="4" w:space="0" w:color="000000"/>
            </w:tcBorders>
          </w:tcPr>
          <w:p w14:paraId="4854AA9B" w14:textId="77777777" w:rsidR="00135FEC" w:rsidRPr="00912360" w:rsidRDefault="00135FEC">
            <w:pPr>
              <w:pStyle w:val="TableParagraph"/>
              <w:spacing w:before="8"/>
              <w:rPr>
                <w:b/>
                <w:sz w:val="27"/>
                <w:lang w:val="es-ES_tradnl"/>
              </w:rPr>
            </w:pPr>
          </w:p>
          <w:p w14:paraId="7321C6B6" w14:textId="77777777" w:rsidR="00135FEC" w:rsidRPr="00912360" w:rsidRDefault="00000000">
            <w:pPr>
              <w:pStyle w:val="TableParagraph"/>
              <w:spacing w:line="232" w:lineRule="exact"/>
              <w:ind w:left="68"/>
              <w:rPr>
                <w:lang w:val="es-ES_tradnl"/>
              </w:rPr>
            </w:pPr>
            <w:r w:rsidRPr="00912360">
              <w:rPr>
                <w:lang w:val="es-ES_tradnl"/>
              </w:rPr>
              <w:t>V. Ajustes por periodificación</w:t>
            </w:r>
          </w:p>
        </w:tc>
        <w:tc>
          <w:tcPr>
            <w:tcW w:w="1773" w:type="dxa"/>
            <w:tcBorders>
              <w:top w:val="single" w:sz="4" w:space="0" w:color="000000"/>
              <w:bottom w:val="single" w:sz="4" w:space="0" w:color="000000"/>
            </w:tcBorders>
          </w:tcPr>
          <w:p w14:paraId="71D11C1D" w14:textId="77777777" w:rsidR="00135FEC" w:rsidRPr="00912360" w:rsidRDefault="00135FEC">
            <w:pPr>
              <w:pStyle w:val="TableParagraph"/>
              <w:spacing w:before="8"/>
              <w:rPr>
                <w:b/>
                <w:sz w:val="27"/>
                <w:lang w:val="es-ES_tradnl"/>
              </w:rPr>
            </w:pPr>
          </w:p>
          <w:p w14:paraId="7E30893B" w14:textId="77777777" w:rsidR="00135FEC" w:rsidRPr="00912360" w:rsidRDefault="00000000">
            <w:pPr>
              <w:pStyle w:val="TableParagraph"/>
              <w:spacing w:line="232" w:lineRule="exact"/>
              <w:ind w:right="67"/>
              <w:jc w:val="right"/>
              <w:rPr>
                <w:lang w:val="es-ES_tradnl"/>
              </w:rPr>
            </w:pPr>
            <w:r w:rsidRPr="00912360">
              <w:rPr>
                <w:lang w:val="es-ES_tradnl"/>
              </w:rPr>
              <w:t>7.965.678,62</w:t>
            </w:r>
          </w:p>
        </w:tc>
        <w:tc>
          <w:tcPr>
            <w:tcW w:w="1668" w:type="dxa"/>
            <w:tcBorders>
              <w:top w:val="single" w:sz="4" w:space="0" w:color="000000"/>
              <w:bottom w:val="single" w:sz="4" w:space="0" w:color="000000"/>
            </w:tcBorders>
          </w:tcPr>
          <w:p w14:paraId="270D90A6" w14:textId="77777777" w:rsidR="00135FEC" w:rsidRPr="00912360" w:rsidRDefault="00135FEC">
            <w:pPr>
              <w:pStyle w:val="TableParagraph"/>
              <w:spacing w:before="8"/>
              <w:rPr>
                <w:b/>
                <w:sz w:val="27"/>
                <w:lang w:val="es-ES_tradnl"/>
              </w:rPr>
            </w:pPr>
          </w:p>
          <w:p w14:paraId="4E72FFA7" w14:textId="77777777" w:rsidR="00135FEC" w:rsidRPr="00912360" w:rsidRDefault="00000000">
            <w:pPr>
              <w:pStyle w:val="TableParagraph"/>
              <w:spacing w:line="232" w:lineRule="exact"/>
              <w:ind w:right="64"/>
              <w:jc w:val="right"/>
              <w:rPr>
                <w:lang w:val="es-ES_tradnl"/>
              </w:rPr>
            </w:pPr>
            <w:r w:rsidRPr="00912360">
              <w:rPr>
                <w:lang w:val="es-ES_tradnl"/>
              </w:rPr>
              <w:t>7.652.441,92</w:t>
            </w:r>
          </w:p>
        </w:tc>
      </w:tr>
      <w:tr w:rsidR="00135FEC" w:rsidRPr="00912360" w14:paraId="3F2D003C" w14:textId="77777777">
        <w:trPr>
          <w:trHeight w:val="302"/>
        </w:trPr>
        <w:tc>
          <w:tcPr>
            <w:tcW w:w="1575" w:type="dxa"/>
            <w:tcBorders>
              <w:top w:val="single" w:sz="4" w:space="0" w:color="000000"/>
              <w:bottom w:val="single" w:sz="4" w:space="0" w:color="000000"/>
            </w:tcBorders>
          </w:tcPr>
          <w:p w14:paraId="58BDEC3B" w14:textId="77777777" w:rsidR="00135FEC" w:rsidRPr="00912360" w:rsidRDefault="00135FEC">
            <w:pPr>
              <w:pStyle w:val="TableParagraph"/>
              <w:rPr>
                <w:rFonts w:ascii="Times New Roman"/>
                <w:lang w:val="es-ES_tradnl"/>
              </w:rPr>
            </w:pPr>
          </w:p>
        </w:tc>
        <w:tc>
          <w:tcPr>
            <w:tcW w:w="7410" w:type="dxa"/>
            <w:tcBorders>
              <w:top w:val="single" w:sz="4" w:space="0" w:color="000000"/>
              <w:bottom w:val="single" w:sz="4" w:space="0" w:color="000000"/>
            </w:tcBorders>
          </w:tcPr>
          <w:p w14:paraId="091C79F0" w14:textId="77777777" w:rsidR="00135FEC" w:rsidRPr="00912360" w:rsidRDefault="00000000">
            <w:pPr>
              <w:pStyle w:val="TableParagraph"/>
              <w:spacing w:before="48" w:line="234" w:lineRule="exact"/>
              <w:ind w:left="68"/>
              <w:rPr>
                <w:b/>
                <w:lang w:val="es-ES_tradnl"/>
              </w:rPr>
            </w:pPr>
            <w:r w:rsidRPr="00912360">
              <w:rPr>
                <w:b/>
                <w:lang w:val="es-ES_tradnl"/>
              </w:rPr>
              <w:t>TOTAL PATRIMONIO NETO Y PASIVO (A+B+C)</w:t>
            </w:r>
          </w:p>
        </w:tc>
        <w:tc>
          <w:tcPr>
            <w:tcW w:w="1773" w:type="dxa"/>
            <w:tcBorders>
              <w:top w:val="single" w:sz="4" w:space="0" w:color="000000"/>
              <w:bottom w:val="single" w:sz="4" w:space="0" w:color="000000"/>
            </w:tcBorders>
          </w:tcPr>
          <w:p w14:paraId="247EB23F" w14:textId="77777777" w:rsidR="00135FEC" w:rsidRPr="00912360" w:rsidRDefault="00000000">
            <w:pPr>
              <w:pStyle w:val="TableParagraph"/>
              <w:spacing w:before="48" w:line="234" w:lineRule="exact"/>
              <w:ind w:right="66"/>
              <w:jc w:val="right"/>
              <w:rPr>
                <w:b/>
                <w:lang w:val="es-ES_tradnl"/>
              </w:rPr>
            </w:pPr>
            <w:r w:rsidRPr="00912360">
              <w:rPr>
                <w:b/>
                <w:lang w:val="es-ES_tradnl"/>
              </w:rPr>
              <w:t>182.335.750,15</w:t>
            </w:r>
          </w:p>
        </w:tc>
        <w:tc>
          <w:tcPr>
            <w:tcW w:w="1668" w:type="dxa"/>
            <w:tcBorders>
              <w:top w:val="single" w:sz="4" w:space="0" w:color="000000"/>
              <w:bottom w:val="single" w:sz="4" w:space="0" w:color="000000"/>
            </w:tcBorders>
          </w:tcPr>
          <w:p w14:paraId="2B88EE5C" w14:textId="77777777" w:rsidR="00135FEC" w:rsidRPr="00912360" w:rsidRDefault="00000000">
            <w:pPr>
              <w:pStyle w:val="TableParagraph"/>
              <w:spacing w:before="48" w:line="234" w:lineRule="exact"/>
              <w:ind w:right="64"/>
              <w:jc w:val="right"/>
              <w:rPr>
                <w:b/>
                <w:lang w:val="es-ES_tradnl"/>
              </w:rPr>
            </w:pPr>
            <w:r w:rsidRPr="00912360">
              <w:rPr>
                <w:b/>
                <w:lang w:val="es-ES_tradnl"/>
              </w:rPr>
              <w:t>178.163.347,71</w:t>
            </w:r>
          </w:p>
        </w:tc>
      </w:tr>
    </w:tbl>
    <w:p w14:paraId="3C6EDC35" w14:textId="77777777" w:rsidR="00135FEC" w:rsidRPr="00912360" w:rsidRDefault="00135FEC">
      <w:pPr>
        <w:pStyle w:val="Textoindependiente"/>
        <w:rPr>
          <w:b/>
          <w:sz w:val="15"/>
          <w:lang w:val="es-ES_tradnl"/>
        </w:rPr>
      </w:pPr>
    </w:p>
    <w:p w14:paraId="0402B200" w14:textId="77777777" w:rsidR="00135FEC" w:rsidRPr="00912360" w:rsidRDefault="00000000">
      <w:pPr>
        <w:spacing w:before="93"/>
        <w:ind w:right="980"/>
        <w:jc w:val="right"/>
        <w:rPr>
          <w:sz w:val="20"/>
          <w:lang w:val="es-ES_tradnl"/>
        </w:rPr>
      </w:pPr>
      <w:r w:rsidRPr="00912360">
        <w:rPr>
          <w:sz w:val="20"/>
          <w:lang w:val="es-ES_tradnl"/>
        </w:rPr>
        <w:t>(En euros)</w:t>
      </w:r>
    </w:p>
    <w:p w14:paraId="76736E2F" w14:textId="77777777" w:rsidR="00135FEC" w:rsidRPr="00912360" w:rsidRDefault="00135FEC">
      <w:pPr>
        <w:jc w:val="right"/>
        <w:rPr>
          <w:sz w:val="20"/>
          <w:lang w:val="es-ES_tradnl"/>
        </w:rPr>
        <w:sectPr w:rsidR="00135FEC" w:rsidRPr="00912360">
          <w:pgSz w:w="16850" w:h="11920" w:orient="landscape"/>
          <w:pgMar w:top="1100" w:right="720" w:bottom="1500" w:left="1580" w:header="0" w:footer="1314" w:gutter="0"/>
          <w:cols w:space="720"/>
        </w:sectPr>
      </w:pPr>
    </w:p>
    <w:p w14:paraId="4556E627" w14:textId="77777777" w:rsidR="00135FEC" w:rsidRPr="00912360" w:rsidRDefault="00000000">
      <w:pPr>
        <w:pStyle w:val="Ttulo1"/>
        <w:numPr>
          <w:ilvl w:val="0"/>
          <w:numId w:val="32"/>
        </w:numPr>
        <w:tabs>
          <w:tab w:val="left" w:pos="840"/>
        </w:tabs>
        <w:spacing w:before="80"/>
        <w:ind w:left="839"/>
        <w:rPr>
          <w:lang w:val="es-ES_tradnl"/>
        </w:rPr>
      </w:pPr>
      <w:bookmarkStart w:id="8" w:name="B._Cuenta_del_resultado_económico_patrim"/>
      <w:bookmarkStart w:id="9" w:name="_bookmark4"/>
      <w:bookmarkEnd w:id="8"/>
      <w:bookmarkEnd w:id="9"/>
      <w:r w:rsidRPr="00912360">
        <w:rPr>
          <w:color w:val="44536A"/>
          <w:lang w:val="es-ES_tradnl"/>
        </w:rPr>
        <w:lastRenderedPageBreak/>
        <w:t>Cuenta del resultado económico</w:t>
      </w:r>
      <w:r w:rsidRPr="00912360">
        <w:rPr>
          <w:color w:val="44536A"/>
          <w:spacing w:val="-5"/>
          <w:lang w:val="es-ES_tradnl"/>
        </w:rPr>
        <w:t xml:space="preserve"> </w:t>
      </w:r>
      <w:r w:rsidRPr="00912360">
        <w:rPr>
          <w:color w:val="44536A"/>
          <w:lang w:val="es-ES_tradnl"/>
        </w:rPr>
        <w:t>patrimonial</w:t>
      </w:r>
    </w:p>
    <w:p w14:paraId="31C8415B" w14:textId="77777777" w:rsidR="00135FEC" w:rsidRPr="00912360" w:rsidRDefault="00135FEC">
      <w:pPr>
        <w:pStyle w:val="Textoindependiente"/>
        <w:spacing w:before="10"/>
        <w:rPr>
          <w:b/>
          <w:sz w:val="19"/>
          <w:lang w:val="es-ES_tradnl"/>
        </w:rPr>
      </w:pPr>
    </w:p>
    <w:p w14:paraId="6A801C11" w14:textId="77777777" w:rsidR="00135FEC" w:rsidRPr="00912360" w:rsidRDefault="00000000">
      <w:pPr>
        <w:pStyle w:val="Textoindependiente"/>
        <w:spacing w:before="1" w:line="360" w:lineRule="auto"/>
        <w:ind w:left="120" w:right="878"/>
        <w:jc w:val="both"/>
        <w:rPr>
          <w:lang w:val="es-ES_tradnl"/>
        </w:rPr>
      </w:pPr>
      <w:r w:rsidRPr="00912360">
        <w:rPr>
          <w:lang w:val="es-ES_tradnl"/>
        </w:rPr>
        <w:t>Como</w:t>
      </w:r>
      <w:r w:rsidRPr="00912360">
        <w:rPr>
          <w:spacing w:val="-8"/>
          <w:lang w:val="es-ES_tradnl"/>
        </w:rPr>
        <w:t xml:space="preserve"> </w:t>
      </w:r>
      <w:r w:rsidRPr="00912360">
        <w:rPr>
          <w:lang w:val="es-ES_tradnl"/>
        </w:rPr>
        <w:t>indica</w:t>
      </w:r>
      <w:r w:rsidRPr="00912360">
        <w:rPr>
          <w:spacing w:val="-10"/>
          <w:lang w:val="es-ES_tradnl"/>
        </w:rPr>
        <w:t xml:space="preserve"> </w:t>
      </w:r>
      <w:r w:rsidRPr="00912360">
        <w:rPr>
          <w:lang w:val="es-ES_tradnl"/>
        </w:rPr>
        <w:t>el</w:t>
      </w:r>
      <w:r w:rsidRPr="00912360">
        <w:rPr>
          <w:spacing w:val="-8"/>
          <w:lang w:val="es-ES_tradnl"/>
        </w:rPr>
        <w:t xml:space="preserve"> </w:t>
      </w:r>
      <w:r w:rsidRPr="00912360">
        <w:rPr>
          <w:lang w:val="es-ES_tradnl"/>
        </w:rPr>
        <w:t>PGCP,</w:t>
      </w:r>
      <w:r w:rsidRPr="00912360">
        <w:rPr>
          <w:spacing w:val="-8"/>
          <w:lang w:val="es-ES_tradnl"/>
        </w:rPr>
        <w:t xml:space="preserve"> </w:t>
      </w:r>
      <w:r w:rsidRPr="00912360">
        <w:rPr>
          <w:lang w:val="es-ES_tradnl"/>
        </w:rPr>
        <w:t>la</w:t>
      </w:r>
      <w:r w:rsidRPr="00912360">
        <w:rPr>
          <w:spacing w:val="-7"/>
          <w:lang w:val="es-ES_tradnl"/>
        </w:rPr>
        <w:t xml:space="preserve"> </w:t>
      </w:r>
      <w:r w:rsidRPr="00912360">
        <w:rPr>
          <w:lang w:val="es-ES_tradnl"/>
        </w:rPr>
        <w:t>cuenta</w:t>
      </w:r>
      <w:r w:rsidRPr="00912360">
        <w:rPr>
          <w:spacing w:val="-7"/>
          <w:lang w:val="es-ES_tradnl"/>
        </w:rPr>
        <w:t xml:space="preserve"> </w:t>
      </w:r>
      <w:r w:rsidRPr="00912360">
        <w:rPr>
          <w:lang w:val="es-ES_tradnl"/>
        </w:rPr>
        <w:t>del</w:t>
      </w:r>
      <w:r w:rsidRPr="00912360">
        <w:rPr>
          <w:spacing w:val="-10"/>
          <w:lang w:val="es-ES_tradnl"/>
        </w:rPr>
        <w:t xml:space="preserve"> </w:t>
      </w:r>
      <w:r w:rsidRPr="00912360">
        <w:rPr>
          <w:lang w:val="es-ES_tradnl"/>
        </w:rPr>
        <w:t>resultado</w:t>
      </w:r>
      <w:r w:rsidRPr="00912360">
        <w:rPr>
          <w:spacing w:val="-10"/>
          <w:lang w:val="es-ES_tradnl"/>
        </w:rPr>
        <w:t xml:space="preserve"> </w:t>
      </w:r>
      <w:r w:rsidRPr="00912360">
        <w:rPr>
          <w:lang w:val="es-ES_tradnl"/>
        </w:rPr>
        <w:t>económico</w:t>
      </w:r>
      <w:r w:rsidRPr="00912360">
        <w:rPr>
          <w:spacing w:val="-7"/>
          <w:lang w:val="es-ES_tradnl"/>
        </w:rPr>
        <w:t xml:space="preserve"> </w:t>
      </w:r>
      <w:r w:rsidRPr="00912360">
        <w:rPr>
          <w:lang w:val="es-ES_tradnl"/>
        </w:rPr>
        <w:t>patrimonial</w:t>
      </w:r>
      <w:r w:rsidRPr="00912360">
        <w:rPr>
          <w:spacing w:val="-9"/>
          <w:lang w:val="es-ES_tradnl"/>
        </w:rPr>
        <w:t xml:space="preserve"> </w:t>
      </w:r>
      <w:r w:rsidRPr="00912360">
        <w:rPr>
          <w:lang w:val="es-ES_tradnl"/>
        </w:rPr>
        <w:t>refleja</w:t>
      </w:r>
      <w:r w:rsidRPr="00912360">
        <w:rPr>
          <w:spacing w:val="-7"/>
          <w:lang w:val="es-ES_tradnl"/>
        </w:rPr>
        <w:t xml:space="preserve"> </w:t>
      </w:r>
      <w:r w:rsidRPr="00912360">
        <w:rPr>
          <w:lang w:val="es-ES_tradnl"/>
        </w:rPr>
        <w:t>el</w:t>
      </w:r>
      <w:r w:rsidRPr="00912360">
        <w:rPr>
          <w:spacing w:val="-10"/>
          <w:lang w:val="es-ES_tradnl"/>
        </w:rPr>
        <w:t xml:space="preserve"> </w:t>
      </w:r>
      <w:r w:rsidRPr="00912360">
        <w:rPr>
          <w:lang w:val="es-ES_tradnl"/>
        </w:rPr>
        <w:t>resultado</w:t>
      </w:r>
      <w:r w:rsidRPr="00912360">
        <w:rPr>
          <w:spacing w:val="-10"/>
          <w:lang w:val="es-ES_tradnl"/>
        </w:rPr>
        <w:t xml:space="preserve"> </w:t>
      </w:r>
      <w:r w:rsidRPr="00912360">
        <w:rPr>
          <w:lang w:val="es-ES_tradnl"/>
        </w:rPr>
        <w:t>obtenido en el ejercicio por diferencia entre los ingresos y gastos del mismo, excepto cuando proceda su imputación</w:t>
      </w:r>
      <w:r w:rsidRPr="00912360">
        <w:rPr>
          <w:spacing w:val="-10"/>
          <w:lang w:val="es-ES_tradnl"/>
        </w:rPr>
        <w:t xml:space="preserve"> </w:t>
      </w:r>
      <w:r w:rsidRPr="00912360">
        <w:rPr>
          <w:lang w:val="es-ES_tradnl"/>
        </w:rPr>
        <w:t>directa</w:t>
      </w:r>
      <w:r w:rsidRPr="00912360">
        <w:rPr>
          <w:spacing w:val="-12"/>
          <w:lang w:val="es-ES_tradnl"/>
        </w:rPr>
        <w:t xml:space="preserve"> </w:t>
      </w:r>
      <w:r w:rsidRPr="00912360">
        <w:rPr>
          <w:lang w:val="es-ES_tradnl"/>
        </w:rPr>
        <w:t>al</w:t>
      </w:r>
      <w:r w:rsidRPr="00912360">
        <w:rPr>
          <w:spacing w:val="-10"/>
          <w:lang w:val="es-ES_tradnl"/>
        </w:rPr>
        <w:t xml:space="preserve"> </w:t>
      </w:r>
      <w:r w:rsidRPr="00912360">
        <w:rPr>
          <w:lang w:val="es-ES_tradnl"/>
        </w:rPr>
        <w:t>patrimonio</w:t>
      </w:r>
      <w:r w:rsidRPr="00912360">
        <w:rPr>
          <w:spacing w:val="-10"/>
          <w:lang w:val="es-ES_tradnl"/>
        </w:rPr>
        <w:t xml:space="preserve"> </w:t>
      </w:r>
      <w:r w:rsidRPr="00912360">
        <w:rPr>
          <w:lang w:val="es-ES_tradnl"/>
        </w:rPr>
        <w:t>neto</w:t>
      </w:r>
      <w:r w:rsidRPr="00912360">
        <w:rPr>
          <w:spacing w:val="-12"/>
          <w:lang w:val="es-ES_tradnl"/>
        </w:rPr>
        <w:t xml:space="preserve"> </w:t>
      </w:r>
      <w:r w:rsidRPr="00912360">
        <w:rPr>
          <w:lang w:val="es-ES_tradnl"/>
        </w:rPr>
        <w:t>de</w:t>
      </w:r>
      <w:r w:rsidRPr="00912360">
        <w:rPr>
          <w:spacing w:val="-12"/>
          <w:lang w:val="es-ES_tradnl"/>
        </w:rPr>
        <w:t xml:space="preserve"> </w:t>
      </w:r>
      <w:r w:rsidRPr="00912360">
        <w:rPr>
          <w:lang w:val="es-ES_tradnl"/>
        </w:rPr>
        <w:t>acuerdo</w:t>
      </w:r>
      <w:r w:rsidRPr="00912360">
        <w:rPr>
          <w:spacing w:val="-10"/>
          <w:lang w:val="es-ES_tradnl"/>
        </w:rPr>
        <w:t xml:space="preserve"> </w:t>
      </w:r>
      <w:r w:rsidRPr="00912360">
        <w:rPr>
          <w:lang w:val="es-ES_tradnl"/>
        </w:rPr>
        <w:t>con</w:t>
      </w:r>
      <w:r w:rsidRPr="00912360">
        <w:rPr>
          <w:spacing w:val="-10"/>
          <w:lang w:val="es-ES_tradnl"/>
        </w:rPr>
        <w:t xml:space="preserve"> </w:t>
      </w:r>
      <w:r w:rsidRPr="00912360">
        <w:rPr>
          <w:lang w:val="es-ES_tradnl"/>
        </w:rPr>
        <w:t>lo</w:t>
      </w:r>
      <w:r w:rsidRPr="00912360">
        <w:rPr>
          <w:spacing w:val="-10"/>
          <w:lang w:val="es-ES_tradnl"/>
        </w:rPr>
        <w:t xml:space="preserve"> </w:t>
      </w:r>
      <w:r w:rsidRPr="00912360">
        <w:rPr>
          <w:lang w:val="es-ES_tradnl"/>
        </w:rPr>
        <w:t>previsto</w:t>
      </w:r>
      <w:r w:rsidRPr="00912360">
        <w:rPr>
          <w:spacing w:val="-11"/>
          <w:lang w:val="es-ES_tradnl"/>
        </w:rPr>
        <w:t xml:space="preserve"> </w:t>
      </w:r>
      <w:r w:rsidRPr="00912360">
        <w:rPr>
          <w:lang w:val="es-ES_tradnl"/>
        </w:rPr>
        <w:t>en</w:t>
      </w:r>
      <w:r w:rsidRPr="00912360">
        <w:rPr>
          <w:spacing w:val="-12"/>
          <w:lang w:val="es-ES_tradnl"/>
        </w:rPr>
        <w:t xml:space="preserve"> </w:t>
      </w:r>
      <w:r w:rsidRPr="00912360">
        <w:rPr>
          <w:lang w:val="es-ES_tradnl"/>
        </w:rPr>
        <w:t>las</w:t>
      </w:r>
      <w:r w:rsidRPr="00912360">
        <w:rPr>
          <w:spacing w:val="-9"/>
          <w:lang w:val="es-ES_tradnl"/>
        </w:rPr>
        <w:t xml:space="preserve"> </w:t>
      </w:r>
      <w:r w:rsidRPr="00912360">
        <w:rPr>
          <w:lang w:val="es-ES_tradnl"/>
        </w:rPr>
        <w:t>normas</w:t>
      </w:r>
      <w:r w:rsidRPr="00912360">
        <w:rPr>
          <w:spacing w:val="-12"/>
          <w:lang w:val="es-ES_tradnl"/>
        </w:rPr>
        <w:t xml:space="preserve"> </w:t>
      </w:r>
      <w:r w:rsidRPr="00912360">
        <w:rPr>
          <w:lang w:val="es-ES_tradnl"/>
        </w:rPr>
        <w:t>de</w:t>
      </w:r>
      <w:r w:rsidRPr="00912360">
        <w:rPr>
          <w:spacing w:val="-12"/>
          <w:lang w:val="es-ES_tradnl"/>
        </w:rPr>
        <w:t xml:space="preserve"> </w:t>
      </w:r>
      <w:r w:rsidRPr="00912360">
        <w:rPr>
          <w:lang w:val="es-ES_tradnl"/>
        </w:rPr>
        <w:t>reconocimiento y valoración del</w:t>
      </w:r>
      <w:r w:rsidRPr="00912360">
        <w:rPr>
          <w:spacing w:val="-3"/>
          <w:lang w:val="es-ES_tradnl"/>
        </w:rPr>
        <w:t xml:space="preserve"> </w:t>
      </w:r>
      <w:r w:rsidRPr="00912360">
        <w:rPr>
          <w:lang w:val="es-ES_tradnl"/>
        </w:rPr>
        <w:t>PGCP.</w:t>
      </w:r>
    </w:p>
    <w:p w14:paraId="4FC1BA7A" w14:textId="77777777" w:rsidR="00135FEC" w:rsidRPr="00912360" w:rsidRDefault="00000000">
      <w:pPr>
        <w:pStyle w:val="Textoindependiente"/>
        <w:spacing w:before="118" w:line="360" w:lineRule="auto"/>
        <w:ind w:left="119" w:right="877"/>
        <w:jc w:val="both"/>
        <w:rPr>
          <w:lang w:val="es-ES_tradnl"/>
        </w:rPr>
      </w:pPr>
      <w:r w:rsidRPr="00912360">
        <w:rPr>
          <w:lang w:val="es-ES_tradnl"/>
        </w:rPr>
        <w:t>El saldo de esta cuenta (véase tabla 2) muestra un desahorro por importe de 2,18 millones de euros. Los ingresos de mayor cuantía se corresponden con los procedentes de transferencias y subvenciones concedidas por otras entidades (88,8% de los ingresos de gestión ordinaria), mayoritariamente otorgadas por la CAC. Por otro lado, los ingresos por ventas y prestaciones de servicios, que incluyen principalmente los procedentes de la matrícula en enseñanzas oficiales, títulos propios, programas formativos especiales y los relativos a las residencias universitarias, así como por derechos de examen y de certificados y compulsas, entre otros, suponen en torno al</w:t>
      </w:r>
      <w:r w:rsidRPr="00912360">
        <w:rPr>
          <w:spacing w:val="-15"/>
          <w:lang w:val="es-ES_tradnl"/>
        </w:rPr>
        <w:t xml:space="preserve"> </w:t>
      </w:r>
      <w:r w:rsidRPr="00912360">
        <w:rPr>
          <w:lang w:val="es-ES_tradnl"/>
        </w:rPr>
        <w:t>9,6%</w:t>
      </w:r>
      <w:r w:rsidRPr="00912360">
        <w:rPr>
          <w:spacing w:val="-14"/>
          <w:lang w:val="es-ES_tradnl"/>
        </w:rPr>
        <w:t xml:space="preserve"> </w:t>
      </w:r>
      <w:r w:rsidRPr="00912360">
        <w:rPr>
          <w:lang w:val="es-ES_tradnl"/>
        </w:rPr>
        <w:t>de</w:t>
      </w:r>
      <w:r w:rsidRPr="00912360">
        <w:rPr>
          <w:spacing w:val="-16"/>
          <w:lang w:val="es-ES_tradnl"/>
        </w:rPr>
        <w:t xml:space="preserve"> </w:t>
      </w:r>
      <w:r w:rsidRPr="00912360">
        <w:rPr>
          <w:lang w:val="es-ES_tradnl"/>
        </w:rPr>
        <w:t>los</w:t>
      </w:r>
      <w:r w:rsidRPr="00912360">
        <w:rPr>
          <w:spacing w:val="-13"/>
          <w:lang w:val="es-ES_tradnl"/>
        </w:rPr>
        <w:t xml:space="preserve"> </w:t>
      </w:r>
      <w:r w:rsidRPr="00912360">
        <w:rPr>
          <w:lang w:val="es-ES_tradnl"/>
        </w:rPr>
        <w:t>ingresos</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gestión</w:t>
      </w:r>
      <w:r w:rsidRPr="00912360">
        <w:rPr>
          <w:spacing w:val="-15"/>
          <w:lang w:val="es-ES_tradnl"/>
        </w:rPr>
        <w:t xml:space="preserve"> </w:t>
      </w:r>
      <w:r w:rsidRPr="00912360">
        <w:rPr>
          <w:lang w:val="es-ES_tradnl"/>
        </w:rPr>
        <w:t>ordinaria.</w:t>
      </w:r>
      <w:r w:rsidRPr="00912360">
        <w:rPr>
          <w:spacing w:val="-13"/>
          <w:lang w:val="es-ES_tradnl"/>
        </w:rPr>
        <w:t xml:space="preserve"> </w:t>
      </w:r>
      <w:r w:rsidRPr="00912360">
        <w:rPr>
          <w:lang w:val="es-ES_tradnl"/>
        </w:rPr>
        <w:t>Por</w:t>
      </w:r>
      <w:r w:rsidRPr="00912360">
        <w:rPr>
          <w:spacing w:val="-15"/>
          <w:lang w:val="es-ES_tradnl"/>
        </w:rPr>
        <w:t xml:space="preserve"> </w:t>
      </w:r>
      <w:r w:rsidRPr="00912360">
        <w:rPr>
          <w:lang w:val="es-ES_tradnl"/>
        </w:rPr>
        <w:t>su</w:t>
      </w:r>
      <w:r w:rsidRPr="00912360">
        <w:rPr>
          <w:spacing w:val="-14"/>
          <w:lang w:val="es-ES_tradnl"/>
        </w:rPr>
        <w:t xml:space="preserve"> </w:t>
      </w:r>
      <w:r w:rsidRPr="00912360">
        <w:rPr>
          <w:lang w:val="es-ES_tradnl"/>
        </w:rPr>
        <w:t>parte,</w:t>
      </w:r>
      <w:r w:rsidRPr="00912360">
        <w:rPr>
          <w:spacing w:val="-13"/>
          <w:lang w:val="es-ES_tradnl"/>
        </w:rPr>
        <w:t xml:space="preserve"> </w:t>
      </w:r>
      <w:r w:rsidRPr="00912360">
        <w:rPr>
          <w:lang w:val="es-ES_tradnl"/>
        </w:rPr>
        <w:t>los</w:t>
      </w:r>
      <w:r w:rsidRPr="00912360">
        <w:rPr>
          <w:spacing w:val="-14"/>
          <w:lang w:val="es-ES_tradnl"/>
        </w:rPr>
        <w:t xml:space="preserve"> </w:t>
      </w:r>
      <w:r w:rsidRPr="00912360">
        <w:rPr>
          <w:lang w:val="es-ES_tradnl"/>
        </w:rPr>
        <w:t>incluidos</w:t>
      </w:r>
      <w:r w:rsidRPr="00912360">
        <w:rPr>
          <w:spacing w:val="-13"/>
          <w:lang w:val="es-ES_tradnl"/>
        </w:rPr>
        <w:t xml:space="preserve"> </w:t>
      </w:r>
      <w:r w:rsidRPr="00912360">
        <w:rPr>
          <w:lang w:val="es-ES_tradnl"/>
        </w:rPr>
        <w:t>en</w:t>
      </w:r>
      <w:r w:rsidRPr="00912360">
        <w:rPr>
          <w:spacing w:val="-15"/>
          <w:lang w:val="es-ES_tradnl"/>
        </w:rPr>
        <w:t xml:space="preserve"> </w:t>
      </w:r>
      <w:r w:rsidRPr="00912360">
        <w:rPr>
          <w:lang w:val="es-ES_tradnl"/>
        </w:rPr>
        <w:t>la</w:t>
      </w:r>
      <w:r w:rsidRPr="00912360">
        <w:rPr>
          <w:spacing w:val="-14"/>
          <w:lang w:val="es-ES_tradnl"/>
        </w:rPr>
        <w:t xml:space="preserve"> </w:t>
      </w:r>
      <w:r w:rsidRPr="00912360">
        <w:rPr>
          <w:lang w:val="es-ES_tradnl"/>
        </w:rPr>
        <w:t>rúbrica</w:t>
      </w:r>
      <w:r w:rsidRPr="00912360">
        <w:rPr>
          <w:spacing w:val="-15"/>
          <w:lang w:val="es-ES_tradnl"/>
        </w:rPr>
        <w:t xml:space="preserve"> </w:t>
      </w:r>
      <w:r w:rsidRPr="00912360">
        <w:rPr>
          <w:lang w:val="es-ES_tradnl"/>
        </w:rPr>
        <w:t>otros</w:t>
      </w:r>
      <w:r w:rsidRPr="00912360">
        <w:rPr>
          <w:spacing w:val="-13"/>
          <w:lang w:val="es-ES_tradnl"/>
        </w:rPr>
        <w:t xml:space="preserve"> </w:t>
      </w:r>
      <w:r w:rsidRPr="00912360">
        <w:rPr>
          <w:lang w:val="es-ES_tradnl"/>
        </w:rPr>
        <w:t xml:space="preserve">ingresos de gestión ordinaria se corresponden principalmente con los derivados del material didáctico de </w:t>
      </w:r>
      <w:proofErr w:type="spellStart"/>
      <w:r w:rsidRPr="00912360">
        <w:rPr>
          <w:lang w:val="es-ES_tradnl"/>
        </w:rPr>
        <w:t>teleformación</w:t>
      </w:r>
      <w:proofErr w:type="spellEnd"/>
      <w:r w:rsidRPr="00912360">
        <w:rPr>
          <w:lang w:val="es-ES_tradnl"/>
        </w:rPr>
        <w:t>.</w:t>
      </w:r>
    </w:p>
    <w:p w14:paraId="561BAF4A" w14:textId="77777777" w:rsidR="00135FEC" w:rsidRPr="00912360" w:rsidRDefault="00000000">
      <w:pPr>
        <w:pStyle w:val="Textoindependiente"/>
        <w:spacing w:before="119" w:line="360" w:lineRule="auto"/>
        <w:ind w:left="119" w:right="874"/>
        <w:jc w:val="both"/>
        <w:rPr>
          <w:lang w:val="es-ES_tradnl"/>
        </w:rPr>
      </w:pPr>
      <w:r w:rsidRPr="00912360">
        <w:rPr>
          <w:lang w:val="es-ES_tradnl"/>
        </w:rPr>
        <w:t>En el lado de los gastos destacan los relativos al personal, que suponen el 75,5% de los gastos de</w:t>
      </w:r>
      <w:r w:rsidRPr="00912360">
        <w:rPr>
          <w:spacing w:val="-5"/>
          <w:lang w:val="es-ES_tradnl"/>
        </w:rPr>
        <w:t xml:space="preserve"> </w:t>
      </w:r>
      <w:r w:rsidRPr="00912360">
        <w:rPr>
          <w:lang w:val="es-ES_tradnl"/>
        </w:rPr>
        <w:t>gestión</w:t>
      </w:r>
      <w:r w:rsidRPr="00912360">
        <w:rPr>
          <w:spacing w:val="-6"/>
          <w:lang w:val="es-ES_tradnl"/>
        </w:rPr>
        <w:t xml:space="preserve"> </w:t>
      </w:r>
      <w:r w:rsidRPr="00912360">
        <w:rPr>
          <w:lang w:val="es-ES_tradnl"/>
        </w:rPr>
        <w:t>ordinaria,</w:t>
      </w:r>
      <w:r w:rsidRPr="00912360">
        <w:rPr>
          <w:spacing w:val="-6"/>
          <w:lang w:val="es-ES_tradnl"/>
        </w:rPr>
        <w:t xml:space="preserve"> </w:t>
      </w:r>
      <w:r w:rsidRPr="00912360">
        <w:rPr>
          <w:lang w:val="es-ES_tradnl"/>
        </w:rPr>
        <w:t>seguidos</w:t>
      </w:r>
      <w:r w:rsidRPr="00912360">
        <w:rPr>
          <w:spacing w:val="-4"/>
          <w:lang w:val="es-ES_tradnl"/>
        </w:rPr>
        <w:t xml:space="preserve"> </w:t>
      </w:r>
      <w:r w:rsidRPr="00912360">
        <w:rPr>
          <w:lang w:val="es-ES_tradnl"/>
        </w:rPr>
        <w:t>por</w:t>
      </w:r>
      <w:r w:rsidRPr="00912360">
        <w:rPr>
          <w:spacing w:val="-6"/>
          <w:lang w:val="es-ES_tradnl"/>
        </w:rPr>
        <w:t xml:space="preserve"> </w:t>
      </w:r>
      <w:r w:rsidRPr="00912360">
        <w:rPr>
          <w:lang w:val="es-ES_tradnl"/>
        </w:rPr>
        <w:t>los</w:t>
      </w:r>
      <w:r w:rsidRPr="00912360">
        <w:rPr>
          <w:spacing w:val="-6"/>
          <w:lang w:val="es-ES_tradnl"/>
        </w:rPr>
        <w:t xml:space="preserve"> </w:t>
      </w:r>
      <w:r w:rsidRPr="00912360">
        <w:rPr>
          <w:lang w:val="es-ES_tradnl"/>
        </w:rPr>
        <w:t>relativos</w:t>
      </w:r>
      <w:r w:rsidRPr="00912360">
        <w:rPr>
          <w:spacing w:val="-4"/>
          <w:lang w:val="es-ES_tradnl"/>
        </w:rPr>
        <w:t xml:space="preserve"> </w:t>
      </w:r>
      <w:r w:rsidRPr="00912360">
        <w:rPr>
          <w:lang w:val="es-ES_tradnl"/>
        </w:rPr>
        <w:t>a</w:t>
      </w:r>
      <w:r w:rsidRPr="00912360">
        <w:rPr>
          <w:spacing w:val="-10"/>
          <w:lang w:val="es-ES_tradnl"/>
        </w:rPr>
        <w:t xml:space="preserve"> </w:t>
      </w:r>
      <w:r w:rsidRPr="00912360">
        <w:rPr>
          <w:lang w:val="es-ES_tradnl"/>
        </w:rPr>
        <w:t>suministros</w:t>
      </w:r>
      <w:r w:rsidRPr="00912360">
        <w:rPr>
          <w:spacing w:val="-6"/>
          <w:lang w:val="es-ES_tradnl"/>
        </w:rPr>
        <w:t xml:space="preserve"> </w:t>
      </w:r>
      <w:r w:rsidRPr="00912360">
        <w:rPr>
          <w:lang w:val="es-ES_tradnl"/>
        </w:rPr>
        <w:t>y</w:t>
      </w:r>
      <w:r w:rsidRPr="00912360">
        <w:rPr>
          <w:spacing w:val="-6"/>
          <w:lang w:val="es-ES_tradnl"/>
        </w:rPr>
        <w:t xml:space="preserve"> </w:t>
      </w:r>
      <w:r w:rsidRPr="00912360">
        <w:rPr>
          <w:lang w:val="es-ES_tradnl"/>
        </w:rPr>
        <w:t>servicios</w:t>
      </w:r>
      <w:r w:rsidRPr="00912360">
        <w:rPr>
          <w:spacing w:val="-5"/>
          <w:lang w:val="es-ES_tradnl"/>
        </w:rPr>
        <w:t xml:space="preserve"> </w:t>
      </w:r>
      <w:r w:rsidRPr="00912360">
        <w:rPr>
          <w:lang w:val="es-ES_tradnl"/>
        </w:rPr>
        <w:t>exteriores</w:t>
      </w:r>
      <w:r w:rsidRPr="00912360">
        <w:rPr>
          <w:spacing w:val="-8"/>
          <w:lang w:val="es-ES_tradnl"/>
        </w:rPr>
        <w:t xml:space="preserve"> </w:t>
      </w:r>
      <w:r w:rsidRPr="00912360">
        <w:rPr>
          <w:lang w:val="es-ES_tradnl"/>
        </w:rPr>
        <w:t>(17,8%),</w:t>
      </w:r>
      <w:r w:rsidRPr="00912360">
        <w:rPr>
          <w:spacing w:val="-2"/>
          <w:lang w:val="es-ES_tradnl"/>
        </w:rPr>
        <w:t xml:space="preserve"> </w:t>
      </w:r>
      <w:r w:rsidRPr="00912360">
        <w:rPr>
          <w:lang w:val="es-ES_tradnl"/>
        </w:rPr>
        <w:t>entre los que se encuentran los relativos a las contrataciones de servicios de limpieza, seguridad, y comunicaciones telefónicas, o los gastos por suministro eléctrico y por reparaciones y conservación de los diferentes elementos que integran el patrimonio de la ULPGC. Por su parte, la amortización del inmovilizado representó el 3,0% de los gastos de gestión ordinaria en</w:t>
      </w:r>
      <w:r w:rsidRPr="00912360">
        <w:rPr>
          <w:spacing w:val="-38"/>
          <w:lang w:val="es-ES_tradnl"/>
        </w:rPr>
        <w:t xml:space="preserve"> </w:t>
      </w:r>
      <w:r w:rsidRPr="00912360">
        <w:rPr>
          <w:lang w:val="es-ES_tradnl"/>
        </w:rPr>
        <w:t>2022.</w:t>
      </w:r>
    </w:p>
    <w:p w14:paraId="7F2082F8" w14:textId="77777777" w:rsidR="00135FEC" w:rsidRPr="00912360" w:rsidRDefault="00000000">
      <w:pPr>
        <w:pStyle w:val="Textoindependiente"/>
        <w:spacing w:before="121" w:line="360" w:lineRule="auto"/>
        <w:ind w:left="119" w:right="876"/>
        <w:jc w:val="both"/>
        <w:rPr>
          <w:lang w:val="es-ES_tradnl"/>
        </w:rPr>
      </w:pPr>
      <w:r w:rsidRPr="00912360">
        <w:rPr>
          <w:lang w:val="es-ES_tradnl"/>
        </w:rPr>
        <w:t>El desahorro registrado en 2022 supone una evolución positiva de 0,90 millones de euros en relación</w:t>
      </w:r>
      <w:r w:rsidRPr="00912360">
        <w:rPr>
          <w:spacing w:val="-7"/>
          <w:lang w:val="es-ES_tradnl"/>
        </w:rPr>
        <w:t xml:space="preserve"> </w:t>
      </w:r>
      <w:r w:rsidRPr="00912360">
        <w:rPr>
          <w:lang w:val="es-ES_tradnl"/>
        </w:rPr>
        <w:t>al</w:t>
      </w:r>
      <w:r w:rsidRPr="00912360">
        <w:rPr>
          <w:spacing w:val="-10"/>
          <w:lang w:val="es-ES_tradnl"/>
        </w:rPr>
        <w:t xml:space="preserve"> </w:t>
      </w:r>
      <w:r w:rsidRPr="00912360">
        <w:rPr>
          <w:lang w:val="es-ES_tradnl"/>
        </w:rPr>
        <w:t>registrado</w:t>
      </w:r>
      <w:r w:rsidRPr="00912360">
        <w:rPr>
          <w:spacing w:val="-6"/>
          <w:lang w:val="es-ES_tradnl"/>
        </w:rPr>
        <w:t xml:space="preserve"> </w:t>
      </w:r>
      <w:r w:rsidRPr="00912360">
        <w:rPr>
          <w:lang w:val="es-ES_tradnl"/>
        </w:rPr>
        <w:t>en</w:t>
      </w:r>
      <w:r w:rsidRPr="00912360">
        <w:rPr>
          <w:spacing w:val="-11"/>
          <w:lang w:val="es-ES_tradnl"/>
        </w:rPr>
        <w:t xml:space="preserve"> </w:t>
      </w:r>
      <w:r w:rsidRPr="00912360">
        <w:rPr>
          <w:lang w:val="es-ES_tradnl"/>
        </w:rPr>
        <w:t>2021.</w:t>
      </w:r>
      <w:r w:rsidRPr="00912360">
        <w:rPr>
          <w:spacing w:val="-6"/>
          <w:lang w:val="es-ES_tradnl"/>
        </w:rPr>
        <w:t xml:space="preserve"> </w:t>
      </w:r>
      <w:r w:rsidRPr="00912360">
        <w:rPr>
          <w:lang w:val="es-ES_tradnl"/>
        </w:rPr>
        <w:t>Esta</w:t>
      </w:r>
      <w:r w:rsidRPr="00912360">
        <w:rPr>
          <w:spacing w:val="-9"/>
          <w:lang w:val="es-ES_tradnl"/>
        </w:rPr>
        <w:t xml:space="preserve"> </w:t>
      </w:r>
      <w:r w:rsidRPr="00912360">
        <w:rPr>
          <w:lang w:val="es-ES_tradnl"/>
        </w:rPr>
        <w:t>variación</w:t>
      </w:r>
      <w:r w:rsidRPr="00912360">
        <w:rPr>
          <w:spacing w:val="-10"/>
          <w:lang w:val="es-ES_tradnl"/>
        </w:rPr>
        <w:t xml:space="preserve"> </w:t>
      </w:r>
      <w:r w:rsidRPr="00912360">
        <w:rPr>
          <w:lang w:val="es-ES_tradnl"/>
        </w:rPr>
        <w:t>positiva</w:t>
      </w:r>
      <w:r w:rsidRPr="00912360">
        <w:rPr>
          <w:spacing w:val="-8"/>
          <w:lang w:val="es-ES_tradnl"/>
        </w:rPr>
        <w:t xml:space="preserve"> </w:t>
      </w:r>
      <w:r w:rsidRPr="00912360">
        <w:rPr>
          <w:lang w:val="es-ES_tradnl"/>
        </w:rPr>
        <w:t>tiene</w:t>
      </w:r>
      <w:r w:rsidRPr="00912360">
        <w:rPr>
          <w:spacing w:val="-7"/>
          <w:lang w:val="es-ES_tradnl"/>
        </w:rPr>
        <w:t xml:space="preserve"> </w:t>
      </w:r>
      <w:r w:rsidRPr="00912360">
        <w:rPr>
          <w:lang w:val="es-ES_tradnl"/>
        </w:rPr>
        <w:t>como</w:t>
      </w:r>
      <w:r w:rsidRPr="00912360">
        <w:rPr>
          <w:spacing w:val="-9"/>
          <w:lang w:val="es-ES_tradnl"/>
        </w:rPr>
        <w:t xml:space="preserve"> </w:t>
      </w:r>
      <w:r w:rsidRPr="00912360">
        <w:rPr>
          <w:lang w:val="es-ES_tradnl"/>
        </w:rPr>
        <w:t>principales</w:t>
      </w:r>
      <w:r w:rsidRPr="00912360">
        <w:rPr>
          <w:spacing w:val="-9"/>
          <w:lang w:val="es-ES_tradnl"/>
        </w:rPr>
        <w:t xml:space="preserve"> </w:t>
      </w:r>
      <w:r w:rsidRPr="00912360">
        <w:rPr>
          <w:lang w:val="es-ES_tradnl"/>
        </w:rPr>
        <w:t>motivos</w:t>
      </w:r>
      <w:r w:rsidRPr="00912360">
        <w:rPr>
          <w:spacing w:val="-9"/>
          <w:lang w:val="es-ES_tradnl"/>
        </w:rPr>
        <w:t xml:space="preserve"> </w:t>
      </w:r>
      <w:r w:rsidRPr="00912360">
        <w:rPr>
          <w:lang w:val="es-ES_tradnl"/>
        </w:rPr>
        <w:t>un</w:t>
      </w:r>
      <w:r w:rsidRPr="00912360">
        <w:rPr>
          <w:spacing w:val="-9"/>
          <w:lang w:val="es-ES_tradnl"/>
        </w:rPr>
        <w:t xml:space="preserve"> </w:t>
      </w:r>
      <w:r w:rsidRPr="00912360">
        <w:rPr>
          <w:lang w:val="es-ES_tradnl"/>
        </w:rPr>
        <w:t>aumento de los ingresos de gestión ordinaria (8,92 millones de euros) superior al aumento de los gastos de gestión ordinaria (8,29 millones de</w:t>
      </w:r>
      <w:r w:rsidRPr="00912360">
        <w:rPr>
          <w:spacing w:val="-2"/>
          <w:lang w:val="es-ES_tradnl"/>
        </w:rPr>
        <w:t xml:space="preserve"> </w:t>
      </w:r>
      <w:r w:rsidRPr="00912360">
        <w:rPr>
          <w:lang w:val="es-ES_tradnl"/>
        </w:rPr>
        <w:t>euros).</w:t>
      </w:r>
    </w:p>
    <w:p w14:paraId="1D4D632D" w14:textId="77777777" w:rsidR="00135FEC" w:rsidRPr="00912360" w:rsidRDefault="00135FEC">
      <w:pPr>
        <w:spacing w:line="360" w:lineRule="auto"/>
        <w:jc w:val="both"/>
        <w:rPr>
          <w:lang w:val="es-ES_tradnl"/>
        </w:rPr>
        <w:sectPr w:rsidR="00135FEC" w:rsidRPr="00912360">
          <w:footerReference w:type="default" r:id="rId10"/>
          <w:pgSz w:w="11920" w:h="16850"/>
          <w:pgMar w:top="1220" w:right="340" w:bottom="1500" w:left="1140" w:header="0" w:footer="1314" w:gutter="0"/>
          <w:pgNumType w:start="12"/>
          <w:cols w:space="720"/>
        </w:sectPr>
      </w:pPr>
    </w:p>
    <w:p w14:paraId="3CE26B39" w14:textId="77777777" w:rsidR="00135FEC" w:rsidRPr="00912360" w:rsidRDefault="00000000">
      <w:pPr>
        <w:spacing w:before="79"/>
        <w:ind w:left="2320"/>
        <w:rPr>
          <w:b/>
          <w:sz w:val="20"/>
          <w:lang w:val="es-ES_tradnl"/>
        </w:rPr>
      </w:pPr>
      <w:bookmarkStart w:id="10" w:name="_bookmark5"/>
      <w:bookmarkEnd w:id="10"/>
      <w:r w:rsidRPr="00912360">
        <w:rPr>
          <w:b/>
          <w:color w:val="44536A"/>
          <w:sz w:val="20"/>
          <w:lang w:val="es-ES_tradnl"/>
        </w:rPr>
        <w:lastRenderedPageBreak/>
        <w:t>Tabla 2. Cuenta del resultado económico patrimonial</w:t>
      </w:r>
    </w:p>
    <w:p w14:paraId="5538342F" w14:textId="77777777" w:rsidR="00135FEC" w:rsidRPr="00912360" w:rsidRDefault="00135FEC">
      <w:pPr>
        <w:pStyle w:val="Textoindependiente"/>
        <w:spacing w:before="5"/>
        <w:rPr>
          <w:b/>
          <w:sz w:val="17"/>
          <w:lang w:val="es-ES_tradnl"/>
        </w:rPr>
      </w:pPr>
    </w:p>
    <w:tbl>
      <w:tblPr>
        <w:tblStyle w:val="TableNormal"/>
        <w:tblW w:w="0" w:type="auto"/>
        <w:tblInd w:w="108" w:type="dxa"/>
        <w:tblLayout w:type="fixed"/>
        <w:tblLook w:val="01E0" w:firstRow="1" w:lastRow="1" w:firstColumn="1" w:lastColumn="1" w:noHBand="0" w:noVBand="0"/>
      </w:tblPr>
      <w:tblGrid>
        <w:gridCol w:w="1322"/>
        <w:gridCol w:w="5540"/>
        <w:gridCol w:w="1714"/>
        <w:gridCol w:w="1651"/>
      </w:tblGrid>
      <w:tr w:rsidR="00135FEC" w:rsidRPr="00912360" w14:paraId="0F51B9CC" w14:textId="77777777">
        <w:trPr>
          <w:trHeight w:val="299"/>
        </w:trPr>
        <w:tc>
          <w:tcPr>
            <w:tcW w:w="1322" w:type="dxa"/>
            <w:tcBorders>
              <w:top w:val="single" w:sz="4" w:space="0" w:color="000000"/>
              <w:bottom w:val="single" w:sz="4" w:space="0" w:color="000000"/>
            </w:tcBorders>
          </w:tcPr>
          <w:p w14:paraId="6836DE0A" w14:textId="77777777" w:rsidR="00135FEC" w:rsidRPr="00912360" w:rsidRDefault="00000000">
            <w:pPr>
              <w:pStyle w:val="TableParagraph"/>
              <w:spacing w:before="69" w:line="211" w:lineRule="exact"/>
              <w:ind w:left="184"/>
              <w:rPr>
                <w:b/>
                <w:sz w:val="20"/>
                <w:lang w:val="es-ES_tradnl"/>
              </w:rPr>
            </w:pPr>
            <w:r w:rsidRPr="00912360">
              <w:rPr>
                <w:b/>
                <w:sz w:val="20"/>
                <w:lang w:val="es-ES_tradnl"/>
              </w:rPr>
              <w:t>CUENTAS</w:t>
            </w:r>
          </w:p>
        </w:tc>
        <w:tc>
          <w:tcPr>
            <w:tcW w:w="5540" w:type="dxa"/>
            <w:tcBorders>
              <w:top w:val="single" w:sz="4" w:space="0" w:color="000000"/>
              <w:bottom w:val="single" w:sz="4" w:space="0" w:color="000000"/>
            </w:tcBorders>
          </w:tcPr>
          <w:p w14:paraId="1BF12636" w14:textId="77777777" w:rsidR="00135FEC" w:rsidRPr="00912360" w:rsidRDefault="00000000">
            <w:pPr>
              <w:pStyle w:val="TableParagraph"/>
              <w:spacing w:before="69" w:line="211" w:lineRule="exact"/>
              <w:ind w:left="2154" w:right="2200"/>
              <w:jc w:val="center"/>
              <w:rPr>
                <w:b/>
                <w:sz w:val="20"/>
                <w:lang w:val="es-ES_tradnl"/>
              </w:rPr>
            </w:pPr>
            <w:r w:rsidRPr="00912360">
              <w:rPr>
                <w:b/>
                <w:sz w:val="20"/>
                <w:lang w:val="es-ES_tradnl"/>
              </w:rPr>
              <w:t>Descripción</w:t>
            </w:r>
          </w:p>
        </w:tc>
        <w:tc>
          <w:tcPr>
            <w:tcW w:w="1714" w:type="dxa"/>
            <w:tcBorders>
              <w:top w:val="single" w:sz="4" w:space="0" w:color="000000"/>
              <w:bottom w:val="single" w:sz="4" w:space="0" w:color="000000"/>
            </w:tcBorders>
          </w:tcPr>
          <w:p w14:paraId="0D53B3C5" w14:textId="77777777" w:rsidR="00135FEC" w:rsidRPr="00912360" w:rsidRDefault="00000000">
            <w:pPr>
              <w:pStyle w:val="TableParagraph"/>
              <w:spacing w:before="69" w:line="211" w:lineRule="exact"/>
              <w:ind w:left="567" w:right="662"/>
              <w:jc w:val="center"/>
              <w:rPr>
                <w:b/>
                <w:sz w:val="20"/>
                <w:lang w:val="es-ES_tradnl"/>
              </w:rPr>
            </w:pPr>
            <w:r w:rsidRPr="00912360">
              <w:rPr>
                <w:b/>
                <w:sz w:val="20"/>
                <w:lang w:val="es-ES_tradnl"/>
              </w:rPr>
              <w:t>2022</w:t>
            </w:r>
          </w:p>
        </w:tc>
        <w:tc>
          <w:tcPr>
            <w:tcW w:w="1651" w:type="dxa"/>
            <w:tcBorders>
              <w:top w:val="single" w:sz="4" w:space="0" w:color="000000"/>
              <w:bottom w:val="single" w:sz="4" w:space="0" w:color="000000"/>
            </w:tcBorders>
          </w:tcPr>
          <w:p w14:paraId="5F245159" w14:textId="77777777" w:rsidR="00135FEC" w:rsidRPr="00912360" w:rsidRDefault="00000000">
            <w:pPr>
              <w:pStyle w:val="TableParagraph"/>
              <w:spacing w:before="69" w:line="211" w:lineRule="exact"/>
              <w:ind w:left="554" w:right="611"/>
              <w:jc w:val="center"/>
              <w:rPr>
                <w:b/>
                <w:sz w:val="20"/>
                <w:lang w:val="es-ES_tradnl"/>
              </w:rPr>
            </w:pPr>
            <w:r w:rsidRPr="00912360">
              <w:rPr>
                <w:b/>
                <w:sz w:val="20"/>
                <w:lang w:val="es-ES_tradnl"/>
              </w:rPr>
              <w:t>2021</w:t>
            </w:r>
          </w:p>
        </w:tc>
      </w:tr>
      <w:tr w:rsidR="00135FEC" w:rsidRPr="00912360" w14:paraId="03D69D14" w14:textId="77777777">
        <w:trPr>
          <w:trHeight w:val="299"/>
        </w:trPr>
        <w:tc>
          <w:tcPr>
            <w:tcW w:w="1322" w:type="dxa"/>
            <w:tcBorders>
              <w:top w:val="single" w:sz="4" w:space="0" w:color="000000"/>
              <w:bottom w:val="single" w:sz="4" w:space="0" w:color="000000"/>
            </w:tcBorders>
          </w:tcPr>
          <w:p w14:paraId="4D518141"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4AD872A7" w14:textId="77777777" w:rsidR="00135FEC" w:rsidRPr="00912360" w:rsidRDefault="00000000">
            <w:pPr>
              <w:pStyle w:val="TableParagraph"/>
              <w:spacing w:before="69" w:line="211" w:lineRule="exact"/>
              <w:ind w:left="70"/>
              <w:rPr>
                <w:sz w:val="20"/>
                <w:lang w:val="es-ES_tradnl"/>
              </w:rPr>
            </w:pPr>
            <w:r w:rsidRPr="00912360">
              <w:rPr>
                <w:sz w:val="20"/>
                <w:lang w:val="es-ES_tradnl"/>
              </w:rPr>
              <w:t>1. Ingresos tributarios y cotizaciones sociales</w:t>
            </w:r>
          </w:p>
        </w:tc>
        <w:tc>
          <w:tcPr>
            <w:tcW w:w="1714" w:type="dxa"/>
            <w:tcBorders>
              <w:top w:val="single" w:sz="4" w:space="0" w:color="000000"/>
              <w:bottom w:val="single" w:sz="4" w:space="0" w:color="000000"/>
            </w:tcBorders>
          </w:tcPr>
          <w:p w14:paraId="6CB35AEA" w14:textId="77777777" w:rsidR="00135FEC" w:rsidRPr="00912360" w:rsidRDefault="00000000">
            <w:pPr>
              <w:pStyle w:val="TableParagraph"/>
              <w:spacing w:before="69" w:line="211" w:lineRule="exact"/>
              <w:ind w:right="121"/>
              <w:jc w:val="right"/>
              <w:rPr>
                <w:sz w:val="20"/>
                <w:lang w:val="es-ES_tradnl"/>
              </w:rPr>
            </w:pPr>
            <w:r w:rsidRPr="00912360">
              <w:rPr>
                <w:w w:val="95"/>
                <w:sz w:val="20"/>
                <w:lang w:val="es-ES_tradnl"/>
              </w:rPr>
              <w:t>0,00</w:t>
            </w:r>
          </w:p>
        </w:tc>
        <w:tc>
          <w:tcPr>
            <w:tcW w:w="1651" w:type="dxa"/>
            <w:tcBorders>
              <w:top w:val="single" w:sz="4" w:space="0" w:color="000000"/>
              <w:bottom w:val="single" w:sz="4" w:space="0" w:color="000000"/>
            </w:tcBorders>
          </w:tcPr>
          <w:p w14:paraId="37B3B294" w14:textId="77777777" w:rsidR="00135FEC" w:rsidRPr="00912360" w:rsidRDefault="00000000">
            <w:pPr>
              <w:pStyle w:val="TableParagraph"/>
              <w:spacing w:before="69" w:line="211" w:lineRule="exact"/>
              <w:ind w:right="73"/>
              <w:jc w:val="right"/>
              <w:rPr>
                <w:sz w:val="20"/>
                <w:lang w:val="es-ES_tradnl"/>
              </w:rPr>
            </w:pPr>
            <w:r w:rsidRPr="00912360">
              <w:rPr>
                <w:w w:val="95"/>
                <w:sz w:val="20"/>
                <w:lang w:val="es-ES_tradnl"/>
              </w:rPr>
              <w:t>0,00</w:t>
            </w:r>
          </w:p>
        </w:tc>
      </w:tr>
      <w:tr w:rsidR="00135FEC" w:rsidRPr="00912360" w14:paraId="2A729923" w14:textId="77777777">
        <w:trPr>
          <w:trHeight w:val="299"/>
        </w:trPr>
        <w:tc>
          <w:tcPr>
            <w:tcW w:w="1322" w:type="dxa"/>
            <w:tcBorders>
              <w:top w:val="single" w:sz="4" w:space="0" w:color="000000"/>
              <w:bottom w:val="single" w:sz="4" w:space="0" w:color="000000"/>
            </w:tcBorders>
          </w:tcPr>
          <w:p w14:paraId="5B54BC6A" w14:textId="77777777" w:rsidR="00135FEC" w:rsidRPr="00912360" w:rsidRDefault="00000000">
            <w:pPr>
              <w:pStyle w:val="TableParagraph"/>
              <w:spacing w:before="69" w:line="211" w:lineRule="exact"/>
              <w:ind w:left="83"/>
              <w:rPr>
                <w:sz w:val="20"/>
                <w:lang w:val="es-ES_tradnl"/>
              </w:rPr>
            </w:pPr>
            <w:r w:rsidRPr="00912360">
              <w:rPr>
                <w:sz w:val="20"/>
                <w:lang w:val="es-ES_tradnl"/>
              </w:rPr>
              <w:t>740, 742</w:t>
            </w:r>
          </w:p>
        </w:tc>
        <w:tc>
          <w:tcPr>
            <w:tcW w:w="5540" w:type="dxa"/>
            <w:tcBorders>
              <w:top w:val="single" w:sz="4" w:space="0" w:color="000000"/>
              <w:bottom w:val="single" w:sz="4" w:space="0" w:color="000000"/>
            </w:tcBorders>
          </w:tcPr>
          <w:p w14:paraId="5CCD1888" w14:textId="77777777" w:rsidR="00135FEC" w:rsidRPr="00912360" w:rsidRDefault="00000000">
            <w:pPr>
              <w:pStyle w:val="TableParagraph"/>
              <w:spacing w:before="69" w:line="211" w:lineRule="exact"/>
              <w:ind w:left="70"/>
              <w:rPr>
                <w:sz w:val="20"/>
                <w:lang w:val="es-ES_tradnl"/>
              </w:rPr>
            </w:pPr>
            <w:r w:rsidRPr="00912360">
              <w:rPr>
                <w:sz w:val="20"/>
                <w:lang w:val="es-ES_tradnl"/>
              </w:rPr>
              <w:t>b) Tasas</w:t>
            </w:r>
          </w:p>
        </w:tc>
        <w:tc>
          <w:tcPr>
            <w:tcW w:w="1714" w:type="dxa"/>
            <w:tcBorders>
              <w:top w:val="single" w:sz="4" w:space="0" w:color="000000"/>
              <w:bottom w:val="single" w:sz="4" w:space="0" w:color="000000"/>
            </w:tcBorders>
          </w:tcPr>
          <w:p w14:paraId="4332F412" w14:textId="77777777" w:rsidR="00135FEC" w:rsidRPr="00912360" w:rsidRDefault="00000000">
            <w:pPr>
              <w:pStyle w:val="TableParagraph"/>
              <w:spacing w:before="69" w:line="211" w:lineRule="exact"/>
              <w:ind w:right="121"/>
              <w:jc w:val="right"/>
              <w:rPr>
                <w:sz w:val="20"/>
                <w:lang w:val="es-ES_tradnl"/>
              </w:rPr>
            </w:pPr>
            <w:r w:rsidRPr="00912360">
              <w:rPr>
                <w:w w:val="95"/>
                <w:sz w:val="20"/>
                <w:lang w:val="es-ES_tradnl"/>
              </w:rPr>
              <w:t>0,00</w:t>
            </w:r>
          </w:p>
        </w:tc>
        <w:tc>
          <w:tcPr>
            <w:tcW w:w="1651" w:type="dxa"/>
            <w:tcBorders>
              <w:top w:val="single" w:sz="4" w:space="0" w:color="000000"/>
              <w:bottom w:val="single" w:sz="4" w:space="0" w:color="000000"/>
            </w:tcBorders>
          </w:tcPr>
          <w:p w14:paraId="14CA2824" w14:textId="77777777" w:rsidR="00135FEC" w:rsidRPr="00912360" w:rsidRDefault="00000000">
            <w:pPr>
              <w:pStyle w:val="TableParagraph"/>
              <w:spacing w:before="69" w:line="211" w:lineRule="exact"/>
              <w:ind w:right="73"/>
              <w:jc w:val="right"/>
              <w:rPr>
                <w:sz w:val="20"/>
                <w:lang w:val="es-ES_tradnl"/>
              </w:rPr>
            </w:pPr>
            <w:r w:rsidRPr="00912360">
              <w:rPr>
                <w:w w:val="95"/>
                <w:sz w:val="20"/>
                <w:lang w:val="es-ES_tradnl"/>
              </w:rPr>
              <w:t>0,00</w:t>
            </w:r>
          </w:p>
        </w:tc>
      </w:tr>
      <w:tr w:rsidR="00135FEC" w:rsidRPr="00912360" w14:paraId="065B00BB" w14:textId="77777777">
        <w:trPr>
          <w:trHeight w:val="299"/>
        </w:trPr>
        <w:tc>
          <w:tcPr>
            <w:tcW w:w="1322" w:type="dxa"/>
            <w:tcBorders>
              <w:top w:val="single" w:sz="4" w:space="0" w:color="000000"/>
              <w:bottom w:val="single" w:sz="4" w:space="0" w:color="000000"/>
            </w:tcBorders>
          </w:tcPr>
          <w:p w14:paraId="0969A611"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35147F31" w14:textId="77777777" w:rsidR="00135FEC" w:rsidRPr="00912360" w:rsidRDefault="00000000">
            <w:pPr>
              <w:pStyle w:val="TableParagraph"/>
              <w:spacing w:before="69" w:line="211" w:lineRule="exact"/>
              <w:ind w:left="70"/>
              <w:rPr>
                <w:sz w:val="20"/>
                <w:lang w:val="es-ES_tradnl"/>
              </w:rPr>
            </w:pPr>
            <w:r w:rsidRPr="00912360">
              <w:rPr>
                <w:sz w:val="20"/>
                <w:lang w:val="es-ES_tradnl"/>
              </w:rPr>
              <w:t>2. Transferencias y subvenciones recibidas</w:t>
            </w:r>
          </w:p>
        </w:tc>
        <w:tc>
          <w:tcPr>
            <w:tcW w:w="1714" w:type="dxa"/>
            <w:tcBorders>
              <w:top w:val="single" w:sz="4" w:space="0" w:color="000000"/>
              <w:bottom w:val="single" w:sz="4" w:space="0" w:color="000000"/>
            </w:tcBorders>
          </w:tcPr>
          <w:p w14:paraId="6E604A4C"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135.013.290,06</w:t>
            </w:r>
          </w:p>
        </w:tc>
        <w:tc>
          <w:tcPr>
            <w:tcW w:w="1651" w:type="dxa"/>
            <w:tcBorders>
              <w:top w:val="single" w:sz="4" w:space="0" w:color="000000"/>
              <w:bottom w:val="single" w:sz="4" w:space="0" w:color="000000"/>
            </w:tcBorders>
          </w:tcPr>
          <w:p w14:paraId="7F0F3B18"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127.966.948,26</w:t>
            </w:r>
          </w:p>
        </w:tc>
      </w:tr>
      <w:tr w:rsidR="00135FEC" w:rsidRPr="00912360" w14:paraId="24B02E9F" w14:textId="77777777">
        <w:trPr>
          <w:trHeight w:val="302"/>
        </w:trPr>
        <w:tc>
          <w:tcPr>
            <w:tcW w:w="1322" w:type="dxa"/>
            <w:tcBorders>
              <w:top w:val="single" w:sz="4" w:space="0" w:color="000000"/>
              <w:bottom w:val="single" w:sz="4" w:space="0" w:color="000000"/>
            </w:tcBorders>
          </w:tcPr>
          <w:p w14:paraId="6C37C6E5"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32D62B8A" w14:textId="77777777" w:rsidR="00135FEC" w:rsidRPr="00912360" w:rsidRDefault="00000000">
            <w:pPr>
              <w:pStyle w:val="TableParagraph"/>
              <w:spacing w:before="71" w:line="211" w:lineRule="exact"/>
              <w:ind w:left="70"/>
              <w:rPr>
                <w:sz w:val="20"/>
                <w:lang w:val="es-ES_tradnl"/>
              </w:rPr>
            </w:pPr>
            <w:r w:rsidRPr="00912360">
              <w:rPr>
                <w:sz w:val="20"/>
                <w:lang w:val="es-ES_tradnl"/>
              </w:rPr>
              <w:t>a) Del ejercicio</w:t>
            </w:r>
          </w:p>
        </w:tc>
        <w:tc>
          <w:tcPr>
            <w:tcW w:w="1714" w:type="dxa"/>
            <w:tcBorders>
              <w:top w:val="single" w:sz="4" w:space="0" w:color="000000"/>
              <w:bottom w:val="single" w:sz="4" w:space="0" w:color="000000"/>
            </w:tcBorders>
          </w:tcPr>
          <w:p w14:paraId="5D5119C8" w14:textId="77777777" w:rsidR="00135FEC" w:rsidRPr="00912360" w:rsidRDefault="00000000">
            <w:pPr>
              <w:pStyle w:val="TableParagraph"/>
              <w:spacing w:before="71" w:line="211" w:lineRule="exact"/>
              <w:ind w:right="121"/>
              <w:jc w:val="right"/>
              <w:rPr>
                <w:sz w:val="20"/>
                <w:lang w:val="es-ES_tradnl"/>
              </w:rPr>
            </w:pPr>
            <w:r w:rsidRPr="00912360">
              <w:rPr>
                <w:sz w:val="20"/>
                <w:lang w:val="es-ES_tradnl"/>
              </w:rPr>
              <w:t>129.305.231,69</w:t>
            </w:r>
          </w:p>
        </w:tc>
        <w:tc>
          <w:tcPr>
            <w:tcW w:w="1651" w:type="dxa"/>
            <w:tcBorders>
              <w:top w:val="single" w:sz="4" w:space="0" w:color="000000"/>
              <w:bottom w:val="single" w:sz="4" w:space="0" w:color="000000"/>
            </w:tcBorders>
          </w:tcPr>
          <w:p w14:paraId="0B5706E5" w14:textId="77777777" w:rsidR="00135FEC" w:rsidRPr="00912360" w:rsidRDefault="00000000">
            <w:pPr>
              <w:pStyle w:val="TableParagraph"/>
              <w:spacing w:before="71" w:line="211" w:lineRule="exact"/>
              <w:ind w:right="73"/>
              <w:jc w:val="right"/>
              <w:rPr>
                <w:sz w:val="20"/>
                <w:lang w:val="es-ES_tradnl"/>
              </w:rPr>
            </w:pPr>
            <w:r w:rsidRPr="00912360">
              <w:rPr>
                <w:sz w:val="20"/>
                <w:lang w:val="es-ES_tradnl"/>
              </w:rPr>
              <w:t>125.714.260,86</w:t>
            </w:r>
          </w:p>
        </w:tc>
      </w:tr>
      <w:tr w:rsidR="00135FEC" w:rsidRPr="00912360" w14:paraId="5A7570E2" w14:textId="77777777">
        <w:trPr>
          <w:trHeight w:val="457"/>
        </w:trPr>
        <w:tc>
          <w:tcPr>
            <w:tcW w:w="1322" w:type="dxa"/>
            <w:tcBorders>
              <w:top w:val="single" w:sz="4" w:space="0" w:color="000000"/>
              <w:bottom w:val="single" w:sz="4" w:space="0" w:color="000000"/>
            </w:tcBorders>
          </w:tcPr>
          <w:p w14:paraId="15F962C8" w14:textId="77777777" w:rsidR="00135FEC" w:rsidRPr="00912360" w:rsidRDefault="00135FEC">
            <w:pPr>
              <w:pStyle w:val="TableParagraph"/>
              <w:spacing w:before="8"/>
              <w:rPr>
                <w:b/>
                <w:sz w:val="19"/>
                <w:lang w:val="es-ES_tradnl"/>
              </w:rPr>
            </w:pPr>
          </w:p>
          <w:p w14:paraId="1B4F3E0B" w14:textId="77777777" w:rsidR="00135FEC" w:rsidRPr="00912360" w:rsidRDefault="00000000">
            <w:pPr>
              <w:pStyle w:val="TableParagraph"/>
              <w:spacing w:before="1" w:line="211" w:lineRule="exact"/>
              <w:ind w:right="69"/>
              <w:jc w:val="right"/>
              <w:rPr>
                <w:sz w:val="20"/>
                <w:lang w:val="es-ES_tradnl"/>
              </w:rPr>
            </w:pPr>
            <w:r w:rsidRPr="00912360">
              <w:rPr>
                <w:w w:val="95"/>
                <w:sz w:val="20"/>
                <w:lang w:val="es-ES_tradnl"/>
              </w:rPr>
              <w:t>751</w:t>
            </w:r>
          </w:p>
        </w:tc>
        <w:tc>
          <w:tcPr>
            <w:tcW w:w="5540" w:type="dxa"/>
            <w:tcBorders>
              <w:top w:val="single" w:sz="4" w:space="0" w:color="000000"/>
              <w:bottom w:val="single" w:sz="4" w:space="0" w:color="000000"/>
            </w:tcBorders>
          </w:tcPr>
          <w:p w14:paraId="4A0BE5FE" w14:textId="77777777" w:rsidR="00135FEC" w:rsidRPr="00912360" w:rsidRDefault="00000000">
            <w:pPr>
              <w:pStyle w:val="TableParagraph"/>
              <w:spacing w:before="4" w:line="228" w:lineRule="exact"/>
              <w:ind w:left="70" w:right="571" w:firstLine="165"/>
              <w:rPr>
                <w:sz w:val="20"/>
                <w:lang w:val="es-ES_tradnl"/>
              </w:rPr>
            </w:pPr>
            <w:r w:rsidRPr="00912360">
              <w:rPr>
                <w:sz w:val="20"/>
                <w:lang w:val="es-ES_tradnl"/>
              </w:rPr>
              <w:t>a.1) subvenciones recibidas para financiar gastos del ejercicio</w:t>
            </w:r>
          </w:p>
        </w:tc>
        <w:tc>
          <w:tcPr>
            <w:tcW w:w="1714" w:type="dxa"/>
            <w:tcBorders>
              <w:top w:val="single" w:sz="4" w:space="0" w:color="000000"/>
              <w:bottom w:val="single" w:sz="4" w:space="0" w:color="000000"/>
            </w:tcBorders>
          </w:tcPr>
          <w:p w14:paraId="45830B61" w14:textId="77777777" w:rsidR="00135FEC" w:rsidRPr="00912360" w:rsidRDefault="00135FEC">
            <w:pPr>
              <w:pStyle w:val="TableParagraph"/>
              <w:spacing w:before="8"/>
              <w:rPr>
                <w:b/>
                <w:sz w:val="19"/>
                <w:lang w:val="es-ES_tradnl"/>
              </w:rPr>
            </w:pPr>
          </w:p>
          <w:p w14:paraId="4F58545D" w14:textId="77777777" w:rsidR="00135FEC" w:rsidRPr="00912360" w:rsidRDefault="00000000">
            <w:pPr>
              <w:pStyle w:val="TableParagraph"/>
              <w:spacing w:before="1" w:line="211" w:lineRule="exact"/>
              <w:ind w:right="121"/>
              <w:jc w:val="right"/>
              <w:rPr>
                <w:sz w:val="20"/>
                <w:lang w:val="es-ES_tradnl"/>
              </w:rPr>
            </w:pPr>
            <w:r w:rsidRPr="00912360">
              <w:rPr>
                <w:sz w:val="20"/>
                <w:lang w:val="es-ES_tradnl"/>
              </w:rPr>
              <w:t>6.467.112,63</w:t>
            </w:r>
          </w:p>
        </w:tc>
        <w:tc>
          <w:tcPr>
            <w:tcW w:w="1651" w:type="dxa"/>
            <w:tcBorders>
              <w:top w:val="single" w:sz="4" w:space="0" w:color="000000"/>
              <w:bottom w:val="single" w:sz="4" w:space="0" w:color="000000"/>
            </w:tcBorders>
          </w:tcPr>
          <w:p w14:paraId="0AA9629C" w14:textId="77777777" w:rsidR="00135FEC" w:rsidRPr="00912360" w:rsidRDefault="00135FEC">
            <w:pPr>
              <w:pStyle w:val="TableParagraph"/>
              <w:spacing w:before="8"/>
              <w:rPr>
                <w:b/>
                <w:sz w:val="19"/>
                <w:lang w:val="es-ES_tradnl"/>
              </w:rPr>
            </w:pPr>
          </w:p>
          <w:p w14:paraId="1F38A097" w14:textId="77777777" w:rsidR="00135FEC" w:rsidRPr="00912360" w:rsidRDefault="00000000">
            <w:pPr>
              <w:pStyle w:val="TableParagraph"/>
              <w:spacing w:before="1" w:line="211" w:lineRule="exact"/>
              <w:ind w:right="73"/>
              <w:jc w:val="right"/>
              <w:rPr>
                <w:sz w:val="20"/>
                <w:lang w:val="es-ES_tradnl"/>
              </w:rPr>
            </w:pPr>
            <w:r w:rsidRPr="00912360">
              <w:rPr>
                <w:sz w:val="20"/>
                <w:lang w:val="es-ES_tradnl"/>
              </w:rPr>
              <w:t>9.013.072,79</w:t>
            </w:r>
          </w:p>
        </w:tc>
      </w:tr>
      <w:tr w:rsidR="00135FEC" w:rsidRPr="00912360" w14:paraId="01ED0E01" w14:textId="77777777">
        <w:trPr>
          <w:trHeight w:val="300"/>
        </w:trPr>
        <w:tc>
          <w:tcPr>
            <w:tcW w:w="1322" w:type="dxa"/>
            <w:tcBorders>
              <w:top w:val="single" w:sz="4" w:space="0" w:color="000000"/>
              <w:bottom w:val="single" w:sz="4" w:space="0" w:color="000000"/>
            </w:tcBorders>
          </w:tcPr>
          <w:p w14:paraId="6678787F"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750</w:t>
            </w:r>
          </w:p>
        </w:tc>
        <w:tc>
          <w:tcPr>
            <w:tcW w:w="5540" w:type="dxa"/>
            <w:tcBorders>
              <w:top w:val="single" w:sz="4" w:space="0" w:color="000000"/>
              <w:bottom w:val="single" w:sz="4" w:space="0" w:color="000000"/>
            </w:tcBorders>
          </w:tcPr>
          <w:p w14:paraId="36B39DA4" w14:textId="77777777" w:rsidR="00135FEC" w:rsidRPr="00912360" w:rsidRDefault="00000000">
            <w:pPr>
              <w:pStyle w:val="TableParagraph"/>
              <w:spacing w:before="69" w:line="211" w:lineRule="exact"/>
              <w:ind w:left="235"/>
              <w:rPr>
                <w:sz w:val="20"/>
                <w:lang w:val="es-ES_tradnl"/>
              </w:rPr>
            </w:pPr>
            <w:r w:rsidRPr="00912360">
              <w:rPr>
                <w:sz w:val="20"/>
                <w:lang w:val="es-ES_tradnl"/>
              </w:rPr>
              <w:t>a.2) transferencias</w:t>
            </w:r>
          </w:p>
        </w:tc>
        <w:tc>
          <w:tcPr>
            <w:tcW w:w="1714" w:type="dxa"/>
            <w:tcBorders>
              <w:top w:val="single" w:sz="4" w:space="0" w:color="000000"/>
              <w:bottom w:val="single" w:sz="4" w:space="0" w:color="000000"/>
            </w:tcBorders>
          </w:tcPr>
          <w:p w14:paraId="23B37FEF"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122.838.119,06</w:t>
            </w:r>
          </w:p>
        </w:tc>
        <w:tc>
          <w:tcPr>
            <w:tcW w:w="1651" w:type="dxa"/>
            <w:tcBorders>
              <w:top w:val="single" w:sz="4" w:space="0" w:color="000000"/>
              <w:bottom w:val="single" w:sz="4" w:space="0" w:color="000000"/>
            </w:tcBorders>
          </w:tcPr>
          <w:p w14:paraId="383FC81F"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116.701.188,07</w:t>
            </w:r>
          </w:p>
        </w:tc>
      </w:tr>
      <w:tr w:rsidR="00135FEC" w:rsidRPr="00912360" w14:paraId="090E37E2" w14:textId="77777777">
        <w:trPr>
          <w:trHeight w:val="688"/>
        </w:trPr>
        <w:tc>
          <w:tcPr>
            <w:tcW w:w="1322" w:type="dxa"/>
            <w:tcBorders>
              <w:top w:val="single" w:sz="4" w:space="0" w:color="000000"/>
              <w:bottom w:val="single" w:sz="4" w:space="0" w:color="000000"/>
            </w:tcBorders>
          </w:tcPr>
          <w:p w14:paraId="7E3EED70" w14:textId="77777777" w:rsidR="00135FEC" w:rsidRPr="00912360" w:rsidRDefault="00135FEC">
            <w:pPr>
              <w:pStyle w:val="TableParagraph"/>
              <w:rPr>
                <w:b/>
                <w:lang w:val="es-ES_tradnl"/>
              </w:rPr>
            </w:pPr>
          </w:p>
          <w:p w14:paraId="4F27E0EB" w14:textId="77777777" w:rsidR="00135FEC" w:rsidRPr="00912360" w:rsidRDefault="00135FEC">
            <w:pPr>
              <w:pStyle w:val="TableParagraph"/>
              <w:spacing w:before="9"/>
              <w:rPr>
                <w:b/>
                <w:sz w:val="17"/>
                <w:lang w:val="es-ES_tradnl"/>
              </w:rPr>
            </w:pPr>
          </w:p>
          <w:p w14:paraId="47EC7242"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752</w:t>
            </w:r>
          </w:p>
        </w:tc>
        <w:tc>
          <w:tcPr>
            <w:tcW w:w="5540" w:type="dxa"/>
            <w:tcBorders>
              <w:top w:val="single" w:sz="4" w:space="0" w:color="000000"/>
              <w:bottom w:val="single" w:sz="4" w:space="0" w:color="000000"/>
            </w:tcBorders>
          </w:tcPr>
          <w:p w14:paraId="54E8347A" w14:textId="77777777" w:rsidR="00135FEC" w:rsidRPr="00912360" w:rsidRDefault="00000000">
            <w:pPr>
              <w:pStyle w:val="TableParagraph"/>
              <w:ind w:left="70" w:right="226" w:firstLine="165"/>
              <w:rPr>
                <w:sz w:val="20"/>
                <w:lang w:val="es-ES_tradnl"/>
              </w:rPr>
            </w:pPr>
            <w:r w:rsidRPr="00912360">
              <w:rPr>
                <w:sz w:val="20"/>
                <w:lang w:val="es-ES_tradnl"/>
              </w:rPr>
              <w:t>a.3) subvenciones recibidas para cancelación de pasivos que no supongan financiación específica de un elemento</w:t>
            </w:r>
          </w:p>
          <w:p w14:paraId="6B3218BD" w14:textId="77777777" w:rsidR="00135FEC" w:rsidRPr="00912360" w:rsidRDefault="00000000">
            <w:pPr>
              <w:pStyle w:val="TableParagraph"/>
              <w:spacing w:line="209" w:lineRule="exact"/>
              <w:ind w:left="70"/>
              <w:rPr>
                <w:sz w:val="20"/>
                <w:lang w:val="es-ES_tradnl"/>
              </w:rPr>
            </w:pPr>
            <w:r w:rsidRPr="00912360">
              <w:rPr>
                <w:sz w:val="20"/>
                <w:lang w:val="es-ES_tradnl"/>
              </w:rPr>
              <w:t>patrimonial</w:t>
            </w:r>
          </w:p>
        </w:tc>
        <w:tc>
          <w:tcPr>
            <w:tcW w:w="1714" w:type="dxa"/>
            <w:tcBorders>
              <w:top w:val="single" w:sz="4" w:space="0" w:color="000000"/>
              <w:bottom w:val="single" w:sz="4" w:space="0" w:color="000000"/>
            </w:tcBorders>
          </w:tcPr>
          <w:p w14:paraId="7BEC047E" w14:textId="77777777" w:rsidR="00135FEC" w:rsidRPr="00912360" w:rsidRDefault="00135FEC">
            <w:pPr>
              <w:pStyle w:val="TableParagraph"/>
              <w:rPr>
                <w:b/>
                <w:lang w:val="es-ES_tradnl"/>
              </w:rPr>
            </w:pPr>
          </w:p>
          <w:p w14:paraId="28753D1A" w14:textId="77777777" w:rsidR="00135FEC" w:rsidRPr="00912360" w:rsidRDefault="00135FEC">
            <w:pPr>
              <w:pStyle w:val="TableParagraph"/>
              <w:spacing w:before="9"/>
              <w:rPr>
                <w:b/>
                <w:sz w:val="17"/>
                <w:lang w:val="es-ES_tradnl"/>
              </w:rPr>
            </w:pPr>
          </w:p>
          <w:p w14:paraId="34B5D481" w14:textId="77777777" w:rsidR="00135FEC" w:rsidRPr="00912360" w:rsidRDefault="00000000">
            <w:pPr>
              <w:pStyle w:val="TableParagraph"/>
              <w:spacing w:line="211" w:lineRule="exact"/>
              <w:ind w:right="121"/>
              <w:jc w:val="right"/>
              <w:rPr>
                <w:sz w:val="20"/>
                <w:lang w:val="es-ES_tradnl"/>
              </w:rPr>
            </w:pPr>
            <w:r w:rsidRPr="00912360">
              <w:rPr>
                <w:w w:val="95"/>
                <w:sz w:val="20"/>
                <w:lang w:val="es-ES_tradnl"/>
              </w:rPr>
              <w:t>0,00</w:t>
            </w:r>
          </w:p>
        </w:tc>
        <w:tc>
          <w:tcPr>
            <w:tcW w:w="1651" w:type="dxa"/>
            <w:tcBorders>
              <w:top w:val="single" w:sz="4" w:space="0" w:color="000000"/>
              <w:bottom w:val="single" w:sz="4" w:space="0" w:color="000000"/>
            </w:tcBorders>
          </w:tcPr>
          <w:p w14:paraId="3EA62C55" w14:textId="77777777" w:rsidR="00135FEC" w:rsidRPr="00912360" w:rsidRDefault="00135FEC">
            <w:pPr>
              <w:pStyle w:val="TableParagraph"/>
              <w:rPr>
                <w:b/>
                <w:lang w:val="es-ES_tradnl"/>
              </w:rPr>
            </w:pPr>
          </w:p>
          <w:p w14:paraId="07FFA00F" w14:textId="77777777" w:rsidR="00135FEC" w:rsidRPr="00912360" w:rsidRDefault="00135FEC">
            <w:pPr>
              <w:pStyle w:val="TableParagraph"/>
              <w:spacing w:before="9"/>
              <w:rPr>
                <w:b/>
                <w:sz w:val="17"/>
                <w:lang w:val="es-ES_tradnl"/>
              </w:rPr>
            </w:pPr>
          </w:p>
          <w:p w14:paraId="74AC177E"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68314365" w14:textId="77777777">
        <w:trPr>
          <w:trHeight w:val="460"/>
        </w:trPr>
        <w:tc>
          <w:tcPr>
            <w:tcW w:w="1322" w:type="dxa"/>
            <w:tcBorders>
              <w:top w:val="single" w:sz="4" w:space="0" w:color="000000"/>
              <w:bottom w:val="single" w:sz="4" w:space="0" w:color="000000"/>
            </w:tcBorders>
          </w:tcPr>
          <w:p w14:paraId="01829D5E" w14:textId="77777777" w:rsidR="00135FEC" w:rsidRPr="00912360" w:rsidRDefault="00135FEC">
            <w:pPr>
              <w:pStyle w:val="TableParagraph"/>
              <w:spacing w:before="11"/>
              <w:rPr>
                <w:b/>
                <w:sz w:val="19"/>
                <w:lang w:val="es-ES_tradnl"/>
              </w:rPr>
            </w:pPr>
          </w:p>
          <w:p w14:paraId="0ADBBE79"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753</w:t>
            </w:r>
          </w:p>
        </w:tc>
        <w:tc>
          <w:tcPr>
            <w:tcW w:w="5540" w:type="dxa"/>
            <w:tcBorders>
              <w:top w:val="single" w:sz="4" w:space="0" w:color="000000"/>
              <w:bottom w:val="single" w:sz="4" w:space="0" w:color="000000"/>
            </w:tcBorders>
          </w:tcPr>
          <w:p w14:paraId="2B26D897" w14:textId="77777777" w:rsidR="00135FEC" w:rsidRPr="00912360" w:rsidRDefault="00000000">
            <w:pPr>
              <w:pStyle w:val="TableParagraph"/>
              <w:spacing w:before="3" w:line="230" w:lineRule="exact"/>
              <w:ind w:left="70" w:right="415" w:firstLine="165"/>
              <w:rPr>
                <w:sz w:val="20"/>
                <w:lang w:val="es-ES_tradnl"/>
              </w:rPr>
            </w:pPr>
            <w:r w:rsidRPr="00912360">
              <w:rPr>
                <w:sz w:val="20"/>
                <w:lang w:val="es-ES_tradnl"/>
              </w:rPr>
              <w:t>b) Imputación de subvenciones para el inmovilizado no financiero</w:t>
            </w:r>
          </w:p>
        </w:tc>
        <w:tc>
          <w:tcPr>
            <w:tcW w:w="1714" w:type="dxa"/>
            <w:tcBorders>
              <w:top w:val="single" w:sz="4" w:space="0" w:color="000000"/>
              <w:bottom w:val="single" w:sz="4" w:space="0" w:color="000000"/>
            </w:tcBorders>
          </w:tcPr>
          <w:p w14:paraId="0C4FD36A" w14:textId="77777777" w:rsidR="00135FEC" w:rsidRPr="00912360" w:rsidRDefault="00135FEC">
            <w:pPr>
              <w:pStyle w:val="TableParagraph"/>
              <w:spacing w:before="11"/>
              <w:rPr>
                <w:b/>
                <w:sz w:val="19"/>
                <w:lang w:val="es-ES_tradnl"/>
              </w:rPr>
            </w:pPr>
          </w:p>
          <w:p w14:paraId="6D6E4E54" w14:textId="77777777" w:rsidR="00135FEC" w:rsidRPr="00912360" w:rsidRDefault="00000000">
            <w:pPr>
              <w:pStyle w:val="TableParagraph"/>
              <w:spacing w:line="211" w:lineRule="exact"/>
              <w:ind w:right="121"/>
              <w:jc w:val="right"/>
              <w:rPr>
                <w:sz w:val="20"/>
                <w:lang w:val="es-ES_tradnl"/>
              </w:rPr>
            </w:pPr>
            <w:r w:rsidRPr="00912360">
              <w:rPr>
                <w:sz w:val="20"/>
                <w:lang w:val="es-ES_tradnl"/>
              </w:rPr>
              <w:t>473.595,97</w:t>
            </w:r>
          </w:p>
        </w:tc>
        <w:tc>
          <w:tcPr>
            <w:tcW w:w="1651" w:type="dxa"/>
            <w:tcBorders>
              <w:top w:val="single" w:sz="4" w:space="0" w:color="000000"/>
              <w:bottom w:val="single" w:sz="4" w:space="0" w:color="000000"/>
            </w:tcBorders>
          </w:tcPr>
          <w:p w14:paraId="3BBFD348" w14:textId="77777777" w:rsidR="00135FEC" w:rsidRPr="00912360" w:rsidRDefault="00135FEC">
            <w:pPr>
              <w:pStyle w:val="TableParagraph"/>
              <w:spacing w:before="11"/>
              <w:rPr>
                <w:b/>
                <w:sz w:val="19"/>
                <w:lang w:val="es-ES_tradnl"/>
              </w:rPr>
            </w:pPr>
          </w:p>
          <w:p w14:paraId="49193C75" w14:textId="77777777" w:rsidR="00135FEC" w:rsidRPr="00912360" w:rsidRDefault="00000000">
            <w:pPr>
              <w:pStyle w:val="TableParagraph"/>
              <w:spacing w:line="211" w:lineRule="exact"/>
              <w:ind w:right="73"/>
              <w:jc w:val="right"/>
              <w:rPr>
                <w:sz w:val="20"/>
                <w:lang w:val="es-ES_tradnl"/>
              </w:rPr>
            </w:pPr>
            <w:r w:rsidRPr="00912360">
              <w:rPr>
                <w:sz w:val="20"/>
                <w:lang w:val="es-ES_tradnl"/>
              </w:rPr>
              <w:t>243.036,80</w:t>
            </w:r>
          </w:p>
        </w:tc>
      </w:tr>
      <w:tr w:rsidR="00135FEC" w:rsidRPr="00912360" w14:paraId="64E9D0D9" w14:textId="77777777">
        <w:trPr>
          <w:trHeight w:val="457"/>
        </w:trPr>
        <w:tc>
          <w:tcPr>
            <w:tcW w:w="1322" w:type="dxa"/>
            <w:tcBorders>
              <w:top w:val="single" w:sz="4" w:space="0" w:color="000000"/>
              <w:bottom w:val="single" w:sz="4" w:space="0" w:color="000000"/>
            </w:tcBorders>
          </w:tcPr>
          <w:p w14:paraId="44F3734D" w14:textId="77777777" w:rsidR="00135FEC" w:rsidRPr="00912360" w:rsidRDefault="00135FEC">
            <w:pPr>
              <w:pStyle w:val="TableParagraph"/>
              <w:spacing w:before="8"/>
              <w:rPr>
                <w:b/>
                <w:sz w:val="19"/>
                <w:lang w:val="es-ES_tradnl"/>
              </w:rPr>
            </w:pPr>
          </w:p>
          <w:p w14:paraId="4A9B233E"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754</w:t>
            </w:r>
          </w:p>
        </w:tc>
        <w:tc>
          <w:tcPr>
            <w:tcW w:w="5540" w:type="dxa"/>
            <w:tcBorders>
              <w:top w:val="single" w:sz="4" w:space="0" w:color="000000"/>
              <w:bottom w:val="single" w:sz="4" w:space="0" w:color="000000"/>
            </w:tcBorders>
          </w:tcPr>
          <w:p w14:paraId="3CA3EC4C" w14:textId="77777777" w:rsidR="00135FEC" w:rsidRPr="00912360" w:rsidRDefault="00000000">
            <w:pPr>
              <w:pStyle w:val="TableParagraph"/>
              <w:spacing w:line="230" w:lineRule="exact"/>
              <w:ind w:left="70" w:right="304" w:firstLine="165"/>
              <w:rPr>
                <w:sz w:val="20"/>
                <w:lang w:val="es-ES_tradnl"/>
              </w:rPr>
            </w:pPr>
            <w:r w:rsidRPr="00912360">
              <w:rPr>
                <w:sz w:val="20"/>
                <w:lang w:val="es-ES_tradnl"/>
              </w:rPr>
              <w:t>c) Imputación de subvenciones para activos corrientes y otras</w:t>
            </w:r>
          </w:p>
        </w:tc>
        <w:tc>
          <w:tcPr>
            <w:tcW w:w="1714" w:type="dxa"/>
            <w:tcBorders>
              <w:top w:val="single" w:sz="4" w:space="0" w:color="000000"/>
              <w:bottom w:val="single" w:sz="4" w:space="0" w:color="000000"/>
            </w:tcBorders>
          </w:tcPr>
          <w:p w14:paraId="77ACF33A" w14:textId="77777777" w:rsidR="00135FEC" w:rsidRPr="00912360" w:rsidRDefault="00135FEC">
            <w:pPr>
              <w:pStyle w:val="TableParagraph"/>
              <w:spacing w:before="8"/>
              <w:rPr>
                <w:b/>
                <w:sz w:val="19"/>
                <w:lang w:val="es-ES_tradnl"/>
              </w:rPr>
            </w:pPr>
          </w:p>
          <w:p w14:paraId="40FBED2F" w14:textId="77777777" w:rsidR="00135FEC" w:rsidRPr="00912360" w:rsidRDefault="00000000">
            <w:pPr>
              <w:pStyle w:val="TableParagraph"/>
              <w:spacing w:line="211" w:lineRule="exact"/>
              <w:ind w:right="121"/>
              <w:jc w:val="right"/>
              <w:rPr>
                <w:sz w:val="20"/>
                <w:lang w:val="es-ES_tradnl"/>
              </w:rPr>
            </w:pPr>
            <w:r w:rsidRPr="00912360">
              <w:rPr>
                <w:sz w:val="20"/>
                <w:lang w:val="es-ES_tradnl"/>
              </w:rPr>
              <w:t>5.234.462,40</w:t>
            </w:r>
          </w:p>
        </w:tc>
        <w:tc>
          <w:tcPr>
            <w:tcW w:w="1651" w:type="dxa"/>
            <w:tcBorders>
              <w:top w:val="single" w:sz="4" w:space="0" w:color="000000"/>
              <w:bottom w:val="single" w:sz="4" w:space="0" w:color="000000"/>
            </w:tcBorders>
          </w:tcPr>
          <w:p w14:paraId="1BC6FA52" w14:textId="77777777" w:rsidR="00135FEC" w:rsidRPr="00912360" w:rsidRDefault="00135FEC">
            <w:pPr>
              <w:pStyle w:val="TableParagraph"/>
              <w:spacing w:before="8"/>
              <w:rPr>
                <w:b/>
                <w:sz w:val="19"/>
                <w:lang w:val="es-ES_tradnl"/>
              </w:rPr>
            </w:pPr>
          </w:p>
          <w:p w14:paraId="3B7DD1E3" w14:textId="77777777" w:rsidR="00135FEC" w:rsidRPr="00912360" w:rsidRDefault="00000000">
            <w:pPr>
              <w:pStyle w:val="TableParagraph"/>
              <w:spacing w:line="211" w:lineRule="exact"/>
              <w:ind w:right="73"/>
              <w:jc w:val="right"/>
              <w:rPr>
                <w:sz w:val="20"/>
                <w:lang w:val="es-ES_tradnl"/>
              </w:rPr>
            </w:pPr>
            <w:r w:rsidRPr="00912360">
              <w:rPr>
                <w:sz w:val="20"/>
                <w:lang w:val="es-ES_tradnl"/>
              </w:rPr>
              <w:t>2.009.650,60</w:t>
            </w:r>
          </w:p>
        </w:tc>
      </w:tr>
      <w:tr w:rsidR="00135FEC" w:rsidRPr="00912360" w14:paraId="53F4352F" w14:textId="77777777">
        <w:trPr>
          <w:trHeight w:val="297"/>
        </w:trPr>
        <w:tc>
          <w:tcPr>
            <w:tcW w:w="1322" w:type="dxa"/>
            <w:tcBorders>
              <w:top w:val="single" w:sz="4" w:space="0" w:color="000000"/>
              <w:bottom w:val="single" w:sz="4" w:space="0" w:color="000000"/>
            </w:tcBorders>
          </w:tcPr>
          <w:p w14:paraId="78FDF76F"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420A5F06" w14:textId="77777777" w:rsidR="00135FEC" w:rsidRPr="00912360" w:rsidRDefault="00000000">
            <w:pPr>
              <w:pStyle w:val="TableParagraph"/>
              <w:spacing w:before="67" w:line="211" w:lineRule="exact"/>
              <w:ind w:left="70"/>
              <w:rPr>
                <w:sz w:val="20"/>
                <w:lang w:val="es-ES_tradnl"/>
              </w:rPr>
            </w:pPr>
            <w:r w:rsidRPr="00912360">
              <w:rPr>
                <w:sz w:val="20"/>
                <w:lang w:val="es-ES_tradnl"/>
              </w:rPr>
              <w:t>3.Ventas netas y prestaciones de servicios</w:t>
            </w:r>
          </w:p>
        </w:tc>
        <w:tc>
          <w:tcPr>
            <w:tcW w:w="1714" w:type="dxa"/>
            <w:tcBorders>
              <w:top w:val="single" w:sz="4" w:space="0" w:color="000000"/>
              <w:bottom w:val="single" w:sz="4" w:space="0" w:color="000000"/>
            </w:tcBorders>
          </w:tcPr>
          <w:p w14:paraId="22EC5335" w14:textId="77777777" w:rsidR="00135FEC" w:rsidRPr="00912360" w:rsidRDefault="00000000">
            <w:pPr>
              <w:pStyle w:val="TableParagraph"/>
              <w:spacing w:before="67" w:line="211" w:lineRule="exact"/>
              <w:ind w:right="121"/>
              <w:jc w:val="right"/>
              <w:rPr>
                <w:sz w:val="20"/>
                <w:lang w:val="es-ES_tradnl"/>
              </w:rPr>
            </w:pPr>
            <w:r w:rsidRPr="00912360">
              <w:rPr>
                <w:sz w:val="20"/>
                <w:lang w:val="es-ES_tradnl"/>
              </w:rPr>
              <w:t>14.618.269,26</w:t>
            </w:r>
          </w:p>
        </w:tc>
        <w:tc>
          <w:tcPr>
            <w:tcW w:w="1651" w:type="dxa"/>
            <w:tcBorders>
              <w:top w:val="single" w:sz="4" w:space="0" w:color="000000"/>
              <w:bottom w:val="single" w:sz="4" w:space="0" w:color="000000"/>
            </w:tcBorders>
          </w:tcPr>
          <w:p w14:paraId="5F40CC8D" w14:textId="77777777" w:rsidR="00135FEC" w:rsidRPr="00912360" w:rsidRDefault="00000000">
            <w:pPr>
              <w:pStyle w:val="TableParagraph"/>
              <w:spacing w:before="67" w:line="211" w:lineRule="exact"/>
              <w:ind w:right="73"/>
              <w:jc w:val="right"/>
              <w:rPr>
                <w:sz w:val="20"/>
                <w:lang w:val="es-ES_tradnl"/>
              </w:rPr>
            </w:pPr>
            <w:r w:rsidRPr="00912360">
              <w:rPr>
                <w:sz w:val="20"/>
                <w:lang w:val="es-ES_tradnl"/>
              </w:rPr>
              <w:t>12.750.127,68</w:t>
            </w:r>
          </w:p>
        </w:tc>
      </w:tr>
      <w:tr w:rsidR="00135FEC" w:rsidRPr="00912360" w14:paraId="44BA1F35" w14:textId="77777777">
        <w:trPr>
          <w:trHeight w:val="299"/>
        </w:trPr>
        <w:tc>
          <w:tcPr>
            <w:tcW w:w="1322" w:type="dxa"/>
            <w:tcBorders>
              <w:top w:val="single" w:sz="4" w:space="0" w:color="000000"/>
              <w:bottom w:val="single" w:sz="4" w:space="0" w:color="000000"/>
            </w:tcBorders>
          </w:tcPr>
          <w:p w14:paraId="5AA91E7E" w14:textId="77777777" w:rsidR="00135FEC" w:rsidRPr="00912360" w:rsidRDefault="00000000">
            <w:pPr>
              <w:pStyle w:val="TableParagraph"/>
              <w:spacing w:before="69" w:line="211" w:lineRule="exact"/>
              <w:ind w:left="83"/>
              <w:rPr>
                <w:sz w:val="20"/>
                <w:lang w:val="es-ES_tradnl"/>
              </w:rPr>
            </w:pPr>
            <w:r w:rsidRPr="00912360">
              <w:rPr>
                <w:sz w:val="20"/>
                <w:lang w:val="es-ES_tradnl"/>
              </w:rPr>
              <w:t>741, 705</w:t>
            </w:r>
          </w:p>
        </w:tc>
        <w:tc>
          <w:tcPr>
            <w:tcW w:w="5540" w:type="dxa"/>
            <w:tcBorders>
              <w:top w:val="single" w:sz="4" w:space="0" w:color="000000"/>
              <w:bottom w:val="single" w:sz="4" w:space="0" w:color="000000"/>
            </w:tcBorders>
          </w:tcPr>
          <w:p w14:paraId="2503C07C" w14:textId="77777777" w:rsidR="00135FEC" w:rsidRPr="00912360" w:rsidRDefault="00000000">
            <w:pPr>
              <w:pStyle w:val="TableParagraph"/>
              <w:spacing w:before="69" w:line="211" w:lineRule="exact"/>
              <w:ind w:left="235"/>
              <w:rPr>
                <w:sz w:val="20"/>
                <w:lang w:val="es-ES_tradnl"/>
              </w:rPr>
            </w:pPr>
            <w:r w:rsidRPr="00912360">
              <w:rPr>
                <w:sz w:val="20"/>
                <w:lang w:val="es-ES_tradnl"/>
              </w:rPr>
              <w:t>b) Prestación de servicios</w:t>
            </w:r>
          </w:p>
        </w:tc>
        <w:tc>
          <w:tcPr>
            <w:tcW w:w="1714" w:type="dxa"/>
            <w:tcBorders>
              <w:top w:val="single" w:sz="4" w:space="0" w:color="000000"/>
              <w:bottom w:val="single" w:sz="4" w:space="0" w:color="000000"/>
            </w:tcBorders>
          </w:tcPr>
          <w:p w14:paraId="1BFC206D"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14.618.269,26</w:t>
            </w:r>
          </w:p>
        </w:tc>
        <w:tc>
          <w:tcPr>
            <w:tcW w:w="1651" w:type="dxa"/>
            <w:tcBorders>
              <w:top w:val="single" w:sz="4" w:space="0" w:color="000000"/>
              <w:bottom w:val="single" w:sz="4" w:space="0" w:color="000000"/>
            </w:tcBorders>
          </w:tcPr>
          <w:p w14:paraId="3274C519"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12.750.127,68</w:t>
            </w:r>
          </w:p>
        </w:tc>
      </w:tr>
      <w:tr w:rsidR="00135FEC" w:rsidRPr="00912360" w14:paraId="0845B4EE" w14:textId="77777777">
        <w:trPr>
          <w:trHeight w:val="599"/>
        </w:trPr>
        <w:tc>
          <w:tcPr>
            <w:tcW w:w="1322" w:type="dxa"/>
            <w:tcBorders>
              <w:top w:val="single" w:sz="4" w:space="0" w:color="000000"/>
              <w:bottom w:val="single" w:sz="4" w:space="0" w:color="000000"/>
            </w:tcBorders>
          </w:tcPr>
          <w:p w14:paraId="334C06E7" w14:textId="77777777" w:rsidR="00135FEC" w:rsidRPr="00912360" w:rsidRDefault="00000000">
            <w:pPr>
              <w:pStyle w:val="TableParagraph"/>
              <w:spacing w:before="141" w:line="229" w:lineRule="exact"/>
              <w:ind w:left="83"/>
              <w:rPr>
                <w:sz w:val="20"/>
                <w:lang w:val="es-ES_tradnl"/>
              </w:rPr>
            </w:pPr>
            <w:r w:rsidRPr="00912360">
              <w:rPr>
                <w:sz w:val="20"/>
                <w:lang w:val="es-ES_tradnl"/>
              </w:rPr>
              <w:t>780, 781,</w:t>
            </w:r>
          </w:p>
          <w:p w14:paraId="06B18CCF" w14:textId="77777777" w:rsidR="00135FEC" w:rsidRPr="00912360" w:rsidRDefault="00000000">
            <w:pPr>
              <w:pStyle w:val="TableParagraph"/>
              <w:spacing w:line="210" w:lineRule="exact"/>
              <w:ind w:left="83"/>
              <w:rPr>
                <w:sz w:val="20"/>
                <w:lang w:val="es-ES_tradnl"/>
              </w:rPr>
            </w:pPr>
            <w:r w:rsidRPr="00912360">
              <w:rPr>
                <w:sz w:val="20"/>
                <w:lang w:val="es-ES_tradnl"/>
              </w:rPr>
              <w:t>782, 783</w:t>
            </w:r>
          </w:p>
        </w:tc>
        <w:tc>
          <w:tcPr>
            <w:tcW w:w="5540" w:type="dxa"/>
            <w:tcBorders>
              <w:top w:val="single" w:sz="4" w:space="0" w:color="000000"/>
              <w:bottom w:val="single" w:sz="4" w:space="0" w:color="000000"/>
            </w:tcBorders>
          </w:tcPr>
          <w:p w14:paraId="6473A036" w14:textId="77777777" w:rsidR="00135FEC" w:rsidRPr="00912360" w:rsidRDefault="00135FEC">
            <w:pPr>
              <w:pStyle w:val="TableParagraph"/>
              <w:spacing w:before="1"/>
              <w:rPr>
                <w:b/>
                <w:sz w:val="32"/>
                <w:lang w:val="es-ES_tradnl"/>
              </w:rPr>
            </w:pPr>
          </w:p>
          <w:p w14:paraId="42D62E9A" w14:textId="77777777" w:rsidR="00135FEC" w:rsidRPr="00912360" w:rsidRDefault="00000000">
            <w:pPr>
              <w:pStyle w:val="TableParagraph"/>
              <w:spacing w:line="211" w:lineRule="exact"/>
              <w:ind w:left="70"/>
              <w:rPr>
                <w:sz w:val="20"/>
                <w:lang w:val="es-ES_tradnl"/>
              </w:rPr>
            </w:pPr>
            <w:r w:rsidRPr="00912360">
              <w:rPr>
                <w:sz w:val="20"/>
                <w:lang w:val="es-ES_tradnl"/>
              </w:rPr>
              <w:t>5. Trabajos realizados por la entidad para su inmovilizado</w:t>
            </w:r>
          </w:p>
        </w:tc>
        <w:tc>
          <w:tcPr>
            <w:tcW w:w="1714" w:type="dxa"/>
            <w:tcBorders>
              <w:top w:val="single" w:sz="4" w:space="0" w:color="000000"/>
              <w:bottom w:val="single" w:sz="4" w:space="0" w:color="000000"/>
            </w:tcBorders>
          </w:tcPr>
          <w:p w14:paraId="2DC6B4DF" w14:textId="77777777" w:rsidR="00135FEC" w:rsidRPr="00912360" w:rsidRDefault="00135FEC">
            <w:pPr>
              <w:pStyle w:val="TableParagraph"/>
              <w:spacing w:before="1"/>
              <w:rPr>
                <w:b/>
                <w:sz w:val="32"/>
                <w:lang w:val="es-ES_tradnl"/>
              </w:rPr>
            </w:pPr>
          </w:p>
          <w:p w14:paraId="3B158A35" w14:textId="77777777" w:rsidR="00135FEC" w:rsidRPr="00912360" w:rsidRDefault="00000000">
            <w:pPr>
              <w:pStyle w:val="TableParagraph"/>
              <w:spacing w:line="211" w:lineRule="exact"/>
              <w:ind w:right="121"/>
              <w:jc w:val="right"/>
              <w:rPr>
                <w:sz w:val="20"/>
                <w:lang w:val="es-ES_tradnl"/>
              </w:rPr>
            </w:pPr>
            <w:r w:rsidRPr="00912360">
              <w:rPr>
                <w:w w:val="95"/>
                <w:sz w:val="20"/>
                <w:lang w:val="es-ES_tradnl"/>
              </w:rPr>
              <w:t>0,00</w:t>
            </w:r>
          </w:p>
        </w:tc>
        <w:tc>
          <w:tcPr>
            <w:tcW w:w="1651" w:type="dxa"/>
            <w:tcBorders>
              <w:top w:val="single" w:sz="4" w:space="0" w:color="000000"/>
              <w:bottom w:val="single" w:sz="4" w:space="0" w:color="000000"/>
            </w:tcBorders>
          </w:tcPr>
          <w:p w14:paraId="4463D9C3" w14:textId="77777777" w:rsidR="00135FEC" w:rsidRPr="00912360" w:rsidRDefault="00135FEC">
            <w:pPr>
              <w:pStyle w:val="TableParagraph"/>
              <w:spacing w:before="1"/>
              <w:rPr>
                <w:b/>
                <w:sz w:val="32"/>
                <w:lang w:val="es-ES_tradnl"/>
              </w:rPr>
            </w:pPr>
          </w:p>
          <w:p w14:paraId="45A5E4C2"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78CA0BF9" w14:textId="77777777">
        <w:trPr>
          <w:trHeight w:val="302"/>
        </w:trPr>
        <w:tc>
          <w:tcPr>
            <w:tcW w:w="1322" w:type="dxa"/>
            <w:tcBorders>
              <w:top w:val="single" w:sz="4" w:space="0" w:color="000000"/>
              <w:bottom w:val="single" w:sz="4" w:space="0" w:color="000000"/>
            </w:tcBorders>
          </w:tcPr>
          <w:p w14:paraId="753AC8C1" w14:textId="77777777" w:rsidR="00135FEC" w:rsidRPr="00912360" w:rsidRDefault="00000000">
            <w:pPr>
              <w:pStyle w:val="TableParagraph"/>
              <w:spacing w:before="71" w:line="211" w:lineRule="exact"/>
              <w:ind w:left="83"/>
              <w:rPr>
                <w:sz w:val="20"/>
                <w:lang w:val="es-ES_tradnl"/>
              </w:rPr>
            </w:pPr>
            <w:r w:rsidRPr="00912360">
              <w:rPr>
                <w:sz w:val="20"/>
                <w:lang w:val="es-ES_tradnl"/>
              </w:rPr>
              <w:t>776, 777</w:t>
            </w:r>
          </w:p>
        </w:tc>
        <w:tc>
          <w:tcPr>
            <w:tcW w:w="5540" w:type="dxa"/>
            <w:tcBorders>
              <w:top w:val="single" w:sz="4" w:space="0" w:color="000000"/>
              <w:bottom w:val="single" w:sz="4" w:space="0" w:color="000000"/>
            </w:tcBorders>
          </w:tcPr>
          <w:p w14:paraId="6B347A17" w14:textId="77777777" w:rsidR="00135FEC" w:rsidRPr="00912360" w:rsidRDefault="00000000">
            <w:pPr>
              <w:pStyle w:val="TableParagraph"/>
              <w:spacing w:before="71" w:line="211" w:lineRule="exact"/>
              <w:ind w:left="70"/>
              <w:rPr>
                <w:sz w:val="20"/>
                <w:lang w:val="es-ES_tradnl"/>
              </w:rPr>
            </w:pPr>
            <w:r w:rsidRPr="00912360">
              <w:rPr>
                <w:sz w:val="20"/>
                <w:lang w:val="es-ES_tradnl"/>
              </w:rPr>
              <w:t>6. Otros ingresos de gestión ordinaria</w:t>
            </w:r>
          </w:p>
        </w:tc>
        <w:tc>
          <w:tcPr>
            <w:tcW w:w="1714" w:type="dxa"/>
            <w:tcBorders>
              <w:top w:val="single" w:sz="4" w:space="0" w:color="000000"/>
              <w:bottom w:val="single" w:sz="4" w:space="0" w:color="000000"/>
            </w:tcBorders>
          </w:tcPr>
          <w:p w14:paraId="573CA66F" w14:textId="77777777" w:rsidR="00135FEC" w:rsidRPr="00912360" w:rsidRDefault="00000000">
            <w:pPr>
              <w:pStyle w:val="TableParagraph"/>
              <w:spacing w:before="71" w:line="211" w:lineRule="exact"/>
              <w:ind w:right="121"/>
              <w:jc w:val="right"/>
              <w:rPr>
                <w:sz w:val="20"/>
                <w:lang w:val="es-ES_tradnl"/>
              </w:rPr>
            </w:pPr>
            <w:r w:rsidRPr="00912360">
              <w:rPr>
                <w:sz w:val="20"/>
                <w:lang w:val="es-ES_tradnl"/>
              </w:rPr>
              <w:t>1.997.755,31</w:t>
            </w:r>
          </w:p>
        </w:tc>
        <w:tc>
          <w:tcPr>
            <w:tcW w:w="1651" w:type="dxa"/>
            <w:tcBorders>
              <w:top w:val="single" w:sz="4" w:space="0" w:color="000000"/>
              <w:bottom w:val="single" w:sz="4" w:space="0" w:color="000000"/>
            </w:tcBorders>
          </w:tcPr>
          <w:p w14:paraId="4CC9E7AF" w14:textId="77777777" w:rsidR="00135FEC" w:rsidRPr="00912360" w:rsidRDefault="00000000">
            <w:pPr>
              <w:pStyle w:val="TableParagraph"/>
              <w:spacing w:before="71" w:line="211" w:lineRule="exact"/>
              <w:ind w:right="73"/>
              <w:jc w:val="right"/>
              <w:rPr>
                <w:sz w:val="20"/>
                <w:lang w:val="es-ES_tradnl"/>
              </w:rPr>
            </w:pPr>
            <w:r w:rsidRPr="00912360">
              <w:rPr>
                <w:sz w:val="20"/>
                <w:lang w:val="es-ES_tradnl"/>
              </w:rPr>
              <w:t>2.022.137,30</w:t>
            </w:r>
          </w:p>
        </w:tc>
      </w:tr>
      <w:tr w:rsidR="00135FEC" w:rsidRPr="00912360" w14:paraId="7F1E5D71" w14:textId="77777777">
        <w:trPr>
          <w:trHeight w:val="299"/>
        </w:trPr>
        <w:tc>
          <w:tcPr>
            <w:tcW w:w="1322" w:type="dxa"/>
            <w:tcBorders>
              <w:top w:val="single" w:sz="4" w:space="0" w:color="000000"/>
              <w:bottom w:val="single" w:sz="4" w:space="0" w:color="000000"/>
            </w:tcBorders>
          </w:tcPr>
          <w:p w14:paraId="7A3A42C5"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795</w:t>
            </w:r>
          </w:p>
        </w:tc>
        <w:tc>
          <w:tcPr>
            <w:tcW w:w="5540" w:type="dxa"/>
            <w:tcBorders>
              <w:top w:val="single" w:sz="4" w:space="0" w:color="000000"/>
              <w:bottom w:val="single" w:sz="4" w:space="0" w:color="000000"/>
            </w:tcBorders>
          </w:tcPr>
          <w:p w14:paraId="28206E63" w14:textId="77777777" w:rsidR="00135FEC" w:rsidRPr="00912360" w:rsidRDefault="00000000">
            <w:pPr>
              <w:pStyle w:val="TableParagraph"/>
              <w:spacing w:before="69" w:line="211" w:lineRule="exact"/>
              <w:ind w:left="70"/>
              <w:rPr>
                <w:sz w:val="20"/>
                <w:lang w:val="es-ES_tradnl"/>
              </w:rPr>
            </w:pPr>
            <w:r w:rsidRPr="00912360">
              <w:rPr>
                <w:sz w:val="20"/>
                <w:lang w:val="es-ES_tradnl"/>
              </w:rPr>
              <w:t>7. Excesos de provisiones</w:t>
            </w:r>
          </w:p>
        </w:tc>
        <w:tc>
          <w:tcPr>
            <w:tcW w:w="1714" w:type="dxa"/>
            <w:tcBorders>
              <w:top w:val="single" w:sz="4" w:space="0" w:color="000000"/>
              <w:bottom w:val="single" w:sz="4" w:space="0" w:color="000000"/>
            </w:tcBorders>
          </w:tcPr>
          <w:p w14:paraId="7F379850"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414.872,14</w:t>
            </w:r>
          </w:p>
        </w:tc>
        <w:tc>
          <w:tcPr>
            <w:tcW w:w="1651" w:type="dxa"/>
            <w:tcBorders>
              <w:top w:val="single" w:sz="4" w:space="0" w:color="000000"/>
              <w:bottom w:val="single" w:sz="4" w:space="0" w:color="000000"/>
            </w:tcBorders>
          </w:tcPr>
          <w:p w14:paraId="12DB38CA"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380.760,23</w:t>
            </w:r>
          </w:p>
        </w:tc>
      </w:tr>
      <w:tr w:rsidR="00135FEC" w:rsidRPr="00912360" w14:paraId="1F76B459" w14:textId="77777777">
        <w:trPr>
          <w:trHeight w:val="460"/>
        </w:trPr>
        <w:tc>
          <w:tcPr>
            <w:tcW w:w="1322" w:type="dxa"/>
            <w:tcBorders>
              <w:top w:val="single" w:sz="4" w:space="0" w:color="000000"/>
              <w:bottom w:val="single" w:sz="4" w:space="0" w:color="000000"/>
            </w:tcBorders>
          </w:tcPr>
          <w:p w14:paraId="4AF3C3DE"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04ADF365" w14:textId="77777777" w:rsidR="00135FEC" w:rsidRPr="00912360" w:rsidRDefault="00000000">
            <w:pPr>
              <w:pStyle w:val="TableParagraph"/>
              <w:spacing w:before="3" w:line="230" w:lineRule="exact"/>
              <w:ind w:left="70"/>
              <w:rPr>
                <w:b/>
                <w:sz w:val="20"/>
                <w:lang w:val="es-ES_tradnl"/>
              </w:rPr>
            </w:pPr>
            <w:r w:rsidRPr="00912360">
              <w:rPr>
                <w:b/>
                <w:sz w:val="20"/>
                <w:lang w:val="es-ES_tradnl"/>
              </w:rPr>
              <w:t>A) TOTAL INGRESOS DE GESTIÓN ORDINARIA (1+2+3+5+6+7)</w:t>
            </w:r>
          </w:p>
        </w:tc>
        <w:tc>
          <w:tcPr>
            <w:tcW w:w="1714" w:type="dxa"/>
            <w:tcBorders>
              <w:top w:val="single" w:sz="4" w:space="0" w:color="000000"/>
              <w:bottom w:val="single" w:sz="4" w:space="0" w:color="000000"/>
            </w:tcBorders>
          </w:tcPr>
          <w:p w14:paraId="205F11B5" w14:textId="77777777" w:rsidR="00135FEC" w:rsidRPr="00912360" w:rsidRDefault="00135FEC">
            <w:pPr>
              <w:pStyle w:val="TableParagraph"/>
              <w:spacing w:before="11"/>
              <w:rPr>
                <w:b/>
                <w:sz w:val="19"/>
                <w:lang w:val="es-ES_tradnl"/>
              </w:rPr>
            </w:pPr>
          </w:p>
          <w:p w14:paraId="7A370014" w14:textId="77777777" w:rsidR="00135FEC" w:rsidRPr="00912360" w:rsidRDefault="00000000">
            <w:pPr>
              <w:pStyle w:val="TableParagraph"/>
              <w:spacing w:line="211" w:lineRule="exact"/>
              <w:ind w:right="121"/>
              <w:jc w:val="right"/>
              <w:rPr>
                <w:b/>
                <w:sz w:val="20"/>
                <w:lang w:val="es-ES_tradnl"/>
              </w:rPr>
            </w:pPr>
            <w:r w:rsidRPr="00912360">
              <w:rPr>
                <w:b/>
                <w:sz w:val="20"/>
                <w:lang w:val="es-ES_tradnl"/>
              </w:rPr>
              <w:t>152.044.186,77</w:t>
            </w:r>
          </w:p>
        </w:tc>
        <w:tc>
          <w:tcPr>
            <w:tcW w:w="1651" w:type="dxa"/>
            <w:tcBorders>
              <w:top w:val="single" w:sz="4" w:space="0" w:color="000000"/>
              <w:bottom w:val="single" w:sz="4" w:space="0" w:color="000000"/>
            </w:tcBorders>
          </w:tcPr>
          <w:p w14:paraId="2B0AE95E" w14:textId="77777777" w:rsidR="00135FEC" w:rsidRPr="00912360" w:rsidRDefault="00135FEC">
            <w:pPr>
              <w:pStyle w:val="TableParagraph"/>
              <w:spacing w:before="11"/>
              <w:rPr>
                <w:b/>
                <w:sz w:val="19"/>
                <w:lang w:val="es-ES_tradnl"/>
              </w:rPr>
            </w:pPr>
          </w:p>
          <w:p w14:paraId="5CA7766A" w14:textId="77777777" w:rsidR="00135FEC" w:rsidRPr="00912360" w:rsidRDefault="00000000">
            <w:pPr>
              <w:pStyle w:val="TableParagraph"/>
              <w:spacing w:line="211" w:lineRule="exact"/>
              <w:ind w:right="73"/>
              <w:jc w:val="right"/>
              <w:rPr>
                <w:b/>
                <w:sz w:val="20"/>
                <w:lang w:val="es-ES_tradnl"/>
              </w:rPr>
            </w:pPr>
            <w:r w:rsidRPr="00912360">
              <w:rPr>
                <w:b/>
                <w:sz w:val="20"/>
                <w:lang w:val="es-ES_tradnl"/>
              </w:rPr>
              <w:t>143.119.973,47</w:t>
            </w:r>
          </w:p>
        </w:tc>
      </w:tr>
      <w:tr w:rsidR="00135FEC" w:rsidRPr="00912360" w14:paraId="3B9FC5E1" w14:textId="77777777">
        <w:trPr>
          <w:trHeight w:val="296"/>
        </w:trPr>
        <w:tc>
          <w:tcPr>
            <w:tcW w:w="1322" w:type="dxa"/>
            <w:tcBorders>
              <w:top w:val="single" w:sz="4" w:space="0" w:color="000000"/>
              <w:bottom w:val="single" w:sz="4" w:space="0" w:color="000000"/>
            </w:tcBorders>
          </w:tcPr>
          <w:p w14:paraId="27F18D21"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78BFF9CF" w14:textId="77777777" w:rsidR="00135FEC" w:rsidRPr="00912360" w:rsidRDefault="00000000">
            <w:pPr>
              <w:pStyle w:val="TableParagraph"/>
              <w:spacing w:before="66" w:line="211" w:lineRule="exact"/>
              <w:ind w:left="70"/>
              <w:rPr>
                <w:sz w:val="20"/>
                <w:lang w:val="es-ES_tradnl"/>
              </w:rPr>
            </w:pPr>
            <w:r w:rsidRPr="00912360">
              <w:rPr>
                <w:sz w:val="20"/>
                <w:lang w:val="es-ES_tradnl"/>
              </w:rPr>
              <w:t>8. Gastos de personal</w:t>
            </w:r>
          </w:p>
        </w:tc>
        <w:tc>
          <w:tcPr>
            <w:tcW w:w="1714" w:type="dxa"/>
            <w:tcBorders>
              <w:top w:val="single" w:sz="4" w:space="0" w:color="000000"/>
              <w:bottom w:val="single" w:sz="4" w:space="0" w:color="000000"/>
            </w:tcBorders>
          </w:tcPr>
          <w:p w14:paraId="77DF7DB2" w14:textId="77777777" w:rsidR="00135FEC" w:rsidRPr="00912360" w:rsidRDefault="00000000">
            <w:pPr>
              <w:pStyle w:val="TableParagraph"/>
              <w:spacing w:before="66" w:line="211" w:lineRule="exact"/>
              <w:ind w:right="121"/>
              <w:jc w:val="right"/>
              <w:rPr>
                <w:sz w:val="20"/>
                <w:lang w:val="es-ES_tradnl"/>
              </w:rPr>
            </w:pPr>
            <w:r w:rsidRPr="00912360">
              <w:rPr>
                <w:sz w:val="20"/>
                <w:lang w:val="es-ES_tradnl"/>
              </w:rPr>
              <w:t>-116.443.643,38</w:t>
            </w:r>
          </w:p>
        </w:tc>
        <w:tc>
          <w:tcPr>
            <w:tcW w:w="1651" w:type="dxa"/>
            <w:tcBorders>
              <w:top w:val="single" w:sz="4" w:space="0" w:color="000000"/>
              <w:bottom w:val="single" w:sz="4" w:space="0" w:color="000000"/>
            </w:tcBorders>
          </w:tcPr>
          <w:p w14:paraId="53E60D79" w14:textId="77777777" w:rsidR="00135FEC" w:rsidRPr="00912360" w:rsidRDefault="00000000">
            <w:pPr>
              <w:pStyle w:val="TableParagraph"/>
              <w:spacing w:before="66" w:line="211" w:lineRule="exact"/>
              <w:ind w:right="73"/>
              <w:jc w:val="right"/>
              <w:rPr>
                <w:sz w:val="20"/>
                <w:lang w:val="es-ES_tradnl"/>
              </w:rPr>
            </w:pPr>
            <w:r w:rsidRPr="00912360">
              <w:rPr>
                <w:sz w:val="20"/>
                <w:lang w:val="es-ES_tradnl"/>
              </w:rPr>
              <w:t>-110.383.688,54</w:t>
            </w:r>
          </w:p>
        </w:tc>
      </w:tr>
      <w:tr w:rsidR="00135FEC" w:rsidRPr="00912360" w14:paraId="70FE266C" w14:textId="77777777">
        <w:trPr>
          <w:trHeight w:val="299"/>
        </w:trPr>
        <w:tc>
          <w:tcPr>
            <w:tcW w:w="1322" w:type="dxa"/>
            <w:tcBorders>
              <w:top w:val="single" w:sz="4" w:space="0" w:color="000000"/>
              <w:bottom w:val="single" w:sz="4" w:space="0" w:color="000000"/>
            </w:tcBorders>
          </w:tcPr>
          <w:p w14:paraId="7B772A4B" w14:textId="77777777" w:rsidR="00135FEC" w:rsidRPr="00912360" w:rsidRDefault="00000000">
            <w:pPr>
              <w:pStyle w:val="TableParagraph"/>
              <w:spacing w:before="69" w:line="211" w:lineRule="exact"/>
              <w:ind w:left="83"/>
              <w:rPr>
                <w:sz w:val="20"/>
                <w:lang w:val="es-ES_tradnl"/>
              </w:rPr>
            </w:pPr>
            <w:r w:rsidRPr="00912360">
              <w:rPr>
                <w:sz w:val="20"/>
                <w:lang w:val="es-ES_tradnl"/>
              </w:rPr>
              <w:t>(640), (641)</w:t>
            </w:r>
          </w:p>
        </w:tc>
        <w:tc>
          <w:tcPr>
            <w:tcW w:w="5540" w:type="dxa"/>
            <w:tcBorders>
              <w:top w:val="single" w:sz="4" w:space="0" w:color="000000"/>
              <w:bottom w:val="single" w:sz="4" w:space="0" w:color="000000"/>
            </w:tcBorders>
          </w:tcPr>
          <w:p w14:paraId="259E6C1E" w14:textId="77777777" w:rsidR="00135FEC" w:rsidRPr="00912360" w:rsidRDefault="00000000">
            <w:pPr>
              <w:pStyle w:val="TableParagraph"/>
              <w:spacing w:before="69" w:line="211" w:lineRule="exact"/>
              <w:ind w:left="235"/>
              <w:rPr>
                <w:sz w:val="20"/>
                <w:lang w:val="es-ES_tradnl"/>
              </w:rPr>
            </w:pPr>
            <w:r w:rsidRPr="00912360">
              <w:rPr>
                <w:sz w:val="20"/>
                <w:lang w:val="es-ES_tradnl"/>
              </w:rPr>
              <w:t>a) Sueldos, salarios y asimilados</w:t>
            </w:r>
          </w:p>
        </w:tc>
        <w:tc>
          <w:tcPr>
            <w:tcW w:w="1714" w:type="dxa"/>
            <w:tcBorders>
              <w:top w:val="single" w:sz="4" w:space="0" w:color="000000"/>
              <w:bottom w:val="single" w:sz="4" w:space="0" w:color="000000"/>
            </w:tcBorders>
          </w:tcPr>
          <w:p w14:paraId="49A691E4"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-99.360.790,11</w:t>
            </w:r>
          </w:p>
        </w:tc>
        <w:tc>
          <w:tcPr>
            <w:tcW w:w="1651" w:type="dxa"/>
            <w:tcBorders>
              <w:top w:val="single" w:sz="4" w:space="0" w:color="000000"/>
              <w:bottom w:val="single" w:sz="4" w:space="0" w:color="000000"/>
            </w:tcBorders>
          </w:tcPr>
          <w:p w14:paraId="1637AD40"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-94.627.092,42</w:t>
            </w:r>
          </w:p>
        </w:tc>
      </w:tr>
      <w:tr w:rsidR="00135FEC" w:rsidRPr="00912360" w14:paraId="2FBED745" w14:textId="77777777">
        <w:trPr>
          <w:trHeight w:val="599"/>
        </w:trPr>
        <w:tc>
          <w:tcPr>
            <w:tcW w:w="1322" w:type="dxa"/>
            <w:tcBorders>
              <w:top w:val="single" w:sz="4" w:space="0" w:color="000000"/>
              <w:bottom w:val="single" w:sz="4" w:space="0" w:color="000000"/>
            </w:tcBorders>
          </w:tcPr>
          <w:p w14:paraId="6114E396" w14:textId="77777777" w:rsidR="00135FEC" w:rsidRPr="00912360" w:rsidRDefault="00000000">
            <w:pPr>
              <w:pStyle w:val="TableParagraph"/>
              <w:spacing w:before="138"/>
              <w:ind w:left="83"/>
              <w:rPr>
                <w:sz w:val="20"/>
                <w:lang w:val="es-ES_tradnl"/>
              </w:rPr>
            </w:pPr>
            <w:r w:rsidRPr="00912360">
              <w:rPr>
                <w:sz w:val="20"/>
                <w:lang w:val="es-ES_tradnl"/>
              </w:rPr>
              <w:t>(642), (643),</w:t>
            </w:r>
          </w:p>
          <w:p w14:paraId="796BD020" w14:textId="77777777" w:rsidR="00135FEC" w:rsidRPr="00912360" w:rsidRDefault="00000000">
            <w:pPr>
              <w:pStyle w:val="TableParagraph"/>
              <w:spacing w:before="1" w:line="211" w:lineRule="exact"/>
              <w:ind w:left="83"/>
              <w:rPr>
                <w:sz w:val="20"/>
                <w:lang w:val="es-ES_tradnl"/>
              </w:rPr>
            </w:pPr>
            <w:r w:rsidRPr="00912360">
              <w:rPr>
                <w:sz w:val="20"/>
                <w:lang w:val="es-ES_tradnl"/>
              </w:rPr>
              <w:t>(644), (645)</w:t>
            </w:r>
          </w:p>
        </w:tc>
        <w:tc>
          <w:tcPr>
            <w:tcW w:w="5540" w:type="dxa"/>
            <w:tcBorders>
              <w:top w:val="single" w:sz="4" w:space="0" w:color="000000"/>
              <w:bottom w:val="single" w:sz="4" w:space="0" w:color="000000"/>
            </w:tcBorders>
          </w:tcPr>
          <w:p w14:paraId="381C4546" w14:textId="77777777" w:rsidR="00135FEC" w:rsidRPr="00912360" w:rsidRDefault="00135FEC">
            <w:pPr>
              <w:pStyle w:val="TableParagraph"/>
              <w:spacing w:before="1"/>
              <w:rPr>
                <w:b/>
                <w:sz w:val="32"/>
                <w:lang w:val="es-ES_tradnl"/>
              </w:rPr>
            </w:pPr>
          </w:p>
          <w:p w14:paraId="2F9A6CC4" w14:textId="77777777" w:rsidR="00135FEC" w:rsidRPr="00912360" w:rsidRDefault="00000000">
            <w:pPr>
              <w:pStyle w:val="TableParagraph"/>
              <w:spacing w:line="211" w:lineRule="exact"/>
              <w:ind w:left="235"/>
              <w:rPr>
                <w:sz w:val="20"/>
                <w:lang w:val="es-ES_tradnl"/>
              </w:rPr>
            </w:pPr>
            <w:r w:rsidRPr="00912360">
              <w:rPr>
                <w:sz w:val="20"/>
                <w:lang w:val="es-ES_tradnl"/>
              </w:rPr>
              <w:t>b) Cargas sociales</w:t>
            </w:r>
          </w:p>
        </w:tc>
        <w:tc>
          <w:tcPr>
            <w:tcW w:w="1714" w:type="dxa"/>
            <w:tcBorders>
              <w:top w:val="single" w:sz="4" w:space="0" w:color="000000"/>
              <w:bottom w:val="single" w:sz="4" w:space="0" w:color="000000"/>
            </w:tcBorders>
          </w:tcPr>
          <w:p w14:paraId="524B68FA" w14:textId="77777777" w:rsidR="00135FEC" w:rsidRPr="00912360" w:rsidRDefault="00135FEC">
            <w:pPr>
              <w:pStyle w:val="TableParagraph"/>
              <w:spacing w:before="1"/>
              <w:rPr>
                <w:b/>
                <w:sz w:val="32"/>
                <w:lang w:val="es-ES_tradnl"/>
              </w:rPr>
            </w:pPr>
          </w:p>
          <w:p w14:paraId="32072D7E" w14:textId="77777777" w:rsidR="00135FEC" w:rsidRPr="00912360" w:rsidRDefault="00000000">
            <w:pPr>
              <w:pStyle w:val="TableParagraph"/>
              <w:spacing w:line="211" w:lineRule="exact"/>
              <w:ind w:right="121"/>
              <w:jc w:val="right"/>
              <w:rPr>
                <w:sz w:val="20"/>
                <w:lang w:val="es-ES_tradnl"/>
              </w:rPr>
            </w:pPr>
            <w:r w:rsidRPr="00912360">
              <w:rPr>
                <w:sz w:val="20"/>
                <w:lang w:val="es-ES_tradnl"/>
              </w:rPr>
              <w:t>-17.082.853,27</w:t>
            </w:r>
          </w:p>
        </w:tc>
        <w:tc>
          <w:tcPr>
            <w:tcW w:w="1651" w:type="dxa"/>
            <w:tcBorders>
              <w:top w:val="single" w:sz="4" w:space="0" w:color="000000"/>
              <w:bottom w:val="single" w:sz="4" w:space="0" w:color="000000"/>
            </w:tcBorders>
          </w:tcPr>
          <w:p w14:paraId="5868F91D" w14:textId="77777777" w:rsidR="00135FEC" w:rsidRPr="00912360" w:rsidRDefault="00135FEC">
            <w:pPr>
              <w:pStyle w:val="TableParagraph"/>
              <w:spacing w:before="1"/>
              <w:rPr>
                <w:b/>
                <w:sz w:val="32"/>
                <w:lang w:val="es-ES_tradnl"/>
              </w:rPr>
            </w:pPr>
          </w:p>
          <w:p w14:paraId="4E29AC2B" w14:textId="77777777" w:rsidR="00135FEC" w:rsidRPr="00912360" w:rsidRDefault="00000000">
            <w:pPr>
              <w:pStyle w:val="TableParagraph"/>
              <w:spacing w:line="211" w:lineRule="exact"/>
              <w:ind w:right="73"/>
              <w:jc w:val="right"/>
              <w:rPr>
                <w:sz w:val="20"/>
                <w:lang w:val="es-ES_tradnl"/>
              </w:rPr>
            </w:pPr>
            <w:r w:rsidRPr="00912360">
              <w:rPr>
                <w:sz w:val="20"/>
                <w:lang w:val="es-ES_tradnl"/>
              </w:rPr>
              <w:t>-15.756.596,12</w:t>
            </w:r>
          </w:p>
        </w:tc>
      </w:tr>
      <w:tr w:rsidR="00135FEC" w:rsidRPr="00912360" w14:paraId="5FF26AA7" w14:textId="77777777">
        <w:trPr>
          <w:trHeight w:val="299"/>
        </w:trPr>
        <w:tc>
          <w:tcPr>
            <w:tcW w:w="1322" w:type="dxa"/>
            <w:tcBorders>
              <w:top w:val="single" w:sz="4" w:space="0" w:color="000000"/>
              <w:bottom w:val="single" w:sz="4" w:space="0" w:color="000000"/>
            </w:tcBorders>
          </w:tcPr>
          <w:p w14:paraId="47555040"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(65)</w:t>
            </w:r>
          </w:p>
        </w:tc>
        <w:tc>
          <w:tcPr>
            <w:tcW w:w="5540" w:type="dxa"/>
            <w:tcBorders>
              <w:top w:val="single" w:sz="4" w:space="0" w:color="000000"/>
              <w:bottom w:val="single" w:sz="4" w:space="0" w:color="000000"/>
            </w:tcBorders>
          </w:tcPr>
          <w:p w14:paraId="2EF48D74" w14:textId="77777777" w:rsidR="00135FEC" w:rsidRPr="00912360" w:rsidRDefault="00000000">
            <w:pPr>
              <w:pStyle w:val="TableParagraph"/>
              <w:spacing w:before="69" w:line="211" w:lineRule="exact"/>
              <w:ind w:left="70"/>
              <w:rPr>
                <w:sz w:val="20"/>
                <w:lang w:val="es-ES_tradnl"/>
              </w:rPr>
            </w:pPr>
            <w:r w:rsidRPr="00912360">
              <w:rPr>
                <w:sz w:val="20"/>
                <w:lang w:val="es-ES_tradnl"/>
              </w:rPr>
              <w:t>9. Transferencias y subvenciones concedidas</w:t>
            </w:r>
          </w:p>
        </w:tc>
        <w:tc>
          <w:tcPr>
            <w:tcW w:w="1714" w:type="dxa"/>
            <w:tcBorders>
              <w:top w:val="single" w:sz="4" w:space="0" w:color="000000"/>
              <w:bottom w:val="single" w:sz="4" w:space="0" w:color="000000"/>
            </w:tcBorders>
          </w:tcPr>
          <w:p w14:paraId="76E36BAF"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-5.726.668,89</w:t>
            </w:r>
          </w:p>
        </w:tc>
        <w:tc>
          <w:tcPr>
            <w:tcW w:w="1651" w:type="dxa"/>
            <w:tcBorders>
              <w:top w:val="single" w:sz="4" w:space="0" w:color="000000"/>
              <w:bottom w:val="single" w:sz="4" w:space="0" w:color="000000"/>
            </w:tcBorders>
          </w:tcPr>
          <w:p w14:paraId="0DA722E5"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-4.864.232,22</w:t>
            </w:r>
          </w:p>
        </w:tc>
      </w:tr>
      <w:tr w:rsidR="00135FEC" w:rsidRPr="00912360" w14:paraId="1FB0481B" w14:textId="77777777">
        <w:trPr>
          <w:trHeight w:val="299"/>
        </w:trPr>
        <w:tc>
          <w:tcPr>
            <w:tcW w:w="1322" w:type="dxa"/>
            <w:tcBorders>
              <w:top w:val="single" w:sz="4" w:space="0" w:color="000000"/>
              <w:bottom w:val="single" w:sz="4" w:space="0" w:color="000000"/>
            </w:tcBorders>
          </w:tcPr>
          <w:p w14:paraId="71F28319"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7F9C4EA3" w14:textId="77777777" w:rsidR="00135FEC" w:rsidRPr="00912360" w:rsidRDefault="00000000">
            <w:pPr>
              <w:pStyle w:val="TableParagraph"/>
              <w:spacing w:before="69" w:line="211" w:lineRule="exact"/>
              <w:ind w:left="70"/>
              <w:rPr>
                <w:sz w:val="20"/>
                <w:lang w:val="es-ES_tradnl"/>
              </w:rPr>
            </w:pPr>
            <w:r w:rsidRPr="00912360">
              <w:rPr>
                <w:sz w:val="20"/>
                <w:lang w:val="es-ES_tradnl"/>
              </w:rPr>
              <w:t>11. Otros gastos de gestión ordinaria</w:t>
            </w:r>
          </w:p>
        </w:tc>
        <w:tc>
          <w:tcPr>
            <w:tcW w:w="1714" w:type="dxa"/>
            <w:tcBorders>
              <w:top w:val="single" w:sz="4" w:space="0" w:color="000000"/>
              <w:bottom w:val="single" w:sz="4" w:space="0" w:color="000000"/>
            </w:tcBorders>
          </w:tcPr>
          <w:p w14:paraId="2A81CD76"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-27.410.700,48</w:t>
            </w:r>
          </w:p>
        </w:tc>
        <w:tc>
          <w:tcPr>
            <w:tcW w:w="1651" w:type="dxa"/>
            <w:tcBorders>
              <w:top w:val="single" w:sz="4" w:space="0" w:color="000000"/>
              <w:bottom w:val="single" w:sz="4" w:space="0" w:color="000000"/>
            </w:tcBorders>
          </w:tcPr>
          <w:p w14:paraId="50B3E04A"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-26.771.691,35</w:t>
            </w:r>
          </w:p>
        </w:tc>
      </w:tr>
      <w:tr w:rsidR="00135FEC" w:rsidRPr="00912360" w14:paraId="7FAC7E08" w14:textId="77777777">
        <w:trPr>
          <w:trHeight w:val="302"/>
        </w:trPr>
        <w:tc>
          <w:tcPr>
            <w:tcW w:w="1322" w:type="dxa"/>
            <w:tcBorders>
              <w:top w:val="single" w:sz="4" w:space="0" w:color="000000"/>
              <w:bottom w:val="single" w:sz="4" w:space="0" w:color="000000"/>
            </w:tcBorders>
          </w:tcPr>
          <w:p w14:paraId="48CB09C0" w14:textId="77777777" w:rsidR="00135FEC" w:rsidRPr="00912360" w:rsidRDefault="00000000">
            <w:pPr>
              <w:pStyle w:val="TableParagraph"/>
              <w:spacing w:before="71" w:line="211" w:lineRule="exact"/>
              <w:ind w:right="68"/>
              <w:jc w:val="right"/>
              <w:rPr>
                <w:sz w:val="20"/>
                <w:lang w:val="es-ES_tradnl"/>
              </w:rPr>
            </w:pPr>
            <w:r w:rsidRPr="00912360">
              <w:rPr>
                <w:sz w:val="20"/>
                <w:lang w:val="es-ES_tradnl"/>
              </w:rPr>
              <w:t>(62)</w:t>
            </w:r>
          </w:p>
        </w:tc>
        <w:tc>
          <w:tcPr>
            <w:tcW w:w="5540" w:type="dxa"/>
            <w:tcBorders>
              <w:top w:val="single" w:sz="4" w:space="0" w:color="000000"/>
              <w:bottom w:val="single" w:sz="4" w:space="0" w:color="000000"/>
            </w:tcBorders>
          </w:tcPr>
          <w:p w14:paraId="3041F1B4" w14:textId="77777777" w:rsidR="00135FEC" w:rsidRPr="00912360" w:rsidRDefault="00000000">
            <w:pPr>
              <w:pStyle w:val="TableParagraph"/>
              <w:spacing w:before="71" w:line="211" w:lineRule="exact"/>
              <w:ind w:left="235"/>
              <w:rPr>
                <w:sz w:val="20"/>
                <w:lang w:val="es-ES_tradnl"/>
              </w:rPr>
            </w:pPr>
            <w:r w:rsidRPr="00912360">
              <w:rPr>
                <w:sz w:val="20"/>
                <w:lang w:val="es-ES_tradnl"/>
              </w:rPr>
              <w:t>a) Suministros y servicios exteriores</w:t>
            </w:r>
          </w:p>
        </w:tc>
        <w:tc>
          <w:tcPr>
            <w:tcW w:w="1714" w:type="dxa"/>
            <w:tcBorders>
              <w:top w:val="single" w:sz="4" w:space="0" w:color="000000"/>
              <w:bottom w:val="single" w:sz="4" w:space="0" w:color="000000"/>
            </w:tcBorders>
          </w:tcPr>
          <w:p w14:paraId="6CE24FE5" w14:textId="77777777" w:rsidR="00135FEC" w:rsidRPr="00912360" w:rsidRDefault="00000000">
            <w:pPr>
              <w:pStyle w:val="TableParagraph"/>
              <w:spacing w:before="71" w:line="211" w:lineRule="exact"/>
              <w:ind w:right="121"/>
              <w:jc w:val="right"/>
              <w:rPr>
                <w:sz w:val="20"/>
                <w:lang w:val="es-ES_tradnl"/>
              </w:rPr>
            </w:pPr>
            <w:r w:rsidRPr="00912360">
              <w:rPr>
                <w:sz w:val="20"/>
                <w:lang w:val="es-ES_tradnl"/>
              </w:rPr>
              <w:t>-27.590.567,74</w:t>
            </w:r>
          </w:p>
        </w:tc>
        <w:tc>
          <w:tcPr>
            <w:tcW w:w="1651" w:type="dxa"/>
            <w:tcBorders>
              <w:top w:val="single" w:sz="4" w:space="0" w:color="000000"/>
              <w:bottom w:val="single" w:sz="4" w:space="0" w:color="000000"/>
            </w:tcBorders>
          </w:tcPr>
          <w:p w14:paraId="411FE54C" w14:textId="77777777" w:rsidR="00135FEC" w:rsidRPr="00912360" w:rsidRDefault="00000000">
            <w:pPr>
              <w:pStyle w:val="TableParagraph"/>
              <w:spacing w:before="71" w:line="211" w:lineRule="exact"/>
              <w:ind w:right="73"/>
              <w:jc w:val="right"/>
              <w:rPr>
                <w:sz w:val="20"/>
                <w:lang w:val="es-ES_tradnl"/>
              </w:rPr>
            </w:pPr>
            <w:r w:rsidRPr="00912360">
              <w:rPr>
                <w:sz w:val="20"/>
                <w:lang w:val="es-ES_tradnl"/>
              </w:rPr>
              <w:t>-26.456.896,28</w:t>
            </w:r>
          </w:p>
        </w:tc>
      </w:tr>
      <w:tr w:rsidR="00135FEC" w:rsidRPr="00912360" w14:paraId="4FF3A66A" w14:textId="77777777">
        <w:trPr>
          <w:trHeight w:val="299"/>
        </w:trPr>
        <w:tc>
          <w:tcPr>
            <w:tcW w:w="1322" w:type="dxa"/>
            <w:tcBorders>
              <w:top w:val="single" w:sz="4" w:space="0" w:color="000000"/>
              <w:bottom w:val="single" w:sz="4" w:space="0" w:color="000000"/>
            </w:tcBorders>
          </w:tcPr>
          <w:p w14:paraId="176BE88D"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(63)</w:t>
            </w:r>
          </w:p>
        </w:tc>
        <w:tc>
          <w:tcPr>
            <w:tcW w:w="5540" w:type="dxa"/>
            <w:tcBorders>
              <w:top w:val="single" w:sz="4" w:space="0" w:color="000000"/>
              <w:bottom w:val="single" w:sz="4" w:space="0" w:color="000000"/>
            </w:tcBorders>
          </w:tcPr>
          <w:p w14:paraId="21C53594" w14:textId="77777777" w:rsidR="00135FEC" w:rsidRPr="00912360" w:rsidRDefault="00000000">
            <w:pPr>
              <w:pStyle w:val="TableParagraph"/>
              <w:spacing w:before="69" w:line="211" w:lineRule="exact"/>
              <w:ind w:left="235"/>
              <w:rPr>
                <w:sz w:val="20"/>
                <w:lang w:val="es-ES_tradnl"/>
              </w:rPr>
            </w:pPr>
            <w:r w:rsidRPr="00912360">
              <w:rPr>
                <w:sz w:val="20"/>
                <w:lang w:val="es-ES_tradnl"/>
              </w:rPr>
              <w:t>b) Tributos</w:t>
            </w:r>
          </w:p>
        </w:tc>
        <w:tc>
          <w:tcPr>
            <w:tcW w:w="1714" w:type="dxa"/>
            <w:tcBorders>
              <w:top w:val="single" w:sz="4" w:space="0" w:color="000000"/>
              <w:bottom w:val="single" w:sz="4" w:space="0" w:color="000000"/>
            </w:tcBorders>
          </w:tcPr>
          <w:p w14:paraId="25A525C4"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179.867,26</w:t>
            </w:r>
          </w:p>
        </w:tc>
        <w:tc>
          <w:tcPr>
            <w:tcW w:w="1651" w:type="dxa"/>
            <w:tcBorders>
              <w:top w:val="single" w:sz="4" w:space="0" w:color="000000"/>
              <w:bottom w:val="single" w:sz="4" w:space="0" w:color="000000"/>
            </w:tcBorders>
          </w:tcPr>
          <w:p w14:paraId="4BA6901E"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-314.795,07</w:t>
            </w:r>
          </w:p>
        </w:tc>
      </w:tr>
      <w:tr w:rsidR="00135FEC" w:rsidRPr="00912360" w14:paraId="3AEDDDE1" w14:textId="77777777">
        <w:trPr>
          <w:trHeight w:val="299"/>
        </w:trPr>
        <w:tc>
          <w:tcPr>
            <w:tcW w:w="1322" w:type="dxa"/>
            <w:tcBorders>
              <w:top w:val="single" w:sz="4" w:space="0" w:color="000000"/>
              <w:bottom w:val="single" w:sz="4" w:space="0" w:color="000000"/>
            </w:tcBorders>
          </w:tcPr>
          <w:p w14:paraId="51441057" w14:textId="77777777" w:rsidR="00135FEC" w:rsidRPr="00912360" w:rsidRDefault="00000000">
            <w:pPr>
              <w:pStyle w:val="TableParagraph"/>
              <w:spacing w:before="69" w:line="211" w:lineRule="exact"/>
              <w:ind w:right="70"/>
              <w:jc w:val="right"/>
              <w:rPr>
                <w:sz w:val="20"/>
                <w:lang w:val="es-ES_tradnl"/>
              </w:rPr>
            </w:pPr>
            <w:r w:rsidRPr="00912360">
              <w:rPr>
                <w:sz w:val="20"/>
                <w:lang w:val="es-ES_tradnl"/>
              </w:rPr>
              <w:t>(676)</w:t>
            </w:r>
          </w:p>
        </w:tc>
        <w:tc>
          <w:tcPr>
            <w:tcW w:w="5540" w:type="dxa"/>
            <w:tcBorders>
              <w:top w:val="single" w:sz="4" w:space="0" w:color="000000"/>
              <w:bottom w:val="single" w:sz="4" w:space="0" w:color="000000"/>
            </w:tcBorders>
          </w:tcPr>
          <w:p w14:paraId="3B33BFA9" w14:textId="77777777" w:rsidR="00135FEC" w:rsidRPr="00912360" w:rsidRDefault="00000000">
            <w:pPr>
              <w:pStyle w:val="TableParagraph"/>
              <w:spacing w:before="69" w:line="211" w:lineRule="exact"/>
              <w:ind w:left="235"/>
              <w:rPr>
                <w:sz w:val="20"/>
                <w:lang w:val="es-ES_tradnl"/>
              </w:rPr>
            </w:pPr>
            <w:r w:rsidRPr="00912360">
              <w:rPr>
                <w:sz w:val="20"/>
                <w:lang w:val="es-ES_tradnl"/>
              </w:rPr>
              <w:t>c) Otros</w:t>
            </w:r>
          </w:p>
        </w:tc>
        <w:tc>
          <w:tcPr>
            <w:tcW w:w="1714" w:type="dxa"/>
            <w:tcBorders>
              <w:top w:val="single" w:sz="4" w:space="0" w:color="000000"/>
              <w:bottom w:val="single" w:sz="4" w:space="0" w:color="000000"/>
            </w:tcBorders>
          </w:tcPr>
          <w:p w14:paraId="4B4C7901" w14:textId="77777777" w:rsidR="00135FEC" w:rsidRPr="00912360" w:rsidRDefault="00000000">
            <w:pPr>
              <w:pStyle w:val="TableParagraph"/>
              <w:spacing w:before="69" w:line="211" w:lineRule="exact"/>
              <w:ind w:right="121"/>
              <w:jc w:val="right"/>
              <w:rPr>
                <w:sz w:val="20"/>
                <w:lang w:val="es-ES_tradnl"/>
              </w:rPr>
            </w:pPr>
            <w:r w:rsidRPr="00912360">
              <w:rPr>
                <w:w w:val="95"/>
                <w:sz w:val="20"/>
                <w:lang w:val="es-ES_tradnl"/>
              </w:rPr>
              <w:t>0,00</w:t>
            </w:r>
          </w:p>
        </w:tc>
        <w:tc>
          <w:tcPr>
            <w:tcW w:w="1651" w:type="dxa"/>
            <w:tcBorders>
              <w:top w:val="single" w:sz="4" w:space="0" w:color="000000"/>
              <w:bottom w:val="single" w:sz="4" w:space="0" w:color="000000"/>
            </w:tcBorders>
          </w:tcPr>
          <w:p w14:paraId="4FCB078F" w14:textId="77777777" w:rsidR="00135FEC" w:rsidRPr="00912360" w:rsidRDefault="00000000">
            <w:pPr>
              <w:pStyle w:val="TableParagraph"/>
              <w:spacing w:before="69" w:line="211" w:lineRule="exact"/>
              <w:ind w:right="73"/>
              <w:jc w:val="right"/>
              <w:rPr>
                <w:sz w:val="20"/>
                <w:lang w:val="es-ES_tradnl"/>
              </w:rPr>
            </w:pPr>
            <w:r w:rsidRPr="00912360">
              <w:rPr>
                <w:w w:val="95"/>
                <w:sz w:val="20"/>
                <w:lang w:val="es-ES_tradnl"/>
              </w:rPr>
              <w:t>0,00</w:t>
            </w:r>
          </w:p>
        </w:tc>
      </w:tr>
      <w:tr w:rsidR="00135FEC" w:rsidRPr="00912360" w14:paraId="7CBF202A" w14:textId="77777777">
        <w:trPr>
          <w:trHeight w:val="299"/>
        </w:trPr>
        <w:tc>
          <w:tcPr>
            <w:tcW w:w="1322" w:type="dxa"/>
            <w:tcBorders>
              <w:top w:val="single" w:sz="4" w:space="0" w:color="000000"/>
              <w:bottom w:val="single" w:sz="4" w:space="0" w:color="000000"/>
            </w:tcBorders>
          </w:tcPr>
          <w:p w14:paraId="5265CDEA"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(68)</w:t>
            </w:r>
          </w:p>
        </w:tc>
        <w:tc>
          <w:tcPr>
            <w:tcW w:w="5540" w:type="dxa"/>
            <w:tcBorders>
              <w:top w:val="single" w:sz="4" w:space="0" w:color="000000"/>
              <w:bottom w:val="single" w:sz="4" w:space="0" w:color="000000"/>
            </w:tcBorders>
          </w:tcPr>
          <w:p w14:paraId="2699674C" w14:textId="77777777" w:rsidR="00135FEC" w:rsidRPr="00912360" w:rsidRDefault="00000000">
            <w:pPr>
              <w:pStyle w:val="TableParagraph"/>
              <w:spacing w:before="69" w:line="211" w:lineRule="exact"/>
              <w:ind w:left="70"/>
              <w:rPr>
                <w:sz w:val="20"/>
                <w:lang w:val="es-ES_tradnl"/>
              </w:rPr>
            </w:pPr>
            <w:r w:rsidRPr="00912360">
              <w:rPr>
                <w:sz w:val="20"/>
                <w:lang w:val="es-ES_tradnl"/>
              </w:rPr>
              <w:t>12.Amortización del inmovilizado</w:t>
            </w:r>
          </w:p>
        </w:tc>
        <w:tc>
          <w:tcPr>
            <w:tcW w:w="1714" w:type="dxa"/>
            <w:tcBorders>
              <w:top w:val="single" w:sz="4" w:space="0" w:color="000000"/>
              <w:bottom w:val="single" w:sz="4" w:space="0" w:color="000000"/>
            </w:tcBorders>
          </w:tcPr>
          <w:p w14:paraId="661C878E" w14:textId="77777777" w:rsidR="00135FEC" w:rsidRPr="00912360" w:rsidRDefault="00000000">
            <w:pPr>
              <w:pStyle w:val="TableParagraph"/>
              <w:spacing w:before="69" w:line="211" w:lineRule="exact"/>
              <w:ind w:right="121"/>
              <w:jc w:val="right"/>
              <w:rPr>
                <w:sz w:val="20"/>
                <w:lang w:val="es-ES_tradnl"/>
              </w:rPr>
            </w:pPr>
            <w:r w:rsidRPr="00912360">
              <w:rPr>
                <w:sz w:val="20"/>
                <w:lang w:val="es-ES_tradnl"/>
              </w:rPr>
              <w:t>-4.689.810,10</w:t>
            </w:r>
          </w:p>
        </w:tc>
        <w:tc>
          <w:tcPr>
            <w:tcW w:w="1651" w:type="dxa"/>
            <w:tcBorders>
              <w:top w:val="single" w:sz="4" w:space="0" w:color="000000"/>
              <w:bottom w:val="single" w:sz="4" w:space="0" w:color="000000"/>
            </w:tcBorders>
          </w:tcPr>
          <w:p w14:paraId="6F892E38"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-3.957.832,26</w:t>
            </w:r>
          </w:p>
        </w:tc>
      </w:tr>
      <w:tr w:rsidR="00135FEC" w:rsidRPr="00912360" w14:paraId="7CF5FB56" w14:textId="77777777">
        <w:trPr>
          <w:trHeight w:val="460"/>
        </w:trPr>
        <w:tc>
          <w:tcPr>
            <w:tcW w:w="1322" w:type="dxa"/>
            <w:tcBorders>
              <w:top w:val="single" w:sz="4" w:space="0" w:color="000000"/>
              <w:bottom w:val="single" w:sz="4" w:space="0" w:color="000000"/>
            </w:tcBorders>
          </w:tcPr>
          <w:p w14:paraId="4B41D4FB"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3794866A" w14:textId="77777777" w:rsidR="00135FEC" w:rsidRPr="00912360" w:rsidRDefault="00000000">
            <w:pPr>
              <w:pStyle w:val="TableParagraph"/>
              <w:spacing w:before="3" w:line="230" w:lineRule="exact"/>
              <w:ind w:left="70"/>
              <w:rPr>
                <w:b/>
                <w:sz w:val="20"/>
                <w:lang w:val="es-ES_tradnl"/>
              </w:rPr>
            </w:pPr>
            <w:r w:rsidRPr="00912360">
              <w:rPr>
                <w:b/>
                <w:sz w:val="20"/>
                <w:lang w:val="es-ES_tradnl"/>
              </w:rPr>
              <w:t>B) TOTAL DE GASTOS DE GESTIÓN ORDINARIA (8+9+11+12)</w:t>
            </w:r>
          </w:p>
        </w:tc>
        <w:tc>
          <w:tcPr>
            <w:tcW w:w="1714" w:type="dxa"/>
            <w:tcBorders>
              <w:top w:val="single" w:sz="4" w:space="0" w:color="000000"/>
              <w:bottom w:val="single" w:sz="4" w:space="0" w:color="000000"/>
            </w:tcBorders>
          </w:tcPr>
          <w:p w14:paraId="57F55331" w14:textId="77777777" w:rsidR="00135FEC" w:rsidRPr="00912360" w:rsidRDefault="00135FEC">
            <w:pPr>
              <w:pStyle w:val="TableParagraph"/>
              <w:spacing w:before="11"/>
              <w:rPr>
                <w:b/>
                <w:sz w:val="19"/>
                <w:lang w:val="es-ES_tradnl"/>
              </w:rPr>
            </w:pPr>
          </w:p>
          <w:p w14:paraId="798571F6" w14:textId="77777777" w:rsidR="00135FEC" w:rsidRPr="00912360" w:rsidRDefault="00000000">
            <w:pPr>
              <w:pStyle w:val="TableParagraph"/>
              <w:spacing w:line="211" w:lineRule="exact"/>
              <w:ind w:right="121"/>
              <w:jc w:val="right"/>
              <w:rPr>
                <w:b/>
                <w:sz w:val="20"/>
                <w:lang w:val="es-ES_tradnl"/>
              </w:rPr>
            </w:pPr>
            <w:r w:rsidRPr="00912360">
              <w:rPr>
                <w:b/>
                <w:sz w:val="20"/>
                <w:lang w:val="es-ES_tradnl"/>
              </w:rPr>
              <w:t>-154.270.822,85</w:t>
            </w:r>
          </w:p>
        </w:tc>
        <w:tc>
          <w:tcPr>
            <w:tcW w:w="1651" w:type="dxa"/>
            <w:tcBorders>
              <w:top w:val="single" w:sz="4" w:space="0" w:color="000000"/>
              <w:bottom w:val="single" w:sz="4" w:space="0" w:color="000000"/>
            </w:tcBorders>
          </w:tcPr>
          <w:p w14:paraId="0F71F18B" w14:textId="77777777" w:rsidR="00135FEC" w:rsidRPr="00912360" w:rsidRDefault="00135FEC">
            <w:pPr>
              <w:pStyle w:val="TableParagraph"/>
              <w:spacing w:before="11"/>
              <w:rPr>
                <w:b/>
                <w:sz w:val="19"/>
                <w:lang w:val="es-ES_tradnl"/>
              </w:rPr>
            </w:pPr>
          </w:p>
          <w:p w14:paraId="214C08B0" w14:textId="77777777" w:rsidR="00135FEC" w:rsidRPr="00912360" w:rsidRDefault="00000000">
            <w:pPr>
              <w:pStyle w:val="TableParagraph"/>
              <w:spacing w:line="211" w:lineRule="exact"/>
              <w:ind w:right="73"/>
              <w:jc w:val="right"/>
              <w:rPr>
                <w:b/>
                <w:sz w:val="20"/>
                <w:lang w:val="es-ES_tradnl"/>
              </w:rPr>
            </w:pPr>
            <w:r w:rsidRPr="00912360">
              <w:rPr>
                <w:b/>
                <w:sz w:val="20"/>
                <w:lang w:val="es-ES_tradnl"/>
              </w:rPr>
              <w:t>-145.977.444,37</w:t>
            </w:r>
          </w:p>
        </w:tc>
      </w:tr>
      <w:tr w:rsidR="00135FEC" w:rsidRPr="00912360" w14:paraId="2F0A1916" w14:textId="77777777">
        <w:trPr>
          <w:trHeight w:val="457"/>
        </w:trPr>
        <w:tc>
          <w:tcPr>
            <w:tcW w:w="1322" w:type="dxa"/>
            <w:tcBorders>
              <w:top w:val="single" w:sz="4" w:space="0" w:color="000000"/>
              <w:bottom w:val="single" w:sz="4" w:space="0" w:color="000000"/>
            </w:tcBorders>
          </w:tcPr>
          <w:p w14:paraId="03B80350"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4563CB49" w14:textId="77777777" w:rsidR="00135FEC" w:rsidRPr="00912360" w:rsidRDefault="00000000">
            <w:pPr>
              <w:pStyle w:val="TableParagraph"/>
              <w:spacing w:line="230" w:lineRule="exact"/>
              <w:ind w:left="70" w:right="116"/>
              <w:rPr>
                <w:b/>
                <w:sz w:val="20"/>
                <w:lang w:val="es-ES_tradnl"/>
              </w:rPr>
            </w:pPr>
            <w:r w:rsidRPr="00912360">
              <w:rPr>
                <w:b/>
                <w:sz w:val="20"/>
                <w:lang w:val="es-ES_tradnl"/>
              </w:rPr>
              <w:t>I Resultado (Ahorro o desahorro) de la gestión ordinaria (A+B)</w:t>
            </w:r>
          </w:p>
        </w:tc>
        <w:tc>
          <w:tcPr>
            <w:tcW w:w="1714" w:type="dxa"/>
            <w:tcBorders>
              <w:top w:val="single" w:sz="4" w:space="0" w:color="000000"/>
              <w:bottom w:val="single" w:sz="4" w:space="0" w:color="000000"/>
            </w:tcBorders>
          </w:tcPr>
          <w:p w14:paraId="207A8457" w14:textId="77777777" w:rsidR="00135FEC" w:rsidRPr="00912360" w:rsidRDefault="00135FEC">
            <w:pPr>
              <w:pStyle w:val="TableParagraph"/>
              <w:spacing w:before="8"/>
              <w:rPr>
                <w:b/>
                <w:sz w:val="19"/>
                <w:lang w:val="es-ES_tradnl"/>
              </w:rPr>
            </w:pPr>
          </w:p>
          <w:p w14:paraId="1733C8C3" w14:textId="77777777" w:rsidR="00135FEC" w:rsidRPr="00912360" w:rsidRDefault="00000000">
            <w:pPr>
              <w:pStyle w:val="TableParagraph"/>
              <w:spacing w:line="211" w:lineRule="exact"/>
              <w:ind w:right="121"/>
              <w:jc w:val="right"/>
              <w:rPr>
                <w:b/>
                <w:sz w:val="20"/>
                <w:lang w:val="es-ES_tradnl"/>
              </w:rPr>
            </w:pPr>
            <w:r w:rsidRPr="00912360">
              <w:rPr>
                <w:b/>
                <w:sz w:val="20"/>
                <w:lang w:val="es-ES_tradnl"/>
              </w:rPr>
              <w:t>-2.226.636,08</w:t>
            </w:r>
          </w:p>
        </w:tc>
        <w:tc>
          <w:tcPr>
            <w:tcW w:w="1651" w:type="dxa"/>
            <w:tcBorders>
              <w:top w:val="single" w:sz="4" w:space="0" w:color="000000"/>
              <w:bottom w:val="single" w:sz="4" w:space="0" w:color="000000"/>
            </w:tcBorders>
          </w:tcPr>
          <w:p w14:paraId="38A99B6F" w14:textId="77777777" w:rsidR="00135FEC" w:rsidRPr="00912360" w:rsidRDefault="00135FEC">
            <w:pPr>
              <w:pStyle w:val="TableParagraph"/>
              <w:spacing w:before="8"/>
              <w:rPr>
                <w:b/>
                <w:sz w:val="19"/>
                <w:lang w:val="es-ES_tradnl"/>
              </w:rPr>
            </w:pPr>
          </w:p>
          <w:p w14:paraId="5DBCCCCF" w14:textId="77777777" w:rsidR="00135FEC" w:rsidRPr="00912360" w:rsidRDefault="00000000">
            <w:pPr>
              <w:pStyle w:val="TableParagraph"/>
              <w:spacing w:line="211" w:lineRule="exact"/>
              <w:ind w:right="73"/>
              <w:jc w:val="right"/>
              <w:rPr>
                <w:b/>
                <w:sz w:val="20"/>
                <w:lang w:val="es-ES_tradnl"/>
              </w:rPr>
            </w:pPr>
            <w:r w:rsidRPr="00912360">
              <w:rPr>
                <w:b/>
                <w:sz w:val="20"/>
                <w:lang w:val="es-ES_tradnl"/>
              </w:rPr>
              <w:t>-2.857.470,90</w:t>
            </w:r>
          </w:p>
        </w:tc>
      </w:tr>
      <w:tr w:rsidR="00135FEC" w:rsidRPr="00912360" w14:paraId="7CC7B963" w14:textId="77777777">
        <w:trPr>
          <w:trHeight w:val="597"/>
        </w:trPr>
        <w:tc>
          <w:tcPr>
            <w:tcW w:w="1322" w:type="dxa"/>
            <w:tcBorders>
              <w:top w:val="single" w:sz="4" w:space="0" w:color="000000"/>
              <w:bottom w:val="single" w:sz="4" w:space="0" w:color="000000"/>
            </w:tcBorders>
          </w:tcPr>
          <w:p w14:paraId="31712C72" w14:textId="77777777" w:rsidR="00135FEC" w:rsidRPr="00912360" w:rsidRDefault="00135FEC">
            <w:pPr>
              <w:pStyle w:val="TableParagraph"/>
              <w:rPr>
                <w:rFonts w:ascii="Times New Roman"/>
                <w:sz w:val="18"/>
                <w:lang w:val="es-ES_tradnl"/>
              </w:rPr>
            </w:pPr>
          </w:p>
        </w:tc>
        <w:tc>
          <w:tcPr>
            <w:tcW w:w="5540" w:type="dxa"/>
            <w:tcBorders>
              <w:top w:val="single" w:sz="4" w:space="0" w:color="000000"/>
              <w:bottom w:val="single" w:sz="4" w:space="0" w:color="000000"/>
            </w:tcBorders>
          </w:tcPr>
          <w:p w14:paraId="5DC2E7E1" w14:textId="77777777" w:rsidR="00135FEC" w:rsidRPr="00912360" w:rsidRDefault="00000000">
            <w:pPr>
              <w:pStyle w:val="TableParagraph"/>
              <w:spacing w:before="136" w:line="230" w:lineRule="atLeast"/>
              <w:ind w:left="70"/>
              <w:rPr>
                <w:sz w:val="20"/>
                <w:lang w:val="es-ES_tradnl"/>
              </w:rPr>
            </w:pPr>
            <w:r w:rsidRPr="00912360">
              <w:rPr>
                <w:sz w:val="20"/>
                <w:lang w:val="es-ES_tradnl"/>
              </w:rPr>
              <w:t>13. Deterioro de valor y resultados por enajenación del inmovilizado no financiero y activos en estado de venta</w:t>
            </w:r>
          </w:p>
        </w:tc>
        <w:tc>
          <w:tcPr>
            <w:tcW w:w="1714" w:type="dxa"/>
            <w:tcBorders>
              <w:top w:val="single" w:sz="4" w:space="0" w:color="000000"/>
              <w:bottom w:val="single" w:sz="4" w:space="0" w:color="000000"/>
            </w:tcBorders>
          </w:tcPr>
          <w:p w14:paraId="1946941C" w14:textId="77777777" w:rsidR="00135FEC" w:rsidRPr="00912360" w:rsidRDefault="00135FEC">
            <w:pPr>
              <w:pStyle w:val="TableParagraph"/>
              <w:spacing w:before="10"/>
              <w:rPr>
                <w:b/>
                <w:sz w:val="31"/>
                <w:lang w:val="es-ES_tradnl"/>
              </w:rPr>
            </w:pPr>
          </w:p>
          <w:p w14:paraId="43ACA2D4" w14:textId="77777777" w:rsidR="00135FEC" w:rsidRPr="00912360" w:rsidRDefault="00000000">
            <w:pPr>
              <w:pStyle w:val="TableParagraph"/>
              <w:spacing w:line="211" w:lineRule="exact"/>
              <w:ind w:right="121"/>
              <w:jc w:val="right"/>
              <w:rPr>
                <w:sz w:val="20"/>
                <w:lang w:val="es-ES_tradnl"/>
              </w:rPr>
            </w:pPr>
            <w:r w:rsidRPr="00912360">
              <w:rPr>
                <w:sz w:val="20"/>
                <w:lang w:val="es-ES_tradnl"/>
              </w:rPr>
              <w:t>-9.757,73</w:t>
            </w:r>
          </w:p>
        </w:tc>
        <w:tc>
          <w:tcPr>
            <w:tcW w:w="1651" w:type="dxa"/>
            <w:tcBorders>
              <w:top w:val="single" w:sz="4" w:space="0" w:color="000000"/>
              <w:bottom w:val="single" w:sz="4" w:space="0" w:color="000000"/>
            </w:tcBorders>
          </w:tcPr>
          <w:p w14:paraId="50EF82BF" w14:textId="77777777" w:rsidR="00135FEC" w:rsidRPr="00912360" w:rsidRDefault="00135FEC">
            <w:pPr>
              <w:pStyle w:val="TableParagraph"/>
              <w:spacing w:before="10"/>
              <w:rPr>
                <w:b/>
                <w:sz w:val="31"/>
                <w:lang w:val="es-ES_tradnl"/>
              </w:rPr>
            </w:pPr>
          </w:p>
          <w:p w14:paraId="0F77AA2A"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-21.897,23</w:t>
            </w:r>
          </w:p>
        </w:tc>
      </w:tr>
      <w:tr w:rsidR="00135FEC" w:rsidRPr="00912360" w14:paraId="2BDDF37F" w14:textId="77777777">
        <w:trPr>
          <w:trHeight w:val="1499"/>
        </w:trPr>
        <w:tc>
          <w:tcPr>
            <w:tcW w:w="1322" w:type="dxa"/>
            <w:tcBorders>
              <w:top w:val="single" w:sz="4" w:space="0" w:color="000000"/>
              <w:bottom w:val="single" w:sz="4" w:space="0" w:color="000000"/>
            </w:tcBorders>
          </w:tcPr>
          <w:p w14:paraId="15200AA5" w14:textId="77777777" w:rsidR="00135FEC" w:rsidRPr="00912360" w:rsidRDefault="00135FEC">
            <w:pPr>
              <w:pStyle w:val="TableParagraph"/>
              <w:spacing w:before="4"/>
              <w:rPr>
                <w:b/>
                <w:sz w:val="30"/>
                <w:lang w:val="es-ES_tradnl"/>
              </w:rPr>
            </w:pPr>
          </w:p>
          <w:p w14:paraId="09452334" w14:textId="77777777" w:rsidR="00135FEC" w:rsidRPr="00912360" w:rsidRDefault="00000000">
            <w:pPr>
              <w:pStyle w:val="TableParagraph"/>
              <w:spacing w:before="1"/>
              <w:ind w:left="83"/>
              <w:rPr>
                <w:sz w:val="20"/>
                <w:lang w:val="es-ES_tradnl"/>
              </w:rPr>
            </w:pPr>
            <w:r w:rsidRPr="00912360">
              <w:rPr>
                <w:sz w:val="20"/>
                <w:lang w:val="es-ES_tradnl"/>
              </w:rPr>
              <w:t>(690), (691),</w:t>
            </w:r>
          </w:p>
          <w:p w14:paraId="3C642B67" w14:textId="77777777" w:rsidR="00135FEC" w:rsidRPr="00912360" w:rsidRDefault="00000000">
            <w:pPr>
              <w:pStyle w:val="TableParagraph"/>
              <w:spacing w:line="229" w:lineRule="exact"/>
              <w:ind w:left="83"/>
              <w:rPr>
                <w:sz w:val="20"/>
                <w:lang w:val="es-ES_tradnl"/>
              </w:rPr>
            </w:pPr>
            <w:r w:rsidRPr="00912360">
              <w:rPr>
                <w:sz w:val="20"/>
                <w:lang w:val="es-ES_tradnl"/>
              </w:rPr>
              <w:t>(692),</w:t>
            </w:r>
          </w:p>
          <w:p w14:paraId="69E1DA05" w14:textId="77777777" w:rsidR="00135FEC" w:rsidRPr="00912360" w:rsidRDefault="00000000">
            <w:pPr>
              <w:pStyle w:val="TableParagraph"/>
              <w:spacing w:line="229" w:lineRule="exact"/>
              <w:ind w:left="83"/>
              <w:rPr>
                <w:sz w:val="20"/>
                <w:lang w:val="es-ES_tradnl"/>
              </w:rPr>
            </w:pPr>
            <w:r w:rsidRPr="00912360">
              <w:rPr>
                <w:sz w:val="20"/>
                <w:lang w:val="es-ES_tradnl"/>
              </w:rPr>
              <w:t>(6938), 790,</w:t>
            </w:r>
          </w:p>
          <w:p w14:paraId="1875D639" w14:textId="77777777" w:rsidR="00135FEC" w:rsidRPr="00912360" w:rsidRDefault="00000000">
            <w:pPr>
              <w:pStyle w:val="TableParagraph"/>
              <w:spacing w:before="1"/>
              <w:ind w:left="83"/>
              <w:rPr>
                <w:sz w:val="20"/>
                <w:lang w:val="es-ES_tradnl"/>
              </w:rPr>
            </w:pPr>
            <w:r w:rsidRPr="00912360">
              <w:rPr>
                <w:sz w:val="20"/>
                <w:lang w:val="es-ES_tradnl"/>
              </w:rPr>
              <w:t>791,792,799,</w:t>
            </w:r>
          </w:p>
          <w:p w14:paraId="7BA80B77" w14:textId="77777777" w:rsidR="00135FEC" w:rsidRPr="00912360" w:rsidRDefault="00000000">
            <w:pPr>
              <w:pStyle w:val="TableParagraph"/>
              <w:spacing w:line="211" w:lineRule="exact"/>
              <w:ind w:left="83"/>
              <w:rPr>
                <w:sz w:val="20"/>
                <w:lang w:val="es-ES_tradnl"/>
              </w:rPr>
            </w:pPr>
            <w:r w:rsidRPr="00912360">
              <w:rPr>
                <w:sz w:val="20"/>
                <w:lang w:val="es-ES_tradnl"/>
              </w:rPr>
              <w:t>7938</w:t>
            </w:r>
          </w:p>
        </w:tc>
        <w:tc>
          <w:tcPr>
            <w:tcW w:w="5540" w:type="dxa"/>
            <w:tcBorders>
              <w:top w:val="single" w:sz="4" w:space="0" w:color="000000"/>
              <w:bottom w:val="single" w:sz="4" w:space="0" w:color="000000"/>
            </w:tcBorders>
          </w:tcPr>
          <w:p w14:paraId="78CCCE5C" w14:textId="77777777" w:rsidR="00135FEC" w:rsidRPr="00912360" w:rsidRDefault="00135FEC">
            <w:pPr>
              <w:pStyle w:val="TableParagraph"/>
              <w:rPr>
                <w:b/>
                <w:lang w:val="es-ES_tradnl"/>
              </w:rPr>
            </w:pPr>
          </w:p>
          <w:p w14:paraId="6415A29F" w14:textId="77777777" w:rsidR="00135FEC" w:rsidRPr="00912360" w:rsidRDefault="00135FEC">
            <w:pPr>
              <w:pStyle w:val="TableParagraph"/>
              <w:rPr>
                <w:b/>
                <w:lang w:val="es-ES_tradnl"/>
              </w:rPr>
            </w:pPr>
          </w:p>
          <w:p w14:paraId="2D0C89B3" w14:textId="77777777" w:rsidR="00135FEC" w:rsidRPr="00912360" w:rsidRDefault="00135FEC">
            <w:pPr>
              <w:pStyle w:val="TableParagraph"/>
              <w:rPr>
                <w:b/>
                <w:lang w:val="es-ES_tradnl"/>
              </w:rPr>
            </w:pPr>
          </w:p>
          <w:p w14:paraId="550B6CFF" w14:textId="77777777" w:rsidR="00135FEC" w:rsidRPr="00912360" w:rsidRDefault="00135FEC">
            <w:pPr>
              <w:pStyle w:val="TableParagraph"/>
              <w:rPr>
                <w:b/>
                <w:lang w:val="es-ES_tradnl"/>
              </w:rPr>
            </w:pPr>
          </w:p>
          <w:p w14:paraId="32614BBA" w14:textId="77777777" w:rsidR="00135FEC" w:rsidRPr="00912360" w:rsidRDefault="00135FEC">
            <w:pPr>
              <w:pStyle w:val="TableParagraph"/>
              <w:spacing w:before="4"/>
              <w:rPr>
                <w:b/>
                <w:lang w:val="es-ES_tradnl"/>
              </w:rPr>
            </w:pPr>
          </w:p>
          <w:p w14:paraId="59A2F749" w14:textId="77777777" w:rsidR="00135FEC" w:rsidRPr="00912360" w:rsidRDefault="00000000">
            <w:pPr>
              <w:pStyle w:val="TableParagraph"/>
              <w:spacing w:line="211" w:lineRule="exact"/>
              <w:ind w:left="235"/>
              <w:rPr>
                <w:sz w:val="20"/>
                <w:lang w:val="es-ES_tradnl"/>
              </w:rPr>
            </w:pPr>
            <w:r w:rsidRPr="00912360">
              <w:rPr>
                <w:sz w:val="20"/>
                <w:lang w:val="es-ES_tradnl"/>
              </w:rPr>
              <w:t>a) Deterioro de valor</w:t>
            </w:r>
          </w:p>
        </w:tc>
        <w:tc>
          <w:tcPr>
            <w:tcW w:w="1714" w:type="dxa"/>
            <w:tcBorders>
              <w:top w:val="single" w:sz="4" w:space="0" w:color="000000"/>
              <w:bottom w:val="single" w:sz="4" w:space="0" w:color="000000"/>
            </w:tcBorders>
          </w:tcPr>
          <w:p w14:paraId="5BF587C1" w14:textId="77777777" w:rsidR="00135FEC" w:rsidRPr="00912360" w:rsidRDefault="00135FEC">
            <w:pPr>
              <w:pStyle w:val="TableParagraph"/>
              <w:rPr>
                <w:b/>
                <w:lang w:val="es-ES_tradnl"/>
              </w:rPr>
            </w:pPr>
          </w:p>
          <w:p w14:paraId="7565E7F4" w14:textId="77777777" w:rsidR="00135FEC" w:rsidRPr="00912360" w:rsidRDefault="00135FEC">
            <w:pPr>
              <w:pStyle w:val="TableParagraph"/>
              <w:rPr>
                <w:b/>
                <w:lang w:val="es-ES_tradnl"/>
              </w:rPr>
            </w:pPr>
          </w:p>
          <w:p w14:paraId="61806A9C" w14:textId="77777777" w:rsidR="00135FEC" w:rsidRPr="00912360" w:rsidRDefault="00135FEC">
            <w:pPr>
              <w:pStyle w:val="TableParagraph"/>
              <w:rPr>
                <w:b/>
                <w:lang w:val="es-ES_tradnl"/>
              </w:rPr>
            </w:pPr>
          </w:p>
          <w:p w14:paraId="1686BCF7" w14:textId="77777777" w:rsidR="00135FEC" w:rsidRPr="00912360" w:rsidRDefault="00135FEC">
            <w:pPr>
              <w:pStyle w:val="TableParagraph"/>
              <w:rPr>
                <w:b/>
                <w:lang w:val="es-ES_tradnl"/>
              </w:rPr>
            </w:pPr>
          </w:p>
          <w:p w14:paraId="4A0BFE7C" w14:textId="77777777" w:rsidR="00135FEC" w:rsidRPr="00912360" w:rsidRDefault="00135FEC">
            <w:pPr>
              <w:pStyle w:val="TableParagraph"/>
              <w:spacing w:before="4"/>
              <w:rPr>
                <w:b/>
                <w:lang w:val="es-ES_tradnl"/>
              </w:rPr>
            </w:pPr>
          </w:p>
          <w:p w14:paraId="492EC213" w14:textId="77777777" w:rsidR="00135FEC" w:rsidRPr="00912360" w:rsidRDefault="00000000">
            <w:pPr>
              <w:pStyle w:val="TableParagraph"/>
              <w:spacing w:line="211" w:lineRule="exact"/>
              <w:ind w:right="121"/>
              <w:jc w:val="right"/>
              <w:rPr>
                <w:sz w:val="20"/>
                <w:lang w:val="es-ES_tradnl"/>
              </w:rPr>
            </w:pPr>
            <w:r w:rsidRPr="00912360">
              <w:rPr>
                <w:w w:val="95"/>
                <w:sz w:val="20"/>
                <w:lang w:val="es-ES_tradnl"/>
              </w:rPr>
              <w:t>0,00</w:t>
            </w:r>
          </w:p>
        </w:tc>
        <w:tc>
          <w:tcPr>
            <w:tcW w:w="1651" w:type="dxa"/>
            <w:tcBorders>
              <w:top w:val="single" w:sz="4" w:space="0" w:color="000000"/>
              <w:bottom w:val="single" w:sz="4" w:space="0" w:color="000000"/>
            </w:tcBorders>
          </w:tcPr>
          <w:p w14:paraId="21D82361" w14:textId="77777777" w:rsidR="00135FEC" w:rsidRPr="00912360" w:rsidRDefault="00135FEC">
            <w:pPr>
              <w:pStyle w:val="TableParagraph"/>
              <w:rPr>
                <w:b/>
                <w:lang w:val="es-ES_tradnl"/>
              </w:rPr>
            </w:pPr>
          </w:p>
          <w:p w14:paraId="7BD1F6DC" w14:textId="77777777" w:rsidR="00135FEC" w:rsidRPr="00912360" w:rsidRDefault="00135FEC">
            <w:pPr>
              <w:pStyle w:val="TableParagraph"/>
              <w:rPr>
                <w:b/>
                <w:lang w:val="es-ES_tradnl"/>
              </w:rPr>
            </w:pPr>
          </w:p>
          <w:p w14:paraId="40F83FB9" w14:textId="77777777" w:rsidR="00135FEC" w:rsidRPr="00912360" w:rsidRDefault="00135FEC">
            <w:pPr>
              <w:pStyle w:val="TableParagraph"/>
              <w:rPr>
                <w:b/>
                <w:lang w:val="es-ES_tradnl"/>
              </w:rPr>
            </w:pPr>
          </w:p>
          <w:p w14:paraId="0EB161F8" w14:textId="77777777" w:rsidR="00135FEC" w:rsidRPr="00912360" w:rsidRDefault="00135FEC">
            <w:pPr>
              <w:pStyle w:val="TableParagraph"/>
              <w:rPr>
                <w:b/>
                <w:lang w:val="es-ES_tradnl"/>
              </w:rPr>
            </w:pPr>
          </w:p>
          <w:p w14:paraId="46081EB1" w14:textId="77777777" w:rsidR="00135FEC" w:rsidRPr="00912360" w:rsidRDefault="00135FEC">
            <w:pPr>
              <w:pStyle w:val="TableParagraph"/>
              <w:spacing w:before="4"/>
              <w:rPr>
                <w:b/>
                <w:lang w:val="es-ES_tradnl"/>
              </w:rPr>
            </w:pPr>
          </w:p>
          <w:p w14:paraId="408E3D99"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bl>
    <w:p w14:paraId="7CD30B9A" w14:textId="77777777" w:rsidR="00135FEC" w:rsidRPr="00912360" w:rsidRDefault="00135FEC">
      <w:pPr>
        <w:spacing w:line="211" w:lineRule="exact"/>
        <w:jc w:val="right"/>
        <w:rPr>
          <w:sz w:val="20"/>
          <w:lang w:val="es-ES_tradnl"/>
        </w:rPr>
        <w:sectPr w:rsidR="00135FEC" w:rsidRPr="00912360">
          <w:pgSz w:w="11920" w:h="16850"/>
          <w:pgMar w:top="1220" w:right="340" w:bottom="1580" w:left="1140" w:header="0" w:footer="1314" w:gutter="0"/>
          <w:cols w:space="720"/>
        </w:sectPr>
      </w:pPr>
    </w:p>
    <w:tbl>
      <w:tblPr>
        <w:tblStyle w:val="TableNormal"/>
        <w:tblW w:w="0" w:type="auto"/>
        <w:tblInd w:w="108" w:type="dxa"/>
        <w:tblLayout w:type="fixed"/>
        <w:tblLook w:val="01E0" w:firstRow="1" w:lastRow="1" w:firstColumn="1" w:lastColumn="1" w:noHBand="0" w:noVBand="0"/>
      </w:tblPr>
      <w:tblGrid>
        <w:gridCol w:w="1321"/>
        <w:gridCol w:w="5646"/>
        <w:gridCol w:w="1720"/>
        <w:gridCol w:w="1540"/>
      </w:tblGrid>
      <w:tr w:rsidR="00135FEC" w:rsidRPr="00912360" w14:paraId="7CDEA987" w14:textId="77777777">
        <w:trPr>
          <w:trHeight w:val="299"/>
        </w:trPr>
        <w:tc>
          <w:tcPr>
            <w:tcW w:w="1321" w:type="dxa"/>
            <w:tcBorders>
              <w:top w:val="single" w:sz="4" w:space="0" w:color="000000"/>
              <w:bottom w:val="single" w:sz="4" w:space="0" w:color="000000"/>
            </w:tcBorders>
          </w:tcPr>
          <w:p w14:paraId="47710330" w14:textId="77777777" w:rsidR="00135FEC" w:rsidRPr="00912360" w:rsidRDefault="00000000">
            <w:pPr>
              <w:pStyle w:val="TableParagraph"/>
              <w:spacing w:before="69" w:line="211" w:lineRule="exact"/>
              <w:ind w:left="184"/>
              <w:rPr>
                <w:b/>
                <w:sz w:val="20"/>
                <w:lang w:val="es-ES_tradnl"/>
              </w:rPr>
            </w:pPr>
            <w:r w:rsidRPr="00912360">
              <w:rPr>
                <w:b/>
                <w:sz w:val="20"/>
                <w:lang w:val="es-ES_tradnl"/>
              </w:rPr>
              <w:lastRenderedPageBreak/>
              <w:t>CUENTAS</w:t>
            </w:r>
          </w:p>
        </w:tc>
        <w:tc>
          <w:tcPr>
            <w:tcW w:w="5646" w:type="dxa"/>
            <w:tcBorders>
              <w:top w:val="single" w:sz="4" w:space="0" w:color="000000"/>
              <w:bottom w:val="single" w:sz="4" w:space="0" w:color="000000"/>
            </w:tcBorders>
          </w:tcPr>
          <w:p w14:paraId="5594262C" w14:textId="77777777" w:rsidR="00135FEC" w:rsidRPr="00912360" w:rsidRDefault="00000000">
            <w:pPr>
              <w:pStyle w:val="TableParagraph"/>
              <w:spacing w:before="69" w:line="211" w:lineRule="exact"/>
              <w:ind w:left="2155" w:right="2305"/>
              <w:jc w:val="center"/>
              <w:rPr>
                <w:b/>
                <w:sz w:val="20"/>
                <w:lang w:val="es-ES_tradnl"/>
              </w:rPr>
            </w:pPr>
            <w:r w:rsidRPr="00912360">
              <w:rPr>
                <w:b/>
                <w:sz w:val="20"/>
                <w:lang w:val="es-ES_tradnl"/>
              </w:rPr>
              <w:t>Descripción</w:t>
            </w:r>
          </w:p>
        </w:tc>
        <w:tc>
          <w:tcPr>
            <w:tcW w:w="1720" w:type="dxa"/>
            <w:tcBorders>
              <w:top w:val="single" w:sz="4" w:space="0" w:color="000000"/>
              <w:bottom w:val="single" w:sz="4" w:space="0" w:color="000000"/>
            </w:tcBorders>
          </w:tcPr>
          <w:p w14:paraId="2F8948BE" w14:textId="77777777" w:rsidR="00135FEC" w:rsidRPr="00912360" w:rsidRDefault="00000000">
            <w:pPr>
              <w:pStyle w:val="TableParagraph"/>
              <w:spacing w:before="69" w:line="211" w:lineRule="exact"/>
              <w:ind w:left="482"/>
              <w:rPr>
                <w:b/>
                <w:sz w:val="20"/>
                <w:lang w:val="es-ES_tradnl"/>
              </w:rPr>
            </w:pPr>
            <w:r w:rsidRPr="00912360">
              <w:rPr>
                <w:b/>
                <w:sz w:val="20"/>
                <w:lang w:val="es-ES_tradnl"/>
              </w:rPr>
              <w:t>2022</w:t>
            </w:r>
          </w:p>
        </w:tc>
        <w:tc>
          <w:tcPr>
            <w:tcW w:w="1540" w:type="dxa"/>
            <w:tcBorders>
              <w:top w:val="single" w:sz="4" w:space="0" w:color="000000"/>
              <w:bottom w:val="single" w:sz="4" w:space="0" w:color="000000"/>
            </w:tcBorders>
          </w:tcPr>
          <w:p w14:paraId="40B863EF" w14:textId="77777777" w:rsidR="00135FEC" w:rsidRPr="00912360" w:rsidRDefault="00000000">
            <w:pPr>
              <w:pStyle w:val="TableParagraph"/>
              <w:spacing w:before="69" w:line="211" w:lineRule="exact"/>
              <w:ind w:left="464"/>
              <w:rPr>
                <w:b/>
                <w:sz w:val="20"/>
                <w:lang w:val="es-ES_tradnl"/>
              </w:rPr>
            </w:pPr>
            <w:r w:rsidRPr="00912360">
              <w:rPr>
                <w:b/>
                <w:sz w:val="20"/>
                <w:lang w:val="es-ES_tradnl"/>
              </w:rPr>
              <w:t>2021</w:t>
            </w:r>
          </w:p>
        </w:tc>
      </w:tr>
      <w:tr w:rsidR="00135FEC" w:rsidRPr="00912360" w14:paraId="56067CA1" w14:textId="77777777">
        <w:trPr>
          <w:trHeight w:val="1199"/>
        </w:trPr>
        <w:tc>
          <w:tcPr>
            <w:tcW w:w="1321" w:type="dxa"/>
            <w:tcBorders>
              <w:top w:val="single" w:sz="4" w:space="0" w:color="000000"/>
              <w:bottom w:val="single" w:sz="4" w:space="0" w:color="000000"/>
            </w:tcBorders>
          </w:tcPr>
          <w:p w14:paraId="051A9ADB" w14:textId="77777777" w:rsidR="00135FEC" w:rsidRPr="00912360" w:rsidRDefault="00135FEC">
            <w:pPr>
              <w:pStyle w:val="TableParagraph"/>
              <w:spacing w:before="4"/>
              <w:rPr>
                <w:b/>
                <w:sz w:val="24"/>
                <w:lang w:val="es-ES_tradnl"/>
              </w:rPr>
            </w:pPr>
          </w:p>
          <w:p w14:paraId="68B36BF1" w14:textId="77777777" w:rsidR="00135FEC" w:rsidRPr="00912360" w:rsidRDefault="00000000">
            <w:pPr>
              <w:pStyle w:val="TableParagraph"/>
              <w:spacing w:line="229" w:lineRule="exact"/>
              <w:ind w:left="83"/>
              <w:rPr>
                <w:sz w:val="20"/>
                <w:lang w:val="es-ES_tradnl"/>
              </w:rPr>
            </w:pPr>
            <w:r w:rsidRPr="00912360">
              <w:rPr>
                <w:sz w:val="20"/>
                <w:lang w:val="es-ES_tradnl"/>
              </w:rPr>
              <w:t>770,</w:t>
            </w:r>
            <w:r w:rsidRPr="00912360">
              <w:rPr>
                <w:spacing w:val="-6"/>
                <w:sz w:val="20"/>
                <w:lang w:val="es-ES_tradnl"/>
              </w:rPr>
              <w:t xml:space="preserve"> </w:t>
            </w:r>
            <w:r w:rsidRPr="00912360">
              <w:rPr>
                <w:sz w:val="20"/>
                <w:lang w:val="es-ES_tradnl"/>
              </w:rPr>
              <w:t>771,</w:t>
            </w:r>
          </w:p>
          <w:p w14:paraId="4640F915" w14:textId="77777777" w:rsidR="00135FEC" w:rsidRPr="00912360" w:rsidRDefault="00000000">
            <w:pPr>
              <w:pStyle w:val="TableParagraph"/>
              <w:spacing w:line="229" w:lineRule="exact"/>
              <w:ind w:left="83"/>
              <w:rPr>
                <w:sz w:val="20"/>
                <w:lang w:val="es-ES_tradnl"/>
              </w:rPr>
            </w:pPr>
            <w:r w:rsidRPr="00912360">
              <w:rPr>
                <w:sz w:val="20"/>
                <w:lang w:val="es-ES_tradnl"/>
              </w:rPr>
              <w:t>772,</w:t>
            </w:r>
            <w:r w:rsidRPr="00912360">
              <w:rPr>
                <w:spacing w:val="-6"/>
                <w:sz w:val="20"/>
                <w:lang w:val="es-ES_tradnl"/>
              </w:rPr>
              <w:t xml:space="preserve"> </w:t>
            </w:r>
            <w:r w:rsidRPr="00912360">
              <w:rPr>
                <w:sz w:val="20"/>
                <w:lang w:val="es-ES_tradnl"/>
              </w:rPr>
              <w:t>774,</w:t>
            </w:r>
          </w:p>
          <w:p w14:paraId="45A0701F" w14:textId="77777777" w:rsidR="00135FEC" w:rsidRPr="00912360" w:rsidRDefault="00000000">
            <w:pPr>
              <w:pStyle w:val="TableParagraph"/>
              <w:ind w:left="83"/>
              <w:rPr>
                <w:sz w:val="20"/>
                <w:lang w:val="es-ES_tradnl"/>
              </w:rPr>
            </w:pPr>
            <w:r w:rsidRPr="00912360">
              <w:rPr>
                <w:sz w:val="20"/>
                <w:lang w:val="es-ES_tradnl"/>
              </w:rPr>
              <w:t>(670), (671),</w:t>
            </w:r>
          </w:p>
          <w:p w14:paraId="36FA38C4" w14:textId="77777777" w:rsidR="00135FEC" w:rsidRPr="00912360" w:rsidRDefault="00000000">
            <w:pPr>
              <w:pStyle w:val="TableParagraph"/>
              <w:spacing w:before="1" w:line="211" w:lineRule="exact"/>
              <w:ind w:left="83"/>
              <w:rPr>
                <w:sz w:val="20"/>
                <w:lang w:val="es-ES_tradnl"/>
              </w:rPr>
            </w:pPr>
            <w:r w:rsidRPr="00912360">
              <w:rPr>
                <w:sz w:val="20"/>
                <w:lang w:val="es-ES_tradnl"/>
              </w:rPr>
              <w:t>(672), (674)</w:t>
            </w:r>
          </w:p>
        </w:tc>
        <w:tc>
          <w:tcPr>
            <w:tcW w:w="5646" w:type="dxa"/>
            <w:tcBorders>
              <w:top w:val="single" w:sz="4" w:space="0" w:color="000000"/>
              <w:bottom w:val="single" w:sz="4" w:space="0" w:color="000000"/>
            </w:tcBorders>
          </w:tcPr>
          <w:p w14:paraId="3860996F" w14:textId="77777777" w:rsidR="00135FEC" w:rsidRPr="00912360" w:rsidRDefault="00135FEC">
            <w:pPr>
              <w:pStyle w:val="TableParagraph"/>
              <w:rPr>
                <w:b/>
                <w:lang w:val="es-ES_tradnl"/>
              </w:rPr>
            </w:pPr>
          </w:p>
          <w:p w14:paraId="6CEB162E" w14:textId="77777777" w:rsidR="00135FEC" w:rsidRPr="00912360" w:rsidRDefault="00135FEC">
            <w:pPr>
              <w:pStyle w:val="TableParagraph"/>
              <w:rPr>
                <w:b/>
                <w:lang w:val="es-ES_tradnl"/>
              </w:rPr>
            </w:pPr>
          </w:p>
          <w:p w14:paraId="11BEE145" w14:textId="77777777" w:rsidR="00135FEC" w:rsidRPr="00912360" w:rsidRDefault="00135FEC">
            <w:pPr>
              <w:pStyle w:val="TableParagraph"/>
              <w:rPr>
                <w:b/>
                <w:lang w:val="es-ES_tradnl"/>
              </w:rPr>
            </w:pPr>
          </w:p>
          <w:p w14:paraId="62D4BF99" w14:textId="77777777" w:rsidR="00135FEC" w:rsidRPr="00912360" w:rsidRDefault="00135FEC">
            <w:pPr>
              <w:pStyle w:val="TableParagraph"/>
              <w:spacing w:before="3"/>
              <w:rPr>
                <w:b/>
                <w:sz w:val="18"/>
                <w:lang w:val="es-ES_tradnl"/>
              </w:rPr>
            </w:pPr>
          </w:p>
          <w:p w14:paraId="16C73EE1" w14:textId="77777777" w:rsidR="00135FEC" w:rsidRPr="00912360" w:rsidRDefault="00000000">
            <w:pPr>
              <w:pStyle w:val="TableParagraph"/>
              <w:spacing w:line="211" w:lineRule="exact"/>
              <w:ind w:left="236"/>
              <w:rPr>
                <w:sz w:val="20"/>
                <w:lang w:val="es-ES_tradnl"/>
              </w:rPr>
            </w:pPr>
            <w:r w:rsidRPr="00912360">
              <w:rPr>
                <w:sz w:val="20"/>
                <w:lang w:val="es-ES_tradnl"/>
              </w:rPr>
              <w:t>b) Bajas y enajenaciones</w:t>
            </w:r>
          </w:p>
        </w:tc>
        <w:tc>
          <w:tcPr>
            <w:tcW w:w="1720" w:type="dxa"/>
            <w:tcBorders>
              <w:top w:val="single" w:sz="4" w:space="0" w:color="000000"/>
              <w:bottom w:val="single" w:sz="4" w:space="0" w:color="000000"/>
            </w:tcBorders>
          </w:tcPr>
          <w:p w14:paraId="74C3FF99" w14:textId="77777777" w:rsidR="00135FEC" w:rsidRPr="00912360" w:rsidRDefault="00135FEC">
            <w:pPr>
              <w:pStyle w:val="TableParagraph"/>
              <w:rPr>
                <w:b/>
                <w:lang w:val="es-ES_tradnl"/>
              </w:rPr>
            </w:pPr>
          </w:p>
          <w:p w14:paraId="1E3183D3" w14:textId="77777777" w:rsidR="00135FEC" w:rsidRPr="00912360" w:rsidRDefault="00135FEC">
            <w:pPr>
              <w:pStyle w:val="TableParagraph"/>
              <w:rPr>
                <w:b/>
                <w:lang w:val="es-ES_tradnl"/>
              </w:rPr>
            </w:pPr>
          </w:p>
          <w:p w14:paraId="6C9AF736" w14:textId="77777777" w:rsidR="00135FEC" w:rsidRPr="00912360" w:rsidRDefault="00135FEC">
            <w:pPr>
              <w:pStyle w:val="TableParagraph"/>
              <w:rPr>
                <w:b/>
                <w:lang w:val="es-ES_tradnl"/>
              </w:rPr>
            </w:pPr>
          </w:p>
          <w:p w14:paraId="100AD05A" w14:textId="77777777" w:rsidR="00135FEC" w:rsidRPr="00912360" w:rsidRDefault="00135FEC">
            <w:pPr>
              <w:pStyle w:val="TableParagraph"/>
              <w:spacing w:before="3"/>
              <w:rPr>
                <w:b/>
                <w:sz w:val="18"/>
                <w:lang w:val="es-ES_tradnl"/>
              </w:rPr>
            </w:pPr>
          </w:p>
          <w:p w14:paraId="09E7B862" w14:textId="77777777" w:rsidR="00135FEC" w:rsidRPr="00912360" w:rsidRDefault="00000000">
            <w:pPr>
              <w:pStyle w:val="TableParagraph"/>
              <w:spacing w:line="211" w:lineRule="exact"/>
              <w:ind w:right="232"/>
              <w:jc w:val="right"/>
              <w:rPr>
                <w:sz w:val="20"/>
                <w:lang w:val="es-ES_tradnl"/>
              </w:rPr>
            </w:pPr>
            <w:r w:rsidRPr="00912360">
              <w:rPr>
                <w:sz w:val="20"/>
                <w:lang w:val="es-ES_tradnl"/>
              </w:rPr>
              <w:t>-9.757,73</w:t>
            </w:r>
          </w:p>
        </w:tc>
        <w:tc>
          <w:tcPr>
            <w:tcW w:w="1540" w:type="dxa"/>
            <w:tcBorders>
              <w:top w:val="single" w:sz="4" w:space="0" w:color="000000"/>
              <w:bottom w:val="single" w:sz="4" w:space="0" w:color="000000"/>
            </w:tcBorders>
          </w:tcPr>
          <w:p w14:paraId="1999371C" w14:textId="77777777" w:rsidR="00135FEC" w:rsidRPr="00912360" w:rsidRDefault="00135FEC">
            <w:pPr>
              <w:pStyle w:val="TableParagraph"/>
              <w:rPr>
                <w:b/>
                <w:lang w:val="es-ES_tradnl"/>
              </w:rPr>
            </w:pPr>
          </w:p>
          <w:p w14:paraId="25E3E6CB" w14:textId="77777777" w:rsidR="00135FEC" w:rsidRPr="00912360" w:rsidRDefault="00135FEC">
            <w:pPr>
              <w:pStyle w:val="TableParagraph"/>
              <w:rPr>
                <w:b/>
                <w:lang w:val="es-ES_tradnl"/>
              </w:rPr>
            </w:pPr>
          </w:p>
          <w:p w14:paraId="3319C75F" w14:textId="77777777" w:rsidR="00135FEC" w:rsidRPr="00912360" w:rsidRDefault="00135FEC">
            <w:pPr>
              <w:pStyle w:val="TableParagraph"/>
              <w:rPr>
                <w:b/>
                <w:lang w:val="es-ES_tradnl"/>
              </w:rPr>
            </w:pPr>
          </w:p>
          <w:p w14:paraId="7F02683E" w14:textId="77777777" w:rsidR="00135FEC" w:rsidRPr="00912360" w:rsidRDefault="00135FEC">
            <w:pPr>
              <w:pStyle w:val="TableParagraph"/>
              <w:spacing w:before="3"/>
              <w:rPr>
                <w:b/>
                <w:sz w:val="18"/>
                <w:lang w:val="es-ES_tradnl"/>
              </w:rPr>
            </w:pPr>
          </w:p>
          <w:p w14:paraId="1A65FF79"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-21.897,23</w:t>
            </w:r>
          </w:p>
        </w:tc>
      </w:tr>
      <w:tr w:rsidR="00135FEC" w:rsidRPr="00912360" w14:paraId="21A36EEA" w14:textId="77777777">
        <w:trPr>
          <w:trHeight w:val="460"/>
        </w:trPr>
        <w:tc>
          <w:tcPr>
            <w:tcW w:w="1321" w:type="dxa"/>
            <w:tcBorders>
              <w:top w:val="single" w:sz="4" w:space="0" w:color="000000"/>
              <w:bottom w:val="single" w:sz="4" w:space="0" w:color="000000"/>
            </w:tcBorders>
          </w:tcPr>
          <w:p w14:paraId="51E804C1" w14:textId="77777777" w:rsidR="00135FEC" w:rsidRPr="00912360" w:rsidRDefault="00135FEC">
            <w:pPr>
              <w:pStyle w:val="TableParagraph"/>
              <w:spacing w:before="11"/>
              <w:rPr>
                <w:b/>
                <w:sz w:val="19"/>
                <w:lang w:val="es-ES_tradnl"/>
              </w:rPr>
            </w:pPr>
          </w:p>
          <w:p w14:paraId="4D0B38E7" w14:textId="77777777" w:rsidR="00135FEC" w:rsidRPr="00912360" w:rsidRDefault="00000000">
            <w:pPr>
              <w:pStyle w:val="TableParagraph"/>
              <w:spacing w:line="211" w:lineRule="exact"/>
              <w:ind w:right="68"/>
              <w:jc w:val="right"/>
              <w:rPr>
                <w:sz w:val="20"/>
                <w:lang w:val="es-ES_tradnl"/>
              </w:rPr>
            </w:pPr>
            <w:r w:rsidRPr="00912360">
              <w:rPr>
                <w:w w:val="95"/>
                <w:sz w:val="20"/>
                <w:lang w:val="es-ES_tradnl"/>
              </w:rPr>
              <w:t>7531</w:t>
            </w:r>
          </w:p>
        </w:tc>
        <w:tc>
          <w:tcPr>
            <w:tcW w:w="5646" w:type="dxa"/>
            <w:tcBorders>
              <w:top w:val="single" w:sz="4" w:space="0" w:color="000000"/>
              <w:bottom w:val="single" w:sz="4" w:space="0" w:color="000000"/>
            </w:tcBorders>
          </w:tcPr>
          <w:p w14:paraId="4292D920" w14:textId="77777777" w:rsidR="00135FEC" w:rsidRPr="00912360" w:rsidRDefault="00000000">
            <w:pPr>
              <w:pStyle w:val="TableParagraph"/>
              <w:spacing w:before="3" w:line="230" w:lineRule="exact"/>
              <w:ind w:left="70" w:right="532" w:firstLine="165"/>
              <w:rPr>
                <w:sz w:val="20"/>
                <w:lang w:val="es-ES_tradnl"/>
              </w:rPr>
            </w:pPr>
            <w:r w:rsidRPr="00912360">
              <w:rPr>
                <w:sz w:val="20"/>
                <w:lang w:val="es-ES_tradnl"/>
              </w:rPr>
              <w:t>c) Imputación de subvenciones para el inmovilizado no financiero</w:t>
            </w:r>
          </w:p>
        </w:tc>
        <w:tc>
          <w:tcPr>
            <w:tcW w:w="1720" w:type="dxa"/>
            <w:tcBorders>
              <w:top w:val="single" w:sz="4" w:space="0" w:color="000000"/>
              <w:bottom w:val="single" w:sz="4" w:space="0" w:color="000000"/>
            </w:tcBorders>
          </w:tcPr>
          <w:p w14:paraId="16A066FC" w14:textId="77777777" w:rsidR="00135FEC" w:rsidRPr="00912360" w:rsidRDefault="00135FEC">
            <w:pPr>
              <w:pStyle w:val="TableParagraph"/>
              <w:spacing w:before="11"/>
              <w:rPr>
                <w:b/>
                <w:sz w:val="19"/>
                <w:lang w:val="es-ES_tradnl"/>
              </w:rPr>
            </w:pPr>
          </w:p>
          <w:p w14:paraId="229B9A87" w14:textId="77777777" w:rsidR="00135FEC" w:rsidRPr="00912360" w:rsidRDefault="00000000">
            <w:pPr>
              <w:pStyle w:val="TableParagraph"/>
              <w:spacing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468403BC" w14:textId="77777777" w:rsidR="00135FEC" w:rsidRPr="00912360" w:rsidRDefault="00135FEC">
            <w:pPr>
              <w:pStyle w:val="TableParagraph"/>
              <w:spacing w:before="11"/>
              <w:rPr>
                <w:b/>
                <w:sz w:val="19"/>
                <w:lang w:val="es-ES_tradnl"/>
              </w:rPr>
            </w:pPr>
          </w:p>
          <w:p w14:paraId="51902334"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33521D2D" w14:textId="77777777">
        <w:trPr>
          <w:trHeight w:val="296"/>
        </w:trPr>
        <w:tc>
          <w:tcPr>
            <w:tcW w:w="1321" w:type="dxa"/>
            <w:tcBorders>
              <w:top w:val="single" w:sz="4" w:space="0" w:color="000000"/>
              <w:bottom w:val="single" w:sz="4" w:space="0" w:color="000000"/>
            </w:tcBorders>
          </w:tcPr>
          <w:p w14:paraId="15E2C580" w14:textId="77777777" w:rsidR="00135FEC" w:rsidRPr="00912360" w:rsidRDefault="00135FEC">
            <w:pPr>
              <w:pStyle w:val="TableParagraph"/>
              <w:rPr>
                <w:rFonts w:ascii="Times New Roman"/>
                <w:sz w:val="18"/>
                <w:lang w:val="es-ES_tradnl"/>
              </w:rPr>
            </w:pPr>
          </w:p>
        </w:tc>
        <w:tc>
          <w:tcPr>
            <w:tcW w:w="5646" w:type="dxa"/>
            <w:tcBorders>
              <w:top w:val="single" w:sz="4" w:space="0" w:color="000000"/>
              <w:bottom w:val="single" w:sz="4" w:space="0" w:color="000000"/>
            </w:tcBorders>
          </w:tcPr>
          <w:p w14:paraId="37BF85B5" w14:textId="77777777" w:rsidR="00135FEC" w:rsidRPr="00912360" w:rsidRDefault="00000000">
            <w:pPr>
              <w:pStyle w:val="TableParagraph"/>
              <w:spacing w:before="66" w:line="211" w:lineRule="exact"/>
              <w:ind w:left="70"/>
              <w:rPr>
                <w:sz w:val="20"/>
                <w:lang w:val="es-ES_tradnl"/>
              </w:rPr>
            </w:pPr>
            <w:r w:rsidRPr="00912360">
              <w:rPr>
                <w:sz w:val="20"/>
                <w:lang w:val="es-ES_tradnl"/>
              </w:rPr>
              <w:t>14. Otras partidas no ordinarias</w:t>
            </w:r>
          </w:p>
        </w:tc>
        <w:tc>
          <w:tcPr>
            <w:tcW w:w="1720" w:type="dxa"/>
            <w:tcBorders>
              <w:top w:val="single" w:sz="4" w:space="0" w:color="000000"/>
              <w:bottom w:val="single" w:sz="4" w:space="0" w:color="000000"/>
            </w:tcBorders>
          </w:tcPr>
          <w:p w14:paraId="49795229" w14:textId="77777777" w:rsidR="00135FEC" w:rsidRPr="00912360" w:rsidRDefault="00000000">
            <w:pPr>
              <w:pStyle w:val="TableParagraph"/>
              <w:spacing w:before="66" w:line="211" w:lineRule="exact"/>
              <w:ind w:right="232"/>
              <w:jc w:val="right"/>
              <w:rPr>
                <w:sz w:val="20"/>
                <w:lang w:val="es-ES_tradnl"/>
              </w:rPr>
            </w:pPr>
            <w:r w:rsidRPr="00912360">
              <w:rPr>
                <w:sz w:val="20"/>
                <w:lang w:val="es-ES_tradnl"/>
              </w:rPr>
              <w:t>144.974,27</w:t>
            </w:r>
          </w:p>
        </w:tc>
        <w:tc>
          <w:tcPr>
            <w:tcW w:w="1540" w:type="dxa"/>
            <w:tcBorders>
              <w:top w:val="single" w:sz="4" w:space="0" w:color="000000"/>
              <w:bottom w:val="single" w:sz="4" w:space="0" w:color="000000"/>
            </w:tcBorders>
          </w:tcPr>
          <w:p w14:paraId="4E51CDD4"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-84.681,89</w:t>
            </w:r>
          </w:p>
        </w:tc>
      </w:tr>
      <w:tr w:rsidR="00135FEC" w:rsidRPr="00912360" w14:paraId="10176D1C" w14:textId="77777777">
        <w:trPr>
          <w:trHeight w:val="299"/>
        </w:trPr>
        <w:tc>
          <w:tcPr>
            <w:tcW w:w="1321" w:type="dxa"/>
            <w:tcBorders>
              <w:top w:val="single" w:sz="4" w:space="0" w:color="000000"/>
              <w:bottom w:val="single" w:sz="4" w:space="0" w:color="000000"/>
            </w:tcBorders>
          </w:tcPr>
          <w:p w14:paraId="7036150C" w14:textId="77777777" w:rsidR="00135FEC" w:rsidRPr="00912360" w:rsidRDefault="00000000">
            <w:pPr>
              <w:pStyle w:val="TableParagraph"/>
              <w:spacing w:before="69" w:line="211" w:lineRule="exact"/>
              <w:ind w:left="83"/>
              <w:rPr>
                <w:sz w:val="20"/>
                <w:lang w:val="es-ES_tradnl"/>
              </w:rPr>
            </w:pPr>
            <w:r w:rsidRPr="00912360">
              <w:rPr>
                <w:sz w:val="20"/>
                <w:lang w:val="es-ES_tradnl"/>
              </w:rPr>
              <w:t>773, 778</w:t>
            </w:r>
          </w:p>
        </w:tc>
        <w:tc>
          <w:tcPr>
            <w:tcW w:w="5646" w:type="dxa"/>
            <w:tcBorders>
              <w:top w:val="single" w:sz="4" w:space="0" w:color="000000"/>
              <w:bottom w:val="single" w:sz="4" w:space="0" w:color="000000"/>
            </w:tcBorders>
          </w:tcPr>
          <w:p w14:paraId="65D2550F" w14:textId="77777777" w:rsidR="00135FEC" w:rsidRPr="00912360" w:rsidRDefault="00000000">
            <w:pPr>
              <w:pStyle w:val="TableParagraph"/>
              <w:spacing w:before="69" w:line="211" w:lineRule="exact"/>
              <w:ind w:left="236"/>
              <w:rPr>
                <w:sz w:val="20"/>
                <w:lang w:val="es-ES_tradnl"/>
              </w:rPr>
            </w:pPr>
            <w:r w:rsidRPr="00912360">
              <w:rPr>
                <w:sz w:val="20"/>
                <w:lang w:val="es-ES_tradnl"/>
              </w:rPr>
              <w:t>a) Ingresos</w:t>
            </w:r>
          </w:p>
        </w:tc>
        <w:tc>
          <w:tcPr>
            <w:tcW w:w="1720" w:type="dxa"/>
            <w:tcBorders>
              <w:top w:val="single" w:sz="4" w:space="0" w:color="000000"/>
              <w:bottom w:val="single" w:sz="4" w:space="0" w:color="000000"/>
            </w:tcBorders>
          </w:tcPr>
          <w:p w14:paraId="51160946" w14:textId="77777777" w:rsidR="00135FEC" w:rsidRPr="00912360" w:rsidRDefault="00000000">
            <w:pPr>
              <w:pStyle w:val="TableParagraph"/>
              <w:spacing w:before="69" w:line="211" w:lineRule="exact"/>
              <w:ind w:right="232"/>
              <w:jc w:val="right"/>
              <w:rPr>
                <w:sz w:val="20"/>
                <w:lang w:val="es-ES_tradnl"/>
              </w:rPr>
            </w:pPr>
            <w:r w:rsidRPr="00912360">
              <w:rPr>
                <w:sz w:val="20"/>
                <w:lang w:val="es-ES_tradnl"/>
              </w:rPr>
              <w:t>448.776,18</w:t>
            </w:r>
          </w:p>
        </w:tc>
        <w:tc>
          <w:tcPr>
            <w:tcW w:w="1540" w:type="dxa"/>
            <w:tcBorders>
              <w:top w:val="single" w:sz="4" w:space="0" w:color="000000"/>
              <w:bottom w:val="single" w:sz="4" w:space="0" w:color="000000"/>
            </w:tcBorders>
          </w:tcPr>
          <w:p w14:paraId="556EA0B0"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82.318,11</w:t>
            </w:r>
          </w:p>
        </w:tc>
      </w:tr>
      <w:tr w:rsidR="00135FEC" w:rsidRPr="00912360" w14:paraId="5A800DFC" w14:textId="77777777">
        <w:trPr>
          <w:trHeight w:val="299"/>
        </w:trPr>
        <w:tc>
          <w:tcPr>
            <w:tcW w:w="1321" w:type="dxa"/>
            <w:tcBorders>
              <w:top w:val="single" w:sz="4" w:space="0" w:color="000000"/>
              <w:bottom w:val="single" w:sz="4" w:space="0" w:color="000000"/>
            </w:tcBorders>
          </w:tcPr>
          <w:p w14:paraId="6DC19799" w14:textId="77777777" w:rsidR="00135FEC" w:rsidRPr="00912360" w:rsidRDefault="00000000">
            <w:pPr>
              <w:pStyle w:val="TableParagraph"/>
              <w:spacing w:before="69" w:line="211" w:lineRule="exact"/>
              <w:ind w:right="69"/>
              <w:jc w:val="right"/>
              <w:rPr>
                <w:sz w:val="20"/>
                <w:lang w:val="es-ES_tradnl"/>
              </w:rPr>
            </w:pPr>
            <w:r w:rsidRPr="00912360">
              <w:rPr>
                <w:sz w:val="20"/>
                <w:lang w:val="es-ES_tradnl"/>
              </w:rPr>
              <w:t>(678)</w:t>
            </w:r>
          </w:p>
        </w:tc>
        <w:tc>
          <w:tcPr>
            <w:tcW w:w="5646" w:type="dxa"/>
            <w:tcBorders>
              <w:top w:val="single" w:sz="4" w:space="0" w:color="000000"/>
              <w:bottom w:val="single" w:sz="4" w:space="0" w:color="000000"/>
            </w:tcBorders>
          </w:tcPr>
          <w:p w14:paraId="36E1ACE9" w14:textId="77777777" w:rsidR="00135FEC" w:rsidRPr="00912360" w:rsidRDefault="00000000">
            <w:pPr>
              <w:pStyle w:val="TableParagraph"/>
              <w:spacing w:before="69" w:line="211" w:lineRule="exact"/>
              <w:ind w:left="236"/>
              <w:rPr>
                <w:sz w:val="20"/>
                <w:lang w:val="es-ES_tradnl"/>
              </w:rPr>
            </w:pPr>
            <w:r w:rsidRPr="00912360">
              <w:rPr>
                <w:sz w:val="20"/>
                <w:lang w:val="es-ES_tradnl"/>
              </w:rPr>
              <w:t>b)</w:t>
            </w:r>
            <w:r w:rsidRPr="00912360">
              <w:rPr>
                <w:spacing w:val="55"/>
                <w:sz w:val="20"/>
                <w:lang w:val="es-ES_tradnl"/>
              </w:rPr>
              <w:t xml:space="preserve"> </w:t>
            </w:r>
            <w:r w:rsidRPr="00912360">
              <w:rPr>
                <w:sz w:val="20"/>
                <w:lang w:val="es-ES_tradnl"/>
              </w:rPr>
              <w:t>Gastos</w:t>
            </w:r>
          </w:p>
        </w:tc>
        <w:tc>
          <w:tcPr>
            <w:tcW w:w="1720" w:type="dxa"/>
            <w:tcBorders>
              <w:top w:val="single" w:sz="4" w:space="0" w:color="000000"/>
              <w:bottom w:val="single" w:sz="4" w:space="0" w:color="000000"/>
            </w:tcBorders>
          </w:tcPr>
          <w:p w14:paraId="0AB348E1" w14:textId="77777777" w:rsidR="00135FEC" w:rsidRPr="00912360" w:rsidRDefault="00000000">
            <w:pPr>
              <w:pStyle w:val="TableParagraph"/>
              <w:spacing w:before="69" w:line="211" w:lineRule="exact"/>
              <w:ind w:right="232"/>
              <w:jc w:val="right"/>
              <w:rPr>
                <w:sz w:val="20"/>
                <w:lang w:val="es-ES_tradnl"/>
              </w:rPr>
            </w:pPr>
            <w:r w:rsidRPr="00912360">
              <w:rPr>
                <w:sz w:val="20"/>
                <w:lang w:val="es-ES_tradnl"/>
              </w:rPr>
              <w:t>-303.801,91</w:t>
            </w:r>
          </w:p>
        </w:tc>
        <w:tc>
          <w:tcPr>
            <w:tcW w:w="1540" w:type="dxa"/>
            <w:tcBorders>
              <w:top w:val="single" w:sz="4" w:space="0" w:color="000000"/>
              <w:bottom w:val="single" w:sz="4" w:space="0" w:color="000000"/>
            </w:tcBorders>
          </w:tcPr>
          <w:p w14:paraId="1AFF983D"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-167.000,00</w:t>
            </w:r>
          </w:p>
        </w:tc>
      </w:tr>
      <w:tr w:rsidR="00135FEC" w:rsidRPr="00912360" w14:paraId="6AACCCDB" w14:textId="77777777">
        <w:trPr>
          <w:trHeight w:val="299"/>
        </w:trPr>
        <w:tc>
          <w:tcPr>
            <w:tcW w:w="1321" w:type="dxa"/>
            <w:tcBorders>
              <w:top w:val="single" w:sz="4" w:space="0" w:color="000000"/>
              <w:bottom w:val="single" w:sz="4" w:space="0" w:color="000000"/>
            </w:tcBorders>
          </w:tcPr>
          <w:p w14:paraId="7DA574BA" w14:textId="77777777" w:rsidR="00135FEC" w:rsidRPr="00912360" w:rsidRDefault="00135FEC">
            <w:pPr>
              <w:pStyle w:val="TableParagraph"/>
              <w:rPr>
                <w:rFonts w:ascii="Times New Roman"/>
                <w:sz w:val="18"/>
                <w:lang w:val="es-ES_tradnl"/>
              </w:rPr>
            </w:pPr>
          </w:p>
        </w:tc>
        <w:tc>
          <w:tcPr>
            <w:tcW w:w="5646" w:type="dxa"/>
            <w:tcBorders>
              <w:top w:val="single" w:sz="4" w:space="0" w:color="000000"/>
              <w:bottom w:val="single" w:sz="4" w:space="0" w:color="000000"/>
            </w:tcBorders>
          </w:tcPr>
          <w:p w14:paraId="4F7C1142" w14:textId="77777777" w:rsidR="00135FEC" w:rsidRPr="00912360" w:rsidRDefault="00000000">
            <w:pPr>
              <w:pStyle w:val="TableParagraph"/>
              <w:spacing w:before="69" w:line="211" w:lineRule="exact"/>
              <w:ind w:left="70"/>
              <w:rPr>
                <w:b/>
                <w:sz w:val="20"/>
                <w:lang w:val="es-ES_tradnl"/>
              </w:rPr>
            </w:pPr>
            <w:r w:rsidRPr="00912360">
              <w:rPr>
                <w:b/>
                <w:sz w:val="20"/>
                <w:lang w:val="es-ES_tradnl"/>
              </w:rPr>
              <w:t>II Resultado de las operaciones no financieras (I+13+14)</w:t>
            </w:r>
          </w:p>
        </w:tc>
        <w:tc>
          <w:tcPr>
            <w:tcW w:w="1720" w:type="dxa"/>
            <w:tcBorders>
              <w:top w:val="single" w:sz="4" w:space="0" w:color="000000"/>
              <w:bottom w:val="single" w:sz="4" w:space="0" w:color="000000"/>
            </w:tcBorders>
          </w:tcPr>
          <w:p w14:paraId="65AEFD65" w14:textId="77777777" w:rsidR="00135FEC" w:rsidRPr="00912360" w:rsidRDefault="00000000">
            <w:pPr>
              <w:pStyle w:val="TableParagraph"/>
              <w:spacing w:before="69" w:line="211" w:lineRule="exact"/>
              <w:ind w:right="232"/>
              <w:jc w:val="right"/>
              <w:rPr>
                <w:b/>
                <w:sz w:val="20"/>
                <w:lang w:val="es-ES_tradnl"/>
              </w:rPr>
            </w:pPr>
            <w:r w:rsidRPr="00912360">
              <w:rPr>
                <w:b/>
                <w:sz w:val="20"/>
                <w:lang w:val="es-ES_tradnl"/>
              </w:rPr>
              <w:t>-2.091.419,54</w:t>
            </w:r>
          </w:p>
        </w:tc>
        <w:tc>
          <w:tcPr>
            <w:tcW w:w="1540" w:type="dxa"/>
            <w:tcBorders>
              <w:top w:val="single" w:sz="4" w:space="0" w:color="000000"/>
              <w:bottom w:val="single" w:sz="4" w:space="0" w:color="000000"/>
            </w:tcBorders>
          </w:tcPr>
          <w:p w14:paraId="053C0587" w14:textId="77777777" w:rsidR="00135FEC" w:rsidRPr="00912360" w:rsidRDefault="00000000">
            <w:pPr>
              <w:pStyle w:val="TableParagraph"/>
              <w:spacing w:before="69" w:line="211" w:lineRule="exact"/>
              <w:ind w:right="73"/>
              <w:jc w:val="right"/>
              <w:rPr>
                <w:b/>
                <w:sz w:val="20"/>
                <w:lang w:val="es-ES_tradnl"/>
              </w:rPr>
            </w:pPr>
            <w:r w:rsidRPr="00912360">
              <w:rPr>
                <w:b/>
                <w:sz w:val="20"/>
                <w:lang w:val="es-ES_tradnl"/>
              </w:rPr>
              <w:t>-2.964.050,02</w:t>
            </w:r>
          </w:p>
        </w:tc>
      </w:tr>
      <w:tr w:rsidR="00135FEC" w:rsidRPr="00912360" w14:paraId="47E1ECC7" w14:textId="77777777">
        <w:trPr>
          <w:trHeight w:val="301"/>
        </w:trPr>
        <w:tc>
          <w:tcPr>
            <w:tcW w:w="1321" w:type="dxa"/>
            <w:tcBorders>
              <w:top w:val="single" w:sz="4" w:space="0" w:color="000000"/>
              <w:bottom w:val="single" w:sz="4" w:space="0" w:color="000000"/>
            </w:tcBorders>
          </w:tcPr>
          <w:p w14:paraId="023BCBF9" w14:textId="77777777" w:rsidR="00135FEC" w:rsidRPr="00912360" w:rsidRDefault="00135FEC">
            <w:pPr>
              <w:pStyle w:val="TableParagraph"/>
              <w:rPr>
                <w:rFonts w:ascii="Times New Roman"/>
                <w:sz w:val="18"/>
                <w:lang w:val="es-ES_tradnl"/>
              </w:rPr>
            </w:pPr>
          </w:p>
        </w:tc>
        <w:tc>
          <w:tcPr>
            <w:tcW w:w="5646" w:type="dxa"/>
            <w:tcBorders>
              <w:top w:val="single" w:sz="4" w:space="0" w:color="000000"/>
              <w:bottom w:val="single" w:sz="4" w:space="0" w:color="000000"/>
            </w:tcBorders>
          </w:tcPr>
          <w:p w14:paraId="4B0CBDD6" w14:textId="77777777" w:rsidR="00135FEC" w:rsidRPr="00912360" w:rsidRDefault="00000000">
            <w:pPr>
              <w:pStyle w:val="TableParagraph"/>
              <w:spacing w:before="71" w:line="211" w:lineRule="exact"/>
              <w:ind w:left="70"/>
              <w:rPr>
                <w:sz w:val="20"/>
                <w:lang w:val="es-ES_tradnl"/>
              </w:rPr>
            </w:pPr>
            <w:r w:rsidRPr="00912360">
              <w:rPr>
                <w:sz w:val="20"/>
                <w:lang w:val="es-ES_tradnl"/>
              </w:rPr>
              <w:t>15. Ingresos financieros</w:t>
            </w:r>
          </w:p>
        </w:tc>
        <w:tc>
          <w:tcPr>
            <w:tcW w:w="1720" w:type="dxa"/>
            <w:tcBorders>
              <w:top w:val="single" w:sz="4" w:space="0" w:color="000000"/>
              <w:bottom w:val="single" w:sz="4" w:space="0" w:color="000000"/>
            </w:tcBorders>
          </w:tcPr>
          <w:p w14:paraId="42DBA54B" w14:textId="77777777" w:rsidR="00135FEC" w:rsidRPr="00912360" w:rsidRDefault="00000000">
            <w:pPr>
              <w:pStyle w:val="TableParagraph"/>
              <w:spacing w:before="71" w:line="211" w:lineRule="exact"/>
              <w:ind w:right="232"/>
              <w:jc w:val="right"/>
              <w:rPr>
                <w:sz w:val="20"/>
                <w:lang w:val="es-ES_tradnl"/>
              </w:rPr>
            </w:pPr>
            <w:r w:rsidRPr="00912360">
              <w:rPr>
                <w:sz w:val="20"/>
                <w:lang w:val="es-ES_tradnl"/>
              </w:rPr>
              <w:t>14.859,01</w:t>
            </w:r>
          </w:p>
        </w:tc>
        <w:tc>
          <w:tcPr>
            <w:tcW w:w="1540" w:type="dxa"/>
            <w:tcBorders>
              <w:top w:val="single" w:sz="4" w:space="0" w:color="000000"/>
              <w:bottom w:val="single" w:sz="4" w:space="0" w:color="000000"/>
            </w:tcBorders>
          </w:tcPr>
          <w:p w14:paraId="7F6103F6" w14:textId="77777777" w:rsidR="00135FEC" w:rsidRPr="00912360" w:rsidRDefault="00000000">
            <w:pPr>
              <w:pStyle w:val="TableParagraph"/>
              <w:spacing w:before="71" w:line="211" w:lineRule="exact"/>
              <w:ind w:right="73"/>
              <w:jc w:val="right"/>
              <w:rPr>
                <w:sz w:val="20"/>
                <w:lang w:val="es-ES_tradnl"/>
              </w:rPr>
            </w:pPr>
            <w:r w:rsidRPr="00912360">
              <w:rPr>
                <w:w w:val="95"/>
                <w:sz w:val="20"/>
                <w:lang w:val="es-ES_tradnl"/>
              </w:rPr>
              <w:t>0,00</w:t>
            </w:r>
          </w:p>
        </w:tc>
      </w:tr>
      <w:tr w:rsidR="00135FEC" w:rsidRPr="00912360" w14:paraId="43784145" w14:textId="77777777">
        <w:trPr>
          <w:trHeight w:val="299"/>
        </w:trPr>
        <w:tc>
          <w:tcPr>
            <w:tcW w:w="1321" w:type="dxa"/>
            <w:tcBorders>
              <w:top w:val="single" w:sz="4" w:space="0" w:color="000000"/>
              <w:bottom w:val="single" w:sz="4" w:space="0" w:color="000000"/>
            </w:tcBorders>
          </w:tcPr>
          <w:p w14:paraId="4145643C" w14:textId="77777777" w:rsidR="00135FEC" w:rsidRPr="00912360" w:rsidRDefault="00000000">
            <w:pPr>
              <w:pStyle w:val="TableParagraph"/>
              <w:spacing w:before="69" w:line="211" w:lineRule="exact"/>
              <w:ind w:left="83"/>
              <w:rPr>
                <w:sz w:val="20"/>
                <w:lang w:val="es-ES_tradnl"/>
              </w:rPr>
            </w:pPr>
            <w:r w:rsidRPr="00912360">
              <w:rPr>
                <w:sz w:val="20"/>
                <w:lang w:val="es-ES_tradnl"/>
              </w:rPr>
              <w:t>7630, 760</w:t>
            </w:r>
          </w:p>
        </w:tc>
        <w:tc>
          <w:tcPr>
            <w:tcW w:w="5646" w:type="dxa"/>
            <w:tcBorders>
              <w:top w:val="single" w:sz="4" w:space="0" w:color="000000"/>
              <w:bottom w:val="single" w:sz="4" w:space="0" w:color="000000"/>
            </w:tcBorders>
          </w:tcPr>
          <w:p w14:paraId="1E2338C0" w14:textId="77777777" w:rsidR="00135FEC" w:rsidRPr="00912360" w:rsidRDefault="00000000">
            <w:pPr>
              <w:pStyle w:val="TableParagraph"/>
              <w:spacing w:before="69" w:line="211" w:lineRule="exact"/>
              <w:ind w:left="236"/>
              <w:rPr>
                <w:sz w:val="20"/>
                <w:lang w:val="es-ES_tradnl"/>
              </w:rPr>
            </w:pPr>
            <w:r w:rsidRPr="00912360">
              <w:rPr>
                <w:sz w:val="20"/>
                <w:lang w:val="es-ES_tradnl"/>
              </w:rPr>
              <w:t>a) De participaciones en instrumentos de patrimonio</w:t>
            </w:r>
          </w:p>
        </w:tc>
        <w:tc>
          <w:tcPr>
            <w:tcW w:w="1720" w:type="dxa"/>
            <w:tcBorders>
              <w:top w:val="single" w:sz="4" w:space="0" w:color="000000"/>
              <w:bottom w:val="single" w:sz="4" w:space="0" w:color="000000"/>
            </w:tcBorders>
          </w:tcPr>
          <w:p w14:paraId="4844E741" w14:textId="77777777" w:rsidR="00135FEC" w:rsidRPr="00912360" w:rsidRDefault="00000000">
            <w:pPr>
              <w:pStyle w:val="TableParagraph"/>
              <w:spacing w:before="69"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166889B9" w14:textId="77777777" w:rsidR="00135FEC" w:rsidRPr="00912360" w:rsidRDefault="00000000">
            <w:pPr>
              <w:pStyle w:val="TableParagraph"/>
              <w:spacing w:before="69" w:line="211" w:lineRule="exact"/>
              <w:ind w:right="73"/>
              <w:jc w:val="right"/>
              <w:rPr>
                <w:sz w:val="20"/>
                <w:lang w:val="es-ES_tradnl"/>
              </w:rPr>
            </w:pPr>
            <w:r w:rsidRPr="00912360">
              <w:rPr>
                <w:w w:val="95"/>
                <w:sz w:val="20"/>
                <w:lang w:val="es-ES_tradnl"/>
              </w:rPr>
              <w:t>0,00</w:t>
            </w:r>
          </w:p>
        </w:tc>
      </w:tr>
      <w:tr w:rsidR="00135FEC" w:rsidRPr="00912360" w14:paraId="615700E3" w14:textId="77777777">
        <w:trPr>
          <w:trHeight w:val="1199"/>
        </w:trPr>
        <w:tc>
          <w:tcPr>
            <w:tcW w:w="1321" w:type="dxa"/>
            <w:tcBorders>
              <w:top w:val="single" w:sz="4" w:space="0" w:color="000000"/>
              <w:bottom w:val="single" w:sz="4" w:space="0" w:color="000000"/>
            </w:tcBorders>
          </w:tcPr>
          <w:p w14:paraId="776CBD58" w14:textId="77777777" w:rsidR="00135FEC" w:rsidRPr="00912360" w:rsidRDefault="00135FEC">
            <w:pPr>
              <w:pStyle w:val="TableParagraph"/>
              <w:spacing w:before="4"/>
              <w:rPr>
                <w:b/>
                <w:sz w:val="24"/>
                <w:lang w:val="es-ES_tradnl"/>
              </w:rPr>
            </w:pPr>
          </w:p>
          <w:p w14:paraId="21A8CB89" w14:textId="77777777" w:rsidR="00135FEC" w:rsidRPr="00912360" w:rsidRDefault="00000000">
            <w:pPr>
              <w:pStyle w:val="TableParagraph"/>
              <w:spacing w:line="229" w:lineRule="exact"/>
              <w:ind w:left="83"/>
              <w:rPr>
                <w:sz w:val="20"/>
                <w:lang w:val="es-ES_tradnl"/>
              </w:rPr>
            </w:pPr>
            <w:r w:rsidRPr="00912360">
              <w:rPr>
                <w:sz w:val="20"/>
                <w:lang w:val="es-ES_tradnl"/>
              </w:rPr>
              <w:t>7631, 7632,</w:t>
            </w:r>
          </w:p>
          <w:p w14:paraId="63951644" w14:textId="77777777" w:rsidR="00135FEC" w:rsidRPr="00912360" w:rsidRDefault="00000000">
            <w:pPr>
              <w:pStyle w:val="TableParagraph"/>
              <w:spacing w:line="229" w:lineRule="exact"/>
              <w:ind w:left="83"/>
              <w:rPr>
                <w:sz w:val="20"/>
                <w:lang w:val="es-ES_tradnl"/>
              </w:rPr>
            </w:pPr>
            <w:r w:rsidRPr="00912360">
              <w:rPr>
                <w:sz w:val="20"/>
                <w:lang w:val="es-ES_tradnl"/>
              </w:rPr>
              <w:t>761, 762,</w:t>
            </w:r>
          </w:p>
          <w:p w14:paraId="69842430" w14:textId="77777777" w:rsidR="00135FEC" w:rsidRPr="00912360" w:rsidRDefault="00000000">
            <w:pPr>
              <w:pStyle w:val="TableParagraph"/>
              <w:ind w:left="83"/>
              <w:rPr>
                <w:sz w:val="20"/>
                <w:lang w:val="es-ES_tradnl"/>
              </w:rPr>
            </w:pPr>
            <w:r w:rsidRPr="00912360">
              <w:rPr>
                <w:sz w:val="20"/>
                <w:lang w:val="es-ES_tradnl"/>
              </w:rPr>
              <w:t>769, 76454,</w:t>
            </w:r>
          </w:p>
          <w:p w14:paraId="0D6D3E73" w14:textId="77777777" w:rsidR="00135FEC" w:rsidRPr="00912360" w:rsidRDefault="00000000">
            <w:pPr>
              <w:pStyle w:val="TableParagraph"/>
              <w:spacing w:before="1" w:line="211" w:lineRule="exact"/>
              <w:ind w:left="83"/>
              <w:rPr>
                <w:sz w:val="20"/>
                <w:lang w:val="es-ES_tradnl"/>
              </w:rPr>
            </w:pPr>
            <w:r w:rsidRPr="00912360">
              <w:rPr>
                <w:sz w:val="20"/>
                <w:lang w:val="es-ES_tradnl"/>
              </w:rPr>
              <w:t>(66454)</w:t>
            </w:r>
          </w:p>
        </w:tc>
        <w:tc>
          <w:tcPr>
            <w:tcW w:w="5646" w:type="dxa"/>
            <w:tcBorders>
              <w:top w:val="single" w:sz="4" w:space="0" w:color="000000"/>
              <w:bottom w:val="single" w:sz="4" w:space="0" w:color="000000"/>
            </w:tcBorders>
          </w:tcPr>
          <w:p w14:paraId="330182AB" w14:textId="77777777" w:rsidR="00135FEC" w:rsidRPr="00912360" w:rsidRDefault="00135FEC">
            <w:pPr>
              <w:pStyle w:val="TableParagraph"/>
              <w:rPr>
                <w:b/>
                <w:lang w:val="es-ES_tradnl"/>
              </w:rPr>
            </w:pPr>
          </w:p>
          <w:p w14:paraId="5BFE9922" w14:textId="77777777" w:rsidR="00135FEC" w:rsidRPr="00912360" w:rsidRDefault="00135FEC">
            <w:pPr>
              <w:pStyle w:val="TableParagraph"/>
              <w:rPr>
                <w:b/>
                <w:lang w:val="es-ES_tradnl"/>
              </w:rPr>
            </w:pPr>
          </w:p>
          <w:p w14:paraId="5145A456" w14:textId="77777777" w:rsidR="00135FEC" w:rsidRPr="00912360" w:rsidRDefault="00135FEC">
            <w:pPr>
              <w:pStyle w:val="TableParagraph"/>
              <w:spacing w:before="2"/>
              <w:rPr>
                <w:b/>
                <w:sz w:val="20"/>
                <w:lang w:val="es-ES_tradnl"/>
              </w:rPr>
            </w:pPr>
          </w:p>
          <w:p w14:paraId="77BE6229" w14:textId="77777777" w:rsidR="00135FEC" w:rsidRPr="00912360" w:rsidRDefault="00000000">
            <w:pPr>
              <w:pStyle w:val="TableParagraph"/>
              <w:spacing w:line="230" w:lineRule="atLeast"/>
              <w:ind w:left="70" w:right="988" w:firstLine="165"/>
              <w:rPr>
                <w:sz w:val="20"/>
                <w:lang w:val="es-ES_tradnl"/>
              </w:rPr>
            </w:pPr>
            <w:r w:rsidRPr="00912360">
              <w:rPr>
                <w:sz w:val="20"/>
                <w:lang w:val="es-ES_tradnl"/>
              </w:rPr>
              <w:t>b) De valores negociables y de créditos del activo inmovilizado</w:t>
            </w:r>
          </w:p>
        </w:tc>
        <w:tc>
          <w:tcPr>
            <w:tcW w:w="1720" w:type="dxa"/>
            <w:tcBorders>
              <w:top w:val="single" w:sz="4" w:space="0" w:color="000000"/>
              <w:bottom w:val="single" w:sz="4" w:space="0" w:color="000000"/>
            </w:tcBorders>
          </w:tcPr>
          <w:p w14:paraId="5DC8C6D0" w14:textId="77777777" w:rsidR="00135FEC" w:rsidRPr="00912360" w:rsidRDefault="00135FEC">
            <w:pPr>
              <w:pStyle w:val="TableParagraph"/>
              <w:rPr>
                <w:b/>
                <w:lang w:val="es-ES_tradnl"/>
              </w:rPr>
            </w:pPr>
          </w:p>
          <w:p w14:paraId="7A800694" w14:textId="77777777" w:rsidR="00135FEC" w:rsidRPr="00912360" w:rsidRDefault="00135FEC">
            <w:pPr>
              <w:pStyle w:val="TableParagraph"/>
              <w:rPr>
                <w:b/>
                <w:lang w:val="es-ES_tradnl"/>
              </w:rPr>
            </w:pPr>
          </w:p>
          <w:p w14:paraId="1C8966FC" w14:textId="77777777" w:rsidR="00135FEC" w:rsidRPr="00912360" w:rsidRDefault="00135FEC">
            <w:pPr>
              <w:pStyle w:val="TableParagraph"/>
              <w:rPr>
                <w:b/>
                <w:lang w:val="es-ES_tradnl"/>
              </w:rPr>
            </w:pPr>
          </w:p>
          <w:p w14:paraId="5E4097E7" w14:textId="77777777" w:rsidR="00135FEC" w:rsidRPr="00912360" w:rsidRDefault="00135FEC">
            <w:pPr>
              <w:pStyle w:val="TableParagraph"/>
              <w:spacing w:before="3"/>
              <w:rPr>
                <w:b/>
                <w:sz w:val="18"/>
                <w:lang w:val="es-ES_tradnl"/>
              </w:rPr>
            </w:pPr>
          </w:p>
          <w:p w14:paraId="6F106842" w14:textId="77777777" w:rsidR="00135FEC" w:rsidRPr="00912360" w:rsidRDefault="00000000">
            <w:pPr>
              <w:pStyle w:val="TableParagraph"/>
              <w:spacing w:line="211" w:lineRule="exact"/>
              <w:ind w:right="232"/>
              <w:jc w:val="right"/>
              <w:rPr>
                <w:sz w:val="20"/>
                <w:lang w:val="es-ES_tradnl"/>
              </w:rPr>
            </w:pPr>
            <w:r w:rsidRPr="00912360">
              <w:rPr>
                <w:sz w:val="20"/>
                <w:lang w:val="es-ES_tradnl"/>
              </w:rPr>
              <w:t>14.859,01</w:t>
            </w:r>
          </w:p>
        </w:tc>
        <w:tc>
          <w:tcPr>
            <w:tcW w:w="1540" w:type="dxa"/>
            <w:tcBorders>
              <w:top w:val="single" w:sz="4" w:space="0" w:color="000000"/>
              <w:bottom w:val="single" w:sz="4" w:space="0" w:color="000000"/>
            </w:tcBorders>
          </w:tcPr>
          <w:p w14:paraId="637CA908" w14:textId="77777777" w:rsidR="00135FEC" w:rsidRPr="00912360" w:rsidRDefault="00135FEC">
            <w:pPr>
              <w:pStyle w:val="TableParagraph"/>
              <w:rPr>
                <w:b/>
                <w:lang w:val="es-ES_tradnl"/>
              </w:rPr>
            </w:pPr>
          </w:p>
          <w:p w14:paraId="406D77E4" w14:textId="77777777" w:rsidR="00135FEC" w:rsidRPr="00912360" w:rsidRDefault="00135FEC">
            <w:pPr>
              <w:pStyle w:val="TableParagraph"/>
              <w:rPr>
                <w:b/>
                <w:lang w:val="es-ES_tradnl"/>
              </w:rPr>
            </w:pPr>
          </w:p>
          <w:p w14:paraId="429D3374" w14:textId="77777777" w:rsidR="00135FEC" w:rsidRPr="00912360" w:rsidRDefault="00135FEC">
            <w:pPr>
              <w:pStyle w:val="TableParagraph"/>
              <w:rPr>
                <w:b/>
                <w:lang w:val="es-ES_tradnl"/>
              </w:rPr>
            </w:pPr>
          </w:p>
          <w:p w14:paraId="23CBC9E0" w14:textId="77777777" w:rsidR="00135FEC" w:rsidRPr="00912360" w:rsidRDefault="00135FEC">
            <w:pPr>
              <w:pStyle w:val="TableParagraph"/>
              <w:spacing w:before="3"/>
              <w:rPr>
                <w:b/>
                <w:sz w:val="18"/>
                <w:lang w:val="es-ES_tradnl"/>
              </w:rPr>
            </w:pPr>
          </w:p>
          <w:p w14:paraId="5C0C5CF5"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54F4C5EC" w14:textId="77777777">
        <w:trPr>
          <w:trHeight w:val="299"/>
        </w:trPr>
        <w:tc>
          <w:tcPr>
            <w:tcW w:w="1321" w:type="dxa"/>
            <w:tcBorders>
              <w:top w:val="single" w:sz="4" w:space="0" w:color="000000"/>
              <w:bottom w:val="single" w:sz="4" w:space="0" w:color="000000"/>
            </w:tcBorders>
          </w:tcPr>
          <w:p w14:paraId="61C9F528" w14:textId="77777777" w:rsidR="00135FEC" w:rsidRPr="00912360" w:rsidRDefault="00135FEC">
            <w:pPr>
              <w:pStyle w:val="TableParagraph"/>
              <w:rPr>
                <w:rFonts w:ascii="Times New Roman"/>
                <w:sz w:val="18"/>
                <w:lang w:val="es-ES_tradnl"/>
              </w:rPr>
            </w:pPr>
          </w:p>
        </w:tc>
        <w:tc>
          <w:tcPr>
            <w:tcW w:w="5646" w:type="dxa"/>
            <w:tcBorders>
              <w:top w:val="single" w:sz="4" w:space="0" w:color="000000"/>
              <w:bottom w:val="single" w:sz="4" w:space="0" w:color="000000"/>
            </w:tcBorders>
          </w:tcPr>
          <w:p w14:paraId="1BCEE091" w14:textId="77777777" w:rsidR="00135FEC" w:rsidRPr="00912360" w:rsidRDefault="00000000">
            <w:pPr>
              <w:pStyle w:val="TableParagraph"/>
              <w:spacing w:before="69" w:line="211" w:lineRule="exact"/>
              <w:ind w:left="70"/>
              <w:rPr>
                <w:sz w:val="20"/>
                <w:lang w:val="es-ES_tradnl"/>
              </w:rPr>
            </w:pPr>
            <w:r w:rsidRPr="00912360">
              <w:rPr>
                <w:sz w:val="20"/>
                <w:lang w:val="es-ES_tradnl"/>
              </w:rPr>
              <w:t>16. Gastos financieros</w:t>
            </w:r>
          </w:p>
        </w:tc>
        <w:tc>
          <w:tcPr>
            <w:tcW w:w="1720" w:type="dxa"/>
            <w:tcBorders>
              <w:top w:val="single" w:sz="4" w:space="0" w:color="000000"/>
              <w:bottom w:val="single" w:sz="4" w:space="0" w:color="000000"/>
            </w:tcBorders>
          </w:tcPr>
          <w:p w14:paraId="6A89D6C4" w14:textId="77777777" w:rsidR="00135FEC" w:rsidRPr="00912360" w:rsidRDefault="00000000">
            <w:pPr>
              <w:pStyle w:val="TableParagraph"/>
              <w:spacing w:before="69" w:line="211" w:lineRule="exact"/>
              <w:ind w:right="232"/>
              <w:jc w:val="right"/>
              <w:rPr>
                <w:sz w:val="20"/>
                <w:lang w:val="es-ES_tradnl"/>
              </w:rPr>
            </w:pPr>
            <w:r w:rsidRPr="00912360">
              <w:rPr>
                <w:sz w:val="20"/>
                <w:lang w:val="es-ES_tradnl"/>
              </w:rPr>
              <w:t>-56.802,67</w:t>
            </w:r>
          </w:p>
        </w:tc>
        <w:tc>
          <w:tcPr>
            <w:tcW w:w="1540" w:type="dxa"/>
            <w:tcBorders>
              <w:top w:val="single" w:sz="4" w:space="0" w:color="000000"/>
              <w:bottom w:val="single" w:sz="4" w:space="0" w:color="000000"/>
            </w:tcBorders>
          </w:tcPr>
          <w:p w14:paraId="450110F8" w14:textId="77777777" w:rsidR="00135FEC" w:rsidRPr="00912360" w:rsidRDefault="00000000">
            <w:pPr>
              <w:pStyle w:val="TableParagraph"/>
              <w:spacing w:before="69" w:line="211" w:lineRule="exact"/>
              <w:ind w:right="73"/>
              <w:jc w:val="right"/>
              <w:rPr>
                <w:sz w:val="20"/>
                <w:lang w:val="es-ES_tradnl"/>
              </w:rPr>
            </w:pPr>
            <w:r w:rsidRPr="00912360">
              <w:rPr>
                <w:sz w:val="20"/>
                <w:lang w:val="es-ES_tradnl"/>
              </w:rPr>
              <w:t>-114.080,63</w:t>
            </w:r>
          </w:p>
        </w:tc>
      </w:tr>
      <w:tr w:rsidR="00135FEC" w:rsidRPr="00912360" w14:paraId="2866CDC4" w14:textId="77777777">
        <w:trPr>
          <w:trHeight w:val="299"/>
        </w:trPr>
        <w:tc>
          <w:tcPr>
            <w:tcW w:w="1321" w:type="dxa"/>
            <w:tcBorders>
              <w:top w:val="single" w:sz="4" w:space="0" w:color="000000"/>
              <w:bottom w:val="single" w:sz="4" w:space="0" w:color="000000"/>
            </w:tcBorders>
          </w:tcPr>
          <w:p w14:paraId="4D59C1AE" w14:textId="77777777" w:rsidR="00135FEC" w:rsidRPr="00912360" w:rsidRDefault="00000000">
            <w:pPr>
              <w:pStyle w:val="TableParagraph"/>
              <w:spacing w:before="69" w:line="211" w:lineRule="exact"/>
              <w:ind w:right="69"/>
              <w:jc w:val="right"/>
              <w:rPr>
                <w:sz w:val="20"/>
                <w:lang w:val="es-ES_tradnl"/>
              </w:rPr>
            </w:pPr>
            <w:r w:rsidRPr="00912360">
              <w:rPr>
                <w:sz w:val="20"/>
                <w:lang w:val="es-ES_tradnl"/>
              </w:rPr>
              <w:t>(663)</w:t>
            </w:r>
          </w:p>
        </w:tc>
        <w:tc>
          <w:tcPr>
            <w:tcW w:w="5646" w:type="dxa"/>
            <w:tcBorders>
              <w:top w:val="single" w:sz="4" w:space="0" w:color="000000"/>
              <w:bottom w:val="single" w:sz="4" w:space="0" w:color="000000"/>
            </w:tcBorders>
          </w:tcPr>
          <w:p w14:paraId="07680CFA" w14:textId="77777777" w:rsidR="00135FEC" w:rsidRPr="00912360" w:rsidRDefault="00000000">
            <w:pPr>
              <w:pStyle w:val="TableParagraph"/>
              <w:spacing w:before="69" w:line="211" w:lineRule="exact"/>
              <w:ind w:left="236"/>
              <w:rPr>
                <w:sz w:val="20"/>
                <w:lang w:val="es-ES_tradnl"/>
              </w:rPr>
            </w:pPr>
            <w:r w:rsidRPr="00912360">
              <w:rPr>
                <w:sz w:val="20"/>
                <w:lang w:val="es-ES_tradnl"/>
              </w:rPr>
              <w:t>a) Por deudas con entidades del grupo</w:t>
            </w:r>
          </w:p>
        </w:tc>
        <w:tc>
          <w:tcPr>
            <w:tcW w:w="1720" w:type="dxa"/>
            <w:tcBorders>
              <w:top w:val="single" w:sz="4" w:space="0" w:color="000000"/>
              <w:bottom w:val="single" w:sz="4" w:space="0" w:color="000000"/>
            </w:tcBorders>
          </w:tcPr>
          <w:p w14:paraId="3DC6815A" w14:textId="77777777" w:rsidR="00135FEC" w:rsidRPr="00912360" w:rsidRDefault="00000000">
            <w:pPr>
              <w:pStyle w:val="TableParagraph"/>
              <w:spacing w:before="69"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035D2BD2" w14:textId="77777777" w:rsidR="00135FEC" w:rsidRPr="00912360" w:rsidRDefault="00000000">
            <w:pPr>
              <w:pStyle w:val="TableParagraph"/>
              <w:spacing w:before="69" w:line="211" w:lineRule="exact"/>
              <w:ind w:right="73"/>
              <w:jc w:val="right"/>
              <w:rPr>
                <w:sz w:val="20"/>
                <w:lang w:val="es-ES_tradnl"/>
              </w:rPr>
            </w:pPr>
            <w:r w:rsidRPr="00912360">
              <w:rPr>
                <w:w w:val="95"/>
                <w:sz w:val="20"/>
                <w:lang w:val="es-ES_tradnl"/>
              </w:rPr>
              <w:t>0,00</w:t>
            </w:r>
          </w:p>
        </w:tc>
      </w:tr>
      <w:tr w:rsidR="00135FEC" w:rsidRPr="00912360" w14:paraId="7BEC0F51" w14:textId="77777777">
        <w:trPr>
          <w:trHeight w:val="1499"/>
        </w:trPr>
        <w:tc>
          <w:tcPr>
            <w:tcW w:w="1321" w:type="dxa"/>
            <w:tcBorders>
              <w:top w:val="single" w:sz="4" w:space="0" w:color="000000"/>
              <w:bottom w:val="single" w:sz="4" w:space="0" w:color="000000"/>
            </w:tcBorders>
          </w:tcPr>
          <w:p w14:paraId="0AF08DB5" w14:textId="77777777" w:rsidR="00135FEC" w:rsidRPr="00912360" w:rsidRDefault="00135FEC">
            <w:pPr>
              <w:pStyle w:val="TableParagraph"/>
              <w:rPr>
                <w:b/>
                <w:lang w:val="es-ES_tradnl"/>
              </w:rPr>
            </w:pPr>
          </w:p>
          <w:p w14:paraId="49790064" w14:textId="77777777" w:rsidR="00135FEC" w:rsidRPr="00912360" w:rsidRDefault="00135FEC">
            <w:pPr>
              <w:pStyle w:val="TableParagraph"/>
              <w:spacing w:before="5"/>
              <w:rPr>
                <w:b/>
                <w:sz w:val="28"/>
                <w:lang w:val="es-ES_tradnl"/>
              </w:rPr>
            </w:pPr>
          </w:p>
          <w:p w14:paraId="4210D98A" w14:textId="77777777" w:rsidR="00135FEC" w:rsidRPr="00912360" w:rsidRDefault="00000000">
            <w:pPr>
              <w:pStyle w:val="TableParagraph"/>
              <w:ind w:left="83"/>
              <w:rPr>
                <w:sz w:val="20"/>
                <w:lang w:val="es-ES_tradnl"/>
              </w:rPr>
            </w:pPr>
            <w:r w:rsidRPr="00912360">
              <w:rPr>
                <w:sz w:val="20"/>
                <w:lang w:val="es-ES_tradnl"/>
              </w:rPr>
              <w:t>(660) , (661),</w:t>
            </w:r>
          </w:p>
          <w:p w14:paraId="1B765B7A" w14:textId="77777777" w:rsidR="00135FEC" w:rsidRPr="00912360" w:rsidRDefault="00000000">
            <w:pPr>
              <w:pStyle w:val="TableParagraph"/>
              <w:ind w:left="83"/>
              <w:rPr>
                <w:sz w:val="20"/>
                <w:lang w:val="es-ES_tradnl"/>
              </w:rPr>
            </w:pPr>
            <w:r w:rsidRPr="00912360">
              <w:rPr>
                <w:sz w:val="20"/>
                <w:lang w:val="es-ES_tradnl"/>
              </w:rPr>
              <w:t>(662), (669),</w:t>
            </w:r>
          </w:p>
          <w:p w14:paraId="26A010B8" w14:textId="77777777" w:rsidR="00135FEC" w:rsidRPr="00912360" w:rsidRDefault="00000000">
            <w:pPr>
              <w:pStyle w:val="TableParagraph"/>
              <w:spacing w:before="1" w:line="229" w:lineRule="exact"/>
              <w:ind w:left="83"/>
              <w:rPr>
                <w:sz w:val="20"/>
                <w:lang w:val="es-ES_tradnl"/>
              </w:rPr>
            </w:pPr>
            <w:r w:rsidRPr="00912360">
              <w:rPr>
                <w:sz w:val="20"/>
                <w:lang w:val="es-ES_tradnl"/>
              </w:rPr>
              <w:t>76451,</w:t>
            </w:r>
          </w:p>
          <w:p w14:paraId="65AE1B90" w14:textId="77777777" w:rsidR="00135FEC" w:rsidRPr="00912360" w:rsidRDefault="00000000">
            <w:pPr>
              <w:pStyle w:val="TableParagraph"/>
              <w:spacing w:line="210" w:lineRule="exact"/>
              <w:ind w:left="83"/>
              <w:rPr>
                <w:sz w:val="20"/>
                <w:lang w:val="es-ES_tradnl"/>
              </w:rPr>
            </w:pPr>
            <w:r w:rsidRPr="00912360">
              <w:rPr>
                <w:sz w:val="20"/>
                <w:lang w:val="es-ES_tradnl"/>
              </w:rPr>
              <w:t>(66451)</w:t>
            </w:r>
          </w:p>
        </w:tc>
        <w:tc>
          <w:tcPr>
            <w:tcW w:w="5646" w:type="dxa"/>
            <w:tcBorders>
              <w:top w:val="single" w:sz="4" w:space="0" w:color="000000"/>
              <w:bottom w:val="single" w:sz="4" w:space="0" w:color="000000"/>
            </w:tcBorders>
          </w:tcPr>
          <w:p w14:paraId="63645068" w14:textId="77777777" w:rsidR="00135FEC" w:rsidRPr="00912360" w:rsidRDefault="00135FEC">
            <w:pPr>
              <w:pStyle w:val="TableParagraph"/>
              <w:rPr>
                <w:b/>
                <w:lang w:val="es-ES_tradnl"/>
              </w:rPr>
            </w:pPr>
          </w:p>
          <w:p w14:paraId="1A6D919B" w14:textId="77777777" w:rsidR="00135FEC" w:rsidRPr="00912360" w:rsidRDefault="00135FEC">
            <w:pPr>
              <w:pStyle w:val="TableParagraph"/>
              <w:rPr>
                <w:b/>
                <w:lang w:val="es-ES_tradnl"/>
              </w:rPr>
            </w:pPr>
          </w:p>
          <w:p w14:paraId="7877A964" w14:textId="77777777" w:rsidR="00135FEC" w:rsidRPr="00912360" w:rsidRDefault="00135FEC">
            <w:pPr>
              <w:pStyle w:val="TableParagraph"/>
              <w:rPr>
                <w:b/>
                <w:lang w:val="es-ES_tradnl"/>
              </w:rPr>
            </w:pPr>
          </w:p>
          <w:p w14:paraId="21AA697A" w14:textId="77777777" w:rsidR="00135FEC" w:rsidRPr="00912360" w:rsidRDefault="00135FEC">
            <w:pPr>
              <w:pStyle w:val="TableParagraph"/>
              <w:rPr>
                <w:b/>
                <w:lang w:val="es-ES_tradnl"/>
              </w:rPr>
            </w:pPr>
          </w:p>
          <w:p w14:paraId="219D2272" w14:textId="77777777" w:rsidR="00135FEC" w:rsidRPr="00912360" w:rsidRDefault="00135FEC">
            <w:pPr>
              <w:pStyle w:val="TableParagraph"/>
              <w:spacing w:before="4"/>
              <w:rPr>
                <w:b/>
                <w:lang w:val="es-ES_tradnl"/>
              </w:rPr>
            </w:pPr>
          </w:p>
          <w:p w14:paraId="243F40F0" w14:textId="77777777" w:rsidR="00135FEC" w:rsidRPr="00912360" w:rsidRDefault="00000000">
            <w:pPr>
              <w:pStyle w:val="TableParagraph"/>
              <w:spacing w:line="211" w:lineRule="exact"/>
              <w:ind w:left="236"/>
              <w:rPr>
                <w:sz w:val="20"/>
                <w:lang w:val="es-ES_tradnl"/>
              </w:rPr>
            </w:pPr>
            <w:r w:rsidRPr="00912360">
              <w:rPr>
                <w:sz w:val="20"/>
                <w:lang w:val="es-ES_tradnl"/>
              </w:rPr>
              <w:t>b) Otros</w:t>
            </w:r>
          </w:p>
        </w:tc>
        <w:tc>
          <w:tcPr>
            <w:tcW w:w="1720" w:type="dxa"/>
            <w:tcBorders>
              <w:top w:val="single" w:sz="4" w:space="0" w:color="000000"/>
              <w:bottom w:val="single" w:sz="4" w:space="0" w:color="000000"/>
            </w:tcBorders>
          </w:tcPr>
          <w:p w14:paraId="29AB02A4" w14:textId="77777777" w:rsidR="00135FEC" w:rsidRPr="00912360" w:rsidRDefault="00135FEC">
            <w:pPr>
              <w:pStyle w:val="TableParagraph"/>
              <w:rPr>
                <w:b/>
                <w:lang w:val="es-ES_tradnl"/>
              </w:rPr>
            </w:pPr>
          </w:p>
          <w:p w14:paraId="2091240C" w14:textId="77777777" w:rsidR="00135FEC" w:rsidRPr="00912360" w:rsidRDefault="00135FEC">
            <w:pPr>
              <w:pStyle w:val="TableParagraph"/>
              <w:rPr>
                <w:b/>
                <w:lang w:val="es-ES_tradnl"/>
              </w:rPr>
            </w:pPr>
          </w:p>
          <w:p w14:paraId="7B20AB5C" w14:textId="77777777" w:rsidR="00135FEC" w:rsidRPr="00912360" w:rsidRDefault="00135FEC">
            <w:pPr>
              <w:pStyle w:val="TableParagraph"/>
              <w:rPr>
                <w:b/>
                <w:lang w:val="es-ES_tradnl"/>
              </w:rPr>
            </w:pPr>
          </w:p>
          <w:p w14:paraId="2F5AE1CF" w14:textId="77777777" w:rsidR="00135FEC" w:rsidRPr="00912360" w:rsidRDefault="00135FEC">
            <w:pPr>
              <w:pStyle w:val="TableParagraph"/>
              <w:rPr>
                <w:b/>
                <w:lang w:val="es-ES_tradnl"/>
              </w:rPr>
            </w:pPr>
          </w:p>
          <w:p w14:paraId="4C957F91" w14:textId="77777777" w:rsidR="00135FEC" w:rsidRPr="00912360" w:rsidRDefault="00135FEC">
            <w:pPr>
              <w:pStyle w:val="TableParagraph"/>
              <w:spacing w:before="4"/>
              <w:rPr>
                <w:b/>
                <w:lang w:val="es-ES_tradnl"/>
              </w:rPr>
            </w:pPr>
          </w:p>
          <w:p w14:paraId="1E4BAE73" w14:textId="77777777" w:rsidR="00135FEC" w:rsidRPr="00912360" w:rsidRDefault="00000000">
            <w:pPr>
              <w:pStyle w:val="TableParagraph"/>
              <w:spacing w:line="211" w:lineRule="exact"/>
              <w:ind w:right="232"/>
              <w:jc w:val="right"/>
              <w:rPr>
                <w:sz w:val="20"/>
                <w:lang w:val="es-ES_tradnl"/>
              </w:rPr>
            </w:pPr>
            <w:r w:rsidRPr="00912360">
              <w:rPr>
                <w:sz w:val="20"/>
                <w:lang w:val="es-ES_tradnl"/>
              </w:rPr>
              <w:t>-56.802,67</w:t>
            </w:r>
          </w:p>
        </w:tc>
        <w:tc>
          <w:tcPr>
            <w:tcW w:w="1540" w:type="dxa"/>
            <w:tcBorders>
              <w:top w:val="single" w:sz="4" w:space="0" w:color="000000"/>
              <w:bottom w:val="single" w:sz="4" w:space="0" w:color="000000"/>
            </w:tcBorders>
          </w:tcPr>
          <w:p w14:paraId="58704446" w14:textId="77777777" w:rsidR="00135FEC" w:rsidRPr="00912360" w:rsidRDefault="00135FEC">
            <w:pPr>
              <w:pStyle w:val="TableParagraph"/>
              <w:rPr>
                <w:b/>
                <w:lang w:val="es-ES_tradnl"/>
              </w:rPr>
            </w:pPr>
          </w:p>
          <w:p w14:paraId="65F80ABE" w14:textId="77777777" w:rsidR="00135FEC" w:rsidRPr="00912360" w:rsidRDefault="00135FEC">
            <w:pPr>
              <w:pStyle w:val="TableParagraph"/>
              <w:rPr>
                <w:b/>
                <w:lang w:val="es-ES_tradnl"/>
              </w:rPr>
            </w:pPr>
          </w:p>
          <w:p w14:paraId="77C108A4" w14:textId="77777777" w:rsidR="00135FEC" w:rsidRPr="00912360" w:rsidRDefault="00135FEC">
            <w:pPr>
              <w:pStyle w:val="TableParagraph"/>
              <w:rPr>
                <w:b/>
                <w:lang w:val="es-ES_tradnl"/>
              </w:rPr>
            </w:pPr>
          </w:p>
          <w:p w14:paraId="437571D1" w14:textId="77777777" w:rsidR="00135FEC" w:rsidRPr="00912360" w:rsidRDefault="00135FEC">
            <w:pPr>
              <w:pStyle w:val="TableParagraph"/>
              <w:rPr>
                <w:b/>
                <w:lang w:val="es-ES_tradnl"/>
              </w:rPr>
            </w:pPr>
          </w:p>
          <w:p w14:paraId="0B9C2AAF" w14:textId="77777777" w:rsidR="00135FEC" w:rsidRPr="00912360" w:rsidRDefault="00135FEC">
            <w:pPr>
              <w:pStyle w:val="TableParagraph"/>
              <w:spacing w:before="4"/>
              <w:rPr>
                <w:b/>
                <w:lang w:val="es-ES_tradnl"/>
              </w:rPr>
            </w:pPr>
          </w:p>
          <w:p w14:paraId="011E2131" w14:textId="77777777" w:rsidR="00135FEC" w:rsidRPr="00912360" w:rsidRDefault="00000000">
            <w:pPr>
              <w:pStyle w:val="TableParagraph"/>
              <w:spacing w:line="211" w:lineRule="exact"/>
              <w:ind w:right="73"/>
              <w:jc w:val="right"/>
              <w:rPr>
                <w:sz w:val="20"/>
                <w:lang w:val="es-ES_tradnl"/>
              </w:rPr>
            </w:pPr>
            <w:r w:rsidRPr="00912360">
              <w:rPr>
                <w:sz w:val="20"/>
                <w:lang w:val="es-ES_tradnl"/>
              </w:rPr>
              <w:t>-114.080,63</w:t>
            </w:r>
          </w:p>
        </w:tc>
      </w:tr>
      <w:tr w:rsidR="00135FEC" w:rsidRPr="00912360" w14:paraId="06B8A245" w14:textId="77777777">
        <w:trPr>
          <w:trHeight w:val="602"/>
        </w:trPr>
        <w:tc>
          <w:tcPr>
            <w:tcW w:w="1321" w:type="dxa"/>
            <w:tcBorders>
              <w:top w:val="single" w:sz="4" w:space="0" w:color="000000"/>
              <w:bottom w:val="single" w:sz="4" w:space="0" w:color="000000"/>
            </w:tcBorders>
          </w:tcPr>
          <w:p w14:paraId="2A149150" w14:textId="77777777" w:rsidR="00135FEC" w:rsidRPr="00912360" w:rsidRDefault="00000000">
            <w:pPr>
              <w:pStyle w:val="TableParagraph"/>
              <w:spacing w:before="141"/>
              <w:ind w:left="83"/>
              <w:rPr>
                <w:sz w:val="20"/>
                <w:lang w:val="es-ES_tradnl"/>
              </w:rPr>
            </w:pPr>
            <w:r w:rsidRPr="00912360">
              <w:rPr>
                <w:sz w:val="20"/>
                <w:lang w:val="es-ES_tradnl"/>
              </w:rPr>
              <w:t>784,785,</w:t>
            </w:r>
          </w:p>
          <w:p w14:paraId="721764E1" w14:textId="77777777" w:rsidR="00135FEC" w:rsidRPr="00912360" w:rsidRDefault="00000000">
            <w:pPr>
              <w:pStyle w:val="TableParagraph"/>
              <w:spacing w:line="211" w:lineRule="exact"/>
              <w:ind w:left="83"/>
              <w:rPr>
                <w:sz w:val="20"/>
                <w:lang w:val="es-ES_tradnl"/>
              </w:rPr>
            </w:pPr>
            <w:r w:rsidRPr="00912360">
              <w:rPr>
                <w:sz w:val="20"/>
                <w:lang w:val="es-ES_tradnl"/>
              </w:rPr>
              <w:t>786,</w:t>
            </w:r>
            <w:r w:rsidRPr="00912360">
              <w:rPr>
                <w:spacing w:val="-8"/>
                <w:sz w:val="20"/>
                <w:lang w:val="es-ES_tradnl"/>
              </w:rPr>
              <w:t xml:space="preserve"> </w:t>
            </w:r>
            <w:r w:rsidRPr="00912360">
              <w:rPr>
                <w:sz w:val="20"/>
                <w:lang w:val="es-ES_tradnl"/>
              </w:rPr>
              <w:t>787</w:t>
            </w:r>
          </w:p>
        </w:tc>
        <w:tc>
          <w:tcPr>
            <w:tcW w:w="5646" w:type="dxa"/>
            <w:tcBorders>
              <w:top w:val="single" w:sz="4" w:space="0" w:color="000000"/>
              <w:bottom w:val="single" w:sz="4" w:space="0" w:color="000000"/>
            </w:tcBorders>
          </w:tcPr>
          <w:p w14:paraId="0685FC22" w14:textId="77777777" w:rsidR="00135FEC" w:rsidRPr="00912360" w:rsidRDefault="00135FEC">
            <w:pPr>
              <w:pStyle w:val="TableParagraph"/>
              <w:spacing w:before="3"/>
              <w:rPr>
                <w:b/>
                <w:sz w:val="32"/>
                <w:lang w:val="es-ES_tradnl"/>
              </w:rPr>
            </w:pPr>
          </w:p>
          <w:p w14:paraId="5D266982" w14:textId="77777777" w:rsidR="00135FEC" w:rsidRPr="00912360" w:rsidRDefault="00000000">
            <w:pPr>
              <w:pStyle w:val="TableParagraph"/>
              <w:spacing w:line="211" w:lineRule="exact"/>
              <w:ind w:left="70"/>
              <w:rPr>
                <w:sz w:val="20"/>
                <w:lang w:val="es-ES_tradnl"/>
              </w:rPr>
            </w:pPr>
            <w:r w:rsidRPr="00912360">
              <w:rPr>
                <w:sz w:val="20"/>
                <w:lang w:val="es-ES_tradnl"/>
              </w:rPr>
              <w:t>17. Gastos financieros imputados al activo</w:t>
            </w:r>
          </w:p>
        </w:tc>
        <w:tc>
          <w:tcPr>
            <w:tcW w:w="1720" w:type="dxa"/>
            <w:tcBorders>
              <w:top w:val="single" w:sz="4" w:space="0" w:color="000000"/>
              <w:bottom w:val="single" w:sz="4" w:space="0" w:color="000000"/>
            </w:tcBorders>
          </w:tcPr>
          <w:p w14:paraId="25AA932B" w14:textId="77777777" w:rsidR="00135FEC" w:rsidRPr="00912360" w:rsidRDefault="00135FEC">
            <w:pPr>
              <w:pStyle w:val="TableParagraph"/>
              <w:spacing w:before="3"/>
              <w:rPr>
                <w:b/>
                <w:sz w:val="32"/>
                <w:lang w:val="es-ES_tradnl"/>
              </w:rPr>
            </w:pPr>
          </w:p>
          <w:p w14:paraId="1BDCA487" w14:textId="77777777" w:rsidR="00135FEC" w:rsidRPr="00912360" w:rsidRDefault="00000000">
            <w:pPr>
              <w:pStyle w:val="TableParagraph"/>
              <w:spacing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7AA08297" w14:textId="77777777" w:rsidR="00135FEC" w:rsidRPr="00912360" w:rsidRDefault="00135FEC">
            <w:pPr>
              <w:pStyle w:val="TableParagraph"/>
              <w:spacing w:before="3"/>
              <w:rPr>
                <w:b/>
                <w:sz w:val="32"/>
                <w:lang w:val="es-ES_tradnl"/>
              </w:rPr>
            </w:pPr>
          </w:p>
          <w:p w14:paraId="7ABED9DB"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4C42C3D7" w14:textId="77777777">
        <w:trPr>
          <w:trHeight w:val="457"/>
        </w:trPr>
        <w:tc>
          <w:tcPr>
            <w:tcW w:w="1321" w:type="dxa"/>
            <w:tcBorders>
              <w:top w:val="single" w:sz="4" w:space="0" w:color="000000"/>
              <w:bottom w:val="single" w:sz="4" w:space="0" w:color="000000"/>
            </w:tcBorders>
          </w:tcPr>
          <w:p w14:paraId="7435E058" w14:textId="77777777" w:rsidR="00135FEC" w:rsidRPr="00912360" w:rsidRDefault="00135FEC">
            <w:pPr>
              <w:pStyle w:val="TableParagraph"/>
              <w:rPr>
                <w:rFonts w:ascii="Times New Roman"/>
                <w:sz w:val="18"/>
                <w:lang w:val="es-ES_tradnl"/>
              </w:rPr>
            </w:pPr>
          </w:p>
        </w:tc>
        <w:tc>
          <w:tcPr>
            <w:tcW w:w="5646" w:type="dxa"/>
            <w:tcBorders>
              <w:top w:val="single" w:sz="4" w:space="0" w:color="000000"/>
              <w:bottom w:val="single" w:sz="4" w:space="0" w:color="000000"/>
            </w:tcBorders>
          </w:tcPr>
          <w:p w14:paraId="51EC8169" w14:textId="77777777" w:rsidR="00135FEC" w:rsidRPr="00912360" w:rsidRDefault="00000000">
            <w:pPr>
              <w:pStyle w:val="TableParagraph"/>
              <w:spacing w:before="4" w:line="228" w:lineRule="exact"/>
              <w:ind w:left="70"/>
              <w:rPr>
                <w:sz w:val="20"/>
                <w:lang w:val="es-ES_tradnl"/>
              </w:rPr>
            </w:pPr>
            <w:r w:rsidRPr="00912360">
              <w:rPr>
                <w:sz w:val="20"/>
                <w:lang w:val="es-ES_tradnl"/>
              </w:rPr>
              <w:t xml:space="preserve">18. </w:t>
            </w:r>
            <w:proofErr w:type="spellStart"/>
            <w:r w:rsidRPr="00912360">
              <w:rPr>
                <w:sz w:val="20"/>
                <w:lang w:val="es-ES_tradnl"/>
              </w:rPr>
              <w:t>Variacion</w:t>
            </w:r>
            <w:proofErr w:type="spellEnd"/>
            <w:r w:rsidRPr="00912360">
              <w:rPr>
                <w:sz w:val="20"/>
                <w:lang w:val="es-ES_tradnl"/>
              </w:rPr>
              <w:t xml:space="preserve"> del valor razonable en activos y pasivos financieros</w:t>
            </w:r>
          </w:p>
        </w:tc>
        <w:tc>
          <w:tcPr>
            <w:tcW w:w="1720" w:type="dxa"/>
            <w:tcBorders>
              <w:top w:val="single" w:sz="4" w:space="0" w:color="000000"/>
              <w:bottom w:val="single" w:sz="4" w:space="0" w:color="000000"/>
            </w:tcBorders>
          </w:tcPr>
          <w:p w14:paraId="792D7348" w14:textId="77777777" w:rsidR="00135FEC" w:rsidRPr="00912360" w:rsidRDefault="00135FEC">
            <w:pPr>
              <w:pStyle w:val="TableParagraph"/>
              <w:spacing w:before="8"/>
              <w:rPr>
                <w:b/>
                <w:sz w:val="19"/>
                <w:lang w:val="es-ES_tradnl"/>
              </w:rPr>
            </w:pPr>
          </w:p>
          <w:p w14:paraId="5FAC7EB3" w14:textId="77777777" w:rsidR="00135FEC" w:rsidRPr="00912360" w:rsidRDefault="00000000">
            <w:pPr>
              <w:pStyle w:val="TableParagraph"/>
              <w:spacing w:before="1"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77858871" w14:textId="77777777" w:rsidR="00135FEC" w:rsidRPr="00912360" w:rsidRDefault="00135FEC">
            <w:pPr>
              <w:pStyle w:val="TableParagraph"/>
              <w:spacing w:before="8"/>
              <w:rPr>
                <w:b/>
                <w:sz w:val="19"/>
                <w:lang w:val="es-ES_tradnl"/>
              </w:rPr>
            </w:pPr>
          </w:p>
          <w:p w14:paraId="58D05B13" w14:textId="77777777" w:rsidR="00135FEC" w:rsidRPr="00912360" w:rsidRDefault="00000000">
            <w:pPr>
              <w:pStyle w:val="TableParagraph"/>
              <w:spacing w:before="1" w:line="211" w:lineRule="exact"/>
              <w:ind w:right="73"/>
              <w:jc w:val="right"/>
              <w:rPr>
                <w:sz w:val="20"/>
                <w:lang w:val="es-ES_tradnl"/>
              </w:rPr>
            </w:pPr>
            <w:r w:rsidRPr="00912360">
              <w:rPr>
                <w:w w:val="95"/>
                <w:sz w:val="20"/>
                <w:lang w:val="es-ES_tradnl"/>
              </w:rPr>
              <w:t>0,00</w:t>
            </w:r>
          </w:p>
        </w:tc>
      </w:tr>
      <w:tr w:rsidR="00135FEC" w:rsidRPr="00912360" w14:paraId="13BC436E" w14:textId="77777777">
        <w:trPr>
          <w:trHeight w:val="1199"/>
        </w:trPr>
        <w:tc>
          <w:tcPr>
            <w:tcW w:w="1321" w:type="dxa"/>
            <w:tcBorders>
              <w:top w:val="single" w:sz="4" w:space="0" w:color="000000"/>
              <w:bottom w:val="single" w:sz="4" w:space="0" w:color="000000"/>
            </w:tcBorders>
          </w:tcPr>
          <w:p w14:paraId="385FE413" w14:textId="77777777" w:rsidR="00135FEC" w:rsidRPr="00912360" w:rsidRDefault="00135FEC">
            <w:pPr>
              <w:pStyle w:val="TableParagraph"/>
              <w:spacing w:before="2"/>
              <w:rPr>
                <w:b/>
                <w:sz w:val="24"/>
                <w:lang w:val="es-ES_tradnl"/>
              </w:rPr>
            </w:pPr>
          </w:p>
          <w:p w14:paraId="51BD85FE" w14:textId="77777777" w:rsidR="00135FEC" w:rsidRPr="00912360" w:rsidRDefault="00000000">
            <w:pPr>
              <w:pStyle w:val="TableParagraph"/>
              <w:ind w:left="83"/>
              <w:rPr>
                <w:sz w:val="20"/>
                <w:lang w:val="es-ES_tradnl"/>
              </w:rPr>
            </w:pPr>
            <w:r w:rsidRPr="00912360">
              <w:rPr>
                <w:sz w:val="20"/>
                <w:lang w:val="es-ES_tradnl"/>
              </w:rPr>
              <w:t>7646,</w:t>
            </w:r>
          </w:p>
          <w:p w14:paraId="6ECA39FC" w14:textId="77777777" w:rsidR="00135FEC" w:rsidRPr="00912360" w:rsidRDefault="00000000">
            <w:pPr>
              <w:pStyle w:val="TableParagraph"/>
              <w:ind w:left="83"/>
              <w:rPr>
                <w:sz w:val="20"/>
                <w:lang w:val="es-ES_tradnl"/>
              </w:rPr>
            </w:pPr>
            <w:r w:rsidRPr="00912360">
              <w:rPr>
                <w:sz w:val="20"/>
                <w:lang w:val="es-ES_tradnl"/>
              </w:rPr>
              <w:t>(6646),</w:t>
            </w:r>
          </w:p>
          <w:p w14:paraId="5F1F7B25" w14:textId="77777777" w:rsidR="00135FEC" w:rsidRPr="00912360" w:rsidRDefault="00000000">
            <w:pPr>
              <w:pStyle w:val="TableParagraph"/>
              <w:spacing w:before="1"/>
              <w:ind w:left="83"/>
              <w:rPr>
                <w:sz w:val="20"/>
                <w:lang w:val="es-ES_tradnl"/>
              </w:rPr>
            </w:pPr>
            <w:r w:rsidRPr="00912360">
              <w:rPr>
                <w:sz w:val="20"/>
                <w:lang w:val="es-ES_tradnl"/>
              </w:rPr>
              <w:t>76459,</w:t>
            </w:r>
          </w:p>
          <w:p w14:paraId="55C42B5B" w14:textId="77777777" w:rsidR="00135FEC" w:rsidRPr="00912360" w:rsidRDefault="00000000">
            <w:pPr>
              <w:pStyle w:val="TableParagraph"/>
              <w:spacing w:line="211" w:lineRule="exact"/>
              <w:ind w:left="83"/>
              <w:rPr>
                <w:sz w:val="20"/>
                <w:lang w:val="es-ES_tradnl"/>
              </w:rPr>
            </w:pPr>
            <w:r w:rsidRPr="00912360">
              <w:rPr>
                <w:sz w:val="20"/>
                <w:lang w:val="es-ES_tradnl"/>
              </w:rPr>
              <w:t>(66459)</w:t>
            </w:r>
          </w:p>
        </w:tc>
        <w:tc>
          <w:tcPr>
            <w:tcW w:w="5646" w:type="dxa"/>
            <w:tcBorders>
              <w:top w:val="single" w:sz="4" w:space="0" w:color="000000"/>
              <w:bottom w:val="single" w:sz="4" w:space="0" w:color="000000"/>
            </w:tcBorders>
          </w:tcPr>
          <w:p w14:paraId="61C037FE" w14:textId="77777777" w:rsidR="00135FEC" w:rsidRPr="00912360" w:rsidRDefault="00135FEC">
            <w:pPr>
              <w:pStyle w:val="TableParagraph"/>
              <w:rPr>
                <w:b/>
                <w:lang w:val="es-ES_tradnl"/>
              </w:rPr>
            </w:pPr>
          </w:p>
          <w:p w14:paraId="263107BB" w14:textId="77777777" w:rsidR="00135FEC" w:rsidRPr="00912360" w:rsidRDefault="00135FEC">
            <w:pPr>
              <w:pStyle w:val="TableParagraph"/>
              <w:rPr>
                <w:b/>
                <w:lang w:val="es-ES_tradnl"/>
              </w:rPr>
            </w:pPr>
          </w:p>
          <w:p w14:paraId="42025F75" w14:textId="77777777" w:rsidR="00135FEC" w:rsidRPr="00912360" w:rsidRDefault="00135FEC">
            <w:pPr>
              <w:pStyle w:val="TableParagraph"/>
              <w:rPr>
                <w:b/>
                <w:lang w:val="es-ES_tradnl"/>
              </w:rPr>
            </w:pPr>
          </w:p>
          <w:p w14:paraId="7014F321" w14:textId="77777777" w:rsidR="00135FEC" w:rsidRPr="00912360" w:rsidRDefault="00135FEC">
            <w:pPr>
              <w:pStyle w:val="TableParagraph"/>
              <w:spacing w:before="3"/>
              <w:rPr>
                <w:b/>
                <w:sz w:val="18"/>
                <w:lang w:val="es-ES_tradnl"/>
              </w:rPr>
            </w:pPr>
          </w:p>
          <w:p w14:paraId="6EC01AD8" w14:textId="77777777" w:rsidR="00135FEC" w:rsidRPr="00912360" w:rsidRDefault="00000000">
            <w:pPr>
              <w:pStyle w:val="TableParagraph"/>
              <w:spacing w:line="211" w:lineRule="exact"/>
              <w:ind w:left="236"/>
              <w:rPr>
                <w:sz w:val="20"/>
                <w:lang w:val="es-ES_tradnl"/>
              </w:rPr>
            </w:pPr>
            <w:r w:rsidRPr="00912360">
              <w:rPr>
                <w:sz w:val="20"/>
                <w:lang w:val="es-ES_tradnl"/>
              </w:rPr>
              <w:t>a) Derivados financieros</w:t>
            </w:r>
          </w:p>
        </w:tc>
        <w:tc>
          <w:tcPr>
            <w:tcW w:w="1720" w:type="dxa"/>
            <w:tcBorders>
              <w:top w:val="single" w:sz="4" w:space="0" w:color="000000"/>
              <w:bottom w:val="single" w:sz="4" w:space="0" w:color="000000"/>
            </w:tcBorders>
          </w:tcPr>
          <w:p w14:paraId="5AD2B300" w14:textId="77777777" w:rsidR="00135FEC" w:rsidRPr="00912360" w:rsidRDefault="00135FEC">
            <w:pPr>
              <w:pStyle w:val="TableParagraph"/>
              <w:rPr>
                <w:b/>
                <w:lang w:val="es-ES_tradnl"/>
              </w:rPr>
            </w:pPr>
          </w:p>
          <w:p w14:paraId="6029DB71" w14:textId="77777777" w:rsidR="00135FEC" w:rsidRPr="00912360" w:rsidRDefault="00135FEC">
            <w:pPr>
              <w:pStyle w:val="TableParagraph"/>
              <w:rPr>
                <w:b/>
                <w:lang w:val="es-ES_tradnl"/>
              </w:rPr>
            </w:pPr>
          </w:p>
          <w:p w14:paraId="40D47317" w14:textId="77777777" w:rsidR="00135FEC" w:rsidRPr="00912360" w:rsidRDefault="00135FEC">
            <w:pPr>
              <w:pStyle w:val="TableParagraph"/>
              <w:rPr>
                <w:b/>
                <w:lang w:val="es-ES_tradnl"/>
              </w:rPr>
            </w:pPr>
          </w:p>
          <w:p w14:paraId="3150088E" w14:textId="77777777" w:rsidR="00135FEC" w:rsidRPr="00912360" w:rsidRDefault="00135FEC">
            <w:pPr>
              <w:pStyle w:val="TableParagraph"/>
              <w:spacing w:before="3"/>
              <w:rPr>
                <w:b/>
                <w:sz w:val="18"/>
                <w:lang w:val="es-ES_tradnl"/>
              </w:rPr>
            </w:pPr>
          </w:p>
          <w:p w14:paraId="66650933" w14:textId="77777777" w:rsidR="00135FEC" w:rsidRPr="00912360" w:rsidRDefault="00000000">
            <w:pPr>
              <w:pStyle w:val="TableParagraph"/>
              <w:spacing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4D1ECCA8" w14:textId="77777777" w:rsidR="00135FEC" w:rsidRPr="00912360" w:rsidRDefault="00135FEC">
            <w:pPr>
              <w:pStyle w:val="TableParagraph"/>
              <w:rPr>
                <w:b/>
                <w:lang w:val="es-ES_tradnl"/>
              </w:rPr>
            </w:pPr>
          </w:p>
          <w:p w14:paraId="319E2EC9" w14:textId="77777777" w:rsidR="00135FEC" w:rsidRPr="00912360" w:rsidRDefault="00135FEC">
            <w:pPr>
              <w:pStyle w:val="TableParagraph"/>
              <w:rPr>
                <w:b/>
                <w:lang w:val="es-ES_tradnl"/>
              </w:rPr>
            </w:pPr>
          </w:p>
          <w:p w14:paraId="1C75A220" w14:textId="77777777" w:rsidR="00135FEC" w:rsidRPr="00912360" w:rsidRDefault="00135FEC">
            <w:pPr>
              <w:pStyle w:val="TableParagraph"/>
              <w:rPr>
                <w:b/>
                <w:lang w:val="es-ES_tradnl"/>
              </w:rPr>
            </w:pPr>
          </w:p>
          <w:p w14:paraId="67D95594" w14:textId="77777777" w:rsidR="00135FEC" w:rsidRPr="00912360" w:rsidRDefault="00135FEC">
            <w:pPr>
              <w:pStyle w:val="TableParagraph"/>
              <w:spacing w:before="3"/>
              <w:rPr>
                <w:b/>
                <w:sz w:val="18"/>
                <w:lang w:val="es-ES_tradnl"/>
              </w:rPr>
            </w:pPr>
          </w:p>
          <w:p w14:paraId="17B4F233"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25239F9C" w14:textId="77777777">
        <w:trPr>
          <w:trHeight w:val="1609"/>
        </w:trPr>
        <w:tc>
          <w:tcPr>
            <w:tcW w:w="1321" w:type="dxa"/>
            <w:tcBorders>
              <w:top w:val="single" w:sz="4" w:space="0" w:color="000000"/>
              <w:bottom w:val="single" w:sz="4" w:space="0" w:color="000000"/>
            </w:tcBorders>
          </w:tcPr>
          <w:p w14:paraId="38738F94" w14:textId="77777777" w:rsidR="00135FEC" w:rsidRPr="00912360" w:rsidRDefault="00000000">
            <w:pPr>
              <w:pStyle w:val="TableParagraph"/>
              <w:spacing w:line="228" w:lineRule="exact"/>
              <w:ind w:left="83"/>
              <w:rPr>
                <w:sz w:val="20"/>
                <w:lang w:val="es-ES_tradnl"/>
              </w:rPr>
            </w:pPr>
            <w:r w:rsidRPr="00912360">
              <w:rPr>
                <w:sz w:val="20"/>
                <w:lang w:val="es-ES_tradnl"/>
              </w:rPr>
              <w:t>7640, 7642,</w:t>
            </w:r>
          </w:p>
          <w:p w14:paraId="4457F895" w14:textId="77777777" w:rsidR="00135FEC" w:rsidRPr="00912360" w:rsidRDefault="00000000">
            <w:pPr>
              <w:pStyle w:val="TableParagraph"/>
              <w:spacing w:line="229" w:lineRule="exact"/>
              <w:ind w:left="83"/>
              <w:rPr>
                <w:sz w:val="20"/>
                <w:lang w:val="es-ES_tradnl"/>
              </w:rPr>
            </w:pPr>
            <w:r w:rsidRPr="00912360">
              <w:rPr>
                <w:sz w:val="20"/>
                <w:lang w:val="es-ES_tradnl"/>
              </w:rPr>
              <w:t>76452,</w:t>
            </w:r>
          </w:p>
          <w:p w14:paraId="7DE84178" w14:textId="77777777" w:rsidR="00135FEC" w:rsidRPr="00912360" w:rsidRDefault="00000000">
            <w:pPr>
              <w:pStyle w:val="TableParagraph"/>
              <w:ind w:left="83"/>
              <w:rPr>
                <w:sz w:val="20"/>
                <w:lang w:val="es-ES_tradnl"/>
              </w:rPr>
            </w:pPr>
            <w:r w:rsidRPr="00912360">
              <w:rPr>
                <w:sz w:val="20"/>
                <w:lang w:val="es-ES_tradnl"/>
              </w:rPr>
              <w:t>76453,</w:t>
            </w:r>
          </w:p>
          <w:p w14:paraId="52249486" w14:textId="77777777" w:rsidR="00135FEC" w:rsidRPr="00912360" w:rsidRDefault="00000000">
            <w:pPr>
              <w:pStyle w:val="TableParagraph"/>
              <w:spacing w:before="1"/>
              <w:ind w:left="83"/>
              <w:rPr>
                <w:sz w:val="20"/>
                <w:lang w:val="es-ES_tradnl"/>
              </w:rPr>
            </w:pPr>
            <w:r w:rsidRPr="00912360">
              <w:rPr>
                <w:sz w:val="20"/>
                <w:lang w:val="es-ES_tradnl"/>
              </w:rPr>
              <w:t>(6640),</w:t>
            </w:r>
          </w:p>
          <w:p w14:paraId="6062C34D" w14:textId="77777777" w:rsidR="00135FEC" w:rsidRPr="00912360" w:rsidRDefault="00000000">
            <w:pPr>
              <w:pStyle w:val="TableParagraph"/>
              <w:ind w:left="83"/>
              <w:rPr>
                <w:sz w:val="20"/>
                <w:lang w:val="es-ES_tradnl"/>
              </w:rPr>
            </w:pPr>
            <w:r w:rsidRPr="00912360">
              <w:rPr>
                <w:sz w:val="20"/>
                <w:lang w:val="es-ES_tradnl"/>
              </w:rPr>
              <w:t>(6642),</w:t>
            </w:r>
          </w:p>
          <w:p w14:paraId="47EB4D05" w14:textId="77777777" w:rsidR="00135FEC" w:rsidRPr="00912360" w:rsidRDefault="00000000">
            <w:pPr>
              <w:pStyle w:val="TableParagraph"/>
              <w:spacing w:before="1"/>
              <w:ind w:left="83"/>
              <w:rPr>
                <w:sz w:val="20"/>
                <w:lang w:val="es-ES_tradnl"/>
              </w:rPr>
            </w:pPr>
            <w:r w:rsidRPr="00912360">
              <w:rPr>
                <w:sz w:val="20"/>
                <w:lang w:val="es-ES_tradnl"/>
              </w:rPr>
              <w:t>(66452),</w:t>
            </w:r>
          </w:p>
          <w:p w14:paraId="28F68FCF" w14:textId="77777777" w:rsidR="00135FEC" w:rsidRPr="00912360" w:rsidRDefault="00000000">
            <w:pPr>
              <w:pStyle w:val="TableParagraph"/>
              <w:spacing w:line="211" w:lineRule="exact"/>
              <w:ind w:left="83"/>
              <w:rPr>
                <w:sz w:val="20"/>
                <w:lang w:val="es-ES_tradnl"/>
              </w:rPr>
            </w:pPr>
            <w:r w:rsidRPr="00912360">
              <w:rPr>
                <w:sz w:val="20"/>
                <w:lang w:val="es-ES_tradnl"/>
              </w:rPr>
              <w:t>(66453)</w:t>
            </w:r>
          </w:p>
        </w:tc>
        <w:tc>
          <w:tcPr>
            <w:tcW w:w="5646" w:type="dxa"/>
            <w:tcBorders>
              <w:top w:val="single" w:sz="4" w:space="0" w:color="000000"/>
              <w:bottom w:val="single" w:sz="4" w:space="0" w:color="000000"/>
            </w:tcBorders>
          </w:tcPr>
          <w:p w14:paraId="15F7CD9F" w14:textId="77777777" w:rsidR="00135FEC" w:rsidRPr="00912360" w:rsidRDefault="00135FEC">
            <w:pPr>
              <w:pStyle w:val="TableParagraph"/>
              <w:rPr>
                <w:b/>
                <w:lang w:val="es-ES_tradnl"/>
              </w:rPr>
            </w:pPr>
          </w:p>
          <w:p w14:paraId="5E9802EF" w14:textId="77777777" w:rsidR="00135FEC" w:rsidRPr="00912360" w:rsidRDefault="00135FEC">
            <w:pPr>
              <w:pStyle w:val="TableParagraph"/>
              <w:rPr>
                <w:b/>
                <w:lang w:val="es-ES_tradnl"/>
              </w:rPr>
            </w:pPr>
          </w:p>
          <w:p w14:paraId="08B5712E" w14:textId="77777777" w:rsidR="00135FEC" w:rsidRPr="00912360" w:rsidRDefault="00135FEC">
            <w:pPr>
              <w:pStyle w:val="TableParagraph"/>
              <w:rPr>
                <w:b/>
                <w:lang w:val="es-ES_tradnl"/>
              </w:rPr>
            </w:pPr>
          </w:p>
          <w:p w14:paraId="33C3A9D5" w14:textId="77777777" w:rsidR="00135FEC" w:rsidRPr="00912360" w:rsidRDefault="00135FEC">
            <w:pPr>
              <w:pStyle w:val="TableParagraph"/>
              <w:rPr>
                <w:b/>
                <w:lang w:val="es-ES_tradnl"/>
              </w:rPr>
            </w:pPr>
          </w:p>
          <w:p w14:paraId="74572C17" w14:textId="77777777" w:rsidR="00135FEC" w:rsidRPr="00912360" w:rsidRDefault="00000000">
            <w:pPr>
              <w:pStyle w:val="TableParagraph"/>
              <w:spacing w:before="137" w:line="230" w:lineRule="atLeast"/>
              <w:ind w:left="70" w:right="1133" w:firstLine="165"/>
              <w:rPr>
                <w:sz w:val="20"/>
                <w:lang w:val="es-ES_tradnl"/>
              </w:rPr>
            </w:pPr>
            <w:r w:rsidRPr="00912360">
              <w:rPr>
                <w:sz w:val="20"/>
                <w:lang w:val="es-ES_tradnl"/>
              </w:rPr>
              <w:t>b) Otros activos y pasivos a valor razonable con imputación en resultados</w:t>
            </w:r>
          </w:p>
        </w:tc>
        <w:tc>
          <w:tcPr>
            <w:tcW w:w="1720" w:type="dxa"/>
            <w:tcBorders>
              <w:top w:val="single" w:sz="4" w:space="0" w:color="000000"/>
              <w:bottom w:val="single" w:sz="4" w:space="0" w:color="000000"/>
            </w:tcBorders>
          </w:tcPr>
          <w:p w14:paraId="4F4354C8" w14:textId="77777777" w:rsidR="00135FEC" w:rsidRPr="00912360" w:rsidRDefault="00135FEC">
            <w:pPr>
              <w:pStyle w:val="TableParagraph"/>
              <w:rPr>
                <w:b/>
                <w:lang w:val="es-ES_tradnl"/>
              </w:rPr>
            </w:pPr>
          </w:p>
          <w:p w14:paraId="6518622F" w14:textId="77777777" w:rsidR="00135FEC" w:rsidRPr="00912360" w:rsidRDefault="00135FEC">
            <w:pPr>
              <w:pStyle w:val="TableParagraph"/>
              <w:rPr>
                <w:b/>
                <w:lang w:val="es-ES_tradnl"/>
              </w:rPr>
            </w:pPr>
          </w:p>
          <w:p w14:paraId="737B83A2" w14:textId="77777777" w:rsidR="00135FEC" w:rsidRPr="00912360" w:rsidRDefault="00135FEC">
            <w:pPr>
              <w:pStyle w:val="TableParagraph"/>
              <w:rPr>
                <w:b/>
                <w:lang w:val="es-ES_tradnl"/>
              </w:rPr>
            </w:pPr>
          </w:p>
          <w:p w14:paraId="6475C088" w14:textId="77777777" w:rsidR="00135FEC" w:rsidRPr="00912360" w:rsidRDefault="00135FEC">
            <w:pPr>
              <w:pStyle w:val="TableParagraph"/>
              <w:rPr>
                <w:b/>
                <w:lang w:val="es-ES_tradnl"/>
              </w:rPr>
            </w:pPr>
          </w:p>
          <w:p w14:paraId="146803CA" w14:textId="77777777" w:rsidR="00135FEC" w:rsidRPr="00912360" w:rsidRDefault="00135FEC">
            <w:pPr>
              <w:pStyle w:val="TableParagraph"/>
              <w:spacing w:before="11"/>
              <w:rPr>
                <w:b/>
                <w:sz w:val="31"/>
                <w:lang w:val="es-ES_tradnl"/>
              </w:rPr>
            </w:pPr>
          </w:p>
          <w:p w14:paraId="756622D0" w14:textId="77777777" w:rsidR="00135FEC" w:rsidRPr="00912360" w:rsidRDefault="00000000">
            <w:pPr>
              <w:pStyle w:val="TableParagraph"/>
              <w:spacing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6A527BDF" w14:textId="77777777" w:rsidR="00135FEC" w:rsidRPr="00912360" w:rsidRDefault="00135FEC">
            <w:pPr>
              <w:pStyle w:val="TableParagraph"/>
              <w:rPr>
                <w:b/>
                <w:lang w:val="es-ES_tradnl"/>
              </w:rPr>
            </w:pPr>
          </w:p>
          <w:p w14:paraId="79671305" w14:textId="77777777" w:rsidR="00135FEC" w:rsidRPr="00912360" w:rsidRDefault="00135FEC">
            <w:pPr>
              <w:pStyle w:val="TableParagraph"/>
              <w:rPr>
                <w:b/>
                <w:lang w:val="es-ES_tradnl"/>
              </w:rPr>
            </w:pPr>
          </w:p>
          <w:p w14:paraId="02518E12" w14:textId="77777777" w:rsidR="00135FEC" w:rsidRPr="00912360" w:rsidRDefault="00135FEC">
            <w:pPr>
              <w:pStyle w:val="TableParagraph"/>
              <w:rPr>
                <w:b/>
                <w:lang w:val="es-ES_tradnl"/>
              </w:rPr>
            </w:pPr>
          </w:p>
          <w:p w14:paraId="0DC407B5" w14:textId="77777777" w:rsidR="00135FEC" w:rsidRPr="00912360" w:rsidRDefault="00135FEC">
            <w:pPr>
              <w:pStyle w:val="TableParagraph"/>
              <w:rPr>
                <w:b/>
                <w:lang w:val="es-ES_tradnl"/>
              </w:rPr>
            </w:pPr>
          </w:p>
          <w:p w14:paraId="346862F4" w14:textId="77777777" w:rsidR="00135FEC" w:rsidRPr="00912360" w:rsidRDefault="00135FEC">
            <w:pPr>
              <w:pStyle w:val="TableParagraph"/>
              <w:spacing w:before="11"/>
              <w:rPr>
                <w:b/>
                <w:sz w:val="31"/>
                <w:lang w:val="es-ES_tradnl"/>
              </w:rPr>
            </w:pPr>
          </w:p>
          <w:p w14:paraId="23A8FDF7"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234F4572" w14:textId="77777777">
        <w:trPr>
          <w:trHeight w:val="599"/>
        </w:trPr>
        <w:tc>
          <w:tcPr>
            <w:tcW w:w="1321" w:type="dxa"/>
            <w:tcBorders>
              <w:top w:val="single" w:sz="4" w:space="0" w:color="000000"/>
              <w:bottom w:val="single" w:sz="4" w:space="0" w:color="000000"/>
            </w:tcBorders>
          </w:tcPr>
          <w:p w14:paraId="62AEE3F5" w14:textId="77777777" w:rsidR="00135FEC" w:rsidRPr="00912360" w:rsidRDefault="00135FEC">
            <w:pPr>
              <w:pStyle w:val="TableParagraph"/>
              <w:rPr>
                <w:rFonts w:ascii="Times New Roman"/>
                <w:sz w:val="18"/>
                <w:lang w:val="es-ES_tradnl"/>
              </w:rPr>
            </w:pPr>
          </w:p>
        </w:tc>
        <w:tc>
          <w:tcPr>
            <w:tcW w:w="5646" w:type="dxa"/>
            <w:tcBorders>
              <w:top w:val="single" w:sz="4" w:space="0" w:color="000000"/>
              <w:bottom w:val="single" w:sz="4" w:space="0" w:color="000000"/>
            </w:tcBorders>
          </w:tcPr>
          <w:p w14:paraId="6A6C285C" w14:textId="77777777" w:rsidR="00135FEC" w:rsidRPr="00912360" w:rsidRDefault="00000000">
            <w:pPr>
              <w:pStyle w:val="TableParagraph"/>
              <w:spacing w:before="138" w:line="230" w:lineRule="atLeast"/>
              <w:ind w:left="70" w:firstLine="165"/>
              <w:rPr>
                <w:sz w:val="20"/>
                <w:lang w:val="es-ES_tradnl"/>
              </w:rPr>
            </w:pPr>
            <w:r w:rsidRPr="00912360">
              <w:rPr>
                <w:sz w:val="20"/>
                <w:lang w:val="es-ES_tradnl"/>
              </w:rPr>
              <w:t>c) Imputación del resultado del ejercicio por activos financieros disponibles para la venta</w:t>
            </w:r>
          </w:p>
        </w:tc>
        <w:tc>
          <w:tcPr>
            <w:tcW w:w="1720" w:type="dxa"/>
            <w:tcBorders>
              <w:top w:val="single" w:sz="4" w:space="0" w:color="000000"/>
              <w:bottom w:val="single" w:sz="4" w:space="0" w:color="000000"/>
            </w:tcBorders>
          </w:tcPr>
          <w:p w14:paraId="52554303" w14:textId="77777777" w:rsidR="00135FEC" w:rsidRPr="00912360" w:rsidRDefault="00135FEC">
            <w:pPr>
              <w:pStyle w:val="TableParagraph"/>
              <w:spacing w:before="1"/>
              <w:rPr>
                <w:b/>
                <w:sz w:val="32"/>
                <w:lang w:val="es-ES_tradnl"/>
              </w:rPr>
            </w:pPr>
          </w:p>
          <w:p w14:paraId="2BF8B204" w14:textId="77777777" w:rsidR="00135FEC" w:rsidRPr="00912360" w:rsidRDefault="00000000">
            <w:pPr>
              <w:pStyle w:val="TableParagraph"/>
              <w:spacing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7ED21AD1" w14:textId="77777777" w:rsidR="00135FEC" w:rsidRPr="00912360" w:rsidRDefault="00135FEC">
            <w:pPr>
              <w:pStyle w:val="TableParagraph"/>
              <w:spacing w:before="1"/>
              <w:rPr>
                <w:b/>
                <w:sz w:val="32"/>
                <w:lang w:val="es-ES_tradnl"/>
              </w:rPr>
            </w:pPr>
          </w:p>
          <w:p w14:paraId="5D5BBC2F"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5C17B200" w14:textId="77777777">
        <w:trPr>
          <w:trHeight w:val="299"/>
        </w:trPr>
        <w:tc>
          <w:tcPr>
            <w:tcW w:w="1321" w:type="dxa"/>
            <w:tcBorders>
              <w:top w:val="single" w:sz="4" w:space="0" w:color="000000"/>
              <w:bottom w:val="single" w:sz="4" w:space="0" w:color="000000"/>
            </w:tcBorders>
          </w:tcPr>
          <w:p w14:paraId="3327EF3F" w14:textId="77777777" w:rsidR="00135FEC" w:rsidRPr="00912360" w:rsidRDefault="00135FEC">
            <w:pPr>
              <w:pStyle w:val="TableParagraph"/>
              <w:rPr>
                <w:rFonts w:ascii="Times New Roman"/>
                <w:sz w:val="18"/>
                <w:lang w:val="es-ES_tradnl"/>
              </w:rPr>
            </w:pPr>
          </w:p>
        </w:tc>
        <w:tc>
          <w:tcPr>
            <w:tcW w:w="5646" w:type="dxa"/>
            <w:tcBorders>
              <w:top w:val="single" w:sz="4" w:space="0" w:color="000000"/>
              <w:bottom w:val="single" w:sz="4" w:space="0" w:color="000000"/>
            </w:tcBorders>
          </w:tcPr>
          <w:p w14:paraId="1E120CA5" w14:textId="77777777" w:rsidR="00135FEC" w:rsidRPr="00912360" w:rsidRDefault="00000000">
            <w:pPr>
              <w:pStyle w:val="TableParagraph"/>
              <w:spacing w:before="69" w:line="211" w:lineRule="exact"/>
              <w:ind w:left="70"/>
              <w:rPr>
                <w:sz w:val="20"/>
                <w:lang w:val="es-ES_tradnl"/>
              </w:rPr>
            </w:pPr>
            <w:r w:rsidRPr="00912360">
              <w:rPr>
                <w:sz w:val="20"/>
                <w:lang w:val="es-ES_tradnl"/>
              </w:rPr>
              <w:t>19. Diferencias de cambio</w:t>
            </w:r>
          </w:p>
        </w:tc>
        <w:tc>
          <w:tcPr>
            <w:tcW w:w="1720" w:type="dxa"/>
            <w:tcBorders>
              <w:top w:val="single" w:sz="4" w:space="0" w:color="000000"/>
              <w:bottom w:val="single" w:sz="4" w:space="0" w:color="000000"/>
            </w:tcBorders>
          </w:tcPr>
          <w:p w14:paraId="357BD7BB" w14:textId="77777777" w:rsidR="00135FEC" w:rsidRPr="00912360" w:rsidRDefault="00000000">
            <w:pPr>
              <w:pStyle w:val="TableParagraph"/>
              <w:spacing w:before="69"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6B0FE6D7" w14:textId="77777777" w:rsidR="00135FEC" w:rsidRPr="00912360" w:rsidRDefault="00000000">
            <w:pPr>
              <w:pStyle w:val="TableParagraph"/>
              <w:spacing w:before="69" w:line="211" w:lineRule="exact"/>
              <w:ind w:right="73"/>
              <w:jc w:val="right"/>
              <w:rPr>
                <w:sz w:val="20"/>
                <w:lang w:val="es-ES_tradnl"/>
              </w:rPr>
            </w:pPr>
            <w:r w:rsidRPr="00912360">
              <w:rPr>
                <w:w w:val="95"/>
                <w:sz w:val="20"/>
                <w:lang w:val="es-ES_tradnl"/>
              </w:rPr>
              <w:t>0,00</w:t>
            </w:r>
          </w:p>
        </w:tc>
      </w:tr>
      <w:tr w:rsidR="00135FEC" w:rsidRPr="00912360" w14:paraId="1A4A14EE" w14:textId="77777777">
        <w:trPr>
          <w:trHeight w:val="599"/>
        </w:trPr>
        <w:tc>
          <w:tcPr>
            <w:tcW w:w="1321" w:type="dxa"/>
            <w:tcBorders>
              <w:top w:val="single" w:sz="4" w:space="0" w:color="000000"/>
              <w:bottom w:val="single" w:sz="4" w:space="0" w:color="000000"/>
            </w:tcBorders>
          </w:tcPr>
          <w:p w14:paraId="1414996C" w14:textId="77777777" w:rsidR="00135FEC" w:rsidRPr="00912360" w:rsidRDefault="00135FEC">
            <w:pPr>
              <w:pStyle w:val="TableParagraph"/>
              <w:rPr>
                <w:rFonts w:ascii="Times New Roman"/>
                <w:sz w:val="18"/>
                <w:lang w:val="es-ES_tradnl"/>
              </w:rPr>
            </w:pPr>
          </w:p>
        </w:tc>
        <w:tc>
          <w:tcPr>
            <w:tcW w:w="5646" w:type="dxa"/>
            <w:tcBorders>
              <w:top w:val="single" w:sz="4" w:space="0" w:color="000000"/>
              <w:bottom w:val="single" w:sz="4" w:space="0" w:color="000000"/>
            </w:tcBorders>
          </w:tcPr>
          <w:p w14:paraId="754E7B87" w14:textId="77777777" w:rsidR="00135FEC" w:rsidRPr="00912360" w:rsidRDefault="00000000">
            <w:pPr>
              <w:pStyle w:val="TableParagraph"/>
              <w:spacing w:before="138" w:line="230" w:lineRule="atLeast"/>
              <w:ind w:left="70" w:right="430"/>
              <w:rPr>
                <w:sz w:val="20"/>
                <w:lang w:val="es-ES_tradnl"/>
              </w:rPr>
            </w:pPr>
            <w:r w:rsidRPr="00912360">
              <w:rPr>
                <w:sz w:val="20"/>
                <w:lang w:val="es-ES_tradnl"/>
              </w:rPr>
              <w:t>20. Deterioro de valor, bajas y enajenaciones de activos y pasivos financieros</w:t>
            </w:r>
          </w:p>
        </w:tc>
        <w:tc>
          <w:tcPr>
            <w:tcW w:w="1720" w:type="dxa"/>
            <w:tcBorders>
              <w:top w:val="single" w:sz="4" w:space="0" w:color="000000"/>
              <w:bottom w:val="single" w:sz="4" w:space="0" w:color="000000"/>
            </w:tcBorders>
          </w:tcPr>
          <w:p w14:paraId="5EE5EC31" w14:textId="77777777" w:rsidR="00135FEC" w:rsidRPr="00912360" w:rsidRDefault="00135FEC">
            <w:pPr>
              <w:pStyle w:val="TableParagraph"/>
              <w:spacing w:before="1"/>
              <w:rPr>
                <w:b/>
                <w:sz w:val="32"/>
                <w:lang w:val="es-ES_tradnl"/>
              </w:rPr>
            </w:pPr>
          </w:p>
          <w:p w14:paraId="35A30146" w14:textId="77777777" w:rsidR="00135FEC" w:rsidRPr="00912360" w:rsidRDefault="00000000">
            <w:pPr>
              <w:pStyle w:val="TableParagraph"/>
              <w:spacing w:line="211" w:lineRule="exact"/>
              <w:ind w:right="232"/>
              <w:jc w:val="right"/>
              <w:rPr>
                <w:sz w:val="20"/>
                <w:lang w:val="es-ES_tradnl"/>
              </w:rPr>
            </w:pPr>
            <w:r w:rsidRPr="00912360">
              <w:rPr>
                <w:sz w:val="20"/>
                <w:lang w:val="es-ES_tradnl"/>
              </w:rPr>
              <w:t>-44.599,06</w:t>
            </w:r>
          </w:p>
        </w:tc>
        <w:tc>
          <w:tcPr>
            <w:tcW w:w="1540" w:type="dxa"/>
            <w:tcBorders>
              <w:top w:val="single" w:sz="4" w:space="0" w:color="000000"/>
              <w:bottom w:val="single" w:sz="4" w:space="0" w:color="000000"/>
            </w:tcBorders>
          </w:tcPr>
          <w:p w14:paraId="49749C5E" w14:textId="77777777" w:rsidR="00135FEC" w:rsidRPr="00912360" w:rsidRDefault="00135FEC">
            <w:pPr>
              <w:pStyle w:val="TableParagraph"/>
              <w:spacing w:before="1"/>
              <w:rPr>
                <w:b/>
                <w:sz w:val="32"/>
                <w:lang w:val="es-ES_tradnl"/>
              </w:rPr>
            </w:pPr>
          </w:p>
          <w:p w14:paraId="199F95FF"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r w:rsidR="00135FEC" w:rsidRPr="00912360" w14:paraId="7DA01EC7" w14:textId="77777777">
        <w:trPr>
          <w:trHeight w:val="1199"/>
        </w:trPr>
        <w:tc>
          <w:tcPr>
            <w:tcW w:w="1321" w:type="dxa"/>
            <w:tcBorders>
              <w:top w:val="single" w:sz="4" w:space="0" w:color="000000"/>
              <w:bottom w:val="single" w:sz="4" w:space="0" w:color="000000"/>
            </w:tcBorders>
          </w:tcPr>
          <w:p w14:paraId="2711B844" w14:textId="77777777" w:rsidR="00135FEC" w:rsidRPr="00912360" w:rsidRDefault="00135FEC">
            <w:pPr>
              <w:pStyle w:val="TableParagraph"/>
              <w:spacing w:before="4"/>
              <w:rPr>
                <w:b/>
                <w:sz w:val="24"/>
                <w:lang w:val="es-ES_tradnl"/>
              </w:rPr>
            </w:pPr>
          </w:p>
          <w:p w14:paraId="6DD6DF51" w14:textId="77777777" w:rsidR="00135FEC" w:rsidRPr="00912360" w:rsidRDefault="00000000">
            <w:pPr>
              <w:pStyle w:val="TableParagraph"/>
              <w:ind w:left="83"/>
              <w:rPr>
                <w:sz w:val="20"/>
                <w:lang w:val="es-ES_tradnl"/>
              </w:rPr>
            </w:pPr>
            <w:r w:rsidRPr="00912360">
              <w:rPr>
                <w:sz w:val="20"/>
                <w:lang w:val="es-ES_tradnl"/>
              </w:rPr>
              <w:t>7960, 7961,</w:t>
            </w:r>
          </w:p>
          <w:p w14:paraId="674225BA" w14:textId="77777777" w:rsidR="00135FEC" w:rsidRPr="00912360" w:rsidRDefault="00000000">
            <w:pPr>
              <w:pStyle w:val="TableParagraph"/>
              <w:spacing w:line="229" w:lineRule="exact"/>
              <w:ind w:left="83"/>
              <w:rPr>
                <w:sz w:val="20"/>
                <w:lang w:val="es-ES_tradnl"/>
              </w:rPr>
            </w:pPr>
            <w:r w:rsidRPr="00912360">
              <w:rPr>
                <w:sz w:val="20"/>
                <w:lang w:val="es-ES_tradnl"/>
              </w:rPr>
              <w:t>7965, 766,</w:t>
            </w:r>
          </w:p>
          <w:p w14:paraId="6FAE41C9" w14:textId="77777777" w:rsidR="00135FEC" w:rsidRPr="00912360" w:rsidRDefault="00000000">
            <w:pPr>
              <w:pStyle w:val="TableParagraph"/>
              <w:spacing w:line="229" w:lineRule="exact"/>
              <w:ind w:left="83"/>
              <w:rPr>
                <w:sz w:val="20"/>
                <w:lang w:val="es-ES_tradnl"/>
              </w:rPr>
            </w:pPr>
            <w:r w:rsidRPr="00912360">
              <w:rPr>
                <w:sz w:val="20"/>
                <w:lang w:val="es-ES_tradnl"/>
              </w:rPr>
              <w:t>(6960)</w:t>
            </w:r>
          </w:p>
          <w:p w14:paraId="0B1EA778" w14:textId="77777777" w:rsidR="00135FEC" w:rsidRPr="00912360" w:rsidRDefault="00000000">
            <w:pPr>
              <w:pStyle w:val="TableParagraph"/>
              <w:spacing w:before="1" w:line="211" w:lineRule="exact"/>
              <w:ind w:left="83"/>
              <w:rPr>
                <w:sz w:val="20"/>
                <w:lang w:val="es-ES_tradnl"/>
              </w:rPr>
            </w:pPr>
            <w:r w:rsidRPr="00912360">
              <w:rPr>
                <w:sz w:val="20"/>
                <w:lang w:val="es-ES_tradnl"/>
              </w:rPr>
              <w:t>,(6961)</w:t>
            </w:r>
          </w:p>
        </w:tc>
        <w:tc>
          <w:tcPr>
            <w:tcW w:w="5646" w:type="dxa"/>
            <w:tcBorders>
              <w:top w:val="single" w:sz="4" w:space="0" w:color="000000"/>
              <w:bottom w:val="single" w:sz="4" w:space="0" w:color="000000"/>
            </w:tcBorders>
          </w:tcPr>
          <w:p w14:paraId="320B6C5A" w14:textId="77777777" w:rsidR="00135FEC" w:rsidRPr="00912360" w:rsidRDefault="00135FEC">
            <w:pPr>
              <w:pStyle w:val="TableParagraph"/>
              <w:rPr>
                <w:b/>
                <w:lang w:val="es-ES_tradnl"/>
              </w:rPr>
            </w:pPr>
          </w:p>
          <w:p w14:paraId="7B4896A7" w14:textId="77777777" w:rsidR="00135FEC" w:rsidRPr="00912360" w:rsidRDefault="00135FEC">
            <w:pPr>
              <w:pStyle w:val="TableParagraph"/>
              <w:rPr>
                <w:b/>
                <w:lang w:val="es-ES_tradnl"/>
              </w:rPr>
            </w:pPr>
          </w:p>
          <w:p w14:paraId="2AC87C54" w14:textId="77777777" w:rsidR="00135FEC" w:rsidRPr="00912360" w:rsidRDefault="00135FEC">
            <w:pPr>
              <w:pStyle w:val="TableParagraph"/>
              <w:rPr>
                <w:b/>
                <w:lang w:val="es-ES_tradnl"/>
              </w:rPr>
            </w:pPr>
          </w:p>
          <w:p w14:paraId="68567F80" w14:textId="77777777" w:rsidR="00135FEC" w:rsidRPr="00912360" w:rsidRDefault="00135FEC">
            <w:pPr>
              <w:pStyle w:val="TableParagraph"/>
              <w:spacing w:before="3"/>
              <w:rPr>
                <w:b/>
                <w:sz w:val="18"/>
                <w:lang w:val="es-ES_tradnl"/>
              </w:rPr>
            </w:pPr>
          </w:p>
          <w:p w14:paraId="59663B4C" w14:textId="77777777" w:rsidR="00135FEC" w:rsidRPr="00912360" w:rsidRDefault="00000000">
            <w:pPr>
              <w:pStyle w:val="TableParagraph"/>
              <w:spacing w:line="211" w:lineRule="exact"/>
              <w:ind w:left="236"/>
              <w:rPr>
                <w:sz w:val="20"/>
                <w:lang w:val="es-ES_tradnl"/>
              </w:rPr>
            </w:pPr>
            <w:r w:rsidRPr="00912360">
              <w:rPr>
                <w:sz w:val="20"/>
                <w:lang w:val="es-ES_tradnl"/>
              </w:rPr>
              <w:t>a) De entidades del grupo</w:t>
            </w:r>
          </w:p>
        </w:tc>
        <w:tc>
          <w:tcPr>
            <w:tcW w:w="1720" w:type="dxa"/>
            <w:tcBorders>
              <w:top w:val="single" w:sz="4" w:space="0" w:color="000000"/>
              <w:bottom w:val="single" w:sz="4" w:space="0" w:color="000000"/>
            </w:tcBorders>
          </w:tcPr>
          <w:p w14:paraId="41FDBEBB" w14:textId="77777777" w:rsidR="00135FEC" w:rsidRPr="00912360" w:rsidRDefault="00135FEC">
            <w:pPr>
              <w:pStyle w:val="TableParagraph"/>
              <w:rPr>
                <w:b/>
                <w:lang w:val="es-ES_tradnl"/>
              </w:rPr>
            </w:pPr>
          </w:p>
          <w:p w14:paraId="3E8AE9E5" w14:textId="77777777" w:rsidR="00135FEC" w:rsidRPr="00912360" w:rsidRDefault="00135FEC">
            <w:pPr>
              <w:pStyle w:val="TableParagraph"/>
              <w:rPr>
                <w:b/>
                <w:lang w:val="es-ES_tradnl"/>
              </w:rPr>
            </w:pPr>
          </w:p>
          <w:p w14:paraId="723BC77C" w14:textId="77777777" w:rsidR="00135FEC" w:rsidRPr="00912360" w:rsidRDefault="00135FEC">
            <w:pPr>
              <w:pStyle w:val="TableParagraph"/>
              <w:rPr>
                <w:b/>
                <w:lang w:val="es-ES_tradnl"/>
              </w:rPr>
            </w:pPr>
          </w:p>
          <w:p w14:paraId="7A60E351" w14:textId="77777777" w:rsidR="00135FEC" w:rsidRPr="00912360" w:rsidRDefault="00135FEC">
            <w:pPr>
              <w:pStyle w:val="TableParagraph"/>
              <w:spacing w:before="3"/>
              <w:rPr>
                <w:b/>
                <w:sz w:val="18"/>
                <w:lang w:val="es-ES_tradnl"/>
              </w:rPr>
            </w:pPr>
          </w:p>
          <w:p w14:paraId="71FDA39E" w14:textId="77777777" w:rsidR="00135FEC" w:rsidRPr="00912360" w:rsidRDefault="00000000">
            <w:pPr>
              <w:pStyle w:val="TableParagraph"/>
              <w:spacing w:line="211" w:lineRule="exact"/>
              <w:ind w:right="232"/>
              <w:jc w:val="right"/>
              <w:rPr>
                <w:sz w:val="20"/>
                <w:lang w:val="es-ES_tradnl"/>
              </w:rPr>
            </w:pPr>
            <w:r w:rsidRPr="00912360">
              <w:rPr>
                <w:w w:val="95"/>
                <w:sz w:val="20"/>
                <w:lang w:val="es-ES_tradnl"/>
              </w:rPr>
              <w:t>0,00</w:t>
            </w:r>
          </w:p>
        </w:tc>
        <w:tc>
          <w:tcPr>
            <w:tcW w:w="1540" w:type="dxa"/>
            <w:tcBorders>
              <w:top w:val="single" w:sz="4" w:space="0" w:color="000000"/>
              <w:bottom w:val="single" w:sz="4" w:space="0" w:color="000000"/>
            </w:tcBorders>
          </w:tcPr>
          <w:p w14:paraId="2A7AD4B8" w14:textId="77777777" w:rsidR="00135FEC" w:rsidRPr="00912360" w:rsidRDefault="00135FEC">
            <w:pPr>
              <w:pStyle w:val="TableParagraph"/>
              <w:rPr>
                <w:b/>
                <w:lang w:val="es-ES_tradnl"/>
              </w:rPr>
            </w:pPr>
          </w:p>
          <w:p w14:paraId="453F551C" w14:textId="77777777" w:rsidR="00135FEC" w:rsidRPr="00912360" w:rsidRDefault="00135FEC">
            <w:pPr>
              <w:pStyle w:val="TableParagraph"/>
              <w:rPr>
                <w:b/>
                <w:lang w:val="es-ES_tradnl"/>
              </w:rPr>
            </w:pPr>
          </w:p>
          <w:p w14:paraId="29B0EAD7" w14:textId="77777777" w:rsidR="00135FEC" w:rsidRPr="00912360" w:rsidRDefault="00135FEC">
            <w:pPr>
              <w:pStyle w:val="TableParagraph"/>
              <w:rPr>
                <w:b/>
                <w:lang w:val="es-ES_tradnl"/>
              </w:rPr>
            </w:pPr>
          </w:p>
          <w:p w14:paraId="032E0184" w14:textId="77777777" w:rsidR="00135FEC" w:rsidRPr="00912360" w:rsidRDefault="00135FEC">
            <w:pPr>
              <w:pStyle w:val="TableParagraph"/>
              <w:spacing w:before="3"/>
              <w:rPr>
                <w:b/>
                <w:sz w:val="18"/>
                <w:lang w:val="es-ES_tradnl"/>
              </w:rPr>
            </w:pPr>
          </w:p>
          <w:p w14:paraId="16FCDC67" w14:textId="77777777" w:rsidR="00135FEC" w:rsidRPr="00912360" w:rsidRDefault="00000000">
            <w:pPr>
              <w:pStyle w:val="TableParagraph"/>
              <w:spacing w:line="211" w:lineRule="exact"/>
              <w:ind w:right="73"/>
              <w:jc w:val="right"/>
              <w:rPr>
                <w:sz w:val="20"/>
                <w:lang w:val="es-ES_tradnl"/>
              </w:rPr>
            </w:pPr>
            <w:r w:rsidRPr="00912360">
              <w:rPr>
                <w:w w:val="95"/>
                <w:sz w:val="20"/>
                <w:lang w:val="es-ES_tradnl"/>
              </w:rPr>
              <w:t>0,00</w:t>
            </w:r>
          </w:p>
        </w:tc>
      </w:tr>
    </w:tbl>
    <w:p w14:paraId="02C9B474" w14:textId="77777777" w:rsidR="00135FEC" w:rsidRPr="00912360" w:rsidRDefault="00135FEC">
      <w:pPr>
        <w:spacing w:line="211" w:lineRule="exact"/>
        <w:jc w:val="right"/>
        <w:rPr>
          <w:sz w:val="20"/>
          <w:lang w:val="es-ES_tradnl"/>
        </w:rPr>
        <w:sectPr w:rsidR="00135FEC" w:rsidRPr="00912360">
          <w:pgSz w:w="11920" w:h="16850"/>
          <w:pgMar w:top="1300" w:right="340" w:bottom="1500" w:left="1140" w:header="0" w:footer="1314" w:gutter="0"/>
          <w:cols w:space="720"/>
        </w:sectPr>
      </w:pPr>
    </w:p>
    <w:tbl>
      <w:tblPr>
        <w:tblStyle w:val="TableNormal"/>
        <w:tblW w:w="0" w:type="auto"/>
        <w:tblInd w:w="115" w:type="dxa"/>
        <w:tblLayout w:type="fixed"/>
        <w:tblLook w:val="01E0" w:firstRow="1" w:lastRow="1" w:firstColumn="1" w:lastColumn="1" w:noHBand="0" w:noVBand="0"/>
      </w:tblPr>
      <w:tblGrid>
        <w:gridCol w:w="1353"/>
        <w:gridCol w:w="5431"/>
        <w:gridCol w:w="1897"/>
        <w:gridCol w:w="1540"/>
      </w:tblGrid>
      <w:tr w:rsidR="00135FEC" w:rsidRPr="00912360" w14:paraId="3A6ABD6F" w14:textId="77777777">
        <w:trPr>
          <w:trHeight w:val="299"/>
        </w:trPr>
        <w:tc>
          <w:tcPr>
            <w:tcW w:w="1353" w:type="dxa"/>
            <w:tcBorders>
              <w:top w:val="single" w:sz="4" w:space="0" w:color="000000"/>
              <w:bottom w:val="single" w:sz="4" w:space="0" w:color="000000"/>
            </w:tcBorders>
          </w:tcPr>
          <w:p w14:paraId="0F1C78DF" w14:textId="77777777" w:rsidR="00135FEC" w:rsidRPr="00912360" w:rsidRDefault="00000000">
            <w:pPr>
              <w:pStyle w:val="TableParagraph"/>
              <w:spacing w:before="69" w:line="211" w:lineRule="exact"/>
              <w:ind w:left="178"/>
              <w:rPr>
                <w:b/>
                <w:sz w:val="20"/>
                <w:lang w:val="es-ES_tradnl"/>
              </w:rPr>
            </w:pPr>
            <w:r w:rsidRPr="00912360">
              <w:rPr>
                <w:b/>
                <w:sz w:val="20"/>
                <w:lang w:val="es-ES_tradnl"/>
              </w:rPr>
              <w:lastRenderedPageBreak/>
              <w:t>CUENTAS</w:t>
            </w:r>
          </w:p>
        </w:tc>
        <w:tc>
          <w:tcPr>
            <w:tcW w:w="5431" w:type="dxa"/>
            <w:tcBorders>
              <w:top w:val="single" w:sz="4" w:space="0" w:color="000000"/>
              <w:bottom w:val="single" w:sz="4" w:space="0" w:color="000000"/>
            </w:tcBorders>
          </w:tcPr>
          <w:p w14:paraId="5255B55D" w14:textId="77777777" w:rsidR="00135FEC" w:rsidRPr="00912360" w:rsidRDefault="00000000">
            <w:pPr>
              <w:pStyle w:val="TableParagraph"/>
              <w:spacing w:before="69" w:line="211" w:lineRule="exact"/>
              <w:ind w:left="2116" w:right="2129"/>
              <w:jc w:val="center"/>
              <w:rPr>
                <w:b/>
                <w:sz w:val="20"/>
                <w:lang w:val="es-ES_tradnl"/>
              </w:rPr>
            </w:pPr>
            <w:r w:rsidRPr="00912360">
              <w:rPr>
                <w:b/>
                <w:sz w:val="20"/>
                <w:lang w:val="es-ES_tradnl"/>
              </w:rPr>
              <w:t>Descripción</w:t>
            </w:r>
          </w:p>
        </w:tc>
        <w:tc>
          <w:tcPr>
            <w:tcW w:w="1897" w:type="dxa"/>
            <w:tcBorders>
              <w:top w:val="single" w:sz="4" w:space="0" w:color="000000"/>
              <w:bottom w:val="single" w:sz="4" w:space="0" w:color="000000"/>
            </w:tcBorders>
          </w:tcPr>
          <w:p w14:paraId="3D1BA406" w14:textId="77777777" w:rsidR="00135FEC" w:rsidRPr="00912360" w:rsidRDefault="00000000">
            <w:pPr>
              <w:pStyle w:val="TableParagraph"/>
              <w:spacing w:before="69" w:line="211" w:lineRule="exact"/>
              <w:ind w:left="638" w:right="773"/>
              <w:jc w:val="center"/>
              <w:rPr>
                <w:b/>
                <w:sz w:val="20"/>
                <w:lang w:val="es-ES_tradnl"/>
              </w:rPr>
            </w:pPr>
            <w:r w:rsidRPr="00912360">
              <w:rPr>
                <w:b/>
                <w:sz w:val="20"/>
                <w:lang w:val="es-ES_tradnl"/>
              </w:rPr>
              <w:t>2022</w:t>
            </w:r>
          </w:p>
        </w:tc>
        <w:tc>
          <w:tcPr>
            <w:tcW w:w="1540" w:type="dxa"/>
            <w:tcBorders>
              <w:top w:val="single" w:sz="4" w:space="0" w:color="000000"/>
              <w:bottom w:val="single" w:sz="4" w:space="0" w:color="000000"/>
            </w:tcBorders>
          </w:tcPr>
          <w:p w14:paraId="687061F4" w14:textId="77777777" w:rsidR="00135FEC" w:rsidRPr="00912360" w:rsidRDefault="00000000">
            <w:pPr>
              <w:pStyle w:val="TableParagraph"/>
              <w:spacing w:before="69" w:line="211" w:lineRule="exact"/>
              <w:ind w:left="463"/>
              <w:rPr>
                <w:b/>
                <w:sz w:val="20"/>
                <w:lang w:val="es-ES_tradnl"/>
              </w:rPr>
            </w:pPr>
            <w:r w:rsidRPr="00912360">
              <w:rPr>
                <w:b/>
                <w:sz w:val="20"/>
                <w:lang w:val="es-ES_tradnl"/>
              </w:rPr>
              <w:t>2021</w:t>
            </w:r>
          </w:p>
        </w:tc>
      </w:tr>
      <w:tr w:rsidR="00135FEC" w:rsidRPr="00912360" w14:paraId="03AA384A" w14:textId="77777777">
        <w:trPr>
          <w:trHeight w:val="1384"/>
        </w:trPr>
        <w:tc>
          <w:tcPr>
            <w:tcW w:w="1353" w:type="dxa"/>
            <w:tcBorders>
              <w:top w:val="single" w:sz="4" w:space="0" w:color="000000"/>
              <w:bottom w:val="single" w:sz="4" w:space="0" w:color="000000"/>
            </w:tcBorders>
          </w:tcPr>
          <w:p w14:paraId="2BF22577" w14:textId="77777777" w:rsidR="00135FEC" w:rsidRPr="00912360" w:rsidRDefault="00000000">
            <w:pPr>
              <w:pStyle w:val="TableParagraph"/>
              <w:spacing w:before="4"/>
              <w:ind w:left="77"/>
              <w:rPr>
                <w:sz w:val="20"/>
                <w:lang w:val="es-ES_tradnl"/>
              </w:rPr>
            </w:pPr>
            <w:r w:rsidRPr="00912360">
              <w:rPr>
                <w:sz w:val="20"/>
                <w:lang w:val="es-ES_tradnl"/>
              </w:rPr>
              <w:t>765, 7966,</w:t>
            </w:r>
          </w:p>
          <w:p w14:paraId="03940D6B" w14:textId="77777777" w:rsidR="00135FEC" w:rsidRPr="00912360" w:rsidRDefault="00000000">
            <w:pPr>
              <w:pStyle w:val="TableParagraph"/>
              <w:ind w:left="77"/>
              <w:rPr>
                <w:sz w:val="20"/>
                <w:lang w:val="es-ES_tradnl"/>
              </w:rPr>
            </w:pPr>
            <w:r w:rsidRPr="00912360">
              <w:rPr>
                <w:sz w:val="20"/>
                <w:lang w:val="es-ES_tradnl"/>
              </w:rPr>
              <w:t>7971, (665),</w:t>
            </w:r>
          </w:p>
          <w:p w14:paraId="61D36469" w14:textId="77777777" w:rsidR="00135FEC" w:rsidRPr="00912360" w:rsidRDefault="00000000">
            <w:pPr>
              <w:pStyle w:val="TableParagraph"/>
              <w:spacing w:before="1" w:line="229" w:lineRule="exact"/>
              <w:ind w:left="77"/>
              <w:rPr>
                <w:sz w:val="20"/>
                <w:lang w:val="es-ES_tradnl"/>
              </w:rPr>
            </w:pPr>
            <w:r w:rsidRPr="00912360">
              <w:rPr>
                <w:sz w:val="20"/>
                <w:lang w:val="es-ES_tradnl"/>
              </w:rPr>
              <w:t>(6671),</w:t>
            </w:r>
          </w:p>
          <w:p w14:paraId="05C0063C" w14:textId="77777777" w:rsidR="00135FEC" w:rsidRPr="00912360" w:rsidRDefault="00000000">
            <w:pPr>
              <w:pStyle w:val="TableParagraph"/>
              <w:spacing w:line="229" w:lineRule="exact"/>
              <w:ind w:left="77"/>
              <w:rPr>
                <w:sz w:val="20"/>
                <w:lang w:val="es-ES_tradnl"/>
              </w:rPr>
            </w:pPr>
            <w:r w:rsidRPr="00912360">
              <w:rPr>
                <w:sz w:val="20"/>
                <w:lang w:val="es-ES_tradnl"/>
              </w:rPr>
              <w:t>(6962),</w:t>
            </w:r>
          </w:p>
          <w:p w14:paraId="32BBE977" w14:textId="77777777" w:rsidR="00135FEC" w:rsidRPr="00912360" w:rsidRDefault="00000000">
            <w:pPr>
              <w:pStyle w:val="TableParagraph"/>
              <w:ind w:left="77"/>
              <w:rPr>
                <w:sz w:val="20"/>
                <w:lang w:val="es-ES_tradnl"/>
              </w:rPr>
            </w:pPr>
            <w:r w:rsidRPr="00912360">
              <w:rPr>
                <w:sz w:val="20"/>
                <w:lang w:val="es-ES_tradnl"/>
              </w:rPr>
              <w:t>(6966),</w:t>
            </w:r>
          </w:p>
          <w:p w14:paraId="6DF84083" w14:textId="77777777" w:rsidR="00135FEC" w:rsidRPr="00912360" w:rsidRDefault="00000000">
            <w:pPr>
              <w:pStyle w:val="TableParagraph"/>
              <w:spacing w:line="211" w:lineRule="exact"/>
              <w:ind w:left="77"/>
              <w:rPr>
                <w:sz w:val="20"/>
                <w:lang w:val="es-ES_tradnl"/>
              </w:rPr>
            </w:pPr>
            <w:r w:rsidRPr="00912360">
              <w:rPr>
                <w:sz w:val="20"/>
                <w:lang w:val="es-ES_tradnl"/>
              </w:rPr>
              <w:t>(6971)</w:t>
            </w:r>
          </w:p>
        </w:tc>
        <w:tc>
          <w:tcPr>
            <w:tcW w:w="5431" w:type="dxa"/>
            <w:tcBorders>
              <w:top w:val="single" w:sz="4" w:space="0" w:color="000000"/>
              <w:bottom w:val="single" w:sz="4" w:space="0" w:color="000000"/>
            </w:tcBorders>
          </w:tcPr>
          <w:p w14:paraId="67CFC9F6" w14:textId="77777777" w:rsidR="00135FEC" w:rsidRPr="00912360" w:rsidRDefault="00135FEC">
            <w:pPr>
              <w:pStyle w:val="TableParagraph"/>
              <w:rPr>
                <w:b/>
                <w:lang w:val="es-ES_tradnl"/>
              </w:rPr>
            </w:pPr>
          </w:p>
          <w:p w14:paraId="2983E39F" w14:textId="77777777" w:rsidR="00135FEC" w:rsidRPr="00912360" w:rsidRDefault="00135FEC">
            <w:pPr>
              <w:pStyle w:val="TableParagraph"/>
              <w:rPr>
                <w:b/>
                <w:lang w:val="es-ES_tradnl"/>
              </w:rPr>
            </w:pPr>
          </w:p>
          <w:p w14:paraId="43C00AE7" w14:textId="77777777" w:rsidR="00135FEC" w:rsidRPr="00912360" w:rsidRDefault="00135FEC">
            <w:pPr>
              <w:pStyle w:val="TableParagraph"/>
              <w:rPr>
                <w:b/>
                <w:lang w:val="es-ES_tradnl"/>
              </w:rPr>
            </w:pPr>
          </w:p>
          <w:p w14:paraId="396F05FA" w14:textId="77777777" w:rsidR="00135FEC" w:rsidRPr="00912360" w:rsidRDefault="00135FEC">
            <w:pPr>
              <w:pStyle w:val="TableParagraph"/>
              <w:rPr>
                <w:b/>
                <w:lang w:val="es-ES_tradnl"/>
              </w:rPr>
            </w:pPr>
          </w:p>
          <w:p w14:paraId="73451B4A" w14:textId="77777777" w:rsidR="00135FEC" w:rsidRPr="00912360" w:rsidRDefault="00000000">
            <w:pPr>
              <w:pStyle w:val="TableParagraph"/>
              <w:spacing w:before="142" w:line="211" w:lineRule="exact"/>
              <w:ind w:left="197"/>
              <w:rPr>
                <w:sz w:val="20"/>
                <w:lang w:val="es-ES_tradnl"/>
              </w:rPr>
            </w:pPr>
            <w:r w:rsidRPr="00912360">
              <w:rPr>
                <w:sz w:val="20"/>
                <w:lang w:val="es-ES_tradnl"/>
              </w:rPr>
              <w:t>b) Otros</w:t>
            </w:r>
          </w:p>
        </w:tc>
        <w:tc>
          <w:tcPr>
            <w:tcW w:w="1897" w:type="dxa"/>
            <w:tcBorders>
              <w:top w:val="single" w:sz="4" w:space="0" w:color="000000"/>
              <w:bottom w:val="single" w:sz="4" w:space="0" w:color="000000"/>
            </w:tcBorders>
          </w:tcPr>
          <w:p w14:paraId="3D34CD0F" w14:textId="77777777" w:rsidR="00135FEC" w:rsidRPr="00912360" w:rsidRDefault="00135FEC">
            <w:pPr>
              <w:pStyle w:val="TableParagraph"/>
              <w:rPr>
                <w:b/>
                <w:lang w:val="es-ES_tradnl"/>
              </w:rPr>
            </w:pPr>
          </w:p>
          <w:p w14:paraId="2DAB96EF" w14:textId="77777777" w:rsidR="00135FEC" w:rsidRPr="00912360" w:rsidRDefault="00135FEC">
            <w:pPr>
              <w:pStyle w:val="TableParagraph"/>
              <w:rPr>
                <w:b/>
                <w:lang w:val="es-ES_tradnl"/>
              </w:rPr>
            </w:pPr>
          </w:p>
          <w:p w14:paraId="2ACA2A8A" w14:textId="77777777" w:rsidR="00135FEC" w:rsidRPr="00912360" w:rsidRDefault="00135FEC">
            <w:pPr>
              <w:pStyle w:val="TableParagraph"/>
              <w:rPr>
                <w:b/>
                <w:lang w:val="es-ES_tradnl"/>
              </w:rPr>
            </w:pPr>
          </w:p>
          <w:p w14:paraId="28CEB033" w14:textId="77777777" w:rsidR="00135FEC" w:rsidRPr="00912360" w:rsidRDefault="00135FEC">
            <w:pPr>
              <w:pStyle w:val="TableParagraph"/>
              <w:rPr>
                <w:b/>
                <w:lang w:val="es-ES_tradnl"/>
              </w:rPr>
            </w:pPr>
          </w:p>
          <w:p w14:paraId="1C4A539F" w14:textId="77777777" w:rsidR="00135FEC" w:rsidRPr="00912360" w:rsidRDefault="00000000">
            <w:pPr>
              <w:pStyle w:val="TableParagraph"/>
              <w:spacing w:before="142" w:line="211" w:lineRule="exact"/>
              <w:ind w:right="232"/>
              <w:jc w:val="right"/>
              <w:rPr>
                <w:sz w:val="20"/>
                <w:lang w:val="es-ES_tradnl"/>
              </w:rPr>
            </w:pPr>
            <w:r w:rsidRPr="00912360">
              <w:rPr>
                <w:sz w:val="20"/>
                <w:lang w:val="es-ES_tradnl"/>
              </w:rPr>
              <w:t>-44.599,06</w:t>
            </w:r>
          </w:p>
        </w:tc>
        <w:tc>
          <w:tcPr>
            <w:tcW w:w="1540" w:type="dxa"/>
            <w:tcBorders>
              <w:top w:val="single" w:sz="4" w:space="0" w:color="000000"/>
              <w:bottom w:val="single" w:sz="4" w:space="0" w:color="000000"/>
            </w:tcBorders>
          </w:tcPr>
          <w:p w14:paraId="6A76ABFD" w14:textId="77777777" w:rsidR="00135FEC" w:rsidRPr="00912360" w:rsidRDefault="00135FEC">
            <w:pPr>
              <w:pStyle w:val="TableParagraph"/>
              <w:rPr>
                <w:b/>
                <w:lang w:val="es-ES_tradnl"/>
              </w:rPr>
            </w:pPr>
          </w:p>
          <w:p w14:paraId="65B0EFB6" w14:textId="77777777" w:rsidR="00135FEC" w:rsidRPr="00912360" w:rsidRDefault="00135FEC">
            <w:pPr>
              <w:pStyle w:val="TableParagraph"/>
              <w:rPr>
                <w:b/>
                <w:lang w:val="es-ES_tradnl"/>
              </w:rPr>
            </w:pPr>
          </w:p>
          <w:p w14:paraId="4FE8FB0C" w14:textId="77777777" w:rsidR="00135FEC" w:rsidRPr="00912360" w:rsidRDefault="00135FEC">
            <w:pPr>
              <w:pStyle w:val="TableParagraph"/>
              <w:rPr>
                <w:b/>
                <w:lang w:val="es-ES_tradnl"/>
              </w:rPr>
            </w:pPr>
          </w:p>
          <w:p w14:paraId="37F3E4B6" w14:textId="77777777" w:rsidR="00135FEC" w:rsidRPr="00912360" w:rsidRDefault="00135FEC">
            <w:pPr>
              <w:pStyle w:val="TableParagraph"/>
              <w:rPr>
                <w:b/>
                <w:lang w:val="es-ES_tradnl"/>
              </w:rPr>
            </w:pPr>
          </w:p>
          <w:p w14:paraId="2299DC6E" w14:textId="77777777" w:rsidR="00135FEC" w:rsidRPr="00912360" w:rsidRDefault="00000000">
            <w:pPr>
              <w:pStyle w:val="TableParagraph"/>
              <w:spacing w:before="142" w:line="211" w:lineRule="exact"/>
              <w:ind w:right="74"/>
              <w:jc w:val="right"/>
              <w:rPr>
                <w:sz w:val="20"/>
                <w:lang w:val="es-ES_tradnl"/>
              </w:rPr>
            </w:pPr>
            <w:r w:rsidRPr="00912360">
              <w:rPr>
                <w:sz w:val="20"/>
                <w:lang w:val="es-ES_tradnl"/>
              </w:rPr>
              <w:t>-114.080,63</w:t>
            </w:r>
          </w:p>
        </w:tc>
      </w:tr>
      <w:tr w:rsidR="00135FEC" w:rsidRPr="00912360" w14:paraId="2FEF0CFD" w14:textId="77777777">
        <w:trPr>
          <w:trHeight w:val="460"/>
        </w:trPr>
        <w:tc>
          <w:tcPr>
            <w:tcW w:w="1353" w:type="dxa"/>
            <w:tcBorders>
              <w:top w:val="single" w:sz="4" w:space="0" w:color="000000"/>
              <w:bottom w:val="single" w:sz="4" w:space="0" w:color="000000"/>
            </w:tcBorders>
          </w:tcPr>
          <w:p w14:paraId="343E1792" w14:textId="77777777" w:rsidR="00135FEC" w:rsidRPr="00912360" w:rsidRDefault="00135FEC">
            <w:pPr>
              <w:pStyle w:val="TableParagraph"/>
              <w:rPr>
                <w:rFonts w:ascii="Times New Roman"/>
                <w:sz w:val="18"/>
                <w:lang w:val="es-ES_tradnl"/>
              </w:rPr>
            </w:pPr>
          </w:p>
        </w:tc>
        <w:tc>
          <w:tcPr>
            <w:tcW w:w="5431" w:type="dxa"/>
            <w:tcBorders>
              <w:top w:val="single" w:sz="4" w:space="0" w:color="000000"/>
              <w:bottom w:val="single" w:sz="4" w:space="0" w:color="000000"/>
            </w:tcBorders>
          </w:tcPr>
          <w:p w14:paraId="4D1B07B7" w14:textId="77777777" w:rsidR="00135FEC" w:rsidRPr="00912360" w:rsidRDefault="00000000">
            <w:pPr>
              <w:pStyle w:val="TableParagraph"/>
              <w:spacing w:before="3" w:line="230" w:lineRule="exact"/>
              <w:ind w:left="32"/>
              <w:rPr>
                <w:b/>
                <w:sz w:val="20"/>
                <w:lang w:val="es-ES_tradnl"/>
              </w:rPr>
            </w:pPr>
            <w:r w:rsidRPr="00912360">
              <w:rPr>
                <w:b/>
                <w:sz w:val="20"/>
                <w:lang w:val="es-ES_tradnl"/>
              </w:rPr>
              <w:t>III Resultado de las operaciones financieras (15+16+17+18+19+20)</w:t>
            </w:r>
          </w:p>
        </w:tc>
        <w:tc>
          <w:tcPr>
            <w:tcW w:w="1897" w:type="dxa"/>
            <w:tcBorders>
              <w:top w:val="single" w:sz="4" w:space="0" w:color="000000"/>
              <w:bottom w:val="single" w:sz="4" w:space="0" w:color="000000"/>
            </w:tcBorders>
          </w:tcPr>
          <w:p w14:paraId="2103E2DB" w14:textId="77777777" w:rsidR="00135FEC" w:rsidRPr="00912360" w:rsidRDefault="00135FEC">
            <w:pPr>
              <w:pStyle w:val="TableParagraph"/>
              <w:spacing w:before="11"/>
              <w:rPr>
                <w:b/>
                <w:sz w:val="19"/>
                <w:lang w:val="es-ES_tradnl"/>
              </w:rPr>
            </w:pPr>
          </w:p>
          <w:p w14:paraId="2D22AA33" w14:textId="77777777" w:rsidR="00135FEC" w:rsidRPr="00912360" w:rsidRDefault="00000000">
            <w:pPr>
              <w:pStyle w:val="TableParagraph"/>
              <w:spacing w:line="211" w:lineRule="exact"/>
              <w:ind w:right="232"/>
              <w:jc w:val="right"/>
              <w:rPr>
                <w:b/>
                <w:sz w:val="20"/>
                <w:lang w:val="es-ES_tradnl"/>
              </w:rPr>
            </w:pPr>
            <w:r w:rsidRPr="00912360">
              <w:rPr>
                <w:b/>
                <w:sz w:val="20"/>
                <w:lang w:val="es-ES_tradnl"/>
              </w:rPr>
              <w:t>-86.542,72</w:t>
            </w:r>
          </w:p>
        </w:tc>
        <w:tc>
          <w:tcPr>
            <w:tcW w:w="1540" w:type="dxa"/>
            <w:tcBorders>
              <w:top w:val="single" w:sz="4" w:space="0" w:color="000000"/>
              <w:bottom w:val="single" w:sz="4" w:space="0" w:color="000000"/>
            </w:tcBorders>
          </w:tcPr>
          <w:p w14:paraId="25E83AAC" w14:textId="77777777" w:rsidR="00135FEC" w:rsidRPr="00912360" w:rsidRDefault="00135FEC">
            <w:pPr>
              <w:pStyle w:val="TableParagraph"/>
              <w:spacing w:before="11"/>
              <w:rPr>
                <w:b/>
                <w:sz w:val="19"/>
                <w:lang w:val="es-ES_tradnl"/>
              </w:rPr>
            </w:pPr>
          </w:p>
          <w:p w14:paraId="591FB1A6" w14:textId="77777777" w:rsidR="00135FEC" w:rsidRPr="00912360" w:rsidRDefault="00000000">
            <w:pPr>
              <w:pStyle w:val="TableParagraph"/>
              <w:spacing w:line="211" w:lineRule="exact"/>
              <w:ind w:right="74"/>
              <w:jc w:val="right"/>
              <w:rPr>
                <w:b/>
                <w:sz w:val="20"/>
                <w:lang w:val="es-ES_tradnl"/>
              </w:rPr>
            </w:pPr>
            <w:r w:rsidRPr="00912360">
              <w:rPr>
                <w:b/>
                <w:sz w:val="20"/>
                <w:lang w:val="es-ES_tradnl"/>
              </w:rPr>
              <w:t>-114.080,63</w:t>
            </w:r>
          </w:p>
        </w:tc>
      </w:tr>
      <w:tr w:rsidR="00135FEC" w:rsidRPr="00912360" w14:paraId="244785A2" w14:textId="77777777">
        <w:trPr>
          <w:trHeight w:val="457"/>
        </w:trPr>
        <w:tc>
          <w:tcPr>
            <w:tcW w:w="1353" w:type="dxa"/>
            <w:tcBorders>
              <w:top w:val="single" w:sz="4" w:space="0" w:color="000000"/>
              <w:bottom w:val="single" w:sz="4" w:space="0" w:color="000000"/>
            </w:tcBorders>
          </w:tcPr>
          <w:p w14:paraId="00D21E08" w14:textId="77777777" w:rsidR="00135FEC" w:rsidRPr="00912360" w:rsidRDefault="00135FEC">
            <w:pPr>
              <w:pStyle w:val="TableParagraph"/>
              <w:rPr>
                <w:rFonts w:ascii="Times New Roman"/>
                <w:sz w:val="18"/>
                <w:lang w:val="es-ES_tradnl"/>
              </w:rPr>
            </w:pPr>
          </w:p>
        </w:tc>
        <w:tc>
          <w:tcPr>
            <w:tcW w:w="5431" w:type="dxa"/>
            <w:tcBorders>
              <w:top w:val="single" w:sz="4" w:space="0" w:color="000000"/>
              <w:bottom w:val="single" w:sz="4" w:space="0" w:color="000000"/>
            </w:tcBorders>
          </w:tcPr>
          <w:p w14:paraId="17D6BD66" w14:textId="77777777" w:rsidR="00135FEC" w:rsidRPr="00912360" w:rsidRDefault="00000000">
            <w:pPr>
              <w:pStyle w:val="TableParagraph"/>
              <w:spacing w:line="230" w:lineRule="exact"/>
              <w:ind w:left="32" w:right="411"/>
              <w:rPr>
                <w:b/>
                <w:sz w:val="20"/>
                <w:lang w:val="es-ES_tradnl"/>
              </w:rPr>
            </w:pPr>
            <w:r w:rsidRPr="00912360">
              <w:rPr>
                <w:b/>
                <w:sz w:val="20"/>
                <w:lang w:val="es-ES_tradnl"/>
              </w:rPr>
              <w:t>IV Resultado (Ahorro o desahorro) neto del ejercicio (II+III)</w:t>
            </w:r>
          </w:p>
        </w:tc>
        <w:tc>
          <w:tcPr>
            <w:tcW w:w="1897" w:type="dxa"/>
            <w:tcBorders>
              <w:top w:val="single" w:sz="4" w:space="0" w:color="000000"/>
              <w:bottom w:val="single" w:sz="4" w:space="0" w:color="000000"/>
            </w:tcBorders>
          </w:tcPr>
          <w:p w14:paraId="242CB724" w14:textId="77777777" w:rsidR="00135FEC" w:rsidRPr="00912360" w:rsidRDefault="00135FEC">
            <w:pPr>
              <w:pStyle w:val="TableParagraph"/>
              <w:spacing w:before="8"/>
              <w:rPr>
                <w:b/>
                <w:sz w:val="19"/>
                <w:lang w:val="es-ES_tradnl"/>
              </w:rPr>
            </w:pPr>
          </w:p>
          <w:p w14:paraId="627AB130" w14:textId="77777777" w:rsidR="00135FEC" w:rsidRPr="00912360" w:rsidRDefault="00000000">
            <w:pPr>
              <w:pStyle w:val="TableParagraph"/>
              <w:spacing w:line="211" w:lineRule="exact"/>
              <w:ind w:right="233"/>
              <w:jc w:val="right"/>
              <w:rPr>
                <w:b/>
                <w:sz w:val="20"/>
                <w:lang w:val="es-ES_tradnl"/>
              </w:rPr>
            </w:pPr>
            <w:r w:rsidRPr="00912360">
              <w:rPr>
                <w:b/>
                <w:sz w:val="20"/>
                <w:lang w:val="es-ES_tradnl"/>
              </w:rPr>
              <w:t>-2.177.962,26</w:t>
            </w:r>
          </w:p>
        </w:tc>
        <w:tc>
          <w:tcPr>
            <w:tcW w:w="1540" w:type="dxa"/>
            <w:tcBorders>
              <w:top w:val="single" w:sz="4" w:space="0" w:color="000000"/>
              <w:bottom w:val="single" w:sz="4" w:space="0" w:color="000000"/>
            </w:tcBorders>
          </w:tcPr>
          <w:p w14:paraId="17EC5D1D" w14:textId="77777777" w:rsidR="00135FEC" w:rsidRPr="00912360" w:rsidRDefault="00135FEC">
            <w:pPr>
              <w:pStyle w:val="TableParagraph"/>
              <w:spacing w:before="8"/>
              <w:rPr>
                <w:b/>
                <w:sz w:val="19"/>
                <w:lang w:val="es-ES_tradnl"/>
              </w:rPr>
            </w:pPr>
          </w:p>
          <w:p w14:paraId="61BCD516" w14:textId="77777777" w:rsidR="00135FEC" w:rsidRPr="00912360" w:rsidRDefault="00000000">
            <w:pPr>
              <w:pStyle w:val="TableParagraph"/>
              <w:spacing w:line="211" w:lineRule="exact"/>
              <w:ind w:right="74"/>
              <w:jc w:val="right"/>
              <w:rPr>
                <w:b/>
                <w:sz w:val="20"/>
                <w:lang w:val="es-ES_tradnl"/>
              </w:rPr>
            </w:pPr>
            <w:r w:rsidRPr="00912360">
              <w:rPr>
                <w:b/>
                <w:sz w:val="20"/>
                <w:lang w:val="es-ES_tradnl"/>
              </w:rPr>
              <w:t>-3.078.130,65</w:t>
            </w:r>
          </w:p>
        </w:tc>
      </w:tr>
    </w:tbl>
    <w:p w14:paraId="66DE6D1E" w14:textId="77777777" w:rsidR="00135FEC" w:rsidRPr="00912360" w:rsidRDefault="00135FEC">
      <w:pPr>
        <w:spacing w:line="211" w:lineRule="exact"/>
        <w:jc w:val="right"/>
        <w:rPr>
          <w:sz w:val="20"/>
          <w:lang w:val="es-ES_tradnl"/>
        </w:rPr>
        <w:sectPr w:rsidR="00135FEC" w:rsidRPr="00912360">
          <w:pgSz w:w="11920" w:h="16850"/>
          <w:pgMar w:top="1300" w:right="340" w:bottom="1500" w:left="1140" w:header="0" w:footer="1314" w:gutter="0"/>
          <w:cols w:space="720"/>
        </w:sectPr>
      </w:pPr>
    </w:p>
    <w:p w14:paraId="7E0D0CDC" w14:textId="77777777" w:rsidR="00135FEC" w:rsidRPr="00912360" w:rsidRDefault="00000000">
      <w:pPr>
        <w:pStyle w:val="Ttulo1"/>
        <w:numPr>
          <w:ilvl w:val="0"/>
          <w:numId w:val="32"/>
        </w:numPr>
        <w:tabs>
          <w:tab w:val="left" w:pos="840"/>
        </w:tabs>
        <w:spacing w:before="80"/>
        <w:ind w:left="839"/>
        <w:rPr>
          <w:lang w:val="es-ES_tradnl"/>
        </w:rPr>
      </w:pPr>
      <w:bookmarkStart w:id="11" w:name="C._Estado_total_de_cambios_en_el_patrimo"/>
      <w:bookmarkStart w:id="12" w:name="_bookmark6"/>
      <w:bookmarkEnd w:id="11"/>
      <w:bookmarkEnd w:id="12"/>
      <w:r w:rsidRPr="00912360">
        <w:rPr>
          <w:color w:val="44536A"/>
          <w:lang w:val="es-ES_tradnl"/>
        </w:rPr>
        <w:lastRenderedPageBreak/>
        <w:t>Estado total de cambios en el patrimonio</w:t>
      </w:r>
      <w:r w:rsidRPr="00912360">
        <w:rPr>
          <w:color w:val="44536A"/>
          <w:spacing w:val="1"/>
          <w:lang w:val="es-ES_tradnl"/>
        </w:rPr>
        <w:t xml:space="preserve"> </w:t>
      </w:r>
      <w:r w:rsidRPr="00912360">
        <w:rPr>
          <w:color w:val="44536A"/>
          <w:lang w:val="es-ES_tradnl"/>
        </w:rPr>
        <w:t>neto</w:t>
      </w:r>
    </w:p>
    <w:p w14:paraId="55B34284" w14:textId="77777777" w:rsidR="00135FEC" w:rsidRPr="00912360" w:rsidRDefault="00135FEC">
      <w:pPr>
        <w:pStyle w:val="Textoindependiente"/>
        <w:spacing w:before="9"/>
        <w:rPr>
          <w:b/>
          <w:sz w:val="21"/>
          <w:lang w:val="es-ES_tradnl"/>
        </w:rPr>
      </w:pPr>
    </w:p>
    <w:p w14:paraId="590B9FB0" w14:textId="77777777" w:rsidR="00135FEC" w:rsidRPr="00912360" w:rsidRDefault="00000000">
      <w:pPr>
        <w:pStyle w:val="Ttulo1"/>
        <w:numPr>
          <w:ilvl w:val="1"/>
          <w:numId w:val="32"/>
        </w:numPr>
        <w:tabs>
          <w:tab w:val="left" w:pos="929"/>
        </w:tabs>
        <w:ind w:hanging="469"/>
        <w:rPr>
          <w:lang w:val="es-ES_tradnl"/>
        </w:rPr>
      </w:pPr>
      <w:bookmarkStart w:id="13" w:name="C.1._Estado_de_cambios_en_el_patrimonio_"/>
      <w:bookmarkStart w:id="14" w:name="_bookmark7"/>
      <w:bookmarkEnd w:id="13"/>
      <w:bookmarkEnd w:id="14"/>
      <w:r w:rsidRPr="00912360">
        <w:rPr>
          <w:color w:val="44536A"/>
          <w:lang w:val="es-ES_tradnl"/>
        </w:rPr>
        <w:t>Estado de cambios en el patrimonio</w:t>
      </w:r>
      <w:r w:rsidRPr="00912360">
        <w:rPr>
          <w:color w:val="44536A"/>
          <w:spacing w:val="-1"/>
          <w:lang w:val="es-ES_tradnl"/>
        </w:rPr>
        <w:t xml:space="preserve"> </w:t>
      </w:r>
      <w:r w:rsidRPr="00912360">
        <w:rPr>
          <w:color w:val="44536A"/>
          <w:lang w:val="es-ES_tradnl"/>
        </w:rPr>
        <w:t>neto</w:t>
      </w:r>
    </w:p>
    <w:p w14:paraId="2DFA05B2" w14:textId="77777777" w:rsidR="00135FEC" w:rsidRPr="00912360" w:rsidRDefault="00135FEC">
      <w:pPr>
        <w:pStyle w:val="Textoindependiente"/>
        <w:rPr>
          <w:b/>
          <w:sz w:val="24"/>
          <w:lang w:val="es-ES_tradnl"/>
        </w:rPr>
      </w:pPr>
    </w:p>
    <w:p w14:paraId="6BB94093" w14:textId="77777777" w:rsidR="00135FEC" w:rsidRPr="00912360" w:rsidRDefault="00135FEC">
      <w:pPr>
        <w:pStyle w:val="Textoindependiente"/>
        <w:spacing w:before="6"/>
        <w:rPr>
          <w:b/>
          <w:sz w:val="19"/>
          <w:lang w:val="es-ES_tradnl"/>
        </w:rPr>
      </w:pPr>
    </w:p>
    <w:p w14:paraId="3CEF291C" w14:textId="77777777" w:rsidR="00135FEC" w:rsidRPr="00912360" w:rsidRDefault="00000000">
      <w:pPr>
        <w:pStyle w:val="Textoindependiente"/>
        <w:spacing w:line="360" w:lineRule="auto"/>
        <w:ind w:left="119" w:right="874"/>
        <w:jc w:val="both"/>
        <w:rPr>
          <w:lang w:val="es-ES_tradnl"/>
        </w:rPr>
      </w:pPr>
      <w:r w:rsidRPr="00912360">
        <w:rPr>
          <w:lang w:val="es-ES_tradnl"/>
        </w:rPr>
        <w:t>El patrimonio neto a 31 de diciembre de 2021 presentaba un saldo de 133.130.373,11 euros. En la elaboración de las cuentas anuales para 2022 se han detectado determinados errores contables y hechos que, para la correcta aplicación de los criterios definidos en el PGCP-2018- CAC,</w:t>
      </w:r>
      <w:r w:rsidRPr="00912360">
        <w:rPr>
          <w:spacing w:val="-2"/>
          <w:lang w:val="es-ES_tradnl"/>
        </w:rPr>
        <w:t xml:space="preserve"> </w:t>
      </w:r>
      <w:r w:rsidRPr="00912360">
        <w:rPr>
          <w:lang w:val="es-ES_tradnl"/>
        </w:rPr>
        <w:t>han</w:t>
      </w:r>
      <w:r w:rsidRPr="00912360">
        <w:rPr>
          <w:spacing w:val="-4"/>
          <w:lang w:val="es-ES_tradnl"/>
        </w:rPr>
        <w:t xml:space="preserve"> </w:t>
      </w:r>
      <w:r w:rsidRPr="00912360">
        <w:rPr>
          <w:lang w:val="es-ES_tradnl"/>
        </w:rPr>
        <w:t>dado</w:t>
      </w:r>
      <w:r w:rsidRPr="00912360">
        <w:rPr>
          <w:spacing w:val="-4"/>
          <w:lang w:val="es-ES_tradnl"/>
        </w:rPr>
        <w:t xml:space="preserve"> </w:t>
      </w:r>
      <w:r w:rsidRPr="00912360">
        <w:rPr>
          <w:lang w:val="es-ES_tradnl"/>
        </w:rPr>
        <w:t>lugar</w:t>
      </w:r>
      <w:r w:rsidRPr="00912360">
        <w:rPr>
          <w:spacing w:val="-5"/>
          <w:lang w:val="es-ES_tradnl"/>
        </w:rPr>
        <w:t xml:space="preserve"> </w:t>
      </w:r>
      <w:r w:rsidRPr="00912360">
        <w:rPr>
          <w:lang w:val="es-ES_tradnl"/>
        </w:rPr>
        <w:t>a</w:t>
      </w:r>
      <w:r w:rsidRPr="00912360">
        <w:rPr>
          <w:spacing w:val="-6"/>
          <w:lang w:val="es-ES_tradnl"/>
        </w:rPr>
        <w:t xml:space="preserve"> </w:t>
      </w:r>
      <w:r w:rsidRPr="00912360">
        <w:rPr>
          <w:lang w:val="es-ES_tradnl"/>
        </w:rPr>
        <w:t>ajustes</w:t>
      </w:r>
      <w:r w:rsidRPr="00912360">
        <w:rPr>
          <w:spacing w:val="-4"/>
          <w:lang w:val="es-ES_tradnl"/>
        </w:rPr>
        <w:t xml:space="preserve"> </w:t>
      </w:r>
      <w:r w:rsidRPr="00912360">
        <w:rPr>
          <w:lang w:val="es-ES_tradnl"/>
        </w:rPr>
        <w:t>por</w:t>
      </w:r>
      <w:r w:rsidRPr="00912360">
        <w:rPr>
          <w:spacing w:val="-3"/>
          <w:lang w:val="es-ES_tradnl"/>
        </w:rPr>
        <w:t xml:space="preserve"> </w:t>
      </w:r>
      <w:r w:rsidRPr="00912360">
        <w:rPr>
          <w:lang w:val="es-ES_tradnl"/>
        </w:rPr>
        <w:t>un</w:t>
      </w:r>
      <w:r w:rsidRPr="00912360">
        <w:rPr>
          <w:spacing w:val="-6"/>
          <w:lang w:val="es-ES_tradnl"/>
        </w:rPr>
        <w:t xml:space="preserve"> </w:t>
      </w:r>
      <w:r w:rsidRPr="00912360">
        <w:rPr>
          <w:lang w:val="es-ES_tradnl"/>
        </w:rPr>
        <w:t>importe</w:t>
      </w:r>
      <w:r w:rsidRPr="00912360">
        <w:rPr>
          <w:spacing w:val="-6"/>
          <w:lang w:val="es-ES_tradnl"/>
        </w:rPr>
        <w:t xml:space="preserve"> </w:t>
      </w:r>
      <w:r w:rsidRPr="00912360">
        <w:rPr>
          <w:lang w:val="es-ES_tradnl"/>
        </w:rPr>
        <w:t>total</w:t>
      </w:r>
      <w:r w:rsidRPr="00912360">
        <w:rPr>
          <w:spacing w:val="-5"/>
          <w:lang w:val="es-ES_tradnl"/>
        </w:rPr>
        <w:t xml:space="preserve"> </w:t>
      </w:r>
      <w:r w:rsidRPr="00912360">
        <w:rPr>
          <w:lang w:val="es-ES_tradnl"/>
        </w:rPr>
        <w:t>de</w:t>
      </w:r>
      <w:r w:rsidRPr="00912360">
        <w:rPr>
          <w:spacing w:val="-6"/>
          <w:lang w:val="es-ES_tradnl"/>
        </w:rPr>
        <w:t xml:space="preserve"> </w:t>
      </w:r>
      <w:r w:rsidRPr="00912360">
        <w:rPr>
          <w:lang w:val="es-ES_tradnl"/>
        </w:rPr>
        <w:t>-855.538,11</w:t>
      </w:r>
      <w:r w:rsidRPr="00912360">
        <w:rPr>
          <w:spacing w:val="-3"/>
          <w:lang w:val="es-ES_tradnl"/>
        </w:rPr>
        <w:t xml:space="preserve"> </w:t>
      </w:r>
      <w:r w:rsidRPr="00912360">
        <w:rPr>
          <w:lang w:val="es-ES_tradnl"/>
        </w:rPr>
        <w:t>euros</w:t>
      </w:r>
      <w:r w:rsidRPr="00912360">
        <w:rPr>
          <w:spacing w:val="-6"/>
          <w:lang w:val="es-ES_tradnl"/>
        </w:rPr>
        <w:t xml:space="preserve"> </w:t>
      </w:r>
      <w:r w:rsidRPr="00912360">
        <w:rPr>
          <w:lang w:val="es-ES_tradnl"/>
        </w:rPr>
        <w:t>(véase</w:t>
      </w:r>
      <w:r w:rsidRPr="00912360">
        <w:rPr>
          <w:spacing w:val="-4"/>
          <w:lang w:val="es-ES_tradnl"/>
        </w:rPr>
        <w:t xml:space="preserve"> </w:t>
      </w:r>
      <w:r w:rsidRPr="00912360">
        <w:rPr>
          <w:lang w:val="es-ES_tradnl"/>
        </w:rPr>
        <w:t>apartado</w:t>
      </w:r>
      <w:r w:rsidRPr="00912360">
        <w:rPr>
          <w:spacing w:val="-5"/>
          <w:lang w:val="es-ES_tradnl"/>
        </w:rPr>
        <w:t xml:space="preserve"> </w:t>
      </w:r>
      <w:r w:rsidRPr="00912360">
        <w:rPr>
          <w:lang w:val="es-ES_tradnl"/>
        </w:rPr>
        <w:t>3</w:t>
      </w:r>
      <w:r w:rsidRPr="00912360">
        <w:rPr>
          <w:spacing w:val="-6"/>
          <w:lang w:val="es-ES_tradnl"/>
        </w:rPr>
        <w:t xml:space="preserve"> </w:t>
      </w:r>
      <w:r w:rsidRPr="00912360">
        <w:rPr>
          <w:lang w:val="es-ES_tradnl"/>
        </w:rPr>
        <w:t>de</w:t>
      </w:r>
      <w:r w:rsidRPr="00912360">
        <w:rPr>
          <w:spacing w:val="-4"/>
          <w:lang w:val="es-ES_tradnl"/>
        </w:rPr>
        <w:t xml:space="preserve"> </w:t>
      </w:r>
      <w:r w:rsidRPr="00912360">
        <w:rPr>
          <w:lang w:val="es-ES_tradnl"/>
        </w:rPr>
        <w:t>la memoria), lo que motiva que el patrimonio neto a 1 de enero de 2021 se establezca en 132.274.835,00 euros (véase tablas 3 y</w:t>
      </w:r>
      <w:r w:rsidRPr="00912360">
        <w:rPr>
          <w:spacing w:val="-4"/>
          <w:lang w:val="es-ES_tradnl"/>
        </w:rPr>
        <w:t xml:space="preserve"> </w:t>
      </w:r>
      <w:r w:rsidRPr="00912360">
        <w:rPr>
          <w:lang w:val="es-ES_tradnl"/>
        </w:rPr>
        <w:t>4).</w:t>
      </w:r>
    </w:p>
    <w:p w14:paraId="3E08EB9E" w14:textId="77777777" w:rsidR="00135FEC" w:rsidRPr="00912360" w:rsidRDefault="00135FEC">
      <w:pPr>
        <w:pStyle w:val="Textoindependiente"/>
        <w:spacing w:before="5"/>
        <w:rPr>
          <w:sz w:val="32"/>
          <w:lang w:val="es-ES_tradnl"/>
        </w:rPr>
      </w:pPr>
    </w:p>
    <w:p w14:paraId="7743DB12" w14:textId="77777777" w:rsidR="00135FEC" w:rsidRPr="00912360" w:rsidRDefault="00000000">
      <w:pPr>
        <w:pStyle w:val="Ttulo1"/>
        <w:numPr>
          <w:ilvl w:val="1"/>
          <w:numId w:val="32"/>
        </w:numPr>
        <w:tabs>
          <w:tab w:val="left" w:pos="929"/>
        </w:tabs>
        <w:ind w:hanging="469"/>
        <w:rPr>
          <w:lang w:val="es-ES_tradnl"/>
        </w:rPr>
      </w:pPr>
      <w:bookmarkStart w:id="15" w:name="C.2._Estado_de_ingresos_y_gastos_reconoc"/>
      <w:bookmarkStart w:id="16" w:name="_bookmark8"/>
      <w:bookmarkEnd w:id="15"/>
      <w:bookmarkEnd w:id="16"/>
      <w:r w:rsidRPr="00912360">
        <w:rPr>
          <w:color w:val="44536A"/>
          <w:lang w:val="es-ES_tradnl"/>
        </w:rPr>
        <w:t>Estado de ingresos y gastos</w:t>
      </w:r>
      <w:r w:rsidRPr="00912360">
        <w:rPr>
          <w:color w:val="44536A"/>
          <w:spacing w:val="-2"/>
          <w:lang w:val="es-ES_tradnl"/>
        </w:rPr>
        <w:t xml:space="preserve"> </w:t>
      </w:r>
      <w:r w:rsidRPr="00912360">
        <w:rPr>
          <w:color w:val="44536A"/>
          <w:lang w:val="es-ES_tradnl"/>
        </w:rPr>
        <w:t>reconocidos</w:t>
      </w:r>
    </w:p>
    <w:p w14:paraId="0138371B" w14:textId="77777777" w:rsidR="00135FEC" w:rsidRPr="00912360" w:rsidRDefault="00135FEC">
      <w:pPr>
        <w:pStyle w:val="Textoindependiente"/>
        <w:rPr>
          <w:b/>
          <w:lang w:val="es-ES_tradnl"/>
        </w:rPr>
      </w:pPr>
    </w:p>
    <w:p w14:paraId="64A6BA22" w14:textId="77777777" w:rsidR="00135FEC" w:rsidRPr="00912360" w:rsidRDefault="00000000">
      <w:pPr>
        <w:pStyle w:val="Textoindependiente"/>
        <w:spacing w:line="360" w:lineRule="auto"/>
        <w:ind w:left="119" w:right="878"/>
        <w:jc w:val="both"/>
        <w:rPr>
          <w:lang w:val="es-ES_tradnl"/>
        </w:rPr>
      </w:pPr>
      <w:r w:rsidRPr="00912360">
        <w:rPr>
          <w:lang w:val="es-ES_tradnl"/>
        </w:rPr>
        <w:t>Durante</w:t>
      </w:r>
      <w:r w:rsidRPr="00912360">
        <w:rPr>
          <w:spacing w:val="-7"/>
          <w:lang w:val="es-ES_tradnl"/>
        </w:rPr>
        <w:t xml:space="preserve"> </w:t>
      </w:r>
      <w:r w:rsidRPr="00912360">
        <w:rPr>
          <w:lang w:val="es-ES_tradnl"/>
        </w:rPr>
        <w:t>el</w:t>
      </w:r>
      <w:r w:rsidRPr="00912360">
        <w:rPr>
          <w:spacing w:val="-8"/>
          <w:lang w:val="es-ES_tradnl"/>
        </w:rPr>
        <w:t xml:space="preserve"> </w:t>
      </w:r>
      <w:r w:rsidRPr="00912360">
        <w:rPr>
          <w:lang w:val="es-ES_tradnl"/>
        </w:rPr>
        <w:t>ejercicio</w:t>
      </w:r>
      <w:r w:rsidRPr="00912360">
        <w:rPr>
          <w:spacing w:val="-6"/>
          <w:lang w:val="es-ES_tradnl"/>
        </w:rPr>
        <w:t xml:space="preserve"> </w:t>
      </w:r>
      <w:r w:rsidRPr="00912360">
        <w:rPr>
          <w:lang w:val="es-ES_tradnl"/>
        </w:rPr>
        <w:t>2022</w:t>
      </w:r>
      <w:r w:rsidRPr="00912360">
        <w:rPr>
          <w:spacing w:val="-8"/>
          <w:lang w:val="es-ES_tradnl"/>
        </w:rPr>
        <w:t xml:space="preserve"> </w:t>
      </w:r>
      <w:r w:rsidRPr="00912360">
        <w:rPr>
          <w:lang w:val="es-ES_tradnl"/>
        </w:rPr>
        <w:t>los</w:t>
      </w:r>
      <w:r w:rsidRPr="00912360">
        <w:rPr>
          <w:spacing w:val="-7"/>
          <w:lang w:val="es-ES_tradnl"/>
        </w:rPr>
        <w:t xml:space="preserve"> </w:t>
      </w:r>
      <w:r w:rsidRPr="00912360">
        <w:rPr>
          <w:lang w:val="es-ES_tradnl"/>
        </w:rPr>
        <w:t>cambios</w:t>
      </w:r>
      <w:r w:rsidRPr="00912360">
        <w:rPr>
          <w:spacing w:val="-7"/>
          <w:lang w:val="es-ES_tradnl"/>
        </w:rPr>
        <w:t xml:space="preserve"> </w:t>
      </w:r>
      <w:r w:rsidRPr="00912360">
        <w:rPr>
          <w:lang w:val="es-ES_tradnl"/>
        </w:rPr>
        <w:t>en</w:t>
      </w:r>
      <w:r w:rsidRPr="00912360">
        <w:rPr>
          <w:spacing w:val="-9"/>
          <w:lang w:val="es-ES_tradnl"/>
        </w:rPr>
        <w:t xml:space="preserve"> </w:t>
      </w:r>
      <w:r w:rsidRPr="00912360">
        <w:rPr>
          <w:lang w:val="es-ES_tradnl"/>
        </w:rPr>
        <w:t>el</w:t>
      </w:r>
      <w:r w:rsidRPr="00912360">
        <w:rPr>
          <w:spacing w:val="-7"/>
          <w:lang w:val="es-ES_tradnl"/>
        </w:rPr>
        <w:t xml:space="preserve"> </w:t>
      </w:r>
      <w:r w:rsidRPr="00912360">
        <w:rPr>
          <w:lang w:val="es-ES_tradnl"/>
        </w:rPr>
        <w:t>patrimonio</w:t>
      </w:r>
      <w:r w:rsidRPr="00912360">
        <w:rPr>
          <w:spacing w:val="-7"/>
          <w:lang w:val="es-ES_tradnl"/>
        </w:rPr>
        <w:t xml:space="preserve"> </w:t>
      </w:r>
      <w:r w:rsidRPr="00912360">
        <w:rPr>
          <w:lang w:val="es-ES_tradnl"/>
        </w:rPr>
        <w:t>neto</w:t>
      </w:r>
      <w:r w:rsidRPr="00912360">
        <w:rPr>
          <w:spacing w:val="-7"/>
          <w:lang w:val="es-ES_tradnl"/>
        </w:rPr>
        <w:t xml:space="preserve"> </w:t>
      </w:r>
      <w:r w:rsidRPr="00912360">
        <w:rPr>
          <w:lang w:val="es-ES_tradnl"/>
        </w:rPr>
        <w:t>de</w:t>
      </w:r>
      <w:r w:rsidRPr="00912360">
        <w:rPr>
          <w:spacing w:val="-6"/>
          <w:lang w:val="es-ES_tradnl"/>
        </w:rPr>
        <w:t xml:space="preserve"> </w:t>
      </w:r>
      <w:r w:rsidRPr="00912360">
        <w:rPr>
          <w:lang w:val="es-ES_tradnl"/>
        </w:rPr>
        <w:t>la</w:t>
      </w:r>
      <w:r w:rsidRPr="00912360">
        <w:rPr>
          <w:spacing w:val="-7"/>
          <w:lang w:val="es-ES_tradnl"/>
        </w:rPr>
        <w:t xml:space="preserve"> </w:t>
      </w:r>
      <w:r w:rsidRPr="00912360">
        <w:rPr>
          <w:lang w:val="es-ES_tradnl"/>
        </w:rPr>
        <w:t>ULPGC</w:t>
      </w:r>
      <w:r w:rsidRPr="00912360">
        <w:rPr>
          <w:spacing w:val="-7"/>
          <w:lang w:val="es-ES_tradnl"/>
        </w:rPr>
        <w:t xml:space="preserve"> </w:t>
      </w:r>
      <w:r w:rsidRPr="00912360">
        <w:rPr>
          <w:lang w:val="es-ES_tradnl"/>
        </w:rPr>
        <w:t>encuentran</w:t>
      </w:r>
      <w:r w:rsidRPr="00912360">
        <w:rPr>
          <w:spacing w:val="-9"/>
          <w:lang w:val="es-ES_tradnl"/>
        </w:rPr>
        <w:t xml:space="preserve"> </w:t>
      </w:r>
      <w:r w:rsidRPr="00912360">
        <w:rPr>
          <w:lang w:val="es-ES_tradnl"/>
        </w:rPr>
        <w:t xml:space="preserve">justificación en el desahorro observado en la cuenta del resultado económico patrimonial ya comentada (- 2.177.962,26 euros) y también por los resultados directamente imputados al patrimonio neto </w:t>
      </w:r>
      <w:r w:rsidRPr="00912360">
        <w:rPr>
          <w:spacing w:val="-3"/>
          <w:lang w:val="es-ES_tradnl"/>
        </w:rPr>
        <w:t xml:space="preserve">por </w:t>
      </w:r>
      <w:r w:rsidRPr="00912360">
        <w:rPr>
          <w:lang w:val="es-ES_tradnl"/>
        </w:rPr>
        <w:t>las subvenciones por actividades de investigación para la financiación del inmovilizado no financiero (226.983,53 euros) (véase tabla</w:t>
      </w:r>
      <w:r w:rsidRPr="00912360">
        <w:rPr>
          <w:spacing w:val="-5"/>
          <w:lang w:val="es-ES_tradnl"/>
        </w:rPr>
        <w:t xml:space="preserve"> </w:t>
      </w:r>
      <w:r w:rsidRPr="00912360">
        <w:rPr>
          <w:lang w:val="es-ES_tradnl"/>
        </w:rPr>
        <w:t>3).</w:t>
      </w:r>
    </w:p>
    <w:p w14:paraId="6B3F9473" w14:textId="77777777" w:rsidR="00135FEC" w:rsidRPr="00912360" w:rsidRDefault="00000000">
      <w:pPr>
        <w:pStyle w:val="Textoindependiente"/>
        <w:spacing w:before="118" w:line="360" w:lineRule="auto"/>
        <w:ind w:left="119" w:right="876" w:hanging="1"/>
        <w:jc w:val="both"/>
        <w:rPr>
          <w:lang w:val="es-ES_tradnl"/>
        </w:rPr>
      </w:pPr>
      <w:r w:rsidRPr="00912360">
        <w:rPr>
          <w:lang w:val="es-ES_tradnl"/>
        </w:rPr>
        <w:t>En consecuencia, la ULPGC ha generado un resultado global de -1.950.978,73 euros que explican la variación del patrimonio neto al cierre de 2022, que se eleva a 130.323.856,27 euros, cuya composición y análisis ya ha sido detallado en el apartado «B. Balance» de estas cuentas anuales (véase tabla 4).</w:t>
      </w:r>
    </w:p>
    <w:p w14:paraId="012EECE1" w14:textId="77777777" w:rsidR="00135FEC" w:rsidRPr="00912360" w:rsidRDefault="00135FEC">
      <w:pPr>
        <w:pStyle w:val="Textoindependiente"/>
        <w:rPr>
          <w:sz w:val="24"/>
          <w:lang w:val="es-ES_tradnl"/>
        </w:rPr>
      </w:pPr>
    </w:p>
    <w:p w14:paraId="004212D6" w14:textId="77777777" w:rsidR="00135FEC" w:rsidRPr="00912360" w:rsidRDefault="00135FEC">
      <w:pPr>
        <w:pStyle w:val="Textoindependiente"/>
        <w:spacing w:before="7"/>
        <w:rPr>
          <w:sz w:val="28"/>
          <w:lang w:val="es-ES_tradnl"/>
        </w:rPr>
      </w:pPr>
    </w:p>
    <w:p w14:paraId="01D95DD6" w14:textId="77777777" w:rsidR="00135FEC" w:rsidRPr="00912360" w:rsidRDefault="00000000">
      <w:pPr>
        <w:ind w:left="2455"/>
        <w:rPr>
          <w:b/>
          <w:sz w:val="20"/>
          <w:lang w:val="es-ES_tradnl"/>
        </w:rPr>
      </w:pPr>
      <w:bookmarkStart w:id="17" w:name="_bookmark9"/>
      <w:bookmarkEnd w:id="17"/>
      <w:r w:rsidRPr="00912360">
        <w:rPr>
          <w:b/>
          <w:color w:val="44536A"/>
          <w:sz w:val="20"/>
          <w:lang w:val="es-ES_tradnl"/>
        </w:rPr>
        <w:t>Tabla 3. Estado de ingresos y gastos reconocidos</w:t>
      </w:r>
    </w:p>
    <w:p w14:paraId="0AF17B4D" w14:textId="77777777" w:rsidR="00135FEC" w:rsidRPr="00912360" w:rsidRDefault="00135FEC">
      <w:pPr>
        <w:pStyle w:val="Textoindependiente"/>
        <w:spacing w:before="4"/>
        <w:rPr>
          <w:b/>
          <w:sz w:val="17"/>
          <w:lang w:val="es-ES_tradnl"/>
        </w:rPr>
      </w:pPr>
    </w:p>
    <w:tbl>
      <w:tblPr>
        <w:tblStyle w:val="TableNormal"/>
        <w:tblW w:w="0" w:type="auto"/>
        <w:tblInd w:w="113" w:type="dxa"/>
        <w:tblLayout w:type="fixed"/>
        <w:tblLook w:val="01E0" w:firstRow="1" w:lastRow="1" w:firstColumn="1" w:lastColumn="1" w:noHBand="0" w:noVBand="0"/>
      </w:tblPr>
      <w:tblGrid>
        <w:gridCol w:w="1101"/>
        <w:gridCol w:w="4034"/>
        <w:gridCol w:w="912"/>
        <w:gridCol w:w="1621"/>
        <w:gridCol w:w="1390"/>
      </w:tblGrid>
      <w:tr w:rsidR="00135FEC" w:rsidRPr="00912360" w14:paraId="683909F6" w14:textId="77777777">
        <w:trPr>
          <w:trHeight w:val="599"/>
        </w:trPr>
        <w:tc>
          <w:tcPr>
            <w:tcW w:w="1101" w:type="dxa"/>
            <w:tcBorders>
              <w:top w:val="single" w:sz="4" w:space="0" w:color="000000"/>
              <w:bottom w:val="single" w:sz="4" w:space="0" w:color="000000"/>
            </w:tcBorders>
          </w:tcPr>
          <w:p w14:paraId="6D13E88D" w14:textId="77777777" w:rsidR="00135FEC" w:rsidRPr="00912360" w:rsidRDefault="00000000">
            <w:pPr>
              <w:pStyle w:val="TableParagraph"/>
              <w:spacing w:before="69"/>
              <w:ind w:left="285" w:right="151" w:firstLine="184"/>
              <w:rPr>
                <w:b/>
                <w:sz w:val="20"/>
                <w:lang w:val="es-ES_tradnl"/>
              </w:rPr>
            </w:pPr>
            <w:r w:rsidRPr="00912360">
              <w:rPr>
                <w:b/>
                <w:sz w:val="20"/>
                <w:lang w:val="es-ES_tradnl"/>
              </w:rPr>
              <w:t>N.º cuenta</w:t>
            </w:r>
          </w:p>
        </w:tc>
        <w:tc>
          <w:tcPr>
            <w:tcW w:w="4034" w:type="dxa"/>
            <w:tcBorders>
              <w:top w:val="single" w:sz="4" w:space="0" w:color="000000"/>
              <w:bottom w:val="single" w:sz="4" w:space="0" w:color="000000"/>
            </w:tcBorders>
          </w:tcPr>
          <w:p w14:paraId="2FCD502D" w14:textId="77777777" w:rsidR="00135FEC" w:rsidRPr="00912360" w:rsidRDefault="00135FEC">
            <w:pPr>
              <w:pStyle w:val="TableParagraph"/>
              <w:rPr>
                <w:rFonts w:ascii="Times New Roman"/>
                <w:sz w:val="20"/>
                <w:lang w:val="es-ES_tradnl"/>
              </w:rPr>
            </w:pPr>
          </w:p>
        </w:tc>
        <w:tc>
          <w:tcPr>
            <w:tcW w:w="912" w:type="dxa"/>
            <w:tcBorders>
              <w:top w:val="single" w:sz="4" w:space="0" w:color="000000"/>
              <w:bottom w:val="single" w:sz="4" w:space="0" w:color="000000"/>
            </w:tcBorders>
          </w:tcPr>
          <w:p w14:paraId="72899800" w14:textId="77777777" w:rsidR="00135FEC" w:rsidRPr="00912360" w:rsidRDefault="00000000">
            <w:pPr>
              <w:pStyle w:val="TableParagraph"/>
              <w:spacing w:before="184"/>
              <w:ind w:right="296"/>
              <w:jc w:val="right"/>
              <w:rPr>
                <w:b/>
                <w:sz w:val="20"/>
                <w:lang w:val="es-ES_tradnl"/>
              </w:rPr>
            </w:pPr>
            <w:r w:rsidRPr="00912360">
              <w:rPr>
                <w:b/>
                <w:sz w:val="20"/>
                <w:lang w:val="es-ES_tradnl"/>
              </w:rPr>
              <w:t>Notas</w:t>
            </w:r>
          </w:p>
        </w:tc>
        <w:tc>
          <w:tcPr>
            <w:tcW w:w="1621" w:type="dxa"/>
            <w:tcBorders>
              <w:top w:val="single" w:sz="4" w:space="0" w:color="000000"/>
              <w:bottom w:val="single" w:sz="4" w:space="0" w:color="000000"/>
            </w:tcBorders>
          </w:tcPr>
          <w:p w14:paraId="2399270C" w14:textId="77777777" w:rsidR="00135FEC" w:rsidRPr="00912360" w:rsidRDefault="00135FEC">
            <w:pPr>
              <w:pStyle w:val="TableParagraph"/>
              <w:spacing w:before="11"/>
              <w:rPr>
                <w:b/>
                <w:sz w:val="19"/>
                <w:lang w:val="es-ES_tradnl"/>
              </w:rPr>
            </w:pPr>
          </w:p>
          <w:p w14:paraId="457BB254" w14:textId="77777777" w:rsidR="00135FEC" w:rsidRPr="00912360" w:rsidRDefault="00000000">
            <w:pPr>
              <w:pStyle w:val="TableParagraph"/>
              <w:ind w:left="406"/>
              <w:rPr>
                <w:b/>
                <w:sz w:val="20"/>
                <w:lang w:val="es-ES_tradnl"/>
              </w:rPr>
            </w:pPr>
            <w:r w:rsidRPr="00912360">
              <w:rPr>
                <w:b/>
                <w:sz w:val="20"/>
                <w:lang w:val="es-ES_tradnl"/>
              </w:rPr>
              <w:t>2022</w:t>
            </w:r>
          </w:p>
        </w:tc>
        <w:tc>
          <w:tcPr>
            <w:tcW w:w="1390" w:type="dxa"/>
            <w:tcBorders>
              <w:top w:val="single" w:sz="4" w:space="0" w:color="000000"/>
              <w:bottom w:val="single" w:sz="4" w:space="0" w:color="000000"/>
            </w:tcBorders>
          </w:tcPr>
          <w:p w14:paraId="3575187B" w14:textId="77777777" w:rsidR="00135FEC" w:rsidRPr="00912360" w:rsidRDefault="00000000">
            <w:pPr>
              <w:pStyle w:val="TableParagraph"/>
              <w:spacing w:before="184"/>
              <w:ind w:left="403"/>
              <w:rPr>
                <w:b/>
                <w:sz w:val="20"/>
                <w:lang w:val="es-ES_tradnl"/>
              </w:rPr>
            </w:pPr>
            <w:r w:rsidRPr="00912360">
              <w:rPr>
                <w:b/>
                <w:sz w:val="20"/>
                <w:lang w:val="es-ES_tradnl"/>
              </w:rPr>
              <w:t>2021</w:t>
            </w:r>
          </w:p>
        </w:tc>
      </w:tr>
      <w:tr w:rsidR="00135FEC" w:rsidRPr="00912360" w14:paraId="4EF1D8FF" w14:textId="77777777">
        <w:trPr>
          <w:trHeight w:val="302"/>
        </w:trPr>
        <w:tc>
          <w:tcPr>
            <w:tcW w:w="1101" w:type="dxa"/>
            <w:tcBorders>
              <w:top w:val="single" w:sz="4" w:space="0" w:color="000000"/>
              <w:bottom w:val="single" w:sz="4" w:space="0" w:color="000000"/>
            </w:tcBorders>
          </w:tcPr>
          <w:p w14:paraId="6F40160E" w14:textId="77777777" w:rsidR="00135FEC" w:rsidRPr="00912360" w:rsidRDefault="00000000">
            <w:pPr>
              <w:pStyle w:val="TableParagraph"/>
              <w:spacing w:before="35"/>
              <w:ind w:right="326"/>
              <w:jc w:val="right"/>
              <w:rPr>
                <w:b/>
                <w:sz w:val="20"/>
                <w:lang w:val="es-ES_tradnl"/>
              </w:rPr>
            </w:pPr>
            <w:r w:rsidRPr="00912360">
              <w:rPr>
                <w:b/>
                <w:w w:val="95"/>
                <w:sz w:val="20"/>
                <w:lang w:val="es-ES_tradnl"/>
              </w:rPr>
              <w:t>129</w:t>
            </w:r>
          </w:p>
        </w:tc>
        <w:tc>
          <w:tcPr>
            <w:tcW w:w="4034" w:type="dxa"/>
            <w:tcBorders>
              <w:top w:val="single" w:sz="4" w:space="0" w:color="000000"/>
              <w:bottom w:val="single" w:sz="4" w:space="0" w:color="000000"/>
            </w:tcBorders>
          </w:tcPr>
          <w:p w14:paraId="089B0250" w14:textId="77777777" w:rsidR="00135FEC" w:rsidRPr="00912360" w:rsidRDefault="00000000">
            <w:pPr>
              <w:pStyle w:val="TableParagraph"/>
              <w:spacing w:before="35"/>
              <w:ind w:left="170"/>
              <w:rPr>
                <w:b/>
                <w:sz w:val="20"/>
                <w:lang w:val="es-ES_tradnl"/>
              </w:rPr>
            </w:pPr>
            <w:r w:rsidRPr="00912360">
              <w:rPr>
                <w:b/>
                <w:sz w:val="20"/>
                <w:lang w:val="es-ES_tradnl"/>
              </w:rPr>
              <w:t>I. Resultado económico patrimonial</w:t>
            </w:r>
          </w:p>
        </w:tc>
        <w:tc>
          <w:tcPr>
            <w:tcW w:w="912" w:type="dxa"/>
            <w:tcBorders>
              <w:top w:val="single" w:sz="4" w:space="0" w:color="000000"/>
              <w:bottom w:val="single" w:sz="4" w:space="0" w:color="000000"/>
            </w:tcBorders>
          </w:tcPr>
          <w:p w14:paraId="3DB467D7" w14:textId="77777777" w:rsidR="00135FEC" w:rsidRPr="00912360" w:rsidRDefault="00135FEC">
            <w:pPr>
              <w:pStyle w:val="TableParagraph"/>
              <w:rPr>
                <w:rFonts w:ascii="Times New Roman"/>
                <w:sz w:val="20"/>
                <w:lang w:val="es-ES_tradnl"/>
              </w:rPr>
            </w:pPr>
          </w:p>
        </w:tc>
        <w:tc>
          <w:tcPr>
            <w:tcW w:w="1621" w:type="dxa"/>
            <w:tcBorders>
              <w:top w:val="single" w:sz="4" w:space="0" w:color="000000"/>
              <w:bottom w:val="single" w:sz="4" w:space="0" w:color="000000"/>
            </w:tcBorders>
          </w:tcPr>
          <w:p w14:paraId="4D008676" w14:textId="77777777" w:rsidR="00135FEC" w:rsidRPr="00912360" w:rsidRDefault="00000000">
            <w:pPr>
              <w:pStyle w:val="TableParagraph"/>
              <w:spacing w:before="47"/>
              <w:ind w:right="206"/>
              <w:jc w:val="right"/>
              <w:rPr>
                <w:b/>
                <w:sz w:val="18"/>
                <w:lang w:val="es-ES_tradnl"/>
              </w:rPr>
            </w:pPr>
            <w:r w:rsidRPr="00912360">
              <w:rPr>
                <w:b/>
                <w:sz w:val="18"/>
                <w:lang w:val="es-ES_tradnl"/>
              </w:rPr>
              <w:t>-2.177.962,26</w:t>
            </w:r>
          </w:p>
        </w:tc>
        <w:tc>
          <w:tcPr>
            <w:tcW w:w="1390" w:type="dxa"/>
            <w:tcBorders>
              <w:top w:val="single" w:sz="4" w:space="0" w:color="000000"/>
              <w:bottom w:val="single" w:sz="4" w:space="0" w:color="000000"/>
            </w:tcBorders>
          </w:tcPr>
          <w:p w14:paraId="2833312A" w14:textId="77777777" w:rsidR="00135FEC" w:rsidRPr="00912360" w:rsidRDefault="00000000">
            <w:pPr>
              <w:pStyle w:val="TableParagraph"/>
              <w:spacing w:before="47"/>
              <w:ind w:right="65"/>
              <w:jc w:val="right"/>
              <w:rPr>
                <w:b/>
                <w:sz w:val="18"/>
                <w:lang w:val="es-ES_tradnl"/>
              </w:rPr>
            </w:pPr>
            <w:r w:rsidRPr="00912360">
              <w:rPr>
                <w:b/>
                <w:sz w:val="18"/>
                <w:lang w:val="es-ES_tradnl"/>
              </w:rPr>
              <w:t>-3.078.130,65</w:t>
            </w:r>
          </w:p>
        </w:tc>
      </w:tr>
      <w:tr w:rsidR="00135FEC" w:rsidRPr="00912360" w14:paraId="089967E1" w14:textId="77777777">
        <w:trPr>
          <w:trHeight w:val="599"/>
        </w:trPr>
        <w:tc>
          <w:tcPr>
            <w:tcW w:w="1101" w:type="dxa"/>
            <w:tcBorders>
              <w:top w:val="single" w:sz="4" w:space="0" w:color="000000"/>
              <w:bottom w:val="single" w:sz="4" w:space="0" w:color="000000"/>
            </w:tcBorders>
          </w:tcPr>
          <w:p w14:paraId="2F1E8614" w14:textId="77777777" w:rsidR="00135FEC" w:rsidRPr="00912360" w:rsidRDefault="00135FEC">
            <w:pPr>
              <w:pStyle w:val="TableParagraph"/>
              <w:rPr>
                <w:rFonts w:ascii="Times New Roman"/>
                <w:sz w:val="20"/>
                <w:lang w:val="es-ES_tradnl"/>
              </w:rPr>
            </w:pPr>
          </w:p>
        </w:tc>
        <w:tc>
          <w:tcPr>
            <w:tcW w:w="4034" w:type="dxa"/>
            <w:tcBorders>
              <w:top w:val="single" w:sz="4" w:space="0" w:color="000000"/>
              <w:bottom w:val="single" w:sz="4" w:space="0" w:color="000000"/>
            </w:tcBorders>
          </w:tcPr>
          <w:p w14:paraId="410A8621" w14:textId="77777777" w:rsidR="00135FEC" w:rsidRPr="00912360" w:rsidRDefault="00000000">
            <w:pPr>
              <w:pStyle w:val="TableParagraph"/>
              <w:spacing w:before="69"/>
              <w:ind w:left="171" w:right="520"/>
              <w:rPr>
                <w:b/>
                <w:sz w:val="20"/>
                <w:lang w:val="es-ES_tradnl"/>
              </w:rPr>
            </w:pPr>
            <w:r w:rsidRPr="00912360">
              <w:rPr>
                <w:b/>
                <w:sz w:val="20"/>
                <w:lang w:val="es-ES_tradnl"/>
              </w:rPr>
              <w:t>II. Ingresos y gastos reconocidos directamente en el patrimonio neto</w:t>
            </w:r>
          </w:p>
        </w:tc>
        <w:tc>
          <w:tcPr>
            <w:tcW w:w="912" w:type="dxa"/>
            <w:tcBorders>
              <w:top w:val="single" w:sz="4" w:space="0" w:color="000000"/>
              <w:bottom w:val="single" w:sz="4" w:space="0" w:color="000000"/>
            </w:tcBorders>
          </w:tcPr>
          <w:p w14:paraId="4BC88A29" w14:textId="77777777" w:rsidR="00135FEC" w:rsidRPr="00912360" w:rsidRDefault="00135FEC">
            <w:pPr>
              <w:pStyle w:val="TableParagraph"/>
              <w:rPr>
                <w:rFonts w:ascii="Times New Roman"/>
                <w:sz w:val="20"/>
                <w:lang w:val="es-ES_tradnl"/>
              </w:rPr>
            </w:pPr>
          </w:p>
        </w:tc>
        <w:tc>
          <w:tcPr>
            <w:tcW w:w="1621" w:type="dxa"/>
            <w:tcBorders>
              <w:top w:val="single" w:sz="4" w:space="0" w:color="000000"/>
              <w:bottom w:val="single" w:sz="4" w:space="0" w:color="000000"/>
            </w:tcBorders>
          </w:tcPr>
          <w:p w14:paraId="67692F7E" w14:textId="77777777" w:rsidR="00135FEC" w:rsidRPr="00912360" w:rsidRDefault="00135FEC">
            <w:pPr>
              <w:pStyle w:val="TableParagraph"/>
              <w:rPr>
                <w:b/>
                <w:sz w:val="17"/>
                <w:lang w:val="es-ES_tradnl"/>
              </w:rPr>
            </w:pPr>
          </w:p>
          <w:p w14:paraId="494FE47E" w14:textId="77777777" w:rsidR="00135FEC" w:rsidRPr="00912360" w:rsidRDefault="00000000">
            <w:pPr>
              <w:pStyle w:val="TableParagraph"/>
              <w:ind w:right="206"/>
              <w:jc w:val="right"/>
              <w:rPr>
                <w:b/>
                <w:sz w:val="18"/>
                <w:lang w:val="es-ES_tradnl"/>
              </w:rPr>
            </w:pPr>
            <w:r w:rsidRPr="00912360">
              <w:rPr>
                <w:b/>
                <w:sz w:val="18"/>
                <w:lang w:val="es-ES_tradnl"/>
              </w:rPr>
              <w:t>2.848.914,38</w:t>
            </w:r>
          </w:p>
        </w:tc>
        <w:tc>
          <w:tcPr>
            <w:tcW w:w="1390" w:type="dxa"/>
            <w:tcBorders>
              <w:top w:val="single" w:sz="4" w:space="0" w:color="000000"/>
              <w:bottom w:val="single" w:sz="4" w:space="0" w:color="000000"/>
            </w:tcBorders>
          </w:tcPr>
          <w:p w14:paraId="18FD88F2" w14:textId="77777777" w:rsidR="00135FEC" w:rsidRPr="00912360" w:rsidRDefault="00135FEC">
            <w:pPr>
              <w:pStyle w:val="TableParagraph"/>
              <w:rPr>
                <w:b/>
                <w:sz w:val="17"/>
                <w:lang w:val="es-ES_tradnl"/>
              </w:rPr>
            </w:pPr>
          </w:p>
          <w:p w14:paraId="517B7737" w14:textId="77777777" w:rsidR="00135FEC" w:rsidRPr="00912360" w:rsidRDefault="00000000">
            <w:pPr>
              <w:pStyle w:val="TableParagraph"/>
              <w:ind w:right="65"/>
              <w:jc w:val="right"/>
              <w:rPr>
                <w:b/>
                <w:sz w:val="18"/>
                <w:lang w:val="es-ES_tradnl"/>
              </w:rPr>
            </w:pPr>
            <w:r w:rsidRPr="00912360">
              <w:rPr>
                <w:b/>
                <w:sz w:val="18"/>
                <w:lang w:val="es-ES_tradnl"/>
              </w:rPr>
              <w:t>6.177.528,16</w:t>
            </w:r>
          </w:p>
        </w:tc>
      </w:tr>
      <w:tr w:rsidR="00135FEC" w:rsidRPr="00912360" w14:paraId="43C7152A" w14:textId="77777777">
        <w:trPr>
          <w:trHeight w:val="299"/>
        </w:trPr>
        <w:tc>
          <w:tcPr>
            <w:tcW w:w="1101" w:type="dxa"/>
            <w:tcBorders>
              <w:top w:val="single" w:sz="4" w:space="0" w:color="000000"/>
              <w:bottom w:val="single" w:sz="4" w:space="0" w:color="000000"/>
            </w:tcBorders>
          </w:tcPr>
          <w:p w14:paraId="0032CFA0" w14:textId="77777777" w:rsidR="00135FEC" w:rsidRPr="00912360" w:rsidRDefault="00000000">
            <w:pPr>
              <w:pStyle w:val="TableParagraph"/>
              <w:spacing w:before="33"/>
              <w:ind w:right="381"/>
              <w:jc w:val="right"/>
              <w:rPr>
                <w:sz w:val="20"/>
                <w:lang w:val="es-ES_tradnl"/>
              </w:rPr>
            </w:pPr>
            <w:r w:rsidRPr="00912360">
              <w:rPr>
                <w:w w:val="95"/>
                <w:sz w:val="20"/>
                <w:lang w:val="es-ES_tradnl"/>
              </w:rPr>
              <w:t>94</w:t>
            </w:r>
          </w:p>
        </w:tc>
        <w:tc>
          <w:tcPr>
            <w:tcW w:w="4034" w:type="dxa"/>
            <w:tcBorders>
              <w:top w:val="single" w:sz="4" w:space="0" w:color="000000"/>
              <w:bottom w:val="single" w:sz="4" w:space="0" w:color="000000"/>
            </w:tcBorders>
          </w:tcPr>
          <w:p w14:paraId="3853D909" w14:textId="77777777" w:rsidR="00135FEC" w:rsidRPr="00912360" w:rsidRDefault="00000000">
            <w:pPr>
              <w:pStyle w:val="TableParagraph"/>
              <w:spacing w:before="33"/>
              <w:ind w:left="170"/>
              <w:rPr>
                <w:sz w:val="20"/>
                <w:lang w:val="es-ES_tradnl"/>
              </w:rPr>
            </w:pPr>
            <w:r w:rsidRPr="00912360">
              <w:rPr>
                <w:sz w:val="20"/>
                <w:lang w:val="es-ES_tradnl"/>
              </w:rPr>
              <w:t>4. Otros incrementos patrimoniales</w:t>
            </w:r>
          </w:p>
        </w:tc>
        <w:tc>
          <w:tcPr>
            <w:tcW w:w="912" w:type="dxa"/>
            <w:tcBorders>
              <w:top w:val="single" w:sz="4" w:space="0" w:color="000000"/>
              <w:bottom w:val="single" w:sz="4" w:space="0" w:color="000000"/>
            </w:tcBorders>
          </w:tcPr>
          <w:p w14:paraId="03B9F2AF" w14:textId="77777777" w:rsidR="00135FEC" w:rsidRPr="00912360" w:rsidRDefault="00000000">
            <w:pPr>
              <w:pStyle w:val="TableParagraph"/>
              <w:spacing w:before="33"/>
              <w:ind w:right="325"/>
              <w:jc w:val="right"/>
              <w:rPr>
                <w:sz w:val="20"/>
                <w:lang w:val="es-ES_tradnl"/>
              </w:rPr>
            </w:pPr>
            <w:r w:rsidRPr="00912360">
              <w:rPr>
                <w:w w:val="95"/>
                <w:sz w:val="20"/>
                <w:lang w:val="es-ES_tradnl"/>
              </w:rPr>
              <w:t>III.14</w:t>
            </w:r>
          </w:p>
        </w:tc>
        <w:tc>
          <w:tcPr>
            <w:tcW w:w="1621" w:type="dxa"/>
            <w:tcBorders>
              <w:top w:val="single" w:sz="4" w:space="0" w:color="000000"/>
              <w:bottom w:val="single" w:sz="4" w:space="0" w:color="000000"/>
            </w:tcBorders>
          </w:tcPr>
          <w:p w14:paraId="0F9FDF38" w14:textId="77777777" w:rsidR="00135FEC" w:rsidRPr="00912360" w:rsidRDefault="00000000">
            <w:pPr>
              <w:pStyle w:val="TableParagraph"/>
              <w:spacing w:before="44"/>
              <w:ind w:right="206"/>
              <w:jc w:val="right"/>
              <w:rPr>
                <w:sz w:val="18"/>
                <w:lang w:val="es-ES_tradnl"/>
              </w:rPr>
            </w:pPr>
            <w:r w:rsidRPr="00912360">
              <w:rPr>
                <w:sz w:val="18"/>
                <w:lang w:val="es-ES_tradnl"/>
              </w:rPr>
              <w:t>2.848.914,38</w:t>
            </w:r>
          </w:p>
        </w:tc>
        <w:tc>
          <w:tcPr>
            <w:tcW w:w="1390" w:type="dxa"/>
            <w:tcBorders>
              <w:top w:val="single" w:sz="4" w:space="0" w:color="000000"/>
              <w:bottom w:val="single" w:sz="4" w:space="0" w:color="000000"/>
            </w:tcBorders>
          </w:tcPr>
          <w:p w14:paraId="0343314D" w14:textId="77777777" w:rsidR="00135FEC" w:rsidRPr="00912360" w:rsidRDefault="00000000">
            <w:pPr>
              <w:pStyle w:val="TableParagraph"/>
              <w:spacing w:before="44"/>
              <w:ind w:right="65"/>
              <w:jc w:val="right"/>
              <w:rPr>
                <w:sz w:val="18"/>
                <w:lang w:val="es-ES_tradnl"/>
              </w:rPr>
            </w:pPr>
            <w:r w:rsidRPr="00912360">
              <w:rPr>
                <w:sz w:val="18"/>
                <w:lang w:val="es-ES_tradnl"/>
              </w:rPr>
              <w:t>6.177.528,16</w:t>
            </w:r>
          </w:p>
        </w:tc>
      </w:tr>
      <w:tr w:rsidR="00135FEC" w:rsidRPr="00912360" w14:paraId="43CE0B21" w14:textId="77777777">
        <w:trPr>
          <w:trHeight w:val="899"/>
        </w:trPr>
        <w:tc>
          <w:tcPr>
            <w:tcW w:w="1101" w:type="dxa"/>
            <w:tcBorders>
              <w:top w:val="single" w:sz="4" w:space="0" w:color="000000"/>
              <w:bottom w:val="single" w:sz="4" w:space="0" w:color="000000"/>
            </w:tcBorders>
          </w:tcPr>
          <w:p w14:paraId="4783BCF5" w14:textId="77777777" w:rsidR="00135FEC" w:rsidRPr="00912360" w:rsidRDefault="00135FEC">
            <w:pPr>
              <w:pStyle w:val="TableParagraph"/>
              <w:rPr>
                <w:rFonts w:ascii="Times New Roman"/>
                <w:sz w:val="20"/>
                <w:lang w:val="es-ES_tradnl"/>
              </w:rPr>
            </w:pPr>
          </w:p>
        </w:tc>
        <w:tc>
          <w:tcPr>
            <w:tcW w:w="4034" w:type="dxa"/>
            <w:tcBorders>
              <w:top w:val="single" w:sz="4" w:space="0" w:color="000000"/>
              <w:bottom w:val="single" w:sz="4" w:space="0" w:color="000000"/>
            </w:tcBorders>
          </w:tcPr>
          <w:p w14:paraId="23F4E589" w14:textId="77777777" w:rsidR="00135FEC" w:rsidRPr="00912360" w:rsidRDefault="00000000">
            <w:pPr>
              <w:pStyle w:val="TableParagraph"/>
              <w:spacing w:before="105"/>
              <w:ind w:left="171"/>
              <w:rPr>
                <w:b/>
                <w:sz w:val="20"/>
                <w:lang w:val="es-ES_tradnl"/>
              </w:rPr>
            </w:pPr>
            <w:r w:rsidRPr="00912360">
              <w:rPr>
                <w:b/>
                <w:sz w:val="20"/>
                <w:lang w:val="es-ES_tradnl"/>
              </w:rPr>
              <w:t>III. Transferencias a la cuenta del resultado económico patrimonial o al valor inicial de la partida cubierta</w:t>
            </w:r>
          </w:p>
        </w:tc>
        <w:tc>
          <w:tcPr>
            <w:tcW w:w="912" w:type="dxa"/>
            <w:tcBorders>
              <w:top w:val="single" w:sz="4" w:space="0" w:color="000000"/>
              <w:bottom w:val="single" w:sz="4" w:space="0" w:color="000000"/>
            </w:tcBorders>
          </w:tcPr>
          <w:p w14:paraId="05168D25" w14:textId="77777777" w:rsidR="00135FEC" w:rsidRPr="00912360" w:rsidRDefault="00135FEC">
            <w:pPr>
              <w:pStyle w:val="TableParagraph"/>
              <w:rPr>
                <w:rFonts w:ascii="Times New Roman"/>
                <w:sz w:val="20"/>
                <w:lang w:val="es-ES_tradnl"/>
              </w:rPr>
            </w:pPr>
          </w:p>
        </w:tc>
        <w:tc>
          <w:tcPr>
            <w:tcW w:w="1621" w:type="dxa"/>
            <w:tcBorders>
              <w:top w:val="single" w:sz="4" w:space="0" w:color="000000"/>
              <w:bottom w:val="single" w:sz="4" w:space="0" w:color="000000"/>
            </w:tcBorders>
          </w:tcPr>
          <w:p w14:paraId="4D3165C9" w14:textId="77777777" w:rsidR="00135FEC" w:rsidRPr="00912360" w:rsidRDefault="00135FEC">
            <w:pPr>
              <w:pStyle w:val="TableParagraph"/>
              <w:rPr>
                <w:b/>
                <w:sz w:val="20"/>
                <w:lang w:val="es-ES_tradnl"/>
              </w:rPr>
            </w:pPr>
          </w:p>
          <w:p w14:paraId="7B1AA356" w14:textId="77777777" w:rsidR="00135FEC" w:rsidRPr="00912360" w:rsidRDefault="00000000">
            <w:pPr>
              <w:pStyle w:val="TableParagraph"/>
              <w:spacing w:before="117"/>
              <w:ind w:right="206"/>
              <w:jc w:val="right"/>
              <w:rPr>
                <w:b/>
                <w:sz w:val="18"/>
                <w:lang w:val="es-ES_tradnl"/>
              </w:rPr>
            </w:pPr>
            <w:r w:rsidRPr="00912360">
              <w:rPr>
                <w:b/>
                <w:sz w:val="18"/>
                <w:lang w:val="es-ES_tradnl"/>
              </w:rPr>
              <w:t>-2.621.930,85</w:t>
            </w:r>
          </w:p>
        </w:tc>
        <w:tc>
          <w:tcPr>
            <w:tcW w:w="1390" w:type="dxa"/>
            <w:tcBorders>
              <w:top w:val="single" w:sz="4" w:space="0" w:color="000000"/>
              <w:bottom w:val="single" w:sz="4" w:space="0" w:color="000000"/>
            </w:tcBorders>
          </w:tcPr>
          <w:p w14:paraId="47F919D8" w14:textId="77777777" w:rsidR="00135FEC" w:rsidRPr="00912360" w:rsidRDefault="00135FEC">
            <w:pPr>
              <w:pStyle w:val="TableParagraph"/>
              <w:rPr>
                <w:b/>
                <w:sz w:val="20"/>
                <w:lang w:val="es-ES_tradnl"/>
              </w:rPr>
            </w:pPr>
          </w:p>
          <w:p w14:paraId="3A615A32" w14:textId="77777777" w:rsidR="00135FEC" w:rsidRPr="00912360" w:rsidRDefault="00000000">
            <w:pPr>
              <w:pStyle w:val="TableParagraph"/>
              <w:spacing w:before="117"/>
              <w:ind w:right="65"/>
              <w:jc w:val="right"/>
              <w:rPr>
                <w:b/>
                <w:sz w:val="18"/>
                <w:lang w:val="es-ES_tradnl"/>
              </w:rPr>
            </w:pPr>
            <w:r w:rsidRPr="00912360">
              <w:rPr>
                <w:b/>
                <w:sz w:val="18"/>
                <w:lang w:val="es-ES_tradnl"/>
              </w:rPr>
              <w:t>-2.400.933,70</w:t>
            </w:r>
          </w:p>
        </w:tc>
      </w:tr>
      <w:tr w:rsidR="00135FEC" w:rsidRPr="00912360" w14:paraId="67CF14A8" w14:textId="77777777">
        <w:trPr>
          <w:trHeight w:val="299"/>
        </w:trPr>
        <w:tc>
          <w:tcPr>
            <w:tcW w:w="1101" w:type="dxa"/>
            <w:tcBorders>
              <w:top w:val="single" w:sz="4" w:space="0" w:color="000000"/>
              <w:bottom w:val="single" w:sz="4" w:space="0" w:color="000000"/>
            </w:tcBorders>
          </w:tcPr>
          <w:p w14:paraId="528DB818" w14:textId="77777777" w:rsidR="00135FEC" w:rsidRPr="00912360" w:rsidRDefault="00000000">
            <w:pPr>
              <w:pStyle w:val="TableParagraph"/>
              <w:spacing w:before="35"/>
              <w:ind w:right="285"/>
              <w:jc w:val="right"/>
              <w:rPr>
                <w:sz w:val="20"/>
                <w:lang w:val="es-ES_tradnl"/>
              </w:rPr>
            </w:pPr>
            <w:r w:rsidRPr="00912360">
              <w:rPr>
                <w:sz w:val="20"/>
                <w:lang w:val="es-ES_tradnl"/>
              </w:rPr>
              <w:t>(84).</w:t>
            </w:r>
          </w:p>
        </w:tc>
        <w:tc>
          <w:tcPr>
            <w:tcW w:w="4034" w:type="dxa"/>
            <w:tcBorders>
              <w:top w:val="single" w:sz="4" w:space="0" w:color="000000"/>
              <w:bottom w:val="single" w:sz="4" w:space="0" w:color="000000"/>
            </w:tcBorders>
          </w:tcPr>
          <w:p w14:paraId="21DC5905" w14:textId="77777777" w:rsidR="00135FEC" w:rsidRPr="00912360" w:rsidRDefault="00000000">
            <w:pPr>
              <w:pStyle w:val="TableParagraph"/>
              <w:spacing w:before="35"/>
              <w:ind w:left="170"/>
              <w:rPr>
                <w:sz w:val="20"/>
                <w:lang w:val="es-ES_tradnl"/>
              </w:rPr>
            </w:pPr>
            <w:r w:rsidRPr="00912360">
              <w:rPr>
                <w:sz w:val="20"/>
                <w:lang w:val="es-ES_tradnl"/>
              </w:rPr>
              <w:t>4. Otros incrementos patrimoniales</w:t>
            </w:r>
          </w:p>
        </w:tc>
        <w:tc>
          <w:tcPr>
            <w:tcW w:w="912" w:type="dxa"/>
            <w:tcBorders>
              <w:top w:val="single" w:sz="4" w:space="0" w:color="000000"/>
              <w:bottom w:val="single" w:sz="4" w:space="0" w:color="000000"/>
            </w:tcBorders>
          </w:tcPr>
          <w:p w14:paraId="1D4FE8AA" w14:textId="77777777" w:rsidR="00135FEC" w:rsidRPr="00912360" w:rsidRDefault="00000000">
            <w:pPr>
              <w:pStyle w:val="TableParagraph"/>
              <w:spacing w:before="35"/>
              <w:ind w:right="325"/>
              <w:jc w:val="right"/>
              <w:rPr>
                <w:sz w:val="20"/>
                <w:lang w:val="es-ES_tradnl"/>
              </w:rPr>
            </w:pPr>
            <w:r w:rsidRPr="00912360">
              <w:rPr>
                <w:w w:val="95"/>
                <w:sz w:val="20"/>
                <w:lang w:val="es-ES_tradnl"/>
              </w:rPr>
              <w:t>III.14</w:t>
            </w:r>
          </w:p>
        </w:tc>
        <w:tc>
          <w:tcPr>
            <w:tcW w:w="1621" w:type="dxa"/>
            <w:tcBorders>
              <w:top w:val="single" w:sz="4" w:space="0" w:color="000000"/>
              <w:bottom w:val="single" w:sz="4" w:space="0" w:color="000000"/>
            </w:tcBorders>
          </w:tcPr>
          <w:p w14:paraId="1D9D7F0D" w14:textId="77777777" w:rsidR="00135FEC" w:rsidRPr="00912360" w:rsidRDefault="00000000">
            <w:pPr>
              <w:pStyle w:val="TableParagraph"/>
              <w:spacing w:before="47"/>
              <w:ind w:right="206"/>
              <w:jc w:val="right"/>
              <w:rPr>
                <w:sz w:val="18"/>
                <w:lang w:val="es-ES_tradnl"/>
              </w:rPr>
            </w:pPr>
            <w:r w:rsidRPr="00912360">
              <w:rPr>
                <w:sz w:val="18"/>
                <w:lang w:val="es-ES_tradnl"/>
              </w:rPr>
              <w:t>-2.621.930,85</w:t>
            </w:r>
          </w:p>
        </w:tc>
        <w:tc>
          <w:tcPr>
            <w:tcW w:w="1390" w:type="dxa"/>
            <w:tcBorders>
              <w:top w:val="single" w:sz="4" w:space="0" w:color="000000"/>
              <w:bottom w:val="single" w:sz="4" w:space="0" w:color="000000"/>
            </w:tcBorders>
          </w:tcPr>
          <w:p w14:paraId="3E1FDF87" w14:textId="77777777" w:rsidR="00135FEC" w:rsidRPr="00912360" w:rsidRDefault="00000000">
            <w:pPr>
              <w:pStyle w:val="TableParagraph"/>
              <w:spacing w:before="47"/>
              <w:ind w:right="65"/>
              <w:jc w:val="right"/>
              <w:rPr>
                <w:sz w:val="18"/>
                <w:lang w:val="es-ES_tradnl"/>
              </w:rPr>
            </w:pPr>
            <w:r w:rsidRPr="00912360">
              <w:rPr>
                <w:sz w:val="18"/>
                <w:lang w:val="es-ES_tradnl"/>
              </w:rPr>
              <w:t>-2.400.933,70</w:t>
            </w:r>
          </w:p>
        </w:tc>
      </w:tr>
      <w:tr w:rsidR="00135FEC" w:rsidRPr="00912360" w14:paraId="54A82090" w14:textId="77777777">
        <w:trPr>
          <w:trHeight w:val="460"/>
        </w:trPr>
        <w:tc>
          <w:tcPr>
            <w:tcW w:w="1101" w:type="dxa"/>
            <w:tcBorders>
              <w:top w:val="single" w:sz="4" w:space="0" w:color="000000"/>
              <w:bottom w:val="single" w:sz="4" w:space="0" w:color="000000"/>
            </w:tcBorders>
          </w:tcPr>
          <w:p w14:paraId="0E587056" w14:textId="77777777" w:rsidR="00135FEC" w:rsidRPr="00912360" w:rsidRDefault="00135FEC">
            <w:pPr>
              <w:pStyle w:val="TableParagraph"/>
              <w:rPr>
                <w:rFonts w:ascii="Times New Roman"/>
                <w:sz w:val="20"/>
                <w:lang w:val="es-ES_tradnl"/>
              </w:rPr>
            </w:pPr>
          </w:p>
        </w:tc>
        <w:tc>
          <w:tcPr>
            <w:tcW w:w="4034" w:type="dxa"/>
            <w:tcBorders>
              <w:top w:val="single" w:sz="4" w:space="0" w:color="000000"/>
              <w:bottom w:val="single" w:sz="4" w:space="0" w:color="000000"/>
            </w:tcBorders>
          </w:tcPr>
          <w:p w14:paraId="71DA5E05" w14:textId="77777777" w:rsidR="00135FEC" w:rsidRPr="00912360" w:rsidRDefault="00000000">
            <w:pPr>
              <w:pStyle w:val="TableParagraph"/>
              <w:spacing w:before="3" w:line="230" w:lineRule="exact"/>
              <w:ind w:left="1707" w:right="123" w:hanging="1484"/>
              <w:rPr>
                <w:b/>
                <w:sz w:val="20"/>
                <w:lang w:val="es-ES_tradnl"/>
              </w:rPr>
            </w:pPr>
            <w:r w:rsidRPr="00912360">
              <w:rPr>
                <w:b/>
                <w:sz w:val="20"/>
                <w:lang w:val="es-ES_tradnl"/>
              </w:rPr>
              <w:t>TOTAL ingresos y gastos reconocidos (I+II+III)</w:t>
            </w:r>
          </w:p>
        </w:tc>
        <w:tc>
          <w:tcPr>
            <w:tcW w:w="912" w:type="dxa"/>
            <w:tcBorders>
              <w:top w:val="single" w:sz="4" w:space="0" w:color="000000"/>
              <w:bottom w:val="single" w:sz="4" w:space="0" w:color="000000"/>
            </w:tcBorders>
          </w:tcPr>
          <w:p w14:paraId="6155CA4B" w14:textId="77777777" w:rsidR="00135FEC" w:rsidRPr="00912360" w:rsidRDefault="00135FEC">
            <w:pPr>
              <w:pStyle w:val="TableParagraph"/>
              <w:rPr>
                <w:rFonts w:ascii="Times New Roman"/>
                <w:sz w:val="20"/>
                <w:lang w:val="es-ES_tradnl"/>
              </w:rPr>
            </w:pPr>
          </w:p>
        </w:tc>
        <w:tc>
          <w:tcPr>
            <w:tcW w:w="1621" w:type="dxa"/>
            <w:tcBorders>
              <w:top w:val="single" w:sz="4" w:space="0" w:color="000000"/>
              <w:bottom w:val="single" w:sz="4" w:space="0" w:color="000000"/>
            </w:tcBorders>
          </w:tcPr>
          <w:p w14:paraId="333E8F6A" w14:textId="77777777" w:rsidR="00135FEC" w:rsidRPr="00912360" w:rsidRDefault="00000000">
            <w:pPr>
              <w:pStyle w:val="TableParagraph"/>
              <w:spacing w:before="126"/>
              <w:ind w:right="206"/>
              <w:jc w:val="right"/>
              <w:rPr>
                <w:b/>
                <w:sz w:val="18"/>
                <w:lang w:val="es-ES_tradnl"/>
              </w:rPr>
            </w:pPr>
            <w:r w:rsidRPr="00912360">
              <w:rPr>
                <w:b/>
                <w:sz w:val="18"/>
                <w:lang w:val="es-ES_tradnl"/>
              </w:rPr>
              <w:t>-1.950.978,73</w:t>
            </w:r>
          </w:p>
        </w:tc>
        <w:tc>
          <w:tcPr>
            <w:tcW w:w="1390" w:type="dxa"/>
            <w:tcBorders>
              <w:top w:val="single" w:sz="4" w:space="0" w:color="000000"/>
              <w:bottom w:val="single" w:sz="4" w:space="0" w:color="000000"/>
            </w:tcBorders>
          </w:tcPr>
          <w:p w14:paraId="0210AC21" w14:textId="77777777" w:rsidR="00135FEC" w:rsidRPr="00912360" w:rsidRDefault="00000000">
            <w:pPr>
              <w:pStyle w:val="TableParagraph"/>
              <w:spacing w:before="126"/>
              <w:ind w:right="66"/>
              <w:jc w:val="right"/>
              <w:rPr>
                <w:b/>
                <w:sz w:val="18"/>
                <w:lang w:val="es-ES_tradnl"/>
              </w:rPr>
            </w:pPr>
            <w:r w:rsidRPr="00912360">
              <w:rPr>
                <w:b/>
                <w:sz w:val="18"/>
                <w:lang w:val="es-ES_tradnl"/>
              </w:rPr>
              <w:t>698.463,81</w:t>
            </w:r>
          </w:p>
        </w:tc>
      </w:tr>
    </w:tbl>
    <w:p w14:paraId="50F62575" w14:textId="77777777" w:rsidR="00135FEC" w:rsidRPr="00912360" w:rsidRDefault="00000000">
      <w:pPr>
        <w:spacing w:before="59"/>
        <w:ind w:right="877"/>
        <w:jc w:val="right"/>
        <w:rPr>
          <w:sz w:val="18"/>
          <w:lang w:val="es-ES_tradnl"/>
        </w:rPr>
      </w:pPr>
      <w:r w:rsidRPr="00912360">
        <w:rPr>
          <w:sz w:val="18"/>
          <w:lang w:val="es-ES_tradnl"/>
        </w:rPr>
        <w:t>(En euros)</w:t>
      </w:r>
    </w:p>
    <w:p w14:paraId="0E07CEA0" w14:textId="77777777" w:rsidR="00135FEC" w:rsidRPr="00912360" w:rsidRDefault="00135FEC">
      <w:pPr>
        <w:jc w:val="right"/>
        <w:rPr>
          <w:sz w:val="18"/>
          <w:lang w:val="es-ES_tradnl"/>
        </w:rPr>
        <w:sectPr w:rsidR="00135FEC" w:rsidRPr="00912360">
          <w:pgSz w:w="11920" w:h="16850"/>
          <w:pgMar w:top="1220" w:right="340" w:bottom="1500" w:left="1140" w:header="0" w:footer="1314" w:gutter="0"/>
          <w:cols w:space="720"/>
        </w:sectPr>
      </w:pPr>
    </w:p>
    <w:p w14:paraId="5C8E90C9" w14:textId="77777777" w:rsidR="00135FEC" w:rsidRPr="00912360" w:rsidRDefault="00135FEC">
      <w:pPr>
        <w:pStyle w:val="Textoindependiente"/>
        <w:rPr>
          <w:sz w:val="20"/>
          <w:lang w:val="es-ES_tradnl"/>
        </w:rPr>
      </w:pPr>
    </w:p>
    <w:p w14:paraId="645565DB" w14:textId="77777777" w:rsidR="00135FEC" w:rsidRPr="00912360" w:rsidRDefault="00135FEC">
      <w:pPr>
        <w:pStyle w:val="Textoindependiente"/>
        <w:rPr>
          <w:sz w:val="20"/>
          <w:lang w:val="es-ES_tradnl"/>
        </w:rPr>
      </w:pPr>
    </w:p>
    <w:p w14:paraId="3B315F8C" w14:textId="77777777" w:rsidR="00135FEC" w:rsidRPr="00912360" w:rsidRDefault="00135FEC">
      <w:pPr>
        <w:pStyle w:val="Textoindependiente"/>
        <w:rPr>
          <w:sz w:val="20"/>
          <w:lang w:val="es-ES_tradnl"/>
        </w:rPr>
      </w:pPr>
    </w:p>
    <w:p w14:paraId="702B414B" w14:textId="77777777" w:rsidR="00135FEC" w:rsidRPr="00912360" w:rsidRDefault="00135FEC">
      <w:pPr>
        <w:pStyle w:val="Textoindependiente"/>
        <w:spacing w:before="7"/>
        <w:rPr>
          <w:sz w:val="26"/>
          <w:lang w:val="es-ES_tradnl"/>
        </w:rPr>
      </w:pPr>
    </w:p>
    <w:p w14:paraId="4674C65E" w14:textId="77777777" w:rsidR="00135FEC" w:rsidRPr="00912360" w:rsidRDefault="00000000">
      <w:pPr>
        <w:spacing w:before="93"/>
        <w:ind w:left="4793" w:right="4778"/>
        <w:jc w:val="center"/>
        <w:rPr>
          <w:b/>
          <w:sz w:val="20"/>
          <w:lang w:val="es-ES_tradnl"/>
        </w:rPr>
      </w:pPr>
      <w:bookmarkStart w:id="18" w:name="_bookmark10"/>
      <w:bookmarkEnd w:id="18"/>
      <w:r w:rsidRPr="00912360">
        <w:rPr>
          <w:b/>
          <w:color w:val="44536A"/>
          <w:sz w:val="20"/>
          <w:lang w:val="es-ES_tradnl"/>
        </w:rPr>
        <w:t>Tabla 4. Estado total de cambios en el patrimonio neto</w:t>
      </w:r>
    </w:p>
    <w:p w14:paraId="08EAE230" w14:textId="77777777" w:rsidR="00135FEC" w:rsidRPr="00912360" w:rsidRDefault="00135FEC">
      <w:pPr>
        <w:pStyle w:val="Textoindependiente"/>
        <w:spacing w:before="4" w:after="1"/>
        <w:rPr>
          <w:b/>
          <w:sz w:val="17"/>
          <w:lang w:val="es-ES_tradnl"/>
        </w:rPr>
      </w:pPr>
    </w:p>
    <w:tbl>
      <w:tblPr>
        <w:tblStyle w:val="TableNormal"/>
        <w:tblW w:w="0" w:type="auto"/>
        <w:tblInd w:w="112" w:type="dxa"/>
        <w:tblLayout w:type="fixed"/>
        <w:tblLook w:val="01E0" w:firstRow="1" w:lastRow="1" w:firstColumn="1" w:lastColumn="1" w:noHBand="0" w:noVBand="0"/>
      </w:tblPr>
      <w:tblGrid>
        <w:gridCol w:w="5507"/>
        <w:gridCol w:w="1279"/>
        <w:gridCol w:w="1791"/>
        <w:gridCol w:w="1836"/>
        <w:gridCol w:w="1274"/>
        <w:gridCol w:w="1467"/>
        <w:gridCol w:w="1420"/>
      </w:tblGrid>
      <w:tr w:rsidR="00135FEC" w:rsidRPr="00912360" w14:paraId="0C769AC2" w14:textId="77777777">
        <w:trPr>
          <w:trHeight w:val="935"/>
        </w:trPr>
        <w:tc>
          <w:tcPr>
            <w:tcW w:w="5507" w:type="dxa"/>
            <w:tcBorders>
              <w:top w:val="single" w:sz="4" w:space="0" w:color="000000"/>
              <w:bottom w:val="single" w:sz="4" w:space="0" w:color="000000"/>
            </w:tcBorders>
          </w:tcPr>
          <w:p w14:paraId="35F3FD57" w14:textId="77777777" w:rsidR="00135FEC" w:rsidRPr="00912360" w:rsidRDefault="00135FEC">
            <w:pPr>
              <w:pStyle w:val="TableParagraph"/>
              <w:rPr>
                <w:rFonts w:ascii="Times New Roman"/>
                <w:sz w:val="18"/>
                <w:lang w:val="es-ES_tradnl"/>
              </w:rPr>
            </w:pPr>
          </w:p>
        </w:tc>
        <w:tc>
          <w:tcPr>
            <w:tcW w:w="1279" w:type="dxa"/>
            <w:tcBorders>
              <w:top w:val="single" w:sz="4" w:space="0" w:color="000000"/>
              <w:bottom w:val="single" w:sz="4" w:space="0" w:color="000000"/>
            </w:tcBorders>
          </w:tcPr>
          <w:p w14:paraId="6C4ACB65" w14:textId="77777777" w:rsidR="00135FEC" w:rsidRPr="00912360" w:rsidRDefault="00135FEC">
            <w:pPr>
              <w:pStyle w:val="TableParagraph"/>
              <w:spacing w:before="2"/>
              <w:rPr>
                <w:b/>
                <w:sz w:val="21"/>
                <w:lang w:val="es-ES_tradnl"/>
              </w:rPr>
            </w:pPr>
          </w:p>
          <w:p w14:paraId="0C69C4E6" w14:textId="77777777" w:rsidR="00135FEC" w:rsidRPr="00912360" w:rsidRDefault="00000000">
            <w:pPr>
              <w:pStyle w:val="TableParagraph"/>
              <w:ind w:left="166" w:hanging="5"/>
              <w:rPr>
                <w:b/>
                <w:sz w:val="20"/>
                <w:lang w:val="es-ES_tradnl"/>
              </w:rPr>
            </w:pPr>
            <w:r w:rsidRPr="00912360">
              <w:rPr>
                <w:b/>
                <w:sz w:val="20"/>
                <w:lang w:val="es-ES_tradnl"/>
              </w:rPr>
              <w:t>Notas en memoria</w:t>
            </w:r>
          </w:p>
        </w:tc>
        <w:tc>
          <w:tcPr>
            <w:tcW w:w="1791" w:type="dxa"/>
            <w:tcBorders>
              <w:top w:val="single" w:sz="4" w:space="0" w:color="000000"/>
              <w:bottom w:val="single" w:sz="4" w:space="0" w:color="000000"/>
            </w:tcBorders>
          </w:tcPr>
          <w:p w14:paraId="50B371E9" w14:textId="77777777" w:rsidR="00135FEC" w:rsidRPr="00912360" w:rsidRDefault="00135FEC">
            <w:pPr>
              <w:pStyle w:val="TableParagraph"/>
              <w:spacing w:before="2"/>
              <w:rPr>
                <w:b/>
                <w:sz w:val="21"/>
                <w:lang w:val="es-ES_tradnl"/>
              </w:rPr>
            </w:pPr>
          </w:p>
          <w:p w14:paraId="0F25E6FE" w14:textId="77777777" w:rsidR="00135FEC" w:rsidRPr="00912360" w:rsidRDefault="00000000">
            <w:pPr>
              <w:pStyle w:val="TableParagraph"/>
              <w:ind w:left="452" w:right="285" w:hanging="178"/>
              <w:rPr>
                <w:b/>
                <w:sz w:val="20"/>
                <w:lang w:val="es-ES_tradnl"/>
              </w:rPr>
            </w:pPr>
            <w:r w:rsidRPr="00912360">
              <w:rPr>
                <w:b/>
                <w:sz w:val="20"/>
                <w:lang w:val="es-ES_tradnl"/>
              </w:rPr>
              <w:t>I. Patrimonio aportado</w:t>
            </w:r>
          </w:p>
        </w:tc>
        <w:tc>
          <w:tcPr>
            <w:tcW w:w="1836" w:type="dxa"/>
            <w:tcBorders>
              <w:top w:val="single" w:sz="4" w:space="0" w:color="000000"/>
              <w:bottom w:val="single" w:sz="4" w:space="0" w:color="000000"/>
            </w:tcBorders>
          </w:tcPr>
          <w:p w14:paraId="3C1B4E9A" w14:textId="77777777" w:rsidR="00135FEC" w:rsidRPr="00912360" w:rsidRDefault="00135FEC">
            <w:pPr>
              <w:pStyle w:val="TableParagraph"/>
              <w:spacing w:before="2"/>
              <w:rPr>
                <w:b/>
                <w:sz w:val="21"/>
                <w:lang w:val="es-ES_tradnl"/>
              </w:rPr>
            </w:pPr>
          </w:p>
          <w:p w14:paraId="7EA349DA" w14:textId="77777777" w:rsidR="00135FEC" w:rsidRPr="00912360" w:rsidRDefault="00000000">
            <w:pPr>
              <w:pStyle w:val="TableParagraph"/>
              <w:ind w:left="454" w:right="278" w:hanging="183"/>
              <w:rPr>
                <w:b/>
                <w:sz w:val="20"/>
                <w:lang w:val="es-ES_tradnl"/>
              </w:rPr>
            </w:pPr>
            <w:r w:rsidRPr="00912360">
              <w:rPr>
                <w:b/>
                <w:sz w:val="20"/>
                <w:lang w:val="es-ES_tradnl"/>
              </w:rPr>
              <w:t>II. Patrimonio generado</w:t>
            </w:r>
          </w:p>
        </w:tc>
        <w:tc>
          <w:tcPr>
            <w:tcW w:w="1274" w:type="dxa"/>
            <w:tcBorders>
              <w:top w:val="single" w:sz="4" w:space="0" w:color="000000"/>
              <w:bottom w:val="single" w:sz="4" w:space="0" w:color="000000"/>
            </w:tcBorders>
          </w:tcPr>
          <w:p w14:paraId="59551D37" w14:textId="77777777" w:rsidR="00135FEC" w:rsidRPr="00912360" w:rsidRDefault="00000000">
            <w:pPr>
              <w:pStyle w:val="TableParagraph"/>
              <w:spacing w:before="14"/>
              <w:ind w:left="411" w:right="181" w:hanging="339"/>
              <w:rPr>
                <w:b/>
                <w:sz w:val="20"/>
                <w:lang w:val="es-ES_tradnl"/>
              </w:rPr>
            </w:pPr>
            <w:r w:rsidRPr="00912360">
              <w:rPr>
                <w:b/>
                <w:sz w:val="20"/>
                <w:lang w:val="es-ES_tradnl"/>
              </w:rPr>
              <w:t>III. Ajustes por</w:t>
            </w:r>
          </w:p>
          <w:p w14:paraId="314EABE9" w14:textId="77777777" w:rsidR="00135FEC" w:rsidRPr="00912360" w:rsidRDefault="00000000">
            <w:pPr>
              <w:pStyle w:val="TableParagraph"/>
              <w:spacing w:line="230" w:lineRule="atLeast"/>
              <w:ind w:left="331" w:right="132" w:hanging="310"/>
              <w:rPr>
                <w:b/>
                <w:sz w:val="20"/>
                <w:lang w:val="es-ES_tradnl"/>
              </w:rPr>
            </w:pPr>
            <w:r w:rsidRPr="00912360">
              <w:rPr>
                <w:b/>
                <w:sz w:val="20"/>
                <w:lang w:val="es-ES_tradnl"/>
              </w:rPr>
              <w:t>cambios de valor</w:t>
            </w:r>
          </w:p>
        </w:tc>
        <w:tc>
          <w:tcPr>
            <w:tcW w:w="1467" w:type="dxa"/>
            <w:tcBorders>
              <w:top w:val="single" w:sz="4" w:space="0" w:color="000000"/>
              <w:bottom w:val="single" w:sz="4" w:space="0" w:color="000000"/>
            </w:tcBorders>
          </w:tcPr>
          <w:p w14:paraId="3225D6D2" w14:textId="77777777" w:rsidR="00135FEC" w:rsidRPr="00912360" w:rsidRDefault="00000000">
            <w:pPr>
              <w:pStyle w:val="TableParagraph"/>
              <w:spacing w:before="129"/>
              <w:ind w:left="152" w:firstLine="235"/>
              <w:rPr>
                <w:b/>
                <w:sz w:val="20"/>
                <w:lang w:val="es-ES_tradnl"/>
              </w:rPr>
            </w:pPr>
            <w:r w:rsidRPr="00912360">
              <w:rPr>
                <w:b/>
                <w:sz w:val="20"/>
                <w:lang w:val="es-ES_tradnl"/>
              </w:rPr>
              <w:t xml:space="preserve">IV. Otros incrementos </w:t>
            </w:r>
            <w:r w:rsidRPr="00912360">
              <w:rPr>
                <w:b/>
                <w:w w:val="95"/>
                <w:sz w:val="20"/>
                <w:lang w:val="es-ES_tradnl"/>
              </w:rPr>
              <w:t>patrimoniales</w:t>
            </w:r>
          </w:p>
        </w:tc>
        <w:tc>
          <w:tcPr>
            <w:tcW w:w="1420" w:type="dxa"/>
            <w:tcBorders>
              <w:top w:val="single" w:sz="4" w:space="0" w:color="000000"/>
              <w:bottom w:val="single" w:sz="4" w:space="0" w:color="000000"/>
            </w:tcBorders>
          </w:tcPr>
          <w:p w14:paraId="70AF1392" w14:textId="77777777" w:rsidR="00135FEC" w:rsidRPr="00912360" w:rsidRDefault="00135FEC">
            <w:pPr>
              <w:pStyle w:val="TableParagraph"/>
              <w:spacing w:before="2"/>
              <w:rPr>
                <w:b/>
                <w:sz w:val="31"/>
                <w:lang w:val="es-ES_tradnl"/>
              </w:rPr>
            </w:pPr>
          </w:p>
          <w:p w14:paraId="078ECDB7" w14:textId="77777777" w:rsidR="00135FEC" w:rsidRPr="00912360" w:rsidRDefault="00000000">
            <w:pPr>
              <w:pStyle w:val="TableParagraph"/>
              <w:spacing w:before="1"/>
              <w:ind w:left="470"/>
              <w:rPr>
                <w:b/>
                <w:sz w:val="20"/>
                <w:lang w:val="es-ES_tradnl"/>
              </w:rPr>
            </w:pPr>
            <w:r w:rsidRPr="00912360">
              <w:rPr>
                <w:b/>
                <w:sz w:val="20"/>
                <w:lang w:val="es-ES_tradnl"/>
              </w:rPr>
              <w:t>Total</w:t>
            </w:r>
          </w:p>
        </w:tc>
      </w:tr>
      <w:tr w:rsidR="00135FEC" w:rsidRPr="00912360" w14:paraId="76951999" w14:textId="77777777">
        <w:trPr>
          <w:trHeight w:val="410"/>
        </w:trPr>
        <w:tc>
          <w:tcPr>
            <w:tcW w:w="5507" w:type="dxa"/>
            <w:tcBorders>
              <w:top w:val="single" w:sz="4" w:space="0" w:color="000000"/>
              <w:bottom w:val="single" w:sz="4" w:space="0" w:color="000000"/>
            </w:tcBorders>
          </w:tcPr>
          <w:p w14:paraId="3D1BBD93" w14:textId="77777777" w:rsidR="00135FEC" w:rsidRPr="00912360" w:rsidRDefault="00000000">
            <w:pPr>
              <w:pStyle w:val="TableParagraph"/>
              <w:spacing w:before="98"/>
              <w:ind w:left="31"/>
              <w:rPr>
                <w:b/>
                <w:sz w:val="20"/>
                <w:lang w:val="es-ES_tradnl"/>
              </w:rPr>
            </w:pPr>
            <w:r w:rsidRPr="00912360">
              <w:rPr>
                <w:b/>
                <w:sz w:val="20"/>
                <w:lang w:val="es-ES_tradnl"/>
              </w:rPr>
              <w:t>A. PATRIMONIO NETO AL FINAL DEL EJERCICIO 2021</w:t>
            </w:r>
          </w:p>
        </w:tc>
        <w:tc>
          <w:tcPr>
            <w:tcW w:w="1279" w:type="dxa"/>
            <w:tcBorders>
              <w:top w:val="single" w:sz="4" w:space="0" w:color="000000"/>
              <w:bottom w:val="single" w:sz="4" w:space="0" w:color="000000"/>
            </w:tcBorders>
          </w:tcPr>
          <w:p w14:paraId="6C44739C" w14:textId="77777777" w:rsidR="00135FEC" w:rsidRPr="00912360" w:rsidRDefault="00135FEC">
            <w:pPr>
              <w:pStyle w:val="TableParagraph"/>
              <w:rPr>
                <w:rFonts w:ascii="Times New Roman"/>
                <w:sz w:val="18"/>
                <w:lang w:val="es-ES_tradnl"/>
              </w:rPr>
            </w:pPr>
          </w:p>
        </w:tc>
        <w:tc>
          <w:tcPr>
            <w:tcW w:w="1791" w:type="dxa"/>
            <w:tcBorders>
              <w:top w:val="single" w:sz="4" w:space="0" w:color="000000"/>
              <w:bottom w:val="single" w:sz="4" w:space="0" w:color="000000"/>
            </w:tcBorders>
          </w:tcPr>
          <w:p w14:paraId="19142541" w14:textId="77777777" w:rsidR="00135FEC" w:rsidRPr="00912360" w:rsidRDefault="00000000">
            <w:pPr>
              <w:pStyle w:val="TableParagraph"/>
              <w:spacing w:before="98"/>
              <w:ind w:left="221" w:right="251"/>
              <w:jc w:val="center"/>
              <w:rPr>
                <w:b/>
                <w:sz w:val="20"/>
                <w:lang w:val="es-ES_tradnl"/>
              </w:rPr>
            </w:pPr>
            <w:r w:rsidRPr="00912360">
              <w:rPr>
                <w:b/>
                <w:sz w:val="20"/>
                <w:lang w:val="es-ES_tradnl"/>
              </w:rPr>
              <w:t>50.725.297,05</w:t>
            </w:r>
          </w:p>
        </w:tc>
        <w:tc>
          <w:tcPr>
            <w:tcW w:w="1836" w:type="dxa"/>
            <w:tcBorders>
              <w:top w:val="single" w:sz="4" w:space="0" w:color="000000"/>
              <w:bottom w:val="single" w:sz="4" w:space="0" w:color="000000"/>
            </w:tcBorders>
          </w:tcPr>
          <w:p w14:paraId="34E5F293" w14:textId="77777777" w:rsidR="00135FEC" w:rsidRPr="00912360" w:rsidRDefault="00000000">
            <w:pPr>
              <w:pStyle w:val="TableParagraph"/>
              <w:spacing w:before="98"/>
              <w:ind w:right="26"/>
              <w:jc w:val="right"/>
              <w:rPr>
                <w:b/>
                <w:sz w:val="20"/>
                <w:lang w:val="es-ES_tradnl"/>
              </w:rPr>
            </w:pPr>
            <w:r w:rsidRPr="00912360">
              <w:rPr>
                <w:b/>
                <w:sz w:val="20"/>
                <w:lang w:val="es-ES_tradnl"/>
              </w:rPr>
              <w:t>67.008.151,61</w:t>
            </w:r>
          </w:p>
        </w:tc>
        <w:tc>
          <w:tcPr>
            <w:tcW w:w="1274" w:type="dxa"/>
            <w:tcBorders>
              <w:top w:val="single" w:sz="4" w:space="0" w:color="000000"/>
              <w:bottom w:val="single" w:sz="4" w:space="0" w:color="000000"/>
            </w:tcBorders>
          </w:tcPr>
          <w:p w14:paraId="7497C193" w14:textId="77777777" w:rsidR="00135FEC" w:rsidRPr="00912360" w:rsidRDefault="00000000">
            <w:pPr>
              <w:pStyle w:val="TableParagraph"/>
              <w:spacing w:before="98"/>
              <w:ind w:left="377"/>
              <w:rPr>
                <w:b/>
                <w:sz w:val="20"/>
                <w:lang w:val="es-ES_tradnl"/>
              </w:rPr>
            </w:pPr>
            <w:r w:rsidRPr="00912360">
              <w:rPr>
                <w:b/>
                <w:sz w:val="20"/>
                <w:lang w:val="es-ES_tradnl"/>
              </w:rPr>
              <w:t>0,00</w:t>
            </w:r>
          </w:p>
        </w:tc>
        <w:tc>
          <w:tcPr>
            <w:tcW w:w="1467" w:type="dxa"/>
            <w:tcBorders>
              <w:top w:val="single" w:sz="4" w:space="0" w:color="000000"/>
              <w:bottom w:val="single" w:sz="4" w:space="0" w:color="000000"/>
            </w:tcBorders>
          </w:tcPr>
          <w:p w14:paraId="7CEA0BE0" w14:textId="77777777" w:rsidR="00135FEC" w:rsidRPr="00912360" w:rsidRDefault="00000000">
            <w:pPr>
              <w:pStyle w:val="TableParagraph"/>
              <w:spacing w:before="98"/>
              <w:ind w:right="17"/>
              <w:jc w:val="right"/>
              <w:rPr>
                <w:b/>
                <w:sz w:val="20"/>
                <w:lang w:val="es-ES_tradnl"/>
              </w:rPr>
            </w:pPr>
            <w:r w:rsidRPr="00912360">
              <w:rPr>
                <w:b/>
                <w:sz w:val="20"/>
                <w:lang w:val="es-ES_tradnl"/>
              </w:rPr>
              <w:t>15.396.924,45</w:t>
            </w:r>
          </w:p>
        </w:tc>
        <w:tc>
          <w:tcPr>
            <w:tcW w:w="1420" w:type="dxa"/>
            <w:tcBorders>
              <w:top w:val="single" w:sz="4" w:space="0" w:color="000000"/>
              <w:bottom w:val="single" w:sz="4" w:space="0" w:color="000000"/>
            </w:tcBorders>
          </w:tcPr>
          <w:p w14:paraId="39D68ABC" w14:textId="77777777" w:rsidR="00135FEC" w:rsidRPr="00912360" w:rsidRDefault="00000000">
            <w:pPr>
              <w:pStyle w:val="TableParagraph"/>
              <w:spacing w:before="98"/>
              <w:ind w:right="14"/>
              <w:jc w:val="right"/>
              <w:rPr>
                <w:b/>
                <w:sz w:val="20"/>
                <w:lang w:val="es-ES_tradnl"/>
              </w:rPr>
            </w:pPr>
            <w:r w:rsidRPr="00912360">
              <w:rPr>
                <w:b/>
                <w:sz w:val="20"/>
                <w:lang w:val="es-ES_tradnl"/>
              </w:rPr>
              <w:t>133.130.373,11</w:t>
            </w:r>
          </w:p>
        </w:tc>
      </w:tr>
      <w:tr w:rsidR="00135FEC" w:rsidRPr="00912360" w14:paraId="053E2B6E" w14:textId="77777777">
        <w:trPr>
          <w:trHeight w:val="474"/>
        </w:trPr>
        <w:tc>
          <w:tcPr>
            <w:tcW w:w="5507" w:type="dxa"/>
            <w:tcBorders>
              <w:top w:val="single" w:sz="4" w:space="0" w:color="000000"/>
              <w:bottom w:val="single" w:sz="4" w:space="0" w:color="000000"/>
            </w:tcBorders>
          </w:tcPr>
          <w:p w14:paraId="5103F17A" w14:textId="77777777" w:rsidR="00135FEC" w:rsidRPr="00912360" w:rsidRDefault="00000000">
            <w:pPr>
              <w:pStyle w:val="TableParagraph"/>
              <w:spacing w:before="21" w:line="228" w:lineRule="exact"/>
              <w:ind w:left="31" w:right="1222"/>
              <w:rPr>
                <w:b/>
                <w:sz w:val="20"/>
                <w:lang w:val="es-ES_tradnl"/>
              </w:rPr>
            </w:pPr>
            <w:r w:rsidRPr="00912360">
              <w:rPr>
                <w:b/>
                <w:sz w:val="20"/>
                <w:lang w:val="es-ES_tradnl"/>
              </w:rPr>
              <w:t>B. AJUSTES POR CAMBIOS DE CRITERIOS CONTABLES Y CORRECCIÓN DE ERRORES</w:t>
            </w:r>
          </w:p>
        </w:tc>
        <w:tc>
          <w:tcPr>
            <w:tcW w:w="1279" w:type="dxa"/>
            <w:tcBorders>
              <w:top w:val="single" w:sz="4" w:space="0" w:color="000000"/>
              <w:bottom w:val="single" w:sz="4" w:space="0" w:color="000000"/>
            </w:tcBorders>
          </w:tcPr>
          <w:p w14:paraId="1F53A891" w14:textId="77777777" w:rsidR="00135FEC" w:rsidRPr="00912360" w:rsidRDefault="00000000">
            <w:pPr>
              <w:pStyle w:val="TableParagraph"/>
              <w:spacing w:before="131"/>
              <w:ind w:right="454"/>
              <w:jc w:val="right"/>
              <w:rPr>
                <w:sz w:val="20"/>
                <w:lang w:val="es-ES_tradnl"/>
              </w:rPr>
            </w:pPr>
            <w:r w:rsidRPr="00912360">
              <w:rPr>
                <w:w w:val="95"/>
                <w:sz w:val="20"/>
                <w:lang w:val="es-ES_tradnl"/>
              </w:rPr>
              <w:t>III.3.c</w:t>
            </w:r>
          </w:p>
        </w:tc>
        <w:tc>
          <w:tcPr>
            <w:tcW w:w="1791" w:type="dxa"/>
            <w:tcBorders>
              <w:top w:val="single" w:sz="4" w:space="0" w:color="000000"/>
              <w:bottom w:val="single" w:sz="4" w:space="0" w:color="000000"/>
            </w:tcBorders>
          </w:tcPr>
          <w:p w14:paraId="677694F2" w14:textId="77777777" w:rsidR="00135FEC" w:rsidRPr="00912360" w:rsidRDefault="00000000">
            <w:pPr>
              <w:pStyle w:val="TableParagraph"/>
              <w:spacing w:before="131"/>
              <w:ind w:left="219" w:right="251"/>
              <w:jc w:val="center"/>
              <w:rPr>
                <w:sz w:val="20"/>
                <w:lang w:val="es-ES_tradnl"/>
              </w:rPr>
            </w:pPr>
            <w:r w:rsidRPr="00912360">
              <w:rPr>
                <w:sz w:val="20"/>
                <w:lang w:val="es-ES_tradnl"/>
              </w:rPr>
              <w:t>0,00</w:t>
            </w:r>
          </w:p>
        </w:tc>
        <w:tc>
          <w:tcPr>
            <w:tcW w:w="1836" w:type="dxa"/>
            <w:tcBorders>
              <w:top w:val="single" w:sz="4" w:space="0" w:color="000000"/>
              <w:bottom w:val="single" w:sz="4" w:space="0" w:color="000000"/>
            </w:tcBorders>
          </w:tcPr>
          <w:p w14:paraId="4B3CF2B0" w14:textId="77777777" w:rsidR="00135FEC" w:rsidRPr="00912360" w:rsidRDefault="00135FEC">
            <w:pPr>
              <w:pStyle w:val="TableParagraph"/>
              <w:spacing w:before="10"/>
              <w:rPr>
                <w:b/>
                <w:sz w:val="17"/>
                <w:lang w:val="es-ES_tradnl"/>
              </w:rPr>
            </w:pPr>
          </w:p>
          <w:p w14:paraId="7C371D8E" w14:textId="77777777" w:rsidR="00135FEC" w:rsidRPr="00912360" w:rsidRDefault="00000000">
            <w:pPr>
              <w:pStyle w:val="TableParagraph"/>
              <w:spacing w:line="249" w:lineRule="exact"/>
              <w:ind w:right="21"/>
              <w:jc w:val="right"/>
              <w:rPr>
                <w:rFonts w:ascii="Calibri"/>
                <w:lang w:val="es-ES_tradnl"/>
              </w:rPr>
            </w:pPr>
            <w:r w:rsidRPr="00912360">
              <w:rPr>
                <w:rFonts w:ascii="Calibri"/>
                <w:lang w:val="es-ES_tradnl"/>
              </w:rPr>
              <w:t>-933.459,20</w:t>
            </w:r>
          </w:p>
        </w:tc>
        <w:tc>
          <w:tcPr>
            <w:tcW w:w="1274" w:type="dxa"/>
            <w:tcBorders>
              <w:top w:val="single" w:sz="4" w:space="0" w:color="000000"/>
              <w:bottom w:val="single" w:sz="4" w:space="0" w:color="000000"/>
            </w:tcBorders>
          </w:tcPr>
          <w:p w14:paraId="6975C5B2" w14:textId="77777777" w:rsidR="00135FEC" w:rsidRPr="00912360" w:rsidRDefault="00135FEC">
            <w:pPr>
              <w:pStyle w:val="TableParagraph"/>
              <w:rPr>
                <w:rFonts w:ascii="Times New Roman"/>
                <w:sz w:val="18"/>
                <w:lang w:val="es-ES_tradnl"/>
              </w:rPr>
            </w:pPr>
          </w:p>
        </w:tc>
        <w:tc>
          <w:tcPr>
            <w:tcW w:w="1467" w:type="dxa"/>
            <w:tcBorders>
              <w:top w:val="single" w:sz="4" w:space="0" w:color="000000"/>
              <w:bottom w:val="single" w:sz="4" w:space="0" w:color="000000"/>
            </w:tcBorders>
          </w:tcPr>
          <w:p w14:paraId="662E3A45" w14:textId="77777777" w:rsidR="00135FEC" w:rsidRPr="00912360" w:rsidRDefault="00000000">
            <w:pPr>
              <w:pStyle w:val="TableParagraph"/>
              <w:spacing w:before="131"/>
              <w:ind w:right="16"/>
              <w:jc w:val="right"/>
              <w:rPr>
                <w:sz w:val="20"/>
                <w:lang w:val="es-ES_tradnl"/>
              </w:rPr>
            </w:pPr>
            <w:r w:rsidRPr="00912360">
              <w:rPr>
                <w:sz w:val="20"/>
                <w:lang w:val="es-ES_tradnl"/>
              </w:rPr>
              <w:t>77.921,09</w:t>
            </w:r>
          </w:p>
        </w:tc>
        <w:tc>
          <w:tcPr>
            <w:tcW w:w="1420" w:type="dxa"/>
            <w:tcBorders>
              <w:top w:val="single" w:sz="4" w:space="0" w:color="000000"/>
              <w:bottom w:val="single" w:sz="4" w:space="0" w:color="000000"/>
            </w:tcBorders>
          </w:tcPr>
          <w:p w14:paraId="167E4588" w14:textId="77777777" w:rsidR="00135FEC" w:rsidRPr="00912360" w:rsidRDefault="00000000">
            <w:pPr>
              <w:pStyle w:val="TableParagraph"/>
              <w:spacing w:before="131"/>
              <w:ind w:right="14"/>
              <w:jc w:val="right"/>
              <w:rPr>
                <w:sz w:val="20"/>
                <w:lang w:val="es-ES_tradnl"/>
              </w:rPr>
            </w:pPr>
            <w:r w:rsidRPr="00912360">
              <w:rPr>
                <w:sz w:val="20"/>
                <w:lang w:val="es-ES_tradnl"/>
              </w:rPr>
              <w:t>-855.538,11</w:t>
            </w:r>
          </w:p>
        </w:tc>
      </w:tr>
      <w:tr w:rsidR="00135FEC" w:rsidRPr="00912360" w14:paraId="3E869478" w14:textId="77777777">
        <w:trPr>
          <w:trHeight w:val="472"/>
        </w:trPr>
        <w:tc>
          <w:tcPr>
            <w:tcW w:w="5507" w:type="dxa"/>
            <w:tcBorders>
              <w:top w:val="single" w:sz="4" w:space="0" w:color="000000"/>
              <w:bottom w:val="single" w:sz="4" w:space="0" w:color="000000"/>
            </w:tcBorders>
          </w:tcPr>
          <w:p w14:paraId="3D14D734" w14:textId="77777777" w:rsidR="00135FEC" w:rsidRPr="00912360" w:rsidRDefault="00000000">
            <w:pPr>
              <w:pStyle w:val="TableParagraph"/>
              <w:spacing w:before="19" w:line="228" w:lineRule="exact"/>
              <w:ind w:left="31"/>
              <w:rPr>
                <w:b/>
                <w:sz w:val="20"/>
                <w:lang w:val="es-ES_tradnl"/>
              </w:rPr>
            </w:pPr>
            <w:r w:rsidRPr="00912360">
              <w:rPr>
                <w:b/>
                <w:sz w:val="20"/>
                <w:lang w:val="es-ES_tradnl"/>
              </w:rPr>
              <w:t>C. PATRIMONIO NETO INICIAL AJUSTADO DEL EJERCICIO 2022 (A+B)</w:t>
            </w:r>
          </w:p>
        </w:tc>
        <w:tc>
          <w:tcPr>
            <w:tcW w:w="1279" w:type="dxa"/>
            <w:tcBorders>
              <w:top w:val="single" w:sz="4" w:space="0" w:color="000000"/>
              <w:bottom w:val="single" w:sz="4" w:space="0" w:color="000000"/>
            </w:tcBorders>
          </w:tcPr>
          <w:p w14:paraId="6390C13A" w14:textId="77777777" w:rsidR="00135FEC" w:rsidRPr="00912360" w:rsidRDefault="00135FEC">
            <w:pPr>
              <w:pStyle w:val="TableParagraph"/>
              <w:rPr>
                <w:rFonts w:ascii="Times New Roman"/>
                <w:sz w:val="18"/>
                <w:lang w:val="es-ES_tradnl"/>
              </w:rPr>
            </w:pPr>
          </w:p>
        </w:tc>
        <w:tc>
          <w:tcPr>
            <w:tcW w:w="1791" w:type="dxa"/>
            <w:tcBorders>
              <w:top w:val="single" w:sz="4" w:space="0" w:color="000000"/>
              <w:bottom w:val="single" w:sz="4" w:space="0" w:color="000000"/>
            </w:tcBorders>
          </w:tcPr>
          <w:p w14:paraId="4351B805" w14:textId="77777777" w:rsidR="00135FEC" w:rsidRPr="00912360" w:rsidRDefault="00000000">
            <w:pPr>
              <w:pStyle w:val="TableParagraph"/>
              <w:spacing w:before="129"/>
              <w:ind w:left="221" w:right="251"/>
              <w:jc w:val="center"/>
              <w:rPr>
                <w:b/>
                <w:sz w:val="20"/>
                <w:lang w:val="es-ES_tradnl"/>
              </w:rPr>
            </w:pPr>
            <w:r w:rsidRPr="00912360">
              <w:rPr>
                <w:b/>
                <w:sz w:val="20"/>
                <w:lang w:val="es-ES_tradnl"/>
              </w:rPr>
              <w:t>50.725.297,05</w:t>
            </w:r>
          </w:p>
        </w:tc>
        <w:tc>
          <w:tcPr>
            <w:tcW w:w="1836" w:type="dxa"/>
            <w:tcBorders>
              <w:top w:val="single" w:sz="4" w:space="0" w:color="000000"/>
              <w:bottom w:val="single" w:sz="4" w:space="0" w:color="000000"/>
            </w:tcBorders>
          </w:tcPr>
          <w:p w14:paraId="310D6B83" w14:textId="77777777" w:rsidR="00135FEC" w:rsidRPr="00912360" w:rsidRDefault="00000000">
            <w:pPr>
              <w:pStyle w:val="TableParagraph"/>
              <w:spacing w:before="129"/>
              <w:ind w:right="26"/>
              <w:jc w:val="right"/>
              <w:rPr>
                <w:b/>
                <w:sz w:val="20"/>
                <w:lang w:val="es-ES_tradnl"/>
              </w:rPr>
            </w:pPr>
            <w:r w:rsidRPr="00912360">
              <w:rPr>
                <w:b/>
                <w:sz w:val="20"/>
                <w:lang w:val="es-ES_tradnl"/>
              </w:rPr>
              <w:t>66.074.692,41</w:t>
            </w:r>
          </w:p>
        </w:tc>
        <w:tc>
          <w:tcPr>
            <w:tcW w:w="1274" w:type="dxa"/>
            <w:tcBorders>
              <w:top w:val="single" w:sz="4" w:space="0" w:color="000000"/>
              <w:bottom w:val="single" w:sz="4" w:space="0" w:color="000000"/>
            </w:tcBorders>
          </w:tcPr>
          <w:p w14:paraId="6AE2564E" w14:textId="77777777" w:rsidR="00135FEC" w:rsidRPr="00912360" w:rsidRDefault="00000000">
            <w:pPr>
              <w:pStyle w:val="TableParagraph"/>
              <w:spacing w:before="129"/>
              <w:ind w:left="377"/>
              <w:rPr>
                <w:b/>
                <w:sz w:val="20"/>
                <w:lang w:val="es-ES_tradnl"/>
              </w:rPr>
            </w:pPr>
            <w:r w:rsidRPr="00912360">
              <w:rPr>
                <w:b/>
                <w:sz w:val="20"/>
                <w:lang w:val="es-ES_tradnl"/>
              </w:rPr>
              <w:t>0,00</w:t>
            </w:r>
          </w:p>
        </w:tc>
        <w:tc>
          <w:tcPr>
            <w:tcW w:w="1467" w:type="dxa"/>
            <w:tcBorders>
              <w:top w:val="single" w:sz="4" w:space="0" w:color="000000"/>
              <w:bottom w:val="single" w:sz="4" w:space="0" w:color="000000"/>
            </w:tcBorders>
          </w:tcPr>
          <w:p w14:paraId="0815E6C0" w14:textId="77777777" w:rsidR="00135FEC" w:rsidRPr="00912360" w:rsidRDefault="00000000">
            <w:pPr>
              <w:pStyle w:val="TableParagraph"/>
              <w:spacing w:before="129"/>
              <w:ind w:right="17"/>
              <w:jc w:val="right"/>
              <w:rPr>
                <w:b/>
                <w:sz w:val="20"/>
                <w:lang w:val="es-ES_tradnl"/>
              </w:rPr>
            </w:pPr>
            <w:r w:rsidRPr="00912360">
              <w:rPr>
                <w:b/>
                <w:sz w:val="20"/>
                <w:lang w:val="es-ES_tradnl"/>
              </w:rPr>
              <w:t>15.474.845,54</w:t>
            </w:r>
          </w:p>
        </w:tc>
        <w:tc>
          <w:tcPr>
            <w:tcW w:w="1420" w:type="dxa"/>
            <w:tcBorders>
              <w:top w:val="single" w:sz="4" w:space="0" w:color="000000"/>
              <w:bottom w:val="single" w:sz="4" w:space="0" w:color="000000"/>
            </w:tcBorders>
          </w:tcPr>
          <w:p w14:paraId="4B420354" w14:textId="77777777" w:rsidR="00135FEC" w:rsidRPr="00912360" w:rsidRDefault="00000000">
            <w:pPr>
              <w:pStyle w:val="TableParagraph"/>
              <w:spacing w:before="129"/>
              <w:ind w:right="14"/>
              <w:jc w:val="right"/>
              <w:rPr>
                <w:b/>
                <w:sz w:val="20"/>
                <w:lang w:val="es-ES_tradnl"/>
              </w:rPr>
            </w:pPr>
            <w:r w:rsidRPr="00912360">
              <w:rPr>
                <w:b/>
                <w:sz w:val="20"/>
                <w:lang w:val="es-ES_tradnl"/>
              </w:rPr>
              <w:t>132.274.835,00</w:t>
            </w:r>
          </w:p>
        </w:tc>
      </w:tr>
      <w:tr w:rsidR="00135FEC" w:rsidRPr="00912360" w14:paraId="6C452D2A" w14:textId="77777777">
        <w:trPr>
          <w:trHeight w:val="475"/>
        </w:trPr>
        <w:tc>
          <w:tcPr>
            <w:tcW w:w="5507" w:type="dxa"/>
            <w:tcBorders>
              <w:top w:val="single" w:sz="4" w:space="0" w:color="000000"/>
              <w:bottom w:val="single" w:sz="4" w:space="0" w:color="000000"/>
            </w:tcBorders>
          </w:tcPr>
          <w:p w14:paraId="4BFA8919" w14:textId="77777777" w:rsidR="00135FEC" w:rsidRPr="00912360" w:rsidRDefault="00000000">
            <w:pPr>
              <w:pStyle w:val="TableParagraph"/>
              <w:spacing w:before="13" w:line="230" w:lineRule="atLeast"/>
              <w:ind w:left="31" w:right="277"/>
              <w:rPr>
                <w:b/>
                <w:sz w:val="20"/>
                <w:lang w:val="es-ES_tradnl"/>
              </w:rPr>
            </w:pPr>
            <w:r w:rsidRPr="00912360">
              <w:rPr>
                <w:b/>
                <w:sz w:val="20"/>
                <w:lang w:val="es-ES_tradnl"/>
              </w:rPr>
              <w:t>D. VARIACIONES DEL PATRIMONIO NETO EJERCICIO 2022</w:t>
            </w:r>
          </w:p>
        </w:tc>
        <w:tc>
          <w:tcPr>
            <w:tcW w:w="1279" w:type="dxa"/>
            <w:tcBorders>
              <w:top w:val="single" w:sz="4" w:space="0" w:color="000000"/>
              <w:bottom w:val="single" w:sz="4" w:space="0" w:color="000000"/>
            </w:tcBorders>
          </w:tcPr>
          <w:p w14:paraId="656A6530" w14:textId="77777777" w:rsidR="00135FEC" w:rsidRPr="00912360" w:rsidRDefault="00135FEC">
            <w:pPr>
              <w:pStyle w:val="TableParagraph"/>
              <w:rPr>
                <w:rFonts w:ascii="Times New Roman"/>
                <w:sz w:val="18"/>
                <w:lang w:val="es-ES_tradnl"/>
              </w:rPr>
            </w:pPr>
          </w:p>
        </w:tc>
        <w:tc>
          <w:tcPr>
            <w:tcW w:w="1791" w:type="dxa"/>
            <w:tcBorders>
              <w:top w:val="single" w:sz="4" w:space="0" w:color="000000"/>
              <w:bottom w:val="single" w:sz="4" w:space="0" w:color="000000"/>
            </w:tcBorders>
          </w:tcPr>
          <w:p w14:paraId="3DB8CBDD" w14:textId="77777777" w:rsidR="00135FEC" w:rsidRPr="00912360" w:rsidRDefault="00000000">
            <w:pPr>
              <w:pStyle w:val="TableParagraph"/>
              <w:spacing w:before="129"/>
              <w:ind w:left="219" w:right="251"/>
              <w:jc w:val="center"/>
              <w:rPr>
                <w:b/>
                <w:sz w:val="20"/>
                <w:lang w:val="es-ES_tradnl"/>
              </w:rPr>
            </w:pPr>
            <w:r w:rsidRPr="00912360">
              <w:rPr>
                <w:b/>
                <w:sz w:val="20"/>
                <w:lang w:val="es-ES_tradnl"/>
              </w:rPr>
              <w:t>0,00</w:t>
            </w:r>
          </w:p>
        </w:tc>
        <w:tc>
          <w:tcPr>
            <w:tcW w:w="1836" w:type="dxa"/>
            <w:tcBorders>
              <w:top w:val="single" w:sz="4" w:space="0" w:color="000000"/>
              <w:bottom w:val="single" w:sz="4" w:space="0" w:color="000000"/>
            </w:tcBorders>
          </w:tcPr>
          <w:p w14:paraId="7571A690" w14:textId="77777777" w:rsidR="00135FEC" w:rsidRPr="00912360" w:rsidRDefault="00000000">
            <w:pPr>
              <w:pStyle w:val="TableParagraph"/>
              <w:spacing w:before="129"/>
              <w:ind w:right="26"/>
              <w:jc w:val="right"/>
              <w:rPr>
                <w:b/>
                <w:sz w:val="20"/>
                <w:lang w:val="es-ES_tradnl"/>
              </w:rPr>
            </w:pPr>
            <w:r w:rsidRPr="00912360">
              <w:rPr>
                <w:b/>
                <w:sz w:val="20"/>
                <w:lang w:val="es-ES_tradnl"/>
              </w:rPr>
              <w:t>-2.177.962,26</w:t>
            </w:r>
          </w:p>
        </w:tc>
        <w:tc>
          <w:tcPr>
            <w:tcW w:w="1274" w:type="dxa"/>
            <w:tcBorders>
              <w:top w:val="single" w:sz="4" w:space="0" w:color="000000"/>
              <w:bottom w:val="single" w:sz="4" w:space="0" w:color="000000"/>
            </w:tcBorders>
          </w:tcPr>
          <w:p w14:paraId="240FD4E1" w14:textId="77777777" w:rsidR="00135FEC" w:rsidRPr="00912360" w:rsidRDefault="00000000">
            <w:pPr>
              <w:pStyle w:val="TableParagraph"/>
              <w:spacing w:before="129"/>
              <w:ind w:left="377"/>
              <w:rPr>
                <w:b/>
                <w:sz w:val="20"/>
                <w:lang w:val="es-ES_tradnl"/>
              </w:rPr>
            </w:pPr>
            <w:r w:rsidRPr="00912360">
              <w:rPr>
                <w:b/>
                <w:sz w:val="20"/>
                <w:lang w:val="es-ES_tradnl"/>
              </w:rPr>
              <w:t>0,00</w:t>
            </w:r>
          </w:p>
        </w:tc>
        <w:tc>
          <w:tcPr>
            <w:tcW w:w="1467" w:type="dxa"/>
            <w:tcBorders>
              <w:top w:val="single" w:sz="4" w:space="0" w:color="000000"/>
              <w:bottom w:val="single" w:sz="4" w:space="0" w:color="000000"/>
            </w:tcBorders>
          </w:tcPr>
          <w:p w14:paraId="0E668B3E" w14:textId="77777777" w:rsidR="00135FEC" w:rsidRPr="00912360" w:rsidRDefault="00000000">
            <w:pPr>
              <w:pStyle w:val="TableParagraph"/>
              <w:spacing w:before="129"/>
              <w:ind w:right="17"/>
              <w:jc w:val="right"/>
              <w:rPr>
                <w:b/>
                <w:sz w:val="20"/>
                <w:lang w:val="es-ES_tradnl"/>
              </w:rPr>
            </w:pPr>
            <w:r w:rsidRPr="00912360">
              <w:rPr>
                <w:b/>
                <w:sz w:val="20"/>
                <w:lang w:val="es-ES_tradnl"/>
              </w:rPr>
              <w:t>226.983,53</w:t>
            </w:r>
          </w:p>
        </w:tc>
        <w:tc>
          <w:tcPr>
            <w:tcW w:w="1420" w:type="dxa"/>
            <w:tcBorders>
              <w:top w:val="single" w:sz="4" w:space="0" w:color="000000"/>
              <w:bottom w:val="single" w:sz="4" w:space="0" w:color="000000"/>
            </w:tcBorders>
          </w:tcPr>
          <w:p w14:paraId="0EF8724A" w14:textId="77777777" w:rsidR="00135FEC" w:rsidRPr="00912360" w:rsidRDefault="00000000">
            <w:pPr>
              <w:pStyle w:val="TableParagraph"/>
              <w:spacing w:before="129"/>
              <w:ind w:right="14"/>
              <w:jc w:val="right"/>
              <w:rPr>
                <w:b/>
                <w:sz w:val="20"/>
                <w:lang w:val="es-ES_tradnl"/>
              </w:rPr>
            </w:pPr>
            <w:r w:rsidRPr="00912360">
              <w:rPr>
                <w:b/>
                <w:sz w:val="20"/>
                <w:lang w:val="es-ES_tradnl"/>
              </w:rPr>
              <w:t>-1.950.978,73</w:t>
            </w:r>
          </w:p>
        </w:tc>
      </w:tr>
      <w:tr w:rsidR="00135FEC" w:rsidRPr="00912360" w14:paraId="224F54BE" w14:textId="77777777">
        <w:trPr>
          <w:trHeight w:val="421"/>
        </w:trPr>
        <w:tc>
          <w:tcPr>
            <w:tcW w:w="5507" w:type="dxa"/>
            <w:tcBorders>
              <w:top w:val="single" w:sz="4" w:space="0" w:color="000000"/>
            </w:tcBorders>
          </w:tcPr>
          <w:p w14:paraId="34E28B83" w14:textId="77777777" w:rsidR="00135FEC" w:rsidRPr="00912360" w:rsidRDefault="00000000">
            <w:pPr>
              <w:pStyle w:val="TableParagraph"/>
              <w:spacing w:before="98"/>
              <w:ind w:left="31"/>
              <w:rPr>
                <w:sz w:val="20"/>
                <w:lang w:val="es-ES_tradnl"/>
              </w:rPr>
            </w:pPr>
            <w:r w:rsidRPr="00912360">
              <w:rPr>
                <w:sz w:val="20"/>
                <w:lang w:val="es-ES_tradnl"/>
              </w:rPr>
              <w:t>1. Ingresos y gastos reconocidos en el ejercicio</w:t>
            </w:r>
          </w:p>
        </w:tc>
        <w:tc>
          <w:tcPr>
            <w:tcW w:w="1279" w:type="dxa"/>
            <w:tcBorders>
              <w:top w:val="single" w:sz="4" w:space="0" w:color="000000"/>
            </w:tcBorders>
          </w:tcPr>
          <w:p w14:paraId="720EDFC0" w14:textId="77777777" w:rsidR="00135FEC" w:rsidRPr="00912360" w:rsidRDefault="00000000">
            <w:pPr>
              <w:pStyle w:val="TableParagraph"/>
              <w:spacing w:before="98"/>
              <w:ind w:right="390"/>
              <w:jc w:val="right"/>
              <w:rPr>
                <w:sz w:val="20"/>
                <w:lang w:val="es-ES_tradnl"/>
              </w:rPr>
            </w:pPr>
            <w:r w:rsidRPr="00912360">
              <w:rPr>
                <w:sz w:val="20"/>
                <w:lang w:val="es-ES_tradnl"/>
              </w:rPr>
              <w:t>III.14.b</w:t>
            </w:r>
          </w:p>
        </w:tc>
        <w:tc>
          <w:tcPr>
            <w:tcW w:w="1791" w:type="dxa"/>
            <w:tcBorders>
              <w:top w:val="single" w:sz="4" w:space="0" w:color="000000"/>
            </w:tcBorders>
          </w:tcPr>
          <w:p w14:paraId="3FAACDAC" w14:textId="77777777" w:rsidR="00135FEC" w:rsidRPr="00912360" w:rsidRDefault="00000000">
            <w:pPr>
              <w:pStyle w:val="TableParagraph"/>
              <w:spacing w:before="98"/>
              <w:ind w:left="219" w:right="251"/>
              <w:jc w:val="center"/>
              <w:rPr>
                <w:sz w:val="20"/>
                <w:lang w:val="es-ES_tradnl"/>
              </w:rPr>
            </w:pPr>
            <w:r w:rsidRPr="00912360">
              <w:rPr>
                <w:sz w:val="20"/>
                <w:lang w:val="es-ES_tradnl"/>
              </w:rPr>
              <w:t>0,00</w:t>
            </w:r>
          </w:p>
        </w:tc>
        <w:tc>
          <w:tcPr>
            <w:tcW w:w="1836" w:type="dxa"/>
            <w:tcBorders>
              <w:top w:val="single" w:sz="4" w:space="0" w:color="000000"/>
            </w:tcBorders>
          </w:tcPr>
          <w:p w14:paraId="16A12251" w14:textId="77777777" w:rsidR="00135FEC" w:rsidRPr="00912360" w:rsidRDefault="00000000">
            <w:pPr>
              <w:pStyle w:val="TableParagraph"/>
              <w:spacing w:before="98"/>
              <w:ind w:right="26"/>
              <w:jc w:val="right"/>
              <w:rPr>
                <w:sz w:val="20"/>
                <w:lang w:val="es-ES_tradnl"/>
              </w:rPr>
            </w:pPr>
            <w:r w:rsidRPr="00912360">
              <w:rPr>
                <w:sz w:val="20"/>
                <w:lang w:val="es-ES_tradnl"/>
              </w:rPr>
              <w:t>-2.1747.962,26</w:t>
            </w:r>
          </w:p>
        </w:tc>
        <w:tc>
          <w:tcPr>
            <w:tcW w:w="1274" w:type="dxa"/>
            <w:tcBorders>
              <w:top w:val="single" w:sz="4" w:space="0" w:color="000000"/>
            </w:tcBorders>
          </w:tcPr>
          <w:p w14:paraId="3EAE474E" w14:textId="77777777" w:rsidR="00135FEC" w:rsidRPr="00912360" w:rsidRDefault="00000000">
            <w:pPr>
              <w:pStyle w:val="TableParagraph"/>
              <w:spacing w:before="98"/>
              <w:ind w:left="377"/>
              <w:rPr>
                <w:sz w:val="20"/>
                <w:lang w:val="es-ES_tradnl"/>
              </w:rPr>
            </w:pPr>
            <w:r w:rsidRPr="00912360">
              <w:rPr>
                <w:sz w:val="20"/>
                <w:lang w:val="es-ES_tradnl"/>
              </w:rPr>
              <w:t>0,00</w:t>
            </w:r>
          </w:p>
        </w:tc>
        <w:tc>
          <w:tcPr>
            <w:tcW w:w="1467" w:type="dxa"/>
            <w:tcBorders>
              <w:top w:val="single" w:sz="4" w:space="0" w:color="000000"/>
            </w:tcBorders>
          </w:tcPr>
          <w:p w14:paraId="3EF258EC" w14:textId="77777777" w:rsidR="00135FEC" w:rsidRPr="00912360" w:rsidRDefault="00000000">
            <w:pPr>
              <w:pStyle w:val="TableParagraph"/>
              <w:spacing w:before="98"/>
              <w:ind w:right="17"/>
              <w:jc w:val="right"/>
              <w:rPr>
                <w:sz w:val="20"/>
                <w:lang w:val="es-ES_tradnl"/>
              </w:rPr>
            </w:pPr>
            <w:r w:rsidRPr="00912360">
              <w:rPr>
                <w:sz w:val="20"/>
                <w:lang w:val="es-ES_tradnl"/>
              </w:rPr>
              <w:t>226.983,53</w:t>
            </w:r>
          </w:p>
        </w:tc>
        <w:tc>
          <w:tcPr>
            <w:tcW w:w="1420" w:type="dxa"/>
            <w:tcBorders>
              <w:top w:val="single" w:sz="4" w:space="0" w:color="000000"/>
            </w:tcBorders>
          </w:tcPr>
          <w:p w14:paraId="724A2A8D" w14:textId="77777777" w:rsidR="00135FEC" w:rsidRPr="00912360" w:rsidRDefault="00000000">
            <w:pPr>
              <w:pStyle w:val="TableParagraph"/>
              <w:spacing w:before="98"/>
              <w:ind w:right="14"/>
              <w:jc w:val="right"/>
              <w:rPr>
                <w:b/>
                <w:sz w:val="20"/>
                <w:lang w:val="es-ES_tradnl"/>
              </w:rPr>
            </w:pPr>
            <w:r w:rsidRPr="00912360">
              <w:rPr>
                <w:b/>
                <w:sz w:val="20"/>
                <w:lang w:val="es-ES_tradnl"/>
              </w:rPr>
              <w:t>-1.950.978,73</w:t>
            </w:r>
          </w:p>
        </w:tc>
      </w:tr>
      <w:tr w:rsidR="00135FEC" w:rsidRPr="00912360" w14:paraId="65B10086" w14:textId="77777777">
        <w:trPr>
          <w:trHeight w:val="411"/>
        </w:trPr>
        <w:tc>
          <w:tcPr>
            <w:tcW w:w="5507" w:type="dxa"/>
          </w:tcPr>
          <w:p w14:paraId="5872B7B1" w14:textId="77777777" w:rsidR="00135FEC" w:rsidRPr="00912360" w:rsidRDefault="00000000">
            <w:pPr>
              <w:pStyle w:val="TableParagraph"/>
              <w:spacing w:before="86"/>
              <w:ind w:left="31"/>
              <w:rPr>
                <w:sz w:val="20"/>
                <w:lang w:val="es-ES_tradnl"/>
              </w:rPr>
            </w:pPr>
            <w:r w:rsidRPr="00912360">
              <w:rPr>
                <w:sz w:val="20"/>
                <w:lang w:val="es-ES_tradnl"/>
              </w:rPr>
              <w:t>2. Operaciones con la entidad o entidades propietarias</w:t>
            </w:r>
          </w:p>
        </w:tc>
        <w:tc>
          <w:tcPr>
            <w:tcW w:w="1279" w:type="dxa"/>
          </w:tcPr>
          <w:p w14:paraId="43FDE3C2" w14:textId="77777777" w:rsidR="00135FEC" w:rsidRPr="00912360" w:rsidRDefault="00135FEC">
            <w:pPr>
              <w:pStyle w:val="TableParagraph"/>
              <w:rPr>
                <w:rFonts w:ascii="Times New Roman"/>
                <w:sz w:val="18"/>
                <w:lang w:val="es-ES_tradnl"/>
              </w:rPr>
            </w:pPr>
          </w:p>
        </w:tc>
        <w:tc>
          <w:tcPr>
            <w:tcW w:w="1791" w:type="dxa"/>
          </w:tcPr>
          <w:p w14:paraId="7E1756E0" w14:textId="77777777" w:rsidR="00135FEC" w:rsidRPr="00912360" w:rsidRDefault="00000000">
            <w:pPr>
              <w:pStyle w:val="TableParagraph"/>
              <w:spacing w:before="86"/>
              <w:ind w:left="219" w:right="251"/>
              <w:jc w:val="center"/>
              <w:rPr>
                <w:sz w:val="20"/>
                <w:lang w:val="es-ES_tradnl"/>
              </w:rPr>
            </w:pPr>
            <w:r w:rsidRPr="00912360">
              <w:rPr>
                <w:sz w:val="20"/>
                <w:lang w:val="es-ES_tradnl"/>
              </w:rPr>
              <w:t>0,00</w:t>
            </w:r>
          </w:p>
        </w:tc>
        <w:tc>
          <w:tcPr>
            <w:tcW w:w="1836" w:type="dxa"/>
          </w:tcPr>
          <w:p w14:paraId="606CC190" w14:textId="77777777" w:rsidR="00135FEC" w:rsidRPr="00912360" w:rsidRDefault="00000000">
            <w:pPr>
              <w:pStyle w:val="TableParagraph"/>
              <w:spacing w:before="86"/>
              <w:ind w:right="26"/>
              <w:jc w:val="right"/>
              <w:rPr>
                <w:sz w:val="20"/>
                <w:lang w:val="es-ES_tradnl"/>
              </w:rPr>
            </w:pPr>
            <w:r w:rsidRPr="00912360">
              <w:rPr>
                <w:w w:val="95"/>
                <w:sz w:val="20"/>
                <w:lang w:val="es-ES_tradnl"/>
              </w:rPr>
              <w:t>0,00</w:t>
            </w:r>
          </w:p>
        </w:tc>
        <w:tc>
          <w:tcPr>
            <w:tcW w:w="1274" w:type="dxa"/>
          </w:tcPr>
          <w:p w14:paraId="474AAA9F" w14:textId="77777777" w:rsidR="00135FEC" w:rsidRPr="00912360" w:rsidRDefault="00000000">
            <w:pPr>
              <w:pStyle w:val="TableParagraph"/>
              <w:spacing w:before="86"/>
              <w:ind w:left="377"/>
              <w:rPr>
                <w:sz w:val="20"/>
                <w:lang w:val="es-ES_tradnl"/>
              </w:rPr>
            </w:pPr>
            <w:r w:rsidRPr="00912360">
              <w:rPr>
                <w:sz w:val="20"/>
                <w:lang w:val="es-ES_tradnl"/>
              </w:rPr>
              <w:t>0,00</w:t>
            </w:r>
          </w:p>
        </w:tc>
        <w:tc>
          <w:tcPr>
            <w:tcW w:w="1467" w:type="dxa"/>
          </w:tcPr>
          <w:p w14:paraId="16807287" w14:textId="77777777" w:rsidR="00135FEC" w:rsidRPr="00912360" w:rsidRDefault="00000000">
            <w:pPr>
              <w:pStyle w:val="TableParagraph"/>
              <w:spacing w:before="86"/>
              <w:ind w:right="18"/>
              <w:jc w:val="right"/>
              <w:rPr>
                <w:sz w:val="20"/>
                <w:lang w:val="es-ES_tradnl"/>
              </w:rPr>
            </w:pPr>
            <w:r w:rsidRPr="00912360">
              <w:rPr>
                <w:w w:val="95"/>
                <w:sz w:val="20"/>
                <w:lang w:val="es-ES_tradnl"/>
              </w:rPr>
              <w:t>0,00</w:t>
            </w:r>
          </w:p>
        </w:tc>
        <w:tc>
          <w:tcPr>
            <w:tcW w:w="1420" w:type="dxa"/>
          </w:tcPr>
          <w:p w14:paraId="58B65392" w14:textId="77777777" w:rsidR="00135FEC" w:rsidRPr="00912360" w:rsidRDefault="00000000">
            <w:pPr>
              <w:pStyle w:val="TableParagraph"/>
              <w:spacing w:before="86"/>
              <w:ind w:right="13"/>
              <w:jc w:val="right"/>
              <w:rPr>
                <w:b/>
                <w:sz w:val="20"/>
                <w:lang w:val="es-ES_tradnl"/>
              </w:rPr>
            </w:pPr>
            <w:r w:rsidRPr="00912360">
              <w:rPr>
                <w:b/>
                <w:w w:val="95"/>
                <w:sz w:val="20"/>
                <w:lang w:val="es-ES_tradnl"/>
              </w:rPr>
              <w:t>0,00</w:t>
            </w:r>
          </w:p>
        </w:tc>
      </w:tr>
      <w:tr w:rsidR="00135FEC" w:rsidRPr="00912360" w14:paraId="72B9DC85" w14:textId="77777777">
        <w:trPr>
          <w:trHeight w:val="402"/>
        </w:trPr>
        <w:tc>
          <w:tcPr>
            <w:tcW w:w="5507" w:type="dxa"/>
            <w:tcBorders>
              <w:bottom w:val="single" w:sz="4" w:space="0" w:color="000000"/>
            </w:tcBorders>
          </w:tcPr>
          <w:p w14:paraId="526DF184" w14:textId="77777777" w:rsidR="00135FEC" w:rsidRPr="00912360" w:rsidRDefault="00000000">
            <w:pPr>
              <w:pStyle w:val="TableParagraph"/>
              <w:spacing w:before="88"/>
              <w:ind w:left="31"/>
              <w:rPr>
                <w:sz w:val="20"/>
                <w:lang w:val="es-ES_tradnl"/>
              </w:rPr>
            </w:pPr>
            <w:r w:rsidRPr="00912360">
              <w:rPr>
                <w:sz w:val="20"/>
                <w:lang w:val="es-ES_tradnl"/>
              </w:rPr>
              <w:t>3. Otras variaciones del patrimonio neto</w:t>
            </w:r>
          </w:p>
        </w:tc>
        <w:tc>
          <w:tcPr>
            <w:tcW w:w="1279" w:type="dxa"/>
            <w:tcBorders>
              <w:bottom w:val="single" w:sz="4" w:space="0" w:color="000000"/>
            </w:tcBorders>
          </w:tcPr>
          <w:p w14:paraId="5ED730D0" w14:textId="77777777" w:rsidR="00135FEC" w:rsidRPr="00912360" w:rsidRDefault="00135FEC">
            <w:pPr>
              <w:pStyle w:val="TableParagraph"/>
              <w:rPr>
                <w:rFonts w:ascii="Times New Roman"/>
                <w:sz w:val="18"/>
                <w:lang w:val="es-ES_tradnl"/>
              </w:rPr>
            </w:pPr>
          </w:p>
        </w:tc>
        <w:tc>
          <w:tcPr>
            <w:tcW w:w="1791" w:type="dxa"/>
            <w:tcBorders>
              <w:bottom w:val="single" w:sz="4" w:space="0" w:color="000000"/>
            </w:tcBorders>
          </w:tcPr>
          <w:p w14:paraId="00788FEE" w14:textId="77777777" w:rsidR="00135FEC" w:rsidRPr="00912360" w:rsidRDefault="00000000">
            <w:pPr>
              <w:pStyle w:val="TableParagraph"/>
              <w:spacing w:before="88"/>
              <w:ind w:left="219" w:right="251"/>
              <w:jc w:val="center"/>
              <w:rPr>
                <w:sz w:val="20"/>
                <w:lang w:val="es-ES_tradnl"/>
              </w:rPr>
            </w:pPr>
            <w:r w:rsidRPr="00912360">
              <w:rPr>
                <w:sz w:val="20"/>
                <w:lang w:val="es-ES_tradnl"/>
              </w:rPr>
              <w:t>0,00</w:t>
            </w:r>
          </w:p>
        </w:tc>
        <w:tc>
          <w:tcPr>
            <w:tcW w:w="1836" w:type="dxa"/>
            <w:tcBorders>
              <w:bottom w:val="single" w:sz="4" w:space="0" w:color="000000"/>
            </w:tcBorders>
          </w:tcPr>
          <w:p w14:paraId="2C36544F" w14:textId="77777777" w:rsidR="00135FEC" w:rsidRPr="00912360" w:rsidRDefault="00000000">
            <w:pPr>
              <w:pStyle w:val="TableParagraph"/>
              <w:spacing w:before="88"/>
              <w:ind w:right="26"/>
              <w:jc w:val="right"/>
              <w:rPr>
                <w:sz w:val="20"/>
                <w:lang w:val="es-ES_tradnl"/>
              </w:rPr>
            </w:pPr>
            <w:r w:rsidRPr="00912360">
              <w:rPr>
                <w:w w:val="95"/>
                <w:sz w:val="20"/>
                <w:lang w:val="es-ES_tradnl"/>
              </w:rPr>
              <w:t>0,00</w:t>
            </w:r>
          </w:p>
        </w:tc>
        <w:tc>
          <w:tcPr>
            <w:tcW w:w="1274" w:type="dxa"/>
            <w:tcBorders>
              <w:bottom w:val="single" w:sz="4" w:space="0" w:color="000000"/>
            </w:tcBorders>
          </w:tcPr>
          <w:p w14:paraId="3B4D330B" w14:textId="77777777" w:rsidR="00135FEC" w:rsidRPr="00912360" w:rsidRDefault="00000000">
            <w:pPr>
              <w:pStyle w:val="TableParagraph"/>
              <w:spacing w:before="88"/>
              <w:ind w:left="377"/>
              <w:rPr>
                <w:sz w:val="20"/>
                <w:lang w:val="es-ES_tradnl"/>
              </w:rPr>
            </w:pPr>
            <w:r w:rsidRPr="00912360">
              <w:rPr>
                <w:sz w:val="20"/>
                <w:lang w:val="es-ES_tradnl"/>
              </w:rPr>
              <w:t>0,00</w:t>
            </w:r>
          </w:p>
        </w:tc>
        <w:tc>
          <w:tcPr>
            <w:tcW w:w="1467" w:type="dxa"/>
            <w:tcBorders>
              <w:bottom w:val="single" w:sz="4" w:space="0" w:color="000000"/>
            </w:tcBorders>
          </w:tcPr>
          <w:p w14:paraId="1BABF1E5" w14:textId="77777777" w:rsidR="00135FEC" w:rsidRPr="00912360" w:rsidRDefault="00000000">
            <w:pPr>
              <w:pStyle w:val="TableParagraph"/>
              <w:spacing w:before="88"/>
              <w:ind w:right="18"/>
              <w:jc w:val="right"/>
              <w:rPr>
                <w:sz w:val="20"/>
                <w:lang w:val="es-ES_tradnl"/>
              </w:rPr>
            </w:pPr>
            <w:r w:rsidRPr="00912360">
              <w:rPr>
                <w:w w:val="95"/>
                <w:sz w:val="20"/>
                <w:lang w:val="es-ES_tradnl"/>
              </w:rPr>
              <w:t>0,00</w:t>
            </w:r>
          </w:p>
        </w:tc>
        <w:tc>
          <w:tcPr>
            <w:tcW w:w="1420" w:type="dxa"/>
            <w:tcBorders>
              <w:bottom w:val="single" w:sz="4" w:space="0" w:color="000000"/>
            </w:tcBorders>
          </w:tcPr>
          <w:p w14:paraId="2E6BA586" w14:textId="77777777" w:rsidR="00135FEC" w:rsidRPr="00912360" w:rsidRDefault="00000000">
            <w:pPr>
              <w:pStyle w:val="TableParagraph"/>
              <w:spacing w:before="88"/>
              <w:ind w:right="13"/>
              <w:jc w:val="right"/>
              <w:rPr>
                <w:b/>
                <w:sz w:val="20"/>
                <w:lang w:val="es-ES_tradnl"/>
              </w:rPr>
            </w:pPr>
            <w:r w:rsidRPr="00912360">
              <w:rPr>
                <w:b/>
                <w:w w:val="95"/>
                <w:sz w:val="20"/>
                <w:lang w:val="es-ES_tradnl"/>
              </w:rPr>
              <w:t>0,00</w:t>
            </w:r>
          </w:p>
        </w:tc>
      </w:tr>
      <w:tr w:rsidR="00135FEC" w:rsidRPr="00912360" w14:paraId="616E0755" w14:textId="77777777">
        <w:trPr>
          <w:trHeight w:val="474"/>
        </w:trPr>
        <w:tc>
          <w:tcPr>
            <w:tcW w:w="5507" w:type="dxa"/>
            <w:tcBorders>
              <w:top w:val="single" w:sz="4" w:space="0" w:color="000000"/>
              <w:bottom w:val="single" w:sz="4" w:space="0" w:color="000000"/>
            </w:tcBorders>
          </w:tcPr>
          <w:p w14:paraId="5F4DC829" w14:textId="77777777" w:rsidR="00135FEC" w:rsidRPr="00912360" w:rsidRDefault="00000000">
            <w:pPr>
              <w:pStyle w:val="TableParagraph"/>
              <w:spacing w:before="13" w:line="230" w:lineRule="atLeast"/>
              <w:ind w:left="31"/>
              <w:rPr>
                <w:b/>
                <w:sz w:val="20"/>
                <w:lang w:val="es-ES_tradnl"/>
              </w:rPr>
            </w:pPr>
            <w:r w:rsidRPr="00912360">
              <w:rPr>
                <w:b/>
                <w:sz w:val="20"/>
                <w:lang w:val="es-ES_tradnl"/>
              </w:rPr>
              <w:t>E. PATRIMONIO NETO AL FINAL DEL EJERCICIO 2022 (C+D)</w:t>
            </w:r>
          </w:p>
        </w:tc>
        <w:tc>
          <w:tcPr>
            <w:tcW w:w="1279" w:type="dxa"/>
            <w:tcBorders>
              <w:top w:val="single" w:sz="4" w:space="0" w:color="000000"/>
              <w:bottom w:val="single" w:sz="4" w:space="0" w:color="000000"/>
            </w:tcBorders>
          </w:tcPr>
          <w:p w14:paraId="4604B1D3" w14:textId="77777777" w:rsidR="00135FEC" w:rsidRPr="00912360" w:rsidRDefault="00135FEC">
            <w:pPr>
              <w:pStyle w:val="TableParagraph"/>
              <w:rPr>
                <w:rFonts w:ascii="Times New Roman"/>
                <w:sz w:val="18"/>
                <w:lang w:val="es-ES_tradnl"/>
              </w:rPr>
            </w:pPr>
          </w:p>
        </w:tc>
        <w:tc>
          <w:tcPr>
            <w:tcW w:w="1791" w:type="dxa"/>
            <w:tcBorders>
              <w:top w:val="single" w:sz="4" w:space="0" w:color="000000"/>
              <w:bottom w:val="single" w:sz="4" w:space="0" w:color="000000"/>
            </w:tcBorders>
          </w:tcPr>
          <w:p w14:paraId="3D26B8D4" w14:textId="77777777" w:rsidR="00135FEC" w:rsidRPr="00912360" w:rsidRDefault="00000000">
            <w:pPr>
              <w:pStyle w:val="TableParagraph"/>
              <w:spacing w:before="129"/>
              <w:ind w:left="221" w:right="251"/>
              <w:jc w:val="center"/>
              <w:rPr>
                <w:b/>
                <w:sz w:val="20"/>
                <w:lang w:val="es-ES_tradnl"/>
              </w:rPr>
            </w:pPr>
            <w:r w:rsidRPr="00912360">
              <w:rPr>
                <w:b/>
                <w:sz w:val="20"/>
                <w:lang w:val="es-ES_tradnl"/>
              </w:rPr>
              <w:t>50.725.297,05</w:t>
            </w:r>
          </w:p>
        </w:tc>
        <w:tc>
          <w:tcPr>
            <w:tcW w:w="1836" w:type="dxa"/>
            <w:tcBorders>
              <w:top w:val="single" w:sz="4" w:space="0" w:color="000000"/>
              <w:bottom w:val="single" w:sz="4" w:space="0" w:color="000000"/>
            </w:tcBorders>
          </w:tcPr>
          <w:p w14:paraId="118D7A4E" w14:textId="77777777" w:rsidR="00135FEC" w:rsidRPr="00912360" w:rsidRDefault="00000000">
            <w:pPr>
              <w:pStyle w:val="TableParagraph"/>
              <w:spacing w:before="129"/>
              <w:ind w:right="26"/>
              <w:jc w:val="right"/>
              <w:rPr>
                <w:b/>
                <w:sz w:val="20"/>
                <w:lang w:val="es-ES_tradnl"/>
              </w:rPr>
            </w:pPr>
            <w:r w:rsidRPr="00912360">
              <w:rPr>
                <w:b/>
                <w:sz w:val="20"/>
                <w:lang w:val="es-ES_tradnl"/>
              </w:rPr>
              <w:t>63.896.730,15</w:t>
            </w:r>
          </w:p>
        </w:tc>
        <w:tc>
          <w:tcPr>
            <w:tcW w:w="1274" w:type="dxa"/>
            <w:tcBorders>
              <w:top w:val="single" w:sz="4" w:space="0" w:color="000000"/>
              <w:bottom w:val="single" w:sz="4" w:space="0" w:color="000000"/>
            </w:tcBorders>
          </w:tcPr>
          <w:p w14:paraId="7B99BB47" w14:textId="77777777" w:rsidR="00135FEC" w:rsidRPr="00912360" w:rsidRDefault="00000000">
            <w:pPr>
              <w:pStyle w:val="TableParagraph"/>
              <w:spacing w:before="129"/>
              <w:ind w:left="377"/>
              <w:rPr>
                <w:b/>
                <w:sz w:val="20"/>
                <w:lang w:val="es-ES_tradnl"/>
              </w:rPr>
            </w:pPr>
            <w:r w:rsidRPr="00912360">
              <w:rPr>
                <w:b/>
                <w:sz w:val="20"/>
                <w:lang w:val="es-ES_tradnl"/>
              </w:rPr>
              <w:t>0,00</w:t>
            </w:r>
          </w:p>
        </w:tc>
        <w:tc>
          <w:tcPr>
            <w:tcW w:w="1467" w:type="dxa"/>
            <w:tcBorders>
              <w:top w:val="single" w:sz="4" w:space="0" w:color="000000"/>
              <w:bottom w:val="single" w:sz="4" w:space="0" w:color="000000"/>
            </w:tcBorders>
          </w:tcPr>
          <w:p w14:paraId="53B294CB" w14:textId="77777777" w:rsidR="00135FEC" w:rsidRPr="00912360" w:rsidRDefault="00000000">
            <w:pPr>
              <w:pStyle w:val="TableParagraph"/>
              <w:spacing w:before="129"/>
              <w:ind w:right="17"/>
              <w:jc w:val="right"/>
              <w:rPr>
                <w:b/>
                <w:sz w:val="20"/>
                <w:lang w:val="es-ES_tradnl"/>
              </w:rPr>
            </w:pPr>
            <w:r w:rsidRPr="00912360">
              <w:rPr>
                <w:b/>
                <w:sz w:val="20"/>
                <w:lang w:val="es-ES_tradnl"/>
              </w:rPr>
              <w:t>15.701.829,07</w:t>
            </w:r>
          </w:p>
        </w:tc>
        <w:tc>
          <w:tcPr>
            <w:tcW w:w="1420" w:type="dxa"/>
            <w:tcBorders>
              <w:top w:val="single" w:sz="4" w:space="0" w:color="000000"/>
              <w:bottom w:val="single" w:sz="4" w:space="0" w:color="000000"/>
            </w:tcBorders>
          </w:tcPr>
          <w:p w14:paraId="05030F49" w14:textId="77777777" w:rsidR="00135FEC" w:rsidRPr="00912360" w:rsidRDefault="00000000">
            <w:pPr>
              <w:pStyle w:val="TableParagraph"/>
              <w:spacing w:before="129"/>
              <w:ind w:right="13"/>
              <w:jc w:val="right"/>
              <w:rPr>
                <w:b/>
                <w:sz w:val="20"/>
                <w:lang w:val="es-ES_tradnl"/>
              </w:rPr>
            </w:pPr>
            <w:r w:rsidRPr="00912360">
              <w:rPr>
                <w:b/>
                <w:sz w:val="20"/>
                <w:lang w:val="es-ES_tradnl"/>
              </w:rPr>
              <w:t>130.323.856,27</w:t>
            </w:r>
          </w:p>
        </w:tc>
      </w:tr>
    </w:tbl>
    <w:p w14:paraId="551C4156" w14:textId="77777777" w:rsidR="00135FEC" w:rsidRPr="00912360" w:rsidRDefault="00000000">
      <w:pPr>
        <w:spacing w:before="59"/>
        <w:ind w:right="99"/>
        <w:jc w:val="right"/>
        <w:rPr>
          <w:sz w:val="20"/>
          <w:lang w:val="es-ES_tradnl"/>
        </w:rPr>
      </w:pPr>
      <w:r w:rsidRPr="00912360">
        <w:rPr>
          <w:sz w:val="20"/>
          <w:lang w:val="es-ES_tradnl"/>
        </w:rPr>
        <w:t>(En euros)</w:t>
      </w:r>
    </w:p>
    <w:p w14:paraId="38036AF1" w14:textId="77777777" w:rsidR="00135FEC" w:rsidRPr="00912360" w:rsidRDefault="00135FEC">
      <w:pPr>
        <w:jc w:val="right"/>
        <w:rPr>
          <w:sz w:val="20"/>
          <w:lang w:val="es-ES_tradnl"/>
        </w:rPr>
        <w:sectPr w:rsidR="00135FEC" w:rsidRPr="00912360">
          <w:footerReference w:type="default" r:id="rId11"/>
          <w:pgSz w:w="16850" w:h="11920" w:orient="landscape"/>
          <w:pgMar w:top="1100" w:right="1200" w:bottom="1580" w:left="860" w:header="0" w:footer="1394" w:gutter="0"/>
          <w:cols w:space="720"/>
        </w:sectPr>
      </w:pPr>
    </w:p>
    <w:p w14:paraId="762A6C33" w14:textId="77777777" w:rsidR="00135FEC" w:rsidRPr="00912360" w:rsidRDefault="00000000">
      <w:pPr>
        <w:pStyle w:val="Ttulo1"/>
        <w:numPr>
          <w:ilvl w:val="0"/>
          <w:numId w:val="32"/>
        </w:numPr>
        <w:tabs>
          <w:tab w:val="left" w:pos="840"/>
        </w:tabs>
        <w:spacing w:before="67"/>
        <w:ind w:left="839" w:hanging="361"/>
        <w:jc w:val="both"/>
        <w:rPr>
          <w:lang w:val="es-ES_tradnl"/>
        </w:rPr>
      </w:pPr>
      <w:bookmarkStart w:id="19" w:name="D._Estado_de_flujos_de_efectivo"/>
      <w:bookmarkStart w:id="20" w:name="_bookmark11"/>
      <w:bookmarkEnd w:id="19"/>
      <w:bookmarkEnd w:id="20"/>
      <w:r w:rsidRPr="00912360">
        <w:rPr>
          <w:color w:val="44536A"/>
          <w:lang w:val="es-ES_tradnl"/>
        </w:rPr>
        <w:lastRenderedPageBreak/>
        <w:t>Estado de flujos de</w:t>
      </w:r>
      <w:r w:rsidRPr="00912360">
        <w:rPr>
          <w:color w:val="44536A"/>
          <w:spacing w:val="-4"/>
          <w:lang w:val="es-ES_tradnl"/>
        </w:rPr>
        <w:t xml:space="preserve"> </w:t>
      </w:r>
      <w:r w:rsidRPr="00912360">
        <w:rPr>
          <w:color w:val="44536A"/>
          <w:lang w:val="es-ES_tradnl"/>
        </w:rPr>
        <w:t>efectivo</w:t>
      </w:r>
    </w:p>
    <w:p w14:paraId="5485D9C3" w14:textId="77777777" w:rsidR="00135FEC" w:rsidRPr="00912360" w:rsidRDefault="00000000">
      <w:pPr>
        <w:pStyle w:val="Textoindependiente"/>
        <w:spacing w:before="160" w:line="360" w:lineRule="auto"/>
        <w:ind w:left="119" w:right="698"/>
        <w:jc w:val="both"/>
        <w:rPr>
          <w:lang w:val="es-ES_tradnl"/>
        </w:rPr>
      </w:pPr>
      <w:r w:rsidRPr="00912360">
        <w:rPr>
          <w:lang w:val="es-ES_tradnl"/>
        </w:rPr>
        <w:t>El estado de flujos de efectivo informa del origen y destino de los movimientos habidos en las partidas</w:t>
      </w:r>
      <w:r w:rsidRPr="00912360">
        <w:rPr>
          <w:spacing w:val="-17"/>
          <w:lang w:val="es-ES_tradnl"/>
        </w:rPr>
        <w:t xml:space="preserve"> </w:t>
      </w:r>
      <w:r w:rsidRPr="00912360">
        <w:rPr>
          <w:lang w:val="es-ES_tradnl"/>
        </w:rPr>
        <w:t>de</w:t>
      </w:r>
      <w:r w:rsidRPr="00912360">
        <w:rPr>
          <w:spacing w:val="-16"/>
          <w:lang w:val="es-ES_tradnl"/>
        </w:rPr>
        <w:t xml:space="preserve"> </w:t>
      </w:r>
      <w:r w:rsidRPr="00912360">
        <w:rPr>
          <w:lang w:val="es-ES_tradnl"/>
        </w:rPr>
        <w:t>efectivo</w:t>
      </w:r>
      <w:r w:rsidRPr="00912360">
        <w:rPr>
          <w:spacing w:val="-15"/>
          <w:lang w:val="es-ES_tradnl"/>
        </w:rPr>
        <w:t xml:space="preserve"> </w:t>
      </w:r>
      <w:r w:rsidRPr="00912360">
        <w:rPr>
          <w:lang w:val="es-ES_tradnl"/>
        </w:rPr>
        <w:t>e</w:t>
      </w:r>
      <w:r w:rsidRPr="00912360">
        <w:rPr>
          <w:spacing w:val="-16"/>
          <w:lang w:val="es-ES_tradnl"/>
        </w:rPr>
        <w:t xml:space="preserve"> </w:t>
      </w:r>
      <w:r w:rsidRPr="00912360">
        <w:rPr>
          <w:lang w:val="es-ES_tradnl"/>
        </w:rPr>
        <w:t>indica</w:t>
      </w:r>
      <w:r w:rsidRPr="00912360">
        <w:rPr>
          <w:spacing w:val="-14"/>
          <w:lang w:val="es-ES_tradnl"/>
        </w:rPr>
        <w:t xml:space="preserve"> </w:t>
      </w:r>
      <w:r w:rsidRPr="00912360">
        <w:rPr>
          <w:lang w:val="es-ES_tradnl"/>
        </w:rPr>
        <w:t>la</w:t>
      </w:r>
      <w:r w:rsidRPr="00912360">
        <w:rPr>
          <w:spacing w:val="-17"/>
          <w:lang w:val="es-ES_tradnl"/>
        </w:rPr>
        <w:t xml:space="preserve"> </w:t>
      </w:r>
      <w:r w:rsidRPr="00912360">
        <w:rPr>
          <w:lang w:val="es-ES_tradnl"/>
        </w:rPr>
        <w:t>variación</w:t>
      </w:r>
      <w:r w:rsidRPr="00912360">
        <w:rPr>
          <w:spacing w:val="-14"/>
          <w:lang w:val="es-ES_tradnl"/>
        </w:rPr>
        <w:t xml:space="preserve"> </w:t>
      </w:r>
      <w:r w:rsidRPr="00912360">
        <w:rPr>
          <w:lang w:val="es-ES_tradnl"/>
        </w:rPr>
        <w:t>neta</w:t>
      </w:r>
      <w:r w:rsidRPr="00912360">
        <w:rPr>
          <w:spacing w:val="-17"/>
          <w:lang w:val="es-ES_tradnl"/>
        </w:rPr>
        <w:t xml:space="preserve"> </w:t>
      </w:r>
      <w:r w:rsidRPr="00912360">
        <w:rPr>
          <w:lang w:val="es-ES_tradnl"/>
        </w:rPr>
        <w:t>sufrida</w:t>
      </w:r>
      <w:r w:rsidRPr="00912360">
        <w:rPr>
          <w:spacing w:val="-14"/>
          <w:lang w:val="es-ES_tradnl"/>
        </w:rPr>
        <w:t xml:space="preserve"> </w:t>
      </w:r>
      <w:r w:rsidRPr="00912360">
        <w:rPr>
          <w:lang w:val="es-ES_tradnl"/>
        </w:rPr>
        <w:t>en</w:t>
      </w:r>
      <w:r w:rsidRPr="00912360">
        <w:rPr>
          <w:spacing w:val="-16"/>
          <w:lang w:val="es-ES_tradnl"/>
        </w:rPr>
        <w:t xml:space="preserve"> </w:t>
      </w:r>
      <w:r w:rsidRPr="00912360">
        <w:rPr>
          <w:lang w:val="es-ES_tradnl"/>
        </w:rPr>
        <w:t>el</w:t>
      </w:r>
      <w:r w:rsidRPr="00912360">
        <w:rPr>
          <w:spacing w:val="-15"/>
          <w:lang w:val="es-ES_tradnl"/>
        </w:rPr>
        <w:t xml:space="preserve"> </w:t>
      </w:r>
      <w:r w:rsidRPr="00912360">
        <w:rPr>
          <w:lang w:val="es-ES_tradnl"/>
        </w:rPr>
        <w:t>ejercicio.</w:t>
      </w:r>
      <w:r w:rsidRPr="00912360">
        <w:rPr>
          <w:spacing w:val="-12"/>
          <w:lang w:val="es-ES_tradnl"/>
        </w:rPr>
        <w:t xml:space="preserve"> </w:t>
      </w:r>
      <w:r w:rsidRPr="00912360">
        <w:rPr>
          <w:lang w:val="es-ES_tradnl"/>
        </w:rPr>
        <w:t>El</w:t>
      </w:r>
      <w:r w:rsidRPr="00912360">
        <w:rPr>
          <w:spacing w:val="-18"/>
          <w:lang w:val="es-ES_tradnl"/>
        </w:rPr>
        <w:t xml:space="preserve"> </w:t>
      </w:r>
      <w:r w:rsidRPr="00912360">
        <w:rPr>
          <w:lang w:val="es-ES_tradnl"/>
        </w:rPr>
        <w:t>PGCP</w:t>
      </w:r>
      <w:r w:rsidRPr="00912360">
        <w:rPr>
          <w:spacing w:val="-14"/>
          <w:lang w:val="es-ES_tradnl"/>
        </w:rPr>
        <w:t xml:space="preserve"> </w:t>
      </w:r>
      <w:r w:rsidRPr="00912360">
        <w:rPr>
          <w:lang w:val="es-ES_tradnl"/>
        </w:rPr>
        <w:t>ha</w:t>
      </w:r>
      <w:r w:rsidRPr="00912360">
        <w:rPr>
          <w:spacing w:val="-16"/>
          <w:lang w:val="es-ES_tradnl"/>
        </w:rPr>
        <w:t xml:space="preserve"> </w:t>
      </w:r>
      <w:r w:rsidRPr="00912360">
        <w:rPr>
          <w:lang w:val="es-ES_tradnl"/>
        </w:rPr>
        <w:t>optado</w:t>
      </w:r>
      <w:r w:rsidRPr="00912360">
        <w:rPr>
          <w:spacing w:val="-17"/>
          <w:lang w:val="es-ES_tradnl"/>
        </w:rPr>
        <w:t xml:space="preserve"> </w:t>
      </w:r>
      <w:r w:rsidRPr="00912360">
        <w:rPr>
          <w:lang w:val="es-ES_tradnl"/>
        </w:rPr>
        <w:t>por</w:t>
      </w:r>
      <w:r w:rsidRPr="00912360">
        <w:rPr>
          <w:spacing w:val="-12"/>
          <w:lang w:val="es-ES_tradnl"/>
        </w:rPr>
        <w:t xml:space="preserve"> </w:t>
      </w:r>
      <w:r w:rsidRPr="00912360">
        <w:rPr>
          <w:lang w:val="es-ES_tradnl"/>
        </w:rPr>
        <w:t>aplicar el</w:t>
      </w:r>
      <w:r w:rsidRPr="00912360">
        <w:rPr>
          <w:spacing w:val="-6"/>
          <w:lang w:val="es-ES_tradnl"/>
        </w:rPr>
        <w:t xml:space="preserve"> </w:t>
      </w:r>
      <w:r w:rsidRPr="00912360">
        <w:rPr>
          <w:lang w:val="es-ES_tradnl"/>
        </w:rPr>
        <w:t>método</w:t>
      </w:r>
      <w:r w:rsidRPr="00912360">
        <w:rPr>
          <w:spacing w:val="-7"/>
          <w:lang w:val="es-ES_tradnl"/>
        </w:rPr>
        <w:t xml:space="preserve"> </w:t>
      </w:r>
      <w:r w:rsidRPr="00912360">
        <w:rPr>
          <w:lang w:val="es-ES_tradnl"/>
        </w:rPr>
        <w:t>directo</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la</w:t>
      </w:r>
      <w:r w:rsidRPr="00912360">
        <w:rPr>
          <w:spacing w:val="-8"/>
          <w:lang w:val="es-ES_tradnl"/>
        </w:rPr>
        <w:t xml:space="preserve"> </w:t>
      </w:r>
      <w:r w:rsidRPr="00912360">
        <w:rPr>
          <w:lang w:val="es-ES_tradnl"/>
        </w:rPr>
        <w:t>confección</w:t>
      </w:r>
      <w:r w:rsidRPr="00912360">
        <w:rPr>
          <w:spacing w:val="-4"/>
          <w:lang w:val="es-ES_tradnl"/>
        </w:rPr>
        <w:t xml:space="preserve"> </w:t>
      </w:r>
      <w:r w:rsidRPr="00912360">
        <w:rPr>
          <w:lang w:val="es-ES_tradnl"/>
        </w:rPr>
        <w:t>de</w:t>
      </w:r>
      <w:r w:rsidRPr="00912360">
        <w:rPr>
          <w:spacing w:val="-6"/>
          <w:lang w:val="es-ES_tradnl"/>
        </w:rPr>
        <w:t xml:space="preserve"> </w:t>
      </w:r>
      <w:r w:rsidRPr="00912360">
        <w:rPr>
          <w:lang w:val="es-ES_tradnl"/>
        </w:rPr>
        <w:t>este</w:t>
      </w:r>
      <w:r w:rsidRPr="00912360">
        <w:rPr>
          <w:spacing w:val="-6"/>
          <w:lang w:val="es-ES_tradnl"/>
        </w:rPr>
        <w:t xml:space="preserve"> </w:t>
      </w:r>
      <w:r w:rsidRPr="00912360">
        <w:rPr>
          <w:lang w:val="es-ES_tradnl"/>
        </w:rPr>
        <w:t>estado,</w:t>
      </w:r>
      <w:r w:rsidRPr="00912360">
        <w:rPr>
          <w:spacing w:val="-4"/>
          <w:lang w:val="es-ES_tradnl"/>
        </w:rPr>
        <w:t xml:space="preserve"> </w:t>
      </w:r>
      <w:r w:rsidRPr="00912360">
        <w:rPr>
          <w:lang w:val="es-ES_tradnl"/>
        </w:rPr>
        <w:t>clasificando</w:t>
      </w:r>
      <w:r w:rsidRPr="00912360">
        <w:rPr>
          <w:spacing w:val="-6"/>
          <w:lang w:val="es-ES_tradnl"/>
        </w:rPr>
        <w:t xml:space="preserve"> </w:t>
      </w:r>
      <w:r w:rsidRPr="00912360">
        <w:rPr>
          <w:lang w:val="es-ES_tradnl"/>
        </w:rPr>
        <w:t>los</w:t>
      </w:r>
      <w:r w:rsidRPr="00912360">
        <w:rPr>
          <w:spacing w:val="-6"/>
          <w:lang w:val="es-ES_tradnl"/>
        </w:rPr>
        <w:t xml:space="preserve"> </w:t>
      </w:r>
      <w:r w:rsidRPr="00912360">
        <w:rPr>
          <w:lang w:val="es-ES_tradnl"/>
        </w:rPr>
        <w:t>cobros</w:t>
      </w:r>
      <w:r w:rsidRPr="00912360">
        <w:rPr>
          <w:spacing w:val="-6"/>
          <w:lang w:val="es-ES_tradnl"/>
        </w:rPr>
        <w:t xml:space="preserve"> </w:t>
      </w:r>
      <w:r w:rsidRPr="00912360">
        <w:rPr>
          <w:lang w:val="es-ES_tradnl"/>
        </w:rPr>
        <w:t>y</w:t>
      </w:r>
      <w:r w:rsidRPr="00912360">
        <w:rPr>
          <w:spacing w:val="-5"/>
          <w:lang w:val="es-ES_tradnl"/>
        </w:rPr>
        <w:t xml:space="preserve"> </w:t>
      </w:r>
      <w:r w:rsidRPr="00912360">
        <w:rPr>
          <w:lang w:val="es-ES_tradnl"/>
        </w:rPr>
        <w:t>pagos</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actividades de gestión, de inversión y de</w:t>
      </w:r>
      <w:r w:rsidRPr="00912360">
        <w:rPr>
          <w:spacing w:val="-8"/>
          <w:lang w:val="es-ES_tradnl"/>
        </w:rPr>
        <w:t xml:space="preserve"> </w:t>
      </w:r>
      <w:r w:rsidRPr="00912360">
        <w:rPr>
          <w:lang w:val="es-ES_tradnl"/>
        </w:rPr>
        <w:t>financiación.</w:t>
      </w:r>
    </w:p>
    <w:p w14:paraId="2DFFE3C9" w14:textId="77777777" w:rsidR="00135FEC" w:rsidRPr="00912360" w:rsidRDefault="00000000">
      <w:pPr>
        <w:pStyle w:val="Textoindependiente"/>
        <w:spacing w:before="119" w:line="360" w:lineRule="auto"/>
        <w:ind w:left="119" w:right="695"/>
        <w:jc w:val="both"/>
        <w:rPr>
          <w:lang w:val="es-ES_tradnl"/>
        </w:rPr>
      </w:pPr>
      <w:r w:rsidRPr="00912360">
        <w:rPr>
          <w:lang w:val="es-ES_tradnl"/>
        </w:rPr>
        <w:t>Las actividades de gestión engloban las transacciones que intervienen en la determinación del resultado de la gestión ordinaria de la ULPGC, observándose que los cobros en 2022 superan a los pagos en 18,17 millones de euros. En la tabla 5 destacan los pagos realizados al personal y otros gastos de gestión corriente (80,2% y 15,3% de los pagos de gestión ordinaria, respectivamente), así como los cobros de transferencias/subvenciones recibidas y de prestaciones de servicios corriente (89,4% y 10,4% de los cobros de gestión ordinaria, respectivamente).</w:t>
      </w:r>
    </w:p>
    <w:p w14:paraId="4CD2569B" w14:textId="77777777" w:rsidR="00135FEC" w:rsidRPr="00912360" w:rsidRDefault="00000000">
      <w:pPr>
        <w:pStyle w:val="Textoindependiente"/>
        <w:spacing w:before="120" w:line="360" w:lineRule="auto"/>
        <w:ind w:left="118" w:right="695"/>
        <w:jc w:val="both"/>
        <w:rPr>
          <w:lang w:val="es-ES_tradnl"/>
        </w:rPr>
      </w:pPr>
      <w:r w:rsidRPr="00912360">
        <w:rPr>
          <w:lang w:val="es-ES_tradnl"/>
        </w:rPr>
        <w:t>También tienen relevancia los flujos netos de efectivo por actividades de inversión (-20,50 millones de euros) que se concretan principalmente en pagos por gastos tramitados a través del capítulo de inversiones reales. Los flujos netos de efectivo por actividades de financiación tienen menor relevancia, si bien muestran un importe superior a los de 2021 (1,0 millones de euros), condicionados básicamente por el importe de los anticipos reintegrables recibidos en 2022 por actividades de investigación y los pagos para la devolución de pasivos financieros contraídos (véase apartado 10 de la memoria).</w:t>
      </w:r>
    </w:p>
    <w:p w14:paraId="3C51682D" w14:textId="77777777" w:rsidR="00135FEC" w:rsidRPr="00912360" w:rsidRDefault="00000000">
      <w:pPr>
        <w:pStyle w:val="Textoindependiente"/>
        <w:spacing w:before="120" w:line="360" w:lineRule="auto"/>
        <w:ind w:left="119" w:right="695"/>
        <w:jc w:val="both"/>
        <w:rPr>
          <w:lang w:val="es-ES_tradnl"/>
        </w:rPr>
      </w:pPr>
      <w:r w:rsidRPr="00912360">
        <w:rPr>
          <w:lang w:val="es-ES_tradnl"/>
        </w:rPr>
        <w:t>En 2022 los flujos netos de caja por las actividades de gestión, junto con el flujo neto de caja positivo en este ejercicio por las actividades de financiación, han resultado inferiores a los flujos netos</w:t>
      </w:r>
      <w:r w:rsidRPr="00912360">
        <w:rPr>
          <w:spacing w:val="-5"/>
          <w:lang w:val="es-ES_tradnl"/>
        </w:rPr>
        <w:t xml:space="preserve"> </w:t>
      </w:r>
      <w:r w:rsidRPr="00912360">
        <w:rPr>
          <w:lang w:val="es-ES_tradnl"/>
        </w:rPr>
        <w:t>de</w:t>
      </w:r>
      <w:r w:rsidRPr="00912360">
        <w:rPr>
          <w:spacing w:val="-6"/>
          <w:lang w:val="es-ES_tradnl"/>
        </w:rPr>
        <w:t xml:space="preserve"> </w:t>
      </w:r>
      <w:r w:rsidRPr="00912360">
        <w:rPr>
          <w:lang w:val="es-ES_tradnl"/>
        </w:rPr>
        <w:t>caja</w:t>
      </w:r>
      <w:r w:rsidRPr="00912360">
        <w:rPr>
          <w:spacing w:val="-6"/>
          <w:lang w:val="es-ES_tradnl"/>
        </w:rPr>
        <w:t xml:space="preserve"> </w:t>
      </w:r>
      <w:r w:rsidRPr="00912360">
        <w:rPr>
          <w:lang w:val="es-ES_tradnl"/>
        </w:rPr>
        <w:t>por</w:t>
      </w:r>
      <w:r w:rsidRPr="00912360">
        <w:rPr>
          <w:spacing w:val="-5"/>
          <w:lang w:val="es-ES_tradnl"/>
        </w:rPr>
        <w:t xml:space="preserve"> </w:t>
      </w:r>
      <w:r w:rsidRPr="00912360">
        <w:rPr>
          <w:lang w:val="es-ES_tradnl"/>
        </w:rPr>
        <w:t>actividades</w:t>
      </w:r>
      <w:r w:rsidRPr="00912360">
        <w:rPr>
          <w:spacing w:val="-5"/>
          <w:lang w:val="es-ES_tradnl"/>
        </w:rPr>
        <w:t xml:space="preserve"> </w:t>
      </w:r>
      <w:r w:rsidRPr="00912360">
        <w:rPr>
          <w:lang w:val="es-ES_tradnl"/>
        </w:rPr>
        <w:t>de</w:t>
      </w:r>
      <w:r w:rsidRPr="00912360">
        <w:rPr>
          <w:spacing w:val="-6"/>
          <w:lang w:val="es-ES_tradnl"/>
        </w:rPr>
        <w:t xml:space="preserve"> </w:t>
      </w:r>
      <w:r w:rsidRPr="00912360">
        <w:rPr>
          <w:lang w:val="es-ES_tradnl"/>
        </w:rPr>
        <w:t>inversión,</w:t>
      </w:r>
      <w:r w:rsidRPr="00912360">
        <w:rPr>
          <w:spacing w:val="-5"/>
          <w:lang w:val="es-ES_tradnl"/>
        </w:rPr>
        <w:t xml:space="preserve"> </w:t>
      </w:r>
      <w:r w:rsidRPr="00912360">
        <w:rPr>
          <w:lang w:val="es-ES_tradnl"/>
        </w:rPr>
        <w:t>disminuyendo</w:t>
      </w:r>
      <w:r w:rsidRPr="00912360">
        <w:rPr>
          <w:spacing w:val="-4"/>
          <w:lang w:val="es-ES_tradnl"/>
        </w:rPr>
        <w:t xml:space="preserve"> </w:t>
      </w:r>
      <w:r w:rsidRPr="00912360">
        <w:rPr>
          <w:lang w:val="es-ES_tradnl"/>
        </w:rPr>
        <w:t>la</w:t>
      </w:r>
      <w:r w:rsidRPr="00912360">
        <w:rPr>
          <w:spacing w:val="-8"/>
          <w:lang w:val="es-ES_tradnl"/>
        </w:rPr>
        <w:t xml:space="preserve"> </w:t>
      </w:r>
      <w:r w:rsidRPr="00912360">
        <w:rPr>
          <w:lang w:val="es-ES_tradnl"/>
        </w:rPr>
        <w:t>tesorería</w:t>
      </w:r>
      <w:r w:rsidRPr="00912360">
        <w:rPr>
          <w:spacing w:val="-4"/>
          <w:lang w:val="es-ES_tradnl"/>
        </w:rPr>
        <w:t xml:space="preserve"> </w:t>
      </w:r>
      <w:r w:rsidRPr="00912360">
        <w:rPr>
          <w:lang w:val="es-ES_tradnl"/>
        </w:rPr>
        <w:t>al</w:t>
      </w:r>
      <w:r w:rsidRPr="00912360">
        <w:rPr>
          <w:spacing w:val="-7"/>
          <w:lang w:val="es-ES_tradnl"/>
        </w:rPr>
        <w:t xml:space="preserve"> </w:t>
      </w:r>
      <w:r w:rsidRPr="00912360">
        <w:rPr>
          <w:lang w:val="es-ES_tradnl"/>
        </w:rPr>
        <w:t>cierre</w:t>
      </w:r>
      <w:r w:rsidRPr="00912360">
        <w:rPr>
          <w:spacing w:val="-6"/>
          <w:lang w:val="es-ES_tradnl"/>
        </w:rPr>
        <w:t xml:space="preserve"> </w:t>
      </w:r>
      <w:r w:rsidRPr="00912360">
        <w:rPr>
          <w:lang w:val="es-ES_tradnl"/>
        </w:rPr>
        <w:t>de</w:t>
      </w:r>
      <w:r w:rsidRPr="00912360">
        <w:rPr>
          <w:spacing w:val="-5"/>
          <w:lang w:val="es-ES_tradnl"/>
        </w:rPr>
        <w:t xml:space="preserve"> </w:t>
      </w:r>
      <w:r w:rsidRPr="00912360">
        <w:rPr>
          <w:lang w:val="es-ES_tradnl"/>
        </w:rPr>
        <w:t>2022</w:t>
      </w:r>
      <w:r w:rsidRPr="00912360">
        <w:rPr>
          <w:spacing w:val="-4"/>
          <w:lang w:val="es-ES_tradnl"/>
        </w:rPr>
        <w:t xml:space="preserve"> </w:t>
      </w:r>
      <w:r w:rsidRPr="00912360">
        <w:rPr>
          <w:lang w:val="es-ES_tradnl"/>
        </w:rPr>
        <w:t>frente</w:t>
      </w:r>
      <w:r w:rsidRPr="00912360">
        <w:rPr>
          <w:spacing w:val="-6"/>
          <w:lang w:val="es-ES_tradnl"/>
        </w:rPr>
        <w:t xml:space="preserve"> </w:t>
      </w:r>
      <w:r w:rsidRPr="00912360">
        <w:rPr>
          <w:lang w:val="es-ES_tradnl"/>
        </w:rPr>
        <w:t>a</w:t>
      </w:r>
      <w:r w:rsidRPr="00912360">
        <w:rPr>
          <w:spacing w:val="-4"/>
          <w:lang w:val="es-ES_tradnl"/>
        </w:rPr>
        <w:t xml:space="preserve"> </w:t>
      </w:r>
      <w:r w:rsidRPr="00912360">
        <w:rPr>
          <w:lang w:val="es-ES_tradnl"/>
        </w:rPr>
        <w:t>la existente en 2021 en 1,32 millones de</w:t>
      </w:r>
      <w:r w:rsidRPr="00912360">
        <w:rPr>
          <w:spacing w:val="-5"/>
          <w:lang w:val="es-ES_tradnl"/>
        </w:rPr>
        <w:t xml:space="preserve"> </w:t>
      </w:r>
      <w:r w:rsidRPr="00912360">
        <w:rPr>
          <w:lang w:val="es-ES_tradnl"/>
        </w:rPr>
        <w:t>euros.</w:t>
      </w:r>
    </w:p>
    <w:p w14:paraId="1A166775" w14:textId="77777777" w:rsidR="00135FEC" w:rsidRPr="00912360" w:rsidRDefault="00135FEC">
      <w:pPr>
        <w:spacing w:line="360" w:lineRule="auto"/>
        <w:jc w:val="both"/>
        <w:rPr>
          <w:lang w:val="es-ES_tradnl"/>
        </w:rPr>
        <w:sectPr w:rsidR="00135FEC" w:rsidRPr="00912360">
          <w:footerReference w:type="default" r:id="rId12"/>
          <w:pgSz w:w="11920" w:h="16850"/>
          <w:pgMar w:top="1420" w:right="560" w:bottom="1580" w:left="1100" w:header="0" w:footer="1392" w:gutter="0"/>
          <w:pgNumType w:start="18"/>
          <w:cols w:space="720"/>
        </w:sectPr>
      </w:pPr>
    </w:p>
    <w:p w14:paraId="688BB690" w14:textId="77777777" w:rsidR="00135FEC" w:rsidRPr="00912360" w:rsidRDefault="00000000">
      <w:pPr>
        <w:spacing w:before="79"/>
        <w:ind w:left="3112"/>
        <w:rPr>
          <w:b/>
          <w:sz w:val="20"/>
          <w:lang w:val="es-ES_tradnl"/>
        </w:rPr>
      </w:pPr>
      <w:bookmarkStart w:id="21" w:name="_bookmark12"/>
      <w:bookmarkEnd w:id="21"/>
      <w:r w:rsidRPr="00912360">
        <w:rPr>
          <w:b/>
          <w:color w:val="44536A"/>
          <w:sz w:val="20"/>
          <w:lang w:val="es-ES_tradnl"/>
        </w:rPr>
        <w:lastRenderedPageBreak/>
        <w:t>Tabla 5. Estado de flujos de efectivo</w:t>
      </w:r>
    </w:p>
    <w:p w14:paraId="52E7A1F4" w14:textId="77777777" w:rsidR="00135FEC" w:rsidRPr="00912360" w:rsidRDefault="00135FEC">
      <w:pPr>
        <w:pStyle w:val="Textoindependiente"/>
        <w:spacing w:before="4"/>
        <w:rPr>
          <w:b/>
          <w:sz w:val="17"/>
          <w:lang w:val="es-ES_tradnl"/>
        </w:rPr>
      </w:pPr>
    </w:p>
    <w:tbl>
      <w:tblPr>
        <w:tblStyle w:val="TableNormal"/>
        <w:tblW w:w="0" w:type="auto"/>
        <w:tblInd w:w="112" w:type="dxa"/>
        <w:tblLayout w:type="fixed"/>
        <w:tblLook w:val="01E0" w:firstRow="1" w:lastRow="1" w:firstColumn="1" w:lastColumn="1" w:noHBand="0" w:noVBand="0"/>
      </w:tblPr>
      <w:tblGrid>
        <w:gridCol w:w="6315"/>
        <w:gridCol w:w="2190"/>
        <w:gridCol w:w="1536"/>
      </w:tblGrid>
      <w:tr w:rsidR="00135FEC" w:rsidRPr="00912360" w14:paraId="41F63BEA" w14:textId="77777777">
        <w:trPr>
          <w:trHeight w:val="299"/>
        </w:trPr>
        <w:tc>
          <w:tcPr>
            <w:tcW w:w="6315" w:type="dxa"/>
            <w:tcBorders>
              <w:top w:val="single" w:sz="4" w:space="0" w:color="000000"/>
              <w:bottom w:val="single" w:sz="4" w:space="0" w:color="000000"/>
            </w:tcBorders>
          </w:tcPr>
          <w:p w14:paraId="1B3D0035" w14:textId="77777777" w:rsidR="00135FEC" w:rsidRPr="00912360" w:rsidRDefault="00135FEC">
            <w:pPr>
              <w:pStyle w:val="TableParagraph"/>
              <w:rPr>
                <w:rFonts w:ascii="Times New Roman"/>
                <w:sz w:val="18"/>
                <w:lang w:val="es-ES_tradnl"/>
              </w:rPr>
            </w:pPr>
          </w:p>
        </w:tc>
        <w:tc>
          <w:tcPr>
            <w:tcW w:w="2190" w:type="dxa"/>
            <w:tcBorders>
              <w:top w:val="single" w:sz="4" w:space="0" w:color="000000"/>
              <w:bottom w:val="single" w:sz="4" w:space="0" w:color="000000"/>
            </w:tcBorders>
          </w:tcPr>
          <w:p w14:paraId="0E3DC0AE" w14:textId="77777777" w:rsidR="00135FEC" w:rsidRPr="00912360" w:rsidRDefault="00000000">
            <w:pPr>
              <w:pStyle w:val="TableParagraph"/>
              <w:spacing w:before="69" w:line="211" w:lineRule="exact"/>
              <w:ind w:left="966" w:right="739"/>
              <w:jc w:val="center"/>
              <w:rPr>
                <w:b/>
                <w:sz w:val="20"/>
                <w:lang w:val="es-ES_tradnl"/>
              </w:rPr>
            </w:pPr>
            <w:r w:rsidRPr="00912360">
              <w:rPr>
                <w:b/>
                <w:sz w:val="20"/>
                <w:lang w:val="es-ES_tradnl"/>
              </w:rPr>
              <w:t>2022</w:t>
            </w:r>
          </w:p>
        </w:tc>
        <w:tc>
          <w:tcPr>
            <w:tcW w:w="1536" w:type="dxa"/>
            <w:tcBorders>
              <w:top w:val="single" w:sz="4" w:space="0" w:color="000000"/>
              <w:bottom w:val="single" w:sz="4" w:space="0" w:color="000000"/>
            </w:tcBorders>
          </w:tcPr>
          <w:p w14:paraId="72159B5D" w14:textId="77777777" w:rsidR="00135FEC" w:rsidRPr="00912360" w:rsidRDefault="00000000">
            <w:pPr>
              <w:pStyle w:val="TableParagraph"/>
              <w:spacing w:before="69" w:line="211" w:lineRule="exact"/>
              <w:ind w:left="473"/>
              <w:rPr>
                <w:b/>
                <w:sz w:val="20"/>
                <w:lang w:val="es-ES_tradnl"/>
              </w:rPr>
            </w:pPr>
            <w:r w:rsidRPr="00912360">
              <w:rPr>
                <w:b/>
                <w:sz w:val="20"/>
                <w:lang w:val="es-ES_tradnl"/>
              </w:rPr>
              <w:t>2021</w:t>
            </w:r>
          </w:p>
        </w:tc>
      </w:tr>
      <w:tr w:rsidR="00135FEC" w:rsidRPr="00912360" w14:paraId="1AABA887" w14:textId="77777777">
        <w:trPr>
          <w:trHeight w:val="299"/>
        </w:trPr>
        <w:tc>
          <w:tcPr>
            <w:tcW w:w="6315" w:type="dxa"/>
            <w:tcBorders>
              <w:top w:val="single" w:sz="4" w:space="0" w:color="000000"/>
              <w:bottom w:val="single" w:sz="4" w:space="0" w:color="000000"/>
            </w:tcBorders>
          </w:tcPr>
          <w:p w14:paraId="1E656709"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I. FLUJOS DE EFECTIVO DE LAS ACTIVIDADES DE GESTIÓN</w:t>
            </w:r>
          </w:p>
        </w:tc>
        <w:tc>
          <w:tcPr>
            <w:tcW w:w="2190" w:type="dxa"/>
            <w:tcBorders>
              <w:top w:val="single" w:sz="4" w:space="0" w:color="000000"/>
              <w:bottom w:val="single" w:sz="4" w:space="0" w:color="000000"/>
            </w:tcBorders>
          </w:tcPr>
          <w:p w14:paraId="332E94BE"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1D0D1A03" w14:textId="77777777" w:rsidR="00135FEC" w:rsidRPr="00912360" w:rsidRDefault="00135FEC">
            <w:pPr>
              <w:pStyle w:val="TableParagraph"/>
              <w:rPr>
                <w:rFonts w:ascii="Times New Roman"/>
                <w:sz w:val="18"/>
                <w:lang w:val="es-ES_tradnl"/>
              </w:rPr>
            </w:pPr>
          </w:p>
        </w:tc>
      </w:tr>
      <w:tr w:rsidR="00135FEC" w:rsidRPr="00912360" w14:paraId="674165AC" w14:textId="77777777">
        <w:trPr>
          <w:trHeight w:val="299"/>
        </w:trPr>
        <w:tc>
          <w:tcPr>
            <w:tcW w:w="6315" w:type="dxa"/>
            <w:tcBorders>
              <w:top w:val="single" w:sz="4" w:space="0" w:color="000000"/>
              <w:bottom w:val="single" w:sz="4" w:space="0" w:color="000000"/>
            </w:tcBorders>
          </w:tcPr>
          <w:p w14:paraId="466D08CD"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A) Cobros:</w:t>
            </w:r>
          </w:p>
        </w:tc>
        <w:tc>
          <w:tcPr>
            <w:tcW w:w="2190" w:type="dxa"/>
            <w:tcBorders>
              <w:top w:val="single" w:sz="4" w:space="0" w:color="000000"/>
              <w:bottom w:val="single" w:sz="4" w:space="0" w:color="000000"/>
            </w:tcBorders>
          </w:tcPr>
          <w:p w14:paraId="5FF77E6E" w14:textId="77777777" w:rsidR="00135FEC" w:rsidRPr="00912360" w:rsidRDefault="00000000">
            <w:pPr>
              <w:pStyle w:val="TableParagraph"/>
              <w:spacing w:before="69" w:line="211" w:lineRule="exact"/>
              <w:ind w:right="141"/>
              <w:jc w:val="right"/>
              <w:rPr>
                <w:b/>
                <w:sz w:val="20"/>
                <w:lang w:val="es-ES_tradnl"/>
              </w:rPr>
            </w:pPr>
            <w:r w:rsidRPr="00912360">
              <w:rPr>
                <w:b/>
                <w:sz w:val="20"/>
                <w:lang w:val="es-ES_tradnl"/>
              </w:rPr>
              <w:t>154.996.096,47</w:t>
            </w:r>
          </w:p>
        </w:tc>
        <w:tc>
          <w:tcPr>
            <w:tcW w:w="1536" w:type="dxa"/>
            <w:tcBorders>
              <w:top w:val="single" w:sz="4" w:space="0" w:color="000000"/>
              <w:bottom w:val="single" w:sz="4" w:space="0" w:color="000000"/>
            </w:tcBorders>
          </w:tcPr>
          <w:p w14:paraId="34BA399F" w14:textId="77777777" w:rsidR="00135FEC" w:rsidRPr="00912360" w:rsidRDefault="00000000">
            <w:pPr>
              <w:pStyle w:val="TableParagraph"/>
              <w:spacing w:before="69" w:line="211" w:lineRule="exact"/>
              <w:ind w:right="2"/>
              <w:jc w:val="right"/>
              <w:rPr>
                <w:b/>
                <w:sz w:val="20"/>
                <w:lang w:val="es-ES_tradnl"/>
              </w:rPr>
            </w:pPr>
            <w:r w:rsidRPr="00912360">
              <w:rPr>
                <w:b/>
                <w:sz w:val="20"/>
                <w:lang w:val="es-ES_tradnl"/>
              </w:rPr>
              <w:t>150.068.005,32</w:t>
            </w:r>
          </w:p>
        </w:tc>
      </w:tr>
      <w:tr w:rsidR="00135FEC" w:rsidRPr="00912360" w14:paraId="5B64428D" w14:textId="77777777">
        <w:trPr>
          <w:trHeight w:val="299"/>
        </w:trPr>
        <w:tc>
          <w:tcPr>
            <w:tcW w:w="6315" w:type="dxa"/>
            <w:tcBorders>
              <w:top w:val="single" w:sz="4" w:space="0" w:color="000000"/>
              <w:bottom w:val="single" w:sz="4" w:space="0" w:color="000000"/>
            </w:tcBorders>
          </w:tcPr>
          <w:p w14:paraId="52E65A50" w14:textId="77777777" w:rsidR="00135FEC" w:rsidRPr="00912360" w:rsidRDefault="00000000">
            <w:pPr>
              <w:pStyle w:val="TableParagraph"/>
              <w:spacing w:before="69" w:line="211" w:lineRule="exact"/>
              <w:ind w:left="14"/>
              <w:rPr>
                <w:sz w:val="20"/>
                <w:lang w:val="es-ES_tradnl"/>
              </w:rPr>
            </w:pPr>
            <w:r w:rsidRPr="00912360">
              <w:rPr>
                <w:sz w:val="20"/>
                <w:lang w:val="es-ES_tradnl"/>
              </w:rPr>
              <w:t>1. Ingresos tributarios y cotizaciones sociales</w:t>
            </w:r>
          </w:p>
        </w:tc>
        <w:tc>
          <w:tcPr>
            <w:tcW w:w="2190" w:type="dxa"/>
            <w:tcBorders>
              <w:top w:val="single" w:sz="4" w:space="0" w:color="000000"/>
              <w:bottom w:val="single" w:sz="4" w:space="0" w:color="000000"/>
            </w:tcBorders>
          </w:tcPr>
          <w:p w14:paraId="6A239F4E"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73A350EB" w14:textId="77777777" w:rsidR="00135FEC" w:rsidRPr="00912360" w:rsidRDefault="00135FEC">
            <w:pPr>
              <w:pStyle w:val="TableParagraph"/>
              <w:rPr>
                <w:rFonts w:ascii="Times New Roman"/>
                <w:sz w:val="18"/>
                <w:lang w:val="es-ES_tradnl"/>
              </w:rPr>
            </w:pPr>
          </w:p>
        </w:tc>
      </w:tr>
      <w:tr w:rsidR="00135FEC" w:rsidRPr="00912360" w14:paraId="5DC684FC" w14:textId="77777777">
        <w:trPr>
          <w:trHeight w:val="302"/>
        </w:trPr>
        <w:tc>
          <w:tcPr>
            <w:tcW w:w="6315" w:type="dxa"/>
            <w:tcBorders>
              <w:top w:val="single" w:sz="4" w:space="0" w:color="000000"/>
              <w:bottom w:val="single" w:sz="4" w:space="0" w:color="000000"/>
            </w:tcBorders>
          </w:tcPr>
          <w:p w14:paraId="305A0CBE" w14:textId="77777777" w:rsidR="00135FEC" w:rsidRPr="00912360" w:rsidRDefault="00000000">
            <w:pPr>
              <w:pStyle w:val="TableParagraph"/>
              <w:spacing w:before="71" w:line="211" w:lineRule="exact"/>
              <w:ind w:left="14"/>
              <w:rPr>
                <w:sz w:val="20"/>
                <w:lang w:val="es-ES_tradnl"/>
              </w:rPr>
            </w:pPr>
            <w:r w:rsidRPr="00912360">
              <w:rPr>
                <w:sz w:val="20"/>
                <w:lang w:val="es-ES_tradnl"/>
              </w:rPr>
              <w:t>2. Transferencias y subvenciones recibidas</w:t>
            </w:r>
          </w:p>
        </w:tc>
        <w:tc>
          <w:tcPr>
            <w:tcW w:w="2190" w:type="dxa"/>
            <w:tcBorders>
              <w:top w:val="single" w:sz="4" w:space="0" w:color="000000"/>
              <w:bottom w:val="single" w:sz="4" w:space="0" w:color="000000"/>
            </w:tcBorders>
          </w:tcPr>
          <w:p w14:paraId="09A78F9F" w14:textId="77777777" w:rsidR="00135FEC" w:rsidRPr="00912360" w:rsidRDefault="00000000">
            <w:pPr>
              <w:pStyle w:val="TableParagraph"/>
              <w:spacing w:before="71" w:line="211" w:lineRule="exact"/>
              <w:ind w:right="141"/>
              <w:jc w:val="right"/>
              <w:rPr>
                <w:sz w:val="20"/>
                <w:lang w:val="es-ES_tradnl"/>
              </w:rPr>
            </w:pPr>
            <w:r w:rsidRPr="00912360">
              <w:rPr>
                <w:sz w:val="20"/>
                <w:lang w:val="es-ES_tradnl"/>
              </w:rPr>
              <w:t>138.511.142,72</w:t>
            </w:r>
          </w:p>
        </w:tc>
        <w:tc>
          <w:tcPr>
            <w:tcW w:w="1536" w:type="dxa"/>
            <w:tcBorders>
              <w:top w:val="single" w:sz="4" w:space="0" w:color="000000"/>
              <w:bottom w:val="single" w:sz="4" w:space="0" w:color="000000"/>
            </w:tcBorders>
          </w:tcPr>
          <w:p w14:paraId="7C3D7BE2" w14:textId="77777777" w:rsidR="00135FEC" w:rsidRPr="00912360" w:rsidRDefault="00000000">
            <w:pPr>
              <w:pStyle w:val="TableParagraph"/>
              <w:spacing w:before="71" w:line="211" w:lineRule="exact"/>
              <w:ind w:right="2"/>
              <w:jc w:val="right"/>
              <w:rPr>
                <w:sz w:val="20"/>
                <w:lang w:val="es-ES_tradnl"/>
              </w:rPr>
            </w:pPr>
            <w:r w:rsidRPr="00912360">
              <w:rPr>
                <w:sz w:val="20"/>
                <w:lang w:val="es-ES_tradnl"/>
              </w:rPr>
              <w:t>132.926.854,76</w:t>
            </w:r>
          </w:p>
        </w:tc>
      </w:tr>
      <w:tr w:rsidR="00135FEC" w:rsidRPr="00912360" w14:paraId="534AAB6B" w14:textId="77777777">
        <w:trPr>
          <w:trHeight w:val="299"/>
        </w:trPr>
        <w:tc>
          <w:tcPr>
            <w:tcW w:w="6315" w:type="dxa"/>
            <w:tcBorders>
              <w:top w:val="single" w:sz="4" w:space="0" w:color="000000"/>
              <w:bottom w:val="single" w:sz="4" w:space="0" w:color="000000"/>
            </w:tcBorders>
          </w:tcPr>
          <w:p w14:paraId="23E8A95D" w14:textId="77777777" w:rsidR="00135FEC" w:rsidRPr="00912360" w:rsidRDefault="00000000">
            <w:pPr>
              <w:pStyle w:val="TableParagraph"/>
              <w:spacing w:before="69" w:line="211" w:lineRule="exact"/>
              <w:ind w:left="14"/>
              <w:rPr>
                <w:sz w:val="20"/>
                <w:lang w:val="es-ES_tradnl"/>
              </w:rPr>
            </w:pPr>
            <w:r w:rsidRPr="00912360">
              <w:rPr>
                <w:sz w:val="20"/>
                <w:lang w:val="es-ES_tradnl"/>
              </w:rPr>
              <w:t>3. Ventas netas y prestaciones de servicios</w:t>
            </w:r>
          </w:p>
        </w:tc>
        <w:tc>
          <w:tcPr>
            <w:tcW w:w="2190" w:type="dxa"/>
            <w:tcBorders>
              <w:top w:val="single" w:sz="4" w:space="0" w:color="000000"/>
              <w:bottom w:val="single" w:sz="4" w:space="0" w:color="000000"/>
            </w:tcBorders>
          </w:tcPr>
          <w:p w14:paraId="2FB62B41"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16.122.150,74</w:t>
            </w:r>
          </w:p>
        </w:tc>
        <w:tc>
          <w:tcPr>
            <w:tcW w:w="1536" w:type="dxa"/>
            <w:tcBorders>
              <w:top w:val="single" w:sz="4" w:space="0" w:color="000000"/>
              <w:bottom w:val="single" w:sz="4" w:space="0" w:color="000000"/>
            </w:tcBorders>
          </w:tcPr>
          <w:p w14:paraId="7AA6279D" w14:textId="77777777" w:rsidR="00135FEC" w:rsidRPr="00912360" w:rsidRDefault="00000000">
            <w:pPr>
              <w:pStyle w:val="TableParagraph"/>
              <w:spacing w:before="69" w:line="211" w:lineRule="exact"/>
              <w:ind w:right="2"/>
              <w:jc w:val="right"/>
              <w:rPr>
                <w:sz w:val="20"/>
                <w:lang w:val="es-ES_tradnl"/>
              </w:rPr>
            </w:pPr>
            <w:r w:rsidRPr="00912360">
              <w:rPr>
                <w:sz w:val="20"/>
                <w:lang w:val="es-ES_tradnl"/>
              </w:rPr>
              <w:t>16.811.367,05</w:t>
            </w:r>
          </w:p>
        </w:tc>
      </w:tr>
      <w:tr w:rsidR="00135FEC" w:rsidRPr="00912360" w14:paraId="70FF8EA9" w14:textId="77777777">
        <w:trPr>
          <w:trHeight w:val="299"/>
        </w:trPr>
        <w:tc>
          <w:tcPr>
            <w:tcW w:w="6315" w:type="dxa"/>
            <w:tcBorders>
              <w:top w:val="single" w:sz="4" w:space="0" w:color="000000"/>
              <w:bottom w:val="single" w:sz="4" w:space="0" w:color="000000"/>
            </w:tcBorders>
          </w:tcPr>
          <w:p w14:paraId="729F0B99" w14:textId="77777777" w:rsidR="00135FEC" w:rsidRPr="00912360" w:rsidRDefault="00000000">
            <w:pPr>
              <w:pStyle w:val="TableParagraph"/>
              <w:spacing w:before="69" w:line="211" w:lineRule="exact"/>
              <w:ind w:left="14"/>
              <w:rPr>
                <w:sz w:val="20"/>
                <w:lang w:val="es-ES_tradnl"/>
              </w:rPr>
            </w:pPr>
            <w:r w:rsidRPr="00912360">
              <w:rPr>
                <w:sz w:val="20"/>
                <w:lang w:val="es-ES_tradnl"/>
              </w:rPr>
              <w:t>4. Gestión de recursos recaudados por cuenta de otros entes</w:t>
            </w:r>
          </w:p>
        </w:tc>
        <w:tc>
          <w:tcPr>
            <w:tcW w:w="2190" w:type="dxa"/>
            <w:tcBorders>
              <w:top w:val="single" w:sz="4" w:space="0" w:color="000000"/>
              <w:bottom w:val="single" w:sz="4" w:space="0" w:color="000000"/>
            </w:tcBorders>
          </w:tcPr>
          <w:p w14:paraId="5A8CE3B7"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6A08DC7D" w14:textId="77777777" w:rsidR="00135FEC" w:rsidRPr="00912360" w:rsidRDefault="00135FEC">
            <w:pPr>
              <w:pStyle w:val="TableParagraph"/>
              <w:rPr>
                <w:rFonts w:ascii="Times New Roman"/>
                <w:sz w:val="18"/>
                <w:lang w:val="es-ES_tradnl"/>
              </w:rPr>
            </w:pPr>
          </w:p>
        </w:tc>
      </w:tr>
      <w:tr w:rsidR="00135FEC" w:rsidRPr="00912360" w14:paraId="06AA94E4" w14:textId="77777777">
        <w:trPr>
          <w:trHeight w:val="299"/>
        </w:trPr>
        <w:tc>
          <w:tcPr>
            <w:tcW w:w="6315" w:type="dxa"/>
            <w:tcBorders>
              <w:top w:val="single" w:sz="4" w:space="0" w:color="000000"/>
              <w:bottom w:val="single" w:sz="4" w:space="0" w:color="000000"/>
            </w:tcBorders>
          </w:tcPr>
          <w:p w14:paraId="1710CEC6" w14:textId="77777777" w:rsidR="00135FEC" w:rsidRPr="00912360" w:rsidRDefault="00000000">
            <w:pPr>
              <w:pStyle w:val="TableParagraph"/>
              <w:spacing w:before="69" w:line="211" w:lineRule="exact"/>
              <w:ind w:left="14"/>
              <w:rPr>
                <w:sz w:val="20"/>
                <w:lang w:val="es-ES_tradnl"/>
              </w:rPr>
            </w:pPr>
            <w:r w:rsidRPr="00912360">
              <w:rPr>
                <w:sz w:val="20"/>
                <w:lang w:val="es-ES_tradnl"/>
              </w:rPr>
              <w:t>5. Intereses y dividendos cobrados</w:t>
            </w:r>
          </w:p>
        </w:tc>
        <w:tc>
          <w:tcPr>
            <w:tcW w:w="2190" w:type="dxa"/>
            <w:tcBorders>
              <w:top w:val="single" w:sz="4" w:space="0" w:color="000000"/>
              <w:bottom w:val="single" w:sz="4" w:space="0" w:color="000000"/>
            </w:tcBorders>
          </w:tcPr>
          <w:p w14:paraId="7AD952A0"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7E43B603" w14:textId="77777777" w:rsidR="00135FEC" w:rsidRPr="00912360" w:rsidRDefault="00135FEC">
            <w:pPr>
              <w:pStyle w:val="TableParagraph"/>
              <w:rPr>
                <w:rFonts w:ascii="Times New Roman"/>
                <w:sz w:val="18"/>
                <w:lang w:val="es-ES_tradnl"/>
              </w:rPr>
            </w:pPr>
          </w:p>
        </w:tc>
      </w:tr>
      <w:tr w:rsidR="00135FEC" w:rsidRPr="00912360" w14:paraId="4A5ECBD8" w14:textId="77777777">
        <w:trPr>
          <w:trHeight w:val="299"/>
        </w:trPr>
        <w:tc>
          <w:tcPr>
            <w:tcW w:w="6315" w:type="dxa"/>
            <w:tcBorders>
              <w:top w:val="single" w:sz="4" w:space="0" w:color="000000"/>
              <w:bottom w:val="single" w:sz="4" w:space="0" w:color="000000"/>
            </w:tcBorders>
          </w:tcPr>
          <w:p w14:paraId="591EB5C9" w14:textId="77777777" w:rsidR="00135FEC" w:rsidRPr="00912360" w:rsidRDefault="00000000">
            <w:pPr>
              <w:pStyle w:val="TableParagraph"/>
              <w:spacing w:before="69" w:line="211" w:lineRule="exact"/>
              <w:ind w:left="14"/>
              <w:rPr>
                <w:sz w:val="20"/>
                <w:lang w:val="es-ES_tradnl"/>
              </w:rPr>
            </w:pPr>
            <w:r w:rsidRPr="00912360">
              <w:rPr>
                <w:sz w:val="20"/>
                <w:lang w:val="es-ES_tradnl"/>
              </w:rPr>
              <w:t>6. Otros Cobros</w:t>
            </w:r>
          </w:p>
        </w:tc>
        <w:tc>
          <w:tcPr>
            <w:tcW w:w="2190" w:type="dxa"/>
            <w:tcBorders>
              <w:top w:val="single" w:sz="4" w:space="0" w:color="000000"/>
              <w:bottom w:val="single" w:sz="4" w:space="0" w:color="000000"/>
            </w:tcBorders>
          </w:tcPr>
          <w:p w14:paraId="0A30BA63"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362.803,01</w:t>
            </w:r>
          </w:p>
        </w:tc>
        <w:tc>
          <w:tcPr>
            <w:tcW w:w="1536" w:type="dxa"/>
            <w:tcBorders>
              <w:top w:val="single" w:sz="4" w:space="0" w:color="000000"/>
              <w:bottom w:val="single" w:sz="4" w:space="0" w:color="000000"/>
            </w:tcBorders>
          </w:tcPr>
          <w:p w14:paraId="0A6B1DB1" w14:textId="77777777" w:rsidR="00135FEC" w:rsidRPr="00912360" w:rsidRDefault="00000000">
            <w:pPr>
              <w:pStyle w:val="TableParagraph"/>
              <w:spacing w:before="69" w:line="211" w:lineRule="exact"/>
              <w:ind w:right="2"/>
              <w:jc w:val="right"/>
              <w:rPr>
                <w:sz w:val="20"/>
                <w:lang w:val="es-ES_tradnl"/>
              </w:rPr>
            </w:pPr>
            <w:r w:rsidRPr="00912360">
              <w:rPr>
                <w:sz w:val="20"/>
                <w:lang w:val="es-ES_tradnl"/>
              </w:rPr>
              <w:t>329.783,51</w:t>
            </w:r>
          </w:p>
        </w:tc>
      </w:tr>
      <w:tr w:rsidR="00135FEC" w:rsidRPr="00912360" w14:paraId="7E752FCF" w14:textId="77777777">
        <w:trPr>
          <w:trHeight w:val="299"/>
        </w:trPr>
        <w:tc>
          <w:tcPr>
            <w:tcW w:w="6315" w:type="dxa"/>
            <w:tcBorders>
              <w:top w:val="single" w:sz="4" w:space="0" w:color="000000"/>
              <w:bottom w:val="single" w:sz="4" w:space="0" w:color="000000"/>
            </w:tcBorders>
          </w:tcPr>
          <w:p w14:paraId="31BEEE51"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B) Pagos:</w:t>
            </w:r>
          </w:p>
        </w:tc>
        <w:tc>
          <w:tcPr>
            <w:tcW w:w="2190" w:type="dxa"/>
            <w:tcBorders>
              <w:top w:val="single" w:sz="4" w:space="0" w:color="000000"/>
              <w:bottom w:val="single" w:sz="4" w:space="0" w:color="000000"/>
            </w:tcBorders>
          </w:tcPr>
          <w:p w14:paraId="04C972E5" w14:textId="77777777" w:rsidR="00135FEC" w:rsidRPr="00912360" w:rsidRDefault="00000000">
            <w:pPr>
              <w:pStyle w:val="TableParagraph"/>
              <w:spacing w:before="69" w:line="211" w:lineRule="exact"/>
              <w:ind w:right="141"/>
              <w:jc w:val="right"/>
              <w:rPr>
                <w:b/>
                <w:sz w:val="20"/>
                <w:lang w:val="es-ES_tradnl"/>
              </w:rPr>
            </w:pPr>
            <w:r w:rsidRPr="00912360">
              <w:rPr>
                <w:b/>
                <w:sz w:val="20"/>
                <w:lang w:val="es-ES_tradnl"/>
              </w:rPr>
              <w:t>136.824.878,28</w:t>
            </w:r>
          </w:p>
        </w:tc>
        <w:tc>
          <w:tcPr>
            <w:tcW w:w="1536" w:type="dxa"/>
            <w:tcBorders>
              <w:top w:val="single" w:sz="4" w:space="0" w:color="000000"/>
              <w:bottom w:val="single" w:sz="4" w:space="0" w:color="000000"/>
            </w:tcBorders>
          </w:tcPr>
          <w:p w14:paraId="3F496A06" w14:textId="77777777" w:rsidR="00135FEC" w:rsidRPr="00912360" w:rsidRDefault="00000000">
            <w:pPr>
              <w:pStyle w:val="TableParagraph"/>
              <w:spacing w:before="69" w:line="211" w:lineRule="exact"/>
              <w:ind w:right="2"/>
              <w:jc w:val="right"/>
              <w:rPr>
                <w:b/>
                <w:sz w:val="20"/>
                <w:lang w:val="es-ES_tradnl"/>
              </w:rPr>
            </w:pPr>
            <w:r w:rsidRPr="00912360">
              <w:rPr>
                <w:b/>
                <w:sz w:val="20"/>
                <w:lang w:val="es-ES_tradnl"/>
              </w:rPr>
              <w:t>126.165.383,23</w:t>
            </w:r>
          </w:p>
        </w:tc>
      </w:tr>
      <w:tr w:rsidR="00135FEC" w:rsidRPr="00912360" w14:paraId="6A5C12DF" w14:textId="77777777">
        <w:trPr>
          <w:trHeight w:val="301"/>
        </w:trPr>
        <w:tc>
          <w:tcPr>
            <w:tcW w:w="6315" w:type="dxa"/>
            <w:tcBorders>
              <w:top w:val="single" w:sz="4" w:space="0" w:color="000000"/>
              <w:bottom w:val="single" w:sz="4" w:space="0" w:color="000000"/>
            </w:tcBorders>
          </w:tcPr>
          <w:p w14:paraId="70B80AE9" w14:textId="77777777" w:rsidR="00135FEC" w:rsidRPr="00912360" w:rsidRDefault="00000000">
            <w:pPr>
              <w:pStyle w:val="TableParagraph"/>
              <w:spacing w:before="71" w:line="211" w:lineRule="exact"/>
              <w:ind w:left="14"/>
              <w:rPr>
                <w:sz w:val="20"/>
                <w:lang w:val="es-ES_tradnl"/>
              </w:rPr>
            </w:pPr>
            <w:r w:rsidRPr="00912360">
              <w:rPr>
                <w:sz w:val="20"/>
                <w:lang w:val="es-ES_tradnl"/>
              </w:rPr>
              <w:t>7. Gastos de personal</w:t>
            </w:r>
          </w:p>
        </w:tc>
        <w:tc>
          <w:tcPr>
            <w:tcW w:w="2190" w:type="dxa"/>
            <w:tcBorders>
              <w:top w:val="single" w:sz="4" w:space="0" w:color="000000"/>
              <w:bottom w:val="single" w:sz="4" w:space="0" w:color="000000"/>
            </w:tcBorders>
          </w:tcPr>
          <w:p w14:paraId="5F879071" w14:textId="77777777" w:rsidR="00135FEC" w:rsidRPr="00912360" w:rsidRDefault="00000000">
            <w:pPr>
              <w:pStyle w:val="TableParagraph"/>
              <w:spacing w:before="71" w:line="211" w:lineRule="exact"/>
              <w:ind w:right="141"/>
              <w:jc w:val="right"/>
              <w:rPr>
                <w:sz w:val="20"/>
                <w:lang w:val="es-ES_tradnl"/>
              </w:rPr>
            </w:pPr>
            <w:r w:rsidRPr="00912360">
              <w:rPr>
                <w:sz w:val="20"/>
                <w:lang w:val="es-ES_tradnl"/>
              </w:rPr>
              <w:t>109.740.005,31</w:t>
            </w:r>
          </w:p>
        </w:tc>
        <w:tc>
          <w:tcPr>
            <w:tcW w:w="1536" w:type="dxa"/>
            <w:tcBorders>
              <w:top w:val="single" w:sz="4" w:space="0" w:color="000000"/>
              <w:bottom w:val="single" w:sz="4" w:space="0" w:color="000000"/>
            </w:tcBorders>
          </w:tcPr>
          <w:p w14:paraId="6EBD2C5E" w14:textId="77777777" w:rsidR="00135FEC" w:rsidRPr="00912360" w:rsidRDefault="00000000">
            <w:pPr>
              <w:pStyle w:val="TableParagraph"/>
              <w:spacing w:before="71" w:line="211" w:lineRule="exact"/>
              <w:ind w:right="2"/>
              <w:jc w:val="right"/>
              <w:rPr>
                <w:sz w:val="20"/>
                <w:lang w:val="es-ES_tradnl"/>
              </w:rPr>
            </w:pPr>
            <w:r w:rsidRPr="00912360">
              <w:rPr>
                <w:sz w:val="20"/>
                <w:lang w:val="es-ES_tradnl"/>
              </w:rPr>
              <w:t>105.199.081,26</w:t>
            </w:r>
          </w:p>
        </w:tc>
      </w:tr>
      <w:tr w:rsidR="00135FEC" w:rsidRPr="00912360" w14:paraId="17BEAF90" w14:textId="77777777">
        <w:trPr>
          <w:trHeight w:val="599"/>
        </w:trPr>
        <w:tc>
          <w:tcPr>
            <w:tcW w:w="6315" w:type="dxa"/>
            <w:tcBorders>
              <w:top w:val="single" w:sz="4" w:space="0" w:color="000000"/>
              <w:bottom w:val="single" w:sz="4" w:space="0" w:color="000000"/>
            </w:tcBorders>
          </w:tcPr>
          <w:p w14:paraId="694CF79C" w14:textId="77777777" w:rsidR="00135FEC" w:rsidRPr="00912360" w:rsidRDefault="00135FEC">
            <w:pPr>
              <w:pStyle w:val="TableParagraph"/>
              <w:spacing w:before="1"/>
              <w:rPr>
                <w:b/>
                <w:sz w:val="32"/>
                <w:lang w:val="es-ES_tradnl"/>
              </w:rPr>
            </w:pPr>
          </w:p>
          <w:p w14:paraId="48C40C83" w14:textId="77777777" w:rsidR="00135FEC" w:rsidRPr="00912360" w:rsidRDefault="00000000">
            <w:pPr>
              <w:pStyle w:val="TableParagraph"/>
              <w:spacing w:line="211" w:lineRule="exact"/>
              <w:ind w:left="14"/>
              <w:rPr>
                <w:sz w:val="20"/>
                <w:lang w:val="es-ES_tradnl"/>
              </w:rPr>
            </w:pPr>
            <w:r w:rsidRPr="00912360">
              <w:rPr>
                <w:sz w:val="20"/>
                <w:lang w:val="es-ES_tradnl"/>
              </w:rPr>
              <w:t>8. Transferencias y subvenciones concedidas</w:t>
            </w:r>
          </w:p>
        </w:tc>
        <w:tc>
          <w:tcPr>
            <w:tcW w:w="2190" w:type="dxa"/>
            <w:tcBorders>
              <w:top w:val="single" w:sz="4" w:space="0" w:color="000000"/>
              <w:bottom w:val="single" w:sz="4" w:space="0" w:color="000000"/>
            </w:tcBorders>
          </w:tcPr>
          <w:p w14:paraId="2420EC90" w14:textId="77777777" w:rsidR="00135FEC" w:rsidRPr="00912360" w:rsidRDefault="00135FEC">
            <w:pPr>
              <w:pStyle w:val="TableParagraph"/>
              <w:spacing w:before="1"/>
              <w:rPr>
                <w:b/>
                <w:sz w:val="32"/>
                <w:lang w:val="es-ES_tradnl"/>
              </w:rPr>
            </w:pPr>
          </w:p>
          <w:p w14:paraId="1E20042A" w14:textId="77777777" w:rsidR="00135FEC" w:rsidRPr="00912360" w:rsidRDefault="00000000">
            <w:pPr>
              <w:pStyle w:val="TableParagraph"/>
              <w:spacing w:line="211" w:lineRule="exact"/>
              <w:ind w:right="141"/>
              <w:jc w:val="right"/>
              <w:rPr>
                <w:sz w:val="20"/>
                <w:lang w:val="es-ES_tradnl"/>
              </w:rPr>
            </w:pPr>
            <w:r w:rsidRPr="00912360">
              <w:rPr>
                <w:sz w:val="20"/>
                <w:lang w:val="es-ES_tradnl"/>
              </w:rPr>
              <w:t>6.141.153,02</w:t>
            </w:r>
          </w:p>
        </w:tc>
        <w:tc>
          <w:tcPr>
            <w:tcW w:w="1536" w:type="dxa"/>
            <w:tcBorders>
              <w:top w:val="single" w:sz="4" w:space="0" w:color="000000"/>
              <w:bottom w:val="single" w:sz="4" w:space="0" w:color="000000"/>
            </w:tcBorders>
          </w:tcPr>
          <w:p w14:paraId="4D4C8D68" w14:textId="77777777" w:rsidR="00135FEC" w:rsidRPr="00912360" w:rsidRDefault="00135FEC">
            <w:pPr>
              <w:pStyle w:val="TableParagraph"/>
              <w:spacing w:before="1"/>
              <w:rPr>
                <w:b/>
                <w:sz w:val="32"/>
                <w:lang w:val="es-ES_tradnl"/>
              </w:rPr>
            </w:pPr>
          </w:p>
          <w:p w14:paraId="0CD9B9EF" w14:textId="77777777" w:rsidR="00135FEC" w:rsidRPr="00912360" w:rsidRDefault="00000000">
            <w:pPr>
              <w:pStyle w:val="TableParagraph"/>
              <w:spacing w:line="211" w:lineRule="exact"/>
              <w:ind w:right="2"/>
              <w:jc w:val="right"/>
              <w:rPr>
                <w:sz w:val="20"/>
                <w:lang w:val="es-ES_tradnl"/>
              </w:rPr>
            </w:pPr>
            <w:r w:rsidRPr="00912360">
              <w:rPr>
                <w:sz w:val="20"/>
                <w:lang w:val="es-ES_tradnl"/>
              </w:rPr>
              <w:t>2.396.084,60</w:t>
            </w:r>
          </w:p>
        </w:tc>
      </w:tr>
      <w:tr w:rsidR="00135FEC" w:rsidRPr="00912360" w14:paraId="6A0A3397" w14:textId="77777777">
        <w:trPr>
          <w:trHeight w:val="299"/>
        </w:trPr>
        <w:tc>
          <w:tcPr>
            <w:tcW w:w="6315" w:type="dxa"/>
            <w:tcBorders>
              <w:top w:val="single" w:sz="4" w:space="0" w:color="000000"/>
              <w:bottom w:val="single" w:sz="4" w:space="0" w:color="000000"/>
            </w:tcBorders>
          </w:tcPr>
          <w:p w14:paraId="0961E176" w14:textId="77777777" w:rsidR="00135FEC" w:rsidRPr="00912360" w:rsidRDefault="00000000">
            <w:pPr>
              <w:pStyle w:val="TableParagraph"/>
              <w:spacing w:before="69" w:line="211" w:lineRule="exact"/>
              <w:ind w:left="14"/>
              <w:rPr>
                <w:sz w:val="20"/>
                <w:lang w:val="es-ES_tradnl"/>
              </w:rPr>
            </w:pPr>
            <w:r w:rsidRPr="00912360">
              <w:rPr>
                <w:sz w:val="20"/>
                <w:lang w:val="es-ES_tradnl"/>
              </w:rPr>
              <w:t>9. Aprovisionamientos</w:t>
            </w:r>
          </w:p>
        </w:tc>
        <w:tc>
          <w:tcPr>
            <w:tcW w:w="2190" w:type="dxa"/>
            <w:tcBorders>
              <w:top w:val="single" w:sz="4" w:space="0" w:color="000000"/>
              <w:bottom w:val="single" w:sz="4" w:space="0" w:color="000000"/>
            </w:tcBorders>
          </w:tcPr>
          <w:p w14:paraId="0B131D8C"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776147BE" w14:textId="77777777" w:rsidR="00135FEC" w:rsidRPr="00912360" w:rsidRDefault="00135FEC">
            <w:pPr>
              <w:pStyle w:val="TableParagraph"/>
              <w:rPr>
                <w:rFonts w:ascii="Times New Roman"/>
                <w:sz w:val="18"/>
                <w:lang w:val="es-ES_tradnl"/>
              </w:rPr>
            </w:pPr>
          </w:p>
        </w:tc>
      </w:tr>
      <w:tr w:rsidR="00135FEC" w:rsidRPr="00912360" w14:paraId="2C3AE456" w14:textId="77777777">
        <w:trPr>
          <w:trHeight w:val="299"/>
        </w:trPr>
        <w:tc>
          <w:tcPr>
            <w:tcW w:w="6315" w:type="dxa"/>
            <w:tcBorders>
              <w:top w:val="single" w:sz="4" w:space="0" w:color="000000"/>
              <w:bottom w:val="single" w:sz="4" w:space="0" w:color="000000"/>
            </w:tcBorders>
          </w:tcPr>
          <w:p w14:paraId="246A1388" w14:textId="77777777" w:rsidR="00135FEC" w:rsidRPr="00912360" w:rsidRDefault="00000000">
            <w:pPr>
              <w:pStyle w:val="TableParagraph"/>
              <w:spacing w:before="69" w:line="211" w:lineRule="exact"/>
              <w:ind w:left="14"/>
              <w:rPr>
                <w:sz w:val="20"/>
                <w:lang w:val="es-ES_tradnl"/>
              </w:rPr>
            </w:pPr>
            <w:r w:rsidRPr="00912360">
              <w:rPr>
                <w:sz w:val="20"/>
                <w:lang w:val="es-ES_tradnl"/>
              </w:rPr>
              <w:t>10. Otros gastos de gestión</w:t>
            </w:r>
          </w:p>
        </w:tc>
        <w:tc>
          <w:tcPr>
            <w:tcW w:w="2190" w:type="dxa"/>
            <w:tcBorders>
              <w:top w:val="single" w:sz="4" w:space="0" w:color="000000"/>
              <w:bottom w:val="single" w:sz="4" w:space="0" w:color="000000"/>
            </w:tcBorders>
          </w:tcPr>
          <w:p w14:paraId="147BFC8F"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20.904.369,78</w:t>
            </w:r>
          </w:p>
        </w:tc>
        <w:tc>
          <w:tcPr>
            <w:tcW w:w="1536" w:type="dxa"/>
            <w:tcBorders>
              <w:top w:val="single" w:sz="4" w:space="0" w:color="000000"/>
              <w:bottom w:val="single" w:sz="4" w:space="0" w:color="000000"/>
            </w:tcBorders>
          </w:tcPr>
          <w:p w14:paraId="7394BD9B" w14:textId="77777777" w:rsidR="00135FEC" w:rsidRPr="00912360" w:rsidRDefault="00000000">
            <w:pPr>
              <w:pStyle w:val="TableParagraph"/>
              <w:spacing w:before="69" w:line="211" w:lineRule="exact"/>
              <w:ind w:right="2"/>
              <w:jc w:val="right"/>
              <w:rPr>
                <w:sz w:val="20"/>
                <w:lang w:val="es-ES_tradnl"/>
              </w:rPr>
            </w:pPr>
            <w:r w:rsidRPr="00912360">
              <w:rPr>
                <w:sz w:val="20"/>
                <w:lang w:val="es-ES_tradnl"/>
              </w:rPr>
              <w:t>18.459.827,06</w:t>
            </w:r>
          </w:p>
        </w:tc>
      </w:tr>
      <w:tr w:rsidR="00135FEC" w:rsidRPr="00912360" w14:paraId="3753A31D" w14:textId="77777777">
        <w:trPr>
          <w:trHeight w:val="299"/>
        </w:trPr>
        <w:tc>
          <w:tcPr>
            <w:tcW w:w="6315" w:type="dxa"/>
            <w:tcBorders>
              <w:top w:val="single" w:sz="4" w:space="0" w:color="000000"/>
              <w:bottom w:val="single" w:sz="4" w:space="0" w:color="000000"/>
            </w:tcBorders>
          </w:tcPr>
          <w:p w14:paraId="6A5688FD" w14:textId="77777777" w:rsidR="00135FEC" w:rsidRPr="00912360" w:rsidRDefault="00000000">
            <w:pPr>
              <w:pStyle w:val="TableParagraph"/>
              <w:spacing w:before="69" w:line="211" w:lineRule="exact"/>
              <w:ind w:left="14"/>
              <w:rPr>
                <w:sz w:val="20"/>
                <w:lang w:val="es-ES_tradnl"/>
              </w:rPr>
            </w:pPr>
            <w:r w:rsidRPr="00912360">
              <w:rPr>
                <w:sz w:val="20"/>
                <w:lang w:val="es-ES_tradnl"/>
              </w:rPr>
              <w:t>11. Gestión de recursos recaudados por cuenta de otros entes</w:t>
            </w:r>
          </w:p>
        </w:tc>
        <w:tc>
          <w:tcPr>
            <w:tcW w:w="2190" w:type="dxa"/>
            <w:tcBorders>
              <w:top w:val="single" w:sz="4" w:space="0" w:color="000000"/>
              <w:bottom w:val="single" w:sz="4" w:space="0" w:color="000000"/>
            </w:tcBorders>
          </w:tcPr>
          <w:p w14:paraId="14D23245"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5EDF4B2B" w14:textId="77777777" w:rsidR="00135FEC" w:rsidRPr="00912360" w:rsidRDefault="00135FEC">
            <w:pPr>
              <w:pStyle w:val="TableParagraph"/>
              <w:rPr>
                <w:rFonts w:ascii="Times New Roman"/>
                <w:sz w:val="18"/>
                <w:lang w:val="es-ES_tradnl"/>
              </w:rPr>
            </w:pPr>
          </w:p>
        </w:tc>
      </w:tr>
      <w:tr w:rsidR="00135FEC" w:rsidRPr="00912360" w14:paraId="06B29B70" w14:textId="77777777">
        <w:trPr>
          <w:trHeight w:val="299"/>
        </w:trPr>
        <w:tc>
          <w:tcPr>
            <w:tcW w:w="6315" w:type="dxa"/>
            <w:tcBorders>
              <w:top w:val="single" w:sz="4" w:space="0" w:color="000000"/>
              <w:bottom w:val="single" w:sz="4" w:space="0" w:color="000000"/>
            </w:tcBorders>
          </w:tcPr>
          <w:p w14:paraId="1EA557FE" w14:textId="77777777" w:rsidR="00135FEC" w:rsidRPr="00912360" w:rsidRDefault="00000000">
            <w:pPr>
              <w:pStyle w:val="TableParagraph"/>
              <w:spacing w:before="69" w:line="211" w:lineRule="exact"/>
              <w:ind w:left="14"/>
              <w:rPr>
                <w:sz w:val="20"/>
                <w:lang w:val="es-ES_tradnl"/>
              </w:rPr>
            </w:pPr>
            <w:r w:rsidRPr="00912360">
              <w:rPr>
                <w:sz w:val="20"/>
                <w:lang w:val="es-ES_tradnl"/>
              </w:rPr>
              <w:t>12. Intereses pagados</w:t>
            </w:r>
          </w:p>
        </w:tc>
        <w:tc>
          <w:tcPr>
            <w:tcW w:w="2190" w:type="dxa"/>
            <w:tcBorders>
              <w:top w:val="single" w:sz="4" w:space="0" w:color="000000"/>
              <w:bottom w:val="single" w:sz="4" w:space="0" w:color="000000"/>
            </w:tcBorders>
          </w:tcPr>
          <w:p w14:paraId="482D778D"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39.350,17</w:t>
            </w:r>
          </w:p>
        </w:tc>
        <w:tc>
          <w:tcPr>
            <w:tcW w:w="1536" w:type="dxa"/>
            <w:tcBorders>
              <w:top w:val="single" w:sz="4" w:space="0" w:color="000000"/>
              <w:bottom w:val="single" w:sz="4" w:space="0" w:color="000000"/>
            </w:tcBorders>
          </w:tcPr>
          <w:p w14:paraId="1350329E" w14:textId="77777777" w:rsidR="00135FEC" w:rsidRPr="00912360" w:rsidRDefault="00000000">
            <w:pPr>
              <w:pStyle w:val="TableParagraph"/>
              <w:spacing w:before="69" w:line="211" w:lineRule="exact"/>
              <w:ind w:right="2"/>
              <w:jc w:val="right"/>
              <w:rPr>
                <w:sz w:val="20"/>
                <w:lang w:val="es-ES_tradnl"/>
              </w:rPr>
            </w:pPr>
            <w:r w:rsidRPr="00912360">
              <w:rPr>
                <w:sz w:val="20"/>
                <w:lang w:val="es-ES_tradnl"/>
              </w:rPr>
              <w:t>110.390,31</w:t>
            </w:r>
          </w:p>
        </w:tc>
      </w:tr>
      <w:tr w:rsidR="00135FEC" w:rsidRPr="00912360" w14:paraId="72D1BC1E" w14:textId="77777777">
        <w:trPr>
          <w:trHeight w:val="301"/>
        </w:trPr>
        <w:tc>
          <w:tcPr>
            <w:tcW w:w="6315" w:type="dxa"/>
            <w:tcBorders>
              <w:top w:val="single" w:sz="4" w:space="0" w:color="000000"/>
              <w:bottom w:val="single" w:sz="4" w:space="0" w:color="000000"/>
            </w:tcBorders>
          </w:tcPr>
          <w:p w14:paraId="0D01C878" w14:textId="77777777" w:rsidR="00135FEC" w:rsidRPr="00912360" w:rsidRDefault="00000000">
            <w:pPr>
              <w:pStyle w:val="TableParagraph"/>
              <w:spacing w:before="71" w:line="211" w:lineRule="exact"/>
              <w:ind w:left="14"/>
              <w:rPr>
                <w:sz w:val="20"/>
                <w:lang w:val="es-ES_tradnl"/>
              </w:rPr>
            </w:pPr>
            <w:r w:rsidRPr="00912360">
              <w:rPr>
                <w:sz w:val="20"/>
                <w:lang w:val="es-ES_tradnl"/>
              </w:rPr>
              <w:t>13. Otros pagos</w:t>
            </w:r>
          </w:p>
        </w:tc>
        <w:tc>
          <w:tcPr>
            <w:tcW w:w="2190" w:type="dxa"/>
            <w:tcBorders>
              <w:top w:val="single" w:sz="4" w:space="0" w:color="000000"/>
              <w:bottom w:val="single" w:sz="4" w:space="0" w:color="000000"/>
            </w:tcBorders>
          </w:tcPr>
          <w:p w14:paraId="18746097"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43AA2EC9" w14:textId="77777777" w:rsidR="00135FEC" w:rsidRPr="00912360" w:rsidRDefault="00135FEC">
            <w:pPr>
              <w:pStyle w:val="TableParagraph"/>
              <w:rPr>
                <w:rFonts w:ascii="Times New Roman"/>
                <w:sz w:val="18"/>
                <w:lang w:val="es-ES_tradnl"/>
              </w:rPr>
            </w:pPr>
          </w:p>
        </w:tc>
      </w:tr>
      <w:tr w:rsidR="00135FEC" w:rsidRPr="00912360" w14:paraId="27DCC662" w14:textId="77777777">
        <w:trPr>
          <w:trHeight w:val="299"/>
        </w:trPr>
        <w:tc>
          <w:tcPr>
            <w:tcW w:w="6315" w:type="dxa"/>
            <w:tcBorders>
              <w:top w:val="single" w:sz="4" w:space="0" w:color="000000"/>
              <w:bottom w:val="single" w:sz="4" w:space="0" w:color="000000"/>
            </w:tcBorders>
          </w:tcPr>
          <w:p w14:paraId="732AC8B3"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Flujos netos de efectivo por actividades de gestión (+A-B)</w:t>
            </w:r>
          </w:p>
        </w:tc>
        <w:tc>
          <w:tcPr>
            <w:tcW w:w="2190" w:type="dxa"/>
            <w:tcBorders>
              <w:top w:val="single" w:sz="4" w:space="0" w:color="000000"/>
              <w:bottom w:val="single" w:sz="4" w:space="0" w:color="000000"/>
            </w:tcBorders>
          </w:tcPr>
          <w:p w14:paraId="4B627A55" w14:textId="77777777" w:rsidR="00135FEC" w:rsidRPr="00912360" w:rsidRDefault="00000000">
            <w:pPr>
              <w:pStyle w:val="TableParagraph"/>
              <w:spacing w:before="69" w:line="211" w:lineRule="exact"/>
              <w:ind w:right="141"/>
              <w:jc w:val="right"/>
              <w:rPr>
                <w:b/>
                <w:sz w:val="20"/>
                <w:lang w:val="es-ES_tradnl"/>
              </w:rPr>
            </w:pPr>
            <w:r w:rsidRPr="00912360">
              <w:rPr>
                <w:b/>
                <w:sz w:val="20"/>
                <w:lang w:val="es-ES_tradnl"/>
              </w:rPr>
              <w:t>18.171.218,19</w:t>
            </w:r>
          </w:p>
        </w:tc>
        <w:tc>
          <w:tcPr>
            <w:tcW w:w="1536" w:type="dxa"/>
            <w:tcBorders>
              <w:top w:val="single" w:sz="4" w:space="0" w:color="000000"/>
              <w:bottom w:val="single" w:sz="4" w:space="0" w:color="000000"/>
            </w:tcBorders>
          </w:tcPr>
          <w:p w14:paraId="1BFBD9BC" w14:textId="77777777" w:rsidR="00135FEC" w:rsidRPr="00912360" w:rsidRDefault="00000000">
            <w:pPr>
              <w:pStyle w:val="TableParagraph"/>
              <w:spacing w:before="69" w:line="211" w:lineRule="exact"/>
              <w:ind w:right="2"/>
              <w:jc w:val="right"/>
              <w:rPr>
                <w:b/>
                <w:sz w:val="20"/>
                <w:lang w:val="es-ES_tradnl"/>
              </w:rPr>
            </w:pPr>
            <w:r w:rsidRPr="00912360">
              <w:rPr>
                <w:b/>
                <w:sz w:val="20"/>
                <w:lang w:val="es-ES_tradnl"/>
              </w:rPr>
              <w:t>23.902.622,09</w:t>
            </w:r>
          </w:p>
        </w:tc>
      </w:tr>
      <w:tr w:rsidR="00135FEC" w:rsidRPr="00912360" w14:paraId="19A54210" w14:textId="77777777">
        <w:trPr>
          <w:trHeight w:val="299"/>
        </w:trPr>
        <w:tc>
          <w:tcPr>
            <w:tcW w:w="6315" w:type="dxa"/>
            <w:tcBorders>
              <w:top w:val="single" w:sz="4" w:space="0" w:color="000000"/>
              <w:bottom w:val="single" w:sz="4" w:space="0" w:color="000000"/>
            </w:tcBorders>
          </w:tcPr>
          <w:p w14:paraId="5BB36335"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II. FLUJOS DE EFECTIVO DE LAS ACTIVIDADES DE INVERSIÓN</w:t>
            </w:r>
          </w:p>
        </w:tc>
        <w:tc>
          <w:tcPr>
            <w:tcW w:w="2190" w:type="dxa"/>
            <w:tcBorders>
              <w:top w:val="single" w:sz="4" w:space="0" w:color="000000"/>
              <w:bottom w:val="single" w:sz="4" w:space="0" w:color="000000"/>
            </w:tcBorders>
          </w:tcPr>
          <w:p w14:paraId="0BF1DEA5"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58F7131E" w14:textId="77777777" w:rsidR="00135FEC" w:rsidRPr="00912360" w:rsidRDefault="00135FEC">
            <w:pPr>
              <w:pStyle w:val="TableParagraph"/>
              <w:rPr>
                <w:rFonts w:ascii="Times New Roman"/>
                <w:sz w:val="18"/>
                <w:lang w:val="es-ES_tradnl"/>
              </w:rPr>
            </w:pPr>
          </w:p>
        </w:tc>
      </w:tr>
      <w:tr w:rsidR="00135FEC" w:rsidRPr="00912360" w14:paraId="687C776F" w14:textId="77777777">
        <w:trPr>
          <w:trHeight w:val="299"/>
        </w:trPr>
        <w:tc>
          <w:tcPr>
            <w:tcW w:w="6315" w:type="dxa"/>
            <w:tcBorders>
              <w:top w:val="single" w:sz="4" w:space="0" w:color="000000"/>
              <w:bottom w:val="single" w:sz="4" w:space="0" w:color="000000"/>
            </w:tcBorders>
          </w:tcPr>
          <w:p w14:paraId="73E42352"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C) Cobros:</w:t>
            </w:r>
          </w:p>
        </w:tc>
        <w:tc>
          <w:tcPr>
            <w:tcW w:w="2190" w:type="dxa"/>
            <w:tcBorders>
              <w:top w:val="single" w:sz="4" w:space="0" w:color="000000"/>
              <w:bottom w:val="single" w:sz="4" w:space="0" w:color="000000"/>
            </w:tcBorders>
          </w:tcPr>
          <w:p w14:paraId="122BF3E2" w14:textId="77777777" w:rsidR="00135FEC" w:rsidRPr="00912360" w:rsidRDefault="00000000">
            <w:pPr>
              <w:pStyle w:val="TableParagraph"/>
              <w:spacing w:before="69" w:line="211" w:lineRule="exact"/>
              <w:ind w:right="141"/>
              <w:jc w:val="right"/>
              <w:rPr>
                <w:b/>
                <w:sz w:val="20"/>
                <w:lang w:val="es-ES_tradnl"/>
              </w:rPr>
            </w:pPr>
            <w:r w:rsidRPr="00912360">
              <w:rPr>
                <w:b/>
                <w:w w:val="95"/>
                <w:sz w:val="20"/>
                <w:lang w:val="es-ES_tradnl"/>
              </w:rPr>
              <w:t>0,00</w:t>
            </w:r>
          </w:p>
        </w:tc>
        <w:tc>
          <w:tcPr>
            <w:tcW w:w="1536" w:type="dxa"/>
            <w:tcBorders>
              <w:top w:val="single" w:sz="4" w:space="0" w:color="000000"/>
              <w:bottom w:val="single" w:sz="4" w:space="0" w:color="000000"/>
            </w:tcBorders>
          </w:tcPr>
          <w:p w14:paraId="3B37D894" w14:textId="77777777" w:rsidR="00135FEC" w:rsidRPr="00912360" w:rsidRDefault="00000000">
            <w:pPr>
              <w:pStyle w:val="TableParagraph"/>
              <w:spacing w:before="69" w:line="211" w:lineRule="exact"/>
              <w:ind w:right="2"/>
              <w:jc w:val="right"/>
              <w:rPr>
                <w:b/>
                <w:sz w:val="20"/>
                <w:lang w:val="es-ES_tradnl"/>
              </w:rPr>
            </w:pPr>
            <w:r w:rsidRPr="00912360">
              <w:rPr>
                <w:b/>
                <w:w w:val="95"/>
                <w:sz w:val="20"/>
                <w:lang w:val="es-ES_tradnl"/>
              </w:rPr>
              <w:t>0,00</w:t>
            </w:r>
          </w:p>
        </w:tc>
      </w:tr>
      <w:tr w:rsidR="00135FEC" w:rsidRPr="00912360" w14:paraId="7BB42604" w14:textId="77777777">
        <w:trPr>
          <w:trHeight w:val="299"/>
        </w:trPr>
        <w:tc>
          <w:tcPr>
            <w:tcW w:w="6315" w:type="dxa"/>
            <w:tcBorders>
              <w:top w:val="single" w:sz="4" w:space="0" w:color="000000"/>
              <w:bottom w:val="single" w:sz="4" w:space="0" w:color="000000"/>
            </w:tcBorders>
          </w:tcPr>
          <w:p w14:paraId="09FEDD15" w14:textId="77777777" w:rsidR="00135FEC" w:rsidRPr="00912360" w:rsidRDefault="00000000">
            <w:pPr>
              <w:pStyle w:val="TableParagraph"/>
              <w:spacing w:before="69" w:line="211" w:lineRule="exact"/>
              <w:ind w:left="14"/>
              <w:rPr>
                <w:sz w:val="20"/>
                <w:lang w:val="es-ES_tradnl"/>
              </w:rPr>
            </w:pPr>
            <w:r w:rsidRPr="00912360">
              <w:rPr>
                <w:sz w:val="20"/>
                <w:lang w:val="es-ES_tradnl"/>
              </w:rPr>
              <w:t>1. Venta de inversiones reales</w:t>
            </w:r>
          </w:p>
        </w:tc>
        <w:tc>
          <w:tcPr>
            <w:tcW w:w="2190" w:type="dxa"/>
            <w:tcBorders>
              <w:top w:val="single" w:sz="4" w:space="0" w:color="000000"/>
              <w:bottom w:val="single" w:sz="4" w:space="0" w:color="000000"/>
            </w:tcBorders>
          </w:tcPr>
          <w:p w14:paraId="1174167E"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2D8FAB87" w14:textId="77777777" w:rsidR="00135FEC" w:rsidRPr="00912360" w:rsidRDefault="00135FEC">
            <w:pPr>
              <w:pStyle w:val="TableParagraph"/>
              <w:rPr>
                <w:rFonts w:ascii="Times New Roman"/>
                <w:sz w:val="18"/>
                <w:lang w:val="es-ES_tradnl"/>
              </w:rPr>
            </w:pPr>
          </w:p>
        </w:tc>
      </w:tr>
      <w:tr w:rsidR="00135FEC" w:rsidRPr="00912360" w14:paraId="609D5ED5" w14:textId="77777777">
        <w:trPr>
          <w:trHeight w:val="299"/>
        </w:trPr>
        <w:tc>
          <w:tcPr>
            <w:tcW w:w="6315" w:type="dxa"/>
            <w:tcBorders>
              <w:top w:val="single" w:sz="4" w:space="0" w:color="000000"/>
              <w:bottom w:val="single" w:sz="4" w:space="0" w:color="000000"/>
            </w:tcBorders>
          </w:tcPr>
          <w:p w14:paraId="49236EB3" w14:textId="77777777" w:rsidR="00135FEC" w:rsidRPr="00912360" w:rsidRDefault="00000000">
            <w:pPr>
              <w:pStyle w:val="TableParagraph"/>
              <w:spacing w:before="69" w:line="211" w:lineRule="exact"/>
              <w:ind w:left="14"/>
              <w:rPr>
                <w:sz w:val="20"/>
                <w:lang w:val="es-ES_tradnl"/>
              </w:rPr>
            </w:pPr>
            <w:r w:rsidRPr="00912360">
              <w:rPr>
                <w:sz w:val="20"/>
                <w:lang w:val="es-ES_tradnl"/>
              </w:rPr>
              <w:t>2. Venta de activos financieros</w:t>
            </w:r>
          </w:p>
        </w:tc>
        <w:tc>
          <w:tcPr>
            <w:tcW w:w="2190" w:type="dxa"/>
            <w:tcBorders>
              <w:top w:val="single" w:sz="4" w:space="0" w:color="000000"/>
              <w:bottom w:val="single" w:sz="4" w:space="0" w:color="000000"/>
            </w:tcBorders>
          </w:tcPr>
          <w:p w14:paraId="6F5A9D9E"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025DB961" w14:textId="77777777" w:rsidR="00135FEC" w:rsidRPr="00912360" w:rsidRDefault="00135FEC">
            <w:pPr>
              <w:pStyle w:val="TableParagraph"/>
              <w:rPr>
                <w:rFonts w:ascii="Times New Roman"/>
                <w:sz w:val="18"/>
                <w:lang w:val="es-ES_tradnl"/>
              </w:rPr>
            </w:pPr>
          </w:p>
        </w:tc>
      </w:tr>
      <w:tr w:rsidR="00135FEC" w:rsidRPr="00912360" w14:paraId="4C1BC18C" w14:textId="77777777">
        <w:trPr>
          <w:trHeight w:val="302"/>
        </w:trPr>
        <w:tc>
          <w:tcPr>
            <w:tcW w:w="6315" w:type="dxa"/>
            <w:tcBorders>
              <w:top w:val="single" w:sz="4" w:space="0" w:color="000000"/>
              <w:bottom w:val="single" w:sz="4" w:space="0" w:color="000000"/>
            </w:tcBorders>
          </w:tcPr>
          <w:p w14:paraId="104BEBBF" w14:textId="77777777" w:rsidR="00135FEC" w:rsidRPr="00912360" w:rsidRDefault="00000000">
            <w:pPr>
              <w:pStyle w:val="TableParagraph"/>
              <w:spacing w:before="71" w:line="211" w:lineRule="exact"/>
              <w:ind w:left="14"/>
              <w:rPr>
                <w:sz w:val="20"/>
                <w:lang w:val="es-ES_tradnl"/>
              </w:rPr>
            </w:pPr>
            <w:r w:rsidRPr="00912360">
              <w:rPr>
                <w:sz w:val="20"/>
                <w:lang w:val="es-ES_tradnl"/>
              </w:rPr>
              <w:t>3. Otros cobros de las actividades de inversión</w:t>
            </w:r>
          </w:p>
        </w:tc>
        <w:tc>
          <w:tcPr>
            <w:tcW w:w="2190" w:type="dxa"/>
            <w:tcBorders>
              <w:top w:val="single" w:sz="4" w:space="0" w:color="000000"/>
              <w:bottom w:val="single" w:sz="4" w:space="0" w:color="000000"/>
            </w:tcBorders>
          </w:tcPr>
          <w:p w14:paraId="4B9FCB1D"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4C3FF160" w14:textId="77777777" w:rsidR="00135FEC" w:rsidRPr="00912360" w:rsidRDefault="00135FEC">
            <w:pPr>
              <w:pStyle w:val="TableParagraph"/>
              <w:rPr>
                <w:rFonts w:ascii="Times New Roman"/>
                <w:sz w:val="18"/>
                <w:lang w:val="es-ES_tradnl"/>
              </w:rPr>
            </w:pPr>
          </w:p>
        </w:tc>
      </w:tr>
      <w:tr w:rsidR="00135FEC" w:rsidRPr="00912360" w14:paraId="5910EAE1" w14:textId="77777777">
        <w:trPr>
          <w:trHeight w:val="299"/>
        </w:trPr>
        <w:tc>
          <w:tcPr>
            <w:tcW w:w="6315" w:type="dxa"/>
            <w:tcBorders>
              <w:top w:val="single" w:sz="4" w:space="0" w:color="000000"/>
              <w:bottom w:val="single" w:sz="4" w:space="0" w:color="000000"/>
            </w:tcBorders>
          </w:tcPr>
          <w:p w14:paraId="5FDCF13F"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D) Pagos:</w:t>
            </w:r>
          </w:p>
        </w:tc>
        <w:tc>
          <w:tcPr>
            <w:tcW w:w="2190" w:type="dxa"/>
            <w:tcBorders>
              <w:top w:val="single" w:sz="4" w:space="0" w:color="000000"/>
              <w:bottom w:val="single" w:sz="4" w:space="0" w:color="000000"/>
            </w:tcBorders>
          </w:tcPr>
          <w:p w14:paraId="3A1FF27A" w14:textId="77777777" w:rsidR="00135FEC" w:rsidRPr="00912360" w:rsidRDefault="00000000">
            <w:pPr>
              <w:pStyle w:val="TableParagraph"/>
              <w:spacing w:before="69" w:line="211" w:lineRule="exact"/>
              <w:ind w:right="141"/>
              <w:jc w:val="right"/>
              <w:rPr>
                <w:b/>
                <w:sz w:val="20"/>
                <w:lang w:val="es-ES_tradnl"/>
              </w:rPr>
            </w:pPr>
            <w:r w:rsidRPr="00912360">
              <w:rPr>
                <w:b/>
                <w:sz w:val="20"/>
                <w:lang w:val="es-ES_tradnl"/>
              </w:rPr>
              <w:t>20.500.121,51</w:t>
            </w:r>
          </w:p>
        </w:tc>
        <w:tc>
          <w:tcPr>
            <w:tcW w:w="1536" w:type="dxa"/>
            <w:tcBorders>
              <w:top w:val="single" w:sz="4" w:space="0" w:color="000000"/>
              <w:bottom w:val="single" w:sz="4" w:space="0" w:color="000000"/>
            </w:tcBorders>
          </w:tcPr>
          <w:p w14:paraId="76A5FE12" w14:textId="77777777" w:rsidR="00135FEC" w:rsidRPr="00912360" w:rsidRDefault="00000000">
            <w:pPr>
              <w:pStyle w:val="TableParagraph"/>
              <w:spacing w:before="69" w:line="211" w:lineRule="exact"/>
              <w:ind w:right="2"/>
              <w:jc w:val="right"/>
              <w:rPr>
                <w:b/>
                <w:sz w:val="20"/>
                <w:lang w:val="es-ES_tradnl"/>
              </w:rPr>
            </w:pPr>
            <w:r w:rsidRPr="00912360">
              <w:rPr>
                <w:b/>
                <w:sz w:val="20"/>
                <w:lang w:val="es-ES_tradnl"/>
              </w:rPr>
              <w:t>15.410.652,34</w:t>
            </w:r>
          </w:p>
        </w:tc>
      </w:tr>
      <w:tr w:rsidR="00135FEC" w:rsidRPr="00912360" w14:paraId="2E6690B3" w14:textId="77777777">
        <w:trPr>
          <w:trHeight w:val="299"/>
        </w:trPr>
        <w:tc>
          <w:tcPr>
            <w:tcW w:w="6315" w:type="dxa"/>
            <w:tcBorders>
              <w:top w:val="single" w:sz="4" w:space="0" w:color="000000"/>
              <w:bottom w:val="single" w:sz="4" w:space="0" w:color="000000"/>
            </w:tcBorders>
          </w:tcPr>
          <w:p w14:paraId="790F9AC4" w14:textId="77777777" w:rsidR="00135FEC" w:rsidRPr="00912360" w:rsidRDefault="00000000">
            <w:pPr>
              <w:pStyle w:val="TableParagraph"/>
              <w:spacing w:before="69" w:line="211" w:lineRule="exact"/>
              <w:ind w:left="14"/>
              <w:rPr>
                <w:sz w:val="20"/>
                <w:lang w:val="es-ES_tradnl"/>
              </w:rPr>
            </w:pPr>
            <w:r w:rsidRPr="00912360">
              <w:rPr>
                <w:sz w:val="20"/>
                <w:lang w:val="es-ES_tradnl"/>
              </w:rPr>
              <w:t>4. Compra de inversiones reales</w:t>
            </w:r>
          </w:p>
        </w:tc>
        <w:tc>
          <w:tcPr>
            <w:tcW w:w="2190" w:type="dxa"/>
            <w:tcBorders>
              <w:top w:val="single" w:sz="4" w:space="0" w:color="000000"/>
              <w:bottom w:val="single" w:sz="4" w:space="0" w:color="000000"/>
            </w:tcBorders>
          </w:tcPr>
          <w:p w14:paraId="66B15A05"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20.412.121,51</w:t>
            </w:r>
          </w:p>
        </w:tc>
        <w:tc>
          <w:tcPr>
            <w:tcW w:w="1536" w:type="dxa"/>
            <w:tcBorders>
              <w:top w:val="single" w:sz="4" w:space="0" w:color="000000"/>
              <w:bottom w:val="single" w:sz="4" w:space="0" w:color="000000"/>
            </w:tcBorders>
          </w:tcPr>
          <w:p w14:paraId="3CD765BB" w14:textId="77777777" w:rsidR="00135FEC" w:rsidRPr="00912360" w:rsidRDefault="00000000">
            <w:pPr>
              <w:pStyle w:val="TableParagraph"/>
              <w:spacing w:before="69" w:line="211" w:lineRule="exact"/>
              <w:ind w:right="2"/>
              <w:jc w:val="right"/>
              <w:rPr>
                <w:sz w:val="20"/>
                <w:lang w:val="es-ES_tradnl"/>
              </w:rPr>
            </w:pPr>
            <w:r w:rsidRPr="00912360">
              <w:rPr>
                <w:sz w:val="20"/>
                <w:lang w:val="es-ES_tradnl"/>
              </w:rPr>
              <w:t>15.322.652,34</w:t>
            </w:r>
          </w:p>
        </w:tc>
      </w:tr>
      <w:tr w:rsidR="00135FEC" w:rsidRPr="00912360" w14:paraId="4B6F530D" w14:textId="77777777">
        <w:trPr>
          <w:trHeight w:val="299"/>
        </w:trPr>
        <w:tc>
          <w:tcPr>
            <w:tcW w:w="6315" w:type="dxa"/>
            <w:tcBorders>
              <w:top w:val="single" w:sz="4" w:space="0" w:color="000000"/>
              <w:bottom w:val="single" w:sz="4" w:space="0" w:color="000000"/>
            </w:tcBorders>
          </w:tcPr>
          <w:p w14:paraId="2FC9EDBB" w14:textId="77777777" w:rsidR="00135FEC" w:rsidRPr="00912360" w:rsidRDefault="00000000">
            <w:pPr>
              <w:pStyle w:val="TableParagraph"/>
              <w:spacing w:before="69" w:line="211" w:lineRule="exact"/>
              <w:ind w:left="14"/>
              <w:rPr>
                <w:sz w:val="20"/>
                <w:lang w:val="es-ES_tradnl"/>
              </w:rPr>
            </w:pPr>
            <w:r w:rsidRPr="00912360">
              <w:rPr>
                <w:sz w:val="20"/>
                <w:lang w:val="es-ES_tradnl"/>
              </w:rPr>
              <w:t>5. Compra de activos financieros</w:t>
            </w:r>
          </w:p>
        </w:tc>
        <w:tc>
          <w:tcPr>
            <w:tcW w:w="2190" w:type="dxa"/>
            <w:tcBorders>
              <w:top w:val="single" w:sz="4" w:space="0" w:color="000000"/>
              <w:bottom w:val="single" w:sz="4" w:space="0" w:color="000000"/>
            </w:tcBorders>
          </w:tcPr>
          <w:p w14:paraId="70B1FC71"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88.000,00</w:t>
            </w:r>
          </w:p>
        </w:tc>
        <w:tc>
          <w:tcPr>
            <w:tcW w:w="1536" w:type="dxa"/>
            <w:tcBorders>
              <w:top w:val="single" w:sz="4" w:space="0" w:color="000000"/>
              <w:bottom w:val="single" w:sz="4" w:space="0" w:color="000000"/>
            </w:tcBorders>
          </w:tcPr>
          <w:p w14:paraId="772E6F43" w14:textId="77777777" w:rsidR="00135FEC" w:rsidRPr="00912360" w:rsidRDefault="00000000">
            <w:pPr>
              <w:pStyle w:val="TableParagraph"/>
              <w:spacing w:before="69" w:line="211" w:lineRule="exact"/>
              <w:ind w:right="2"/>
              <w:jc w:val="right"/>
              <w:rPr>
                <w:sz w:val="20"/>
                <w:lang w:val="es-ES_tradnl"/>
              </w:rPr>
            </w:pPr>
            <w:r w:rsidRPr="00912360">
              <w:rPr>
                <w:sz w:val="20"/>
                <w:lang w:val="es-ES_tradnl"/>
              </w:rPr>
              <w:t>88.000,00</w:t>
            </w:r>
          </w:p>
        </w:tc>
      </w:tr>
      <w:tr w:rsidR="00135FEC" w:rsidRPr="00912360" w14:paraId="671922CB" w14:textId="77777777">
        <w:trPr>
          <w:trHeight w:val="299"/>
        </w:trPr>
        <w:tc>
          <w:tcPr>
            <w:tcW w:w="6315" w:type="dxa"/>
            <w:tcBorders>
              <w:top w:val="single" w:sz="4" w:space="0" w:color="000000"/>
              <w:bottom w:val="single" w:sz="4" w:space="0" w:color="000000"/>
            </w:tcBorders>
          </w:tcPr>
          <w:p w14:paraId="08D2015A" w14:textId="77777777" w:rsidR="00135FEC" w:rsidRPr="00912360" w:rsidRDefault="00000000">
            <w:pPr>
              <w:pStyle w:val="TableParagraph"/>
              <w:spacing w:before="69" w:line="211" w:lineRule="exact"/>
              <w:ind w:left="14"/>
              <w:rPr>
                <w:sz w:val="20"/>
                <w:lang w:val="es-ES_tradnl"/>
              </w:rPr>
            </w:pPr>
            <w:r w:rsidRPr="00912360">
              <w:rPr>
                <w:sz w:val="20"/>
                <w:lang w:val="es-ES_tradnl"/>
              </w:rPr>
              <w:t>6. Otros pagos de las actividades de inversión</w:t>
            </w:r>
          </w:p>
        </w:tc>
        <w:tc>
          <w:tcPr>
            <w:tcW w:w="2190" w:type="dxa"/>
            <w:tcBorders>
              <w:top w:val="single" w:sz="4" w:space="0" w:color="000000"/>
              <w:bottom w:val="single" w:sz="4" w:space="0" w:color="000000"/>
            </w:tcBorders>
          </w:tcPr>
          <w:p w14:paraId="7B8A952F"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0E8A34D2" w14:textId="77777777" w:rsidR="00135FEC" w:rsidRPr="00912360" w:rsidRDefault="00135FEC">
            <w:pPr>
              <w:pStyle w:val="TableParagraph"/>
              <w:rPr>
                <w:rFonts w:ascii="Times New Roman"/>
                <w:sz w:val="18"/>
                <w:lang w:val="es-ES_tradnl"/>
              </w:rPr>
            </w:pPr>
          </w:p>
        </w:tc>
      </w:tr>
      <w:tr w:rsidR="00135FEC" w:rsidRPr="00912360" w14:paraId="2F37B971" w14:textId="77777777">
        <w:trPr>
          <w:trHeight w:val="299"/>
        </w:trPr>
        <w:tc>
          <w:tcPr>
            <w:tcW w:w="6315" w:type="dxa"/>
            <w:tcBorders>
              <w:top w:val="single" w:sz="4" w:space="0" w:color="000000"/>
              <w:bottom w:val="single" w:sz="4" w:space="0" w:color="000000"/>
            </w:tcBorders>
          </w:tcPr>
          <w:p w14:paraId="4A58C307"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Flujos netos de efectivo por actividades de inversión(+C-D)</w:t>
            </w:r>
          </w:p>
        </w:tc>
        <w:tc>
          <w:tcPr>
            <w:tcW w:w="2190" w:type="dxa"/>
            <w:tcBorders>
              <w:top w:val="single" w:sz="4" w:space="0" w:color="000000"/>
              <w:bottom w:val="single" w:sz="4" w:space="0" w:color="000000"/>
            </w:tcBorders>
          </w:tcPr>
          <w:p w14:paraId="4A3EB1FE" w14:textId="77777777" w:rsidR="00135FEC" w:rsidRPr="00912360" w:rsidRDefault="00000000">
            <w:pPr>
              <w:pStyle w:val="TableParagraph"/>
              <w:spacing w:before="69" w:line="211" w:lineRule="exact"/>
              <w:ind w:right="141"/>
              <w:jc w:val="right"/>
              <w:rPr>
                <w:b/>
                <w:sz w:val="20"/>
                <w:lang w:val="es-ES_tradnl"/>
              </w:rPr>
            </w:pPr>
            <w:r w:rsidRPr="00912360">
              <w:rPr>
                <w:b/>
                <w:sz w:val="20"/>
                <w:lang w:val="es-ES_tradnl"/>
              </w:rPr>
              <w:t>-20.500.121,51</w:t>
            </w:r>
          </w:p>
        </w:tc>
        <w:tc>
          <w:tcPr>
            <w:tcW w:w="1536" w:type="dxa"/>
            <w:tcBorders>
              <w:top w:val="single" w:sz="4" w:space="0" w:color="000000"/>
              <w:bottom w:val="single" w:sz="4" w:space="0" w:color="000000"/>
            </w:tcBorders>
          </w:tcPr>
          <w:p w14:paraId="623F3DEE" w14:textId="77777777" w:rsidR="00135FEC" w:rsidRPr="00912360" w:rsidRDefault="00000000">
            <w:pPr>
              <w:pStyle w:val="TableParagraph"/>
              <w:spacing w:before="69" w:line="211" w:lineRule="exact"/>
              <w:ind w:right="2"/>
              <w:jc w:val="right"/>
              <w:rPr>
                <w:b/>
                <w:sz w:val="20"/>
                <w:lang w:val="es-ES_tradnl"/>
              </w:rPr>
            </w:pPr>
            <w:r w:rsidRPr="00912360">
              <w:rPr>
                <w:b/>
                <w:sz w:val="20"/>
                <w:lang w:val="es-ES_tradnl"/>
              </w:rPr>
              <w:t>-15.410.652,34</w:t>
            </w:r>
          </w:p>
        </w:tc>
      </w:tr>
      <w:tr w:rsidR="00135FEC" w:rsidRPr="00912360" w14:paraId="197F799F" w14:textId="77777777">
        <w:trPr>
          <w:trHeight w:val="302"/>
        </w:trPr>
        <w:tc>
          <w:tcPr>
            <w:tcW w:w="10041" w:type="dxa"/>
            <w:gridSpan w:val="3"/>
            <w:tcBorders>
              <w:top w:val="single" w:sz="4" w:space="0" w:color="000000"/>
              <w:bottom w:val="single" w:sz="4" w:space="0" w:color="000000"/>
            </w:tcBorders>
          </w:tcPr>
          <w:p w14:paraId="07D1DFB3" w14:textId="77777777" w:rsidR="00135FEC" w:rsidRPr="00912360" w:rsidRDefault="00000000">
            <w:pPr>
              <w:pStyle w:val="TableParagraph"/>
              <w:spacing w:before="71" w:line="211" w:lineRule="exact"/>
              <w:ind w:left="14"/>
              <w:rPr>
                <w:b/>
                <w:sz w:val="20"/>
                <w:lang w:val="es-ES_tradnl"/>
              </w:rPr>
            </w:pPr>
            <w:r w:rsidRPr="00912360">
              <w:rPr>
                <w:b/>
                <w:sz w:val="20"/>
                <w:lang w:val="es-ES_tradnl"/>
              </w:rPr>
              <w:t>III. FLUJOS DE EFECTIVO DE LAS ACTIVIDADES DE FINANCIACIÓN</w:t>
            </w:r>
          </w:p>
        </w:tc>
      </w:tr>
      <w:tr w:rsidR="00135FEC" w:rsidRPr="00912360" w14:paraId="4D341DC9" w14:textId="77777777">
        <w:trPr>
          <w:trHeight w:val="299"/>
        </w:trPr>
        <w:tc>
          <w:tcPr>
            <w:tcW w:w="6315" w:type="dxa"/>
            <w:tcBorders>
              <w:top w:val="single" w:sz="4" w:space="0" w:color="000000"/>
              <w:bottom w:val="single" w:sz="4" w:space="0" w:color="000000"/>
            </w:tcBorders>
          </w:tcPr>
          <w:p w14:paraId="4A6986F4"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E) Cobros a la entidad o entidades propietarias:</w:t>
            </w:r>
          </w:p>
        </w:tc>
        <w:tc>
          <w:tcPr>
            <w:tcW w:w="2190" w:type="dxa"/>
            <w:tcBorders>
              <w:top w:val="single" w:sz="4" w:space="0" w:color="000000"/>
              <w:bottom w:val="single" w:sz="4" w:space="0" w:color="000000"/>
            </w:tcBorders>
          </w:tcPr>
          <w:p w14:paraId="4D6B0F57" w14:textId="77777777" w:rsidR="00135FEC" w:rsidRPr="00912360" w:rsidRDefault="00000000">
            <w:pPr>
              <w:pStyle w:val="TableParagraph"/>
              <w:spacing w:before="69" w:line="211" w:lineRule="exact"/>
              <w:ind w:right="141"/>
              <w:jc w:val="right"/>
              <w:rPr>
                <w:sz w:val="20"/>
                <w:lang w:val="es-ES_tradnl"/>
              </w:rPr>
            </w:pPr>
            <w:r w:rsidRPr="00912360">
              <w:rPr>
                <w:w w:val="95"/>
                <w:sz w:val="20"/>
                <w:lang w:val="es-ES_tradnl"/>
              </w:rPr>
              <w:t>0,00</w:t>
            </w:r>
          </w:p>
        </w:tc>
        <w:tc>
          <w:tcPr>
            <w:tcW w:w="1536" w:type="dxa"/>
            <w:tcBorders>
              <w:top w:val="single" w:sz="4" w:space="0" w:color="000000"/>
              <w:bottom w:val="single" w:sz="4" w:space="0" w:color="000000"/>
            </w:tcBorders>
          </w:tcPr>
          <w:p w14:paraId="1F384823" w14:textId="77777777" w:rsidR="00135FEC" w:rsidRPr="00912360" w:rsidRDefault="00000000">
            <w:pPr>
              <w:pStyle w:val="TableParagraph"/>
              <w:spacing w:before="69" w:line="211" w:lineRule="exact"/>
              <w:ind w:right="2"/>
              <w:jc w:val="right"/>
              <w:rPr>
                <w:sz w:val="20"/>
                <w:lang w:val="es-ES_tradnl"/>
              </w:rPr>
            </w:pPr>
            <w:r w:rsidRPr="00912360">
              <w:rPr>
                <w:w w:val="95"/>
                <w:sz w:val="20"/>
                <w:lang w:val="es-ES_tradnl"/>
              </w:rPr>
              <w:t>0,00</w:t>
            </w:r>
          </w:p>
        </w:tc>
      </w:tr>
      <w:tr w:rsidR="00135FEC" w:rsidRPr="00912360" w14:paraId="532FC96A" w14:textId="77777777">
        <w:trPr>
          <w:trHeight w:val="299"/>
        </w:trPr>
        <w:tc>
          <w:tcPr>
            <w:tcW w:w="6315" w:type="dxa"/>
            <w:tcBorders>
              <w:top w:val="single" w:sz="4" w:space="0" w:color="000000"/>
              <w:bottom w:val="single" w:sz="4" w:space="0" w:color="000000"/>
            </w:tcBorders>
          </w:tcPr>
          <w:p w14:paraId="63679543" w14:textId="77777777" w:rsidR="00135FEC" w:rsidRPr="00912360" w:rsidRDefault="00000000">
            <w:pPr>
              <w:pStyle w:val="TableParagraph"/>
              <w:spacing w:before="69" w:line="211" w:lineRule="exact"/>
              <w:ind w:left="14"/>
              <w:rPr>
                <w:sz w:val="20"/>
                <w:lang w:val="es-ES_tradnl"/>
              </w:rPr>
            </w:pPr>
            <w:r w:rsidRPr="00912360">
              <w:rPr>
                <w:sz w:val="20"/>
                <w:lang w:val="es-ES_tradnl"/>
              </w:rPr>
              <w:t>1. Venta de participaciones de socios externos</w:t>
            </w:r>
          </w:p>
        </w:tc>
        <w:tc>
          <w:tcPr>
            <w:tcW w:w="2190" w:type="dxa"/>
            <w:tcBorders>
              <w:top w:val="single" w:sz="4" w:space="0" w:color="000000"/>
              <w:bottom w:val="single" w:sz="4" w:space="0" w:color="000000"/>
            </w:tcBorders>
          </w:tcPr>
          <w:p w14:paraId="17D6251A"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0D5A104B" w14:textId="77777777" w:rsidR="00135FEC" w:rsidRPr="00912360" w:rsidRDefault="00135FEC">
            <w:pPr>
              <w:pStyle w:val="TableParagraph"/>
              <w:rPr>
                <w:rFonts w:ascii="Times New Roman"/>
                <w:sz w:val="18"/>
                <w:lang w:val="es-ES_tradnl"/>
              </w:rPr>
            </w:pPr>
          </w:p>
        </w:tc>
      </w:tr>
      <w:tr w:rsidR="00135FEC" w:rsidRPr="00912360" w14:paraId="0D5F8B69" w14:textId="77777777">
        <w:trPr>
          <w:trHeight w:val="299"/>
        </w:trPr>
        <w:tc>
          <w:tcPr>
            <w:tcW w:w="6315" w:type="dxa"/>
            <w:tcBorders>
              <w:top w:val="single" w:sz="4" w:space="0" w:color="000000"/>
              <w:bottom w:val="single" w:sz="4" w:space="0" w:color="000000"/>
            </w:tcBorders>
          </w:tcPr>
          <w:p w14:paraId="6B4EBBE0" w14:textId="77777777" w:rsidR="00135FEC" w:rsidRPr="00912360" w:rsidRDefault="00000000">
            <w:pPr>
              <w:pStyle w:val="TableParagraph"/>
              <w:spacing w:before="69" w:line="211" w:lineRule="exact"/>
              <w:ind w:left="14"/>
              <w:rPr>
                <w:sz w:val="20"/>
                <w:lang w:val="es-ES_tradnl"/>
              </w:rPr>
            </w:pPr>
            <w:r w:rsidRPr="00912360">
              <w:rPr>
                <w:sz w:val="20"/>
                <w:lang w:val="es-ES_tradnl"/>
              </w:rPr>
              <w:t>2. Otros cobros a la entidad o entidades propietarias</w:t>
            </w:r>
          </w:p>
        </w:tc>
        <w:tc>
          <w:tcPr>
            <w:tcW w:w="2190" w:type="dxa"/>
            <w:tcBorders>
              <w:top w:val="single" w:sz="4" w:space="0" w:color="000000"/>
              <w:bottom w:val="single" w:sz="4" w:space="0" w:color="000000"/>
            </w:tcBorders>
          </w:tcPr>
          <w:p w14:paraId="468A6E72"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47BBDECF" w14:textId="77777777" w:rsidR="00135FEC" w:rsidRPr="00912360" w:rsidRDefault="00135FEC">
            <w:pPr>
              <w:pStyle w:val="TableParagraph"/>
              <w:rPr>
                <w:rFonts w:ascii="Times New Roman"/>
                <w:sz w:val="18"/>
                <w:lang w:val="es-ES_tradnl"/>
              </w:rPr>
            </w:pPr>
          </w:p>
        </w:tc>
      </w:tr>
      <w:tr w:rsidR="00135FEC" w:rsidRPr="00912360" w14:paraId="437E744D" w14:textId="77777777">
        <w:trPr>
          <w:trHeight w:val="299"/>
        </w:trPr>
        <w:tc>
          <w:tcPr>
            <w:tcW w:w="6315" w:type="dxa"/>
            <w:tcBorders>
              <w:top w:val="single" w:sz="4" w:space="0" w:color="000000"/>
              <w:bottom w:val="single" w:sz="4" w:space="0" w:color="000000"/>
            </w:tcBorders>
          </w:tcPr>
          <w:p w14:paraId="2573F750"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F) Pagos a la entidad o entidades propietarias:</w:t>
            </w:r>
          </w:p>
        </w:tc>
        <w:tc>
          <w:tcPr>
            <w:tcW w:w="2190" w:type="dxa"/>
            <w:tcBorders>
              <w:top w:val="single" w:sz="4" w:space="0" w:color="000000"/>
              <w:bottom w:val="single" w:sz="4" w:space="0" w:color="000000"/>
            </w:tcBorders>
          </w:tcPr>
          <w:p w14:paraId="6CE38C6E" w14:textId="77777777" w:rsidR="00135FEC" w:rsidRPr="00912360" w:rsidRDefault="00000000">
            <w:pPr>
              <w:pStyle w:val="TableParagraph"/>
              <w:spacing w:before="69" w:line="211" w:lineRule="exact"/>
              <w:ind w:right="141"/>
              <w:jc w:val="right"/>
              <w:rPr>
                <w:sz w:val="20"/>
                <w:lang w:val="es-ES_tradnl"/>
              </w:rPr>
            </w:pPr>
            <w:r w:rsidRPr="00912360">
              <w:rPr>
                <w:w w:val="95"/>
                <w:sz w:val="20"/>
                <w:lang w:val="es-ES_tradnl"/>
              </w:rPr>
              <w:t>0,00</w:t>
            </w:r>
          </w:p>
        </w:tc>
        <w:tc>
          <w:tcPr>
            <w:tcW w:w="1536" w:type="dxa"/>
            <w:tcBorders>
              <w:top w:val="single" w:sz="4" w:space="0" w:color="000000"/>
              <w:bottom w:val="single" w:sz="4" w:space="0" w:color="000000"/>
            </w:tcBorders>
          </w:tcPr>
          <w:p w14:paraId="708F4607" w14:textId="77777777" w:rsidR="00135FEC" w:rsidRPr="00912360" w:rsidRDefault="00000000">
            <w:pPr>
              <w:pStyle w:val="TableParagraph"/>
              <w:spacing w:before="69" w:line="211" w:lineRule="exact"/>
              <w:ind w:right="2"/>
              <w:jc w:val="right"/>
              <w:rPr>
                <w:sz w:val="20"/>
                <w:lang w:val="es-ES_tradnl"/>
              </w:rPr>
            </w:pPr>
            <w:r w:rsidRPr="00912360">
              <w:rPr>
                <w:w w:val="95"/>
                <w:sz w:val="20"/>
                <w:lang w:val="es-ES_tradnl"/>
              </w:rPr>
              <w:t>0,00</w:t>
            </w:r>
          </w:p>
        </w:tc>
      </w:tr>
      <w:tr w:rsidR="00135FEC" w:rsidRPr="00912360" w14:paraId="069D542E" w14:textId="77777777">
        <w:trPr>
          <w:trHeight w:val="299"/>
        </w:trPr>
        <w:tc>
          <w:tcPr>
            <w:tcW w:w="6315" w:type="dxa"/>
            <w:tcBorders>
              <w:top w:val="single" w:sz="4" w:space="0" w:color="000000"/>
              <w:bottom w:val="single" w:sz="4" w:space="0" w:color="000000"/>
            </w:tcBorders>
          </w:tcPr>
          <w:p w14:paraId="65408E41" w14:textId="77777777" w:rsidR="00135FEC" w:rsidRPr="00912360" w:rsidRDefault="00000000">
            <w:pPr>
              <w:pStyle w:val="TableParagraph"/>
              <w:spacing w:before="69" w:line="211" w:lineRule="exact"/>
              <w:ind w:left="14"/>
              <w:rPr>
                <w:sz w:val="20"/>
                <w:lang w:val="es-ES_tradnl"/>
              </w:rPr>
            </w:pPr>
            <w:r w:rsidRPr="00912360">
              <w:rPr>
                <w:sz w:val="20"/>
                <w:lang w:val="es-ES_tradnl"/>
              </w:rPr>
              <w:t>3. Adquisición de participaciones de socios externos</w:t>
            </w:r>
          </w:p>
        </w:tc>
        <w:tc>
          <w:tcPr>
            <w:tcW w:w="2190" w:type="dxa"/>
            <w:tcBorders>
              <w:top w:val="single" w:sz="4" w:space="0" w:color="000000"/>
              <w:bottom w:val="single" w:sz="4" w:space="0" w:color="000000"/>
            </w:tcBorders>
          </w:tcPr>
          <w:p w14:paraId="789E3D1C"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699B51C8" w14:textId="77777777" w:rsidR="00135FEC" w:rsidRPr="00912360" w:rsidRDefault="00135FEC">
            <w:pPr>
              <w:pStyle w:val="TableParagraph"/>
              <w:rPr>
                <w:rFonts w:ascii="Times New Roman"/>
                <w:sz w:val="18"/>
                <w:lang w:val="es-ES_tradnl"/>
              </w:rPr>
            </w:pPr>
          </w:p>
        </w:tc>
      </w:tr>
      <w:tr w:rsidR="00135FEC" w:rsidRPr="00912360" w14:paraId="0809703A" w14:textId="77777777">
        <w:trPr>
          <w:trHeight w:val="301"/>
        </w:trPr>
        <w:tc>
          <w:tcPr>
            <w:tcW w:w="6315" w:type="dxa"/>
            <w:tcBorders>
              <w:top w:val="single" w:sz="4" w:space="0" w:color="000000"/>
              <w:bottom w:val="single" w:sz="4" w:space="0" w:color="000000"/>
            </w:tcBorders>
          </w:tcPr>
          <w:p w14:paraId="5CB3191D" w14:textId="77777777" w:rsidR="00135FEC" w:rsidRPr="00912360" w:rsidRDefault="00000000">
            <w:pPr>
              <w:pStyle w:val="TableParagraph"/>
              <w:spacing w:before="71" w:line="211" w:lineRule="exact"/>
              <w:ind w:left="14"/>
              <w:rPr>
                <w:sz w:val="20"/>
                <w:lang w:val="es-ES_tradnl"/>
              </w:rPr>
            </w:pPr>
            <w:r w:rsidRPr="00912360">
              <w:rPr>
                <w:sz w:val="20"/>
                <w:lang w:val="es-ES_tradnl"/>
              </w:rPr>
              <w:t>4. Otros pagos a la entidad o entidades propietarias</w:t>
            </w:r>
          </w:p>
        </w:tc>
        <w:tc>
          <w:tcPr>
            <w:tcW w:w="2190" w:type="dxa"/>
            <w:tcBorders>
              <w:top w:val="single" w:sz="4" w:space="0" w:color="000000"/>
              <w:bottom w:val="single" w:sz="4" w:space="0" w:color="000000"/>
            </w:tcBorders>
          </w:tcPr>
          <w:p w14:paraId="5DD75469"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28CE290C" w14:textId="77777777" w:rsidR="00135FEC" w:rsidRPr="00912360" w:rsidRDefault="00135FEC">
            <w:pPr>
              <w:pStyle w:val="TableParagraph"/>
              <w:rPr>
                <w:rFonts w:ascii="Times New Roman"/>
                <w:sz w:val="18"/>
                <w:lang w:val="es-ES_tradnl"/>
              </w:rPr>
            </w:pPr>
          </w:p>
        </w:tc>
      </w:tr>
      <w:tr w:rsidR="00135FEC" w:rsidRPr="00912360" w14:paraId="7CD47B70" w14:textId="77777777">
        <w:trPr>
          <w:trHeight w:val="299"/>
        </w:trPr>
        <w:tc>
          <w:tcPr>
            <w:tcW w:w="6315" w:type="dxa"/>
            <w:tcBorders>
              <w:top w:val="single" w:sz="4" w:space="0" w:color="000000"/>
              <w:bottom w:val="single" w:sz="4" w:space="0" w:color="000000"/>
            </w:tcBorders>
          </w:tcPr>
          <w:p w14:paraId="6D2323C1" w14:textId="77777777" w:rsidR="00135FEC" w:rsidRPr="00912360" w:rsidRDefault="00000000">
            <w:pPr>
              <w:pStyle w:val="TableParagraph"/>
              <w:tabs>
                <w:tab w:val="left" w:pos="436"/>
              </w:tabs>
              <w:spacing w:before="69" w:line="211" w:lineRule="exact"/>
              <w:ind w:left="14"/>
              <w:rPr>
                <w:b/>
                <w:sz w:val="20"/>
                <w:lang w:val="es-ES_tradnl"/>
              </w:rPr>
            </w:pPr>
            <w:r w:rsidRPr="00912360">
              <w:rPr>
                <w:b/>
                <w:sz w:val="20"/>
                <w:lang w:val="es-ES_tradnl"/>
              </w:rPr>
              <w:t>G)</w:t>
            </w:r>
            <w:r w:rsidRPr="00912360">
              <w:rPr>
                <w:b/>
                <w:sz w:val="20"/>
                <w:lang w:val="es-ES_tradnl"/>
              </w:rPr>
              <w:tab/>
              <w:t>Cobros por emisión de pasivos</w:t>
            </w:r>
            <w:r w:rsidRPr="00912360">
              <w:rPr>
                <w:b/>
                <w:spacing w:val="-4"/>
                <w:sz w:val="20"/>
                <w:lang w:val="es-ES_tradnl"/>
              </w:rPr>
              <w:t xml:space="preserve"> </w:t>
            </w:r>
            <w:r w:rsidRPr="00912360">
              <w:rPr>
                <w:b/>
                <w:sz w:val="20"/>
                <w:lang w:val="es-ES_tradnl"/>
              </w:rPr>
              <w:t>financieros:</w:t>
            </w:r>
          </w:p>
        </w:tc>
        <w:tc>
          <w:tcPr>
            <w:tcW w:w="2190" w:type="dxa"/>
            <w:tcBorders>
              <w:top w:val="single" w:sz="4" w:space="0" w:color="000000"/>
              <w:bottom w:val="single" w:sz="4" w:space="0" w:color="000000"/>
            </w:tcBorders>
          </w:tcPr>
          <w:p w14:paraId="781F9646" w14:textId="77777777" w:rsidR="00135FEC" w:rsidRPr="00912360" w:rsidRDefault="00000000">
            <w:pPr>
              <w:pStyle w:val="TableParagraph"/>
              <w:spacing w:before="69" w:line="211" w:lineRule="exact"/>
              <w:ind w:right="141"/>
              <w:jc w:val="right"/>
              <w:rPr>
                <w:b/>
                <w:sz w:val="20"/>
                <w:lang w:val="es-ES_tradnl"/>
              </w:rPr>
            </w:pPr>
            <w:r w:rsidRPr="00912360">
              <w:rPr>
                <w:b/>
                <w:sz w:val="20"/>
                <w:lang w:val="es-ES_tradnl"/>
              </w:rPr>
              <w:t>1.150.906,67</w:t>
            </w:r>
          </w:p>
        </w:tc>
        <w:tc>
          <w:tcPr>
            <w:tcW w:w="1536" w:type="dxa"/>
            <w:tcBorders>
              <w:top w:val="single" w:sz="4" w:space="0" w:color="000000"/>
              <w:bottom w:val="single" w:sz="4" w:space="0" w:color="000000"/>
            </w:tcBorders>
          </w:tcPr>
          <w:p w14:paraId="6ED502AC" w14:textId="77777777" w:rsidR="00135FEC" w:rsidRPr="00912360" w:rsidRDefault="00000000">
            <w:pPr>
              <w:pStyle w:val="TableParagraph"/>
              <w:spacing w:before="69" w:line="211" w:lineRule="exact"/>
              <w:ind w:right="2"/>
              <w:jc w:val="right"/>
              <w:rPr>
                <w:b/>
                <w:sz w:val="20"/>
                <w:lang w:val="es-ES_tradnl"/>
              </w:rPr>
            </w:pPr>
            <w:r w:rsidRPr="00912360">
              <w:rPr>
                <w:b/>
                <w:sz w:val="20"/>
                <w:lang w:val="es-ES_tradnl"/>
              </w:rPr>
              <w:t>37.367,85</w:t>
            </w:r>
          </w:p>
        </w:tc>
      </w:tr>
      <w:tr w:rsidR="00135FEC" w:rsidRPr="00912360" w14:paraId="1932E486" w14:textId="77777777">
        <w:trPr>
          <w:trHeight w:val="299"/>
        </w:trPr>
        <w:tc>
          <w:tcPr>
            <w:tcW w:w="6315" w:type="dxa"/>
            <w:tcBorders>
              <w:top w:val="single" w:sz="4" w:space="0" w:color="000000"/>
              <w:bottom w:val="single" w:sz="4" w:space="0" w:color="000000"/>
            </w:tcBorders>
          </w:tcPr>
          <w:p w14:paraId="7E907ABC" w14:textId="77777777" w:rsidR="00135FEC" w:rsidRPr="00912360" w:rsidRDefault="00000000">
            <w:pPr>
              <w:pStyle w:val="TableParagraph"/>
              <w:spacing w:before="69" w:line="211" w:lineRule="exact"/>
              <w:ind w:left="14"/>
              <w:rPr>
                <w:sz w:val="20"/>
                <w:lang w:val="es-ES_tradnl"/>
              </w:rPr>
            </w:pPr>
            <w:r w:rsidRPr="00912360">
              <w:rPr>
                <w:sz w:val="20"/>
                <w:lang w:val="es-ES_tradnl"/>
              </w:rPr>
              <w:t>5. Obligaciones y otros valores negociables</w:t>
            </w:r>
          </w:p>
        </w:tc>
        <w:tc>
          <w:tcPr>
            <w:tcW w:w="2190" w:type="dxa"/>
            <w:tcBorders>
              <w:top w:val="single" w:sz="4" w:space="0" w:color="000000"/>
              <w:bottom w:val="single" w:sz="4" w:space="0" w:color="000000"/>
            </w:tcBorders>
          </w:tcPr>
          <w:p w14:paraId="07C172AA"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23589AAF" w14:textId="77777777" w:rsidR="00135FEC" w:rsidRPr="00912360" w:rsidRDefault="00135FEC">
            <w:pPr>
              <w:pStyle w:val="TableParagraph"/>
              <w:rPr>
                <w:rFonts w:ascii="Times New Roman"/>
                <w:sz w:val="18"/>
                <w:lang w:val="es-ES_tradnl"/>
              </w:rPr>
            </w:pPr>
          </w:p>
        </w:tc>
      </w:tr>
      <w:tr w:rsidR="00135FEC" w:rsidRPr="00912360" w14:paraId="2E980D40" w14:textId="77777777">
        <w:trPr>
          <w:trHeight w:val="299"/>
        </w:trPr>
        <w:tc>
          <w:tcPr>
            <w:tcW w:w="6315" w:type="dxa"/>
            <w:tcBorders>
              <w:top w:val="single" w:sz="4" w:space="0" w:color="000000"/>
              <w:bottom w:val="single" w:sz="4" w:space="0" w:color="000000"/>
            </w:tcBorders>
          </w:tcPr>
          <w:p w14:paraId="50759DF4" w14:textId="77777777" w:rsidR="00135FEC" w:rsidRPr="00912360" w:rsidRDefault="00000000">
            <w:pPr>
              <w:pStyle w:val="TableParagraph"/>
              <w:spacing w:before="69" w:line="211" w:lineRule="exact"/>
              <w:ind w:left="14"/>
              <w:rPr>
                <w:sz w:val="20"/>
                <w:lang w:val="es-ES_tradnl"/>
              </w:rPr>
            </w:pPr>
            <w:r w:rsidRPr="00912360">
              <w:rPr>
                <w:sz w:val="20"/>
                <w:lang w:val="es-ES_tradnl"/>
              </w:rPr>
              <w:t>6. Préstamos recibidos</w:t>
            </w:r>
          </w:p>
        </w:tc>
        <w:tc>
          <w:tcPr>
            <w:tcW w:w="2190" w:type="dxa"/>
            <w:tcBorders>
              <w:top w:val="single" w:sz="4" w:space="0" w:color="000000"/>
              <w:bottom w:val="single" w:sz="4" w:space="0" w:color="000000"/>
            </w:tcBorders>
          </w:tcPr>
          <w:p w14:paraId="4B397919"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1.025.424,79</w:t>
            </w:r>
          </w:p>
        </w:tc>
        <w:tc>
          <w:tcPr>
            <w:tcW w:w="1536" w:type="dxa"/>
            <w:tcBorders>
              <w:top w:val="single" w:sz="4" w:space="0" w:color="000000"/>
              <w:bottom w:val="single" w:sz="4" w:space="0" w:color="000000"/>
            </w:tcBorders>
          </w:tcPr>
          <w:p w14:paraId="76E79DA7" w14:textId="77777777" w:rsidR="00135FEC" w:rsidRPr="00912360" w:rsidRDefault="00135FEC">
            <w:pPr>
              <w:pStyle w:val="TableParagraph"/>
              <w:rPr>
                <w:rFonts w:ascii="Times New Roman"/>
                <w:sz w:val="18"/>
                <w:lang w:val="es-ES_tradnl"/>
              </w:rPr>
            </w:pPr>
          </w:p>
        </w:tc>
      </w:tr>
      <w:tr w:rsidR="00135FEC" w:rsidRPr="00912360" w14:paraId="443E8AD7" w14:textId="77777777">
        <w:trPr>
          <w:trHeight w:val="299"/>
        </w:trPr>
        <w:tc>
          <w:tcPr>
            <w:tcW w:w="6315" w:type="dxa"/>
            <w:tcBorders>
              <w:top w:val="single" w:sz="4" w:space="0" w:color="000000"/>
              <w:bottom w:val="single" w:sz="4" w:space="0" w:color="000000"/>
            </w:tcBorders>
          </w:tcPr>
          <w:p w14:paraId="1A411436" w14:textId="77777777" w:rsidR="00135FEC" w:rsidRPr="00912360" w:rsidRDefault="00000000">
            <w:pPr>
              <w:pStyle w:val="TableParagraph"/>
              <w:spacing w:before="69" w:line="211" w:lineRule="exact"/>
              <w:ind w:left="14"/>
              <w:rPr>
                <w:sz w:val="20"/>
                <w:lang w:val="es-ES_tradnl"/>
              </w:rPr>
            </w:pPr>
            <w:r w:rsidRPr="00912360">
              <w:rPr>
                <w:sz w:val="20"/>
                <w:lang w:val="es-ES_tradnl"/>
              </w:rPr>
              <w:t>7. Otras deudas.</w:t>
            </w:r>
          </w:p>
        </w:tc>
        <w:tc>
          <w:tcPr>
            <w:tcW w:w="2190" w:type="dxa"/>
            <w:tcBorders>
              <w:top w:val="single" w:sz="4" w:space="0" w:color="000000"/>
              <w:bottom w:val="single" w:sz="4" w:space="0" w:color="000000"/>
            </w:tcBorders>
          </w:tcPr>
          <w:p w14:paraId="4DB12BCA"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125.481,88</w:t>
            </w:r>
          </w:p>
        </w:tc>
        <w:tc>
          <w:tcPr>
            <w:tcW w:w="1536" w:type="dxa"/>
            <w:tcBorders>
              <w:top w:val="single" w:sz="4" w:space="0" w:color="000000"/>
              <w:bottom w:val="single" w:sz="4" w:space="0" w:color="000000"/>
            </w:tcBorders>
          </w:tcPr>
          <w:p w14:paraId="20E9CBDC" w14:textId="77777777" w:rsidR="00135FEC" w:rsidRPr="00912360" w:rsidRDefault="00000000">
            <w:pPr>
              <w:pStyle w:val="TableParagraph"/>
              <w:spacing w:before="69" w:line="211" w:lineRule="exact"/>
              <w:ind w:right="2"/>
              <w:jc w:val="right"/>
              <w:rPr>
                <w:sz w:val="20"/>
                <w:lang w:val="es-ES_tradnl"/>
              </w:rPr>
            </w:pPr>
            <w:r w:rsidRPr="00912360">
              <w:rPr>
                <w:sz w:val="20"/>
                <w:lang w:val="es-ES_tradnl"/>
              </w:rPr>
              <w:t>37.367,85</w:t>
            </w:r>
          </w:p>
        </w:tc>
      </w:tr>
      <w:tr w:rsidR="00135FEC" w:rsidRPr="00912360" w14:paraId="39E47CBF" w14:textId="77777777">
        <w:trPr>
          <w:trHeight w:val="299"/>
        </w:trPr>
        <w:tc>
          <w:tcPr>
            <w:tcW w:w="6315" w:type="dxa"/>
            <w:tcBorders>
              <w:top w:val="single" w:sz="4" w:space="0" w:color="000000"/>
              <w:bottom w:val="single" w:sz="4" w:space="0" w:color="000000"/>
            </w:tcBorders>
          </w:tcPr>
          <w:p w14:paraId="2E6144BB"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H) Pagos por reembolso de pasivos financieros:</w:t>
            </w:r>
          </w:p>
        </w:tc>
        <w:tc>
          <w:tcPr>
            <w:tcW w:w="2190" w:type="dxa"/>
            <w:tcBorders>
              <w:top w:val="single" w:sz="4" w:space="0" w:color="000000"/>
              <w:bottom w:val="single" w:sz="4" w:space="0" w:color="000000"/>
            </w:tcBorders>
          </w:tcPr>
          <w:p w14:paraId="64967F9D" w14:textId="77777777" w:rsidR="00135FEC" w:rsidRPr="00912360" w:rsidRDefault="00000000">
            <w:pPr>
              <w:pStyle w:val="TableParagraph"/>
              <w:spacing w:before="69" w:line="211" w:lineRule="exact"/>
              <w:ind w:right="141"/>
              <w:jc w:val="right"/>
              <w:rPr>
                <w:b/>
                <w:sz w:val="20"/>
                <w:lang w:val="es-ES_tradnl"/>
              </w:rPr>
            </w:pPr>
            <w:r w:rsidRPr="00912360">
              <w:rPr>
                <w:b/>
                <w:sz w:val="20"/>
                <w:lang w:val="es-ES_tradnl"/>
              </w:rPr>
              <w:t>143.599,15</w:t>
            </w:r>
          </w:p>
        </w:tc>
        <w:tc>
          <w:tcPr>
            <w:tcW w:w="1536" w:type="dxa"/>
            <w:tcBorders>
              <w:top w:val="single" w:sz="4" w:space="0" w:color="000000"/>
              <w:bottom w:val="single" w:sz="4" w:space="0" w:color="000000"/>
            </w:tcBorders>
          </w:tcPr>
          <w:p w14:paraId="7CAAA763" w14:textId="77777777" w:rsidR="00135FEC" w:rsidRPr="00912360" w:rsidRDefault="00000000">
            <w:pPr>
              <w:pStyle w:val="TableParagraph"/>
              <w:spacing w:before="69" w:line="211" w:lineRule="exact"/>
              <w:ind w:right="2"/>
              <w:jc w:val="right"/>
              <w:rPr>
                <w:b/>
                <w:sz w:val="20"/>
                <w:lang w:val="es-ES_tradnl"/>
              </w:rPr>
            </w:pPr>
            <w:r w:rsidRPr="00912360">
              <w:rPr>
                <w:b/>
                <w:sz w:val="20"/>
                <w:lang w:val="es-ES_tradnl"/>
              </w:rPr>
              <w:t>197.778,09</w:t>
            </w:r>
          </w:p>
        </w:tc>
      </w:tr>
      <w:tr w:rsidR="00135FEC" w:rsidRPr="00912360" w14:paraId="0FA86D09" w14:textId="77777777">
        <w:trPr>
          <w:trHeight w:val="302"/>
        </w:trPr>
        <w:tc>
          <w:tcPr>
            <w:tcW w:w="6315" w:type="dxa"/>
            <w:tcBorders>
              <w:top w:val="single" w:sz="4" w:space="0" w:color="000000"/>
              <w:bottom w:val="single" w:sz="4" w:space="0" w:color="000000"/>
            </w:tcBorders>
          </w:tcPr>
          <w:p w14:paraId="0D9287ED" w14:textId="77777777" w:rsidR="00135FEC" w:rsidRPr="00912360" w:rsidRDefault="00000000">
            <w:pPr>
              <w:pStyle w:val="TableParagraph"/>
              <w:spacing w:before="71" w:line="211" w:lineRule="exact"/>
              <w:ind w:left="14"/>
              <w:rPr>
                <w:sz w:val="20"/>
                <w:lang w:val="es-ES_tradnl"/>
              </w:rPr>
            </w:pPr>
            <w:r w:rsidRPr="00912360">
              <w:rPr>
                <w:sz w:val="20"/>
                <w:lang w:val="es-ES_tradnl"/>
              </w:rPr>
              <w:t>8. Obligaciones y otros valores negociables</w:t>
            </w:r>
          </w:p>
        </w:tc>
        <w:tc>
          <w:tcPr>
            <w:tcW w:w="2190" w:type="dxa"/>
            <w:tcBorders>
              <w:top w:val="single" w:sz="4" w:space="0" w:color="000000"/>
              <w:bottom w:val="single" w:sz="4" w:space="0" w:color="000000"/>
            </w:tcBorders>
          </w:tcPr>
          <w:p w14:paraId="49754F16" w14:textId="77777777" w:rsidR="00135FEC" w:rsidRPr="00912360" w:rsidRDefault="00135FEC">
            <w:pPr>
              <w:pStyle w:val="TableParagraph"/>
              <w:rPr>
                <w:rFonts w:ascii="Times New Roman"/>
                <w:sz w:val="18"/>
                <w:lang w:val="es-ES_tradnl"/>
              </w:rPr>
            </w:pPr>
          </w:p>
        </w:tc>
        <w:tc>
          <w:tcPr>
            <w:tcW w:w="1536" w:type="dxa"/>
            <w:tcBorders>
              <w:top w:val="single" w:sz="4" w:space="0" w:color="000000"/>
              <w:bottom w:val="single" w:sz="4" w:space="0" w:color="000000"/>
            </w:tcBorders>
          </w:tcPr>
          <w:p w14:paraId="3467DD7A" w14:textId="77777777" w:rsidR="00135FEC" w:rsidRPr="00912360" w:rsidRDefault="00135FEC">
            <w:pPr>
              <w:pStyle w:val="TableParagraph"/>
              <w:rPr>
                <w:rFonts w:ascii="Times New Roman"/>
                <w:sz w:val="18"/>
                <w:lang w:val="es-ES_tradnl"/>
              </w:rPr>
            </w:pPr>
          </w:p>
        </w:tc>
      </w:tr>
      <w:tr w:rsidR="00135FEC" w:rsidRPr="00912360" w14:paraId="23465279" w14:textId="77777777">
        <w:trPr>
          <w:trHeight w:val="299"/>
        </w:trPr>
        <w:tc>
          <w:tcPr>
            <w:tcW w:w="6315" w:type="dxa"/>
            <w:tcBorders>
              <w:top w:val="single" w:sz="4" w:space="0" w:color="000000"/>
              <w:bottom w:val="single" w:sz="4" w:space="0" w:color="000000"/>
            </w:tcBorders>
          </w:tcPr>
          <w:p w14:paraId="4B6BB255" w14:textId="77777777" w:rsidR="00135FEC" w:rsidRPr="00912360" w:rsidRDefault="00000000">
            <w:pPr>
              <w:pStyle w:val="TableParagraph"/>
              <w:spacing w:before="69" w:line="211" w:lineRule="exact"/>
              <w:ind w:left="14"/>
              <w:rPr>
                <w:sz w:val="20"/>
                <w:lang w:val="es-ES_tradnl"/>
              </w:rPr>
            </w:pPr>
            <w:r w:rsidRPr="00912360">
              <w:rPr>
                <w:sz w:val="20"/>
                <w:lang w:val="es-ES_tradnl"/>
              </w:rPr>
              <w:t>9. Préstamos recibidos</w:t>
            </w:r>
          </w:p>
        </w:tc>
        <w:tc>
          <w:tcPr>
            <w:tcW w:w="2190" w:type="dxa"/>
            <w:tcBorders>
              <w:top w:val="single" w:sz="4" w:space="0" w:color="000000"/>
              <w:bottom w:val="single" w:sz="4" w:space="0" w:color="000000"/>
            </w:tcBorders>
          </w:tcPr>
          <w:p w14:paraId="7DA54C54" w14:textId="77777777" w:rsidR="00135FEC" w:rsidRPr="00912360" w:rsidRDefault="00000000">
            <w:pPr>
              <w:pStyle w:val="TableParagraph"/>
              <w:spacing w:before="69" w:line="211" w:lineRule="exact"/>
              <w:ind w:right="141"/>
              <w:jc w:val="right"/>
              <w:rPr>
                <w:sz w:val="20"/>
                <w:lang w:val="es-ES_tradnl"/>
              </w:rPr>
            </w:pPr>
            <w:r w:rsidRPr="00912360">
              <w:rPr>
                <w:sz w:val="20"/>
                <w:lang w:val="es-ES_tradnl"/>
              </w:rPr>
              <w:t>117.315,14</w:t>
            </w:r>
          </w:p>
        </w:tc>
        <w:tc>
          <w:tcPr>
            <w:tcW w:w="1536" w:type="dxa"/>
            <w:tcBorders>
              <w:top w:val="single" w:sz="4" w:space="0" w:color="000000"/>
              <w:bottom w:val="single" w:sz="4" w:space="0" w:color="000000"/>
            </w:tcBorders>
          </w:tcPr>
          <w:p w14:paraId="496E3078" w14:textId="77777777" w:rsidR="00135FEC" w:rsidRPr="00912360" w:rsidRDefault="00000000">
            <w:pPr>
              <w:pStyle w:val="TableParagraph"/>
              <w:spacing w:before="69" w:line="211" w:lineRule="exact"/>
              <w:ind w:right="2"/>
              <w:jc w:val="right"/>
              <w:rPr>
                <w:sz w:val="20"/>
                <w:lang w:val="es-ES_tradnl"/>
              </w:rPr>
            </w:pPr>
            <w:r w:rsidRPr="00912360">
              <w:rPr>
                <w:sz w:val="20"/>
                <w:lang w:val="es-ES_tradnl"/>
              </w:rPr>
              <w:t>116.422,42</w:t>
            </w:r>
          </w:p>
        </w:tc>
      </w:tr>
    </w:tbl>
    <w:p w14:paraId="5BD6AE7E" w14:textId="77777777" w:rsidR="00135FEC" w:rsidRPr="00912360" w:rsidRDefault="00135FEC">
      <w:pPr>
        <w:spacing w:line="211" w:lineRule="exact"/>
        <w:jc w:val="right"/>
        <w:rPr>
          <w:sz w:val="20"/>
          <w:lang w:val="es-ES_tradnl"/>
        </w:rPr>
        <w:sectPr w:rsidR="00135FEC" w:rsidRPr="00912360">
          <w:pgSz w:w="11920" w:h="16850"/>
          <w:pgMar w:top="1180" w:right="560" w:bottom="1580" w:left="1100" w:header="0" w:footer="1392" w:gutter="0"/>
          <w:cols w:space="720"/>
        </w:sectPr>
      </w:pPr>
    </w:p>
    <w:tbl>
      <w:tblPr>
        <w:tblStyle w:val="TableNormal"/>
        <w:tblW w:w="0" w:type="auto"/>
        <w:tblInd w:w="112" w:type="dxa"/>
        <w:tblLayout w:type="fixed"/>
        <w:tblLook w:val="01E0" w:firstRow="1" w:lastRow="1" w:firstColumn="1" w:lastColumn="1" w:noHBand="0" w:noVBand="0"/>
      </w:tblPr>
      <w:tblGrid>
        <w:gridCol w:w="6762"/>
        <w:gridCol w:w="1800"/>
        <w:gridCol w:w="1482"/>
      </w:tblGrid>
      <w:tr w:rsidR="00135FEC" w:rsidRPr="00912360" w14:paraId="365B3A7D" w14:textId="77777777">
        <w:trPr>
          <w:trHeight w:val="299"/>
        </w:trPr>
        <w:tc>
          <w:tcPr>
            <w:tcW w:w="6762" w:type="dxa"/>
            <w:tcBorders>
              <w:top w:val="single" w:sz="4" w:space="0" w:color="000000"/>
              <w:bottom w:val="single" w:sz="4" w:space="0" w:color="000000"/>
            </w:tcBorders>
          </w:tcPr>
          <w:p w14:paraId="55F0FD00" w14:textId="77777777" w:rsidR="00135FEC" w:rsidRPr="00912360" w:rsidRDefault="00000000">
            <w:pPr>
              <w:pStyle w:val="TableParagraph"/>
              <w:spacing w:before="69" w:line="211" w:lineRule="exact"/>
              <w:ind w:left="14"/>
              <w:rPr>
                <w:sz w:val="20"/>
                <w:lang w:val="es-ES_tradnl"/>
              </w:rPr>
            </w:pPr>
            <w:r w:rsidRPr="00912360">
              <w:rPr>
                <w:sz w:val="20"/>
                <w:lang w:val="es-ES_tradnl"/>
              </w:rPr>
              <w:lastRenderedPageBreak/>
              <w:t>10. Otras deudas.</w:t>
            </w:r>
          </w:p>
        </w:tc>
        <w:tc>
          <w:tcPr>
            <w:tcW w:w="1800" w:type="dxa"/>
            <w:tcBorders>
              <w:top w:val="single" w:sz="4" w:space="0" w:color="000000"/>
              <w:bottom w:val="single" w:sz="4" w:space="0" w:color="000000"/>
            </w:tcBorders>
          </w:tcPr>
          <w:p w14:paraId="1926D20D" w14:textId="77777777" w:rsidR="00135FEC" w:rsidRPr="00912360" w:rsidRDefault="00000000">
            <w:pPr>
              <w:pStyle w:val="TableParagraph"/>
              <w:spacing w:before="69" w:line="211" w:lineRule="exact"/>
              <w:ind w:right="198"/>
              <w:jc w:val="right"/>
              <w:rPr>
                <w:sz w:val="20"/>
                <w:lang w:val="es-ES_tradnl"/>
              </w:rPr>
            </w:pPr>
            <w:r w:rsidRPr="00912360">
              <w:rPr>
                <w:sz w:val="20"/>
                <w:lang w:val="es-ES_tradnl"/>
              </w:rPr>
              <w:t>26.284,01</w:t>
            </w:r>
          </w:p>
        </w:tc>
        <w:tc>
          <w:tcPr>
            <w:tcW w:w="1482" w:type="dxa"/>
            <w:tcBorders>
              <w:top w:val="single" w:sz="4" w:space="0" w:color="000000"/>
              <w:bottom w:val="single" w:sz="4" w:space="0" w:color="000000"/>
            </w:tcBorders>
          </w:tcPr>
          <w:p w14:paraId="01550987" w14:textId="77777777" w:rsidR="00135FEC" w:rsidRPr="00912360" w:rsidRDefault="00000000">
            <w:pPr>
              <w:pStyle w:val="TableParagraph"/>
              <w:spacing w:before="69" w:line="211" w:lineRule="exact"/>
              <w:ind w:right="5"/>
              <w:jc w:val="right"/>
              <w:rPr>
                <w:sz w:val="20"/>
                <w:lang w:val="es-ES_tradnl"/>
              </w:rPr>
            </w:pPr>
            <w:r w:rsidRPr="00912360">
              <w:rPr>
                <w:sz w:val="20"/>
                <w:lang w:val="es-ES_tradnl"/>
              </w:rPr>
              <w:t>81.355,67</w:t>
            </w:r>
          </w:p>
        </w:tc>
      </w:tr>
      <w:tr w:rsidR="00135FEC" w:rsidRPr="00912360" w14:paraId="2E276805" w14:textId="77777777">
        <w:trPr>
          <w:trHeight w:val="299"/>
        </w:trPr>
        <w:tc>
          <w:tcPr>
            <w:tcW w:w="6762" w:type="dxa"/>
            <w:tcBorders>
              <w:top w:val="single" w:sz="4" w:space="0" w:color="000000"/>
              <w:bottom w:val="single" w:sz="4" w:space="0" w:color="000000"/>
            </w:tcBorders>
          </w:tcPr>
          <w:p w14:paraId="64DF9AF6"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Flujos netos de efectivo por actividades de financiación (+E-F+G-H)</w:t>
            </w:r>
          </w:p>
        </w:tc>
        <w:tc>
          <w:tcPr>
            <w:tcW w:w="1800" w:type="dxa"/>
            <w:tcBorders>
              <w:top w:val="single" w:sz="4" w:space="0" w:color="000000"/>
              <w:bottom w:val="single" w:sz="4" w:space="0" w:color="000000"/>
            </w:tcBorders>
          </w:tcPr>
          <w:p w14:paraId="7148B498" w14:textId="77777777" w:rsidR="00135FEC" w:rsidRPr="00912360" w:rsidRDefault="00000000">
            <w:pPr>
              <w:pStyle w:val="TableParagraph"/>
              <w:spacing w:before="69" w:line="211" w:lineRule="exact"/>
              <w:ind w:right="198"/>
              <w:jc w:val="right"/>
              <w:rPr>
                <w:b/>
                <w:sz w:val="20"/>
                <w:lang w:val="es-ES_tradnl"/>
              </w:rPr>
            </w:pPr>
            <w:r w:rsidRPr="00912360">
              <w:rPr>
                <w:b/>
                <w:sz w:val="20"/>
                <w:lang w:val="es-ES_tradnl"/>
              </w:rPr>
              <w:t>1.007.307,52</w:t>
            </w:r>
          </w:p>
        </w:tc>
        <w:tc>
          <w:tcPr>
            <w:tcW w:w="1482" w:type="dxa"/>
            <w:tcBorders>
              <w:top w:val="single" w:sz="4" w:space="0" w:color="000000"/>
              <w:bottom w:val="single" w:sz="4" w:space="0" w:color="000000"/>
            </w:tcBorders>
          </w:tcPr>
          <w:p w14:paraId="0D451446" w14:textId="77777777" w:rsidR="00135FEC" w:rsidRPr="00912360" w:rsidRDefault="00000000">
            <w:pPr>
              <w:pStyle w:val="TableParagraph"/>
              <w:spacing w:before="69" w:line="211" w:lineRule="exact"/>
              <w:ind w:right="5"/>
              <w:jc w:val="right"/>
              <w:rPr>
                <w:b/>
                <w:sz w:val="20"/>
                <w:lang w:val="es-ES_tradnl"/>
              </w:rPr>
            </w:pPr>
            <w:r w:rsidRPr="00912360">
              <w:rPr>
                <w:b/>
                <w:sz w:val="20"/>
                <w:lang w:val="es-ES_tradnl"/>
              </w:rPr>
              <w:t>-160.410,24</w:t>
            </w:r>
          </w:p>
        </w:tc>
      </w:tr>
      <w:tr w:rsidR="00135FEC" w:rsidRPr="00912360" w14:paraId="0B8364A4" w14:textId="77777777">
        <w:trPr>
          <w:trHeight w:val="299"/>
        </w:trPr>
        <w:tc>
          <w:tcPr>
            <w:tcW w:w="6762" w:type="dxa"/>
            <w:tcBorders>
              <w:top w:val="single" w:sz="4" w:space="0" w:color="000000"/>
              <w:bottom w:val="single" w:sz="4" w:space="0" w:color="000000"/>
            </w:tcBorders>
          </w:tcPr>
          <w:p w14:paraId="38CE5033" w14:textId="77777777" w:rsidR="00135FEC" w:rsidRPr="00912360" w:rsidRDefault="00000000">
            <w:pPr>
              <w:pStyle w:val="TableParagraph"/>
              <w:spacing w:before="69" w:line="211" w:lineRule="exact"/>
              <w:ind w:left="14"/>
              <w:rPr>
                <w:sz w:val="20"/>
                <w:lang w:val="es-ES_tradnl"/>
              </w:rPr>
            </w:pPr>
            <w:r w:rsidRPr="00912360">
              <w:rPr>
                <w:sz w:val="20"/>
                <w:lang w:val="es-ES_tradnl"/>
              </w:rPr>
              <w:t>IV. FLUJOS DE EFECTIVO PENDIENTES DE CLASIFICACIÓN</w:t>
            </w:r>
          </w:p>
        </w:tc>
        <w:tc>
          <w:tcPr>
            <w:tcW w:w="1800" w:type="dxa"/>
            <w:tcBorders>
              <w:top w:val="single" w:sz="4" w:space="0" w:color="000000"/>
              <w:bottom w:val="single" w:sz="4" w:space="0" w:color="000000"/>
            </w:tcBorders>
          </w:tcPr>
          <w:p w14:paraId="5DE779D6" w14:textId="77777777" w:rsidR="00135FEC" w:rsidRPr="00912360" w:rsidRDefault="00135FEC">
            <w:pPr>
              <w:pStyle w:val="TableParagraph"/>
              <w:rPr>
                <w:rFonts w:ascii="Times New Roman"/>
                <w:sz w:val="20"/>
                <w:lang w:val="es-ES_tradnl"/>
              </w:rPr>
            </w:pPr>
          </w:p>
        </w:tc>
        <w:tc>
          <w:tcPr>
            <w:tcW w:w="1482" w:type="dxa"/>
            <w:tcBorders>
              <w:top w:val="single" w:sz="4" w:space="0" w:color="000000"/>
              <w:bottom w:val="single" w:sz="4" w:space="0" w:color="000000"/>
            </w:tcBorders>
          </w:tcPr>
          <w:p w14:paraId="1439E142" w14:textId="77777777" w:rsidR="00135FEC" w:rsidRPr="00912360" w:rsidRDefault="00135FEC">
            <w:pPr>
              <w:pStyle w:val="TableParagraph"/>
              <w:rPr>
                <w:rFonts w:ascii="Times New Roman"/>
                <w:sz w:val="20"/>
                <w:lang w:val="es-ES_tradnl"/>
              </w:rPr>
            </w:pPr>
          </w:p>
        </w:tc>
      </w:tr>
      <w:tr w:rsidR="00135FEC" w:rsidRPr="00912360" w14:paraId="1DBCA51B" w14:textId="77777777">
        <w:trPr>
          <w:trHeight w:val="299"/>
        </w:trPr>
        <w:tc>
          <w:tcPr>
            <w:tcW w:w="6762" w:type="dxa"/>
            <w:tcBorders>
              <w:top w:val="single" w:sz="4" w:space="0" w:color="000000"/>
              <w:bottom w:val="single" w:sz="4" w:space="0" w:color="000000"/>
            </w:tcBorders>
          </w:tcPr>
          <w:p w14:paraId="4AB89BE1" w14:textId="77777777" w:rsidR="00135FEC" w:rsidRPr="00912360" w:rsidRDefault="00000000">
            <w:pPr>
              <w:pStyle w:val="TableParagraph"/>
              <w:spacing w:before="69" w:line="211" w:lineRule="exact"/>
              <w:ind w:left="14"/>
              <w:rPr>
                <w:sz w:val="20"/>
                <w:lang w:val="es-ES_tradnl"/>
              </w:rPr>
            </w:pPr>
            <w:r w:rsidRPr="00912360">
              <w:rPr>
                <w:sz w:val="20"/>
                <w:lang w:val="es-ES_tradnl"/>
              </w:rPr>
              <w:t>I) Cobros pendientes de aplicación</w:t>
            </w:r>
          </w:p>
        </w:tc>
        <w:tc>
          <w:tcPr>
            <w:tcW w:w="1800" w:type="dxa"/>
            <w:tcBorders>
              <w:top w:val="single" w:sz="4" w:space="0" w:color="000000"/>
              <w:bottom w:val="single" w:sz="4" w:space="0" w:color="000000"/>
            </w:tcBorders>
          </w:tcPr>
          <w:p w14:paraId="2740D856" w14:textId="77777777" w:rsidR="00135FEC" w:rsidRPr="00912360" w:rsidRDefault="00135FEC">
            <w:pPr>
              <w:pStyle w:val="TableParagraph"/>
              <w:rPr>
                <w:rFonts w:ascii="Times New Roman"/>
                <w:sz w:val="20"/>
                <w:lang w:val="es-ES_tradnl"/>
              </w:rPr>
            </w:pPr>
          </w:p>
        </w:tc>
        <w:tc>
          <w:tcPr>
            <w:tcW w:w="1482" w:type="dxa"/>
            <w:tcBorders>
              <w:top w:val="single" w:sz="4" w:space="0" w:color="000000"/>
              <w:bottom w:val="single" w:sz="4" w:space="0" w:color="000000"/>
            </w:tcBorders>
          </w:tcPr>
          <w:p w14:paraId="7DB82DA9" w14:textId="77777777" w:rsidR="00135FEC" w:rsidRPr="00912360" w:rsidRDefault="00135FEC">
            <w:pPr>
              <w:pStyle w:val="TableParagraph"/>
              <w:rPr>
                <w:rFonts w:ascii="Times New Roman"/>
                <w:sz w:val="20"/>
                <w:lang w:val="es-ES_tradnl"/>
              </w:rPr>
            </w:pPr>
          </w:p>
        </w:tc>
      </w:tr>
      <w:tr w:rsidR="00135FEC" w:rsidRPr="00912360" w14:paraId="74E6F5E9" w14:textId="77777777">
        <w:trPr>
          <w:trHeight w:val="299"/>
        </w:trPr>
        <w:tc>
          <w:tcPr>
            <w:tcW w:w="6762" w:type="dxa"/>
            <w:tcBorders>
              <w:top w:val="single" w:sz="4" w:space="0" w:color="000000"/>
              <w:bottom w:val="single" w:sz="4" w:space="0" w:color="000000"/>
            </w:tcBorders>
          </w:tcPr>
          <w:p w14:paraId="6916C842" w14:textId="77777777" w:rsidR="00135FEC" w:rsidRPr="00912360" w:rsidRDefault="00000000">
            <w:pPr>
              <w:pStyle w:val="TableParagraph"/>
              <w:spacing w:before="69" w:line="211" w:lineRule="exact"/>
              <w:ind w:left="14"/>
              <w:rPr>
                <w:sz w:val="20"/>
                <w:lang w:val="es-ES_tradnl"/>
              </w:rPr>
            </w:pPr>
            <w:r w:rsidRPr="00912360">
              <w:rPr>
                <w:sz w:val="20"/>
                <w:lang w:val="es-ES_tradnl"/>
              </w:rPr>
              <w:t>J) Pagos pendientes de aplicación</w:t>
            </w:r>
          </w:p>
        </w:tc>
        <w:tc>
          <w:tcPr>
            <w:tcW w:w="1800" w:type="dxa"/>
            <w:tcBorders>
              <w:top w:val="single" w:sz="4" w:space="0" w:color="000000"/>
              <w:bottom w:val="single" w:sz="4" w:space="0" w:color="000000"/>
            </w:tcBorders>
          </w:tcPr>
          <w:p w14:paraId="2A0D88CF" w14:textId="77777777" w:rsidR="00135FEC" w:rsidRPr="00912360" w:rsidRDefault="00135FEC">
            <w:pPr>
              <w:pStyle w:val="TableParagraph"/>
              <w:rPr>
                <w:rFonts w:ascii="Times New Roman"/>
                <w:sz w:val="20"/>
                <w:lang w:val="es-ES_tradnl"/>
              </w:rPr>
            </w:pPr>
          </w:p>
        </w:tc>
        <w:tc>
          <w:tcPr>
            <w:tcW w:w="1482" w:type="dxa"/>
            <w:tcBorders>
              <w:top w:val="single" w:sz="4" w:space="0" w:color="000000"/>
              <w:bottom w:val="single" w:sz="4" w:space="0" w:color="000000"/>
            </w:tcBorders>
          </w:tcPr>
          <w:p w14:paraId="64463833" w14:textId="77777777" w:rsidR="00135FEC" w:rsidRPr="00912360" w:rsidRDefault="00135FEC">
            <w:pPr>
              <w:pStyle w:val="TableParagraph"/>
              <w:rPr>
                <w:rFonts w:ascii="Times New Roman"/>
                <w:sz w:val="20"/>
                <w:lang w:val="es-ES_tradnl"/>
              </w:rPr>
            </w:pPr>
          </w:p>
        </w:tc>
      </w:tr>
      <w:tr w:rsidR="00135FEC" w:rsidRPr="00912360" w14:paraId="1091BBAE" w14:textId="77777777">
        <w:trPr>
          <w:trHeight w:val="301"/>
        </w:trPr>
        <w:tc>
          <w:tcPr>
            <w:tcW w:w="6762" w:type="dxa"/>
            <w:tcBorders>
              <w:top w:val="single" w:sz="4" w:space="0" w:color="000000"/>
              <w:bottom w:val="single" w:sz="4" w:space="0" w:color="000000"/>
            </w:tcBorders>
          </w:tcPr>
          <w:p w14:paraId="5B74CF5F" w14:textId="77777777" w:rsidR="00135FEC" w:rsidRPr="00912360" w:rsidRDefault="00000000">
            <w:pPr>
              <w:pStyle w:val="TableParagraph"/>
              <w:spacing w:before="71" w:line="211" w:lineRule="exact"/>
              <w:ind w:left="14"/>
              <w:rPr>
                <w:b/>
                <w:sz w:val="20"/>
                <w:lang w:val="es-ES_tradnl"/>
              </w:rPr>
            </w:pPr>
            <w:r w:rsidRPr="00912360">
              <w:rPr>
                <w:b/>
                <w:sz w:val="20"/>
                <w:lang w:val="es-ES_tradnl"/>
              </w:rPr>
              <w:t>Flujos netos de efectivo pendientes de clasificación (+I-J)</w:t>
            </w:r>
          </w:p>
        </w:tc>
        <w:tc>
          <w:tcPr>
            <w:tcW w:w="1800" w:type="dxa"/>
            <w:tcBorders>
              <w:top w:val="single" w:sz="4" w:space="0" w:color="000000"/>
              <w:bottom w:val="single" w:sz="4" w:space="0" w:color="000000"/>
            </w:tcBorders>
          </w:tcPr>
          <w:p w14:paraId="2B4466B9" w14:textId="77777777" w:rsidR="00135FEC" w:rsidRPr="00912360" w:rsidRDefault="00000000">
            <w:pPr>
              <w:pStyle w:val="TableParagraph"/>
              <w:spacing w:before="71" w:line="211" w:lineRule="exact"/>
              <w:ind w:right="198"/>
              <w:jc w:val="right"/>
              <w:rPr>
                <w:b/>
                <w:sz w:val="20"/>
                <w:lang w:val="es-ES_tradnl"/>
              </w:rPr>
            </w:pPr>
            <w:r w:rsidRPr="00912360">
              <w:rPr>
                <w:b/>
                <w:w w:val="95"/>
                <w:sz w:val="20"/>
                <w:lang w:val="es-ES_tradnl"/>
              </w:rPr>
              <w:t>0,00</w:t>
            </w:r>
          </w:p>
        </w:tc>
        <w:tc>
          <w:tcPr>
            <w:tcW w:w="1482" w:type="dxa"/>
            <w:tcBorders>
              <w:top w:val="single" w:sz="4" w:space="0" w:color="000000"/>
              <w:bottom w:val="single" w:sz="4" w:space="0" w:color="000000"/>
            </w:tcBorders>
          </w:tcPr>
          <w:p w14:paraId="7A25A0AB" w14:textId="77777777" w:rsidR="00135FEC" w:rsidRPr="00912360" w:rsidRDefault="00000000">
            <w:pPr>
              <w:pStyle w:val="TableParagraph"/>
              <w:spacing w:before="71" w:line="211" w:lineRule="exact"/>
              <w:ind w:right="5"/>
              <w:jc w:val="right"/>
              <w:rPr>
                <w:b/>
                <w:sz w:val="20"/>
                <w:lang w:val="es-ES_tradnl"/>
              </w:rPr>
            </w:pPr>
            <w:r w:rsidRPr="00912360">
              <w:rPr>
                <w:b/>
                <w:w w:val="95"/>
                <w:sz w:val="20"/>
                <w:lang w:val="es-ES_tradnl"/>
              </w:rPr>
              <w:t>0,00</w:t>
            </w:r>
          </w:p>
        </w:tc>
      </w:tr>
      <w:tr w:rsidR="00135FEC" w:rsidRPr="00912360" w14:paraId="2FEBDEC9" w14:textId="77777777">
        <w:trPr>
          <w:trHeight w:val="299"/>
        </w:trPr>
        <w:tc>
          <w:tcPr>
            <w:tcW w:w="6762" w:type="dxa"/>
            <w:tcBorders>
              <w:top w:val="single" w:sz="4" w:space="0" w:color="000000"/>
              <w:bottom w:val="single" w:sz="4" w:space="0" w:color="000000"/>
            </w:tcBorders>
          </w:tcPr>
          <w:p w14:paraId="41D9C9EB" w14:textId="77777777" w:rsidR="00135FEC" w:rsidRPr="00912360" w:rsidRDefault="00000000">
            <w:pPr>
              <w:pStyle w:val="TableParagraph"/>
              <w:tabs>
                <w:tab w:val="left" w:pos="403"/>
              </w:tabs>
              <w:spacing w:before="69" w:line="211" w:lineRule="exact"/>
              <w:ind w:left="14"/>
              <w:rPr>
                <w:sz w:val="20"/>
                <w:lang w:val="es-ES_tradnl"/>
              </w:rPr>
            </w:pPr>
            <w:r w:rsidRPr="00912360">
              <w:rPr>
                <w:sz w:val="20"/>
                <w:lang w:val="es-ES_tradnl"/>
              </w:rPr>
              <w:t>V.</w:t>
            </w:r>
            <w:r w:rsidRPr="00912360">
              <w:rPr>
                <w:sz w:val="20"/>
                <w:lang w:val="es-ES_tradnl"/>
              </w:rPr>
              <w:tab/>
              <w:t>EFECTO DE LAS VARIACIONES DE LOS TIPOS DE</w:t>
            </w:r>
            <w:r w:rsidRPr="00912360">
              <w:rPr>
                <w:spacing w:val="-9"/>
                <w:sz w:val="20"/>
                <w:lang w:val="es-ES_tradnl"/>
              </w:rPr>
              <w:t xml:space="preserve"> </w:t>
            </w:r>
            <w:r w:rsidRPr="00912360">
              <w:rPr>
                <w:sz w:val="20"/>
                <w:lang w:val="es-ES_tradnl"/>
              </w:rPr>
              <w:t>CAMBIO</w:t>
            </w:r>
          </w:p>
        </w:tc>
        <w:tc>
          <w:tcPr>
            <w:tcW w:w="1800" w:type="dxa"/>
            <w:tcBorders>
              <w:top w:val="single" w:sz="4" w:space="0" w:color="000000"/>
              <w:bottom w:val="single" w:sz="4" w:space="0" w:color="000000"/>
            </w:tcBorders>
          </w:tcPr>
          <w:p w14:paraId="5B240FB1" w14:textId="77777777" w:rsidR="00135FEC" w:rsidRPr="00912360" w:rsidRDefault="00135FEC">
            <w:pPr>
              <w:pStyle w:val="TableParagraph"/>
              <w:rPr>
                <w:rFonts w:ascii="Times New Roman"/>
                <w:sz w:val="20"/>
                <w:lang w:val="es-ES_tradnl"/>
              </w:rPr>
            </w:pPr>
          </w:p>
        </w:tc>
        <w:tc>
          <w:tcPr>
            <w:tcW w:w="1482" w:type="dxa"/>
            <w:tcBorders>
              <w:top w:val="single" w:sz="4" w:space="0" w:color="000000"/>
              <w:bottom w:val="single" w:sz="4" w:space="0" w:color="000000"/>
            </w:tcBorders>
          </w:tcPr>
          <w:p w14:paraId="117AD28B" w14:textId="77777777" w:rsidR="00135FEC" w:rsidRPr="00912360" w:rsidRDefault="00135FEC">
            <w:pPr>
              <w:pStyle w:val="TableParagraph"/>
              <w:rPr>
                <w:rFonts w:ascii="Times New Roman"/>
                <w:sz w:val="20"/>
                <w:lang w:val="es-ES_tradnl"/>
              </w:rPr>
            </w:pPr>
          </w:p>
        </w:tc>
      </w:tr>
      <w:tr w:rsidR="00135FEC" w:rsidRPr="00912360" w14:paraId="2265C615" w14:textId="77777777">
        <w:trPr>
          <w:trHeight w:val="299"/>
        </w:trPr>
        <w:tc>
          <w:tcPr>
            <w:tcW w:w="6762" w:type="dxa"/>
            <w:tcBorders>
              <w:top w:val="single" w:sz="4" w:space="0" w:color="000000"/>
              <w:bottom w:val="single" w:sz="4" w:space="0" w:color="000000"/>
            </w:tcBorders>
          </w:tcPr>
          <w:p w14:paraId="06CE9905" w14:textId="77777777" w:rsidR="00135FEC" w:rsidRPr="00912360" w:rsidRDefault="00000000">
            <w:pPr>
              <w:pStyle w:val="TableParagraph"/>
              <w:spacing w:before="69" w:line="211" w:lineRule="exact"/>
              <w:ind w:left="14"/>
              <w:rPr>
                <w:sz w:val="20"/>
                <w:lang w:val="es-ES_tradnl"/>
              </w:rPr>
            </w:pPr>
            <w:r w:rsidRPr="00912360">
              <w:rPr>
                <w:sz w:val="20"/>
                <w:lang w:val="es-ES_tradnl"/>
              </w:rPr>
              <w:t>VI. INCREMENTO/DISMINUCIÓN NETA DEL EFECTIVO Y ACTIVOS</w:t>
            </w:r>
          </w:p>
        </w:tc>
        <w:tc>
          <w:tcPr>
            <w:tcW w:w="1800" w:type="dxa"/>
            <w:tcBorders>
              <w:top w:val="single" w:sz="4" w:space="0" w:color="000000"/>
              <w:bottom w:val="single" w:sz="4" w:space="0" w:color="000000"/>
            </w:tcBorders>
          </w:tcPr>
          <w:p w14:paraId="3ED0F9AE" w14:textId="77777777" w:rsidR="00135FEC" w:rsidRPr="00912360" w:rsidRDefault="00135FEC">
            <w:pPr>
              <w:pStyle w:val="TableParagraph"/>
              <w:rPr>
                <w:rFonts w:ascii="Times New Roman"/>
                <w:sz w:val="20"/>
                <w:lang w:val="es-ES_tradnl"/>
              </w:rPr>
            </w:pPr>
          </w:p>
        </w:tc>
        <w:tc>
          <w:tcPr>
            <w:tcW w:w="1482" w:type="dxa"/>
            <w:tcBorders>
              <w:top w:val="single" w:sz="4" w:space="0" w:color="000000"/>
              <w:bottom w:val="single" w:sz="4" w:space="0" w:color="000000"/>
            </w:tcBorders>
          </w:tcPr>
          <w:p w14:paraId="72077022" w14:textId="77777777" w:rsidR="00135FEC" w:rsidRPr="00912360" w:rsidRDefault="00135FEC">
            <w:pPr>
              <w:pStyle w:val="TableParagraph"/>
              <w:rPr>
                <w:rFonts w:ascii="Times New Roman"/>
                <w:sz w:val="20"/>
                <w:lang w:val="es-ES_tradnl"/>
              </w:rPr>
            </w:pPr>
          </w:p>
        </w:tc>
      </w:tr>
      <w:tr w:rsidR="00135FEC" w:rsidRPr="00912360" w14:paraId="7DBB09DA" w14:textId="77777777">
        <w:trPr>
          <w:trHeight w:val="299"/>
        </w:trPr>
        <w:tc>
          <w:tcPr>
            <w:tcW w:w="6762" w:type="dxa"/>
            <w:tcBorders>
              <w:top w:val="single" w:sz="4" w:space="0" w:color="000000"/>
              <w:bottom w:val="single" w:sz="4" w:space="0" w:color="000000"/>
            </w:tcBorders>
          </w:tcPr>
          <w:p w14:paraId="356CE5AD" w14:textId="77777777" w:rsidR="00135FEC" w:rsidRPr="00912360" w:rsidRDefault="00000000">
            <w:pPr>
              <w:pStyle w:val="TableParagraph"/>
              <w:spacing w:before="69" w:line="211" w:lineRule="exact"/>
              <w:ind w:left="14"/>
              <w:rPr>
                <w:sz w:val="20"/>
                <w:lang w:val="es-ES_tradnl"/>
              </w:rPr>
            </w:pPr>
            <w:r w:rsidRPr="00912360">
              <w:rPr>
                <w:sz w:val="20"/>
                <w:lang w:val="es-ES_tradnl"/>
              </w:rPr>
              <w:t>LÍQUIDOS EQUIVALENTES AL EFECTIVO ( I + II + III + IV + V)</w:t>
            </w:r>
          </w:p>
        </w:tc>
        <w:tc>
          <w:tcPr>
            <w:tcW w:w="1800" w:type="dxa"/>
            <w:tcBorders>
              <w:top w:val="single" w:sz="4" w:space="0" w:color="000000"/>
              <w:bottom w:val="single" w:sz="4" w:space="0" w:color="000000"/>
            </w:tcBorders>
          </w:tcPr>
          <w:p w14:paraId="2DB3F3B8" w14:textId="77777777" w:rsidR="00135FEC" w:rsidRPr="00912360" w:rsidRDefault="00000000">
            <w:pPr>
              <w:pStyle w:val="TableParagraph"/>
              <w:spacing w:before="69" w:line="211" w:lineRule="exact"/>
              <w:ind w:right="198"/>
              <w:jc w:val="right"/>
              <w:rPr>
                <w:sz w:val="20"/>
                <w:lang w:val="es-ES_tradnl"/>
              </w:rPr>
            </w:pPr>
            <w:r w:rsidRPr="00912360">
              <w:rPr>
                <w:sz w:val="20"/>
                <w:lang w:val="es-ES_tradnl"/>
              </w:rPr>
              <w:t>-1.321.696,17</w:t>
            </w:r>
          </w:p>
        </w:tc>
        <w:tc>
          <w:tcPr>
            <w:tcW w:w="1482" w:type="dxa"/>
            <w:tcBorders>
              <w:top w:val="single" w:sz="4" w:space="0" w:color="000000"/>
              <w:bottom w:val="single" w:sz="4" w:space="0" w:color="000000"/>
            </w:tcBorders>
          </w:tcPr>
          <w:p w14:paraId="6B999376" w14:textId="77777777" w:rsidR="00135FEC" w:rsidRPr="00912360" w:rsidRDefault="00000000">
            <w:pPr>
              <w:pStyle w:val="TableParagraph"/>
              <w:spacing w:before="69" w:line="211" w:lineRule="exact"/>
              <w:ind w:right="5"/>
              <w:jc w:val="right"/>
              <w:rPr>
                <w:sz w:val="20"/>
                <w:lang w:val="es-ES_tradnl"/>
              </w:rPr>
            </w:pPr>
            <w:r w:rsidRPr="00912360">
              <w:rPr>
                <w:sz w:val="20"/>
                <w:lang w:val="es-ES_tradnl"/>
              </w:rPr>
              <w:t>8.331.559,51</w:t>
            </w:r>
          </w:p>
        </w:tc>
      </w:tr>
      <w:tr w:rsidR="00135FEC" w:rsidRPr="00912360" w14:paraId="3D0FDA23" w14:textId="77777777">
        <w:trPr>
          <w:trHeight w:val="299"/>
        </w:trPr>
        <w:tc>
          <w:tcPr>
            <w:tcW w:w="6762" w:type="dxa"/>
            <w:tcBorders>
              <w:top w:val="single" w:sz="4" w:space="0" w:color="000000"/>
              <w:bottom w:val="single" w:sz="4" w:space="0" w:color="000000"/>
            </w:tcBorders>
          </w:tcPr>
          <w:p w14:paraId="0B75F74B" w14:textId="77777777" w:rsidR="00135FEC" w:rsidRPr="00912360" w:rsidRDefault="00000000">
            <w:pPr>
              <w:pStyle w:val="TableParagraph"/>
              <w:spacing w:before="69" w:line="211" w:lineRule="exact"/>
              <w:ind w:left="14"/>
              <w:rPr>
                <w:sz w:val="20"/>
                <w:lang w:val="es-ES_tradnl"/>
              </w:rPr>
            </w:pPr>
            <w:r w:rsidRPr="00912360">
              <w:rPr>
                <w:sz w:val="20"/>
                <w:lang w:val="es-ES_tradnl"/>
              </w:rPr>
              <w:t>Efectivo y activos líquidos equivalentes al efectivo al inicio del ejercicio</w:t>
            </w:r>
          </w:p>
        </w:tc>
        <w:tc>
          <w:tcPr>
            <w:tcW w:w="1800" w:type="dxa"/>
            <w:tcBorders>
              <w:top w:val="single" w:sz="4" w:space="0" w:color="000000"/>
              <w:bottom w:val="single" w:sz="4" w:space="0" w:color="000000"/>
            </w:tcBorders>
          </w:tcPr>
          <w:p w14:paraId="479CBEE7" w14:textId="77777777" w:rsidR="00135FEC" w:rsidRPr="00912360" w:rsidRDefault="00000000">
            <w:pPr>
              <w:pStyle w:val="TableParagraph"/>
              <w:spacing w:before="69" w:line="211" w:lineRule="exact"/>
              <w:ind w:right="198"/>
              <w:jc w:val="right"/>
              <w:rPr>
                <w:sz w:val="20"/>
                <w:lang w:val="es-ES_tradnl"/>
              </w:rPr>
            </w:pPr>
            <w:r w:rsidRPr="00912360">
              <w:rPr>
                <w:sz w:val="20"/>
                <w:lang w:val="es-ES_tradnl"/>
              </w:rPr>
              <w:t>56.688.776,33</w:t>
            </w:r>
          </w:p>
        </w:tc>
        <w:tc>
          <w:tcPr>
            <w:tcW w:w="1482" w:type="dxa"/>
            <w:tcBorders>
              <w:top w:val="single" w:sz="4" w:space="0" w:color="000000"/>
              <w:bottom w:val="single" w:sz="4" w:space="0" w:color="000000"/>
            </w:tcBorders>
          </w:tcPr>
          <w:p w14:paraId="635488C5" w14:textId="77777777" w:rsidR="00135FEC" w:rsidRPr="00912360" w:rsidRDefault="00000000">
            <w:pPr>
              <w:pStyle w:val="TableParagraph"/>
              <w:spacing w:before="69" w:line="211" w:lineRule="exact"/>
              <w:ind w:right="5"/>
              <w:jc w:val="right"/>
              <w:rPr>
                <w:sz w:val="20"/>
                <w:lang w:val="es-ES_tradnl"/>
              </w:rPr>
            </w:pPr>
            <w:r w:rsidRPr="00912360">
              <w:rPr>
                <w:sz w:val="20"/>
                <w:lang w:val="es-ES_tradnl"/>
              </w:rPr>
              <w:t>48.357.216,82</w:t>
            </w:r>
          </w:p>
        </w:tc>
      </w:tr>
      <w:tr w:rsidR="00135FEC" w:rsidRPr="00912360" w14:paraId="2D834501" w14:textId="77777777">
        <w:trPr>
          <w:trHeight w:val="302"/>
        </w:trPr>
        <w:tc>
          <w:tcPr>
            <w:tcW w:w="6762" w:type="dxa"/>
            <w:tcBorders>
              <w:top w:val="single" w:sz="4" w:space="0" w:color="000000"/>
              <w:bottom w:val="single" w:sz="4" w:space="0" w:color="000000"/>
            </w:tcBorders>
          </w:tcPr>
          <w:p w14:paraId="24305220" w14:textId="77777777" w:rsidR="00135FEC" w:rsidRPr="00912360" w:rsidRDefault="00000000">
            <w:pPr>
              <w:pStyle w:val="TableParagraph"/>
              <w:spacing w:before="69" w:line="213" w:lineRule="exact"/>
              <w:ind w:left="14"/>
              <w:rPr>
                <w:sz w:val="20"/>
                <w:lang w:val="es-ES_tradnl"/>
              </w:rPr>
            </w:pPr>
            <w:r w:rsidRPr="00912360">
              <w:rPr>
                <w:sz w:val="20"/>
                <w:lang w:val="es-ES_tradnl"/>
              </w:rPr>
              <w:t>Efectivo y activos líquidos equivalentes al efectivo al final del ejercicio</w:t>
            </w:r>
          </w:p>
        </w:tc>
        <w:tc>
          <w:tcPr>
            <w:tcW w:w="1800" w:type="dxa"/>
            <w:tcBorders>
              <w:top w:val="single" w:sz="4" w:space="0" w:color="000000"/>
              <w:bottom w:val="single" w:sz="4" w:space="0" w:color="000000"/>
            </w:tcBorders>
          </w:tcPr>
          <w:p w14:paraId="6CCB4E32" w14:textId="77777777" w:rsidR="00135FEC" w:rsidRPr="00912360" w:rsidRDefault="00000000">
            <w:pPr>
              <w:pStyle w:val="TableParagraph"/>
              <w:spacing w:before="69" w:line="213" w:lineRule="exact"/>
              <w:ind w:right="198"/>
              <w:jc w:val="right"/>
              <w:rPr>
                <w:sz w:val="20"/>
                <w:lang w:val="es-ES_tradnl"/>
              </w:rPr>
            </w:pPr>
            <w:r w:rsidRPr="00912360">
              <w:rPr>
                <w:sz w:val="20"/>
                <w:lang w:val="es-ES_tradnl"/>
              </w:rPr>
              <w:t>55.367.080,16</w:t>
            </w:r>
          </w:p>
        </w:tc>
        <w:tc>
          <w:tcPr>
            <w:tcW w:w="1482" w:type="dxa"/>
            <w:tcBorders>
              <w:top w:val="single" w:sz="4" w:space="0" w:color="000000"/>
              <w:bottom w:val="single" w:sz="4" w:space="0" w:color="000000"/>
            </w:tcBorders>
          </w:tcPr>
          <w:p w14:paraId="4E83B353" w14:textId="77777777" w:rsidR="00135FEC" w:rsidRPr="00912360" w:rsidRDefault="00000000">
            <w:pPr>
              <w:pStyle w:val="TableParagraph"/>
              <w:spacing w:before="69" w:line="213" w:lineRule="exact"/>
              <w:ind w:right="5"/>
              <w:jc w:val="right"/>
              <w:rPr>
                <w:sz w:val="20"/>
                <w:lang w:val="es-ES_tradnl"/>
              </w:rPr>
            </w:pPr>
            <w:r w:rsidRPr="00912360">
              <w:rPr>
                <w:sz w:val="20"/>
                <w:lang w:val="es-ES_tradnl"/>
              </w:rPr>
              <w:t>56.688.776,33</w:t>
            </w:r>
          </w:p>
        </w:tc>
      </w:tr>
    </w:tbl>
    <w:p w14:paraId="1FFB06A4" w14:textId="77777777" w:rsidR="00135FEC" w:rsidRPr="00912360" w:rsidRDefault="00000000">
      <w:pPr>
        <w:spacing w:line="205" w:lineRule="exact"/>
        <w:ind w:right="695"/>
        <w:jc w:val="right"/>
        <w:rPr>
          <w:sz w:val="18"/>
          <w:lang w:val="es-ES_tradnl"/>
        </w:rPr>
      </w:pPr>
      <w:r w:rsidRPr="00912360">
        <w:rPr>
          <w:sz w:val="18"/>
          <w:lang w:val="es-ES_tradnl"/>
        </w:rPr>
        <w:t>(En euros)</w:t>
      </w:r>
    </w:p>
    <w:p w14:paraId="7C3A7BCB" w14:textId="77777777" w:rsidR="00135FEC" w:rsidRPr="00912360" w:rsidRDefault="00135FEC">
      <w:pPr>
        <w:pStyle w:val="Textoindependiente"/>
        <w:spacing w:before="8"/>
        <w:rPr>
          <w:sz w:val="25"/>
          <w:lang w:val="es-ES_tradnl"/>
        </w:rPr>
      </w:pPr>
    </w:p>
    <w:p w14:paraId="6AAC201E" w14:textId="77777777" w:rsidR="00135FEC" w:rsidRPr="00912360" w:rsidRDefault="00000000">
      <w:pPr>
        <w:pStyle w:val="Ttulo1"/>
        <w:numPr>
          <w:ilvl w:val="0"/>
          <w:numId w:val="32"/>
        </w:numPr>
        <w:tabs>
          <w:tab w:val="left" w:pos="840"/>
        </w:tabs>
        <w:spacing w:before="93"/>
        <w:ind w:left="839" w:hanging="361"/>
        <w:jc w:val="both"/>
        <w:rPr>
          <w:lang w:val="es-ES_tradnl"/>
        </w:rPr>
      </w:pPr>
      <w:bookmarkStart w:id="22" w:name="E._Estados_de_liquidación_del_presupuest"/>
      <w:bookmarkStart w:id="23" w:name="_bookmark13"/>
      <w:bookmarkEnd w:id="22"/>
      <w:bookmarkEnd w:id="23"/>
      <w:r w:rsidRPr="00912360">
        <w:rPr>
          <w:color w:val="44536A"/>
          <w:lang w:val="es-ES_tradnl"/>
        </w:rPr>
        <w:t>Estados de liquidación del</w:t>
      </w:r>
      <w:r w:rsidRPr="00912360">
        <w:rPr>
          <w:color w:val="44536A"/>
          <w:spacing w:val="-5"/>
          <w:lang w:val="es-ES_tradnl"/>
        </w:rPr>
        <w:t xml:space="preserve"> </w:t>
      </w:r>
      <w:r w:rsidRPr="00912360">
        <w:rPr>
          <w:color w:val="44536A"/>
          <w:lang w:val="es-ES_tradnl"/>
        </w:rPr>
        <w:t>presupuesto</w:t>
      </w:r>
    </w:p>
    <w:p w14:paraId="68590506" w14:textId="77777777" w:rsidR="00135FEC" w:rsidRPr="00912360" w:rsidRDefault="00135FEC">
      <w:pPr>
        <w:pStyle w:val="Textoindependiente"/>
        <w:spacing w:before="5"/>
        <w:rPr>
          <w:b/>
          <w:sz w:val="21"/>
          <w:lang w:val="es-ES_tradnl"/>
        </w:rPr>
      </w:pPr>
    </w:p>
    <w:p w14:paraId="3A22A720" w14:textId="77777777" w:rsidR="00135FEC" w:rsidRPr="00912360" w:rsidRDefault="00000000">
      <w:pPr>
        <w:pStyle w:val="Textoindependiente"/>
        <w:spacing w:line="360" w:lineRule="auto"/>
        <w:ind w:left="119" w:right="695"/>
        <w:jc w:val="both"/>
        <w:rPr>
          <w:lang w:val="es-ES_tradnl"/>
        </w:rPr>
      </w:pPr>
      <w:r w:rsidRPr="00912360">
        <w:rPr>
          <w:lang w:val="es-ES_tradnl"/>
        </w:rPr>
        <w:t>De</w:t>
      </w:r>
      <w:r w:rsidRPr="00912360">
        <w:rPr>
          <w:spacing w:val="-7"/>
          <w:lang w:val="es-ES_tradnl"/>
        </w:rPr>
        <w:t xml:space="preserve"> </w:t>
      </w:r>
      <w:r w:rsidRPr="00912360">
        <w:rPr>
          <w:lang w:val="es-ES_tradnl"/>
        </w:rPr>
        <w:t>acuerdo</w:t>
      </w:r>
      <w:r w:rsidRPr="00912360">
        <w:rPr>
          <w:spacing w:val="-7"/>
          <w:lang w:val="es-ES_tradnl"/>
        </w:rPr>
        <w:t xml:space="preserve"> </w:t>
      </w:r>
      <w:r w:rsidRPr="00912360">
        <w:rPr>
          <w:lang w:val="es-ES_tradnl"/>
        </w:rPr>
        <w:t>con</w:t>
      </w:r>
      <w:r w:rsidRPr="00912360">
        <w:rPr>
          <w:spacing w:val="-6"/>
          <w:lang w:val="es-ES_tradnl"/>
        </w:rPr>
        <w:t xml:space="preserve"> </w:t>
      </w:r>
      <w:r w:rsidRPr="00912360">
        <w:rPr>
          <w:lang w:val="es-ES_tradnl"/>
        </w:rPr>
        <w:t>la</w:t>
      </w:r>
      <w:r w:rsidRPr="00912360">
        <w:rPr>
          <w:spacing w:val="-7"/>
          <w:lang w:val="es-ES_tradnl"/>
        </w:rPr>
        <w:t xml:space="preserve"> </w:t>
      </w:r>
      <w:r w:rsidRPr="00912360">
        <w:rPr>
          <w:lang w:val="es-ES_tradnl"/>
        </w:rPr>
        <w:t>estructura</w:t>
      </w:r>
      <w:r w:rsidRPr="00912360">
        <w:rPr>
          <w:spacing w:val="-7"/>
          <w:lang w:val="es-ES_tradnl"/>
        </w:rPr>
        <w:t xml:space="preserve"> </w:t>
      </w:r>
      <w:r w:rsidRPr="00912360">
        <w:rPr>
          <w:lang w:val="es-ES_tradnl"/>
        </w:rPr>
        <w:t>establecida</w:t>
      </w:r>
      <w:r w:rsidRPr="00912360">
        <w:rPr>
          <w:spacing w:val="-7"/>
          <w:lang w:val="es-ES_tradnl"/>
        </w:rPr>
        <w:t xml:space="preserve"> </w:t>
      </w:r>
      <w:r w:rsidRPr="00912360">
        <w:rPr>
          <w:lang w:val="es-ES_tradnl"/>
        </w:rPr>
        <w:t>por</w:t>
      </w:r>
      <w:r w:rsidRPr="00912360">
        <w:rPr>
          <w:spacing w:val="-5"/>
          <w:lang w:val="es-ES_tradnl"/>
        </w:rPr>
        <w:t xml:space="preserve"> </w:t>
      </w:r>
      <w:r w:rsidRPr="00912360">
        <w:rPr>
          <w:lang w:val="es-ES_tradnl"/>
        </w:rPr>
        <w:t>el</w:t>
      </w:r>
      <w:r w:rsidRPr="00912360">
        <w:rPr>
          <w:spacing w:val="-8"/>
          <w:lang w:val="es-ES_tradnl"/>
        </w:rPr>
        <w:t xml:space="preserve"> </w:t>
      </w:r>
      <w:r w:rsidRPr="00912360">
        <w:rPr>
          <w:lang w:val="es-ES_tradnl"/>
        </w:rPr>
        <w:t>PGCP,</w:t>
      </w:r>
      <w:r w:rsidRPr="00912360">
        <w:rPr>
          <w:spacing w:val="-6"/>
          <w:lang w:val="es-ES_tradnl"/>
        </w:rPr>
        <w:t xml:space="preserve"> </w:t>
      </w:r>
      <w:r w:rsidRPr="00912360">
        <w:rPr>
          <w:lang w:val="es-ES_tradnl"/>
        </w:rPr>
        <w:t>en</w:t>
      </w:r>
      <w:r w:rsidRPr="00912360">
        <w:rPr>
          <w:spacing w:val="-4"/>
          <w:lang w:val="es-ES_tradnl"/>
        </w:rPr>
        <w:t xml:space="preserve"> </w:t>
      </w:r>
      <w:r w:rsidRPr="00912360">
        <w:rPr>
          <w:lang w:val="es-ES_tradnl"/>
        </w:rPr>
        <w:t>este</w:t>
      </w:r>
      <w:r w:rsidRPr="00912360">
        <w:rPr>
          <w:spacing w:val="-7"/>
          <w:lang w:val="es-ES_tradnl"/>
        </w:rPr>
        <w:t xml:space="preserve"> </w:t>
      </w:r>
      <w:r w:rsidRPr="00912360">
        <w:rPr>
          <w:lang w:val="es-ES_tradnl"/>
        </w:rPr>
        <w:t>epígrafe</w:t>
      </w:r>
      <w:r w:rsidRPr="00912360">
        <w:rPr>
          <w:spacing w:val="-7"/>
          <w:lang w:val="es-ES_tradnl"/>
        </w:rPr>
        <w:t xml:space="preserve"> </w:t>
      </w:r>
      <w:r w:rsidRPr="00912360">
        <w:rPr>
          <w:lang w:val="es-ES_tradnl"/>
        </w:rPr>
        <w:t>se</w:t>
      </w:r>
      <w:r w:rsidRPr="00912360">
        <w:rPr>
          <w:spacing w:val="-6"/>
          <w:lang w:val="es-ES_tradnl"/>
        </w:rPr>
        <w:t xml:space="preserve"> </w:t>
      </w:r>
      <w:r w:rsidRPr="00912360">
        <w:rPr>
          <w:lang w:val="es-ES_tradnl"/>
        </w:rPr>
        <w:t>integran</w:t>
      </w:r>
      <w:r w:rsidRPr="00912360">
        <w:rPr>
          <w:spacing w:val="-7"/>
          <w:lang w:val="es-ES_tradnl"/>
        </w:rPr>
        <w:t xml:space="preserve"> </w:t>
      </w:r>
      <w:r w:rsidRPr="00912360">
        <w:rPr>
          <w:lang w:val="es-ES_tradnl"/>
        </w:rPr>
        <w:t>la</w:t>
      </w:r>
      <w:r w:rsidRPr="00912360">
        <w:rPr>
          <w:spacing w:val="-7"/>
          <w:lang w:val="es-ES_tradnl"/>
        </w:rPr>
        <w:t xml:space="preserve"> </w:t>
      </w:r>
      <w:r w:rsidRPr="00912360">
        <w:rPr>
          <w:lang w:val="es-ES_tradnl"/>
        </w:rPr>
        <w:t>liquidación del presupuesto de gastos y la liquidación del presupuesto de ingresos, así como el resultado presupuestario.</w:t>
      </w:r>
      <w:r w:rsidRPr="00912360">
        <w:rPr>
          <w:spacing w:val="-4"/>
          <w:lang w:val="es-ES_tradnl"/>
        </w:rPr>
        <w:t xml:space="preserve"> </w:t>
      </w:r>
      <w:r w:rsidRPr="00912360">
        <w:rPr>
          <w:lang w:val="es-ES_tradnl"/>
        </w:rPr>
        <w:t>En</w:t>
      </w:r>
      <w:r w:rsidRPr="00912360">
        <w:rPr>
          <w:spacing w:val="-5"/>
          <w:lang w:val="es-ES_tradnl"/>
        </w:rPr>
        <w:t xml:space="preserve"> </w:t>
      </w:r>
      <w:r w:rsidRPr="00912360">
        <w:rPr>
          <w:lang w:val="es-ES_tradnl"/>
        </w:rPr>
        <w:t>cuanto</w:t>
      </w:r>
      <w:r w:rsidRPr="00912360">
        <w:rPr>
          <w:spacing w:val="-5"/>
          <w:lang w:val="es-ES_tradnl"/>
        </w:rPr>
        <w:t xml:space="preserve"> </w:t>
      </w:r>
      <w:r w:rsidRPr="00912360">
        <w:rPr>
          <w:lang w:val="es-ES_tradnl"/>
        </w:rPr>
        <w:t>a</w:t>
      </w:r>
      <w:r w:rsidRPr="00912360">
        <w:rPr>
          <w:spacing w:val="-4"/>
          <w:lang w:val="es-ES_tradnl"/>
        </w:rPr>
        <w:t xml:space="preserve"> </w:t>
      </w:r>
      <w:r w:rsidRPr="00912360">
        <w:rPr>
          <w:lang w:val="es-ES_tradnl"/>
        </w:rPr>
        <w:t>los</w:t>
      </w:r>
      <w:r w:rsidRPr="00912360">
        <w:rPr>
          <w:spacing w:val="-5"/>
          <w:lang w:val="es-ES_tradnl"/>
        </w:rPr>
        <w:t xml:space="preserve"> </w:t>
      </w:r>
      <w:r w:rsidRPr="00912360">
        <w:rPr>
          <w:lang w:val="es-ES_tradnl"/>
        </w:rPr>
        <w:t>dos</w:t>
      </w:r>
      <w:r w:rsidRPr="00912360">
        <w:rPr>
          <w:spacing w:val="-5"/>
          <w:lang w:val="es-ES_tradnl"/>
        </w:rPr>
        <w:t xml:space="preserve"> </w:t>
      </w:r>
      <w:r w:rsidRPr="00912360">
        <w:rPr>
          <w:lang w:val="es-ES_tradnl"/>
        </w:rPr>
        <w:t>primeros,</w:t>
      </w:r>
      <w:r w:rsidRPr="00912360">
        <w:rPr>
          <w:spacing w:val="-4"/>
          <w:lang w:val="es-ES_tradnl"/>
        </w:rPr>
        <w:t xml:space="preserve"> </w:t>
      </w:r>
      <w:r w:rsidRPr="00912360">
        <w:rPr>
          <w:lang w:val="es-ES_tradnl"/>
        </w:rPr>
        <w:t>la</w:t>
      </w:r>
      <w:r w:rsidRPr="00912360">
        <w:rPr>
          <w:spacing w:val="-4"/>
          <w:lang w:val="es-ES_tradnl"/>
        </w:rPr>
        <w:t xml:space="preserve"> </w:t>
      </w:r>
      <w:r w:rsidRPr="00912360">
        <w:rPr>
          <w:lang w:val="es-ES_tradnl"/>
        </w:rPr>
        <w:t>información</w:t>
      </w:r>
      <w:r w:rsidRPr="00912360">
        <w:rPr>
          <w:spacing w:val="-5"/>
          <w:lang w:val="es-ES_tradnl"/>
        </w:rPr>
        <w:t xml:space="preserve"> </w:t>
      </w:r>
      <w:r w:rsidRPr="00912360">
        <w:rPr>
          <w:lang w:val="es-ES_tradnl"/>
        </w:rPr>
        <w:t>proporcionada</w:t>
      </w:r>
      <w:r w:rsidRPr="00912360">
        <w:rPr>
          <w:spacing w:val="-3"/>
          <w:lang w:val="es-ES_tradnl"/>
        </w:rPr>
        <w:t xml:space="preserve"> </w:t>
      </w:r>
      <w:r w:rsidRPr="00912360">
        <w:rPr>
          <w:lang w:val="es-ES_tradnl"/>
        </w:rPr>
        <w:t>en</w:t>
      </w:r>
      <w:r w:rsidRPr="00912360">
        <w:rPr>
          <w:spacing w:val="-4"/>
          <w:lang w:val="es-ES_tradnl"/>
        </w:rPr>
        <w:t xml:space="preserve"> </w:t>
      </w:r>
      <w:r w:rsidRPr="00912360">
        <w:rPr>
          <w:lang w:val="es-ES_tradnl"/>
        </w:rPr>
        <w:t>esta</w:t>
      </w:r>
      <w:r w:rsidRPr="00912360">
        <w:rPr>
          <w:spacing w:val="-5"/>
          <w:lang w:val="es-ES_tradnl"/>
        </w:rPr>
        <w:t xml:space="preserve"> </w:t>
      </w:r>
      <w:r w:rsidRPr="00912360">
        <w:rPr>
          <w:lang w:val="es-ES_tradnl"/>
        </w:rPr>
        <w:t>sección</w:t>
      </w:r>
      <w:r w:rsidRPr="00912360">
        <w:rPr>
          <w:spacing w:val="-5"/>
          <w:lang w:val="es-ES_tradnl"/>
        </w:rPr>
        <w:t xml:space="preserve"> </w:t>
      </w:r>
      <w:r w:rsidRPr="00912360">
        <w:rPr>
          <w:lang w:val="es-ES_tradnl"/>
        </w:rPr>
        <w:t>es</w:t>
      </w:r>
      <w:r w:rsidRPr="00912360">
        <w:rPr>
          <w:spacing w:val="-5"/>
          <w:lang w:val="es-ES_tradnl"/>
        </w:rPr>
        <w:t xml:space="preserve"> </w:t>
      </w:r>
      <w:r w:rsidRPr="00912360">
        <w:rPr>
          <w:lang w:val="es-ES_tradnl"/>
        </w:rPr>
        <w:t>a nivel de capítulo, artículo y concepto de la clasificación económica, mientras que en los anexos del tomo III se muestra la información con el desglose completo de las distintas estructuras presupuestarias.</w:t>
      </w:r>
    </w:p>
    <w:p w14:paraId="5E723856" w14:textId="77777777" w:rsidR="00135FEC" w:rsidRPr="00912360" w:rsidRDefault="00000000">
      <w:pPr>
        <w:pStyle w:val="Textoindependiente"/>
        <w:spacing w:before="121" w:line="360" w:lineRule="auto"/>
        <w:ind w:left="119" w:right="694"/>
        <w:jc w:val="both"/>
        <w:rPr>
          <w:lang w:val="es-ES_tradnl"/>
        </w:rPr>
      </w:pPr>
      <w:r w:rsidRPr="00912360">
        <w:rPr>
          <w:lang w:val="es-ES_tradnl"/>
        </w:rPr>
        <w:t>En los epígrafes de esta sección se comenta, entre otros aspectos, la composición de las obligaciones y derechos reconocidos en cuanto a sus elementos más importantes, así como el grado de ejecución de los gastos respecto a lo presupuestado y el de cumplimiento de los derechos reconocidos sobre los ingresos previstos, así como el resultado presupuestario generado.</w:t>
      </w:r>
    </w:p>
    <w:p w14:paraId="5EE8208B" w14:textId="77777777" w:rsidR="00135FEC" w:rsidRPr="00912360" w:rsidRDefault="00000000">
      <w:pPr>
        <w:pStyle w:val="Ttulo1"/>
        <w:numPr>
          <w:ilvl w:val="1"/>
          <w:numId w:val="32"/>
        </w:numPr>
        <w:tabs>
          <w:tab w:val="left" w:pos="916"/>
        </w:tabs>
        <w:spacing w:before="118"/>
        <w:ind w:left="915" w:hanging="457"/>
        <w:jc w:val="both"/>
        <w:rPr>
          <w:lang w:val="es-ES_tradnl"/>
        </w:rPr>
      </w:pPr>
      <w:bookmarkStart w:id="24" w:name="E.1._Liquidación_del_presupuesto_de_gast"/>
      <w:bookmarkStart w:id="25" w:name="_bookmark14"/>
      <w:bookmarkEnd w:id="24"/>
      <w:bookmarkEnd w:id="25"/>
      <w:r w:rsidRPr="00912360">
        <w:rPr>
          <w:color w:val="44536A"/>
          <w:lang w:val="es-ES_tradnl"/>
        </w:rPr>
        <w:t>Liquidación del presupuesto de</w:t>
      </w:r>
      <w:r w:rsidRPr="00912360">
        <w:rPr>
          <w:color w:val="44536A"/>
          <w:spacing w:val="-4"/>
          <w:lang w:val="es-ES_tradnl"/>
        </w:rPr>
        <w:t xml:space="preserve"> </w:t>
      </w:r>
      <w:r w:rsidRPr="00912360">
        <w:rPr>
          <w:color w:val="44536A"/>
          <w:lang w:val="es-ES_tradnl"/>
        </w:rPr>
        <w:t>gastos</w:t>
      </w:r>
    </w:p>
    <w:p w14:paraId="0A356484" w14:textId="77777777" w:rsidR="00135FEC" w:rsidRPr="00912360" w:rsidRDefault="00135FEC">
      <w:pPr>
        <w:pStyle w:val="Textoindependiente"/>
        <w:spacing w:before="5"/>
        <w:rPr>
          <w:b/>
          <w:sz w:val="21"/>
          <w:lang w:val="es-ES_tradnl"/>
        </w:rPr>
      </w:pPr>
    </w:p>
    <w:p w14:paraId="3D5DE4A2" w14:textId="77777777" w:rsidR="00135FEC" w:rsidRPr="00912360" w:rsidRDefault="00000000">
      <w:pPr>
        <w:pStyle w:val="Textoindependiente"/>
        <w:spacing w:line="360" w:lineRule="auto"/>
        <w:ind w:left="118" w:right="696"/>
        <w:jc w:val="both"/>
        <w:rPr>
          <w:lang w:val="es-ES_tradnl"/>
        </w:rPr>
      </w:pPr>
      <w:r w:rsidRPr="00912360">
        <w:rPr>
          <w:lang w:val="es-ES_tradnl"/>
        </w:rPr>
        <w:t>El estado de liquidación del presupuesto de gastos del ejercicio 2022 (tabla 6) recoge, con base en el modelo previsto en el PGCP y a nivel de capítulo, información relativa a los créditos totales iniciales, los créditos definitivos, los gastos comprometidos, las obligaciones reconocidas, los remanentes de crédito, los pagos realizados para cancelar las obligaciones reconocidas durante este ejercicio y aquellas que se hallan pendientes de pago a 31 de diciembre.</w:t>
      </w:r>
    </w:p>
    <w:p w14:paraId="5618FC08" w14:textId="77777777" w:rsidR="00135FEC" w:rsidRPr="00912360" w:rsidRDefault="00000000">
      <w:pPr>
        <w:pStyle w:val="Textoindependiente"/>
        <w:spacing w:before="121" w:line="360" w:lineRule="auto"/>
        <w:ind w:left="118" w:right="694"/>
        <w:jc w:val="both"/>
        <w:rPr>
          <w:lang w:val="es-ES_tradnl"/>
        </w:rPr>
      </w:pPr>
      <w:r w:rsidRPr="00912360">
        <w:rPr>
          <w:lang w:val="es-ES_tradnl"/>
        </w:rPr>
        <w:t>Posteriormente, en el anexo I, y siguiendo lo establecido por el PGCP en su cuarta parte, se muestra este estado de liquidación del presupuesto de gastos con el nivel máximo de desarrollo de la clasificación económica. Igualmente, en el anexo II se muestra la liquidación de este presupuesto para cada una de las unidades de gastos que han contado con dotación presupuestaria diferenciada, mientras que en el anexo III se muestra esta liquidación para cada uno de los programas presupuestarios.</w:t>
      </w:r>
    </w:p>
    <w:p w14:paraId="1789AF4D" w14:textId="77777777" w:rsidR="00135FEC" w:rsidRPr="00912360" w:rsidRDefault="00135FEC">
      <w:pPr>
        <w:spacing w:line="360" w:lineRule="auto"/>
        <w:jc w:val="both"/>
        <w:rPr>
          <w:lang w:val="es-ES_tradnl"/>
        </w:rPr>
        <w:sectPr w:rsidR="00135FEC" w:rsidRPr="00912360">
          <w:pgSz w:w="11920" w:h="16850"/>
          <w:pgMar w:top="1260" w:right="560" w:bottom="1580" w:left="1100" w:header="0" w:footer="1392" w:gutter="0"/>
          <w:cols w:space="720"/>
        </w:sectPr>
      </w:pPr>
    </w:p>
    <w:p w14:paraId="1816E222" w14:textId="77777777" w:rsidR="00135FEC" w:rsidRPr="00912360" w:rsidRDefault="00000000">
      <w:pPr>
        <w:pStyle w:val="Textoindependiente"/>
        <w:spacing w:before="79" w:line="360" w:lineRule="auto"/>
        <w:ind w:left="119" w:right="695"/>
        <w:jc w:val="both"/>
        <w:rPr>
          <w:lang w:val="es-ES_tradnl"/>
        </w:rPr>
      </w:pPr>
      <w:r w:rsidRPr="00912360">
        <w:rPr>
          <w:lang w:val="es-ES_tradnl"/>
        </w:rPr>
        <w:lastRenderedPageBreak/>
        <w:t>Como puede apreciarse en la tabla 6, las obligaciones reconocidas con cargo al presupuesto de 2022 ascienden a un total de 155.745,95 miles de euros (146.711,65 miles de euros en 2021), con un grado de ejecución del presupuesto de gastos del 86,0%, similar al registrado en 2021 (86,1%).</w:t>
      </w:r>
      <w:r w:rsidRPr="00912360">
        <w:rPr>
          <w:spacing w:val="-6"/>
          <w:lang w:val="es-ES_tradnl"/>
        </w:rPr>
        <w:t xml:space="preserve"> </w:t>
      </w:r>
      <w:r w:rsidRPr="00912360">
        <w:rPr>
          <w:lang w:val="es-ES_tradnl"/>
        </w:rPr>
        <w:t>El</w:t>
      </w:r>
      <w:r w:rsidRPr="00912360">
        <w:rPr>
          <w:spacing w:val="-7"/>
          <w:lang w:val="es-ES_tradnl"/>
        </w:rPr>
        <w:t xml:space="preserve"> </w:t>
      </w:r>
      <w:r w:rsidRPr="00912360">
        <w:rPr>
          <w:lang w:val="es-ES_tradnl"/>
        </w:rPr>
        <w:t>porcentaje</w:t>
      </w:r>
      <w:r w:rsidRPr="00912360">
        <w:rPr>
          <w:spacing w:val="-9"/>
          <w:lang w:val="es-ES_tradnl"/>
        </w:rPr>
        <w:t xml:space="preserve"> </w:t>
      </w:r>
      <w:r w:rsidRPr="00912360">
        <w:rPr>
          <w:lang w:val="es-ES_tradnl"/>
        </w:rPr>
        <w:t>de</w:t>
      </w:r>
      <w:r w:rsidRPr="00912360">
        <w:rPr>
          <w:spacing w:val="-6"/>
          <w:lang w:val="es-ES_tradnl"/>
        </w:rPr>
        <w:t xml:space="preserve"> </w:t>
      </w:r>
      <w:r w:rsidRPr="00912360">
        <w:rPr>
          <w:lang w:val="es-ES_tradnl"/>
        </w:rPr>
        <w:t>obligaciones</w:t>
      </w:r>
      <w:r w:rsidRPr="00912360">
        <w:rPr>
          <w:spacing w:val="-7"/>
          <w:lang w:val="es-ES_tradnl"/>
        </w:rPr>
        <w:t xml:space="preserve"> </w:t>
      </w:r>
      <w:r w:rsidRPr="00912360">
        <w:rPr>
          <w:lang w:val="es-ES_tradnl"/>
        </w:rPr>
        <w:t>pendientes</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pago</w:t>
      </w:r>
      <w:r w:rsidRPr="00912360">
        <w:rPr>
          <w:spacing w:val="-6"/>
          <w:lang w:val="es-ES_tradnl"/>
        </w:rPr>
        <w:t xml:space="preserve"> </w:t>
      </w:r>
      <w:r w:rsidRPr="00912360">
        <w:rPr>
          <w:lang w:val="es-ES_tradnl"/>
        </w:rPr>
        <w:t>al</w:t>
      </w:r>
      <w:r w:rsidRPr="00912360">
        <w:rPr>
          <w:spacing w:val="-10"/>
          <w:lang w:val="es-ES_tradnl"/>
        </w:rPr>
        <w:t xml:space="preserve"> </w:t>
      </w:r>
      <w:r w:rsidRPr="00912360">
        <w:rPr>
          <w:lang w:val="es-ES_tradnl"/>
        </w:rPr>
        <w:t>cierre</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2022</w:t>
      </w:r>
      <w:r w:rsidRPr="00912360">
        <w:rPr>
          <w:spacing w:val="-7"/>
          <w:lang w:val="es-ES_tradnl"/>
        </w:rPr>
        <w:t xml:space="preserve"> </w:t>
      </w:r>
      <w:r w:rsidRPr="00912360">
        <w:rPr>
          <w:lang w:val="es-ES_tradnl"/>
        </w:rPr>
        <w:t>se</w:t>
      </w:r>
      <w:r w:rsidRPr="00912360">
        <w:rPr>
          <w:spacing w:val="-9"/>
          <w:lang w:val="es-ES_tradnl"/>
        </w:rPr>
        <w:t xml:space="preserve"> </w:t>
      </w:r>
      <w:r w:rsidRPr="00912360">
        <w:rPr>
          <w:lang w:val="es-ES_tradnl"/>
        </w:rPr>
        <w:t>sitúa</w:t>
      </w:r>
      <w:r w:rsidRPr="00912360">
        <w:rPr>
          <w:spacing w:val="-9"/>
          <w:lang w:val="es-ES_tradnl"/>
        </w:rPr>
        <w:t xml:space="preserve"> </w:t>
      </w:r>
      <w:r w:rsidRPr="00912360">
        <w:rPr>
          <w:lang w:val="es-ES_tradnl"/>
        </w:rPr>
        <w:t>en</w:t>
      </w:r>
      <w:r w:rsidRPr="00912360">
        <w:rPr>
          <w:spacing w:val="-6"/>
          <w:lang w:val="es-ES_tradnl"/>
        </w:rPr>
        <w:t xml:space="preserve"> </w:t>
      </w:r>
      <w:r w:rsidRPr="00912360">
        <w:rPr>
          <w:lang w:val="es-ES_tradnl"/>
        </w:rPr>
        <w:t>un</w:t>
      </w:r>
      <w:r w:rsidRPr="00912360">
        <w:rPr>
          <w:spacing w:val="-9"/>
          <w:lang w:val="es-ES_tradnl"/>
        </w:rPr>
        <w:t xml:space="preserve"> </w:t>
      </w:r>
      <w:r w:rsidRPr="00912360">
        <w:rPr>
          <w:lang w:val="es-ES_tradnl"/>
        </w:rPr>
        <w:t>3,7%, proporción inferior a la de 2021 (5,2%) (véase tabla</w:t>
      </w:r>
      <w:r w:rsidRPr="00912360">
        <w:rPr>
          <w:spacing w:val="-7"/>
          <w:lang w:val="es-ES_tradnl"/>
        </w:rPr>
        <w:t xml:space="preserve"> </w:t>
      </w:r>
      <w:r w:rsidRPr="00912360">
        <w:rPr>
          <w:lang w:val="es-ES_tradnl"/>
        </w:rPr>
        <w:t>7).</w:t>
      </w:r>
    </w:p>
    <w:p w14:paraId="40EDFEEE" w14:textId="77777777" w:rsidR="00135FEC" w:rsidRPr="00912360" w:rsidRDefault="00135FEC">
      <w:pPr>
        <w:spacing w:line="360" w:lineRule="auto"/>
        <w:jc w:val="both"/>
        <w:rPr>
          <w:lang w:val="es-ES_tradnl"/>
        </w:rPr>
        <w:sectPr w:rsidR="00135FEC" w:rsidRPr="00912360">
          <w:pgSz w:w="11920" w:h="16850"/>
          <w:pgMar w:top="1180" w:right="560" w:bottom="1580" w:left="1100" w:header="0" w:footer="1392" w:gutter="0"/>
          <w:cols w:space="720"/>
        </w:sectPr>
      </w:pPr>
    </w:p>
    <w:p w14:paraId="0559BC5E" w14:textId="77777777" w:rsidR="00135FEC" w:rsidRPr="00912360" w:rsidRDefault="00000000">
      <w:pPr>
        <w:spacing w:before="107"/>
        <w:ind w:left="6222"/>
        <w:rPr>
          <w:b/>
          <w:sz w:val="20"/>
          <w:lang w:val="es-ES_tradnl"/>
        </w:rPr>
      </w:pPr>
      <w:bookmarkStart w:id="26" w:name="_bookmark15"/>
      <w:bookmarkEnd w:id="26"/>
      <w:r w:rsidRPr="00912360">
        <w:rPr>
          <w:b/>
          <w:color w:val="44536A"/>
          <w:sz w:val="20"/>
          <w:lang w:val="es-ES_tradnl"/>
        </w:rPr>
        <w:lastRenderedPageBreak/>
        <w:t>Tabla 6. Liquidación del presupuesto de gastos</w:t>
      </w:r>
    </w:p>
    <w:p w14:paraId="5E9C15B3" w14:textId="77777777" w:rsidR="00135FEC" w:rsidRPr="00912360" w:rsidRDefault="00135FEC">
      <w:pPr>
        <w:pStyle w:val="Textoindependiente"/>
        <w:rPr>
          <w:b/>
          <w:sz w:val="20"/>
          <w:lang w:val="es-ES_tradnl"/>
        </w:rPr>
      </w:pPr>
    </w:p>
    <w:p w14:paraId="24F94CAB" w14:textId="77777777" w:rsidR="00135FEC" w:rsidRPr="00912360" w:rsidRDefault="00135FEC">
      <w:pPr>
        <w:pStyle w:val="Textoindependiente"/>
        <w:spacing w:before="7" w:after="1"/>
        <w:rPr>
          <w:b/>
          <w:sz w:val="17"/>
          <w:lang w:val="es-ES_tradnl"/>
        </w:rPr>
      </w:pPr>
    </w:p>
    <w:tbl>
      <w:tblPr>
        <w:tblStyle w:val="TableNormal"/>
        <w:tblW w:w="0" w:type="auto"/>
        <w:tblInd w:w="119" w:type="dxa"/>
        <w:tblLayout w:type="fixed"/>
        <w:tblLook w:val="01E0" w:firstRow="1" w:lastRow="1" w:firstColumn="1" w:lastColumn="1" w:noHBand="0" w:noVBand="0"/>
      </w:tblPr>
      <w:tblGrid>
        <w:gridCol w:w="3238"/>
        <w:gridCol w:w="1640"/>
        <w:gridCol w:w="1466"/>
        <w:gridCol w:w="1606"/>
        <w:gridCol w:w="1642"/>
        <w:gridCol w:w="1530"/>
        <w:gridCol w:w="1419"/>
        <w:gridCol w:w="1564"/>
        <w:gridCol w:w="1499"/>
      </w:tblGrid>
      <w:tr w:rsidR="00135FEC" w:rsidRPr="00912360" w14:paraId="764AF7ED" w14:textId="77777777">
        <w:trPr>
          <w:trHeight w:val="253"/>
        </w:trPr>
        <w:tc>
          <w:tcPr>
            <w:tcW w:w="15604" w:type="dxa"/>
            <w:gridSpan w:val="9"/>
            <w:tcBorders>
              <w:top w:val="single" w:sz="4" w:space="0" w:color="000000"/>
            </w:tcBorders>
          </w:tcPr>
          <w:p w14:paraId="0AFF1165" w14:textId="77777777" w:rsidR="00135FEC" w:rsidRPr="00912360" w:rsidRDefault="00000000">
            <w:pPr>
              <w:pStyle w:val="TableParagraph"/>
              <w:spacing w:before="35" w:line="198" w:lineRule="exact"/>
              <w:ind w:left="4003"/>
              <w:rPr>
                <w:b/>
                <w:sz w:val="20"/>
                <w:lang w:val="es-ES_tradnl"/>
              </w:rPr>
            </w:pPr>
            <w:r w:rsidRPr="00912360">
              <w:rPr>
                <w:b/>
                <w:sz w:val="20"/>
                <w:lang w:val="es-ES_tradnl"/>
              </w:rPr>
              <w:t>CRÉDITOS PRESUPUESTARIOS</w:t>
            </w:r>
          </w:p>
        </w:tc>
      </w:tr>
      <w:tr w:rsidR="00135FEC" w:rsidRPr="00912360" w14:paraId="2D37AABA" w14:textId="77777777">
        <w:trPr>
          <w:trHeight w:val="1135"/>
        </w:trPr>
        <w:tc>
          <w:tcPr>
            <w:tcW w:w="3238" w:type="dxa"/>
            <w:tcBorders>
              <w:bottom w:val="single" w:sz="4" w:space="0" w:color="000000"/>
            </w:tcBorders>
          </w:tcPr>
          <w:p w14:paraId="35162DB1" w14:textId="77777777" w:rsidR="00135FEC" w:rsidRPr="00912360" w:rsidRDefault="00135FEC">
            <w:pPr>
              <w:pStyle w:val="TableParagraph"/>
              <w:spacing w:before="4"/>
              <w:rPr>
                <w:b/>
                <w:sz w:val="28"/>
                <w:lang w:val="es-ES_tradnl"/>
              </w:rPr>
            </w:pPr>
          </w:p>
          <w:p w14:paraId="2EE3BD0A" w14:textId="77777777" w:rsidR="00135FEC" w:rsidRPr="00912360" w:rsidRDefault="00000000">
            <w:pPr>
              <w:pStyle w:val="TableParagraph"/>
              <w:ind w:left="139"/>
              <w:rPr>
                <w:b/>
                <w:sz w:val="20"/>
                <w:lang w:val="es-ES_tradnl"/>
              </w:rPr>
            </w:pPr>
            <w:r w:rsidRPr="00912360">
              <w:rPr>
                <w:b/>
                <w:sz w:val="20"/>
                <w:lang w:val="es-ES_tradnl"/>
              </w:rPr>
              <w:t>CLASIFICACIÓN ECONÓMICA</w:t>
            </w:r>
          </w:p>
        </w:tc>
        <w:tc>
          <w:tcPr>
            <w:tcW w:w="1640" w:type="dxa"/>
            <w:tcBorders>
              <w:bottom w:val="single" w:sz="4" w:space="0" w:color="000000"/>
            </w:tcBorders>
          </w:tcPr>
          <w:p w14:paraId="71D7E506" w14:textId="77777777" w:rsidR="00135FEC" w:rsidRPr="00912360" w:rsidRDefault="00135FEC">
            <w:pPr>
              <w:pStyle w:val="TableParagraph"/>
              <w:rPr>
                <w:b/>
                <w:lang w:val="es-ES_tradnl"/>
              </w:rPr>
            </w:pPr>
          </w:p>
          <w:p w14:paraId="027A0075" w14:textId="77777777" w:rsidR="00135FEC" w:rsidRPr="00912360" w:rsidRDefault="00135FEC">
            <w:pPr>
              <w:pStyle w:val="TableParagraph"/>
              <w:spacing w:before="8"/>
              <w:rPr>
                <w:b/>
                <w:sz w:val="19"/>
                <w:lang w:val="es-ES_tradnl"/>
              </w:rPr>
            </w:pPr>
          </w:p>
          <w:p w14:paraId="1D7043ED" w14:textId="77777777" w:rsidR="00135FEC" w:rsidRPr="00912360" w:rsidRDefault="00000000">
            <w:pPr>
              <w:pStyle w:val="TableParagraph"/>
              <w:ind w:left="222"/>
              <w:rPr>
                <w:b/>
                <w:sz w:val="20"/>
                <w:lang w:val="es-ES_tradnl"/>
              </w:rPr>
            </w:pPr>
            <w:r w:rsidRPr="00912360">
              <w:rPr>
                <w:b/>
                <w:sz w:val="20"/>
                <w:lang w:val="es-ES_tradnl"/>
              </w:rPr>
              <w:t>Iniciales (1)</w:t>
            </w:r>
          </w:p>
        </w:tc>
        <w:tc>
          <w:tcPr>
            <w:tcW w:w="1466" w:type="dxa"/>
            <w:tcBorders>
              <w:bottom w:val="single" w:sz="4" w:space="0" w:color="000000"/>
            </w:tcBorders>
          </w:tcPr>
          <w:p w14:paraId="76EA9025" w14:textId="77777777" w:rsidR="00135FEC" w:rsidRPr="00912360" w:rsidRDefault="00135FEC">
            <w:pPr>
              <w:pStyle w:val="TableParagraph"/>
              <w:rPr>
                <w:b/>
                <w:lang w:val="es-ES_tradnl"/>
              </w:rPr>
            </w:pPr>
          </w:p>
          <w:p w14:paraId="1FA8E35D" w14:textId="77777777" w:rsidR="00135FEC" w:rsidRPr="00912360" w:rsidRDefault="00135FEC">
            <w:pPr>
              <w:pStyle w:val="TableParagraph"/>
              <w:spacing w:before="8"/>
              <w:rPr>
                <w:b/>
                <w:sz w:val="19"/>
                <w:lang w:val="es-ES_tradnl"/>
              </w:rPr>
            </w:pPr>
          </w:p>
          <w:p w14:paraId="2D272D72" w14:textId="77777777" w:rsidR="00135FEC" w:rsidRPr="00912360" w:rsidRDefault="00000000">
            <w:pPr>
              <w:pStyle w:val="TableParagraph"/>
              <w:ind w:left="181"/>
              <w:rPr>
                <w:b/>
                <w:sz w:val="20"/>
                <w:lang w:val="es-ES_tradnl"/>
              </w:rPr>
            </w:pPr>
            <w:proofErr w:type="spellStart"/>
            <w:r w:rsidRPr="00912360">
              <w:rPr>
                <w:b/>
                <w:sz w:val="20"/>
                <w:lang w:val="es-ES_tradnl"/>
              </w:rPr>
              <w:t>Modific</w:t>
            </w:r>
            <w:proofErr w:type="spellEnd"/>
            <w:r w:rsidRPr="00912360">
              <w:rPr>
                <w:b/>
                <w:sz w:val="20"/>
                <w:lang w:val="es-ES_tradnl"/>
              </w:rPr>
              <w:t>. (2)</w:t>
            </w:r>
          </w:p>
        </w:tc>
        <w:tc>
          <w:tcPr>
            <w:tcW w:w="1606" w:type="dxa"/>
            <w:tcBorders>
              <w:bottom w:val="single" w:sz="4" w:space="0" w:color="000000"/>
            </w:tcBorders>
          </w:tcPr>
          <w:p w14:paraId="53072CE7" w14:textId="77777777" w:rsidR="00135FEC" w:rsidRPr="00912360" w:rsidRDefault="00135FEC">
            <w:pPr>
              <w:pStyle w:val="TableParagraph"/>
              <w:rPr>
                <w:b/>
                <w:lang w:val="es-ES_tradnl"/>
              </w:rPr>
            </w:pPr>
          </w:p>
          <w:p w14:paraId="5552867D" w14:textId="77777777" w:rsidR="00135FEC" w:rsidRPr="00912360" w:rsidRDefault="00135FEC">
            <w:pPr>
              <w:pStyle w:val="TableParagraph"/>
              <w:spacing w:before="8"/>
              <w:rPr>
                <w:b/>
                <w:sz w:val="19"/>
                <w:lang w:val="es-ES_tradnl"/>
              </w:rPr>
            </w:pPr>
          </w:p>
          <w:p w14:paraId="59FE4AD1" w14:textId="77777777" w:rsidR="00135FEC" w:rsidRPr="00912360" w:rsidRDefault="00000000">
            <w:pPr>
              <w:pStyle w:val="TableParagraph"/>
              <w:ind w:left="119"/>
              <w:rPr>
                <w:b/>
                <w:sz w:val="20"/>
                <w:lang w:val="es-ES_tradnl"/>
              </w:rPr>
            </w:pPr>
            <w:r w:rsidRPr="00912360">
              <w:rPr>
                <w:b/>
                <w:sz w:val="20"/>
                <w:lang w:val="es-ES_tradnl"/>
              </w:rPr>
              <w:t>Definitivos (3)</w:t>
            </w:r>
          </w:p>
        </w:tc>
        <w:tc>
          <w:tcPr>
            <w:tcW w:w="1642" w:type="dxa"/>
            <w:tcBorders>
              <w:bottom w:val="single" w:sz="4" w:space="0" w:color="000000"/>
            </w:tcBorders>
          </w:tcPr>
          <w:p w14:paraId="0B8912DD" w14:textId="77777777" w:rsidR="00135FEC" w:rsidRPr="00912360" w:rsidRDefault="00000000">
            <w:pPr>
              <w:pStyle w:val="TableParagraph"/>
              <w:spacing w:before="96"/>
              <w:ind w:left="73" w:right="68" w:hanging="1"/>
              <w:jc w:val="center"/>
              <w:rPr>
                <w:b/>
                <w:sz w:val="20"/>
                <w:lang w:val="es-ES_tradnl"/>
              </w:rPr>
            </w:pPr>
            <w:r w:rsidRPr="00912360">
              <w:rPr>
                <w:b/>
                <w:sz w:val="20"/>
                <w:lang w:val="es-ES_tradnl"/>
              </w:rPr>
              <w:t>Gastos comprometidos (4)</w:t>
            </w:r>
          </w:p>
        </w:tc>
        <w:tc>
          <w:tcPr>
            <w:tcW w:w="1530" w:type="dxa"/>
            <w:tcBorders>
              <w:bottom w:val="single" w:sz="4" w:space="0" w:color="000000"/>
            </w:tcBorders>
          </w:tcPr>
          <w:p w14:paraId="24A56115" w14:textId="77777777" w:rsidR="00135FEC" w:rsidRPr="00912360" w:rsidRDefault="00000000">
            <w:pPr>
              <w:pStyle w:val="TableParagraph"/>
              <w:spacing w:before="96"/>
              <w:ind w:left="142" w:right="132"/>
              <w:jc w:val="center"/>
              <w:rPr>
                <w:b/>
                <w:sz w:val="20"/>
                <w:lang w:val="es-ES_tradnl"/>
              </w:rPr>
            </w:pPr>
            <w:r w:rsidRPr="00912360">
              <w:rPr>
                <w:b/>
                <w:sz w:val="20"/>
                <w:lang w:val="es-ES_tradnl"/>
              </w:rPr>
              <w:t>Obligaciones reconocidas netas (5)</w:t>
            </w:r>
          </w:p>
        </w:tc>
        <w:tc>
          <w:tcPr>
            <w:tcW w:w="1419" w:type="dxa"/>
            <w:tcBorders>
              <w:bottom w:val="single" w:sz="4" w:space="0" w:color="000000"/>
            </w:tcBorders>
          </w:tcPr>
          <w:p w14:paraId="778A3054" w14:textId="77777777" w:rsidR="00135FEC" w:rsidRPr="00912360" w:rsidRDefault="00000000">
            <w:pPr>
              <w:pStyle w:val="TableParagraph"/>
              <w:spacing w:before="96"/>
              <w:ind w:left="130" w:right="119"/>
              <w:jc w:val="center"/>
              <w:rPr>
                <w:b/>
                <w:sz w:val="20"/>
                <w:lang w:val="es-ES_tradnl"/>
              </w:rPr>
            </w:pPr>
            <w:r w:rsidRPr="00912360">
              <w:rPr>
                <w:b/>
                <w:w w:val="95"/>
                <w:sz w:val="20"/>
                <w:lang w:val="es-ES_tradnl"/>
              </w:rPr>
              <w:t xml:space="preserve">Remanentes </w:t>
            </w:r>
            <w:r w:rsidRPr="00912360">
              <w:rPr>
                <w:b/>
                <w:sz w:val="20"/>
                <w:lang w:val="es-ES_tradnl"/>
              </w:rPr>
              <w:t>de crédito (3) - (5)</w:t>
            </w:r>
          </w:p>
        </w:tc>
        <w:tc>
          <w:tcPr>
            <w:tcW w:w="1564" w:type="dxa"/>
            <w:tcBorders>
              <w:bottom w:val="single" w:sz="4" w:space="0" w:color="000000"/>
            </w:tcBorders>
          </w:tcPr>
          <w:p w14:paraId="0B6CEE38" w14:textId="77777777" w:rsidR="00135FEC" w:rsidRPr="00912360" w:rsidRDefault="00135FEC">
            <w:pPr>
              <w:pStyle w:val="TableParagraph"/>
              <w:spacing w:before="4"/>
              <w:rPr>
                <w:b/>
                <w:sz w:val="28"/>
                <w:lang w:val="es-ES_tradnl"/>
              </w:rPr>
            </w:pPr>
          </w:p>
          <w:p w14:paraId="6CFB9CCD" w14:textId="77777777" w:rsidR="00135FEC" w:rsidRPr="00912360" w:rsidRDefault="00000000">
            <w:pPr>
              <w:pStyle w:val="TableParagraph"/>
              <w:spacing w:before="1"/>
              <w:ind w:left="318"/>
              <w:rPr>
                <w:b/>
                <w:sz w:val="20"/>
                <w:lang w:val="es-ES_tradnl"/>
              </w:rPr>
            </w:pPr>
            <w:r w:rsidRPr="00912360">
              <w:rPr>
                <w:b/>
                <w:sz w:val="20"/>
                <w:lang w:val="es-ES_tradnl"/>
              </w:rPr>
              <w:t>Pagos (6)</w:t>
            </w:r>
          </w:p>
        </w:tc>
        <w:tc>
          <w:tcPr>
            <w:tcW w:w="1499" w:type="dxa"/>
            <w:tcBorders>
              <w:bottom w:val="single" w:sz="4" w:space="0" w:color="000000"/>
            </w:tcBorders>
          </w:tcPr>
          <w:p w14:paraId="0BBB6919" w14:textId="77777777" w:rsidR="00135FEC" w:rsidRPr="00912360" w:rsidRDefault="00000000">
            <w:pPr>
              <w:pStyle w:val="TableParagraph"/>
              <w:spacing w:line="211" w:lineRule="exact"/>
              <w:ind w:left="90" w:right="113"/>
              <w:jc w:val="center"/>
              <w:rPr>
                <w:b/>
                <w:sz w:val="20"/>
                <w:lang w:val="es-ES_tradnl"/>
              </w:rPr>
            </w:pPr>
            <w:r w:rsidRPr="00912360">
              <w:rPr>
                <w:b/>
                <w:sz w:val="20"/>
                <w:lang w:val="es-ES_tradnl"/>
              </w:rPr>
              <w:t>Obligaciones</w:t>
            </w:r>
          </w:p>
          <w:p w14:paraId="2FBBAB0A" w14:textId="77777777" w:rsidR="00135FEC" w:rsidRPr="00912360" w:rsidRDefault="00000000">
            <w:pPr>
              <w:pStyle w:val="TableParagraph"/>
              <w:ind w:left="132" w:right="155" w:hanging="3"/>
              <w:jc w:val="center"/>
              <w:rPr>
                <w:b/>
                <w:sz w:val="20"/>
                <w:lang w:val="es-ES_tradnl"/>
              </w:rPr>
            </w:pPr>
            <w:proofErr w:type="spellStart"/>
            <w:r w:rsidRPr="00912360">
              <w:rPr>
                <w:b/>
                <w:sz w:val="20"/>
                <w:lang w:val="es-ES_tradnl"/>
              </w:rPr>
              <w:t>pdtes</w:t>
            </w:r>
            <w:proofErr w:type="spellEnd"/>
            <w:r w:rsidRPr="00912360">
              <w:rPr>
                <w:b/>
                <w:sz w:val="20"/>
                <w:lang w:val="es-ES_tradnl"/>
              </w:rPr>
              <w:t xml:space="preserve">. de pago a </w:t>
            </w:r>
            <w:r w:rsidRPr="00912360">
              <w:rPr>
                <w:b/>
                <w:spacing w:val="-4"/>
                <w:sz w:val="20"/>
                <w:lang w:val="es-ES_tradnl"/>
              </w:rPr>
              <w:t>31-12</w:t>
            </w:r>
          </w:p>
          <w:p w14:paraId="4D9D78FF" w14:textId="77777777" w:rsidR="00135FEC" w:rsidRPr="00912360" w:rsidRDefault="00000000">
            <w:pPr>
              <w:pStyle w:val="TableParagraph"/>
              <w:spacing w:before="1"/>
              <w:ind w:left="89" w:right="113"/>
              <w:jc w:val="center"/>
              <w:rPr>
                <w:b/>
                <w:sz w:val="20"/>
                <w:lang w:val="es-ES_tradnl"/>
              </w:rPr>
            </w:pPr>
            <w:r w:rsidRPr="00912360">
              <w:rPr>
                <w:b/>
                <w:sz w:val="20"/>
                <w:lang w:val="es-ES_tradnl"/>
              </w:rPr>
              <w:t>(5) - (6)</w:t>
            </w:r>
          </w:p>
        </w:tc>
      </w:tr>
      <w:tr w:rsidR="00135FEC" w:rsidRPr="00912360" w14:paraId="1742D01C" w14:textId="77777777">
        <w:trPr>
          <w:trHeight w:val="460"/>
        </w:trPr>
        <w:tc>
          <w:tcPr>
            <w:tcW w:w="3238" w:type="dxa"/>
            <w:tcBorders>
              <w:top w:val="single" w:sz="4" w:space="0" w:color="000000"/>
              <w:bottom w:val="single" w:sz="4" w:space="0" w:color="000000"/>
            </w:tcBorders>
          </w:tcPr>
          <w:p w14:paraId="4B9D5E1D" w14:textId="77777777" w:rsidR="00135FEC" w:rsidRPr="00912360" w:rsidRDefault="00000000">
            <w:pPr>
              <w:pStyle w:val="TableParagraph"/>
              <w:spacing w:before="3" w:line="230" w:lineRule="exact"/>
              <w:ind w:left="1283" w:right="223" w:hanging="1133"/>
              <w:rPr>
                <w:b/>
                <w:sz w:val="20"/>
                <w:lang w:val="es-ES_tradnl"/>
              </w:rPr>
            </w:pPr>
            <w:r w:rsidRPr="00912360">
              <w:rPr>
                <w:b/>
                <w:sz w:val="20"/>
                <w:lang w:val="es-ES_tradnl"/>
              </w:rPr>
              <w:t>OPERACIONES CORRIENTES (1 a 4)</w:t>
            </w:r>
          </w:p>
        </w:tc>
        <w:tc>
          <w:tcPr>
            <w:tcW w:w="1640" w:type="dxa"/>
            <w:tcBorders>
              <w:top w:val="single" w:sz="4" w:space="0" w:color="000000"/>
              <w:bottom w:val="single" w:sz="4" w:space="0" w:color="000000"/>
            </w:tcBorders>
          </w:tcPr>
          <w:p w14:paraId="6F304F61" w14:textId="77777777" w:rsidR="00135FEC" w:rsidRPr="00912360" w:rsidRDefault="00000000">
            <w:pPr>
              <w:pStyle w:val="TableParagraph"/>
              <w:spacing w:before="114"/>
              <w:ind w:right="69"/>
              <w:jc w:val="right"/>
              <w:rPr>
                <w:b/>
                <w:sz w:val="20"/>
                <w:lang w:val="es-ES_tradnl"/>
              </w:rPr>
            </w:pPr>
            <w:r w:rsidRPr="00912360">
              <w:rPr>
                <w:b/>
                <w:sz w:val="20"/>
                <w:lang w:val="es-ES_tradnl"/>
              </w:rPr>
              <w:t>137.672.900,90</w:t>
            </w:r>
          </w:p>
        </w:tc>
        <w:tc>
          <w:tcPr>
            <w:tcW w:w="1466" w:type="dxa"/>
            <w:tcBorders>
              <w:top w:val="single" w:sz="4" w:space="0" w:color="000000"/>
              <w:bottom w:val="single" w:sz="4" w:space="0" w:color="000000"/>
            </w:tcBorders>
          </w:tcPr>
          <w:p w14:paraId="2B623C11" w14:textId="77777777" w:rsidR="00135FEC" w:rsidRPr="00912360" w:rsidRDefault="00000000">
            <w:pPr>
              <w:pStyle w:val="TableParagraph"/>
              <w:spacing w:before="114"/>
              <w:ind w:right="116"/>
              <w:jc w:val="right"/>
              <w:rPr>
                <w:b/>
                <w:sz w:val="20"/>
                <w:lang w:val="es-ES_tradnl"/>
              </w:rPr>
            </w:pPr>
            <w:r w:rsidRPr="00912360">
              <w:rPr>
                <w:b/>
                <w:sz w:val="20"/>
                <w:lang w:val="es-ES_tradnl"/>
              </w:rPr>
              <w:t>9.790.167,73</w:t>
            </w:r>
          </w:p>
        </w:tc>
        <w:tc>
          <w:tcPr>
            <w:tcW w:w="1606" w:type="dxa"/>
            <w:tcBorders>
              <w:top w:val="single" w:sz="4" w:space="0" w:color="000000"/>
              <w:bottom w:val="single" w:sz="4" w:space="0" w:color="000000"/>
            </w:tcBorders>
          </w:tcPr>
          <w:p w14:paraId="72A72D84" w14:textId="77777777" w:rsidR="00135FEC" w:rsidRPr="00912360" w:rsidRDefault="00000000">
            <w:pPr>
              <w:pStyle w:val="TableParagraph"/>
              <w:spacing w:before="114"/>
              <w:ind w:left="147"/>
              <w:rPr>
                <w:b/>
                <w:sz w:val="20"/>
                <w:lang w:val="es-ES_tradnl"/>
              </w:rPr>
            </w:pPr>
            <w:r w:rsidRPr="00912360">
              <w:rPr>
                <w:b/>
                <w:sz w:val="20"/>
                <w:lang w:val="es-ES_tradnl"/>
              </w:rPr>
              <w:t>147.463.068,63</w:t>
            </w:r>
          </w:p>
        </w:tc>
        <w:tc>
          <w:tcPr>
            <w:tcW w:w="1642" w:type="dxa"/>
            <w:tcBorders>
              <w:top w:val="single" w:sz="4" w:space="0" w:color="000000"/>
              <w:bottom w:val="single" w:sz="4" w:space="0" w:color="000000"/>
            </w:tcBorders>
          </w:tcPr>
          <w:p w14:paraId="128A1CE3" w14:textId="77777777" w:rsidR="00135FEC" w:rsidRPr="00912360" w:rsidRDefault="00000000">
            <w:pPr>
              <w:pStyle w:val="TableParagraph"/>
              <w:spacing w:before="114"/>
              <w:ind w:right="69"/>
              <w:jc w:val="right"/>
              <w:rPr>
                <w:b/>
                <w:sz w:val="20"/>
                <w:lang w:val="es-ES_tradnl"/>
              </w:rPr>
            </w:pPr>
            <w:r w:rsidRPr="00912360">
              <w:rPr>
                <w:b/>
                <w:sz w:val="20"/>
                <w:lang w:val="es-ES_tradnl"/>
              </w:rPr>
              <w:t>137.329.218,30</w:t>
            </w:r>
          </w:p>
        </w:tc>
        <w:tc>
          <w:tcPr>
            <w:tcW w:w="1530" w:type="dxa"/>
            <w:tcBorders>
              <w:top w:val="single" w:sz="4" w:space="0" w:color="000000"/>
              <w:bottom w:val="single" w:sz="4" w:space="0" w:color="000000"/>
            </w:tcBorders>
          </w:tcPr>
          <w:p w14:paraId="5782F4B9" w14:textId="77777777" w:rsidR="00135FEC" w:rsidRPr="00912360" w:rsidRDefault="00000000">
            <w:pPr>
              <w:pStyle w:val="TableParagraph"/>
              <w:spacing w:before="114"/>
              <w:ind w:right="66"/>
              <w:jc w:val="right"/>
              <w:rPr>
                <w:b/>
                <w:sz w:val="20"/>
                <w:lang w:val="es-ES_tradnl"/>
              </w:rPr>
            </w:pPr>
            <w:r w:rsidRPr="00912360">
              <w:rPr>
                <w:b/>
                <w:sz w:val="20"/>
                <w:lang w:val="es-ES_tradnl"/>
              </w:rPr>
              <w:t>136.278.148,39</w:t>
            </w:r>
          </w:p>
        </w:tc>
        <w:tc>
          <w:tcPr>
            <w:tcW w:w="1419" w:type="dxa"/>
            <w:tcBorders>
              <w:top w:val="single" w:sz="4" w:space="0" w:color="000000"/>
              <w:bottom w:val="single" w:sz="4" w:space="0" w:color="000000"/>
            </w:tcBorders>
          </w:tcPr>
          <w:p w14:paraId="55F34941" w14:textId="77777777" w:rsidR="00135FEC" w:rsidRPr="00912360" w:rsidRDefault="00000000">
            <w:pPr>
              <w:pStyle w:val="TableParagraph"/>
              <w:spacing w:before="114"/>
              <w:ind w:right="66"/>
              <w:jc w:val="right"/>
              <w:rPr>
                <w:b/>
                <w:sz w:val="20"/>
                <w:lang w:val="es-ES_tradnl"/>
              </w:rPr>
            </w:pPr>
            <w:r w:rsidRPr="00912360">
              <w:rPr>
                <w:b/>
                <w:sz w:val="20"/>
                <w:lang w:val="es-ES_tradnl"/>
              </w:rPr>
              <w:t>11.184.920,24</w:t>
            </w:r>
          </w:p>
        </w:tc>
        <w:tc>
          <w:tcPr>
            <w:tcW w:w="1564" w:type="dxa"/>
            <w:tcBorders>
              <w:top w:val="single" w:sz="4" w:space="0" w:color="000000"/>
              <w:bottom w:val="single" w:sz="4" w:space="0" w:color="000000"/>
            </w:tcBorders>
          </w:tcPr>
          <w:p w14:paraId="714E199A" w14:textId="77777777" w:rsidR="00135FEC" w:rsidRPr="00912360" w:rsidRDefault="00000000">
            <w:pPr>
              <w:pStyle w:val="TableParagraph"/>
              <w:spacing w:before="114"/>
              <w:ind w:right="99"/>
              <w:jc w:val="right"/>
              <w:rPr>
                <w:b/>
                <w:sz w:val="20"/>
                <w:lang w:val="es-ES_tradnl"/>
              </w:rPr>
            </w:pPr>
            <w:r w:rsidRPr="00912360">
              <w:rPr>
                <w:b/>
                <w:sz w:val="20"/>
                <w:lang w:val="es-ES_tradnl"/>
              </w:rPr>
              <w:t>133.608.387,80</w:t>
            </w:r>
          </w:p>
        </w:tc>
        <w:tc>
          <w:tcPr>
            <w:tcW w:w="1499" w:type="dxa"/>
            <w:tcBorders>
              <w:top w:val="single" w:sz="4" w:space="0" w:color="000000"/>
              <w:bottom w:val="single" w:sz="4" w:space="0" w:color="000000"/>
            </w:tcBorders>
          </w:tcPr>
          <w:p w14:paraId="5C3924BA" w14:textId="77777777" w:rsidR="00135FEC" w:rsidRPr="00912360" w:rsidRDefault="00000000">
            <w:pPr>
              <w:pStyle w:val="TableParagraph"/>
              <w:spacing w:before="114"/>
              <w:ind w:right="66"/>
              <w:jc w:val="right"/>
              <w:rPr>
                <w:b/>
                <w:sz w:val="20"/>
                <w:lang w:val="es-ES_tradnl"/>
              </w:rPr>
            </w:pPr>
            <w:r w:rsidRPr="00912360">
              <w:rPr>
                <w:b/>
                <w:sz w:val="20"/>
                <w:lang w:val="es-ES_tradnl"/>
              </w:rPr>
              <w:t>2.669.760,59</w:t>
            </w:r>
          </w:p>
        </w:tc>
      </w:tr>
      <w:tr w:rsidR="00135FEC" w:rsidRPr="00912360" w14:paraId="11EDB0D0" w14:textId="77777777">
        <w:trPr>
          <w:trHeight w:val="282"/>
        </w:trPr>
        <w:tc>
          <w:tcPr>
            <w:tcW w:w="3238" w:type="dxa"/>
            <w:tcBorders>
              <w:top w:val="single" w:sz="4" w:space="0" w:color="000000"/>
            </w:tcBorders>
          </w:tcPr>
          <w:p w14:paraId="79368228" w14:textId="77777777" w:rsidR="00135FEC" w:rsidRPr="00912360" w:rsidRDefault="00000000">
            <w:pPr>
              <w:pStyle w:val="TableParagraph"/>
              <w:spacing w:before="33"/>
              <w:ind w:left="83"/>
              <w:rPr>
                <w:sz w:val="20"/>
                <w:lang w:val="es-ES_tradnl"/>
              </w:rPr>
            </w:pPr>
            <w:r w:rsidRPr="00912360">
              <w:rPr>
                <w:sz w:val="20"/>
                <w:lang w:val="es-ES_tradnl"/>
              </w:rPr>
              <w:t>1 GASTOS DE PERSONAL</w:t>
            </w:r>
          </w:p>
        </w:tc>
        <w:tc>
          <w:tcPr>
            <w:tcW w:w="1640" w:type="dxa"/>
            <w:tcBorders>
              <w:top w:val="single" w:sz="4" w:space="0" w:color="000000"/>
            </w:tcBorders>
          </w:tcPr>
          <w:p w14:paraId="3B2C3D61" w14:textId="77777777" w:rsidR="00135FEC" w:rsidRPr="00912360" w:rsidRDefault="00000000">
            <w:pPr>
              <w:pStyle w:val="TableParagraph"/>
              <w:spacing w:before="33"/>
              <w:ind w:right="69"/>
              <w:jc w:val="right"/>
              <w:rPr>
                <w:sz w:val="20"/>
                <w:lang w:val="es-ES_tradnl"/>
              </w:rPr>
            </w:pPr>
            <w:r w:rsidRPr="00912360">
              <w:rPr>
                <w:sz w:val="20"/>
                <w:lang w:val="es-ES_tradnl"/>
              </w:rPr>
              <w:t>111.238.683,55</w:t>
            </w:r>
          </w:p>
        </w:tc>
        <w:tc>
          <w:tcPr>
            <w:tcW w:w="1466" w:type="dxa"/>
            <w:tcBorders>
              <w:top w:val="single" w:sz="4" w:space="0" w:color="000000"/>
            </w:tcBorders>
          </w:tcPr>
          <w:p w14:paraId="2B3B8E07" w14:textId="77777777" w:rsidR="00135FEC" w:rsidRPr="00912360" w:rsidRDefault="00000000">
            <w:pPr>
              <w:pStyle w:val="TableParagraph"/>
              <w:spacing w:before="33"/>
              <w:ind w:right="116"/>
              <w:jc w:val="right"/>
              <w:rPr>
                <w:sz w:val="20"/>
                <w:lang w:val="es-ES_tradnl"/>
              </w:rPr>
            </w:pPr>
            <w:r w:rsidRPr="00912360">
              <w:rPr>
                <w:sz w:val="20"/>
                <w:lang w:val="es-ES_tradnl"/>
              </w:rPr>
              <w:t>578.578,62</w:t>
            </w:r>
          </w:p>
        </w:tc>
        <w:tc>
          <w:tcPr>
            <w:tcW w:w="1606" w:type="dxa"/>
            <w:tcBorders>
              <w:top w:val="single" w:sz="4" w:space="0" w:color="000000"/>
            </w:tcBorders>
          </w:tcPr>
          <w:p w14:paraId="26C46994" w14:textId="77777777" w:rsidR="00135FEC" w:rsidRPr="00912360" w:rsidRDefault="00000000">
            <w:pPr>
              <w:pStyle w:val="TableParagraph"/>
              <w:spacing w:before="33"/>
              <w:ind w:left="147"/>
              <w:rPr>
                <w:sz w:val="20"/>
                <w:lang w:val="es-ES_tradnl"/>
              </w:rPr>
            </w:pPr>
            <w:r w:rsidRPr="00912360">
              <w:rPr>
                <w:sz w:val="20"/>
                <w:lang w:val="es-ES_tradnl"/>
              </w:rPr>
              <w:t>111.817.262,17</w:t>
            </w:r>
          </w:p>
        </w:tc>
        <w:tc>
          <w:tcPr>
            <w:tcW w:w="1642" w:type="dxa"/>
            <w:tcBorders>
              <w:top w:val="single" w:sz="4" w:space="0" w:color="000000"/>
            </w:tcBorders>
          </w:tcPr>
          <w:p w14:paraId="58130DBC" w14:textId="77777777" w:rsidR="00135FEC" w:rsidRPr="00912360" w:rsidRDefault="00000000">
            <w:pPr>
              <w:pStyle w:val="TableParagraph"/>
              <w:spacing w:before="33"/>
              <w:ind w:right="69"/>
              <w:jc w:val="right"/>
              <w:rPr>
                <w:sz w:val="20"/>
                <w:lang w:val="es-ES_tradnl"/>
              </w:rPr>
            </w:pPr>
            <w:r w:rsidRPr="00912360">
              <w:rPr>
                <w:sz w:val="20"/>
                <w:lang w:val="es-ES_tradnl"/>
              </w:rPr>
              <w:t>109.987.094,76</w:t>
            </w:r>
          </w:p>
        </w:tc>
        <w:tc>
          <w:tcPr>
            <w:tcW w:w="1530" w:type="dxa"/>
            <w:tcBorders>
              <w:top w:val="single" w:sz="4" w:space="0" w:color="000000"/>
            </w:tcBorders>
          </w:tcPr>
          <w:p w14:paraId="6E02BD43" w14:textId="77777777" w:rsidR="00135FEC" w:rsidRPr="00912360" w:rsidRDefault="00000000">
            <w:pPr>
              <w:pStyle w:val="TableParagraph"/>
              <w:spacing w:before="33"/>
              <w:ind w:right="66"/>
              <w:jc w:val="right"/>
              <w:rPr>
                <w:sz w:val="20"/>
                <w:lang w:val="es-ES_tradnl"/>
              </w:rPr>
            </w:pPr>
            <w:r w:rsidRPr="00912360">
              <w:rPr>
                <w:sz w:val="20"/>
                <w:lang w:val="es-ES_tradnl"/>
              </w:rPr>
              <w:t>109.969.285,16</w:t>
            </w:r>
          </w:p>
        </w:tc>
        <w:tc>
          <w:tcPr>
            <w:tcW w:w="1419" w:type="dxa"/>
            <w:tcBorders>
              <w:top w:val="single" w:sz="4" w:space="0" w:color="000000"/>
            </w:tcBorders>
          </w:tcPr>
          <w:p w14:paraId="7A23969E" w14:textId="77777777" w:rsidR="00135FEC" w:rsidRPr="00912360" w:rsidRDefault="00000000">
            <w:pPr>
              <w:pStyle w:val="TableParagraph"/>
              <w:spacing w:before="33"/>
              <w:ind w:right="66"/>
              <w:jc w:val="right"/>
              <w:rPr>
                <w:sz w:val="20"/>
                <w:lang w:val="es-ES_tradnl"/>
              </w:rPr>
            </w:pPr>
            <w:r w:rsidRPr="00912360">
              <w:rPr>
                <w:sz w:val="20"/>
                <w:lang w:val="es-ES_tradnl"/>
              </w:rPr>
              <w:t>1.847.977,01</w:t>
            </w:r>
          </w:p>
        </w:tc>
        <w:tc>
          <w:tcPr>
            <w:tcW w:w="1564" w:type="dxa"/>
            <w:tcBorders>
              <w:top w:val="single" w:sz="4" w:space="0" w:color="000000"/>
            </w:tcBorders>
          </w:tcPr>
          <w:p w14:paraId="42561F2A" w14:textId="77777777" w:rsidR="00135FEC" w:rsidRPr="00912360" w:rsidRDefault="00000000">
            <w:pPr>
              <w:pStyle w:val="TableParagraph"/>
              <w:spacing w:before="33"/>
              <w:ind w:right="99"/>
              <w:jc w:val="right"/>
              <w:rPr>
                <w:sz w:val="20"/>
                <w:lang w:val="es-ES_tradnl"/>
              </w:rPr>
            </w:pPr>
            <w:r w:rsidRPr="00912360">
              <w:rPr>
                <w:sz w:val="20"/>
                <w:lang w:val="es-ES_tradnl"/>
              </w:rPr>
              <w:t>109.968.535,16</w:t>
            </w:r>
          </w:p>
        </w:tc>
        <w:tc>
          <w:tcPr>
            <w:tcW w:w="1499" w:type="dxa"/>
            <w:tcBorders>
              <w:top w:val="single" w:sz="4" w:space="0" w:color="000000"/>
            </w:tcBorders>
          </w:tcPr>
          <w:p w14:paraId="7CF65A28" w14:textId="77777777" w:rsidR="00135FEC" w:rsidRPr="00912360" w:rsidRDefault="00000000">
            <w:pPr>
              <w:pStyle w:val="TableParagraph"/>
              <w:spacing w:before="33"/>
              <w:ind w:right="67"/>
              <w:jc w:val="right"/>
              <w:rPr>
                <w:sz w:val="20"/>
                <w:lang w:val="es-ES_tradnl"/>
              </w:rPr>
            </w:pPr>
            <w:r w:rsidRPr="00912360">
              <w:rPr>
                <w:sz w:val="20"/>
                <w:lang w:val="es-ES_tradnl"/>
              </w:rPr>
              <w:t>750,00</w:t>
            </w:r>
          </w:p>
        </w:tc>
      </w:tr>
      <w:tr w:rsidR="00135FEC" w:rsidRPr="00912360" w14:paraId="0AFA1C04" w14:textId="77777777">
        <w:trPr>
          <w:trHeight w:val="495"/>
        </w:trPr>
        <w:tc>
          <w:tcPr>
            <w:tcW w:w="3238" w:type="dxa"/>
          </w:tcPr>
          <w:p w14:paraId="66A4CDD6" w14:textId="77777777" w:rsidR="00135FEC" w:rsidRPr="00912360" w:rsidRDefault="00000000">
            <w:pPr>
              <w:pStyle w:val="TableParagraph"/>
              <w:spacing w:before="13"/>
              <w:ind w:left="83"/>
              <w:rPr>
                <w:sz w:val="20"/>
                <w:lang w:val="es-ES_tradnl"/>
              </w:rPr>
            </w:pPr>
            <w:r w:rsidRPr="00912360">
              <w:rPr>
                <w:sz w:val="20"/>
                <w:lang w:val="es-ES_tradnl"/>
              </w:rPr>
              <w:t>2 GASTOS CORRIENTES EN BIENES Y SERVICIOS</w:t>
            </w:r>
          </w:p>
        </w:tc>
        <w:tc>
          <w:tcPr>
            <w:tcW w:w="1640" w:type="dxa"/>
          </w:tcPr>
          <w:p w14:paraId="5B79865F" w14:textId="77777777" w:rsidR="00135FEC" w:rsidRPr="00912360" w:rsidRDefault="00000000">
            <w:pPr>
              <w:pStyle w:val="TableParagraph"/>
              <w:spacing w:before="128"/>
              <w:ind w:right="69"/>
              <w:jc w:val="right"/>
              <w:rPr>
                <w:sz w:val="20"/>
                <w:lang w:val="es-ES_tradnl"/>
              </w:rPr>
            </w:pPr>
            <w:r w:rsidRPr="00912360">
              <w:rPr>
                <w:sz w:val="20"/>
                <w:lang w:val="es-ES_tradnl"/>
              </w:rPr>
              <w:t>23.078.849,54</w:t>
            </w:r>
          </w:p>
        </w:tc>
        <w:tc>
          <w:tcPr>
            <w:tcW w:w="1466" w:type="dxa"/>
          </w:tcPr>
          <w:p w14:paraId="6024DF79" w14:textId="77777777" w:rsidR="00135FEC" w:rsidRPr="00912360" w:rsidRDefault="00000000">
            <w:pPr>
              <w:pStyle w:val="TableParagraph"/>
              <w:spacing w:before="128"/>
              <w:ind w:right="116"/>
              <w:jc w:val="right"/>
              <w:rPr>
                <w:sz w:val="20"/>
                <w:lang w:val="es-ES_tradnl"/>
              </w:rPr>
            </w:pPr>
            <w:r w:rsidRPr="00912360">
              <w:rPr>
                <w:sz w:val="20"/>
                <w:lang w:val="es-ES_tradnl"/>
              </w:rPr>
              <w:t>3.818.901,02</w:t>
            </w:r>
          </w:p>
        </w:tc>
        <w:tc>
          <w:tcPr>
            <w:tcW w:w="1606" w:type="dxa"/>
          </w:tcPr>
          <w:p w14:paraId="019E138E" w14:textId="77777777" w:rsidR="00135FEC" w:rsidRPr="00912360" w:rsidRDefault="00000000">
            <w:pPr>
              <w:pStyle w:val="TableParagraph"/>
              <w:spacing w:before="128"/>
              <w:ind w:right="69"/>
              <w:jc w:val="right"/>
              <w:rPr>
                <w:sz w:val="20"/>
                <w:lang w:val="es-ES_tradnl"/>
              </w:rPr>
            </w:pPr>
            <w:r w:rsidRPr="00912360">
              <w:rPr>
                <w:sz w:val="20"/>
                <w:lang w:val="es-ES_tradnl"/>
              </w:rPr>
              <w:t>26.897.750,56</w:t>
            </w:r>
          </w:p>
        </w:tc>
        <w:tc>
          <w:tcPr>
            <w:tcW w:w="1642" w:type="dxa"/>
          </w:tcPr>
          <w:p w14:paraId="2860E5F6" w14:textId="77777777" w:rsidR="00135FEC" w:rsidRPr="00912360" w:rsidRDefault="00000000">
            <w:pPr>
              <w:pStyle w:val="TableParagraph"/>
              <w:spacing w:before="128"/>
              <w:ind w:right="69"/>
              <w:jc w:val="right"/>
              <w:rPr>
                <w:sz w:val="20"/>
                <w:lang w:val="es-ES_tradnl"/>
              </w:rPr>
            </w:pPr>
            <w:r w:rsidRPr="00912360">
              <w:rPr>
                <w:sz w:val="20"/>
                <w:lang w:val="es-ES_tradnl"/>
              </w:rPr>
              <w:t>22.480.318,52</w:t>
            </w:r>
          </w:p>
        </w:tc>
        <w:tc>
          <w:tcPr>
            <w:tcW w:w="1530" w:type="dxa"/>
          </w:tcPr>
          <w:p w14:paraId="2862CAC3" w14:textId="77777777" w:rsidR="00135FEC" w:rsidRPr="00912360" w:rsidRDefault="00000000">
            <w:pPr>
              <w:pStyle w:val="TableParagraph"/>
              <w:spacing w:before="128"/>
              <w:ind w:right="66"/>
              <w:jc w:val="right"/>
              <w:rPr>
                <w:sz w:val="20"/>
                <w:lang w:val="es-ES_tradnl"/>
              </w:rPr>
            </w:pPr>
            <w:r w:rsidRPr="00912360">
              <w:rPr>
                <w:sz w:val="20"/>
                <w:lang w:val="es-ES_tradnl"/>
              </w:rPr>
              <w:t>21.463.218,66</w:t>
            </w:r>
          </w:p>
        </w:tc>
        <w:tc>
          <w:tcPr>
            <w:tcW w:w="1419" w:type="dxa"/>
          </w:tcPr>
          <w:p w14:paraId="71096940" w14:textId="77777777" w:rsidR="00135FEC" w:rsidRPr="00912360" w:rsidRDefault="00000000">
            <w:pPr>
              <w:pStyle w:val="TableParagraph"/>
              <w:spacing w:before="128"/>
              <w:ind w:right="66"/>
              <w:jc w:val="right"/>
              <w:rPr>
                <w:sz w:val="20"/>
                <w:lang w:val="es-ES_tradnl"/>
              </w:rPr>
            </w:pPr>
            <w:r w:rsidRPr="00912360">
              <w:rPr>
                <w:sz w:val="20"/>
                <w:lang w:val="es-ES_tradnl"/>
              </w:rPr>
              <w:t>5.434.531,90</w:t>
            </w:r>
          </w:p>
        </w:tc>
        <w:tc>
          <w:tcPr>
            <w:tcW w:w="1564" w:type="dxa"/>
          </w:tcPr>
          <w:p w14:paraId="1117AC9C" w14:textId="77777777" w:rsidR="00135FEC" w:rsidRPr="00912360" w:rsidRDefault="00000000">
            <w:pPr>
              <w:pStyle w:val="TableParagraph"/>
              <w:spacing w:before="128"/>
              <w:ind w:right="99"/>
              <w:jc w:val="right"/>
              <w:rPr>
                <w:sz w:val="20"/>
                <w:lang w:val="es-ES_tradnl"/>
              </w:rPr>
            </w:pPr>
            <w:r w:rsidRPr="00912360">
              <w:rPr>
                <w:sz w:val="20"/>
                <w:lang w:val="es-ES_tradnl"/>
              </w:rPr>
              <w:t>18.974.767,58</w:t>
            </w:r>
          </w:p>
        </w:tc>
        <w:tc>
          <w:tcPr>
            <w:tcW w:w="1499" w:type="dxa"/>
          </w:tcPr>
          <w:p w14:paraId="54458B34" w14:textId="77777777" w:rsidR="00135FEC" w:rsidRPr="00912360" w:rsidRDefault="00000000">
            <w:pPr>
              <w:pStyle w:val="TableParagraph"/>
              <w:spacing w:before="128"/>
              <w:ind w:right="66"/>
              <w:jc w:val="right"/>
              <w:rPr>
                <w:sz w:val="20"/>
                <w:lang w:val="es-ES_tradnl"/>
              </w:rPr>
            </w:pPr>
            <w:r w:rsidRPr="00912360">
              <w:rPr>
                <w:sz w:val="20"/>
                <w:lang w:val="es-ES_tradnl"/>
              </w:rPr>
              <w:t>2.488.451,08</w:t>
            </w:r>
          </w:p>
        </w:tc>
      </w:tr>
      <w:tr w:rsidR="00135FEC" w:rsidRPr="00912360" w14:paraId="72267B45" w14:textId="77777777">
        <w:trPr>
          <w:trHeight w:val="265"/>
        </w:trPr>
        <w:tc>
          <w:tcPr>
            <w:tcW w:w="3238" w:type="dxa"/>
          </w:tcPr>
          <w:p w14:paraId="38117BED" w14:textId="77777777" w:rsidR="00135FEC" w:rsidRPr="00912360" w:rsidRDefault="00000000">
            <w:pPr>
              <w:pStyle w:val="TableParagraph"/>
              <w:spacing w:before="14"/>
              <w:ind w:left="83"/>
              <w:rPr>
                <w:sz w:val="20"/>
                <w:lang w:val="es-ES_tradnl"/>
              </w:rPr>
            </w:pPr>
            <w:r w:rsidRPr="00912360">
              <w:rPr>
                <w:sz w:val="20"/>
                <w:lang w:val="es-ES_tradnl"/>
              </w:rPr>
              <w:t>3 GASTOS FINANCIEROS</w:t>
            </w:r>
          </w:p>
        </w:tc>
        <w:tc>
          <w:tcPr>
            <w:tcW w:w="1640" w:type="dxa"/>
          </w:tcPr>
          <w:p w14:paraId="11CC0EF6" w14:textId="77777777" w:rsidR="00135FEC" w:rsidRPr="00912360" w:rsidRDefault="00000000">
            <w:pPr>
              <w:pStyle w:val="TableParagraph"/>
              <w:spacing w:before="14"/>
              <w:ind w:right="69"/>
              <w:jc w:val="right"/>
              <w:rPr>
                <w:sz w:val="20"/>
                <w:lang w:val="es-ES_tradnl"/>
              </w:rPr>
            </w:pPr>
            <w:r w:rsidRPr="00912360">
              <w:rPr>
                <w:sz w:val="20"/>
                <w:lang w:val="es-ES_tradnl"/>
              </w:rPr>
              <w:t>100.700,00</w:t>
            </w:r>
          </w:p>
        </w:tc>
        <w:tc>
          <w:tcPr>
            <w:tcW w:w="1466" w:type="dxa"/>
          </w:tcPr>
          <w:p w14:paraId="5C66C15E" w14:textId="77777777" w:rsidR="00135FEC" w:rsidRPr="00912360" w:rsidRDefault="00000000">
            <w:pPr>
              <w:pStyle w:val="TableParagraph"/>
              <w:spacing w:before="14"/>
              <w:ind w:right="116"/>
              <w:jc w:val="right"/>
              <w:rPr>
                <w:sz w:val="20"/>
                <w:lang w:val="es-ES_tradnl"/>
              </w:rPr>
            </w:pPr>
            <w:r w:rsidRPr="00912360">
              <w:rPr>
                <w:sz w:val="20"/>
                <w:lang w:val="es-ES_tradnl"/>
              </w:rPr>
              <w:t>14.881,82</w:t>
            </w:r>
          </w:p>
        </w:tc>
        <w:tc>
          <w:tcPr>
            <w:tcW w:w="1606" w:type="dxa"/>
          </w:tcPr>
          <w:p w14:paraId="6D15105B" w14:textId="77777777" w:rsidR="00135FEC" w:rsidRPr="00912360" w:rsidRDefault="00000000">
            <w:pPr>
              <w:pStyle w:val="TableParagraph"/>
              <w:spacing w:before="14"/>
              <w:ind w:right="69"/>
              <w:jc w:val="right"/>
              <w:rPr>
                <w:sz w:val="20"/>
                <w:lang w:val="es-ES_tradnl"/>
              </w:rPr>
            </w:pPr>
            <w:r w:rsidRPr="00912360">
              <w:rPr>
                <w:sz w:val="20"/>
                <w:lang w:val="es-ES_tradnl"/>
              </w:rPr>
              <w:t>115.581,82</w:t>
            </w:r>
          </w:p>
        </w:tc>
        <w:tc>
          <w:tcPr>
            <w:tcW w:w="1642" w:type="dxa"/>
          </w:tcPr>
          <w:p w14:paraId="5C2171C3" w14:textId="77777777" w:rsidR="00135FEC" w:rsidRPr="00912360" w:rsidRDefault="00000000">
            <w:pPr>
              <w:pStyle w:val="TableParagraph"/>
              <w:spacing w:before="14"/>
              <w:ind w:right="69"/>
              <w:jc w:val="right"/>
              <w:rPr>
                <w:sz w:val="20"/>
                <w:lang w:val="es-ES_tradnl"/>
              </w:rPr>
            </w:pPr>
            <w:r w:rsidRPr="00912360">
              <w:rPr>
                <w:sz w:val="20"/>
                <w:lang w:val="es-ES_tradnl"/>
              </w:rPr>
              <w:t>44.567,33</w:t>
            </w:r>
          </w:p>
        </w:tc>
        <w:tc>
          <w:tcPr>
            <w:tcW w:w="1530" w:type="dxa"/>
          </w:tcPr>
          <w:p w14:paraId="0A1625AD" w14:textId="77777777" w:rsidR="00135FEC" w:rsidRPr="00912360" w:rsidRDefault="00000000">
            <w:pPr>
              <w:pStyle w:val="TableParagraph"/>
              <w:spacing w:before="14"/>
              <w:ind w:right="65"/>
              <w:jc w:val="right"/>
              <w:rPr>
                <w:sz w:val="20"/>
                <w:lang w:val="es-ES_tradnl"/>
              </w:rPr>
            </w:pPr>
            <w:r w:rsidRPr="00912360">
              <w:rPr>
                <w:sz w:val="20"/>
                <w:lang w:val="es-ES_tradnl"/>
              </w:rPr>
              <w:t>44.567,33</w:t>
            </w:r>
          </w:p>
        </w:tc>
        <w:tc>
          <w:tcPr>
            <w:tcW w:w="1419" w:type="dxa"/>
          </w:tcPr>
          <w:p w14:paraId="0EB01D8A" w14:textId="77777777" w:rsidR="00135FEC" w:rsidRPr="00912360" w:rsidRDefault="00000000">
            <w:pPr>
              <w:pStyle w:val="TableParagraph"/>
              <w:spacing w:before="14"/>
              <w:ind w:right="66"/>
              <w:jc w:val="right"/>
              <w:rPr>
                <w:sz w:val="20"/>
                <w:lang w:val="es-ES_tradnl"/>
              </w:rPr>
            </w:pPr>
            <w:r w:rsidRPr="00912360">
              <w:rPr>
                <w:sz w:val="20"/>
                <w:lang w:val="es-ES_tradnl"/>
              </w:rPr>
              <w:t>71.014,49</w:t>
            </w:r>
          </w:p>
        </w:tc>
        <w:tc>
          <w:tcPr>
            <w:tcW w:w="1564" w:type="dxa"/>
          </w:tcPr>
          <w:p w14:paraId="1569F9BF" w14:textId="77777777" w:rsidR="00135FEC" w:rsidRPr="00912360" w:rsidRDefault="00000000">
            <w:pPr>
              <w:pStyle w:val="TableParagraph"/>
              <w:spacing w:before="14"/>
              <w:ind w:right="98"/>
              <w:jc w:val="right"/>
              <w:rPr>
                <w:sz w:val="20"/>
                <w:lang w:val="es-ES_tradnl"/>
              </w:rPr>
            </w:pPr>
            <w:r w:rsidRPr="00912360">
              <w:rPr>
                <w:sz w:val="20"/>
                <w:lang w:val="es-ES_tradnl"/>
              </w:rPr>
              <w:t>39.350,17</w:t>
            </w:r>
          </w:p>
        </w:tc>
        <w:tc>
          <w:tcPr>
            <w:tcW w:w="1499" w:type="dxa"/>
          </w:tcPr>
          <w:p w14:paraId="1D9EDA39" w14:textId="77777777" w:rsidR="00135FEC" w:rsidRPr="00912360" w:rsidRDefault="00000000">
            <w:pPr>
              <w:pStyle w:val="TableParagraph"/>
              <w:spacing w:before="14"/>
              <w:ind w:right="67"/>
              <w:jc w:val="right"/>
              <w:rPr>
                <w:sz w:val="20"/>
                <w:lang w:val="es-ES_tradnl"/>
              </w:rPr>
            </w:pPr>
            <w:r w:rsidRPr="00912360">
              <w:rPr>
                <w:w w:val="95"/>
                <w:sz w:val="20"/>
                <w:lang w:val="es-ES_tradnl"/>
              </w:rPr>
              <w:t>5.217,16</w:t>
            </w:r>
          </w:p>
        </w:tc>
      </w:tr>
      <w:tr w:rsidR="00135FEC" w:rsidRPr="00912360" w14:paraId="16C1FF67" w14:textId="77777777">
        <w:trPr>
          <w:trHeight w:val="474"/>
        </w:trPr>
        <w:tc>
          <w:tcPr>
            <w:tcW w:w="3238" w:type="dxa"/>
            <w:tcBorders>
              <w:bottom w:val="single" w:sz="4" w:space="0" w:color="000000"/>
            </w:tcBorders>
          </w:tcPr>
          <w:p w14:paraId="4953F99B" w14:textId="77777777" w:rsidR="00135FEC" w:rsidRPr="00912360" w:rsidRDefault="00000000">
            <w:pPr>
              <w:pStyle w:val="TableParagraph"/>
              <w:spacing w:before="13" w:line="230" w:lineRule="atLeast"/>
              <w:ind w:left="83" w:right="1145"/>
              <w:rPr>
                <w:sz w:val="20"/>
                <w:lang w:val="es-ES_tradnl"/>
              </w:rPr>
            </w:pPr>
            <w:r w:rsidRPr="00912360">
              <w:rPr>
                <w:sz w:val="20"/>
                <w:lang w:val="es-ES_tradnl"/>
              </w:rPr>
              <w:t>4 TRANSFERENCIAS CORRIENTES</w:t>
            </w:r>
          </w:p>
        </w:tc>
        <w:tc>
          <w:tcPr>
            <w:tcW w:w="1640" w:type="dxa"/>
            <w:tcBorders>
              <w:bottom w:val="single" w:sz="4" w:space="0" w:color="000000"/>
            </w:tcBorders>
          </w:tcPr>
          <w:p w14:paraId="359B8CBF" w14:textId="77777777" w:rsidR="00135FEC" w:rsidRPr="00912360" w:rsidRDefault="00000000">
            <w:pPr>
              <w:pStyle w:val="TableParagraph"/>
              <w:spacing w:before="128"/>
              <w:ind w:right="68"/>
              <w:jc w:val="right"/>
              <w:rPr>
                <w:sz w:val="20"/>
                <w:lang w:val="es-ES_tradnl"/>
              </w:rPr>
            </w:pPr>
            <w:r w:rsidRPr="00912360">
              <w:rPr>
                <w:sz w:val="20"/>
                <w:lang w:val="es-ES_tradnl"/>
              </w:rPr>
              <w:t>3.254.667,81</w:t>
            </w:r>
          </w:p>
        </w:tc>
        <w:tc>
          <w:tcPr>
            <w:tcW w:w="1466" w:type="dxa"/>
            <w:tcBorders>
              <w:bottom w:val="single" w:sz="4" w:space="0" w:color="000000"/>
            </w:tcBorders>
          </w:tcPr>
          <w:p w14:paraId="2B734245" w14:textId="77777777" w:rsidR="00135FEC" w:rsidRPr="00912360" w:rsidRDefault="00000000">
            <w:pPr>
              <w:pStyle w:val="TableParagraph"/>
              <w:spacing w:before="128"/>
              <w:ind w:right="116"/>
              <w:jc w:val="right"/>
              <w:rPr>
                <w:sz w:val="20"/>
                <w:lang w:val="es-ES_tradnl"/>
              </w:rPr>
            </w:pPr>
            <w:r w:rsidRPr="00912360">
              <w:rPr>
                <w:sz w:val="20"/>
                <w:lang w:val="es-ES_tradnl"/>
              </w:rPr>
              <w:t>5.377.806,27</w:t>
            </w:r>
          </w:p>
        </w:tc>
        <w:tc>
          <w:tcPr>
            <w:tcW w:w="1606" w:type="dxa"/>
            <w:tcBorders>
              <w:bottom w:val="single" w:sz="4" w:space="0" w:color="000000"/>
            </w:tcBorders>
          </w:tcPr>
          <w:p w14:paraId="7FC22475" w14:textId="77777777" w:rsidR="00135FEC" w:rsidRPr="00912360" w:rsidRDefault="00000000">
            <w:pPr>
              <w:pStyle w:val="TableParagraph"/>
              <w:spacing w:before="128"/>
              <w:ind w:right="68"/>
              <w:jc w:val="right"/>
              <w:rPr>
                <w:sz w:val="20"/>
                <w:lang w:val="es-ES_tradnl"/>
              </w:rPr>
            </w:pPr>
            <w:r w:rsidRPr="00912360">
              <w:rPr>
                <w:sz w:val="20"/>
                <w:lang w:val="es-ES_tradnl"/>
              </w:rPr>
              <w:t>8.632.474,08</w:t>
            </w:r>
          </w:p>
        </w:tc>
        <w:tc>
          <w:tcPr>
            <w:tcW w:w="1642" w:type="dxa"/>
            <w:tcBorders>
              <w:bottom w:val="single" w:sz="4" w:space="0" w:color="000000"/>
            </w:tcBorders>
          </w:tcPr>
          <w:p w14:paraId="55FDA313" w14:textId="77777777" w:rsidR="00135FEC" w:rsidRPr="00912360" w:rsidRDefault="00000000">
            <w:pPr>
              <w:pStyle w:val="TableParagraph"/>
              <w:spacing w:before="128"/>
              <w:ind w:right="69"/>
              <w:jc w:val="right"/>
              <w:rPr>
                <w:sz w:val="20"/>
                <w:lang w:val="es-ES_tradnl"/>
              </w:rPr>
            </w:pPr>
            <w:r w:rsidRPr="00912360">
              <w:rPr>
                <w:sz w:val="20"/>
                <w:lang w:val="es-ES_tradnl"/>
              </w:rPr>
              <w:t>4.817.237,69</w:t>
            </w:r>
          </w:p>
        </w:tc>
        <w:tc>
          <w:tcPr>
            <w:tcW w:w="1530" w:type="dxa"/>
            <w:tcBorders>
              <w:bottom w:val="single" w:sz="4" w:space="0" w:color="000000"/>
            </w:tcBorders>
          </w:tcPr>
          <w:p w14:paraId="7E65F26E" w14:textId="77777777" w:rsidR="00135FEC" w:rsidRPr="00912360" w:rsidRDefault="00000000">
            <w:pPr>
              <w:pStyle w:val="TableParagraph"/>
              <w:spacing w:before="128"/>
              <w:ind w:right="65"/>
              <w:jc w:val="right"/>
              <w:rPr>
                <w:sz w:val="20"/>
                <w:lang w:val="es-ES_tradnl"/>
              </w:rPr>
            </w:pPr>
            <w:r w:rsidRPr="00912360">
              <w:rPr>
                <w:sz w:val="20"/>
                <w:lang w:val="es-ES_tradnl"/>
              </w:rPr>
              <w:t>4.801.077,24</w:t>
            </w:r>
          </w:p>
        </w:tc>
        <w:tc>
          <w:tcPr>
            <w:tcW w:w="1419" w:type="dxa"/>
            <w:tcBorders>
              <w:bottom w:val="single" w:sz="4" w:space="0" w:color="000000"/>
            </w:tcBorders>
          </w:tcPr>
          <w:p w14:paraId="281260B2" w14:textId="77777777" w:rsidR="00135FEC" w:rsidRPr="00912360" w:rsidRDefault="00000000">
            <w:pPr>
              <w:pStyle w:val="TableParagraph"/>
              <w:spacing w:before="128"/>
              <w:ind w:right="66"/>
              <w:jc w:val="right"/>
              <w:rPr>
                <w:sz w:val="20"/>
                <w:lang w:val="es-ES_tradnl"/>
              </w:rPr>
            </w:pPr>
            <w:r w:rsidRPr="00912360">
              <w:rPr>
                <w:sz w:val="20"/>
                <w:lang w:val="es-ES_tradnl"/>
              </w:rPr>
              <w:t>3.831.396,84</w:t>
            </w:r>
          </w:p>
        </w:tc>
        <w:tc>
          <w:tcPr>
            <w:tcW w:w="1564" w:type="dxa"/>
            <w:tcBorders>
              <w:bottom w:val="single" w:sz="4" w:space="0" w:color="000000"/>
            </w:tcBorders>
          </w:tcPr>
          <w:p w14:paraId="64145485" w14:textId="77777777" w:rsidR="00135FEC" w:rsidRPr="00912360" w:rsidRDefault="00000000">
            <w:pPr>
              <w:pStyle w:val="TableParagraph"/>
              <w:spacing w:before="128"/>
              <w:ind w:right="99"/>
              <w:jc w:val="right"/>
              <w:rPr>
                <w:sz w:val="20"/>
                <w:lang w:val="es-ES_tradnl"/>
              </w:rPr>
            </w:pPr>
            <w:r w:rsidRPr="00912360">
              <w:rPr>
                <w:sz w:val="20"/>
                <w:lang w:val="es-ES_tradnl"/>
              </w:rPr>
              <w:t>4.625.734,89</w:t>
            </w:r>
          </w:p>
        </w:tc>
        <w:tc>
          <w:tcPr>
            <w:tcW w:w="1499" w:type="dxa"/>
            <w:tcBorders>
              <w:bottom w:val="single" w:sz="4" w:space="0" w:color="000000"/>
            </w:tcBorders>
          </w:tcPr>
          <w:p w14:paraId="7AFB5392" w14:textId="77777777" w:rsidR="00135FEC" w:rsidRPr="00912360" w:rsidRDefault="00000000">
            <w:pPr>
              <w:pStyle w:val="TableParagraph"/>
              <w:spacing w:before="128"/>
              <w:ind w:right="67"/>
              <w:jc w:val="right"/>
              <w:rPr>
                <w:sz w:val="20"/>
                <w:lang w:val="es-ES_tradnl"/>
              </w:rPr>
            </w:pPr>
            <w:r w:rsidRPr="00912360">
              <w:rPr>
                <w:sz w:val="20"/>
                <w:lang w:val="es-ES_tradnl"/>
              </w:rPr>
              <w:t>175.342,35</w:t>
            </w:r>
          </w:p>
        </w:tc>
      </w:tr>
      <w:tr w:rsidR="00135FEC" w:rsidRPr="00912360" w14:paraId="07C2EB5A" w14:textId="77777777">
        <w:trPr>
          <w:trHeight w:val="460"/>
        </w:trPr>
        <w:tc>
          <w:tcPr>
            <w:tcW w:w="3238" w:type="dxa"/>
            <w:tcBorders>
              <w:top w:val="single" w:sz="4" w:space="0" w:color="000000"/>
              <w:bottom w:val="single" w:sz="4" w:space="0" w:color="000000"/>
            </w:tcBorders>
          </w:tcPr>
          <w:p w14:paraId="2B6FD388" w14:textId="77777777" w:rsidR="00135FEC" w:rsidRPr="00912360" w:rsidRDefault="00000000">
            <w:pPr>
              <w:pStyle w:val="TableParagraph"/>
              <w:spacing w:line="229" w:lineRule="exact"/>
              <w:ind w:left="70" w:right="161"/>
              <w:jc w:val="center"/>
              <w:rPr>
                <w:b/>
                <w:sz w:val="20"/>
                <w:lang w:val="es-ES_tradnl"/>
              </w:rPr>
            </w:pPr>
            <w:r w:rsidRPr="00912360">
              <w:rPr>
                <w:b/>
                <w:sz w:val="20"/>
                <w:lang w:val="es-ES_tradnl"/>
              </w:rPr>
              <w:t>OPERACIONES DE CAPITAL (6</w:t>
            </w:r>
          </w:p>
          <w:p w14:paraId="7C12DC53" w14:textId="77777777" w:rsidR="00135FEC" w:rsidRPr="00912360" w:rsidRDefault="00000000">
            <w:pPr>
              <w:pStyle w:val="TableParagraph"/>
              <w:spacing w:line="211" w:lineRule="exact"/>
              <w:ind w:left="65" w:right="161"/>
              <w:jc w:val="center"/>
              <w:rPr>
                <w:b/>
                <w:sz w:val="20"/>
                <w:lang w:val="es-ES_tradnl"/>
              </w:rPr>
            </w:pPr>
            <w:r w:rsidRPr="00912360">
              <w:rPr>
                <w:b/>
                <w:sz w:val="20"/>
                <w:lang w:val="es-ES_tradnl"/>
              </w:rPr>
              <w:t>a</w:t>
            </w:r>
            <w:r w:rsidRPr="00912360">
              <w:rPr>
                <w:b/>
                <w:spacing w:val="-2"/>
                <w:sz w:val="20"/>
                <w:lang w:val="es-ES_tradnl"/>
              </w:rPr>
              <w:t xml:space="preserve"> </w:t>
            </w:r>
            <w:r w:rsidRPr="00912360">
              <w:rPr>
                <w:b/>
                <w:sz w:val="20"/>
                <w:lang w:val="es-ES_tradnl"/>
              </w:rPr>
              <w:t>7)</w:t>
            </w:r>
          </w:p>
        </w:tc>
        <w:tc>
          <w:tcPr>
            <w:tcW w:w="1640" w:type="dxa"/>
            <w:tcBorders>
              <w:top w:val="single" w:sz="4" w:space="0" w:color="000000"/>
              <w:bottom w:val="single" w:sz="4" w:space="0" w:color="000000"/>
            </w:tcBorders>
          </w:tcPr>
          <w:p w14:paraId="7A9B46C6" w14:textId="77777777" w:rsidR="00135FEC" w:rsidRPr="00912360" w:rsidRDefault="00000000">
            <w:pPr>
              <w:pStyle w:val="TableParagraph"/>
              <w:spacing w:before="114"/>
              <w:ind w:right="69"/>
              <w:jc w:val="right"/>
              <w:rPr>
                <w:b/>
                <w:sz w:val="20"/>
                <w:lang w:val="es-ES_tradnl"/>
              </w:rPr>
            </w:pPr>
            <w:r w:rsidRPr="00912360">
              <w:rPr>
                <w:b/>
                <w:sz w:val="20"/>
                <w:lang w:val="es-ES_tradnl"/>
              </w:rPr>
              <w:t>24.289.070,59</w:t>
            </w:r>
          </w:p>
        </w:tc>
        <w:tc>
          <w:tcPr>
            <w:tcW w:w="1466" w:type="dxa"/>
            <w:tcBorders>
              <w:top w:val="single" w:sz="4" w:space="0" w:color="000000"/>
              <w:bottom w:val="single" w:sz="4" w:space="0" w:color="000000"/>
            </w:tcBorders>
          </w:tcPr>
          <w:p w14:paraId="31F7060D" w14:textId="77777777" w:rsidR="00135FEC" w:rsidRPr="00912360" w:rsidRDefault="00000000">
            <w:pPr>
              <w:pStyle w:val="TableParagraph"/>
              <w:spacing w:before="114"/>
              <w:ind w:right="116"/>
              <w:jc w:val="right"/>
              <w:rPr>
                <w:b/>
                <w:sz w:val="20"/>
                <w:lang w:val="es-ES_tradnl"/>
              </w:rPr>
            </w:pPr>
            <w:r w:rsidRPr="00912360">
              <w:rPr>
                <w:b/>
                <w:sz w:val="20"/>
                <w:lang w:val="es-ES_tradnl"/>
              </w:rPr>
              <w:t>8.786.234,30</w:t>
            </w:r>
          </w:p>
        </w:tc>
        <w:tc>
          <w:tcPr>
            <w:tcW w:w="1606" w:type="dxa"/>
            <w:tcBorders>
              <w:top w:val="single" w:sz="4" w:space="0" w:color="000000"/>
              <w:bottom w:val="single" w:sz="4" w:space="0" w:color="000000"/>
            </w:tcBorders>
          </w:tcPr>
          <w:p w14:paraId="6CAFFEC1" w14:textId="77777777" w:rsidR="00135FEC" w:rsidRPr="00912360" w:rsidRDefault="00000000">
            <w:pPr>
              <w:pStyle w:val="TableParagraph"/>
              <w:spacing w:before="114"/>
              <w:ind w:right="69"/>
              <w:jc w:val="right"/>
              <w:rPr>
                <w:b/>
                <w:sz w:val="20"/>
                <w:lang w:val="es-ES_tradnl"/>
              </w:rPr>
            </w:pPr>
            <w:r w:rsidRPr="00912360">
              <w:rPr>
                <w:b/>
                <w:sz w:val="20"/>
                <w:lang w:val="es-ES_tradnl"/>
              </w:rPr>
              <w:t>33.075.304,89</w:t>
            </w:r>
          </w:p>
        </w:tc>
        <w:tc>
          <w:tcPr>
            <w:tcW w:w="1642" w:type="dxa"/>
            <w:tcBorders>
              <w:top w:val="single" w:sz="4" w:space="0" w:color="000000"/>
              <w:bottom w:val="single" w:sz="4" w:space="0" w:color="000000"/>
            </w:tcBorders>
          </w:tcPr>
          <w:p w14:paraId="36CD30BE" w14:textId="77777777" w:rsidR="00135FEC" w:rsidRPr="00912360" w:rsidRDefault="00000000">
            <w:pPr>
              <w:pStyle w:val="TableParagraph"/>
              <w:spacing w:before="114"/>
              <w:ind w:right="69"/>
              <w:jc w:val="right"/>
              <w:rPr>
                <w:b/>
                <w:sz w:val="20"/>
                <w:lang w:val="es-ES_tradnl"/>
              </w:rPr>
            </w:pPr>
            <w:r w:rsidRPr="00912360">
              <w:rPr>
                <w:b/>
                <w:sz w:val="20"/>
                <w:lang w:val="es-ES_tradnl"/>
              </w:rPr>
              <w:t>20.244.097,75</w:t>
            </w:r>
          </w:p>
        </w:tc>
        <w:tc>
          <w:tcPr>
            <w:tcW w:w="1530" w:type="dxa"/>
            <w:tcBorders>
              <w:top w:val="single" w:sz="4" w:space="0" w:color="000000"/>
              <w:bottom w:val="single" w:sz="4" w:space="0" w:color="000000"/>
            </w:tcBorders>
          </w:tcPr>
          <w:p w14:paraId="78D3C1F6" w14:textId="77777777" w:rsidR="00135FEC" w:rsidRPr="00912360" w:rsidRDefault="00000000">
            <w:pPr>
              <w:pStyle w:val="TableParagraph"/>
              <w:spacing w:before="114"/>
              <w:ind w:right="66"/>
              <w:jc w:val="right"/>
              <w:rPr>
                <w:b/>
                <w:sz w:val="20"/>
                <w:lang w:val="es-ES_tradnl"/>
              </w:rPr>
            </w:pPr>
            <w:r w:rsidRPr="00912360">
              <w:rPr>
                <w:b/>
                <w:sz w:val="20"/>
                <w:lang w:val="es-ES_tradnl"/>
              </w:rPr>
              <w:t>18.987.774,15</w:t>
            </w:r>
          </w:p>
        </w:tc>
        <w:tc>
          <w:tcPr>
            <w:tcW w:w="1419" w:type="dxa"/>
            <w:tcBorders>
              <w:top w:val="single" w:sz="4" w:space="0" w:color="000000"/>
              <w:bottom w:val="single" w:sz="4" w:space="0" w:color="000000"/>
            </w:tcBorders>
          </w:tcPr>
          <w:p w14:paraId="6EC4EB82" w14:textId="77777777" w:rsidR="00135FEC" w:rsidRPr="00912360" w:rsidRDefault="00000000">
            <w:pPr>
              <w:pStyle w:val="TableParagraph"/>
              <w:spacing w:before="114"/>
              <w:ind w:right="66"/>
              <w:jc w:val="right"/>
              <w:rPr>
                <w:b/>
                <w:sz w:val="20"/>
                <w:lang w:val="es-ES_tradnl"/>
              </w:rPr>
            </w:pPr>
            <w:r w:rsidRPr="00912360">
              <w:rPr>
                <w:b/>
                <w:sz w:val="20"/>
                <w:lang w:val="es-ES_tradnl"/>
              </w:rPr>
              <w:t>14.087.530,74</w:t>
            </w:r>
          </w:p>
        </w:tc>
        <w:tc>
          <w:tcPr>
            <w:tcW w:w="1564" w:type="dxa"/>
            <w:tcBorders>
              <w:top w:val="single" w:sz="4" w:space="0" w:color="000000"/>
              <w:bottom w:val="single" w:sz="4" w:space="0" w:color="000000"/>
            </w:tcBorders>
          </w:tcPr>
          <w:p w14:paraId="138BBEDC" w14:textId="77777777" w:rsidR="00135FEC" w:rsidRPr="00912360" w:rsidRDefault="00000000">
            <w:pPr>
              <w:pStyle w:val="TableParagraph"/>
              <w:spacing w:before="114"/>
              <w:ind w:right="99"/>
              <w:jc w:val="right"/>
              <w:rPr>
                <w:b/>
                <w:sz w:val="20"/>
                <w:lang w:val="es-ES_tradnl"/>
              </w:rPr>
            </w:pPr>
            <w:r w:rsidRPr="00912360">
              <w:rPr>
                <w:b/>
                <w:sz w:val="20"/>
                <w:lang w:val="es-ES_tradnl"/>
              </w:rPr>
              <w:t>15.965.903,53</w:t>
            </w:r>
          </w:p>
        </w:tc>
        <w:tc>
          <w:tcPr>
            <w:tcW w:w="1499" w:type="dxa"/>
            <w:tcBorders>
              <w:top w:val="single" w:sz="4" w:space="0" w:color="000000"/>
              <w:bottom w:val="single" w:sz="4" w:space="0" w:color="000000"/>
            </w:tcBorders>
          </w:tcPr>
          <w:p w14:paraId="7325AF4C" w14:textId="77777777" w:rsidR="00135FEC" w:rsidRPr="00912360" w:rsidRDefault="00000000">
            <w:pPr>
              <w:pStyle w:val="TableParagraph"/>
              <w:spacing w:before="114"/>
              <w:ind w:right="66"/>
              <w:jc w:val="right"/>
              <w:rPr>
                <w:b/>
                <w:sz w:val="20"/>
                <w:lang w:val="es-ES_tradnl"/>
              </w:rPr>
            </w:pPr>
            <w:r w:rsidRPr="00912360">
              <w:rPr>
                <w:b/>
                <w:sz w:val="20"/>
                <w:lang w:val="es-ES_tradnl"/>
              </w:rPr>
              <w:t>3.021.870,62</w:t>
            </w:r>
          </w:p>
        </w:tc>
      </w:tr>
      <w:tr w:rsidR="00135FEC" w:rsidRPr="00912360" w14:paraId="31695D29" w14:textId="77777777">
        <w:trPr>
          <w:trHeight w:val="284"/>
        </w:trPr>
        <w:tc>
          <w:tcPr>
            <w:tcW w:w="3238" w:type="dxa"/>
            <w:tcBorders>
              <w:top w:val="single" w:sz="4" w:space="0" w:color="000000"/>
            </w:tcBorders>
          </w:tcPr>
          <w:p w14:paraId="5BCB8F2B" w14:textId="77777777" w:rsidR="00135FEC" w:rsidRPr="00912360" w:rsidRDefault="00000000">
            <w:pPr>
              <w:pStyle w:val="TableParagraph"/>
              <w:spacing w:before="33"/>
              <w:ind w:left="83"/>
              <w:rPr>
                <w:sz w:val="20"/>
                <w:lang w:val="es-ES_tradnl"/>
              </w:rPr>
            </w:pPr>
            <w:r w:rsidRPr="00912360">
              <w:rPr>
                <w:sz w:val="20"/>
                <w:lang w:val="es-ES_tradnl"/>
              </w:rPr>
              <w:t>6 INVERSIONES REALES</w:t>
            </w:r>
          </w:p>
        </w:tc>
        <w:tc>
          <w:tcPr>
            <w:tcW w:w="1640" w:type="dxa"/>
            <w:tcBorders>
              <w:top w:val="single" w:sz="4" w:space="0" w:color="000000"/>
            </w:tcBorders>
          </w:tcPr>
          <w:p w14:paraId="2B405CA8" w14:textId="77777777" w:rsidR="00135FEC" w:rsidRPr="00912360" w:rsidRDefault="00000000">
            <w:pPr>
              <w:pStyle w:val="TableParagraph"/>
              <w:spacing w:before="33"/>
              <w:ind w:right="69"/>
              <w:jc w:val="right"/>
              <w:rPr>
                <w:sz w:val="20"/>
                <w:lang w:val="es-ES_tradnl"/>
              </w:rPr>
            </w:pPr>
            <w:r w:rsidRPr="00912360">
              <w:rPr>
                <w:sz w:val="20"/>
                <w:lang w:val="es-ES_tradnl"/>
              </w:rPr>
              <w:t>24.280.570,59</w:t>
            </w:r>
          </w:p>
        </w:tc>
        <w:tc>
          <w:tcPr>
            <w:tcW w:w="1466" w:type="dxa"/>
            <w:tcBorders>
              <w:top w:val="single" w:sz="4" w:space="0" w:color="000000"/>
            </w:tcBorders>
          </w:tcPr>
          <w:p w14:paraId="5F2F726B" w14:textId="77777777" w:rsidR="00135FEC" w:rsidRPr="00912360" w:rsidRDefault="00000000">
            <w:pPr>
              <w:pStyle w:val="TableParagraph"/>
              <w:spacing w:before="33"/>
              <w:ind w:right="116"/>
              <w:jc w:val="right"/>
              <w:rPr>
                <w:sz w:val="20"/>
                <w:lang w:val="es-ES_tradnl"/>
              </w:rPr>
            </w:pPr>
            <w:r w:rsidRPr="00912360">
              <w:rPr>
                <w:sz w:val="20"/>
                <w:lang w:val="es-ES_tradnl"/>
              </w:rPr>
              <w:t>8.786.234,30</w:t>
            </w:r>
          </w:p>
        </w:tc>
        <w:tc>
          <w:tcPr>
            <w:tcW w:w="1606" w:type="dxa"/>
            <w:tcBorders>
              <w:top w:val="single" w:sz="4" w:space="0" w:color="000000"/>
            </w:tcBorders>
          </w:tcPr>
          <w:p w14:paraId="3A456776" w14:textId="77777777" w:rsidR="00135FEC" w:rsidRPr="00912360" w:rsidRDefault="00000000">
            <w:pPr>
              <w:pStyle w:val="TableParagraph"/>
              <w:spacing w:before="33"/>
              <w:ind w:right="69"/>
              <w:jc w:val="right"/>
              <w:rPr>
                <w:sz w:val="20"/>
                <w:lang w:val="es-ES_tradnl"/>
              </w:rPr>
            </w:pPr>
            <w:r w:rsidRPr="00912360">
              <w:rPr>
                <w:sz w:val="20"/>
                <w:lang w:val="es-ES_tradnl"/>
              </w:rPr>
              <w:t>33.066.804,89</w:t>
            </w:r>
          </w:p>
        </w:tc>
        <w:tc>
          <w:tcPr>
            <w:tcW w:w="1642" w:type="dxa"/>
            <w:tcBorders>
              <w:top w:val="single" w:sz="4" w:space="0" w:color="000000"/>
            </w:tcBorders>
          </w:tcPr>
          <w:p w14:paraId="139EE59F" w14:textId="77777777" w:rsidR="00135FEC" w:rsidRPr="00912360" w:rsidRDefault="00000000">
            <w:pPr>
              <w:pStyle w:val="TableParagraph"/>
              <w:spacing w:before="33"/>
              <w:ind w:right="69"/>
              <w:jc w:val="right"/>
              <w:rPr>
                <w:sz w:val="20"/>
                <w:lang w:val="es-ES_tradnl"/>
              </w:rPr>
            </w:pPr>
            <w:r w:rsidRPr="00912360">
              <w:rPr>
                <w:sz w:val="20"/>
                <w:lang w:val="es-ES_tradnl"/>
              </w:rPr>
              <w:t>20.236.438,69</w:t>
            </w:r>
          </w:p>
        </w:tc>
        <w:tc>
          <w:tcPr>
            <w:tcW w:w="1530" w:type="dxa"/>
            <w:tcBorders>
              <w:top w:val="single" w:sz="4" w:space="0" w:color="000000"/>
            </w:tcBorders>
          </w:tcPr>
          <w:p w14:paraId="51DBD0BD" w14:textId="77777777" w:rsidR="00135FEC" w:rsidRPr="00912360" w:rsidRDefault="00000000">
            <w:pPr>
              <w:pStyle w:val="TableParagraph"/>
              <w:spacing w:before="33"/>
              <w:ind w:right="66"/>
              <w:jc w:val="right"/>
              <w:rPr>
                <w:sz w:val="20"/>
                <w:lang w:val="es-ES_tradnl"/>
              </w:rPr>
            </w:pPr>
            <w:r w:rsidRPr="00912360">
              <w:rPr>
                <w:sz w:val="20"/>
                <w:lang w:val="es-ES_tradnl"/>
              </w:rPr>
              <w:t>18.980.115,09</w:t>
            </w:r>
          </w:p>
        </w:tc>
        <w:tc>
          <w:tcPr>
            <w:tcW w:w="1419" w:type="dxa"/>
            <w:tcBorders>
              <w:top w:val="single" w:sz="4" w:space="0" w:color="000000"/>
            </w:tcBorders>
          </w:tcPr>
          <w:p w14:paraId="78E3C38A" w14:textId="77777777" w:rsidR="00135FEC" w:rsidRPr="00912360" w:rsidRDefault="00000000">
            <w:pPr>
              <w:pStyle w:val="TableParagraph"/>
              <w:spacing w:before="33"/>
              <w:ind w:right="66"/>
              <w:jc w:val="right"/>
              <w:rPr>
                <w:sz w:val="20"/>
                <w:lang w:val="es-ES_tradnl"/>
              </w:rPr>
            </w:pPr>
            <w:r w:rsidRPr="00912360">
              <w:rPr>
                <w:sz w:val="20"/>
                <w:lang w:val="es-ES_tradnl"/>
              </w:rPr>
              <w:t>14.086.689,80</w:t>
            </w:r>
          </w:p>
        </w:tc>
        <w:tc>
          <w:tcPr>
            <w:tcW w:w="1564" w:type="dxa"/>
            <w:tcBorders>
              <w:top w:val="single" w:sz="4" w:space="0" w:color="000000"/>
            </w:tcBorders>
          </w:tcPr>
          <w:p w14:paraId="54D18004" w14:textId="77777777" w:rsidR="00135FEC" w:rsidRPr="00912360" w:rsidRDefault="00000000">
            <w:pPr>
              <w:pStyle w:val="TableParagraph"/>
              <w:spacing w:before="33"/>
              <w:ind w:right="99"/>
              <w:jc w:val="right"/>
              <w:rPr>
                <w:sz w:val="20"/>
                <w:lang w:val="es-ES_tradnl"/>
              </w:rPr>
            </w:pPr>
            <w:r w:rsidRPr="00912360">
              <w:rPr>
                <w:sz w:val="20"/>
                <w:lang w:val="es-ES_tradnl"/>
              </w:rPr>
              <w:t>15.958.413,53</w:t>
            </w:r>
          </w:p>
        </w:tc>
        <w:tc>
          <w:tcPr>
            <w:tcW w:w="1499" w:type="dxa"/>
            <w:tcBorders>
              <w:top w:val="single" w:sz="4" w:space="0" w:color="000000"/>
            </w:tcBorders>
          </w:tcPr>
          <w:p w14:paraId="0428EF1A" w14:textId="77777777" w:rsidR="00135FEC" w:rsidRPr="00912360" w:rsidRDefault="00000000">
            <w:pPr>
              <w:pStyle w:val="TableParagraph"/>
              <w:spacing w:before="33"/>
              <w:ind w:right="66"/>
              <w:jc w:val="right"/>
              <w:rPr>
                <w:sz w:val="20"/>
                <w:lang w:val="es-ES_tradnl"/>
              </w:rPr>
            </w:pPr>
            <w:r w:rsidRPr="00912360">
              <w:rPr>
                <w:sz w:val="20"/>
                <w:lang w:val="es-ES_tradnl"/>
              </w:rPr>
              <w:t>3.021.701,56</w:t>
            </w:r>
          </w:p>
        </w:tc>
      </w:tr>
      <w:tr w:rsidR="00135FEC" w:rsidRPr="00912360" w14:paraId="4FF3D42A" w14:textId="77777777">
        <w:trPr>
          <w:trHeight w:val="473"/>
        </w:trPr>
        <w:tc>
          <w:tcPr>
            <w:tcW w:w="3238" w:type="dxa"/>
            <w:tcBorders>
              <w:bottom w:val="single" w:sz="4" w:space="0" w:color="000000"/>
            </w:tcBorders>
          </w:tcPr>
          <w:p w14:paraId="3227C7E2" w14:textId="77777777" w:rsidR="00135FEC" w:rsidRPr="00912360" w:rsidRDefault="00000000">
            <w:pPr>
              <w:pStyle w:val="TableParagraph"/>
              <w:spacing w:before="20" w:line="228" w:lineRule="exact"/>
              <w:ind w:left="83" w:right="812"/>
              <w:rPr>
                <w:sz w:val="20"/>
                <w:lang w:val="es-ES_tradnl"/>
              </w:rPr>
            </w:pPr>
            <w:r w:rsidRPr="00912360">
              <w:rPr>
                <w:sz w:val="20"/>
                <w:lang w:val="es-ES_tradnl"/>
              </w:rPr>
              <w:t>7 TRANSFERENCIAS DE CAPITAL</w:t>
            </w:r>
          </w:p>
        </w:tc>
        <w:tc>
          <w:tcPr>
            <w:tcW w:w="1640" w:type="dxa"/>
            <w:tcBorders>
              <w:bottom w:val="single" w:sz="4" w:space="0" w:color="000000"/>
            </w:tcBorders>
          </w:tcPr>
          <w:p w14:paraId="3B2C08B6" w14:textId="77777777" w:rsidR="00135FEC" w:rsidRPr="00912360" w:rsidRDefault="00000000">
            <w:pPr>
              <w:pStyle w:val="TableParagraph"/>
              <w:spacing w:before="130"/>
              <w:ind w:right="69"/>
              <w:jc w:val="right"/>
              <w:rPr>
                <w:sz w:val="20"/>
                <w:lang w:val="es-ES_tradnl"/>
              </w:rPr>
            </w:pPr>
            <w:r w:rsidRPr="00912360">
              <w:rPr>
                <w:w w:val="95"/>
                <w:sz w:val="20"/>
                <w:lang w:val="es-ES_tradnl"/>
              </w:rPr>
              <w:t>8.500,00</w:t>
            </w:r>
          </w:p>
        </w:tc>
        <w:tc>
          <w:tcPr>
            <w:tcW w:w="1466" w:type="dxa"/>
            <w:tcBorders>
              <w:bottom w:val="single" w:sz="4" w:space="0" w:color="000000"/>
            </w:tcBorders>
          </w:tcPr>
          <w:p w14:paraId="2356FF44" w14:textId="77777777" w:rsidR="00135FEC" w:rsidRPr="00912360" w:rsidRDefault="00000000">
            <w:pPr>
              <w:pStyle w:val="TableParagraph"/>
              <w:spacing w:before="130"/>
              <w:ind w:right="116"/>
              <w:jc w:val="right"/>
              <w:rPr>
                <w:sz w:val="20"/>
                <w:lang w:val="es-ES_tradnl"/>
              </w:rPr>
            </w:pPr>
            <w:r w:rsidRPr="00912360">
              <w:rPr>
                <w:w w:val="95"/>
                <w:sz w:val="20"/>
                <w:lang w:val="es-ES_tradnl"/>
              </w:rPr>
              <w:t>0,00</w:t>
            </w:r>
          </w:p>
        </w:tc>
        <w:tc>
          <w:tcPr>
            <w:tcW w:w="1606" w:type="dxa"/>
            <w:tcBorders>
              <w:bottom w:val="single" w:sz="4" w:space="0" w:color="000000"/>
            </w:tcBorders>
          </w:tcPr>
          <w:p w14:paraId="5B8BA2AD" w14:textId="77777777" w:rsidR="00135FEC" w:rsidRPr="00912360" w:rsidRDefault="00000000">
            <w:pPr>
              <w:pStyle w:val="TableParagraph"/>
              <w:spacing w:before="130"/>
              <w:ind w:right="68"/>
              <w:jc w:val="right"/>
              <w:rPr>
                <w:sz w:val="20"/>
                <w:lang w:val="es-ES_tradnl"/>
              </w:rPr>
            </w:pPr>
            <w:r w:rsidRPr="00912360">
              <w:rPr>
                <w:w w:val="95"/>
                <w:sz w:val="20"/>
                <w:lang w:val="es-ES_tradnl"/>
              </w:rPr>
              <w:t>8.500,00</w:t>
            </w:r>
          </w:p>
        </w:tc>
        <w:tc>
          <w:tcPr>
            <w:tcW w:w="1642" w:type="dxa"/>
            <w:tcBorders>
              <w:bottom w:val="single" w:sz="4" w:space="0" w:color="000000"/>
            </w:tcBorders>
          </w:tcPr>
          <w:p w14:paraId="16ECB1EC" w14:textId="77777777" w:rsidR="00135FEC" w:rsidRPr="00912360" w:rsidRDefault="00000000">
            <w:pPr>
              <w:pStyle w:val="TableParagraph"/>
              <w:spacing w:before="130"/>
              <w:ind w:right="69"/>
              <w:jc w:val="right"/>
              <w:rPr>
                <w:sz w:val="20"/>
                <w:lang w:val="es-ES_tradnl"/>
              </w:rPr>
            </w:pPr>
            <w:r w:rsidRPr="00912360">
              <w:rPr>
                <w:w w:val="95"/>
                <w:sz w:val="20"/>
                <w:lang w:val="es-ES_tradnl"/>
              </w:rPr>
              <w:t>7.659,06</w:t>
            </w:r>
          </w:p>
        </w:tc>
        <w:tc>
          <w:tcPr>
            <w:tcW w:w="1530" w:type="dxa"/>
            <w:tcBorders>
              <w:bottom w:val="single" w:sz="4" w:space="0" w:color="000000"/>
            </w:tcBorders>
          </w:tcPr>
          <w:p w14:paraId="117273DE" w14:textId="77777777" w:rsidR="00135FEC" w:rsidRPr="00912360" w:rsidRDefault="00000000">
            <w:pPr>
              <w:pStyle w:val="TableParagraph"/>
              <w:spacing w:before="130"/>
              <w:ind w:right="65"/>
              <w:jc w:val="right"/>
              <w:rPr>
                <w:sz w:val="20"/>
                <w:lang w:val="es-ES_tradnl"/>
              </w:rPr>
            </w:pPr>
            <w:r w:rsidRPr="00912360">
              <w:rPr>
                <w:w w:val="95"/>
                <w:sz w:val="20"/>
                <w:lang w:val="es-ES_tradnl"/>
              </w:rPr>
              <w:t>7.659,06</w:t>
            </w:r>
          </w:p>
        </w:tc>
        <w:tc>
          <w:tcPr>
            <w:tcW w:w="1419" w:type="dxa"/>
            <w:tcBorders>
              <w:bottom w:val="single" w:sz="4" w:space="0" w:color="000000"/>
            </w:tcBorders>
          </w:tcPr>
          <w:p w14:paraId="6ED3C9E9" w14:textId="77777777" w:rsidR="00135FEC" w:rsidRPr="00912360" w:rsidRDefault="00000000">
            <w:pPr>
              <w:pStyle w:val="TableParagraph"/>
              <w:spacing w:before="130"/>
              <w:ind w:right="66"/>
              <w:jc w:val="right"/>
              <w:rPr>
                <w:sz w:val="20"/>
                <w:lang w:val="es-ES_tradnl"/>
              </w:rPr>
            </w:pPr>
            <w:r w:rsidRPr="00912360">
              <w:rPr>
                <w:sz w:val="20"/>
                <w:lang w:val="es-ES_tradnl"/>
              </w:rPr>
              <w:t>840,94</w:t>
            </w:r>
          </w:p>
        </w:tc>
        <w:tc>
          <w:tcPr>
            <w:tcW w:w="1564" w:type="dxa"/>
            <w:tcBorders>
              <w:bottom w:val="single" w:sz="4" w:space="0" w:color="000000"/>
            </w:tcBorders>
          </w:tcPr>
          <w:p w14:paraId="4DF5EDAC" w14:textId="77777777" w:rsidR="00135FEC" w:rsidRPr="00912360" w:rsidRDefault="00000000">
            <w:pPr>
              <w:pStyle w:val="TableParagraph"/>
              <w:spacing w:before="130"/>
              <w:ind w:right="99"/>
              <w:jc w:val="right"/>
              <w:rPr>
                <w:sz w:val="20"/>
                <w:lang w:val="es-ES_tradnl"/>
              </w:rPr>
            </w:pPr>
            <w:r w:rsidRPr="00912360">
              <w:rPr>
                <w:w w:val="95"/>
                <w:sz w:val="20"/>
                <w:lang w:val="es-ES_tradnl"/>
              </w:rPr>
              <w:t>7.490,00</w:t>
            </w:r>
          </w:p>
        </w:tc>
        <w:tc>
          <w:tcPr>
            <w:tcW w:w="1499" w:type="dxa"/>
            <w:tcBorders>
              <w:bottom w:val="single" w:sz="4" w:space="0" w:color="000000"/>
            </w:tcBorders>
          </w:tcPr>
          <w:p w14:paraId="6EABCD67" w14:textId="77777777" w:rsidR="00135FEC" w:rsidRPr="00912360" w:rsidRDefault="00000000">
            <w:pPr>
              <w:pStyle w:val="TableParagraph"/>
              <w:spacing w:before="130"/>
              <w:ind w:right="67"/>
              <w:jc w:val="right"/>
              <w:rPr>
                <w:sz w:val="20"/>
                <w:lang w:val="es-ES_tradnl"/>
              </w:rPr>
            </w:pPr>
            <w:r w:rsidRPr="00912360">
              <w:rPr>
                <w:sz w:val="20"/>
                <w:lang w:val="es-ES_tradnl"/>
              </w:rPr>
              <w:t>169,06</w:t>
            </w:r>
          </w:p>
        </w:tc>
      </w:tr>
      <w:tr w:rsidR="00135FEC" w:rsidRPr="00912360" w14:paraId="6EDA4F53" w14:textId="77777777">
        <w:trPr>
          <w:trHeight w:val="457"/>
        </w:trPr>
        <w:tc>
          <w:tcPr>
            <w:tcW w:w="3238" w:type="dxa"/>
            <w:tcBorders>
              <w:top w:val="single" w:sz="4" w:space="0" w:color="000000"/>
              <w:bottom w:val="single" w:sz="4" w:space="0" w:color="000000"/>
            </w:tcBorders>
          </w:tcPr>
          <w:p w14:paraId="581F30E3" w14:textId="77777777" w:rsidR="00135FEC" w:rsidRPr="00912360" w:rsidRDefault="00000000">
            <w:pPr>
              <w:pStyle w:val="TableParagraph"/>
              <w:spacing w:line="230" w:lineRule="exact"/>
              <w:ind w:left="1283" w:right="196" w:hanging="1162"/>
              <w:rPr>
                <w:b/>
                <w:sz w:val="20"/>
                <w:lang w:val="es-ES_tradnl"/>
              </w:rPr>
            </w:pPr>
            <w:r w:rsidRPr="00912360">
              <w:rPr>
                <w:b/>
                <w:sz w:val="20"/>
                <w:lang w:val="es-ES_tradnl"/>
              </w:rPr>
              <w:t>OPERACIONES FINANCIERAS (8 a 9)</w:t>
            </w:r>
          </w:p>
        </w:tc>
        <w:tc>
          <w:tcPr>
            <w:tcW w:w="1640" w:type="dxa"/>
            <w:tcBorders>
              <w:top w:val="single" w:sz="4" w:space="0" w:color="000000"/>
              <w:bottom w:val="single" w:sz="4" w:space="0" w:color="000000"/>
            </w:tcBorders>
          </w:tcPr>
          <w:p w14:paraId="3FA3684E" w14:textId="77777777" w:rsidR="00135FEC" w:rsidRPr="00912360" w:rsidRDefault="00000000">
            <w:pPr>
              <w:pStyle w:val="TableParagraph"/>
              <w:spacing w:before="112"/>
              <w:ind w:right="69"/>
              <w:jc w:val="right"/>
              <w:rPr>
                <w:b/>
                <w:sz w:val="20"/>
                <w:lang w:val="es-ES_tradnl"/>
              </w:rPr>
            </w:pPr>
            <w:r w:rsidRPr="00912360">
              <w:rPr>
                <w:b/>
                <w:sz w:val="20"/>
                <w:lang w:val="es-ES_tradnl"/>
              </w:rPr>
              <w:t>522.375,00</w:t>
            </w:r>
          </w:p>
        </w:tc>
        <w:tc>
          <w:tcPr>
            <w:tcW w:w="1466" w:type="dxa"/>
            <w:tcBorders>
              <w:top w:val="single" w:sz="4" w:space="0" w:color="000000"/>
              <w:bottom w:val="single" w:sz="4" w:space="0" w:color="000000"/>
            </w:tcBorders>
          </w:tcPr>
          <w:p w14:paraId="7AE54B21" w14:textId="77777777" w:rsidR="00135FEC" w:rsidRPr="00912360" w:rsidRDefault="00000000">
            <w:pPr>
              <w:pStyle w:val="TableParagraph"/>
              <w:spacing w:before="112"/>
              <w:ind w:right="116"/>
              <w:jc w:val="right"/>
              <w:rPr>
                <w:b/>
                <w:sz w:val="20"/>
                <w:lang w:val="es-ES_tradnl"/>
              </w:rPr>
            </w:pPr>
            <w:r w:rsidRPr="00912360">
              <w:rPr>
                <w:b/>
                <w:w w:val="95"/>
                <w:sz w:val="20"/>
                <w:lang w:val="es-ES_tradnl"/>
              </w:rPr>
              <w:t>0,00</w:t>
            </w:r>
          </w:p>
        </w:tc>
        <w:tc>
          <w:tcPr>
            <w:tcW w:w="1606" w:type="dxa"/>
            <w:tcBorders>
              <w:top w:val="single" w:sz="4" w:space="0" w:color="000000"/>
              <w:bottom w:val="single" w:sz="4" w:space="0" w:color="000000"/>
            </w:tcBorders>
          </w:tcPr>
          <w:p w14:paraId="4980262D" w14:textId="77777777" w:rsidR="00135FEC" w:rsidRPr="00912360" w:rsidRDefault="00000000">
            <w:pPr>
              <w:pStyle w:val="TableParagraph"/>
              <w:spacing w:before="112"/>
              <w:ind w:right="69"/>
              <w:jc w:val="right"/>
              <w:rPr>
                <w:b/>
                <w:sz w:val="20"/>
                <w:lang w:val="es-ES_tradnl"/>
              </w:rPr>
            </w:pPr>
            <w:r w:rsidRPr="00912360">
              <w:rPr>
                <w:b/>
                <w:sz w:val="20"/>
                <w:lang w:val="es-ES_tradnl"/>
              </w:rPr>
              <w:t>522.375,00</w:t>
            </w:r>
          </w:p>
        </w:tc>
        <w:tc>
          <w:tcPr>
            <w:tcW w:w="1642" w:type="dxa"/>
            <w:tcBorders>
              <w:top w:val="single" w:sz="4" w:space="0" w:color="000000"/>
              <w:bottom w:val="single" w:sz="4" w:space="0" w:color="000000"/>
            </w:tcBorders>
          </w:tcPr>
          <w:p w14:paraId="5445697C" w14:textId="77777777" w:rsidR="00135FEC" w:rsidRPr="00912360" w:rsidRDefault="00000000">
            <w:pPr>
              <w:pStyle w:val="TableParagraph"/>
              <w:spacing w:before="112"/>
              <w:ind w:right="69"/>
              <w:jc w:val="right"/>
              <w:rPr>
                <w:b/>
                <w:sz w:val="20"/>
                <w:lang w:val="es-ES_tradnl"/>
              </w:rPr>
            </w:pPr>
            <w:r w:rsidRPr="00912360">
              <w:rPr>
                <w:b/>
                <w:sz w:val="20"/>
                <w:lang w:val="es-ES_tradnl"/>
              </w:rPr>
              <w:t>480.028,96</w:t>
            </w:r>
          </w:p>
        </w:tc>
        <w:tc>
          <w:tcPr>
            <w:tcW w:w="1530" w:type="dxa"/>
            <w:tcBorders>
              <w:top w:val="single" w:sz="4" w:space="0" w:color="000000"/>
              <w:bottom w:val="single" w:sz="4" w:space="0" w:color="000000"/>
            </w:tcBorders>
          </w:tcPr>
          <w:p w14:paraId="05EC8B6C" w14:textId="77777777" w:rsidR="00135FEC" w:rsidRPr="00912360" w:rsidRDefault="00000000">
            <w:pPr>
              <w:pStyle w:val="TableParagraph"/>
              <w:spacing w:before="112"/>
              <w:ind w:right="66"/>
              <w:jc w:val="right"/>
              <w:rPr>
                <w:b/>
                <w:sz w:val="20"/>
                <w:lang w:val="es-ES_tradnl"/>
              </w:rPr>
            </w:pPr>
            <w:r w:rsidRPr="00912360">
              <w:rPr>
                <w:b/>
                <w:sz w:val="20"/>
                <w:lang w:val="es-ES_tradnl"/>
              </w:rPr>
              <w:t>480.028,96</w:t>
            </w:r>
          </w:p>
        </w:tc>
        <w:tc>
          <w:tcPr>
            <w:tcW w:w="1419" w:type="dxa"/>
            <w:tcBorders>
              <w:top w:val="single" w:sz="4" w:space="0" w:color="000000"/>
              <w:bottom w:val="single" w:sz="4" w:space="0" w:color="000000"/>
            </w:tcBorders>
          </w:tcPr>
          <w:p w14:paraId="5EAD6BC0" w14:textId="77777777" w:rsidR="00135FEC" w:rsidRPr="00912360" w:rsidRDefault="00000000">
            <w:pPr>
              <w:pStyle w:val="TableParagraph"/>
              <w:spacing w:before="112"/>
              <w:ind w:right="66"/>
              <w:jc w:val="right"/>
              <w:rPr>
                <w:b/>
                <w:sz w:val="20"/>
                <w:lang w:val="es-ES_tradnl"/>
              </w:rPr>
            </w:pPr>
            <w:r w:rsidRPr="00912360">
              <w:rPr>
                <w:b/>
                <w:sz w:val="20"/>
                <w:lang w:val="es-ES_tradnl"/>
              </w:rPr>
              <w:t>42.346,04</w:t>
            </w:r>
          </w:p>
        </w:tc>
        <w:tc>
          <w:tcPr>
            <w:tcW w:w="1564" w:type="dxa"/>
            <w:tcBorders>
              <w:top w:val="single" w:sz="4" w:space="0" w:color="000000"/>
              <w:bottom w:val="single" w:sz="4" w:space="0" w:color="000000"/>
            </w:tcBorders>
          </w:tcPr>
          <w:p w14:paraId="3E0B8376" w14:textId="77777777" w:rsidR="00135FEC" w:rsidRPr="00912360" w:rsidRDefault="00000000">
            <w:pPr>
              <w:pStyle w:val="TableParagraph"/>
              <w:spacing w:before="112"/>
              <w:ind w:right="99"/>
              <w:jc w:val="right"/>
              <w:rPr>
                <w:b/>
                <w:sz w:val="20"/>
                <w:lang w:val="es-ES_tradnl"/>
              </w:rPr>
            </w:pPr>
            <w:r w:rsidRPr="00912360">
              <w:rPr>
                <w:b/>
                <w:sz w:val="20"/>
                <w:lang w:val="es-ES_tradnl"/>
              </w:rPr>
              <w:t>459.223,70</w:t>
            </w:r>
          </w:p>
        </w:tc>
        <w:tc>
          <w:tcPr>
            <w:tcW w:w="1499" w:type="dxa"/>
            <w:tcBorders>
              <w:top w:val="single" w:sz="4" w:space="0" w:color="000000"/>
              <w:bottom w:val="single" w:sz="4" w:space="0" w:color="000000"/>
            </w:tcBorders>
          </w:tcPr>
          <w:p w14:paraId="5ABF101F" w14:textId="77777777" w:rsidR="00135FEC" w:rsidRPr="00912360" w:rsidRDefault="00000000">
            <w:pPr>
              <w:pStyle w:val="TableParagraph"/>
              <w:spacing w:before="112"/>
              <w:ind w:right="66"/>
              <w:jc w:val="right"/>
              <w:rPr>
                <w:b/>
                <w:sz w:val="20"/>
                <w:lang w:val="es-ES_tradnl"/>
              </w:rPr>
            </w:pPr>
            <w:r w:rsidRPr="00912360">
              <w:rPr>
                <w:b/>
                <w:sz w:val="20"/>
                <w:lang w:val="es-ES_tradnl"/>
              </w:rPr>
              <w:t>20.805,26</w:t>
            </w:r>
          </w:p>
        </w:tc>
      </w:tr>
      <w:tr w:rsidR="00135FEC" w:rsidRPr="00912360" w14:paraId="1B8CA19A" w14:textId="77777777">
        <w:trPr>
          <w:trHeight w:val="301"/>
        </w:trPr>
        <w:tc>
          <w:tcPr>
            <w:tcW w:w="3238" w:type="dxa"/>
            <w:tcBorders>
              <w:top w:val="single" w:sz="4" w:space="0" w:color="000000"/>
            </w:tcBorders>
          </w:tcPr>
          <w:p w14:paraId="482209BB" w14:textId="77777777" w:rsidR="00135FEC" w:rsidRPr="00912360" w:rsidRDefault="00000000">
            <w:pPr>
              <w:pStyle w:val="TableParagraph"/>
              <w:spacing w:before="33"/>
              <w:ind w:left="83"/>
              <w:rPr>
                <w:sz w:val="20"/>
                <w:lang w:val="es-ES_tradnl"/>
              </w:rPr>
            </w:pPr>
            <w:r w:rsidRPr="00912360">
              <w:rPr>
                <w:sz w:val="20"/>
                <w:lang w:val="es-ES_tradnl"/>
              </w:rPr>
              <w:t>8 ACTIVOS FINANCIEROS</w:t>
            </w:r>
          </w:p>
        </w:tc>
        <w:tc>
          <w:tcPr>
            <w:tcW w:w="1640" w:type="dxa"/>
            <w:tcBorders>
              <w:top w:val="single" w:sz="4" w:space="0" w:color="000000"/>
            </w:tcBorders>
          </w:tcPr>
          <w:p w14:paraId="5CDC1809" w14:textId="77777777" w:rsidR="00135FEC" w:rsidRPr="00912360" w:rsidRDefault="00000000">
            <w:pPr>
              <w:pStyle w:val="TableParagraph"/>
              <w:spacing w:before="33"/>
              <w:ind w:right="69"/>
              <w:jc w:val="right"/>
              <w:rPr>
                <w:sz w:val="20"/>
                <w:lang w:val="es-ES_tradnl"/>
              </w:rPr>
            </w:pPr>
            <w:r w:rsidRPr="00912360">
              <w:rPr>
                <w:sz w:val="20"/>
                <w:lang w:val="es-ES_tradnl"/>
              </w:rPr>
              <w:t>400.000,00</w:t>
            </w:r>
          </w:p>
        </w:tc>
        <w:tc>
          <w:tcPr>
            <w:tcW w:w="1466" w:type="dxa"/>
            <w:tcBorders>
              <w:top w:val="single" w:sz="4" w:space="0" w:color="000000"/>
            </w:tcBorders>
          </w:tcPr>
          <w:p w14:paraId="0292E797" w14:textId="77777777" w:rsidR="00135FEC" w:rsidRPr="00912360" w:rsidRDefault="00000000">
            <w:pPr>
              <w:pStyle w:val="TableParagraph"/>
              <w:spacing w:before="33"/>
              <w:ind w:right="116"/>
              <w:jc w:val="right"/>
              <w:rPr>
                <w:sz w:val="20"/>
                <w:lang w:val="es-ES_tradnl"/>
              </w:rPr>
            </w:pPr>
            <w:r w:rsidRPr="00912360">
              <w:rPr>
                <w:w w:val="95"/>
                <w:sz w:val="20"/>
                <w:lang w:val="es-ES_tradnl"/>
              </w:rPr>
              <w:t>0,00</w:t>
            </w:r>
          </w:p>
        </w:tc>
        <w:tc>
          <w:tcPr>
            <w:tcW w:w="1606" w:type="dxa"/>
            <w:tcBorders>
              <w:top w:val="single" w:sz="4" w:space="0" w:color="000000"/>
            </w:tcBorders>
          </w:tcPr>
          <w:p w14:paraId="58CB48EC" w14:textId="77777777" w:rsidR="00135FEC" w:rsidRPr="00912360" w:rsidRDefault="00000000">
            <w:pPr>
              <w:pStyle w:val="TableParagraph"/>
              <w:spacing w:before="33"/>
              <w:ind w:right="69"/>
              <w:jc w:val="right"/>
              <w:rPr>
                <w:sz w:val="20"/>
                <w:lang w:val="es-ES_tradnl"/>
              </w:rPr>
            </w:pPr>
            <w:r w:rsidRPr="00912360">
              <w:rPr>
                <w:sz w:val="20"/>
                <w:lang w:val="es-ES_tradnl"/>
              </w:rPr>
              <w:t>400.000,00</w:t>
            </w:r>
          </w:p>
        </w:tc>
        <w:tc>
          <w:tcPr>
            <w:tcW w:w="1642" w:type="dxa"/>
            <w:tcBorders>
              <w:top w:val="single" w:sz="4" w:space="0" w:color="000000"/>
            </w:tcBorders>
          </w:tcPr>
          <w:p w14:paraId="09B96101" w14:textId="77777777" w:rsidR="00135FEC" w:rsidRPr="00912360" w:rsidRDefault="00000000">
            <w:pPr>
              <w:pStyle w:val="TableParagraph"/>
              <w:spacing w:before="33"/>
              <w:ind w:right="69"/>
              <w:jc w:val="right"/>
              <w:rPr>
                <w:sz w:val="20"/>
                <w:lang w:val="es-ES_tradnl"/>
              </w:rPr>
            </w:pPr>
            <w:r w:rsidRPr="00912360">
              <w:rPr>
                <w:sz w:val="20"/>
                <w:lang w:val="es-ES_tradnl"/>
              </w:rPr>
              <w:t>362.713,82</w:t>
            </w:r>
          </w:p>
        </w:tc>
        <w:tc>
          <w:tcPr>
            <w:tcW w:w="1530" w:type="dxa"/>
            <w:tcBorders>
              <w:top w:val="single" w:sz="4" w:space="0" w:color="000000"/>
            </w:tcBorders>
          </w:tcPr>
          <w:p w14:paraId="27CB109F" w14:textId="77777777" w:rsidR="00135FEC" w:rsidRPr="00912360" w:rsidRDefault="00000000">
            <w:pPr>
              <w:pStyle w:val="TableParagraph"/>
              <w:spacing w:before="33"/>
              <w:ind w:right="66"/>
              <w:jc w:val="right"/>
              <w:rPr>
                <w:sz w:val="20"/>
                <w:lang w:val="es-ES_tradnl"/>
              </w:rPr>
            </w:pPr>
            <w:r w:rsidRPr="00912360">
              <w:rPr>
                <w:sz w:val="20"/>
                <w:lang w:val="es-ES_tradnl"/>
              </w:rPr>
              <w:t>362.713,82</w:t>
            </w:r>
          </w:p>
        </w:tc>
        <w:tc>
          <w:tcPr>
            <w:tcW w:w="1419" w:type="dxa"/>
            <w:tcBorders>
              <w:top w:val="single" w:sz="4" w:space="0" w:color="000000"/>
            </w:tcBorders>
          </w:tcPr>
          <w:p w14:paraId="34497283" w14:textId="77777777" w:rsidR="00135FEC" w:rsidRPr="00912360" w:rsidRDefault="00000000">
            <w:pPr>
              <w:pStyle w:val="TableParagraph"/>
              <w:spacing w:before="33"/>
              <w:ind w:right="66"/>
              <w:jc w:val="right"/>
              <w:rPr>
                <w:sz w:val="20"/>
                <w:lang w:val="es-ES_tradnl"/>
              </w:rPr>
            </w:pPr>
            <w:r w:rsidRPr="00912360">
              <w:rPr>
                <w:sz w:val="20"/>
                <w:lang w:val="es-ES_tradnl"/>
              </w:rPr>
              <w:t>37.286,18</w:t>
            </w:r>
          </w:p>
        </w:tc>
        <w:tc>
          <w:tcPr>
            <w:tcW w:w="1564" w:type="dxa"/>
            <w:tcBorders>
              <w:top w:val="single" w:sz="4" w:space="0" w:color="000000"/>
            </w:tcBorders>
          </w:tcPr>
          <w:p w14:paraId="00BAE1C3" w14:textId="77777777" w:rsidR="00135FEC" w:rsidRPr="00912360" w:rsidRDefault="00000000">
            <w:pPr>
              <w:pStyle w:val="TableParagraph"/>
              <w:spacing w:before="33"/>
              <w:ind w:right="99"/>
              <w:jc w:val="right"/>
              <w:rPr>
                <w:sz w:val="20"/>
                <w:lang w:val="es-ES_tradnl"/>
              </w:rPr>
            </w:pPr>
            <w:r w:rsidRPr="00912360">
              <w:rPr>
                <w:sz w:val="20"/>
                <w:lang w:val="es-ES_tradnl"/>
              </w:rPr>
              <w:t>341.908,56</w:t>
            </w:r>
          </w:p>
        </w:tc>
        <w:tc>
          <w:tcPr>
            <w:tcW w:w="1499" w:type="dxa"/>
            <w:tcBorders>
              <w:top w:val="single" w:sz="4" w:space="0" w:color="000000"/>
            </w:tcBorders>
          </w:tcPr>
          <w:p w14:paraId="1C73A4F9" w14:textId="77777777" w:rsidR="00135FEC" w:rsidRPr="00912360" w:rsidRDefault="00000000">
            <w:pPr>
              <w:pStyle w:val="TableParagraph"/>
              <w:spacing w:before="33"/>
              <w:ind w:right="66"/>
              <w:jc w:val="right"/>
              <w:rPr>
                <w:sz w:val="20"/>
                <w:lang w:val="es-ES_tradnl"/>
              </w:rPr>
            </w:pPr>
            <w:r w:rsidRPr="00912360">
              <w:rPr>
                <w:sz w:val="20"/>
                <w:lang w:val="es-ES_tradnl"/>
              </w:rPr>
              <w:t>20.805,26</w:t>
            </w:r>
          </w:p>
        </w:tc>
      </w:tr>
      <w:tr w:rsidR="00135FEC" w:rsidRPr="00912360" w14:paraId="23ECC9E8" w14:textId="77777777">
        <w:trPr>
          <w:trHeight w:val="295"/>
        </w:trPr>
        <w:tc>
          <w:tcPr>
            <w:tcW w:w="3238" w:type="dxa"/>
            <w:tcBorders>
              <w:bottom w:val="single" w:sz="4" w:space="0" w:color="000000"/>
            </w:tcBorders>
          </w:tcPr>
          <w:p w14:paraId="7D205850" w14:textId="77777777" w:rsidR="00135FEC" w:rsidRPr="00912360" w:rsidRDefault="00000000">
            <w:pPr>
              <w:pStyle w:val="TableParagraph"/>
              <w:spacing w:before="31"/>
              <w:ind w:left="83"/>
              <w:rPr>
                <w:sz w:val="20"/>
                <w:lang w:val="es-ES_tradnl"/>
              </w:rPr>
            </w:pPr>
            <w:r w:rsidRPr="00912360">
              <w:rPr>
                <w:sz w:val="20"/>
                <w:lang w:val="es-ES_tradnl"/>
              </w:rPr>
              <w:t>9 PASIVOS</w:t>
            </w:r>
            <w:r w:rsidRPr="00912360">
              <w:rPr>
                <w:spacing w:val="53"/>
                <w:sz w:val="20"/>
                <w:lang w:val="es-ES_tradnl"/>
              </w:rPr>
              <w:t xml:space="preserve"> </w:t>
            </w:r>
            <w:r w:rsidRPr="00912360">
              <w:rPr>
                <w:sz w:val="20"/>
                <w:lang w:val="es-ES_tradnl"/>
              </w:rPr>
              <w:t>FINANCIEROS</w:t>
            </w:r>
          </w:p>
        </w:tc>
        <w:tc>
          <w:tcPr>
            <w:tcW w:w="1640" w:type="dxa"/>
            <w:tcBorders>
              <w:bottom w:val="single" w:sz="4" w:space="0" w:color="000000"/>
            </w:tcBorders>
          </w:tcPr>
          <w:p w14:paraId="5CE8E292" w14:textId="77777777" w:rsidR="00135FEC" w:rsidRPr="00912360" w:rsidRDefault="00000000">
            <w:pPr>
              <w:pStyle w:val="TableParagraph"/>
              <w:spacing w:before="31"/>
              <w:ind w:right="69"/>
              <w:jc w:val="right"/>
              <w:rPr>
                <w:sz w:val="20"/>
                <w:lang w:val="es-ES_tradnl"/>
              </w:rPr>
            </w:pPr>
            <w:r w:rsidRPr="00912360">
              <w:rPr>
                <w:sz w:val="20"/>
                <w:lang w:val="es-ES_tradnl"/>
              </w:rPr>
              <w:t>122.375,00</w:t>
            </w:r>
          </w:p>
        </w:tc>
        <w:tc>
          <w:tcPr>
            <w:tcW w:w="1466" w:type="dxa"/>
            <w:tcBorders>
              <w:bottom w:val="single" w:sz="4" w:space="0" w:color="000000"/>
            </w:tcBorders>
          </w:tcPr>
          <w:p w14:paraId="6D48D3AD" w14:textId="77777777" w:rsidR="00135FEC" w:rsidRPr="00912360" w:rsidRDefault="00000000">
            <w:pPr>
              <w:pStyle w:val="TableParagraph"/>
              <w:spacing w:before="31"/>
              <w:ind w:right="116"/>
              <w:jc w:val="right"/>
              <w:rPr>
                <w:sz w:val="20"/>
                <w:lang w:val="es-ES_tradnl"/>
              </w:rPr>
            </w:pPr>
            <w:r w:rsidRPr="00912360">
              <w:rPr>
                <w:w w:val="95"/>
                <w:sz w:val="20"/>
                <w:lang w:val="es-ES_tradnl"/>
              </w:rPr>
              <w:t>0,00</w:t>
            </w:r>
          </w:p>
        </w:tc>
        <w:tc>
          <w:tcPr>
            <w:tcW w:w="1606" w:type="dxa"/>
            <w:tcBorders>
              <w:bottom w:val="single" w:sz="4" w:space="0" w:color="000000"/>
            </w:tcBorders>
          </w:tcPr>
          <w:p w14:paraId="1DED8F7B" w14:textId="77777777" w:rsidR="00135FEC" w:rsidRPr="00912360" w:rsidRDefault="00000000">
            <w:pPr>
              <w:pStyle w:val="TableParagraph"/>
              <w:spacing w:before="31"/>
              <w:ind w:right="69"/>
              <w:jc w:val="right"/>
              <w:rPr>
                <w:sz w:val="20"/>
                <w:lang w:val="es-ES_tradnl"/>
              </w:rPr>
            </w:pPr>
            <w:r w:rsidRPr="00912360">
              <w:rPr>
                <w:sz w:val="20"/>
                <w:lang w:val="es-ES_tradnl"/>
              </w:rPr>
              <w:t>122.375,00</w:t>
            </w:r>
          </w:p>
        </w:tc>
        <w:tc>
          <w:tcPr>
            <w:tcW w:w="1642" w:type="dxa"/>
            <w:tcBorders>
              <w:bottom w:val="single" w:sz="4" w:space="0" w:color="000000"/>
            </w:tcBorders>
          </w:tcPr>
          <w:p w14:paraId="3DA6306F" w14:textId="77777777" w:rsidR="00135FEC" w:rsidRPr="00912360" w:rsidRDefault="00000000">
            <w:pPr>
              <w:pStyle w:val="TableParagraph"/>
              <w:spacing w:before="31"/>
              <w:ind w:right="69"/>
              <w:jc w:val="right"/>
              <w:rPr>
                <w:sz w:val="20"/>
                <w:lang w:val="es-ES_tradnl"/>
              </w:rPr>
            </w:pPr>
            <w:r w:rsidRPr="00912360">
              <w:rPr>
                <w:sz w:val="20"/>
                <w:lang w:val="es-ES_tradnl"/>
              </w:rPr>
              <w:t>117.315,14</w:t>
            </w:r>
          </w:p>
        </w:tc>
        <w:tc>
          <w:tcPr>
            <w:tcW w:w="1530" w:type="dxa"/>
            <w:tcBorders>
              <w:bottom w:val="single" w:sz="4" w:space="0" w:color="000000"/>
            </w:tcBorders>
          </w:tcPr>
          <w:p w14:paraId="2B9CE87E" w14:textId="77777777" w:rsidR="00135FEC" w:rsidRPr="00912360" w:rsidRDefault="00000000">
            <w:pPr>
              <w:pStyle w:val="TableParagraph"/>
              <w:spacing w:before="31"/>
              <w:ind w:right="66"/>
              <w:jc w:val="right"/>
              <w:rPr>
                <w:sz w:val="20"/>
                <w:lang w:val="es-ES_tradnl"/>
              </w:rPr>
            </w:pPr>
            <w:r w:rsidRPr="00912360">
              <w:rPr>
                <w:sz w:val="20"/>
                <w:lang w:val="es-ES_tradnl"/>
              </w:rPr>
              <w:t>117.315,14</w:t>
            </w:r>
          </w:p>
        </w:tc>
        <w:tc>
          <w:tcPr>
            <w:tcW w:w="1419" w:type="dxa"/>
            <w:tcBorders>
              <w:bottom w:val="single" w:sz="4" w:space="0" w:color="000000"/>
            </w:tcBorders>
          </w:tcPr>
          <w:p w14:paraId="3D8FFF44" w14:textId="77777777" w:rsidR="00135FEC" w:rsidRPr="00912360" w:rsidRDefault="00000000">
            <w:pPr>
              <w:pStyle w:val="TableParagraph"/>
              <w:spacing w:before="31"/>
              <w:ind w:right="66"/>
              <w:jc w:val="right"/>
              <w:rPr>
                <w:sz w:val="20"/>
                <w:lang w:val="es-ES_tradnl"/>
              </w:rPr>
            </w:pPr>
            <w:r w:rsidRPr="00912360">
              <w:rPr>
                <w:w w:val="95"/>
                <w:sz w:val="20"/>
                <w:lang w:val="es-ES_tradnl"/>
              </w:rPr>
              <w:t>5.059,86</w:t>
            </w:r>
          </w:p>
        </w:tc>
        <w:tc>
          <w:tcPr>
            <w:tcW w:w="1564" w:type="dxa"/>
            <w:tcBorders>
              <w:bottom w:val="single" w:sz="4" w:space="0" w:color="000000"/>
            </w:tcBorders>
          </w:tcPr>
          <w:p w14:paraId="5840B735" w14:textId="77777777" w:rsidR="00135FEC" w:rsidRPr="00912360" w:rsidRDefault="00000000">
            <w:pPr>
              <w:pStyle w:val="TableParagraph"/>
              <w:spacing w:before="31"/>
              <w:ind w:right="99"/>
              <w:jc w:val="right"/>
              <w:rPr>
                <w:sz w:val="20"/>
                <w:lang w:val="es-ES_tradnl"/>
              </w:rPr>
            </w:pPr>
            <w:r w:rsidRPr="00912360">
              <w:rPr>
                <w:sz w:val="20"/>
                <w:lang w:val="es-ES_tradnl"/>
              </w:rPr>
              <w:t>117.315,14</w:t>
            </w:r>
          </w:p>
        </w:tc>
        <w:tc>
          <w:tcPr>
            <w:tcW w:w="1499" w:type="dxa"/>
            <w:tcBorders>
              <w:bottom w:val="single" w:sz="4" w:space="0" w:color="000000"/>
            </w:tcBorders>
          </w:tcPr>
          <w:p w14:paraId="45C14E7C" w14:textId="77777777" w:rsidR="00135FEC" w:rsidRPr="00912360" w:rsidRDefault="00000000">
            <w:pPr>
              <w:pStyle w:val="TableParagraph"/>
              <w:spacing w:before="31"/>
              <w:ind w:right="68"/>
              <w:jc w:val="right"/>
              <w:rPr>
                <w:sz w:val="20"/>
                <w:lang w:val="es-ES_tradnl"/>
              </w:rPr>
            </w:pPr>
            <w:r w:rsidRPr="00912360">
              <w:rPr>
                <w:w w:val="95"/>
                <w:sz w:val="20"/>
                <w:lang w:val="es-ES_tradnl"/>
              </w:rPr>
              <w:t>0,00</w:t>
            </w:r>
          </w:p>
        </w:tc>
      </w:tr>
      <w:tr w:rsidR="00135FEC" w:rsidRPr="00912360" w14:paraId="34223A3F" w14:textId="77777777">
        <w:trPr>
          <w:trHeight w:val="460"/>
        </w:trPr>
        <w:tc>
          <w:tcPr>
            <w:tcW w:w="3238" w:type="dxa"/>
            <w:tcBorders>
              <w:top w:val="single" w:sz="4" w:space="0" w:color="000000"/>
              <w:bottom w:val="single" w:sz="4" w:space="0" w:color="000000"/>
            </w:tcBorders>
          </w:tcPr>
          <w:p w14:paraId="4E0AA179" w14:textId="77777777" w:rsidR="00135FEC" w:rsidRPr="00912360" w:rsidRDefault="00000000">
            <w:pPr>
              <w:pStyle w:val="TableParagraph"/>
              <w:spacing w:before="3" w:line="230" w:lineRule="exact"/>
              <w:ind w:left="571" w:right="367" w:hanging="276"/>
              <w:rPr>
                <w:b/>
                <w:sz w:val="20"/>
                <w:lang w:val="es-ES_tradnl"/>
              </w:rPr>
            </w:pPr>
            <w:r w:rsidRPr="00912360">
              <w:rPr>
                <w:b/>
                <w:sz w:val="20"/>
                <w:lang w:val="es-ES_tradnl"/>
              </w:rPr>
              <w:t>TOTAL OPERACIONES NO FINANCIERAS (1 a 7)</w:t>
            </w:r>
          </w:p>
        </w:tc>
        <w:tc>
          <w:tcPr>
            <w:tcW w:w="1640" w:type="dxa"/>
            <w:tcBorders>
              <w:top w:val="single" w:sz="4" w:space="0" w:color="000000"/>
              <w:bottom w:val="single" w:sz="4" w:space="0" w:color="000000"/>
            </w:tcBorders>
          </w:tcPr>
          <w:p w14:paraId="08E170C8" w14:textId="77777777" w:rsidR="00135FEC" w:rsidRPr="00912360" w:rsidRDefault="00000000">
            <w:pPr>
              <w:pStyle w:val="TableParagraph"/>
              <w:spacing w:before="114"/>
              <w:ind w:right="69"/>
              <w:jc w:val="right"/>
              <w:rPr>
                <w:b/>
                <w:sz w:val="20"/>
                <w:lang w:val="es-ES_tradnl"/>
              </w:rPr>
            </w:pPr>
            <w:r w:rsidRPr="00912360">
              <w:rPr>
                <w:b/>
                <w:sz w:val="20"/>
                <w:lang w:val="es-ES_tradnl"/>
              </w:rPr>
              <w:t>161.961.971,49</w:t>
            </w:r>
          </w:p>
        </w:tc>
        <w:tc>
          <w:tcPr>
            <w:tcW w:w="1466" w:type="dxa"/>
            <w:tcBorders>
              <w:top w:val="single" w:sz="4" w:space="0" w:color="000000"/>
              <w:bottom w:val="single" w:sz="4" w:space="0" w:color="000000"/>
            </w:tcBorders>
          </w:tcPr>
          <w:p w14:paraId="4BB0699E" w14:textId="77777777" w:rsidR="00135FEC" w:rsidRPr="00912360" w:rsidRDefault="00000000">
            <w:pPr>
              <w:pStyle w:val="TableParagraph"/>
              <w:spacing w:before="114"/>
              <w:ind w:right="116"/>
              <w:jc w:val="right"/>
              <w:rPr>
                <w:b/>
                <w:sz w:val="20"/>
                <w:lang w:val="es-ES_tradnl"/>
              </w:rPr>
            </w:pPr>
            <w:r w:rsidRPr="00912360">
              <w:rPr>
                <w:b/>
                <w:sz w:val="20"/>
                <w:lang w:val="es-ES_tradnl"/>
              </w:rPr>
              <w:t>18.576.402,03</w:t>
            </w:r>
          </w:p>
        </w:tc>
        <w:tc>
          <w:tcPr>
            <w:tcW w:w="1606" w:type="dxa"/>
            <w:tcBorders>
              <w:top w:val="single" w:sz="4" w:space="0" w:color="000000"/>
              <w:bottom w:val="single" w:sz="4" w:space="0" w:color="000000"/>
            </w:tcBorders>
          </w:tcPr>
          <w:p w14:paraId="49D0BEBF" w14:textId="77777777" w:rsidR="00135FEC" w:rsidRPr="00912360" w:rsidRDefault="00000000">
            <w:pPr>
              <w:pStyle w:val="TableParagraph"/>
              <w:spacing w:before="114"/>
              <w:ind w:left="148"/>
              <w:rPr>
                <w:b/>
                <w:sz w:val="20"/>
                <w:lang w:val="es-ES_tradnl"/>
              </w:rPr>
            </w:pPr>
            <w:r w:rsidRPr="00912360">
              <w:rPr>
                <w:b/>
                <w:sz w:val="20"/>
                <w:lang w:val="es-ES_tradnl"/>
              </w:rPr>
              <w:t>180.538.373,52</w:t>
            </w:r>
          </w:p>
        </w:tc>
        <w:tc>
          <w:tcPr>
            <w:tcW w:w="1642" w:type="dxa"/>
            <w:tcBorders>
              <w:top w:val="single" w:sz="4" w:space="0" w:color="000000"/>
              <w:bottom w:val="single" w:sz="4" w:space="0" w:color="000000"/>
            </w:tcBorders>
          </w:tcPr>
          <w:p w14:paraId="683271E3" w14:textId="77777777" w:rsidR="00135FEC" w:rsidRPr="00912360" w:rsidRDefault="00000000">
            <w:pPr>
              <w:pStyle w:val="TableParagraph"/>
              <w:spacing w:before="114"/>
              <w:ind w:right="69"/>
              <w:jc w:val="right"/>
              <w:rPr>
                <w:b/>
                <w:sz w:val="20"/>
                <w:lang w:val="es-ES_tradnl"/>
              </w:rPr>
            </w:pPr>
            <w:r w:rsidRPr="00912360">
              <w:rPr>
                <w:b/>
                <w:sz w:val="20"/>
                <w:lang w:val="es-ES_tradnl"/>
              </w:rPr>
              <w:t>157.573.316,05</w:t>
            </w:r>
          </w:p>
        </w:tc>
        <w:tc>
          <w:tcPr>
            <w:tcW w:w="1530" w:type="dxa"/>
            <w:tcBorders>
              <w:top w:val="single" w:sz="4" w:space="0" w:color="000000"/>
              <w:bottom w:val="single" w:sz="4" w:space="0" w:color="000000"/>
            </w:tcBorders>
          </w:tcPr>
          <w:p w14:paraId="7247FCC2" w14:textId="77777777" w:rsidR="00135FEC" w:rsidRPr="00912360" w:rsidRDefault="00000000">
            <w:pPr>
              <w:pStyle w:val="TableParagraph"/>
              <w:spacing w:before="114"/>
              <w:ind w:right="66"/>
              <w:jc w:val="right"/>
              <w:rPr>
                <w:b/>
                <w:sz w:val="20"/>
                <w:lang w:val="es-ES_tradnl"/>
              </w:rPr>
            </w:pPr>
            <w:r w:rsidRPr="00912360">
              <w:rPr>
                <w:b/>
                <w:sz w:val="20"/>
                <w:lang w:val="es-ES_tradnl"/>
              </w:rPr>
              <w:t>155.265.922,54</w:t>
            </w:r>
          </w:p>
        </w:tc>
        <w:tc>
          <w:tcPr>
            <w:tcW w:w="1419" w:type="dxa"/>
            <w:tcBorders>
              <w:top w:val="single" w:sz="4" w:space="0" w:color="000000"/>
              <w:bottom w:val="single" w:sz="4" w:space="0" w:color="000000"/>
            </w:tcBorders>
          </w:tcPr>
          <w:p w14:paraId="4EB8A2E0" w14:textId="77777777" w:rsidR="00135FEC" w:rsidRPr="00912360" w:rsidRDefault="00000000">
            <w:pPr>
              <w:pStyle w:val="TableParagraph"/>
              <w:spacing w:before="114"/>
              <w:ind w:right="66"/>
              <w:jc w:val="right"/>
              <w:rPr>
                <w:b/>
                <w:sz w:val="20"/>
                <w:lang w:val="es-ES_tradnl"/>
              </w:rPr>
            </w:pPr>
            <w:r w:rsidRPr="00912360">
              <w:rPr>
                <w:b/>
                <w:sz w:val="20"/>
                <w:lang w:val="es-ES_tradnl"/>
              </w:rPr>
              <w:t>25.272.450,98</w:t>
            </w:r>
          </w:p>
        </w:tc>
        <w:tc>
          <w:tcPr>
            <w:tcW w:w="1564" w:type="dxa"/>
            <w:tcBorders>
              <w:top w:val="single" w:sz="4" w:space="0" w:color="000000"/>
              <w:bottom w:val="single" w:sz="4" w:space="0" w:color="000000"/>
            </w:tcBorders>
          </w:tcPr>
          <w:p w14:paraId="1C4D43B8" w14:textId="77777777" w:rsidR="00135FEC" w:rsidRPr="00912360" w:rsidRDefault="00000000">
            <w:pPr>
              <w:pStyle w:val="TableParagraph"/>
              <w:spacing w:before="114"/>
              <w:ind w:right="99"/>
              <w:jc w:val="right"/>
              <w:rPr>
                <w:b/>
                <w:sz w:val="20"/>
                <w:lang w:val="es-ES_tradnl"/>
              </w:rPr>
            </w:pPr>
            <w:r w:rsidRPr="00912360">
              <w:rPr>
                <w:b/>
                <w:sz w:val="20"/>
                <w:lang w:val="es-ES_tradnl"/>
              </w:rPr>
              <w:t>149.574.291,33</w:t>
            </w:r>
          </w:p>
        </w:tc>
        <w:tc>
          <w:tcPr>
            <w:tcW w:w="1499" w:type="dxa"/>
            <w:tcBorders>
              <w:top w:val="single" w:sz="4" w:space="0" w:color="000000"/>
              <w:bottom w:val="single" w:sz="4" w:space="0" w:color="000000"/>
            </w:tcBorders>
          </w:tcPr>
          <w:p w14:paraId="5B2BA33D" w14:textId="77777777" w:rsidR="00135FEC" w:rsidRPr="00912360" w:rsidRDefault="00000000">
            <w:pPr>
              <w:pStyle w:val="TableParagraph"/>
              <w:spacing w:before="114"/>
              <w:ind w:right="66"/>
              <w:jc w:val="right"/>
              <w:rPr>
                <w:b/>
                <w:sz w:val="20"/>
                <w:lang w:val="es-ES_tradnl"/>
              </w:rPr>
            </w:pPr>
            <w:r w:rsidRPr="00912360">
              <w:rPr>
                <w:b/>
                <w:sz w:val="20"/>
                <w:lang w:val="es-ES_tradnl"/>
              </w:rPr>
              <w:t>5.691.631,21</w:t>
            </w:r>
          </w:p>
        </w:tc>
      </w:tr>
      <w:tr w:rsidR="00135FEC" w:rsidRPr="00912360" w14:paraId="67045E44" w14:textId="77777777">
        <w:trPr>
          <w:trHeight w:val="457"/>
        </w:trPr>
        <w:tc>
          <w:tcPr>
            <w:tcW w:w="3238" w:type="dxa"/>
            <w:tcBorders>
              <w:top w:val="single" w:sz="4" w:space="0" w:color="000000"/>
              <w:bottom w:val="single" w:sz="4" w:space="0" w:color="000000"/>
            </w:tcBorders>
          </w:tcPr>
          <w:p w14:paraId="2021499F" w14:textId="77777777" w:rsidR="00135FEC" w:rsidRPr="00912360" w:rsidRDefault="00000000">
            <w:pPr>
              <w:pStyle w:val="TableParagraph"/>
              <w:spacing w:line="230" w:lineRule="exact"/>
              <w:ind w:left="1149" w:right="362" w:hanging="860"/>
              <w:rPr>
                <w:b/>
                <w:sz w:val="20"/>
                <w:lang w:val="es-ES_tradnl"/>
              </w:rPr>
            </w:pPr>
            <w:r w:rsidRPr="00912360">
              <w:rPr>
                <w:b/>
                <w:sz w:val="20"/>
                <w:lang w:val="es-ES_tradnl"/>
              </w:rPr>
              <w:t>TOTAL PRESUPUESTO DE GASTOS</w:t>
            </w:r>
          </w:p>
        </w:tc>
        <w:tc>
          <w:tcPr>
            <w:tcW w:w="1640" w:type="dxa"/>
            <w:tcBorders>
              <w:top w:val="single" w:sz="4" w:space="0" w:color="000000"/>
              <w:bottom w:val="single" w:sz="4" w:space="0" w:color="000000"/>
            </w:tcBorders>
          </w:tcPr>
          <w:p w14:paraId="38121E39" w14:textId="77777777" w:rsidR="00135FEC" w:rsidRPr="00912360" w:rsidRDefault="00000000">
            <w:pPr>
              <w:pStyle w:val="TableParagraph"/>
              <w:spacing w:before="112"/>
              <w:ind w:right="69"/>
              <w:jc w:val="right"/>
              <w:rPr>
                <w:b/>
                <w:sz w:val="20"/>
                <w:lang w:val="es-ES_tradnl"/>
              </w:rPr>
            </w:pPr>
            <w:r w:rsidRPr="00912360">
              <w:rPr>
                <w:b/>
                <w:sz w:val="20"/>
                <w:lang w:val="es-ES_tradnl"/>
              </w:rPr>
              <w:t>162.484.346,49</w:t>
            </w:r>
          </w:p>
        </w:tc>
        <w:tc>
          <w:tcPr>
            <w:tcW w:w="1466" w:type="dxa"/>
            <w:tcBorders>
              <w:top w:val="single" w:sz="4" w:space="0" w:color="000000"/>
              <w:bottom w:val="single" w:sz="4" w:space="0" w:color="000000"/>
            </w:tcBorders>
          </w:tcPr>
          <w:p w14:paraId="2A1E32CC" w14:textId="77777777" w:rsidR="00135FEC" w:rsidRPr="00912360" w:rsidRDefault="00000000">
            <w:pPr>
              <w:pStyle w:val="TableParagraph"/>
              <w:spacing w:before="112"/>
              <w:ind w:right="116"/>
              <w:jc w:val="right"/>
              <w:rPr>
                <w:b/>
                <w:sz w:val="20"/>
                <w:lang w:val="es-ES_tradnl"/>
              </w:rPr>
            </w:pPr>
            <w:r w:rsidRPr="00912360">
              <w:rPr>
                <w:b/>
                <w:sz w:val="20"/>
                <w:lang w:val="es-ES_tradnl"/>
              </w:rPr>
              <w:t>18.576.402,03</w:t>
            </w:r>
          </w:p>
        </w:tc>
        <w:tc>
          <w:tcPr>
            <w:tcW w:w="1606" w:type="dxa"/>
            <w:tcBorders>
              <w:top w:val="single" w:sz="4" w:space="0" w:color="000000"/>
              <w:bottom w:val="single" w:sz="4" w:space="0" w:color="000000"/>
            </w:tcBorders>
          </w:tcPr>
          <w:p w14:paraId="638F7787" w14:textId="77777777" w:rsidR="00135FEC" w:rsidRPr="00912360" w:rsidRDefault="00000000">
            <w:pPr>
              <w:pStyle w:val="TableParagraph"/>
              <w:spacing w:before="112"/>
              <w:ind w:left="148"/>
              <w:rPr>
                <w:b/>
                <w:sz w:val="20"/>
                <w:lang w:val="es-ES_tradnl"/>
              </w:rPr>
            </w:pPr>
            <w:r w:rsidRPr="00912360">
              <w:rPr>
                <w:b/>
                <w:sz w:val="20"/>
                <w:lang w:val="es-ES_tradnl"/>
              </w:rPr>
              <w:t>181.060.748,52</w:t>
            </w:r>
          </w:p>
        </w:tc>
        <w:tc>
          <w:tcPr>
            <w:tcW w:w="1642" w:type="dxa"/>
            <w:tcBorders>
              <w:top w:val="single" w:sz="4" w:space="0" w:color="000000"/>
              <w:bottom w:val="single" w:sz="4" w:space="0" w:color="000000"/>
            </w:tcBorders>
          </w:tcPr>
          <w:p w14:paraId="11E95175" w14:textId="77777777" w:rsidR="00135FEC" w:rsidRPr="00912360" w:rsidRDefault="00000000">
            <w:pPr>
              <w:pStyle w:val="TableParagraph"/>
              <w:spacing w:before="112"/>
              <w:ind w:right="69"/>
              <w:jc w:val="right"/>
              <w:rPr>
                <w:b/>
                <w:sz w:val="20"/>
                <w:lang w:val="es-ES_tradnl"/>
              </w:rPr>
            </w:pPr>
            <w:r w:rsidRPr="00912360">
              <w:rPr>
                <w:b/>
                <w:sz w:val="20"/>
                <w:lang w:val="es-ES_tradnl"/>
              </w:rPr>
              <w:t>158.053.345,01</w:t>
            </w:r>
          </w:p>
        </w:tc>
        <w:tc>
          <w:tcPr>
            <w:tcW w:w="1530" w:type="dxa"/>
            <w:tcBorders>
              <w:top w:val="single" w:sz="4" w:space="0" w:color="000000"/>
              <w:bottom w:val="single" w:sz="4" w:space="0" w:color="000000"/>
            </w:tcBorders>
          </w:tcPr>
          <w:p w14:paraId="3EE6C00F" w14:textId="77777777" w:rsidR="00135FEC" w:rsidRPr="00912360" w:rsidRDefault="00000000">
            <w:pPr>
              <w:pStyle w:val="TableParagraph"/>
              <w:spacing w:before="112"/>
              <w:ind w:right="66"/>
              <w:jc w:val="right"/>
              <w:rPr>
                <w:b/>
                <w:sz w:val="20"/>
                <w:lang w:val="es-ES_tradnl"/>
              </w:rPr>
            </w:pPr>
            <w:r w:rsidRPr="00912360">
              <w:rPr>
                <w:b/>
                <w:sz w:val="20"/>
                <w:lang w:val="es-ES_tradnl"/>
              </w:rPr>
              <w:t>155.745.951,50</w:t>
            </w:r>
          </w:p>
        </w:tc>
        <w:tc>
          <w:tcPr>
            <w:tcW w:w="1419" w:type="dxa"/>
            <w:tcBorders>
              <w:top w:val="single" w:sz="4" w:space="0" w:color="000000"/>
              <w:bottom w:val="single" w:sz="4" w:space="0" w:color="000000"/>
            </w:tcBorders>
          </w:tcPr>
          <w:p w14:paraId="3562CF06" w14:textId="77777777" w:rsidR="00135FEC" w:rsidRPr="00912360" w:rsidRDefault="00000000">
            <w:pPr>
              <w:pStyle w:val="TableParagraph"/>
              <w:spacing w:before="112"/>
              <w:ind w:right="66"/>
              <w:jc w:val="right"/>
              <w:rPr>
                <w:b/>
                <w:sz w:val="20"/>
                <w:lang w:val="es-ES_tradnl"/>
              </w:rPr>
            </w:pPr>
            <w:r w:rsidRPr="00912360">
              <w:rPr>
                <w:b/>
                <w:sz w:val="20"/>
                <w:lang w:val="es-ES_tradnl"/>
              </w:rPr>
              <w:t>25.314.797,02</w:t>
            </w:r>
          </w:p>
        </w:tc>
        <w:tc>
          <w:tcPr>
            <w:tcW w:w="1564" w:type="dxa"/>
            <w:tcBorders>
              <w:top w:val="single" w:sz="4" w:space="0" w:color="000000"/>
              <w:bottom w:val="single" w:sz="4" w:space="0" w:color="000000"/>
            </w:tcBorders>
          </w:tcPr>
          <w:p w14:paraId="2AACEF46" w14:textId="77777777" w:rsidR="00135FEC" w:rsidRPr="00912360" w:rsidRDefault="00000000">
            <w:pPr>
              <w:pStyle w:val="TableParagraph"/>
              <w:spacing w:before="112"/>
              <w:ind w:right="99"/>
              <w:jc w:val="right"/>
              <w:rPr>
                <w:b/>
                <w:sz w:val="20"/>
                <w:lang w:val="es-ES_tradnl"/>
              </w:rPr>
            </w:pPr>
            <w:r w:rsidRPr="00912360">
              <w:rPr>
                <w:b/>
                <w:sz w:val="20"/>
                <w:lang w:val="es-ES_tradnl"/>
              </w:rPr>
              <w:t>150.033.515,03</w:t>
            </w:r>
          </w:p>
        </w:tc>
        <w:tc>
          <w:tcPr>
            <w:tcW w:w="1499" w:type="dxa"/>
            <w:tcBorders>
              <w:top w:val="single" w:sz="4" w:space="0" w:color="000000"/>
              <w:bottom w:val="single" w:sz="4" w:space="0" w:color="000000"/>
            </w:tcBorders>
          </w:tcPr>
          <w:p w14:paraId="47641EF4" w14:textId="77777777" w:rsidR="00135FEC" w:rsidRPr="00912360" w:rsidRDefault="00000000">
            <w:pPr>
              <w:pStyle w:val="TableParagraph"/>
              <w:spacing w:before="112"/>
              <w:ind w:right="66"/>
              <w:jc w:val="right"/>
              <w:rPr>
                <w:b/>
                <w:sz w:val="20"/>
                <w:lang w:val="es-ES_tradnl"/>
              </w:rPr>
            </w:pPr>
            <w:r w:rsidRPr="00912360">
              <w:rPr>
                <w:b/>
                <w:sz w:val="20"/>
                <w:lang w:val="es-ES_tradnl"/>
              </w:rPr>
              <w:t>5.712.436,47</w:t>
            </w:r>
          </w:p>
        </w:tc>
      </w:tr>
    </w:tbl>
    <w:p w14:paraId="2DA13890" w14:textId="77777777" w:rsidR="00135FEC" w:rsidRPr="00912360" w:rsidRDefault="00135FEC">
      <w:pPr>
        <w:jc w:val="right"/>
        <w:rPr>
          <w:sz w:val="20"/>
          <w:lang w:val="es-ES_tradnl"/>
        </w:rPr>
        <w:sectPr w:rsidR="00135FEC" w:rsidRPr="00912360">
          <w:footerReference w:type="default" r:id="rId13"/>
          <w:pgSz w:w="16850" w:h="11920" w:orient="landscape"/>
          <w:pgMar w:top="1100" w:right="680" w:bottom="1580" w:left="320" w:header="0" w:footer="1394" w:gutter="0"/>
          <w:cols w:space="720"/>
        </w:sectPr>
      </w:pPr>
    </w:p>
    <w:p w14:paraId="1D03A855" w14:textId="77777777" w:rsidR="00135FEC" w:rsidRPr="00912360" w:rsidRDefault="00000000">
      <w:pPr>
        <w:spacing w:before="79"/>
        <w:ind w:left="522"/>
        <w:rPr>
          <w:b/>
          <w:sz w:val="20"/>
          <w:lang w:val="es-ES_tradnl"/>
        </w:rPr>
      </w:pPr>
      <w:r w:rsidRPr="00912360">
        <w:rPr>
          <w:b/>
          <w:color w:val="44536A"/>
          <w:sz w:val="20"/>
          <w:lang w:val="es-ES_tradnl"/>
        </w:rPr>
        <w:lastRenderedPageBreak/>
        <w:t>Tabla 7. Grado de ejecución del presupuesto de gastos y obligaciones pendientes de pago</w:t>
      </w:r>
    </w:p>
    <w:p w14:paraId="305D8B50" w14:textId="77777777" w:rsidR="00135FEC" w:rsidRPr="00912360" w:rsidRDefault="00135FEC">
      <w:pPr>
        <w:pStyle w:val="Textoindependiente"/>
        <w:spacing w:before="9" w:after="1"/>
        <w:rPr>
          <w:b/>
          <w:sz w:val="9"/>
          <w:lang w:val="es-ES_tradnl"/>
        </w:rPr>
      </w:pPr>
    </w:p>
    <w:tbl>
      <w:tblPr>
        <w:tblStyle w:val="TableNormal"/>
        <w:tblW w:w="0" w:type="auto"/>
        <w:tblInd w:w="1285" w:type="dxa"/>
        <w:tblLayout w:type="fixed"/>
        <w:tblLook w:val="01E0" w:firstRow="1" w:lastRow="1" w:firstColumn="1" w:lastColumn="1" w:noHBand="0" w:noVBand="0"/>
      </w:tblPr>
      <w:tblGrid>
        <w:gridCol w:w="3961"/>
        <w:gridCol w:w="1250"/>
        <w:gridCol w:w="1899"/>
      </w:tblGrid>
      <w:tr w:rsidR="00135FEC" w:rsidRPr="00912360" w14:paraId="2CFEFFB7" w14:textId="77777777">
        <w:trPr>
          <w:trHeight w:val="1225"/>
        </w:trPr>
        <w:tc>
          <w:tcPr>
            <w:tcW w:w="3961" w:type="dxa"/>
            <w:tcBorders>
              <w:top w:val="single" w:sz="4" w:space="0" w:color="000000"/>
              <w:bottom w:val="single" w:sz="4" w:space="0" w:color="000000"/>
            </w:tcBorders>
          </w:tcPr>
          <w:p w14:paraId="0FB64C04" w14:textId="77777777" w:rsidR="00135FEC" w:rsidRPr="00912360" w:rsidRDefault="00135FEC">
            <w:pPr>
              <w:pStyle w:val="TableParagraph"/>
              <w:rPr>
                <w:b/>
                <w:lang w:val="es-ES_tradnl"/>
              </w:rPr>
            </w:pPr>
          </w:p>
          <w:p w14:paraId="5F8EE1A9" w14:textId="77777777" w:rsidR="00135FEC" w:rsidRPr="00912360" w:rsidRDefault="00135FEC">
            <w:pPr>
              <w:pStyle w:val="TableParagraph"/>
              <w:spacing w:before="4"/>
              <w:rPr>
                <w:b/>
                <w:sz w:val="21"/>
                <w:lang w:val="es-ES_tradnl"/>
              </w:rPr>
            </w:pPr>
          </w:p>
          <w:p w14:paraId="0773F0AE" w14:textId="77777777" w:rsidR="00135FEC" w:rsidRPr="00912360" w:rsidRDefault="00000000">
            <w:pPr>
              <w:pStyle w:val="TableParagraph"/>
              <w:ind w:left="535"/>
              <w:rPr>
                <w:b/>
                <w:sz w:val="20"/>
                <w:lang w:val="es-ES_tradnl"/>
              </w:rPr>
            </w:pPr>
            <w:r w:rsidRPr="00912360">
              <w:rPr>
                <w:b/>
                <w:sz w:val="20"/>
                <w:lang w:val="es-ES_tradnl"/>
              </w:rPr>
              <w:t>CLASIFICACIÓN ECONÓMICA</w:t>
            </w:r>
          </w:p>
        </w:tc>
        <w:tc>
          <w:tcPr>
            <w:tcW w:w="1250" w:type="dxa"/>
            <w:tcBorders>
              <w:top w:val="single" w:sz="4" w:space="0" w:color="000000"/>
              <w:bottom w:val="single" w:sz="4" w:space="0" w:color="000000"/>
            </w:tcBorders>
          </w:tcPr>
          <w:p w14:paraId="05E5065A" w14:textId="77777777" w:rsidR="00135FEC" w:rsidRPr="00912360" w:rsidRDefault="00135FEC">
            <w:pPr>
              <w:pStyle w:val="TableParagraph"/>
              <w:rPr>
                <w:b/>
                <w:lang w:val="es-ES_tradnl"/>
              </w:rPr>
            </w:pPr>
          </w:p>
          <w:p w14:paraId="3E315495" w14:textId="77777777" w:rsidR="00135FEC" w:rsidRPr="00912360" w:rsidRDefault="00135FEC">
            <w:pPr>
              <w:pStyle w:val="TableParagraph"/>
              <w:rPr>
                <w:b/>
                <w:lang w:val="es-ES_tradnl"/>
              </w:rPr>
            </w:pPr>
          </w:p>
          <w:p w14:paraId="0586A037" w14:textId="77777777" w:rsidR="00135FEC" w:rsidRPr="00912360" w:rsidRDefault="00135FEC">
            <w:pPr>
              <w:pStyle w:val="TableParagraph"/>
              <w:spacing w:before="6"/>
              <w:rPr>
                <w:b/>
                <w:lang w:val="es-ES_tradnl"/>
              </w:rPr>
            </w:pPr>
          </w:p>
          <w:p w14:paraId="18BD076B" w14:textId="77777777" w:rsidR="00135FEC" w:rsidRPr="00912360" w:rsidRDefault="00000000">
            <w:pPr>
              <w:pStyle w:val="TableParagraph"/>
              <w:spacing w:line="230" w:lineRule="atLeast"/>
              <w:ind w:left="147" w:firstLine="79"/>
              <w:rPr>
                <w:b/>
                <w:sz w:val="20"/>
                <w:lang w:val="es-ES_tradnl"/>
              </w:rPr>
            </w:pPr>
            <w:r w:rsidRPr="00912360">
              <w:rPr>
                <w:b/>
                <w:sz w:val="20"/>
                <w:lang w:val="es-ES_tradnl"/>
              </w:rPr>
              <w:t xml:space="preserve">Nivel de </w:t>
            </w:r>
            <w:r w:rsidRPr="00912360">
              <w:rPr>
                <w:b/>
                <w:w w:val="95"/>
                <w:sz w:val="20"/>
                <w:lang w:val="es-ES_tradnl"/>
              </w:rPr>
              <w:t>ejecución</w:t>
            </w:r>
          </w:p>
        </w:tc>
        <w:tc>
          <w:tcPr>
            <w:tcW w:w="1899" w:type="dxa"/>
            <w:tcBorders>
              <w:top w:val="single" w:sz="4" w:space="0" w:color="000000"/>
              <w:bottom w:val="single" w:sz="4" w:space="0" w:color="000000"/>
            </w:tcBorders>
          </w:tcPr>
          <w:p w14:paraId="26D25882" w14:textId="77777777" w:rsidR="00135FEC" w:rsidRPr="00912360" w:rsidRDefault="00000000">
            <w:pPr>
              <w:pStyle w:val="TableParagraph"/>
              <w:spacing w:before="76"/>
              <w:ind w:left="69" w:right="73" w:firstLine="1"/>
              <w:jc w:val="center"/>
              <w:rPr>
                <w:b/>
                <w:sz w:val="20"/>
                <w:lang w:val="es-ES_tradnl"/>
              </w:rPr>
            </w:pPr>
            <w:r w:rsidRPr="00912360">
              <w:rPr>
                <w:b/>
                <w:sz w:val="20"/>
                <w:lang w:val="es-ES_tradnl"/>
              </w:rPr>
              <w:t xml:space="preserve">Obligaciones </w:t>
            </w:r>
            <w:proofErr w:type="spellStart"/>
            <w:r w:rsidRPr="00912360">
              <w:rPr>
                <w:b/>
                <w:sz w:val="20"/>
                <w:lang w:val="es-ES_tradnl"/>
              </w:rPr>
              <w:t>pdtes</w:t>
            </w:r>
            <w:proofErr w:type="spellEnd"/>
            <w:r w:rsidRPr="00912360">
              <w:rPr>
                <w:b/>
                <w:sz w:val="20"/>
                <w:lang w:val="es-ES_tradnl"/>
              </w:rPr>
              <w:t>. de pago/obligaciones reconocidas</w:t>
            </w:r>
          </w:p>
          <w:p w14:paraId="6E9A3563" w14:textId="77777777" w:rsidR="00135FEC" w:rsidRPr="00912360" w:rsidRDefault="00000000">
            <w:pPr>
              <w:pStyle w:val="TableParagraph"/>
              <w:spacing w:line="210" w:lineRule="exact"/>
              <w:ind w:left="666" w:right="670"/>
              <w:jc w:val="center"/>
              <w:rPr>
                <w:b/>
                <w:sz w:val="20"/>
                <w:lang w:val="es-ES_tradnl"/>
              </w:rPr>
            </w:pPr>
            <w:r w:rsidRPr="00912360">
              <w:rPr>
                <w:b/>
                <w:sz w:val="20"/>
                <w:lang w:val="es-ES_tradnl"/>
              </w:rPr>
              <w:t>netas</w:t>
            </w:r>
          </w:p>
        </w:tc>
      </w:tr>
      <w:tr w:rsidR="00135FEC" w:rsidRPr="00912360" w14:paraId="6DB9D3B6" w14:textId="77777777">
        <w:trPr>
          <w:trHeight w:val="299"/>
        </w:trPr>
        <w:tc>
          <w:tcPr>
            <w:tcW w:w="3961" w:type="dxa"/>
            <w:tcBorders>
              <w:top w:val="single" w:sz="4" w:space="0" w:color="000000"/>
              <w:bottom w:val="single" w:sz="4" w:space="0" w:color="000000"/>
            </w:tcBorders>
          </w:tcPr>
          <w:p w14:paraId="4DA4E6EC" w14:textId="77777777" w:rsidR="00135FEC" w:rsidRPr="00912360" w:rsidRDefault="00000000">
            <w:pPr>
              <w:pStyle w:val="TableParagraph"/>
              <w:spacing w:before="33"/>
              <w:ind w:right="253"/>
              <w:jc w:val="right"/>
              <w:rPr>
                <w:b/>
                <w:sz w:val="20"/>
                <w:lang w:val="es-ES_tradnl"/>
              </w:rPr>
            </w:pPr>
            <w:r w:rsidRPr="00912360">
              <w:rPr>
                <w:b/>
                <w:sz w:val="20"/>
                <w:lang w:val="es-ES_tradnl"/>
              </w:rPr>
              <w:t>OPERACIONES CORRIENTES (1 a 4)</w:t>
            </w:r>
          </w:p>
        </w:tc>
        <w:tc>
          <w:tcPr>
            <w:tcW w:w="1250" w:type="dxa"/>
            <w:tcBorders>
              <w:top w:val="single" w:sz="4" w:space="0" w:color="000000"/>
              <w:bottom w:val="single" w:sz="4" w:space="0" w:color="000000"/>
            </w:tcBorders>
          </w:tcPr>
          <w:p w14:paraId="4A3BC499" w14:textId="77777777" w:rsidR="00135FEC" w:rsidRPr="00912360" w:rsidRDefault="00000000">
            <w:pPr>
              <w:pStyle w:val="TableParagraph"/>
              <w:spacing w:before="69" w:line="211" w:lineRule="exact"/>
              <w:ind w:right="68"/>
              <w:jc w:val="right"/>
              <w:rPr>
                <w:b/>
                <w:sz w:val="20"/>
                <w:lang w:val="es-ES_tradnl"/>
              </w:rPr>
            </w:pPr>
            <w:r w:rsidRPr="00912360">
              <w:rPr>
                <w:b/>
                <w:sz w:val="20"/>
                <w:lang w:val="es-ES_tradnl"/>
              </w:rPr>
              <w:t>92,4%</w:t>
            </w:r>
          </w:p>
        </w:tc>
        <w:tc>
          <w:tcPr>
            <w:tcW w:w="1899" w:type="dxa"/>
            <w:tcBorders>
              <w:top w:val="single" w:sz="4" w:space="0" w:color="000000"/>
              <w:bottom w:val="single" w:sz="4" w:space="0" w:color="000000"/>
            </w:tcBorders>
          </w:tcPr>
          <w:p w14:paraId="71F20BC1" w14:textId="77777777" w:rsidR="00135FEC" w:rsidRPr="00912360" w:rsidRDefault="00000000">
            <w:pPr>
              <w:pStyle w:val="TableParagraph"/>
              <w:spacing w:before="69" w:line="211" w:lineRule="exact"/>
              <w:ind w:right="71"/>
              <w:jc w:val="right"/>
              <w:rPr>
                <w:b/>
                <w:sz w:val="20"/>
                <w:lang w:val="es-ES_tradnl"/>
              </w:rPr>
            </w:pPr>
            <w:r w:rsidRPr="00912360">
              <w:rPr>
                <w:b/>
                <w:w w:val="95"/>
                <w:sz w:val="20"/>
                <w:lang w:val="es-ES_tradnl"/>
              </w:rPr>
              <w:t>2,0%</w:t>
            </w:r>
          </w:p>
        </w:tc>
      </w:tr>
      <w:tr w:rsidR="00135FEC" w:rsidRPr="00912360" w14:paraId="73C86B7B" w14:textId="77777777">
        <w:trPr>
          <w:trHeight w:val="299"/>
        </w:trPr>
        <w:tc>
          <w:tcPr>
            <w:tcW w:w="3961" w:type="dxa"/>
            <w:tcBorders>
              <w:top w:val="single" w:sz="4" w:space="0" w:color="000000"/>
              <w:bottom w:val="single" w:sz="4" w:space="0" w:color="000000"/>
            </w:tcBorders>
          </w:tcPr>
          <w:p w14:paraId="0CFBDCD7" w14:textId="77777777" w:rsidR="00135FEC" w:rsidRPr="00912360" w:rsidRDefault="00000000">
            <w:pPr>
              <w:pStyle w:val="TableParagraph"/>
              <w:spacing w:before="35"/>
              <w:ind w:left="76"/>
              <w:rPr>
                <w:sz w:val="20"/>
                <w:lang w:val="es-ES_tradnl"/>
              </w:rPr>
            </w:pPr>
            <w:r w:rsidRPr="00912360">
              <w:rPr>
                <w:sz w:val="20"/>
                <w:lang w:val="es-ES_tradnl"/>
              </w:rPr>
              <w:t>1 GASTOS DE PERSONAL</w:t>
            </w:r>
          </w:p>
        </w:tc>
        <w:tc>
          <w:tcPr>
            <w:tcW w:w="1250" w:type="dxa"/>
            <w:tcBorders>
              <w:top w:val="single" w:sz="4" w:space="0" w:color="000000"/>
              <w:bottom w:val="single" w:sz="4" w:space="0" w:color="000000"/>
            </w:tcBorders>
          </w:tcPr>
          <w:p w14:paraId="3553D0FD" w14:textId="77777777" w:rsidR="00135FEC" w:rsidRPr="00912360" w:rsidRDefault="00000000">
            <w:pPr>
              <w:pStyle w:val="TableParagraph"/>
              <w:spacing w:before="69" w:line="211" w:lineRule="exact"/>
              <w:ind w:right="71"/>
              <w:jc w:val="right"/>
              <w:rPr>
                <w:sz w:val="20"/>
                <w:lang w:val="es-ES_tradnl"/>
              </w:rPr>
            </w:pPr>
            <w:r w:rsidRPr="00912360">
              <w:rPr>
                <w:w w:val="95"/>
                <w:sz w:val="20"/>
                <w:lang w:val="es-ES_tradnl"/>
              </w:rPr>
              <w:t>98,3%</w:t>
            </w:r>
          </w:p>
        </w:tc>
        <w:tc>
          <w:tcPr>
            <w:tcW w:w="1899" w:type="dxa"/>
            <w:tcBorders>
              <w:top w:val="single" w:sz="4" w:space="0" w:color="000000"/>
              <w:bottom w:val="single" w:sz="4" w:space="0" w:color="000000"/>
            </w:tcBorders>
          </w:tcPr>
          <w:p w14:paraId="6B854C2E" w14:textId="77777777" w:rsidR="00135FEC" w:rsidRPr="00912360" w:rsidRDefault="00000000">
            <w:pPr>
              <w:pStyle w:val="TableParagraph"/>
              <w:spacing w:before="69" w:line="211" w:lineRule="exact"/>
              <w:ind w:right="74"/>
              <w:jc w:val="right"/>
              <w:rPr>
                <w:sz w:val="20"/>
                <w:lang w:val="es-ES_tradnl"/>
              </w:rPr>
            </w:pPr>
            <w:r w:rsidRPr="00912360">
              <w:rPr>
                <w:w w:val="95"/>
                <w:sz w:val="20"/>
                <w:lang w:val="es-ES_tradnl"/>
              </w:rPr>
              <w:t>0,0%</w:t>
            </w:r>
          </w:p>
        </w:tc>
      </w:tr>
      <w:tr w:rsidR="00135FEC" w:rsidRPr="00912360" w14:paraId="25DC7D67" w14:textId="77777777">
        <w:trPr>
          <w:trHeight w:val="460"/>
        </w:trPr>
        <w:tc>
          <w:tcPr>
            <w:tcW w:w="3961" w:type="dxa"/>
            <w:tcBorders>
              <w:top w:val="single" w:sz="4" w:space="0" w:color="000000"/>
              <w:bottom w:val="single" w:sz="4" w:space="0" w:color="000000"/>
            </w:tcBorders>
          </w:tcPr>
          <w:p w14:paraId="6AD047BD" w14:textId="77777777" w:rsidR="00135FEC" w:rsidRPr="00912360" w:rsidRDefault="00000000">
            <w:pPr>
              <w:pStyle w:val="TableParagraph"/>
              <w:spacing w:before="3" w:line="230" w:lineRule="exact"/>
              <w:ind w:left="76"/>
              <w:rPr>
                <w:sz w:val="20"/>
                <w:lang w:val="es-ES_tradnl"/>
              </w:rPr>
            </w:pPr>
            <w:r w:rsidRPr="00912360">
              <w:rPr>
                <w:sz w:val="20"/>
                <w:lang w:val="es-ES_tradnl"/>
              </w:rPr>
              <w:t>2 GASTOS CORRIENTES EN BIENES Y SERVICIOS</w:t>
            </w:r>
          </w:p>
        </w:tc>
        <w:tc>
          <w:tcPr>
            <w:tcW w:w="1250" w:type="dxa"/>
            <w:tcBorders>
              <w:top w:val="single" w:sz="4" w:space="0" w:color="000000"/>
              <w:bottom w:val="single" w:sz="4" w:space="0" w:color="000000"/>
            </w:tcBorders>
          </w:tcPr>
          <w:p w14:paraId="535D19D1" w14:textId="77777777" w:rsidR="00135FEC" w:rsidRPr="00912360" w:rsidRDefault="00135FEC">
            <w:pPr>
              <w:pStyle w:val="TableParagraph"/>
              <w:spacing w:before="11"/>
              <w:rPr>
                <w:b/>
                <w:sz w:val="19"/>
                <w:lang w:val="es-ES_tradnl"/>
              </w:rPr>
            </w:pPr>
          </w:p>
          <w:p w14:paraId="35B44004" w14:textId="77777777" w:rsidR="00135FEC" w:rsidRPr="00912360" w:rsidRDefault="00000000">
            <w:pPr>
              <w:pStyle w:val="TableParagraph"/>
              <w:spacing w:line="211" w:lineRule="exact"/>
              <w:ind w:right="71"/>
              <w:jc w:val="right"/>
              <w:rPr>
                <w:sz w:val="20"/>
                <w:lang w:val="es-ES_tradnl"/>
              </w:rPr>
            </w:pPr>
            <w:r w:rsidRPr="00912360">
              <w:rPr>
                <w:w w:val="95"/>
                <w:sz w:val="20"/>
                <w:lang w:val="es-ES_tradnl"/>
              </w:rPr>
              <w:t>79,8%</w:t>
            </w:r>
          </w:p>
        </w:tc>
        <w:tc>
          <w:tcPr>
            <w:tcW w:w="1899" w:type="dxa"/>
            <w:tcBorders>
              <w:top w:val="single" w:sz="4" w:space="0" w:color="000000"/>
              <w:bottom w:val="single" w:sz="4" w:space="0" w:color="000000"/>
            </w:tcBorders>
          </w:tcPr>
          <w:p w14:paraId="5F08B22B" w14:textId="77777777" w:rsidR="00135FEC" w:rsidRPr="00912360" w:rsidRDefault="00135FEC">
            <w:pPr>
              <w:pStyle w:val="TableParagraph"/>
              <w:spacing w:before="11"/>
              <w:rPr>
                <w:b/>
                <w:sz w:val="19"/>
                <w:lang w:val="es-ES_tradnl"/>
              </w:rPr>
            </w:pPr>
          </w:p>
          <w:p w14:paraId="6BA7F7DB" w14:textId="77777777" w:rsidR="00135FEC" w:rsidRPr="00912360" w:rsidRDefault="00000000">
            <w:pPr>
              <w:pStyle w:val="TableParagraph"/>
              <w:spacing w:line="211" w:lineRule="exact"/>
              <w:ind w:right="74"/>
              <w:jc w:val="right"/>
              <w:rPr>
                <w:sz w:val="20"/>
                <w:lang w:val="es-ES_tradnl"/>
              </w:rPr>
            </w:pPr>
            <w:r w:rsidRPr="00912360">
              <w:rPr>
                <w:w w:val="95"/>
                <w:sz w:val="20"/>
                <w:lang w:val="es-ES_tradnl"/>
              </w:rPr>
              <w:t>11,6%</w:t>
            </w:r>
          </w:p>
        </w:tc>
      </w:tr>
      <w:tr w:rsidR="00135FEC" w:rsidRPr="00912360" w14:paraId="3FB1D8A9" w14:textId="77777777">
        <w:trPr>
          <w:trHeight w:val="296"/>
        </w:trPr>
        <w:tc>
          <w:tcPr>
            <w:tcW w:w="3961" w:type="dxa"/>
            <w:tcBorders>
              <w:top w:val="single" w:sz="4" w:space="0" w:color="000000"/>
              <w:bottom w:val="single" w:sz="4" w:space="0" w:color="000000"/>
            </w:tcBorders>
          </w:tcPr>
          <w:p w14:paraId="16C3A12D" w14:textId="77777777" w:rsidR="00135FEC" w:rsidRPr="00912360" w:rsidRDefault="00000000">
            <w:pPr>
              <w:pStyle w:val="TableParagraph"/>
              <w:spacing w:before="33"/>
              <w:ind w:left="76"/>
              <w:rPr>
                <w:sz w:val="20"/>
                <w:lang w:val="es-ES_tradnl"/>
              </w:rPr>
            </w:pPr>
            <w:r w:rsidRPr="00912360">
              <w:rPr>
                <w:sz w:val="20"/>
                <w:lang w:val="es-ES_tradnl"/>
              </w:rPr>
              <w:t>3 GASTOS FINANCIEROS</w:t>
            </w:r>
          </w:p>
        </w:tc>
        <w:tc>
          <w:tcPr>
            <w:tcW w:w="1250" w:type="dxa"/>
            <w:tcBorders>
              <w:top w:val="single" w:sz="4" w:space="0" w:color="000000"/>
              <w:bottom w:val="single" w:sz="4" w:space="0" w:color="000000"/>
            </w:tcBorders>
          </w:tcPr>
          <w:p w14:paraId="6A0AFD22" w14:textId="77777777" w:rsidR="00135FEC" w:rsidRPr="00912360" w:rsidRDefault="00000000">
            <w:pPr>
              <w:pStyle w:val="TableParagraph"/>
              <w:spacing w:before="66" w:line="211" w:lineRule="exact"/>
              <w:ind w:right="71"/>
              <w:jc w:val="right"/>
              <w:rPr>
                <w:sz w:val="20"/>
                <w:lang w:val="es-ES_tradnl"/>
              </w:rPr>
            </w:pPr>
            <w:r w:rsidRPr="00912360">
              <w:rPr>
                <w:w w:val="95"/>
                <w:sz w:val="20"/>
                <w:lang w:val="es-ES_tradnl"/>
              </w:rPr>
              <w:t>38,6%</w:t>
            </w:r>
          </w:p>
        </w:tc>
        <w:tc>
          <w:tcPr>
            <w:tcW w:w="1899" w:type="dxa"/>
            <w:tcBorders>
              <w:top w:val="single" w:sz="4" w:space="0" w:color="000000"/>
              <w:bottom w:val="single" w:sz="4" w:space="0" w:color="000000"/>
            </w:tcBorders>
          </w:tcPr>
          <w:p w14:paraId="429DEDA0" w14:textId="77777777" w:rsidR="00135FEC" w:rsidRPr="00912360" w:rsidRDefault="00000000">
            <w:pPr>
              <w:pStyle w:val="TableParagraph"/>
              <w:spacing w:before="66" w:line="211" w:lineRule="exact"/>
              <w:ind w:right="74"/>
              <w:jc w:val="right"/>
              <w:rPr>
                <w:sz w:val="20"/>
                <w:lang w:val="es-ES_tradnl"/>
              </w:rPr>
            </w:pPr>
            <w:r w:rsidRPr="00912360">
              <w:rPr>
                <w:w w:val="95"/>
                <w:sz w:val="20"/>
                <w:lang w:val="es-ES_tradnl"/>
              </w:rPr>
              <w:t>11,7%</w:t>
            </w:r>
          </w:p>
        </w:tc>
      </w:tr>
      <w:tr w:rsidR="00135FEC" w:rsidRPr="00912360" w14:paraId="750A2859" w14:textId="77777777">
        <w:trPr>
          <w:trHeight w:val="299"/>
        </w:trPr>
        <w:tc>
          <w:tcPr>
            <w:tcW w:w="3961" w:type="dxa"/>
            <w:tcBorders>
              <w:top w:val="single" w:sz="4" w:space="0" w:color="000000"/>
              <w:bottom w:val="single" w:sz="4" w:space="0" w:color="000000"/>
            </w:tcBorders>
          </w:tcPr>
          <w:p w14:paraId="24D19474" w14:textId="77777777" w:rsidR="00135FEC" w:rsidRPr="00912360" w:rsidRDefault="00000000">
            <w:pPr>
              <w:pStyle w:val="TableParagraph"/>
              <w:spacing w:before="35"/>
              <w:ind w:left="76"/>
              <w:rPr>
                <w:sz w:val="20"/>
                <w:lang w:val="es-ES_tradnl"/>
              </w:rPr>
            </w:pPr>
            <w:r w:rsidRPr="00912360">
              <w:rPr>
                <w:sz w:val="20"/>
                <w:lang w:val="es-ES_tradnl"/>
              </w:rPr>
              <w:t>4 TRANSFERENCIAS CORRIENTES</w:t>
            </w:r>
          </w:p>
        </w:tc>
        <w:tc>
          <w:tcPr>
            <w:tcW w:w="1250" w:type="dxa"/>
            <w:tcBorders>
              <w:top w:val="single" w:sz="4" w:space="0" w:color="000000"/>
              <w:bottom w:val="single" w:sz="4" w:space="0" w:color="000000"/>
            </w:tcBorders>
          </w:tcPr>
          <w:p w14:paraId="1738DD71" w14:textId="77777777" w:rsidR="00135FEC" w:rsidRPr="00912360" w:rsidRDefault="00000000">
            <w:pPr>
              <w:pStyle w:val="TableParagraph"/>
              <w:spacing w:before="69" w:line="211" w:lineRule="exact"/>
              <w:ind w:right="71"/>
              <w:jc w:val="right"/>
              <w:rPr>
                <w:sz w:val="20"/>
                <w:lang w:val="es-ES_tradnl"/>
              </w:rPr>
            </w:pPr>
            <w:r w:rsidRPr="00912360">
              <w:rPr>
                <w:w w:val="95"/>
                <w:sz w:val="20"/>
                <w:lang w:val="es-ES_tradnl"/>
              </w:rPr>
              <w:t>55,6%</w:t>
            </w:r>
          </w:p>
        </w:tc>
        <w:tc>
          <w:tcPr>
            <w:tcW w:w="1899" w:type="dxa"/>
            <w:tcBorders>
              <w:top w:val="single" w:sz="4" w:space="0" w:color="000000"/>
              <w:bottom w:val="single" w:sz="4" w:space="0" w:color="000000"/>
            </w:tcBorders>
          </w:tcPr>
          <w:p w14:paraId="7B93ED79" w14:textId="77777777" w:rsidR="00135FEC" w:rsidRPr="00912360" w:rsidRDefault="00000000">
            <w:pPr>
              <w:pStyle w:val="TableParagraph"/>
              <w:spacing w:before="69" w:line="211" w:lineRule="exact"/>
              <w:ind w:right="74"/>
              <w:jc w:val="right"/>
              <w:rPr>
                <w:sz w:val="20"/>
                <w:lang w:val="es-ES_tradnl"/>
              </w:rPr>
            </w:pPr>
            <w:r w:rsidRPr="00912360">
              <w:rPr>
                <w:w w:val="95"/>
                <w:sz w:val="20"/>
                <w:lang w:val="es-ES_tradnl"/>
              </w:rPr>
              <w:t>3,7%</w:t>
            </w:r>
          </w:p>
        </w:tc>
      </w:tr>
      <w:tr w:rsidR="00135FEC" w:rsidRPr="00912360" w14:paraId="0BAF5A72" w14:textId="77777777">
        <w:trPr>
          <w:trHeight w:val="302"/>
        </w:trPr>
        <w:tc>
          <w:tcPr>
            <w:tcW w:w="3961" w:type="dxa"/>
            <w:tcBorders>
              <w:top w:val="single" w:sz="4" w:space="0" w:color="000000"/>
              <w:bottom w:val="single" w:sz="4" w:space="0" w:color="000000"/>
            </w:tcBorders>
          </w:tcPr>
          <w:p w14:paraId="21BAE608" w14:textId="77777777" w:rsidR="00135FEC" w:rsidRPr="00912360" w:rsidRDefault="00000000">
            <w:pPr>
              <w:pStyle w:val="TableParagraph"/>
              <w:spacing w:before="35"/>
              <w:ind w:left="285"/>
              <w:rPr>
                <w:b/>
                <w:sz w:val="20"/>
                <w:lang w:val="es-ES_tradnl"/>
              </w:rPr>
            </w:pPr>
            <w:r w:rsidRPr="00912360">
              <w:rPr>
                <w:b/>
                <w:sz w:val="20"/>
                <w:lang w:val="es-ES_tradnl"/>
              </w:rPr>
              <w:t>OPERACIONES DE CAPITAL (6 a 7)</w:t>
            </w:r>
          </w:p>
        </w:tc>
        <w:tc>
          <w:tcPr>
            <w:tcW w:w="1250" w:type="dxa"/>
            <w:tcBorders>
              <w:top w:val="single" w:sz="4" w:space="0" w:color="000000"/>
              <w:bottom w:val="single" w:sz="4" w:space="0" w:color="000000"/>
            </w:tcBorders>
          </w:tcPr>
          <w:p w14:paraId="1A177296" w14:textId="77777777" w:rsidR="00135FEC" w:rsidRPr="00912360" w:rsidRDefault="00000000">
            <w:pPr>
              <w:pStyle w:val="TableParagraph"/>
              <w:spacing w:before="71" w:line="211" w:lineRule="exact"/>
              <w:ind w:right="68"/>
              <w:jc w:val="right"/>
              <w:rPr>
                <w:b/>
                <w:sz w:val="20"/>
                <w:lang w:val="es-ES_tradnl"/>
              </w:rPr>
            </w:pPr>
            <w:r w:rsidRPr="00912360">
              <w:rPr>
                <w:b/>
                <w:sz w:val="20"/>
                <w:lang w:val="es-ES_tradnl"/>
              </w:rPr>
              <w:t>57,4%</w:t>
            </w:r>
          </w:p>
        </w:tc>
        <w:tc>
          <w:tcPr>
            <w:tcW w:w="1899" w:type="dxa"/>
            <w:tcBorders>
              <w:top w:val="single" w:sz="4" w:space="0" w:color="000000"/>
              <w:bottom w:val="single" w:sz="4" w:space="0" w:color="000000"/>
            </w:tcBorders>
          </w:tcPr>
          <w:p w14:paraId="1093A861" w14:textId="77777777" w:rsidR="00135FEC" w:rsidRPr="00912360" w:rsidRDefault="00000000">
            <w:pPr>
              <w:pStyle w:val="TableParagraph"/>
              <w:spacing w:before="71" w:line="211" w:lineRule="exact"/>
              <w:ind w:right="71"/>
              <w:jc w:val="right"/>
              <w:rPr>
                <w:b/>
                <w:sz w:val="20"/>
                <w:lang w:val="es-ES_tradnl"/>
              </w:rPr>
            </w:pPr>
            <w:r w:rsidRPr="00912360">
              <w:rPr>
                <w:b/>
                <w:sz w:val="20"/>
                <w:lang w:val="es-ES_tradnl"/>
              </w:rPr>
              <w:t>15,9%</w:t>
            </w:r>
          </w:p>
        </w:tc>
      </w:tr>
      <w:tr w:rsidR="00135FEC" w:rsidRPr="00912360" w14:paraId="4BA5021C" w14:textId="77777777">
        <w:trPr>
          <w:trHeight w:val="299"/>
        </w:trPr>
        <w:tc>
          <w:tcPr>
            <w:tcW w:w="3961" w:type="dxa"/>
            <w:tcBorders>
              <w:top w:val="single" w:sz="4" w:space="0" w:color="000000"/>
              <w:bottom w:val="single" w:sz="4" w:space="0" w:color="000000"/>
            </w:tcBorders>
          </w:tcPr>
          <w:p w14:paraId="612D8CA5" w14:textId="77777777" w:rsidR="00135FEC" w:rsidRPr="00912360" w:rsidRDefault="00000000">
            <w:pPr>
              <w:pStyle w:val="TableParagraph"/>
              <w:spacing w:before="33"/>
              <w:ind w:left="76"/>
              <w:rPr>
                <w:sz w:val="20"/>
                <w:lang w:val="es-ES_tradnl"/>
              </w:rPr>
            </w:pPr>
            <w:r w:rsidRPr="00912360">
              <w:rPr>
                <w:sz w:val="20"/>
                <w:lang w:val="es-ES_tradnl"/>
              </w:rPr>
              <w:t>6 INVERSIONES REALES</w:t>
            </w:r>
          </w:p>
        </w:tc>
        <w:tc>
          <w:tcPr>
            <w:tcW w:w="1250" w:type="dxa"/>
            <w:tcBorders>
              <w:top w:val="single" w:sz="4" w:space="0" w:color="000000"/>
              <w:bottom w:val="single" w:sz="4" w:space="0" w:color="000000"/>
            </w:tcBorders>
          </w:tcPr>
          <w:p w14:paraId="2B798FDA" w14:textId="77777777" w:rsidR="00135FEC" w:rsidRPr="00912360" w:rsidRDefault="00000000">
            <w:pPr>
              <w:pStyle w:val="TableParagraph"/>
              <w:spacing w:before="69" w:line="211" w:lineRule="exact"/>
              <w:ind w:right="71"/>
              <w:jc w:val="right"/>
              <w:rPr>
                <w:sz w:val="20"/>
                <w:lang w:val="es-ES_tradnl"/>
              </w:rPr>
            </w:pPr>
            <w:r w:rsidRPr="00912360">
              <w:rPr>
                <w:w w:val="95"/>
                <w:sz w:val="20"/>
                <w:lang w:val="es-ES_tradnl"/>
              </w:rPr>
              <w:t>57,4%</w:t>
            </w:r>
          </w:p>
        </w:tc>
        <w:tc>
          <w:tcPr>
            <w:tcW w:w="1899" w:type="dxa"/>
            <w:tcBorders>
              <w:top w:val="single" w:sz="4" w:space="0" w:color="000000"/>
              <w:bottom w:val="single" w:sz="4" w:space="0" w:color="000000"/>
            </w:tcBorders>
          </w:tcPr>
          <w:p w14:paraId="719065F9" w14:textId="77777777" w:rsidR="00135FEC" w:rsidRPr="00912360" w:rsidRDefault="00000000">
            <w:pPr>
              <w:pStyle w:val="TableParagraph"/>
              <w:spacing w:before="69" w:line="211" w:lineRule="exact"/>
              <w:ind w:right="74"/>
              <w:jc w:val="right"/>
              <w:rPr>
                <w:sz w:val="20"/>
                <w:lang w:val="es-ES_tradnl"/>
              </w:rPr>
            </w:pPr>
            <w:r w:rsidRPr="00912360">
              <w:rPr>
                <w:w w:val="95"/>
                <w:sz w:val="20"/>
                <w:lang w:val="es-ES_tradnl"/>
              </w:rPr>
              <w:t>15,9%</w:t>
            </w:r>
          </w:p>
        </w:tc>
      </w:tr>
      <w:tr w:rsidR="00135FEC" w:rsidRPr="00912360" w14:paraId="52670516" w14:textId="77777777">
        <w:trPr>
          <w:trHeight w:val="299"/>
        </w:trPr>
        <w:tc>
          <w:tcPr>
            <w:tcW w:w="3961" w:type="dxa"/>
            <w:tcBorders>
              <w:top w:val="single" w:sz="4" w:space="0" w:color="000000"/>
              <w:bottom w:val="single" w:sz="4" w:space="0" w:color="000000"/>
            </w:tcBorders>
          </w:tcPr>
          <w:p w14:paraId="144EC15E" w14:textId="77777777" w:rsidR="00135FEC" w:rsidRPr="00912360" w:rsidRDefault="00000000">
            <w:pPr>
              <w:pStyle w:val="TableParagraph"/>
              <w:spacing w:before="33"/>
              <w:ind w:left="76"/>
              <w:rPr>
                <w:sz w:val="20"/>
                <w:lang w:val="es-ES_tradnl"/>
              </w:rPr>
            </w:pPr>
            <w:r w:rsidRPr="00912360">
              <w:rPr>
                <w:sz w:val="20"/>
                <w:lang w:val="es-ES_tradnl"/>
              </w:rPr>
              <w:t>7 TRANSFERENCIAS DE CAPITAL</w:t>
            </w:r>
          </w:p>
        </w:tc>
        <w:tc>
          <w:tcPr>
            <w:tcW w:w="1250" w:type="dxa"/>
            <w:tcBorders>
              <w:top w:val="single" w:sz="4" w:space="0" w:color="000000"/>
              <w:bottom w:val="single" w:sz="4" w:space="0" w:color="000000"/>
            </w:tcBorders>
          </w:tcPr>
          <w:p w14:paraId="2C5CFAC8" w14:textId="77777777" w:rsidR="00135FEC" w:rsidRPr="00912360" w:rsidRDefault="00000000">
            <w:pPr>
              <w:pStyle w:val="TableParagraph"/>
              <w:spacing w:before="69" w:line="211" w:lineRule="exact"/>
              <w:ind w:right="71"/>
              <w:jc w:val="right"/>
              <w:rPr>
                <w:sz w:val="20"/>
                <w:lang w:val="es-ES_tradnl"/>
              </w:rPr>
            </w:pPr>
            <w:r w:rsidRPr="00912360">
              <w:rPr>
                <w:w w:val="95"/>
                <w:sz w:val="20"/>
                <w:lang w:val="es-ES_tradnl"/>
              </w:rPr>
              <w:t>90,1%</w:t>
            </w:r>
          </w:p>
        </w:tc>
        <w:tc>
          <w:tcPr>
            <w:tcW w:w="1899" w:type="dxa"/>
            <w:tcBorders>
              <w:top w:val="single" w:sz="4" w:space="0" w:color="000000"/>
              <w:bottom w:val="single" w:sz="4" w:space="0" w:color="000000"/>
            </w:tcBorders>
          </w:tcPr>
          <w:p w14:paraId="060D9703" w14:textId="77777777" w:rsidR="00135FEC" w:rsidRPr="00912360" w:rsidRDefault="00000000">
            <w:pPr>
              <w:pStyle w:val="TableParagraph"/>
              <w:spacing w:before="69" w:line="211" w:lineRule="exact"/>
              <w:ind w:right="74"/>
              <w:jc w:val="right"/>
              <w:rPr>
                <w:sz w:val="20"/>
                <w:lang w:val="es-ES_tradnl"/>
              </w:rPr>
            </w:pPr>
            <w:r w:rsidRPr="00912360">
              <w:rPr>
                <w:w w:val="95"/>
                <w:sz w:val="20"/>
                <w:lang w:val="es-ES_tradnl"/>
              </w:rPr>
              <w:t>2,2%</w:t>
            </w:r>
          </w:p>
        </w:tc>
      </w:tr>
      <w:tr w:rsidR="00135FEC" w:rsidRPr="00912360" w14:paraId="2235776C" w14:textId="77777777">
        <w:trPr>
          <w:trHeight w:val="299"/>
        </w:trPr>
        <w:tc>
          <w:tcPr>
            <w:tcW w:w="3961" w:type="dxa"/>
            <w:tcBorders>
              <w:top w:val="single" w:sz="4" w:space="0" w:color="000000"/>
              <w:bottom w:val="single" w:sz="4" w:space="0" w:color="000000"/>
            </w:tcBorders>
          </w:tcPr>
          <w:p w14:paraId="553B0345" w14:textId="77777777" w:rsidR="00135FEC" w:rsidRPr="00912360" w:rsidRDefault="00000000">
            <w:pPr>
              <w:pStyle w:val="TableParagraph"/>
              <w:spacing w:before="33"/>
              <w:ind w:right="225"/>
              <w:jc w:val="right"/>
              <w:rPr>
                <w:b/>
                <w:sz w:val="20"/>
                <w:lang w:val="es-ES_tradnl"/>
              </w:rPr>
            </w:pPr>
            <w:r w:rsidRPr="00912360">
              <w:rPr>
                <w:b/>
                <w:sz w:val="20"/>
                <w:lang w:val="es-ES_tradnl"/>
              </w:rPr>
              <w:t>OPERACIONES FINANCIERAS (8 a 9)</w:t>
            </w:r>
          </w:p>
        </w:tc>
        <w:tc>
          <w:tcPr>
            <w:tcW w:w="1250" w:type="dxa"/>
            <w:tcBorders>
              <w:top w:val="single" w:sz="4" w:space="0" w:color="000000"/>
              <w:bottom w:val="single" w:sz="4" w:space="0" w:color="000000"/>
            </w:tcBorders>
          </w:tcPr>
          <w:p w14:paraId="53F94595" w14:textId="77777777" w:rsidR="00135FEC" w:rsidRPr="00912360" w:rsidRDefault="00000000">
            <w:pPr>
              <w:pStyle w:val="TableParagraph"/>
              <w:spacing w:before="69" w:line="211" w:lineRule="exact"/>
              <w:ind w:right="68"/>
              <w:jc w:val="right"/>
              <w:rPr>
                <w:b/>
                <w:sz w:val="20"/>
                <w:lang w:val="es-ES_tradnl"/>
              </w:rPr>
            </w:pPr>
            <w:r w:rsidRPr="00912360">
              <w:rPr>
                <w:b/>
                <w:sz w:val="20"/>
                <w:lang w:val="es-ES_tradnl"/>
              </w:rPr>
              <w:t>91,9%</w:t>
            </w:r>
          </w:p>
        </w:tc>
        <w:tc>
          <w:tcPr>
            <w:tcW w:w="1899" w:type="dxa"/>
            <w:tcBorders>
              <w:top w:val="single" w:sz="4" w:space="0" w:color="000000"/>
              <w:bottom w:val="single" w:sz="4" w:space="0" w:color="000000"/>
            </w:tcBorders>
          </w:tcPr>
          <w:p w14:paraId="1CEF44F7" w14:textId="77777777" w:rsidR="00135FEC" w:rsidRPr="00912360" w:rsidRDefault="00000000">
            <w:pPr>
              <w:pStyle w:val="TableParagraph"/>
              <w:spacing w:before="69" w:line="211" w:lineRule="exact"/>
              <w:ind w:right="71"/>
              <w:jc w:val="right"/>
              <w:rPr>
                <w:b/>
                <w:sz w:val="20"/>
                <w:lang w:val="es-ES_tradnl"/>
              </w:rPr>
            </w:pPr>
            <w:r w:rsidRPr="00912360">
              <w:rPr>
                <w:b/>
                <w:w w:val="95"/>
                <w:sz w:val="20"/>
                <w:lang w:val="es-ES_tradnl"/>
              </w:rPr>
              <w:t>4,3%</w:t>
            </w:r>
          </w:p>
        </w:tc>
      </w:tr>
      <w:tr w:rsidR="00135FEC" w:rsidRPr="00912360" w14:paraId="3D9C491D" w14:textId="77777777">
        <w:trPr>
          <w:trHeight w:val="299"/>
        </w:trPr>
        <w:tc>
          <w:tcPr>
            <w:tcW w:w="3961" w:type="dxa"/>
            <w:tcBorders>
              <w:top w:val="single" w:sz="4" w:space="0" w:color="000000"/>
              <w:bottom w:val="single" w:sz="4" w:space="0" w:color="000000"/>
            </w:tcBorders>
          </w:tcPr>
          <w:p w14:paraId="78332CD8" w14:textId="77777777" w:rsidR="00135FEC" w:rsidRPr="00912360" w:rsidRDefault="00000000">
            <w:pPr>
              <w:pStyle w:val="TableParagraph"/>
              <w:spacing w:before="35"/>
              <w:ind w:left="76"/>
              <w:rPr>
                <w:sz w:val="20"/>
                <w:lang w:val="es-ES_tradnl"/>
              </w:rPr>
            </w:pPr>
            <w:r w:rsidRPr="00912360">
              <w:rPr>
                <w:sz w:val="20"/>
                <w:lang w:val="es-ES_tradnl"/>
              </w:rPr>
              <w:t>8 ACTIVOS FINANCIEROS</w:t>
            </w:r>
          </w:p>
        </w:tc>
        <w:tc>
          <w:tcPr>
            <w:tcW w:w="1250" w:type="dxa"/>
            <w:tcBorders>
              <w:top w:val="single" w:sz="4" w:space="0" w:color="000000"/>
              <w:bottom w:val="single" w:sz="4" w:space="0" w:color="000000"/>
            </w:tcBorders>
          </w:tcPr>
          <w:p w14:paraId="5E4C46AA" w14:textId="77777777" w:rsidR="00135FEC" w:rsidRPr="00912360" w:rsidRDefault="00000000">
            <w:pPr>
              <w:pStyle w:val="TableParagraph"/>
              <w:spacing w:before="69" w:line="211" w:lineRule="exact"/>
              <w:ind w:right="71"/>
              <w:jc w:val="right"/>
              <w:rPr>
                <w:sz w:val="20"/>
                <w:lang w:val="es-ES_tradnl"/>
              </w:rPr>
            </w:pPr>
            <w:r w:rsidRPr="00912360">
              <w:rPr>
                <w:w w:val="95"/>
                <w:sz w:val="20"/>
                <w:lang w:val="es-ES_tradnl"/>
              </w:rPr>
              <w:t>90,7%</w:t>
            </w:r>
          </w:p>
        </w:tc>
        <w:tc>
          <w:tcPr>
            <w:tcW w:w="1899" w:type="dxa"/>
            <w:tcBorders>
              <w:top w:val="single" w:sz="4" w:space="0" w:color="000000"/>
              <w:bottom w:val="single" w:sz="4" w:space="0" w:color="000000"/>
            </w:tcBorders>
          </w:tcPr>
          <w:p w14:paraId="2F3FCCB0" w14:textId="77777777" w:rsidR="00135FEC" w:rsidRPr="00912360" w:rsidRDefault="00000000">
            <w:pPr>
              <w:pStyle w:val="TableParagraph"/>
              <w:spacing w:before="69" w:line="211" w:lineRule="exact"/>
              <w:ind w:right="74"/>
              <w:jc w:val="right"/>
              <w:rPr>
                <w:sz w:val="20"/>
                <w:lang w:val="es-ES_tradnl"/>
              </w:rPr>
            </w:pPr>
            <w:r w:rsidRPr="00912360">
              <w:rPr>
                <w:w w:val="95"/>
                <w:sz w:val="20"/>
                <w:lang w:val="es-ES_tradnl"/>
              </w:rPr>
              <w:t>5,7%</w:t>
            </w:r>
          </w:p>
        </w:tc>
      </w:tr>
      <w:tr w:rsidR="00135FEC" w:rsidRPr="00912360" w14:paraId="37AB39CE" w14:textId="77777777">
        <w:trPr>
          <w:trHeight w:val="299"/>
        </w:trPr>
        <w:tc>
          <w:tcPr>
            <w:tcW w:w="3961" w:type="dxa"/>
            <w:tcBorders>
              <w:top w:val="single" w:sz="4" w:space="0" w:color="000000"/>
              <w:bottom w:val="single" w:sz="4" w:space="0" w:color="000000"/>
            </w:tcBorders>
          </w:tcPr>
          <w:p w14:paraId="2FADBAD2" w14:textId="77777777" w:rsidR="00135FEC" w:rsidRPr="00912360" w:rsidRDefault="00000000">
            <w:pPr>
              <w:pStyle w:val="TableParagraph"/>
              <w:spacing w:before="35"/>
              <w:ind w:left="76"/>
              <w:rPr>
                <w:sz w:val="20"/>
                <w:lang w:val="es-ES_tradnl"/>
              </w:rPr>
            </w:pPr>
            <w:r w:rsidRPr="00912360">
              <w:rPr>
                <w:sz w:val="20"/>
                <w:lang w:val="es-ES_tradnl"/>
              </w:rPr>
              <w:t>9 PASIVOS</w:t>
            </w:r>
            <w:r w:rsidRPr="00912360">
              <w:rPr>
                <w:spacing w:val="54"/>
                <w:sz w:val="20"/>
                <w:lang w:val="es-ES_tradnl"/>
              </w:rPr>
              <w:t xml:space="preserve"> </w:t>
            </w:r>
            <w:r w:rsidRPr="00912360">
              <w:rPr>
                <w:sz w:val="20"/>
                <w:lang w:val="es-ES_tradnl"/>
              </w:rPr>
              <w:t>FINANCIEROS</w:t>
            </w:r>
          </w:p>
        </w:tc>
        <w:tc>
          <w:tcPr>
            <w:tcW w:w="1250" w:type="dxa"/>
            <w:tcBorders>
              <w:top w:val="single" w:sz="4" w:space="0" w:color="000000"/>
              <w:bottom w:val="single" w:sz="4" w:space="0" w:color="000000"/>
            </w:tcBorders>
          </w:tcPr>
          <w:p w14:paraId="36E4E999" w14:textId="77777777" w:rsidR="00135FEC" w:rsidRPr="00912360" w:rsidRDefault="00000000">
            <w:pPr>
              <w:pStyle w:val="TableParagraph"/>
              <w:spacing w:before="69" w:line="211" w:lineRule="exact"/>
              <w:ind w:right="71"/>
              <w:jc w:val="right"/>
              <w:rPr>
                <w:sz w:val="20"/>
                <w:lang w:val="es-ES_tradnl"/>
              </w:rPr>
            </w:pPr>
            <w:r w:rsidRPr="00912360">
              <w:rPr>
                <w:w w:val="95"/>
                <w:sz w:val="20"/>
                <w:lang w:val="es-ES_tradnl"/>
              </w:rPr>
              <w:t>95,9%</w:t>
            </w:r>
          </w:p>
        </w:tc>
        <w:tc>
          <w:tcPr>
            <w:tcW w:w="1899" w:type="dxa"/>
            <w:tcBorders>
              <w:top w:val="single" w:sz="4" w:space="0" w:color="000000"/>
              <w:bottom w:val="single" w:sz="4" w:space="0" w:color="000000"/>
            </w:tcBorders>
          </w:tcPr>
          <w:p w14:paraId="06E26E39" w14:textId="77777777" w:rsidR="00135FEC" w:rsidRPr="00912360" w:rsidRDefault="00000000">
            <w:pPr>
              <w:pStyle w:val="TableParagraph"/>
              <w:spacing w:before="69" w:line="211" w:lineRule="exact"/>
              <w:ind w:right="74"/>
              <w:jc w:val="right"/>
              <w:rPr>
                <w:sz w:val="20"/>
                <w:lang w:val="es-ES_tradnl"/>
              </w:rPr>
            </w:pPr>
            <w:r w:rsidRPr="00912360">
              <w:rPr>
                <w:w w:val="95"/>
                <w:sz w:val="20"/>
                <w:lang w:val="es-ES_tradnl"/>
              </w:rPr>
              <w:t>0,0%</w:t>
            </w:r>
          </w:p>
        </w:tc>
      </w:tr>
      <w:tr w:rsidR="00135FEC" w:rsidRPr="00912360" w14:paraId="55709C7E" w14:textId="77777777">
        <w:trPr>
          <w:trHeight w:val="460"/>
        </w:trPr>
        <w:tc>
          <w:tcPr>
            <w:tcW w:w="3961" w:type="dxa"/>
            <w:tcBorders>
              <w:top w:val="single" w:sz="4" w:space="0" w:color="000000"/>
              <w:bottom w:val="single" w:sz="4" w:space="0" w:color="000000"/>
            </w:tcBorders>
          </w:tcPr>
          <w:p w14:paraId="3ED5570C" w14:textId="77777777" w:rsidR="00135FEC" w:rsidRPr="00912360" w:rsidRDefault="00000000">
            <w:pPr>
              <w:pStyle w:val="TableParagraph"/>
              <w:spacing w:before="3" w:line="230" w:lineRule="exact"/>
              <w:ind w:left="967" w:right="694" w:hanging="276"/>
              <w:rPr>
                <w:b/>
                <w:sz w:val="20"/>
                <w:lang w:val="es-ES_tradnl"/>
              </w:rPr>
            </w:pPr>
            <w:r w:rsidRPr="00912360">
              <w:rPr>
                <w:b/>
                <w:sz w:val="20"/>
                <w:lang w:val="es-ES_tradnl"/>
              </w:rPr>
              <w:t>TOTAL OPERACIONES NO FINANCIERAS (1 a 7)</w:t>
            </w:r>
          </w:p>
        </w:tc>
        <w:tc>
          <w:tcPr>
            <w:tcW w:w="1250" w:type="dxa"/>
            <w:tcBorders>
              <w:top w:val="single" w:sz="4" w:space="0" w:color="000000"/>
              <w:bottom w:val="single" w:sz="4" w:space="0" w:color="000000"/>
            </w:tcBorders>
          </w:tcPr>
          <w:p w14:paraId="19793E94" w14:textId="77777777" w:rsidR="00135FEC" w:rsidRPr="00912360" w:rsidRDefault="00135FEC">
            <w:pPr>
              <w:pStyle w:val="TableParagraph"/>
              <w:spacing w:before="11"/>
              <w:rPr>
                <w:b/>
                <w:sz w:val="19"/>
                <w:lang w:val="es-ES_tradnl"/>
              </w:rPr>
            </w:pPr>
          </w:p>
          <w:p w14:paraId="5B6277B9" w14:textId="77777777" w:rsidR="00135FEC" w:rsidRPr="00912360" w:rsidRDefault="00000000">
            <w:pPr>
              <w:pStyle w:val="TableParagraph"/>
              <w:spacing w:line="211" w:lineRule="exact"/>
              <w:ind w:right="68"/>
              <w:jc w:val="right"/>
              <w:rPr>
                <w:b/>
                <w:sz w:val="20"/>
                <w:lang w:val="es-ES_tradnl"/>
              </w:rPr>
            </w:pPr>
            <w:r w:rsidRPr="00912360">
              <w:rPr>
                <w:b/>
                <w:sz w:val="20"/>
                <w:lang w:val="es-ES_tradnl"/>
              </w:rPr>
              <w:t>86,0%</w:t>
            </w:r>
          </w:p>
        </w:tc>
        <w:tc>
          <w:tcPr>
            <w:tcW w:w="1899" w:type="dxa"/>
            <w:tcBorders>
              <w:top w:val="single" w:sz="4" w:space="0" w:color="000000"/>
              <w:bottom w:val="single" w:sz="4" w:space="0" w:color="000000"/>
            </w:tcBorders>
          </w:tcPr>
          <w:p w14:paraId="6B97EABE" w14:textId="77777777" w:rsidR="00135FEC" w:rsidRPr="00912360" w:rsidRDefault="00135FEC">
            <w:pPr>
              <w:pStyle w:val="TableParagraph"/>
              <w:spacing w:before="11"/>
              <w:rPr>
                <w:b/>
                <w:sz w:val="19"/>
                <w:lang w:val="es-ES_tradnl"/>
              </w:rPr>
            </w:pPr>
          </w:p>
          <w:p w14:paraId="3E156280" w14:textId="77777777" w:rsidR="00135FEC" w:rsidRPr="00912360" w:rsidRDefault="00000000">
            <w:pPr>
              <w:pStyle w:val="TableParagraph"/>
              <w:spacing w:line="211" w:lineRule="exact"/>
              <w:ind w:right="71"/>
              <w:jc w:val="right"/>
              <w:rPr>
                <w:b/>
                <w:sz w:val="20"/>
                <w:lang w:val="es-ES_tradnl"/>
              </w:rPr>
            </w:pPr>
            <w:r w:rsidRPr="00912360">
              <w:rPr>
                <w:b/>
                <w:w w:val="95"/>
                <w:sz w:val="20"/>
                <w:lang w:val="es-ES_tradnl"/>
              </w:rPr>
              <w:t>3,7%</w:t>
            </w:r>
          </w:p>
        </w:tc>
      </w:tr>
      <w:tr w:rsidR="00135FEC" w:rsidRPr="00912360" w14:paraId="4BF839F1" w14:textId="77777777">
        <w:trPr>
          <w:trHeight w:val="299"/>
        </w:trPr>
        <w:tc>
          <w:tcPr>
            <w:tcW w:w="3961" w:type="dxa"/>
            <w:tcBorders>
              <w:top w:val="single" w:sz="4" w:space="0" w:color="000000"/>
              <w:bottom w:val="single" w:sz="4" w:space="0" w:color="000000"/>
            </w:tcBorders>
          </w:tcPr>
          <w:p w14:paraId="5C307F5D" w14:textId="77777777" w:rsidR="00135FEC" w:rsidRPr="00912360" w:rsidRDefault="00000000">
            <w:pPr>
              <w:pStyle w:val="TableParagraph"/>
              <w:spacing w:before="33"/>
              <w:ind w:right="256"/>
              <w:jc w:val="right"/>
              <w:rPr>
                <w:b/>
                <w:sz w:val="20"/>
                <w:lang w:val="es-ES_tradnl"/>
              </w:rPr>
            </w:pPr>
            <w:r w:rsidRPr="00912360">
              <w:rPr>
                <w:b/>
                <w:sz w:val="20"/>
                <w:lang w:val="es-ES_tradnl"/>
              </w:rPr>
              <w:t>TOTAL PRESUPUESTO DE GASTOS</w:t>
            </w:r>
          </w:p>
        </w:tc>
        <w:tc>
          <w:tcPr>
            <w:tcW w:w="1250" w:type="dxa"/>
            <w:tcBorders>
              <w:top w:val="single" w:sz="4" w:space="0" w:color="000000"/>
              <w:bottom w:val="single" w:sz="4" w:space="0" w:color="000000"/>
            </w:tcBorders>
          </w:tcPr>
          <w:p w14:paraId="4B92FAB6" w14:textId="77777777" w:rsidR="00135FEC" w:rsidRPr="00912360" w:rsidRDefault="00000000">
            <w:pPr>
              <w:pStyle w:val="TableParagraph"/>
              <w:spacing w:before="66" w:line="213" w:lineRule="exact"/>
              <w:ind w:right="68"/>
              <w:jc w:val="right"/>
              <w:rPr>
                <w:b/>
                <w:sz w:val="20"/>
                <w:lang w:val="es-ES_tradnl"/>
              </w:rPr>
            </w:pPr>
            <w:r w:rsidRPr="00912360">
              <w:rPr>
                <w:b/>
                <w:sz w:val="20"/>
                <w:lang w:val="es-ES_tradnl"/>
              </w:rPr>
              <w:t>86,0%</w:t>
            </w:r>
          </w:p>
        </w:tc>
        <w:tc>
          <w:tcPr>
            <w:tcW w:w="1899" w:type="dxa"/>
            <w:tcBorders>
              <w:top w:val="single" w:sz="4" w:space="0" w:color="000000"/>
              <w:bottom w:val="single" w:sz="4" w:space="0" w:color="000000"/>
            </w:tcBorders>
          </w:tcPr>
          <w:p w14:paraId="60A8EF7B" w14:textId="77777777" w:rsidR="00135FEC" w:rsidRPr="00912360" w:rsidRDefault="00000000">
            <w:pPr>
              <w:pStyle w:val="TableParagraph"/>
              <w:spacing w:before="66" w:line="213" w:lineRule="exact"/>
              <w:ind w:right="71"/>
              <w:jc w:val="right"/>
              <w:rPr>
                <w:b/>
                <w:sz w:val="20"/>
                <w:lang w:val="es-ES_tradnl"/>
              </w:rPr>
            </w:pPr>
            <w:r w:rsidRPr="00912360">
              <w:rPr>
                <w:b/>
                <w:w w:val="95"/>
                <w:sz w:val="20"/>
                <w:lang w:val="es-ES_tradnl"/>
              </w:rPr>
              <w:t>3,7%</w:t>
            </w:r>
          </w:p>
        </w:tc>
      </w:tr>
    </w:tbl>
    <w:p w14:paraId="0CD3C0D9" w14:textId="77777777" w:rsidR="00135FEC" w:rsidRPr="00912360" w:rsidRDefault="00135FEC">
      <w:pPr>
        <w:pStyle w:val="Textoindependiente"/>
        <w:rPr>
          <w:b/>
          <w:lang w:val="es-ES_tradnl"/>
        </w:rPr>
      </w:pPr>
    </w:p>
    <w:p w14:paraId="329A06B2" w14:textId="77777777" w:rsidR="00135FEC" w:rsidRPr="00912360" w:rsidRDefault="00135FEC">
      <w:pPr>
        <w:pStyle w:val="Textoindependiente"/>
        <w:rPr>
          <w:b/>
          <w:lang w:val="es-ES_tradnl"/>
        </w:rPr>
      </w:pPr>
    </w:p>
    <w:p w14:paraId="59FFA78A" w14:textId="77777777" w:rsidR="00135FEC" w:rsidRPr="00912360" w:rsidRDefault="00135FEC">
      <w:pPr>
        <w:pStyle w:val="Textoindependiente"/>
        <w:spacing w:before="10"/>
        <w:rPr>
          <w:b/>
          <w:sz w:val="21"/>
          <w:lang w:val="es-ES_tradnl"/>
        </w:rPr>
      </w:pPr>
    </w:p>
    <w:p w14:paraId="3FCB40E9" w14:textId="77777777" w:rsidR="00135FEC" w:rsidRPr="00912360" w:rsidRDefault="00000000">
      <w:pPr>
        <w:pStyle w:val="Textoindependiente"/>
        <w:spacing w:before="1" w:line="360" w:lineRule="auto"/>
        <w:ind w:left="119" w:right="115"/>
        <w:jc w:val="both"/>
        <w:rPr>
          <w:lang w:val="es-ES_tradnl"/>
        </w:rPr>
      </w:pPr>
      <w:r w:rsidRPr="00912360">
        <w:rPr>
          <w:lang w:val="es-ES_tradnl"/>
        </w:rPr>
        <w:t>Al igual que en ejercicios anteriores, el capítulo que integra la mayor parte de las obligaciones aplicadas al presupuesto de 2022 es el dedicado a los gastos de personal, capítulo que ha registrado el 70,6 % del total de obligaciones reconocidas, disminuyendo su importancia relativa en</w:t>
      </w:r>
      <w:r w:rsidRPr="00912360">
        <w:rPr>
          <w:spacing w:val="-15"/>
          <w:lang w:val="es-ES_tradnl"/>
        </w:rPr>
        <w:t xml:space="preserve"> </w:t>
      </w:r>
      <w:r w:rsidRPr="00912360">
        <w:rPr>
          <w:lang w:val="es-ES_tradnl"/>
        </w:rPr>
        <w:t>relación</w:t>
      </w:r>
      <w:r w:rsidRPr="00912360">
        <w:rPr>
          <w:spacing w:val="-15"/>
          <w:lang w:val="es-ES_tradnl"/>
        </w:rPr>
        <w:t xml:space="preserve"> </w:t>
      </w:r>
      <w:r w:rsidRPr="00912360">
        <w:rPr>
          <w:lang w:val="es-ES_tradnl"/>
        </w:rPr>
        <w:t>al</w:t>
      </w:r>
      <w:r w:rsidRPr="00912360">
        <w:rPr>
          <w:spacing w:val="-15"/>
          <w:lang w:val="es-ES_tradnl"/>
        </w:rPr>
        <w:t xml:space="preserve"> </w:t>
      </w:r>
      <w:r w:rsidRPr="00912360">
        <w:rPr>
          <w:lang w:val="es-ES_tradnl"/>
        </w:rPr>
        <w:t>ejercicio</w:t>
      </w:r>
      <w:r w:rsidRPr="00912360">
        <w:rPr>
          <w:spacing w:val="-15"/>
          <w:lang w:val="es-ES_tradnl"/>
        </w:rPr>
        <w:t xml:space="preserve"> </w:t>
      </w:r>
      <w:r w:rsidRPr="00912360">
        <w:rPr>
          <w:lang w:val="es-ES_tradnl"/>
        </w:rPr>
        <w:t>pasado</w:t>
      </w:r>
      <w:r w:rsidRPr="00912360">
        <w:rPr>
          <w:spacing w:val="-14"/>
          <w:lang w:val="es-ES_tradnl"/>
        </w:rPr>
        <w:t xml:space="preserve"> </w:t>
      </w:r>
      <w:r w:rsidRPr="00912360">
        <w:rPr>
          <w:lang w:val="es-ES_tradnl"/>
        </w:rPr>
        <w:t>(71,8%</w:t>
      </w:r>
      <w:r w:rsidRPr="00912360">
        <w:rPr>
          <w:spacing w:val="-14"/>
          <w:lang w:val="es-ES_tradnl"/>
        </w:rPr>
        <w:t xml:space="preserve"> </w:t>
      </w:r>
      <w:r w:rsidRPr="00912360">
        <w:rPr>
          <w:lang w:val="es-ES_tradnl"/>
        </w:rPr>
        <w:t>en</w:t>
      </w:r>
      <w:r w:rsidRPr="00912360">
        <w:rPr>
          <w:spacing w:val="-15"/>
          <w:lang w:val="es-ES_tradnl"/>
        </w:rPr>
        <w:t xml:space="preserve"> </w:t>
      </w:r>
      <w:r w:rsidRPr="00912360">
        <w:rPr>
          <w:lang w:val="es-ES_tradnl"/>
        </w:rPr>
        <w:t>2021).</w:t>
      </w:r>
      <w:r w:rsidRPr="00912360">
        <w:rPr>
          <w:spacing w:val="-13"/>
          <w:lang w:val="es-ES_tradnl"/>
        </w:rPr>
        <w:t xml:space="preserve"> </w:t>
      </w:r>
      <w:r w:rsidRPr="00912360">
        <w:rPr>
          <w:lang w:val="es-ES_tradnl"/>
        </w:rPr>
        <w:t>Así</w:t>
      </w:r>
      <w:r w:rsidRPr="00912360">
        <w:rPr>
          <w:spacing w:val="-13"/>
          <w:lang w:val="es-ES_tradnl"/>
        </w:rPr>
        <w:t xml:space="preserve"> </w:t>
      </w:r>
      <w:r w:rsidRPr="00912360">
        <w:rPr>
          <w:lang w:val="es-ES_tradnl"/>
        </w:rPr>
        <w:t>mismo,</w:t>
      </w:r>
      <w:r w:rsidRPr="00912360">
        <w:rPr>
          <w:spacing w:val="-16"/>
          <w:lang w:val="es-ES_tradnl"/>
        </w:rPr>
        <w:t xml:space="preserve"> </w:t>
      </w:r>
      <w:r w:rsidRPr="00912360">
        <w:rPr>
          <w:lang w:val="es-ES_tradnl"/>
        </w:rPr>
        <w:t>estas</w:t>
      </w:r>
      <w:r w:rsidRPr="00912360">
        <w:rPr>
          <w:spacing w:val="-16"/>
          <w:lang w:val="es-ES_tradnl"/>
        </w:rPr>
        <w:t xml:space="preserve"> </w:t>
      </w:r>
      <w:r w:rsidRPr="00912360">
        <w:rPr>
          <w:lang w:val="es-ES_tradnl"/>
        </w:rPr>
        <w:t>obligaciones</w:t>
      </w:r>
      <w:r w:rsidRPr="00912360">
        <w:rPr>
          <w:spacing w:val="-14"/>
          <w:lang w:val="es-ES_tradnl"/>
        </w:rPr>
        <w:t xml:space="preserve"> </w:t>
      </w:r>
      <w:r w:rsidRPr="00912360">
        <w:rPr>
          <w:lang w:val="es-ES_tradnl"/>
        </w:rPr>
        <w:t>reconocidas</w:t>
      </w:r>
      <w:r w:rsidRPr="00912360">
        <w:rPr>
          <w:spacing w:val="-14"/>
          <w:lang w:val="es-ES_tradnl"/>
        </w:rPr>
        <w:t xml:space="preserve"> </w:t>
      </w:r>
      <w:r w:rsidRPr="00912360">
        <w:rPr>
          <w:lang w:val="es-ES_tradnl"/>
        </w:rPr>
        <w:t>dejan un remanente de crédito de 1,85 millones de euros, lo que supone una ejecución de los créditos definitivos del 98,3% (97,2% en</w:t>
      </w:r>
      <w:r w:rsidRPr="00912360">
        <w:rPr>
          <w:spacing w:val="-2"/>
          <w:lang w:val="es-ES_tradnl"/>
        </w:rPr>
        <w:t xml:space="preserve"> </w:t>
      </w:r>
      <w:r w:rsidRPr="00912360">
        <w:rPr>
          <w:lang w:val="es-ES_tradnl"/>
        </w:rPr>
        <w:t>2021).</w:t>
      </w:r>
    </w:p>
    <w:p w14:paraId="7385F412" w14:textId="77777777" w:rsidR="00135FEC" w:rsidRPr="00912360" w:rsidRDefault="00000000">
      <w:pPr>
        <w:pStyle w:val="Textoindependiente"/>
        <w:spacing w:line="360" w:lineRule="auto"/>
        <w:ind w:left="119" w:right="116"/>
        <w:jc w:val="both"/>
        <w:rPr>
          <w:lang w:val="es-ES_tradnl"/>
        </w:rPr>
      </w:pPr>
      <w:r w:rsidRPr="00912360">
        <w:rPr>
          <w:lang w:val="es-ES_tradnl"/>
        </w:rPr>
        <w:t>La</w:t>
      </w:r>
      <w:r w:rsidRPr="00912360">
        <w:rPr>
          <w:spacing w:val="-10"/>
          <w:lang w:val="es-ES_tradnl"/>
        </w:rPr>
        <w:t xml:space="preserve"> </w:t>
      </w:r>
      <w:r w:rsidRPr="00912360">
        <w:rPr>
          <w:lang w:val="es-ES_tradnl"/>
        </w:rPr>
        <w:t>mayor</w:t>
      </w:r>
      <w:r w:rsidRPr="00912360">
        <w:rPr>
          <w:spacing w:val="-11"/>
          <w:lang w:val="es-ES_tradnl"/>
        </w:rPr>
        <w:t xml:space="preserve"> </w:t>
      </w:r>
      <w:r w:rsidRPr="00912360">
        <w:rPr>
          <w:lang w:val="es-ES_tradnl"/>
        </w:rPr>
        <w:t>parte</w:t>
      </w:r>
      <w:r w:rsidRPr="00912360">
        <w:rPr>
          <w:spacing w:val="-11"/>
          <w:lang w:val="es-ES_tradnl"/>
        </w:rPr>
        <w:t xml:space="preserve"> </w:t>
      </w:r>
      <w:r w:rsidRPr="00912360">
        <w:rPr>
          <w:lang w:val="es-ES_tradnl"/>
        </w:rPr>
        <w:t>de</w:t>
      </w:r>
      <w:r w:rsidRPr="00912360">
        <w:rPr>
          <w:spacing w:val="-9"/>
          <w:lang w:val="es-ES_tradnl"/>
        </w:rPr>
        <w:t xml:space="preserve"> </w:t>
      </w:r>
      <w:r w:rsidRPr="00912360">
        <w:rPr>
          <w:lang w:val="es-ES_tradnl"/>
        </w:rPr>
        <w:t>las</w:t>
      </w:r>
      <w:r w:rsidRPr="00912360">
        <w:rPr>
          <w:spacing w:val="-12"/>
          <w:lang w:val="es-ES_tradnl"/>
        </w:rPr>
        <w:t xml:space="preserve"> </w:t>
      </w:r>
      <w:r w:rsidRPr="00912360">
        <w:rPr>
          <w:lang w:val="es-ES_tradnl"/>
        </w:rPr>
        <w:t>obligaciones</w:t>
      </w:r>
      <w:r w:rsidRPr="00912360">
        <w:rPr>
          <w:spacing w:val="-9"/>
          <w:lang w:val="es-ES_tradnl"/>
        </w:rPr>
        <w:t xml:space="preserve"> </w:t>
      </w:r>
      <w:r w:rsidRPr="00912360">
        <w:rPr>
          <w:lang w:val="es-ES_tradnl"/>
        </w:rPr>
        <w:t>reconocidas</w:t>
      </w:r>
      <w:r w:rsidRPr="00912360">
        <w:rPr>
          <w:spacing w:val="-11"/>
          <w:lang w:val="es-ES_tradnl"/>
        </w:rPr>
        <w:t xml:space="preserve"> </w:t>
      </w:r>
      <w:r w:rsidRPr="00912360">
        <w:rPr>
          <w:lang w:val="es-ES_tradnl"/>
        </w:rPr>
        <w:t>en</w:t>
      </w:r>
      <w:r w:rsidRPr="00912360">
        <w:rPr>
          <w:spacing w:val="-9"/>
          <w:lang w:val="es-ES_tradnl"/>
        </w:rPr>
        <w:t xml:space="preserve"> </w:t>
      </w:r>
      <w:r w:rsidRPr="00912360">
        <w:rPr>
          <w:lang w:val="es-ES_tradnl"/>
        </w:rPr>
        <w:t>el</w:t>
      </w:r>
      <w:r w:rsidRPr="00912360">
        <w:rPr>
          <w:spacing w:val="-10"/>
          <w:lang w:val="es-ES_tradnl"/>
        </w:rPr>
        <w:t xml:space="preserve"> </w:t>
      </w:r>
      <w:r w:rsidRPr="00912360">
        <w:rPr>
          <w:lang w:val="es-ES_tradnl"/>
        </w:rPr>
        <w:t>capítulo</w:t>
      </w:r>
      <w:r w:rsidRPr="00912360">
        <w:rPr>
          <w:spacing w:val="-11"/>
          <w:lang w:val="es-ES_tradnl"/>
        </w:rPr>
        <w:t xml:space="preserve"> </w:t>
      </w:r>
      <w:r w:rsidRPr="00912360">
        <w:rPr>
          <w:lang w:val="es-ES_tradnl"/>
        </w:rPr>
        <w:t>de</w:t>
      </w:r>
      <w:r w:rsidRPr="00912360">
        <w:rPr>
          <w:spacing w:val="-12"/>
          <w:lang w:val="es-ES_tradnl"/>
        </w:rPr>
        <w:t xml:space="preserve"> </w:t>
      </w:r>
      <w:r w:rsidRPr="00912360">
        <w:rPr>
          <w:lang w:val="es-ES_tradnl"/>
        </w:rPr>
        <w:t>gastos</w:t>
      </w:r>
      <w:r w:rsidRPr="00912360">
        <w:rPr>
          <w:spacing w:val="-11"/>
          <w:lang w:val="es-ES_tradnl"/>
        </w:rPr>
        <w:t xml:space="preserve"> </w:t>
      </w:r>
      <w:r w:rsidRPr="00912360">
        <w:rPr>
          <w:lang w:val="es-ES_tradnl"/>
        </w:rPr>
        <w:t>de</w:t>
      </w:r>
      <w:r w:rsidRPr="00912360">
        <w:rPr>
          <w:spacing w:val="-10"/>
          <w:lang w:val="es-ES_tradnl"/>
        </w:rPr>
        <w:t xml:space="preserve"> </w:t>
      </w:r>
      <w:r w:rsidRPr="00912360">
        <w:rPr>
          <w:lang w:val="es-ES_tradnl"/>
        </w:rPr>
        <w:t>personal</w:t>
      </w:r>
      <w:r w:rsidRPr="00912360">
        <w:rPr>
          <w:spacing w:val="-12"/>
          <w:lang w:val="es-ES_tradnl"/>
        </w:rPr>
        <w:t xml:space="preserve"> </w:t>
      </w:r>
      <w:r w:rsidRPr="00912360">
        <w:rPr>
          <w:lang w:val="es-ES_tradnl"/>
        </w:rPr>
        <w:t>corresponde a</w:t>
      </w:r>
      <w:r w:rsidRPr="00912360">
        <w:rPr>
          <w:spacing w:val="-11"/>
          <w:lang w:val="es-ES_tradnl"/>
        </w:rPr>
        <w:t xml:space="preserve"> </w:t>
      </w:r>
      <w:r w:rsidRPr="00912360">
        <w:rPr>
          <w:lang w:val="es-ES_tradnl"/>
        </w:rPr>
        <w:t>las</w:t>
      </w:r>
      <w:r w:rsidRPr="00912360">
        <w:rPr>
          <w:spacing w:val="-9"/>
          <w:lang w:val="es-ES_tradnl"/>
        </w:rPr>
        <w:t xml:space="preserve"> </w:t>
      </w:r>
      <w:r w:rsidRPr="00912360">
        <w:rPr>
          <w:lang w:val="es-ES_tradnl"/>
        </w:rPr>
        <w:t>retribuciones</w:t>
      </w:r>
      <w:r w:rsidRPr="00912360">
        <w:rPr>
          <w:spacing w:val="-12"/>
          <w:lang w:val="es-ES_tradnl"/>
        </w:rPr>
        <w:t xml:space="preserve"> </w:t>
      </w:r>
      <w:r w:rsidRPr="00912360">
        <w:rPr>
          <w:lang w:val="es-ES_tradnl"/>
        </w:rPr>
        <w:t>del</w:t>
      </w:r>
      <w:r w:rsidRPr="00912360">
        <w:rPr>
          <w:spacing w:val="-10"/>
          <w:lang w:val="es-ES_tradnl"/>
        </w:rPr>
        <w:t xml:space="preserve"> </w:t>
      </w:r>
      <w:r w:rsidRPr="00912360">
        <w:rPr>
          <w:lang w:val="es-ES_tradnl"/>
        </w:rPr>
        <w:t>personal</w:t>
      </w:r>
      <w:r w:rsidRPr="00912360">
        <w:rPr>
          <w:spacing w:val="-10"/>
          <w:lang w:val="es-ES_tradnl"/>
        </w:rPr>
        <w:t xml:space="preserve"> </w:t>
      </w:r>
      <w:r w:rsidRPr="00912360">
        <w:rPr>
          <w:lang w:val="es-ES_tradnl"/>
        </w:rPr>
        <w:t>funcionario</w:t>
      </w:r>
      <w:r w:rsidRPr="00912360">
        <w:rPr>
          <w:spacing w:val="-10"/>
          <w:lang w:val="es-ES_tradnl"/>
        </w:rPr>
        <w:t xml:space="preserve"> </w:t>
      </w:r>
      <w:r w:rsidRPr="00912360">
        <w:rPr>
          <w:lang w:val="es-ES_tradnl"/>
        </w:rPr>
        <w:t>tanto</w:t>
      </w:r>
      <w:r w:rsidRPr="00912360">
        <w:rPr>
          <w:spacing w:val="-12"/>
          <w:lang w:val="es-ES_tradnl"/>
        </w:rPr>
        <w:t xml:space="preserve"> </w:t>
      </w:r>
      <w:r w:rsidRPr="00912360">
        <w:rPr>
          <w:lang w:val="es-ES_tradnl"/>
        </w:rPr>
        <w:t>docente</w:t>
      </w:r>
      <w:r w:rsidRPr="00912360">
        <w:rPr>
          <w:spacing w:val="-11"/>
          <w:lang w:val="es-ES_tradnl"/>
        </w:rPr>
        <w:t xml:space="preserve"> </w:t>
      </w:r>
      <w:r w:rsidRPr="00912360">
        <w:rPr>
          <w:lang w:val="es-ES_tradnl"/>
        </w:rPr>
        <w:t>como</w:t>
      </w:r>
      <w:r w:rsidRPr="00912360">
        <w:rPr>
          <w:spacing w:val="-12"/>
          <w:lang w:val="es-ES_tradnl"/>
        </w:rPr>
        <w:t xml:space="preserve"> </w:t>
      </w:r>
      <w:r w:rsidRPr="00912360">
        <w:rPr>
          <w:lang w:val="es-ES_tradnl"/>
        </w:rPr>
        <w:t>de</w:t>
      </w:r>
      <w:r w:rsidRPr="00912360">
        <w:rPr>
          <w:spacing w:val="-10"/>
          <w:lang w:val="es-ES_tradnl"/>
        </w:rPr>
        <w:t xml:space="preserve"> </w:t>
      </w:r>
      <w:r w:rsidRPr="00912360">
        <w:rPr>
          <w:lang w:val="es-ES_tradnl"/>
        </w:rPr>
        <w:t>administración</w:t>
      </w:r>
      <w:r w:rsidRPr="00912360">
        <w:rPr>
          <w:spacing w:val="-10"/>
          <w:lang w:val="es-ES_tradnl"/>
        </w:rPr>
        <w:t xml:space="preserve"> </w:t>
      </w:r>
      <w:r w:rsidRPr="00912360">
        <w:rPr>
          <w:lang w:val="es-ES_tradnl"/>
        </w:rPr>
        <w:t>y</w:t>
      </w:r>
      <w:r w:rsidRPr="00912360">
        <w:rPr>
          <w:spacing w:val="-12"/>
          <w:lang w:val="es-ES_tradnl"/>
        </w:rPr>
        <w:t xml:space="preserve"> </w:t>
      </w:r>
      <w:r w:rsidRPr="00912360">
        <w:rPr>
          <w:lang w:val="es-ES_tradnl"/>
        </w:rPr>
        <w:t>servicios,</w:t>
      </w:r>
      <w:r w:rsidRPr="00912360">
        <w:rPr>
          <w:spacing w:val="-8"/>
          <w:lang w:val="es-ES_tradnl"/>
        </w:rPr>
        <w:t xml:space="preserve"> </w:t>
      </w:r>
      <w:r w:rsidRPr="00912360">
        <w:rPr>
          <w:lang w:val="es-ES_tradnl"/>
        </w:rPr>
        <w:t>con un 47,6% del total en 2022 (48,8% en 2021; 49,9% en 2020, 50,15% en 2019, 50,73% en</w:t>
      </w:r>
      <w:r w:rsidRPr="00912360">
        <w:rPr>
          <w:spacing w:val="55"/>
          <w:lang w:val="es-ES_tradnl"/>
        </w:rPr>
        <w:t xml:space="preserve"> </w:t>
      </w:r>
      <w:r w:rsidRPr="00912360">
        <w:rPr>
          <w:lang w:val="es-ES_tradnl"/>
        </w:rPr>
        <w:t>2018,</w:t>
      </w:r>
    </w:p>
    <w:p w14:paraId="74F1570A" w14:textId="77777777" w:rsidR="00135FEC" w:rsidRPr="00912360" w:rsidRDefault="00000000">
      <w:pPr>
        <w:pStyle w:val="Textoindependiente"/>
        <w:spacing w:line="360" w:lineRule="auto"/>
        <w:ind w:left="119" w:right="118" w:hanging="1"/>
        <w:jc w:val="both"/>
        <w:rPr>
          <w:lang w:val="es-ES_tradnl"/>
        </w:rPr>
      </w:pPr>
      <w:r w:rsidRPr="00912360">
        <w:rPr>
          <w:lang w:val="es-ES_tradnl"/>
        </w:rPr>
        <w:t>51,25%</w:t>
      </w:r>
      <w:r w:rsidRPr="00912360">
        <w:rPr>
          <w:spacing w:val="-4"/>
          <w:lang w:val="es-ES_tradnl"/>
        </w:rPr>
        <w:t xml:space="preserve"> </w:t>
      </w:r>
      <w:r w:rsidRPr="00912360">
        <w:rPr>
          <w:lang w:val="es-ES_tradnl"/>
        </w:rPr>
        <w:t>en</w:t>
      </w:r>
      <w:r w:rsidRPr="00912360">
        <w:rPr>
          <w:spacing w:val="-5"/>
          <w:lang w:val="es-ES_tradnl"/>
        </w:rPr>
        <w:t xml:space="preserve"> </w:t>
      </w:r>
      <w:r w:rsidRPr="00912360">
        <w:rPr>
          <w:lang w:val="es-ES_tradnl"/>
        </w:rPr>
        <w:t>2017,</w:t>
      </w:r>
      <w:r w:rsidRPr="00912360">
        <w:rPr>
          <w:spacing w:val="-3"/>
          <w:lang w:val="es-ES_tradnl"/>
        </w:rPr>
        <w:t xml:space="preserve"> </w:t>
      </w:r>
      <w:r w:rsidRPr="00912360">
        <w:rPr>
          <w:lang w:val="es-ES_tradnl"/>
        </w:rPr>
        <w:t>51,39%</w:t>
      </w:r>
      <w:r w:rsidRPr="00912360">
        <w:rPr>
          <w:spacing w:val="-3"/>
          <w:lang w:val="es-ES_tradnl"/>
        </w:rPr>
        <w:t xml:space="preserve"> </w:t>
      </w:r>
      <w:r w:rsidRPr="00912360">
        <w:rPr>
          <w:lang w:val="es-ES_tradnl"/>
        </w:rPr>
        <w:t>en</w:t>
      </w:r>
      <w:r w:rsidRPr="00912360">
        <w:rPr>
          <w:spacing w:val="-4"/>
          <w:lang w:val="es-ES_tradnl"/>
        </w:rPr>
        <w:t xml:space="preserve"> </w:t>
      </w:r>
      <w:r w:rsidRPr="00912360">
        <w:rPr>
          <w:lang w:val="es-ES_tradnl"/>
        </w:rPr>
        <w:t>2016,</w:t>
      </w:r>
      <w:r w:rsidRPr="00912360">
        <w:rPr>
          <w:spacing w:val="-6"/>
          <w:lang w:val="es-ES_tradnl"/>
        </w:rPr>
        <w:t xml:space="preserve"> </w:t>
      </w:r>
      <w:r w:rsidRPr="00912360">
        <w:rPr>
          <w:lang w:val="es-ES_tradnl"/>
        </w:rPr>
        <w:t>51,94%</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2015;</w:t>
      </w:r>
      <w:r w:rsidRPr="00912360">
        <w:rPr>
          <w:spacing w:val="-4"/>
          <w:lang w:val="es-ES_tradnl"/>
        </w:rPr>
        <w:t xml:space="preserve"> </w:t>
      </w:r>
      <w:r w:rsidRPr="00912360">
        <w:rPr>
          <w:lang w:val="es-ES_tradnl"/>
        </w:rPr>
        <w:t>véase</w:t>
      </w:r>
      <w:r w:rsidRPr="00912360">
        <w:rPr>
          <w:spacing w:val="-7"/>
          <w:lang w:val="es-ES_tradnl"/>
        </w:rPr>
        <w:t xml:space="preserve"> </w:t>
      </w:r>
      <w:r w:rsidRPr="00912360">
        <w:rPr>
          <w:lang w:val="es-ES_tradnl"/>
        </w:rPr>
        <w:t>tabla</w:t>
      </w:r>
      <w:r w:rsidRPr="00912360">
        <w:rPr>
          <w:spacing w:val="-5"/>
          <w:lang w:val="es-ES_tradnl"/>
        </w:rPr>
        <w:t xml:space="preserve"> </w:t>
      </w:r>
      <w:r w:rsidRPr="00912360">
        <w:rPr>
          <w:lang w:val="es-ES_tradnl"/>
        </w:rPr>
        <w:t>8).</w:t>
      </w:r>
      <w:r w:rsidRPr="00912360">
        <w:rPr>
          <w:spacing w:val="-1"/>
          <w:lang w:val="es-ES_tradnl"/>
        </w:rPr>
        <w:t xml:space="preserve"> </w:t>
      </w:r>
      <w:r w:rsidRPr="00912360">
        <w:rPr>
          <w:lang w:val="es-ES_tradnl"/>
        </w:rPr>
        <w:t>Respecto</w:t>
      </w:r>
      <w:r w:rsidRPr="00912360">
        <w:rPr>
          <w:spacing w:val="-5"/>
          <w:lang w:val="es-ES_tradnl"/>
        </w:rPr>
        <w:t xml:space="preserve"> </w:t>
      </w:r>
      <w:r w:rsidRPr="00912360">
        <w:rPr>
          <w:lang w:val="es-ES_tradnl"/>
        </w:rPr>
        <w:t>a</w:t>
      </w:r>
      <w:r w:rsidRPr="00912360">
        <w:rPr>
          <w:spacing w:val="-4"/>
          <w:lang w:val="es-ES_tradnl"/>
        </w:rPr>
        <w:t xml:space="preserve"> </w:t>
      </w:r>
      <w:r w:rsidRPr="00912360">
        <w:rPr>
          <w:lang w:val="es-ES_tradnl"/>
        </w:rPr>
        <w:t>las</w:t>
      </w:r>
      <w:r w:rsidRPr="00912360">
        <w:rPr>
          <w:spacing w:val="-5"/>
          <w:lang w:val="es-ES_tradnl"/>
        </w:rPr>
        <w:t xml:space="preserve"> </w:t>
      </w:r>
      <w:r w:rsidRPr="00912360">
        <w:rPr>
          <w:lang w:val="es-ES_tradnl"/>
        </w:rPr>
        <w:t>retribuciones básicas</w:t>
      </w:r>
      <w:r w:rsidRPr="00912360">
        <w:rPr>
          <w:spacing w:val="-13"/>
          <w:lang w:val="es-ES_tradnl"/>
        </w:rPr>
        <w:t xml:space="preserve"> </w:t>
      </w:r>
      <w:r w:rsidRPr="00912360">
        <w:rPr>
          <w:lang w:val="es-ES_tradnl"/>
        </w:rPr>
        <w:t>del</w:t>
      </w:r>
      <w:r w:rsidRPr="00912360">
        <w:rPr>
          <w:spacing w:val="-13"/>
          <w:lang w:val="es-ES_tradnl"/>
        </w:rPr>
        <w:t xml:space="preserve"> </w:t>
      </w:r>
      <w:r w:rsidRPr="00912360">
        <w:rPr>
          <w:lang w:val="es-ES_tradnl"/>
        </w:rPr>
        <w:t>personal</w:t>
      </w:r>
      <w:r w:rsidRPr="00912360">
        <w:rPr>
          <w:spacing w:val="-15"/>
          <w:lang w:val="es-ES_tradnl"/>
        </w:rPr>
        <w:t xml:space="preserve"> </w:t>
      </w:r>
      <w:r w:rsidRPr="00912360">
        <w:rPr>
          <w:lang w:val="es-ES_tradnl"/>
        </w:rPr>
        <w:t>funcionario,</w:t>
      </w:r>
      <w:r w:rsidRPr="00912360">
        <w:rPr>
          <w:spacing w:val="-12"/>
          <w:lang w:val="es-ES_tradnl"/>
        </w:rPr>
        <w:t xml:space="preserve"> </w:t>
      </w:r>
      <w:r w:rsidRPr="00912360">
        <w:rPr>
          <w:lang w:val="es-ES_tradnl"/>
        </w:rPr>
        <w:t>la</w:t>
      </w:r>
      <w:r w:rsidRPr="00912360">
        <w:rPr>
          <w:spacing w:val="-15"/>
          <w:lang w:val="es-ES_tradnl"/>
        </w:rPr>
        <w:t xml:space="preserve"> </w:t>
      </w:r>
      <w:r w:rsidRPr="00912360">
        <w:rPr>
          <w:lang w:val="es-ES_tradnl"/>
        </w:rPr>
        <w:t>mayor</w:t>
      </w:r>
      <w:r w:rsidRPr="00912360">
        <w:rPr>
          <w:spacing w:val="-12"/>
          <w:lang w:val="es-ES_tradnl"/>
        </w:rPr>
        <w:t xml:space="preserve"> </w:t>
      </w:r>
      <w:r w:rsidRPr="00912360">
        <w:rPr>
          <w:lang w:val="es-ES_tradnl"/>
        </w:rPr>
        <w:t>parte</w:t>
      </w:r>
      <w:r w:rsidRPr="00912360">
        <w:rPr>
          <w:spacing w:val="-15"/>
          <w:lang w:val="es-ES_tradnl"/>
        </w:rPr>
        <w:t xml:space="preserve"> </w:t>
      </w:r>
      <w:r w:rsidRPr="00912360">
        <w:rPr>
          <w:lang w:val="es-ES_tradnl"/>
        </w:rPr>
        <w:t>de</w:t>
      </w:r>
      <w:r w:rsidRPr="00912360">
        <w:rPr>
          <w:spacing w:val="-15"/>
          <w:lang w:val="es-ES_tradnl"/>
        </w:rPr>
        <w:t xml:space="preserve"> </w:t>
      </w:r>
      <w:r w:rsidRPr="00912360">
        <w:rPr>
          <w:lang w:val="es-ES_tradnl"/>
        </w:rPr>
        <w:t>las</w:t>
      </w:r>
      <w:r w:rsidRPr="00912360">
        <w:rPr>
          <w:spacing w:val="-13"/>
          <w:lang w:val="es-ES_tradnl"/>
        </w:rPr>
        <w:t xml:space="preserve"> </w:t>
      </w:r>
      <w:r w:rsidRPr="00912360">
        <w:rPr>
          <w:lang w:val="es-ES_tradnl"/>
        </w:rPr>
        <w:t>obligaciones</w:t>
      </w:r>
      <w:r w:rsidRPr="00912360">
        <w:rPr>
          <w:spacing w:val="-14"/>
          <w:lang w:val="es-ES_tradnl"/>
        </w:rPr>
        <w:t xml:space="preserve"> </w:t>
      </w:r>
      <w:r w:rsidRPr="00912360">
        <w:rPr>
          <w:lang w:val="es-ES_tradnl"/>
        </w:rPr>
        <w:t>reconocidas</w:t>
      </w:r>
      <w:r w:rsidRPr="00912360">
        <w:rPr>
          <w:spacing w:val="-12"/>
          <w:lang w:val="es-ES_tradnl"/>
        </w:rPr>
        <w:t xml:space="preserve"> </w:t>
      </w:r>
      <w:r w:rsidRPr="00912360">
        <w:rPr>
          <w:lang w:val="es-ES_tradnl"/>
        </w:rPr>
        <w:t>se</w:t>
      </w:r>
      <w:r w:rsidRPr="00912360">
        <w:rPr>
          <w:spacing w:val="-15"/>
          <w:lang w:val="es-ES_tradnl"/>
        </w:rPr>
        <w:t xml:space="preserve"> </w:t>
      </w:r>
      <w:r w:rsidRPr="00912360">
        <w:rPr>
          <w:lang w:val="es-ES_tradnl"/>
        </w:rPr>
        <w:t>corresponden con remuneraciones a funcionarios docentes, mientras que el resto es atribuible a los miembros del personal de administración y servicios con categoría de funcionario; las correspondientes a los primeros superan las del PAS, tanto por el mayor número de efectivos como por el superior coste salarial promedio del PDI frente al</w:t>
      </w:r>
      <w:r w:rsidRPr="00912360">
        <w:rPr>
          <w:spacing w:val="-4"/>
          <w:lang w:val="es-ES_tradnl"/>
        </w:rPr>
        <w:t xml:space="preserve"> </w:t>
      </w:r>
      <w:r w:rsidRPr="00912360">
        <w:rPr>
          <w:lang w:val="es-ES_tradnl"/>
        </w:rPr>
        <w:t>PAS.</w:t>
      </w:r>
    </w:p>
    <w:p w14:paraId="69A50840" w14:textId="77777777" w:rsidR="00135FEC" w:rsidRPr="00912360" w:rsidRDefault="00000000">
      <w:pPr>
        <w:pStyle w:val="Textoindependiente"/>
        <w:spacing w:before="117" w:line="360" w:lineRule="auto"/>
        <w:ind w:left="119" w:right="116"/>
        <w:jc w:val="both"/>
        <w:rPr>
          <w:lang w:val="es-ES_tradnl"/>
        </w:rPr>
      </w:pPr>
      <w:r w:rsidRPr="00912360">
        <w:rPr>
          <w:lang w:val="es-ES_tradnl"/>
        </w:rPr>
        <w:t>En segundo lugar, las retribuciones al PDI contratado y por convenio representan un 15,4% del total de obligaciones reconocidas en 2022, con una importancia relativa presupuestaria algo superior respecto a 2021 (14,1%). Otro artículo que destaca por su volumen de obligaciones reconocidas es el dedicado al PAS laboral (11,3% en 2022; 11,6% en 2021). Por otra parte, los</w:t>
      </w:r>
    </w:p>
    <w:p w14:paraId="7B3A758F" w14:textId="77777777" w:rsidR="00135FEC" w:rsidRPr="00912360" w:rsidRDefault="00135FEC">
      <w:pPr>
        <w:spacing w:line="360" w:lineRule="auto"/>
        <w:jc w:val="both"/>
        <w:rPr>
          <w:lang w:val="es-ES_tradnl"/>
        </w:rPr>
        <w:sectPr w:rsidR="00135FEC" w:rsidRPr="00912360">
          <w:footerReference w:type="default" r:id="rId14"/>
          <w:pgSz w:w="11920" w:h="16850"/>
          <w:pgMar w:top="1180" w:right="1140" w:bottom="1580" w:left="1100" w:header="0" w:footer="1392" w:gutter="0"/>
          <w:pgNumType w:start="23"/>
          <w:cols w:space="720"/>
        </w:sectPr>
      </w:pPr>
    </w:p>
    <w:p w14:paraId="0CBCE7E3" w14:textId="77777777" w:rsidR="00135FEC" w:rsidRPr="00912360" w:rsidRDefault="00000000">
      <w:pPr>
        <w:pStyle w:val="Textoindependiente"/>
        <w:spacing w:before="79" w:line="360" w:lineRule="auto"/>
        <w:ind w:left="119" w:right="114"/>
        <w:jc w:val="both"/>
        <w:rPr>
          <w:lang w:val="es-ES_tradnl"/>
        </w:rPr>
      </w:pPr>
      <w:r w:rsidRPr="00912360">
        <w:rPr>
          <w:lang w:val="es-ES_tradnl"/>
        </w:rPr>
        <w:lastRenderedPageBreak/>
        <w:t>gastos sociales -de los que destacan los gastos por seguridad social a cargo de la Universidad- han</w:t>
      </w:r>
      <w:r w:rsidRPr="00912360">
        <w:rPr>
          <w:spacing w:val="-5"/>
          <w:lang w:val="es-ES_tradnl"/>
        </w:rPr>
        <w:t xml:space="preserve"> </w:t>
      </w:r>
      <w:r w:rsidRPr="00912360">
        <w:rPr>
          <w:lang w:val="es-ES_tradnl"/>
        </w:rPr>
        <w:t>supuesto</w:t>
      </w:r>
      <w:r w:rsidRPr="00912360">
        <w:rPr>
          <w:spacing w:val="-5"/>
          <w:lang w:val="es-ES_tradnl"/>
        </w:rPr>
        <w:t xml:space="preserve"> </w:t>
      </w:r>
      <w:r w:rsidRPr="00912360">
        <w:rPr>
          <w:lang w:val="es-ES_tradnl"/>
        </w:rPr>
        <w:t>en</w:t>
      </w:r>
      <w:r w:rsidRPr="00912360">
        <w:rPr>
          <w:spacing w:val="-5"/>
          <w:lang w:val="es-ES_tradnl"/>
        </w:rPr>
        <w:t xml:space="preserve"> </w:t>
      </w:r>
      <w:r w:rsidRPr="00912360">
        <w:rPr>
          <w:lang w:val="es-ES_tradnl"/>
        </w:rPr>
        <w:t>2022</w:t>
      </w:r>
      <w:r w:rsidRPr="00912360">
        <w:rPr>
          <w:spacing w:val="-5"/>
          <w:lang w:val="es-ES_tradnl"/>
        </w:rPr>
        <w:t xml:space="preserve"> </w:t>
      </w:r>
      <w:r w:rsidRPr="00912360">
        <w:rPr>
          <w:lang w:val="es-ES_tradnl"/>
        </w:rPr>
        <w:t>un</w:t>
      </w:r>
      <w:r w:rsidRPr="00912360">
        <w:rPr>
          <w:spacing w:val="-5"/>
          <w:lang w:val="es-ES_tradnl"/>
        </w:rPr>
        <w:t xml:space="preserve"> </w:t>
      </w:r>
      <w:r w:rsidRPr="00912360">
        <w:rPr>
          <w:lang w:val="es-ES_tradnl"/>
        </w:rPr>
        <w:t>14,4%</w:t>
      </w:r>
      <w:r w:rsidRPr="00912360">
        <w:rPr>
          <w:spacing w:val="-3"/>
          <w:lang w:val="es-ES_tradnl"/>
        </w:rPr>
        <w:t xml:space="preserve"> </w:t>
      </w:r>
      <w:r w:rsidRPr="00912360">
        <w:rPr>
          <w:lang w:val="es-ES_tradnl"/>
        </w:rPr>
        <w:t>del</w:t>
      </w:r>
      <w:r w:rsidRPr="00912360">
        <w:rPr>
          <w:spacing w:val="-7"/>
          <w:lang w:val="es-ES_tradnl"/>
        </w:rPr>
        <w:t xml:space="preserve"> </w:t>
      </w:r>
      <w:r w:rsidRPr="00912360">
        <w:rPr>
          <w:lang w:val="es-ES_tradnl"/>
        </w:rPr>
        <w:t>total</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las</w:t>
      </w:r>
      <w:r w:rsidRPr="00912360">
        <w:rPr>
          <w:spacing w:val="-6"/>
          <w:lang w:val="es-ES_tradnl"/>
        </w:rPr>
        <w:t xml:space="preserve"> </w:t>
      </w:r>
      <w:r w:rsidRPr="00912360">
        <w:rPr>
          <w:lang w:val="es-ES_tradnl"/>
        </w:rPr>
        <w:t>obligaciones</w:t>
      </w:r>
      <w:r w:rsidRPr="00912360">
        <w:rPr>
          <w:spacing w:val="-4"/>
          <w:lang w:val="es-ES_tradnl"/>
        </w:rPr>
        <w:t xml:space="preserve"> </w:t>
      </w:r>
      <w:r w:rsidRPr="00912360">
        <w:rPr>
          <w:lang w:val="es-ES_tradnl"/>
        </w:rPr>
        <w:t>reconocidas</w:t>
      </w:r>
      <w:r w:rsidRPr="00912360">
        <w:rPr>
          <w:spacing w:val="-4"/>
          <w:lang w:val="es-ES_tradnl"/>
        </w:rPr>
        <w:t xml:space="preserve"> </w:t>
      </w:r>
      <w:r w:rsidRPr="00912360">
        <w:rPr>
          <w:lang w:val="es-ES_tradnl"/>
        </w:rPr>
        <w:t>del</w:t>
      </w:r>
      <w:r w:rsidRPr="00912360">
        <w:rPr>
          <w:spacing w:val="-5"/>
          <w:lang w:val="es-ES_tradnl"/>
        </w:rPr>
        <w:t xml:space="preserve"> </w:t>
      </w:r>
      <w:r w:rsidRPr="00912360">
        <w:rPr>
          <w:lang w:val="es-ES_tradnl"/>
        </w:rPr>
        <w:t>capítulo</w:t>
      </w:r>
      <w:r w:rsidRPr="00912360">
        <w:rPr>
          <w:spacing w:val="-5"/>
          <w:lang w:val="es-ES_tradnl"/>
        </w:rPr>
        <w:t xml:space="preserve"> </w:t>
      </w:r>
      <w:r w:rsidRPr="00912360">
        <w:rPr>
          <w:lang w:val="es-ES_tradnl"/>
        </w:rPr>
        <w:t>1</w:t>
      </w:r>
      <w:r w:rsidRPr="00912360">
        <w:rPr>
          <w:spacing w:val="-5"/>
          <w:lang w:val="es-ES_tradnl"/>
        </w:rPr>
        <w:t xml:space="preserve"> </w:t>
      </w:r>
      <w:r w:rsidRPr="00912360">
        <w:rPr>
          <w:lang w:val="es-ES_tradnl"/>
        </w:rPr>
        <w:t>en</w:t>
      </w:r>
      <w:r w:rsidRPr="00912360">
        <w:rPr>
          <w:spacing w:val="-5"/>
          <w:lang w:val="es-ES_tradnl"/>
        </w:rPr>
        <w:t xml:space="preserve"> </w:t>
      </w:r>
      <w:r w:rsidRPr="00912360">
        <w:rPr>
          <w:lang w:val="es-ES_tradnl"/>
        </w:rPr>
        <w:t>2022, con un ligero incremento frente a 2021 en su importancia relativa (14,2% en 2021). Así mismo, los incentivos al rendimiento representaron un 9,7% en la estructura presupuestaria de gastos (también 14,2% en 2021), siendo en su mayoría obligaciones derivadas de la aplicación del artículo 55 de la</w:t>
      </w:r>
      <w:r w:rsidRPr="00912360">
        <w:rPr>
          <w:spacing w:val="-3"/>
          <w:lang w:val="es-ES_tradnl"/>
        </w:rPr>
        <w:t xml:space="preserve"> </w:t>
      </w:r>
      <w:r w:rsidRPr="00912360">
        <w:rPr>
          <w:lang w:val="es-ES_tradnl"/>
        </w:rPr>
        <w:t>LOU.</w:t>
      </w:r>
    </w:p>
    <w:p w14:paraId="4618A989" w14:textId="77777777" w:rsidR="00135FEC" w:rsidRPr="00912360" w:rsidRDefault="00000000">
      <w:pPr>
        <w:pStyle w:val="Textoindependiente"/>
        <w:spacing w:before="118" w:line="360" w:lineRule="auto"/>
        <w:ind w:left="119" w:right="118"/>
        <w:jc w:val="both"/>
        <w:rPr>
          <w:lang w:val="es-ES_tradnl"/>
        </w:rPr>
      </w:pPr>
      <w:r w:rsidRPr="00912360">
        <w:rPr>
          <w:lang w:val="es-ES_tradnl"/>
        </w:rPr>
        <w:t>Por último, el artículo 17 representa el 1,4% del total de obligaciones reconocidas durante 2022 (1,4% en 2021). La mayor parte de las obligaciones reconocidas en dicho artículo son consecuencia</w:t>
      </w:r>
      <w:r w:rsidRPr="00912360">
        <w:rPr>
          <w:spacing w:val="-11"/>
          <w:lang w:val="es-ES_tradnl"/>
        </w:rPr>
        <w:t xml:space="preserve"> </w:t>
      </w:r>
      <w:r w:rsidRPr="00912360">
        <w:rPr>
          <w:lang w:val="es-ES_tradnl"/>
        </w:rPr>
        <w:t>de</w:t>
      </w:r>
      <w:r w:rsidRPr="00912360">
        <w:rPr>
          <w:spacing w:val="-13"/>
          <w:lang w:val="es-ES_tradnl"/>
        </w:rPr>
        <w:t xml:space="preserve"> </w:t>
      </w:r>
      <w:r w:rsidRPr="00912360">
        <w:rPr>
          <w:lang w:val="es-ES_tradnl"/>
        </w:rPr>
        <w:t>las</w:t>
      </w:r>
      <w:r w:rsidRPr="00912360">
        <w:rPr>
          <w:spacing w:val="-12"/>
          <w:lang w:val="es-ES_tradnl"/>
        </w:rPr>
        <w:t xml:space="preserve"> </w:t>
      </w:r>
      <w:r w:rsidRPr="00912360">
        <w:rPr>
          <w:lang w:val="es-ES_tradnl"/>
        </w:rPr>
        <w:t>retribuciones</w:t>
      </w:r>
      <w:r w:rsidRPr="00912360">
        <w:rPr>
          <w:spacing w:val="-10"/>
          <w:lang w:val="es-ES_tradnl"/>
        </w:rPr>
        <w:t xml:space="preserve"> </w:t>
      </w:r>
      <w:r w:rsidRPr="00912360">
        <w:rPr>
          <w:lang w:val="es-ES_tradnl"/>
        </w:rPr>
        <w:t>recibidas</w:t>
      </w:r>
      <w:r w:rsidRPr="00912360">
        <w:rPr>
          <w:spacing w:val="-9"/>
          <w:lang w:val="es-ES_tradnl"/>
        </w:rPr>
        <w:t xml:space="preserve"> </w:t>
      </w:r>
      <w:r w:rsidRPr="00912360">
        <w:rPr>
          <w:lang w:val="es-ES_tradnl"/>
        </w:rPr>
        <w:t>por</w:t>
      </w:r>
      <w:r w:rsidRPr="00912360">
        <w:rPr>
          <w:spacing w:val="-12"/>
          <w:lang w:val="es-ES_tradnl"/>
        </w:rPr>
        <w:t xml:space="preserve"> </w:t>
      </w:r>
      <w:r w:rsidRPr="00912360">
        <w:rPr>
          <w:lang w:val="es-ES_tradnl"/>
        </w:rPr>
        <w:t>el</w:t>
      </w:r>
      <w:r w:rsidRPr="00912360">
        <w:rPr>
          <w:spacing w:val="-13"/>
          <w:lang w:val="es-ES_tradnl"/>
        </w:rPr>
        <w:t xml:space="preserve"> </w:t>
      </w:r>
      <w:r w:rsidRPr="00912360">
        <w:rPr>
          <w:lang w:val="es-ES_tradnl"/>
        </w:rPr>
        <w:t>profesorado</w:t>
      </w:r>
      <w:r w:rsidRPr="00912360">
        <w:rPr>
          <w:spacing w:val="-11"/>
          <w:lang w:val="es-ES_tradnl"/>
        </w:rPr>
        <w:t xml:space="preserve"> </w:t>
      </w:r>
      <w:r w:rsidRPr="00912360">
        <w:rPr>
          <w:lang w:val="es-ES_tradnl"/>
        </w:rPr>
        <w:t>que</w:t>
      </w:r>
      <w:r w:rsidRPr="00912360">
        <w:rPr>
          <w:spacing w:val="-12"/>
          <w:lang w:val="es-ES_tradnl"/>
        </w:rPr>
        <w:t xml:space="preserve"> </w:t>
      </w:r>
      <w:r w:rsidRPr="00912360">
        <w:rPr>
          <w:lang w:val="es-ES_tradnl"/>
        </w:rPr>
        <w:t>ha</w:t>
      </w:r>
      <w:r w:rsidRPr="00912360">
        <w:rPr>
          <w:spacing w:val="-13"/>
          <w:lang w:val="es-ES_tradnl"/>
        </w:rPr>
        <w:t xml:space="preserve"> </w:t>
      </w:r>
      <w:r w:rsidRPr="00912360">
        <w:rPr>
          <w:lang w:val="es-ES_tradnl"/>
        </w:rPr>
        <w:t>participado</w:t>
      </w:r>
      <w:r w:rsidRPr="00912360">
        <w:rPr>
          <w:spacing w:val="-10"/>
          <w:lang w:val="es-ES_tradnl"/>
        </w:rPr>
        <w:t xml:space="preserve"> </w:t>
      </w:r>
      <w:r w:rsidRPr="00912360">
        <w:rPr>
          <w:lang w:val="es-ES_tradnl"/>
        </w:rPr>
        <w:t>en</w:t>
      </w:r>
      <w:r w:rsidRPr="00912360">
        <w:rPr>
          <w:spacing w:val="-13"/>
          <w:lang w:val="es-ES_tradnl"/>
        </w:rPr>
        <w:t xml:space="preserve"> </w:t>
      </w:r>
      <w:r w:rsidRPr="00912360">
        <w:rPr>
          <w:lang w:val="es-ES_tradnl"/>
        </w:rPr>
        <w:t xml:space="preserve">enseñanzas en modalidad de </w:t>
      </w:r>
      <w:proofErr w:type="spellStart"/>
      <w:r w:rsidRPr="00912360">
        <w:rPr>
          <w:lang w:val="es-ES_tradnl"/>
        </w:rPr>
        <w:t>tele-formación</w:t>
      </w:r>
      <w:proofErr w:type="spellEnd"/>
      <w:r w:rsidRPr="00912360">
        <w:rPr>
          <w:lang w:val="es-ES_tradnl"/>
        </w:rPr>
        <w:t xml:space="preserve"> y, en menor medida, corresponde a complementos relacionados con el acceso a la Universidad y a programas</w:t>
      </w:r>
      <w:r w:rsidRPr="00912360">
        <w:rPr>
          <w:spacing w:val="-11"/>
          <w:lang w:val="es-ES_tradnl"/>
        </w:rPr>
        <w:t xml:space="preserve"> </w:t>
      </w:r>
      <w:r w:rsidRPr="00912360">
        <w:rPr>
          <w:lang w:val="es-ES_tradnl"/>
        </w:rPr>
        <w:t>formativos.</w:t>
      </w:r>
    </w:p>
    <w:p w14:paraId="3B2CBDD8" w14:textId="77777777" w:rsidR="00135FEC" w:rsidRPr="00912360" w:rsidRDefault="00135FEC">
      <w:pPr>
        <w:spacing w:line="360" w:lineRule="auto"/>
        <w:jc w:val="both"/>
        <w:rPr>
          <w:lang w:val="es-ES_tradnl"/>
        </w:rPr>
        <w:sectPr w:rsidR="00135FEC" w:rsidRPr="00912360">
          <w:pgSz w:w="11920" w:h="16850"/>
          <w:pgMar w:top="1180" w:right="1140" w:bottom="1580" w:left="1100" w:header="0" w:footer="1392" w:gutter="0"/>
          <w:cols w:space="720"/>
        </w:sectPr>
      </w:pPr>
    </w:p>
    <w:p w14:paraId="3E7BCF7A" w14:textId="77777777" w:rsidR="00135FEC" w:rsidRPr="00912360" w:rsidRDefault="00000000">
      <w:pPr>
        <w:spacing w:before="107"/>
        <w:ind w:left="3552"/>
        <w:rPr>
          <w:b/>
          <w:sz w:val="20"/>
          <w:lang w:val="es-ES_tradnl"/>
        </w:rPr>
      </w:pPr>
      <w:bookmarkStart w:id="27" w:name="_bookmark16"/>
      <w:bookmarkEnd w:id="27"/>
      <w:r w:rsidRPr="00912360">
        <w:rPr>
          <w:b/>
          <w:color w:val="44536A"/>
          <w:sz w:val="20"/>
          <w:lang w:val="es-ES_tradnl"/>
        </w:rPr>
        <w:lastRenderedPageBreak/>
        <w:t>Tabla 8. Presupuesto y obligaciones reconocidas en gastos de personal</w:t>
      </w:r>
    </w:p>
    <w:tbl>
      <w:tblPr>
        <w:tblStyle w:val="TableNormal"/>
        <w:tblW w:w="0" w:type="auto"/>
        <w:tblInd w:w="117" w:type="dxa"/>
        <w:tblLayout w:type="fixed"/>
        <w:tblLook w:val="01E0" w:firstRow="1" w:lastRow="1" w:firstColumn="1" w:lastColumn="1" w:noHBand="0" w:noVBand="0"/>
      </w:tblPr>
      <w:tblGrid>
        <w:gridCol w:w="1070"/>
        <w:gridCol w:w="2322"/>
        <w:gridCol w:w="1795"/>
        <w:gridCol w:w="2021"/>
        <w:gridCol w:w="1909"/>
        <w:gridCol w:w="1579"/>
        <w:gridCol w:w="934"/>
        <w:gridCol w:w="1388"/>
        <w:gridCol w:w="1622"/>
      </w:tblGrid>
      <w:tr w:rsidR="00135FEC" w:rsidRPr="00912360" w14:paraId="526CBBDD" w14:textId="77777777">
        <w:trPr>
          <w:trHeight w:val="733"/>
        </w:trPr>
        <w:tc>
          <w:tcPr>
            <w:tcW w:w="1070" w:type="dxa"/>
            <w:tcBorders>
              <w:top w:val="single" w:sz="4" w:space="0" w:color="000000"/>
              <w:bottom w:val="single" w:sz="4" w:space="0" w:color="000000"/>
            </w:tcBorders>
          </w:tcPr>
          <w:p w14:paraId="2ED34427" w14:textId="77777777" w:rsidR="00135FEC" w:rsidRPr="00912360" w:rsidRDefault="00135FEC">
            <w:pPr>
              <w:pStyle w:val="TableParagraph"/>
              <w:spacing w:before="9"/>
              <w:rPr>
                <w:b/>
                <w:sz w:val="21"/>
                <w:lang w:val="es-ES_tradnl"/>
              </w:rPr>
            </w:pPr>
          </w:p>
          <w:p w14:paraId="79EA54EC" w14:textId="77777777" w:rsidR="00135FEC" w:rsidRPr="00912360" w:rsidRDefault="00000000">
            <w:pPr>
              <w:pStyle w:val="TableParagraph"/>
              <w:spacing w:before="1"/>
              <w:ind w:right="68"/>
              <w:jc w:val="right"/>
              <w:rPr>
                <w:b/>
                <w:sz w:val="20"/>
                <w:lang w:val="es-ES_tradnl"/>
              </w:rPr>
            </w:pPr>
            <w:r w:rsidRPr="00912360">
              <w:rPr>
                <w:b/>
                <w:sz w:val="20"/>
                <w:lang w:val="es-ES_tradnl"/>
              </w:rPr>
              <w:t>Concepto</w:t>
            </w:r>
          </w:p>
        </w:tc>
        <w:tc>
          <w:tcPr>
            <w:tcW w:w="2322" w:type="dxa"/>
            <w:tcBorders>
              <w:top w:val="single" w:sz="4" w:space="0" w:color="000000"/>
              <w:bottom w:val="single" w:sz="4" w:space="0" w:color="000000"/>
            </w:tcBorders>
          </w:tcPr>
          <w:p w14:paraId="2DC8C9E3" w14:textId="77777777" w:rsidR="00135FEC" w:rsidRPr="00912360" w:rsidRDefault="00135FEC">
            <w:pPr>
              <w:pStyle w:val="TableParagraph"/>
              <w:spacing w:before="9"/>
              <w:rPr>
                <w:b/>
                <w:sz w:val="21"/>
                <w:lang w:val="es-ES_tradnl"/>
              </w:rPr>
            </w:pPr>
          </w:p>
          <w:p w14:paraId="0AF5CF87" w14:textId="77777777" w:rsidR="00135FEC" w:rsidRPr="00912360" w:rsidRDefault="00000000">
            <w:pPr>
              <w:pStyle w:val="TableParagraph"/>
              <w:spacing w:before="1"/>
              <w:ind w:left="601"/>
              <w:rPr>
                <w:b/>
                <w:sz w:val="20"/>
                <w:lang w:val="es-ES_tradnl"/>
              </w:rPr>
            </w:pPr>
            <w:r w:rsidRPr="00912360">
              <w:rPr>
                <w:b/>
                <w:sz w:val="20"/>
                <w:lang w:val="es-ES_tradnl"/>
              </w:rPr>
              <w:t>Descripción</w:t>
            </w:r>
          </w:p>
        </w:tc>
        <w:tc>
          <w:tcPr>
            <w:tcW w:w="1795" w:type="dxa"/>
            <w:tcBorders>
              <w:top w:val="single" w:sz="4" w:space="0" w:color="000000"/>
              <w:bottom w:val="single" w:sz="4" w:space="0" w:color="000000"/>
            </w:tcBorders>
          </w:tcPr>
          <w:p w14:paraId="13271B27" w14:textId="77777777" w:rsidR="00135FEC" w:rsidRPr="00912360" w:rsidRDefault="00135FEC">
            <w:pPr>
              <w:pStyle w:val="TableParagraph"/>
              <w:spacing w:before="9"/>
              <w:rPr>
                <w:b/>
                <w:sz w:val="21"/>
                <w:lang w:val="es-ES_tradnl"/>
              </w:rPr>
            </w:pPr>
          </w:p>
          <w:p w14:paraId="5E4967FB" w14:textId="77777777" w:rsidR="00135FEC" w:rsidRPr="00912360" w:rsidRDefault="00000000">
            <w:pPr>
              <w:pStyle w:val="TableParagraph"/>
              <w:spacing w:before="1"/>
              <w:ind w:left="220"/>
              <w:rPr>
                <w:b/>
                <w:sz w:val="20"/>
                <w:lang w:val="es-ES_tradnl"/>
              </w:rPr>
            </w:pPr>
            <w:r w:rsidRPr="00912360">
              <w:rPr>
                <w:b/>
                <w:sz w:val="20"/>
                <w:lang w:val="es-ES_tradnl"/>
              </w:rPr>
              <w:t>Crédito Inicial</w:t>
            </w:r>
          </w:p>
        </w:tc>
        <w:tc>
          <w:tcPr>
            <w:tcW w:w="2021" w:type="dxa"/>
            <w:tcBorders>
              <w:top w:val="single" w:sz="4" w:space="0" w:color="000000"/>
              <w:bottom w:val="single" w:sz="4" w:space="0" w:color="000000"/>
            </w:tcBorders>
          </w:tcPr>
          <w:p w14:paraId="4126E698" w14:textId="77777777" w:rsidR="00135FEC" w:rsidRPr="00912360" w:rsidRDefault="00135FEC">
            <w:pPr>
              <w:pStyle w:val="TableParagraph"/>
              <w:spacing w:before="9"/>
              <w:rPr>
                <w:b/>
                <w:sz w:val="21"/>
                <w:lang w:val="es-ES_tradnl"/>
              </w:rPr>
            </w:pPr>
          </w:p>
          <w:p w14:paraId="0C6929F7" w14:textId="77777777" w:rsidR="00135FEC" w:rsidRPr="00912360" w:rsidRDefault="00000000">
            <w:pPr>
              <w:pStyle w:val="TableParagraph"/>
              <w:spacing w:before="1"/>
              <w:ind w:left="125"/>
              <w:rPr>
                <w:b/>
                <w:sz w:val="20"/>
                <w:lang w:val="es-ES_tradnl"/>
              </w:rPr>
            </w:pPr>
            <w:r w:rsidRPr="00912360">
              <w:rPr>
                <w:b/>
                <w:sz w:val="20"/>
                <w:lang w:val="es-ES_tradnl"/>
              </w:rPr>
              <w:t>Crédito definitivo</w:t>
            </w:r>
          </w:p>
        </w:tc>
        <w:tc>
          <w:tcPr>
            <w:tcW w:w="1909" w:type="dxa"/>
            <w:tcBorders>
              <w:top w:val="single" w:sz="4" w:space="0" w:color="000000"/>
              <w:bottom w:val="single" w:sz="4" w:space="0" w:color="000000"/>
            </w:tcBorders>
          </w:tcPr>
          <w:p w14:paraId="397BACEA" w14:textId="77777777" w:rsidR="00135FEC" w:rsidRPr="00912360" w:rsidRDefault="00000000">
            <w:pPr>
              <w:pStyle w:val="TableParagraph"/>
              <w:spacing w:before="136"/>
              <w:ind w:left="146" w:firstLine="410"/>
              <w:rPr>
                <w:b/>
                <w:sz w:val="20"/>
                <w:lang w:val="es-ES_tradnl"/>
              </w:rPr>
            </w:pPr>
            <w:r w:rsidRPr="00912360">
              <w:rPr>
                <w:b/>
                <w:sz w:val="20"/>
                <w:lang w:val="es-ES_tradnl"/>
              </w:rPr>
              <w:t xml:space="preserve">Gastos </w:t>
            </w:r>
            <w:r w:rsidRPr="00912360">
              <w:rPr>
                <w:b/>
                <w:w w:val="95"/>
                <w:sz w:val="20"/>
                <w:lang w:val="es-ES_tradnl"/>
              </w:rPr>
              <w:t>comprometidos</w:t>
            </w:r>
          </w:p>
        </w:tc>
        <w:tc>
          <w:tcPr>
            <w:tcW w:w="1579" w:type="dxa"/>
            <w:tcBorders>
              <w:top w:val="single" w:sz="4" w:space="0" w:color="000000"/>
              <w:bottom w:val="single" w:sz="4" w:space="0" w:color="000000"/>
            </w:tcBorders>
          </w:tcPr>
          <w:p w14:paraId="58A57216" w14:textId="77777777" w:rsidR="00135FEC" w:rsidRPr="00912360" w:rsidRDefault="00000000">
            <w:pPr>
              <w:pStyle w:val="TableParagraph"/>
              <w:spacing w:before="136"/>
              <w:ind w:left="176" w:hanging="39"/>
              <w:rPr>
                <w:b/>
                <w:sz w:val="20"/>
                <w:lang w:val="es-ES_tradnl"/>
              </w:rPr>
            </w:pPr>
            <w:r w:rsidRPr="00912360">
              <w:rPr>
                <w:b/>
                <w:w w:val="95"/>
                <w:sz w:val="20"/>
                <w:lang w:val="es-ES_tradnl"/>
              </w:rPr>
              <w:t xml:space="preserve">Obligaciones </w:t>
            </w:r>
            <w:r w:rsidRPr="00912360">
              <w:rPr>
                <w:b/>
                <w:sz w:val="20"/>
                <w:lang w:val="es-ES_tradnl"/>
              </w:rPr>
              <w:t>reconocidas</w:t>
            </w:r>
          </w:p>
        </w:tc>
        <w:tc>
          <w:tcPr>
            <w:tcW w:w="934" w:type="dxa"/>
            <w:tcBorders>
              <w:top w:val="single" w:sz="4" w:space="0" w:color="000000"/>
              <w:bottom w:val="single" w:sz="4" w:space="0" w:color="000000"/>
            </w:tcBorders>
          </w:tcPr>
          <w:p w14:paraId="5E16911A" w14:textId="77777777" w:rsidR="00135FEC" w:rsidRPr="00912360" w:rsidRDefault="00000000">
            <w:pPr>
              <w:pStyle w:val="TableParagraph"/>
              <w:spacing w:before="136"/>
              <w:ind w:left="254" w:right="57" w:hanging="176"/>
              <w:rPr>
                <w:b/>
                <w:sz w:val="20"/>
                <w:lang w:val="es-ES_tradnl"/>
              </w:rPr>
            </w:pPr>
            <w:r w:rsidRPr="00912360">
              <w:rPr>
                <w:b/>
                <w:sz w:val="20"/>
                <w:lang w:val="es-ES_tradnl"/>
              </w:rPr>
              <w:t>% sobre total</w:t>
            </w:r>
          </w:p>
        </w:tc>
        <w:tc>
          <w:tcPr>
            <w:tcW w:w="1388" w:type="dxa"/>
            <w:tcBorders>
              <w:top w:val="single" w:sz="4" w:space="0" w:color="000000"/>
              <w:bottom w:val="single" w:sz="4" w:space="0" w:color="000000"/>
            </w:tcBorders>
          </w:tcPr>
          <w:p w14:paraId="22C98DDB" w14:textId="77777777" w:rsidR="00135FEC" w:rsidRPr="00912360" w:rsidRDefault="00000000">
            <w:pPr>
              <w:pStyle w:val="TableParagraph"/>
              <w:spacing w:before="136"/>
              <w:ind w:left="188" w:hanging="118"/>
              <w:rPr>
                <w:b/>
                <w:sz w:val="20"/>
                <w:lang w:val="es-ES_tradnl"/>
              </w:rPr>
            </w:pPr>
            <w:r w:rsidRPr="00912360">
              <w:rPr>
                <w:b/>
                <w:w w:val="95"/>
                <w:sz w:val="20"/>
                <w:lang w:val="es-ES_tradnl"/>
              </w:rPr>
              <w:t xml:space="preserve">Remanentes </w:t>
            </w:r>
            <w:r w:rsidRPr="00912360">
              <w:rPr>
                <w:b/>
                <w:sz w:val="20"/>
                <w:lang w:val="es-ES_tradnl"/>
              </w:rPr>
              <w:t>de crédito</w:t>
            </w:r>
          </w:p>
        </w:tc>
        <w:tc>
          <w:tcPr>
            <w:tcW w:w="1622" w:type="dxa"/>
            <w:tcBorders>
              <w:top w:val="single" w:sz="4" w:space="0" w:color="000000"/>
              <w:bottom w:val="single" w:sz="4" w:space="0" w:color="000000"/>
            </w:tcBorders>
          </w:tcPr>
          <w:p w14:paraId="2953C441" w14:textId="77777777" w:rsidR="00135FEC" w:rsidRPr="00912360" w:rsidRDefault="00135FEC">
            <w:pPr>
              <w:pStyle w:val="TableParagraph"/>
              <w:spacing w:before="10"/>
              <w:rPr>
                <w:b/>
                <w:sz w:val="21"/>
                <w:lang w:val="es-ES_tradnl"/>
              </w:rPr>
            </w:pPr>
          </w:p>
          <w:p w14:paraId="0D9CC636" w14:textId="77777777" w:rsidR="00135FEC" w:rsidRPr="00912360" w:rsidRDefault="00000000">
            <w:pPr>
              <w:pStyle w:val="TableParagraph"/>
              <w:ind w:left="132"/>
              <w:rPr>
                <w:b/>
                <w:sz w:val="20"/>
                <w:lang w:val="es-ES_tradnl"/>
              </w:rPr>
            </w:pPr>
            <w:r w:rsidRPr="00912360">
              <w:rPr>
                <w:b/>
                <w:sz w:val="20"/>
                <w:lang w:val="es-ES_tradnl"/>
              </w:rPr>
              <w:t>Pago efectivo</w:t>
            </w:r>
          </w:p>
        </w:tc>
      </w:tr>
      <w:tr w:rsidR="00135FEC" w:rsidRPr="00912360" w14:paraId="1798DAE9" w14:textId="77777777">
        <w:trPr>
          <w:trHeight w:val="337"/>
        </w:trPr>
        <w:tc>
          <w:tcPr>
            <w:tcW w:w="1070" w:type="dxa"/>
            <w:tcBorders>
              <w:top w:val="single" w:sz="4" w:space="0" w:color="000000"/>
            </w:tcBorders>
          </w:tcPr>
          <w:p w14:paraId="306FFA9B" w14:textId="77777777" w:rsidR="00135FEC" w:rsidRPr="00912360" w:rsidRDefault="00000000">
            <w:pPr>
              <w:pStyle w:val="TableParagraph"/>
              <w:spacing w:before="69"/>
              <w:ind w:right="68"/>
              <w:jc w:val="right"/>
              <w:rPr>
                <w:sz w:val="20"/>
                <w:lang w:val="es-ES_tradnl"/>
              </w:rPr>
            </w:pPr>
            <w:r w:rsidRPr="00912360">
              <w:rPr>
                <w:w w:val="95"/>
                <w:sz w:val="20"/>
                <w:lang w:val="es-ES_tradnl"/>
              </w:rPr>
              <w:t>10</w:t>
            </w:r>
          </w:p>
        </w:tc>
        <w:tc>
          <w:tcPr>
            <w:tcW w:w="2322" w:type="dxa"/>
            <w:tcBorders>
              <w:top w:val="single" w:sz="4" w:space="0" w:color="000000"/>
            </w:tcBorders>
          </w:tcPr>
          <w:p w14:paraId="52EDE6AC" w14:textId="77777777" w:rsidR="00135FEC" w:rsidRPr="00912360" w:rsidRDefault="00000000">
            <w:pPr>
              <w:pStyle w:val="TableParagraph"/>
              <w:spacing w:before="69"/>
              <w:ind w:left="70"/>
              <w:rPr>
                <w:sz w:val="20"/>
                <w:lang w:val="es-ES_tradnl"/>
              </w:rPr>
            </w:pPr>
            <w:r w:rsidRPr="00912360">
              <w:rPr>
                <w:sz w:val="20"/>
                <w:lang w:val="es-ES_tradnl"/>
              </w:rPr>
              <w:t>ALTOS CARGOS</w:t>
            </w:r>
          </w:p>
        </w:tc>
        <w:tc>
          <w:tcPr>
            <w:tcW w:w="1795" w:type="dxa"/>
            <w:tcBorders>
              <w:top w:val="single" w:sz="4" w:space="0" w:color="000000"/>
            </w:tcBorders>
          </w:tcPr>
          <w:p w14:paraId="0BB73093" w14:textId="77777777" w:rsidR="00135FEC" w:rsidRPr="00912360" w:rsidRDefault="00000000">
            <w:pPr>
              <w:pStyle w:val="TableParagraph"/>
              <w:spacing w:before="69"/>
              <w:ind w:right="122"/>
              <w:jc w:val="right"/>
              <w:rPr>
                <w:sz w:val="20"/>
                <w:lang w:val="es-ES_tradnl"/>
              </w:rPr>
            </w:pPr>
            <w:r w:rsidRPr="00912360">
              <w:rPr>
                <w:sz w:val="20"/>
                <w:lang w:val="es-ES_tradnl"/>
              </w:rPr>
              <w:t>77.562,26</w:t>
            </w:r>
          </w:p>
        </w:tc>
        <w:tc>
          <w:tcPr>
            <w:tcW w:w="2021" w:type="dxa"/>
            <w:tcBorders>
              <w:top w:val="single" w:sz="4" w:space="0" w:color="000000"/>
            </w:tcBorders>
          </w:tcPr>
          <w:p w14:paraId="0DCF33F3" w14:textId="77777777" w:rsidR="00135FEC" w:rsidRPr="00912360" w:rsidRDefault="00000000">
            <w:pPr>
              <w:pStyle w:val="TableParagraph"/>
              <w:spacing w:before="69"/>
              <w:ind w:right="144"/>
              <w:jc w:val="right"/>
              <w:rPr>
                <w:sz w:val="20"/>
                <w:lang w:val="es-ES_tradnl"/>
              </w:rPr>
            </w:pPr>
            <w:r w:rsidRPr="00912360">
              <w:rPr>
                <w:sz w:val="20"/>
                <w:lang w:val="es-ES_tradnl"/>
              </w:rPr>
              <w:t>82.068,65</w:t>
            </w:r>
          </w:p>
        </w:tc>
        <w:tc>
          <w:tcPr>
            <w:tcW w:w="1909" w:type="dxa"/>
            <w:tcBorders>
              <w:top w:val="single" w:sz="4" w:space="0" w:color="000000"/>
            </w:tcBorders>
          </w:tcPr>
          <w:p w14:paraId="61089BC3" w14:textId="77777777" w:rsidR="00135FEC" w:rsidRPr="00912360" w:rsidRDefault="00000000">
            <w:pPr>
              <w:pStyle w:val="TableParagraph"/>
              <w:spacing w:before="69"/>
              <w:ind w:right="114"/>
              <w:jc w:val="right"/>
              <w:rPr>
                <w:sz w:val="20"/>
                <w:lang w:val="es-ES_tradnl"/>
              </w:rPr>
            </w:pPr>
            <w:r w:rsidRPr="00912360">
              <w:rPr>
                <w:sz w:val="20"/>
                <w:lang w:val="es-ES_tradnl"/>
              </w:rPr>
              <w:t>82.068,65</w:t>
            </w:r>
          </w:p>
        </w:tc>
        <w:tc>
          <w:tcPr>
            <w:tcW w:w="1579" w:type="dxa"/>
            <w:tcBorders>
              <w:top w:val="single" w:sz="4" w:space="0" w:color="000000"/>
            </w:tcBorders>
          </w:tcPr>
          <w:p w14:paraId="224C614E" w14:textId="77777777" w:rsidR="00135FEC" w:rsidRPr="00912360" w:rsidRDefault="00000000">
            <w:pPr>
              <w:pStyle w:val="TableParagraph"/>
              <w:spacing w:before="69"/>
              <w:ind w:right="73"/>
              <w:jc w:val="right"/>
              <w:rPr>
                <w:sz w:val="20"/>
                <w:lang w:val="es-ES_tradnl"/>
              </w:rPr>
            </w:pPr>
            <w:r w:rsidRPr="00912360">
              <w:rPr>
                <w:sz w:val="20"/>
                <w:lang w:val="es-ES_tradnl"/>
              </w:rPr>
              <w:t>82.068,65</w:t>
            </w:r>
          </w:p>
        </w:tc>
        <w:tc>
          <w:tcPr>
            <w:tcW w:w="934" w:type="dxa"/>
            <w:tcBorders>
              <w:top w:val="single" w:sz="4" w:space="0" w:color="000000"/>
            </w:tcBorders>
          </w:tcPr>
          <w:p w14:paraId="673DC287" w14:textId="77777777" w:rsidR="00135FEC" w:rsidRPr="00912360" w:rsidRDefault="00000000">
            <w:pPr>
              <w:pStyle w:val="TableParagraph"/>
              <w:spacing w:before="69"/>
              <w:ind w:right="69"/>
              <w:jc w:val="right"/>
              <w:rPr>
                <w:sz w:val="20"/>
                <w:lang w:val="es-ES_tradnl"/>
              </w:rPr>
            </w:pPr>
            <w:r w:rsidRPr="00912360">
              <w:rPr>
                <w:w w:val="95"/>
                <w:sz w:val="20"/>
                <w:lang w:val="es-ES_tradnl"/>
              </w:rPr>
              <w:t>0,07%</w:t>
            </w:r>
          </w:p>
        </w:tc>
        <w:tc>
          <w:tcPr>
            <w:tcW w:w="1388" w:type="dxa"/>
            <w:tcBorders>
              <w:top w:val="single" w:sz="4" w:space="0" w:color="000000"/>
            </w:tcBorders>
          </w:tcPr>
          <w:p w14:paraId="475CA30A" w14:textId="77777777" w:rsidR="00135FEC" w:rsidRPr="00912360" w:rsidRDefault="00000000">
            <w:pPr>
              <w:pStyle w:val="TableParagraph"/>
              <w:spacing w:before="69"/>
              <w:ind w:right="127"/>
              <w:jc w:val="right"/>
              <w:rPr>
                <w:sz w:val="20"/>
                <w:lang w:val="es-ES_tradnl"/>
              </w:rPr>
            </w:pPr>
            <w:r w:rsidRPr="00912360">
              <w:rPr>
                <w:w w:val="95"/>
                <w:sz w:val="20"/>
                <w:lang w:val="es-ES_tradnl"/>
              </w:rPr>
              <w:t>0,00</w:t>
            </w:r>
          </w:p>
        </w:tc>
        <w:tc>
          <w:tcPr>
            <w:tcW w:w="1622" w:type="dxa"/>
            <w:tcBorders>
              <w:top w:val="single" w:sz="4" w:space="0" w:color="000000"/>
            </w:tcBorders>
          </w:tcPr>
          <w:p w14:paraId="47E782FC" w14:textId="77777777" w:rsidR="00135FEC" w:rsidRPr="00912360" w:rsidRDefault="00000000">
            <w:pPr>
              <w:pStyle w:val="TableParagraph"/>
              <w:spacing w:before="69"/>
              <w:ind w:right="69"/>
              <w:jc w:val="right"/>
              <w:rPr>
                <w:sz w:val="20"/>
                <w:lang w:val="es-ES_tradnl"/>
              </w:rPr>
            </w:pPr>
            <w:r w:rsidRPr="00912360">
              <w:rPr>
                <w:sz w:val="20"/>
                <w:lang w:val="es-ES_tradnl"/>
              </w:rPr>
              <w:t>82.068,65</w:t>
            </w:r>
          </w:p>
        </w:tc>
      </w:tr>
      <w:tr w:rsidR="00135FEC" w:rsidRPr="00912360" w14:paraId="03049F7B" w14:textId="77777777">
        <w:trPr>
          <w:trHeight w:val="300"/>
        </w:trPr>
        <w:tc>
          <w:tcPr>
            <w:tcW w:w="1070" w:type="dxa"/>
          </w:tcPr>
          <w:p w14:paraId="5E12DC8F" w14:textId="77777777" w:rsidR="00135FEC" w:rsidRPr="00912360" w:rsidRDefault="00000000">
            <w:pPr>
              <w:pStyle w:val="TableParagraph"/>
              <w:spacing w:before="31"/>
              <w:ind w:right="68"/>
              <w:jc w:val="right"/>
              <w:rPr>
                <w:sz w:val="20"/>
                <w:lang w:val="es-ES_tradnl"/>
              </w:rPr>
            </w:pPr>
            <w:r w:rsidRPr="00912360">
              <w:rPr>
                <w:sz w:val="20"/>
                <w:lang w:val="es-ES_tradnl"/>
              </w:rPr>
              <w:t>100</w:t>
            </w:r>
          </w:p>
        </w:tc>
        <w:tc>
          <w:tcPr>
            <w:tcW w:w="2322" w:type="dxa"/>
          </w:tcPr>
          <w:p w14:paraId="14A43178" w14:textId="77777777" w:rsidR="00135FEC" w:rsidRPr="00912360" w:rsidRDefault="00000000">
            <w:pPr>
              <w:pStyle w:val="TableParagraph"/>
              <w:spacing w:before="31"/>
              <w:ind w:left="70"/>
              <w:rPr>
                <w:sz w:val="20"/>
                <w:lang w:val="es-ES_tradnl"/>
              </w:rPr>
            </w:pPr>
            <w:r w:rsidRPr="00912360">
              <w:rPr>
                <w:sz w:val="20"/>
                <w:lang w:val="es-ES_tradnl"/>
              </w:rPr>
              <w:t>RETRIB. ALTOS C</w:t>
            </w:r>
          </w:p>
        </w:tc>
        <w:tc>
          <w:tcPr>
            <w:tcW w:w="1795" w:type="dxa"/>
          </w:tcPr>
          <w:p w14:paraId="7A0A820F" w14:textId="77777777" w:rsidR="00135FEC" w:rsidRPr="00912360" w:rsidRDefault="00000000">
            <w:pPr>
              <w:pStyle w:val="TableParagraph"/>
              <w:spacing w:before="31"/>
              <w:ind w:right="122"/>
              <w:jc w:val="right"/>
              <w:rPr>
                <w:sz w:val="20"/>
                <w:lang w:val="es-ES_tradnl"/>
              </w:rPr>
            </w:pPr>
            <w:r w:rsidRPr="00912360">
              <w:rPr>
                <w:sz w:val="20"/>
                <w:lang w:val="es-ES_tradnl"/>
              </w:rPr>
              <w:t>77.562,26</w:t>
            </w:r>
          </w:p>
        </w:tc>
        <w:tc>
          <w:tcPr>
            <w:tcW w:w="2021" w:type="dxa"/>
          </w:tcPr>
          <w:p w14:paraId="002C85DE" w14:textId="77777777" w:rsidR="00135FEC" w:rsidRPr="00912360" w:rsidRDefault="00000000">
            <w:pPr>
              <w:pStyle w:val="TableParagraph"/>
              <w:spacing w:before="31"/>
              <w:ind w:right="144"/>
              <w:jc w:val="right"/>
              <w:rPr>
                <w:sz w:val="20"/>
                <w:lang w:val="es-ES_tradnl"/>
              </w:rPr>
            </w:pPr>
            <w:r w:rsidRPr="00912360">
              <w:rPr>
                <w:sz w:val="20"/>
                <w:lang w:val="es-ES_tradnl"/>
              </w:rPr>
              <w:t>82.068,65</w:t>
            </w:r>
          </w:p>
        </w:tc>
        <w:tc>
          <w:tcPr>
            <w:tcW w:w="1909" w:type="dxa"/>
          </w:tcPr>
          <w:p w14:paraId="47185869" w14:textId="77777777" w:rsidR="00135FEC" w:rsidRPr="00912360" w:rsidRDefault="00000000">
            <w:pPr>
              <w:pStyle w:val="TableParagraph"/>
              <w:spacing w:before="31"/>
              <w:ind w:right="114"/>
              <w:jc w:val="right"/>
              <w:rPr>
                <w:sz w:val="20"/>
                <w:lang w:val="es-ES_tradnl"/>
              </w:rPr>
            </w:pPr>
            <w:r w:rsidRPr="00912360">
              <w:rPr>
                <w:sz w:val="20"/>
                <w:lang w:val="es-ES_tradnl"/>
              </w:rPr>
              <w:t>82.068,65</w:t>
            </w:r>
          </w:p>
        </w:tc>
        <w:tc>
          <w:tcPr>
            <w:tcW w:w="1579" w:type="dxa"/>
          </w:tcPr>
          <w:p w14:paraId="0C0487EB" w14:textId="77777777" w:rsidR="00135FEC" w:rsidRPr="00912360" w:rsidRDefault="00000000">
            <w:pPr>
              <w:pStyle w:val="TableParagraph"/>
              <w:spacing w:before="31"/>
              <w:ind w:right="73"/>
              <w:jc w:val="right"/>
              <w:rPr>
                <w:sz w:val="20"/>
                <w:lang w:val="es-ES_tradnl"/>
              </w:rPr>
            </w:pPr>
            <w:r w:rsidRPr="00912360">
              <w:rPr>
                <w:sz w:val="20"/>
                <w:lang w:val="es-ES_tradnl"/>
              </w:rPr>
              <w:t>82.068,65</w:t>
            </w:r>
          </w:p>
        </w:tc>
        <w:tc>
          <w:tcPr>
            <w:tcW w:w="934" w:type="dxa"/>
          </w:tcPr>
          <w:p w14:paraId="24DF0715" w14:textId="77777777" w:rsidR="00135FEC" w:rsidRPr="00912360" w:rsidRDefault="00000000">
            <w:pPr>
              <w:pStyle w:val="TableParagraph"/>
              <w:spacing w:before="31"/>
              <w:ind w:right="69"/>
              <w:jc w:val="right"/>
              <w:rPr>
                <w:sz w:val="20"/>
                <w:lang w:val="es-ES_tradnl"/>
              </w:rPr>
            </w:pPr>
            <w:r w:rsidRPr="00912360">
              <w:rPr>
                <w:w w:val="95"/>
                <w:sz w:val="20"/>
                <w:lang w:val="es-ES_tradnl"/>
              </w:rPr>
              <w:t>0,07%</w:t>
            </w:r>
          </w:p>
        </w:tc>
        <w:tc>
          <w:tcPr>
            <w:tcW w:w="1388" w:type="dxa"/>
          </w:tcPr>
          <w:p w14:paraId="1B1F79C3" w14:textId="77777777" w:rsidR="00135FEC" w:rsidRPr="00912360" w:rsidRDefault="00000000">
            <w:pPr>
              <w:pStyle w:val="TableParagraph"/>
              <w:spacing w:before="31"/>
              <w:ind w:right="127"/>
              <w:jc w:val="right"/>
              <w:rPr>
                <w:sz w:val="20"/>
                <w:lang w:val="es-ES_tradnl"/>
              </w:rPr>
            </w:pPr>
            <w:r w:rsidRPr="00912360">
              <w:rPr>
                <w:w w:val="95"/>
                <w:sz w:val="20"/>
                <w:lang w:val="es-ES_tradnl"/>
              </w:rPr>
              <w:t>0,00</w:t>
            </w:r>
          </w:p>
        </w:tc>
        <w:tc>
          <w:tcPr>
            <w:tcW w:w="1622" w:type="dxa"/>
          </w:tcPr>
          <w:p w14:paraId="218EEC1C" w14:textId="77777777" w:rsidR="00135FEC" w:rsidRPr="00912360" w:rsidRDefault="00000000">
            <w:pPr>
              <w:pStyle w:val="TableParagraph"/>
              <w:spacing w:before="31"/>
              <w:ind w:right="69"/>
              <w:jc w:val="right"/>
              <w:rPr>
                <w:sz w:val="20"/>
                <w:lang w:val="es-ES_tradnl"/>
              </w:rPr>
            </w:pPr>
            <w:r w:rsidRPr="00912360">
              <w:rPr>
                <w:sz w:val="20"/>
                <w:lang w:val="es-ES_tradnl"/>
              </w:rPr>
              <w:t>82.068,65</w:t>
            </w:r>
          </w:p>
        </w:tc>
      </w:tr>
      <w:tr w:rsidR="00135FEC" w:rsidRPr="00912360" w14:paraId="2CAEF473" w14:textId="77777777">
        <w:trPr>
          <w:trHeight w:val="300"/>
        </w:trPr>
        <w:tc>
          <w:tcPr>
            <w:tcW w:w="1070" w:type="dxa"/>
          </w:tcPr>
          <w:p w14:paraId="6366D2BA" w14:textId="77777777" w:rsidR="00135FEC" w:rsidRPr="00912360" w:rsidRDefault="00000000">
            <w:pPr>
              <w:pStyle w:val="TableParagraph"/>
              <w:spacing w:before="31"/>
              <w:ind w:right="68"/>
              <w:jc w:val="right"/>
              <w:rPr>
                <w:sz w:val="20"/>
                <w:lang w:val="es-ES_tradnl"/>
              </w:rPr>
            </w:pPr>
            <w:r w:rsidRPr="00912360">
              <w:rPr>
                <w:w w:val="95"/>
                <w:sz w:val="20"/>
                <w:lang w:val="es-ES_tradnl"/>
              </w:rPr>
              <w:t>12</w:t>
            </w:r>
          </w:p>
        </w:tc>
        <w:tc>
          <w:tcPr>
            <w:tcW w:w="2322" w:type="dxa"/>
          </w:tcPr>
          <w:p w14:paraId="7AAF0761" w14:textId="77777777" w:rsidR="00135FEC" w:rsidRPr="00912360" w:rsidRDefault="00000000">
            <w:pPr>
              <w:pStyle w:val="TableParagraph"/>
              <w:spacing w:before="31"/>
              <w:ind w:left="70"/>
              <w:rPr>
                <w:sz w:val="20"/>
                <w:lang w:val="es-ES_tradnl"/>
              </w:rPr>
            </w:pPr>
            <w:r w:rsidRPr="00912360">
              <w:rPr>
                <w:sz w:val="20"/>
                <w:lang w:val="es-ES_tradnl"/>
              </w:rPr>
              <w:t>FUNCIONARIOS</w:t>
            </w:r>
          </w:p>
        </w:tc>
        <w:tc>
          <w:tcPr>
            <w:tcW w:w="1795" w:type="dxa"/>
          </w:tcPr>
          <w:p w14:paraId="27BB14F8" w14:textId="77777777" w:rsidR="00135FEC" w:rsidRPr="00912360" w:rsidRDefault="00000000">
            <w:pPr>
              <w:pStyle w:val="TableParagraph"/>
              <w:spacing w:before="31"/>
              <w:ind w:right="123"/>
              <w:jc w:val="right"/>
              <w:rPr>
                <w:sz w:val="20"/>
                <w:lang w:val="es-ES_tradnl"/>
              </w:rPr>
            </w:pPr>
            <w:r w:rsidRPr="00912360">
              <w:rPr>
                <w:sz w:val="20"/>
                <w:lang w:val="es-ES_tradnl"/>
              </w:rPr>
              <w:t>51.694.702,75</w:t>
            </w:r>
          </w:p>
        </w:tc>
        <w:tc>
          <w:tcPr>
            <w:tcW w:w="2021" w:type="dxa"/>
          </w:tcPr>
          <w:p w14:paraId="4F2023F7" w14:textId="77777777" w:rsidR="00135FEC" w:rsidRPr="00912360" w:rsidRDefault="00000000">
            <w:pPr>
              <w:pStyle w:val="TableParagraph"/>
              <w:spacing w:before="31"/>
              <w:ind w:right="144"/>
              <w:jc w:val="right"/>
              <w:rPr>
                <w:sz w:val="20"/>
                <w:lang w:val="es-ES_tradnl"/>
              </w:rPr>
            </w:pPr>
            <w:r w:rsidRPr="00912360">
              <w:rPr>
                <w:sz w:val="20"/>
                <w:lang w:val="es-ES_tradnl"/>
              </w:rPr>
              <w:t>52.372.070,29</w:t>
            </w:r>
          </w:p>
        </w:tc>
        <w:tc>
          <w:tcPr>
            <w:tcW w:w="1909" w:type="dxa"/>
          </w:tcPr>
          <w:p w14:paraId="1F10AB93" w14:textId="77777777" w:rsidR="00135FEC" w:rsidRPr="00912360" w:rsidRDefault="00000000">
            <w:pPr>
              <w:pStyle w:val="TableParagraph"/>
              <w:spacing w:before="31"/>
              <w:ind w:right="114"/>
              <w:jc w:val="right"/>
              <w:rPr>
                <w:sz w:val="20"/>
                <w:lang w:val="es-ES_tradnl"/>
              </w:rPr>
            </w:pPr>
            <w:r w:rsidRPr="00912360">
              <w:rPr>
                <w:sz w:val="20"/>
                <w:lang w:val="es-ES_tradnl"/>
              </w:rPr>
              <w:t>52.293.157,07</w:t>
            </w:r>
          </w:p>
        </w:tc>
        <w:tc>
          <w:tcPr>
            <w:tcW w:w="1579" w:type="dxa"/>
          </w:tcPr>
          <w:p w14:paraId="5D92EF02" w14:textId="77777777" w:rsidR="00135FEC" w:rsidRPr="00912360" w:rsidRDefault="00000000">
            <w:pPr>
              <w:pStyle w:val="TableParagraph"/>
              <w:spacing w:before="31"/>
              <w:ind w:right="73"/>
              <w:jc w:val="right"/>
              <w:rPr>
                <w:sz w:val="20"/>
                <w:lang w:val="es-ES_tradnl"/>
              </w:rPr>
            </w:pPr>
            <w:r w:rsidRPr="00912360">
              <w:rPr>
                <w:sz w:val="20"/>
                <w:lang w:val="es-ES_tradnl"/>
              </w:rPr>
              <w:t>52.293.157,07</w:t>
            </w:r>
          </w:p>
        </w:tc>
        <w:tc>
          <w:tcPr>
            <w:tcW w:w="934" w:type="dxa"/>
          </w:tcPr>
          <w:p w14:paraId="68E7F9F0" w14:textId="77777777" w:rsidR="00135FEC" w:rsidRPr="00912360" w:rsidRDefault="00000000">
            <w:pPr>
              <w:pStyle w:val="TableParagraph"/>
              <w:spacing w:before="31"/>
              <w:ind w:right="69"/>
              <w:jc w:val="right"/>
              <w:rPr>
                <w:sz w:val="20"/>
                <w:lang w:val="es-ES_tradnl"/>
              </w:rPr>
            </w:pPr>
            <w:r w:rsidRPr="00912360">
              <w:rPr>
                <w:sz w:val="20"/>
                <w:lang w:val="es-ES_tradnl"/>
              </w:rPr>
              <w:t>47,55%</w:t>
            </w:r>
          </w:p>
        </w:tc>
        <w:tc>
          <w:tcPr>
            <w:tcW w:w="1388" w:type="dxa"/>
          </w:tcPr>
          <w:p w14:paraId="266C60B4" w14:textId="77777777" w:rsidR="00135FEC" w:rsidRPr="00912360" w:rsidRDefault="00000000">
            <w:pPr>
              <w:pStyle w:val="TableParagraph"/>
              <w:spacing w:before="31"/>
              <w:ind w:right="127"/>
              <w:jc w:val="right"/>
              <w:rPr>
                <w:sz w:val="20"/>
                <w:lang w:val="es-ES_tradnl"/>
              </w:rPr>
            </w:pPr>
            <w:r w:rsidRPr="00912360">
              <w:rPr>
                <w:sz w:val="20"/>
                <w:lang w:val="es-ES_tradnl"/>
              </w:rPr>
              <w:t>78.913,22</w:t>
            </w:r>
          </w:p>
        </w:tc>
        <w:tc>
          <w:tcPr>
            <w:tcW w:w="1622" w:type="dxa"/>
          </w:tcPr>
          <w:p w14:paraId="26C69E2D" w14:textId="77777777" w:rsidR="00135FEC" w:rsidRPr="00912360" w:rsidRDefault="00000000">
            <w:pPr>
              <w:pStyle w:val="TableParagraph"/>
              <w:spacing w:before="31"/>
              <w:ind w:right="69"/>
              <w:jc w:val="right"/>
              <w:rPr>
                <w:sz w:val="20"/>
                <w:lang w:val="es-ES_tradnl"/>
              </w:rPr>
            </w:pPr>
            <w:r w:rsidRPr="00912360">
              <w:rPr>
                <w:sz w:val="20"/>
                <w:lang w:val="es-ES_tradnl"/>
              </w:rPr>
              <w:t>52.293.157,07</w:t>
            </w:r>
          </w:p>
        </w:tc>
      </w:tr>
      <w:tr w:rsidR="00135FEC" w:rsidRPr="00912360" w14:paraId="757928AB" w14:textId="77777777">
        <w:trPr>
          <w:trHeight w:val="300"/>
        </w:trPr>
        <w:tc>
          <w:tcPr>
            <w:tcW w:w="1070" w:type="dxa"/>
          </w:tcPr>
          <w:p w14:paraId="4EE499EC" w14:textId="77777777" w:rsidR="00135FEC" w:rsidRPr="00912360" w:rsidRDefault="00000000">
            <w:pPr>
              <w:pStyle w:val="TableParagraph"/>
              <w:spacing w:before="31"/>
              <w:ind w:right="68"/>
              <w:jc w:val="right"/>
              <w:rPr>
                <w:sz w:val="20"/>
                <w:lang w:val="es-ES_tradnl"/>
              </w:rPr>
            </w:pPr>
            <w:r w:rsidRPr="00912360">
              <w:rPr>
                <w:sz w:val="20"/>
                <w:lang w:val="es-ES_tradnl"/>
              </w:rPr>
              <w:t>120</w:t>
            </w:r>
          </w:p>
        </w:tc>
        <w:tc>
          <w:tcPr>
            <w:tcW w:w="2322" w:type="dxa"/>
          </w:tcPr>
          <w:p w14:paraId="32F1CAC7" w14:textId="77777777" w:rsidR="00135FEC" w:rsidRPr="00912360" w:rsidRDefault="00000000">
            <w:pPr>
              <w:pStyle w:val="TableParagraph"/>
              <w:spacing w:before="31"/>
              <w:ind w:left="70"/>
              <w:rPr>
                <w:sz w:val="20"/>
                <w:lang w:val="es-ES_tradnl"/>
              </w:rPr>
            </w:pPr>
            <w:r w:rsidRPr="00912360">
              <w:rPr>
                <w:sz w:val="20"/>
                <w:lang w:val="es-ES_tradnl"/>
              </w:rPr>
              <w:t xml:space="preserve">RETRIB. </w:t>
            </w:r>
            <w:proofErr w:type="spellStart"/>
            <w:r w:rsidRPr="00912360">
              <w:rPr>
                <w:sz w:val="20"/>
                <w:lang w:val="es-ES_tradnl"/>
              </w:rPr>
              <w:t>BáSICAS</w:t>
            </w:r>
            <w:proofErr w:type="spellEnd"/>
          </w:p>
        </w:tc>
        <w:tc>
          <w:tcPr>
            <w:tcW w:w="1795" w:type="dxa"/>
          </w:tcPr>
          <w:p w14:paraId="00FCF82F" w14:textId="77777777" w:rsidR="00135FEC" w:rsidRPr="00912360" w:rsidRDefault="00000000">
            <w:pPr>
              <w:pStyle w:val="TableParagraph"/>
              <w:spacing w:before="31"/>
              <w:ind w:right="123"/>
              <w:jc w:val="right"/>
              <w:rPr>
                <w:sz w:val="20"/>
                <w:lang w:val="es-ES_tradnl"/>
              </w:rPr>
            </w:pPr>
            <w:r w:rsidRPr="00912360">
              <w:rPr>
                <w:sz w:val="20"/>
                <w:lang w:val="es-ES_tradnl"/>
              </w:rPr>
              <w:t>20.951.418,56</w:t>
            </w:r>
          </w:p>
        </w:tc>
        <w:tc>
          <w:tcPr>
            <w:tcW w:w="2021" w:type="dxa"/>
          </w:tcPr>
          <w:p w14:paraId="03C9C5EB" w14:textId="77777777" w:rsidR="00135FEC" w:rsidRPr="00912360" w:rsidRDefault="00000000">
            <w:pPr>
              <w:pStyle w:val="TableParagraph"/>
              <w:spacing w:before="31"/>
              <w:ind w:right="144"/>
              <w:jc w:val="right"/>
              <w:rPr>
                <w:sz w:val="20"/>
                <w:lang w:val="es-ES_tradnl"/>
              </w:rPr>
            </w:pPr>
            <w:r w:rsidRPr="00912360">
              <w:rPr>
                <w:sz w:val="20"/>
                <w:lang w:val="es-ES_tradnl"/>
              </w:rPr>
              <w:t>21.429.680,32</w:t>
            </w:r>
          </w:p>
        </w:tc>
        <w:tc>
          <w:tcPr>
            <w:tcW w:w="1909" w:type="dxa"/>
          </w:tcPr>
          <w:p w14:paraId="6EBA8D9A" w14:textId="77777777" w:rsidR="00135FEC" w:rsidRPr="00912360" w:rsidRDefault="00000000">
            <w:pPr>
              <w:pStyle w:val="TableParagraph"/>
              <w:spacing w:before="31"/>
              <w:ind w:right="114"/>
              <w:jc w:val="right"/>
              <w:rPr>
                <w:sz w:val="20"/>
                <w:lang w:val="es-ES_tradnl"/>
              </w:rPr>
            </w:pPr>
            <w:r w:rsidRPr="00912360">
              <w:rPr>
                <w:sz w:val="20"/>
                <w:lang w:val="es-ES_tradnl"/>
              </w:rPr>
              <w:t>21.364.328,90</w:t>
            </w:r>
          </w:p>
        </w:tc>
        <w:tc>
          <w:tcPr>
            <w:tcW w:w="1579" w:type="dxa"/>
          </w:tcPr>
          <w:p w14:paraId="05D7525B" w14:textId="77777777" w:rsidR="00135FEC" w:rsidRPr="00912360" w:rsidRDefault="00000000">
            <w:pPr>
              <w:pStyle w:val="TableParagraph"/>
              <w:spacing w:before="31"/>
              <w:ind w:right="73"/>
              <w:jc w:val="right"/>
              <w:rPr>
                <w:sz w:val="20"/>
                <w:lang w:val="es-ES_tradnl"/>
              </w:rPr>
            </w:pPr>
            <w:r w:rsidRPr="00912360">
              <w:rPr>
                <w:sz w:val="20"/>
                <w:lang w:val="es-ES_tradnl"/>
              </w:rPr>
              <w:t>21.364.328,90</w:t>
            </w:r>
          </w:p>
        </w:tc>
        <w:tc>
          <w:tcPr>
            <w:tcW w:w="934" w:type="dxa"/>
          </w:tcPr>
          <w:p w14:paraId="307F1599" w14:textId="77777777" w:rsidR="00135FEC" w:rsidRPr="00912360" w:rsidRDefault="00000000">
            <w:pPr>
              <w:pStyle w:val="TableParagraph"/>
              <w:spacing w:before="31"/>
              <w:ind w:right="69"/>
              <w:jc w:val="right"/>
              <w:rPr>
                <w:sz w:val="20"/>
                <w:lang w:val="es-ES_tradnl"/>
              </w:rPr>
            </w:pPr>
            <w:r w:rsidRPr="00912360">
              <w:rPr>
                <w:sz w:val="20"/>
                <w:lang w:val="es-ES_tradnl"/>
              </w:rPr>
              <w:t>19,43%</w:t>
            </w:r>
          </w:p>
        </w:tc>
        <w:tc>
          <w:tcPr>
            <w:tcW w:w="1388" w:type="dxa"/>
          </w:tcPr>
          <w:p w14:paraId="166C4C53" w14:textId="77777777" w:rsidR="00135FEC" w:rsidRPr="00912360" w:rsidRDefault="00000000">
            <w:pPr>
              <w:pStyle w:val="TableParagraph"/>
              <w:spacing w:before="31"/>
              <w:ind w:right="127"/>
              <w:jc w:val="right"/>
              <w:rPr>
                <w:sz w:val="20"/>
                <w:lang w:val="es-ES_tradnl"/>
              </w:rPr>
            </w:pPr>
            <w:r w:rsidRPr="00912360">
              <w:rPr>
                <w:sz w:val="20"/>
                <w:lang w:val="es-ES_tradnl"/>
              </w:rPr>
              <w:t>65.351,42</w:t>
            </w:r>
          </w:p>
        </w:tc>
        <w:tc>
          <w:tcPr>
            <w:tcW w:w="1622" w:type="dxa"/>
          </w:tcPr>
          <w:p w14:paraId="53B8D967" w14:textId="77777777" w:rsidR="00135FEC" w:rsidRPr="00912360" w:rsidRDefault="00000000">
            <w:pPr>
              <w:pStyle w:val="TableParagraph"/>
              <w:spacing w:before="31"/>
              <w:ind w:right="69"/>
              <w:jc w:val="right"/>
              <w:rPr>
                <w:sz w:val="20"/>
                <w:lang w:val="es-ES_tradnl"/>
              </w:rPr>
            </w:pPr>
            <w:r w:rsidRPr="00912360">
              <w:rPr>
                <w:sz w:val="20"/>
                <w:lang w:val="es-ES_tradnl"/>
              </w:rPr>
              <w:t>21.364.328,90</w:t>
            </w:r>
          </w:p>
        </w:tc>
      </w:tr>
      <w:tr w:rsidR="00135FEC" w:rsidRPr="00912360" w14:paraId="09779390" w14:textId="77777777">
        <w:trPr>
          <w:trHeight w:val="300"/>
        </w:trPr>
        <w:tc>
          <w:tcPr>
            <w:tcW w:w="1070" w:type="dxa"/>
          </w:tcPr>
          <w:p w14:paraId="441A29AC" w14:textId="77777777" w:rsidR="00135FEC" w:rsidRPr="00912360" w:rsidRDefault="00000000">
            <w:pPr>
              <w:pStyle w:val="TableParagraph"/>
              <w:spacing w:before="31"/>
              <w:ind w:right="68"/>
              <w:jc w:val="right"/>
              <w:rPr>
                <w:sz w:val="20"/>
                <w:lang w:val="es-ES_tradnl"/>
              </w:rPr>
            </w:pPr>
            <w:r w:rsidRPr="00912360">
              <w:rPr>
                <w:sz w:val="20"/>
                <w:lang w:val="es-ES_tradnl"/>
              </w:rPr>
              <w:t>121</w:t>
            </w:r>
          </w:p>
        </w:tc>
        <w:tc>
          <w:tcPr>
            <w:tcW w:w="2322" w:type="dxa"/>
          </w:tcPr>
          <w:p w14:paraId="3ABD8792" w14:textId="77777777" w:rsidR="00135FEC" w:rsidRPr="00912360" w:rsidRDefault="00000000">
            <w:pPr>
              <w:pStyle w:val="TableParagraph"/>
              <w:spacing w:before="31"/>
              <w:ind w:left="70"/>
              <w:rPr>
                <w:sz w:val="20"/>
                <w:lang w:val="es-ES_tradnl"/>
              </w:rPr>
            </w:pPr>
            <w:r w:rsidRPr="00912360">
              <w:rPr>
                <w:sz w:val="20"/>
                <w:lang w:val="es-ES_tradnl"/>
              </w:rPr>
              <w:t>RET. COMPLEMENT</w:t>
            </w:r>
          </w:p>
        </w:tc>
        <w:tc>
          <w:tcPr>
            <w:tcW w:w="1795" w:type="dxa"/>
          </w:tcPr>
          <w:p w14:paraId="1406CEF3" w14:textId="77777777" w:rsidR="00135FEC" w:rsidRPr="00912360" w:rsidRDefault="00000000">
            <w:pPr>
              <w:pStyle w:val="TableParagraph"/>
              <w:spacing w:before="31"/>
              <w:ind w:right="123"/>
              <w:jc w:val="right"/>
              <w:rPr>
                <w:sz w:val="20"/>
                <w:lang w:val="es-ES_tradnl"/>
              </w:rPr>
            </w:pPr>
            <w:r w:rsidRPr="00912360">
              <w:rPr>
                <w:sz w:val="20"/>
                <w:lang w:val="es-ES_tradnl"/>
              </w:rPr>
              <w:t>30.743.284,19</w:t>
            </w:r>
          </w:p>
        </w:tc>
        <w:tc>
          <w:tcPr>
            <w:tcW w:w="2021" w:type="dxa"/>
          </w:tcPr>
          <w:p w14:paraId="643DEAC3" w14:textId="77777777" w:rsidR="00135FEC" w:rsidRPr="00912360" w:rsidRDefault="00000000">
            <w:pPr>
              <w:pStyle w:val="TableParagraph"/>
              <w:spacing w:before="31"/>
              <w:ind w:right="144"/>
              <w:jc w:val="right"/>
              <w:rPr>
                <w:sz w:val="20"/>
                <w:lang w:val="es-ES_tradnl"/>
              </w:rPr>
            </w:pPr>
            <w:r w:rsidRPr="00912360">
              <w:rPr>
                <w:sz w:val="20"/>
                <w:lang w:val="es-ES_tradnl"/>
              </w:rPr>
              <w:t>30.942.389,97</w:t>
            </w:r>
          </w:p>
        </w:tc>
        <w:tc>
          <w:tcPr>
            <w:tcW w:w="1909" w:type="dxa"/>
          </w:tcPr>
          <w:p w14:paraId="3664144E" w14:textId="77777777" w:rsidR="00135FEC" w:rsidRPr="00912360" w:rsidRDefault="00000000">
            <w:pPr>
              <w:pStyle w:val="TableParagraph"/>
              <w:spacing w:before="31"/>
              <w:ind w:right="114"/>
              <w:jc w:val="right"/>
              <w:rPr>
                <w:sz w:val="20"/>
                <w:lang w:val="es-ES_tradnl"/>
              </w:rPr>
            </w:pPr>
            <w:r w:rsidRPr="00912360">
              <w:rPr>
                <w:sz w:val="20"/>
                <w:lang w:val="es-ES_tradnl"/>
              </w:rPr>
              <w:t>30.928.828,17</w:t>
            </w:r>
          </w:p>
        </w:tc>
        <w:tc>
          <w:tcPr>
            <w:tcW w:w="1579" w:type="dxa"/>
          </w:tcPr>
          <w:p w14:paraId="386BC988" w14:textId="77777777" w:rsidR="00135FEC" w:rsidRPr="00912360" w:rsidRDefault="00000000">
            <w:pPr>
              <w:pStyle w:val="TableParagraph"/>
              <w:spacing w:before="31"/>
              <w:ind w:right="73"/>
              <w:jc w:val="right"/>
              <w:rPr>
                <w:sz w:val="20"/>
                <w:lang w:val="es-ES_tradnl"/>
              </w:rPr>
            </w:pPr>
            <w:r w:rsidRPr="00912360">
              <w:rPr>
                <w:sz w:val="20"/>
                <w:lang w:val="es-ES_tradnl"/>
              </w:rPr>
              <w:t>30.928.828,17</w:t>
            </w:r>
          </w:p>
        </w:tc>
        <w:tc>
          <w:tcPr>
            <w:tcW w:w="934" w:type="dxa"/>
          </w:tcPr>
          <w:p w14:paraId="1A1F2E0A" w14:textId="77777777" w:rsidR="00135FEC" w:rsidRPr="00912360" w:rsidRDefault="00000000">
            <w:pPr>
              <w:pStyle w:val="TableParagraph"/>
              <w:spacing w:before="31"/>
              <w:ind w:right="69"/>
              <w:jc w:val="right"/>
              <w:rPr>
                <w:sz w:val="20"/>
                <w:lang w:val="es-ES_tradnl"/>
              </w:rPr>
            </w:pPr>
            <w:r w:rsidRPr="00912360">
              <w:rPr>
                <w:sz w:val="20"/>
                <w:lang w:val="es-ES_tradnl"/>
              </w:rPr>
              <w:t>28,12%</w:t>
            </w:r>
          </w:p>
        </w:tc>
        <w:tc>
          <w:tcPr>
            <w:tcW w:w="1388" w:type="dxa"/>
          </w:tcPr>
          <w:p w14:paraId="393601FC" w14:textId="77777777" w:rsidR="00135FEC" w:rsidRPr="00912360" w:rsidRDefault="00000000">
            <w:pPr>
              <w:pStyle w:val="TableParagraph"/>
              <w:spacing w:before="31"/>
              <w:ind w:right="127"/>
              <w:jc w:val="right"/>
              <w:rPr>
                <w:sz w:val="20"/>
                <w:lang w:val="es-ES_tradnl"/>
              </w:rPr>
            </w:pPr>
            <w:r w:rsidRPr="00912360">
              <w:rPr>
                <w:sz w:val="20"/>
                <w:lang w:val="es-ES_tradnl"/>
              </w:rPr>
              <w:t>13.561,80</w:t>
            </w:r>
          </w:p>
        </w:tc>
        <w:tc>
          <w:tcPr>
            <w:tcW w:w="1622" w:type="dxa"/>
          </w:tcPr>
          <w:p w14:paraId="67F6FDE8" w14:textId="77777777" w:rsidR="00135FEC" w:rsidRPr="00912360" w:rsidRDefault="00000000">
            <w:pPr>
              <w:pStyle w:val="TableParagraph"/>
              <w:spacing w:before="31"/>
              <w:ind w:right="69"/>
              <w:jc w:val="right"/>
              <w:rPr>
                <w:sz w:val="20"/>
                <w:lang w:val="es-ES_tradnl"/>
              </w:rPr>
            </w:pPr>
            <w:r w:rsidRPr="00912360">
              <w:rPr>
                <w:sz w:val="20"/>
                <w:lang w:val="es-ES_tradnl"/>
              </w:rPr>
              <w:t>30.928.828,17</w:t>
            </w:r>
          </w:p>
        </w:tc>
      </w:tr>
      <w:tr w:rsidR="00135FEC" w:rsidRPr="00912360" w14:paraId="78C95AE0" w14:textId="77777777">
        <w:trPr>
          <w:trHeight w:val="300"/>
        </w:trPr>
        <w:tc>
          <w:tcPr>
            <w:tcW w:w="1070" w:type="dxa"/>
          </w:tcPr>
          <w:p w14:paraId="4B64AC77" w14:textId="77777777" w:rsidR="00135FEC" w:rsidRPr="00912360" w:rsidRDefault="00000000">
            <w:pPr>
              <w:pStyle w:val="TableParagraph"/>
              <w:spacing w:before="31"/>
              <w:ind w:right="68"/>
              <w:jc w:val="right"/>
              <w:rPr>
                <w:sz w:val="20"/>
                <w:lang w:val="es-ES_tradnl"/>
              </w:rPr>
            </w:pPr>
            <w:r w:rsidRPr="00912360">
              <w:rPr>
                <w:w w:val="95"/>
                <w:sz w:val="20"/>
                <w:lang w:val="es-ES_tradnl"/>
              </w:rPr>
              <w:t>13</w:t>
            </w:r>
          </w:p>
        </w:tc>
        <w:tc>
          <w:tcPr>
            <w:tcW w:w="2322" w:type="dxa"/>
          </w:tcPr>
          <w:p w14:paraId="70393110" w14:textId="77777777" w:rsidR="00135FEC" w:rsidRPr="00912360" w:rsidRDefault="00000000">
            <w:pPr>
              <w:pStyle w:val="TableParagraph"/>
              <w:spacing w:before="31"/>
              <w:ind w:left="70"/>
              <w:rPr>
                <w:sz w:val="20"/>
                <w:lang w:val="es-ES_tradnl"/>
              </w:rPr>
            </w:pPr>
            <w:r w:rsidRPr="00912360">
              <w:rPr>
                <w:sz w:val="20"/>
                <w:lang w:val="es-ES_tradnl"/>
              </w:rPr>
              <w:t>LABORALES</w:t>
            </w:r>
          </w:p>
        </w:tc>
        <w:tc>
          <w:tcPr>
            <w:tcW w:w="1795" w:type="dxa"/>
          </w:tcPr>
          <w:p w14:paraId="5D1C18DD" w14:textId="77777777" w:rsidR="00135FEC" w:rsidRPr="00912360" w:rsidRDefault="00000000">
            <w:pPr>
              <w:pStyle w:val="TableParagraph"/>
              <w:spacing w:before="31"/>
              <w:ind w:right="123"/>
              <w:jc w:val="right"/>
              <w:rPr>
                <w:sz w:val="20"/>
                <w:lang w:val="es-ES_tradnl"/>
              </w:rPr>
            </w:pPr>
            <w:r w:rsidRPr="00912360">
              <w:rPr>
                <w:sz w:val="20"/>
                <w:lang w:val="es-ES_tradnl"/>
              </w:rPr>
              <w:t>13.347.267,92</w:t>
            </w:r>
          </w:p>
        </w:tc>
        <w:tc>
          <w:tcPr>
            <w:tcW w:w="2021" w:type="dxa"/>
          </w:tcPr>
          <w:p w14:paraId="19F2BF6A" w14:textId="77777777" w:rsidR="00135FEC" w:rsidRPr="00912360" w:rsidRDefault="00000000">
            <w:pPr>
              <w:pStyle w:val="TableParagraph"/>
              <w:spacing w:before="31"/>
              <w:ind w:right="144"/>
              <w:jc w:val="right"/>
              <w:rPr>
                <w:sz w:val="20"/>
                <w:lang w:val="es-ES_tradnl"/>
              </w:rPr>
            </w:pPr>
            <w:r w:rsidRPr="00912360">
              <w:rPr>
                <w:sz w:val="20"/>
                <w:lang w:val="es-ES_tradnl"/>
              </w:rPr>
              <w:t>12.619.923,85</w:t>
            </w:r>
          </w:p>
        </w:tc>
        <w:tc>
          <w:tcPr>
            <w:tcW w:w="1909" w:type="dxa"/>
          </w:tcPr>
          <w:p w14:paraId="10A5F2EB" w14:textId="77777777" w:rsidR="00135FEC" w:rsidRPr="00912360" w:rsidRDefault="00000000">
            <w:pPr>
              <w:pStyle w:val="TableParagraph"/>
              <w:spacing w:before="31"/>
              <w:ind w:right="114"/>
              <w:jc w:val="right"/>
              <w:rPr>
                <w:sz w:val="20"/>
                <w:lang w:val="es-ES_tradnl"/>
              </w:rPr>
            </w:pPr>
            <w:r w:rsidRPr="00912360">
              <w:rPr>
                <w:sz w:val="20"/>
                <w:lang w:val="es-ES_tradnl"/>
              </w:rPr>
              <w:t>12.468.772,98</w:t>
            </w:r>
          </w:p>
        </w:tc>
        <w:tc>
          <w:tcPr>
            <w:tcW w:w="1579" w:type="dxa"/>
          </w:tcPr>
          <w:p w14:paraId="4964D7B2" w14:textId="77777777" w:rsidR="00135FEC" w:rsidRPr="00912360" w:rsidRDefault="00000000">
            <w:pPr>
              <w:pStyle w:val="TableParagraph"/>
              <w:spacing w:before="31"/>
              <w:ind w:right="73"/>
              <w:jc w:val="right"/>
              <w:rPr>
                <w:sz w:val="20"/>
                <w:lang w:val="es-ES_tradnl"/>
              </w:rPr>
            </w:pPr>
            <w:r w:rsidRPr="00912360">
              <w:rPr>
                <w:sz w:val="20"/>
                <w:lang w:val="es-ES_tradnl"/>
              </w:rPr>
              <w:t>12.468.772,98</w:t>
            </w:r>
          </w:p>
        </w:tc>
        <w:tc>
          <w:tcPr>
            <w:tcW w:w="934" w:type="dxa"/>
          </w:tcPr>
          <w:p w14:paraId="3CB39597" w14:textId="77777777" w:rsidR="00135FEC" w:rsidRPr="00912360" w:rsidRDefault="00000000">
            <w:pPr>
              <w:pStyle w:val="TableParagraph"/>
              <w:spacing w:before="31"/>
              <w:ind w:right="69"/>
              <w:jc w:val="right"/>
              <w:rPr>
                <w:sz w:val="20"/>
                <w:lang w:val="es-ES_tradnl"/>
              </w:rPr>
            </w:pPr>
            <w:r w:rsidRPr="00912360">
              <w:rPr>
                <w:sz w:val="20"/>
                <w:lang w:val="es-ES_tradnl"/>
              </w:rPr>
              <w:t>11,34%</w:t>
            </w:r>
          </w:p>
        </w:tc>
        <w:tc>
          <w:tcPr>
            <w:tcW w:w="1388" w:type="dxa"/>
          </w:tcPr>
          <w:p w14:paraId="507E9819" w14:textId="77777777" w:rsidR="00135FEC" w:rsidRPr="00912360" w:rsidRDefault="00000000">
            <w:pPr>
              <w:pStyle w:val="TableParagraph"/>
              <w:spacing w:before="31"/>
              <w:ind w:right="127"/>
              <w:jc w:val="right"/>
              <w:rPr>
                <w:sz w:val="20"/>
                <w:lang w:val="es-ES_tradnl"/>
              </w:rPr>
            </w:pPr>
            <w:r w:rsidRPr="00912360">
              <w:rPr>
                <w:sz w:val="20"/>
                <w:lang w:val="es-ES_tradnl"/>
              </w:rPr>
              <w:t>151.150,87</w:t>
            </w:r>
          </w:p>
        </w:tc>
        <w:tc>
          <w:tcPr>
            <w:tcW w:w="1622" w:type="dxa"/>
          </w:tcPr>
          <w:p w14:paraId="239DD38C" w14:textId="77777777" w:rsidR="00135FEC" w:rsidRPr="00912360" w:rsidRDefault="00000000">
            <w:pPr>
              <w:pStyle w:val="TableParagraph"/>
              <w:spacing w:before="31"/>
              <w:ind w:right="69"/>
              <w:jc w:val="right"/>
              <w:rPr>
                <w:sz w:val="20"/>
                <w:lang w:val="es-ES_tradnl"/>
              </w:rPr>
            </w:pPr>
            <w:r w:rsidRPr="00912360">
              <w:rPr>
                <w:sz w:val="20"/>
                <w:lang w:val="es-ES_tradnl"/>
              </w:rPr>
              <w:t>12.468.772,98</w:t>
            </w:r>
          </w:p>
        </w:tc>
      </w:tr>
      <w:tr w:rsidR="00135FEC" w:rsidRPr="00912360" w14:paraId="59AC7B58" w14:textId="77777777">
        <w:trPr>
          <w:trHeight w:val="300"/>
        </w:trPr>
        <w:tc>
          <w:tcPr>
            <w:tcW w:w="1070" w:type="dxa"/>
          </w:tcPr>
          <w:p w14:paraId="5FB04C58" w14:textId="77777777" w:rsidR="00135FEC" w:rsidRPr="00912360" w:rsidRDefault="00000000">
            <w:pPr>
              <w:pStyle w:val="TableParagraph"/>
              <w:spacing w:before="31"/>
              <w:ind w:right="68"/>
              <w:jc w:val="right"/>
              <w:rPr>
                <w:sz w:val="20"/>
                <w:lang w:val="es-ES_tradnl"/>
              </w:rPr>
            </w:pPr>
            <w:r w:rsidRPr="00912360">
              <w:rPr>
                <w:sz w:val="20"/>
                <w:lang w:val="es-ES_tradnl"/>
              </w:rPr>
              <w:t>130</w:t>
            </w:r>
          </w:p>
        </w:tc>
        <w:tc>
          <w:tcPr>
            <w:tcW w:w="2322" w:type="dxa"/>
          </w:tcPr>
          <w:p w14:paraId="096DA74F" w14:textId="77777777" w:rsidR="00135FEC" w:rsidRPr="00912360" w:rsidRDefault="00000000">
            <w:pPr>
              <w:pStyle w:val="TableParagraph"/>
              <w:spacing w:before="31"/>
              <w:ind w:left="70"/>
              <w:rPr>
                <w:sz w:val="20"/>
                <w:lang w:val="es-ES_tradnl"/>
              </w:rPr>
            </w:pPr>
            <w:r w:rsidRPr="00912360">
              <w:rPr>
                <w:sz w:val="20"/>
                <w:lang w:val="es-ES_tradnl"/>
              </w:rPr>
              <w:t>PERSON. LABORAL</w:t>
            </w:r>
          </w:p>
        </w:tc>
        <w:tc>
          <w:tcPr>
            <w:tcW w:w="1795" w:type="dxa"/>
          </w:tcPr>
          <w:p w14:paraId="4EB84549" w14:textId="77777777" w:rsidR="00135FEC" w:rsidRPr="00912360" w:rsidRDefault="00000000">
            <w:pPr>
              <w:pStyle w:val="TableParagraph"/>
              <w:spacing w:before="31"/>
              <w:ind w:right="123"/>
              <w:jc w:val="right"/>
              <w:rPr>
                <w:sz w:val="20"/>
                <w:lang w:val="es-ES_tradnl"/>
              </w:rPr>
            </w:pPr>
            <w:r w:rsidRPr="00912360">
              <w:rPr>
                <w:sz w:val="20"/>
                <w:lang w:val="es-ES_tradnl"/>
              </w:rPr>
              <w:t>13.347.267,92</w:t>
            </w:r>
          </w:p>
        </w:tc>
        <w:tc>
          <w:tcPr>
            <w:tcW w:w="2021" w:type="dxa"/>
          </w:tcPr>
          <w:p w14:paraId="0E46D538" w14:textId="77777777" w:rsidR="00135FEC" w:rsidRPr="00912360" w:rsidRDefault="00000000">
            <w:pPr>
              <w:pStyle w:val="TableParagraph"/>
              <w:spacing w:before="31"/>
              <w:ind w:right="144"/>
              <w:jc w:val="right"/>
              <w:rPr>
                <w:sz w:val="20"/>
                <w:lang w:val="es-ES_tradnl"/>
              </w:rPr>
            </w:pPr>
            <w:r w:rsidRPr="00912360">
              <w:rPr>
                <w:sz w:val="20"/>
                <w:lang w:val="es-ES_tradnl"/>
              </w:rPr>
              <w:t>12.619.923,85</w:t>
            </w:r>
          </w:p>
        </w:tc>
        <w:tc>
          <w:tcPr>
            <w:tcW w:w="1909" w:type="dxa"/>
          </w:tcPr>
          <w:p w14:paraId="4E6E74B3" w14:textId="77777777" w:rsidR="00135FEC" w:rsidRPr="00912360" w:rsidRDefault="00000000">
            <w:pPr>
              <w:pStyle w:val="TableParagraph"/>
              <w:spacing w:before="31"/>
              <w:ind w:right="114"/>
              <w:jc w:val="right"/>
              <w:rPr>
                <w:sz w:val="20"/>
                <w:lang w:val="es-ES_tradnl"/>
              </w:rPr>
            </w:pPr>
            <w:r w:rsidRPr="00912360">
              <w:rPr>
                <w:sz w:val="20"/>
                <w:lang w:val="es-ES_tradnl"/>
              </w:rPr>
              <w:t>12.468.772,98</w:t>
            </w:r>
          </w:p>
        </w:tc>
        <w:tc>
          <w:tcPr>
            <w:tcW w:w="1579" w:type="dxa"/>
          </w:tcPr>
          <w:p w14:paraId="7E7FC912" w14:textId="77777777" w:rsidR="00135FEC" w:rsidRPr="00912360" w:rsidRDefault="00000000">
            <w:pPr>
              <w:pStyle w:val="TableParagraph"/>
              <w:spacing w:before="31"/>
              <w:ind w:right="73"/>
              <w:jc w:val="right"/>
              <w:rPr>
                <w:sz w:val="20"/>
                <w:lang w:val="es-ES_tradnl"/>
              </w:rPr>
            </w:pPr>
            <w:r w:rsidRPr="00912360">
              <w:rPr>
                <w:sz w:val="20"/>
                <w:lang w:val="es-ES_tradnl"/>
              </w:rPr>
              <w:t>12.468.772,98</w:t>
            </w:r>
          </w:p>
        </w:tc>
        <w:tc>
          <w:tcPr>
            <w:tcW w:w="934" w:type="dxa"/>
          </w:tcPr>
          <w:p w14:paraId="0751B3C6" w14:textId="77777777" w:rsidR="00135FEC" w:rsidRPr="00912360" w:rsidRDefault="00000000">
            <w:pPr>
              <w:pStyle w:val="TableParagraph"/>
              <w:spacing w:before="31"/>
              <w:ind w:right="69"/>
              <w:jc w:val="right"/>
              <w:rPr>
                <w:sz w:val="20"/>
                <w:lang w:val="es-ES_tradnl"/>
              </w:rPr>
            </w:pPr>
            <w:r w:rsidRPr="00912360">
              <w:rPr>
                <w:sz w:val="20"/>
                <w:lang w:val="es-ES_tradnl"/>
              </w:rPr>
              <w:t>11,34%</w:t>
            </w:r>
          </w:p>
        </w:tc>
        <w:tc>
          <w:tcPr>
            <w:tcW w:w="1388" w:type="dxa"/>
          </w:tcPr>
          <w:p w14:paraId="646A6CB3" w14:textId="77777777" w:rsidR="00135FEC" w:rsidRPr="00912360" w:rsidRDefault="00000000">
            <w:pPr>
              <w:pStyle w:val="TableParagraph"/>
              <w:spacing w:before="31"/>
              <w:ind w:right="127"/>
              <w:jc w:val="right"/>
              <w:rPr>
                <w:sz w:val="20"/>
                <w:lang w:val="es-ES_tradnl"/>
              </w:rPr>
            </w:pPr>
            <w:r w:rsidRPr="00912360">
              <w:rPr>
                <w:sz w:val="20"/>
                <w:lang w:val="es-ES_tradnl"/>
              </w:rPr>
              <w:t>151.150,87</w:t>
            </w:r>
          </w:p>
        </w:tc>
        <w:tc>
          <w:tcPr>
            <w:tcW w:w="1622" w:type="dxa"/>
          </w:tcPr>
          <w:p w14:paraId="61D8EA97" w14:textId="77777777" w:rsidR="00135FEC" w:rsidRPr="00912360" w:rsidRDefault="00000000">
            <w:pPr>
              <w:pStyle w:val="TableParagraph"/>
              <w:spacing w:before="31"/>
              <w:ind w:right="69"/>
              <w:jc w:val="right"/>
              <w:rPr>
                <w:sz w:val="20"/>
                <w:lang w:val="es-ES_tradnl"/>
              </w:rPr>
            </w:pPr>
            <w:r w:rsidRPr="00912360">
              <w:rPr>
                <w:sz w:val="20"/>
                <w:lang w:val="es-ES_tradnl"/>
              </w:rPr>
              <w:t>12.468.772,98</w:t>
            </w:r>
          </w:p>
        </w:tc>
      </w:tr>
      <w:tr w:rsidR="00135FEC" w:rsidRPr="00912360" w14:paraId="64D323BB" w14:textId="77777777">
        <w:trPr>
          <w:trHeight w:val="300"/>
        </w:trPr>
        <w:tc>
          <w:tcPr>
            <w:tcW w:w="1070" w:type="dxa"/>
          </w:tcPr>
          <w:p w14:paraId="4904CCAA" w14:textId="77777777" w:rsidR="00135FEC" w:rsidRPr="00912360" w:rsidRDefault="00000000">
            <w:pPr>
              <w:pStyle w:val="TableParagraph"/>
              <w:spacing w:before="31"/>
              <w:ind w:right="68"/>
              <w:jc w:val="right"/>
              <w:rPr>
                <w:sz w:val="20"/>
                <w:lang w:val="es-ES_tradnl"/>
              </w:rPr>
            </w:pPr>
            <w:r w:rsidRPr="00912360">
              <w:rPr>
                <w:w w:val="95"/>
                <w:sz w:val="20"/>
                <w:lang w:val="es-ES_tradnl"/>
              </w:rPr>
              <w:t>14</w:t>
            </w:r>
          </w:p>
        </w:tc>
        <w:tc>
          <w:tcPr>
            <w:tcW w:w="2322" w:type="dxa"/>
          </w:tcPr>
          <w:p w14:paraId="582C6C99" w14:textId="77777777" w:rsidR="00135FEC" w:rsidRPr="00912360" w:rsidRDefault="00000000">
            <w:pPr>
              <w:pStyle w:val="TableParagraph"/>
              <w:spacing w:before="31"/>
              <w:ind w:left="70"/>
              <w:rPr>
                <w:sz w:val="20"/>
                <w:lang w:val="es-ES_tradnl"/>
              </w:rPr>
            </w:pPr>
            <w:r w:rsidRPr="00912360">
              <w:rPr>
                <w:sz w:val="20"/>
                <w:lang w:val="es-ES_tradnl"/>
              </w:rPr>
              <w:t>OTRO PERSONAL</w:t>
            </w:r>
          </w:p>
        </w:tc>
        <w:tc>
          <w:tcPr>
            <w:tcW w:w="1795" w:type="dxa"/>
          </w:tcPr>
          <w:p w14:paraId="3B4F176D" w14:textId="77777777" w:rsidR="00135FEC" w:rsidRPr="00912360" w:rsidRDefault="00000000">
            <w:pPr>
              <w:pStyle w:val="TableParagraph"/>
              <w:spacing w:before="31"/>
              <w:ind w:right="123"/>
              <w:jc w:val="right"/>
              <w:rPr>
                <w:sz w:val="20"/>
                <w:lang w:val="es-ES_tradnl"/>
              </w:rPr>
            </w:pPr>
            <w:r w:rsidRPr="00912360">
              <w:rPr>
                <w:sz w:val="20"/>
                <w:lang w:val="es-ES_tradnl"/>
              </w:rPr>
              <w:t>16.310.309,78</w:t>
            </w:r>
          </w:p>
        </w:tc>
        <w:tc>
          <w:tcPr>
            <w:tcW w:w="2021" w:type="dxa"/>
          </w:tcPr>
          <w:p w14:paraId="64429560" w14:textId="77777777" w:rsidR="00135FEC" w:rsidRPr="00912360" w:rsidRDefault="00000000">
            <w:pPr>
              <w:pStyle w:val="TableParagraph"/>
              <w:spacing w:before="31"/>
              <w:ind w:right="144"/>
              <w:jc w:val="right"/>
              <w:rPr>
                <w:sz w:val="20"/>
                <w:lang w:val="es-ES_tradnl"/>
              </w:rPr>
            </w:pPr>
            <w:r w:rsidRPr="00912360">
              <w:rPr>
                <w:sz w:val="20"/>
                <w:lang w:val="es-ES_tradnl"/>
              </w:rPr>
              <w:t>17.294.154,46</w:t>
            </w:r>
          </w:p>
        </w:tc>
        <w:tc>
          <w:tcPr>
            <w:tcW w:w="1909" w:type="dxa"/>
          </w:tcPr>
          <w:p w14:paraId="6969697A" w14:textId="77777777" w:rsidR="00135FEC" w:rsidRPr="00912360" w:rsidRDefault="00000000">
            <w:pPr>
              <w:pStyle w:val="TableParagraph"/>
              <w:spacing w:before="31"/>
              <w:ind w:right="114"/>
              <w:jc w:val="right"/>
              <w:rPr>
                <w:sz w:val="20"/>
                <w:lang w:val="es-ES_tradnl"/>
              </w:rPr>
            </w:pPr>
            <w:r w:rsidRPr="00912360">
              <w:rPr>
                <w:sz w:val="20"/>
                <w:lang w:val="es-ES_tradnl"/>
              </w:rPr>
              <w:t>16.944.361,57</w:t>
            </w:r>
          </w:p>
        </w:tc>
        <w:tc>
          <w:tcPr>
            <w:tcW w:w="1579" w:type="dxa"/>
          </w:tcPr>
          <w:p w14:paraId="0C0052DA" w14:textId="77777777" w:rsidR="00135FEC" w:rsidRPr="00912360" w:rsidRDefault="00000000">
            <w:pPr>
              <w:pStyle w:val="TableParagraph"/>
              <w:spacing w:before="31"/>
              <w:ind w:right="73"/>
              <w:jc w:val="right"/>
              <w:rPr>
                <w:sz w:val="20"/>
                <w:lang w:val="es-ES_tradnl"/>
              </w:rPr>
            </w:pPr>
            <w:r w:rsidRPr="00912360">
              <w:rPr>
                <w:sz w:val="20"/>
                <w:lang w:val="es-ES_tradnl"/>
              </w:rPr>
              <w:t>16.944.361,57</w:t>
            </w:r>
          </w:p>
        </w:tc>
        <w:tc>
          <w:tcPr>
            <w:tcW w:w="934" w:type="dxa"/>
          </w:tcPr>
          <w:p w14:paraId="03772D65" w14:textId="77777777" w:rsidR="00135FEC" w:rsidRPr="00912360" w:rsidRDefault="00000000">
            <w:pPr>
              <w:pStyle w:val="TableParagraph"/>
              <w:spacing w:before="31"/>
              <w:ind w:right="69"/>
              <w:jc w:val="right"/>
              <w:rPr>
                <w:sz w:val="20"/>
                <w:lang w:val="es-ES_tradnl"/>
              </w:rPr>
            </w:pPr>
            <w:r w:rsidRPr="00912360">
              <w:rPr>
                <w:sz w:val="20"/>
                <w:lang w:val="es-ES_tradnl"/>
              </w:rPr>
              <w:t>15,41%</w:t>
            </w:r>
          </w:p>
        </w:tc>
        <w:tc>
          <w:tcPr>
            <w:tcW w:w="1388" w:type="dxa"/>
          </w:tcPr>
          <w:p w14:paraId="0E153803" w14:textId="77777777" w:rsidR="00135FEC" w:rsidRPr="00912360" w:rsidRDefault="00000000">
            <w:pPr>
              <w:pStyle w:val="TableParagraph"/>
              <w:spacing w:before="31"/>
              <w:ind w:right="127"/>
              <w:jc w:val="right"/>
              <w:rPr>
                <w:sz w:val="20"/>
                <w:lang w:val="es-ES_tradnl"/>
              </w:rPr>
            </w:pPr>
            <w:r w:rsidRPr="00912360">
              <w:rPr>
                <w:sz w:val="20"/>
                <w:lang w:val="es-ES_tradnl"/>
              </w:rPr>
              <w:t>349.792,89</w:t>
            </w:r>
          </w:p>
        </w:tc>
        <w:tc>
          <w:tcPr>
            <w:tcW w:w="1622" w:type="dxa"/>
          </w:tcPr>
          <w:p w14:paraId="5F128708" w14:textId="77777777" w:rsidR="00135FEC" w:rsidRPr="00912360" w:rsidRDefault="00000000">
            <w:pPr>
              <w:pStyle w:val="TableParagraph"/>
              <w:spacing w:before="31"/>
              <w:ind w:right="69"/>
              <w:jc w:val="right"/>
              <w:rPr>
                <w:sz w:val="20"/>
                <w:lang w:val="es-ES_tradnl"/>
              </w:rPr>
            </w:pPr>
            <w:r w:rsidRPr="00912360">
              <w:rPr>
                <w:sz w:val="20"/>
                <w:lang w:val="es-ES_tradnl"/>
              </w:rPr>
              <w:t>16.944.361,57</w:t>
            </w:r>
          </w:p>
        </w:tc>
      </w:tr>
      <w:tr w:rsidR="00135FEC" w:rsidRPr="00912360" w14:paraId="3941F629" w14:textId="77777777">
        <w:trPr>
          <w:trHeight w:val="300"/>
        </w:trPr>
        <w:tc>
          <w:tcPr>
            <w:tcW w:w="1070" w:type="dxa"/>
          </w:tcPr>
          <w:p w14:paraId="130EB75F" w14:textId="77777777" w:rsidR="00135FEC" w:rsidRPr="00912360" w:rsidRDefault="00000000">
            <w:pPr>
              <w:pStyle w:val="TableParagraph"/>
              <w:spacing w:before="31"/>
              <w:ind w:right="68"/>
              <w:jc w:val="right"/>
              <w:rPr>
                <w:sz w:val="20"/>
                <w:lang w:val="es-ES_tradnl"/>
              </w:rPr>
            </w:pPr>
            <w:r w:rsidRPr="00912360">
              <w:rPr>
                <w:sz w:val="20"/>
                <w:lang w:val="es-ES_tradnl"/>
              </w:rPr>
              <w:t>143</w:t>
            </w:r>
          </w:p>
        </w:tc>
        <w:tc>
          <w:tcPr>
            <w:tcW w:w="2322" w:type="dxa"/>
          </w:tcPr>
          <w:p w14:paraId="369D6358" w14:textId="77777777" w:rsidR="00135FEC" w:rsidRPr="00912360" w:rsidRDefault="00000000">
            <w:pPr>
              <w:pStyle w:val="TableParagraph"/>
              <w:spacing w:before="31"/>
              <w:ind w:left="70"/>
              <w:rPr>
                <w:sz w:val="20"/>
                <w:lang w:val="es-ES_tradnl"/>
              </w:rPr>
            </w:pPr>
            <w:r w:rsidRPr="00912360">
              <w:rPr>
                <w:sz w:val="20"/>
                <w:lang w:val="es-ES_tradnl"/>
              </w:rPr>
              <w:t>P.D. CONTRATADO</w:t>
            </w:r>
          </w:p>
        </w:tc>
        <w:tc>
          <w:tcPr>
            <w:tcW w:w="1795" w:type="dxa"/>
          </w:tcPr>
          <w:p w14:paraId="4EF90AC6" w14:textId="77777777" w:rsidR="00135FEC" w:rsidRPr="00912360" w:rsidRDefault="00000000">
            <w:pPr>
              <w:pStyle w:val="TableParagraph"/>
              <w:spacing w:before="31"/>
              <w:ind w:right="123"/>
              <w:jc w:val="right"/>
              <w:rPr>
                <w:sz w:val="20"/>
                <w:lang w:val="es-ES_tradnl"/>
              </w:rPr>
            </w:pPr>
            <w:r w:rsidRPr="00912360">
              <w:rPr>
                <w:sz w:val="20"/>
                <w:lang w:val="es-ES_tradnl"/>
              </w:rPr>
              <w:t>16.310.309,78</w:t>
            </w:r>
          </w:p>
        </w:tc>
        <w:tc>
          <w:tcPr>
            <w:tcW w:w="2021" w:type="dxa"/>
          </w:tcPr>
          <w:p w14:paraId="431F25AC" w14:textId="77777777" w:rsidR="00135FEC" w:rsidRPr="00912360" w:rsidRDefault="00000000">
            <w:pPr>
              <w:pStyle w:val="TableParagraph"/>
              <w:spacing w:before="31"/>
              <w:ind w:right="144"/>
              <w:jc w:val="right"/>
              <w:rPr>
                <w:sz w:val="20"/>
                <w:lang w:val="es-ES_tradnl"/>
              </w:rPr>
            </w:pPr>
            <w:r w:rsidRPr="00912360">
              <w:rPr>
                <w:sz w:val="20"/>
                <w:lang w:val="es-ES_tradnl"/>
              </w:rPr>
              <w:t>16.804.919,22</w:t>
            </w:r>
          </w:p>
        </w:tc>
        <w:tc>
          <w:tcPr>
            <w:tcW w:w="1909" w:type="dxa"/>
          </w:tcPr>
          <w:p w14:paraId="1CF505DD" w14:textId="77777777" w:rsidR="00135FEC" w:rsidRPr="00912360" w:rsidRDefault="00000000">
            <w:pPr>
              <w:pStyle w:val="TableParagraph"/>
              <w:spacing w:before="31"/>
              <w:ind w:right="114"/>
              <w:jc w:val="right"/>
              <w:rPr>
                <w:sz w:val="20"/>
                <w:lang w:val="es-ES_tradnl"/>
              </w:rPr>
            </w:pPr>
            <w:r w:rsidRPr="00912360">
              <w:rPr>
                <w:sz w:val="20"/>
                <w:lang w:val="es-ES_tradnl"/>
              </w:rPr>
              <w:t>16.576.891,26</w:t>
            </w:r>
          </w:p>
        </w:tc>
        <w:tc>
          <w:tcPr>
            <w:tcW w:w="1579" w:type="dxa"/>
          </w:tcPr>
          <w:p w14:paraId="7EEEA29C" w14:textId="77777777" w:rsidR="00135FEC" w:rsidRPr="00912360" w:rsidRDefault="00000000">
            <w:pPr>
              <w:pStyle w:val="TableParagraph"/>
              <w:spacing w:before="31"/>
              <w:ind w:right="73"/>
              <w:jc w:val="right"/>
              <w:rPr>
                <w:sz w:val="20"/>
                <w:lang w:val="es-ES_tradnl"/>
              </w:rPr>
            </w:pPr>
            <w:r w:rsidRPr="00912360">
              <w:rPr>
                <w:sz w:val="20"/>
                <w:lang w:val="es-ES_tradnl"/>
              </w:rPr>
              <w:t>16.576.891,26</w:t>
            </w:r>
          </w:p>
        </w:tc>
        <w:tc>
          <w:tcPr>
            <w:tcW w:w="934" w:type="dxa"/>
          </w:tcPr>
          <w:p w14:paraId="23E124C6" w14:textId="77777777" w:rsidR="00135FEC" w:rsidRPr="00912360" w:rsidRDefault="00000000">
            <w:pPr>
              <w:pStyle w:val="TableParagraph"/>
              <w:spacing w:before="31"/>
              <w:ind w:right="69"/>
              <w:jc w:val="right"/>
              <w:rPr>
                <w:sz w:val="20"/>
                <w:lang w:val="es-ES_tradnl"/>
              </w:rPr>
            </w:pPr>
            <w:r w:rsidRPr="00912360">
              <w:rPr>
                <w:sz w:val="20"/>
                <w:lang w:val="es-ES_tradnl"/>
              </w:rPr>
              <w:t>15,07%</w:t>
            </w:r>
          </w:p>
        </w:tc>
        <w:tc>
          <w:tcPr>
            <w:tcW w:w="1388" w:type="dxa"/>
          </w:tcPr>
          <w:p w14:paraId="0F4C7B34" w14:textId="77777777" w:rsidR="00135FEC" w:rsidRPr="00912360" w:rsidRDefault="00000000">
            <w:pPr>
              <w:pStyle w:val="TableParagraph"/>
              <w:spacing w:before="31"/>
              <w:ind w:right="127"/>
              <w:jc w:val="right"/>
              <w:rPr>
                <w:sz w:val="20"/>
                <w:lang w:val="es-ES_tradnl"/>
              </w:rPr>
            </w:pPr>
            <w:r w:rsidRPr="00912360">
              <w:rPr>
                <w:sz w:val="20"/>
                <w:lang w:val="es-ES_tradnl"/>
              </w:rPr>
              <w:t>228.027,96</w:t>
            </w:r>
          </w:p>
        </w:tc>
        <w:tc>
          <w:tcPr>
            <w:tcW w:w="1622" w:type="dxa"/>
          </w:tcPr>
          <w:p w14:paraId="041F2102" w14:textId="77777777" w:rsidR="00135FEC" w:rsidRPr="00912360" w:rsidRDefault="00000000">
            <w:pPr>
              <w:pStyle w:val="TableParagraph"/>
              <w:spacing w:before="31"/>
              <w:ind w:right="69"/>
              <w:jc w:val="right"/>
              <w:rPr>
                <w:sz w:val="20"/>
                <w:lang w:val="es-ES_tradnl"/>
              </w:rPr>
            </w:pPr>
            <w:r w:rsidRPr="00912360">
              <w:rPr>
                <w:sz w:val="20"/>
                <w:lang w:val="es-ES_tradnl"/>
              </w:rPr>
              <w:t>16.576.891,26</w:t>
            </w:r>
          </w:p>
        </w:tc>
      </w:tr>
      <w:tr w:rsidR="00135FEC" w:rsidRPr="00912360" w14:paraId="58A195CD" w14:textId="77777777">
        <w:trPr>
          <w:trHeight w:val="300"/>
        </w:trPr>
        <w:tc>
          <w:tcPr>
            <w:tcW w:w="1070" w:type="dxa"/>
          </w:tcPr>
          <w:p w14:paraId="328D51B8" w14:textId="77777777" w:rsidR="00135FEC" w:rsidRPr="00912360" w:rsidRDefault="00000000">
            <w:pPr>
              <w:pStyle w:val="TableParagraph"/>
              <w:spacing w:before="31"/>
              <w:ind w:right="68"/>
              <w:jc w:val="right"/>
              <w:rPr>
                <w:sz w:val="20"/>
                <w:lang w:val="es-ES_tradnl"/>
              </w:rPr>
            </w:pPr>
            <w:r w:rsidRPr="00912360">
              <w:rPr>
                <w:sz w:val="20"/>
                <w:lang w:val="es-ES_tradnl"/>
              </w:rPr>
              <w:t>144</w:t>
            </w:r>
          </w:p>
        </w:tc>
        <w:tc>
          <w:tcPr>
            <w:tcW w:w="2322" w:type="dxa"/>
          </w:tcPr>
          <w:p w14:paraId="7284DCFA" w14:textId="77777777" w:rsidR="00135FEC" w:rsidRPr="00912360" w:rsidRDefault="00000000">
            <w:pPr>
              <w:pStyle w:val="TableParagraph"/>
              <w:spacing w:before="31"/>
              <w:ind w:left="70"/>
              <w:rPr>
                <w:sz w:val="20"/>
                <w:lang w:val="es-ES_tradnl"/>
              </w:rPr>
            </w:pPr>
            <w:r w:rsidRPr="00912360">
              <w:rPr>
                <w:sz w:val="20"/>
                <w:lang w:val="es-ES_tradnl"/>
              </w:rPr>
              <w:t>P.CONVENIO</w:t>
            </w:r>
          </w:p>
        </w:tc>
        <w:tc>
          <w:tcPr>
            <w:tcW w:w="1795" w:type="dxa"/>
          </w:tcPr>
          <w:p w14:paraId="6E1E5A8E" w14:textId="77777777" w:rsidR="00135FEC" w:rsidRPr="00912360" w:rsidRDefault="00000000">
            <w:pPr>
              <w:pStyle w:val="TableParagraph"/>
              <w:spacing w:before="31"/>
              <w:ind w:right="122"/>
              <w:jc w:val="right"/>
              <w:rPr>
                <w:sz w:val="20"/>
                <w:lang w:val="es-ES_tradnl"/>
              </w:rPr>
            </w:pPr>
            <w:r w:rsidRPr="00912360">
              <w:rPr>
                <w:w w:val="95"/>
                <w:sz w:val="20"/>
                <w:lang w:val="es-ES_tradnl"/>
              </w:rPr>
              <w:t>0,00</w:t>
            </w:r>
          </w:p>
        </w:tc>
        <w:tc>
          <w:tcPr>
            <w:tcW w:w="2021" w:type="dxa"/>
          </w:tcPr>
          <w:p w14:paraId="1D84DD9E" w14:textId="77777777" w:rsidR="00135FEC" w:rsidRPr="00912360" w:rsidRDefault="00000000">
            <w:pPr>
              <w:pStyle w:val="TableParagraph"/>
              <w:spacing w:before="31"/>
              <w:ind w:right="144"/>
              <w:jc w:val="right"/>
              <w:rPr>
                <w:sz w:val="20"/>
                <w:lang w:val="es-ES_tradnl"/>
              </w:rPr>
            </w:pPr>
            <w:r w:rsidRPr="00912360">
              <w:rPr>
                <w:sz w:val="20"/>
                <w:lang w:val="es-ES_tradnl"/>
              </w:rPr>
              <w:t>489.235,24</w:t>
            </w:r>
          </w:p>
        </w:tc>
        <w:tc>
          <w:tcPr>
            <w:tcW w:w="1909" w:type="dxa"/>
          </w:tcPr>
          <w:p w14:paraId="0D36BCC2" w14:textId="77777777" w:rsidR="00135FEC" w:rsidRPr="00912360" w:rsidRDefault="00000000">
            <w:pPr>
              <w:pStyle w:val="TableParagraph"/>
              <w:spacing w:before="31"/>
              <w:ind w:right="114"/>
              <w:jc w:val="right"/>
              <w:rPr>
                <w:sz w:val="20"/>
                <w:lang w:val="es-ES_tradnl"/>
              </w:rPr>
            </w:pPr>
            <w:r w:rsidRPr="00912360">
              <w:rPr>
                <w:sz w:val="20"/>
                <w:lang w:val="es-ES_tradnl"/>
              </w:rPr>
              <w:t>367.470,31</w:t>
            </w:r>
          </w:p>
        </w:tc>
        <w:tc>
          <w:tcPr>
            <w:tcW w:w="1579" w:type="dxa"/>
          </w:tcPr>
          <w:p w14:paraId="07F42776" w14:textId="77777777" w:rsidR="00135FEC" w:rsidRPr="00912360" w:rsidRDefault="00000000">
            <w:pPr>
              <w:pStyle w:val="TableParagraph"/>
              <w:spacing w:before="31"/>
              <w:ind w:right="73"/>
              <w:jc w:val="right"/>
              <w:rPr>
                <w:sz w:val="20"/>
                <w:lang w:val="es-ES_tradnl"/>
              </w:rPr>
            </w:pPr>
            <w:r w:rsidRPr="00912360">
              <w:rPr>
                <w:sz w:val="20"/>
                <w:lang w:val="es-ES_tradnl"/>
              </w:rPr>
              <w:t>367.470,31</w:t>
            </w:r>
          </w:p>
        </w:tc>
        <w:tc>
          <w:tcPr>
            <w:tcW w:w="934" w:type="dxa"/>
          </w:tcPr>
          <w:p w14:paraId="3C9A8A32" w14:textId="77777777" w:rsidR="00135FEC" w:rsidRPr="00912360" w:rsidRDefault="00000000">
            <w:pPr>
              <w:pStyle w:val="TableParagraph"/>
              <w:spacing w:before="31"/>
              <w:ind w:right="69"/>
              <w:jc w:val="right"/>
              <w:rPr>
                <w:sz w:val="20"/>
                <w:lang w:val="es-ES_tradnl"/>
              </w:rPr>
            </w:pPr>
            <w:r w:rsidRPr="00912360">
              <w:rPr>
                <w:w w:val="95"/>
                <w:sz w:val="20"/>
                <w:lang w:val="es-ES_tradnl"/>
              </w:rPr>
              <w:t>0,33%</w:t>
            </w:r>
          </w:p>
        </w:tc>
        <w:tc>
          <w:tcPr>
            <w:tcW w:w="1388" w:type="dxa"/>
          </w:tcPr>
          <w:p w14:paraId="0FB48013" w14:textId="77777777" w:rsidR="00135FEC" w:rsidRPr="00912360" w:rsidRDefault="00000000">
            <w:pPr>
              <w:pStyle w:val="TableParagraph"/>
              <w:spacing w:before="31"/>
              <w:ind w:right="127"/>
              <w:jc w:val="right"/>
              <w:rPr>
                <w:sz w:val="20"/>
                <w:lang w:val="es-ES_tradnl"/>
              </w:rPr>
            </w:pPr>
            <w:r w:rsidRPr="00912360">
              <w:rPr>
                <w:sz w:val="20"/>
                <w:lang w:val="es-ES_tradnl"/>
              </w:rPr>
              <w:t>121.764,93</w:t>
            </w:r>
          </w:p>
        </w:tc>
        <w:tc>
          <w:tcPr>
            <w:tcW w:w="1622" w:type="dxa"/>
          </w:tcPr>
          <w:p w14:paraId="1AA21F90" w14:textId="77777777" w:rsidR="00135FEC" w:rsidRPr="00912360" w:rsidRDefault="00000000">
            <w:pPr>
              <w:pStyle w:val="TableParagraph"/>
              <w:spacing w:before="31"/>
              <w:ind w:right="69"/>
              <w:jc w:val="right"/>
              <w:rPr>
                <w:sz w:val="20"/>
                <w:lang w:val="es-ES_tradnl"/>
              </w:rPr>
            </w:pPr>
            <w:r w:rsidRPr="00912360">
              <w:rPr>
                <w:sz w:val="20"/>
                <w:lang w:val="es-ES_tradnl"/>
              </w:rPr>
              <w:t>367.470,31</w:t>
            </w:r>
          </w:p>
        </w:tc>
      </w:tr>
      <w:tr w:rsidR="00135FEC" w:rsidRPr="00912360" w14:paraId="515452A7" w14:textId="77777777">
        <w:trPr>
          <w:trHeight w:val="300"/>
        </w:trPr>
        <w:tc>
          <w:tcPr>
            <w:tcW w:w="1070" w:type="dxa"/>
          </w:tcPr>
          <w:p w14:paraId="49FCC60B" w14:textId="77777777" w:rsidR="00135FEC" w:rsidRPr="00912360" w:rsidRDefault="00000000">
            <w:pPr>
              <w:pStyle w:val="TableParagraph"/>
              <w:spacing w:before="31"/>
              <w:ind w:right="68"/>
              <w:jc w:val="right"/>
              <w:rPr>
                <w:sz w:val="20"/>
                <w:lang w:val="es-ES_tradnl"/>
              </w:rPr>
            </w:pPr>
            <w:r w:rsidRPr="00912360">
              <w:rPr>
                <w:w w:val="95"/>
                <w:sz w:val="20"/>
                <w:lang w:val="es-ES_tradnl"/>
              </w:rPr>
              <w:t>15</w:t>
            </w:r>
          </w:p>
        </w:tc>
        <w:tc>
          <w:tcPr>
            <w:tcW w:w="2322" w:type="dxa"/>
          </w:tcPr>
          <w:p w14:paraId="01467568" w14:textId="77777777" w:rsidR="00135FEC" w:rsidRPr="00912360" w:rsidRDefault="00000000">
            <w:pPr>
              <w:pStyle w:val="TableParagraph"/>
              <w:spacing w:before="31"/>
              <w:ind w:left="70"/>
              <w:rPr>
                <w:sz w:val="20"/>
                <w:lang w:val="es-ES_tradnl"/>
              </w:rPr>
            </w:pPr>
            <w:r w:rsidRPr="00912360">
              <w:rPr>
                <w:sz w:val="20"/>
                <w:lang w:val="es-ES_tradnl"/>
              </w:rPr>
              <w:t>INCENTIVOS</w:t>
            </w:r>
          </w:p>
        </w:tc>
        <w:tc>
          <w:tcPr>
            <w:tcW w:w="1795" w:type="dxa"/>
          </w:tcPr>
          <w:p w14:paraId="0712CF5B" w14:textId="77777777" w:rsidR="00135FEC" w:rsidRPr="00912360" w:rsidRDefault="00000000">
            <w:pPr>
              <w:pStyle w:val="TableParagraph"/>
              <w:spacing w:before="31"/>
              <w:ind w:right="122"/>
              <w:jc w:val="right"/>
              <w:rPr>
                <w:sz w:val="20"/>
                <w:lang w:val="es-ES_tradnl"/>
              </w:rPr>
            </w:pPr>
            <w:r w:rsidRPr="00912360">
              <w:rPr>
                <w:sz w:val="20"/>
                <w:lang w:val="es-ES_tradnl"/>
              </w:rPr>
              <w:t>9.941.807,52</w:t>
            </w:r>
          </w:p>
        </w:tc>
        <w:tc>
          <w:tcPr>
            <w:tcW w:w="2021" w:type="dxa"/>
          </w:tcPr>
          <w:p w14:paraId="77A98EDA" w14:textId="77777777" w:rsidR="00135FEC" w:rsidRPr="00912360" w:rsidRDefault="00000000">
            <w:pPr>
              <w:pStyle w:val="TableParagraph"/>
              <w:spacing w:before="31"/>
              <w:ind w:right="144"/>
              <w:jc w:val="right"/>
              <w:rPr>
                <w:sz w:val="20"/>
                <w:lang w:val="es-ES_tradnl"/>
              </w:rPr>
            </w:pPr>
            <w:r w:rsidRPr="00912360">
              <w:rPr>
                <w:sz w:val="20"/>
                <w:lang w:val="es-ES_tradnl"/>
              </w:rPr>
              <w:t>10.737.734,56</w:t>
            </w:r>
          </w:p>
        </w:tc>
        <w:tc>
          <w:tcPr>
            <w:tcW w:w="1909" w:type="dxa"/>
          </w:tcPr>
          <w:p w14:paraId="3EDA40C3" w14:textId="77777777" w:rsidR="00135FEC" w:rsidRPr="00912360" w:rsidRDefault="00000000">
            <w:pPr>
              <w:pStyle w:val="TableParagraph"/>
              <w:spacing w:before="31"/>
              <w:ind w:right="114"/>
              <w:jc w:val="right"/>
              <w:rPr>
                <w:sz w:val="20"/>
                <w:lang w:val="es-ES_tradnl"/>
              </w:rPr>
            </w:pPr>
            <w:r w:rsidRPr="00912360">
              <w:rPr>
                <w:sz w:val="20"/>
                <w:lang w:val="es-ES_tradnl"/>
              </w:rPr>
              <w:t>10.698.162,74</w:t>
            </w:r>
          </w:p>
        </w:tc>
        <w:tc>
          <w:tcPr>
            <w:tcW w:w="1579" w:type="dxa"/>
          </w:tcPr>
          <w:p w14:paraId="55F348F0" w14:textId="77777777" w:rsidR="00135FEC" w:rsidRPr="00912360" w:rsidRDefault="00000000">
            <w:pPr>
              <w:pStyle w:val="TableParagraph"/>
              <w:spacing w:before="31"/>
              <w:ind w:right="73"/>
              <w:jc w:val="right"/>
              <w:rPr>
                <w:sz w:val="20"/>
                <w:lang w:val="es-ES_tradnl"/>
              </w:rPr>
            </w:pPr>
            <w:r w:rsidRPr="00912360">
              <w:rPr>
                <w:sz w:val="20"/>
                <w:lang w:val="es-ES_tradnl"/>
              </w:rPr>
              <w:t>10.698.162,74</w:t>
            </w:r>
          </w:p>
        </w:tc>
        <w:tc>
          <w:tcPr>
            <w:tcW w:w="934" w:type="dxa"/>
          </w:tcPr>
          <w:p w14:paraId="7141FFB1" w14:textId="77777777" w:rsidR="00135FEC" w:rsidRPr="00912360" w:rsidRDefault="00000000">
            <w:pPr>
              <w:pStyle w:val="TableParagraph"/>
              <w:spacing w:before="31"/>
              <w:ind w:right="69"/>
              <w:jc w:val="right"/>
              <w:rPr>
                <w:sz w:val="20"/>
                <w:lang w:val="es-ES_tradnl"/>
              </w:rPr>
            </w:pPr>
            <w:r w:rsidRPr="00912360">
              <w:rPr>
                <w:w w:val="95"/>
                <w:sz w:val="20"/>
                <w:lang w:val="es-ES_tradnl"/>
              </w:rPr>
              <w:t>9,73%</w:t>
            </w:r>
          </w:p>
        </w:tc>
        <w:tc>
          <w:tcPr>
            <w:tcW w:w="1388" w:type="dxa"/>
          </w:tcPr>
          <w:p w14:paraId="0BFB27B5" w14:textId="77777777" w:rsidR="00135FEC" w:rsidRPr="00912360" w:rsidRDefault="00000000">
            <w:pPr>
              <w:pStyle w:val="TableParagraph"/>
              <w:spacing w:before="31"/>
              <w:ind w:right="127"/>
              <w:jc w:val="right"/>
              <w:rPr>
                <w:sz w:val="20"/>
                <w:lang w:val="es-ES_tradnl"/>
              </w:rPr>
            </w:pPr>
            <w:r w:rsidRPr="00912360">
              <w:rPr>
                <w:sz w:val="20"/>
                <w:lang w:val="es-ES_tradnl"/>
              </w:rPr>
              <w:t>39.571,82</w:t>
            </w:r>
          </w:p>
        </w:tc>
        <w:tc>
          <w:tcPr>
            <w:tcW w:w="1622" w:type="dxa"/>
          </w:tcPr>
          <w:p w14:paraId="3D2F0EB7" w14:textId="77777777" w:rsidR="00135FEC" w:rsidRPr="00912360" w:rsidRDefault="00000000">
            <w:pPr>
              <w:pStyle w:val="TableParagraph"/>
              <w:spacing w:before="31"/>
              <w:ind w:right="69"/>
              <w:jc w:val="right"/>
              <w:rPr>
                <w:sz w:val="20"/>
                <w:lang w:val="es-ES_tradnl"/>
              </w:rPr>
            </w:pPr>
            <w:r w:rsidRPr="00912360">
              <w:rPr>
                <w:sz w:val="20"/>
                <w:lang w:val="es-ES_tradnl"/>
              </w:rPr>
              <w:t>10.698.162,74</w:t>
            </w:r>
          </w:p>
        </w:tc>
      </w:tr>
      <w:tr w:rsidR="00135FEC" w:rsidRPr="00912360" w14:paraId="67F58E91" w14:textId="77777777">
        <w:trPr>
          <w:trHeight w:val="300"/>
        </w:trPr>
        <w:tc>
          <w:tcPr>
            <w:tcW w:w="1070" w:type="dxa"/>
          </w:tcPr>
          <w:p w14:paraId="2AF3B825" w14:textId="77777777" w:rsidR="00135FEC" w:rsidRPr="00912360" w:rsidRDefault="00000000">
            <w:pPr>
              <w:pStyle w:val="TableParagraph"/>
              <w:spacing w:before="31"/>
              <w:ind w:right="68"/>
              <w:jc w:val="right"/>
              <w:rPr>
                <w:sz w:val="20"/>
                <w:lang w:val="es-ES_tradnl"/>
              </w:rPr>
            </w:pPr>
            <w:r w:rsidRPr="00912360">
              <w:rPr>
                <w:sz w:val="20"/>
                <w:lang w:val="es-ES_tradnl"/>
              </w:rPr>
              <w:t>150</w:t>
            </w:r>
          </w:p>
        </w:tc>
        <w:tc>
          <w:tcPr>
            <w:tcW w:w="2322" w:type="dxa"/>
          </w:tcPr>
          <w:p w14:paraId="62EC375C" w14:textId="77777777" w:rsidR="00135FEC" w:rsidRPr="00912360" w:rsidRDefault="00000000">
            <w:pPr>
              <w:pStyle w:val="TableParagraph"/>
              <w:spacing w:before="31"/>
              <w:ind w:left="70"/>
              <w:rPr>
                <w:sz w:val="20"/>
                <w:lang w:val="es-ES_tradnl"/>
              </w:rPr>
            </w:pPr>
            <w:r w:rsidRPr="00912360">
              <w:rPr>
                <w:sz w:val="20"/>
                <w:lang w:val="es-ES_tradnl"/>
              </w:rPr>
              <w:t>PRODUCTIVIDAD</w:t>
            </w:r>
          </w:p>
        </w:tc>
        <w:tc>
          <w:tcPr>
            <w:tcW w:w="1795" w:type="dxa"/>
          </w:tcPr>
          <w:p w14:paraId="1B14AF0C" w14:textId="77777777" w:rsidR="00135FEC" w:rsidRPr="00912360" w:rsidRDefault="00000000">
            <w:pPr>
              <w:pStyle w:val="TableParagraph"/>
              <w:spacing w:before="31"/>
              <w:ind w:right="122"/>
              <w:jc w:val="right"/>
              <w:rPr>
                <w:sz w:val="20"/>
                <w:lang w:val="es-ES_tradnl"/>
              </w:rPr>
            </w:pPr>
            <w:r w:rsidRPr="00912360">
              <w:rPr>
                <w:sz w:val="20"/>
                <w:lang w:val="es-ES_tradnl"/>
              </w:rPr>
              <w:t>9.941.807,52</w:t>
            </w:r>
          </w:p>
        </w:tc>
        <w:tc>
          <w:tcPr>
            <w:tcW w:w="2021" w:type="dxa"/>
          </w:tcPr>
          <w:p w14:paraId="038C250C" w14:textId="77777777" w:rsidR="00135FEC" w:rsidRPr="00912360" w:rsidRDefault="00000000">
            <w:pPr>
              <w:pStyle w:val="TableParagraph"/>
              <w:spacing w:before="31"/>
              <w:ind w:right="144"/>
              <w:jc w:val="right"/>
              <w:rPr>
                <w:sz w:val="20"/>
                <w:lang w:val="es-ES_tradnl"/>
              </w:rPr>
            </w:pPr>
            <w:r w:rsidRPr="00912360">
              <w:rPr>
                <w:sz w:val="20"/>
                <w:lang w:val="es-ES_tradnl"/>
              </w:rPr>
              <w:t>10.522.371,91</w:t>
            </w:r>
          </w:p>
        </w:tc>
        <w:tc>
          <w:tcPr>
            <w:tcW w:w="1909" w:type="dxa"/>
          </w:tcPr>
          <w:p w14:paraId="3275EDFD" w14:textId="77777777" w:rsidR="00135FEC" w:rsidRPr="00912360" w:rsidRDefault="00000000">
            <w:pPr>
              <w:pStyle w:val="TableParagraph"/>
              <w:spacing w:before="31"/>
              <w:ind w:right="114"/>
              <w:jc w:val="right"/>
              <w:rPr>
                <w:sz w:val="20"/>
                <w:lang w:val="es-ES_tradnl"/>
              </w:rPr>
            </w:pPr>
            <w:r w:rsidRPr="00912360">
              <w:rPr>
                <w:sz w:val="20"/>
                <w:lang w:val="es-ES_tradnl"/>
              </w:rPr>
              <w:t>10.482.800,09</w:t>
            </w:r>
          </w:p>
        </w:tc>
        <w:tc>
          <w:tcPr>
            <w:tcW w:w="1579" w:type="dxa"/>
          </w:tcPr>
          <w:p w14:paraId="7137D853" w14:textId="77777777" w:rsidR="00135FEC" w:rsidRPr="00912360" w:rsidRDefault="00000000">
            <w:pPr>
              <w:pStyle w:val="TableParagraph"/>
              <w:spacing w:before="31"/>
              <w:ind w:right="73"/>
              <w:jc w:val="right"/>
              <w:rPr>
                <w:sz w:val="20"/>
                <w:lang w:val="es-ES_tradnl"/>
              </w:rPr>
            </w:pPr>
            <w:r w:rsidRPr="00912360">
              <w:rPr>
                <w:sz w:val="20"/>
                <w:lang w:val="es-ES_tradnl"/>
              </w:rPr>
              <w:t>10.482.800,09</w:t>
            </w:r>
          </w:p>
        </w:tc>
        <w:tc>
          <w:tcPr>
            <w:tcW w:w="934" w:type="dxa"/>
          </w:tcPr>
          <w:p w14:paraId="0672EB0E" w14:textId="77777777" w:rsidR="00135FEC" w:rsidRPr="00912360" w:rsidRDefault="00000000">
            <w:pPr>
              <w:pStyle w:val="TableParagraph"/>
              <w:spacing w:before="31"/>
              <w:ind w:right="69"/>
              <w:jc w:val="right"/>
              <w:rPr>
                <w:sz w:val="20"/>
                <w:lang w:val="es-ES_tradnl"/>
              </w:rPr>
            </w:pPr>
            <w:r w:rsidRPr="00912360">
              <w:rPr>
                <w:w w:val="95"/>
                <w:sz w:val="20"/>
                <w:lang w:val="es-ES_tradnl"/>
              </w:rPr>
              <w:t>9,53%</w:t>
            </w:r>
          </w:p>
        </w:tc>
        <w:tc>
          <w:tcPr>
            <w:tcW w:w="1388" w:type="dxa"/>
          </w:tcPr>
          <w:p w14:paraId="01B03827" w14:textId="77777777" w:rsidR="00135FEC" w:rsidRPr="00912360" w:rsidRDefault="00000000">
            <w:pPr>
              <w:pStyle w:val="TableParagraph"/>
              <w:spacing w:before="31"/>
              <w:ind w:right="127"/>
              <w:jc w:val="right"/>
              <w:rPr>
                <w:sz w:val="20"/>
                <w:lang w:val="es-ES_tradnl"/>
              </w:rPr>
            </w:pPr>
            <w:r w:rsidRPr="00912360">
              <w:rPr>
                <w:sz w:val="20"/>
                <w:lang w:val="es-ES_tradnl"/>
              </w:rPr>
              <w:t>39.571,82</w:t>
            </w:r>
          </w:p>
        </w:tc>
        <w:tc>
          <w:tcPr>
            <w:tcW w:w="1622" w:type="dxa"/>
          </w:tcPr>
          <w:p w14:paraId="6066EF42" w14:textId="77777777" w:rsidR="00135FEC" w:rsidRPr="00912360" w:rsidRDefault="00000000">
            <w:pPr>
              <w:pStyle w:val="TableParagraph"/>
              <w:spacing w:before="31"/>
              <w:ind w:right="69"/>
              <w:jc w:val="right"/>
              <w:rPr>
                <w:sz w:val="20"/>
                <w:lang w:val="es-ES_tradnl"/>
              </w:rPr>
            </w:pPr>
            <w:r w:rsidRPr="00912360">
              <w:rPr>
                <w:sz w:val="20"/>
                <w:lang w:val="es-ES_tradnl"/>
              </w:rPr>
              <w:t>10.482.800,09</w:t>
            </w:r>
          </w:p>
        </w:tc>
      </w:tr>
      <w:tr w:rsidR="00135FEC" w:rsidRPr="00912360" w14:paraId="3C1D6F43" w14:textId="77777777">
        <w:trPr>
          <w:trHeight w:val="300"/>
        </w:trPr>
        <w:tc>
          <w:tcPr>
            <w:tcW w:w="1070" w:type="dxa"/>
          </w:tcPr>
          <w:p w14:paraId="526B4E7B" w14:textId="77777777" w:rsidR="00135FEC" w:rsidRPr="00912360" w:rsidRDefault="00000000">
            <w:pPr>
              <w:pStyle w:val="TableParagraph"/>
              <w:spacing w:before="31"/>
              <w:ind w:right="68"/>
              <w:jc w:val="right"/>
              <w:rPr>
                <w:sz w:val="20"/>
                <w:lang w:val="es-ES_tradnl"/>
              </w:rPr>
            </w:pPr>
            <w:r w:rsidRPr="00912360">
              <w:rPr>
                <w:sz w:val="20"/>
                <w:lang w:val="es-ES_tradnl"/>
              </w:rPr>
              <w:t>151</w:t>
            </w:r>
          </w:p>
        </w:tc>
        <w:tc>
          <w:tcPr>
            <w:tcW w:w="2322" w:type="dxa"/>
          </w:tcPr>
          <w:p w14:paraId="79AE9D8C" w14:textId="77777777" w:rsidR="00135FEC" w:rsidRPr="00912360" w:rsidRDefault="00000000">
            <w:pPr>
              <w:pStyle w:val="TableParagraph"/>
              <w:spacing w:before="31"/>
              <w:ind w:left="70"/>
              <w:rPr>
                <w:sz w:val="20"/>
                <w:lang w:val="es-ES_tradnl"/>
              </w:rPr>
            </w:pPr>
            <w:r w:rsidRPr="00912360">
              <w:rPr>
                <w:sz w:val="20"/>
                <w:lang w:val="es-ES_tradnl"/>
              </w:rPr>
              <w:t>GRATIFICACIONES</w:t>
            </w:r>
          </w:p>
        </w:tc>
        <w:tc>
          <w:tcPr>
            <w:tcW w:w="1795" w:type="dxa"/>
          </w:tcPr>
          <w:p w14:paraId="3ADEEE09" w14:textId="77777777" w:rsidR="00135FEC" w:rsidRPr="00912360" w:rsidRDefault="00000000">
            <w:pPr>
              <w:pStyle w:val="TableParagraph"/>
              <w:spacing w:before="31"/>
              <w:ind w:right="122"/>
              <w:jc w:val="right"/>
              <w:rPr>
                <w:sz w:val="20"/>
                <w:lang w:val="es-ES_tradnl"/>
              </w:rPr>
            </w:pPr>
            <w:r w:rsidRPr="00912360">
              <w:rPr>
                <w:w w:val="95"/>
                <w:sz w:val="20"/>
                <w:lang w:val="es-ES_tradnl"/>
              </w:rPr>
              <w:t>0,00</w:t>
            </w:r>
          </w:p>
        </w:tc>
        <w:tc>
          <w:tcPr>
            <w:tcW w:w="2021" w:type="dxa"/>
          </w:tcPr>
          <w:p w14:paraId="155E9196" w14:textId="77777777" w:rsidR="00135FEC" w:rsidRPr="00912360" w:rsidRDefault="00000000">
            <w:pPr>
              <w:pStyle w:val="TableParagraph"/>
              <w:spacing w:before="31"/>
              <w:ind w:right="144"/>
              <w:jc w:val="right"/>
              <w:rPr>
                <w:sz w:val="20"/>
                <w:lang w:val="es-ES_tradnl"/>
              </w:rPr>
            </w:pPr>
            <w:r w:rsidRPr="00912360">
              <w:rPr>
                <w:sz w:val="20"/>
                <w:lang w:val="es-ES_tradnl"/>
              </w:rPr>
              <w:t>215.362,65</w:t>
            </w:r>
          </w:p>
        </w:tc>
        <w:tc>
          <w:tcPr>
            <w:tcW w:w="1909" w:type="dxa"/>
          </w:tcPr>
          <w:p w14:paraId="6803D173" w14:textId="77777777" w:rsidR="00135FEC" w:rsidRPr="00912360" w:rsidRDefault="00000000">
            <w:pPr>
              <w:pStyle w:val="TableParagraph"/>
              <w:spacing w:before="31"/>
              <w:ind w:right="114"/>
              <w:jc w:val="right"/>
              <w:rPr>
                <w:sz w:val="20"/>
                <w:lang w:val="es-ES_tradnl"/>
              </w:rPr>
            </w:pPr>
            <w:r w:rsidRPr="00912360">
              <w:rPr>
                <w:sz w:val="20"/>
                <w:lang w:val="es-ES_tradnl"/>
              </w:rPr>
              <w:t>215.362,65</w:t>
            </w:r>
          </w:p>
        </w:tc>
        <w:tc>
          <w:tcPr>
            <w:tcW w:w="1579" w:type="dxa"/>
          </w:tcPr>
          <w:p w14:paraId="75871E30" w14:textId="77777777" w:rsidR="00135FEC" w:rsidRPr="00912360" w:rsidRDefault="00000000">
            <w:pPr>
              <w:pStyle w:val="TableParagraph"/>
              <w:spacing w:before="31"/>
              <w:ind w:right="73"/>
              <w:jc w:val="right"/>
              <w:rPr>
                <w:sz w:val="20"/>
                <w:lang w:val="es-ES_tradnl"/>
              </w:rPr>
            </w:pPr>
            <w:r w:rsidRPr="00912360">
              <w:rPr>
                <w:sz w:val="20"/>
                <w:lang w:val="es-ES_tradnl"/>
              </w:rPr>
              <w:t>215.362,65</w:t>
            </w:r>
          </w:p>
        </w:tc>
        <w:tc>
          <w:tcPr>
            <w:tcW w:w="934" w:type="dxa"/>
          </w:tcPr>
          <w:p w14:paraId="5B9E097A" w14:textId="77777777" w:rsidR="00135FEC" w:rsidRPr="00912360" w:rsidRDefault="00000000">
            <w:pPr>
              <w:pStyle w:val="TableParagraph"/>
              <w:spacing w:before="31"/>
              <w:ind w:right="69"/>
              <w:jc w:val="right"/>
              <w:rPr>
                <w:sz w:val="20"/>
                <w:lang w:val="es-ES_tradnl"/>
              </w:rPr>
            </w:pPr>
            <w:r w:rsidRPr="00912360">
              <w:rPr>
                <w:w w:val="95"/>
                <w:sz w:val="20"/>
                <w:lang w:val="es-ES_tradnl"/>
              </w:rPr>
              <w:t>0,20%</w:t>
            </w:r>
          </w:p>
        </w:tc>
        <w:tc>
          <w:tcPr>
            <w:tcW w:w="1388" w:type="dxa"/>
          </w:tcPr>
          <w:p w14:paraId="58DE78D7" w14:textId="77777777" w:rsidR="00135FEC" w:rsidRPr="00912360" w:rsidRDefault="00000000">
            <w:pPr>
              <w:pStyle w:val="TableParagraph"/>
              <w:spacing w:before="31"/>
              <w:ind w:right="127"/>
              <w:jc w:val="right"/>
              <w:rPr>
                <w:sz w:val="20"/>
                <w:lang w:val="es-ES_tradnl"/>
              </w:rPr>
            </w:pPr>
            <w:r w:rsidRPr="00912360">
              <w:rPr>
                <w:w w:val="95"/>
                <w:sz w:val="20"/>
                <w:lang w:val="es-ES_tradnl"/>
              </w:rPr>
              <w:t>0,00</w:t>
            </w:r>
          </w:p>
        </w:tc>
        <w:tc>
          <w:tcPr>
            <w:tcW w:w="1622" w:type="dxa"/>
          </w:tcPr>
          <w:p w14:paraId="69CEC30B" w14:textId="77777777" w:rsidR="00135FEC" w:rsidRPr="00912360" w:rsidRDefault="00000000">
            <w:pPr>
              <w:pStyle w:val="TableParagraph"/>
              <w:spacing w:before="31"/>
              <w:ind w:right="69"/>
              <w:jc w:val="right"/>
              <w:rPr>
                <w:sz w:val="20"/>
                <w:lang w:val="es-ES_tradnl"/>
              </w:rPr>
            </w:pPr>
            <w:r w:rsidRPr="00912360">
              <w:rPr>
                <w:sz w:val="20"/>
                <w:lang w:val="es-ES_tradnl"/>
              </w:rPr>
              <w:t>215.362,65</w:t>
            </w:r>
          </w:p>
        </w:tc>
      </w:tr>
      <w:tr w:rsidR="00135FEC" w:rsidRPr="00912360" w14:paraId="528C629D" w14:textId="77777777">
        <w:trPr>
          <w:trHeight w:val="300"/>
        </w:trPr>
        <w:tc>
          <w:tcPr>
            <w:tcW w:w="1070" w:type="dxa"/>
          </w:tcPr>
          <w:p w14:paraId="50423741" w14:textId="77777777" w:rsidR="00135FEC" w:rsidRPr="00912360" w:rsidRDefault="00000000">
            <w:pPr>
              <w:pStyle w:val="TableParagraph"/>
              <w:spacing w:before="31"/>
              <w:ind w:right="68"/>
              <w:jc w:val="right"/>
              <w:rPr>
                <w:sz w:val="20"/>
                <w:lang w:val="es-ES_tradnl"/>
              </w:rPr>
            </w:pPr>
            <w:r w:rsidRPr="00912360">
              <w:rPr>
                <w:w w:val="95"/>
                <w:sz w:val="20"/>
                <w:lang w:val="es-ES_tradnl"/>
              </w:rPr>
              <w:t>16</w:t>
            </w:r>
          </w:p>
        </w:tc>
        <w:tc>
          <w:tcPr>
            <w:tcW w:w="2322" w:type="dxa"/>
          </w:tcPr>
          <w:p w14:paraId="174E9142" w14:textId="77777777" w:rsidR="00135FEC" w:rsidRPr="00912360" w:rsidRDefault="00000000">
            <w:pPr>
              <w:pStyle w:val="TableParagraph"/>
              <w:spacing w:before="31"/>
              <w:ind w:left="70"/>
              <w:rPr>
                <w:sz w:val="20"/>
                <w:lang w:val="es-ES_tradnl"/>
              </w:rPr>
            </w:pPr>
            <w:r w:rsidRPr="00912360">
              <w:rPr>
                <w:sz w:val="20"/>
                <w:lang w:val="es-ES_tradnl"/>
              </w:rPr>
              <w:t>GASTOS SOCIALES</w:t>
            </w:r>
          </w:p>
        </w:tc>
        <w:tc>
          <w:tcPr>
            <w:tcW w:w="1795" w:type="dxa"/>
          </w:tcPr>
          <w:p w14:paraId="3C273FE2" w14:textId="77777777" w:rsidR="00135FEC" w:rsidRPr="00912360" w:rsidRDefault="00000000">
            <w:pPr>
              <w:pStyle w:val="TableParagraph"/>
              <w:spacing w:before="31"/>
              <w:ind w:right="123"/>
              <w:jc w:val="right"/>
              <w:rPr>
                <w:sz w:val="20"/>
                <w:lang w:val="es-ES_tradnl"/>
              </w:rPr>
            </w:pPr>
            <w:r w:rsidRPr="00912360">
              <w:rPr>
                <w:sz w:val="20"/>
                <w:lang w:val="es-ES_tradnl"/>
              </w:rPr>
              <w:t>14.936.097,46</w:t>
            </w:r>
          </w:p>
        </w:tc>
        <w:tc>
          <w:tcPr>
            <w:tcW w:w="2021" w:type="dxa"/>
          </w:tcPr>
          <w:p w14:paraId="48CA8FB3" w14:textId="77777777" w:rsidR="00135FEC" w:rsidRPr="00912360" w:rsidRDefault="00000000">
            <w:pPr>
              <w:pStyle w:val="TableParagraph"/>
              <w:spacing w:before="31"/>
              <w:ind w:right="144"/>
              <w:jc w:val="right"/>
              <w:rPr>
                <w:sz w:val="20"/>
                <w:lang w:val="es-ES_tradnl"/>
              </w:rPr>
            </w:pPr>
            <w:r w:rsidRPr="00912360">
              <w:rPr>
                <w:sz w:val="20"/>
                <w:lang w:val="es-ES_tradnl"/>
              </w:rPr>
              <w:t>16.187.218,21</w:t>
            </w:r>
          </w:p>
        </w:tc>
        <w:tc>
          <w:tcPr>
            <w:tcW w:w="1909" w:type="dxa"/>
          </w:tcPr>
          <w:p w14:paraId="1DF7B4A0" w14:textId="77777777" w:rsidR="00135FEC" w:rsidRPr="00912360" w:rsidRDefault="00000000">
            <w:pPr>
              <w:pStyle w:val="TableParagraph"/>
              <w:spacing w:before="31"/>
              <w:ind w:right="114"/>
              <w:jc w:val="right"/>
              <w:rPr>
                <w:sz w:val="20"/>
                <w:lang w:val="es-ES_tradnl"/>
              </w:rPr>
            </w:pPr>
            <w:r w:rsidRPr="00912360">
              <w:rPr>
                <w:sz w:val="20"/>
                <w:lang w:val="es-ES_tradnl"/>
              </w:rPr>
              <w:t>15.909.577,47</w:t>
            </w:r>
          </w:p>
        </w:tc>
        <w:tc>
          <w:tcPr>
            <w:tcW w:w="1579" w:type="dxa"/>
          </w:tcPr>
          <w:p w14:paraId="42D9157F" w14:textId="77777777" w:rsidR="00135FEC" w:rsidRPr="00912360" w:rsidRDefault="00000000">
            <w:pPr>
              <w:pStyle w:val="TableParagraph"/>
              <w:spacing w:before="31"/>
              <w:ind w:right="73"/>
              <w:jc w:val="right"/>
              <w:rPr>
                <w:sz w:val="20"/>
                <w:lang w:val="es-ES_tradnl"/>
              </w:rPr>
            </w:pPr>
            <w:r w:rsidRPr="00912360">
              <w:rPr>
                <w:sz w:val="20"/>
                <w:lang w:val="es-ES_tradnl"/>
              </w:rPr>
              <w:t>15.891.767,87</w:t>
            </w:r>
          </w:p>
        </w:tc>
        <w:tc>
          <w:tcPr>
            <w:tcW w:w="934" w:type="dxa"/>
          </w:tcPr>
          <w:p w14:paraId="1D1A8BE5" w14:textId="77777777" w:rsidR="00135FEC" w:rsidRPr="00912360" w:rsidRDefault="00000000">
            <w:pPr>
              <w:pStyle w:val="TableParagraph"/>
              <w:spacing w:before="31"/>
              <w:ind w:right="69"/>
              <w:jc w:val="right"/>
              <w:rPr>
                <w:sz w:val="20"/>
                <w:lang w:val="es-ES_tradnl"/>
              </w:rPr>
            </w:pPr>
            <w:r w:rsidRPr="00912360">
              <w:rPr>
                <w:sz w:val="20"/>
                <w:lang w:val="es-ES_tradnl"/>
              </w:rPr>
              <w:t>14,45%</w:t>
            </w:r>
          </w:p>
        </w:tc>
        <w:tc>
          <w:tcPr>
            <w:tcW w:w="1388" w:type="dxa"/>
          </w:tcPr>
          <w:p w14:paraId="1E75931B" w14:textId="77777777" w:rsidR="00135FEC" w:rsidRPr="00912360" w:rsidRDefault="00000000">
            <w:pPr>
              <w:pStyle w:val="TableParagraph"/>
              <w:spacing w:before="31"/>
              <w:ind w:right="127"/>
              <w:jc w:val="right"/>
              <w:rPr>
                <w:sz w:val="20"/>
                <w:lang w:val="es-ES_tradnl"/>
              </w:rPr>
            </w:pPr>
            <w:r w:rsidRPr="00912360">
              <w:rPr>
                <w:sz w:val="20"/>
                <w:lang w:val="es-ES_tradnl"/>
              </w:rPr>
              <w:t>295.450,34</w:t>
            </w:r>
          </w:p>
        </w:tc>
        <w:tc>
          <w:tcPr>
            <w:tcW w:w="1622" w:type="dxa"/>
          </w:tcPr>
          <w:p w14:paraId="1F992E27" w14:textId="77777777" w:rsidR="00135FEC" w:rsidRPr="00912360" w:rsidRDefault="00000000">
            <w:pPr>
              <w:pStyle w:val="TableParagraph"/>
              <w:spacing w:before="31"/>
              <w:ind w:right="69"/>
              <w:jc w:val="right"/>
              <w:rPr>
                <w:sz w:val="20"/>
                <w:lang w:val="es-ES_tradnl"/>
              </w:rPr>
            </w:pPr>
            <w:r w:rsidRPr="00912360">
              <w:rPr>
                <w:sz w:val="20"/>
                <w:lang w:val="es-ES_tradnl"/>
              </w:rPr>
              <w:t>15.891.017,87</w:t>
            </w:r>
          </w:p>
        </w:tc>
      </w:tr>
      <w:tr w:rsidR="00135FEC" w:rsidRPr="00912360" w14:paraId="6DD73E4A" w14:textId="77777777">
        <w:trPr>
          <w:trHeight w:val="300"/>
        </w:trPr>
        <w:tc>
          <w:tcPr>
            <w:tcW w:w="1070" w:type="dxa"/>
          </w:tcPr>
          <w:p w14:paraId="6EAFEFB5" w14:textId="77777777" w:rsidR="00135FEC" w:rsidRPr="00912360" w:rsidRDefault="00000000">
            <w:pPr>
              <w:pStyle w:val="TableParagraph"/>
              <w:spacing w:before="31"/>
              <w:ind w:right="68"/>
              <w:jc w:val="right"/>
              <w:rPr>
                <w:sz w:val="20"/>
                <w:lang w:val="es-ES_tradnl"/>
              </w:rPr>
            </w:pPr>
            <w:r w:rsidRPr="00912360">
              <w:rPr>
                <w:sz w:val="20"/>
                <w:lang w:val="es-ES_tradnl"/>
              </w:rPr>
              <w:t>160</w:t>
            </w:r>
          </w:p>
        </w:tc>
        <w:tc>
          <w:tcPr>
            <w:tcW w:w="2322" w:type="dxa"/>
          </w:tcPr>
          <w:p w14:paraId="6E8BE850" w14:textId="77777777" w:rsidR="00135FEC" w:rsidRPr="00912360" w:rsidRDefault="00000000">
            <w:pPr>
              <w:pStyle w:val="TableParagraph"/>
              <w:spacing w:before="31"/>
              <w:ind w:left="70"/>
              <w:rPr>
                <w:sz w:val="20"/>
                <w:lang w:val="es-ES_tradnl"/>
              </w:rPr>
            </w:pPr>
            <w:r w:rsidRPr="00912360">
              <w:rPr>
                <w:sz w:val="20"/>
                <w:lang w:val="es-ES_tradnl"/>
              </w:rPr>
              <w:t>PRESTACIÓN IT S.S.</w:t>
            </w:r>
          </w:p>
        </w:tc>
        <w:tc>
          <w:tcPr>
            <w:tcW w:w="1795" w:type="dxa"/>
          </w:tcPr>
          <w:p w14:paraId="085C451E" w14:textId="77777777" w:rsidR="00135FEC" w:rsidRPr="00912360" w:rsidRDefault="00000000">
            <w:pPr>
              <w:pStyle w:val="TableParagraph"/>
              <w:spacing w:before="31"/>
              <w:ind w:right="123"/>
              <w:jc w:val="right"/>
              <w:rPr>
                <w:sz w:val="20"/>
                <w:lang w:val="es-ES_tradnl"/>
              </w:rPr>
            </w:pPr>
            <w:r w:rsidRPr="00912360">
              <w:rPr>
                <w:sz w:val="20"/>
                <w:lang w:val="es-ES_tradnl"/>
              </w:rPr>
              <w:t>14.242.860,47</w:t>
            </w:r>
          </w:p>
        </w:tc>
        <w:tc>
          <w:tcPr>
            <w:tcW w:w="2021" w:type="dxa"/>
          </w:tcPr>
          <w:p w14:paraId="56D453B5" w14:textId="77777777" w:rsidR="00135FEC" w:rsidRPr="00912360" w:rsidRDefault="00000000">
            <w:pPr>
              <w:pStyle w:val="TableParagraph"/>
              <w:spacing w:before="31"/>
              <w:ind w:right="144"/>
              <w:jc w:val="right"/>
              <w:rPr>
                <w:sz w:val="20"/>
                <w:lang w:val="es-ES_tradnl"/>
              </w:rPr>
            </w:pPr>
            <w:r w:rsidRPr="00912360">
              <w:rPr>
                <w:sz w:val="20"/>
                <w:lang w:val="es-ES_tradnl"/>
              </w:rPr>
              <w:t>15.198.798,41</w:t>
            </w:r>
          </w:p>
        </w:tc>
        <w:tc>
          <w:tcPr>
            <w:tcW w:w="1909" w:type="dxa"/>
          </w:tcPr>
          <w:p w14:paraId="2A9C2F5B" w14:textId="77777777" w:rsidR="00135FEC" w:rsidRPr="00912360" w:rsidRDefault="00000000">
            <w:pPr>
              <w:pStyle w:val="TableParagraph"/>
              <w:spacing w:before="31"/>
              <w:ind w:right="114"/>
              <w:jc w:val="right"/>
              <w:rPr>
                <w:sz w:val="20"/>
                <w:lang w:val="es-ES_tradnl"/>
              </w:rPr>
            </w:pPr>
            <w:r w:rsidRPr="00912360">
              <w:rPr>
                <w:sz w:val="20"/>
                <w:lang w:val="es-ES_tradnl"/>
              </w:rPr>
              <w:t>15.007.640,15</w:t>
            </w:r>
          </w:p>
        </w:tc>
        <w:tc>
          <w:tcPr>
            <w:tcW w:w="1579" w:type="dxa"/>
          </w:tcPr>
          <w:p w14:paraId="44D17F6A" w14:textId="77777777" w:rsidR="00135FEC" w:rsidRPr="00912360" w:rsidRDefault="00000000">
            <w:pPr>
              <w:pStyle w:val="TableParagraph"/>
              <w:spacing w:before="31"/>
              <w:ind w:right="73"/>
              <w:jc w:val="right"/>
              <w:rPr>
                <w:sz w:val="20"/>
                <w:lang w:val="es-ES_tradnl"/>
              </w:rPr>
            </w:pPr>
            <w:r w:rsidRPr="00912360">
              <w:rPr>
                <w:sz w:val="20"/>
                <w:lang w:val="es-ES_tradnl"/>
              </w:rPr>
              <w:t>15.007.640,15</w:t>
            </w:r>
          </w:p>
        </w:tc>
        <w:tc>
          <w:tcPr>
            <w:tcW w:w="934" w:type="dxa"/>
          </w:tcPr>
          <w:p w14:paraId="3411D8AE" w14:textId="77777777" w:rsidR="00135FEC" w:rsidRPr="00912360" w:rsidRDefault="00000000">
            <w:pPr>
              <w:pStyle w:val="TableParagraph"/>
              <w:spacing w:before="31"/>
              <w:ind w:right="69"/>
              <w:jc w:val="right"/>
              <w:rPr>
                <w:sz w:val="20"/>
                <w:lang w:val="es-ES_tradnl"/>
              </w:rPr>
            </w:pPr>
            <w:r w:rsidRPr="00912360">
              <w:rPr>
                <w:sz w:val="20"/>
                <w:lang w:val="es-ES_tradnl"/>
              </w:rPr>
              <w:t>13,65%</w:t>
            </w:r>
          </w:p>
        </w:tc>
        <w:tc>
          <w:tcPr>
            <w:tcW w:w="1388" w:type="dxa"/>
          </w:tcPr>
          <w:p w14:paraId="2BB25684" w14:textId="77777777" w:rsidR="00135FEC" w:rsidRPr="00912360" w:rsidRDefault="00000000">
            <w:pPr>
              <w:pStyle w:val="TableParagraph"/>
              <w:spacing w:before="31"/>
              <w:ind w:right="127"/>
              <w:jc w:val="right"/>
              <w:rPr>
                <w:sz w:val="20"/>
                <w:lang w:val="es-ES_tradnl"/>
              </w:rPr>
            </w:pPr>
            <w:r w:rsidRPr="00912360">
              <w:rPr>
                <w:sz w:val="20"/>
                <w:lang w:val="es-ES_tradnl"/>
              </w:rPr>
              <w:t>191.158,26</w:t>
            </w:r>
          </w:p>
        </w:tc>
        <w:tc>
          <w:tcPr>
            <w:tcW w:w="1622" w:type="dxa"/>
          </w:tcPr>
          <w:p w14:paraId="73ADCE7B" w14:textId="77777777" w:rsidR="00135FEC" w:rsidRPr="00912360" w:rsidRDefault="00000000">
            <w:pPr>
              <w:pStyle w:val="TableParagraph"/>
              <w:spacing w:before="31"/>
              <w:ind w:right="69"/>
              <w:jc w:val="right"/>
              <w:rPr>
                <w:sz w:val="20"/>
                <w:lang w:val="es-ES_tradnl"/>
              </w:rPr>
            </w:pPr>
            <w:r w:rsidRPr="00912360">
              <w:rPr>
                <w:sz w:val="20"/>
                <w:lang w:val="es-ES_tradnl"/>
              </w:rPr>
              <w:t>15.007.640,15</w:t>
            </w:r>
          </w:p>
        </w:tc>
      </w:tr>
      <w:tr w:rsidR="00135FEC" w:rsidRPr="00912360" w14:paraId="74D08BC0" w14:textId="77777777">
        <w:trPr>
          <w:trHeight w:val="300"/>
        </w:trPr>
        <w:tc>
          <w:tcPr>
            <w:tcW w:w="1070" w:type="dxa"/>
          </w:tcPr>
          <w:p w14:paraId="757D9597" w14:textId="77777777" w:rsidR="00135FEC" w:rsidRPr="00912360" w:rsidRDefault="00000000">
            <w:pPr>
              <w:pStyle w:val="TableParagraph"/>
              <w:spacing w:before="31"/>
              <w:ind w:right="68"/>
              <w:jc w:val="right"/>
              <w:rPr>
                <w:sz w:val="20"/>
                <w:lang w:val="es-ES_tradnl"/>
              </w:rPr>
            </w:pPr>
            <w:r w:rsidRPr="00912360">
              <w:rPr>
                <w:sz w:val="20"/>
                <w:lang w:val="es-ES_tradnl"/>
              </w:rPr>
              <w:t>162</w:t>
            </w:r>
          </w:p>
        </w:tc>
        <w:tc>
          <w:tcPr>
            <w:tcW w:w="2322" w:type="dxa"/>
          </w:tcPr>
          <w:p w14:paraId="6DE0B3AB" w14:textId="77777777" w:rsidR="00135FEC" w:rsidRPr="00912360" w:rsidRDefault="00000000">
            <w:pPr>
              <w:pStyle w:val="TableParagraph"/>
              <w:spacing w:before="31"/>
              <w:ind w:left="70"/>
              <w:rPr>
                <w:sz w:val="20"/>
                <w:lang w:val="es-ES_tradnl"/>
              </w:rPr>
            </w:pPr>
            <w:r w:rsidRPr="00912360">
              <w:rPr>
                <w:sz w:val="20"/>
                <w:lang w:val="es-ES_tradnl"/>
              </w:rPr>
              <w:t>GASTOS SOCIALES</w:t>
            </w:r>
          </w:p>
        </w:tc>
        <w:tc>
          <w:tcPr>
            <w:tcW w:w="1795" w:type="dxa"/>
          </w:tcPr>
          <w:p w14:paraId="6059A406" w14:textId="77777777" w:rsidR="00135FEC" w:rsidRPr="00912360" w:rsidRDefault="00000000">
            <w:pPr>
              <w:pStyle w:val="TableParagraph"/>
              <w:spacing w:before="31"/>
              <w:ind w:right="122"/>
              <w:jc w:val="right"/>
              <w:rPr>
                <w:sz w:val="20"/>
                <w:lang w:val="es-ES_tradnl"/>
              </w:rPr>
            </w:pPr>
            <w:r w:rsidRPr="00912360">
              <w:rPr>
                <w:sz w:val="20"/>
                <w:lang w:val="es-ES_tradnl"/>
              </w:rPr>
              <w:t>693.236,99</w:t>
            </w:r>
          </w:p>
        </w:tc>
        <w:tc>
          <w:tcPr>
            <w:tcW w:w="2021" w:type="dxa"/>
          </w:tcPr>
          <w:p w14:paraId="69F67296" w14:textId="77777777" w:rsidR="00135FEC" w:rsidRPr="00912360" w:rsidRDefault="00000000">
            <w:pPr>
              <w:pStyle w:val="TableParagraph"/>
              <w:spacing w:before="31"/>
              <w:ind w:right="144"/>
              <w:jc w:val="right"/>
              <w:rPr>
                <w:sz w:val="20"/>
                <w:lang w:val="es-ES_tradnl"/>
              </w:rPr>
            </w:pPr>
            <w:r w:rsidRPr="00912360">
              <w:rPr>
                <w:sz w:val="20"/>
                <w:lang w:val="es-ES_tradnl"/>
              </w:rPr>
              <w:t>988.419,80</w:t>
            </w:r>
          </w:p>
        </w:tc>
        <w:tc>
          <w:tcPr>
            <w:tcW w:w="1909" w:type="dxa"/>
          </w:tcPr>
          <w:p w14:paraId="2E96E0BA" w14:textId="77777777" w:rsidR="00135FEC" w:rsidRPr="00912360" w:rsidRDefault="00000000">
            <w:pPr>
              <w:pStyle w:val="TableParagraph"/>
              <w:spacing w:before="31"/>
              <w:ind w:right="114"/>
              <w:jc w:val="right"/>
              <w:rPr>
                <w:sz w:val="20"/>
                <w:lang w:val="es-ES_tradnl"/>
              </w:rPr>
            </w:pPr>
            <w:r w:rsidRPr="00912360">
              <w:rPr>
                <w:sz w:val="20"/>
                <w:lang w:val="es-ES_tradnl"/>
              </w:rPr>
              <w:t>901.937,32</w:t>
            </w:r>
          </w:p>
        </w:tc>
        <w:tc>
          <w:tcPr>
            <w:tcW w:w="1579" w:type="dxa"/>
          </w:tcPr>
          <w:p w14:paraId="6D37F930" w14:textId="77777777" w:rsidR="00135FEC" w:rsidRPr="00912360" w:rsidRDefault="00000000">
            <w:pPr>
              <w:pStyle w:val="TableParagraph"/>
              <w:spacing w:before="31"/>
              <w:ind w:right="73"/>
              <w:jc w:val="right"/>
              <w:rPr>
                <w:sz w:val="20"/>
                <w:lang w:val="es-ES_tradnl"/>
              </w:rPr>
            </w:pPr>
            <w:r w:rsidRPr="00912360">
              <w:rPr>
                <w:sz w:val="20"/>
                <w:lang w:val="es-ES_tradnl"/>
              </w:rPr>
              <w:t>884.127,72</w:t>
            </w:r>
          </w:p>
        </w:tc>
        <w:tc>
          <w:tcPr>
            <w:tcW w:w="934" w:type="dxa"/>
          </w:tcPr>
          <w:p w14:paraId="175F9A6E" w14:textId="77777777" w:rsidR="00135FEC" w:rsidRPr="00912360" w:rsidRDefault="00000000">
            <w:pPr>
              <w:pStyle w:val="TableParagraph"/>
              <w:spacing w:before="31"/>
              <w:ind w:right="69"/>
              <w:jc w:val="right"/>
              <w:rPr>
                <w:sz w:val="20"/>
                <w:lang w:val="es-ES_tradnl"/>
              </w:rPr>
            </w:pPr>
            <w:r w:rsidRPr="00912360">
              <w:rPr>
                <w:w w:val="95"/>
                <w:sz w:val="20"/>
                <w:lang w:val="es-ES_tradnl"/>
              </w:rPr>
              <w:t>0,80%</w:t>
            </w:r>
          </w:p>
        </w:tc>
        <w:tc>
          <w:tcPr>
            <w:tcW w:w="1388" w:type="dxa"/>
          </w:tcPr>
          <w:p w14:paraId="49B42854" w14:textId="77777777" w:rsidR="00135FEC" w:rsidRPr="00912360" w:rsidRDefault="00000000">
            <w:pPr>
              <w:pStyle w:val="TableParagraph"/>
              <w:spacing w:before="31"/>
              <w:ind w:right="127"/>
              <w:jc w:val="right"/>
              <w:rPr>
                <w:sz w:val="20"/>
                <w:lang w:val="es-ES_tradnl"/>
              </w:rPr>
            </w:pPr>
            <w:r w:rsidRPr="00912360">
              <w:rPr>
                <w:sz w:val="20"/>
                <w:lang w:val="es-ES_tradnl"/>
              </w:rPr>
              <w:t>104.292,08</w:t>
            </w:r>
          </w:p>
        </w:tc>
        <w:tc>
          <w:tcPr>
            <w:tcW w:w="1622" w:type="dxa"/>
          </w:tcPr>
          <w:p w14:paraId="1F7C0B77" w14:textId="77777777" w:rsidR="00135FEC" w:rsidRPr="00912360" w:rsidRDefault="00000000">
            <w:pPr>
              <w:pStyle w:val="TableParagraph"/>
              <w:spacing w:before="31"/>
              <w:ind w:right="69"/>
              <w:jc w:val="right"/>
              <w:rPr>
                <w:sz w:val="20"/>
                <w:lang w:val="es-ES_tradnl"/>
              </w:rPr>
            </w:pPr>
            <w:r w:rsidRPr="00912360">
              <w:rPr>
                <w:sz w:val="20"/>
                <w:lang w:val="es-ES_tradnl"/>
              </w:rPr>
              <w:t>883.377,72</w:t>
            </w:r>
          </w:p>
        </w:tc>
      </w:tr>
      <w:tr w:rsidR="00135FEC" w:rsidRPr="00912360" w14:paraId="3D5DF612" w14:textId="77777777">
        <w:trPr>
          <w:trHeight w:val="265"/>
        </w:trPr>
        <w:tc>
          <w:tcPr>
            <w:tcW w:w="1070" w:type="dxa"/>
          </w:tcPr>
          <w:p w14:paraId="7F8E3570" w14:textId="77777777" w:rsidR="00135FEC" w:rsidRPr="00912360" w:rsidRDefault="00000000">
            <w:pPr>
              <w:pStyle w:val="TableParagraph"/>
              <w:spacing w:before="31" w:line="214" w:lineRule="exact"/>
              <w:ind w:right="68"/>
              <w:jc w:val="right"/>
              <w:rPr>
                <w:sz w:val="20"/>
                <w:lang w:val="es-ES_tradnl"/>
              </w:rPr>
            </w:pPr>
            <w:r w:rsidRPr="00912360">
              <w:rPr>
                <w:w w:val="95"/>
                <w:sz w:val="20"/>
                <w:lang w:val="es-ES_tradnl"/>
              </w:rPr>
              <w:t>17</w:t>
            </w:r>
          </w:p>
        </w:tc>
        <w:tc>
          <w:tcPr>
            <w:tcW w:w="2322" w:type="dxa"/>
          </w:tcPr>
          <w:p w14:paraId="0DA51116" w14:textId="77777777" w:rsidR="00135FEC" w:rsidRPr="00912360" w:rsidRDefault="00000000">
            <w:pPr>
              <w:pStyle w:val="TableParagraph"/>
              <w:spacing w:before="31" w:line="214" w:lineRule="exact"/>
              <w:ind w:left="70"/>
              <w:rPr>
                <w:sz w:val="20"/>
                <w:lang w:val="es-ES_tradnl"/>
              </w:rPr>
            </w:pPr>
            <w:r w:rsidRPr="00912360">
              <w:rPr>
                <w:sz w:val="20"/>
                <w:lang w:val="es-ES_tradnl"/>
              </w:rPr>
              <w:t>OTROS CONCEPTOS</w:t>
            </w:r>
          </w:p>
        </w:tc>
        <w:tc>
          <w:tcPr>
            <w:tcW w:w="1795" w:type="dxa"/>
          </w:tcPr>
          <w:p w14:paraId="108D352A" w14:textId="77777777" w:rsidR="00135FEC" w:rsidRPr="00912360" w:rsidRDefault="00000000">
            <w:pPr>
              <w:pStyle w:val="TableParagraph"/>
              <w:spacing w:before="31" w:line="214" w:lineRule="exact"/>
              <w:ind w:right="122"/>
              <w:jc w:val="right"/>
              <w:rPr>
                <w:sz w:val="20"/>
                <w:lang w:val="es-ES_tradnl"/>
              </w:rPr>
            </w:pPr>
            <w:r w:rsidRPr="00912360">
              <w:rPr>
                <w:sz w:val="20"/>
                <w:lang w:val="es-ES_tradnl"/>
              </w:rPr>
              <w:t>4.930.935,86</w:t>
            </w:r>
          </w:p>
        </w:tc>
        <w:tc>
          <w:tcPr>
            <w:tcW w:w="2021" w:type="dxa"/>
          </w:tcPr>
          <w:p w14:paraId="143D3A44" w14:textId="77777777" w:rsidR="00135FEC" w:rsidRPr="00912360" w:rsidRDefault="00000000">
            <w:pPr>
              <w:pStyle w:val="TableParagraph"/>
              <w:spacing w:before="31" w:line="214" w:lineRule="exact"/>
              <w:ind w:right="144"/>
              <w:jc w:val="right"/>
              <w:rPr>
                <w:sz w:val="20"/>
                <w:lang w:val="es-ES_tradnl"/>
              </w:rPr>
            </w:pPr>
            <w:r w:rsidRPr="00912360">
              <w:rPr>
                <w:sz w:val="20"/>
                <w:lang w:val="es-ES_tradnl"/>
              </w:rPr>
              <w:t>2.524.092,15</w:t>
            </w:r>
          </w:p>
        </w:tc>
        <w:tc>
          <w:tcPr>
            <w:tcW w:w="1909" w:type="dxa"/>
          </w:tcPr>
          <w:p w14:paraId="0BF10A6A" w14:textId="77777777" w:rsidR="00135FEC" w:rsidRPr="00912360" w:rsidRDefault="00000000">
            <w:pPr>
              <w:pStyle w:val="TableParagraph"/>
              <w:spacing w:before="31" w:line="214" w:lineRule="exact"/>
              <w:ind w:right="114"/>
              <w:jc w:val="right"/>
              <w:rPr>
                <w:sz w:val="20"/>
                <w:lang w:val="es-ES_tradnl"/>
              </w:rPr>
            </w:pPr>
            <w:r w:rsidRPr="00912360">
              <w:rPr>
                <w:sz w:val="20"/>
                <w:lang w:val="es-ES_tradnl"/>
              </w:rPr>
              <w:t>1.590.994,28</w:t>
            </w:r>
          </w:p>
        </w:tc>
        <w:tc>
          <w:tcPr>
            <w:tcW w:w="1579" w:type="dxa"/>
          </w:tcPr>
          <w:p w14:paraId="39293177" w14:textId="77777777" w:rsidR="00135FEC" w:rsidRPr="00912360" w:rsidRDefault="00000000">
            <w:pPr>
              <w:pStyle w:val="TableParagraph"/>
              <w:spacing w:before="31" w:line="214" w:lineRule="exact"/>
              <w:ind w:right="73"/>
              <w:jc w:val="right"/>
              <w:rPr>
                <w:sz w:val="20"/>
                <w:lang w:val="es-ES_tradnl"/>
              </w:rPr>
            </w:pPr>
            <w:r w:rsidRPr="00912360">
              <w:rPr>
                <w:sz w:val="20"/>
                <w:lang w:val="es-ES_tradnl"/>
              </w:rPr>
              <w:t>1.590.994,28</w:t>
            </w:r>
          </w:p>
        </w:tc>
        <w:tc>
          <w:tcPr>
            <w:tcW w:w="934" w:type="dxa"/>
          </w:tcPr>
          <w:p w14:paraId="7C5B7B77" w14:textId="77777777" w:rsidR="00135FEC" w:rsidRPr="00912360" w:rsidRDefault="00000000">
            <w:pPr>
              <w:pStyle w:val="TableParagraph"/>
              <w:spacing w:before="31" w:line="214" w:lineRule="exact"/>
              <w:ind w:right="69"/>
              <w:jc w:val="right"/>
              <w:rPr>
                <w:sz w:val="20"/>
                <w:lang w:val="es-ES_tradnl"/>
              </w:rPr>
            </w:pPr>
            <w:r w:rsidRPr="00912360">
              <w:rPr>
                <w:w w:val="95"/>
                <w:sz w:val="20"/>
                <w:lang w:val="es-ES_tradnl"/>
              </w:rPr>
              <w:t>1,45%</w:t>
            </w:r>
          </w:p>
        </w:tc>
        <w:tc>
          <w:tcPr>
            <w:tcW w:w="1388" w:type="dxa"/>
          </w:tcPr>
          <w:p w14:paraId="5C9C913E" w14:textId="77777777" w:rsidR="00135FEC" w:rsidRPr="00912360" w:rsidRDefault="00000000">
            <w:pPr>
              <w:pStyle w:val="TableParagraph"/>
              <w:spacing w:before="31" w:line="214" w:lineRule="exact"/>
              <w:ind w:right="127"/>
              <w:jc w:val="right"/>
              <w:rPr>
                <w:sz w:val="20"/>
                <w:lang w:val="es-ES_tradnl"/>
              </w:rPr>
            </w:pPr>
            <w:r w:rsidRPr="00912360">
              <w:rPr>
                <w:sz w:val="20"/>
                <w:lang w:val="es-ES_tradnl"/>
              </w:rPr>
              <w:t>933.097,87</w:t>
            </w:r>
          </w:p>
        </w:tc>
        <w:tc>
          <w:tcPr>
            <w:tcW w:w="1622" w:type="dxa"/>
          </w:tcPr>
          <w:p w14:paraId="7D7CF207" w14:textId="77777777" w:rsidR="00135FEC" w:rsidRPr="00912360" w:rsidRDefault="00000000">
            <w:pPr>
              <w:pStyle w:val="TableParagraph"/>
              <w:spacing w:before="31" w:line="214" w:lineRule="exact"/>
              <w:ind w:right="69"/>
              <w:jc w:val="right"/>
              <w:rPr>
                <w:sz w:val="20"/>
                <w:lang w:val="es-ES_tradnl"/>
              </w:rPr>
            </w:pPr>
            <w:r w:rsidRPr="00912360">
              <w:rPr>
                <w:sz w:val="20"/>
                <w:lang w:val="es-ES_tradnl"/>
              </w:rPr>
              <w:t>1.590.994,28</w:t>
            </w:r>
          </w:p>
        </w:tc>
      </w:tr>
      <w:tr w:rsidR="00135FEC" w:rsidRPr="00912360" w14:paraId="5D6119C1" w14:textId="77777777">
        <w:trPr>
          <w:trHeight w:val="495"/>
        </w:trPr>
        <w:tc>
          <w:tcPr>
            <w:tcW w:w="1070" w:type="dxa"/>
          </w:tcPr>
          <w:p w14:paraId="58B5F05F" w14:textId="77777777" w:rsidR="00135FEC" w:rsidRPr="00912360" w:rsidRDefault="00135FEC">
            <w:pPr>
              <w:pStyle w:val="TableParagraph"/>
              <w:spacing w:before="8"/>
              <w:rPr>
                <w:b/>
                <w:sz w:val="19"/>
                <w:lang w:val="es-ES_tradnl"/>
              </w:rPr>
            </w:pPr>
          </w:p>
          <w:p w14:paraId="56D35290" w14:textId="77777777" w:rsidR="00135FEC" w:rsidRPr="00912360" w:rsidRDefault="00000000">
            <w:pPr>
              <w:pStyle w:val="TableParagraph"/>
              <w:ind w:right="68"/>
              <w:jc w:val="right"/>
              <w:rPr>
                <w:sz w:val="20"/>
                <w:lang w:val="es-ES_tradnl"/>
              </w:rPr>
            </w:pPr>
            <w:r w:rsidRPr="00912360">
              <w:rPr>
                <w:sz w:val="20"/>
                <w:lang w:val="es-ES_tradnl"/>
              </w:rPr>
              <w:t>170</w:t>
            </w:r>
          </w:p>
        </w:tc>
        <w:tc>
          <w:tcPr>
            <w:tcW w:w="2322" w:type="dxa"/>
          </w:tcPr>
          <w:p w14:paraId="0413474B" w14:textId="77777777" w:rsidR="00135FEC" w:rsidRPr="00912360" w:rsidRDefault="00000000">
            <w:pPr>
              <w:pStyle w:val="TableParagraph"/>
              <w:ind w:left="70" w:right="309"/>
              <w:rPr>
                <w:sz w:val="20"/>
                <w:lang w:val="es-ES_tradnl"/>
              </w:rPr>
            </w:pPr>
            <w:r w:rsidRPr="00912360">
              <w:rPr>
                <w:sz w:val="20"/>
                <w:lang w:val="es-ES_tradnl"/>
              </w:rPr>
              <w:t>GASTOS DIVERSOS DE PERSONAL</w:t>
            </w:r>
          </w:p>
        </w:tc>
        <w:tc>
          <w:tcPr>
            <w:tcW w:w="1795" w:type="dxa"/>
          </w:tcPr>
          <w:p w14:paraId="72A2A7B7" w14:textId="77777777" w:rsidR="00135FEC" w:rsidRPr="00912360" w:rsidRDefault="00135FEC">
            <w:pPr>
              <w:pStyle w:val="TableParagraph"/>
              <w:spacing w:before="8"/>
              <w:rPr>
                <w:b/>
                <w:sz w:val="19"/>
                <w:lang w:val="es-ES_tradnl"/>
              </w:rPr>
            </w:pPr>
          </w:p>
          <w:p w14:paraId="6508FC68" w14:textId="77777777" w:rsidR="00135FEC" w:rsidRPr="00912360" w:rsidRDefault="00000000">
            <w:pPr>
              <w:pStyle w:val="TableParagraph"/>
              <w:ind w:right="122"/>
              <w:jc w:val="right"/>
              <w:rPr>
                <w:sz w:val="20"/>
                <w:lang w:val="es-ES_tradnl"/>
              </w:rPr>
            </w:pPr>
            <w:r w:rsidRPr="00912360">
              <w:rPr>
                <w:sz w:val="20"/>
                <w:lang w:val="es-ES_tradnl"/>
              </w:rPr>
              <w:t>3.446.308,86</w:t>
            </w:r>
          </w:p>
        </w:tc>
        <w:tc>
          <w:tcPr>
            <w:tcW w:w="2021" w:type="dxa"/>
          </w:tcPr>
          <w:p w14:paraId="24C81566" w14:textId="77777777" w:rsidR="00135FEC" w:rsidRPr="00912360" w:rsidRDefault="00135FEC">
            <w:pPr>
              <w:pStyle w:val="TableParagraph"/>
              <w:spacing w:before="8"/>
              <w:rPr>
                <w:b/>
                <w:sz w:val="19"/>
                <w:lang w:val="es-ES_tradnl"/>
              </w:rPr>
            </w:pPr>
          </w:p>
          <w:p w14:paraId="2AE9A7F2" w14:textId="77777777" w:rsidR="00135FEC" w:rsidRPr="00912360" w:rsidRDefault="00000000">
            <w:pPr>
              <w:pStyle w:val="TableParagraph"/>
              <w:ind w:right="144"/>
              <w:jc w:val="right"/>
              <w:rPr>
                <w:sz w:val="20"/>
                <w:lang w:val="es-ES_tradnl"/>
              </w:rPr>
            </w:pPr>
            <w:r w:rsidRPr="00912360">
              <w:rPr>
                <w:sz w:val="20"/>
                <w:lang w:val="es-ES_tradnl"/>
              </w:rPr>
              <w:t>944.605,80</w:t>
            </w:r>
          </w:p>
        </w:tc>
        <w:tc>
          <w:tcPr>
            <w:tcW w:w="1909" w:type="dxa"/>
          </w:tcPr>
          <w:p w14:paraId="60DCCA1A" w14:textId="77777777" w:rsidR="00135FEC" w:rsidRPr="00912360" w:rsidRDefault="00135FEC">
            <w:pPr>
              <w:pStyle w:val="TableParagraph"/>
              <w:spacing w:before="8"/>
              <w:rPr>
                <w:b/>
                <w:sz w:val="19"/>
                <w:lang w:val="es-ES_tradnl"/>
              </w:rPr>
            </w:pPr>
          </w:p>
          <w:p w14:paraId="11422376" w14:textId="77777777" w:rsidR="00135FEC" w:rsidRPr="00912360" w:rsidRDefault="00000000">
            <w:pPr>
              <w:pStyle w:val="TableParagraph"/>
              <w:ind w:right="114"/>
              <w:jc w:val="right"/>
              <w:rPr>
                <w:sz w:val="20"/>
                <w:lang w:val="es-ES_tradnl"/>
              </w:rPr>
            </w:pPr>
            <w:r w:rsidRPr="00912360">
              <w:rPr>
                <w:sz w:val="20"/>
                <w:lang w:val="es-ES_tradnl"/>
              </w:rPr>
              <w:t>86.797,57</w:t>
            </w:r>
          </w:p>
        </w:tc>
        <w:tc>
          <w:tcPr>
            <w:tcW w:w="1579" w:type="dxa"/>
          </w:tcPr>
          <w:p w14:paraId="31571B71" w14:textId="77777777" w:rsidR="00135FEC" w:rsidRPr="00912360" w:rsidRDefault="00135FEC">
            <w:pPr>
              <w:pStyle w:val="TableParagraph"/>
              <w:spacing w:before="8"/>
              <w:rPr>
                <w:b/>
                <w:sz w:val="19"/>
                <w:lang w:val="es-ES_tradnl"/>
              </w:rPr>
            </w:pPr>
          </w:p>
          <w:p w14:paraId="75C49304" w14:textId="77777777" w:rsidR="00135FEC" w:rsidRPr="00912360" w:rsidRDefault="00000000">
            <w:pPr>
              <w:pStyle w:val="TableParagraph"/>
              <w:ind w:right="73"/>
              <w:jc w:val="right"/>
              <w:rPr>
                <w:sz w:val="20"/>
                <w:lang w:val="es-ES_tradnl"/>
              </w:rPr>
            </w:pPr>
            <w:r w:rsidRPr="00912360">
              <w:rPr>
                <w:sz w:val="20"/>
                <w:lang w:val="es-ES_tradnl"/>
              </w:rPr>
              <w:t>86.797,57</w:t>
            </w:r>
          </w:p>
        </w:tc>
        <w:tc>
          <w:tcPr>
            <w:tcW w:w="934" w:type="dxa"/>
          </w:tcPr>
          <w:p w14:paraId="1148FFE9" w14:textId="77777777" w:rsidR="00135FEC" w:rsidRPr="00912360" w:rsidRDefault="00135FEC">
            <w:pPr>
              <w:pStyle w:val="TableParagraph"/>
              <w:spacing w:before="8"/>
              <w:rPr>
                <w:b/>
                <w:sz w:val="19"/>
                <w:lang w:val="es-ES_tradnl"/>
              </w:rPr>
            </w:pPr>
          </w:p>
          <w:p w14:paraId="388E4012" w14:textId="77777777" w:rsidR="00135FEC" w:rsidRPr="00912360" w:rsidRDefault="00000000">
            <w:pPr>
              <w:pStyle w:val="TableParagraph"/>
              <w:ind w:right="69"/>
              <w:jc w:val="right"/>
              <w:rPr>
                <w:sz w:val="20"/>
                <w:lang w:val="es-ES_tradnl"/>
              </w:rPr>
            </w:pPr>
            <w:r w:rsidRPr="00912360">
              <w:rPr>
                <w:w w:val="95"/>
                <w:sz w:val="20"/>
                <w:lang w:val="es-ES_tradnl"/>
              </w:rPr>
              <w:t>0,08%</w:t>
            </w:r>
          </w:p>
        </w:tc>
        <w:tc>
          <w:tcPr>
            <w:tcW w:w="1388" w:type="dxa"/>
          </w:tcPr>
          <w:p w14:paraId="443CD5BF" w14:textId="77777777" w:rsidR="00135FEC" w:rsidRPr="00912360" w:rsidRDefault="00135FEC">
            <w:pPr>
              <w:pStyle w:val="TableParagraph"/>
              <w:spacing w:before="8"/>
              <w:rPr>
                <w:b/>
                <w:sz w:val="19"/>
                <w:lang w:val="es-ES_tradnl"/>
              </w:rPr>
            </w:pPr>
          </w:p>
          <w:p w14:paraId="6CE0C6BE" w14:textId="77777777" w:rsidR="00135FEC" w:rsidRPr="00912360" w:rsidRDefault="00000000">
            <w:pPr>
              <w:pStyle w:val="TableParagraph"/>
              <w:ind w:right="127"/>
              <w:jc w:val="right"/>
              <w:rPr>
                <w:sz w:val="20"/>
                <w:lang w:val="es-ES_tradnl"/>
              </w:rPr>
            </w:pPr>
            <w:r w:rsidRPr="00912360">
              <w:rPr>
                <w:sz w:val="20"/>
                <w:lang w:val="es-ES_tradnl"/>
              </w:rPr>
              <w:t>857.808,23</w:t>
            </w:r>
          </w:p>
        </w:tc>
        <w:tc>
          <w:tcPr>
            <w:tcW w:w="1622" w:type="dxa"/>
          </w:tcPr>
          <w:p w14:paraId="0635565F" w14:textId="77777777" w:rsidR="00135FEC" w:rsidRPr="00912360" w:rsidRDefault="00135FEC">
            <w:pPr>
              <w:pStyle w:val="TableParagraph"/>
              <w:spacing w:before="8"/>
              <w:rPr>
                <w:b/>
                <w:sz w:val="19"/>
                <w:lang w:val="es-ES_tradnl"/>
              </w:rPr>
            </w:pPr>
          </w:p>
          <w:p w14:paraId="473F2AFD" w14:textId="77777777" w:rsidR="00135FEC" w:rsidRPr="00912360" w:rsidRDefault="00000000">
            <w:pPr>
              <w:pStyle w:val="TableParagraph"/>
              <w:ind w:right="69"/>
              <w:jc w:val="right"/>
              <w:rPr>
                <w:sz w:val="20"/>
                <w:lang w:val="es-ES_tradnl"/>
              </w:rPr>
            </w:pPr>
            <w:r w:rsidRPr="00912360">
              <w:rPr>
                <w:sz w:val="20"/>
                <w:lang w:val="es-ES_tradnl"/>
              </w:rPr>
              <w:t>86.797,57</w:t>
            </w:r>
          </w:p>
        </w:tc>
      </w:tr>
      <w:tr w:rsidR="00135FEC" w:rsidRPr="00912360" w14:paraId="3CB8251E" w14:textId="77777777">
        <w:trPr>
          <w:trHeight w:val="262"/>
        </w:trPr>
        <w:tc>
          <w:tcPr>
            <w:tcW w:w="1070" w:type="dxa"/>
            <w:tcBorders>
              <w:bottom w:val="single" w:sz="4" w:space="0" w:color="000000"/>
            </w:tcBorders>
          </w:tcPr>
          <w:p w14:paraId="7125E5E4" w14:textId="77777777" w:rsidR="00135FEC" w:rsidRPr="00912360" w:rsidRDefault="00000000">
            <w:pPr>
              <w:pStyle w:val="TableParagraph"/>
              <w:spacing w:before="31" w:line="211" w:lineRule="exact"/>
              <w:ind w:right="68"/>
              <w:jc w:val="right"/>
              <w:rPr>
                <w:sz w:val="20"/>
                <w:lang w:val="es-ES_tradnl"/>
              </w:rPr>
            </w:pPr>
            <w:r w:rsidRPr="00912360">
              <w:rPr>
                <w:sz w:val="20"/>
                <w:lang w:val="es-ES_tradnl"/>
              </w:rPr>
              <w:t>175</w:t>
            </w:r>
          </w:p>
        </w:tc>
        <w:tc>
          <w:tcPr>
            <w:tcW w:w="2322" w:type="dxa"/>
            <w:tcBorders>
              <w:bottom w:val="single" w:sz="4" w:space="0" w:color="000000"/>
            </w:tcBorders>
          </w:tcPr>
          <w:p w14:paraId="55F1416E" w14:textId="77777777" w:rsidR="00135FEC" w:rsidRPr="00912360" w:rsidRDefault="00000000">
            <w:pPr>
              <w:pStyle w:val="TableParagraph"/>
              <w:spacing w:before="31" w:line="211" w:lineRule="exact"/>
              <w:ind w:left="70"/>
              <w:rPr>
                <w:sz w:val="20"/>
                <w:lang w:val="es-ES_tradnl"/>
              </w:rPr>
            </w:pPr>
            <w:r w:rsidRPr="00912360">
              <w:rPr>
                <w:sz w:val="20"/>
                <w:lang w:val="es-ES_tradnl"/>
              </w:rPr>
              <w:t>C.ACCESO Y FORM</w:t>
            </w:r>
          </w:p>
        </w:tc>
        <w:tc>
          <w:tcPr>
            <w:tcW w:w="1795" w:type="dxa"/>
            <w:tcBorders>
              <w:bottom w:val="single" w:sz="4" w:space="0" w:color="000000"/>
            </w:tcBorders>
          </w:tcPr>
          <w:p w14:paraId="2367FE7E" w14:textId="77777777" w:rsidR="00135FEC" w:rsidRPr="00912360" w:rsidRDefault="00000000">
            <w:pPr>
              <w:pStyle w:val="TableParagraph"/>
              <w:spacing w:before="31" w:line="211" w:lineRule="exact"/>
              <w:ind w:right="122"/>
              <w:jc w:val="right"/>
              <w:rPr>
                <w:sz w:val="20"/>
                <w:lang w:val="es-ES_tradnl"/>
              </w:rPr>
            </w:pPr>
            <w:r w:rsidRPr="00912360">
              <w:rPr>
                <w:sz w:val="20"/>
                <w:lang w:val="es-ES_tradnl"/>
              </w:rPr>
              <w:t>1.484.627,00</w:t>
            </w:r>
          </w:p>
        </w:tc>
        <w:tc>
          <w:tcPr>
            <w:tcW w:w="2021" w:type="dxa"/>
            <w:tcBorders>
              <w:bottom w:val="single" w:sz="4" w:space="0" w:color="000000"/>
            </w:tcBorders>
          </w:tcPr>
          <w:p w14:paraId="679ADFF8" w14:textId="77777777" w:rsidR="00135FEC" w:rsidRPr="00912360" w:rsidRDefault="00000000">
            <w:pPr>
              <w:pStyle w:val="TableParagraph"/>
              <w:spacing w:before="31" w:line="211" w:lineRule="exact"/>
              <w:ind w:right="144"/>
              <w:jc w:val="right"/>
              <w:rPr>
                <w:sz w:val="20"/>
                <w:lang w:val="es-ES_tradnl"/>
              </w:rPr>
            </w:pPr>
            <w:r w:rsidRPr="00912360">
              <w:rPr>
                <w:sz w:val="20"/>
                <w:lang w:val="es-ES_tradnl"/>
              </w:rPr>
              <w:t>1.579.486,35</w:t>
            </w:r>
          </w:p>
        </w:tc>
        <w:tc>
          <w:tcPr>
            <w:tcW w:w="1909" w:type="dxa"/>
            <w:tcBorders>
              <w:bottom w:val="single" w:sz="4" w:space="0" w:color="000000"/>
            </w:tcBorders>
          </w:tcPr>
          <w:p w14:paraId="3B8F0FC6" w14:textId="77777777" w:rsidR="00135FEC" w:rsidRPr="00912360" w:rsidRDefault="00000000">
            <w:pPr>
              <w:pStyle w:val="TableParagraph"/>
              <w:spacing w:before="31" w:line="211" w:lineRule="exact"/>
              <w:ind w:right="114"/>
              <w:jc w:val="right"/>
              <w:rPr>
                <w:sz w:val="20"/>
                <w:lang w:val="es-ES_tradnl"/>
              </w:rPr>
            </w:pPr>
            <w:r w:rsidRPr="00912360">
              <w:rPr>
                <w:sz w:val="20"/>
                <w:lang w:val="es-ES_tradnl"/>
              </w:rPr>
              <w:t>1.504.196,71</w:t>
            </w:r>
          </w:p>
        </w:tc>
        <w:tc>
          <w:tcPr>
            <w:tcW w:w="1579" w:type="dxa"/>
            <w:tcBorders>
              <w:bottom w:val="single" w:sz="4" w:space="0" w:color="000000"/>
            </w:tcBorders>
          </w:tcPr>
          <w:p w14:paraId="7A5D013B" w14:textId="77777777" w:rsidR="00135FEC" w:rsidRPr="00912360" w:rsidRDefault="00000000">
            <w:pPr>
              <w:pStyle w:val="TableParagraph"/>
              <w:spacing w:before="31" w:line="211" w:lineRule="exact"/>
              <w:ind w:right="73"/>
              <w:jc w:val="right"/>
              <w:rPr>
                <w:sz w:val="20"/>
                <w:lang w:val="es-ES_tradnl"/>
              </w:rPr>
            </w:pPr>
            <w:r w:rsidRPr="00912360">
              <w:rPr>
                <w:sz w:val="20"/>
                <w:lang w:val="es-ES_tradnl"/>
              </w:rPr>
              <w:t>1.504.196,71</w:t>
            </w:r>
          </w:p>
        </w:tc>
        <w:tc>
          <w:tcPr>
            <w:tcW w:w="934" w:type="dxa"/>
            <w:tcBorders>
              <w:bottom w:val="single" w:sz="4" w:space="0" w:color="000000"/>
            </w:tcBorders>
          </w:tcPr>
          <w:p w14:paraId="5D05409F" w14:textId="77777777" w:rsidR="00135FEC" w:rsidRPr="00912360" w:rsidRDefault="00000000">
            <w:pPr>
              <w:pStyle w:val="TableParagraph"/>
              <w:spacing w:before="31" w:line="211" w:lineRule="exact"/>
              <w:ind w:right="69"/>
              <w:jc w:val="right"/>
              <w:rPr>
                <w:sz w:val="20"/>
                <w:lang w:val="es-ES_tradnl"/>
              </w:rPr>
            </w:pPr>
            <w:r w:rsidRPr="00912360">
              <w:rPr>
                <w:w w:val="95"/>
                <w:sz w:val="20"/>
                <w:lang w:val="es-ES_tradnl"/>
              </w:rPr>
              <w:t>1,37%</w:t>
            </w:r>
          </w:p>
        </w:tc>
        <w:tc>
          <w:tcPr>
            <w:tcW w:w="1388" w:type="dxa"/>
            <w:tcBorders>
              <w:bottom w:val="single" w:sz="4" w:space="0" w:color="000000"/>
            </w:tcBorders>
          </w:tcPr>
          <w:p w14:paraId="2D8D0E45" w14:textId="77777777" w:rsidR="00135FEC" w:rsidRPr="00912360" w:rsidRDefault="00000000">
            <w:pPr>
              <w:pStyle w:val="TableParagraph"/>
              <w:spacing w:before="31" w:line="211" w:lineRule="exact"/>
              <w:ind w:right="127"/>
              <w:jc w:val="right"/>
              <w:rPr>
                <w:sz w:val="20"/>
                <w:lang w:val="es-ES_tradnl"/>
              </w:rPr>
            </w:pPr>
            <w:r w:rsidRPr="00912360">
              <w:rPr>
                <w:sz w:val="20"/>
                <w:lang w:val="es-ES_tradnl"/>
              </w:rPr>
              <w:t>75.289,64</w:t>
            </w:r>
          </w:p>
        </w:tc>
        <w:tc>
          <w:tcPr>
            <w:tcW w:w="1622" w:type="dxa"/>
            <w:tcBorders>
              <w:bottom w:val="single" w:sz="4" w:space="0" w:color="000000"/>
            </w:tcBorders>
          </w:tcPr>
          <w:p w14:paraId="1769463C" w14:textId="77777777" w:rsidR="00135FEC" w:rsidRPr="00912360" w:rsidRDefault="00000000">
            <w:pPr>
              <w:pStyle w:val="TableParagraph"/>
              <w:spacing w:before="31" w:line="211" w:lineRule="exact"/>
              <w:ind w:right="69"/>
              <w:jc w:val="right"/>
              <w:rPr>
                <w:sz w:val="20"/>
                <w:lang w:val="es-ES_tradnl"/>
              </w:rPr>
            </w:pPr>
            <w:r w:rsidRPr="00912360">
              <w:rPr>
                <w:sz w:val="20"/>
                <w:lang w:val="es-ES_tradnl"/>
              </w:rPr>
              <w:t>1.504.196,71</w:t>
            </w:r>
          </w:p>
        </w:tc>
      </w:tr>
      <w:tr w:rsidR="00135FEC" w:rsidRPr="00912360" w14:paraId="72E8E1C2" w14:textId="77777777">
        <w:trPr>
          <w:trHeight w:val="299"/>
        </w:trPr>
        <w:tc>
          <w:tcPr>
            <w:tcW w:w="1070" w:type="dxa"/>
            <w:tcBorders>
              <w:top w:val="single" w:sz="4" w:space="0" w:color="000000"/>
              <w:bottom w:val="single" w:sz="4" w:space="0" w:color="000000"/>
            </w:tcBorders>
          </w:tcPr>
          <w:p w14:paraId="7F74C803" w14:textId="77777777" w:rsidR="00135FEC" w:rsidRPr="00912360" w:rsidRDefault="00135FEC">
            <w:pPr>
              <w:pStyle w:val="TableParagraph"/>
              <w:rPr>
                <w:rFonts w:ascii="Times New Roman"/>
                <w:sz w:val="18"/>
                <w:lang w:val="es-ES_tradnl"/>
              </w:rPr>
            </w:pPr>
          </w:p>
        </w:tc>
        <w:tc>
          <w:tcPr>
            <w:tcW w:w="2322" w:type="dxa"/>
            <w:tcBorders>
              <w:top w:val="single" w:sz="4" w:space="0" w:color="000000"/>
              <w:bottom w:val="single" w:sz="4" w:space="0" w:color="000000"/>
            </w:tcBorders>
          </w:tcPr>
          <w:p w14:paraId="3E2A0C4F" w14:textId="77777777" w:rsidR="00135FEC" w:rsidRPr="00912360" w:rsidRDefault="00000000">
            <w:pPr>
              <w:pStyle w:val="TableParagraph"/>
              <w:spacing w:before="69" w:line="211" w:lineRule="exact"/>
              <w:ind w:left="912" w:right="892"/>
              <w:jc w:val="center"/>
              <w:rPr>
                <w:b/>
                <w:sz w:val="20"/>
                <w:lang w:val="es-ES_tradnl"/>
              </w:rPr>
            </w:pPr>
            <w:r w:rsidRPr="00912360">
              <w:rPr>
                <w:b/>
                <w:sz w:val="20"/>
                <w:lang w:val="es-ES_tradnl"/>
              </w:rPr>
              <w:t>Total</w:t>
            </w:r>
          </w:p>
        </w:tc>
        <w:tc>
          <w:tcPr>
            <w:tcW w:w="1795" w:type="dxa"/>
            <w:tcBorders>
              <w:top w:val="single" w:sz="4" w:space="0" w:color="000000"/>
              <w:bottom w:val="single" w:sz="4" w:space="0" w:color="000000"/>
            </w:tcBorders>
          </w:tcPr>
          <w:p w14:paraId="6E26F7DB" w14:textId="77777777" w:rsidR="00135FEC" w:rsidRPr="00912360" w:rsidRDefault="00000000">
            <w:pPr>
              <w:pStyle w:val="TableParagraph"/>
              <w:spacing w:before="69" w:line="211" w:lineRule="exact"/>
              <w:ind w:right="123"/>
              <w:jc w:val="right"/>
              <w:rPr>
                <w:b/>
                <w:sz w:val="20"/>
                <w:lang w:val="es-ES_tradnl"/>
              </w:rPr>
            </w:pPr>
            <w:r w:rsidRPr="00912360">
              <w:rPr>
                <w:b/>
                <w:sz w:val="20"/>
                <w:lang w:val="es-ES_tradnl"/>
              </w:rPr>
              <w:t>111.238.683,55</w:t>
            </w:r>
          </w:p>
        </w:tc>
        <w:tc>
          <w:tcPr>
            <w:tcW w:w="2021" w:type="dxa"/>
            <w:tcBorders>
              <w:top w:val="single" w:sz="4" w:space="0" w:color="000000"/>
              <w:bottom w:val="single" w:sz="4" w:space="0" w:color="000000"/>
            </w:tcBorders>
          </w:tcPr>
          <w:p w14:paraId="67FF7F7F" w14:textId="77777777" w:rsidR="00135FEC" w:rsidRPr="00912360" w:rsidRDefault="00000000">
            <w:pPr>
              <w:pStyle w:val="TableParagraph"/>
              <w:spacing w:before="69" w:line="211" w:lineRule="exact"/>
              <w:ind w:right="144"/>
              <w:jc w:val="right"/>
              <w:rPr>
                <w:b/>
                <w:sz w:val="20"/>
                <w:lang w:val="es-ES_tradnl"/>
              </w:rPr>
            </w:pPr>
            <w:r w:rsidRPr="00912360">
              <w:rPr>
                <w:b/>
                <w:sz w:val="20"/>
                <w:lang w:val="es-ES_tradnl"/>
              </w:rPr>
              <w:t>111.817.262,17</w:t>
            </w:r>
          </w:p>
        </w:tc>
        <w:tc>
          <w:tcPr>
            <w:tcW w:w="1909" w:type="dxa"/>
            <w:tcBorders>
              <w:top w:val="single" w:sz="4" w:space="0" w:color="000000"/>
              <w:bottom w:val="single" w:sz="4" w:space="0" w:color="000000"/>
            </w:tcBorders>
          </w:tcPr>
          <w:p w14:paraId="4FCB1D8D" w14:textId="77777777" w:rsidR="00135FEC" w:rsidRPr="00912360" w:rsidRDefault="00000000">
            <w:pPr>
              <w:pStyle w:val="TableParagraph"/>
              <w:spacing w:before="69" w:line="211" w:lineRule="exact"/>
              <w:ind w:right="114"/>
              <w:jc w:val="right"/>
              <w:rPr>
                <w:b/>
                <w:sz w:val="20"/>
                <w:lang w:val="es-ES_tradnl"/>
              </w:rPr>
            </w:pPr>
            <w:r w:rsidRPr="00912360">
              <w:rPr>
                <w:b/>
                <w:sz w:val="20"/>
                <w:lang w:val="es-ES_tradnl"/>
              </w:rPr>
              <w:t>109.987.094,76</w:t>
            </w:r>
          </w:p>
        </w:tc>
        <w:tc>
          <w:tcPr>
            <w:tcW w:w="1579" w:type="dxa"/>
            <w:tcBorders>
              <w:top w:val="single" w:sz="4" w:space="0" w:color="000000"/>
              <w:bottom w:val="single" w:sz="4" w:space="0" w:color="000000"/>
            </w:tcBorders>
          </w:tcPr>
          <w:p w14:paraId="3E399213" w14:textId="77777777" w:rsidR="00135FEC" w:rsidRPr="00912360" w:rsidRDefault="00000000">
            <w:pPr>
              <w:pStyle w:val="TableParagraph"/>
              <w:spacing w:before="69" w:line="211" w:lineRule="exact"/>
              <w:ind w:right="73"/>
              <w:jc w:val="right"/>
              <w:rPr>
                <w:b/>
                <w:sz w:val="20"/>
                <w:lang w:val="es-ES_tradnl"/>
              </w:rPr>
            </w:pPr>
            <w:r w:rsidRPr="00912360">
              <w:rPr>
                <w:b/>
                <w:sz w:val="20"/>
                <w:lang w:val="es-ES_tradnl"/>
              </w:rPr>
              <w:t>109.969.285,16</w:t>
            </w:r>
          </w:p>
        </w:tc>
        <w:tc>
          <w:tcPr>
            <w:tcW w:w="934" w:type="dxa"/>
            <w:tcBorders>
              <w:top w:val="single" w:sz="4" w:space="0" w:color="000000"/>
              <w:bottom w:val="single" w:sz="4" w:space="0" w:color="000000"/>
            </w:tcBorders>
          </w:tcPr>
          <w:p w14:paraId="41A5B34D" w14:textId="77777777" w:rsidR="00135FEC" w:rsidRPr="00912360" w:rsidRDefault="00000000">
            <w:pPr>
              <w:pStyle w:val="TableParagraph"/>
              <w:spacing w:before="69" w:line="211" w:lineRule="exact"/>
              <w:ind w:right="67"/>
              <w:jc w:val="right"/>
              <w:rPr>
                <w:b/>
                <w:sz w:val="20"/>
                <w:lang w:val="es-ES_tradnl"/>
              </w:rPr>
            </w:pPr>
            <w:r w:rsidRPr="00912360">
              <w:rPr>
                <w:b/>
                <w:w w:val="95"/>
                <w:sz w:val="20"/>
                <w:lang w:val="es-ES_tradnl"/>
              </w:rPr>
              <w:t>100,00%</w:t>
            </w:r>
          </w:p>
        </w:tc>
        <w:tc>
          <w:tcPr>
            <w:tcW w:w="1388" w:type="dxa"/>
            <w:tcBorders>
              <w:top w:val="single" w:sz="4" w:space="0" w:color="000000"/>
              <w:bottom w:val="single" w:sz="4" w:space="0" w:color="000000"/>
            </w:tcBorders>
          </w:tcPr>
          <w:p w14:paraId="0CDC66FE" w14:textId="77777777" w:rsidR="00135FEC" w:rsidRPr="00912360" w:rsidRDefault="00000000">
            <w:pPr>
              <w:pStyle w:val="TableParagraph"/>
              <w:spacing w:before="69" w:line="211" w:lineRule="exact"/>
              <w:ind w:right="127"/>
              <w:jc w:val="right"/>
              <w:rPr>
                <w:b/>
                <w:sz w:val="20"/>
                <w:lang w:val="es-ES_tradnl"/>
              </w:rPr>
            </w:pPr>
            <w:r w:rsidRPr="00912360">
              <w:rPr>
                <w:b/>
                <w:sz w:val="20"/>
                <w:lang w:val="es-ES_tradnl"/>
              </w:rPr>
              <w:t>1.847.977,01</w:t>
            </w:r>
          </w:p>
        </w:tc>
        <w:tc>
          <w:tcPr>
            <w:tcW w:w="1622" w:type="dxa"/>
            <w:tcBorders>
              <w:top w:val="single" w:sz="4" w:space="0" w:color="000000"/>
              <w:bottom w:val="single" w:sz="4" w:space="0" w:color="000000"/>
            </w:tcBorders>
          </w:tcPr>
          <w:p w14:paraId="7E67E5D4" w14:textId="77777777" w:rsidR="00135FEC" w:rsidRPr="00912360" w:rsidRDefault="00000000">
            <w:pPr>
              <w:pStyle w:val="TableParagraph"/>
              <w:spacing w:before="69" w:line="211" w:lineRule="exact"/>
              <w:ind w:right="69"/>
              <w:jc w:val="right"/>
              <w:rPr>
                <w:b/>
                <w:sz w:val="20"/>
                <w:lang w:val="es-ES_tradnl"/>
              </w:rPr>
            </w:pPr>
            <w:r w:rsidRPr="00912360">
              <w:rPr>
                <w:b/>
                <w:sz w:val="20"/>
                <w:lang w:val="es-ES_tradnl"/>
              </w:rPr>
              <w:t>109.968.535,16</w:t>
            </w:r>
          </w:p>
        </w:tc>
      </w:tr>
    </w:tbl>
    <w:p w14:paraId="6B29D778" w14:textId="77777777" w:rsidR="00135FEC" w:rsidRPr="00912360" w:rsidRDefault="00000000">
      <w:pPr>
        <w:ind w:right="1010"/>
        <w:jc w:val="right"/>
        <w:rPr>
          <w:sz w:val="18"/>
          <w:lang w:val="es-ES_tradnl"/>
        </w:rPr>
      </w:pPr>
      <w:r w:rsidRPr="00912360">
        <w:rPr>
          <w:sz w:val="18"/>
          <w:lang w:val="es-ES_tradnl"/>
        </w:rPr>
        <w:t>(euros)</w:t>
      </w:r>
    </w:p>
    <w:p w14:paraId="3F3C0A82" w14:textId="77777777" w:rsidR="00135FEC" w:rsidRPr="00912360" w:rsidRDefault="00135FEC">
      <w:pPr>
        <w:jc w:val="right"/>
        <w:rPr>
          <w:sz w:val="18"/>
          <w:lang w:val="es-ES_tradnl"/>
        </w:rPr>
        <w:sectPr w:rsidR="00135FEC" w:rsidRPr="00912360">
          <w:footerReference w:type="default" r:id="rId15"/>
          <w:pgSz w:w="16850" w:h="11920" w:orient="landscape"/>
          <w:pgMar w:top="1100" w:right="800" w:bottom="1580" w:left="1180" w:header="0" w:footer="1394" w:gutter="0"/>
          <w:cols w:space="720"/>
        </w:sectPr>
      </w:pPr>
    </w:p>
    <w:p w14:paraId="7D6BF710" w14:textId="77777777" w:rsidR="00135FEC" w:rsidRPr="00912360" w:rsidRDefault="00000000">
      <w:pPr>
        <w:pStyle w:val="Textoindependiente"/>
        <w:spacing w:before="79" w:line="360" w:lineRule="auto"/>
        <w:ind w:left="119" w:right="116" w:hanging="1"/>
        <w:jc w:val="both"/>
        <w:rPr>
          <w:lang w:val="es-ES_tradnl"/>
        </w:rPr>
      </w:pPr>
      <w:r w:rsidRPr="00912360">
        <w:rPr>
          <w:lang w:val="es-ES_tradnl"/>
        </w:rPr>
        <w:lastRenderedPageBreak/>
        <w:t>El</w:t>
      </w:r>
      <w:r w:rsidRPr="00912360">
        <w:rPr>
          <w:spacing w:val="-12"/>
          <w:lang w:val="es-ES_tradnl"/>
        </w:rPr>
        <w:t xml:space="preserve"> </w:t>
      </w:r>
      <w:r w:rsidRPr="00912360">
        <w:rPr>
          <w:lang w:val="es-ES_tradnl"/>
        </w:rPr>
        <w:t>capítulo</w:t>
      </w:r>
      <w:r w:rsidRPr="00912360">
        <w:rPr>
          <w:spacing w:val="-11"/>
          <w:lang w:val="es-ES_tradnl"/>
        </w:rPr>
        <w:t xml:space="preserve"> </w:t>
      </w:r>
      <w:r w:rsidRPr="00912360">
        <w:rPr>
          <w:lang w:val="es-ES_tradnl"/>
        </w:rPr>
        <w:t>2</w:t>
      </w:r>
      <w:r w:rsidRPr="00912360">
        <w:rPr>
          <w:spacing w:val="-14"/>
          <w:lang w:val="es-ES_tradnl"/>
        </w:rPr>
        <w:t xml:space="preserve"> </w:t>
      </w:r>
      <w:r w:rsidRPr="00912360">
        <w:rPr>
          <w:lang w:val="es-ES_tradnl"/>
        </w:rPr>
        <w:t>“Gastos</w:t>
      </w:r>
      <w:r w:rsidRPr="00912360">
        <w:rPr>
          <w:spacing w:val="-10"/>
          <w:lang w:val="es-ES_tradnl"/>
        </w:rPr>
        <w:t xml:space="preserve"> </w:t>
      </w:r>
      <w:r w:rsidRPr="00912360">
        <w:rPr>
          <w:lang w:val="es-ES_tradnl"/>
        </w:rPr>
        <w:t>en</w:t>
      </w:r>
      <w:r w:rsidRPr="00912360">
        <w:rPr>
          <w:spacing w:val="-14"/>
          <w:lang w:val="es-ES_tradnl"/>
        </w:rPr>
        <w:t xml:space="preserve"> </w:t>
      </w:r>
      <w:r w:rsidRPr="00912360">
        <w:rPr>
          <w:lang w:val="es-ES_tradnl"/>
        </w:rPr>
        <w:t>bienes</w:t>
      </w:r>
      <w:r w:rsidRPr="00912360">
        <w:rPr>
          <w:spacing w:val="-11"/>
          <w:lang w:val="es-ES_tradnl"/>
        </w:rPr>
        <w:t xml:space="preserve"> </w:t>
      </w:r>
      <w:r w:rsidRPr="00912360">
        <w:rPr>
          <w:lang w:val="es-ES_tradnl"/>
        </w:rPr>
        <w:t>corrientes</w:t>
      </w:r>
      <w:r w:rsidRPr="00912360">
        <w:rPr>
          <w:spacing w:val="-8"/>
          <w:lang w:val="es-ES_tradnl"/>
        </w:rPr>
        <w:t xml:space="preserve"> </w:t>
      </w:r>
      <w:r w:rsidRPr="00912360">
        <w:rPr>
          <w:lang w:val="es-ES_tradnl"/>
        </w:rPr>
        <w:t>y</w:t>
      </w:r>
      <w:r w:rsidRPr="00912360">
        <w:rPr>
          <w:spacing w:val="-13"/>
          <w:lang w:val="es-ES_tradnl"/>
        </w:rPr>
        <w:t xml:space="preserve"> </w:t>
      </w:r>
      <w:r w:rsidRPr="00912360">
        <w:rPr>
          <w:lang w:val="es-ES_tradnl"/>
        </w:rPr>
        <w:t>servicios”</w:t>
      </w:r>
      <w:r w:rsidRPr="00912360">
        <w:rPr>
          <w:spacing w:val="-10"/>
          <w:lang w:val="es-ES_tradnl"/>
        </w:rPr>
        <w:t xml:space="preserve"> </w:t>
      </w:r>
      <w:r w:rsidRPr="00912360">
        <w:rPr>
          <w:lang w:val="es-ES_tradnl"/>
        </w:rPr>
        <w:t>ha</w:t>
      </w:r>
      <w:r w:rsidRPr="00912360">
        <w:rPr>
          <w:spacing w:val="-11"/>
          <w:lang w:val="es-ES_tradnl"/>
        </w:rPr>
        <w:t xml:space="preserve"> </w:t>
      </w:r>
      <w:r w:rsidRPr="00912360">
        <w:rPr>
          <w:lang w:val="es-ES_tradnl"/>
        </w:rPr>
        <w:t>acogido</w:t>
      </w:r>
      <w:r w:rsidRPr="00912360">
        <w:rPr>
          <w:spacing w:val="-10"/>
          <w:lang w:val="es-ES_tradnl"/>
        </w:rPr>
        <w:t xml:space="preserve"> </w:t>
      </w:r>
      <w:r w:rsidRPr="00912360">
        <w:rPr>
          <w:lang w:val="es-ES_tradnl"/>
        </w:rPr>
        <w:t>en</w:t>
      </w:r>
      <w:r w:rsidRPr="00912360">
        <w:rPr>
          <w:spacing w:val="-14"/>
          <w:lang w:val="es-ES_tradnl"/>
        </w:rPr>
        <w:t xml:space="preserve"> </w:t>
      </w:r>
      <w:r w:rsidRPr="00912360">
        <w:rPr>
          <w:lang w:val="es-ES_tradnl"/>
        </w:rPr>
        <w:t>2022</w:t>
      </w:r>
      <w:r w:rsidRPr="00912360">
        <w:rPr>
          <w:spacing w:val="-12"/>
          <w:lang w:val="es-ES_tradnl"/>
        </w:rPr>
        <w:t xml:space="preserve"> </w:t>
      </w:r>
      <w:r w:rsidRPr="00912360">
        <w:rPr>
          <w:lang w:val="es-ES_tradnl"/>
        </w:rPr>
        <w:t>al</w:t>
      </w:r>
      <w:r w:rsidRPr="00912360">
        <w:rPr>
          <w:spacing w:val="-11"/>
          <w:lang w:val="es-ES_tradnl"/>
        </w:rPr>
        <w:t xml:space="preserve"> </w:t>
      </w:r>
      <w:r w:rsidRPr="00912360">
        <w:rPr>
          <w:lang w:val="es-ES_tradnl"/>
        </w:rPr>
        <w:t>13,8%</w:t>
      </w:r>
      <w:r w:rsidRPr="00912360">
        <w:rPr>
          <w:spacing w:val="-10"/>
          <w:lang w:val="es-ES_tradnl"/>
        </w:rPr>
        <w:t xml:space="preserve"> </w:t>
      </w:r>
      <w:r w:rsidRPr="00912360">
        <w:rPr>
          <w:lang w:val="es-ES_tradnl"/>
        </w:rPr>
        <w:t>de</w:t>
      </w:r>
      <w:r w:rsidRPr="00912360">
        <w:rPr>
          <w:spacing w:val="-14"/>
          <w:lang w:val="es-ES_tradnl"/>
        </w:rPr>
        <w:t xml:space="preserve"> </w:t>
      </w:r>
      <w:r w:rsidRPr="00912360">
        <w:rPr>
          <w:lang w:val="es-ES_tradnl"/>
        </w:rPr>
        <w:t>la</w:t>
      </w:r>
      <w:r w:rsidRPr="00912360">
        <w:rPr>
          <w:spacing w:val="-11"/>
          <w:lang w:val="es-ES_tradnl"/>
        </w:rPr>
        <w:t xml:space="preserve"> </w:t>
      </w:r>
      <w:r w:rsidRPr="00912360">
        <w:rPr>
          <w:lang w:val="es-ES_tradnl"/>
        </w:rPr>
        <w:t>totalidad de obligaciones reconocidas (12,5% en 2021; 12,0% en 2020; 12,14% en 2019; 12,05% en 2018;12,59%</w:t>
      </w:r>
      <w:r w:rsidRPr="00912360">
        <w:rPr>
          <w:spacing w:val="-9"/>
          <w:lang w:val="es-ES_tradnl"/>
        </w:rPr>
        <w:t xml:space="preserve"> </w:t>
      </w:r>
      <w:r w:rsidRPr="00912360">
        <w:rPr>
          <w:lang w:val="es-ES_tradnl"/>
        </w:rPr>
        <w:t>en</w:t>
      </w:r>
      <w:r w:rsidRPr="00912360">
        <w:rPr>
          <w:spacing w:val="-9"/>
          <w:lang w:val="es-ES_tradnl"/>
        </w:rPr>
        <w:t xml:space="preserve"> </w:t>
      </w:r>
      <w:r w:rsidRPr="00912360">
        <w:rPr>
          <w:lang w:val="es-ES_tradnl"/>
        </w:rPr>
        <w:t>2017),</w:t>
      </w:r>
      <w:r w:rsidRPr="00912360">
        <w:rPr>
          <w:spacing w:val="-7"/>
          <w:lang w:val="es-ES_tradnl"/>
        </w:rPr>
        <w:t xml:space="preserve"> </w:t>
      </w:r>
      <w:r w:rsidRPr="00912360">
        <w:rPr>
          <w:lang w:val="es-ES_tradnl"/>
        </w:rPr>
        <w:t>por</w:t>
      </w:r>
      <w:r w:rsidRPr="00912360">
        <w:rPr>
          <w:spacing w:val="-8"/>
          <w:lang w:val="es-ES_tradnl"/>
        </w:rPr>
        <w:t xml:space="preserve"> </w:t>
      </w:r>
      <w:r w:rsidRPr="00912360">
        <w:rPr>
          <w:lang w:val="es-ES_tradnl"/>
        </w:rPr>
        <w:t>lo</w:t>
      </w:r>
      <w:r w:rsidRPr="00912360">
        <w:rPr>
          <w:spacing w:val="-9"/>
          <w:lang w:val="es-ES_tradnl"/>
        </w:rPr>
        <w:t xml:space="preserve"> </w:t>
      </w:r>
      <w:r w:rsidRPr="00912360">
        <w:rPr>
          <w:lang w:val="es-ES_tradnl"/>
        </w:rPr>
        <w:t>que</w:t>
      </w:r>
      <w:r w:rsidRPr="00912360">
        <w:rPr>
          <w:spacing w:val="-9"/>
          <w:lang w:val="es-ES_tradnl"/>
        </w:rPr>
        <w:t xml:space="preserve"> </w:t>
      </w:r>
      <w:r w:rsidRPr="00912360">
        <w:rPr>
          <w:lang w:val="es-ES_tradnl"/>
        </w:rPr>
        <w:t>constituye</w:t>
      </w:r>
      <w:r w:rsidRPr="00912360">
        <w:rPr>
          <w:spacing w:val="-7"/>
          <w:lang w:val="es-ES_tradnl"/>
        </w:rPr>
        <w:t xml:space="preserve"> </w:t>
      </w:r>
      <w:r w:rsidRPr="00912360">
        <w:rPr>
          <w:lang w:val="es-ES_tradnl"/>
        </w:rPr>
        <w:t>el</w:t>
      </w:r>
      <w:r w:rsidRPr="00912360">
        <w:rPr>
          <w:spacing w:val="-10"/>
          <w:lang w:val="es-ES_tradnl"/>
        </w:rPr>
        <w:t xml:space="preserve"> </w:t>
      </w:r>
      <w:r w:rsidRPr="00912360">
        <w:rPr>
          <w:lang w:val="es-ES_tradnl"/>
        </w:rPr>
        <w:t>segundo</w:t>
      </w:r>
      <w:r w:rsidRPr="00912360">
        <w:rPr>
          <w:spacing w:val="-9"/>
          <w:lang w:val="es-ES_tradnl"/>
        </w:rPr>
        <w:t xml:space="preserve"> </w:t>
      </w:r>
      <w:r w:rsidRPr="00912360">
        <w:rPr>
          <w:lang w:val="es-ES_tradnl"/>
        </w:rPr>
        <w:t>capítulo</w:t>
      </w:r>
      <w:r w:rsidRPr="00912360">
        <w:rPr>
          <w:spacing w:val="-9"/>
          <w:lang w:val="es-ES_tradnl"/>
        </w:rPr>
        <w:t xml:space="preserve"> </w:t>
      </w:r>
      <w:r w:rsidRPr="00912360">
        <w:rPr>
          <w:lang w:val="es-ES_tradnl"/>
        </w:rPr>
        <w:t>en</w:t>
      </w:r>
      <w:r w:rsidRPr="00912360">
        <w:rPr>
          <w:spacing w:val="-9"/>
          <w:lang w:val="es-ES_tradnl"/>
        </w:rPr>
        <w:t xml:space="preserve"> </w:t>
      </w:r>
      <w:r w:rsidRPr="00912360">
        <w:rPr>
          <w:lang w:val="es-ES_tradnl"/>
        </w:rPr>
        <w:t>cuanto</w:t>
      </w:r>
      <w:r w:rsidRPr="00912360">
        <w:rPr>
          <w:spacing w:val="-11"/>
          <w:lang w:val="es-ES_tradnl"/>
        </w:rPr>
        <w:t xml:space="preserve"> </w:t>
      </w:r>
      <w:r w:rsidRPr="00912360">
        <w:rPr>
          <w:lang w:val="es-ES_tradnl"/>
        </w:rPr>
        <w:t>a</w:t>
      </w:r>
      <w:r w:rsidRPr="00912360">
        <w:rPr>
          <w:spacing w:val="-9"/>
          <w:lang w:val="es-ES_tradnl"/>
        </w:rPr>
        <w:t xml:space="preserve"> </w:t>
      </w:r>
      <w:r w:rsidRPr="00912360">
        <w:rPr>
          <w:lang w:val="es-ES_tradnl"/>
        </w:rPr>
        <w:t>volumen</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gastos. Por otra parte, el porcentaje de ejecución se ha situado en 2022 en el 79,8%, quedando sin ejecutar</w:t>
      </w:r>
      <w:r w:rsidRPr="00912360">
        <w:rPr>
          <w:spacing w:val="23"/>
          <w:lang w:val="es-ES_tradnl"/>
        </w:rPr>
        <w:t xml:space="preserve"> </w:t>
      </w:r>
      <w:r w:rsidRPr="00912360">
        <w:rPr>
          <w:lang w:val="es-ES_tradnl"/>
        </w:rPr>
        <w:t>5,4</w:t>
      </w:r>
      <w:r w:rsidRPr="00912360">
        <w:rPr>
          <w:spacing w:val="20"/>
          <w:lang w:val="es-ES_tradnl"/>
        </w:rPr>
        <w:t xml:space="preserve"> </w:t>
      </w:r>
      <w:r w:rsidRPr="00912360">
        <w:rPr>
          <w:lang w:val="es-ES_tradnl"/>
        </w:rPr>
        <w:t>millones</w:t>
      </w:r>
      <w:r w:rsidRPr="00912360">
        <w:rPr>
          <w:spacing w:val="25"/>
          <w:lang w:val="es-ES_tradnl"/>
        </w:rPr>
        <w:t xml:space="preserve"> </w:t>
      </w:r>
      <w:r w:rsidRPr="00912360">
        <w:rPr>
          <w:lang w:val="es-ES_tradnl"/>
        </w:rPr>
        <w:t>de</w:t>
      </w:r>
      <w:r w:rsidRPr="00912360">
        <w:rPr>
          <w:spacing w:val="22"/>
          <w:lang w:val="es-ES_tradnl"/>
        </w:rPr>
        <w:t xml:space="preserve"> </w:t>
      </w:r>
      <w:r w:rsidRPr="00912360">
        <w:rPr>
          <w:lang w:val="es-ES_tradnl"/>
        </w:rPr>
        <w:t>euros</w:t>
      </w:r>
      <w:r w:rsidRPr="00912360">
        <w:rPr>
          <w:spacing w:val="23"/>
          <w:lang w:val="es-ES_tradnl"/>
        </w:rPr>
        <w:t xml:space="preserve"> </w:t>
      </w:r>
      <w:r w:rsidRPr="00912360">
        <w:rPr>
          <w:lang w:val="es-ES_tradnl"/>
        </w:rPr>
        <w:t>(86,0%</w:t>
      </w:r>
      <w:r w:rsidRPr="00912360">
        <w:rPr>
          <w:spacing w:val="22"/>
          <w:lang w:val="es-ES_tradnl"/>
        </w:rPr>
        <w:t xml:space="preserve"> </w:t>
      </w:r>
      <w:r w:rsidRPr="00912360">
        <w:rPr>
          <w:lang w:val="es-ES_tradnl"/>
        </w:rPr>
        <w:t>en</w:t>
      </w:r>
      <w:r w:rsidRPr="00912360">
        <w:rPr>
          <w:spacing w:val="22"/>
          <w:lang w:val="es-ES_tradnl"/>
        </w:rPr>
        <w:t xml:space="preserve"> </w:t>
      </w:r>
      <w:r w:rsidRPr="00912360">
        <w:rPr>
          <w:lang w:val="es-ES_tradnl"/>
        </w:rPr>
        <w:t>2021;</w:t>
      </w:r>
      <w:r w:rsidRPr="00912360">
        <w:rPr>
          <w:spacing w:val="24"/>
          <w:lang w:val="es-ES_tradnl"/>
        </w:rPr>
        <w:t xml:space="preserve"> </w:t>
      </w:r>
      <w:r w:rsidRPr="00912360">
        <w:rPr>
          <w:lang w:val="es-ES_tradnl"/>
        </w:rPr>
        <w:t>78,9%</w:t>
      </w:r>
      <w:r w:rsidRPr="00912360">
        <w:rPr>
          <w:spacing w:val="23"/>
          <w:lang w:val="es-ES_tradnl"/>
        </w:rPr>
        <w:t xml:space="preserve"> </w:t>
      </w:r>
      <w:r w:rsidRPr="00912360">
        <w:rPr>
          <w:lang w:val="es-ES_tradnl"/>
        </w:rPr>
        <w:t>en</w:t>
      </w:r>
      <w:r w:rsidRPr="00912360">
        <w:rPr>
          <w:spacing w:val="22"/>
          <w:lang w:val="es-ES_tradnl"/>
        </w:rPr>
        <w:t xml:space="preserve"> </w:t>
      </w:r>
      <w:r w:rsidRPr="00912360">
        <w:rPr>
          <w:lang w:val="es-ES_tradnl"/>
        </w:rPr>
        <w:t>2020;</w:t>
      </w:r>
      <w:r w:rsidRPr="00912360">
        <w:rPr>
          <w:spacing w:val="25"/>
          <w:lang w:val="es-ES_tradnl"/>
        </w:rPr>
        <w:t xml:space="preserve"> </w:t>
      </w:r>
      <w:r w:rsidRPr="00912360">
        <w:rPr>
          <w:lang w:val="es-ES_tradnl"/>
        </w:rPr>
        <w:t>84,26%</w:t>
      </w:r>
      <w:r w:rsidRPr="00912360">
        <w:rPr>
          <w:spacing w:val="26"/>
          <w:lang w:val="es-ES_tradnl"/>
        </w:rPr>
        <w:t xml:space="preserve"> </w:t>
      </w:r>
      <w:r w:rsidRPr="00912360">
        <w:rPr>
          <w:lang w:val="es-ES_tradnl"/>
        </w:rPr>
        <w:t>en</w:t>
      </w:r>
      <w:r w:rsidRPr="00912360">
        <w:rPr>
          <w:spacing w:val="22"/>
          <w:lang w:val="es-ES_tradnl"/>
        </w:rPr>
        <w:t xml:space="preserve"> </w:t>
      </w:r>
      <w:r w:rsidRPr="00912360">
        <w:rPr>
          <w:lang w:val="es-ES_tradnl"/>
        </w:rPr>
        <w:t>2019;</w:t>
      </w:r>
      <w:r w:rsidRPr="00912360">
        <w:rPr>
          <w:spacing w:val="24"/>
          <w:lang w:val="es-ES_tradnl"/>
        </w:rPr>
        <w:t xml:space="preserve"> </w:t>
      </w:r>
      <w:r w:rsidRPr="00912360">
        <w:rPr>
          <w:lang w:val="es-ES_tradnl"/>
        </w:rPr>
        <w:t>79,19%</w:t>
      </w:r>
      <w:r w:rsidRPr="00912360">
        <w:rPr>
          <w:spacing w:val="22"/>
          <w:lang w:val="es-ES_tradnl"/>
        </w:rPr>
        <w:t xml:space="preserve"> </w:t>
      </w:r>
      <w:r w:rsidRPr="00912360">
        <w:rPr>
          <w:lang w:val="es-ES_tradnl"/>
        </w:rPr>
        <w:t>en</w:t>
      </w:r>
    </w:p>
    <w:p w14:paraId="31F218D9" w14:textId="77777777" w:rsidR="00135FEC" w:rsidRPr="00912360" w:rsidRDefault="00000000">
      <w:pPr>
        <w:pStyle w:val="Textoindependiente"/>
        <w:spacing w:line="251" w:lineRule="exact"/>
        <w:ind w:left="119"/>
        <w:jc w:val="both"/>
        <w:rPr>
          <w:lang w:val="es-ES_tradnl"/>
        </w:rPr>
      </w:pPr>
      <w:r w:rsidRPr="00912360">
        <w:rPr>
          <w:lang w:val="es-ES_tradnl"/>
        </w:rPr>
        <w:t>2018; 78,79% en 2017; 81,11% en 2016; 90,88% en 2015).</w:t>
      </w:r>
    </w:p>
    <w:p w14:paraId="2FB0165F" w14:textId="77777777" w:rsidR="00135FEC" w:rsidRPr="00912360" w:rsidRDefault="00135FEC">
      <w:pPr>
        <w:pStyle w:val="Textoindependiente"/>
        <w:spacing w:before="5"/>
        <w:rPr>
          <w:sz w:val="21"/>
          <w:lang w:val="es-ES_tradnl"/>
        </w:rPr>
      </w:pPr>
    </w:p>
    <w:p w14:paraId="115716AD" w14:textId="77777777" w:rsidR="00135FEC" w:rsidRPr="00912360" w:rsidRDefault="00000000">
      <w:pPr>
        <w:pStyle w:val="Textoindependiente"/>
        <w:spacing w:line="360" w:lineRule="auto"/>
        <w:ind w:left="119" w:right="112"/>
        <w:jc w:val="both"/>
        <w:rPr>
          <w:lang w:val="es-ES_tradnl"/>
        </w:rPr>
      </w:pPr>
      <w:r w:rsidRPr="00912360">
        <w:rPr>
          <w:lang w:val="es-ES_tradnl"/>
        </w:rPr>
        <w:t>Como queda reflejado en la tabla 9, la mayoría de las obligaciones de este capítulo (92,6%) quedaron</w:t>
      </w:r>
      <w:r w:rsidRPr="00912360">
        <w:rPr>
          <w:spacing w:val="-7"/>
          <w:lang w:val="es-ES_tradnl"/>
        </w:rPr>
        <w:t xml:space="preserve"> </w:t>
      </w:r>
      <w:r w:rsidRPr="00912360">
        <w:rPr>
          <w:lang w:val="es-ES_tradnl"/>
        </w:rPr>
        <w:t>registradas</w:t>
      </w:r>
      <w:r w:rsidRPr="00912360">
        <w:rPr>
          <w:spacing w:val="-6"/>
          <w:lang w:val="es-ES_tradnl"/>
        </w:rPr>
        <w:t xml:space="preserve"> </w:t>
      </w:r>
      <w:r w:rsidRPr="00912360">
        <w:rPr>
          <w:lang w:val="es-ES_tradnl"/>
        </w:rPr>
        <w:t>en</w:t>
      </w:r>
      <w:r w:rsidRPr="00912360">
        <w:rPr>
          <w:spacing w:val="-10"/>
          <w:lang w:val="es-ES_tradnl"/>
        </w:rPr>
        <w:t xml:space="preserve"> </w:t>
      </w:r>
      <w:r w:rsidRPr="00912360">
        <w:rPr>
          <w:lang w:val="es-ES_tradnl"/>
        </w:rPr>
        <w:t>el</w:t>
      </w:r>
      <w:r w:rsidRPr="00912360">
        <w:rPr>
          <w:spacing w:val="-5"/>
          <w:lang w:val="es-ES_tradnl"/>
        </w:rPr>
        <w:t xml:space="preserve"> </w:t>
      </w:r>
      <w:r w:rsidRPr="00912360">
        <w:rPr>
          <w:lang w:val="es-ES_tradnl"/>
        </w:rPr>
        <w:t>artículo</w:t>
      </w:r>
      <w:r w:rsidRPr="00912360">
        <w:rPr>
          <w:spacing w:val="-6"/>
          <w:lang w:val="es-ES_tradnl"/>
        </w:rPr>
        <w:t xml:space="preserve"> </w:t>
      </w:r>
      <w:r w:rsidRPr="00912360">
        <w:rPr>
          <w:lang w:val="es-ES_tradnl"/>
        </w:rPr>
        <w:t>22</w:t>
      </w:r>
      <w:r w:rsidRPr="00912360">
        <w:rPr>
          <w:spacing w:val="-6"/>
          <w:lang w:val="es-ES_tradnl"/>
        </w:rPr>
        <w:t xml:space="preserve"> </w:t>
      </w:r>
      <w:r w:rsidRPr="00912360">
        <w:rPr>
          <w:lang w:val="es-ES_tradnl"/>
        </w:rPr>
        <w:t>“Material,</w:t>
      </w:r>
      <w:r w:rsidRPr="00912360">
        <w:rPr>
          <w:spacing w:val="-5"/>
          <w:lang w:val="es-ES_tradnl"/>
        </w:rPr>
        <w:t xml:space="preserve"> </w:t>
      </w:r>
      <w:r w:rsidRPr="00912360">
        <w:rPr>
          <w:lang w:val="es-ES_tradnl"/>
        </w:rPr>
        <w:t>suministros</w:t>
      </w:r>
      <w:r w:rsidRPr="00912360">
        <w:rPr>
          <w:spacing w:val="-7"/>
          <w:lang w:val="es-ES_tradnl"/>
        </w:rPr>
        <w:t xml:space="preserve"> </w:t>
      </w:r>
      <w:r w:rsidRPr="00912360">
        <w:rPr>
          <w:lang w:val="es-ES_tradnl"/>
        </w:rPr>
        <w:t>y</w:t>
      </w:r>
      <w:r w:rsidRPr="00912360">
        <w:rPr>
          <w:spacing w:val="-6"/>
          <w:lang w:val="es-ES_tradnl"/>
        </w:rPr>
        <w:t xml:space="preserve"> </w:t>
      </w:r>
      <w:r w:rsidRPr="00912360">
        <w:rPr>
          <w:lang w:val="es-ES_tradnl"/>
        </w:rPr>
        <w:t>otros”</w:t>
      </w:r>
      <w:r w:rsidRPr="00912360">
        <w:rPr>
          <w:spacing w:val="-6"/>
          <w:lang w:val="es-ES_tradnl"/>
        </w:rPr>
        <w:t xml:space="preserve"> </w:t>
      </w:r>
      <w:r w:rsidRPr="00912360">
        <w:rPr>
          <w:lang w:val="es-ES_tradnl"/>
        </w:rPr>
        <w:t>(92,4%</w:t>
      </w:r>
      <w:r w:rsidRPr="00912360">
        <w:rPr>
          <w:spacing w:val="-3"/>
          <w:lang w:val="es-ES_tradnl"/>
        </w:rPr>
        <w:t xml:space="preserve"> </w:t>
      </w:r>
      <w:r w:rsidRPr="00912360">
        <w:rPr>
          <w:lang w:val="es-ES_tradnl"/>
        </w:rPr>
        <w:t>en</w:t>
      </w:r>
      <w:r w:rsidRPr="00912360">
        <w:rPr>
          <w:spacing w:val="-7"/>
          <w:lang w:val="es-ES_tradnl"/>
        </w:rPr>
        <w:t xml:space="preserve"> </w:t>
      </w:r>
      <w:r w:rsidRPr="00912360">
        <w:rPr>
          <w:lang w:val="es-ES_tradnl"/>
        </w:rPr>
        <w:t>2021).</w:t>
      </w:r>
      <w:r w:rsidRPr="00912360">
        <w:rPr>
          <w:spacing w:val="-5"/>
          <w:lang w:val="es-ES_tradnl"/>
        </w:rPr>
        <w:t xml:space="preserve"> </w:t>
      </w:r>
      <w:r w:rsidRPr="00912360">
        <w:rPr>
          <w:lang w:val="es-ES_tradnl"/>
        </w:rPr>
        <w:t>Dentro</w:t>
      </w:r>
      <w:r w:rsidRPr="00912360">
        <w:rPr>
          <w:spacing w:val="-7"/>
          <w:lang w:val="es-ES_tradnl"/>
        </w:rPr>
        <w:t xml:space="preserve"> </w:t>
      </w:r>
      <w:r w:rsidRPr="00912360">
        <w:rPr>
          <w:lang w:val="es-ES_tradnl"/>
        </w:rPr>
        <w:t>del artículo</w:t>
      </w:r>
      <w:r w:rsidRPr="00912360">
        <w:rPr>
          <w:spacing w:val="-18"/>
          <w:lang w:val="es-ES_tradnl"/>
        </w:rPr>
        <w:t xml:space="preserve"> </w:t>
      </w:r>
      <w:r w:rsidRPr="00912360">
        <w:rPr>
          <w:lang w:val="es-ES_tradnl"/>
        </w:rPr>
        <w:t>22,</w:t>
      </w:r>
      <w:r w:rsidRPr="00912360">
        <w:rPr>
          <w:spacing w:val="-18"/>
          <w:lang w:val="es-ES_tradnl"/>
        </w:rPr>
        <w:t xml:space="preserve"> </w:t>
      </w:r>
      <w:r w:rsidRPr="00912360">
        <w:rPr>
          <w:lang w:val="es-ES_tradnl"/>
        </w:rPr>
        <w:t>los</w:t>
      </w:r>
      <w:r w:rsidRPr="00912360">
        <w:rPr>
          <w:spacing w:val="-18"/>
          <w:lang w:val="es-ES_tradnl"/>
        </w:rPr>
        <w:t xml:space="preserve"> </w:t>
      </w:r>
      <w:r w:rsidRPr="00912360">
        <w:rPr>
          <w:lang w:val="es-ES_tradnl"/>
        </w:rPr>
        <w:t>gastos</w:t>
      </w:r>
      <w:r w:rsidRPr="00912360">
        <w:rPr>
          <w:spacing w:val="-17"/>
          <w:lang w:val="es-ES_tradnl"/>
        </w:rPr>
        <w:t xml:space="preserve"> </w:t>
      </w:r>
      <w:r w:rsidRPr="00912360">
        <w:rPr>
          <w:lang w:val="es-ES_tradnl"/>
        </w:rPr>
        <w:t>relacionados</w:t>
      </w:r>
      <w:r w:rsidRPr="00912360">
        <w:rPr>
          <w:spacing w:val="-17"/>
          <w:lang w:val="es-ES_tradnl"/>
        </w:rPr>
        <w:t xml:space="preserve"> </w:t>
      </w:r>
      <w:r w:rsidRPr="00912360">
        <w:rPr>
          <w:lang w:val="es-ES_tradnl"/>
        </w:rPr>
        <w:t>con</w:t>
      </w:r>
      <w:r w:rsidRPr="00912360">
        <w:rPr>
          <w:spacing w:val="-18"/>
          <w:lang w:val="es-ES_tradnl"/>
        </w:rPr>
        <w:t xml:space="preserve"> </w:t>
      </w:r>
      <w:r w:rsidRPr="00912360">
        <w:rPr>
          <w:lang w:val="es-ES_tradnl"/>
        </w:rPr>
        <w:t>los</w:t>
      </w:r>
      <w:r w:rsidRPr="00912360">
        <w:rPr>
          <w:spacing w:val="-17"/>
          <w:lang w:val="es-ES_tradnl"/>
        </w:rPr>
        <w:t xml:space="preserve"> </w:t>
      </w:r>
      <w:r w:rsidRPr="00912360">
        <w:rPr>
          <w:lang w:val="es-ES_tradnl"/>
        </w:rPr>
        <w:t>trabajos</w:t>
      </w:r>
      <w:r w:rsidRPr="00912360">
        <w:rPr>
          <w:spacing w:val="-18"/>
          <w:lang w:val="es-ES_tradnl"/>
        </w:rPr>
        <w:t xml:space="preserve"> </w:t>
      </w:r>
      <w:r w:rsidRPr="00912360">
        <w:rPr>
          <w:lang w:val="es-ES_tradnl"/>
        </w:rPr>
        <w:t>realizados</w:t>
      </w:r>
      <w:r w:rsidRPr="00912360">
        <w:rPr>
          <w:spacing w:val="-17"/>
          <w:lang w:val="es-ES_tradnl"/>
        </w:rPr>
        <w:t xml:space="preserve"> </w:t>
      </w:r>
      <w:r w:rsidRPr="00912360">
        <w:rPr>
          <w:lang w:val="es-ES_tradnl"/>
        </w:rPr>
        <w:t>por</w:t>
      </w:r>
      <w:r w:rsidRPr="00912360">
        <w:rPr>
          <w:spacing w:val="-18"/>
          <w:lang w:val="es-ES_tradnl"/>
        </w:rPr>
        <w:t xml:space="preserve"> </w:t>
      </w:r>
      <w:r w:rsidRPr="00912360">
        <w:rPr>
          <w:lang w:val="es-ES_tradnl"/>
        </w:rPr>
        <w:t>otras</w:t>
      </w:r>
      <w:r w:rsidRPr="00912360">
        <w:rPr>
          <w:spacing w:val="-18"/>
          <w:lang w:val="es-ES_tradnl"/>
        </w:rPr>
        <w:t xml:space="preserve"> </w:t>
      </w:r>
      <w:r w:rsidRPr="00912360">
        <w:rPr>
          <w:lang w:val="es-ES_tradnl"/>
        </w:rPr>
        <w:t>empresas</w:t>
      </w:r>
      <w:r w:rsidRPr="00912360">
        <w:rPr>
          <w:spacing w:val="-17"/>
          <w:lang w:val="es-ES_tradnl"/>
        </w:rPr>
        <w:t xml:space="preserve"> </w:t>
      </w:r>
      <w:r w:rsidRPr="00912360">
        <w:rPr>
          <w:lang w:val="es-ES_tradnl"/>
        </w:rPr>
        <w:t>y</w:t>
      </w:r>
      <w:r w:rsidRPr="00912360">
        <w:rPr>
          <w:spacing w:val="-19"/>
          <w:lang w:val="es-ES_tradnl"/>
        </w:rPr>
        <w:t xml:space="preserve"> </w:t>
      </w:r>
      <w:r w:rsidRPr="00912360">
        <w:rPr>
          <w:lang w:val="es-ES_tradnl"/>
        </w:rPr>
        <w:t>profesionales (concepto 227) suponen el 46,9% de las obligaciones reconocidas en el capítulo 2 (47,9% en 2021). En este concepto se encuentran las obligaciones con origen en el servicio de limpieza 3.904,2 miles de euros (3.808,9 en 2021; 3.319,6 en 2020; 3.436,19 en 2019; 2.841,78 miles de euros en 2018) y al servicio de seguridad 1.761,2 miles de euros (1.759,8 en 2021; 1.766,4 en 2020;</w:t>
      </w:r>
      <w:r w:rsidRPr="00912360">
        <w:rPr>
          <w:spacing w:val="-12"/>
          <w:lang w:val="es-ES_tradnl"/>
        </w:rPr>
        <w:t xml:space="preserve"> </w:t>
      </w:r>
      <w:r w:rsidRPr="00912360">
        <w:rPr>
          <w:lang w:val="es-ES_tradnl"/>
        </w:rPr>
        <w:t>1.852,48</w:t>
      </w:r>
      <w:r w:rsidRPr="00912360">
        <w:rPr>
          <w:spacing w:val="-17"/>
          <w:lang w:val="es-ES_tradnl"/>
        </w:rPr>
        <w:t xml:space="preserve"> </w:t>
      </w:r>
      <w:r w:rsidRPr="00912360">
        <w:rPr>
          <w:lang w:val="es-ES_tradnl"/>
        </w:rPr>
        <w:t>miles</w:t>
      </w:r>
      <w:r w:rsidRPr="00912360">
        <w:rPr>
          <w:spacing w:val="-13"/>
          <w:lang w:val="es-ES_tradnl"/>
        </w:rPr>
        <w:t xml:space="preserve"> </w:t>
      </w:r>
      <w:r w:rsidRPr="00912360">
        <w:rPr>
          <w:lang w:val="es-ES_tradnl"/>
        </w:rPr>
        <w:t>de</w:t>
      </w:r>
      <w:r w:rsidRPr="00912360">
        <w:rPr>
          <w:spacing w:val="-15"/>
          <w:lang w:val="es-ES_tradnl"/>
        </w:rPr>
        <w:t xml:space="preserve"> </w:t>
      </w:r>
      <w:r w:rsidRPr="00912360">
        <w:rPr>
          <w:lang w:val="es-ES_tradnl"/>
        </w:rPr>
        <w:t>euros</w:t>
      </w:r>
      <w:r w:rsidRPr="00912360">
        <w:rPr>
          <w:spacing w:val="-13"/>
          <w:lang w:val="es-ES_tradnl"/>
        </w:rPr>
        <w:t xml:space="preserve"> </w:t>
      </w:r>
      <w:r w:rsidRPr="00912360">
        <w:rPr>
          <w:lang w:val="es-ES_tradnl"/>
        </w:rPr>
        <w:t>en</w:t>
      </w:r>
      <w:r w:rsidRPr="00912360">
        <w:rPr>
          <w:spacing w:val="-15"/>
          <w:lang w:val="es-ES_tradnl"/>
        </w:rPr>
        <w:t xml:space="preserve"> </w:t>
      </w:r>
      <w:r w:rsidRPr="00912360">
        <w:rPr>
          <w:lang w:val="es-ES_tradnl"/>
        </w:rPr>
        <w:t>2019;</w:t>
      </w:r>
      <w:r w:rsidRPr="00912360">
        <w:rPr>
          <w:spacing w:val="-14"/>
          <w:lang w:val="es-ES_tradnl"/>
        </w:rPr>
        <w:t xml:space="preserve"> </w:t>
      </w:r>
      <w:r w:rsidRPr="00912360">
        <w:rPr>
          <w:lang w:val="es-ES_tradnl"/>
        </w:rPr>
        <w:t>1.824,77</w:t>
      </w:r>
      <w:r w:rsidRPr="00912360">
        <w:rPr>
          <w:spacing w:val="-18"/>
          <w:lang w:val="es-ES_tradnl"/>
        </w:rPr>
        <w:t xml:space="preserve"> </w:t>
      </w:r>
      <w:r w:rsidRPr="00912360">
        <w:rPr>
          <w:lang w:val="es-ES_tradnl"/>
        </w:rPr>
        <w:t>miles</w:t>
      </w:r>
      <w:r w:rsidRPr="00912360">
        <w:rPr>
          <w:spacing w:val="-12"/>
          <w:lang w:val="es-ES_tradnl"/>
        </w:rPr>
        <w:t xml:space="preserve"> </w:t>
      </w:r>
      <w:r w:rsidRPr="00912360">
        <w:rPr>
          <w:lang w:val="es-ES_tradnl"/>
        </w:rPr>
        <w:t>de</w:t>
      </w:r>
      <w:r w:rsidRPr="00912360">
        <w:rPr>
          <w:spacing w:val="-14"/>
          <w:lang w:val="es-ES_tradnl"/>
        </w:rPr>
        <w:t xml:space="preserve"> </w:t>
      </w:r>
      <w:r w:rsidRPr="00912360">
        <w:rPr>
          <w:lang w:val="es-ES_tradnl"/>
        </w:rPr>
        <w:t>euros</w:t>
      </w:r>
      <w:r w:rsidRPr="00912360">
        <w:rPr>
          <w:spacing w:val="-15"/>
          <w:lang w:val="es-ES_tradnl"/>
        </w:rPr>
        <w:t xml:space="preserve"> </w:t>
      </w:r>
      <w:r w:rsidRPr="00912360">
        <w:rPr>
          <w:lang w:val="es-ES_tradnl"/>
        </w:rPr>
        <w:t>en</w:t>
      </w:r>
      <w:r w:rsidRPr="00912360">
        <w:rPr>
          <w:spacing w:val="-13"/>
          <w:lang w:val="es-ES_tradnl"/>
        </w:rPr>
        <w:t xml:space="preserve"> </w:t>
      </w:r>
      <w:r w:rsidRPr="00912360">
        <w:rPr>
          <w:lang w:val="es-ES_tradnl"/>
        </w:rPr>
        <w:t>2018),</w:t>
      </w:r>
      <w:r w:rsidRPr="00912360">
        <w:rPr>
          <w:spacing w:val="-17"/>
          <w:lang w:val="es-ES_tradnl"/>
        </w:rPr>
        <w:t xml:space="preserve"> </w:t>
      </w:r>
      <w:r w:rsidRPr="00912360">
        <w:rPr>
          <w:lang w:val="es-ES_tradnl"/>
        </w:rPr>
        <w:t>lo</w:t>
      </w:r>
      <w:r w:rsidRPr="00912360">
        <w:rPr>
          <w:spacing w:val="-13"/>
          <w:lang w:val="es-ES_tradnl"/>
        </w:rPr>
        <w:t xml:space="preserve"> </w:t>
      </w:r>
      <w:r w:rsidRPr="00912360">
        <w:rPr>
          <w:lang w:val="es-ES_tradnl"/>
        </w:rPr>
        <w:t>que</w:t>
      </w:r>
      <w:r w:rsidRPr="00912360">
        <w:rPr>
          <w:spacing w:val="-14"/>
          <w:lang w:val="es-ES_tradnl"/>
        </w:rPr>
        <w:t xml:space="preserve"> </w:t>
      </w:r>
      <w:r w:rsidRPr="00912360">
        <w:rPr>
          <w:lang w:val="es-ES_tradnl"/>
        </w:rPr>
        <w:t>supone</w:t>
      </w:r>
      <w:r w:rsidRPr="00912360">
        <w:rPr>
          <w:spacing w:val="-15"/>
          <w:lang w:val="es-ES_tradnl"/>
        </w:rPr>
        <w:t xml:space="preserve"> </w:t>
      </w:r>
      <w:r w:rsidRPr="00912360">
        <w:rPr>
          <w:lang w:val="es-ES_tradnl"/>
        </w:rPr>
        <w:t>el</w:t>
      </w:r>
      <w:r w:rsidRPr="00912360">
        <w:rPr>
          <w:spacing w:val="-14"/>
          <w:lang w:val="es-ES_tradnl"/>
        </w:rPr>
        <w:t xml:space="preserve"> </w:t>
      </w:r>
      <w:r w:rsidRPr="00912360">
        <w:rPr>
          <w:lang w:val="es-ES_tradnl"/>
        </w:rPr>
        <w:t>18,2% y el 8,2%, respectivamente, de las obligaciones registradas en el capítulo 2 (20,8% y el 9,6 en 2021). También dentro de este concepto ocupan un lugar importante los gastos por los servicios de jardinería contratados (3,1% en 2022; 3,98% en 2021), así como también destacan las obligaciones relativas a los servicios contratados en materia de mantenimiento preventivo y correctivo (1,9% de las obligaciones de este</w:t>
      </w:r>
      <w:r w:rsidRPr="00912360">
        <w:rPr>
          <w:spacing w:val="-6"/>
          <w:lang w:val="es-ES_tradnl"/>
        </w:rPr>
        <w:t xml:space="preserve"> </w:t>
      </w:r>
      <w:r w:rsidRPr="00912360">
        <w:rPr>
          <w:lang w:val="es-ES_tradnl"/>
        </w:rPr>
        <w:t>capítulo).</w:t>
      </w:r>
    </w:p>
    <w:p w14:paraId="550DAE5B" w14:textId="77777777" w:rsidR="00135FEC" w:rsidRPr="00912360" w:rsidRDefault="00000000">
      <w:pPr>
        <w:pStyle w:val="Textoindependiente"/>
        <w:spacing w:before="120" w:line="360" w:lineRule="auto"/>
        <w:ind w:left="119" w:right="113"/>
        <w:jc w:val="both"/>
        <w:rPr>
          <w:lang w:val="es-ES_tradnl"/>
        </w:rPr>
      </w:pPr>
      <w:r w:rsidRPr="00912360">
        <w:rPr>
          <w:lang w:val="es-ES_tradnl"/>
        </w:rPr>
        <w:t>Otro</w:t>
      </w:r>
      <w:r w:rsidRPr="00912360">
        <w:rPr>
          <w:spacing w:val="-17"/>
          <w:lang w:val="es-ES_tradnl"/>
        </w:rPr>
        <w:t xml:space="preserve"> </w:t>
      </w:r>
      <w:r w:rsidRPr="00912360">
        <w:rPr>
          <w:lang w:val="es-ES_tradnl"/>
        </w:rPr>
        <w:t>concepto</w:t>
      </w:r>
      <w:r w:rsidRPr="00912360">
        <w:rPr>
          <w:spacing w:val="-16"/>
          <w:lang w:val="es-ES_tradnl"/>
        </w:rPr>
        <w:t xml:space="preserve"> </w:t>
      </w:r>
      <w:r w:rsidRPr="00912360">
        <w:rPr>
          <w:lang w:val="es-ES_tradnl"/>
        </w:rPr>
        <w:t>dentro</w:t>
      </w:r>
      <w:r w:rsidRPr="00912360">
        <w:rPr>
          <w:spacing w:val="-16"/>
          <w:lang w:val="es-ES_tradnl"/>
        </w:rPr>
        <w:t xml:space="preserve"> </w:t>
      </w:r>
      <w:r w:rsidRPr="00912360">
        <w:rPr>
          <w:lang w:val="es-ES_tradnl"/>
        </w:rPr>
        <w:t>del</w:t>
      </w:r>
      <w:r w:rsidRPr="00912360">
        <w:rPr>
          <w:spacing w:val="-19"/>
          <w:lang w:val="es-ES_tradnl"/>
        </w:rPr>
        <w:t xml:space="preserve"> </w:t>
      </w:r>
      <w:r w:rsidRPr="00912360">
        <w:rPr>
          <w:lang w:val="es-ES_tradnl"/>
        </w:rPr>
        <w:t>artículo</w:t>
      </w:r>
      <w:r w:rsidRPr="00912360">
        <w:rPr>
          <w:spacing w:val="-14"/>
          <w:lang w:val="es-ES_tradnl"/>
        </w:rPr>
        <w:t xml:space="preserve"> </w:t>
      </w:r>
      <w:r w:rsidRPr="00912360">
        <w:rPr>
          <w:lang w:val="es-ES_tradnl"/>
        </w:rPr>
        <w:t>22</w:t>
      </w:r>
      <w:r w:rsidRPr="00912360">
        <w:rPr>
          <w:spacing w:val="-16"/>
          <w:lang w:val="es-ES_tradnl"/>
        </w:rPr>
        <w:t xml:space="preserve"> </w:t>
      </w:r>
      <w:r w:rsidRPr="00912360">
        <w:rPr>
          <w:lang w:val="es-ES_tradnl"/>
        </w:rPr>
        <w:t>que</w:t>
      </w:r>
      <w:r w:rsidRPr="00912360">
        <w:rPr>
          <w:spacing w:val="-16"/>
          <w:lang w:val="es-ES_tradnl"/>
        </w:rPr>
        <w:t xml:space="preserve"> </w:t>
      </w:r>
      <w:r w:rsidRPr="00912360">
        <w:rPr>
          <w:lang w:val="es-ES_tradnl"/>
        </w:rPr>
        <w:t>destaca</w:t>
      </w:r>
      <w:r w:rsidRPr="00912360">
        <w:rPr>
          <w:spacing w:val="-17"/>
          <w:lang w:val="es-ES_tradnl"/>
        </w:rPr>
        <w:t xml:space="preserve"> </w:t>
      </w:r>
      <w:r w:rsidRPr="00912360">
        <w:rPr>
          <w:lang w:val="es-ES_tradnl"/>
        </w:rPr>
        <w:t>por</w:t>
      </w:r>
      <w:r w:rsidRPr="00912360">
        <w:rPr>
          <w:spacing w:val="-12"/>
          <w:lang w:val="es-ES_tradnl"/>
        </w:rPr>
        <w:t xml:space="preserve"> </w:t>
      </w:r>
      <w:r w:rsidRPr="00912360">
        <w:rPr>
          <w:lang w:val="es-ES_tradnl"/>
        </w:rPr>
        <w:t>su</w:t>
      </w:r>
      <w:r w:rsidRPr="00912360">
        <w:rPr>
          <w:spacing w:val="-14"/>
          <w:lang w:val="es-ES_tradnl"/>
        </w:rPr>
        <w:t xml:space="preserve"> </w:t>
      </w:r>
      <w:r w:rsidRPr="00912360">
        <w:rPr>
          <w:lang w:val="es-ES_tradnl"/>
        </w:rPr>
        <w:t>importancia</w:t>
      </w:r>
      <w:r w:rsidRPr="00912360">
        <w:rPr>
          <w:spacing w:val="-14"/>
          <w:lang w:val="es-ES_tradnl"/>
        </w:rPr>
        <w:t xml:space="preserve"> </w:t>
      </w:r>
      <w:r w:rsidRPr="00912360">
        <w:rPr>
          <w:lang w:val="es-ES_tradnl"/>
        </w:rPr>
        <w:t>es</w:t>
      </w:r>
      <w:r w:rsidRPr="00912360">
        <w:rPr>
          <w:spacing w:val="-14"/>
          <w:lang w:val="es-ES_tradnl"/>
        </w:rPr>
        <w:t xml:space="preserve"> </w:t>
      </w:r>
      <w:r w:rsidRPr="00912360">
        <w:rPr>
          <w:lang w:val="es-ES_tradnl"/>
        </w:rPr>
        <w:t>el</w:t>
      </w:r>
      <w:r w:rsidRPr="00912360">
        <w:rPr>
          <w:spacing w:val="-17"/>
          <w:lang w:val="es-ES_tradnl"/>
        </w:rPr>
        <w:t xml:space="preserve"> </w:t>
      </w:r>
      <w:r w:rsidRPr="00912360">
        <w:rPr>
          <w:lang w:val="es-ES_tradnl"/>
        </w:rPr>
        <w:t>relativo</w:t>
      </w:r>
      <w:r w:rsidRPr="00912360">
        <w:rPr>
          <w:spacing w:val="-14"/>
          <w:lang w:val="es-ES_tradnl"/>
        </w:rPr>
        <w:t xml:space="preserve"> </w:t>
      </w:r>
      <w:r w:rsidRPr="00912360">
        <w:rPr>
          <w:lang w:val="es-ES_tradnl"/>
        </w:rPr>
        <w:t>a</w:t>
      </w:r>
      <w:r w:rsidRPr="00912360">
        <w:rPr>
          <w:spacing w:val="-16"/>
          <w:lang w:val="es-ES_tradnl"/>
        </w:rPr>
        <w:t xml:space="preserve"> </w:t>
      </w:r>
      <w:r w:rsidRPr="00912360">
        <w:rPr>
          <w:lang w:val="es-ES_tradnl"/>
        </w:rPr>
        <w:t>los</w:t>
      </w:r>
      <w:r w:rsidRPr="00912360">
        <w:rPr>
          <w:spacing w:val="-16"/>
          <w:lang w:val="es-ES_tradnl"/>
        </w:rPr>
        <w:t xml:space="preserve"> </w:t>
      </w:r>
      <w:r w:rsidRPr="00912360">
        <w:rPr>
          <w:lang w:val="es-ES_tradnl"/>
        </w:rPr>
        <w:t>suministros (concepto 221), que en 2022 ha representado el 20,33% de las obligaciones reconocidas de su capítulo (14,3% en 2021), y en el que sobresalen las relativas al suministro eléctrico (15,2% en 2022; 7% en 2021; 8,2% en 2020; 9,8% en 2019) y de agua (1,8% en 2022; 1,7% en 2021;</w:t>
      </w:r>
      <w:r w:rsidRPr="00912360">
        <w:rPr>
          <w:spacing w:val="-39"/>
          <w:lang w:val="es-ES_tradnl"/>
        </w:rPr>
        <w:t xml:space="preserve"> </w:t>
      </w:r>
      <w:r w:rsidRPr="00912360">
        <w:rPr>
          <w:lang w:val="es-ES_tradnl"/>
        </w:rPr>
        <w:t>1,8%</w:t>
      </w:r>
    </w:p>
    <w:p w14:paraId="08E6CC27" w14:textId="77777777" w:rsidR="00135FEC" w:rsidRPr="00912360" w:rsidRDefault="00000000">
      <w:pPr>
        <w:pStyle w:val="Textoindependiente"/>
        <w:spacing w:line="360" w:lineRule="auto"/>
        <w:ind w:left="119" w:right="115"/>
        <w:jc w:val="both"/>
        <w:rPr>
          <w:lang w:val="es-ES_tradnl"/>
        </w:rPr>
      </w:pPr>
      <w:r w:rsidRPr="00912360">
        <w:rPr>
          <w:lang w:val="es-ES_tradnl"/>
        </w:rPr>
        <w:t>en 2020; 2,5% en 2019). De este modo, las obligaciones registradas por electricidad y agua en 2022</w:t>
      </w:r>
      <w:r w:rsidRPr="00912360">
        <w:rPr>
          <w:spacing w:val="-2"/>
          <w:lang w:val="es-ES_tradnl"/>
        </w:rPr>
        <w:t xml:space="preserve"> </w:t>
      </w:r>
      <w:r w:rsidRPr="00912360">
        <w:rPr>
          <w:lang w:val="es-ES_tradnl"/>
        </w:rPr>
        <w:t>fueron</w:t>
      </w:r>
      <w:r w:rsidRPr="00912360">
        <w:rPr>
          <w:spacing w:val="-4"/>
          <w:lang w:val="es-ES_tradnl"/>
        </w:rPr>
        <w:t xml:space="preserve"> </w:t>
      </w:r>
      <w:r w:rsidRPr="00912360">
        <w:rPr>
          <w:lang w:val="es-ES_tradnl"/>
        </w:rPr>
        <w:t>por</w:t>
      </w:r>
      <w:r w:rsidRPr="00912360">
        <w:rPr>
          <w:spacing w:val="-3"/>
          <w:lang w:val="es-ES_tradnl"/>
        </w:rPr>
        <w:t xml:space="preserve"> </w:t>
      </w:r>
      <w:r w:rsidRPr="00912360">
        <w:rPr>
          <w:lang w:val="es-ES_tradnl"/>
        </w:rPr>
        <w:t>3.261,3</w:t>
      </w:r>
      <w:r w:rsidRPr="00912360">
        <w:rPr>
          <w:spacing w:val="-6"/>
          <w:lang w:val="es-ES_tradnl"/>
        </w:rPr>
        <w:t xml:space="preserve"> </w:t>
      </w:r>
      <w:r w:rsidRPr="00912360">
        <w:rPr>
          <w:lang w:val="es-ES_tradnl"/>
        </w:rPr>
        <w:t>y</w:t>
      </w:r>
      <w:r w:rsidRPr="00912360">
        <w:rPr>
          <w:spacing w:val="-1"/>
          <w:lang w:val="es-ES_tradnl"/>
        </w:rPr>
        <w:t xml:space="preserve"> </w:t>
      </w:r>
      <w:r w:rsidRPr="00912360">
        <w:rPr>
          <w:lang w:val="es-ES_tradnl"/>
        </w:rPr>
        <w:t>383,8</w:t>
      </w:r>
      <w:r w:rsidRPr="00912360">
        <w:rPr>
          <w:spacing w:val="-3"/>
          <w:lang w:val="es-ES_tradnl"/>
        </w:rPr>
        <w:t xml:space="preserve"> </w:t>
      </w:r>
      <w:r w:rsidRPr="00912360">
        <w:rPr>
          <w:lang w:val="es-ES_tradnl"/>
        </w:rPr>
        <w:t>miles</w:t>
      </w:r>
      <w:r w:rsidRPr="00912360">
        <w:rPr>
          <w:spacing w:val="-1"/>
          <w:lang w:val="es-ES_tradnl"/>
        </w:rPr>
        <w:t xml:space="preserve"> </w:t>
      </w:r>
      <w:r w:rsidRPr="00912360">
        <w:rPr>
          <w:lang w:val="es-ES_tradnl"/>
        </w:rPr>
        <w:t>de</w:t>
      </w:r>
      <w:r w:rsidRPr="00912360">
        <w:rPr>
          <w:spacing w:val="-4"/>
          <w:lang w:val="es-ES_tradnl"/>
        </w:rPr>
        <w:t xml:space="preserve"> </w:t>
      </w:r>
      <w:r w:rsidRPr="00912360">
        <w:rPr>
          <w:lang w:val="es-ES_tradnl"/>
        </w:rPr>
        <w:t>euros</w:t>
      </w:r>
      <w:r w:rsidRPr="00912360">
        <w:rPr>
          <w:spacing w:val="-4"/>
          <w:lang w:val="es-ES_tradnl"/>
        </w:rPr>
        <w:t xml:space="preserve"> </w:t>
      </w:r>
      <w:r w:rsidRPr="00912360">
        <w:rPr>
          <w:lang w:val="es-ES_tradnl"/>
        </w:rPr>
        <w:t>respectivamente</w:t>
      </w:r>
      <w:r w:rsidRPr="00912360">
        <w:rPr>
          <w:spacing w:val="-4"/>
          <w:lang w:val="es-ES_tradnl"/>
        </w:rPr>
        <w:t xml:space="preserve"> </w:t>
      </w:r>
      <w:r w:rsidRPr="00912360">
        <w:rPr>
          <w:lang w:val="es-ES_tradnl"/>
        </w:rPr>
        <w:t>(1.286,2</w:t>
      </w:r>
      <w:r w:rsidRPr="00912360">
        <w:rPr>
          <w:spacing w:val="-3"/>
          <w:lang w:val="es-ES_tradnl"/>
        </w:rPr>
        <w:t xml:space="preserve"> </w:t>
      </w:r>
      <w:r w:rsidRPr="00912360">
        <w:rPr>
          <w:lang w:val="es-ES_tradnl"/>
        </w:rPr>
        <w:t>y</w:t>
      </w:r>
      <w:r w:rsidRPr="00912360">
        <w:rPr>
          <w:spacing w:val="-4"/>
          <w:lang w:val="es-ES_tradnl"/>
        </w:rPr>
        <w:t xml:space="preserve"> </w:t>
      </w:r>
      <w:r w:rsidRPr="00912360">
        <w:rPr>
          <w:lang w:val="es-ES_tradnl"/>
        </w:rPr>
        <w:t>313,1</w:t>
      </w:r>
      <w:r w:rsidRPr="00912360">
        <w:rPr>
          <w:spacing w:val="-6"/>
          <w:lang w:val="es-ES_tradnl"/>
        </w:rPr>
        <w:t xml:space="preserve"> </w:t>
      </w:r>
      <w:r w:rsidRPr="00912360">
        <w:rPr>
          <w:lang w:val="es-ES_tradnl"/>
        </w:rPr>
        <w:t>miles</w:t>
      </w:r>
      <w:r w:rsidRPr="00912360">
        <w:rPr>
          <w:spacing w:val="-1"/>
          <w:lang w:val="es-ES_tradnl"/>
        </w:rPr>
        <w:t xml:space="preserve"> </w:t>
      </w:r>
      <w:r w:rsidRPr="00912360">
        <w:rPr>
          <w:lang w:val="es-ES_tradnl"/>
        </w:rPr>
        <w:t>de</w:t>
      </w:r>
      <w:r w:rsidRPr="00912360">
        <w:rPr>
          <w:spacing w:val="-3"/>
          <w:lang w:val="es-ES_tradnl"/>
        </w:rPr>
        <w:t xml:space="preserve"> </w:t>
      </w:r>
      <w:r w:rsidRPr="00912360">
        <w:rPr>
          <w:lang w:val="es-ES_tradnl"/>
        </w:rPr>
        <w:t>euros</w:t>
      </w:r>
    </w:p>
    <w:p w14:paraId="1932A7A5" w14:textId="77777777" w:rsidR="00135FEC" w:rsidRPr="00912360" w:rsidRDefault="00000000">
      <w:pPr>
        <w:pStyle w:val="Textoindependiente"/>
        <w:spacing w:line="252" w:lineRule="exact"/>
        <w:ind w:left="119"/>
        <w:jc w:val="both"/>
        <w:rPr>
          <w:lang w:val="es-ES_tradnl"/>
        </w:rPr>
      </w:pPr>
      <w:r w:rsidRPr="00912360">
        <w:rPr>
          <w:lang w:val="es-ES_tradnl"/>
        </w:rPr>
        <w:t>en 2021; 1.379,2 y 309,9 miles de euros en</w:t>
      </w:r>
      <w:r w:rsidRPr="00912360">
        <w:rPr>
          <w:spacing w:val="-23"/>
          <w:lang w:val="es-ES_tradnl"/>
        </w:rPr>
        <w:t xml:space="preserve"> </w:t>
      </w:r>
      <w:r w:rsidRPr="00912360">
        <w:rPr>
          <w:lang w:val="es-ES_tradnl"/>
        </w:rPr>
        <w:t>2020).</w:t>
      </w:r>
    </w:p>
    <w:p w14:paraId="4756369D" w14:textId="77777777" w:rsidR="00135FEC" w:rsidRPr="00912360" w:rsidRDefault="00135FEC">
      <w:pPr>
        <w:pStyle w:val="Textoindependiente"/>
        <w:spacing w:before="3"/>
        <w:rPr>
          <w:sz w:val="21"/>
          <w:lang w:val="es-ES_tradnl"/>
        </w:rPr>
      </w:pPr>
    </w:p>
    <w:p w14:paraId="5179FE6D" w14:textId="77777777" w:rsidR="00135FEC" w:rsidRPr="00912360" w:rsidRDefault="00000000">
      <w:pPr>
        <w:pStyle w:val="Textoindependiente"/>
        <w:spacing w:line="360" w:lineRule="auto"/>
        <w:ind w:left="119" w:right="113"/>
        <w:jc w:val="both"/>
        <w:rPr>
          <w:lang w:val="es-ES_tradnl"/>
        </w:rPr>
      </w:pPr>
      <w:r w:rsidRPr="00912360">
        <w:rPr>
          <w:lang w:val="es-ES_tradnl"/>
        </w:rPr>
        <w:t>Otros gastos relevantes por su cuantía dentro del artículo 22 son los derivados de las comunicaciones telefónicas, que alcanzaron 1.081,7 miles de euros en 2022 (5% del capítulo 2) (1.180,1 miles de euros en 2021; 6,5% del total del capítulo 2). Por su parte, el concepto 226 “Gastos diversos” ha incluido el 11,9% de las obligaciones del capítulo 2 (13,8% en 2021; 13,8% en 2020; 18,32% en 2019) y que son consecuencia, en su mayoría, de gastos realizados por actividades con financiación específica, como cursos, jornadas y congresos, residencias universitarias y gastos relacionados con el</w:t>
      </w:r>
      <w:r w:rsidRPr="00912360">
        <w:rPr>
          <w:spacing w:val="-4"/>
          <w:lang w:val="es-ES_tradnl"/>
        </w:rPr>
        <w:t xml:space="preserve"> </w:t>
      </w:r>
      <w:r w:rsidRPr="00912360">
        <w:rPr>
          <w:lang w:val="es-ES_tradnl"/>
        </w:rPr>
        <w:t>COVID.</w:t>
      </w:r>
    </w:p>
    <w:p w14:paraId="502269D2" w14:textId="77777777" w:rsidR="00135FEC" w:rsidRPr="00912360" w:rsidRDefault="00000000">
      <w:pPr>
        <w:pStyle w:val="Textoindependiente"/>
        <w:spacing w:before="121" w:line="360" w:lineRule="auto"/>
        <w:ind w:left="119" w:right="118"/>
        <w:jc w:val="both"/>
        <w:rPr>
          <w:lang w:val="es-ES_tradnl"/>
        </w:rPr>
      </w:pPr>
      <w:r w:rsidRPr="00912360">
        <w:rPr>
          <w:lang w:val="es-ES_tradnl"/>
        </w:rPr>
        <w:t>Los gastos por arrendamiento (artículo 20) representan el 2,6% de las obligaciones reconocidas en</w:t>
      </w:r>
      <w:r w:rsidRPr="00912360">
        <w:rPr>
          <w:spacing w:val="-6"/>
          <w:lang w:val="es-ES_tradnl"/>
        </w:rPr>
        <w:t xml:space="preserve"> </w:t>
      </w:r>
      <w:r w:rsidRPr="00912360">
        <w:rPr>
          <w:lang w:val="es-ES_tradnl"/>
        </w:rPr>
        <w:t>el</w:t>
      </w:r>
      <w:r w:rsidRPr="00912360">
        <w:rPr>
          <w:spacing w:val="-7"/>
          <w:lang w:val="es-ES_tradnl"/>
        </w:rPr>
        <w:t xml:space="preserve"> </w:t>
      </w:r>
      <w:r w:rsidRPr="00912360">
        <w:rPr>
          <w:lang w:val="es-ES_tradnl"/>
        </w:rPr>
        <w:t>capítulo</w:t>
      </w:r>
      <w:r w:rsidRPr="00912360">
        <w:rPr>
          <w:spacing w:val="-6"/>
          <w:lang w:val="es-ES_tradnl"/>
        </w:rPr>
        <w:t xml:space="preserve"> </w:t>
      </w:r>
      <w:r w:rsidRPr="00912360">
        <w:rPr>
          <w:lang w:val="es-ES_tradnl"/>
        </w:rPr>
        <w:t>2</w:t>
      </w:r>
      <w:r w:rsidRPr="00912360">
        <w:rPr>
          <w:spacing w:val="-8"/>
          <w:lang w:val="es-ES_tradnl"/>
        </w:rPr>
        <w:t xml:space="preserve"> </w:t>
      </w:r>
      <w:r w:rsidRPr="00912360">
        <w:rPr>
          <w:lang w:val="es-ES_tradnl"/>
        </w:rPr>
        <w:t>(2,7%</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2021;</w:t>
      </w:r>
      <w:r w:rsidRPr="00912360">
        <w:rPr>
          <w:spacing w:val="-4"/>
          <w:lang w:val="es-ES_tradnl"/>
        </w:rPr>
        <w:t xml:space="preserve"> </w:t>
      </w:r>
      <w:r w:rsidRPr="00912360">
        <w:rPr>
          <w:lang w:val="es-ES_tradnl"/>
        </w:rPr>
        <w:t>2,7%</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2020;</w:t>
      </w:r>
      <w:r w:rsidRPr="00912360">
        <w:rPr>
          <w:spacing w:val="-5"/>
          <w:lang w:val="es-ES_tradnl"/>
        </w:rPr>
        <w:t xml:space="preserve"> </w:t>
      </w:r>
      <w:r w:rsidRPr="00912360">
        <w:rPr>
          <w:lang w:val="es-ES_tradnl"/>
        </w:rPr>
        <w:t>1,93%</w:t>
      </w:r>
      <w:r w:rsidRPr="00912360">
        <w:rPr>
          <w:spacing w:val="-4"/>
          <w:lang w:val="es-ES_tradnl"/>
        </w:rPr>
        <w:t xml:space="preserve"> </w:t>
      </w:r>
      <w:r w:rsidRPr="00912360">
        <w:rPr>
          <w:lang w:val="es-ES_tradnl"/>
        </w:rPr>
        <w:t>en</w:t>
      </w:r>
      <w:r w:rsidRPr="00912360">
        <w:rPr>
          <w:spacing w:val="-6"/>
          <w:lang w:val="es-ES_tradnl"/>
        </w:rPr>
        <w:t xml:space="preserve"> </w:t>
      </w:r>
      <w:r w:rsidRPr="00912360">
        <w:rPr>
          <w:lang w:val="es-ES_tradnl"/>
        </w:rPr>
        <w:t>2019).</w:t>
      </w:r>
      <w:r w:rsidRPr="00912360">
        <w:rPr>
          <w:spacing w:val="-5"/>
          <w:lang w:val="es-ES_tradnl"/>
        </w:rPr>
        <w:t xml:space="preserve"> </w:t>
      </w:r>
      <w:r w:rsidRPr="00912360">
        <w:rPr>
          <w:lang w:val="es-ES_tradnl"/>
        </w:rPr>
        <w:t>Así</w:t>
      </w:r>
      <w:r w:rsidRPr="00912360">
        <w:rPr>
          <w:spacing w:val="-5"/>
          <w:lang w:val="es-ES_tradnl"/>
        </w:rPr>
        <w:t xml:space="preserve"> </w:t>
      </w:r>
      <w:r w:rsidRPr="00912360">
        <w:rPr>
          <w:lang w:val="es-ES_tradnl"/>
        </w:rPr>
        <w:t>mismo,</w:t>
      </w:r>
      <w:r w:rsidRPr="00912360">
        <w:rPr>
          <w:spacing w:val="-6"/>
          <w:lang w:val="es-ES_tradnl"/>
        </w:rPr>
        <w:t xml:space="preserve"> </w:t>
      </w:r>
      <w:r w:rsidRPr="00912360">
        <w:rPr>
          <w:lang w:val="es-ES_tradnl"/>
        </w:rPr>
        <w:t>el</w:t>
      </w:r>
      <w:r w:rsidRPr="00912360">
        <w:rPr>
          <w:spacing w:val="-7"/>
          <w:lang w:val="es-ES_tradnl"/>
        </w:rPr>
        <w:t xml:space="preserve"> </w:t>
      </w:r>
      <w:r w:rsidRPr="00912360">
        <w:rPr>
          <w:lang w:val="es-ES_tradnl"/>
        </w:rPr>
        <w:t>artículo</w:t>
      </w:r>
      <w:r w:rsidRPr="00912360">
        <w:rPr>
          <w:spacing w:val="-6"/>
          <w:lang w:val="es-ES_tradnl"/>
        </w:rPr>
        <w:t xml:space="preserve"> </w:t>
      </w:r>
      <w:r w:rsidRPr="00912360">
        <w:rPr>
          <w:lang w:val="es-ES_tradnl"/>
        </w:rPr>
        <w:t>21,</w:t>
      </w:r>
      <w:r w:rsidRPr="00912360">
        <w:rPr>
          <w:spacing w:val="-6"/>
          <w:lang w:val="es-ES_tradnl"/>
        </w:rPr>
        <w:t xml:space="preserve"> </w:t>
      </w:r>
      <w:r w:rsidRPr="00912360">
        <w:rPr>
          <w:lang w:val="es-ES_tradnl"/>
        </w:rPr>
        <w:t>relativo</w:t>
      </w:r>
    </w:p>
    <w:p w14:paraId="53428F67" w14:textId="77777777" w:rsidR="00135FEC" w:rsidRPr="00912360" w:rsidRDefault="00135FEC">
      <w:pPr>
        <w:spacing w:line="360" w:lineRule="auto"/>
        <w:jc w:val="both"/>
        <w:rPr>
          <w:lang w:val="es-ES_tradnl"/>
        </w:rPr>
        <w:sectPr w:rsidR="00135FEC" w:rsidRPr="00912360">
          <w:footerReference w:type="default" r:id="rId16"/>
          <w:pgSz w:w="11920" w:h="16850"/>
          <w:pgMar w:top="1180" w:right="1140" w:bottom="1580" w:left="1100" w:header="0" w:footer="1392" w:gutter="0"/>
          <w:pgNumType w:start="26"/>
          <w:cols w:space="720"/>
        </w:sectPr>
      </w:pPr>
    </w:p>
    <w:p w14:paraId="3B8454C2" w14:textId="77777777" w:rsidR="00135FEC" w:rsidRPr="00912360" w:rsidRDefault="00000000">
      <w:pPr>
        <w:pStyle w:val="Textoindependiente"/>
        <w:spacing w:before="79" w:line="360" w:lineRule="auto"/>
        <w:ind w:left="119" w:right="116"/>
        <w:jc w:val="both"/>
        <w:rPr>
          <w:lang w:val="es-ES_tradnl"/>
        </w:rPr>
      </w:pPr>
      <w:r w:rsidRPr="00912360">
        <w:rPr>
          <w:lang w:val="es-ES_tradnl"/>
        </w:rPr>
        <w:lastRenderedPageBreak/>
        <w:t>a los gastos por reparaciones y mantenimiento, representa el 2,9% en 2022 del total de las obligaciones de este capítulo (3,9% en 2021; 3,9% en 2020; 3,68% en 2019), debiéndose tener en cuenta que una parte importante de los gastos de conservación y mantenimiento de los edificios</w:t>
      </w:r>
      <w:r w:rsidRPr="00912360">
        <w:rPr>
          <w:spacing w:val="-7"/>
          <w:lang w:val="es-ES_tradnl"/>
        </w:rPr>
        <w:t xml:space="preserve"> </w:t>
      </w:r>
      <w:r w:rsidRPr="00912360">
        <w:rPr>
          <w:lang w:val="es-ES_tradnl"/>
        </w:rPr>
        <w:t>está</w:t>
      </w:r>
      <w:r w:rsidRPr="00912360">
        <w:rPr>
          <w:spacing w:val="-7"/>
          <w:lang w:val="es-ES_tradnl"/>
        </w:rPr>
        <w:t xml:space="preserve"> </w:t>
      </w:r>
      <w:r w:rsidRPr="00912360">
        <w:rPr>
          <w:lang w:val="es-ES_tradnl"/>
        </w:rPr>
        <w:t>en</w:t>
      </w:r>
      <w:r w:rsidRPr="00912360">
        <w:rPr>
          <w:spacing w:val="-10"/>
          <w:lang w:val="es-ES_tradnl"/>
        </w:rPr>
        <w:t xml:space="preserve"> </w:t>
      </w:r>
      <w:r w:rsidRPr="00912360">
        <w:rPr>
          <w:lang w:val="es-ES_tradnl"/>
        </w:rPr>
        <w:t>el</w:t>
      </w:r>
      <w:r w:rsidRPr="00912360">
        <w:rPr>
          <w:spacing w:val="-8"/>
          <w:lang w:val="es-ES_tradnl"/>
        </w:rPr>
        <w:t xml:space="preserve"> </w:t>
      </w:r>
      <w:r w:rsidRPr="00912360">
        <w:rPr>
          <w:lang w:val="es-ES_tradnl"/>
        </w:rPr>
        <w:t>concepto</w:t>
      </w:r>
      <w:r w:rsidRPr="00912360">
        <w:rPr>
          <w:spacing w:val="-10"/>
          <w:lang w:val="es-ES_tradnl"/>
        </w:rPr>
        <w:t xml:space="preserve"> </w:t>
      </w:r>
      <w:r w:rsidRPr="00912360">
        <w:rPr>
          <w:lang w:val="es-ES_tradnl"/>
        </w:rPr>
        <w:t>227,</w:t>
      </w:r>
      <w:r w:rsidRPr="00912360">
        <w:rPr>
          <w:spacing w:val="-8"/>
          <w:lang w:val="es-ES_tradnl"/>
        </w:rPr>
        <w:t xml:space="preserve"> </w:t>
      </w:r>
      <w:r w:rsidRPr="00912360">
        <w:rPr>
          <w:lang w:val="es-ES_tradnl"/>
        </w:rPr>
        <w:t>al</w:t>
      </w:r>
      <w:r w:rsidRPr="00912360">
        <w:rPr>
          <w:spacing w:val="-9"/>
          <w:lang w:val="es-ES_tradnl"/>
        </w:rPr>
        <w:t xml:space="preserve"> </w:t>
      </w:r>
      <w:r w:rsidRPr="00912360">
        <w:rPr>
          <w:lang w:val="es-ES_tradnl"/>
        </w:rPr>
        <w:t>tener</w:t>
      </w:r>
      <w:r w:rsidRPr="00912360">
        <w:rPr>
          <w:spacing w:val="-9"/>
          <w:lang w:val="es-ES_tradnl"/>
        </w:rPr>
        <w:t xml:space="preserve"> </w:t>
      </w:r>
      <w:r w:rsidRPr="00912360">
        <w:rPr>
          <w:lang w:val="es-ES_tradnl"/>
        </w:rPr>
        <w:t>suscritos</w:t>
      </w:r>
      <w:r w:rsidRPr="00912360">
        <w:rPr>
          <w:spacing w:val="-7"/>
          <w:lang w:val="es-ES_tradnl"/>
        </w:rPr>
        <w:t xml:space="preserve"> </w:t>
      </w:r>
      <w:r w:rsidRPr="00912360">
        <w:rPr>
          <w:lang w:val="es-ES_tradnl"/>
        </w:rPr>
        <w:t>la</w:t>
      </w:r>
      <w:r w:rsidRPr="00912360">
        <w:rPr>
          <w:spacing w:val="-10"/>
          <w:lang w:val="es-ES_tradnl"/>
        </w:rPr>
        <w:t xml:space="preserve"> </w:t>
      </w:r>
      <w:r w:rsidRPr="00912360">
        <w:rPr>
          <w:lang w:val="es-ES_tradnl"/>
        </w:rPr>
        <w:t>Universidad</w:t>
      </w:r>
      <w:r w:rsidRPr="00912360">
        <w:rPr>
          <w:spacing w:val="-10"/>
          <w:lang w:val="es-ES_tradnl"/>
        </w:rPr>
        <w:t xml:space="preserve"> </w:t>
      </w:r>
      <w:r w:rsidRPr="00912360">
        <w:rPr>
          <w:lang w:val="es-ES_tradnl"/>
        </w:rPr>
        <w:t>contratos</w:t>
      </w:r>
      <w:r w:rsidRPr="00912360">
        <w:rPr>
          <w:spacing w:val="-7"/>
          <w:lang w:val="es-ES_tradnl"/>
        </w:rPr>
        <w:t xml:space="preserve"> </w:t>
      </w:r>
      <w:r w:rsidRPr="00912360">
        <w:rPr>
          <w:lang w:val="es-ES_tradnl"/>
        </w:rPr>
        <w:t>de</w:t>
      </w:r>
      <w:r w:rsidRPr="00912360">
        <w:rPr>
          <w:spacing w:val="-11"/>
          <w:lang w:val="es-ES_tradnl"/>
        </w:rPr>
        <w:t xml:space="preserve"> </w:t>
      </w:r>
      <w:r w:rsidRPr="00912360">
        <w:rPr>
          <w:lang w:val="es-ES_tradnl"/>
        </w:rPr>
        <w:t>mantenimiento</w:t>
      </w:r>
      <w:r w:rsidRPr="00912360">
        <w:rPr>
          <w:spacing w:val="-10"/>
          <w:lang w:val="es-ES_tradnl"/>
        </w:rPr>
        <w:t xml:space="preserve"> </w:t>
      </w:r>
      <w:r w:rsidRPr="00912360">
        <w:rPr>
          <w:lang w:val="es-ES_tradnl"/>
        </w:rPr>
        <w:t>de los edificios e instalaciones tanto de naturaleza preventiva como correctiva, y que ya se comentaron</w:t>
      </w:r>
      <w:r w:rsidRPr="00912360">
        <w:rPr>
          <w:spacing w:val="-1"/>
          <w:lang w:val="es-ES_tradnl"/>
        </w:rPr>
        <w:t xml:space="preserve"> </w:t>
      </w:r>
      <w:r w:rsidRPr="00912360">
        <w:rPr>
          <w:lang w:val="es-ES_tradnl"/>
        </w:rPr>
        <w:t>previamente.</w:t>
      </w:r>
    </w:p>
    <w:p w14:paraId="5EB4775B" w14:textId="77777777" w:rsidR="00135FEC" w:rsidRPr="00912360" w:rsidRDefault="00000000">
      <w:pPr>
        <w:pStyle w:val="Textoindependiente"/>
        <w:spacing w:before="118" w:line="360" w:lineRule="auto"/>
        <w:ind w:left="119" w:right="113"/>
        <w:jc w:val="both"/>
        <w:rPr>
          <w:lang w:val="es-ES_tradnl"/>
        </w:rPr>
      </w:pPr>
      <w:r w:rsidRPr="00912360">
        <w:rPr>
          <w:lang w:val="es-ES_tradnl"/>
        </w:rPr>
        <w:t>Finalmente, el artículo 23, dedicado a las indemnizaciones por razón del servicio, constituye el 1,8% (0,9% en 2021) de las obligaciones registradas durante el ejercicio en el capítulo segundo (190.965.35 euros). La mayoría de estos gastos tiene su origen en gastos por desplazamientos del personal (121,3 miles de euros) y en dietas al personal (115,7 miles de euros).</w:t>
      </w:r>
    </w:p>
    <w:p w14:paraId="4C53D8F1" w14:textId="77777777" w:rsidR="00135FEC" w:rsidRPr="00912360" w:rsidRDefault="00000000">
      <w:pPr>
        <w:pStyle w:val="Textoindependiente"/>
        <w:spacing w:before="121" w:line="360" w:lineRule="auto"/>
        <w:ind w:left="119" w:right="115"/>
        <w:jc w:val="both"/>
        <w:rPr>
          <w:lang w:val="es-ES_tradnl"/>
        </w:rPr>
      </w:pPr>
      <w:r w:rsidRPr="00912360">
        <w:rPr>
          <w:lang w:val="es-ES_tradnl"/>
        </w:rPr>
        <w:t>El capítulo 3 “Gastos financieros” ha representado el 0,03% de la totalidad de obligaciones reconocidas en 2022 (véase tabla 10), frente a un 0,08% en 2021. En 2022 las obligaciones reconocidas han resultado en 44,57 miles de euros (110,43 miles de euros en 2021; 38,14 miles de euros en 2020; 79,76 miles de euros en 2019; 161,04 miles de euros en 2018; 136,20 miles de euros en 2017, 186,01 miles de euros en 2016, 117,05 miles de euros en 2015) que se corresponden, principalmente, con intereses de demora (91,8% del total de este capítulo; 95,9% en</w:t>
      </w:r>
      <w:r w:rsidRPr="00912360">
        <w:rPr>
          <w:spacing w:val="-6"/>
          <w:lang w:val="es-ES_tradnl"/>
        </w:rPr>
        <w:t xml:space="preserve"> </w:t>
      </w:r>
      <w:r w:rsidRPr="00912360">
        <w:rPr>
          <w:lang w:val="es-ES_tradnl"/>
        </w:rPr>
        <w:t>2021;</w:t>
      </w:r>
      <w:r w:rsidRPr="00912360">
        <w:rPr>
          <w:spacing w:val="-7"/>
          <w:lang w:val="es-ES_tradnl"/>
        </w:rPr>
        <w:t xml:space="preserve"> </w:t>
      </w:r>
      <w:r w:rsidRPr="00912360">
        <w:rPr>
          <w:lang w:val="es-ES_tradnl"/>
        </w:rPr>
        <w:t>85,4%</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2020)</w:t>
      </w:r>
      <w:r w:rsidRPr="00912360">
        <w:rPr>
          <w:spacing w:val="-7"/>
          <w:lang w:val="es-ES_tradnl"/>
        </w:rPr>
        <w:t xml:space="preserve"> </w:t>
      </w:r>
      <w:r w:rsidRPr="00912360">
        <w:rPr>
          <w:lang w:val="es-ES_tradnl"/>
        </w:rPr>
        <w:t>y</w:t>
      </w:r>
      <w:r w:rsidRPr="00912360">
        <w:rPr>
          <w:spacing w:val="-6"/>
          <w:lang w:val="es-ES_tradnl"/>
        </w:rPr>
        <w:t xml:space="preserve"> </w:t>
      </w:r>
      <w:r w:rsidRPr="00912360">
        <w:rPr>
          <w:lang w:val="es-ES_tradnl"/>
        </w:rPr>
        <w:t>con</w:t>
      </w:r>
      <w:r w:rsidRPr="00912360">
        <w:rPr>
          <w:spacing w:val="-9"/>
          <w:lang w:val="es-ES_tradnl"/>
        </w:rPr>
        <w:t xml:space="preserve"> </w:t>
      </w:r>
      <w:r w:rsidRPr="00912360">
        <w:rPr>
          <w:lang w:val="es-ES_tradnl"/>
        </w:rPr>
        <w:t>los</w:t>
      </w:r>
      <w:r w:rsidRPr="00912360">
        <w:rPr>
          <w:spacing w:val="-6"/>
          <w:lang w:val="es-ES_tradnl"/>
        </w:rPr>
        <w:t xml:space="preserve"> </w:t>
      </w:r>
      <w:r w:rsidRPr="00912360">
        <w:rPr>
          <w:lang w:val="es-ES_tradnl"/>
        </w:rPr>
        <w:t>intereses</w:t>
      </w:r>
      <w:r w:rsidRPr="00912360">
        <w:rPr>
          <w:spacing w:val="-8"/>
          <w:lang w:val="es-ES_tradnl"/>
        </w:rPr>
        <w:t xml:space="preserve"> </w:t>
      </w:r>
      <w:r w:rsidRPr="00912360">
        <w:rPr>
          <w:lang w:val="es-ES_tradnl"/>
        </w:rPr>
        <w:t>por</w:t>
      </w:r>
      <w:r w:rsidRPr="00912360">
        <w:rPr>
          <w:spacing w:val="-7"/>
          <w:lang w:val="es-ES_tradnl"/>
        </w:rPr>
        <w:t xml:space="preserve"> </w:t>
      </w:r>
      <w:r w:rsidRPr="00912360">
        <w:rPr>
          <w:lang w:val="es-ES_tradnl"/>
        </w:rPr>
        <w:t>préstamos</w:t>
      </w:r>
      <w:r w:rsidRPr="00912360">
        <w:rPr>
          <w:spacing w:val="-8"/>
          <w:lang w:val="es-ES_tradnl"/>
        </w:rPr>
        <w:t xml:space="preserve"> </w:t>
      </w:r>
      <w:r w:rsidRPr="00912360">
        <w:rPr>
          <w:lang w:val="es-ES_tradnl"/>
        </w:rPr>
        <w:t>solicitados</w:t>
      </w:r>
      <w:r w:rsidRPr="00912360">
        <w:rPr>
          <w:spacing w:val="-6"/>
          <w:lang w:val="es-ES_tradnl"/>
        </w:rPr>
        <w:t xml:space="preserve"> </w:t>
      </w:r>
      <w:r w:rsidRPr="00912360">
        <w:rPr>
          <w:lang w:val="es-ES_tradnl"/>
        </w:rPr>
        <w:t>en</w:t>
      </w:r>
      <w:r w:rsidRPr="00912360">
        <w:rPr>
          <w:spacing w:val="-11"/>
          <w:lang w:val="es-ES_tradnl"/>
        </w:rPr>
        <w:t xml:space="preserve"> </w:t>
      </w:r>
      <w:r w:rsidRPr="00912360">
        <w:rPr>
          <w:lang w:val="es-ES_tradnl"/>
        </w:rPr>
        <w:t>el</w:t>
      </w:r>
      <w:r w:rsidRPr="00912360">
        <w:rPr>
          <w:spacing w:val="-6"/>
          <w:lang w:val="es-ES_tradnl"/>
        </w:rPr>
        <w:t xml:space="preserve"> </w:t>
      </w:r>
      <w:r w:rsidRPr="00912360">
        <w:rPr>
          <w:lang w:val="es-ES_tradnl"/>
        </w:rPr>
        <w:t>pasado</w:t>
      </w:r>
      <w:r w:rsidRPr="00912360">
        <w:rPr>
          <w:spacing w:val="-6"/>
          <w:lang w:val="es-ES_tradnl"/>
        </w:rPr>
        <w:t xml:space="preserve"> </w:t>
      </w:r>
      <w:r w:rsidRPr="00912360">
        <w:rPr>
          <w:lang w:val="es-ES_tradnl"/>
        </w:rPr>
        <w:t>(7,4%</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las obligaciones correspondientes a este capítulo; 3,8% en 2021; 13,4% en</w:t>
      </w:r>
      <w:r w:rsidRPr="00912360">
        <w:rPr>
          <w:spacing w:val="-10"/>
          <w:lang w:val="es-ES_tradnl"/>
        </w:rPr>
        <w:t xml:space="preserve"> </w:t>
      </w:r>
      <w:r w:rsidRPr="00912360">
        <w:rPr>
          <w:lang w:val="es-ES_tradnl"/>
        </w:rPr>
        <w:t>2020).</w:t>
      </w:r>
    </w:p>
    <w:p w14:paraId="47B66B32" w14:textId="77777777" w:rsidR="00135FEC" w:rsidRPr="00912360" w:rsidRDefault="00000000">
      <w:pPr>
        <w:pStyle w:val="Textoindependiente"/>
        <w:spacing w:before="120" w:line="360" w:lineRule="auto"/>
        <w:ind w:left="119" w:right="115"/>
        <w:jc w:val="both"/>
        <w:rPr>
          <w:lang w:val="es-ES_tradnl"/>
        </w:rPr>
      </w:pPr>
      <w:r w:rsidRPr="00912360">
        <w:rPr>
          <w:lang w:val="es-ES_tradnl"/>
        </w:rPr>
        <w:t>El</w:t>
      </w:r>
      <w:r w:rsidRPr="00912360">
        <w:rPr>
          <w:spacing w:val="-13"/>
          <w:lang w:val="es-ES_tradnl"/>
        </w:rPr>
        <w:t xml:space="preserve"> </w:t>
      </w:r>
      <w:r w:rsidRPr="00912360">
        <w:rPr>
          <w:lang w:val="es-ES_tradnl"/>
        </w:rPr>
        <w:t>capítulo</w:t>
      </w:r>
      <w:r w:rsidRPr="00912360">
        <w:rPr>
          <w:spacing w:val="-12"/>
          <w:lang w:val="es-ES_tradnl"/>
        </w:rPr>
        <w:t xml:space="preserve"> </w:t>
      </w:r>
      <w:r w:rsidRPr="00912360">
        <w:rPr>
          <w:lang w:val="es-ES_tradnl"/>
        </w:rPr>
        <w:t>4</w:t>
      </w:r>
      <w:r w:rsidRPr="00912360">
        <w:rPr>
          <w:spacing w:val="-15"/>
          <w:lang w:val="es-ES_tradnl"/>
        </w:rPr>
        <w:t xml:space="preserve"> </w:t>
      </w:r>
      <w:r w:rsidRPr="00912360">
        <w:rPr>
          <w:lang w:val="es-ES_tradnl"/>
        </w:rPr>
        <w:t>contiene</w:t>
      </w:r>
      <w:r w:rsidRPr="00912360">
        <w:rPr>
          <w:spacing w:val="-12"/>
          <w:lang w:val="es-ES_tradnl"/>
        </w:rPr>
        <w:t xml:space="preserve"> </w:t>
      </w:r>
      <w:r w:rsidRPr="00912360">
        <w:rPr>
          <w:lang w:val="es-ES_tradnl"/>
        </w:rPr>
        <w:t>los</w:t>
      </w:r>
      <w:r w:rsidRPr="00912360">
        <w:rPr>
          <w:spacing w:val="-16"/>
          <w:lang w:val="es-ES_tradnl"/>
        </w:rPr>
        <w:t xml:space="preserve"> </w:t>
      </w:r>
      <w:r w:rsidRPr="00912360">
        <w:rPr>
          <w:lang w:val="es-ES_tradnl"/>
        </w:rPr>
        <w:t>recursos</w:t>
      </w:r>
      <w:r w:rsidRPr="00912360">
        <w:rPr>
          <w:spacing w:val="-14"/>
          <w:lang w:val="es-ES_tradnl"/>
        </w:rPr>
        <w:t xml:space="preserve"> </w:t>
      </w:r>
      <w:r w:rsidRPr="00912360">
        <w:rPr>
          <w:lang w:val="es-ES_tradnl"/>
        </w:rPr>
        <w:t>dedicados</w:t>
      </w:r>
      <w:r w:rsidRPr="00912360">
        <w:rPr>
          <w:spacing w:val="-14"/>
          <w:lang w:val="es-ES_tradnl"/>
        </w:rPr>
        <w:t xml:space="preserve"> </w:t>
      </w:r>
      <w:r w:rsidRPr="00912360">
        <w:rPr>
          <w:lang w:val="es-ES_tradnl"/>
        </w:rPr>
        <w:t>a</w:t>
      </w:r>
      <w:r w:rsidRPr="00912360">
        <w:rPr>
          <w:spacing w:val="-15"/>
          <w:lang w:val="es-ES_tradnl"/>
        </w:rPr>
        <w:t xml:space="preserve"> </w:t>
      </w:r>
      <w:r w:rsidRPr="00912360">
        <w:rPr>
          <w:lang w:val="es-ES_tradnl"/>
        </w:rPr>
        <w:t>la</w:t>
      </w:r>
      <w:r w:rsidRPr="00912360">
        <w:rPr>
          <w:spacing w:val="-14"/>
          <w:lang w:val="es-ES_tradnl"/>
        </w:rPr>
        <w:t xml:space="preserve"> </w:t>
      </w:r>
      <w:r w:rsidRPr="00912360">
        <w:rPr>
          <w:lang w:val="es-ES_tradnl"/>
        </w:rPr>
        <w:t>concesión</w:t>
      </w:r>
      <w:r w:rsidRPr="00912360">
        <w:rPr>
          <w:spacing w:val="-12"/>
          <w:lang w:val="es-ES_tradnl"/>
        </w:rPr>
        <w:t xml:space="preserve"> </w:t>
      </w:r>
      <w:r w:rsidRPr="00912360">
        <w:rPr>
          <w:lang w:val="es-ES_tradnl"/>
        </w:rPr>
        <w:t>de</w:t>
      </w:r>
      <w:r w:rsidRPr="00912360">
        <w:rPr>
          <w:spacing w:val="-15"/>
          <w:lang w:val="es-ES_tradnl"/>
        </w:rPr>
        <w:t xml:space="preserve"> </w:t>
      </w:r>
      <w:r w:rsidRPr="00912360">
        <w:rPr>
          <w:lang w:val="es-ES_tradnl"/>
        </w:rPr>
        <w:t>transferencias</w:t>
      </w:r>
      <w:r w:rsidRPr="00912360">
        <w:rPr>
          <w:spacing w:val="-12"/>
          <w:lang w:val="es-ES_tradnl"/>
        </w:rPr>
        <w:t xml:space="preserve"> </w:t>
      </w:r>
      <w:r w:rsidRPr="00912360">
        <w:rPr>
          <w:lang w:val="es-ES_tradnl"/>
        </w:rPr>
        <w:t>corrientes,</w:t>
      </w:r>
      <w:r w:rsidRPr="00912360">
        <w:rPr>
          <w:spacing w:val="-12"/>
          <w:lang w:val="es-ES_tradnl"/>
        </w:rPr>
        <w:t xml:space="preserve"> </w:t>
      </w:r>
      <w:r w:rsidRPr="00912360">
        <w:rPr>
          <w:lang w:val="es-ES_tradnl"/>
        </w:rPr>
        <w:t>que</w:t>
      </w:r>
      <w:r w:rsidRPr="00912360">
        <w:rPr>
          <w:spacing w:val="-15"/>
          <w:lang w:val="es-ES_tradnl"/>
        </w:rPr>
        <w:t xml:space="preserve"> </w:t>
      </w:r>
      <w:r w:rsidRPr="00912360">
        <w:rPr>
          <w:lang w:val="es-ES_tradnl"/>
        </w:rPr>
        <w:t>han representado el 3,1% de las obligaciones reconocidas del presupuesto de 2022 (2,6% en 2021; 2,5%</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2020;</w:t>
      </w:r>
      <w:r w:rsidRPr="00912360">
        <w:rPr>
          <w:spacing w:val="-6"/>
          <w:lang w:val="es-ES_tradnl"/>
        </w:rPr>
        <w:t xml:space="preserve"> </w:t>
      </w:r>
      <w:r w:rsidRPr="00912360">
        <w:rPr>
          <w:lang w:val="es-ES_tradnl"/>
        </w:rPr>
        <w:t>4,10%</w:t>
      </w:r>
      <w:r w:rsidRPr="00912360">
        <w:rPr>
          <w:spacing w:val="-5"/>
          <w:lang w:val="es-ES_tradnl"/>
        </w:rPr>
        <w:t xml:space="preserve"> </w:t>
      </w:r>
      <w:r w:rsidRPr="00912360">
        <w:rPr>
          <w:lang w:val="es-ES_tradnl"/>
        </w:rPr>
        <w:t>en</w:t>
      </w:r>
      <w:r w:rsidRPr="00912360">
        <w:rPr>
          <w:spacing w:val="-9"/>
          <w:lang w:val="es-ES_tradnl"/>
        </w:rPr>
        <w:t xml:space="preserve"> </w:t>
      </w:r>
      <w:r w:rsidRPr="00912360">
        <w:rPr>
          <w:lang w:val="es-ES_tradnl"/>
        </w:rPr>
        <w:t>2019;</w:t>
      </w:r>
      <w:r w:rsidRPr="00912360">
        <w:rPr>
          <w:spacing w:val="-4"/>
          <w:lang w:val="es-ES_tradnl"/>
        </w:rPr>
        <w:t xml:space="preserve"> </w:t>
      </w:r>
      <w:r w:rsidRPr="00912360">
        <w:rPr>
          <w:lang w:val="es-ES_tradnl"/>
        </w:rPr>
        <w:t>4,44%</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2018;</w:t>
      </w:r>
      <w:r w:rsidRPr="00912360">
        <w:rPr>
          <w:spacing w:val="-4"/>
          <w:lang w:val="es-ES_tradnl"/>
        </w:rPr>
        <w:t xml:space="preserve"> </w:t>
      </w:r>
      <w:r w:rsidRPr="00912360">
        <w:rPr>
          <w:lang w:val="es-ES_tradnl"/>
        </w:rPr>
        <w:t>5,21%</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2017;</w:t>
      </w:r>
      <w:r w:rsidRPr="00912360">
        <w:rPr>
          <w:spacing w:val="-4"/>
          <w:lang w:val="es-ES_tradnl"/>
        </w:rPr>
        <w:t xml:space="preserve"> </w:t>
      </w:r>
      <w:r w:rsidRPr="00912360">
        <w:rPr>
          <w:lang w:val="es-ES_tradnl"/>
        </w:rPr>
        <w:t>5,60%</w:t>
      </w:r>
      <w:r w:rsidRPr="00912360">
        <w:rPr>
          <w:spacing w:val="-6"/>
          <w:lang w:val="es-ES_tradnl"/>
        </w:rPr>
        <w:t xml:space="preserve"> </w:t>
      </w:r>
      <w:r w:rsidRPr="00912360">
        <w:rPr>
          <w:lang w:val="es-ES_tradnl"/>
        </w:rPr>
        <w:t>en</w:t>
      </w:r>
      <w:r w:rsidRPr="00912360">
        <w:rPr>
          <w:spacing w:val="-11"/>
          <w:lang w:val="es-ES_tradnl"/>
        </w:rPr>
        <w:t xml:space="preserve"> </w:t>
      </w:r>
      <w:r w:rsidRPr="00912360">
        <w:rPr>
          <w:lang w:val="es-ES_tradnl"/>
        </w:rPr>
        <w:t>2016;</w:t>
      </w:r>
      <w:r w:rsidRPr="00912360">
        <w:rPr>
          <w:spacing w:val="-4"/>
          <w:lang w:val="es-ES_tradnl"/>
        </w:rPr>
        <w:t xml:space="preserve"> </w:t>
      </w:r>
      <w:r w:rsidRPr="00912360">
        <w:rPr>
          <w:lang w:val="es-ES_tradnl"/>
        </w:rPr>
        <w:t>4,41%</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2015),</w:t>
      </w:r>
    </w:p>
    <w:p w14:paraId="3C3B283E" w14:textId="77777777" w:rsidR="00135FEC" w:rsidRPr="00912360" w:rsidRDefault="00000000">
      <w:pPr>
        <w:pStyle w:val="Textoindependiente"/>
        <w:spacing w:line="360" w:lineRule="auto"/>
        <w:ind w:left="119" w:right="116"/>
        <w:jc w:val="both"/>
        <w:rPr>
          <w:lang w:val="es-ES_tradnl"/>
        </w:rPr>
      </w:pPr>
      <w:r w:rsidRPr="00912360">
        <w:rPr>
          <w:lang w:val="es-ES_tradnl"/>
        </w:rPr>
        <w:t>con un total de 4.801,1 miles de euros y un remanente de crédito por 3,83 millones de euros en este capítulo. Como se observa en la tabla 11, el grueso de este capítulo se concentra en los diferentes conceptos del artículo de transferencias a los miembros de la comunidad universitaria (estudiantes, profesorado, PAS) y a las entidades dependientes de la ULPGC. A este respecto, las obligaciones reconocidas de mayor importancia en este capítulo en 2022 se concentran en la política</w:t>
      </w:r>
      <w:r w:rsidRPr="00912360">
        <w:rPr>
          <w:spacing w:val="-4"/>
          <w:lang w:val="es-ES_tradnl"/>
        </w:rPr>
        <w:t xml:space="preserve"> </w:t>
      </w:r>
      <w:r w:rsidRPr="00912360">
        <w:rPr>
          <w:lang w:val="es-ES_tradnl"/>
        </w:rPr>
        <w:t>de</w:t>
      </w:r>
      <w:r w:rsidRPr="00912360">
        <w:rPr>
          <w:spacing w:val="-6"/>
          <w:lang w:val="es-ES_tradnl"/>
        </w:rPr>
        <w:t xml:space="preserve"> </w:t>
      </w:r>
      <w:r w:rsidRPr="00912360">
        <w:rPr>
          <w:lang w:val="es-ES_tradnl"/>
        </w:rPr>
        <w:t>becas</w:t>
      </w:r>
      <w:r w:rsidRPr="00912360">
        <w:rPr>
          <w:spacing w:val="-5"/>
          <w:lang w:val="es-ES_tradnl"/>
        </w:rPr>
        <w:t xml:space="preserve"> </w:t>
      </w:r>
      <w:r w:rsidRPr="00912360">
        <w:rPr>
          <w:lang w:val="es-ES_tradnl"/>
        </w:rPr>
        <w:t>y</w:t>
      </w:r>
      <w:r w:rsidRPr="00912360">
        <w:rPr>
          <w:spacing w:val="-6"/>
          <w:lang w:val="es-ES_tradnl"/>
        </w:rPr>
        <w:t xml:space="preserve"> </w:t>
      </w:r>
      <w:r w:rsidRPr="00912360">
        <w:rPr>
          <w:lang w:val="es-ES_tradnl"/>
        </w:rPr>
        <w:t>ayudas</w:t>
      </w:r>
      <w:r w:rsidRPr="00912360">
        <w:rPr>
          <w:spacing w:val="-4"/>
          <w:lang w:val="es-ES_tradnl"/>
        </w:rPr>
        <w:t xml:space="preserve"> </w:t>
      </w:r>
      <w:r w:rsidRPr="00912360">
        <w:rPr>
          <w:lang w:val="es-ES_tradnl"/>
        </w:rPr>
        <w:t>a</w:t>
      </w:r>
      <w:r w:rsidRPr="00912360">
        <w:rPr>
          <w:spacing w:val="-5"/>
          <w:lang w:val="es-ES_tradnl"/>
        </w:rPr>
        <w:t xml:space="preserve"> </w:t>
      </w:r>
      <w:r w:rsidRPr="00912360">
        <w:rPr>
          <w:lang w:val="es-ES_tradnl"/>
        </w:rPr>
        <w:t>estudiantes</w:t>
      </w:r>
      <w:r w:rsidRPr="00912360">
        <w:rPr>
          <w:spacing w:val="-5"/>
          <w:lang w:val="es-ES_tradnl"/>
        </w:rPr>
        <w:t xml:space="preserve"> </w:t>
      </w:r>
      <w:r w:rsidRPr="00912360">
        <w:rPr>
          <w:lang w:val="es-ES_tradnl"/>
        </w:rPr>
        <w:t>(73,6%</w:t>
      </w:r>
      <w:r w:rsidRPr="00912360">
        <w:rPr>
          <w:spacing w:val="-7"/>
          <w:lang w:val="es-ES_tradnl"/>
        </w:rPr>
        <w:t xml:space="preserve"> </w:t>
      </w:r>
      <w:r w:rsidRPr="00912360">
        <w:rPr>
          <w:lang w:val="es-ES_tradnl"/>
        </w:rPr>
        <w:t>del</w:t>
      </w:r>
      <w:r w:rsidRPr="00912360">
        <w:rPr>
          <w:spacing w:val="-5"/>
          <w:lang w:val="es-ES_tradnl"/>
        </w:rPr>
        <w:t xml:space="preserve"> </w:t>
      </w:r>
      <w:r w:rsidRPr="00912360">
        <w:rPr>
          <w:lang w:val="es-ES_tradnl"/>
        </w:rPr>
        <w:t>total</w:t>
      </w:r>
      <w:r w:rsidRPr="00912360">
        <w:rPr>
          <w:spacing w:val="-6"/>
          <w:lang w:val="es-ES_tradnl"/>
        </w:rPr>
        <w:t xml:space="preserve"> </w:t>
      </w:r>
      <w:r w:rsidRPr="00912360">
        <w:rPr>
          <w:lang w:val="es-ES_tradnl"/>
        </w:rPr>
        <w:t>del</w:t>
      </w:r>
      <w:r w:rsidRPr="00912360">
        <w:rPr>
          <w:spacing w:val="-5"/>
          <w:lang w:val="es-ES_tradnl"/>
        </w:rPr>
        <w:t xml:space="preserve"> </w:t>
      </w:r>
      <w:r w:rsidRPr="00912360">
        <w:rPr>
          <w:lang w:val="es-ES_tradnl"/>
        </w:rPr>
        <w:t>capítulo)</w:t>
      </w:r>
      <w:r w:rsidRPr="00912360">
        <w:rPr>
          <w:spacing w:val="-4"/>
          <w:lang w:val="es-ES_tradnl"/>
        </w:rPr>
        <w:t xml:space="preserve"> </w:t>
      </w:r>
      <w:r w:rsidRPr="00912360">
        <w:rPr>
          <w:lang w:val="es-ES_tradnl"/>
        </w:rPr>
        <w:t>(70,9%</w:t>
      </w:r>
      <w:r w:rsidRPr="00912360">
        <w:rPr>
          <w:spacing w:val="-4"/>
          <w:lang w:val="es-ES_tradnl"/>
        </w:rPr>
        <w:t xml:space="preserve"> </w:t>
      </w:r>
      <w:r w:rsidRPr="00912360">
        <w:rPr>
          <w:lang w:val="es-ES_tradnl"/>
        </w:rPr>
        <w:t>en</w:t>
      </w:r>
      <w:r w:rsidRPr="00912360">
        <w:rPr>
          <w:spacing w:val="-6"/>
          <w:lang w:val="es-ES_tradnl"/>
        </w:rPr>
        <w:t xml:space="preserve"> </w:t>
      </w:r>
      <w:r w:rsidRPr="00912360">
        <w:rPr>
          <w:lang w:val="es-ES_tradnl"/>
        </w:rPr>
        <w:t>2021;</w:t>
      </w:r>
      <w:r w:rsidRPr="00912360">
        <w:rPr>
          <w:spacing w:val="-5"/>
          <w:lang w:val="es-ES_tradnl"/>
        </w:rPr>
        <w:t xml:space="preserve"> </w:t>
      </w:r>
      <w:r w:rsidRPr="00912360">
        <w:rPr>
          <w:lang w:val="es-ES_tradnl"/>
        </w:rPr>
        <w:t>69,7%</w:t>
      </w:r>
      <w:r w:rsidRPr="00912360">
        <w:rPr>
          <w:spacing w:val="-4"/>
          <w:lang w:val="es-ES_tradnl"/>
        </w:rPr>
        <w:t xml:space="preserve"> </w:t>
      </w:r>
      <w:r w:rsidRPr="00912360">
        <w:rPr>
          <w:lang w:val="es-ES_tradnl"/>
        </w:rPr>
        <w:t>en 2020;</w:t>
      </w:r>
      <w:r w:rsidRPr="00912360">
        <w:rPr>
          <w:spacing w:val="11"/>
          <w:lang w:val="es-ES_tradnl"/>
        </w:rPr>
        <w:t xml:space="preserve"> </w:t>
      </w:r>
      <w:r w:rsidRPr="00912360">
        <w:rPr>
          <w:lang w:val="es-ES_tradnl"/>
        </w:rPr>
        <w:t>73,57%</w:t>
      </w:r>
      <w:r w:rsidRPr="00912360">
        <w:rPr>
          <w:spacing w:val="9"/>
          <w:lang w:val="es-ES_tradnl"/>
        </w:rPr>
        <w:t xml:space="preserve"> </w:t>
      </w:r>
      <w:r w:rsidRPr="00912360">
        <w:rPr>
          <w:lang w:val="es-ES_tradnl"/>
        </w:rPr>
        <w:t>en</w:t>
      </w:r>
      <w:r w:rsidRPr="00912360">
        <w:rPr>
          <w:spacing w:val="10"/>
          <w:lang w:val="es-ES_tradnl"/>
        </w:rPr>
        <w:t xml:space="preserve"> </w:t>
      </w:r>
      <w:r w:rsidRPr="00912360">
        <w:rPr>
          <w:lang w:val="es-ES_tradnl"/>
        </w:rPr>
        <w:t>2019;</w:t>
      </w:r>
      <w:r w:rsidRPr="00912360">
        <w:rPr>
          <w:spacing w:val="9"/>
          <w:lang w:val="es-ES_tradnl"/>
        </w:rPr>
        <w:t xml:space="preserve"> </w:t>
      </w:r>
      <w:r w:rsidRPr="00912360">
        <w:rPr>
          <w:lang w:val="es-ES_tradnl"/>
        </w:rPr>
        <w:t>69,32%</w:t>
      </w:r>
      <w:r w:rsidRPr="00912360">
        <w:rPr>
          <w:spacing w:val="9"/>
          <w:lang w:val="es-ES_tradnl"/>
        </w:rPr>
        <w:t xml:space="preserve"> </w:t>
      </w:r>
      <w:r w:rsidRPr="00912360">
        <w:rPr>
          <w:lang w:val="es-ES_tradnl"/>
        </w:rPr>
        <w:t>en</w:t>
      </w:r>
      <w:r w:rsidRPr="00912360">
        <w:rPr>
          <w:spacing w:val="10"/>
          <w:lang w:val="es-ES_tradnl"/>
        </w:rPr>
        <w:t xml:space="preserve"> </w:t>
      </w:r>
      <w:r w:rsidRPr="00912360">
        <w:rPr>
          <w:lang w:val="es-ES_tradnl"/>
        </w:rPr>
        <w:t>2018;</w:t>
      </w:r>
      <w:r w:rsidRPr="00912360">
        <w:rPr>
          <w:spacing w:val="12"/>
          <w:lang w:val="es-ES_tradnl"/>
        </w:rPr>
        <w:t xml:space="preserve"> </w:t>
      </w:r>
      <w:r w:rsidRPr="00912360">
        <w:rPr>
          <w:lang w:val="es-ES_tradnl"/>
        </w:rPr>
        <w:t>64,67%</w:t>
      </w:r>
      <w:r w:rsidRPr="00912360">
        <w:rPr>
          <w:spacing w:val="11"/>
          <w:lang w:val="es-ES_tradnl"/>
        </w:rPr>
        <w:t xml:space="preserve"> </w:t>
      </w:r>
      <w:r w:rsidRPr="00912360">
        <w:rPr>
          <w:lang w:val="es-ES_tradnl"/>
        </w:rPr>
        <w:t>en</w:t>
      </w:r>
      <w:r w:rsidRPr="00912360">
        <w:rPr>
          <w:spacing w:val="10"/>
          <w:lang w:val="es-ES_tradnl"/>
        </w:rPr>
        <w:t xml:space="preserve"> </w:t>
      </w:r>
      <w:r w:rsidRPr="00912360">
        <w:rPr>
          <w:lang w:val="es-ES_tradnl"/>
        </w:rPr>
        <w:t>2017;</w:t>
      </w:r>
      <w:r w:rsidRPr="00912360">
        <w:rPr>
          <w:spacing w:val="12"/>
          <w:lang w:val="es-ES_tradnl"/>
        </w:rPr>
        <w:t xml:space="preserve"> </w:t>
      </w:r>
      <w:r w:rsidRPr="00912360">
        <w:rPr>
          <w:lang w:val="es-ES_tradnl"/>
        </w:rPr>
        <w:t>56,96%</w:t>
      </w:r>
      <w:r w:rsidRPr="00912360">
        <w:rPr>
          <w:spacing w:val="9"/>
          <w:lang w:val="es-ES_tradnl"/>
        </w:rPr>
        <w:t xml:space="preserve"> </w:t>
      </w:r>
      <w:r w:rsidRPr="00912360">
        <w:rPr>
          <w:lang w:val="es-ES_tradnl"/>
        </w:rPr>
        <w:t>en</w:t>
      </w:r>
      <w:r w:rsidRPr="00912360">
        <w:rPr>
          <w:spacing w:val="7"/>
          <w:lang w:val="es-ES_tradnl"/>
        </w:rPr>
        <w:t xml:space="preserve"> </w:t>
      </w:r>
      <w:r w:rsidRPr="00912360">
        <w:rPr>
          <w:lang w:val="es-ES_tradnl"/>
        </w:rPr>
        <w:t>2016;</w:t>
      </w:r>
      <w:r w:rsidRPr="00912360">
        <w:rPr>
          <w:spacing w:val="13"/>
          <w:lang w:val="es-ES_tradnl"/>
        </w:rPr>
        <w:t xml:space="preserve"> </w:t>
      </w:r>
      <w:r w:rsidRPr="00912360">
        <w:rPr>
          <w:lang w:val="es-ES_tradnl"/>
        </w:rPr>
        <w:t>59,23%</w:t>
      </w:r>
      <w:r w:rsidRPr="00912360">
        <w:rPr>
          <w:spacing w:val="9"/>
          <w:lang w:val="es-ES_tradnl"/>
        </w:rPr>
        <w:t xml:space="preserve"> </w:t>
      </w:r>
      <w:r w:rsidRPr="00912360">
        <w:rPr>
          <w:lang w:val="es-ES_tradnl"/>
        </w:rPr>
        <w:t>en</w:t>
      </w:r>
      <w:r w:rsidRPr="00912360">
        <w:rPr>
          <w:spacing w:val="10"/>
          <w:lang w:val="es-ES_tradnl"/>
        </w:rPr>
        <w:t xml:space="preserve"> </w:t>
      </w:r>
      <w:r w:rsidRPr="00912360">
        <w:rPr>
          <w:lang w:val="es-ES_tradnl"/>
        </w:rPr>
        <w:t>2015).</w:t>
      </w:r>
    </w:p>
    <w:p w14:paraId="4483AC83" w14:textId="77777777" w:rsidR="00135FEC" w:rsidRPr="00912360" w:rsidRDefault="00000000">
      <w:pPr>
        <w:pStyle w:val="Textoindependiente"/>
        <w:spacing w:line="360" w:lineRule="auto"/>
        <w:ind w:left="119" w:right="112"/>
        <w:jc w:val="both"/>
        <w:rPr>
          <w:lang w:val="es-ES_tradnl"/>
        </w:rPr>
      </w:pPr>
      <w:r w:rsidRPr="00912360">
        <w:rPr>
          <w:lang w:val="es-ES_tradnl"/>
        </w:rPr>
        <w:t>En términos absolutos, las obligaciones contraídas por ayudas a estudiantes en 2022 se elevan 3.532,5 miles de euros (2.735,3 en 2021; 2.473,27 en 2020). Las transferencias a estudiantes se corresponden, fundamentalmente, con las ayudas por movilidad. El segundo concepto en importancia respecto a las obligaciones reconocidas es el «441 Trasferencias a entidades públicas» con un 10% de las obligaciones del capítulo en 2022 y con un volumen total de 479,2 miles de euros; estas obligaciones se corresponden con aportaciones de la ULPGC a la FPCT y a</w:t>
      </w:r>
      <w:r w:rsidRPr="00912360">
        <w:rPr>
          <w:spacing w:val="-5"/>
          <w:lang w:val="es-ES_tradnl"/>
        </w:rPr>
        <w:t xml:space="preserve"> </w:t>
      </w:r>
      <w:r w:rsidRPr="00912360">
        <w:rPr>
          <w:lang w:val="es-ES_tradnl"/>
        </w:rPr>
        <w:t>RIC</w:t>
      </w:r>
      <w:r w:rsidRPr="00912360">
        <w:rPr>
          <w:spacing w:val="-5"/>
          <w:lang w:val="es-ES_tradnl"/>
        </w:rPr>
        <w:t xml:space="preserve"> </w:t>
      </w:r>
      <w:r w:rsidRPr="00912360">
        <w:rPr>
          <w:lang w:val="es-ES_tradnl"/>
        </w:rPr>
        <w:t>ULPGC.</w:t>
      </w:r>
      <w:r w:rsidRPr="00912360">
        <w:rPr>
          <w:spacing w:val="-3"/>
          <w:lang w:val="es-ES_tradnl"/>
        </w:rPr>
        <w:t xml:space="preserve"> </w:t>
      </w:r>
      <w:r w:rsidRPr="00912360">
        <w:rPr>
          <w:lang w:val="es-ES_tradnl"/>
        </w:rPr>
        <w:t>Por</w:t>
      </w:r>
      <w:r w:rsidRPr="00912360">
        <w:rPr>
          <w:spacing w:val="-5"/>
          <w:lang w:val="es-ES_tradnl"/>
        </w:rPr>
        <w:t xml:space="preserve"> </w:t>
      </w:r>
      <w:r w:rsidRPr="00912360">
        <w:rPr>
          <w:lang w:val="es-ES_tradnl"/>
        </w:rPr>
        <w:t>otro</w:t>
      </w:r>
      <w:r w:rsidRPr="00912360">
        <w:rPr>
          <w:spacing w:val="-5"/>
          <w:lang w:val="es-ES_tradnl"/>
        </w:rPr>
        <w:t xml:space="preserve"> </w:t>
      </w:r>
      <w:r w:rsidRPr="00912360">
        <w:rPr>
          <w:lang w:val="es-ES_tradnl"/>
        </w:rPr>
        <w:t>lado,</w:t>
      </w:r>
      <w:r w:rsidRPr="00912360">
        <w:rPr>
          <w:spacing w:val="-3"/>
          <w:lang w:val="es-ES_tradnl"/>
        </w:rPr>
        <w:t xml:space="preserve"> </w:t>
      </w:r>
      <w:r w:rsidRPr="00912360">
        <w:rPr>
          <w:lang w:val="es-ES_tradnl"/>
        </w:rPr>
        <w:t>las</w:t>
      </w:r>
      <w:r w:rsidRPr="00912360">
        <w:rPr>
          <w:spacing w:val="-4"/>
          <w:lang w:val="es-ES_tradnl"/>
        </w:rPr>
        <w:t xml:space="preserve"> </w:t>
      </w:r>
      <w:r w:rsidRPr="00912360">
        <w:rPr>
          <w:lang w:val="es-ES_tradnl"/>
        </w:rPr>
        <w:t>transferencias</w:t>
      </w:r>
      <w:r w:rsidRPr="00912360">
        <w:rPr>
          <w:spacing w:val="-4"/>
          <w:lang w:val="es-ES_tradnl"/>
        </w:rPr>
        <w:t xml:space="preserve"> </w:t>
      </w:r>
      <w:r w:rsidRPr="00912360">
        <w:rPr>
          <w:lang w:val="es-ES_tradnl"/>
        </w:rPr>
        <w:t>al</w:t>
      </w:r>
      <w:r w:rsidRPr="00912360">
        <w:rPr>
          <w:spacing w:val="-8"/>
          <w:lang w:val="es-ES_tradnl"/>
        </w:rPr>
        <w:t xml:space="preserve"> </w:t>
      </w:r>
      <w:r w:rsidRPr="00912360">
        <w:rPr>
          <w:lang w:val="es-ES_tradnl"/>
        </w:rPr>
        <w:t>profesorado</w:t>
      </w:r>
      <w:r w:rsidRPr="00912360">
        <w:rPr>
          <w:spacing w:val="-4"/>
          <w:lang w:val="es-ES_tradnl"/>
        </w:rPr>
        <w:t xml:space="preserve"> </w:t>
      </w:r>
      <w:r w:rsidRPr="00912360">
        <w:rPr>
          <w:lang w:val="es-ES_tradnl"/>
        </w:rPr>
        <w:t>(concepto</w:t>
      </w:r>
      <w:r w:rsidRPr="00912360">
        <w:rPr>
          <w:spacing w:val="-2"/>
          <w:lang w:val="es-ES_tradnl"/>
        </w:rPr>
        <w:t xml:space="preserve"> </w:t>
      </w:r>
      <w:r w:rsidRPr="00912360">
        <w:rPr>
          <w:lang w:val="es-ES_tradnl"/>
        </w:rPr>
        <w:t>481)</w:t>
      </w:r>
      <w:r w:rsidRPr="00912360">
        <w:rPr>
          <w:spacing w:val="-3"/>
          <w:lang w:val="es-ES_tradnl"/>
        </w:rPr>
        <w:t xml:space="preserve"> </w:t>
      </w:r>
      <w:r w:rsidRPr="00912360">
        <w:rPr>
          <w:lang w:val="es-ES_tradnl"/>
        </w:rPr>
        <w:t>incluye</w:t>
      </w:r>
      <w:r w:rsidRPr="00912360">
        <w:rPr>
          <w:spacing w:val="-5"/>
          <w:lang w:val="es-ES_tradnl"/>
        </w:rPr>
        <w:t xml:space="preserve"> </w:t>
      </w:r>
      <w:r w:rsidRPr="00912360">
        <w:rPr>
          <w:lang w:val="es-ES_tradnl"/>
        </w:rPr>
        <w:t>al</w:t>
      </w:r>
      <w:r w:rsidRPr="00912360">
        <w:rPr>
          <w:spacing w:val="-5"/>
          <w:lang w:val="es-ES_tradnl"/>
        </w:rPr>
        <w:t xml:space="preserve"> </w:t>
      </w:r>
      <w:r w:rsidRPr="00912360">
        <w:rPr>
          <w:lang w:val="es-ES_tradnl"/>
        </w:rPr>
        <w:t>7,2%</w:t>
      </w:r>
      <w:r w:rsidRPr="00912360">
        <w:rPr>
          <w:spacing w:val="-3"/>
          <w:lang w:val="es-ES_tradnl"/>
        </w:rPr>
        <w:t xml:space="preserve"> </w:t>
      </w:r>
      <w:r w:rsidRPr="00912360">
        <w:rPr>
          <w:lang w:val="es-ES_tradnl"/>
        </w:rPr>
        <w:t>de los</w:t>
      </w:r>
      <w:r w:rsidRPr="00912360">
        <w:rPr>
          <w:spacing w:val="-6"/>
          <w:lang w:val="es-ES_tradnl"/>
        </w:rPr>
        <w:t xml:space="preserve"> </w:t>
      </w:r>
      <w:r w:rsidRPr="00912360">
        <w:rPr>
          <w:lang w:val="es-ES_tradnl"/>
        </w:rPr>
        <w:t>gastos</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este</w:t>
      </w:r>
      <w:r w:rsidRPr="00912360">
        <w:rPr>
          <w:spacing w:val="-9"/>
          <w:lang w:val="es-ES_tradnl"/>
        </w:rPr>
        <w:t xml:space="preserve"> </w:t>
      </w:r>
      <w:r w:rsidRPr="00912360">
        <w:rPr>
          <w:lang w:val="es-ES_tradnl"/>
        </w:rPr>
        <w:t>capítulo</w:t>
      </w:r>
      <w:r w:rsidRPr="00912360">
        <w:rPr>
          <w:spacing w:val="-6"/>
          <w:lang w:val="es-ES_tradnl"/>
        </w:rPr>
        <w:t xml:space="preserve"> </w:t>
      </w:r>
      <w:r w:rsidRPr="00912360">
        <w:rPr>
          <w:lang w:val="es-ES_tradnl"/>
        </w:rPr>
        <w:t>(1,3%</w:t>
      </w:r>
      <w:r w:rsidRPr="00912360">
        <w:rPr>
          <w:spacing w:val="-8"/>
          <w:lang w:val="es-ES_tradnl"/>
        </w:rPr>
        <w:t xml:space="preserve"> </w:t>
      </w:r>
      <w:r w:rsidRPr="00912360">
        <w:rPr>
          <w:lang w:val="es-ES_tradnl"/>
        </w:rPr>
        <w:t>en</w:t>
      </w:r>
      <w:r w:rsidRPr="00912360">
        <w:rPr>
          <w:spacing w:val="-8"/>
          <w:lang w:val="es-ES_tradnl"/>
        </w:rPr>
        <w:t xml:space="preserve"> </w:t>
      </w:r>
      <w:r w:rsidRPr="00912360">
        <w:rPr>
          <w:lang w:val="es-ES_tradnl"/>
        </w:rPr>
        <w:t>2021;</w:t>
      </w:r>
      <w:r w:rsidRPr="00912360">
        <w:rPr>
          <w:spacing w:val="-7"/>
          <w:lang w:val="es-ES_tradnl"/>
        </w:rPr>
        <w:t xml:space="preserve"> </w:t>
      </w:r>
      <w:r w:rsidRPr="00912360">
        <w:rPr>
          <w:lang w:val="es-ES_tradnl"/>
        </w:rPr>
        <w:t>1,2%</w:t>
      </w:r>
      <w:r w:rsidRPr="00912360">
        <w:rPr>
          <w:spacing w:val="-8"/>
          <w:lang w:val="es-ES_tradnl"/>
        </w:rPr>
        <w:t xml:space="preserve"> </w:t>
      </w:r>
      <w:r w:rsidRPr="00912360">
        <w:rPr>
          <w:lang w:val="es-ES_tradnl"/>
        </w:rPr>
        <w:t>en</w:t>
      </w:r>
      <w:r w:rsidRPr="00912360">
        <w:rPr>
          <w:spacing w:val="-6"/>
          <w:lang w:val="es-ES_tradnl"/>
        </w:rPr>
        <w:t xml:space="preserve"> </w:t>
      </w:r>
      <w:r w:rsidRPr="00912360">
        <w:rPr>
          <w:lang w:val="es-ES_tradnl"/>
        </w:rPr>
        <w:t>2020;</w:t>
      </w:r>
      <w:r w:rsidRPr="00912360">
        <w:rPr>
          <w:spacing w:val="-7"/>
          <w:lang w:val="es-ES_tradnl"/>
        </w:rPr>
        <w:t xml:space="preserve"> </w:t>
      </w:r>
      <w:r w:rsidRPr="00912360">
        <w:rPr>
          <w:lang w:val="es-ES_tradnl"/>
        </w:rPr>
        <w:t>3,24%</w:t>
      </w:r>
      <w:r w:rsidRPr="00912360">
        <w:rPr>
          <w:spacing w:val="-7"/>
          <w:lang w:val="es-ES_tradnl"/>
        </w:rPr>
        <w:t xml:space="preserve"> </w:t>
      </w:r>
      <w:r w:rsidRPr="00912360">
        <w:rPr>
          <w:lang w:val="es-ES_tradnl"/>
        </w:rPr>
        <w:t>en</w:t>
      </w:r>
      <w:r w:rsidRPr="00912360">
        <w:rPr>
          <w:spacing w:val="-8"/>
          <w:lang w:val="es-ES_tradnl"/>
        </w:rPr>
        <w:t xml:space="preserve"> </w:t>
      </w:r>
      <w:r w:rsidRPr="00912360">
        <w:rPr>
          <w:lang w:val="es-ES_tradnl"/>
        </w:rPr>
        <w:t>2019;</w:t>
      </w:r>
      <w:r w:rsidRPr="00912360">
        <w:rPr>
          <w:spacing w:val="-10"/>
          <w:lang w:val="es-ES_tradnl"/>
        </w:rPr>
        <w:t xml:space="preserve"> </w:t>
      </w:r>
      <w:r w:rsidRPr="00912360">
        <w:rPr>
          <w:lang w:val="es-ES_tradnl"/>
        </w:rPr>
        <w:t>3,56%</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2018;</w:t>
      </w:r>
      <w:r w:rsidRPr="00912360">
        <w:rPr>
          <w:spacing w:val="-6"/>
          <w:lang w:val="es-ES_tradnl"/>
        </w:rPr>
        <w:t xml:space="preserve"> </w:t>
      </w:r>
      <w:r w:rsidRPr="00912360">
        <w:rPr>
          <w:lang w:val="es-ES_tradnl"/>
        </w:rPr>
        <w:t>3,25%</w:t>
      </w:r>
    </w:p>
    <w:p w14:paraId="0A7DFD34" w14:textId="77777777" w:rsidR="00135FEC" w:rsidRPr="00912360" w:rsidRDefault="00135FEC">
      <w:pPr>
        <w:spacing w:line="360" w:lineRule="auto"/>
        <w:jc w:val="both"/>
        <w:rPr>
          <w:lang w:val="es-ES_tradnl"/>
        </w:rPr>
        <w:sectPr w:rsidR="00135FEC" w:rsidRPr="00912360">
          <w:pgSz w:w="11920" w:h="16850"/>
          <w:pgMar w:top="1180" w:right="1140" w:bottom="1580" w:left="1100" w:header="0" w:footer="1392" w:gutter="0"/>
          <w:cols w:space="720"/>
        </w:sectPr>
      </w:pPr>
    </w:p>
    <w:p w14:paraId="1E675EAD" w14:textId="77777777" w:rsidR="00135FEC" w:rsidRPr="00912360" w:rsidRDefault="00000000">
      <w:pPr>
        <w:pStyle w:val="Textoindependiente"/>
        <w:spacing w:before="79" w:line="360" w:lineRule="auto"/>
        <w:ind w:left="119" w:right="115" w:hanging="1"/>
        <w:jc w:val="both"/>
        <w:rPr>
          <w:lang w:val="es-ES_tradnl"/>
        </w:rPr>
      </w:pPr>
      <w:r w:rsidRPr="00912360">
        <w:rPr>
          <w:lang w:val="es-ES_tradnl"/>
        </w:rPr>
        <w:lastRenderedPageBreak/>
        <w:t>en 2017; 2,41% en 2016; 2,33% en 2015). La mayor parte de las ayudas recogidas en este concepto son las concedidas en virtud del plan de formación del personal investigador. A su vez, las</w:t>
      </w:r>
      <w:r w:rsidRPr="00912360">
        <w:rPr>
          <w:spacing w:val="-4"/>
          <w:lang w:val="es-ES_tradnl"/>
        </w:rPr>
        <w:t xml:space="preserve"> </w:t>
      </w:r>
      <w:r w:rsidRPr="00912360">
        <w:rPr>
          <w:lang w:val="es-ES_tradnl"/>
        </w:rPr>
        <w:t>ayudas</w:t>
      </w:r>
      <w:r w:rsidRPr="00912360">
        <w:rPr>
          <w:spacing w:val="-4"/>
          <w:lang w:val="es-ES_tradnl"/>
        </w:rPr>
        <w:t xml:space="preserve"> </w:t>
      </w:r>
      <w:r w:rsidRPr="00912360">
        <w:rPr>
          <w:lang w:val="es-ES_tradnl"/>
        </w:rPr>
        <w:t>al</w:t>
      </w:r>
      <w:r w:rsidRPr="00912360">
        <w:rPr>
          <w:spacing w:val="-5"/>
          <w:lang w:val="es-ES_tradnl"/>
        </w:rPr>
        <w:t xml:space="preserve"> </w:t>
      </w:r>
      <w:r w:rsidRPr="00912360">
        <w:rPr>
          <w:lang w:val="es-ES_tradnl"/>
        </w:rPr>
        <w:t>PAS</w:t>
      </w:r>
      <w:r w:rsidRPr="00912360">
        <w:rPr>
          <w:spacing w:val="-7"/>
          <w:lang w:val="es-ES_tradnl"/>
        </w:rPr>
        <w:t xml:space="preserve"> </w:t>
      </w:r>
      <w:r w:rsidRPr="00912360">
        <w:rPr>
          <w:lang w:val="es-ES_tradnl"/>
        </w:rPr>
        <w:t>(concepto</w:t>
      </w:r>
      <w:r w:rsidRPr="00912360">
        <w:rPr>
          <w:spacing w:val="-4"/>
          <w:lang w:val="es-ES_tradnl"/>
        </w:rPr>
        <w:t xml:space="preserve"> </w:t>
      </w:r>
      <w:r w:rsidRPr="00912360">
        <w:rPr>
          <w:lang w:val="es-ES_tradnl"/>
        </w:rPr>
        <w:t>482)</w:t>
      </w:r>
      <w:r w:rsidRPr="00912360">
        <w:rPr>
          <w:spacing w:val="-3"/>
          <w:lang w:val="es-ES_tradnl"/>
        </w:rPr>
        <w:t xml:space="preserve"> </w:t>
      </w:r>
      <w:r w:rsidRPr="00912360">
        <w:rPr>
          <w:lang w:val="es-ES_tradnl"/>
        </w:rPr>
        <w:t>han</w:t>
      </w:r>
      <w:r w:rsidRPr="00912360">
        <w:rPr>
          <w:spacing w:val="-7"/>
          <w:lang w:val="es-ES_tradnl"/>
        </w:rPr>
        <w:t xml:space="preserve"> </w:t>
      </w:r>
      <w:r w:rsidRPr="00912360">
        <w:rPr>
          <w:lang w:val="es-ES_tradnl"/>
        </w:rPr>
        <w:t>supuesto</w:t>
      </w:r>
      <w:r w:rsidRPr="00912360">
        <w:rPr>
          <w:spacing w:val="-8"/>
          <w:lang w:val="es-ES_tradnl"/>
        </w:rPr>
        <w:t xml:space="preserve"> </w:t>
      </w:r>
      <w:r w:rsidRPr="00912360">
        <w:rPr>
          <w:lang w:val="es-ES_tradnl"/>
        </w:rPr>
        <w:t>en</w:t>
      </w:r>
      <w:r w:rsidRPr="00912360">
        <w:rPr>
          <w:spacing w:val="-4"/>
          <w:lang w:val="es-ES_tradnl"/>
        </w:rPr>
        <w:t xml:space="preserve"> </w:t>
      </w:r>
      <w:r w:rsidRPr="00912360">
        <w:rPr>
          <w:lang w:val="es-ES_tradnl"/>
        </w:rPr>
        <w:t>2022</w:t>
      </w:r>
      <w:r w:rsidRPr="00912360">
        <w:rPr>
          <w:spacing w:val="-4"/>
          <w:lang w:val="es-ES_tradnl"/>
        </w:rPr>
        <w:t xml:space="preserve"> </w:t>
      </w:r>
      <w:r w:rsidRPr="00912360">
        <w:rPr>
          <w:lang w:val="es-ES_tradnl"/>
        </w:rPr>
        <w:t>el</w:t>
      </w:r>
      <w:r w:rsidRPr="00912360">
        <w:rPr>
          <w:spacing w:val="-5"/>
          <w:lang w:val="es-ES_tradnl"/>
        </w:rPr>
        <w:t xml:space="preserve"> </w:t>
      </w:r>
      <w:r w:rsidRPr="00912360">
        <w:rPr>
          <w:lang w:val="es-ES_tradnl"/>
        </w:rPr>
        <w:t>1,5%</w:t>
      </w:r>
      <w:r w:rsidRPr="00912360">
        <w:rPr>
          <w:spacing w:val="-6"/>
          <w:lang w:val="es-ES_tradnl"/>
        </w:rPr>
        <w:t xml:space="preserve"> </w:t>
      </w:r>
      <w:r w:rsidRPr="00912360">
        <w:rPr>
          <w:lang w:val="es-ES_tradnl"/>
        </w:rPr>
        <w:t>de</w:t>
      </w:r>
      <w:r w:rsidRPr="00912360">
        <w:rPr>
          <w:spacing w:val="-4"/>
          <w:lang w:val="es-ES_tradnl"/>
        </w:rPr>
        <w:t xml:space="preserve"> </w:t>
      </w:r>
      <w:r w:rsidRPr="00912360">
        <w:rPr>
          <w:lang w:val="es-ES_tradnl"/>
        </w:rPr>
        <w:t>las</w:t>
      </w:r>
      <w:r w:rsidRPr="00912360">
        <w:rPr>
          <w:spacing w:val="-4"/>
          <w:lang w:val="es-ES_tradnl"/>
        </w:rPr>
        <w:t xml:space="preserve"> </w:t>
      </w:r>
      <w:r w:rsidRPr="00912360">
        <w:rPr>
          <w:lang w:val="es-ES_tradnl"/>
        </w:rPr>
        <w:t>obligaciones</w:t>
      </w:r>
      <w:r w:rsidRPr="00912360">
        <w:rPr>
          <w:spacing w:val="-4"/>
          <w:lang w:val="es-ES_tradnl"/>
        </w:rPr>
        <w:t xml:space="preserve"> </w:t>
      </w:r>
      <w:r w:rsidRPr="00912360">
        <w:rPr>
          <w:lang w:val="es-ES_tradnl"/>
        </w:rPr>
        <w:t>del</w:t>
      </w:r>
      <w:r w:rsidRPr="00912360">
        <w:rPr>
          <w:spacing w:val="-5"/>
          <w:lang w:val="es-ES_tradnl"/>
        </w:rPr>
        <w:t xml:space="preserve"> </w:t>
      </w:r>
      <w:r w:rsidRPr="00912360">
        <w:rPr>
          <w:lang w:val="es-ES_tradnl"/>
        </w:rPr>
        <w:t>capítulo 4 (0,3% en 2021; 0,2% en 2020; 1,23% en</w:t>
      </w:r>
      <w:r w:rsidRPr="00912360">
        <w:rPr>
          <w:spacing w:val="-4"/>
          <w:lang w:val="es-ES_tradnl"/>
        </w:rPr>
        <w:t xml:space="preserve"> </w:t>
      </w:r>
      <w:r w:rsidRPr="00912360">
        <w:rPr>
          <w:lang w:val="es-ES_tradnl"/>
        </w:rPr>
        <w:t>2019).</w:t>
      </w:r>
    </w:p>
    <w:p w14:paraId="7EA7E1D2" w14:textId="77777777" w:rsidR="00135FEC" w:rsidRPr="00912360" w:rsidRDefault="00000000">
      <w:pPr>
        <w:pStyle w:val="Textoindependiente"/>
        <w:spacing w:before="119" w:line="360" w:lineRule="auto"/>
        <w:ind w:left="119" w:right="112"/>
        <w:jc w:val="both"/>
        <w:rPr>
          <w:lang w:val="es-ES_tradnl"/>
        </w:rPr>
      </w:pPr>
      <w:r w:rsidRPr="00912360">
        <w:rPr>
          <w:lang w:val="es-ES_tradnl"/>
        </w:rPr>
        <w:t>Ya en el ámbito de los capítulos de gastos por operaciones de capital, el capítulo 6 “Inversiones reales”, ha acogido en 2022 al 12,2% de la totalidad de las obligaciones reconocidas, por lo que constituye el tercer capítulo de gastos en cuanto a su importancia cuantitativa (12,8% en 2021; 10,7%</w:t>
      </w:r>
      <w:r w:rsidRPr="00912360">
        <w:rPr>
          <w:spacing w:val="6"/>
          <w:lang w:val="es-ES_tradnl"/>
        </w:rPr>
        <w:t xml:space="preserve"> </w:t>
      </w:r>
      <w:r w:rsidRPr="00912360">
        <w:rPr>
          <w:lang w:val="es-ES_tradnl"/>
        </w:rPr>
        <w:t>en</w:t>
      </w:r>
      <w:r w:rsidRPr="00912360">
        <w:rPr>
          <w:spacing w:val="3"/>
          <w:lang w:val="es-ES_tradnl"/>
        </w:rPr>
        <w:t xml:space="preserve"> </w:t>
      </w:r>
      <w:r w:rsidRPr="00912360">
        <w:rPr>
          <w:lang w:val="es-ES_tradnl"/>
        </w:rPr>
        <w:t>2020;</w:t>
      </w:r>
      <w:r w:rsidRPr="00912360">
        <w:rPr>
          <w:spacing w:val="5"/>
          <w:lang w:val="es-ES_tradnl"/>
        </w:rPr>
        <w:t xml:space="preserve"> </w:t>
      </w:r>
      <w:r w:rsidRPr="00912360">
        <w:rPr>
          <w:lang w:val="es-ES_tradnl"/>
        </w:rPr>
        <w:t>12,12%</w:t>
      </w:r>
      <w:r w:rsidRPr="00912360">
        <w:rPr>
          <w:spacing w:val="5"/>
          <w:lang w:val="es-ES_tradnl"/>
        </w:rPr>
        <w:t xml:space="preserve"> </w:t>
      </w:r>
      <w:r w:rsidRPr="00912360">
        <w:rPr>
          <w:lang w:val="es-ES_tradnl"/>
        </w:rPr>
        <w:t>en</w:t>
      </w:r>
      <w:r w:rsidRPr="00912360">
        <w:rPr>
          <w:spacing w:val="6"/>
          <w:lang w:val="es-ES_tradnl"/>
        </w:rPr>
        <w:t xml:space="preserve"> </w:t>
      </w:r>
      <w:r w:rsidRPr="00912360">
        <w:rPr>
          <w:lang w:val="es-ES_tradnl"/>
        </w:rPr>
        <w:t>2019;</w:t>
      </w:r>
      <w:r w:rsidRPr="00912360">
        <w:rPr>
          <w:spacing w:val="7"/>
          <w:lang w:val="es-ES_tradnl"/>
        </w:rPr>
        <w:t xml:space="preserve"> </w:t>
      </w:r>
      <w:r w:rsidRPr="00912360">
        <w:rPr>
          <w:lang w:val="es-ES_tradnl"/>
        </w:rPr>
        <w:t>10,14%</w:t>
      </w:r>
      <w:r w:rsidRPr="00912360">
        <w:rPr>
          <w:spacing w:val="4"/>
          <w:lang w:val="es-ES_tradnl"/>
        </w:rPr>
        <w:t xml:space="preserve"> </w:t>
      </w:r>
      <w:r w:rsidRPr="00912360">
        <w:rPr>
          <w:lang w:val="es-ES_tradnl"/>
        </w:rPr>
        <w:t>en</w:t>
      </w:r>
      <w:r w:rsidRPr="00912360">
        <w:rPr>
          <w:spacing w:val="5"/>
          <w:lang w:val="es-ES_tradnl"/>
        </w:rPr>
        <w:t xml:space="preserve"> </w:t>
      </w:r>
      <w:r w:rsidRPr="00912360">
        <w:rPr>
          <w:lang w:val="es-ES_tradnl"/>
        </w:rPr>
        <w:t>2018,</w:t>
      </w:r>
      <w:r w:rsidRPr="00912360">
        <w:rPr>
          <w:spacing w:val="7"/>
          <w:lang w:val="es-ES_tradnl"/>
        </w:rPr>
        <w:t xml:space="preserve"> </w:t>
      </w:r>
      <w:r w:rsidRPr="00912360">
        <w:rPr>
          <w:lang w:val="es-ES_tradnl"/>
        </w:rPr>
        <w:t>10,02%</w:t>
      </w:r>
      <w:r w:rsidRPr="00912360">
        <w:rPr>
          <w:spacing w:val="7"/>
          <w:lang w:val="es-ES_tradnl"/>
        </w:rPr>
        <w:t xml:space="preserve"> </w:t>
      </w:r>
      <w:r w:rsidRPr="00912360">
        <w:rPr>
          <w:lang w:val="es-ES_tradnl"/>
        </w:rPr>
        <w:t>en</w:t>
      </w:r>
      <w:r w:rsidRPr="00912360">
        <w:rPr>
          <w:spacing w:val="3"/>
          <w:lang w:val="es-ES_tradnl"/>
        </w:rPr>
        <w:t xml:space="preserve"> </w:t>
      </w:r>
      <w:r w:rsidRPr="00912360">
        <w:rPr>
          <w:lang w:val="es-ES_tradnl"/>
        </w:rPr>
        <w:t>2017,</w:t>
      </w:r>
      <w:r w:rsidRPr="00912360">
        <w:rPr>
          <w:spacing w:val="5"/>
          <w:lang w:val="es-ES_tradnl"/>
        </w:rPr>
        <w:t xml:space="preserve"> </w:t>
      </w:r>
      <w:r w:rsidRPr="00912360">
        <w:rPr>
          <w:lang w:val="es-ES_tradnl"/>
        </w:rPr>
        <w:t>7,54%</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2016,</w:t>
      </w:r>
      <w:r w:rsidRPr="00912360">
        <w:rPr>
          <w:spacing w:val="7"/>
          <w:lang w:val="es-ES_tradnl"/>
        </w:rPr>
        <w:t xml:space="preserve"> </w:t>
      </w:r>
      <w:r w:rsidRPr="00912360">
        <w:rPr>
          <w:lang w:val="es-ES_tradnl"/>
        </w:rPr>
        <w:t>9,08%</w:t>
      </w:r>
      <w:r w:rsidRPr="00912360">
        <w:rPr>
          <w:spacing w:val="10"/>
          <w:lang w:val="es-ES_tradnl"/>
        </w:rPr>
        <w:t xml:space="preserve"> </w:t>
      </w:r>
      <w:r w:rsidRPr="00912360">
        <w:rPr>
          <w:lang w:val="es-ES_tradnl"/>
        </w:rPr>
        <w:t>en</w:t>
      </w:r>
    </w:p>
    <w:p w14:paraId="098F205E" w14:textId="77777777" w:rsidR="00135FEC" w:rsidRPr="00912360" w:rsidRDefault="00000000">
      <w:pPr>
        <w:pStyle w:val="Textoindependiente"/>
        <w:spacing w:line="360" w:lineRule="auto"/>
        <w:ind w:left="119" w:right="113"/>
        <w:jc w:val="both"/>
        <w:rPr>
          <w:lang w:val="es-ES_tradnl"/>
        </w:rPr>
      </w:pPr>
      <w:r w:rsidRPr="00912360">
        <w:rPr>
          <w:lang w:val="es-ES_tradnl"/>
        </w:rPr>
        <w:t>2015) (véase tabla 12). Así mismo, este capítulo constituye, junto con el capítulo para transferencias corrientes, uno de los capítulos con menor grado de ejecución de sus créditos definitivos</w:t>
      </w:r>
      <w:r w:rsidRPr="00912360">
        <w:rPr>
          <w:spacing w:val="5"/>
          <w:lang w:val="es-ES_tradnl"/>
        </w:rPr>
        <w:t xml:space="preserve"> </w:t>
      </w:r>
      <w:r w:rsidRPr="00912360">
        <w:rPr>
          <w:lang w:val="es-ES_tradnl"/>
        </w:rPr>
        <w:t>(57,4%</w:t>
      </w:r>
      <w:r w:rsidRPr="00912360">
        <w:rPr>
          <w:spacing w:val="6"/>
          <w:lang w:val="es-ES_tradnl"/>
        </w:rPr>
        <w:t xml:space="preserve"> </w:t>
      </w:r>
      <w:r w:rsidRPr="00912360">
        <w:rPr>
          <w:lang w:val="es-ES_tradnl"/>
        </w:rPr>
        <w:t>en</w:t>
      </w:r>
      <w:r w:rsidRPr="00912360">
        <w:rPr>
          <w:spacing w:val="4"/>
          <w:lang w:val="es-ES_tradnl"/>
        </w:rPr>
        <w:t xml:space="preserve"> </w:t>
      </w:r>
      <w:r w:rsidRPr="00912360">
        <w:rPr>
          <w:lang w:val="es-ES_tradnl"/>
        </w:rPr>
        <w:t>2022;</w:t>
      </w:r>
      <w:r w:rsidRPr="00912360">
        <w:rPr>
          <w:spacing w:val="7"/>
          <w:lang w:val="es-ES_tradnl"/>
        </w:rPr>
        <w:t xml:space="preserve"> </w:t>
      </w:r>
      <w:r w:rsidRPr="00912360">
        <w:rPr>
          <w:lang w:val="es-ES_tradnl"/>
        </w:rPr>
        <w:t>60,2%</w:t>
      </w:r>
      <w:r w:rsidRPr="00912360">
        <w:rPr>
          <w:spacing w:val="5"/>
          <w:lang w:val="es-ES_tradnl"/>
        </w:rPr>
        <w:t xml:space="preserve"> </w:t>
      </w:r>
      <w:r w:rsidRPr="00912360">
        <w:rPr>
          <w:lang w:val="es-ES_tradnl"/>
        </w:rPr>
        <w:t>en</w:t>
      </w:r>
      <w:r w:rsidRPr="00912360">
        <w:rPr>
          <w:spacing w:val="5"/>
          <w:lang w:val="es-ES_tradnl"/>
        </w:rPr>
        <w:t xml:space="preserve"> </w:t>
      </w:r>
      <w:r w:rsidRPr="00912360">
        <w:rPr>
          <w:lang w:val="es-ES_tradnl"/>
        </w:rPr>
        <w:t>2021;</w:t>
      </w:r>
      <w:r w:rsidRPr="00912360">
        <w:rPr>
          <w:spacing w:val="6"/>
          <w:lang w:val="es-ES_tradnl"/>
        </w:rPr>
        <w:t xml:space="preserve"> </w:t>
      </w:r>
      <w:r w:rsidRPr="00912360">
        <w:rPr>
          <w:lang w:val="es-ES_tradnl"/>
        </w:rPr>
        <w:t>43,5%</w:t>
      </w:r>
      <w:r w:rsidRPr="00912360">
        <w:rPr>
          <w:spacing w:val="6"/>
          <w:lang w:val="es-ES_tradnl"/>
        </w:rPr>
        <w:t xml:space="preserve"> </w:t>
      </w:r>
      <w:r w:rsidRPr="00912360">
        <w:rPr>
          <w:lang w:val="es-ES_tradnl"/>
        </w:rPr>
        <w:t>en</w:t>
      </w:r>
      <w:r w:rsidRPr="00912360">
        <w:rPr>
          <w:spacing w:val="4"/>
          <w:lang w:val="es-ES_tradnl"/>
        </w:rPr>
        <w:t xml:space="preserve"> </w:t>
      </w:r>
      <w:r w:rsidRPr="00912360">
        <w:rPr>
          <w:lang w:val="es-ES_tradnl"/>
        </w:rPr>
        <w:t>2020;</w:t>
      </w:r>
      <w:r w:rsidRPr="00912360">
        <w:rPr>
          <w:spacing w:val="7"/>
          <w:lang w:val="es-ES_tradnl"/>
        </w:rPr>
        <w:t xml:space="preserve"> </w:t>
      </w:r>
      <w:r w:rsidRPr="00912360">
        <w:rPr>
          <w:lang w:val="es-ES_tradnl"/>
        </w:rPr>
        <w:t>66,32%</w:t>
      </w:r>
      <w:r w:rsidRPr="00912360">
        <w:rPr>
          <w:spacing w:val="6"/>
          <w:lang w:val="es-ES_tradnl"/>
        </w:rPr>
        <w:t xml:space="preserve"> </w:t>
      </w:r>
      <w:r w:rsidRPr="00912360">
        <w:rPr>
          <w:lang w:val="es-ES_tradnl"/>
        </w:rPr>
        <w:t>en</w:t>
      </w:r>
      <w:r w:rsidRPr="00912360">
        <w:rPr>
          <w:spacing w:val="5"/>
          <w:lang w:val="es-ES_tradnl"/>
        </w:rPr>
        <w:t xml:space="preserve"> </w:t>
      </w:r>
      <w:r w:rsidRPr="00912360">
        <w:rPr>
          <w:lang w:val="es-ES_tradnl"/>
        </w:rPr>
        <w:t>2019;</w:t>
      </w:r>
      <w:r w:rsidRPr="00912360">
        <w:rPr>
          <w:spacing w:val="6"/>
          <w:lang w:val="es-ES_tradnl"/>
        </w:rPr>
        <w:t xml:space="preserve"> </w:t>
      </w:r>
      <w:r w:rsidRPr="00912360">
        <w:rPr>
          <w:lang w:val="es-ES_tradnl"/>
        </w:rPr>
        <w:t>62,95%</w:t>
      </w:r>
      <w:r w:rsidRPr="00912360">
        <w:rPr>
          <w:spacing w:val="6"/>
          <w:lang w:val="es-ES_tradnl"/>
        </w:rPr>
        <w:t xml:space="preserve"> </w:t>
      </w:r>
      <w:r w:rsidRPr="00912360">
        <w:rPr>
          <w:lang w:val="es-ES_tradnl"/>
        </w:rPr>
        <w:t>en</w:t>
      </w:r>
      <w:r w:rsidRPr="00912360">
        <w:rPr>
          <w:spacing w:val="4"/>
          <w:lang w:val="es-ES_tradnl"/>
        </w:rPr>
        <w:t xml:space="preserve"> </w:t>
      </w:r>
      <w:r w:rsidRPr="00912360">
        <w:rPr>
          <w:lang w:val="es-ES_tradnl"/>
        </w:rPr>
        <w:t>2018,</w:t>
      </w:r>
    </w:p>
    <w:p w14:paraId="52D958FD" w14:textId="77777777" w:rsidR="00135FEC" w:rsidRPr="00912360" w:rsidRDefault="00000000">
      <w:pPr>
        <w:pStyle w:val="Textoindependiente"/>
        <w:spacing w:line="360" w:lineRule="auto"/>
        <w:ind w:left="119" w:right="115"/>
        <w:jc w:val="both"/>
        <w:rPr>
          <w:lang w:val="es-ES_tradnl"/>
        </w:rPr>
      </w:pPr>
      <w:r w:rsidRPr="00912360">
        <w:rPr>
          <w:lang w:val="es-ES_tradnl"/>
        </w:rPr>
        <w:t>64,04% en 2017, 68,55% en 2016, 73,12% en 2015), especialmente en el artículo 64, el cual acoge, entre otras operaciones, las relativas a proyectos de investigación financiados con subvenciones. Este capítulo ha sido objeto de diversas modificaciones de crédito, que han supuesto pasar de unos créditos iniciales de 24,28 millones de euros a 33,07 millones de euros de</w:t>
      </w:r>
      <w:r w:rsidRPr="00912360">
        <w:rPr>
          <w:spacing w:val="-11"/>
          <w:lang w:val="es-ES_tradnl"/>
        </w:rPr>
        <w:t xml:space="preserve"> </w:t>
      </w:r>
      <w:r w:rsidRPr="00912360">
        <w:rPr>
          <w:lang w:val="es-ES_tradnl"/>
        </w:rPr>
        <w:t>créditos</w:t>
      </w:r>
      <w:r w:rsidRPr="00912360">
        <w:rPr>
          <w:spacing w:val="-13"/>
          <w:lang w:val="es-ES_tradnl"/>
        </w:rPr>
        <w:t xml:space="preserve"> </w:t>
      </w:r>
      <w:r w:rsidRPr="00912360">
        <w:rPr>
          <w:lang w:val="es-ES_tradnl"/>
        </w:rPr>
        <w:t>definitivos.</w:t>
      </w:r>
      <w:r w:rsidRPr="00912360">
        <w:rPr>
          <w:spacing w:val="-12"/>
          <w:lang w:val="es-ES_tradnl"/>
        </w:rPr>
        <w:t xml:space="preserve"> </w:t>
      </w:r>
      <w:r w:rsidRPr="00912360">
        <w:rPr>
          <w:lang w:val="es-ES_tradnl"/>
        </w:rPr>
        <w:t>Las</w:t>
      </w:r>
      <w:r w:rsidRPr="00912360">
        <w:rPr>
          <w:spacing w:val="-13"/>
          <w:lang w:val="es-ES_tradnl"/>
        </w:rPr>
        <w:t xml:space="preserve"> </w:t>
      </w:r>
      <w:r w:rsidRPr="00912360">
        <w:rPr>
          <w:lang w:val="es-ES_tradnl"/>
        </w:rPr>
        <w:t>modificaciones</w:t>
      </w:r>
      <w:r w:rsidRPr="00912360">
        <w:rPr>
          <w:spacing w:val="-11"/>
          <w:lang w:val="es-ES_tradnl"/>
        </w:rPr>
        <w:t xml:space="preserve"> </w:t>
      </w:r>
      <w:r w:rsidRPr="00912360">
        <w:rPr>
          <w:lang w:val="es-ES_tradnl"/>
        </w:rPr>
        <w:t>presupuestarias</w:t>
      </w:r>
      <w:r w:rsidRPr="00912360">
        <w:rPr>
          <w:spacing w:val="-14"/>
          <w:lang w:val="es-ES_tradnl"/>
        </w:rPr>
        <w:t xml:space="preserve"> </w:t>
      </w:r>
      <w:r w:rsidRPr="00912360">
        <w:rPr>
          <w:lang w:val="es-ES_tradnl"/>
        </w:rPr>
        <w:t>más</w:t>
      </w:r>
      <w:r w:rsidRPr="00912360">
        <w:rPr>
          <w:spacing w:val="-13"/>
          <w:lang w:val="es-ES_tradnl"/>
        </w:rPr>
        <w:t xml:space="preserve"> </w:t>
      </w:r>
      <w:r w:rsidRPr="00912360">
        <w:rPr>
          <w:lang w:val="es-ES_tradnl"/>
        </w:rPr>
        <w:t>significativas</w:t>
      </w:r>
      <w:r w:rsidRPr="00912360">
        <w:rPr>
          <w:spacing w:val="-10"/>
          <w:lang w:val="es-ES_tradnl"/>
        </w:rPr>
        <w:t xml:space="preserve"> </w:t>
      </w:r>
      <w:r w:rsidRPr="00912360">
        <w:rPr>
          <w:lang w:val="es-ES_tradnl"/>
        </w:rPr>
        <w:t>se</w:t>
      </w:r>
      <w:r w:rsidRPr="00912360">
        <w:rPr>
          <w:spacing w:val="-13"/>
          <w:lang w:val="es-ES_tradnl"/>
        </w:rPr>
        <w:t xml:space="preserve"> </w:t>
      </w:r>
      <w:r w:rsidRPr="00912360">
        <w:rPr>
          <w:lang w:val="es-ES_tradnl"/>
        </w:rPr>
        <w:t>han</w:t>
      </w:r>
      <w:r w:rsidRPr="00912360">
        <w:rPr>
          <w:spacing w:val="-16"/>
          <w:lang w:val="es-ES_tradnl"/>
        </w:rPr>
        <w:t xml:space="preserve"> </w:t>
      </w:r>
      <w:r w:rsidRPr="00912360">
        <w:rPr>
          <w:lang w:val="es-ES_tradnl"/>
        </w:rPr>
        <w:t>concentrado en</w:t>
      </w:r>
      <w:r w:rsidRPr="00912360">
        <w:rPr>
          <w:spacing w:val="-17"/>
          <w:lang w:val="es-ES_tradnl"/>
        </w:rPr>
        <w:t xml:space="preserve"> </w:t>
      </w:r>
      <w:r w:rsidRPr="00912360">
        <w:rPr>
          <w:lang w:val="es-ES_tradnl"/>
        </w:rPr>
        <w:t>el</w:t>
      </w:r>
      <w:r w:rsidRPr="00912360">
        <w:rPr>
          <w:spacing w:val="-18"/>
          <w:lang w:val="es-ES_tradnl"/>
        </w:rPr>
        <w:t xml:space="preserve"> </w:t>
      </w:r>
      <w:r w:rsidRPr="00912360">
        <w:rPr>
          <w:lang w:val="es-ES_tradnl"/>
        </w:rPr>
        <w:t>artículo</w:t>
      </w:r>
      <w:r w:rsidRPr="00912360">
        <w:rPr>
          <w:spacing w:val="-17"/>
          <w:lang w:val="es-ES_tradnl"/>
        </w:rPr>
        <w:t xml:space="preserve"> </w:t>
      </w:r>
      <w:r w:rsidRPr="00912360">
        <w:rPr>
          <w:lang w:val="es-ES_tradnl"/>
        </w:rPr>
        <w:t>de</w:t>
      </w:r>
      <w:r w:rsidRPr="00912360">
        <w:rPr>
          <w:spacing w:val="-19"/>
          <w:lang w:val="es-ES_tradnl"/>
        </w:rPr>
        <w:t xml:space="preserve"> </w:t>
      </w:r>
      <w:r w:rsidRPr="00912360">
        <w:rPr>
          <w:lang w:val="es-ES_tradnl"/>
        </w:rPr>
        <w:t>inversión</w:t>
      </w:r>
      <w:r w:rsidRPr="00912360">
        <w:rPr>
          <w:spacing w:val="-19"/>
          <w:lang w:val="es-ES_tradnl"/>
        </w:rPr>
        <w:t xml:space="preserve"> </w:t>
      </w:r>
      <w:r w:rsidRPr="00912360">
        <w:rPr>
          <w:lang w:val="es-ES_tradnl"/>
        </w:rPr>
        <w:t>inmaterial,</w:t>
      </w:r>
      <w:r w:rsidRPr="00912360">
        <w:rPr>
          <w:spacing w:val="-17"/>
          <w:lang w:val="es-ES_tradnl"/>
        </w:rPr>
        <w:t xml:space="preserve"> </w:t>
      </w:r>
      <w:r w:rsidRPr="00912360">
        <w:rPr>
          <w:lang w:val="es-ES_tradnl"/>
        </w:rPr>
        <w:t>concretamente</w:t>
      </w:r>
      <w:r w:rsidRPr="00912360">
        <w:rPr>
          <w:spacing w:val="-17"/>
          <w:lang w:val="es-ES_tradnl"/>
        </w:rPr>
        <w:t xml:space="preserve"> </w:t>
      </w:r>
      <w:r w:rsidRPr="00912360">
        <w:rPr>
          <w:lang w:val="es-ES_tradnl"/>
        </w:rPr>
        <w:t>en</w:t>
      </w:r>
      <w:r w:rsidRPr="00912360">
        <w:rPr>
          <w:spacing w:val="-17"/>
          <w:lang w:val="es-ES_tradnl"/>
        </w:rPr>
        <w:t xml:space="preserve"> </w:t>
      </w:r>
      <w:r w:rsidRPr="00912360">
        <w:rPr>
          <w:lang w:val="es-ES_tradnl"/>
        </w:rPr>
        <w:t>el</w:t>
      </w:r>
      <w:r w:rsidRPr="00912360">
        <w:rPr>
          <w:spacing w:val="-20"/>
          <w:lang w:val="es-ES_tradnl"/>
        </w:rPr>
        <w:t xml:space="preserve"> </w:t>
      </w:r>
      <w:r w:rsidRPr="00912360">
        <w:rPr>
          <w:lang w:val="es-ES_tradnl"/>
        </w:rPr>
        <w:t>concepto</w:t>
      </w:r>
      <w:r w:rsidRPr="00912360">
        <w:rPr>
          <w:spacing w:val="-17"/>
          <w:lang w:val="es-ES_tradnl"/>
        </w:rPr>
        <w:t xml:space="preserve"> </w:t>
      </w:r>
      <w:r w:rsidRPr="00912360">
        <w:rPr>
          <w:lang w:val="es-ES_tradnl"/>
        </w:rPr>
        <w:t>640,</w:t>
      </w:r>
      <w:r w:rsidRPr="00912360">
        <w:rPr>
          <w:spacing w:val="-17"/>
          <w:lang w:val="es-ES_tradnl"/>
        </w:rPr>
        <w:t xml:space="preserve"> </w:t>
      </w:r>
      <w:r w:rsidRPr="00912360">
        <w:rPr>
          <w:lang w:val="es-ES_tradnl"/>
        </w:rPr>
        <w:t>dedicado</w:t>
      </w:r>
      <w:r w:rsidRPr="00912360">
        <w:rPr>
          <w:spacing w:val="-17"/>
          <w:lang w:val="es-ES_tradnl"/>
        </w:rPr>
        <w:t xml:space="preserve"> </w:t>
      </w:r>
      <w:r w:rsidRPr="00912360">
        <w:rPr>
          <w:lang w:val="es-ES_tradnl"/>
        </w:rPr>
        <w:t>a</w:t>
      </w:r>
      <w:r w:rsidRPr="00912360">
        <w:rPr>
          <w:spacing w:val="-17"/>
          <w:lang w:val="es-ES_tradnl"/>
        </w:rPr>
        <w:t xml:space="preserve"> </w:t>
      </w:r>
      <w:r w:rsidRPr="00912360">
        <w:rPr>
          <w:lang w:val="es-ES_tradnl"/>
        </w:rPr>
        <w:t>subvenciones para</w:t>
      </w:r>
      <w:r w:rsidRPr="00912360">
        <w:rPr>
          <w:spacing w:val="-18"/>
          <w:lang w:val="es-ES_tradnl"/>
        </w:rPr>
        <w:t xml:space="preserve"> </w:t>
      </w:r>
      <w:r w:rsidRPr="00912360">
        <w:rPr>
          <w:lang w:val="es-ES_tradnl"/>
        </w:rPr>
        <w:t>proyectos</w:t>
      </w:r>
      <w:r w:rsidRPr="00912360">
        <w:rPr>
          <w:spacing w:val="-19"/>
          <w:lang w:val="es-ES_tradnl"/>
        </w:rPr>
        <w:t xml:space="preserve"> </w:t>
      </w:r>
      <w:r w:rsidRPr="00912360">
        <w:rPr>
          <w:lang w:val="es-ES_tradnl"/>
        </w:rPr>
        <w:t>de</w:t>
      </w:r>
      <w:r w:rsidRPr="00912360">
        <w:rPr>
          <w:spacing w:val="-17"/>
          <w:lang w:val="es-ES_tradnl"/>
        </w:rPr>
        <w:t xml:space="preserve"> </w:t>
      </w:r>
      <w:r w:rsidRPr="00912360">
        <w:rPr>
          <w:lang w:val="es-ES_tradnl"/>
        </w:rPr>
        <w:t>investigación</w:t>
      </w:r>
      <w:r w:rsidRPr="00912360">
        <w:rPr>
          <w:spacing w:val="-18"/>
          <w:lang w:val="es-ES_tradnl"/>
        </w:rPr>
        <w:t xml:space="preserve"> </w:t>
      </w:r>
      <w:r w:rsidRPr="00912360">
        <w:rPr>
          <w:lang w:val="es-ES_tradnl"/>
        </w:rPr>
        <w:t>en</w:t>
      </w:r>
      <w:r w:rsidRPr="00912360">
        <w:rPr>
          <w:spacing w:val="-17"/>
          <w:lang w:val="es-ES_tradnl"/>
        </w:rPr>
        <w:t xml:space="preserve"> </w:t>
      </w:r>
      <w:r w:rsidRPr="00912360">
        <w:rPr>
          <w:lang w:val="es-ES_tradnl"/>
        </w:rPr>
        <w:t>iniciativas</w:t>
      </w:r>
      <w:r w:rsidRPr="00912360">
        <w:rPr>
          <w:spacing w:val="-19"/>
          <w:lang w:val="es-ES_tradnl"/>
        </w:rPr>
        <w:t xml:space="preserve"> </w:t>
      </w:r>
      <w:r w:rsidRPr="00912360">
        <w:rPr>
          <w:lang w:val="es-ES_tradnl"/>
        </w:rPr>
        <w:t>habitualmente</w:t>
      </w:r>
      <w:r w:rsidRPr="00912360">
        <w:rPr>
          <w:spacing w:val="-20"/>
          <w:lang w:val="es-ES_tradnl"/>
        </w:rPr>
        <w:t xml:space="preserve"> </w:t>
      </w:r>
      <w:r w:rsidRPr="00912360">
        <w:rPr>
          <w:lang w:val="es-ES_tradnl"/>
        </w:rPr>
        <w:t>competitivas.</w:t>
      </w:r>
      <w:r w:rsidRPr="00912360">
        <w:rPr>
          <w:spacing w:val="-20"/>
          <w:lang w:val="es-ES_tradnl"/>
        </w:rPr>
        <w:t xml:space="preserve"> </w:t>
      </w:r>
      <w:r w:rsidRPr="00912360">
        <w:rPr>
          <w:lang w:val="es-ES_tradnl"/>
        </w:rPr>
        <w:t>Se</w:t>
      </w:r>
      <w:r w:rsidRPr="00912360">
        <w:rPr>
          <w:spacing w:val="-17"/>
          <w:lang w:val="es-ES_tradnl"/>
        </w:rPr>
        <w:t xml:space="preserve"> </w:t>
      </w:r>
      <w:r w:rsidRPr="00912360">
        <w:rPr>
          <w:lang w:val="es-ES_tradnl"/>
        </w:rPr>
        <w:t>trata,</w:t>
      </w:r>
      <w:r w:rsidRPr="00912360">
        <w:rPr>
          <w:spacing w:val="-18"/>
          <w:lang w:val="es-ES_tradnl"/>
        </w:rPr>
        <w:t xml:space="preserve"> </w:t>
      </w:r>
      <w:r w:rsidRPr="00912360">
        <w:rPr>
          <w:lang w:val="es-ES_tradnl"/>
        </w:rPr>
        <w:t>en</w:t>
      </w:r>
      <w:r w:rsidRPr="00912360">
        <w:rPr>
          <w:spacing w:val="-18"/>
          <w:lang w:val="es-ES_tradnl"/>
        </w:rPr>
        <w:t xml:space="preserve"> </w:t>
      </w:r>
      <w:r w:rsidRPr="00912360">
        <w:rPr>
          <w:lang w:val="es-ES_tradnl"/>
        </w:rPr>
        <w:t>su</w:t>
      </w:r>
      <w:r w:rsidRPr="00912360">
        <w:rPr>
          <w:spacing w:val="-22"/>
          <w:lang w:val="es-ES_tradnl"/>
        </w:rPr>
        <w:t xml:space="preserve"> </w:t>
      </w:r>
      <w:r w:rsidRPr="00912360">
        <w:rPr>
          <w:lang w:val="es-ES_tradnl"/>
        </w:rPr>
        <w:t>mayoría, de gastos con financiación afectada cuyos créditos se han modificado a lo largo del ejercicio presupuestario.</w:t>
      </w:r>
    </w:p>
    <w:p w14:paraId="7737CD81" w14:textId="77777777" w:rsidR="00135FEC" w:rsidRPr="00912360" w:rsidRDefault="00135FEC">
      <w:pPr>
        <w:spacing w:line="360" w:lineRule="auto"/>
        <w:jc w:val="both"/>
        <w:rPr>
          <w:lang w:val="es-ES_tradnl"/>
        </w:rPr>
        <w:sectPr w:rsidR="00135FEC" w:rsidRPr="00912360">
          <w:pgSz w:w="11920" w:h="16850"/>
          <w:pgMar w:top="1180" w:right="1140" w:bottom="1580" w:left="1100" w:header="0" w:footer="1392" w:gutter="0"/>
          <w:cols w:space="720"/>
        </w:sectPr>
      </w:pPr>
    </w:p>
    <w:p w14:paraId="32D3C7C6" w14:textId="77777777" w:rsidR="00135FEC" w:rsidRPr="00912360" w:rsidRDefault="00000000">
      <w:pPr>
        <w:tabs>
          <w:tab w:val="left" w:pos="2873"/>
          <w:tab w:val="left" w:pos="14422"/>
        </w:tabs>
        <w:spacing w:before="107"/>
        <w:ind w:left="118"/>
        <w:rPr>
          <w:b/>
          <w:sz w:val="20"/>
          <w:lang w:val="es-ES_tradnl"/>
        </w:rPr>
      </w:pPr>
      <w:bookmarkStart w:id="28" w:name="_bookmark17"/>
      <w:bookmarkEnd w:id="28"/>
      <w:r w:rsidRPr="00912360">
        <w:rPr>
          <w:b/>
          <w:color w:val="44536A"/>
          <w:w w:val="99"/>
          <w:sz w:val="20"/>
          <w:u w:val="single" w:color="000000"/>
          <w:lang w:val="es-ES_tradnl"/>
        </w:rPr>
        <w:lastRenderedPageBreak/>
        <w:t xml:space="preserve"> </w:t>
      </w:r>
      <w:r w:rsidRPr="00912360">
        <w:rPr>
          <w:b/>
          <w:color w:val="44536A"/>
          <w:sz w:val="20"/>
          <w:u w:val="single" w:color="000000"/>
          <w:lang w:val="es-ES_tradnl"/>
        </w:rPr>
        <w:tab/>
        <w:t>Tabla</w:t>
      </w:r>
      <w:r w:rsidRPr="00912360">
        <w:rPr>
          <w:b/>
          <w:color w:val="44536A"/>
          <w:spacing w:val="-5"/>
          <w:sz w:val="20"/>
          <w:u w:val="single" w:color="000000"/>
          <w:lang w:val="es-ES_tradnl"/>
        </w:rPr>
        <w:t xml:space="preserve"> </w:t>
      </w:r>
      <w:r w:rsidRPr="00912360">
        <w:rPr>
          <w:b/>
          <w:color w:val="44536A"/>
          <w:sz w:val="20"/>
          <w:u w:val="single" w:color="000000"/>
          <w:lang w:val="es-ES_tradnl"/>
        </w:rPr>
        <w:t>9.</w:t>
      </w:r>
      <w:r w:rsidRPr="00912360">
        <w:rPr>
          <w:b/>
          <w:color w:val="44536A"/>
          <w:spacing w:val="-3"/>
          <w:sz w:val="20"/>
          <w:u w:val="single" w:color="000000"/>
          <w:lang w:val="es-ES_tradnl"/>
        </w:rPr>
        <w:t xml:space="preserve"> </w:t>
      </w:r>
      <w:r w:rsidRPr="00912360">
        <w:rPr>
          <w:b/>
          <w:color w:val="44536A"/>
          <w:sz w:val="20"/>
          <w:u w:val="single" w:color="000000"/>
          <w:lang w:val="es-ES_tradnl"/>
        </w:rPr>
        <w:t>Presupuesto</w:t>
      </w:r>
      <w:r w:rsidRPr="00912360">
        <w:rPr>
          <w:b/>
          <w:color w:val="44536A"/>
          <w:spacing w:val="-4"/>
          <w:sz w:val="20"/>
          <w:u w:val="single" w:color="000000"/>
          <w:lang w:val="es-ES_tradnl"/>
        </w:rPr>
        <w:t xml:space="preserve"> </w:t>
      </w:r>
      <w:r w:rsidRPr="00912360">
        <w:rPr>
          <w:b/>
          <w:color w:val="44536A"/>
          <w:sz w:val="20"/>
          <w:u w:val="single" w:color="000000"/>
          <w:lang w:val="es-ES_tradnl"/>
        </w:rPr>
        <w:t>y</w:t>
      </w:r>
      <w:r w:rsidRPr="00912360">
        <w:rPr>
          <w:b/>
          <w:color w:val="44536A"/>
          <w:spacing w:val="-5"/>
          <w:sz w:val="20"/>
          <w:u w:val="single" w:color="000000"/>
          <w:lang w:val="es-ES_tradnl"/>
        </w:rPr>
        <w:t xml:space="preserve"> </w:t>
      </w:r>
      <w:r w:rsidRPr="00912360">
        <w:rPr>
          <w:b/>
          <w:color w:val="44536A"/>
          <w:sz w:val="20"/>
          <w:u w:val="single" w:color="000000"/>
          <w:lang w:val="es-ES_tradnl"/>
        </w:rPr>
        <w:t>obligaciones</w:t>
      </w:r>
      <w:r w:rsidRPr="00912360">
        <w:rPr>
          <w:b/>
          <w:color w:val="44536A"/>
          <w:spacing w:val="-3"/>
          <w:sz w:val="20"/>
          <w:u w:val="single" w:color="000000"/>
          <w:lang w:val="es-ES_tradnl"/>
        </w:rPr>
        <w:t xml:space="preserve"> </w:t>
      </w:r>
      <w:r w:rsidRPr="00912360">
        <w:rPr>
          <w:b/>
          <w:color w:val="44536A"/>
          <w:sz w:val="20"/>
          <w:u w:val="single" w:color="000000"/>
          <w:lang w:val="es-ES_tradnl"/>
        </w:rPr>
        <w:t>reconocidas</w:t>
      </w:r>
      <w:r w:rsidRPr="00912360">
        <w:rPr>
          <w:b/>
          <w:color w:val="44536A"/>
          <w:spacing w:val="-3"/>
          <w:sz w:val="20"/>
          <w:u w:val="single" w:color="000000"/>
          <w:lang w:val="es-ES_tradnl"/>
        </w:rPr>
        <w:t xml:space="preserve"> </w:t>
      </w:r>
      <w:r w:rsidRPr="00912360">
        <w:rPr>
          <w:b/>
          <w:color w:val="44536A"/>
          <w:sz w:val="20"/>
          <w:u w:val="single" w:color="000000"/>
          <w:lang w:val="es-ES_tradnl"/>
        </w:rPr>
        <w:t>en</w:t>
      </w:r>
      <w:r w:rsidRPr="00912360">
        <w:rPr>
          <w:b/>
          <w:color w:val="44536A"/>
          <w:spacing w:val="-4"/>
          <w:sz w:val="20"/>
          <w:u w:val="single" w:color="000000"/>
          <w:lang w:val="es-ES_tradnl"/>
        </w:rPr>
        <w:t xml:space="preserve"> </w:t>
      </w:r>
      <w:r w:rsidRPr="00912360">
        <w:rPr>
          <w:b/>
          <w:color w:val="44536A"/>
          <w:sz w:val="20"/>
          <w:u w:val="single" w:color="000000"/>
          <w:lang w:val="es-ES_tradnl"/>
        </w:rPr>
        <w:t>gastos</w:t>
      </w:r>
      <w:r w:rsidRPr="00912360">
        <w:rPr>
          <w:b/>
          <w:color w:val="44536A"/>
          <w:spacing w:val="-3"/>
          <w:sz w:val="20"/>
          <w:u w:val="single" w:color="000000"/>
          <w:lang w:val="es-ES_tradnl"/>
        </w:rPr>
        <w:t xml:space="preserve"> </w:t>
      </w:r>
      <w:r w:rsidRPr="00912360">
        <w:rPr>
          <w:b/>
          <w:color w:val="44536A"/>
          <w:sz w:val="20"/>
          <w:u w:val="single" w:color="000000"/>
          <w:lang w:val="es-ES_tradnl"/>
        </w:rPr>
        <w:t>corrientes</w:t>
      </w:r>
      <w:r w:rsidRPr="00912360">
        <w:rPr>
          <w:b/>
          <w:color w:val="44536A"/>
          <w:spacing w:val="-3"/>
          <w:sz w:val="20"/>
          <w:u w:val="single" w:color="000000"/>
          <w:lang w:val="es-ES_tradnl"/>
        </w:rPr>
        <w:t xml:space="preserve"> </w:t>
      </w:r>
      <w:r w:rsidRPr="00912360">
        <w:rPr>
          <w:b/>
          <w:color w:val="44536A"/>
          <w:sz w:val="20"/>
          <w:u w:val="single" w:color="000000"/>
          <w:lang w:val="es-ES_tradnl"/>
        </w:rPr>
        <w:t>en</w:t>
      </w:r>
      <w:r w:rsidRPr="00912360">
        <w:rPr>
          <w:b/>
          <w:color w:val="44536A"/>
          <w:spacing w:val="-4"/>
          <w:sz w:val="20"/>
          <w:u w:val="single" w:color="000000"/>
          <w:lang w:val="es-ES_tradnl"/>
        </w:rPr>
        <w:t xml:space="preserve"> </w:t>
      </w:r>
      <w:r w:rsidRPr="00912360">
        <w:rPr>
          <w:b/>
          <w:color w:val="44536A"/>
          <w:sz w:val="20"/>
          <w:u w:val="single" w:color="000000"/>
          <w:lang w:val="es-ES_tradnl"/>
        </w:rPr>
        <w:t>bienes</w:t>
      </w:r>
      <w:r w:rsidRPr="00912360">
        <w:rPr>
          <w:b/>
          <w:color w:val="44536A"/>
          <w:spacing w:val="-3"/>
          <w:sz w:val="20"/>
          <w:u w:val="single" w:color="000000"/>
          <w:lang w:val="es-ES_tradnl"/>
        </w:rPr>
        <w:t xml:space="preserve"> </w:t>
      </w:r>
      <w:r w:rsidRPr="00912360">
        <w:rPr>
          <w:b/>
          <w:color w:val="44536A"/>
          <w:sz w:val="20"/>
          <w:u w:val="single" w:color="000000"/>
          <w:lang w:val="es-ES_tradnl"/>
        </w:rPr>
        <w:t>y</w:t>
      </w:r>
      <w:r w:rsidRPr="00912360">
        <w:rPr>
          <w:b/>
          <w:color w:val="44536A"/>
          <w:spacing w:val="-5"/>
          <w:sz w:val="20"/>
          <w:u w:val="single" w:color="000000"/>
          <w:lang w:val="es-ES_tradnl"/>
        </w:rPr>
        <w:t xml:space="preserve"> </w:t>
      </w:r>
      <w:r w:rsidRPr="00912360">
        <w:rPr>
          <w:b/>
          <w:color w:val="44536A"/>
          <w:sz w:val="20"/>
          <w:u w:val="single" w:color="000000"/>
          <w:lang w:val="es-ES_tradnl"/>
        </w:rPr>
        <w:t>servicios</w:t>
      </w:r>
      <w:r w:rsidRPr="00912360">
        <w:rPr>
          <w:b/>
          <w:color w:val="44536A"/>
          <w:sz w:val="20"/>
          <w:u w:val="single" w:color="000000"/>
          <w:lang w:val="es-ES_tradnl"/>
        </w:rPr>
        <w:tab/>
      </w:r>
    </w:p>
    <w:p w14:paraId="01A3BECA" w14:textId="77777777" w:rsidR="00135FEC" w:rsidRPr="00912360" w:rsidRDefault="00135FEC">
      <w:pPr>
        <w:pStyle w:val="Textoindependiente"/>
        <w:spacing w:before="6"/>
        <w:rPr>
          <w:b/>
          <w:sz w:val="5"/>
          <w:lang w:val="es-ES_tradnl"/>
        </w:rPr>
      </w:pPr>
    </w:p>
    <w:tbl>
      <w:tblPr>
        <w:tblStyle w:val="TableNormal"/>
        <w:tblW w:w="0" w:type="auto"/>
        <w:tblInd w:w="125" w:type="dxa"/>
        <w:tblLayout w:type="fixed"/>
        <w:tblLook w:val="01E0" w:firstRow="1" w:lastRow="1" w:firstColumn="1" w:lastColumn="1" w:noHBand="0" w:noVBand="0"/>
      </w:tblPr>
      <w:tblGrid>
        <w:gridCol w:w="971"/>
        <w:gridCol w:w="2990"/>
        <w:gridCol w:w="1481"/>
        <w:gridCol w:w="1330"/>
        <w:gridCol w:w="1511"/>
        <w:gridCol w:w="1360"/>
        <w:gridCol w:w="1414"/>
        <w:gridCol w:w="1661"/>
        <w:gridCol w:w="1589"/>
      </w:tblGrid>
      <w:tr w:rsidR="00135FEC" w:rsidRPr="00912360" w14:paraId="75619984" w14:textId="77777777">
        <w:trPr>
          <w:trHeight w:val="455"/>
        </w:trPr>
        <w:tc>
          <w:tcPr>
            <w:tcW w:w="971" w:type="dxa"/>
            <w:tcBorders>
              <w:bottom w:val="single" w:sz="4" w:space="0" w:color="000000"/>
            </w:tcBorders>
          </w:tcPr>
          <w:p w14:paraId="01DB0648" w14:textId="77777777" w:rsidR="00135FEC" w:rsidRPr="00912360" w:rsidRDefault="00000000">
            <w:pPr>
              <w:pStyle w:val="TableParagraph"/>
              <w:spacing w:before="97"/>
              <w:ind w:right="67"/>
              <w:jc w:val="right"/>
              <w:rPr>
                <w:b/>
                <w:sz w:val="18"/>
                <w:lang w:val="es-ES_tradnl"/>
              </w:rPr>
            </w:pPr>
            <w:r w:rsidRPr="00912360">
              <w:rPr>
                <w:b/>
                <w:sz w:val="18"/>
                <w:lang w:val="es-ES_tradnl"/>
              </w:rPr>
              <w:t>Concepto</w:t>
            </w:r>
          </w:p>
        </w:tc>
        <w:tc>
          <w:tcPr>
            <w:tcW w:w="2990" w:type="dxa"/>
            <w:tcBorders>
              <w:bottom w:val="single" w:sz="4" w:space="0" w:color="000000"/>
            </w:tcBorders>
          </w:tcPr>
          <w:p w14:paraId="4A8CA2CB" w14:textId="77777777" w:rsidR="00135FEC" w:rsidRPr="00912360" w:rsidRDefault="00000000">
            <w:pPr>
              <w:pStyle w:val="TableParagraph"/>
              <w:spacing w:before="97"/>
              <w:ind w:left="1052"/>
              <w:rPr>
                <w:b/>
                <w:sz w:val="18"/>
                <w:lang w:val="es-ES_tradnl"/>
              </w:rPr>
            </w:pPr>
            <w:r w:rsidRPr="00912360">
              <w:rPr>
                <w:b/>
                <w:sz w:val="18"/>
                <w:lang w:val="es-ES_tradnl"/>
              </w:rPr>
              <w:t>Descripción</w:t>
            </w:r>
          </w:p>
        </w:tc>
        <w:tc>
          <w:tcPr>
            <w:tcW w:w="1481" w:type="dxa"/>
            <w:tcBorders>
              <w:bottom w:val="single" w:sz="4" w:space="0" w:color="000000"/>
            </w:tcBorders>
          </w:tcPr>
          <w:p w14:paraId="104E1249" w14:textId="77777777" w:rsidR="00135FEC" w:rsidRPr="00912360" w:rsidRDefault="00000000">
            <w:pPr>
              <w:pStyle w:val="TableParagraph"/>
              <w:ind w:left="538" w:right="353" w:hanging="60"/>
              <w:rPr>
                <w:b/>
                <w:sz w:val="18"/>
                <w:lang w:val="es-ES_tradnl"/>
              </w:rPr>
            </w:pPr>
            <w:r w:rsidRPr="00912360">
              <w:rPr>
                <w:b/>
                <w:sz w:val="18"/>
                <w:lang w:val="es-ES_tradnl"/>
              </w:rPr>
              <w:t>Crédito Inicial</w:t>
            </w:r>
          </w:p>
        </w:tc>
        <w:tc>
          <w:tcPr>
            <w:tcW w:w="1330" w:type="dxa"/>
            <w:tcBorders>
              <w:bottom w:val="single" w:sz="4" w:space="0" w:color="000000"/>
            </w:tcBorders>
          </w:tcPr>
          <w:p w14:paraId="1E203F28" w14:textId="77777777" w:rsidR="00135FEC" w:rsidRPr="00912360" w:rsidRDefault="00000000">
            <w:pPr>
              <w:pStyle w:val="TableParagraph"/>
              <w:ind w:left="243" w:right="267" w:firstLine="84"/>
              <w:rPr>
                <w:b/>
                <w:sz w:val="18"/>
                <w:lang w:val="es-ES_tradnl"/>
              </w:rPr>
            </w:pPr>
            <w:r w:rsidRPr="00912360">
              <w:rPr>
                <w:b/>
                <w:sz w:val="18"/>
                <w:lang w:val="es-ES_tradnl"/>
              </w:rPr>
              <w:t>Crédito definitivo</w:t>
            </w:r>
          </w:p>
        </w:tc>
        <w:tc>
          <w:tcPr>
            <w:tcW w:w="1511" w:type="dxa"/>
            <w:tcBorders>
              <w:bottom w:val="single" w:sz="4" w:space="0" w:color="000000"/>
            </w:tcBorders>
          </w:tcPr>
          <w:p w14:paraId="5623A3B1" w14:textId="77777777" w:rsidR="00135FEC" w:rsidRPr="00912360" w:rsidRDefault="00000000">
            <w:pPr>
              <w:pStyle w:val="TableParagraph"/>
              <w:ind w:left="68" w:right="72" w:firstLine="369"/>
              <w:rPr>
                <w:b/>
                <w:sz w:val="18"/>
                <w:lang w:val="es-ES_tradnl"/>
              </w:rPr>
            </w:pPr>
            <w:r w:rsidRPr="00912360">
              <w:rPr>
                <w:b/>
                <w:sz w:val="18"/>
                <w:lang w:val="es-ES_tradnl"/>
              </w:rPr>
              <w:t>Gastos comprometidos</w:t>
            </w:r>
          </w:p>
        </w:tc>
        <w:tc>
          <w:tcPr>
            <w:tcW w:w="1360" w:type="dxa"/>
            <w:tcBorders>
              <w:bottom w:val="single" w:sz="4" w:space="0" w:color="000000"/>
            </w:tcBorders>
          </w:tcPr>
          <w:p w14:paraId="304BA60D" w14:textId="77777777" w:rsidR="00135FEC" w:rsidRPr="00912360" w:rsidRDefault="00000000">
            <w:pPr>
              <w:pStyle w:val="TableParagraph"/>
              <w:ind w:left="119" w:right="126" w:hanging="36"/>
              <w:rPr>
                <w:b/>
                <w:sz w:val="18"/>
                <w:lang w:val="es-ES_tradnl"/>
              </w:rPr>
            </w:pPr>
            <w:r w:rsidRPr="00912360">
              <w:rPr>
                <w:b/>
                <w:sz w:val="18"/>
                <w:lang w:val="es-ES_tradnl"/>
              </w:rPr>
              <w:t>Obligaciones reconocidas</w:t>
            </w:r>
          </w:p>
        </w:tc>
        <w:tc>
          <w:tcPr>
            <w:tcW w:w="1414" w:type="dxa"/>
            <w:tcBorders>
              <w:bottom w:val="single" w:sz="4" w:space="0" w:color="000000"/>
            </w:tcBorders>
          </w:tcPr>
          <w:p w14:paraId="612E1803" w14:textId="77777777" w:rsidR="00135FEC" w:rsidRPr="00912360" w:rsidRDefault="00000000">
            <w:pPr>
              <w:pStyle w:val="TableParagraph"/>
              <w:spacing w:before="97"/>
              <w:ind w:left="103"/>
              <w:rPr>
                <w:b/>
                <w:sz w:val="18"/>
                <w:lang w:val="es-ES_tradnl"/>
              </w:rPr>
            </w:pPr>
            <w:r w:rsidRPr="00912360">
              <w:rPr>
                <w:b/>
                <w:sz w:val="18"/>
                <w:lang w:val="es-ES_tradnl"/>
              </w:rPr>
              <w:t>% sobre total</w:t>
            </w:r>
          </w:p>
        </w:tc>
        <w:tc>
          <w:tcPr>
            <w:tcW w:w="1661" w:type="dxa"/>
            <w:tcBorders>
              <w:bottom w:val="single" w:sz="4" w:space="0" w:color="000000"/>
            </w:tcBorders>
          </w:tcPr>
          <w:p w14:paraId="405C1C62" w14:textId="77777777" w:rsidR="00135FEC" w:rsidRPr="00912360" w:rsidRDefault="00000000">
            <w:pPr>
              <w:pStyle w:val="TableParagraph"/>
              <w:ind w:left="465" w:right="213" w:hanging="368"/>
              <w:rPr>
                <w:b/>
                <w:sz w:val="18"/>
                <w:lang w:val="es-ES_tradnl"/>
              </w:rPr>
            </w:pPr>
            <w:r w:rsidRPr="00912360">
              <w:rPr>
                <w:b/>
                <w:sz w:val="18"/>
                <w:lang w:val="es-ES_tradnl"/>
              </w:rPr>
              <w:t>Remanentes de crédito</w:t>
            </w:r>
          </w:p>
        </w:tc>
        <w:tc>
          <w:tcPr>
            <w:tcW w:w="1589" w:type="dxa"/>
            <w:tcBorders>
              <w:bottom w:val="single" w:sz="4" w:space="0" w:color="000000"/>
            </w:tcBorders>
          </w:tcPr>
          <w:p w14:paraId="28B9A7A8" w14:textId="77777777" w:rsidR="00135FEC" w:rsidRPr="00912360" w:rsidRDefault="00000000">
            <w:pPr>
              <w:pStyle w:val="TableParagraph"/>
              <w:spacing w:before="97"/>
              <w:ind w:left="157"/>
              <w:rPr>
                <w:b/>
                <w:sz w:val="18"/>
                <w:lang w:val="es-ES_tradnl"/>
              </w:rPr>
            </w:pPr>
            <w:r w:rsidRPr="00912360">
              <w:rPr>
                <w:b/>
                <w:sz w:val="18"/>
                <w:lang w:val="es-ES_tradnl"/>
              </w:rPr>
              <w:t>Pago efectivo</w:t>
            </w:r>
          </w:p>
        </w:tc>
      </w:tr>
      <w:tr w:rsidR="00135FEC" w:rsidRPr="00912360" w14:paraId="1720D31B" w14:textId="77777777">
        <w:trPr>
          <w:trHeight w:val="348"/>
        </w:trPr>
        <w:tc>
          <w:tcPr>
            <w:tcW w:w="971" w:type="dxa"/>
            <w:tcBorders>
              <w:top w:val="single" w:sz="4" w:space="0" w:color="000000"/>
            </w:tcBorders>
          </w:tcPr>
          <w:p w14:paraId="3C4B53B7" w14:textId="77777777" w:rsidR="00135FEC" w:rsidRPr="00912360" w:rsidRDefault="00000000">
            <w:pPr>
              <w:pStyle w:val="TableParagraph"/>
              <w:spacing w:before="92"/>
              <w:ind w:right="66"/>
              <w:jc w:val="right"/>
              <w:rPr>
                <w:sz w:val="18"/>
                <w:lang w:val="es-ES_tradnl"/>
              </w:rPr>
            </w:pPr>
            <w:r w:rsidRPr="00912360">
              <w:rPr>
                <w:sz w:val="18"/>
                <w:lang w:val="es-ES_tradnl"/>
              </w:rPr>
              <w:t>20</w:t>
            </w:r>
          </w:p>
        </w:tc>
        <w:tc>
          <w:tcPr>
            <w:tcW w:w="2990" w:type="dxa"/>
            <w:tcBorders>
              <w:top w:val="single" w:sz="4" w:space="0" w:color="000000"/>
            </w:tcBorders>
          </w:tcPr>
          <w:p w14:paraId="30D76993" w14:textId="77777777" w:rsidR="00135FEC" w:rsidRPr="00912360" w:rsidRDefault="00000000">
            <w:pPr>
              <w:pStyle w:val="TableParagraph"/>
              <w:spacing w:before="92"/>
              <w:ind w:left="68"/>
              <w:rPr>
                <w:sz w:val="18"/>
                <w:lang w:val="es-ES_tradnl"/>
              </w:rPr>
            </w:pPr>
            <w:r w:rsidRPr="00912360">
              <w:rPr>
                <w:sz w:val="18"/>
                <w:lang w:val="es-ES_tradnl"/>
              </w:rPr>
              <w:t>ARRENDAMIENTOS</w:t>
            </w:r>
          </w:p>
        </w:tc>
        <w:tc>
          <w:tcPr>
            <w:tcW w:w="1481" w:type="dxa"/>
            <w:tcBorders>
              <w:top w:val="single" w:sz="4" w:space="0" w:color="000000"/>
            </w:tcBorders>
          </w:tcPr>
          <w:p w14:paraId="52F9FAED" w14:textId="77777777" w:rsidR="00135FEC" w:rsidRPr="00912360" w:rsidRDefault="00000000">
            <w:pPr>
              <w:pStyle w:val="TableParagraph"/>
              <w:spacing w:before="92"/>
              <w:ind w:right="105"/>
              <w:jc w:val="right"/>
              <w:rPr>
                <w:sz w:val="18"/>
                <w:lang w:val="es-ES_tradnl"/>
              </w:rPr>
            </w:pPr>
            <w:r w:rsidRPr="00912360">
              <w:rPr>
                <w:sz w:val="18"/>
                <w:lang w:val="es-ES_tradnl"/>
              </w:rPr>
              <w:t>634.341,35</w:t>
            </w:r>
          </w:p>
        </w:tc>
        <w:tc>
          <w:tcPr>
            <w:tcW w:w="1330" w:type="dxa"/>
            <w:tcBorders>
              <w:top w:val="single" w:sz="4" w:space="0" w:color="000000"/>
            </w:tcBorders>
          </w:tcPr>
          <w:p w14:paraId="5B1C3DB9" w14:textId="77777777" w:rsidR="00135FEC" w:rsidRPr="00912360" w:rsidRDefault="00000000">
            <w:pPr>
              <w:pStyle w:val="TableParagraph"/>
              <w:spacing w:before="92"/>
              <w:ind w:right="71"/>
              <w:jc w:val="right"/>
              <w:rPr>
                <w:sz w:val="18"/>
                <w:lang w:val="es-ES_tradnl"/>
              </w:rPr>
            </w:pPr>
            <w:r w:rsidRPr="00912360">
              <w:rPr>
                <w:sz w:val="18"/>
                <w:lang w:val="es-ES_tradnl"/>
              </w:rPr>
              <w:t>672.741,23</w:t>
            </w:r>
          </w:p>
        </w:tc>
        <w:tc>
          <w:tcPr>
            <w:tcW w:w="1511" w:type="dxa"/>
            <w:tcBorders>
              <w:top w:val="single" w:sz="4" w:space="0" w:color="000000"/>
            </w:tcBorders>
          </w:tcPr>
          <w:p w14:paraId="6578C410" w14:textId="77777777" w:rsidR="00135FEC" w:rsidRPr="00912360" w:rsidRDefault="00000000">
            <w:pPr>
              <w:pStyle w:val="TableParagraph"/>
              <w:spacing w:before="92"/>
              <w:ind w:right="85"/>
              <w:jc w:val="right"/>
              <w:rPr>
                <w:sz w:val="18"/>
                <w:lang w:val="es-ES_tradnl"/>
              </w:rPr>
            </w:pPr>
            <w:r w:rsidRPr="00912360">
              <w:rPr>
                <w:sz w:val="18"/>
                <w:lang w:val="es-ES_tradnl"/>
              </w:rPr>
              <w:t>599.129,26</w:t>
            </w:r>
          </w:p>
        </w:tc>
        <w:tc>
          <w:tcPr>
            <w:tcW w:w="1360" w:type="dxa"/>
            <w:tcBorders>
              <w:top w:val="single" w:sz="4" w:space="0" w:color="000000"/>
            </w:tcBorders>
          </w:tcPr>
          <w:p w14:paraId="65067C31" w14:textId="77777777" w:rsidR="00135FEC" w:rsidRPr="00912360" w:rsidRDefault="00000000">
            <w:pPr>
              <w:pStyle w:val="TableParagraph"/>
              <w:spacing w:before="92"/>
              <w:ind w:right="106"/>
              <w:jc w:val="right"/>
              <w:rPr>
                <w:sz w:val="18"/>
                <w:lang w:val="es-ES_tradnl"/>
              </w:rPr>
            </w:pPr>
            <w:r w:rsidRPr="00912360">
              <w:rPr>
                <w:sz w:val="18"/>
                <w:lang w:val="es-ES_tradnl"/>
              </w:rPr>
              <w:t>561.539,56</w:t>
            </w:r>
          </w:p>
        </w:tc>
        <w:tc>
          <w:tcPr>
            <w:tcW w:w="1414" w:type="dxa"/>
            <w:tcBorders>
              <w:top w:val="single" w:sz="4" w:space="0" w:color="000000"/>
            </w:tcBorders>
          </w:tcPr>
          <w:p w14:paraId="44D75099" w14:textId="77777777" w:rsidR="00135FEC" w:rsidRPr="00912360" w:rsidRDefault="00000000">
            <w:pPr>
              <w:pStyle w:val="TableParagraph"/>
              <w:spacing w:before="92"/>
              <w:ind w:right="101"/>
              <w:jc w:val="right"/>
              <w:rPr>
                <w:sz w:val="18"/>
                <w:lang w:val="es-ES_tradnl"/>
              </w:rPr>
            </w:pPr>
            <w:r w:rsidRPr="00912360">
              <w:rPr>
                <w:sz w:val="18"/>
                <w:lang w:val="es-ES_tradnl"/>
              </w:rPr>
              <w:t>2,62%</w:t>
            </w:r>
          </w:p>
        </w:tc>
        <w:tc>
          <w:tcPr>
            <w:tcW w:w="1661" w:type="dxa"/>
            <w:tcBorders>
              <w:top w:val="single" w:sz="4" w:space="0" w:color="000000"/>
            </w:tcBorders>
          </w:tcPr>
          <w:p w14:paraId="133BCD89" w14:textId="77777777" w:rsidR="00135FEC" w:rsidRPr="00912360" w:rsidRDefault="00000000">
            <w:pPr>
              <w:pStyle w:val="TableParagraph"/>
              <w:spacing w:before="92"/>
              <w:ind w:right="162"/>
              <w:jc w:val="right"/>
              <w:rPr>
                <w:sz w:val="18"/>
                <w:lang w:val="es-ES_tradnl"/>
              </w:rPr>
            </w:pPr>
            <w:r w:rsidRPr="00912360">
              <w:rPr>
                <w:sz w:val="18"/>
                <w:lang w:val="es-ES_tradnl"/>
              </w:rPr>
              <w:t>111.201,67</w:t>
            </w:r>
          </w:p>
        </w:tc>
        <w:tc>
          <w:tcPr>
            <w:tcW w:w="1589" w:type="dxa"/>
            <w:tcBorders>
              <w:top w:val="single" w:sz="4" w:space="0" w:color="000000"/>
            </w:tcBorders>
          </w:tcPr>
          <w:p w14:paraId="7848ACF9" w14:textId="77777777" w:rsidR="00135FEC" w:rsidRPr="00912360" w:rsidRDefault="00000000">
            <w:pPr>
              <w:pStyle w:val="TableParagraph"/>
              <w:spacing w:before="92"/>
              <w:ind w:right="70"/>
              <w:jc w:val="right"/>
              <w:rPr>
                <w:sz w:val="18"/>
                <w:lang w:val="es-ES_tradnl"/>
              </w:rPr>
            </w:pPr>
            <w:r w:rsidRPr="00912360">
              <w:rPr>
                <w:sz w:val="18"/>
                <w:lang w:val="es-ES_tradnl"/>
              </w:rPr>
              <w:t>490.804,49</w:t>
            </w:r>
          </w:p>
        </w:tc>
      </w:tr>
      <w:tr w:rsidR="00135FEC" w:rsidRPr="00912360" w14:paraId="1DD519E6" w14:textId="77777777">
        <w:trPr>
          <w:trHeight w:val="300"/>
        </w:trPr>
        <w:tc>
          <w:tcPr>
            <w:tcW w:w="971" w:type="dxa"/>
          </w:tcPr>
          <w:p w14:paraId="614F7604" w14:textId="77777777" w:rsidR="00135FEC" w:rsidRPr="00912360" w:rsidRDefault="00000000">
            <w:pPr>
              <w:pStyle w:val="TableParagraph"/>
              <w:spacing w:before="43"/>
              <w:ind w:right="66"/>
              <w:jc w:val="right"/>
              <w:rPr>
                <w:sz w:val="18"/>
                <w:lang w:val="es-ES_tradnl"/>
              </w:rPr>
            </w:pPr>
            <w:r w:rsidRPr="00912360">
              <w:rPr>
                <w:sz w:val="18"/>
                <w:lang w:val="es-ES_tradnl"/>
              </w:rPr>
              <w:t>200</w:t>
            </w:r>
          </w:p>
        </w:tc>
        <w:tc>
          <w:tcPr>
            <w:tcW w:w="2990" w:type="dxa"/>
          </w:tcPr>
          <w:p w14:paraId="406F7509" w14:textId="77777777" w:rsidR="00135FEC" w:rsidRPr="00912360" w:rsidRDefault="00000000">
            <w:pPr>
              <w:pStyle w:val="TableParagraph"/>
              <w:spacing w:before="43"/>
              <w:ind w:left="68"/>
              <w:rPr>
                <w:sz w:val="18"/>
                <w:lang w:val="es-ES_tradnl"/>
              </w:rPr>
            </w:pPr>
            <w:r w:rsidRPr="00912360">
              <w:rPr>
                <w:sz w:val="18"/>
                <w:lang w:val="es-ES_tradnl"/>
              </w:rPr>
              <w:t>ARRENTOS DE TER</w:t>
            </w:r>
          </w:p>
        </w:tc>
        <w:tc>
          <w:tcPr>
            <w:tcW w:w="1481" w:type="dxa"/>
          </w:tcPr>
          <w:p w14:paraId="0EE99E3C" w14:textId="77777777" w:rsidR="00135FEC" w:rsidRPr="00912360" w:rsidRDefault="00000000">
            <w:pPr>
              <w:pStyle w:val="TableParagraph"/>
              <w:spacing w:before="43"/>
              <w:ind w:right="104"/>
              <w:jc w:val="right"/>
              <w:rPr>
                <w:sz w:val="18"/>
                <w:lang w:val="es-ES_tradnl"/>
              </w:rPr>
            </w:pPr>
            <w:r w:rsidRPr="00912360">
              <w:rPr>
                <w:sz w:val="18"/>
                <w:lang w:val="es-ES_tradnl"/>
              </w:rPr>
              <w:t>23.596,56</w:t>
            </w:r>
          </w:p>
        </w:tc>
        <w:tc>
          <w:tcPr>
            <w:tcW w:w="1330" w:type="dxa"/>
          </w:tcPr>
          <w:p w14:paraId="33680D9C" w14:textId="77777777" w:rsidR="00135FEC" w:rsidRPr="00912360" w:rsidRDefault="00000000">
            <w:pPr>
              <w:pStyle w:val="TableParagraph"/>
              <w:spacing w:before="43"/>
              <w:ind w:right="69"/>
              <w:jc w:val="right"/>
              <w:rPr>
                <w:sz w:val="18"/>
                <w:lang w:val="es-ES_tradnl"/>
              </w:rPr>
            </w:pPr>
            <w:r w:rsidRPr="00912360">
              <w:rPr>
                <w:sz w:val="18"/>
                <w:lang w:val="es-ES_tradnl"/>
              </w:rPr>
              <w:t>25.652,98</w:t>
            </w:r>
          </w:p>
        </w:tc>
        <w:tc>
          <w:tcPr>
            <w:tcW w:w="1511" w:type="dxa"/>
          </w:tcPr>
          <w:p w14:paraId="39DEDAC9" w14:textId="77777777" w:rsidR="00135FEC" w:rsidRPr="00912360" w:rsidRDefault="00000000">
            <w:pPr>
              <w:pStyle w:val="TableParagraph"/>
              <w:spacing w:before="43"/>
              <w:ind w:right="85"/>
              <w:jc w:val="right"/>
              <w:rPr>
                <w:sz w:val="18"/>
                <w:lang w:val="es-ES_tradnl"/>
              </w:rPr>
            </w:pPr>
            <w:r w:rsidRPr="00912360">
              <w:rPr>
                <w:sz w:val="18"/>
                <w:lang w:val="es-ES_tradnl"/>
              </w:rPr>
              <w:t>25.652,98</w:t>
            </w:r>
          </w:p>
        </w:tc>
        <w:tc>
          <w:tcPr>
            <w:tcW w:w="1360" w:type="dxa"/>
          </w:tcPr>
          <w:p w14:paraId="357C24F1" w14:textId="77777777" w:rsidR="00135FEC" w:rsidRPr="00912360" w:rsidRDefault="00000000">
            <w:pPr>
              <w:pStyle w:val="TableParagraph"/>
              <w:spacing w:before="43"/>
              <w:ind w:right="105"/>
              <w:jc w:val="right"/>
              <w:rPr>
                <w:sz w:val="18"/>
                <w:lang w:val="es-ES_tradnl"/>
              </w:rPr>
            </w:pPr>
            <w:r w:rsidRPr="00912360">
              <w:rPr>
                <w:sz w:val="18"/>
                <w:lang w:val="es-ES_tradnl"/>
              </w:rPr>
              <w:t>25.652,98</w:t>
            </w:r>
          </w:p>
        </w:tc>
        <w:tc>
          <w:tcPr>
            <w:tcW w:w="1414" w:type="dxa"/>
          </w:tcPr>
          <w:p w14:paraId="76A1F5CF" w14:textId="77777777" w:rsidR="00135FEC" w:rsidRPr="00912360" w:rsidRDefault="00000000">
            <w:pPr>
              <w:pStyle w:val="TableParagraph"/>
              <w:spacing w:before="43"/>
              <w:ind w:right="101"/>
              <w:jc w:val="right"/>
              <w:rPr>
                <w:sz w:val="18"/>
                <w:lang w:val="es-ES_tradnl"/>
              </w:rPr>
            </w:pPr>
            <w:r w:rsidRPr="00912360">
              <w:rPr>
                <w:sz w:val="18"/>
                <w:lang w:val="es-ES_tradnl"/>
              </w:rPr>
              <w:t>0,12%</w:t>
            </w:r>
          </w:p>
        </w:tc>
        <w:tc>
          <w:tcPr>
            <w:tcW w:w="1661" w:type="dxa"/>
          </w:tcPr>
          <w:p w14:paraId="3E5FF23F" w14:textId="77777777" w:rsidR="00135FEC" w:rsidRPr="00912360" w:rsidRDefault="00000000">
            <w:pPr>
              <w:pStyle w:val="TableParagraph"/>
              <w:spacing w:before="43"/>
              <w:ind w:right="161"/>
              <w:jc w:val="right"/>
              <w:rPr>
                <w:sz w:val="18"/>
                <w:lang w:val="es-ES_tradnl"/>
              </w:rPr>
            </w:pPr>
            <w:r w:rsidRPr="00912360">
              <w:rPr>
                <w:sz w:val="18"/>
                <w:lang w:val="es-ES_tradnl"/>
              </w:rPr>
              <w:t>0,00</w:t>
            </w:r>
          </w:p>
        </w:tc>
        <w:tc>
          <w:tcPr>
            <w:tcW w:w="1589" w:type="dxa"/>
          </w:tcPr>
          <w:p w14:paraId="01DD3208" w14:textId="77777777" w:rsidR="00135FEC" w:rsidRPr="00912360" w:rsidRDefault="00000000">
            <w:pPr>
              <w:pStyle w:val="TableParagraph"/>
              <w:spacing w:before="43"/>
              <w:ind w:right="68"/>
              <w:jc w:val="right"/>
              <w:rPr>
                <w:sz w:val="18"/>
                <w:lang w:val="es-ES_tradnl"/>
              </w:rPr>
            </w:pPr>
            <w:r w:rsidRPr="00912360">
              <w:rPr>
                <w:sz w:val="18"/>
                <w:lang w:val="es-ES_tradnl"/>
              </w:rPr>
              <w:t>19.142,89</w:t>
            </w:r>
          </w:p>
        </w:tc>
      </w:tr>
      <w:tr w:rsidR="00135FEC" w:rsidRPr="00912360" w14:paraId="49A7A49E" w14:textId="77777777">
        <w:trPr>
          <w:trHeight w:val="300"/>
        </w:trPr>
        <w:tc>
          <w:tcPr>
            <w:tcW w:w="971" w:type="dxa"/>
          </w:tcPr>
          <w:p w14:paraId="134F60DB" w14:textId="77777777" w:rsidR="00135FEC" w:rsidRPr="00912360" w:rsidRDefault="00000000">
            <w:pPr>
              <w:pStyle w:val="TableParagraph"/>
              <w:spacing w:before="43"/>
              <w:ind w:right="66"/>
              <w:jc w:val="right"/>
              <w:rPr>
                <w:sz w:val="18"/>
                <w:lang w:val="es-ES_tradnl"/>
              </w:rPr>
            </w:pPr>
            <w:r w:rsidRPr="00912360">
              <w:rPr>
                <w:sz w:val="18"/>
                <w:lang w:val="es-ES_tradnl"/>
              </w:rPr>
              <w:t>202</w:t>
            </w:r>
          </w:p>
        </w:tc>
        <w:tc>
          <w:tcPr>
            <w:tcW w:w="2990" w:type="dxa"/>
          </w:tcPr>
          <w:p w14:paraId="674362EF" w14:textId="77777777" w:rsidR="00135FEC" w:rsidRPr="00912360" w:rsidRDefault="00000000">
            <w:pPr>
              <w:pStyle w:val="TableParagraph"/>
              <w:spacing w:before="43"/>
              <w:ind w:left="68"/>
              <w:rPr>
                <w:sz w:val="18"/>
                <w:lang w:val="es-ES_tradnl"/>
              </w:rPr>
            </w:pPr>
            <w:r w:rsidRPr="00912360">
              <w:rPr>
                <w:sz w:val="18"/>
                <w:lang w:val="es-ES_tradnl"/>
              </w:rPr>
              <w:t>A. EDIFICIOS</w:t>
            </w:r>
          </w:p>
        </w:tc>
        <w:tc>
          <w:tcPr>
            <w:tcW w:w="1481" w:type="dxa"/>
          </w:tcPr>
          <w:p w14:paraId="1F375F91" w14:textId="77777777" w:rsidR="00135FEC" w:rsidRPr="00912360" w:rsidRDefault="00000000">
            <w:pPr>
              <w:pStyle w:val="TableParagraph"/>
              <w:spacing w:before="43"/>
              <w:ind w:right="105"/>
              <w:jc w:val="right"/>
              <w:rPr>
                <w:sz w:val="18"/>
                <w:lang w:val="es-ES_tradnl"/>
              </w:rPr>
            </w:pPr>
            <w:r w:rsidRPr="00912360">
              <w:rPr>
                <w:sz w:val="18"/>
                <w:lang w:val="es-ES_tradnl"/>
              </w:rPr>
              <w:t>204.817,59</w:t>
            </w:r>
          </w:p>
        </w:tc>
        <w:tc>
          <w:tcPr>
            <w:tcW w:w="1330" w:type="dxa"/>
          </w:tcPr>
          <w:p w14:paraId="2A59F101" w14:textId="77777777" w:rsidR="00135FEC" w:rsidRPr="00912360" w:rsidRDefault="00000000">
            <w:pPr>
              <w:pStyle w:val="TableParagraph"/>
              <w:spacing w:before="43"/>
              <w:ind w:right="71"/>
              <w:jc w:val="right"/>
              <w:rPr>
                <w:sz w:val="18"/>
                <w:lang w:val="es-ES_tradnl"/>
              </w:rPr>
            </w:pPr>
            <w:r w:rsidRPr="00912360">
              <w:rPr>
                <w:sz w:val="18"/>
                <w:lang w:val="es-ES_tradnl"/>
              </w:rPr>
              <w:t>171.131,95</w:t>
            </w:r>
          </w:p>
        </w:tc>
        <w:tc>
          <w:tcPr>
            <w:tcW w:w="1511" w:type="dxa"/>
          </w:tcPr>
          <w:p w14:paraId="577F7719" w14:textId="77777777" w:rsidR="00135FEC" w:rsidRPr="00912360" w:rsidRDefault="00000000">
            <w:pPr>
              <w:pStyle w:val="TableParagraph"/>
              <w:spacing w:before="43"/>
              <w:ind w:right="85"/>
              <w:jc w:val="right"/>
              <w:rPr>
                <w:sz w:val="18"/>
                <w:lang w:val="es-ES_tradnl"/>
              </w:rPr>
            </w:pPr>
            <w:r w:rsidRPr="00912360">
              <w:rPr>
                <w:sz w:val="18"/>
                <w:lang w:val="es-ES_tradnl"/>
              </w:rPr>
              <w:t>168.631,95</w:t>
            </w:r>
          </w:p>
        </w:tc>
        <w:tc>
          <w:tcPr>
            <w:tcW w:w="1360" w:type="dxa"/>
          </w:tcPr>
          <w:p w14:paraId="5008DBB7" w14:textId="77777777" w:rsidR="00135FEC" w:rsidRPr="00912360" w:rsidRDefault="00000000">
            <w:pPr>
              <w:pStyle w:val="TableParagraph"/>
              <w:spacing w:before="43"/>
              <w:ind w:right="106"/>
              <w:jc w:val="right"/>
              <w:rPr>
                <w:sz w:val="18"/>
                <w:lang w:val="es-ES_tradnl"/>
              </w:rPr>
            </w:pPr>
            <w:r w:rsidRPr="00912360">
              <w:rPr>
                <w:sz w:val="18"/>
                <w:lang w:val="es-ES_tradnl"/>
              </w:rPr>
              <w:t>163.540,84</w:t>
            </w:r>
          </w:p>
        </w:tc>
        <w:tc>
          <w:tcPr>
            <w:tcW w:w="1414" w:type="dxa"/>
          </w:tcPr>
          <w:p w14:paraId="7EE1C8F4" w14:textId="77777777" w:rsidR="00135FEC" w:rsidRPr="00912360" w:rsidRDefault="00000000">
            <w:pPr>
              <w:pStyle w:val="TableParagraph"/>
              <w:spacing w:before="43"/>
              <w:ind w:right="101"/>
              <w:jc w:val="right"/>
              <w:rPr>
                <w:sz w:val="18"/>
                <w:lang w:val="es-ES_tradnl"/>
              </w:rPr>
            </w:pPr>
            <w:r w:rsidRPr="00912360">
              <w:rPr>
                <w:sz w:val="18"/>
                <w:lang w:val="es-ES_tradnl"/>
              </w:rPr>
              <w:t>0,76%</w:t>
            </w:r>
          </w:p>
        </w:tc>
        <w:tc>
          <w:tcPr>
            <w:tcW w:w="1661" w:type="dxa"/>
          </w:tcPr>
          <w:p w14:paraId="36E731CD" w14:textId="77777777" w:rsidR="00135FEC" w:rsidRPr="00912360" w:rsidRDefault="00000000">
            <w:pPr>
              <w:pStyle w:val="TableParagraph"/>
              <w:spacing w:before="43"/>
              <w:ind w:right="161"/>
              <w:jc w:val="right"/>
              <w:rPr>
                <w:sz w:val="18"/>
                <w:lang w:val="es-ES_tradnl"/>
              </w:rPr>
            </w:pPr>
            <w:r w:rsidRPr="00912360">
              <w:rPr>
                <w:sz w:val="18"/>
                <w:lang w:val="es-ES_tradnl"/>
              </w:rPr>
              <w:t>7.591,11</w:t>
            </w:r>
          </w:p>
        </w:tc>
        <w:tc>
          <w:tcPr>
            <w:tcW w:w="1589" w:type="dxa"/>
          </w:tcPr>
          <w:p w14:paraId="5E6E545F" w14:textId="77777777" w:rsidR="00135FEC" w:rsidRPr="00912360" w:rsidRDefault="00000000">
            <w:pPr>
              <w:pStyle w:val="TableParagraph"/>
              <w:spacing w:before="43"/>
              <w:ind w:right="70"/>
              <w:jc w:val="right"/>
              <w:rPr>
                <w:sz w:val="18"/>
                <w:lang w:val="es-ES_tradnl"/>
              </w:rPr>
            </w:pPr>
            <w:r w:rsidRPr="00912360">
              <w:rPr>
                <w:sz w:val="18"/>
                <w:lang w:val="es-ES_tradnl"/>
              </w:rPr>
              <w:t>145.273,71</w:t>
            </w:r>
          </w:p>
        </w:tc>
      </w:tr>
      <w:tr w:rsidR="00135FEC" w:rsidRPr="00912360" w14:paraId="1FCFA998" w14:textId="77777777">
        <w:trPr>
          <w:trHeight w:val="300"/>
        </w:trPr>
        <w:tc>
          <w:tcPr>
            <w:tcW w:w="971" w:type="dxa"/>
          </w:tcPr>
          <w:p w14:paraId="3F630EA6" w14:textId="77777777" w:rsidR="00135FEC" w:rsidRPr="00912360" w:rsidRDefault="00000000">
            <w:pPr>
              <w:pStyle w:val="TableParagraph"/>
              <w:spacing w:before="43"/>
              <w:ind w:right="66"/>
              <w:jc w:val="right"/>
              <w:rPr>
                <w:sz w:val="18"/>
                <w:lang w:val="es-ES_tradnl"/>
              </w:rPr>
            </w:pPr>
            <w:r w:rsidRPr="00912360">
              <w:rPr>
                <w:sz w:val="18"/>
                <w:lang w:val="es-ES_tradnl"/>
              </w:rPr>
              <w:t>203</w:t>
            </w:r>
          </w:p>
        </w:tc>
        <w:tc>
          <w:tcPr>
            <w:tcW w:w="2990" w:type="dxa"/>
          </w:tcPr>
          <w:p w14:paraId="5635DA8F" w14:textId="77777777" w:rsidR="00135FEC" w:rsidRPr="00912360" w:rsidRDefault="00000000">
            <w:pPr>
              <w:pStyle w:val="TableParagraph"/>
              <w:spacing w:before="43"/>
              <w:ind w:left="68"/>
              <w:rPr>
                <w:sz w:val="18"/>
                <w:lang w:val="es-ES_tradnl"/>
              </w:rPr>
            </w:pPr>
            <w:r w:rsidRPr="00912360">
              <w:rPr>
                <w:sz w:val="18"/>
                <w:lang w:val="es-ES_tradnl"/>
              </w:rPr>
              <w:t>A. MAQUINARIA</w:t>
            </w:r>
          </w:p>
        </w:tc>
        <w:tc>
          <w:tcPr>
            <w:tcW w:w="1481" w:type="dxa"/>
          </w:tcPr>
          <w:p w14:paraId="6B0E7B22" w14:textId="77777777" w:rsidR="00135FEC" w:rsidRPr="00912360" w:rsidRDefault="00000000">
            <w:pPr>
              <w:pStyle w:val="TableParagraph"/>
              <w:spacing w:before="43"/>
              <w:ind w:right="105"/>
              <w:jc w:val="right"/>
              <w:rPr>
                <w:sz w:val="18"/>
                <w:lang w:val="es-ES_tradnl"/>
              </w:rPr>
            </w:pPr>
            <w:r w:rsidRPr="00912360">
              <w:rPr>
                <w:sz w:val="18"/>
                <w:lang w:val="es-ES_tradnl"/>
              </w:rPr>
              <w:t>133.929,42</w:t>
            </w:r>
          </w:p>
        </w:tc>
        <w:tc>
          <w:tcPr>
            <w:tcW w:w="1330" w:type="dxa"/>
          </w:tcPr>
          <w:p w14:paraId="2596C9BB" w14:textId="77777777" w:rsidR="00135FEC" w:rsidRPr="00912360" w:rsidRDefault="00000000">
            <w:pPr>
              <w:pStyle w:val="TableParagraph"/>
              <w:spacing w:before="43"/>
              <w:ind w:right="71"/>
              <w:jc w:val="right"/>
              <w:rPr>
                <w:sz w:val="18"/>
                <w:lang w:val="es-ES_tradnl"/>
              </w:rPr>
            </w:pPr>
            <w:r w:rsidRPr="00912360">
              <w:rPr>
                <w:sz w:val="18"/>
                <w:lang w:val="es-ES_tradnl"/>
              </w:rPr>
              <w:t>145.287,26</w:t>
            </w:r>
          </w:p>
        </w:tc>
        <w:tc>
          <w:tcPr>
            <w:tcW w:w="1511" w:type="dxa"/>
          </w:tcPr>
          <w:p w14:paraId="24C5C082" w14:textId="77777777" w:rsidR="00135FEC" w:rsidRPr="00912360" w:rsidRDefault="00000000">
            <w:pPr>
              <w:pStyle w:val="TableParagraph"/>
              <w:spacing w:before="43"/>
              <w:ind w:right="85"/>
              <w:jc w:val="right"/>
              <w:rPr>
                <w:sz w:val="18"/>
                <w:lang w:val="es-ES_tradnl"/>
              </w:rPr>
            </w:pPr>
            <w:r w:rsidRPr="00912360">
              <w:rPr>
                <w:sz w:val="18"/>
                <w:lang w:val="es-ES_tradnl"/>
              </w:rPr>
              <w:t>134.196,37</w:t>
            </w:r>
          </w:p>
        </w:tc>
        <w:tc>
          <w:tcPr>
            <w:tcW w:w="1360" w:type="dxa"/>
          </w:tcPr>
          <w:p w14:paraId="51771032" w14:textId="77777777" w:rsidR="00135FEC" w:rsidRPr="00912360" w:rsidRDefault="00000000">
            <w:pPr>
              <w:pStyle w:val="TableParagraph"/>
              <w:spacing w:before="43"/>
              <w:ind w:right="106"/>
              <w:jc w:val="right"/>
              <w:rPr>
                <w:sz w:val="18"/>
                <w:lang w:val="es-ES_tradnl"/>
              </w:rPr>
            </w:pPr>
            <w:r w:rsidRPr="00912360">
              <w:rPr>
                <w:sz w:val="18"/>
                <w:lang w:val="es-ES_tradnl"/>
              </w:rPr>
              <w:t>104.305,76</w:t>
            </w:r>
          </w:p>
        </w:tc>
        <w:tc>
          <w:tcPr>
            <w:tcW w:w="1414" w:type="dxa"/>
          </w:tcPr>
          <w:p w14:paraId="5FB52741" w14:textId="77777777" w:rsidR="00135FEC" w:rsidRPr="00912360" w:rsidRDefault="00000000">
            <w:pPr>
              <w:pStyle w:val="TableParagraph"/>
              <w:spacing w:before="43"/>
              <w:ind w:right="101"/>
              <w:jc w:val="right"/>
              <w:rPr>
                <w:sz w:val="18"/>
                <w:lang w:val="es-ES_tradnl"/>
              </w:rPr>
            </w:pPr>
            <w:r w:rsidRPr="00912360">
              <w:rPr>
                <w:sz w:val="18"/>
                <w:lang w:val="es-ES_tradnl"/>
              </w:rPr>
              <w:t>0,49%</w:t>
            </w:r>
          </w:p>
        </w:tc>
        <w:tc>
          <w:tcPr>
            <w:tcW w:w="1661" w:type="dxa"/>
          </w:tcPr>
          <w:p w14:paraId="43AFC154" w14:textId="77777777" w:rsidR="00135FEC" w:rsidRPr="00912360" w:rsidRDefault="00000000">
            <w:pPr>
              <w:pStyle w:val="TableParagraph"/>
              <w:spacing w:before="43"/>
              <w:ind w:right="161"/>
              <w:jc w:val="right"/>
              <w:rPr>
                <w:sz w:val="18"/>
                <w:lang w:val="es-ES_tradnl"/>
              </w:rPr>
            </w:pPr>
            <w:r w:rsidRPr="00912360">
              <w:rPr>
                <w:sz w:val="18"/>
                <w:lang w:val="es-ES_tradnl"/>
              </w:rPr>
              <w:t>40.981,50</w:t>
            </w:r>
          </w:p>
        </w:tc>
        <w:tc>
          <w:tcPr>
            <w:tcW w:w="1589" w:type="dxa"/>
          </w:tcPr>
          <w:p w14:paraId="48988FC1" w14:textId="77777777" w:rsidR="00135FEC" w:rsidRPr="00912360" w:rsidRDefault="00000000">
            <w:pPr>
              <w:pStyle w:val="TableParagraph"/>
              <w:spacing w:before="43"/>
              <w:ind w:right="68"/>
              <w:jc w:val="right"/>
              <w:rPr>
                <w:sz w:val="18"/>
                <w:lang w:val="es-ES_tradnl"/>
              </w:rPr>
            </w:pPr>
            <w:r w:rsidRPr="00912360">
              <w:rPr>
                <w:sz w:val="18"/>
                <w:lang w:val="es-ES_tradnl"/>
              </w:rPr>
              <w:t>87.625,62</w:t>
            </w:r>
          </w:p>
        </w:tc>
      </w:tr>
      <w:tr w:rsidR="00135FEC" w:rsidRPr="00912360" w14:paraId="7EF40277" w14:textId="77777777">
        <w:trPr>
          <w:trHeight w:val="300"/>
        </w:trPr>
        <w:tc>
          <w:tcPr>
            <w:tcW w:w="971" w:type="dxa"/>
          </w:tcPr>
          <w:p w14:paraId="7CA9F4D2" w14:textId="77777777" w:rsidR="00135FEC" w:rsidRPr="00912360" w:rsidRDefault="00000000">
            <w:pPr>
              <w:pStyle w:val="TableParagraph"/>
              <w:spacing w:before="43"/>
              <w:ind w:right="66"/>
              <w:jc w:val="right"/>
              <w:rPr>
                <w:sz w:val="18"/>
                <w:lang w:val="es-ES_tradnl"/>
              </w:rPr>
            </w:pPr>
            <w:r w:rsidRPr="00912360">
              <w:rPr>
                <w:sz w:val="18"/>
                <w:lang w:val="es-ES_tradnl"/>
              </w:rPr>
              <w:t>204</w:t>
            </w:r>
          </w:p>
        </w:tc>
        <w:tc>
          <w:tcPr>
            <w:tcW w:w="2990" w:type="dxa"/>
          </w:tcPr>
          <w:p w14:paraId="1F221CDE" w14:textId="77777777" w:rsidR="00135FEC" w:rsidRPr="00912360" w:rsidRDefault="00000000">
            <w:pPr>
              <w:pStyle w:val="TableParagraph"/>
              <w:spacing w:before="43"/>
              <w:ind w:left="68"/>
              <w:rPr>
                <w:sz w:val="18"/>
                <w:lang w:val="es-ES_tradnl"/>
              </w:rPr>
            </w:pPr>
            <w:r w:rsidRPr="00912360">
              <w:rPr>
                <w:sz w:val="18"/>
                <w:lang w:val="es-ES_tradnl"/>
              </w:rPr>
              <w:t>A.M. TRANSPORTE</w:t>
            </w:r>
          </w:p>
        </w:tc>
        <w:tc>
          <w:tcPr>
            <w:tcW w:w="1481" w:type="dxa"/>
          </w:tcPr>
          <w:p w14:paraId="7ABA3ECC" w14:textId="77777777" w:rsidR="00135FEC" w:rsidRPr="00912360" w:rsidRDefault="00000000">
            <w:pPr>
              <w:pStyle w:val="TableParagraph"/>
              <w:spacing w:before="43"/>
              <w:ind w:right="104"/>
              <w:jc w:val="right"/>
              <w:rPr>
                <w:sz w:val="18"/>
                <w:lang w:val="es-ES_tradnl"/>
              </w:rPr>
            </w:pPr>
            <w:r w:rsidRPr="00912360">
              <w:rPr>
                <w:sz w:val="18"/>
                <w:lang w:val="es-ES_tradnl"/>
              </w:rPr>
              <w:t>25.462,74</w:t>
            </w:r>
          </w:p>
        </w:tc>
        <w:tc>
          <w:tcPr>
            <w:tcW w:w="1330" w:type="dxa"/>
          </w:tcPr>
          <w:p w14:paraId="56080341" w14:textId="77777777" w:rsidR="00135FEC" w:rsidRPr="00912360" w:rsidRDefault="00000000">
            <w:pPr>
              <w:pStyle w:val="TableParagraph"/>
              <w:spacing w:before="43"/>
              <w:ind w:right="69"/>
              <w:jc w:val="right"/>
              <w:rPr>
                <w:sz w:val="18"/>
                <w:lang w:val="es-ES_tradnl"/>
              </w:rPr>
            </w:pPr>
            <w:r w:rsidRPr="00912360">
              <w:rPr>
                <w:sz w:val="18"/>
                <w:lang w:val="es-ES_tradnl"/>
              </w:rPr>
              <w:t>25.240,83</w:t>
            </w:r>
          </w:p>
        </w:tc>
        <w:tc>
          <w:tcPr>
            <w:tcW w:w="1511" w:type="dxa"/>
          </w:tcPr>
          <w:p w14:paraId="0C71CB3A" w14:textId="77777777" w:rsidR="00135FEC" w:rsidRPr="00912360" w:rsidRDefault="00000000">
            <w:pPr>
              <w:pStyle w:val="TableParagraph"/>
              <w:spacing w:before="43"/>
              <w:ind w:right="85"/>
              <w:jc w:val="right"/>
              <w:rPr>
                <w:sz w:val="18"/>
                <w:lang w:val="es-ES_tradnl"/>
              </w:rPr>
            </w:pPr>
            <w:r w:rsidRPr="00912360">
              <w:rPr>
                <w:sz w:val="18"/>
                <w:lang w:val="es-ES_tradnl"/>
              </w:rPr>
              <w:t>25.080,04</w:t>
            </w:r>
          </w:p>
        </w:tc>
        <w:tc>
          <w:tcPr>
            <w:tcW w:w="1360" w:type="dxa"/>
          </w:tcPr>
          <w:p w14:paraId="048E3828" w14:textId="77777777" w:rsidR="00135FEC" w:rsidRPr="00912360" w:rsidRDefault="00000000">
            <w:pPr>
              <w:pStyle w:val="TableParagraph"/>
              <w:spacing w:before="43"/>
              <w:ind w:right="105"/>
              <w:jc w:val="right"/>
              <w:rPr>
                <w:sz w:val="18"/>
                <w:lang w:val="es-ES_tradnl"/>
              </w:rPr>
            </w:pPr>
            <w:r w:rsidRPr="00912360">
              <w:rPr>
                <w:sz w:val="18"/>
                <w:lang w:val="es-ES_tradnl"/>
              </w:rPr>
              <w:t>24.364,42</w:t>
            </w:r>
          </w:p>
        </w:tc>
        <w:tc>
          <w:tcPr>
            <w:tcW w:w="1414" w:type="dxa"/>
          </w:tcPr>
          <w:p w14:paraId="5F0CFFF7" w14:textId="77777777" w:rsidR="00135FEC" w:rsidRPr="00912360" w:rsidRDefault="00000000">
            <w:pPr>
              <w:pStyle w:val="TableParagraph"/>
              <w:spacing w:before="43"/>
              <w:ind w:right="101"/>
              <w:jc w:val="right"/>
              <w:rPr>
                <w:sz w:val="18"/>
                <w:lang w:val="es-ES_tradnl"/>
              </w:rPr>
            </w:pPr>
            <w:r w:rsidRPr="00912360">
              <w:rPr>
                <w:sz w:val="18"/>
                <w:lang w:val="es-ES_tradnl"/>
              </w:rPr>
              <w:t>0,11%</w:t>
            </w:r>
          </w:p>
        </w:tc>
        <w:tc>
          <w:tcPr>
            <w:tcW w:w="1661" w:type="dxa"/>
          </w:tcPr>
          <w:p w14:paraId="10C491BB" w14:textId="77777777" w:rsidR="00135FEC" w:rsidRPr="00912360" w:rsidRDefault="00000000">
            <w:pPr>
              <w:pStyle w:val="TableParagraph"/>
              <w:spacing w:before="43"/>
              <w:ind w:right="162"/>
              <w:jc w:val="right"/>
              <w:rPr>
                <w:sz w:val="18"/>
                <w:lang w:val="es-ES_tradnl"/>
              </w:rPr>
            </w:pPr>
            <w:r w:rsidRPr="00912360">
              <w:rPr>
                <w:sz w:val="18"/>
                <w:lang w:val="es-ES_tradnl"/>
              </w:rPr>
              <w:t>876,41</w:t>
            </w:r>
          </w:p>
        </w:tc>
        <w:tc>
          <w:tcPr>
            <w:tcW w:w="1589" w:type="dxa"/>
          </w:tcPr>
          <w:p w14:paraId="60177518" w14:textId="77777777" w:rsidR="00135FEC" w:rsidRPr="00912360" w:rsidRDefault="00000000">
            <w:pPr>
              <w:pStyle w:val="TableParagraph"/>
              <w:spacing w:before="43"/>
              <w:ind w:right="68"/>
              <w:jc w:val="right"/>
              <w:rPr>
                <w:sz w:val="18"/>
                <w:lang w:val="es-ES_tradnl"/>
              </w:rPr>
            </w:pPr>
            <w:r w:rsidRPr="00912360">
              <w:rPr>
                <w:sz w:val="18"/>
                <w:lang w:val="es-ES_tradnl"/>
              </w:rPr>
              <w:t>22.933,18</w:t>
            </w:r>
          </w:p>
        </w:tc>
      </w:tr>
      <w:tr w:rsidR="00135FEC" w:rsidRPr="00912360" w14:paraId="1F681A53" w14:textId="77777777">
        <w:trPr>
          <w:trHeight w:val="300"/>
        </w:trPr>
        <w:tc>
          <w:tcPr>
            <w:tcW w:w="971" w:type="dxa"/>
          </w:tcPr>
          <w:p w14:paraId="720F8CE2" w14:textId="77777777" w:rsidR="00135FEC" w:rsidRPr="00912360" w:rsidRDefault="00000000">
            <w:pPr>
              <w:pStyle w:val="TableParagraph"/>
              <w:spacing w:before="43"/>
              <w:ind w:right="66"/>
              <w:jc w:val="right"/>
              <w:rPr>
                <w:sz w:val="18"/>
                <w:lang w:val="es-ES_tradnl"/>
              </w:rPr>
            </w:pPr>
            <w:r w:rsidRPr="00912360">
              <w:rPr>
                <w:sz w:val="18"/>
                <w:lang w:val="es-ES_tradnl"/>
              </w:rPr>
              <w:t>206</w:t>
            </w:r>
          </w:p>
        </w:tc>
        <w:tc>
          <w:tcPr>
            <w:tcW w:w="2990" w:type="dxa"/>
          </w:tcPr>
          <w:p w14:paraId="599CAB78" w14:textId="77777777" w:rsidR="00135FEC" w:rsidRPr="00912360" w:rsidRDefault="00000000">
            <w:pPr>
              <w:pStyle w:val="TableParagraph"/>
              <w:spacing w:before="43"/>
              <w:ind w:left="68"/>
              <w:rPr>
                <w:sz w:val="18"/>
                <w:lang w:val="es-ES_tradnl"/>
              </w:rPr>
            </w:pPr>
            <w:r w:rsidRPr="00912360">
              <w:rPr>
                <w:sz w:val="18"/>
                <w:lang w:val="es-ES_tradnl"/>
              </w:rPr>
              <w:t>ARREND EQUIP PROC INFORM</w:t>
            </w:r>
          </w:p>
        </w:tc>
        <w:tc>
          <w:tcPr>
            <w:tcW w:w="1481" w:type="dxa"/>
          </w:tcPr>
          <w:p w14:paraId="6A6AEDB0" w14:textId="77777777" w:rsidR="00135FEC" w:rsidRPr="00912360" w:rsidRDefault="00000000">
            <w:pPr>
              <w:pStyle w:val="TableParagraph"/>
              <w:spacing w:before="43"/>
              <w:ind w:right="105"/>
              <w:jc w:val="right"/>
              <w:rPr>
                <w:sz w:val="18"/>
                <w:lang w:val="es-ES_tradnl"/>
              </w:rPr>
            </w:pPr>
            <w:r w:rsidRPr="00912360">
              <w:rPr>
                <w:sz w:val="18"/>
                <w:lang w:val="es-ES_tradnl"/>
              </w:rPr>
              <w:t>246.535,04</w:t>
            </w:r>
          </w:p>
        </w:tc>
        <w:tc>
          <w:tcPr>
            <w:tcW w:w="1330" w:type="dxa"/>
          </w:tcPr>
          <w:p w14:paraId="232D63A3" w14:textId="77777777" w:rsidR="00135FEC" w:rsidRPr="00912360" w:rsidRDefault="00000000">
            <w:pPr>
              <w:pStyle w:val="TableParagraph"/>
              <w:spacing w:before="43"/>
              <w:ind w:right="71"/>
              <w:jc w:val="right"/>
              <w:rPr>
                <w:sz w:val="18"/>
                <w:lang w:val="es-ES_tradnl"/>
              </w:rPr>
            </w:pPr>
            <w:r w:rsidRPr="00912360">
              <w:rPr>
                <w:sz w:val="18"/>
                <w:lang w:val="es-ES_tradnl"/>
              </w:rPr>
              <w:t>305.428,21</w:t>
            </w:r>
          </w:p>
        </w:tc>
        <w:tc>
          <w:tcPr>
            <w:tcW w:w="1511" w:type="dxa"/>
          </w:tcPr>
          <w:p w14:paraId="1F5430DE" w14:textId="77777777" w:rsidR="00135FEC" w:rsidRPr="00912360" w:rsidRDefault="00000000">
            <w:pPr>
              <w:pStyle w:val="TableParagraph"/>
              <w:spacing w:before="43"/>
              <w:ind w:right="85"/>
              <w:jc w:val="right"/>
              <w:rPr>
                <w:sz w:val="18"/>
                <w:lang w:val="es-ES_tradnl"/>
              </w:rPr>
            </w:pPr>
            <w:r w:rsidRPr="00912360">
              <w:rPr>
                <w:sz w:val="18"/>
                <w:lang w:val="es-ES_tradnl"/>
              </w:rPr>
              <w:t>245.567,92</w:t>
            </w:r>
          </w:p>
        </w:tc>
        <w:tc>
          <w:tcPr>
            <w:tcW w:w="1360" w:type="dxa"/>
          </w:tcPr>
          <w:p w14:paraId="7BE38784" w14:textId="77777777" w:rsidR="00135FEC" w:rsidRPr="00912360" w:rsidRDefault="00000000">
            <w:pPr>
              <w:pStyle w:val="TableParagraph"/>
              <w:spacing w:before="43"/>
              <w:ind w:right="106"/>
              <w:jc w:val="right"/>
              <w:rPr>
                <w:sz w:val="18"/>
                <w:lang w:val="es-ES_tradnl"/>
              </w:rPr>
            </w:pPr>
            <w:r w:rsidRPr="00912360">
              <w:rPr>
                <w:sz w:val="18"/>
                <w:lang w:val="es-ES_tradnl"/>
              </w:rPr>
              <w:t>243.675,56</w:t>
            </w:r>
          </w:p>
        </w:tc>
        <w:tc>
          <w:tcPr>
            <w:tcW w:w="1414" w:type="dxa"/>
          </w:tcPr>
          <w:p w14:paraId="62D2CF1C" w14:textId="77777777" w:rsidR="00135FEC" w:rsidRPr="00912360" w:rsidRDefault="00000000">
            <w:pPr>
              <w:pStyle w:val="TableParagraph"/>
              <w:spacing w:before="43"/>
              <w:ind w:right="101"/>
              <w:jc w:val="right"/>
              <w:rPr>
                <w:sz w:val="18"/>
                <w:lang w:val="es-ES_tradnl"/>
              </w:rPr>
            </w:pPr>
            <w:r w:rsidRPr="00912360">
              <w:rPr>
                <w:sz w:val="18"/>
                <w:lang w:val="es-ES_tradnl"/>
              </w:rPr>
              <w:t>1,14%</w:t>
            </w:r>
          </w:p>
        </w:tc>
        <w:tc>
          <w:tcPr>
            <w:tcW w:w="1661" w:type="dxa"/>
          </w:tcPr>
          <w:p w14:paraId="4C603E43" w14:textId="77777777" w:rsidR="00135FEC" w:rsidRPr="00912360" w:rsidRDefault="00000000">
            <w:pPr>
              <w:pStyle w:val="TableParagraph"/>
              <w:spacing w:before="43"/>
              <w:ind w:right="161"/>
              <w:jc w:val="right"/>
              <w:rPr>
                <w:sz w:val="18"/>
                <w:lang w:val="es-ES_tradnl"/>
              </w:rPr>
            </w:pPr>
            <w:r w:rsidRPr="00912360">
              <w:rPr>
                <w:sz w:val="18"/>
                <w:lang w:val="es-ES_tradnl"/>
              </w:rPr>
              <w:t>61.752,65</w:t>
            </w:r>
          </w:p>
        </w:tc>
        <w:tc>
          <w:tcPr>
            <w:tcW w:w="1589" w:type="dxa"/>
          </w:tcPr>
          <w:p w14:paraId="2341690F" w14:textId="77777777" w:rsidR="00135FEC" w:rsidRPr="00912360" w:rsidRDefault="00000000">
            <w:pPr>
              <w:pStyle w:val="TableParagraph"/>
              <w:spacing w:before="43"/>
              <w:ind w:right="70"/>
              <w:jc w:val="right"/>
              <w:rPr>
                <w:sz w:val="18"/>
                <w:lang w:val="es-ES_tradnl"/>
              </w:rPr>
            </w:pPr>
            <w:r w:rsidRPr="00912360">
              <w:rPr>
                <w:sz w:val="18"/>
                <w:lang w:val="es-ES_tradnl"/>
              </w:rPr>
              <w:t>215.829,09</w:t>
            </w:r>
          </w:p>
        </w:tc>
      </w:tr>
      <w:tr w:rsidR="00135FEC" w:rsidRPr="00912360" w14:paraId="5FF5AB60" w14:textId="77777777">
        <w:trPr>
          <w:trHeight w:val="300"/>
        </w:trPr>
        <w:tc>
          <w:tcPr>
            <w:tcW w:w="971" w:type="dxa"/>
          </w:tcPr>
          <w:p w14:paraId="77C6ACA1" w14:textId="77777777" w:rsidR="00135FEC" w:rsidRPr="00912360" w:rsidRDefault="00000000">
            <w:pPr>
              <w:pStyle w:val="TableParagraph"/>
              <w:spacing w:before="43"/>
              <w:ind w:right="66"/>
              <w:jc w:val="right"/>
              <w:rPr>
                <w:sz w:val="18"/>
                <w:lang w:val="es-ES_tradnl"/>
              </w:rPr>
            </w:pPr>
            <w:r w:rsidRPr="00912360">
              <w:rPr>
                <w:sz w:val="18"/>
                <w:lang w:val="es-ES_tradnl"/>
              </w:rPr>
              <w:t>21</w:t>
            </w:r>
          </w:p>
        </w:tc>
        <w:tc>
          <w:tcPr>
            <w:tcW w:w="2990" w:type="dxa"/>
          </w:tcPr>
          <w:p w14:paraId="1BD98B76" w14:textId="77777777" w:rsidR="00135FEC" w:rsidRPr="00912360" w:rsidRDefault="00000000">
            <w:pPr>
              <w:pStyle w:val="TableParagraph"/>
              <w:spacing w:before="43"/>
              <w:ind w:left="68"/>
              <w:rPr>
                <w:sz w:val="18"/>
                <w:lang w:val="es-ES_tradnl"/>
              </w:rPr>
            </w:pPr>
            <w:proofErr w:type="spellStart"/>
            <w:r w:rsidRPr="00912360">
              <w:rPr>
                <w:sz w:val="18"/>
                <w:lang w:val="es-ES_tradnl"/>
              </w:rPr>
              <w:t>CONSERVACIóN</w:t>
            </w:r>
            <w:proofErr w:type="spellEnd"/>
          </w:p>
        </w:tc>
        <w:tc>
          <w:tcPr>
            <w:tcW w:w="1481" w:type="dxa"/>
          </w:tcPr>
          <w:p w14:paraId="03C7E1CC" w14:textId="77777777" w:rsidR="00135FEC" w:rsidRPr="00912360" w:rsidRDefault="00000000">
            <w:pPr>
              <w:pStyle w:val="TableParagraph"/>
              <w:spacing w:before="43"/>
              <w:ind w:right="105"/>
              <w:jc w:val="right"/>
              <w:rPr>
                <w:sz w:val="18"/>
                <w:lang w:val="es-ES_tradnl"/>
              </w:rPr>
            </w:pPr>
            <w:r w:rsidRPr="00912360">
              <w:rPr>
                <w:sz w:val="18"/>
                <w:lang w:val="es-ES_tradnl"/>
              </w:rPr>
              <w:t>559.659,37</w:t>
            </w:r>
          </w:p>
        </w:tc>
        <w:tc>
          <w:tcPr>
            <w:tcW w:w="1330" w:type="dxa"/>
          </w:tcPr>
          <w:p w14:paraId="262DFDDE" w14:textId="77777777" w:rsidR="00135FEC" w:rsidRPr="00912360" w:rsidRDefault="00000000">
            <w:pPr>
              <w:pStyle w:val="TableParagraph"/>
              <w:spacing w:before="43"/>
              <w:ind w:right="71"/>
              <w:jc w:val="right"/>
              <w:rPr>
                <w:sz w:val="18"/>
                <w:lang w:val="es-ES_tradnl"/>
              </w:rPr>
            </w:pPr>
            <w:r w:rsidRPr="00912360">
              <w:rPr>
                <w:sz w:val="18"/>
                <w:lang w:val="es-ES_tradnl"/>
              </w:rPr>
              <w:t>677.795,34</w:t>
            </w:r>
          </w:p>
        </w:tc>
        <w:tc>
          <w:tcPr>
            <w:tcW w:w="1511" w:type="dxa"/>
          </w:tcPr>
          <w:p w14:paraId="4D70EE50" w14:textId="77777777" w:rsidR="00135FEC" w:rsidRPr="00912360" w:rsidRDefault="00000000">
            <w:pPr>
              <w:pStyle w:val="TableParagraph"/>
              <w:spacing w:before="43"/>
              <w:ind w:right="85"/>
              <w:jc w:val="right"/>
              <w:rPr>
                <w:sz w:val="18"/>
                <w:lang w:val="es-ES_tradnl"/>
              </w:rPr>
            </w:pPr>
            <w:r w:rsidRPr="00912360">
              <w:rPr>
                <w:sz w:val="18"/>
                <w:lang w:val="es-ES_tradnl"/>
              </w:rPr>
              <w:t>652.608,79</w:t>
            </w:r>
          </w:p>
        </w:tc>
        <w:tc>
          <w:tcPr>
            <w:tcW w:w="1360" w:type="dxa"/>
          </w:tcPr>
          <w:p w14:paraId="0073438A" w14:textId="77777777" w:rsidR="00135FEC" w:rsidRPr="00912360" w:rsidRDefault="00000000">
            <w:pPr>
              <w:pStyle w:val="TableParagraph"/>
              <w:spacing w:before="43"/>
              <w:ind w:right="106"/>
              <w:jc w:val="right"/>
              <w:rPr>
                <w:sz w:val="18"/>
                <w:lang w:val="es-ES_tradnl"/>
              </w:rPr>
            </w:pPr>
            <w:r w:rsidRPr="00912360">
              <w:rPr>
                <w:sz w:val="18"/>
                <w:lang w:val="es-ES_tradnl"/>
              </w:rPr>
              <w:t>630.200,57</w:t>
            </w:r>
          </w:p>
        </w:tc>
        <w:tc>
          <w:tcPr>
            <w:tcW w:w="1414" w:type="dxa"/>
          </w:tcPr>
          <w:p w14:paraId="60F2BBC1" w14:textId="77777777" w:rsidR="00135FEC" w:rsidRPr="00912360" w:rsidRDefault="00000000">
            <w:pPr>
              <w:pStyle w:val="TableParagraph"/>
              <w:spacing w:before="43"/>
              <w:ind w:right="101"/>
              <w:jc w:val="right"/>
              <w:rPr>
                <w:sz w:val="18"/>
                <w:lang w:val="es-ES_tradnl"/>
              </w:rPr>
            </w:pPr>
            <w:r w:rsidRPr="00912360">
              <w:rPr>
                <w:sz w:val="18"/>
                <w:lang w:val="es-ES_tradnl"/>
              </w:rPr>
              <w:t>2,94%</w:t>
            </w:r>
          </w:p>
        </w:tc>
        <w:tc>
          <w:tcPr>
            <w:tcW w:w="1661" w:type="dxa"/>
          </w:tcPr>
          <w:p w14:paraId="5B19C4E9" w14:textId="77777777" w:rsidR="00135FEC" w:rsidRPr="00912360" w:rsidRDefault="00000000">
            <w:pPr>
              <w:pStyle w:val="TableParagraph"/>
              <w:spacing w:before="43"/>
              <w:ind w:right="161"/>
              <w:jc w:val="right"/>
              <w:rPr>
                <w:sz w:val="18"/>
                <w:lang w:val="es-ES_tradnl"/>
              </w:rPr>
            </w:pPr>
            <w:r w:rsidRPr="00912360">
              <w:rPr>
                <w:sz w:val="18"/>
                <w:lang w:val="es-ES_tradnl"/>
              </w:rPr>
              <w:t>47.594,77</w:t>
            </w:r>
          </w:p>
        </w:tc>
        <w:tc>
          <w:tcPr>
            <w:tcW w:w="1589" w:type="dxa"/>
          </w:tcPr>
          <w:p w14:paraId="06A4163C" w14:textId="77777777" w:rsidR="00135FEC" w:rsidRPr="00912360" w:rsidRDefault="00000000">
            <w:pPr>
              <w:pStyle w:val="TableParagraph"/>
              <w:spacing w:before="43"/>
              <w:ind w:right="70"/>
              <w:jc w:val="right"/>
              <w:rPr>
                <w:sz w:val="18"/>
                <w:lang w:val="es-ES_tradnl"/>
              </w:rPr>
            </w:pPr>
            <w:r w:rsidRPr="00912360">
              <w:rPr>
                <w:sz w:val="18"/>
                <w:lang w:val="es-ES_tradnl"/>
              </w:rPr>
              <w:t>392.036,74</w:t>
            </w:r>
          </w:p>
        </w:tc>
      </w:tr>
      <w:tr w:rsidR="00135FEC" w:rsidRPr="00912360" w14:paraId="5DF93926" w14:textId="77777777">
        <w:trPr>
          <w:trHeight w:val="300"/>
        </w:trPr>
        <w:tc>
          <w:tcPr>
            <w:tcW w:w="971" w:type="dxa"/>
          </w:tcPr>
          <w:p w14:paraId="6EBC68D3" w14:textId="77777777" w:rsidR="00135FEC" w:rsidRPr="00912360" w:rsidRDefault="00000000">
            <w:pPr>
              <w:pStyle w:val="TableParagraph"/>
              <w:spacing w:before="43"/>
              <w:ind w:right="66"/>
              <w:jc w:val="right"/>
              <w:rPr>
                <w:sz w:val="18"/>
                <w:lang w:val="es-ES_tradnl"/>
              </w:rPr>
            </w:pPr>
            <w:r w:rsidRPr="00912360">
              <w:rPr>
                <w:sz w:val="18"/>
                <w:lang w:val="es-ES_tradnl"/>
              </w:rPr>
              <w:t>212</w:t>
            </w:r>
          </w:p>
        </w:tc>
        <w:tc>
          <w:tcPr>
            <w:tcW w:w="2990" w:type="dxa"/>
          </w:tcPr>
          <w:p w14:paraId="4D0E5685" w14:textId="77777777" w:rsidR="00135FEC" w:rsidRPr="00912360" w:rsidRDefault="00000000">
            <w:pPr>
              <w:pStyle w:val="TableParagraph"/>
              <w:spacing w:before="43"/>
              <w:ind w:left="68"/>
              <w:rPr>
                <w:sz w:val="18"/>
                <w:lang w:val="es-ES_tradnl"/>
              </w:rPr>
            </w:pPr>
            <w:r w:rsidRPr="00912360">
              <w:rPr>
                <w:sz w:val="18"/>
                <w:lang w:val="es-ES_tradnl"/>
              </w:rPr>
              <w:t>EDIFICIOS</w:t>
            </w:r>
          </w:p>
        </w:tc>
        <w:tc>
          <w:tcPr>
            <w:tcW w:w="1481" w:type="dxa"/>
          </w:tcPr>
          <w:p w14:paraId="3A1A0D80" w14:textId="77777777" w:rsidR="00135FEC" w:rsidRPr="00912360" w:rsidRDefault="00000000">
            <w:pPr>
              <w:pStyle w:val="TableParagraph"/>
              <w:spacing w:before="43"/>
              <w:ind w:right="104"/>
              <w:jc w:val="right"/>
              <w:rPr>
                <w:sz w:val="18"/>
                <w:lang w:val="es-ES_tradnl"/>
              </w:rPr>
            </w:pPr>
            <w:r w:rsidRPr="00912360">
              <w:rPr>
                <w:sz w:val="18"/>
                <w:lang w:val="es-ES_tradnl"/>
              </w:rPr>
              <w:t>77.829,37</w:t>
            </w:r>
          </w:p>
        </w:tc>
        <w:tc>
          <w:tcPr>
            <w:tcW w:w="1330" w:type="dxa"/>
          </w:tcPr>
          <w:p w14:paraId="1484B188" w14:textId="77777777" w:rsidR="00135FEC" w:rsidRPr="00912360" w:rsidRDefault="00000000">
            <w:pPr>
              <w:pStyle w:val="TableParagraph"/>
              <w:spacing w:before="43"/>
              <w:ind w:right="71"/>
              <w:jc w:val="right"/>
              <w:rPr>
                <w:sz w:val="18"/>
                <w:lang w:val="es-ES_tradnl"/>
              </w:rPr>
            </w:pPr>
            <w:r w:rsidRPr="00912360">
              <w:rPr>
                <w:sz w:val="18"/>
                <w:lang w:val="es-ES_tradnl"/>
              </w:rPr>
              <w:t>121.516,07</w:t>
            </w:r>
          </w:p>
        </w:tc>
        <w:tc>
          <w:tcPr>
            <w:tcW w:w="1511" w:type="dxa"/>
          </w:tcPr>
          <w:p w14:paraId="419B7391" w14:textId="77777777" w:rsidR="00135FEC" w:rsidRPr="00912360" w:rsidRDefault="00000000">
            <w:pPr>
              <w:pStyle w:val="TableParagraph"/>
              <w:spacing w:before="43"/>
              <w:ind w:right="85"/>
              <w:jc w:val="right"/>
              <w:rPr>
                <w:sz w:val="18"/>
                <w:lang w:val="es-ES_tradnl"/>
              </w:rPr>
            </w:pPr>
            <w:r w:rsidRPr="00912360">
              <w:rPr>
                <w:sz w:val="18"/>
                <w:lang w:val="es-ES_tradnl"/>
              </w:rPr>
              <w:t>121.441,93</w:t>
            </w:r>
          </w:p>
        </w:tc>
        <w:tc>
          <w:tcPr>
            <w:tcW w:w="1360" w:type="dxa"/>
          </w:tcPr>
          <w:p w14:paraId="03AD4E42" w14:textId="77777777" w:rsidR="00135FEC" w:rsidRPr="00912360" w:rsidRDefault="00000000">
            <w:pPr>
              <w:pStyle w:val="TableParagraph"/>
              <w:spacing w:before="43"/>
              <w:ind w:right="106"/>
              <w:jc w:val="right"/>
              <w:rPr>
                <w:sz w:val="18"/>
                <w:lang w:val="es-ES_tradnl"/>
              </w:rPr>
            </w:pPr>
            <w:r w:rsidRPr="00912360">
              <w:rPr>
                <w:sz w:val="18"/>
                <w:lang w:val="es-ES_tradnl"/>
              </w:rPr>
              <w:t>118.100,32</w:t>
            </w:r>
          </w:p>
        </w:tc>
        <w:tc>
          <w:tcPr>
            <w:tcW w:w="1414" w:type="dxa"/>
          </w:tcPr>
          <w:p w14:paraId="2A9FDF84" w14:textId="77777777" w:rsidR="00135FEC" w:rsidRPr="00912360" w:rsidRDefault="00000000">
            <w:pPr>
              <w:pStyle w:val="TableParagraph"/>
              <w:spacing w:before="43"/>
              <w:ind w:right="101"/>
              <w:jc w:val="right"/>
              <w:rPr>
                <w:sz w:val="18"/>
                <w:lang w:val="es-ES_tradnl"/>
              </w:rPr>
            </w:pPr>
            <w:r w:rsidRPr="00912360">
              <w:rPr>
                <w:sz w:val="18"/>
                <w:lang w:val="es-ES_tradnl"/>
              </w:rPr>
              <w:t>0,55%</w:t>
            </w:r>
          </w:p>
        </w:tc>
        <w:tc>
          <w:tcPr>
            <w:tcW w:w="1661" w:type="dxa"/>
          </w:tcPr>
          <w:p w14:paraId="524EA4DE" w14:textId="77777777" w:rsidR="00135FEC" w:rsidRPr="00912360" w:rsidRDefault="00000000">
            <w:pPr>
              <w:pStyle w:val="TableParagraph"/>
              <w:spacing w:before="43"/>
              <w:ind w:right="161"/>
              <w:jc w:val="right"/>
              <w:rPr>
                <w:sz w:val="18"/>
                <w:lang w:val="es-ES_tradnl"/>
              </w:rPr>
            </w:pPr>
            <w:r w:rsidRPr="00912360">
              <w:rPr>
                <w:sz w:val="18"/>
                <w:lang w:val="es-ES_tradnl"/>
              </w:rPr>
              <w:t>3.415,75</w:t>
            </w:r>
          </w:p>
        </w:tc>
        <w:tc>
          <w:tcPr>
            <w:tcW w:w="1589" w:type="dxa"/>
          </w:tcPr>
          <w:p w14:paraId="2E17B14A" w14:textId="77777777" w:rsidR="00135FEC" w:rsidRPr="00912360" w:rsidRDefault="00000000">
            <w:pPr>
              <w:pStyle w:val="TableParagraph"/>
              <w:spacing w:before="43"/>
              <w:ind w:right="68"/>
              <w:jc w:val="right"/>
              <w:rPr>
                <w:sz w:val="18"/>
                <w:lang w:val="es-ES_tradnl"/>
              </w:rPr>
            </w:pPr>
            <w:r w:rsidRPr="00912360">
              <w:rPr>
                <w:sz w:val="18"/>
                <w:lang w:val="es-ES_tradnl"/>
              </w:rPr>
              <w:t>65.384,23</w:t>
            </w:r>
          </w:p>
        </w:tc>
      </w:tr>
      <w:tr w:rsidR="00135FEC" w:rsidRPr="00912360" w14:paraId="11B0D8B7" w14:textId="77777777">
        <w:trPr>
          <w:trHeight w:val="300"/>
        </w:trPr>
        <w:tc>
          <w:tcPr>
            <w:tcW w:w="971" w:type="dxa"/>
          </w:tcPr>
          <w:p w14:paraId="3D125BC5" w14:textId="77777777" w:rsidR="00135FEC" w:rsidRPr="00912360" w:rsidRDefault="00000000">
            <w:pPr>
              <w:pStyle w:val="TableParagraph"/>
              <w:spacing w:before="43"/>
              <w:ind w:right="66"/>
              <w:jc w:val="right"/>
              <w:rPr>
                <w:sz w:val="18"/>
                <w:lang w:val="es-ES_tradnl"/>
              </w:rPr>
            </w:pPr>
            <w:r w:rsidRPr="00912360">
              <w:rPr>
                <w:sz w:val="18"/>
                <w:lang w:val="es-ES_tradnl"/>
              </w:rPr>
              <w:t>213</w:t>
            </w:r>
          </w:p>
        </w:tc>
        <w:tc>
          <w:tcPr>
            <w:tcW w:w="2990" w:type="dxa"/>
          </w:tcPr>
          <w:p w14:paraId="04575CCD" w14:textId="77777777" w:rsidR="00135FEC" w:rsidRPr="00912360" w:rsidRDefault="00000000">
            <w:pPr>
              <w:pStyle w:val="TableParagraph"/>
              <w:spacing w:before="43"/>
              <w:ind w:left="68"/>
              <w:rPr>
                <w:sz w:val="18"/>
                <w:lang w:val="es-ES_tradnl"/>
              </w:rPr>
            </w:pPr>
            <w:r w:rsidRPr="00912360">
              <w:rPr>
                <w:sz w:val="18"/>
                <w:lang w:val="es-ES_tradnl"/>
              </w:rPr>
              <w:t>MAQUINARIA</w:t>
            </w:r>
          </w:p>
        </w:tc>
        <w:tc>
          <w:tcPr>
            <w:tcW w:w="1481" w:type="dxa"/>
          </w:tcPr>
          <w:p w14:paraId="268FDBD9" w14:textId="77777777" w:rsidR="00135FEC" w:rsidRPr="00912360" w:rsidRDefault="00000000">
            <w:pPr>
              <w:pStyle w:val="TableParagraph"/>
              <w:spacing w:before="43"/>
              <w:ind w:right="105"/>
              <w:jc w:val="right"/>
              <w:rPr>
                <w:sz w:val="18"/>
                <w:lang w:val="es-ES_tradnl"/>
              </w:rPr>
            </w:pPr>
            <w:r w:rsidRPr="00912360">
              <w:rPr>
                <w:sz w:val="18"/>
                <w:lang w:val="es-ES_tradnl"/>
              </w:rPr>
              <w:t>346.438,75</w:t>
            </w:r>
          </w:p>
        </w:tc>
        <w:tc>
          <w:tcPr>
            <w:tcW w:w="1330" w:type="dxa"/>
          </w:tcPr>
          <w:p w14:paraId="77F1D039" w14:textId="77777777" w:rsidR="00135FEC" w:rsidRPr="00912360" w:rsidRDefault="00000000">
            <w:pPr>
              <w:pStyle w:val="TableParagraph"/>
              <w:spacing w:before="43"/>
              <w:ind w:right="71"/>
              <w:jc w:val="right"/>
              <w:rPr>
                <w:sz w:val="18"/>
                <w:lang w:val="es-ES_tradnl"/>
              </w:rPr>
            </w:pPr>
            <w:r w:rsidRPr="00912360">
              <w:rPr>
                <w:sz w:val="18"/>
                <w:lang w:val="es-ES_tradnl"/>
              </w:rPr>
              <w:t>429.462,55</w:t>
            </w:r>
          </w:p>
        </w:tc>
        <w:tc>
          <w:tcPr>
            <w:tcW w:w="1511" w:type="dxa"/>
          </w:tcPr>
          <w:p w14:paraId="12CE03FC" w14:textId="77777777" w:rsidR="00135FEC" w:rsidRPr="00912360" w:rsidRDefault="00000000">
            <w:pPr>
              <w:pStyle w:val="TableParagraph"/>
              <w:spacing w:before="43"/>
              <w:ind w:right="85"/>
              <w:jc w:val="right"/>
              <w:rPr>
                <w:sz w:val="18"/>
                <w:lang w:val="es-ES_tradnl"/>
              </w:rPr>
            </w:pPr>
            <w:r w:rsidRPr="00912360">
              <w:rPr>
                <w:sz w:val="18"/>
                <w:lang w:val="es-ES_tradnl"/>
              </w:rPr>
              <w:t>410.086,92</w:t>
            </w:r>
          </w:p>
        </w:tc>
        <w:tc>
          <w:tcPr>
            <w:tcW w:w="1360" w:type="dxa"/>
          </w:tcPr>
          <w:p w14:paraId="047B95F8" w14:textId="77777777" w:rsidR="00135FEC" w:rsidRPr="00912360" w:rsidRDefault="00000000">
            <w:pPr>
              <w:pStyle w:val="TableParagraph"/>
              <w:spacing w:before="43"/>
              <w:ind w:right="106"/>
              <w:jc w:val="right"/>
              <w:rPr>
                <w:sz w:val="18"/>
                <w:lang w:val="es-ES_tradnl"/>
              </w:rPr>
            </w:pPr>
            <w:r w:rsidRPr="00912360">
              <w:rPr>
                <w:sz w:val="18"/>
                <w:lang w:val="es-ES_tradnl"/>
              </w:rPr>
              <w:t>391.020,32</w:t>
            </w:r>
          </w:p>
        </w:tc>
        <w:tc>
          <w:tcPr>
            <w:tcW w:w="1414" w:type="dxa"/>
          </w:tcPr>
          <w:p w14:paraId="14350025" w14:textId="77777777" w:rsidR="00135FEC" w:rsidRPr="00912360" w:rsidRDefault="00000000">
            <w:pPr>
              <w:pStyle w:val="TableParagraph"/>
              <w:spacing w:before="43"/>
              <w:ind w:right="101"/>
              <w:jc w:val="right"/>
              <w:rPr>
                <w:sz w:val="18"/>
                <w:lang w:val="es-ES_tradnl"/>
              </w:rPr>
            </w:pPr>
            <w:r w:rsidRPr="00912360">
              <w:rPr>
                <w:sz w:val="18"/>
                <w:lang w:val="es-ES_tradnl"/>
              </w:rPr>
              <w:t>1,82%</w:t>
            </w:r>
          </w:p>
        </w:tc>
        <w:tc>
          <w:tcPr>
            <w:tcW w:w="1661" w:type="dxa"/>
          </w:tcPr>
          <w:p w14:paraId="505355FF" w14:textId="77777777" w:rsidR="00135FEC" w:rsidRPr="00912360" w:rsidRDefault="00000000">
            <w:pPr>
              <w:pStyle w:val="TableParagraph"/>
              <w:spacing w:before="43"/>
              <w:ind w:right="161"/>
              <w:jc w:val="right"/>
              <w:rPr>
                <w:sz w:val="18"/>
                <w:lang w:val="es-ES_tradnl"/>
              </w:rPr>
            </w:pPr>
            <w:r w:rsidRPr="00912360">
              <w:rPr>
                <w:sz w:val="18"/>
                <w:lang w:val="es-ES_tradnl"/>
              </w:rPr>
              <w:t>38.442,23</w:t>
            </w:r>
          </w:p>
        </w:tc>
        <w:tc>
          <w:tcPr>
            <w:tcW w:w="1589" w:type="dxa"/>
          </w:tcPr>
          <w:p w14:paraId="2816E736" w14:textId="77777777" w:rsidR="00135FEC" w:rsidRPr="00912360" w:rsidRDefault="00000000">
            <w:pPr>
              <w:pStyle w:val="TableParagraph"/>
              <w:spacing w:before="43"/>
              <w:ind w:right="70"/>
              <w:jc w:val="right"/>
              <w:rPr>
                <w:sz w:val="18"/>
                <w:lang w:val="es-ES_tradnl"/>
              </w:rPr>
            </w:pPr>
            <w:r w:rsidRPr="00912360">
              <w:rPr>
                <w:sz w:val="18"/>
                <w:lang w:val="es-ES_tradnl"/>
              </w:rPr>
              <w:t>225.985,22</w:t>
            </w:r>
          </w:p>
        </w:tc>
      </w:tr>
      <w:tr w:rsidR="00135FEC" w:rsidRPr="00912360" w14:paraId="5FE16384" w14:textId="77777777">
        <w:trPr>
          <w:trHeight w:val="300"/>
        </w:trPr>
        <w:tc>
          <w:tcPr>
            <w:tcW w:w="971" w:type="dxa"/>
          </w:tcPr>
          <w:p w14:paraId="48768CA4" w14:textId="77777777" w:rsidR="00135FEC" w:rsidRPr="00912360" w:rsidRDefault="00000000">
            <w:pPr>
              <w:pStyle w:val="TableParagraph"/>
              <w:spacing w:before="43"/>
              <w:ind w:right="66"/>
              <w:jc w:val="right"/>
              <w:rPr>
                <w:sz w:val="18"/>
                <w:lang w:val="es-ES_tradnl"/>
              </w:rPr>
            </w:pPr>
            <w:r w:rsidRPr="00912360">
              <w:rPr>
                <w:sz w:val="18"/>
                <w:lang w:val="es-ES_tradnl"/>
              </w:rPr>
              <w:t>214</w:t>
            </w:r>
          </w:p>
        </w:tc>
        <w:tc>
          <w:tcPr>
            <w:tcW w:w="2990" w:type="dxa"/>
          </w:tcPr>
          <w:p w14:paraId="06FE5735" w14:textId="77777777" w:rsidR="00135FEC" w:rsidRPr="00912360" w:rsidRDefault="00000000">
            <w:pPr>
              <w:pStyle w:val="TableParagraph"/>
              <w:spacing w:before="43"/>
              <w:ind w:left="68"/>
              <w:rPr>
                <w:sz w:val="18"/>
                <w:lang w:val="es-ES_tradnl"/>
              </w:rPr>
            </w:pPr>
            <w:r w:rsidRPr="00912360">
              <w:rPr>
                <w:sz w:val="18"/>
                <w:lang w:val="es-ES_tradnl"/>
              </w:rPr>
              <w:t>ELEM.TRANSPORTE</w:t>
            </w:r>
          </w:p>
        </w:tc>
        <w:tc>
          <w:tcPr>
            <w:tcW w:w="1481" w:type="dxa"/>
          </w:tcPr>
          <w:p w14:paraId="666447BF" w14:textId="77777777" w:rsidR="00135FEC" w:rsidRPr="00912360" w:rsidRDefault="00000000">
            <w:pPr>
              <w:pStyle w:val="TableParagraph"/>
              <w:spacing w:before="43"/>
              <w:ind w:right="104"/>
              <w:jc w:val="right"/>
              <w:rPr>
                <w:sz w:val="18"/>
                <w:lang w:val="es-ES_tradnl"/>
              </w:rPr>
            </w:pPr>
            <w:r w:rsidRPr="00912360">
              <w:rPr>
                <w:sz w:val="18"/>
                <w:lang w:val="es-ES_tradnl"/>
              </w:rPr>
              <w:t>7.550,00</w:t>
            </w:r>
          </w:p>
        </w:tc>
        <w:tc>
          <w:tcPr>
            <w:tcW w:w="1330" w:type="dxa"/>
          </w:tcPr>
          <w:p w14:paraId="30214CC5" w14:textId="77777777" w:rsidR="00135FEC" w:rsidRPr="00912360" w:rsidRDefault="00000000">
            <w:pPr>
              <w:pStyle w:val="TableParagraph"/>
              <w:spacing w:before="43"/>
              <w:ind w:right="69"/>
              <w:jc w:val="right"/>
              <w:rPr>
                <w:sz w:val="18"/>
                <w:lang w:val="es-ES_tradnl"/>
              </w:rPr>
            </w:pPr>
            <w:r w:rsidRPr="00912360">
              <w:rPr>
                <w:sz w:val="18"/>
                <w:lang w:val="es-ES_tradnl"/>
              </w:rPr>
              <w:t>11.701,00</w:t>
            </w:r>
          </w:p>
        </w:tc>
        <w:tc>
          <w:tcPr>
            <w:tcW w:w="1511" w:type="dxa"/>
          </w:tcPr>
          <w:p w14:paraId="088AE801" w14:textId="77777777" w:rsidR="00135FEC" w:rsidRPr="00912360" w:rsidRDefault="00000000">
            <w:pPr>
              <w:pStyle w:val="TableParagraph"/>
              <w:spacing w:before="43"/>
              <w:ind w:right="85"/>
              <w:jc w:val="right"/>
              <w:rPr>
                <w:sz w:val="18"/>
                <w:lang w:val="es-ES_tradnl"/>
              </w:rPr>
            </w:pPr>
            <w:r w:rsidRPr="00912360">
              <w:rPr>
                <w:sz w:val="18"/>
                <w:lang w:val="es-ES_tradnl"/>
              </w:rPr>
              <w:t>10.208,21</w:t>
            </w:r>
          </w:p>
        </w:tc>
        <w:tc>
          <w:tcPr>
            <w:tcW w:w="1360" w:type="dxa"/>
          </w:tcPr>
          <w:p w14:paraId="53F317F3" w14:textId="77777777" w:rsidR="00135FEC" w:rsidRPr="00912360" w:rsidRDefault="00000000">
            <w:pPr>
              <w:pStyle w:val="TableParagraph"/>
              <w:spacing w:before="43"/>
              <w:ind w:right="105"/>
              <w:jc w:val="right"/>
              <w:rPr>
                <w:sz w:val="18"/>
                <w:lang w:val="es-ES_tradnl"/>
              </w:rPr>
            </w:pPr>
            <w:r w:rsidRPr="00912360">
              <w:rPr>
                <w:sz w:val="18"/>
                <w:lang w:val="es-ES_tradnl"/>
              </w:rPr>
              <w:t>10.208,21</w:t>
            </w:r>
          </w:p>
        </w:tc>
        <w:tc>
          <w:tcPr>
            <w:tcW w:w="1414" w:type="dxa"/>
          </w:tcPr>
          <w:p w14:paraId="2FEA97DA" w14:textId="77777777" w:rsidR="00135FEC" w:rsidRPr="00912360" w:rsidRDefault="00000000">
            <w:pPr>
              <w:pStyle w:val="TableParagraph"/>
              <w:spacing w:before="43"/>
              <w:ind w:right="101"/>
              <w:jc w:val="right"/>
              <w:rPr>
                <w:sz w:val="18"/>
                <w:lang w:val="es-ES_tradnl"/>
              </w:rPr>
            </w:pPr>
            <w:r w:rsidRPr="00912360">
              <w:rPr>
                <w:sz w:val="18"/>
                <w:lang w:val="es-ES_tradnl"/>
              </w:rPr>
              <w:t>0,05%</w:t>
            </w:r>
          </w:p>
        </w:tc>
        <w:tc>
          <w:tcPr>
            <w:tcW w:w="1661" w:type="dxa"/>
          </w:tcPr>
          <w:p w14:paraId="55D0401D" w14:textId="77777777" w:rsidR="00135FEC" w:rsidRPr="00912360" w:rsidRDefault="00000000">
            <w:pPr>
              <w:pStyle w:val="TableParagraph"/>
              <w:spacing w:before="43"/>
              <w:ind w:right="161"/>
              <w:jc w:val="right"/>
              <w:rPr>
                <w:sz w:val="18"/>
                <w:lang w:val="es-ES_tradnl"/>
              </w:rPr>
            </w:pPr>
            <w:r w:rsidRPr="00912360">
              <w:rPr>
                <w:sz w:val="18"/>
                <w:lang w:val="es-ES_tradnl"/>
              </w:rPr>
              <w:t>1.492,79</w:t>
            </w:r>
          </w:p>
        </w:tc>
        <w:tc>
          <w:tcPr>
            <w:tcW w:w="1589" w:type="dxa"/>
          </w:tcPr>
          <w:p w14:paraId="31388209" w14:textId="77777777" w:rsidR="00135FEC" w:rsidRPr="00912360" w:rsidRDefault="00000000">
            <w:pPr>
              <w:pStyle w:val="TableParagraph"/>
              <w:spacing w:before="43"/>
              <w:ind w:right="68"/>
              <w:jc w:val="right"/>
              <w:rPr>
                <w:sz w:val="18"/>
                <w:lang w:val="es-ES_tradnl"/>
              </w:rPr>
            </w:pPr>
            <w:r w:rsidRPr="00912360">
              <w:rPr>
                <w:sz w:val="18"/>
                <w:lang w:val="es-ES_tradnl"/>
              </w:rPr>
              <w:t>10.196,76</w:t>
            </w:r>
          </w:p>
        </w:tc>
      </w:tr>
      <w:tr w:rsidR="00135FEC" w:rsidRPr="00912360" w14:paraId="5D9E1E89" w14:textId="77777777">
        <w:trPr>
          <w:trHeight w:val="300"/>
        </w:trPr>
        <w:tc>
          <w:tcPr>
            <w:tcW w:w="971" w:type="dxa"/>
          </w:tcPr>
          <w:p w14:paraId="64B3AD65" w14:textId="77777777" w:rsidR="00135FEC" w:rsidRPr="00912360" w:rsidRDefault="00000000">
            <w:pPr>
              <w:pStyle w:val="TableParagraph"/>
              <w:spacing w:before="43"/>
              <w:ind w:right="66"/>
              <w:jc w:val="right"/>
              <w:rPr>
                <w:sz w:val="18"/>
                <w:lang w:val="es-ES_tradnl"/>
              </w:rPr>
            </w:pPr>
            <w:r w:rsidRPr="00912360">
              <w:rPr>
                <w:sz w:val="18"/>
                <w:lang w:val="es-ES_tradnl"/>
              </w:rPr>
              <w:t>215</w:t>
            </w:r>
          </w:p>
        </w:tc>
        <w:tc>
          <w:tcPr>
            <w:tcW w:w="2990" w:type="dxa"/>
          </w:tcPr>
          <w:p w14:paraId="5C0FF1DA" w14:textId="77777777" w:rsidR="00135FEC" w:rsidRPr="00912360" w:rsidRDefault="00000000">
            <w:pPr>
              <w:pStyle w:val="TableParagraph"/>
              <w:spacing w:before="43"/>
              <w:ind w:left="68"/>
              <w:rPr>
                <w:sz w:val="18"/>
                <w:lang w:val="es-ES_tradnl"/>
              </w:rPr>
            </w:pPr>
            <w:r w:rsidRPr="00912360">
              <w:rPr>
                <w:sz w:val="18"/>
                <w:lang w:val="es-ES_tradnl"/>
              </w:rPr>
              <w:t>MOBILIARIO</w:t>
            </w:r>
          </w:p>
        </w:tc>
        <w:tc>
          <w:tcPr>
            <w:tcW w:w="1481" w:type="dxa"/>
          </w:tcPr>
          <w:p w14:paraId="6ABE2331" w14:textId="77777777" w:rsidR="00135FEC" w:rsidRPr="00912360" w:rsidRDefault="00000000">
            <w:pPr>
              <w:pStyle w:val="TableParagraph"/>
              <w:spacing w:before="43"/>
              <w:ind w:right="104"/>
              <w:jc w:val="right"/>
              <w:rPr>
                <w:sz w:val="18"/>
                <w:lang w:val="es-ES_tradnl"/>
              </w:rPr>
            </w:pPr>
            <w:r w:rsidRPr="00912360">
              <w:rPr>
                <w:sz w:val="18"/>
                <w:lang w:val="es-ES_tradnl"/>
              </w:rPr>
              <w:t>12.840,30</w:t>
            </w:r>
          </w:p>
        </w:tc>
        <w:tc>
          <w:tcPr>
            <w:tcW w:w="1330" w:type="dxa"/>
          </w:tcPr>
          <w:p w14:paraId="1B58F754" w14:textId="77777777" w:rsidR="00135FEC" w:rsidRPr="00912360" w:rsidRDefault="00000000">
            <w:pPr>
              <w:pStyle w:val="TableParagraph"/>
              <w:spacing w:before="43"/>
              <w:ind w:right="69"/>
              <w:jc w:val="right"/>
              <w:rPr>
                <w:sz w:val="18"/>
                <w:lang w:val="es-ES_tradnl"/>
              </w:rPr>
            </w:pPr>
            <w:r w:rsidRPr="00912360">
              <w:rPr>
                <w:sz w:val="18"/>
                <w:lang w:val="es-ES_tradnl"/>
              </w:rPr>
              <w:t>35.978,84</w:t>
            </w:r>
          </w:p>
        </w:tc>
        <w:tc>
          <w:tcPr>
            <w:tcW w:w="1511" w:type="dxa"/>
          </w:tcPr>
          <w:p w14:paraId="3F1513E7" w14:textId="77777777" w:rsidR="00135FEC" w:rsidRPr="00912360" w:rsidRDefault="00000000">
            <w:pPr>
              <w:pStyle w:val="TableParagraph"/>
              <w:spacing w:before="43"/>
              <w:ind w:right="85"/>
              <w:jc w:val="right"/>
              <w:rPr>
                <w:sz w:val="18"/>
                <w:lang w:val="es-ES_tradnl"/>
              </w:rPr>
            </w:pPr>
            <w:r w:rsidRPr="00912360">
              <w:rPr>
                <w:sz w:val="18"/>
                <w:lang w:val="es-ES_tradnl"/>
              </w:rPr>
              <w:t>34.485,97</w:t>
            </w:r>
          </w:p>
        </w:tc>
        <w:tc>
          <w:tcPr>
            <w:tcW w:w="1360" w:type="dxa"/>
          </w:tcPr>
          <w:p w14:paraId="26A95C36" w14:textId="77777777" w:rsidR="00135FEC" w:rsidRPr="00912360" w:rsidRDefault="00000000">
            <w:pPr>
              <w:pStyle w:val="TableParagraph"/>
              <w:spacing w:before="43"/>
              <w:ind w:right="105"/>
              <w:jc w:val="right"/>
              <w:rPr>
                <w:sz w:val="18"/>
                <w:lang w:val="es-ES_tradnl"/>
              </w:rPr>
            </w:pPr>
            <w:r w:rsidRPr="00912360">
              <w:rPr>
                <w:sz w:val="18"/>
                <w:lang w:val="es-ES_tradnl"/>
              </w:rPr>
              <w:t>34.485,97</w:t>
            </w:r>
          </w:p>
        </w:tc>
        <w:tc>
          <w:tcPr>
            <w:tcW w:w="1414" w:type="dxa"/>
          </w:tcPr>
          <w:p w14:paraId="4A434E8C" w14:textId="77777777" w:rsidR="00135FEC" w:rsidRPr="00912360" w:rsidRDefault="00000000">
            <w:pPr>
              <w:pStyle w:val="TableParagraph"/>
              <w:spacing w:before="43"/>
              <w:ind w:right="101"/>
              <w:jc w:val="right"/>
              <w:rPr>
                <w:sz w:val="18"/>
                <w:lang w:val="es-ES_tradnl"/>
              </w:rPr>
            </w:pPr>
            <w:r w:rsidRPr="00912360">
              <w:rPr>
                <w:sz w:val="18"/>
                <w:lang w:val="es-ES_tradnl"/>
              </w:rPr>
              <w:t>0,16%</w:t>
            </w:r>
          </w:p>
        </w:tc>
        <w:tc>
          <w:tcPr>
            <w:tcW w:w="1661" w:type="dxa"/>
          </w:tcPr>
          <w:p w14:paraId="13291CEA" w14:textId="77777777" w:rsidR="00135FEC" w:rsidRPr="00912360" w:rsidRDefault="00000000">
            <w:pPr>
              <w:pStyle w:val="TableParagraph"/>
              <w:spacing w:before="43"/>
              <w:ind w:right="161"/>
              <w:jc w:val="right"/>
              <w:rPr>
                <w:sz w:val="18"/>
                <w:lang w:val="es-ES_tradnl"/>
              </w:rPr>
            </w:pPr>
            <w:r w:rsidRPr="00912360">
              <w:rPr>
                <w:sz w:val="18"/>
                <w:lang w:val="es-ES_tradnl"/>
              </w:rPr>
              <w:t>1.492,87</w:t>
            </w:r>
          </w:p>
        </w:tc>
        <w:tc>
          <w:tcPr>
            <w:tcW w:w="1589" w:type="dxa"/>
          </w:tcPr>
          <w:p w14:paraId="2B46FE7F" w14:textId="77777777" w:rsidR="00135FEC" w:rsidRPr="00912360" w:rsidRDefault="00000000">
            <w:pPr>
              <w:pStyle w:val="TableParagraph"/>
              <w:spacing w:before="43"/>
              <w:ind w:right="68"/>
              <w:jc w:val="right"/>
              <w:rPr>
                <w:sz w:val="18"/>
                <w:lang w:val="es-ES_tradnl"/>
              </w:rPr>
            </w:pPr>
            <w:r w:rsidRPr="00912360">
              <w:rPr>
                <w:sz w:val="18"/>
                <w:lang w:val="es-ES_tradnl"/>
              </w:rPr>
              <w:t>32.943,32</w:t>
            </w:r>
          </w:p>
        </w:tc>
      </w:tr>
      <w:tr w:rsidR="00135FEC" w:rsidRPr="00912360" w14:paraId="09A10F8D" w14:textId="77777777">
        <w:trPr>
          <w:trHeight w:val="300"/>
        </w:trPr>
        <w:tc>
          <w:tcPr>
            <w:tcW w:w="971" w:type="dxa"/>
          </w:tcPr>
          <w:p w14:paraId="160643CA" w14:textId="77777777" w:rsidR="00135FEC" w:rsidRPr="00912360" w:rsidRDefault="00000000">
            <w:pPr>
              <w:pStyle w:val="TableParagraph"/>
              <w:spacing w:before="43"/>
              <w:ind w:right="66"/>
              <w:jc w:val="right"/>
              <w:rPr>
                <w:sz w:val="18"/>
                <w:lang w:val="es-ES_tradnl"/>
              </w:rPr>
            </w:pPr>
            <w:r w:rsidRPr="00912360">
              <w:rPr>
                <w:sz w:val="18"/>
                <w:lang w:val="es-ES_tradnl"/>
              </w:rPr>
              <w:t>216</w:t>
            </w:r>
          </w:p>
        </w:tc>
        <w:tc>
          <w:tcPr>
            <w:tcW w:w="2990" w:type="dxa"/>
          </w:tcPr>
          <w:p w14:paraId="096363F1" w14:textId="77777777" w:rsidR="00135FEC" w:rsidRPr="00912360" w:rsidRDefault="00000000">
            <w:pPr>
              <w:pStyle w:val="TableParagraph"/>
              <w:spacing w:before="43"/>
              <w:ind w:left="68"/>
              <w:rPr>
                <w:sz w:val="18"/>
                <w:lang w:val="es-ES_tradnl"/>
              </w:rPr>
            </w:pPr>
            <w:proofErr w:type="spellStart"/>
            <w:r w:rsidRPr="00912360">
              <w:rPr>
                <w:sz w:val="18"/>
                <w:lang w:val="es-ES_tradnl"/>
              </w:rPr>
              <w:t>EQ.INFORMáTICOS</w:t>
            </w:r>
            <w:proofErr w:type="spellEnd"/>
          </w:p>
        </w:tc>
        <w:tc>
          <w:tcPr>
            <w:tcW w:w="1481" w:type="dxa"/>
          </w:tcPr>
          <w:p w14:paraId="44FDD9EF" w14:textId="77777777" w:rsidR="00135FEC" w:rsidRPr="00912360" w:rsidRDefault="00000000">
            <w:pPr>
              <w:pStyle w:val="TableParagraph"/>
              <w:spacing w:before="43"/>
              <w:ind w:right="105"/>
              <w:jc w:val="right"/>
              <w:rPr>
                <w:sz w:val="18"/>
                <w:lang w:val="es-ES_tradnl"/>
              </w:rPr>
            </w:pPr>
            <w:r w:rsidRPr="00912360">
              <w:rPr>
                <w:sz w:val="18"/>
                <w:lang w:val="es-ES_tradnl"/>
              </w:rPr>
              <w:t>107.265,00</w:t>
            </w:r>
          </w:p>
        </w:tc>
        <w:tc>
          <w:tcPr>
            <w:tcW w:w="1330" w:type="dxa"/>
          </w:tcPr>
          <w:p w14:paraId="599E874E" w14:textId="77777777" w:rsidR="00135FEC" w:rsidRPr="00912360" w:rsidRDefault="00000000">
            <w:pPr>
              <w:pStyle w:val="TableParagraph"/>
              <w:spacing w:before="43"/>
              <w:ind w:right="69"/>
              <w:jc w:val="right"/>
              <w:rPr>
                <w:sz w:val="18"/>
                <w:lang w:val="es-ES_tradnl"/>
              </w:rPr>
            </w:pPr>
            <w:r w:rsidRPr="00912360">
              <w:rPr>
                <w:sz w:val="18"/>
                <w:lang w:val="es-ES_tradnl"/>
              </w:rPr>
              <w:t>60.330,52</w:t>
            </w:r>
          </w:p>
        </w:tc>
        <w:tc>
          <w:tcPr>
            <w:tcW w:w="1511" w:type="dxa"/>
          </w:tcPr>
          <w:p w14:paraId="31B9A13D" w14:textId="77777777" w:rsidR="00135FEC" w:rsidRPr="00912360" w:rsidRDefault="00000000">
            <w:pPr>
              <w:pStyle w:val="TableParagraph"/>
              <w:spacing w:before="43"/>
              <w:ind w:right="85"/>
              <w:jc w:val="right"/>
              <w:rPr>
                <w:sz w:val="18"/>
                <w:lang w:val="es-ES_tradnl"/>
              </w:rPr>
            </w:pPr>
            <w:r w:rsidRPr="00912360">
              <w:rPr>
                <w:sz w:val="18"/>
                <w:lang w:val="es-ES_tradnl"/>
              </w:rPr>
              <w:t>58.542,48</w:t>
            </w:r>
          </w:p>
        </w:tc>
        <w:tc>
          <w:tcPr>
            <w:tcW w:w="1360" w:type="dxa"/>
          </w:tcPr>
          <w:p w14:paraId="396B7C33" w14:textId="77777777" w:rsidR="00135FEC" w:rsidRPr="00912360" w:rsidRDefault="00000000">
            <w:pPr>
              <w:pStyle w:val="TableParagraph"/>
              <w:spacing w:before="43"/>
              <w:ind w:right="105"/>
              <w:jc w:val="right"/>
              <w:rPr>
                <w:sz w:val="18"/>
                <w:lang w:val="es-ES_tradnl"/>
              </w:rPr>
            </w:pPr>
            <w:r w:rsidRPr="00912360">
              <w:rPr>
                <w:sz w:val="18"/>
                <w:lang w:val="es-ES_tradnl"/>
              </w:rPr>
              <w:t>58.542,47</w:t>
            </w:r>
          </w:p>
        </w:tc>
        <w:tc>
          <w:tcPr>
            <w:tcW w:w="1414" w:type="dxa"/>
          </w:tcPr>
          <w:p w14:paraId="6B887E9A" w14:textId="77777777" w:rsidR="00135FEC" w:rsidRPr="00912360" w:rsidRDefault="00000000">
            <w:pPr>
              <w:pStyle w:val="TableParagraph"/>
              <w:spacing w:before="43"/>
              <w:ind w:right="101"/>
              <w:jc w:val="right"/>
              <w:rPr>
                <w:sz w:val="18"/>
                <w:lang w:val="es-ES_tradnl"/>
              </w:rPr>
            </w:pPr>
            <w:r w:rsidRPr="00912360">
              <w:rPr>
                <w:sz w:val="18"/>
                <w:lang w:val="es-ES_tradnl"/>
              </w:rPr>
              <w:t>0,27%</w:t>
            </w:r>
          </w:p>
        </w:tc>
        <w:tc>
          <w:tcPr>
            <w:tcW w:w="1661" w:type="dxa"/>
          </w:tcPr>
          <w:p w14:paraId="6E6DBE1F" w14:textId="77777777" w:rsidR="00135FEC" w:rsidRPr="00912360" w:rsidRDefault="00000000">
            <w:pPr>
              <w:pStyle w:val="TableParagraph"/>
              <w:spacing w:before="43"/>
              <w:ind w:right="161"/>
              <w:jc w:val="right"/>
              <w:rPr>
                <w:sz w:val="18"/>
                <w:lang w:val="es-ES_tradnl"/>
              </w:rPr>
            </w:pPr>
            <w:r w:rsidRPr="00912360">
              <w:rPr>
                <w:sz w:val="18"/>
                <w:lang w:val="es-ES_tradnl"/>
              </w:rPr>
              <w:t>1.788,05</w:t>
            </w:r>
          </w:p>
        </w:tc>
        <w:tc>
          <w:tcPr>
            <w:tcW w:w="1589" w:type="dxa"/>
          </w:tcPr>
          <w:p w14:paraId="0323A5EC" w14:textId="77777777" w:rsidR="00135FEC" w:rsidRPr="00912360" w:rsidRDefault="00000000">
            <w:pPr>
              <w:pStyle w:val="TableParagraph"/>
              <w:spacing w:before="43"/>
              <w:ind w:right="68"/>
              <w:jc w:val="right"/>
              <w:rPr>
                <w:sz w:val="18"/>
                <w:lang w:val="es-ES_tradnl"/>
              </w:rPr>
            </w:pPr>
            <w:r w:rsidRPr="00912360">
              <w:rPr>
                <w:sz w:val="18"/>
                <w:lang w:val="es-ES_tradnl"/>
              </w:rPr>
              <w:t>52.407,79</w:t>
            </w:r>
          </w:p>
        </w:tc>
      </w:tr>
      <w:tr w:rsidR="00135FEC" w:rsidRPr="00912360" w14:paraId="537C0AC9" w14:textId="77777777">
        <w:trPr>
          <w:trHeight w:val="300"/>
        </w:trPr>
        <w:tc>
          <w:tcPr>
            <w:tcW w:w="971" w:type="dxa"/>
          </w:tcPr>
          <w:p w14:paraId="02DE4C47" w14:textId="77777777" w:rsidR="00135FEC" w:rsidRPr="00912360" w:rsidRDefault="00000000">
            <w:pPr>
              <w:pStyle w:val="TableParagraph"/>
              <w:spacing w:before="43"/>
              <w:ind w:right="66"/>
              <w:jc w:val="right"/>
              <w:rPr>
                <w:sz w:val="18"/>
                <w:lang w:val="es-ES_tradnl"/>
              </w:rPr>
            </w:pPr>
            <w:r w:rsidRPr="00912360">
              <w:rPr>
                <w:sz w:val="18"/>
                <w:lang w:val="es-ES_tradnl"/>
              </w:rPr>
              <w:t>219</w:t>
            </w:r>
          </w:p>
        </w:tc>
        <w:tc>
          <w:tcPr>
            <w:tcW w:w="2990" w:type="dxa"/>
          </w:tcPr>
          <w:p w14:paraId="2520DECE" w14:textId="77777777" w:rsidR="00135FEC" w:rsidRPr="00912360" w:rsidRDefault="00000000">
            <w:pPr>
              <w:pStyle w:val="TableParagraph"/>
              <w:spacing w:before="43"/>
              <w:ind w:left="68"/>
              <w:rPr>
                <w:sz w:val="18"/>
                <w:lang w:val="es-ES_tradnl"/>
              </w:rPr>
            </w:pPr>
            <w:r w:rsidRPr="00912360">
              <w:rPr>
                <w:sz w:val="18"/>
                <w:lang w:val="es-ES_tradnl"/>
              </w:rPr>
              <w:t>OTRO INMOVILIZA</w:t>
            </w:r>
          </w:p>
        </w:tc>
        <w:tc>
          <w:tcPr>
            <w:tcW w:w="1481" w:type="dxa"/>
          </w:tcPr>
          <w:p w14:paraId="7910570F" w14:textId="77777777" w:rsidR="00135FEC" w:rsidRPr="00912360" w:rsidRDefault="00000000">
            <w:pPr>
              <w:pStyle w:val="TableParagraph"/>
              <w:spacing w:before="43"/>
              <w:ind w:right="104"/>
              <w:jc w:val="right"/>
              <w:rPr>
                <w:sz w:val="18"/>
                <w:lang w:val="es-ES_tradnl"/>
              </w:rPr>
            </w:pPr>
            <w:r w:rsidRPr="00912360">
              <w:rPr>
                <w:sz w:val="18"/>
                <w:lang w:val="es-ES_tradnl"/>
              </w:rPr>
              <w:t>7.735,95</w:t>
            </w:r>
          </w:p>
        </w:tc>
        <w:tc>
          <w:tcPr>
            <w:tcW w:w="1330" w:type="dxa"/>
          </w:tcPr>
          <w:p w14:paraId="02E8DCAE" w14:textId="77777777" w:rsidR="00135FEC" w:rsidRPr="00912360" w:rsidRDefault="00000000">
            <w:pPr>
              <w:pStyle w:val="TableParagraph"/>
              <w:spacing w:before="43"/>
              <w:ind w:right="69"/>
              <w:jc w:val="right"/>
              <w:rPr>
                <w:sz w:val="18"/>
                <w:lang w:val="es-ES_tradnl"/>
              </w:rPr>
            </w:pPr>
            <w:r w:rsidRPr="00912360">
              <w:rPr>
                <w:sz w:val="18"/>
                <w:lang w:val="es-ES_tradnl"/>
              </w:rPr>
              <w:t>18.806,36</w:t>
            </w:r>
          </w:p>
        </w:tc>
        <w:tc>
          <w:tcPr>
            <w:tcW w:w="1511" w:type="dxa"/>
          </w:tcPr>
          <w:p w14:paraId="3A66A700" w14:textId="77777777" w:rsidR="00135FEC" w:rsidRPr="00912360" w:rsidRDefault="00000000">
            <w:pPr>
              <w:pStyle w:val="TableParagraph"/>
              <w:spacing w:before="43"/>
              <w:ind w:right="85"/>
              <w:jc w:val="right"/>
              <w:rPr>
                <w:sz w:val="18"/>
                <w:lang w:val="es-ES_tradnl"/>
              </w:rPr>
            </w:pPr>
            <w:r w:rsidRPr="00912360">
              <w:rPr>
                <w:sz w:val="18"/>
                <w:lang w:val="es-ES_tradnl"/>
              </w:rPr>
              <w:t>17.843,28</w:t>
            </w:r>
          </w:p>
        </w:tc>
        <w:tc>
          <w:tcPr>
            <w:tcW w:w="1360" w:type="dxa"/>
          </w:tcPr>
          <w:p w14:paraId="0F216FCA" w14:textId="77777777" w:rsidR="00135FEC" w:rsidRPr="00912360" w:rsidRDefault="00000000">
            <w:pPr>
              <w:pStyle w:val="TableParagraph"/>
              <w:spacing w:before="43"/>
              <w:ind w:right="105"/>
              <w:jc w:val="right"/>
              <w:rPr>
                <w:sz w:val="18"/>
                <w:lang w:val="es-ES_tradnl"/>
              </w:rPr>
            </w:pPr>
            <w:r w:rsidRPr="00912360">
              <w:rPr>
                <w:sz w:val="18"/>
                <w:lang w:val="es-ES_tradnl"/>
              </w:rPr>
              <w:t>17.843,28</w:t>
            </w:r>
          </w:p>
        </w:tc>
        <w:tc>
          <w:tcPr>
            <w:tcW w:w="1414" w:type="dxa"/>
          </w:tcPr>
          <w:p w14:paraId="10CA5920" w14:textId="77777777" w:rsidR="00135FEC" w:rsidRPr="00912360" w:rsidRDefault="00000000">
            <w:pPr>
              <w:pStyle w:val="TableParagraph"/>
              <w:spacing w:before="43"/>
              <w:ind w:right="101"/>
              <w:jc w:val="right"/>
              <w:rPr>
                <w:sz w:val="18"/>
                <w:lang w:val="es-ES_tradnl"/>
              </w:rPr>
            </w:pPr>
            <w:r w:rsidRPr="00912360">
              <w:rPr>
                <w:sz w:val="18"/>
                <w:lang w:val="es-ES_tradnl"/>
              </w:rPr>
              <w:t>0,08%</w:t>
            </w:r>
          </w:p>
        </w:tc>
        <w:tc>
          <w:tcPr>
            <w:tcW w:w="1661" w:type="dxa"/>
          </w:tcPr>
          <w:p w14:paraId="3DC9D1B4" w14:textId="77777777" w:rsidR="00135FEC" w:rsidRPr="00912360" w:rsidRDefault="00000000">
            <w:pPr>
              <w:pStyle w:val="TableParagraph"/>
              <w:spacing w:before="43"/>
              <w:ind w:right="162"/>
              <w:jc w:val="right"/>
              <w:rPr>
                <w:sz w:val="18"/>
                <w:lang w:val="es-ES_tradnl"/>
              </w:rPr>
            </w:pPr>
            <w:r w:rsidRPr="00912360">
              <w:rPr>
                <w:sz w:val="18"/>
                <w:lang w:val="es-ES_tradnl"/>
              </w:rPr>
              <w:t>963,08</w:t>
            </w:r>
          </w:p>
        </w:tc>
        <w:tc>
          <w:tcPr>
            <w:tcW w:w="1589" w:type="dxa"/>
          </w:tcPr>
          <w:p w14:paraId="027EBF42" w14:textId="77777777" w:rsidR="00135FEC" w:rsidRPr="00912360" w:rsidRDefault="00000000">
            <w:pPr>
              <w:pStyle w:val="TableParagraph"/>
              <w:spacing w:before="43"/>
              <w:ind w:right="68"/>
              <w:jc w:val="right"/>
              <w:rPr>
                <w:sz w:val="18"/>
                <w:lang w:val="es-ES_tradnl"/>
              </w:rPr>
            </w:pPr>
            <w:r w:rsidRPr="00912360">
              <w:rPr>
                <w:sz w:val="18"/>
                <w:lang w:val="es-ES_tradnl"/>
              </w:rPr>
              <w:t>5.119,42</w:t>
            </w:r>
          </w:p>
        </w:tc>
      </w:tr>
      <w:tr w:rsidR="00135FEC" w:rsidRPr="00912360" w14:paraId="7B1EADB1" w14:textId="77777777">
        <w:trPr>
          <w:trHeight w:val="300"/>
        </w:trPr>
        <w:tc>
          <w:tcPr>
            <w:tcW w:w="971" w:type="dxa"/>
          </w:tcPr>
          <w:p w14:paraId="58B6A99F" w14:textId="77777777" w:rsidR="00135FEC" w:rsidRPr="00912360" w:rsidRDefault="00000000">
            <w:pPr>
              <w:pStyle w:val="TableParagraph"/>
              <w:spacing w:before="43"/>
              <w:ind w:right="66"/>
              <w:jc w:val="right"/>
              <w:rPr>
                <w:sz w:val="18"/>
                <w:lang w:val="es-ES_tradnl"/>
              </w:rPr>
            </w:pPr>
            <w:r w:rsidRPr="00912360">
              <w:rPr>
                <w:sz w:val="18"/>
                <w:lang w:val="es-ES_tradnl"/>
              </w:rPr>
              <w:t>22</w:t>
            </w:r>
          </w:p>
        </w:tc>
        <w:tc>
          <w:tcPr>
            <w:tcW w:w="2990" w:type="dxa"/>
          </w:tcPr>
          <w:p w14:paraId="7296191E" w14:textId="77777777" w:rsidR="00135FEC" w:rsidRPr="00912360" w:rsidRDefault="00000000">
            <w:pPr>
              <w:pStyle w:val="TableParagraph"/>
              <w:spacing w:before="43"/>
              <w:ind w:left="68"/>
              <w:rPr>
                <w:sz w:val="18"/>
                <w:lang w:val="es-ES_tradnl"/>
              </w:rPr>
            </w:pPr>
            <w:r w:rsidRPr="00912360">
              <w:rPr>
                <w:sz w:val="18"/>
                <w:lang w:val="es-ES_tradnl"/>
              </w:rPr>
              <w:t>SUMINISTROS</w:t>
            </w:r>
          </w:p>
        </w:tc>
        <w:tc>
          <w:tcPr>
            <w:tcW w:w="1481" w:type="dxa"/>
          </w:tcPr>
          <w:p w14:paraId="034E845F" w14:textId="77777777" w:rsidR="00135FEC" w:rsidRPr="00912360" w:rsidRDefault="00000000">
            <w:pPr>
              <w:pStyle w:val="TableParagraph"/>
              <w:spacing w:before="43"/>
              <w:ind w:right="104"/>
              <w:jc w:val="right"/>
              <w:rPr>
                <w:sz w:val="18"/>
                <w:lang w:val="es-ES_tradnl"/>
              </w:rPr>
            </w:pPr>
            <w:r w:rsidRPr="00912360">
              <w:rPr>
                <w:sz w:val="18"/>
                <w:lang w:val="es-ES_tradnl"/>
              </w:rPr>
              <w:t>21.469.570,34</w:t>
            </w:r>
          </w:p>
        </w:tc>
        <w:tc>
          <w:tcPr>
            <w:tcW w:w="1330" w:type="dxa"/>
          </w:tcPr>
          <w:p w14:paraId="7638D659" w14:textId="77777777" w:rsidR="00135FEC" w:rsidRPr="00912360" w:rsidRDefault="00000000">
            <w:pPr>
              <w:pStyle w:val="TableParagraph"/>
              <w:spacing w:before="43"/>
              <w:ind w:right="69"/>
              <w:jc w:val="right"/>
              <w:rPr>
                <w:sz w:val="18"/>
                <w:lang w:val="es-ES_tradnl"/>
              </w:rPr>
            </w:pPr>
            <w:r w:rsidRPr="00912360">
              <w:rPr>
                <w:sz w:val="18"/>
                <w:lang w:val="es-ES_tradnl"/>
              </w:rPr>
              <w:t>25.073.882,92</w:t>
            </w:r>
          </w:p>
        </w:tc>
        <w:tc>
          <w:tcPr>
            <w:tcW w:w="1511" w:type="dxa"/>
          </w:tcPr>
          <w:p w14:paraId="7D840A1E" w14:textId="77777777" w:rsidR="00135FEC" w:rsidRPr="00912360" w:rsidRDefault="00000000">
            <w:pPr>
              <w:pStyle w:val="TableParagraph"/>
              <w:spacing w:before="43"/>
              <w:ind w:right="85"/>
              <w:jc w:val="right"/>
              <w:rPr>
                <w:sz w:val="18"/>
                <w:lang w:val="es-ES_tradnl"/>
              </w:rPr>
            </w:pPr>
            <w:r w:rsidRPr="00912360">
              <w:rPr>
                <w:sz w:val="18"/>
                <w:lang w:val="es-ES_tradnl"/>
              </w:rPr>
              <w:t>20.838.223,02</w:t>
            </w:r>
          </w:p>
        </w:tc>
        <w:tc>
          <w:tcPr>
            <w:tcW w:w="1360" w:type="dxa"/>
          </w:tcPr>
          <w:p w14:paraId="4D85267F" w14:textId="77777777" w:rsidR="00135FEC" w:rsidRPr="00912360" w:rsidRDefault="00000000">
            <w:pPr>
              <w:pStyle w:val="TableParagraph"/>
              <w:spacing w:before="43"/>
              <w:ind w:right="105"/>
              <w:jc w:val="right"/>
              <w:rPr>
                <w:sz w:val="18"/>
                <w:lang w:val="es-ES_tradnl"/>
              </w:rPr>
            </w:pPr>
            <w:r w:rsidRPr="00912360">
              <w:rPr>
                <w:sz w:val="18"/>
                <w:lang w:val="es-ES_tradnl"/>
              </w:rPr>
              <w:t>19.881.177,98</w:t>
            </w:r>
          </w:p>
        </w:tc>
        <w:tc>
          <w:tcPr>
            <w:tcW w:w="1414" w:type="dxa"/>
          </w:tcPr>
          <w:p w14:paraId="0822AAE2" w14:textId="77777777" w:rsidR="00135FEC" w:rsidRPr="00912360" w:rsidRDefault="00000000">
            <w:pPr>
              <w:pStyle w:val="TableParagraph"/>
              <w:spacing w:before="43"/>
              <w:ind w:right="102"/>
              <w:jc w:val="right"/>
              <w:rPr>
                <w:sz w:val="18"/>
                <w:lang w:val="es-ES_tradnl"/>
              </w:rPr>
            </w:pPr>
            <w:r w:rsidRPr="00912360">
              <w:rPr>
                <w:sz w:val="18"/>
                <w:lang w:val="es-ES_tradnl"/>
              </w:rPr>
              <w:t>92,63%</w:t>
            </w:r>
          </w:p>
        </w:tc>
        <w:tc>
          <w:tcPr>
            <w:tcW w:w="1661" w:type="dxa"/>
          </w:tcPr>
          <w:p w14:paraId="3502644A" w14:textId="77777777" w:rsidR="00135FEC" w:rsidRPr="00912360" w:rsidRDefault="00000000">
            <w:pPr>
              <w:pStyle w:val="TableParagraph"/>
              <w:spacing w:before="43"/>
              <w:ind w:right="161"/>
              <w:jc w:val="right"/>
              <w:rPr>
                <w:sz w:val="18"/>
                <w:lang w:val="es-ES_tradnl"/>
              </w:rPr>
            </w:pPr>
            <w:r w:rsidRPr="00912360">
              <w:rPr>
                <w:sz w:val="18"/>
                <w:lang w:val="es-ES_tradnl"/>
              </w:rPr>
              <w:t>5.192.704,94</w:t>
            </w:r>
          </w:p>
        </w:tc>
        <w:tc>
          <w:tcPr>
            <w:tcW w:w="1589" w:type="dxa"/>
          </w:tcPr>
          <w:p w14:paraId="37CE2999" w14:textId="77777777" w:rsidR="00135FEC" w:rsidRPr="00912360" w:rsidRDefault="00000000">
            <w:pPr>
              <w:pStyle w:val="TableParagraph"/>
              <w:spacing w:before="43"/>
              <w:ind w:right="68"/>
              <w:jc w:val="right"/>
              <w:rPr>
                <w:sz w:val="18"/>
                <w:lang w:val="es-ES_tradnl"/>
              </w:rPr>
            </w:pPr>
            <w:r w:rsidRPr="00912360">
              <w:rPr>
                <w:sz w:val="18"/>
                <w:lang w:val="es-ES_tradnl"/>
              </w:rPr>
              <w:t>17.863.684,17</w:t>
            </w:r>
          </w:p>
        </w:tc>
      </w:tr>
      <w:tr w:rsidR="00135FEC" w:rsidRPr="00912360" w14:paraId="1D5529D2" w14:textId="77777777">
        <w:trPr>
          <w:trHeight w:val="300"/>
        </w:trPr>
        <w:tc>
          <w:tcPr>
            <w:tcW w:w="971" w:type="dxa"/>
          </w:tcPr>
          <w:p w14:paraId="62FA5AB5" w14:textId="77777777" w:rsidR="00135FEC" w:rsidRPr="00912360" w:rsidRDefault="00000000">
            <w:pPr>
              <w:pStyle w:val="TableParagraph"/>
              <w:spacing w:before="43"/>
              <w:ind w:right="66"/>
              <w:jc w:val="right"/>
              <w:rPr>
                <w:sz w:val="18"/>
                <w:lang w:val="es-ES_tradnl"/>
              </w:rPr>
            </w:pPr>
            <w:r w:rsidRPr="00912360">
              <w:rPr>
                <w:sz w:val="18"/>
                <w:lang w:val="es-ES_tradnl"/>
              </w:rPr>
              <w:t>220</w:t>
            </w:r>
          </w:p>
        </w:tc>
        <w:tc>
          <w:tcPr>
            <w:tcW w:w="2990" w:type="dxa"/>
          </w:tcPr>
          <w:p w14:paraId="3976B1E3" w14:textId="77777777" w:rsidR="00135FEC" w:rsidRPr="00912360" w:rsidRDefault="00000000">
            <w:pPr>
              <w:pStyle w:val="TableParagraph"/>
              <w:spacing w:before="43"/>
              <w:ind w:left="68"/>
              <w:rPr>
                <w:sz w:val="18"/>
                <w:lang w:val="es-ES_tradnl"/>
              </w:rPr>
            </w:pPr>
            <w:r w:rsidRPr="00912360">
              <w:rPr>
                <w:sz w:val="18"/>
                <w:lang w:val="es-ES_tradnl"/>
              </w:rPr>
              <w:t>MAT. DE OFICINA</w:t>
            </w:r>
          </w:p>
        </w:tc>
        <w:tc>
          <w:tcPr>
            <w:tcW w:w="1481" w:type="dxa"/>
          </w:tcPr>
          <w:p w14:paraId="19932D08" w14:textId="77777777" w:rsidR="00135FEC" w:rsidRPr="00912360" w:rsidRDefault="00000000">
            <w:pPr>
              <w:pStyle w:val="TableParagraph"/>
              <w:spacing w:before="43"/>
              <w:ind w:right="104"/>
              <w:jc w:val="right"/>
              <w:rPr>
                <w:sz w:val="18"/>
                <w:lang w:val="es-ES_tradnl"/>
              </w:rPr>
            </w:pPr>
            <w:r w:rsidRPr="00912360">
              <w:rPr>
                <w:sz w:val="18"/>
                <w:lang w:val="es-ES_tradnl"/>
              </w:rPr>
              <w:t>1.663.605,30</w:t>
            </w:r>
          </w:p>
        </w:tc>
        <w:tc>
          <w:tcPr>
            <w:tcW w:w="1330" w:type="dxa"/>
          </w:tcPr>
          <w:p w14:paraId="3E333E09" w14:textId="77777777" w:rsidR="00135FEC" w:rsidRPr="00912360" w:rsidRDefault="00000000">
            <w:pPr>
              <w:pStyle w:val="TableParagraph"/>
              <w:spacing w:before="43"/>
              <w:ind w:right="69"/>
              <w:jc w:val="right"/>
              <w:rPr>
                <w:sz w:val="18"/>
                <w:lang w:val="es-ES_tradnl"/>
              </w:rPr>
            </w:pPr>
            <w:r w:rsidRPr="00912360">
              <w:rPr>
                <w:sz w:val="18"/>
                <w:lang w:val="es-ES_tradnl"/>
              </w:rPr>
              <w:t>1.612.427,49</w:t>
            </w:r>
          </w:p>
        </w:tc>
        <w:tc>
          <w:tcPr>
            <w:tcW w:w="1511" w:type="dxa"/>
          </w:tcPr>
          <w:p w14:paraId="4EDFA69A" w14:textId="77777777" w:rsidR="00135FEC" w:rsidRPr="00912360" w:rsidRDefault="00000000">
            <w:pPr>
              <w:pStyle w:val="TableParagraph"/>
              <w:spacing w:before="43"/>
              <w:ind w:right="85"/>
              <w:jc w:val="right"/>
              <w:rPr>
                <w:sz w:val="18"/>
                <w:lang w:val="es-ES_tradnl"/>
              </w:rPr>
            </w:pPr>
            <w:r w:rsidRPr="00912360">
              <w:rPr>
                <w:sz w:val="18"/>
                <w:lang w:val="es-ES_tradnl"/>
              </w:rPr>
              <w:t>1.593.109,59</w:t>
            </w:r>
          </w:p>
        </w:tc>
        <w:tc>
          <w:tcPr>
            <w:tcW w:w="1360" w:type="dxa"/>
          </w:tcPr>
          <w:p w14:paraId="750738C9" w14:textId="77777777" w:rsidR="00135FEC" w:rsidRPr="00912360" w:rsidRDefault="00000000">
            <w:pPr>
              <w:pStyle w:val="TableParagraph"/>
              <w:spacing w:before="43"/>
              <w:ind w:right="105"/>
              <w:jc w:val="right"/>
              <w:rPr>
                <w:sz w:val="18"/>
                <w:lang w:val="es-ES_tradnl"/>
              </w:rPr>
            </w:pPr>
            <w:r w:rsidRPr="00912360">
              <w:rPr>
                <w:sz w:val="18"/>
                <w:lang w:val="es-ES_tradnl"/>
              </w:rPr>
              <w:t>1.590.958,55</w:t>
            </w:r>
          </w:p>
        </w:tc>
        <w:tc>
          <w:tcPr>
            <w:tcW w:w="1414" w:type="dxa"/>
          </w:tcPr>
          <w:p w14:paraId="311A64DE" w14:textId="77777777" w:rsidR="00135FEC" w:rsidRPr="00912360" w:rsidRDefault="00000000">
            <w:pPr>
              <w:pStyle w:val="TableParagraph"/>
              <w:spacing w:before="43"/>
              <w:ind w:right="101"/>
              <w:jc w:val="right"/>
              <w:rPr>
                <w:sz w:val="18"/>
                <w:lang w:val="es-ES_tradnl"/>
              </w:rPr>
            </w:pPr>
            <w:r w:rsidRPr="00912360">
              <w:rPr>
                <w:sz w:val="18"/>
                <w:lang w:val="es-ES_tradnl"/>
              </w:rPr>
              <w:t>7,41%</w:t>
            </w:r>
          </w:p>
        </w:tc>
        <w:tc>
          <w:tcPr>
            <w:tcW w:w="1661" w:type="dxa"/>
          </w:tcPr>
          <w:p w14:paraId="5C9C5736" w14:textId="77777777" w:rsidR="00135FEC" w:rsidRPr="00912360" w:rsidRDefault="00000000">
            <w:pPr>
              <w:pStyle w:val="TableParagraph"/>
              <w:spacing w:before="43"/>
              <w:ind w:right="161"/>
              <w:jc w:val="right"/>
              <w:rPr>
                <w:sz w:val="18"/>
                <w:lang w:val="es-ES_tradnl"/>
              </w:rPr>
            </w:pPr>
            <w:r w:rsidRPr="00912360">
              <w:rPr>
                <w:sz w:val="18"/>
                <w:lang w:val="es-ES_tradnl"/>
              </w:rPr>
              <w:t>21.468,94</w:t>
            </w:r>
          </w:p>
        </w:tc>
        <w:tc>
          <w:tcPr>
            <w:tcW w:w="1589" w:type="dxa"/>
          </w:tcPr>
          <w:p w14:paraId="74CAA627" w14:textId="77777777" w:rsidR="00135FEC" w:rsidRPr="00912360" w:rsidRDefault="00000000">
            <w:pPr>
              <w:pStyle w:val="TableParagraph"/>
              <w:spacing w:before="43"/>
              <w:ind w:right="68"/>
              <w:jc w:val="right"/>
              <w:rPr>
                <w:sz w:val="18"/>
                <w:lang w:val="es-ES_tradnl"/>
              </w:rPr>
            </w:pPr>
            <w:r w:rsidRPr="00912360">
              <w:rPr>
                <w:sz w:val="18"/>
                <w:lang w:val="es-ES_tradnl"/>
              </w:rPr>
              <w:t>1.437.986,55</w:t>
            </w:r>
          </w:p>
        </w:tc>
      </w:tr>
      <w:tr w:rsidR="00135FEC" w:rsidRPr="00912360" w14:paraId="1F1AD6EE" w14:textId="77777777">
        <w:trPr>
          <w:trHeight w:val="300"/>
        </w:trPr>
        <w:tc>
          <w:tcPr>
            <w:tcW w:w="971" w:type="dxa"/>
          </w:tcPr>
          <w:p w14:paraId="6732164F" w14:textId="77777777" w:rsidR="00135FEC" w:rsidRPr="00912360" w:rsidRDefault="00000000">
            <w:pPr>
              <w:pStyle w:val="TableParagraph"/>
              <w:spacing w:before="43"/>
              <w:ind w:right="66"/>
              <w:jc w:val="right"/>
              <w:rPr>
                <w:sz w:val="18"/>
                <w:lang w:val="es-ES_tradnl"/>
              </w:rPr>
            </w:pPr>
            <w:r w:rsidRPr="00912360">
              <w:rPr>
                <w:sz w:val="18"/>
                <w:lang w:val="es-ES_tradnl"/>
              </w:rPr>
              <w:t>221</w:t>
            </w:r>
          </w:p>
        </w:tc>
        <w:tc>
          <w:tcPr>
            <w:tcW w:w="2990" w:type="dxa"/>
          </w:tcPr>
          <w:p w14:paraId="078EB74F" w14:textId="77777777" w:rsidR="00135FEC" w:rsidRPr="00912360" w:rsidRDefault="00000000">
            <w:pPr>
              <w:pStyle w:val="TableParagraph"/>
              <w:spacing w:before="43"/>
              <w:ind w:left="68"/>
              <w:rPr>
                <w:sz w:val="18"/>
                <w:lang w:val="es-ES_tradnl"/>
              </w:rPr>
            </w:pPr>
            <w:r w:rsidRPr="00912360">
              <w:rPr>
                <w:sz w:val="18"/>
                <w:lang w:val="es-ES_tradnl"/>
              </w:rPr>
              <w:t>SUMINISTROS</w:t>
            </w:r>
          </w:p>
        </w:tc>
        <w:tc>
          <w:tcPr>
            <w:tcW w:w="1481" w:type="dxa"/>
          </w:tcPr>
          <w:p w14:paraId="091B06AD" w14:textId="77777777" w:rsidR="00135FEC" w:rsidRPr="00912360" w:rsidRDefault="00000000">
            <w:pPr>
              <w:pStyle w:val="TableParagraph"/>
              <w:spacing w:before="43"/>
              <w:ind w:right="104"/>
              <w:jc w:val="right"/>
              <w:rPr>
                <w:sz w:val="18"/>
                <w:lang w:val="es-ES_tradnl"/>
              </w:rPr>
            </w:pPr>
            <w:r w:rsidRPr="00912360">
              <w:rPr>
                <w:sz w:val="18"/>
                <w:lang w:val="es-ES_tradnl"/>
              </w:rPr>
              <w:t>3.455.088,63</w:t>
            </w:r>
          </w:p>
        </w:tc>
        <w:tc>
          <w:tcPr>
            <w:tcW w:w="1330" w:type="dxa"/>
          </w:tcPr>
          <w:p w14:paraId="6CDBDE6E" w14:textId="77777777" w:rsidR="00135FEC" w:rsidRPr="00912360" w:rsidRDefault="00000000">
            <w:pPr>
              <w:pStyle w:val="TableParagraph"/>
              <w:spacing w:before="43"/>
              <w:ind w:right="69"/>
              <w:jc w:val="right"/>
              <w:rPr>
                <w:sz w:val="18"/>
                <w:lang w:val="es-ES_tradnl"/>
              </w:rPr>
            </w:pPr>
            <w:r w:rsidRPr="00912360">
              <w:rPr>
                <w:sz w:val="18"/>
                <w:lang w:val="es-ES_tradnl"/>
              </w:rPr>
              <w:t>6.649.562,76</w:t>
            </w:r>
          </w:p>
        </w:tc>
        <w:tc>
          <w:tcPr>
            <w:tcW w:w="1511" w:type="dxa"/>
          </w:tcPr>
          <w:p w14:paraId="49F11C05" w14:textId="77777777" w:rsidR="00135FEC" w:rsidRPr="00912360" w:rsidRDefault="00000000">
            <w:pPr>
              <w:pStyle w:val="TableParagraph"/>
              <w:spacing w:before="43"/>
              <w:ind w:right="85"/>
              <w:jc w:val="right"/>
              <w:rPr>
                <w:sz w:val="18"/>
                <w:lang w:val="es-ES_tradnl"/>
              </w:rPr>
            </w:pPr>
            <w:r w:rsidRPr="00912360">
              <w:rPr>
                <w:sz w:val="18"/>
                <w:lang w:val="es-ES_tradnl"/>
              </w:rPr>
              <w:t>5.035.186,58</w:t>
            </w:r>
          </w:p>
        </w:tc>
        <w:tc>
          <w:tcPr>
            <w:tcW w:w="1360" w:type="dxa"/>
          </w:tcPr>
          <w:p w14:paraId="41CCC19C" w14:textId="77777777" w:rsidR="00135FEC" w:rsidRPr="00912360" w:rsidRDefault="00000000">
            <w:pPr>
              <w:pStyle w:val="TableParagraph"/>
              <w:spacing w:before="43"/>
              <w:ind w:right="105"/>
              <w:jc w:val="right"/>
              <w:rPr>
                <w:sz w:val="18"/>
                <w:lang w:val="es-ES_tradnl"/>
              </w:rPr>
            </w:pPr>
            <w:r w:rsidRPr="00912360">
              <w:rPr>
                <w:sz w:val="18"/>
                <w:lang w:val="es-ES_tradnl"/>
              </w:rPr>
              <w:t>4.364.473,30</w:t>
            </w:r>
          </w:p>
        </w:tc>
        <w:tc>
          <w:tcPr>
            <w:tcW w:w="1414" w:type="dxa"/>
          </w:tcPr>
          <w:p w14:paraId="672C56AF" w14:textId="77777777" w:rsidR="00135FEC" w:rsidRPr="00912360" w:rsidRDefault="00000000">
            <w:pPr>
              <w:pStyle w:val="TableParagraph"/>
              <w:spacing w:before="43"/>
              <w:ind w:right="102"/>
              <w:jc w:val="right"/>
              <w:rPr>
                <w:sz w:val="18"/>
                <w:lang w:val="es-ES_tradnl"/>
              </w:rPr>
            </w:pPr>
            <w:r w:rsidRPr="00912360">
              <w:rPr>
                <w:sz w:val="18"/>
                <w:lang w:val="es-ES_tradnl"/>
              </w:rPr>
              <w:t>20,33%</w:t>
            </w:r>
          </w:p>
        </w:tc>
        <w:tc>
          <w:tcPr>
            <w:tcW w:w="1661" w:type="dxa"/>
          </w:tcPr>
          <w:p w14:paraId="2B066FB0" w14:textId="77777777" w:rsidR="00135FEC" w:rsidRPr="00912360" w:rsidRDefault="00000000">
            <w:pPr>
              <w:pStyle w:val="TableParagraph"/>
              <w:spacing w:before="43"/>
              <w:ind w:right="161"/>
              <w:jc w:val="right"/>
              <w:rPr>
                <w:sz w:val="18"/>
                <w:lang w:val="es-ES_tradnl"/>
              </w:rPr>
            </w:pPr>
            <w:r w:rsidRPr="00912360">
              <w:rPr>
                <w:sz w:val="18"/>
                <w:lang w:val="es-ES_tradnl"/>
              </w:rPr>
              <w:t>2.285.089,46</w:t>
            </w:r>
          </w:p>
        </w:tc>
        <w:tc>
          <w:tcPr>
            <w:tcW w:w="1589" w:type="dxa"/>
          </w:tcPr>
          <w:p w14:paraId="30F76CEF" w14:textId="77777777" w:rsidR="00135FEC" w:rsidRPr="00912360" w:rsidRDefault="00000000">
            <w:pPr>
              <w:pStyle w:val="TableParagraph"/>
              <w:spacing w:before="43"/>
              <w:ind w:right="68"/>
              <w:jc w:val="right"/>
              <w:rPr>
                <w:sz w:val="18"/>
                <w:lang w:val="es-ES_tradnl"/>
              </w:rPr>
            </w:pPr>
            <w:r w:rsidRPr="00912360">
              <w:rPr>
                <w:sz w:val="18"/>
                <w:lang w:val="es-ES_tradnl"/>
              </w:rPr>
              <w:t>4.146.876,43</w:t>
            </w:r>
          </w:p>
        </w:tc>
      </w:tr>
      <w:tr w:rsidR="00135FEC" w:rsidRPr="00912360" w14:paraId="6EF46F98" w14:textId="77777777">
        <w:trPr>
          <w:trHeight w:val="300"/>
        </w:trPr>
        <w:tc>
          <w:tcPr>
            <w:tcW w:w="971" w:type="dxa"/>
          </w:tcPr>
          <w:p w14:paraId="63B43496" w14:textId="77777777" w:rsidR="00135FEC" w:rsidRPr="00912360" w:rsidRDefault="00000000">
            <w:pPr>
              <w:pStyle w:val="TableParagraph"/>
              <w:spacing w:before="43"/>
              <w:ind w:right="66"/>
              <w:jc w:val="right"/>
              <w:rPr>
                <w:sz w:val="18"/>
                <w:lang w:val="es-ES_tradnl"/>
              </w:rPr>
            </w:pPr>
            <w:r w:rsidRPr="00912360">
              <w:rPr>
                <w:sz w:val="18"/>
                <w:lang w:val="es-ES_tradnl"/>
              </w:rPr>
              <w:t>222</w:t>
            </w:r>
          </w:p>
        </w:tc>
        <w:tc>
          <w:tcPr>
            <w:tcW w:w="2990" w:type="dxa"/>
          </w:tcPr>
          <w:p w14:paraId="13524D50" w14:textId="77777777" w:rsidR="00135FEC" w:rsidRPr="00912360" w:rsidRDefault="00000000">
            <w:pPr>
              <w:pStyle w:val="TableParagraph"/>
              <w:spacing w:before="43"/>
              <w:ind w:left="68"/>
              <w:rPr>
                <w:sz w:val="18"/>
                <w:lang w:val="es-ES_tradnl"/>
              </w:rPr>
            </w:pPr>
            <w:r w:rsidRPr="00912360">
              <w:rPr>
                <w:sz w:val="18"/>
                <w:lang w:val="es-ES_tradnl"/>
              </w:rPr>
              <w:t>COMUNICACIONES</w:t>
            </w:r>
          </w:p>
        </w:tc>
        <w:tc>
          <w:tcPr>
            <w:tcW w:w="1481" w:type="dxa"/>
          </w:tcPr>
          <w:p w14:paraId="576CC257" w14:textId="77777777" w:rsidR="00135FEC" w:rsidRPr="00912360" w:rsidRDefault="00000000">
            <w:pPr>
              <w:pStyle w:val="TableParagraph"/>
              <w:spacing w:before="43"/>
              <w:ind w:right="104"/>
              <w:jc w:val="right"/>
              <w:rPr>
                <w:sz w:val="18"/>
                <w:lang w:val="es-ES_tradnl"/>
              </w:rPr>
            </w:pPr>
            <w:r w:rsidRPr="00912360">
              <w:rPr>
                <w:sz w:val="18"/>
                <w:lang w:val="es-ES_tradnl"/>
              </w:rPr>
              <w:t>1.258.801,89</w:t>
            </w:r>
          </w:p>
        </w:tc>
        <w:tc>
          <w:tcPr>
            <w:tcW w:w="1330" w:type="dxa"/>
          </w:tcPr>
          <w:p w14:paraId="02685A00" w14:textId="77777777" w:rsidR="00135FEC" w:rsidRPr="00912360" w:rsidRDefault="00000000">
            <w:pPr>
              <w:pStyle w:val="TableParagraph"/>
              <w:spacing w:before="43"/>
              <w:ind w:right="69"/>
              <w:jc w:val="right"/>
              <w:rPr>
                <w:sz w:val="18"/>
                <w:lang w:val="es-ES_tradnl"/>
              </w:rPr>
            </w:pPr>
            <w:r w:rsidRPr="00912360">
              <w:rPr>
                <w:sz w:val="18"/>
                <w:lang w:val="es-ES_tradnl"/>
              </w:rPr>
              <w:t>1.185.956,83</w:t>
            </w:r>
          </w:p>
        </w:tc>
        <w:tc>
          <w:tcPr>
            <w:tcW w:w="1511" w:type="dxa"/>
          </w:tcPr>
          <w:p w14:paraId="78517608" w14:textId="77777777" w:rsidR="00135FEC" w:rsidRPr="00912360" w:rsidRDefault="00000000">
            <w:pPr>
              <w:pStyle w:val="TableParagraph"/>
              <w:spacing w:before="43"/>
              <w:ind w:right="85"/>
              <w:jc w:val="right"/>
              <w:rPr>
                <w:sz w:val="18"/>
                <w:lang w:val="es-ES_tradnl"/>
              </w:rPr>
            </w:pPr>
            <w:r w:rsidRPr="00912360">
              <w:rPr>
                <w:sz w:val="18"/>
                <w:lang w:val="es-ES_tradnl"/>
              </w:rPr>
              <w:t>1.118.143,80</w:t>
            </w:r>
          </w:p>
        </w:tc>
        <w:tc>
          <w:tcPr>
            <w:tcW w:w="1360" w:type="dxa"/>
          </w:tcPr>
          <w:p w14:paraId="682A0E69" w14:textId="77777777" w:rsidR="00135FEC" w:rsidRPr="00912360" w:rsidRDefault="00000000">
            <w:pPr>
              <w:pStyle w:val="TableParagraph"/>
              <w:spacing w:before="43"/>
              <w:ind w:right="105"/>
              <w:jc w:val="right"/>
              <w:rPr>
                <w:sz w:val="18"/>
                <w:lang w:val="es-ES_tradnl"/>
              </w:rPr>
            </w:pPr>
            <w:r w:rsidRPr="00912360">
              <w:rPr>
                <w:sz w:val="18"/>
                <w:lang w:val="es-ES_tradnl"/>
              </w:rPr>
              <w:t>1.110.768,09</w:t>
            </w:r>
          </w:p>
        </w:tc>
        <w:tc>
          <w:tcPr>
            <w:tcW w:w="1414" w:type="dxa"/>
          </w:tcPr>
          <w:p w14:paraId="3077CC81" w14:textId="77777777" w:rsidR="00135FEC" w:rsidRPr="00912360" w:rsidRDefault="00000000">
            <w:pPr>
              <w:pStyle w:val="TableParagraph"/>
              <w:spacing w:before="43"/>
              <w:ind w:right="101"/>
              <w:jc w:val="right"/>
              <w:rPr>
                <w:sz w:val="18"/>
                <w:lang w:val="es-ES_tradnl"/>
              </w:rPr>
            </w:pPr>
            <w:r w:rsidRPr="00912360">
              <w:rPr>
                <w:sz w:val="18"/>
                <w:lang w:val="es-ES_tradnl"/>
              </w:rPr>
              <w:t>5,18%</w:t>
            </w:r>
          </w:p>
        </w:tc>
        <w:tc>
          <w:tcPr>
            <w:tcW w:w="1661" w:type="dxa"/>
          </w:tcPr>
          <w:p w14:paraId="7EED3C16" w14:textId="77777777" w:rsidR="00135FEC" w:rsidRPr="00912360" w:rsidRDefault="00000000">
            <w:pPr>
              <w:pStyle w:val="TableParagraph"/>
              <w:spacing w:before="43"/>
              <w:ind w:right="161"/>
              <w:jc w:val="right"/>
              <w:rPr>
                <w:sz w:val="18"/>
                <w:lang w:val="es-ES_tradnl"/>
              </w:rPr>
            </w:pPr>
            <w:r w:rsidRPr="00912360">
              <w:rPr>
                <w:sz w:val="18"/>
                <w:lang w:val="es-ES_tradnl"/>
              </w:rPr>
              <w:t>75.188,74</w:t>
            </w:r>
          </w:p>
        </w:tc>
        <w:tc>
          <w:tcPr>
            <w:tcW w:w="1589" w:type="dxa"/>
          </w:tcPr>
          <w:p w14:paraId="6E272647" w14:textId="77777777" w:rsidR="00135FEC" w:rsidRPr="00912360" w:rsidRDefault="00000000">
            <w:pPr>
              <w:pStyle w:val="TableParagraph"/>
              <w:spacing w:before="43"/>
              <w:ind w:right="70"/>
              <w:jc w:val="right"/>
              <w:rPr>
                <w:sz w:val="18"/>
                <w:lang w:val="es-ES_tradnl"/>
              </w:rPr>
            </w:pPr>
            <w:r w:rsidRPr="00912360">
              <w:rPr>
                <w:sz w:val="18"/>
                <w:lang w:val="es-ES_tradnl"/>
              </w:rPr>
              <w:t>956.764,78</w:t>
            </w:r>
          </w:p>
        </w:tc>
      </w:tr>
      <w:tr w:rsidR="00135FEC" w:rsidRPr="00912360" w14:paraId="11DD7F4A" w14:textId="77777777">
        <w:trPr>
          <w:trHeight w:val="300"/>
        </w:trPr>
        <w:tc>
          <w:tcPr>
            <w:tcW w:w="971" w:type="dxa"/>
          </w:tcPr>
          <w:p w14:paraId="326A1986" w14:textId="77777777" w:rsidR="00135FEC" w:rsidRPr="00912360" w:rsidRDefault="00000000">
            <w:pPr>
              <w:pStyle w:val="TableParagraph"/>
              <w:spacing w:before="43"/>
              <w:ind w:right="66"/>
              <w:jc w:val="right"/>
              <w:rPr>
                <w:sz w:val="18"/>
                <w:lang w:val="es-ES_tradnl"/>
              </w:rPr>
            </w:pPr>
            <w:r w:rsidRPr="00912360">
              <w:rPr>
                <w:sz w:val="18"/>
                <w:lang w:val="es-ES_tradnl"/>
              </w:rPr>
              <w:t>223</w:t>
            </w:r>
          </w:p>
        </w:tc>
        <w:tc>
          <w:tcPr>
            <w:tcW w:w="2990" w:type="dxa"/>
          </w:tcPr>
          <w:p w14:paraId="2B61F489" w14:textId="77777777" w:rsidR="00135FEC" w:rsidRPr="00912360" w:rsidRDefault="00000000">
            <w:pPr>
              <w:pStyle w:val="TableParagraph"/>
              <w:spacing w:before="43"/>
              <w:ind w:left="68"/>
              <w:rPr>
                <w:sz w:val="18"/>
                <w:lang w:val="es-ES_tradnl"/>
              </w:rPr>
            </w:pPr>
            <w:r w:rsidRPr="00912360">
              <w:rPr>
                <w:sz w:val="18"/>
                <w:lang w:val="es-ES_tradnl"/>
              </w:rPr>
              <w:t>TRANSPORTES</w:t>
            </w:r>
          </w:p>
        </w:tc>
        <w:tc>
          <w:tcPr>
            <w:tcW w:w="1481" w:type="dxa"/>
          </w:tcPr>
          <w:p w14:paraId="67EEF0DA" w14:textId="77777777" w:rsidR="00135FEC" w:rsidRPr="00912360" w:rsidRDefault="00000000">
            <w:pPr>
              <w:pStyle w:val="TableParagraph"/>
              <w:spacing w:before="43"/>
              <w:ind w:right="104"/>
              <w:jc w:val="right"/>
              <w:rPr>
                <w:sz w:val="18"/>
                <w:lang w:val="es-ES_tradnl"/>
              </w:rPr>
            </w:pPr>
            <w:r w:rsidRPr="00912360">
              <w:rPr>
                <w:sz w:val="18"/>
                <w:lang w:val="es-ES_tradnl"/>
              </w:rPr>
              <w:t>60.067,90</w:t>
            </w:r>
          </w:p>
        </w:tc>
        <w:tc>
          <w:tcPr>
            <w:tcW w:w="1330" w:type="dxa"/>
          </w:tcPr>
          <w:p w14:paraId="549AC72B" w14:textId="77777777" w:rsidR="00135FEC" w:rsidRPr="00912360" w:rsidRDefault="00000000">
            <w:pPr>
              <w:pStyle w:val="TableParagraph"/>
              <w:spacing w:before="43"/>
              <w:ind w:right="69"/>
              <w:jc w:val="right"/>
              <w:rPr>
                <w:sz w:val="18"/>
                <w:lang w:val="es-ES_tradnl"/>
              </w:rPr>
            </w:pPr>
            <w:r w:rsidRPr="00912360">
              <w:rPr>
                <w:sz w:val="18"/>
                <w:lang w:val="es-ES_tradnl"/>
              </w:rPr>
              <w:t>62.307,65</w:t>
            </w:r>
          </w:p>
        </w:tc>
        <w:tc>
          <w:tcPr>
            <w:tcW w:w="1511" w:type="dxa"/>
          </w:tcPr>
          <w:p w14:paraId="50D78CA5" w14:textId="77777777" w:rsidR="00135FEC" w:rsidRPr="00912360" w:rsidRDefault="00000000">
            <w:pPr>
              <w:pStyle w:val="TableParagraph"/>
              <w:spacing w:before="43"/>
              <w:ind w:right="85"/>
              <w:jc w:val="right"/>
              <w:rPr>
                <w:sz w:val="18"/>
                <w:lang w:val="es-ES_tradnl"/>
              </w:rPr>
            </w:pPr>
            <w:r w:rsidRPr="00912360">
              <w:rPr>
                <w:sz w:val="18"/>
                <w:lang w:val="es-ES_tradnl"/>
              </w:rPr>
              <w:t>43.350,56</w:t>
            </w:r>
          </w:p>
        </w:tc>
        <w:tc>
          <w:tcPr>
            <w:tcW w:w="1360" w:type="dxa"/>
          </w:tcPr>
          <w:p w14:paraId="783B6F7A" w14:textId="77777777" w:rsidR="00135FEC" w:rsidRPr="00912360" w:rsidRDefault="00000000">
            <w:pPr>
              <w:pStyle w:val="TableParagraph"/>
              <w:spacing w:before="43"/>
              <w:ind w:right="105"/>
              <w:jc w:val="right"/>
              <w:rPr>
                <w:sz w:val="18"/>
                <w:lang w:val="es-ES_tradnl"/>
              </w:rPr>
            </w:pPr>
            <w:r w:rsidRPr="00912360">
              <w:rPr>
                <w:sz w:val="18"/>
                <w:lang w:val="es-ES_tradnl"/>
              </w:rPr>
              <w:t>43.350,56</w:t>
            </w:r>
          </w:p>
        </w:tc>
        <w:tc>
          <w:tcPr>
            <w:tcW w:w="1414" w:type="dxa"/>
          </w:tcPr>
          <w:p w14:paraId="1B309DD9" w14:textId="77777777" w:rsidR="00135FEC" w:rsidRPr="00912360" w:rsidRDefault="00000000">
            <w:pPr>
              <w:pStyle w:val="TableParagraph"/>
              <w:spacing w:before="43"/>
              <w:ind w:right="101"/>
              <w:jc w:val="right"/>
              <w:rPr>
                <w:sz w:val="18"/>
                <w:lang w:val="es-ES_tradnl"/>
              </w:rPr>
            </w:pPr>
            <w:r w:rsidRPr="00912360">
              <w:rPr>
                <w:sz w:val="18"/>
                <w:lang w:val="es-ES_tradnl"/>
              </w:rPr>
              <w:t>0,20%</w:t>
            </w:r>
          </w:p>
        </w:tc>
        <w:tc>
          <w:tcPr>
            <w:tcW w:w="1661" w:type="dxa"/>
          </w:tcPr>
          <w:p w14:paraId="3324517E" w14:textId="77777777" w:rsidR="00135FEC" w:rsidRPr="00912360" w:rsidRDefault="00000000">
            <w:pPr>
              <w:pStyle w:val="TableParagraph"/>
              <w:spacing w:before="43"/>
              <w:ind w:right="161"/>
              <w:jc w:val="right"/>
              <w:rPr>
                <w:sz w:val="18"/>
                <w:lang w:val="es-ES_tradnl"/>
              </w:rPr>
            </w:pPr>
            <w:r w:rsidRPr="00912360">
              <w:rPr>
                <w:sz w:val="18"/>
                <w:lang w:val="es-ES_tradnl"/>
              </w:rPr>
              <w:t>18.957,09</w:t>
            </w:r>
          </w:p>
        </w:tc>
        <w:tc>
          <w:tcPr>
            <w:tcW w:w="1589" w:type="dxa"/>
          </w:tcPr>
          <w:p w14:paraId="13572971" w14:textId="77777777" w:rsidR="00135FEC" w:rsidRPr="00912360" w:rsidRDefault="00000000">
            <w:pPr>
              <w:pStyle w:val="TableParagraph"/>
              <w:spacing w:before="43"/>
              <w:ind w:right="68"/>
              <w:jc w:val="right"/>
              <w:rPr>
                <w:sz w:val="18"/>
                <w:lang w:val="es-ES_tradnl"/>
              </w:rPr>
            </w:pPr>
            <w:r w:rsidRPr="00912360">
              <w:rPr>
                <w:sz w:val="18"/>
                <w:lang w:val="es-ES_tradnl"/>
              </w:rPr>
              <w:t>38.173,92</w:t>
            </w:r>
          </w:p>
        </w:tc>
      </w:tr>
      <w:tr w:rsidR="00135FEC" w:rsidRPr="00912360" w14:paraId="644C7474" w14:textId="77777777">
        <w:trPr>
          <w:trHeight w:val="300"/>
        </w:trPr>
        <w:tc>
          <w:tcPr>
            <w:tcW w:w="971" w:type="dxa"/>
          </w:tcPr>
          <w:p w14:paraId="7968E5F0" w14:textId="77777777" w:rsidR="00135FEC" w:rsidRPr="00912360" w:rsidRDefault="00000000">
            <w:pPr>
              <w:pStyle w:val="TableParagraph"/>
              <w:spacing w:before="43"/>
              <w:ind w:right="66"/>
              <w:jc w:val="right"/>
              <w:rPr>
                <w:sz w:val="18"/>
                <w:lang w:val="es-ES_tradnl"/>
              </w:rPr>
            </w:pPr>
            <w:r w:rsidRPr="00912360">
              <w:rPr>
                <w:sz w:val="18"/>
                <w:lang w:val="es-ES_tradnl"/>
              </w:rPr>
              <w:t>224</w:t>
            </w:r>
          </w:p>
        </w:tc>
        <w:tc>
          <w:tcPr>
            <w:tcW w:w="2990" w:type="dxa"/>
          </w:tcPr>
          <w:p w14:paraId="484A20E6" w14:textId="77777777" w:rsidR="00135FEC" w:rsidRPr="00912360" w:rsidRDefault="00000000">
            <w:pPr>
              <w:pStyle w:val="TableParagraph"/>
              <w:spacing w:before="43"/>
              <w:ind w:left="68"/>
              <w:rPr>
                <w:sz w:val="18"/>
                <w:lang w:val="es-ES_tradnl"/>
              </w:rPr>
            </w:pPr>
            <w:r w:rsidRPr="00912360">
              <w:rPr>
                <w:sz w:val="18"/>
                <w:lang w:val="es-ES_tradnl"/>
              </w:rPr>
              <w:t>PRIMAS SEGUROS</w:t>
            </w:r>
          </w:p>
        </w:tc>
        <w:tc>
          <w:tcPr>
            <w:tcW w:w="1481" w:type="dxa"/>
          </w:tcPr>
          <w:p w14:paraId="5EDCE302" w14:textId="77777777" w:rsidR="00135FEC" w:rsidRPr="00912360" w:rsidRDefault="00000000">
            <w:pPr>
              <w:pStyle w:val="TableParagraph"/>
              <w:spacing w:before="43"/>
              <w:ind w:right="105"/>
              <w:jc w:val="right"/>
              <w:rPr>
                <w:sz w:val="18"/>
                <w:lang w:val="es-ES_tradnl"/>
              </w:rPr>
            </w:pPr>
            <w:r w:rsidRPr="00912360">
              <w:rPr>
                <w:sz w:val="18"/>
                <w:lang w:val="es-ES_tradnl"/>
              </w:rPr>
              <w:t>311.676,23</w:t>
            </w:r>
          </w:p>
        </w:tc>
        <w:tc>
          <w:tcPr>
            <w:tcW w:w="1330" w:type="dxa"/>
          </w:tcPr>
          <w:p w14:paraId="5AFD9A31" w14:textId="77777777" w:rsidR="00135FEC" w:rsidRPr="00912360" w:rsidRDefault="00000000">
            <w:pPr>
              <w:pStyle w:val="TableParagraph"/>
              <w:spacing w:before="43"/>
              <w:ind w:right="71"/>
              <w:jc w:val="right"/>
              <w:rPr>
                <w:sz w:val="18"/>
                <w:lang w:val="es-ES_tradnl"/>
              </w:rPr>
            </w:pPr>
            <w:r w:rsidRPr="00912360">
              <w:rPr>
                <w:sz w:val="18"/>
                <w:lang w:val="es-ES_tradnl"/>
              </w:rPr>
              <w:t>247.651,81</w:t>
            </w:r>
          </w:p>
        </w:tc>
        <w:tc>
          <w:tcPr>
            <w:tcW w:w="1511" w:type="dxa"/>
          </w:tcPr>
          <w:p w14:paraId="4E113B2B" w14:textId="77777777" w:rsidR="00135FEC" w:rsidRPr="00912360" w:rsidRDefault="00000000">
            <w:pPr>
              <w:pStyle w:val="TableParagraph"/>
              <w:spacing w:before="43"/>
              <w:ind w:right="85"/>
              <w:jc w:val="right"/>
              <w:rPr>
                <w:sz w:val="18"/>
                <w:lang w:val="es-ES_tradnl"/>
              </w:rPr>
            </w:pPr>
            <w:r w:rsidRPr="00912360">
              <w:rPr>
                <w:sz w:val="18"/>
                <w:lang w:val="es-ES_tradnl"/>
              </w:rPr>
              <w:t>153.722,62</w:t>
            </w:r>
          </w:p>
        </w:tc>
        <w:tc>
          <w:tcPr>
            <w:tcW w:w="1360" w:type="dxa"/>
          </w:tcPr>
          <w:p w14:paraId="0617B3A5" w14:textId="77777777" w:rsidR="00135FEC" w:rsidRPr="00912360" w:rsidRDefault="00000000">
            <w:pPr>
              <w:pStyle w:val="TableParagraph"/>
              <w:spacing w:before="43"/>
              <w:ind w:right="106"/>
              <w:jc w:val="right"/>
              <w:rPr>
                <w:sz w:val="18"/>
                <w:lang w:val="es-ES_tradnl"/>
              </w:rPr>
            </w:pPr>
            <w:r w:rsidRPr="00912360">
              <w:rPr>
                <w:sz w:val="18"/>
                <w:lang w:val="es-ES_tradnl"/>
              </w:rPr>
              <w:t>150.584,60</w:t>
            </w:r>
          </w:p>
        </w:tc>
        <w:tc>
          <w:tcPr>
            <w:tcW w:w="1414" w:type="dxa"/>
          </w:tcPr>
          <w:p w14:paraId="56537E4F" w14:textId="77777777" w:rsidR="00135FEC" w:rsidRPr="00912360" w:rsidRDefault="00000000">
            <w:pPr>
              <w:pStyle w:val="TableParagraph"/>
              <w:spacing w:before="43"/>
              <w:ind w:right="101"/>
              <w:jc w:val="right"/>
              <w:rPr>
                <w:sz w:val="18"/>
                <w:lang w:val="es-ES_tradnl"/>
              </w:rPr>
            </w:pPr>
            <w:r w:rsidRPr="00912360">
              <w:rPr>
                <w:sz w:val="18"/>
                <w:lang w:val="es-ES_tradnl"/>
              </w:rPr>
              <w:t>0,70%</w:t>
            </w:r>
          </w:p>
        </w:tc>
        <w:tc>
          <w:tcPr>
            <w:tcW w:w="1661" w:type="dxa"/>
          </w:tcPr>
          <w:p w14:paraId="5C216D78" w14:textId="77777777" w:rsidR="00135FEC" w:rsidRPr="00912360" w:rsidRDefault="00000000">
            <w:pPr>
              <w:pStyle w:val="TableParagraph"/>
              <w:spacing w:before="43"/>
              <w:ind w:right="161"/>
              <w:jc w:val="right"/>
              <w:rPr>
                <w:sz w:val="18"/>
                <w:lang w:val="es-ES_tradnl"/>
              </w:rPr>
            </w:pPr>
            <w:r w:rsidRPr="00912360">
              <w:rPr>
                <w:sz w:val="18"/>
                <w:lang w:val="es-ES_tradnl"/>
              </w:rPr>
              <w:t>97.067,21</w:t>
            </w:r>
          </w:p>
        </w:tc>
        <w:tc>
          <w:tcPr>
            <w:tcW w:w="1589" w:type="dxa"/>
          </w:tcPr>
          <w:p w14:paraId="09718D75" w14:textId="77777777" w:rsidR="00135FEC" w:rsidRPr="00912360" w:rsidRDefault="00000000">
            <w:pPr>
              <w:pStyle w:val="TableParagraph"/>
              <w:spacing w:before="43"/>
              <w:ind w:right="70"/>
              <w:jc w:val="right"/>
              <w:rPr>
                <w:sz w:val="18"/>
                <w:lang w:val="es-ES_tradnl"/>
              </w:rPr>
            </w:pPr>
            <w:r w:rsidRPr="00912360">
              <w:rPr>
                <w:sz w:val="18"/>
                <w:lang w:val="es-ES_tradnl"/>
              </w:rPr>
              <w:t>149.408,83</w:t>
            </w:r>
          </w:p>
        </w:tc>
      </w:tr>
      <w:tr w:rsidR="00135FEC" w:rsidRPr="00912360" w14:paraId="661C900A" w14:textId="77777777">
        <w:trPr>
          <w:trHeight w:val="300"/>
        </w:trPr>
        <w:tc>
          <w:tcPr>
            <w:tcW w:w="971" w:type="dxa"/>
          </w:tcPr>
          <w:p w14:paraId="641C73C2" w14:textId="77777777" w:rsidR="00135FEC" w:rsidRPr="00912360" w:rsidRDefault="00000000">
            <w:pPr>
              <w:pStyle w:val="TableParagraph"/>
              <w:spacing w:before="43"/>
              <w:ind w:right="66"/>
              <w:jc w:val="right"/>
              <w:rPr>
                <w:sz w:val="18"/>
                <w:lang w:val="es-ES_tradnl"/>
              </w:rPr>
            </w:pPr>
            <w:r w:rsidRPr="00912360">
              <w:rPr>
                <w:sz w:val="18"/>
                <w:lang w:val="es-ES_tradnl"/>
              </w:rPr>
              <w:t>225</w:t>
            </w:r>
          </w:p>
        </w:tc>
        <w:tc>
          <w:tcPr>
            <w:tcW w:w="2990" w:type="dxa"/>
          </w:tcPr>
          <w:p w14:paraId="3291CFB7" w14:textId="77777777" w:rsidR="00135FEC" w:rsidRPr="00912360" w:rsidRDefault="00000000">
            <w:pPr>
              <w:pStyle w:val="TableParagraph"/>
              <w:spacing w:before="43"/>
              <w:ind w:left="68"/>
              <w:rPr>
                <w:sz w:val="18"/>
                <w:lang w:val="es-ES_tradnl"/>
              </w:rPr>
            </w:pPr>
            <w:r w:rsidRPr="00912360">
              <w:rPr>
                <w:sz w:val="18"/>
                <w:lang w:val="es-ES_tradnl"/>
              </w:rPr>
              <w:t>TRIBUTOS</w:t>
            </w:r>
          </w:p>
        </w:tc>
        <w:tc>
          <w:tcPr>
            <w:tcW w:w="1481" w:type="dxa"/>
          </w:tcPr>
          <w:p w14:paraId="1EDA6B16" w14:textId="77777777" w:rsidR="00135FEC" w:rsidRPr="00912360" w:rsidRDefault="00000000">
            <w:pPr>
              <w:pStyle w:val="TableParagraph"/>
              <w:spacing w:before="43"/>
              <w:ind w:right="104"/>
              <w:jc w:val="right"/>
              <w:rPr>
                <w:sz w:val="18"/>
                <w:lang w:val="es-ES_tradnl"/>
              </w:rPr>
            </w:pPr>
            <w:r w:rsidRPr="00912360">
              <w:rPr>
                <w:sz w:val="18"/>
                <w:lang w:val="es-ES_tradnl"/>
              </w:rPr>
              <w:t>3.741,00</w:t>
            </w:r>
          </w:p>
        </w:tc>
        <w:tc>
          <w:tcPr>
            <w:tcW w:w="1330" w:type="dxa"/>
          </w:tcPr>
          <w:p w14:paraId="3C4AE909" w14:textId="77777777" w:rsidR="00135FEC" w:rsidRPr="00912360" w:rsidRDefault="00000000">
            <w:pPr>
              <w:pStyle w:val="TableParagraph"/>
              <w:spacing w:before="43"/>
              <w:ind w:right="69"/>
              <w:jc w:val="right"/>
              <w:rPr>
                <w:sz w:val="18"/>
                <w:lang w:val="es-ES_tradnl"/>
              </w:rPr>
            </w:pPr>
            <w:r w:rsidRPr="00912360">
              <w:rPr>
                <w:sz w:val="18"/>
                <w:lang w:val="es-ES_tradnl"/>
              </w:rPr>
              <w:t>14.729,17</w:t>
            </w:r>
          </w:p>
        </w:tc>
        <w:tc>
          <w:tcPr>
            <w:tcW w:w="1511" w:type="dxa"/>
          </w:tcPr>
          <w:p w14:paraId="20DAC108" w14:textId="77777777" w:rsidR="00135FEC" w:rsidRPr="00912360" w:rsidRDefault="00000000">
            <w:pPr>
              <w:pStyle w:val="TableParagraph"/>
              <w:spacing w:before="43"/>
              <w:ind w:right="85"/>
              <w:jc w:val="right"/>
              <w:rPr>
                <w:sz w:val="18"/>
                <w:lang w:val="es-ES_tradnl"/>
              </w:rPr>
            </w:pPr>
            <w:r w:rsidRPr="00912360">
              <w:rPr>
                <w:sz w:val="18"/>
                <w:lang w:val="es-ES_tradnl"/>
              </w:rPr>
              <w:t>14.429,17</w:t>
            </w:r>
          </w:p>
        </w:tc>
        <w:tc>
          <w:tcPr>
            <w:tcW w:w="1360" w:type="dxa"/>
          </w:tcPr>
          <w:p w14:paraId="032C23AE" w14:textId="77777777" w:rsidR="00135FEC" w:rsidRPr="00912360" w:rsidRDefault="00000000">
            <w:pPr>
              <w:pStyle w:val="TableParagraph"/>
              <w:spacing w:before="43"/>
              <w:ind w:right="105"/>
              <w:jc w:val="right"/>
              <w:rPr>
                <w:sz w:val="18"/>
                <w:lang w:val="es-ES_tradnl"/>
              </w:rPr>
            </w:pPr>
            <w:r w:rsidRPr="00912360">
              <w:rPr>
                <w:sz w:val="18"/>
                <w:lang w:val="es-ES_tradnl"/>
              </w:rPr>
              <w:t>14.036,10</w:t>
            </w:r>
          </w:p>
        </w:tc>
        <w:tc>
          <w:tcPr>
            <w:tcW w:w="1414" w:type="dxa"/>
          </w:tcPr>
          <w:p w14:paraId="4F618089" w14:textId="77777777" w:rsidR="00135FEC" w:rsidRPr="00912360" w:rsidRDefault="00000000">
            <w:pPr>
              <w:pStyle w:val="TableParagraph"/>
              <w:spacing w:before="43"/>
              <w:ind w:right="101"/>
              <w:jc w:val="right"/>
              <w:rPr>
                <w:sz w:val="18"/>
                <w:lang w:val="es-ES_tradnl"/>
              </w:rPr>
            </w:pPr>
            <w:r w:rsidRPr="00912360">
              <w:rPr>
                <w:sz w:val="18"/>
                <w:lang w:val="es-ES_tradnl"/>
              </w:rPr>
              <w:t>0,07%</w:t>
            </w:r>
          </w:p>
        </w:tc>
        <w:tc>
          <w:tcPr>
            <w:tcW w:w="1661" w:type="dxa"/>
          </w:tcPr>
          <w:p w14:paraId="6A8CD5B2" w14:textId="77777777" w:rsidR="00135FEC" w:rsidRPr="00912360" w:rsidRDefault="00000000">
            <w:pPr>
              <w:pStyle w:val="TableParagraph"/>
              <w:spacing w:before="43"/>
              <w:ind w:right="162"/>
              <w:jc w:val="right"/>
              <w:rPr>
                <w:sz w:val="18"/>
                <w:lang w:val="es-ES_tradnl"/>
              </w:rPr>
            </w:pPr>
            <w:r w:rsidRPr="00912360">
              <w:rPr>
                <w:sz w:val="18"/>
                <w:lang w:val="es-ES_tradnl"/>
              </w:rPr>
              <w:t>693,07</w:t>
            </w:r>
          </w:p>
        </w:tc>
        <w:tc>
          <w:tcPr>
            <w:tcW w:w="1589" w:type="dxa"/>
          </w:tcPr>
          <w:p w14:paraId="37EEFAE9" w14:textId="77777777" w:rsidR="00135FEC" w:rsidRPr="00912360" w:rsidRDefault="00000000">
            <w:pPr>
              <w:pStyle w:val="TableParagraph"/>
              <w:spacing w:before="43"/>
              <w:ind w:right="68"/>
              <w:jc w:val="right"/>
              <w:rPr>
                <w:sz w:val="18"/>
                <w:lang w:val="es-ES_tradnl"/>
              </w:rPr>
            </w:pPr>
            <w:r w:rsidRPr="00912360">
              <w:rPr>
                <w:sz w:val="18"/>
                <w:lang w:val="es-ES_tradnl"/>
              </w:rPr>
              <w:t>13.851,98</w:t>
            </w:r>
          </w:p>
        </w:tc>
      </w:tr>
      <w:tr w:rsidR="00135FEC" w:rsidRPr="00912360" w14:paraId="05483556" w14:textId="77777777">
        <w:trPr>
          <w:trHeight w:val="300"/>
        </w:trPr>
        <w:tc>
          <w:tcPr>
            <w:tcW w:w="971" w:type="dxa"/>
          </w:tcPr>
          <w:p w14:paraId="70CEAFD7" w14:textId="77777777" w:rsidR="00135FEC" w:rsidRPr="00912360" w:rsidRDefault="00000000">
            <w:pPr>
              <w:pStyle w:val="TableParagraph"/>
              <w:spacing w:before="43"/>
              <w:ind w:right="66"/>
              <w:jc w:val="right"/>
              <w:rPr>
                <w:sz w:val="18"/>
                <w:lang w:val="es-ES_tradnl"/>
              </w:rPr>
            </w:pPr>
            <w:r w:rsidRPr="00912360">
              <w:rPr>
                <w:sz w:val="18"/>
                <w:lang w:val="es-ES_tradnl"/>
              </w:rPr>
              <w:t>226</w:t>
            </w:r>
          </w:p>
        </w:tc>
        <w:tc>
          <w:tcPr>
            <w:tcW w:w="2990" w:type="dxa"/>
          </w:tcPr>
          <w:p w14:paraId="443CADA3" w14:textId="77777777" w:rsidR="00135FEC" w:rsidRPr="00912360" w:rsidRDefault="00000000">
            <w:pPr>
              <w:pStyle w:val="TableParagraph"/>
              <w:spacing w:before="43"/>
              <w:ind w:left="68"/>
              <w:rPr>
                <w:sz w:val="18"/>
                <w:lang w:val="es-ES_tradnl"/>
              </w:rPr>
            </w:pPr>
            <w:r w:rsidRPr="00912360">
              <w:rPr>
                <w:sz w:val="18"/>
                <w:lang w:val="es-ES_tradnl"/>
              </w:rPr>
              <w:t>GASTOS DIVERSOS</w:t>
            </w:r>
          </w:p>
        </w:tc>
        <w:tc>
          <w:tcPr>
            <w:tcW w:w="1481" w:type="dxa"/>
          </w:tcPr>
          <w:p w14:paraId="66DE1AA8" w14:textId="77777777" w:rsidR="00135FEC" w:rsidRPr="00912360" w:rsidRDefault="00000000">
            <w:pPr>
              <w:pStyle w:val="TableParagraph"/>
              <w:spacing w:before="43"/>
              <w:ind w:right="104"/>
              <w:jc w:val="right"/>
              <w:rPr>
                <w:sz w:val="18"/>
                <w:lang w:val="es-ES_tradnl"/>
              </w:rPr>
            </w:pPr>
            <w:r w:rsidRPr="00912360">
              <w:rPr>
                <w:sz w:val="18"/>
                <w:lang w:val="es-ES_tradnl"/>
              </w:rPr>
              <w:t>3.994.826,68</w:t>
            </w:r>
          </w:p>
        </w:tc>
        <w:tc>
          <w:tcPr>
            <w:tcW w:w="1330" w:type="dxa"/>
          </w:tcPr>
          <w:p w14:paraId="71B19411" w14:textId="77777777" w:rsidR="00135FEC" w:rsidRPr="00912360" w:rsidRDefault="00000000">
            <w:pPr>
              <w:pStyle w:val="TableParagraph"/>
              <w:spacing w:before="43"/>
              <w:ind w:right="69"/>
              <w:jc w:val="right"/>
              <w:rPr>
                <w:sz w:val="18"/>
                <w:lang w:val="es-ES_tradnl"/>
              </w:rPr>
            </w:pPr>
            <w:r w:rsidRPr="00912360">
              <w:rPr>
                <w:sz w:val="18"/>
                <w:lang w:val="es-ES_tradnl"/>
              </w:rPr>
              <w:t>4.632.725,84</w:t>
            </w:r>
          </w:p>
        </w:tc>
        <w:tc>
          <w:tcPr>
            <w:tcW w:w="1511" w:type="dxa"/>
          </w:tcPr>
          <w:p w14:paraId="448A45BD" w14:textId="77777777" w:rsidR="00135FEC" w:rsidRPr="00912360" w:rsidRDefault="00000000">
            <w:pPr>
              <w:pStyle w:val="TableParagraph"/>
              <w:spacing w:before="43"/>
              <w:ind w:right="85"/>
              <w:jc w:val="right"/>
              <w:rPr>
                <w:sz w:val="18"/>
                <w:lang w:val="es-ES_tradnl"/>
              </w:rPr>
            </w:pPr>
            <w:r w:rsidRPr="00912360">
              <w:rPr>
                <w:sz w:val="18"/>
                <w:lang w:val="es-ES_tradnl"/>
              </w:rPr>
              <w:t>2.565.440,56</w:t>
            </w:r>
          </w:p>
        </w:tc>
        <w:tc>
          <w:tcPr>
            <w:tcW w:w="1360" w:type="dxa"/>
          </w:tcPr>
          <w:p w14:paraId="07A23D5A" w14:textId="77777777" w:rsidR="00135FEC" w:rsidRPr="00912360" w:rsidRDefault="00000000">
            <w:pPr>
              <w:pStyle w:val="TableParagraph"/>
              <w:spacing w:before="43"/>
              <w:ind w:right="105"/>
              <w:jc w:val="right"/>
              <w:rPr>
                <w:sz w:val="18"/>
                <w:lang w:val="es-ES_tradnl"/>
              </w:rPr>
            </w:pPr>
            <w:r w:rsidRPr="00912360">
              <w:rPr>
                <w:sz w:val="18"/>
                <w:lang w:val="es-ES_tradnl"/>
              </w:rPr>
              <w:t>2.543.443,68</w:t>
            </w:r>
          </w:p>
        </w:tc>
        <w:tc>
          <w:tcPr>
            <w:tcW w:w="1414" w:type="dxa"/>
          </w:tcPr>
          <w:p w14:paraId="7618696D" w14:textId="77777777" w:rsidR="00135FEC" w:rsidRPr="00912360" w:rsidRDefault="00000000">
            <w:pPr>
              <w:pStyle w:val="TableParagraph"/>
              <w:spacing w:before="43"/>
              <w:ind w:right="102"/>
              <w:jc w:val="right"/>
              <w:rPr>
                <w:sz w:val="18"/>
                <w:lang w:val="es-ES_tradnl"/>
              </w:rPr>
            </w:pPr>
            <w:r w:rsidRPr="00912360">
              <w:rPr>
                <w:sz w:val="18"/>
                <w:lang w:val="es-ES_tradnl"/>
              </w:rPr>
              <w:t>11,85%</w:t>
            </w:r>
          </w:p>
        </w:tc>
        <w:tc>
          <w:tcPr>
            <w:tcW w:w="1661" w:type="dxa"/>
          </w:tcPr>
          <w:p w14:paraId="21918298" w14:textId="77777777" w:rsidR="00135FEC" w:rsidRPr="00912360" w:rsidRDefault="00000000">
            <w:pPr>
              <w:pStyle w:val="TableParagraph"/>
              <w:spacing w:before="43"/>
              <w:ind w:right="161"/>
              <w:jc w:val="right"/>
              <w:rPr>
                <w:sz w:val="18"/>
                <w:lang w:val="es-ES_tradnl"/>
              </w:rPr>
            </w:pPr>
            <w:r w:rsidRPr="00912360">
              <w:rPr>
                <w:sz w:val="18"/>
                <w:lang w:val="es-ES_tradnl"/>
              </w:rPr>
              <w:t>2.089.282,16</w:t>
            </w:r>
          </w:p>
        </w:tc>
        <w:tc>
          <w:tcPr>
            <w:tcW w:w="1589" w:type="dxa"/>
          </w:tcPr>
          <w:p w14:paraId="664BCEC4" w14:textId="77777777" w:rsidR="00135FEC" w:rsidRPr="00912360" w:rsidRDefault="00000000">
            <w:pPr>
              <w:pStyle w:val="TableParagraph"/>
              <w:spacing w:before="43"/>
              <w:ind w:right="68"/>
              <w:jc w:val="right"/>
              <w:rPr>
                <w:sz w:val="18"/>
                <w:lang w:val="es-ES_tradnl"/>
              </w:rPr>
            </w:pPr>
            <w:r w:rsidRPr="00912360">
              <w:rPr>
                <w:sz w:val="18"/>
                <w:lang w:val="es-ES_tradnl"/>
              </w:rPr>
              <w:t>2.170.223,45</w:t>
            </w:r>
          </w:p>
        </w:tc>
      </w:tr>
      <w:tr w:rsidR="00135FEC" w:rsidRPr="00912360" w14:paraId="66C5FB60" w14:textId="77777777">
        <w:trPr>
          <w:trHeight w:val="300"/>
        </w:trPr>
        <w:tc>
          <w:tcPr>
            <w:tcW w:w="971" w:type="dxa"/>
          </w:tcPr>
          <w:p w14:paraId="3E32C895" w14:textId="77777777" w:rsidR="00135FEC" w:rsidRPr="00912360" w:rsidRDefault="00000000">
            <w:pPr>
              <w:pStyle w:val="TableParagraph"/>
              <w:spacing w:before="43"/>
              <w:ind w:right="66"/>
              <w:jc w:val="right"/>
              <w:rPr>
                <w:sz w:val="18"/>
                <w:lang w:val="es-ES_tradnl"/>
              </w:rPr>
            </w:pPr>
            <w:r w:rsidRPr="00912360">
              <w:rPr>
                <w:sz w:val="18"/>
                <w:lang w:val="es-ES_tradnl"/>
              </w:rPr>
              <w:t>227</w:t>
            </w:r>
          </w:p>
        </w:tc>
        <w:tc>
          <w:tcPr>
            <w:tcW w:w="2990" w:type="dxa"/>
          </w:tcPr>
          <w:p w14:paraId="3D45D9A4" w14:textId="77777777" w:rsidR="00135FEC" w:rsidRPr="00912360" w:rsidRDefault="00000000">
            <w:pPr>
              <w:pStyle w:val="TableParagraph"/>
              <w:spacing w:before="43"/>
              <w:ind w:left="68"/>
              <w:rPr>
                <w:sz w:val="18"/>
                <w:lang w:val="es-ES_tradnl"/>
              </w:rPr>
            </w:pPr>
            <w:r w:rsidRPr="00912360">
              <w:rPr>
                <w:sz w:val="18"/>
                <w:lang w:val="es-ES_tradnl"/>
              </w:rPr>
              <w:t>TRAB. OTRAS EMP</w:t>
            </w:r>
          </w:p>
        </w:tc>
        <w:tc>
          <w:tcPr>
            <w:tcW w:w="1481" w:type="dxa"/>
          </w:tcPr>
          <w:p w14:paraId="3BBB366E" w14:textId="77777777" w:rsidR="00135FEC" w:rsidRPr="00912360" w:rsidRDefault="00000000">
            <w:pPr>
              <w:pStyle w:val="TableParagraph"/>
              <w:spacing w:before="43"/>
              <w:ind w:right="104"/>
              <w:jc w:val="right"/>
              <w:rPr>
                <w:sz w:val="18"/>
                <w:lang w:val="es-ES_tradnl"/>
              </w:rPr>
            </w:pPr>
            <w:r w:rsidRPr="00912360">
              <w:rPr>
                <w:sz w:val="18"/>
                <w:lang w:val="es-ES_tradnl"/>
              </w:rPr>
              <w:t>10.721.762,71</w:t>
            </w:r>
          </w:p>
        </w:tc>
        <w:tc>
          <w:tcPr>
            <w:tcW w:w="1330" w:type="dxa"/>
          </w:tcPr>
          <w:p w14:paraId="1823E93D" w14:textId="77777777" w:rsidR="00135FEC" w:rsidRPr="00912360" w:rsidRDefault="00000000">
            <w:pPr>
              <w:pStyle w:val="TableParagraph"/>
              <w:spacing w:before="43"/>
              <w:ind w:right="69"/>
              <w:jc w:val="right"/>
              <w:rPr>
                <w:sz w:val="18"/>
                <w:lang w:val="es-ES_tradnl"/>
              </w:rPr>
            </w:pPr>
            <w:r w:rsidRPr="00912360">
              <w:rPr>
                <w:sz w:val="18"/>
                <w:lang w:val="es-ES_tradnl"/>
              </w:rPr>
              <w:t>10.668.521,37</w:t>
            </w:r>
          </w:p>
        </w:tc>
        <w:tc>
          <w:tcPr>
            <w:tcW w:w="1511" w:type="dxa"/>
          </w:tcPr>
          <w:p w14:paraId="34B78361" w14:textId="77777777" w:rsidR="00135FEC" w:rsidRPr="00912360" w:rsidRDefault="00000000">
            <w:pPr>
              <w:pStyle w:val="TableParagraph"/>
              <w:spacing w:before="43"/>
              <w:ind w:right="85"/>
              <w:jc w:val="right"/>
              <w:rPr>
                <w:sz w:val="18"/>
                <w:lang w:val="es-ES_tradnl"/>
              </w:rPr>
            </w:pPr>
            <w:r w:rsidRPr="00912360">
              <w:rPr>
                <w:sz w:val="18"/>
                <w:lang w:val="es-ES_tradnl"/>
              </w:rPr>
              <w:t>10.314.840,14</w:t>
            </w:r>
          </w:p>
        </w:tc>
        <w:tc>
          <w:tcPr>
            <w:tcW w:w="1360" w:type="dxa"/>
          </w:tcPr>
          <w:p w14:paraId="7F37FF3E" w14:textId="77777777" w:rsidR="00135FEC" w:rsidRPr="00912360" w:rsidRDefault="00000000">
            <w:pPr>
              <w:pStyle w:val="TableParagraph"/>
              <w:spacing w:before="43"/>
              <w:ind w:right="105"/>
              <w:jc w:val="right"/>
              <w:rPr>
                <w:sz w:val="18"/>
                <w:lang w:val="es-ES_tradnl"/>
              </w:rPr>
            </w:pPr>
            <w:r w:rsidRPr="00912360">
              <w:rPr>
                <w:sz w:val="18"/>
                <w:lang w:val="es-ES_tradnl"/>
              </w:rPr>
              <w:t>10.063.563,10</w:t>
            </w:r>
          </w:p>
        </w:tc>
        <w:tc>
          <w:tcPr>
            <w:tcW w:w="1414" w:type="dxa"/>
          </w:tcPr>
          <w:p w14:paraId="2247FA04" w14:textId="77777777" w:rsidR="00135FEC" w:rsidRPr="00912360" w:rsidRDefault="00000000">
            <w:pPr>
              <w:pStyle w:val="TableParagraph"/>
              <w:spacing w:before="43"/>
              <w:ind w:right="102"/>
              <w:jc w:val="right"/>
              <w:rPr>
                <w:sz w:val="18"/>
                <w:lang w:val="es-ES_tradnl"/>
              </w:rPr>
            </w:pPr>
            <w:r w:rsidRPr="00912360">
              <w:rPr>
                <w:sz w:val="18"/>
                <w:lang w:val="es-ES_tradnl"/>
              </w:rPr>
              <w:t>46,89%</w:t>
            </w:r>
          </w:p>
        </w:tc>
        <w:tc>
          <w:tcPr>
            <w:tcW w:w="1661" w:type="dxa"/>
          </w:tcPr>
          <w:p w14:paraId="3E4F351C" w14:textId="77777777" w:rsidR="00135FEC" w:rsidRPr="00912360" w:rsidRDefault="00000000">
            <w:pPr>
              <w:pStyle w:val="TableParagraph"/>
              <w:spacing w:before="43"/>
              <w:ind w:right="162"/>
              <w:jc w:val="right"/>
              <w:rPr>
                <w:sz w:val="18"/>
                <w:lang w:val="es-ES_tradnl"/>
              </w:rPr>
            </w:pPr>
            <w:r w:rsidRPr="00912360">
              <w:rPr>
                <w:sz w:val="18"/>
                <w:lang w:val="es-ES_tradnl"/>
              </w:rPr>
              <w:t>604.958,27</w:t>
            </w:r>
          </w:p>
        </w:tc>
        <w:tc>
          <w:tcPr>
            <w:tcW w:w="1589" w:type="dxa"/>
          </w:tcPr>
          <w:p w14:paraId="7FB53BD9" w14:textId="77777777" w:rsidR="00135FEC" w:rsidRPr="00912360" w:rsidRDefault="00000000">
            <w:pPr>
              <w:pStyle w:val="TableParagraph"/>
              <w:spacing w:before="43"/>
              <w:ind w:right="68"/>
              <w:jc w:val="right"/>
              <w:rPr>
                <w:sz w:val="18"/>
                <w:lang w:val="es-ES_tradnl"/>
              </w:rPr>
            </w:pPr>
            <w:r w:rsidRPr="00912360">
              <w:rPr>
                <w:sz w:val="18"/>
                <w:lang w:val="es-ES_tradnl"/>
              </w:rPr>
              <w:t>8.950.398,23</w:t>
            </w:r>
          </w:p>
        </w:tc>
      </w:tr>
      <w:tr w:rsidR="00135FEC" w:rsidRPr="00912360" w14:paraId="6454CC9A" w14:textId="77777777">
        <w:trPr>
          <w:trHeight w:val="300"/>
        </w:trPr>
        <w:tc>
          <w:tcPr>
            <w:tcW w:w="971" w:type="dxa"/>
          </w:tcPr>
          <w:p w14:paraId="54498257" w14:textId="77777777" w:rsidR="00135FEC" w:rsidRPr="00912360" w:rsidRDefault="00000000">
            <w:pPr>
              <w:pStyle w:val="TableParagraph"/>
              <w:spacing w:before="43"/>
              <w:ind w:right="66"/>
              <w:jc w:val="right"/>
              <w:rPr>
                <w:sz w:val="18"/>
                <w:lang w:val="es-ES_tradnl"/>
              </w:rPr>
            </w:pPr>
            <w:r w:rsidRPr="00912360">
              <w:rPr>
                <w:sz w:val="18"/>
                <w:lang w:val="es-ES_tradnl"/>
              </w:rPr>
              <w:t>23</w:t>
            </w:r>
          </w:p>
        </w:tc>
        <w:tc>
          <w:tcPr>
            <w:tcW w:w="2990" w:type="dxa"/>
          </w:tcPr>
          <w:p w14:paraId="231A3619" w14:textId="77777777" w:rsidR="00135FEC" w:rsidRPr="00912360" w:rsidRDefault="00000000">
            <w:pPr>
              <w:pStyle w:val="TableParagraph"/>
              <w:spacing w:before="43"/>
              <w:ind w:left="68"/>
              <w:rPr>
                <w:sz w:val="18"/>
                <w:lang w:val="es-ES_tradnl"/>
              </w:rPr>
            </w:pPr>
            <w:r w:rsidRPr="00912360">
              <w:rPr>
                <w:sz w:val="18"/>
                <w:lang w:val="es-ES_tradnl"/>
              </w:rPr>
              <w:t>INDEMNIZACIONES</w:t>
            </w:r>
          </w:p>
        </w:tc>
        <w:tc>
          <w:tcPr>
            <w:tcW w:w="1481" w:type="dxa"/>
          </w:tcPr>
          <w:p w14:paraId="3F9A258A" w14:textId="77777777" w:rsidR="00135FEC" w:rsidRPr="00912360" w:rsidRDefault="00000000">
            <w:pPr>
              <w:pStyle w:val="TableParagraph"/>
              <w:spacing w:before="43"/>
              <w:ind w:right="105"/>
              <w:jc w:val="right"/>
              <w:rPr>
                <w:sz w:val="18"/>
                <w:lang w:val="es-ES_tradnl"/>
              </w:rPr>
            </w:pPr>
            <w:r w:rsidRPr="00912360">
              <w:rPr>
                <w:sz w:val="18"/>
                <w:lang w:val="es-ES_tradnl"/>
              </w:rPr>
              <w:t>412.153,48</w:t>
            </w:r>
          </w:p>
        </w:tc>
        <w:tc>
          <w:tcPr>
            <w:tcW w:w="1330" w:type="dxa"/>
          </w:tcPr>
          <w:p w14:paraId="179EEB6A" w14:textId="77777777" w:rsidR="00135FEC" w:rsidRPr="00912360" w:rsidRDefault="00000000">
            <w:pPr>
              <w:pStyle w:val="TableParagraph"/>
              <w:spacing w:before="43"/>
              <w:ind w:right="71"/>
              <w:jc w:val="right"/>
              <w:rPr>
                <w:sz w:val="18"/>
                <w:lang w:val="es-ES_tradnl"/>
              </w:rPr>
            </w:pPr>
            <w:r w:rsidRPr="00912360">
              <w:rPr>
                <w:sz w:val="18"/>
                <w:lang w:val="es-ES_tradnl"/>
              </w:rPr>
              <w:t>468.506,59</w:t>
            </w:r>
          </w:p>
        </w:tc>
        <w:tc>
          <w:tcPr>
            <w:tcW w:w="1511" w:type="dxa"/>
          </w:tcPr>
          <w:p w14:paraId="46B9F189" w14:textId="77777777" w:rsidR="00135FEC" w:rsidRPr="00912360" w:rsidRDefault="00000000">
            <w:pPr>
              <w:pStyle w:val="TableParagraph"/>
              <w:spacing w:before="43"/>
              <w:ind w:right="85"/>
              <w:jc w:val="right"/>
              <w:rPr>
                <w:sz w:val="18"/>
                <w:lang w:val="es-ES_tradnl"/>
              </w:rPr>
            </w:pPr>
            <w:r w:rsidRPr="00912360">
              <w:rPr>
                <w:sz w:val="18"/>
                <w:lang w:val="es-ES_tradnl"/>
              </w:rPr>
              <w:t>385.542,45</w:t>
            </w:r>
          </w:p>
        </w:tc>
        <w:tc>
          <w:tcPr>
            <w:tcW w:w="1360" w:type="dxa"/>
          </w:tcPr>
          <w:p w14:paraId="6673FF2A" w14:textId="77777777" w:rsidR="00135FEC" w:rsidRPr="00912360" w:rsidRDefault="00000000">
            <w:pPr>
              <w:pStyle w:val="TableParagraph"/>
              <w:spacing w:before="43"/>
              <w:ind w:right="106"/>
              <w:jc w:val="right"/>
              <w:rPr>
                <w:sz w:val="18"/>
                <w:lang w:val="es-ES_tradnl"/>
              </w:rPr>
            </w:pPr>
            <w:r w:rsidRPr="00912360">
              <w:rPr>
                <w:sz w:val="18"/>
                <w:lang w:val="es-ES_tradnl"/>
              </w:rPr>
              <w:t>385.485,55</w:t>
            </w:r>
          </w:p>
        </w:tc>
        <w:tc>
          <w:tcPr>
            <w:tcW w:w="1414" w:type="dxa"/>
          </w:tcPr>
          <w:p w14:paraId="0B10EBC4" w14:textId="77777777" w:rsidR="00135FEC" w:rsidRPr="00912360" w:rsidRDefault="00000000">
            <w:pPr>
              <w:pStyle w:val="TableParagraph"/>
              <w:spacing w:before="43"/>
              <w:ind w:right="101"/>
              <w:jc w:val="right"/>
              <w:rPr>
                <w:sz w:val="18"/>
                <w:lang w:val="es-ES_tradnl"/>
              </w:rPr>
            </w:pPr>
            <w:r w:rsidRPr="00912360">
              <w:rPr>
                <w:sz w:val="18"/>
                <w:lang w:val="es-ES_tradnl"/>
              </w:rPr>
              <w:t>1,80%</w:t>
            </w:r>
          </w:p>
        </w:tc>
        <w:tc>
          <w:tcPr>
            <w:tcW w:w="1661" w:type="dxa"/>
          </w:tcPr>
          <w:p w14:paraId="23317B32" w14:textId="77777777" w:rsidR="00135FEC" w:rsidRPr="00912360" w:rsidRDefault="00000000">
            <w:pPr>
              <w:pStyle w:val="TableParagraph"/>
              <w:spacing w:before="43"/>
              <w:ind w:right="161"/>
              <w:jc w:val="right"/>
              <w:rPr>
                <w:sz w:val="18"/>
                <w:lang w:val="es-ES_tradnl"/>
              </w:rPr>
            </w:pPr>
            <w:r w:rsidRPr="00912360">
              <w:rPr>
                <w:sz w:val="18"/>
                <w:lang w:val="es-ES_tradnl"/>
              </w:rPr>
              <w:t>83.021,04</w:t>
            </w:r>
          </w:p>
        </w:tc>
        <w:tc>
          <w:tcPr>
            <w:tcW w:w="1589" w:type="dxa"/>
          </w:tcPr>
          <w:p w14:paraId="3C500175" w14:textId="77777777" w:rsidR="00135FEC" w:rsidRPr="00912360" w:rsidRDefault="00000000">
            <w:pPr>
              <w:pStyle w:val="TableParagraph"/>
              <w:spacing w:before="43"/>
              <w:ind w:right="70"/>
              <w:jc w:val="right"/>
              <w:rPr>
                <w:sz w:val="18"/>
                <w:lang w:val="es-ES_tradnl"/>
              </w:rPr>
            </w:pPr>
            <w:r w:rsidRPr="00912360">
              <w:rPr>
                <w:sz w:val="18"/>
                <w:lang w:val="es-ES_tradnl"/>
              </w:rPr>
              <w:t>227.927,18</w:t>
            </w:r>
          </w:p>
        </w:tc>
      </w:tr>
      <w:tr w:rsidR="00135FEC" w:rsidRPr="00912360" w14:paraId="08A5E251" w14:textId="77777777">
        <w:trPr>
          <w:trHeight w:val="300"/>
        </w:trPr>
        <w:tc>
          <w:tcPr>
            <w:tcW w:w="971" w:type="dxa"/>
          </w:tcPr>
          <w:p w14:paraId="243A2DC0" w14:textId="77777777" w:rsidR="00135FEC" w:rsidRPr="00912360" w:rsidRDefault="00000000">
            <w:pPr>
              <w:pStyle w:val="TableParagraph"/>
              <w:spacing w:before="43"/>
              <w:ind w:right="66"/>
              <w:jc w:val="right"/>
              <w:rPr>
                <w:sz w:val="18"/>
                <w:lang w:val="es-ES_tradnl"/>
              </w:rPr>
            </w:pPr>
            <w:r w:rsidRPr="00912360">
              <w:rPr>
                <w:sz w:val="18"/>
                <w:lang w:val="es-ES_tradnl"/>
              </w:rPr>
              <w:t>230</w:t>
            </w:r>
          </w:p>
        </w:tc>
        <w:tc>
          <w:tcPr>
            <w:tcW w:w="2990" w:type="dxa"/>
          </w:tcPr>
          <w:p w14:paraId="66F9F79D" w14:textId="77777777" w:rsidR="00135FEC" w:rsidRPr="00912360" w:rsidRDefault="00000000">
            <w:pPr>
              <w:pStyle w:val="TableParagraph"/>
              <w:spacing w:before="43"/>
              <w:ind w:left="68"/>
              <w:rPr>
                <w:sz w:val="18"/>
                <w:lang w:val="es-ES_tradnl"/>
              </w:rPr>
            </w:pPr>
            <w:r w:rsidRPr="00912360">
              <w:rPr>
                <w:sz w:val="18"/>
                <w:lang w:val="es-ES_tradnl"/>
              </w:rPr>
              <w:t>DIETAS</w:t>
            </w:r>
          </w:p>
        </w:tc>
        <w:tc>
          <w:tcPr>
            <w:tcW w:w="1481" w:type="dxa"/>
          </w:tcPr>
          <w:p w14:paraId="1E9D2C36" w14:textId="77777777" w:rsidR="00135FEC" w:rsidRPr="00912360" w:rsidRDefault="00000000">
            <w:pPr>
              <w:pStyle w:val="TableParagraph"/>
              <w:spacing w:before="43"/>
              <w:ind w:right="105"/>
              <w:jc w:val="right"/>
              <w:rPr>
                <w:sz w:val="18"/>
                <w:lang w:val="es-ES_tradnl"/>
              </w:rPr>
            </w:pPr>
            <w:r w:rsidRPr="00912360">
              <w:rPr>
                <w:sz w:val="18"/>
                <w:lang w:val="es-ES_tradnl"/>
              </w:rPr>
              <w:t>147.433,99</w:t>
            </w:r>
          </w:p>
        </w:tc>
        <w:tc>
          <w:tcPr>
            <w:tcW w:w="1330" w:type="dxa"/>
          </w:tcPr>
          <w:p w14:paraId="0EB5D5DB" w14:textId="77777777" w:rsidR="00135FEC" w:rsidRPr="00912360" w:rsidRDefault="00000000">
            <w:pPr>
              <w:pStyle w:val="TableParagraph"/>
              <w:spacing w:before="43"/>
              <w:ind w:right="71"/>
              <w:jc w:val="right"/>
              <w:rPr>
                <w:sz w:val="18"/>
                <w:lang w:val="es-ES_tradnl"/>
              </w:rPr>
            </w:pPr>
            <w:r w:rsidRPr="00912360">
              <w:rPr>
                <w:sz w:val="18"/>
                <w:lang w:val="es-ES_tradnl"/>
              </w:rPr>
              <w:t>187.012,92</w:t>
            </w:r>
          </w:p>
        </w:tc>
        <w:tc>
          <w:tcPr>
            <w:tcW w:w="1511" w:type="dxa"/>
          </w:tcPr>
          <w:p w14:paraId="70D9FBE9" w14:textId="77777777" w:rsidR="00135FEC" w:rsidRPr="00912360" w:rsidRDefault="00000000">
            <w:pPr>
              <w:pStyle w:val="TableParagraph"/>
              <w:spacing w:before="43"/>
              <w:ind w:right="85"/>
              <w:jc w:val="right"/>
              <w:rPr>
                <w:sz w:val="18"/>
                <w:lang w:val="es-ES_tradnl"/>
              </w:rPr>
            </w:pPr>
            <w:r w:rsidRPr="00912360">
              <w:rPr>
                <w:sz w:val="18"/>
                <w:lang w:val="es-ES_tradnl"/>
              </w:rPr>
              <w:t>151.788,30</w:t>
            </w:r>
          </w:p>
        </w:tc>
        <w:tc>
          <w:tcPr>
            <w:tcW w:w="1360" w:type="dxa"/>
          </w:tcPr>
          <w:p w14:paraId="75A2132D" w14:textId="77777777" w:rsidR="00135FEC" w:rsidRPr="00912360" w:rsidRDefault="00000000">
            <w:pPr>
              <w:pStyle w:val="TableParagraph"/>
              <w:spacing w:before="43"/>
              <w:ind w:right="106"/>
              <w:jc w:val="right"/>
              <w:rPr>
                <w:sz w:val="18"/>
                <w:lang w:val="es-ES_tradnl"/>
              </w:rPr>
            </w:pPr>
            <w:r w:rsidRPr="00912360">
              <w:rPr>
                <w:sz w:val="18"/>
                <w:lang w:val="es-ES_tradnl"/>
              </w:rPr>
              <w:t>151.788,30</w:t>
            </w:r>
          </w:p>
        </w:tc>
        <w:tc>
          <w:tcPr>
            <w:tcW w:w="1414" w:type="dxa"/>
          </w:tcPr>
          <w:p w14:paraId="65C69729" w14:textId="77777777" w:rsidR="00135FEC" w:rsidRPr="00912360" w:rsidRDefault="00000000">
            <w:pPr>
              <w:pStyle w:val="TableParagraph"/>
              <w:spacing w:before="43"/>
              <w:ind w:right="101"/>
              <w:jc w:val="right"/>
              <w:rPr>
                <w:sz w:val="18"/>
                <w:lang w:val="es-ES_tradnl"/>
              </w:rPr>
            </w:pPr>
            <w:r w:rsidRPr="00912360">
              <w:rPr>
                <w:sz w:val="18"/>
                <w:lang w:val="es-ES_tradnl"/>
              </w:rPr>
              <w:t>0,71%</w:t>
            </w:r>
          </w:p>
        </w:tc>
        <w:tc>
          <w:tcPr>
            <w:tcW w:w="1661" w:type="dxa"/>
          </w:tcPr>
          <w:p w14:paraId="0EA1FCCE" w14:textId="77777777" w:rsidR="00135FEC" w:rsidRPr="00912360" w:rsidRDefault="00000000">
            <w:pPr>
              <w:pStyle w:val="TableParagraph"/>
              <w:spacing w:before="43"/>
              <w:ind w:right="161"/>
              <w:jc w:val="right"/>
              <w:rPr>
                <w:sz w:val="18"/>
                <w:lang w:val="es-ES_tradnl"/>
              </w:rPr>
            </w:pPr>
            <w:r w:rsidRPr="00912360">
              <w:rPr>
                <w:sz w:val="18"/>
                <w:lang w:val="es-ES_tradnl"/>
              </w:rPr>
              <w:t>35.224,62</w:t>
            </w:r>
          </w:p>
        </w:tc>
        <w:tc>
          <w:tcPr>
            <w:tcW w:w="1589" w:type="dxa"/>
          </w:tcPr>
          <w:p w14:paraId="776C1671" w14:textId="77777777" w:rsidR="00135FEC" w:rsidRPr="00912360" w:rsidRDefault="00000000">
            <w:pPr>
              <w:pStyle w:val="TableParagraph"/>
              <w:spacing w:before="43"/>
              <w:ind w:right="68"/>
              <w:jc w:val="right"/>
              <w:rPr>
                <w:sz w:val="18"/>
                <w:lang w:val="es-ES_tradnl"/>
              </w:rPr>
            </w:pPr>
            <w:r w:rsidRPr="00912360">
              <w:rPr>
                <w:sz w:val="18"/>
                <w:lang w:val="es-ES_tradnl"/>
              </w:rPr>
              <w:t>93.039,09</w:t>
            </w:r>
          </w:p>
        </w:tc>
      </w:tr>
      <w:tr w:rsidR="00135FEC" w:rsidRPr="00912360" w14:paraId="755AA0D5" w14:textId="77777777">
        <w:trPr>
          <w:trHeight w:val="300"/>
        </w:trPr>
        <w:tc>
          <w:tcPr>
            <w:tcW w:w="971" w:type="dxa"/>
          </w:tcPr>
          <w:p w14:paraId="5EE7FB3D" w14:textId="77777777" w:rsidR="00135FEC" w:rsidRPr="00912360" w:rsidRDefault="00000000">
            <w:pPr>
              <w:pStyle w:val="TableParagraph"/>
              <w:spacing w:before="43"/>
              <w:ind w:right="66"/>
              <w:jc w:val="right"/>
              <w:rPr>
                <w:sz w:val="18"/>
                <w:lang w:val="es-ES_tradnl"/>
              </w:rPr>
            </w:pPr>
            <w:r w:rsidRPr="00912360">
              <w:rPr>
                <w:sz w:val="18"/>
                <w:lang w:val="es-ES_tradnl"/>
              </w:rPr>
              <w:t>231</w:t>
            </w:r>
          </w:p>
        </w:tc>
        <w:tc>
          <w:tcPr>
            <w:tcW w:w="2990" w:type="dxa"/>
          </w:tcPr>
          <w:p w14:paraId="049E4DBF" w14:textId="77777777" w:rsidR="00135FEC" w:rsidRPr="00912360" w:rsidRDefault="00000000">
            <w:pPr>
              <w:pStyle w:val="TableParagraph"/>
              <w:spacing w:before="43"/>
              <w:ind w:left="68"/>
              <w:rPr>
                <w:sz w:val="18"/>
                <w:lang w:val="es-ES_tradnl"/>
              </w:rPr>
            </w:pPr>
            <w:proofErr w:type="spellStart"/>
            <w:r w:rsidRPr="00912360">
              <w:rPr>
                <w:sz w:val="18"/>
                <w:lang w:val="es-ES_tradnl"/>
              </w:rPr>
              <w:t>LOCOMOCIóN</w:t>
            </w:r>
            <w:proofErr w:type="spellEnd"/>
          </w:p>
        </w:tc>
        <w:tc>
          <w:tcPr>
            <w:tcW w:w="1481" w:type="dxa"/>
          </w:tcPr>
          <w:p w14:paraId="48195228" w14:textId="77777777" w:rsidR="00135FEC" w:rsidRPr="00912360" w:rsidRDefault="00000000">
            <w:pPr>
              <w:pStyle w:val="TableParagraph"/>
              <w:spacing w:before="43"/>
              <w:ind w:right="105"/>
              <w:jc w:val="right"/>
              <w:rPr>
                <w:sz w:val="18"/>
                <w:lang w:val="es-ES_tradnl"/>
              </w:rPr>
            </w:pPr>
            <w:r w:rsidRPr="00912360">
              <w:rPr>
                <w:sz w:val="18"/>
                <w:lang w:val="es-ES_tradnl"/>
              </w:rPr>
              <w:t>222.119,49</w:t>
            </w:r>
          </w:p>
        </w:tc>
        <w:tc>
          <w:tcPr>
            <w:tcW w:w="1330" w:type="dxa"/>
          </w:tcPr>
          <w:p w14:paraId="0E71A419" w14:textId="77777777" w:rsidR="00135FEC" w:rsidRPr="00912360" w:rsidRDefault="00000000">
            <w:pPr>
              <w:pStyle w:val="TableParagraph"/>
              <w:spacing w:before="43"/>
              <w:ind w:right="71"/>
              <w:jc w:val="right"/>
              <w:rPr>
                <w:sz w:val="18"/>
                <w:lang w:val="es-ES_tradnl"/>
              </w:rPr>
            </w:pPr>
            <w:r w:rsidRPr="00912360">
              <w:rPr>
                <w:sz w:val="18"/>
                <w:lang w:val="es-ES_tradnl"/>
              </w:rPr>
              <w:t>226.078,73</w:t>
            </w:r>
          </w:p>
        </w:tc>
        <w:tc>
          <w:tcPr>
            <w:tcW w:w="1511" w:type="dxa"/>
          </w:tcPr>
          <w:p w14:paraId="38B10536" w14:textId="77777777" w:rsidR="00135FEC" w:rsidRPr="00912360" w:rsidRDefault="00000000">
            <w:pPr>
              <w:pStyle w:val="TableParagraph"/>
              <w:spacing w:before="43"/>
              <w:ind w:right="85"/>
              <w:jc w:val="right"/>
              <w:rPr>
                <w:sz w:val="18"/>
                <w:lang w:val="es-ES_tradnl"/>
              </w:rPr>
            </w:pPr>
            <w:r w:rsidRPr="00912360">
              <w:rPr>
                <w:sz w:val="18"/>
                <w:lang w:val="es-ES_tradnl"/>
              </w:rPr>
              <w:t>178.339,21</w:t>
            </w:r>
          </w:p>
        </w:tc>
        <w:tc>
          <w:tcPr>
            <w:tcW w:w="1360" w:type="dxa"/>
          </w:tcPr>
          <w:p w14:paraId="7A21AFF2" w14:textId="77777777" w:rsidR="00135FEC" w:rsidRPr="00912360" w:rsidRDefault="00000000">
            <w:pPr>
              <w:pStyle w:val="TableParagraph"/>
              <w:spacing w:before="43"/>
              <w:ind w:right="106"/>
              <w:jc w:val="right"/>
              <w:rPr>
                <w:sz w:val="18"/>
                <w:lang w:val="es-ES_tradnl"/>
              </w:rPr>
            </w:pPr>
            <w:r w:rsidRPr="00912360">
              <w:rPr>
                <w:sz w:val="18"/>
                <w:lang w:val="es-ES_tradnl"/>
              </w:rPr>
              <w:t>178.282,31</w:t>
            </w:r>
          </w:p>
        </w:tc>
        <w:tc>
          <w:tcPr>
            <w:tcW w:w="1414" w:type="dxa"/>
          </w:tcPr>
          <w:p w14:paraId="7967D41E" w14:textId="77777777" w:rsidR="00135FEC" w:rsidRPr="00912360" w:rsidRDefault="00000000">
            <w:pPr>
              <w:pStyle w:val="TableParagraph"/>
              <w:spacing w:before="43"/>
              <w:ind w:right="101"/>
              <w:jc w:val="right"/>
              <w:rPr>
                <w:sz w:val="18"/>
                <w:lang w:val="es-ES_tradnl"/>
              </w:rPr>
            </w:pPr>
            <w:r w:rsidRPr="00912360">
              <w:rPr>
                <w:sz w:val="18"/>
                <w:lang w:val="es-ES_tradnl"/>
              </w:rPr>
              <w:t>0,83%</w:t>
            </w:r>
          </w:p>
        </w:tc>
        <w:tc>
          <w:tcPr>
            <w:tcW w:w="1661" w:type="dxa"/>
          </w:tcPr>
          <w:p w14:paraId="1F4170D2" w14:textId="77777777" w:rsidR="00135FEC" w:rsidRPr="00912360" w:rsidRDefault="00000000">
            <w:pPr>
              <w:pStyle w:val="TableParagraph"/>
              <w:spacing w:before="43"/>
              <w:ind w:right="161"/>
              <w:jc w:val="right"/>
              <w:rPr>
                <w:sz w:val="18"/>
                <w:lang w:val="es-ES_tradnl"/>
              </w:rPr>
            </w:pPr>
            <w:r w:rsidRPr="00912360">
              <w:rPr>
                <w:sz w:val="18"/>
                <w:lang w:val="es-ES_tradnl"/>
              </w:rPr>
              <w:t>47.796,42</w:t>
            </w:r>
          </w:p>
        </w:tc>
        <w:tc>
          <w:tcPr>
            <w:tcW w:w="1589" w:type="dxa"/>
          </w:tcPr>
          <w:p w14:paraId="2C91EDC0" w14:textId="77777777" w:rsidR="00135FEC" w:rsidRPr="00912360" w:rsidRDefault="00000000">
            <w:pPr>
              <w:pStyle w:val="TableParagraph"/>
              <w:spacing w:before="43"/>
              <w:ind w:right="70"/>
              <w:jc w:val="right"/>
              <w:rPr>
                <w:sz w:val="18"/>
                <w:lang w:val="es-ES_tradnl"/>
              </w:rPr>
            </w:pPr>
            <w:r w:rsidRPr="00912360">
              <w:rPr>
                <w:sz w:val="18"/>
                <w:lang w:val="es-ES_tradnl"/>
              </w:rPr>
              <w:t>102.948,15</w:t>
            </w:r>
          </w:p>
        </w:tc>
      </w:tr>
      <w:tr w:rsidR="00135FEC" w:rsidRPr="00912360" w14:paraId="3480049F" w14:textId="77777777">
        <w:trPr>
          <w:trHeight w:val="300"/>
        </w:trPr>
        <w:tc>
          <w:tcPr>
            <w:tcW w:w="971" w:type="dxa"/>
          </w:tcPr>
          <w:p w14:paraId="30D91386" w14:textId="77777777" w:rsidR="00135FEC" w:rsidRPr="00912360" w:rsidRDefault="00000000">
            <w:pPr>
              <w:pStyle w:val="TableParagraph"/>
              <w:spacing w:before="43"/>
              <w:ind w:right="66"/>
              <w:jc w:val="right"/>
              <w:rPr>
                <w:sz w:val="18"/>
                <w:lang w:val="es-ES_tradnl"/>
              </w:rPr>
            </w:pPr>
            <w:r w:rsidRPr="00912360">
              <w:rPr>
                <w:sz w:val="18"/>
                <w:lang w:val="es-ES_tradnl"/>
              </w:rPr>
              <w:t>233</w:t>
            </w:r>
          </w:p>
        </w:tc>
        <w:tc>
          <w:tcPr>
            <w:tcW w:w="2990" w:type="dxa"/>
          </w:tcPr>
          <w:p w14:paraId="12CED72C" w14:textId="77777777" w:rsidR="00135FEC" w:rsidRPr="00912360" w:rsidRDefault="00000000">
            <w:pPr>
              <w:pStyle w:val="TableParagraph"/>
              <w:spacing w:before="43"/>
              <w:ind w:left="68"/>
              <w:rPr>
                <w:sz w:val="18"/>
                <w:lang w:val="es-ES_tradnl"/>
              </w:rPr>
            </w:pPr>
            <w:r w:rsidRPr="00912360">
              <w:rPr>
                <w:sz w:val="18"/>
                <w:lang w:val="es-ES_tradnl"/>
              </w:rPr>
              <w:t>OTRAS INDEMNIZ.</w:t>
            </w:r>
          </w:p>
        </w:tc>
        <w:tc>
          <w:tcPr>
            <w:tcW w:w="1481" w:type="dxa"/>
          </w:tcPr>
          <w:p w14:paraId="24215E25" w14:textId="77777777" w:rsidR="00135FEC" w:rsidRPr="00912360" w:rsidRDefault="00000000">
            <w:pPr>
              <w:pStyle w:val="TableParagraph"/>
              <w:spacing w:before="43"/>
              <w:ind w:right="104"/>
              <w:jc w:val="right"/>
              <w:rPr>
                <w:sz w:val="18"/>
                <w:lang w:val="es-ES_tradnl"/>
              </w:rPr>
            </w:pPr>
            <w:r w:rsidRPr="00912360">
              <w:rPr>
                <w:sz w:val="18"/>
                <w:lang w:val="es-ES_tradnl"/>
              </w:rPr>
              <w:t>42.600,00</w:t>
            </w:r>
          </w:p>
        </w:tc>
        <w:tc>
          <w:tcPr>
            <w:tcW w:w="1330" w:type="dxa"/>
          </w:tcPr>
          <w:p w14:paraId="2F257CE5" w14:textId="77777777" w:rsidR="00135FEC" w:rsidRPr="00912360" w:rsidRDefault="00000000">
            <w:pPr>
              <w:pStyle w:val="TableParagraph"/>
              <w:spacing w:before="43"/>
              <w:ind w:right="69"/>
              <w:jc w:val="right"/>
              <w:rPr>
                <w:sz w:val="18"/>
                <w:lang w:val="es-ES_tradnl"/>
              </w:rPr>
            </w:pPr>
            <w:r w:rsidRPr="00912360">
              <w:rPr>
                <w:sz w:val="18"/>
                <w:lang w:val="es-ES_tradnl"/>
              </w:rPr>
              <w:t>55.414,94</w:t>
            </w:r>
          </w:p>
        </w:tc>
        <w:tc>
          <w:tcPr>
            <w:tcW w:w="1511" w:type="dxa"/>
          </w:tcPr>
          <w:p w14:paraId="4C3533A9" w14:textId="77777777" w:rsidR="00135FEC" w:rsidRPr="00912360" w:rsidRDefault="00000000">
            <w:pPr>
              <w:pStyle w:val="TableParagraph"/>
              <w:spacing w:before="43"/>
              <w:ind w:right="85"/>
              <w:jc w:val="right"/>
              <w:rPr>
                <w:sz w:val="18"/>
                <w:lang w:val="es-ES_tradnl"/>
              </w:rPr>
            </w:pPr>
            <w:r w:rsidRPr="00912360">
              <w:rPr>
                <w:sz w:val="18"/>
                <w:lang w:val="es-ES_tradnl"/>
              </w:rPr>
              <w:t>55.414,94</w:t>
            </w:r>
          </w:p>
        </w:tc>
        <w:tc>
          <w:tcPr>
            <w:tcW w:w="1360" w:type="dxa"/>
          </w:tcPr>
          <w:p w14:paraId="300BA566" w14:textId="77777777" w:rsidR="00135FEC" w:rsidRPr="00912360" w:rsidRDefault="00000000">
            <w:pPr>
              <w:pStyle w:val="TableParagraph"/>
              <w:spacing w:before="43"/>
              <w:ind w:right="105"/>
              <w:jc w:val="right"/>
              <w:rPr>
                <w:sz w:val="18"/>
                <w:lang w:val="es-ES_tradnl"/>
              </w:rPr>
            </w:pPr>
            <w:r w:rsidRPr="00912360">
              <w:rPr>
                <w:sz w:val="18"/>
                <w:lang w:val="es-ES_tradnl"/>
              </w:rPr>
              <w:t>55.414,94</w:t>
            </w:r>
          </w:p>
        </w:tc>
        <w:tc>
          <w:tcPr>
            <w:tcW w:w="1414" w:type="dxa"/>
          </w:tcPr>
          <w:p w14:paraId="49D50D13" w14:textId="77777777" w:rsidR="00135FEC" w:rsidRPr="00912360" w:rsidRDefault="00000000">
            <w:pPr>
              <w:pStyle w:val="TableParagraph"/>
              <w:spacing w:before="43"/>
              <w:ind w:right="101"/>
              <w:jc w:val="right"/>
              <w:rPr>
                <w:sz w:val="18"/>
                <w:lang w:val="es-ES_tradnl"/>
              </w:rPr>
            </w:pPr>
            <w:r w:rsidRPr="00912360">
              <w:rPr>
                <w:sz w:val="18"/>
                <w:lang w:val="es-ES_tradnl"/>
              </w:rPr>
              <w:t>0,26%</w:t>
            </w:r>
          </w:p>
        </w:tc>
        <w:tc>
          <w:tcPr>
            <w:tcW w:w="1661" w:type="dxa"/>
          </w:tcPr>
          <w:p w14:paraId="0D6375A3" w14:textId="77777777" w:rsidR="00135FEC" w:rsidRPr="00912360" w:rsidRDefault="00000000">
            <w:pPr>
              <w:pStyle w:val="TableParagraph"/>
              <w:spacing w:before="43"/>
              <w:ind w:right="161"/>
              <w:jc w:val="right"/>
              <w:rPr>
                <w:sz w:val="18"/>
                <w:lang w:val="es-ES_tradnl"/>
              </w:rPr>
            </w:pPr>
            <w:r w:rsidRPr="00912360">
              <w:rPr>
                <w:sz w:val="18"/>
                <w:lang w:val="es-ES_tradnl"/>
              </w:rPr>
              <w:t>0,00</w:t>
            </w:r>
          </w:p>
        </w:tc>
        <w:tc>
          <w:tcPr>
            <w:tcW w:w="1589" w:type="dxa"/>
          </w:tcPr>
          <w:p w14:paraId="3BA498A0" w14:textId="77777777" w:rsidR="00135FEC" w:rsidRPr="00912360" w:rsidRDefault="00000000">
            <w:pPr>
              <w:pStyle w:val="TableParagraph"/>
              <w:spacing w:before="43"/>
              <w:ind w:right="68"/>
              <w:jc w:val="right"/>
              <w:rPr>
                <w:sz w:val="18"/>
                <w:lang w:val="es-ES_tradnl"/>
              </w:rPr>
            </w:pPr>
            <w:r w:rsidRPr="00912360">
              <w:rPr>
                <w:sz w:val="18"/>
                <w:lang w:val="es-ES_tradnl"/>
              </w:rPr>
              <w:t>31.939,94</w:t>
            </w:r>
          </w:p>
        </w:tc>
      </w:tr>
      <w:tr w:rsidR="00135FEC" w:rsidRPr="00912360" w14:paraId="1A86756B" w14:textId="77777777">
        <w:trPr>
          <w:trHeight w:val="250"/>
        </w:trPr>
        <w:tc>
          <w:tcPr>
            <w:tcW w:w="971" w:type="dxa"/>
          </w:tcPr>
          <w:p w14:paraId="2E3E2114" w14:textId="77777777" w:rsidR="00135FEC" w:rsidRPr="00912360" w:rsidRDefault="00000000">
            <w:pPr>
              <w:pStyle w:val="TableParagraph"/>
              <w:spacing w:before="43" w:line="187" w:lineRule="exact"/>
              <w:ind w:right="66"/>
              <w:jc w:val="right"/>
              <w:rPr>
                <w:sz w:val="18"/>
                <w:lang w:val="es-ES_tradnl"/>
              </w:rPr>
            </w:pPr>
            <w:r w:rsidRPr="00912360">
              <w:rPr>
                <w:sz w:val="18"/>
                <w:lang w:val="es-ES_tradnl"/>
              </w:rPr>
              <w:t>24</w:t>
            </w:r>
          </w:p>
        </w:tc>
        <w:tc>
          <w:tcPr>
            <w:tcW w:w="2990" w:type="dxa"/>
          </w:tcPr>
          <w:p w14:paraId="2087C386" w14:textId="77777777" w:rsidR="00135FEC" w:rsidRPr="00912360" w:rsidRDefault="00000000">
            <w:pPr>
              <w:pStyle w:val="TableParagraph"/>
              <w:spacing w:before="43" w:line="187" w:lineRule="exact"/>
              <w:ind w:left="68"/>
              <w:rPr>
                <w:sz w:val="18"/>
                <w:lang w:val="es-ES_tradnl"/>
              </w:rPr>
            </w:pPr>
            <w:r w:rsidRPr="00912360">
              <w:rPr>
                <w:sz w:val="18"/>
                <w:lang w:val="es-ES_tradnl"/>
              </w:rPr>
              <w:t>PUBLICACIONES</w:t>
            </w:r>
          </w:p>
        </w:tc>
        <w:tc>
          <w:tcPr>
            <w:tcW w:w="1481" w:type="dxa"/>
          </w:tcPr>
          <w:p w14:paraId="1364BB8E" w14:textId="77777777" w:rsidR="00135FEC" w:rsidRPr="00912360" w:rsidRDefault="00000000">
            <w:pPr>
              <w:pStyle w:val="TableParagraph"/>
              <w:spacing w:before="43" w:line="187" w:lineRule="exact"/>
              <w:ind w:right="104"/>
              <w:jc w:val="right"/>
              <w:rPr>
                <w:sz w:val="18"/>
                <w:lang w:val="es-ES_tradnl"/>
              </w:rPr>
            </w:pPr>
            <w:r w:rsidRPr="00912360">
              <w:rPr>
                <w:sz w:val="18"/>
                <w:lang w:val="es-ES_tradnl"/>
              </w:rPr>
              <w:t>3.125,00</w:t>
            </w:r>
          </w:p>
        </w:tc>
        <w:tc>
          <w:tcPr>
            <w:tcW w:w="1330" w:type="dxa"/>
          </w:tcPr>
          <w:p w14:paraId="1A7C0231" w14:textId="77777777" w:rsidR="00135FEC" w:rsidRPr="00912360" w:rsidRDefault="00000000">
            <w:pPr>
              <w:pStyle w:val="TableParagraph"/>
              <w:spacing w:before="43" w:line="187" w:lineRule="exact"/>
              <w:ind w:right="69"/>
              <w:jc w:val="right"/>
              <w:rPr>
                <w:sz w:val="18"/>
                <w:lang w:val="es-ES_tradnl"/>
              </w:rPr>
            </w:pPr>
            <w:r w:rsidRPr="00912360">
              <w:rPr>
                <w:sz w:val="18"/>
                <w:lang w:val="es-ES_tradnl"/>
              </w:rPr>
              <w:t>4.824,48</w:t>
            </w:r>
          </w:p>
        </w:tc>
        <w:tc>
          <w:tcPr>
            <w:tcW w:w="1511" w:type="dxa"/>
          </w:tcPr>
          <w:p w14:paraId="226CCFD8" w14:textId="77777777" w:rsidR="00135FEC" w:rsidRPr="00912360" w:rsidRDefault="00000000">
            <w:pPr>
              <w:pStyle w:val="TableParagraph"/>
              <w:spacing w:before="43" w:line="187" w:lineRule="exact"/>
              <w:ind w:right="85"/>
              <w:jc w:val="right"/>
              <w:rPr>
                <w:sz w:val="18"/>
                <w:lang w:val="es-ES_tradnl"/>
              </w:rPr>
            </w:pPr>
            <w:r w:rsidRPr="00912360">
              <w:rPr>
                <w:sz w:val="18"/>
                <w:lang w:val="es-ES_tradnl"/>
              </w:rPr>
              <w:t>4.815,00</w:t>
            </w:r>
          </w:p>
        </w:tc>
        <w:tc>
          <w:tcPr>
            <w:tcW w:w="1360" w:type="dxa"/>
          </w:tcPr>
          <w:p w14:paraId="436E543B" w14:textId="77777777" w:rsidR="00135FEC" w:rsidRPr="00912360" w:rsidRDefault="00000000">
            <w:pPr>
              <w:pStyle w:val="TableParagraph"/>
              <w:spacing w:before="43" w:line="187" w:lineRule="exact"/>
              <w:ind w:right="105"/>
              <w:jc w:val="right"/>
              <w:rPr>
                <w:sz w:val="18"/>
                <w:lang w:val="es-ES_tradnl"/>
              </w:rPr>
            </w:pPr>
            <w:r w:rsidRPr="00912360">
              <w:rPr>
                <w:sz w:val="18"/>
                <w:lang w:val="es-ES_tradnl"/>
              </w:rPr>
              <w:t>4.815,00</w:t>
            </w:r>
          </w:p>
        </w:tc>
        <w:tc>
          <w:tcPr>
            <w:tcW w:w="1414" w:type="dxa"/>
          </w:tcPr>
          <w:p w14:paraId="7AA22F33" w14:textId="77777777" w:rsidR="00135FEC" w:rsidRPr="00912360" w:rsidRDefault="00000000">
            <w:pPr>
              <w:pStyle w:val="TableParagraph"/>
              <w:spacing w:before="43" w:line="187" w:lineRule="exact"/>
              <w:ind w:right="101"/>
              <w:jc w:val="right"/>
              <w:rPr>
                <w:sz w:val="18"/>
                <w:lang w:val="es-ES_tradnl"/>
              </w:rPr>
            </w:pPr>
            <w:r w:rsidRPr="00912360">
              <w:rPr>
                <w:sz w:val="18"/>
                <w:lang w:val="es-ES_tradnl"/>
              </w:rPr>
              <w:t>0,02%</w:t>
            </w:r>
          </w:p>
        </w:tc>
        <w:tc>
          <w:tcPr>
            <w:tcW w:w="1661" w:type="dxa"/>
          </w:tcPr>
          <w:p w14:paraId="3AF9BA94" w14:textId="77777777" w:rsidR="00135FEC" w:rsidRPr="00912360" w:rsidRDefault="00000000">
            <w:pPr>
              <w:pStyle w:val="TableParagraph"/>
              <w:spacing w:before="43" w:line="187" w:lineRule="exact"/>
              <w:ind w:right="161"/>
              <w:jc w:val="right"/>
              <w:rPr>
                <w:sz w:val="18"/>
                <w:lang w:val="es-ES_tradnl"/>
              </w:rPr>
            </w:pPr>
            <w:r w:rsidRPr="00912360">
              <w:rPr>
                <w:sz w:val="18"/>
                <w:lang w:val="es-ES_tradnl"/>
              </w:rPr>
              <w:t>9,48</w:t>
            </w:r>
          </w:p>
        </w:tc>
        <w:tc>
          <w:tcPr>
            <w:tcW w:w="1589" w:type="dxa"/>
          </w:tcPr>
          <w:p w14:paraId="19778DC5" w14:textId="77777777" w:rsidR="00135FEC" w:rsidRPr="00912360" w:rsidRDefault="00000000">
            <w:pPr>
              <w:pStyle w:val="TableParagraph"/>
              <w:spacing w:before="43" w:line="187" w:lineRule="exact"/>
              <w:ind w:right="68"/>
              <w:jc w:val="right"/>
              <w:rPr>
                <w:sz w:val="18"/>
                <w:lang w:val="es-ES_tradnl"/>
              </w:rPr>
            </w:pPr>
            <w:r w:rsidRPr="00912360">
              <w:rPr>
                <w:sz w:val="18"/>
                <w:lang w:val="es-ES_tradnl"/>
              </w:rPr>
              <w:t>315,00</w:t>
            </w:r>
          </w:p>
        </w:tc>
      </w:tr>
    </w:tbl>
    <w:p w14:paraId="33533BD9" w14:textId="77777777" w:rsidR="00135FEC" w:rsidRPr="00912360" w:rsidRDefault="00135FEC">
      <w:pPr>
        <w:spacing w:line="187" w:lineRule="exact"/>
        <w:jc w:val="right"/>
        <w:rPr>
          <w:sz w:val="18"/>
          <w:lang w:val="es-ES_tradnl"/>
        </w:rPr>
        <w:sectPr w:rsidR="00135FEC" w:rsidRPr="00912360">
          <w:footerReference w:type="default" r:id="rId17"/>
          <w:pgSz w:w="16850" w:h="11920" w:orient="landscape"/>
          <w:pgMar w:top="1100" w:right="1120" w:bottom="1580" w:left="1180" w:header="0" w:footer="1394" w:gutter="0"/>
          <w:pgNumType w:start="29"/>
          <w:cols w:space="720"/>
        </w:sectPr>
      </w:pPr>
    </w:p>
    <w:p w14:paraId="1B2BD398" w14:textId="77777777" w:rsidR="00135FEC" w:rsidRPr="00912360" w:rsidRDefault="00135FEC">
      <w:pPr>
        <w:pStyle w:val="Textoindependiente"/>
        <w:spacing w:before="4"/>
        <w:rPr>
          <w:b/>
          <w:sz w:val="9"/>
          <w:lang w:val="es-ES_tradnl"/>
        </w:rPr>
      </w:pPr>
    </w:p>
    <w:tbl>
      <w:tblPr>
        <w:tblStyle w:val="TableNormal"/>
        <w:tblW w:w="0" w:type="auto"/>
        <w:tblInd w:w="117" w:type="dxa"/>
        <w:tblLayout w:type="fixed"/>
        <w:tblLook w:val="01E0" w:firstRow="1" w:lastRow="1" w:firstColumn="1" w:lastColumn="1" w:noHBand="0" w:noVBand="0"/>
      </w:tblPr>
      <w:tblGrid>
        <w:gridCol w:w="979"/>
        <w:gridCol w:w="2647"/>
        <w:gridCol w:w="1823"/>
        <w:gridCol w:w="1330"/>
        <w:gridCol w:w="1511"/>
        <w:gridCol w:w="1360"/>
        <w:gridCol w:w="1414"/>
        <w:gridCol w:w="1661"/>
        <w:gridCol w:w="1589"/>
      </w:tblGrid>
      <w:tr w:rsidR="00135FEC" w:rsidRPr="00912360" w14:paraId="40CD61DE" w14:textId="77777777">
        <w:trPr>
          <w:trHeight w:val="510"/>
        </w:trPr>
        <w:tc>
          <w:tcPr>
            <w:tcW w:w="979" w:type="dxa"/>
            <w:tcBorders>
              <w:top w:val="single" w:sz="4" w:space="0" w:color="000000"/>
              <w:bottom w:val="single" w:sz="4" w:space="0" w:color="000000"/>
            </w:tcBorders>
          </w:tcPr>
          <w:p w14:paraId="7B6126F0" w14:textId="77777777" w:rsidR="00135FEC" w:rsidRPr="00912360" w:rsidRDefault="00000000">
            <w:pPr>
              <w:pStyle w:val="TableParagraph"/>
              <w:spacing w:before="150"/>
              <w:ind w:right="66"/>
              <w:jc w:val="right"/>
              <w:rPr>
                <w:b/>
                <w:sz w:val="18"/>
                <w:lang w:val="es-ES_tradnl"/>
              </w:rPr>
            </w:pPr>
            <w:r w:rsidRPr="00912360">
              <w:rPr>
                <w:b/>
                <w:sz w:val="18"/>
                <w:lang w:val="es-ES_tradnl"/>
              </w:rPr>
              <w:t>Concepto</w:t>
            </w:r>
          </w:p>
        </w:tc>
        <w:tc>
          <w:tcPr>
            <w:tcW w:w="2647" w:type="dxa"/>
            <w:tcBorders>
              <w:top w:val="single" w:sz="4" w:space="0" w:color="000000"/>
              <w:bottom w:val="single" w:sz="4" w:space="0" w:color="000000"/>
            </w:tcBorders>
          </w:tcPr>
          <w:p w14:paraId="591FB248" w14:textId="77777777" w:rsidR="00135FEC" w:rsidRPr="00912360" w:rsidRDefault="00000000">
            <w:pPr>
              <w:pStyle w:val="TableParagraph"/>
              <w:spacing w:before="150"/>
              <w:ind w:left="1052"/>
              <w:rPr>
                <w:b/>
                <w:sz w:val="18"/>
                <w:lang w:val="es-ES_tradnl"/>
              </w:rPr>
            </w:pPr>
            <w:r w:rsidRPr="00912360">
              <w:rPr>
                <w:b/>
                <w:sz w:val="18"/>
                <w:lang w:val="es-ES_tradnl"/>
              </w:rPr>
              <w:t>Descripción</w:t>
            </w:r>
          </w:p>
        </w:tc>
        <w:tc>
          <w:tcPr>
            <w:tcW w:w="1823" w:type="dxa"/>
            <w:tcBorders>
              <w:top w:val="single" w:sz="4" w:space="0" w:color="000000"/>
              <w:bottom w:val="single" w:sz="4" w:space="0" w:color="000000"/>
            </w:tcBorders>
          </w:tcPr>
          <w:p w14:paraId="30075FFB" w14:textId="77777777" w:rsidR="00135FEC" w:rsidRPr="00912360" w:rsidRDefault="00000000">
            <w:pPr>
              <w:pStyle w:val="TableParagraph"/>
              <w:spacing w:before="47"/>
              <w:ind w:left="882" w:right="351" w:hanging="60"/>
              <w:rPr>
                <w:b/>
                <w:sz w:val="18"/>
                <w:lang w:val="es-ES_tradnl"/>
              </w:rPr>
            </w:pPr>
            <w:r w:rsidRPr="00912360">
              <w:rPr>
                <w:b/>
                <w:sz w:val="18"/>
                <w:lang w:val="es-ES_tradnl"/>
              </w:rPr>
              <w:t>Crédito Inicial</w:t>
            </w:r>
          </w:p>
        </w:tc>
        <w:tc>
          <w:tcPr>
            <w:tcW w:w="1330" w:type="dxa"/>
            <w:tcBorders>
              <w:top w:val="single" w:sz="4" w:space="0" w:color="000000"/>
              <w:bottom w:val="single" w:sz="4" w:space="0" w:color="000000"/>
            </w:tcBorders>
          </w:tcPr>
          <w:p w14:paraId="25F9E246" w14:textId="77777777" w:rsidR="00135FEC" w:rsidRPr="00912360" w:rsidRDefault="00000000">
            <w:pPr>
              <w:pStyle w:val="TableParagraph"/>
              <w:spacing w:before="47"/>
              <w:ind w:left="244" w:right="266" w:firstLine="84"/>
              <w:rPr>
                <w:b/>
                <w:sz w:val="18"/>
                <w:lang w:val="es-ES_tradnl"/>
              </w:rPr>
            </w:pPr>
            <w:r w:rsidRPr="00912360">
              <w:rPr>
                <w:b/>
                <w:sz w:val="18"/>
                <w:lang w:val="es-ES_tradnl"/>
              </w:rPr>
              <w:t>Crédito definitivo</w:t>
            </w:r>
          </w:p>
        </w:tc>
        <w:tc>
          <w:tcPr>
            <w:tcW w:w="1511" w:type="dxa"/>
            <w:tcBorders>
              <w:top w:val="single" w:sz="4" w:space="0" w:color="000000"/>
              <w:bottom w:val="single" w:sz="4" w:space="0" w:color="000000"/>
            </w:tcBorders>
          </w:tcPr>
          <w:p w14:paraId="7E6A52D8" w14:textId="77777777" w:rsidR="00135FEC" w:rsidRPr="00912360" w:rsidRDefault="00000000">
            <w:pPr>
              <w:pStyle w:val="TableParagraph"/>
              <w:spacing w:before="47"/>
              <w:ind w:left="69" w:right="71" w:firstLine="369"/>
              <w:rPr>
                <w:b/>
                <w:sz w:val="18"/>
                <w:lang w:val="es-ES_tradnl"/>
              </w:rPr>
            </w:pPr>
            <w:r w:rsidRPr="00912360">
              <w:rPr>
                <w:b/>
                <w:sz w:val="18"/>
                <w:lang w:val="es-ES_tradnl"/>
              </w:rPr>
              <w:t>Gastos comprometidos</w:t>
            </w:r>
          </w:p>
        </w:tc>
        <w:tc>
          <w:tcPr>
            <w:tcW w:w="1360" w:type="dxa"/>
            <w:tcBorders>
              <w:top w:val="single" w:sz="4" w:space="0" w:color="000000"/>
              <w:bottom w:val="single" w:sz="4" w:space="0" w:color="000000"/>
            </w:tcBorders>
          </w:tcPr>
          <w:p w14:paraId="4FF92A3E" w14:textId="77777777" w:rsidR="00135FEC" w:rsidRPr="00912360" w:rsidRDefault="00000000">
            <w:pPr>
              <w:pStyle w:val="TableParagraph"/>
              <w:spacing w:before="47"/>
              <w:ind w:left="120" w:right="125" w:hanging="36"/>
              <w:rPr>
                <w:b/>
                <w:sz w:val="18"/>
                <w:lang w:val="es-ES_tradnl"/>
              </w:rPr>
            </w:pPr>
            <w:r w:rsidRPr="00912360">
              <w:rPr>
                <w:b/>
                <w:sz w:val="18"/>
                <w:lang w:val="es-ES_tradnl"/>
              </w:rPr>
              <w:t>Obligaciones reconocidas</w:t>
            </w:r>
          </w:p>
        </w:tc>
        <w:tc>
          <w:tcPr>
            <w:tcW w:w="1414" w:type="dxa"/>
            <w:tcBorders>
              <w:top w:val="single" w:sz="4" w:space="0" w:color="000000"/>
              <w:bottom w:val="single" w:sz="4" w:space="0" w:color="000000"/>
            </w:tcBorders>
          </w:tcPr>
          <w:p w14:paraId="24D67D71" w14:textId="77777777" w:rsidR="00135FEC" w:rsidRPr="00912360" w:rsidRDefault="00000000">
            <w:pPr>
              <w:pStyle w:val="TableParagraph"/>
              <w:spacing w:before="150"/>
              <w:ind w:left="104"/>
              <w:rPr>
                <w:b/>
                <w:sz w:val="18"/>
                <w:lang w:val="es-ES_tradnl"/>
              </w:rPr>
            </w:pPr>
            <w:r w:rsidRPr="00912360">
              <w:rPr>
                <w:b/>
                <w:sz w:val="18"/>
                <w:lang w:val="es-ES_tradnl"/>
              </w:rPr>
              <w:t>% sobre total</w:t>
            </w:r>
          </w:p>
        </w:tc>
        <w:tc>
          <w:tcPr>
            <w:tcW w:w="1661" w:type="dxa"/>
            <w:tcBorders>
              <w:top w:val="single" w:sz="4" w:space="0" w:color="000000"/>
              <w:bottom w:val="single" w:sz="4" w:space="0" w:color="000000"/>
            </w:tcBorders>
          </w:tcPr>
          <w:p w14:paraId="539727A0" w14:textId="77777777" w:rsidR="00135FEC" w:rsidRPr="00912360" w:rsidRDefault="00000000">
            <w:pPr>
              <w:pStyle w:val="TableParagraph"/>
              <w:spacing w:before="47"/>
              <w:ind w:left="466" w:right="212" w:hanging="368"/>
              <w:rPr>
                <w:b/>
                <w:sz w:val="18"/>
                <w:lang w:val="es-ES_tradnl"/>
              </w:rPr>
            </w:pPr>
            <w:r w:rsidRPr="00912360">
              <w:rPr>
                <w:b/>
                <w:sz w:val="18"/>
                <w:lang w:val="es-ES_tradnl"/>
              </w:rPr>
              <w:t>Remanentes de crédito</w:t>
            </w:r>
          </w:p>
        </w:tc>
        <w:tc>
          <w:tcPr>
            <w:tcW w:w="1589" w:type="dxa"/>
            <w:tcBorders>
              <w:top w:val="single" w:sz="4" w:space="0" w:color="000000"/>
              <w:bottom w:val="single" w:sz="4" w:space="0" w:color="000000"/>
            </w:tcBorders>
          </w:tcPr>
          <w:p w14:paraId="68D7FB37" w14:textId="77777777" w:rsidR="00135FEC" w:rsidRPr="00912360" w:rsidRDefault="00000000">
            <w:pPr>
              <w:pStyle w:val="TableParagraph"/>
              <w:spacing w:before="150"/>
              <w:ind w:left="159"/>
              <w:rPr>
                <w:b/>
                <w:sz w:val="18"/>
                <w:lang w:val="es-ES_tradnl"/>
              </w:rPr>
            </w:pPr>
            <w:r w:rsidRPr="00912360">
              <w:rPr>
                <w:b/>
                <w:sz w:val="18"/>
                <w:lang w:val="es-ES_tradnl"/>
              </w:rPr>
              <w:t>Pago efectivo</w:t>
            </w:r>
          </w:p>
        </w:tc>
      </w:tr>
      <w:tr w:rsidR="00135FEC" w:rsidRPr="00912360" w14:paraId="2054DB57" w14:textId="77777777">
        <w:trPr>
          <w:trHeight w:val="290"/>
        </w:trPr>
        <w:tc>
          <w:tcPr>
            <w:tcW w:w="979" w:type="dxa"/>
            <w:tcBorders>
              <w:top w:val="single" w:sz="4" w:space="0" w:color="000000"/>
              <w:bottom w:val="single" w:sz="4" w:space="0" w:color="000000"/>
            </w:tcBorders>
          </w:tcPr>
          <w:p w14:paraId="22306947" w14:textId="77777777" w:rsidR="00135FEC" w:rsidRPr="00912360" w:rsidRDefault="00000000">
            <w:pPr>
              <w:pStyle w:val="TableParagraph"/>
              <w:spacing w:before="80" w:line="189" w:lineRule="exact"/>
              <w:ind w:right="66"/>
              <w:jc w:val="right"/>
              <w:rPr>
                <w:sz w:val="18"/>
                <w:lang w:val="es-ES_tradnl"/>
              </w:rPr>
            </w:pPr>
            <w:r w:rsidRPr="00912360">
              <w:rPr>
                <w:sz w:val="18"/>
                <w:lang w:val="es-ES_tradnl"/>
              </w:rPr>
              <w:t>240</w:t>
            </w:r>
          </w:p>
        </w:tc>
        <w:tc>
          <w:tcPr>
            <w:tcW w:w="2647" w:type="dxa"/>
            <w:tcBorders>
              <w:top w:val="single" w:sz="4" w:space="0" w:color="000000"/>
              <w:bottom w:val="single" w:sz="4" w:space="0" w:color="000000"/>
            </w:tcBorders>
          </w:tcPr>
          <w:p w14:paraId="36438449" w14:textId="77777777" w:rsidR="00135FEC" w:rsidRPr="00912360" w:rsidRDefault="00000000">
            <w:pPr>
              <w:pStyle w:val="TableParagraph"/>
              <w:spacing w:before="80" w:line="189" w:lineRule="exact"/>
              <w:ind w:left="68"/>
              <w:rPr>
                <w:sz w:val="18"/>
                <w:lang w:val="es-ES_tradnl"/>
              </w:rPr>
            </w:pPr>
            <w:proofErr w:type="spellStart"/>
            <w:r w:rsidRPr="00912360">
              <w:rPr>
                <w:sz w:val="18"/>
                <w:lang w:val="es-ES_tradnl"/>
              </w:rPr>
              <w:t>EDICIóN</w:t>
            </w:r>
            <w:proofErr w:type="spellEnd"/>
            <w:r w:rsidRPr="00912360">
              <w:rPr>
                <w:sz w:val="18"/>
                <w:lang w:val="es-ES_tradnl"/>
              </w:rPr>
              <w:t xml:space="preserve"> Y DISTR</w:t>
            </w:r>
          </w:p>
        </w:tc>
        <w:tc>
          <w:tcPr>
            <w:tcW w:w="1823" w:type="dxa"/>
            <w:tcBorders>
              <w:top w:val="single" w:sz="4" w:space="0" w:color="000000"/>
              <w:bottom w:val="single" w:sz="4" w:space="0" w:color="000000"/>
            </w:tcBorders>
          </w:tcPr>
          <w:p w14:paraId="5736C6E6" w14:textId="77777777" w:rsidR="00135FEC" w:rsidRPr="00912360" w:rsidRDefault="00000000">
            <w:pPr>
              <w:pStyle w:val="TableParagraph"/>
              <w:spacing w:before="80" w:line="189" w:lineRule="exact"/>
              <w:ind w:right="103"/>
              <w:jc w:val="right"/>
              <w:rPr>
                <w:sz w:val="18"/>
                <w:lang w:val="es-ES_tradnl"/>
              </w:rPr>
            </w:pPr>
            <w:r w:rsidRPr="00912360">
              <w:rPr>
                <w:sz w:val="18"/>
                <w:lang w:val="es-ES_tradnl"/>
              </w:rPr>
              <w:t>3.125,00</w:t>
            </w:r>
          </w:p>
        </w:tc>
        <w:tc>
          <w:tcPr>
            <w:tcW w:w="1330" w:type="dxa"/>
            <w:tcBorders>
              <w:top w:val="single" w:sz="4" w:space="0" w:color="000000"/>
              <w:bottom w:val="single" w:sz="4" w:space="0" w:color="000000"/>
            </w:tcBorders>
          </w:tcPr>
          <w:p w14:paraId="6B795259" w14:textId="77777777" w:rsidR="00135FEC" w:rsidRPr="00912360" w:rsidRDefault="00000000">
            <w:pPr>
              <w:pStyle w:val="TableParagraph"/>
              <w:spacing w:before="80" w:line="189" w:lineRule="exact"/>
              <w:ind w:right="68"/>
              <w:jc w:val="right"/>
              <w:rPr>
                <w:sz w:val="18"/>
                <w:lang w:val="es-ES_tradnl"/>
              </w:rPr>
            </w:pPr>
            <w:r w:rsidRPr="00912360">
              <w:rPr>
                <w:sz w:val="18"/>
                <w:lang w:val="es-ES_tradnl"/>
              </w:rPr>
              <w:t>4.824,48</w:t>
            </w:r>
          </w:p>
        </w:tc>
        <w:tc>
          <w:tcPr>
            <w:tcW w:w="1511" w:type="dxa"/>
            <w:tcBorders>
              <w:top w:val="single" w:sz="4" w:space="0" w:color="000000"/>
              <w:bottom w:val="single" w:sz="4" w:space="0" w:color="000000"/>
            </w:tcBorders>
          </w:tcPr>
          <w:p w14:paraId="285916A5" w14:textId="77777777" w:rsidR="00135FEC" w:rsidRPr="00912360" w:rsidRDefault="00000000">
            <w:pPr>
              <w:pStyle w:val="TableParagraph"/>
              <w:spacing w:before="80" w:line="189" w:lineRule="exact"/>
              <w:ind w:right="84"/>
              <w:jc w:val="right"/>
              <w:rPr>
                <w:sz w:val="18"/>
                <w:lang w:val="es-ES_tradnl"/>
              </w:rPr>
            </w:pPr>
            <w:r w:rsidRPr="00912360">
              <w:rPr>
                <w:sz w:val="18"/>
                <w:lang w:val="es-ES_tradnl"/>
              </w:rPr>
              <w:t>4.815,00</w:t>
            </w:r>
          </w:p>
        </w:tc>
        <w:tc>
          <w:tcPr>
            <w:tcW w:w="1360" w:type="dxa"/>
            <w:tcBorders>
              <w:top w:val="single" w:sz="4" w:space="0" w:color="000000"/>
              <w:bottom w:val="single" w:sz="4" w:space="0" w:color="000000"/>
            </w:tcBorders>
          </w:tcPr>
          <w:p w14:paraId="7CC68A95" w14:textId="77777777" w:rsidR="00135FEC" w:rsidRPr="00912360" w:rsidRDefault="00000000">
            <w:pPr>
              <w:pStyle w:val="TableParagraph"/>
              <w:spacing w:before="80" w:line="189" w:lineRule="exact"/>
              <w:ind w:right="104"/>
              <w:jc w:val="right"/>
              <w:rPr>
                <w:sz w:val="18"/>
                <w:lang w:val="es-ES_tradnl"/>
              </w:rPr>
            </w:pPr>
            <w:r w:rsidRPr="00912360">
              <w:rPr>
                <w:sz w:val="18"/>
                <w:lang w:val="es-ES_tradnl"/>
              </w:rPr>
              <w:t>4.815,00</w:t>
            </w:r>
          </w:p>
        </w:tc>
        <w:tc>
          <w:tcPr>
            <w:tcW w:w="1414" w:type="dxa"/>
            <w:tcBorders>
              <w:top w:val="single" w:sz="4" w:space="0" w:color="000000"/>
              <w:bottom w:val="single" w:sz="4" w:space="0" w:color="000000"/>
            </w:tcBorders>
          </w:tcPr>
          <w:p w14:paraId="67BF83BE" w14:textId="77777777" w:rsidR="00135FEC" w:rsidRPr="00912360" w:rsidRDefault="00000000">
            <w:pPr>
              <w:pStyle w:val="TableParagraph"/>
              <w:spacing w:before="80" w:line="189" w:lineRule="exact"/>
              <w:ind w:right="100"/>
              <w:jc w:val="right"/>
              <w:rPr>
                <w:sz w:val="18"/>
                <w:lang w:val="es-ES_tradnl"/>
              </w:rPr>
            </w:pPr>
            <w:r w:rsidRPr="00912360">
              <w:rPr>
                <w:sz w:val="18"/>
                <w:lang w:val="es-ES_tradnl"/>
              </w:rPr>
              <w:t>0,02%</w:t>
            </w:r>
          </w:p>
        </w:tc>
        <w:tc>
          <w:tcPr>
            <w:tcW w:w="1661" w:type="dxa"/>
            <w:tcBorders>
              <w:top w:val="single" w:sz="4" w:space="0" w:color="000000"/>
              <w:bottom w:val="single" w:sz="4" w:space="0" w:color="000000"/>
            </w:tcBorders>
          </w:tcPr>
          <w:p w14:paraId="392DF58D" w14:textId="77777777" w:rsidR="00135FEC" w:rsidRPr="00912360" w:rsidRDefault="00000000">
            <w:pPr>
              <w:pStyle w:val="TableParagraph"/>
              <w:spacing w:before="80" w:line="189" w:lineRule="exact"/>
              <w:ind w:right="160"/>
              <w:jc w:val="right"/>
              <w:rPr>
                <w:sz w:val="18"/>
                <w:lang w:val="es-ES_tradnl"/>
              </w:rPr>
            </w:pPr>
            <w:r w:rsidRPr="00912360">
              <w:rPr>
                <w:sz w:val="18"/>
                <w:lang w:val="es-ES_tradnl"/>
              </w:rPr>
              <w:t>9,48</w:t>
            </w:r>
          </w:p>
        </w:tc>
        <w:tc>
          <w:tcPr>
            <w:tcW w:w="1589" w:type="dxa"/>
            <w:tcBorders>
              <w:top w:val="single" w:sz="4" w:space="0" w:color="000000"/>
              <w:bottom w:val="single" w:sz="4" w:space="0" w:color="000000"/>
            </w:tcBorders>
          </w:tcPr>
          <w:p w14:paraId="333200C9" w14:textId="77777777" w:rsidR="00135FEC" w:rsidRPr="00912360" w:rsidRDefault="00000000">
            <w:pPr>
              <w:pStyle w:val="TableParagraph"/>
              <w:spacing w:before="80" w:line="189" w:lineRule="exact"/>
              <w:ind w:right="67"/>
              <w:jc w:val="right"/>
              <w:rPr>
                <w:sz w:val="18"/>
                <w:lang w:val="es-ES_tradnl"/>
              </w:rPr>
            </w:pPr>
            <w:r w:rsidRPr="00912360">
              <w:rPr>
                <w:sz w:val="18"/>
                <w:lang w:val="es-ES_tradnl"/>
              </w:rPr>
              <w:t>315,00</w:t>
            </w:r>
          </w:p>
        </w:tc>
      </w:tr>
      <w:tr w:rsidR="00135FEC" w:rsidRPr="00912360" w14:paraId="445EE193" w14:textId="77777777">
        <w:trPr>
          <w:trHeight w:val="299"/>
        </w:trPr>
        <w:tc>
          <w:tcPr>
            <w:tcW w:w="979" w:type="dxa"/>
            <w:tcBorders>
              <w:top w:val="single" w:sz="4" w:space="0" w:color="000000"/>
              <w:bottom w:val="single" w:sz="4" w:space="0" w:color="000000"/>
            </w:tcBorders>
          </w:tcPr>
          <w:p w14:paraId="726F548C" w14:textId="77777777" w:rsidR="00135FEC" w:rsidRPr="00912360" w:rsidRDefault="00135FEC">
            <w:pPr>
              <w:pStyle w:val="TableParagraph"/>
              <w:rPr>
                <w:rFonts w:ascii="Times New Roman"/>
                <w:sz w:val="18"/>
                <w:lang w:val="es-ES_tradnl"/>
              </w:rPr>
            </w:pPr>
          </w:p>
        </w:tc>
        <w:tc>
          <w:tcPr>
            <w:tcW w:w="2647" w:type="dxa"/>
            <w:tcBorders>
              <w:top w:val="single" w:sz="4" w:space="0" w:color="000000"/>
              <w:bottom w:val="single" w:sz="4" w:space="0" w:color="000000"/>
            </w:tcBorders>
          </w:tcPr>
          <w:p w14:paraId="340B64B0" w14:textId="77777777" w:rsidR="00135FEC" w:rsidRPr="00912360" w:rsidRDefault="00000000">
            <w:pPr>
              <w:pStyle w:val="TableParagraph"/>
              <w:spacing w:before="92" w:line="187" w:lineRule="exact"/>
              <w:ind w:left="1352"/>
              <w:rPr>
                <w:b/>
                <w:sz w:val="18"/>
                <w:lang w:val="es-ES_tradnl"/>
              </w:rPr>
            </w:pPr>
            <w:r w:rsidRPr="00912360">
              <w:rPr>
                <w:b/>
                <w:sz w:val="18"/>
                <w:lang w:val="es-ES_tradnl"/>
              </w:rPr>
              <w:t>Total</w:t>
            </w:r>
          </w:p>
        </w:tc>
        <w:tc>
          <w:tcPr>
            <w:tcW w:w="1823" w:type="dxa"/>
            <w:tcBorders>
              <w:top w:val="single" w:sz="4" w:space="0" w:color="000000"/>
              <w:bottom w:val="single" w:sz="4" w:space="0" w:color="000000"/>
            </w:tcBorders>
          </w:tcPr>
          <w:p w14:paraId="34228815" w14:textId="77777777" w:rsidR="00135FEC" w:rsidRPr="00912360" w:rsidRDefault="00000000">
            <w:pPr>
              <w:pStyle w:val="TableParagraph"/>
              <w:spacing w:before="92" w:line="187" w:lineRule="exact"/>
              <w:ind w:right="103"/>
              <w:jc w:val="right"/>
              <w:rPr>
                <w:b/>
                <w:sz w:val="18"/>
                <w:lang w:val="es-ES_tradnl"/>
              </w:rPr>
            </w:pPr>
            <w:r w:rsidRPr="00912360">
              <w:rPr>
                <w:b/>
                <w:sz w:val="18"/>
                <w:lang w:val="es-ES_tradnl"/>
              </w:rPr>
              <w:t>23.078.849,54</w:t>
            </w:r>
          </w:p>
        </w:tc>
        <w:tc>
          <w:tcPr>
            <w:tcW w:w="1330" w:type="dxa"/>
            <w:tcBorders>
              <w:top w:val="single" w:sz="4" w:space="0" w:color="000000"/>
              <w:bottom w:val="single" w:sz="4" w:space="0" w:color="000000"/>
            </w:tcBorders>
          </w:tcPr>
          <w:p w14:paraId="2BCB66CC" w14:textId="77777777" w:rsidR="00135FEC" w:rsidRPr="00912360" w:rsidRDefault="00000000">
            <w:pPr>
              <w:pStyle w:val="TableParagraph"/>
              <w:spacing w:before="92" w:line="187" w:lineRule="exact"/>
              <w:ind w:right="68"/>
              <w:jc w:val="right"/>
              <w:rPr>
                <w:b/>
                <w:sz w:val="18"/>
                <w:lang w:val="es-ES_tradnl"/>
              </w:rPr>
            </w:pPr>
            <w:r w:rsidRPr="00912360">
              <w:rPr>
                <w:b/>
                <w:sz w:val="18"/>
                <w:lang w:val="es-ES_tradnl"/>
              </w:rPr>
              <w:t>26.897.750,56</w:t>
            </w:r>
          </w:p>
        </w:tc>
        <w:tc>
          <w:tcPr>
            <w:tcW w:w="1511" w:type="dxa"/>
            <w:tcBorders>
              <w:top w:val="single" w:sz="4" w:space="0" w:color="000000"/>
              <w:bottom w:val="single" w:sz="4" w:space="0" w:color="000000"/>
            </w:tcBorders>
          </w:tcPr>
          <w:p w14:paraId="3533596E" w14:textId="77777777" w:rsidR="00135FEC" w:rsidRPr="00912360" w:rsidRDefault="00000000">
            <w:pPr>
              <w:pStyle w:val="TableParagraph"/>
              <w:spacing w:before="92" w:line="187" w:lineRule="exact"/>
              <w:ind w:right="84"/>
              <w:jc w:val="right"/>
              <w:rPr>
                <w:b/>
                <w:sz w:val="18"/>
                <w:lang w:val="es-ES_tradnl"/>
              </w:rPr>
            </w:pPr>
            <w:r w:rsidRPr="00912360">
              <w:rPr>
                <w:b/>
                <w:sz w:val="18"/>
                <w:lang w:val="es-ES_tradnl"/>
              </w:rPr>
              <w:t>22.480.318,52</w:t>
            </w:r>
          </w:p>
        </w:tc>
        <w:tc>
          <w:tcPr>
            <w:tcW w:w="1360" w:type="dxa"/>
            <w:tcBorders>
              <w:top w:val="single" w:sz="4" w:space="0" w:color="000000"/>
              <w:bottom w:val="single" w:sz="4" w:space="0" w:color="000000"/>
            </w:tcBorders>
          </w:tcPr>
          <w:p w14:paraId="0DFAA914" w14:textId="77777777" w:rsidR="00135FEC" w:rsidRPr="00912360" w:rsidRDefault="00000000">
            <w:pPr>
              <w:pStyle w:val="TableParagraph"/>
              <w:spacing w:before="92" w:line="187" w:lineRule="exact"/>
              <w:ind w:right="104"/>
              <w:jc w:val="right"/>
              <w:rPr>
                <w:b/>
                <w:sz w:val="18"/>
                <w:lang w:val="es-ES_tradnl"/>
              </w:rPr>
            </w:pPr>
            <w:r w:rsidRPr="00912360">
              <w:rPr>
                <w:b/>
                <w:sz w:val="18"/>
                <w:lang w:val="es-ES_tradnl"/>
              </w:rPr>
              <w:t>21.463.218,66</w:t>
            </w:r>
          </w:p>
        </w:tc>
        <w:tc>
          <w:tcPr>
            <w:tcW w:w="1414" w:type="dxa"/>
            <w:tcBorders>
              <w:top w:val="single" w:sz="4" w:space="0" w:color="000000"/>
              <w:bottom w:val="single" w:sz="4" w:space="0" w:color="000000"/>
            </w:tcBorders>
          </w:tcPr>
          <w:p w14:paraId="64352F1E" w14:textId="77777777" w:rsidR="00135FEC" w:rsidRPr="00912360" w:rsidRDefault="00000000">
            <w:pPr>
              <w:pStyle w:val="TableParagraph"/>
              <w:spacing w:before="92" w:line="187" w:lineRule="exact"/>
              <w:ind w:right="100"/>
              <w:jc w:val="right"/>
              <w:rPr>
                <w:b/>
                <w:sz w:val="18"/>
                <w:lang w:val="es-ES_tradnl"/>
              </w:rPr>
            </w:pPr>
            <w:r w:rsidRPr="00912360">
              <w:rPr>
                <w:b/>
                <w:sz w:val="18"/>
                <w:lang w:val="es-ES_tradnl"/>
              </w:rPr>
              <w:t>100%</w:t>
            </w:r>
          </w:p>
        </w:tc>
        <w:tc>
          <w:tcPr>
            <w:tcW w:w="1661" w:type="dxa"/>
            <w:tcBorders>
              <w:top w:val="single" w:sz="4" w:space="0" w:color="000000"/>
              <w:bottom w:val="single" w:sz="4" w:space="0" w:color="000000"/>
            </w:tcBorders>
          </w:tcPr>
          <w:p w14:paraId="675D7D58" w14:textId="77777777" w:rsidR="00135FEC" w:rsidRPr="00912360" w:rsidRDefault="00000000">
            <w:pPr>
              <w:pStyle w:val="TableParagraph"/>
              <w:spacing w:before="92" w:line="187" w:lineRule="exact"/>
              <w:ind w:right="160"/>
              <w:jc w:val="right"/>
              <w:rPr>
                <w:b/>
                <w:sz w:val="18"/>
                <w:lang w:val="es-ES_tradnl"/>
              </w:rPr>
            </w:pPr>
            <w:r w:rsidRPr="00912360">
              <w:rPr>
                <w:b/>
                <w:sz w:val="18"/>
                <w:lang w:val="es-ES_tradnl"/>
              </w:rPr>
              <w:t>5.434.531,90</w:t>
            </w:r>
          </w:p>
        </w:tc>
        <w:tc>
          <w:tcPr>
            <w:tcW w:w="1589" w:type="dxa"/>
            <w:tcBorders>
              <w:top w:val="single" w:sz="4" w:space="0" w:color="000000"/>
              <w:bottom w:val="single" w:sz="4" w:space="0" w:color="000000"/>
            </w:tcBorders>
          </w:tcPr>
          <w:p w14:paraId="089E84F2" w14:textId="77777777" w:rsidR="00135FEC" w:rsidRPr="00912360" w:rsidRDefault="00000000">
            <w:pPr>
              <w:pStyle w:val="TableParagraph"/>
              <w:spacing w:before="92" w:line="187" w:lineRule="exact"/>
              <w:ind w:right="67"/>
              <w:jc w:val="right"/>
              <w:rPr>
                <w:b/>
                <w:sz w:val="18"/>
                <w:lang w:val="es-ES_tradnl"/>
              </w:rPr>
            </w:pPr>
            <w:r w:rsidRPr="00912360">
              <w:rPr>
                <w:b/>
                <w:sz w:val="18"/>
                <w:lang w:val="es-ES_tradnl"/>
              </w:rPr>
              <w:t>18.974.767,58</w:t>
            </w:r>
          </w:p>
        </w:tc>
      </w:tr>
    </w:tbl>
    <w:p w14:paraId="07009DF2" w14:textId="77777777" w:rsidR="00135FEC" w:rsidRPr="00912360" w:rsidRDefault="00135FEC">
      <w:pPr>
        <w:pStyle w:val="Textoindependiente"/>
        <w:rPr>
          <w:b/>
          <w:sz w:val="20"/>
          <w:lang w:val="es-ES_tradnl"/>
        </w:rPr>
      </w:pPr>
    </w:p>
    <w:p w14:paraId="3DB802B7" w14:textId="77777777" w:rsidR="00135FEC" w:rsidRPr="00912360" w:rsidRDefault="00135FEC">
      <w:pPr>
        <w:pStyle w:val="Textoindependiente"/>
        <w:spacing w:before="10"/>
        <w:rPr>
          <w:b/>
          <w:sz w:val="15"/>
          <w:lang w:val="es-ES_tradnl"/>
        </w:rPr>
      </w:pPr>
    </w:p>
    <w:p w14:paraId="574CE9FD" w14:textId="77777777" w:rsidR="00135FEC" w:rsidRPr="00912360" w:rsidRDefault="00000000">
      <w:pPr>
        <w:spacing w:before="93"/>
        <w:ind w:left="3472" w:right="3496"/>
        <w:jc w:val="center"/>
        <w:rPr>
          <w:b/>
          <w:sz w:val="20"/>
          <w:lang w:val="es-ES_tradnl"/>
        </w:rPr>
      </w:pPr>
      <w:bookmarkStart w:id="29" w:name="_bookmark18"/>
      <w:bookmarkEnd w:id="29"/>
      <w:r w:rsidRPr="00912360">
        <w:rPr>
          <w:b/>
          <w:color w:val="44536A"/>
          <w:sz w:val="20"/>
          <w:lang w:val="es-ES_tradnl"/>
        </w:rPr>
        <w:t>Tabla 10. Presupuesto y obligaciones reconocidas en gastos financieros</w:t>
      </w:r>
    </w:p>
    <w:tbl>
      <w:tblPr>
        <w:tblStyle w:val="TableNormal"/>
        <w:tblW w:w="0" w:type="auto"/>
        <w:tblInd w:w="117" w:type="dxa"/>
        <w:tblLayout w:type="fixed"/>
        <w:tblLook w:val="01E0" w:firstRow="1" w:lastRow="1" w:firstColumn="1" w:lastColumn="1" w:noHBand="0" w:noVBand="0"/>
      </w:tblPr>
      <w:tblGrid>
        <w:gridCol w:w="1209"/>
        <w:gridCol w:w="2440"/>
        <w:gridCol w:w="1184"/>
        <w:gridCol w:w="1157"/>
        <w:gridCol w:w="1670"/>
        <w:gridCol w:w="1495"/>
        <w:gridCol w:w="1413"/>
        <w:gridCol w:w="1407"/>
        <w:gridCol w:w="1123"/>
      </w:tblGrid>
      <w:tr w:rsidR="00135FEC" w:rsidRPr="00912360" w14:paraId="0DE3FF8A" w14:textId="77777777">
        <w:trPr>
          <w:trHeight w:val="779"/>
        </w:trPr>
        <w:tc>
          <w:tcPr>
            <w:tcW w:w="1209" w:type="dxa"/>
            <w:tcBorders>
              <w:top w:val="single" w:sz="4" w:space="0" w:color="000000"/>
              <w:bottom w:val="single" w:sz="4" w:space="0" w:color="000000"/>
            </w:tcBorders>
          </w:tcPr>
          <w:p w14:paraId="3CB98200" w14:textId="77777777" w:rsidR="00135FEC" w:rsidRPr="00912360" w:rsidRDefault="00135FEC">
            <w:pPr>
              <w:pStyle w:val="TableParagraph"/>
              <w:spacing w:before="8"/>
              <w:rPr>
                <w:b/>
                <w:sz w:val="23"/>
                <w:lang w:val="es-ES_tradnl"/>
              </w:rPr>
            </w:pPr>
          </w:p>
          <w:p w14:paraId="33BD13D7" w14:textId="77777777" w:rsidR="00135FEC" w:rsidRPr="00912360" w:rsidRDefault="00000000">
            <w:pPr>
              <w:pStyle w:val="TableParagraph"/>
              <w:ind w:left="147"/>
              <w:rPr>
                <w:b/>
                <w:sz w:val="20"/>
                <w:lang w:val="es-ES_tradnl"/>
              </w:rPr>
            </w:pPr>
            <w:r w:rsidRPr="00912360">
              <w:rPr>
                <w:b/>
                <w:sz w:val="20"/>
                <w:lang w:val="es-ES_tradnl"/>
              </w:rPr>
              <w:t>Concepto</w:t>
            </w:r>
          </w:p>
        </w:tc>
        <w:tc>
          <w:tcPr>
            <w:tcW w:w="2440" w:type="dxa"/>
            <w:tcBorders>
              <w:top w:val="single" w:sz="4" w:space="0" w:color="000000"/>
              <w:bottom w:val="single" w:sz="4" w:space="0" w:color="000000"/>
            </w:tcBorders>
          </w:tcPr>
          <w:p w14:paraId="77AEF0C6" w14:textId="77777777" w:rsidR="00135FEC" w:rsidRPr="00912360" w:rsidRDefault="00135FEC">
            <w:pPr>
              <w:pStyle w:val="TableParagraph"/>
              <w:spacing w:before="8"/>
              <w:rPr>
                <w:b/>
                <w:sz w:val="23"/>
                <w:lang w:val="es-ES_tradnl"/>
              </w:rPr>
            </w:pPr>
          </w:p>
          <w:p w14:paraId="0D57DBB0" w14:textId="77777777" w:rsidR="00135FEC" w:rsidRPr="00912360" w:rsidRDefault="00000000">
            <w:pPr>
              <w:pStyle w:val="TableParagraph"/>
              <w:ind w:left="615"/>
              <w:rPr>
                <w:b/>
                <w:sz w:val="20"/>
                <w:lang w:val="es-ES_tradnl"/>
              </w:rPr>
            </w:pPr>
            <w:r w:rsidRPr="00912360">
              <w:rPr>
                <w:b/>
                <w:sz w:val="20"/>
                <w:lang w:val="es-ES_tradnl"/>
              </w:rPr>
              <w:t>Descripción</w:t>
            </w:r>
          </w:p>
        </w:tc>
        <w:tc>
          <w:tcPr>
            <w:tcW w:w="1184" w:type="dxa"/>
            <w:tcBorders>
              <w:top w:val="single" w:sz="4" w:space="0" w:color="000000"/>
              <w:bottom w:val="single" w:sz="4" w:space="0" w:color="000000"/>
            </w:tcBorders>
          </w:tcPr>
          <w:p w14:paraId="7E9396DF" w14:textId="77777777" w:rsidR="00135FEC" w:rsidRPr="00912360" w:rsidRDefault="00000000">
            <w:pPr>
              <w:pStyle w:val="TableParagraph"/>
              <w:spacing w:before="158"/>
              <w:ind w:left="256" w:hanging="68"/>
              <w:rPr>
                <w:b/>
                <w:sz w:val="20"/>
                <w:lang w:val="es-ES_tradnl"/>
              </w:rPr>
            </w:pPr>
            <w:r w:rsidRPr="00912360">
              <w:rPr>
                <w:b/>
                <w:w w:val="95"/>
                <w:sz w:val="20"/>
                <w:lang w:val="es-ES_tradnl"/>
              </w:rPr>
              <w:t xml:space="preserve">Crédito </w:t>
            </w:r>
            <w:r w:rsidRPr="00912360">
              <w:rPr>
                <w:b/>
                <w:sz w:val="20"/>
                <w:lang w:val="es-ES_tradnl"/>
              </w:rPr>
              <w:t>Inicial</w:t>
            </w:r>
          </w:p>
        </w:tc>
        <w:tc>
          <w:tcPr>
            <w:tcW w:w="1157" w:type="dxa"/>
            <w:tcBorders>
              <w:top w:val="single" w:sz="4" w:space="0" w:color="000000"/>
              <w:bottom w:val="single" w:sz="4" w:space="0" w:color="000000"/>
            </w:tcBorders>
          </w:tcPr>
          <w:p w14:paraId="7F0FE218" w14:textId="77777777" w:rsidR="00135FEC" w:rsidRPr="00912360" w:rsidRDefault="00000000">
            <w:pPr>
              <w:pStyle w:val="TableParagraph"/>
              <w:spacing w:before="158"/>
              <w:ind w:left="111" w:firstLine="93"/>
              <w:rPr>
                <w:b/>
                <w:sz w:val="20"/>
                <w:lang w:val="es-ES_tradnl"/>
              </w:rPr>
            </w:pPr>
            <w:r w:rsidRPr="00912360">
              <w:rPr>
                <w:b/>
                <w:sz w:val="20"/>
                <w:lang w:val="es-ES_tradnl"/>
              </w:rPr>
              <w:t xml:space="preserve">Crédito </w:t>
            </w:r>
            <w:r w:rsidRPr="00912360">
              <w:rPr>
                <w:b/>
                <w:w w:val="95"/>
                <w:sz w:val="20"/>
                <w:lang w:val="es-ES_tradnl"/>
              </w:rPr>
              <w:t>definitivo</w:t>
            </w:r>
          </w:p>
        </w:tc>
        <w:tc>
          <w:tcPr>
            <w:tcW w:w="1670" w:type="dxa"/>
            <w:tcBorders>
              <w:top w:val="single" w:sz="4" w:space="0" w:color="000000"/>
              <w:bottom w:val="single" w:sz="4" w:space="0" w:color="000000"/>
            </w:tcBorders>
          </w:tcPr>
          <w:p w14:paraId="1F61A0F1" w14:textId="77777777" w:rsidR="00135FEC" w:rsidRPr="00912360" w:rsidRDefault="00000000">
            <w:pPr>
              <w:pStyle w:val="TableParagraph"/>
              <w:spacing w:before="158"/>
              <w:ind w:left="68" w:firstLine="410"/>
              <w:rPr>
                <w:b/>
                <w:sz w:val="20"/>
                <w:lang w:val="es-ES_tradnl"/>
              </w:rPr>
            </w:pPr>
            <w:r w:rsidRPr="00912360">
              <w:rPr>
                <w:b/>
                <w:sz w:val="20"/>
                <w:lang w:val="es-ES_tradnl"/>
              </w:rPr>
              <w:t xml:space="preserve">Gastos </w:t>
            </w:r>
            <w:r w:rsidRPr="00912360">
              <w:rPr>
                <w:b/>
                <w:w w:val="95"/>
                <w:sz w:val="20"/>
                <w:lang w:val="es-ES_tradnl"/>
              </w:rPr>
              <w:t>comprometidos</w:t>
            </w:r>
          </w:p>
        </w:tc>
        <w:tc>
          <w:tcPr>
            <w:tcW w:w="1495" w:type="dxa"/>
            <w:tcBorders>
              <w:top w:val="single" w:sz="4" w:space="0" w:color="000000"/>
              <w:bottom w:val="single" w:sz="4" w:space="0" w:color="000000"/>
            </w:tcBorders>
          </w:tcPr>
          <w:p w14:paraId="7F67F884" w14:textId="77777777" w:rsidR="00135FEC" w:rsidRPr="00912360" w:rsidRDefault="00000000">
            <w:pPr>
              <w:pStyle w:val="TableParagraph"/>
              <w:spacing w:before="158"/>
              <w:ind w:left="138" w:hanging="39"/>
              <w:rPr>
                <w:b/>
                <w:sz w:val="20"/>
                <w:lang w:val="es-ES_tradnl"/>
              </w:rPr>
            </w:pPr>
            <w:r w:rsidRPr="00912360">
              <w:rPr>
                <w:b/>
                <w:w w:val="95"/>
                <w:sz w:val="20"/>
                <w:lang w:val="es-ES_tradnl"/>
              </w:rPr>
              <w:t xml:space="preserve">Obligaciones </w:t>
            </w:r>
            <w:r w:rsidRPr="00912360">
              <w:rPr>
                <w:b/>
                <w:sz w:val="20"/>
                <w:lang w:val="es-ES_tradnl"/>
              </w:rPr>
              <w:t>reconocidas</w:t>
            </w:r>
          </w:p>
        </w:tc>
        <w:tc>
          <w:tcPr>
            <w:tcW w:w="1413" w:type="dxa"/>
            <w:tcBorders>
              <w:top w:val="single" w:sz="4" w:space="0" w:color="000000"/>
              <w:bottom w:val="single" w:sz="4" w:space="0" w:color="000000"/>
            </w:tcBorders>
          </w:tcPr>
          <w:p w14:paraId="52B5DE48" w14:textId="77777777" w:rsidR="00135FEC" w:rsidRPr="00912360" w:rsidRDefault="00135FEC">
            <w:pPr>
              <w:pStyle w:val="TableParagraph"/>
              <w:spacing w:before="8"/>
              <w:rPr>
                <w:b/>
                <w:sz w:val="23"/>
                <w:lang w:val="es-ES_tradnl"/>
              </w:rPr>
            </w:pPr>
          </w:p>
          <w:p w14:paraId="261D5397" w14:textId="77777777" w:rsidR="00135FEC" w:rsidRPr="00912360" w:rsidRDefault="00000000">
            <w:pPr>
              <w:pStyle w:val="TableParagraph"/>
              <w:ind w:right="81"/>
              <w:jc w:val="right"/>
              <w:rPr>
                <w:b/>
                <w:sz w:val="20"/>
                <w:lang w:val="es-ES_tradnl"/>
              </w:rPr>
            </w:pPr>
            <w:r w:rsidRPr="00912360">
              <w:rPr>
                <w:b/>
                <w:sz w:val="20"/>
                <w:lang w:val="es-ES_tradnl"/>
              </w:rPr>
              <w:t>% sobre total</w:t>
            </w:r>
          </w:p>
        </w:tc>
        <w:tc>
          <w:tcPr>
            <w:tcW w:w="1407" w:type="dxa"/>
            <w:tcBorders>
              <w:top w:val="single" w:sz="4" w:space="0" w:color="000000"/>
              <w:bottom w:val="single" w:sz="4" w:space="0" w:color="000000"/>
            </w:tcBorders>
          </w:tcPr>
          <w:p w14:paraId="4E1C7CC1" w14:textId="77777777" w:rsidR="00135FEC" w:rsidRPr="00912360" w:rsidRDefault="00000000">
            <w:pPr>
              <w:pStyle w:val="TableParagraph"/>
              <w:spacing w:before="158"/>
              <w:ind w:left="187" w:hanging="118"/>
              <w:rPr>
                <w:b/>
                <w:sz w:val="20"/>
                <w:lang w:val="es-ES_tradnl"/>
              </w:rPr>
            </w:pPr>
            <w:r w:rsidRPr="00912360">
              <w:rPr>
                <w:b/>
                <w:w w:val="95"/>
                <w:sz w:val="20"/>
                <w:lang w:val="es-ES_tradnl"/>
              </w:rPr>
              <w:t xml:space="preserve">Remanentes </w:t>
            </w:r>
            <w:r w:rsidRPr="00912360">
              <w:rPr>
                <w:b/>
                <w:sz w:val="20"/>
                <w:lang w:val="es-ES_tradnl"/>
              </w:rPr>
              <w:t>de crédito</w:t>
            </w:r>
          </w:p>
        </w:tc>
        <w:tc>
          <w:tcPr>
            <w:tcW w:w="1123" w:type="dxa"/>
            <w:tcBorders>
              <w:top w:val="single" w:sz="4" w:space="0" w:color="000000"/>
              <w:bottom w:val="single" w:sz="4" w:space="0" w:color="000000"/>
            </w:tcBorders>
          </w:tcPr>
          <w:p w14:paraId="35EADB18" w14:textId="77777777" w:rsidR="00135FEC" w:rsidRPr="00912360" w:rsidRDefault="00000000">
            <w:pPr>
              <w:pStyle w:val="TableParagraph"/>
              <w:spacing w:before="158"/>
              <w:ind w:left="148" w:firstLine="132"/>
              <w:rPr>
                <w:b/>
                <w:sz w:val="20"/>
                <w:lang w:val="es-ES_tradnl"/>
              </w:rPr>
            </w:pPr>
            <w:r w:rsidRPr="00912360">
              <w:rPr>
                <w:b/>
                <w:sz w:val="20"/>
                <w:lang w:val="es-ES_tradnl"/>
              </w:rPr>
              <w:t>Pago efectivo</w:t>
            </w:r>
          </w:p>
        </w:tc>
      </w:tr>
      <w:tr w:rsidR="00135FEC" w:rsidRPr="00912360" w14:paraId="163FA22C" w14:textId="77777777">
        <w:trPr>
          <w:trHeight w:val="325"/>
        </w:trPr>
        <w:tc>
          <w:tcPr>
            <w:tcW w:w="1209" w:type="dxa"/>
            <w:tcBorders>
              <w:top w:val="single" w:sz="4" w:space="0" w:color="000000"/>
            </w:tcBorders>
          </w:tcPr>
          <w:p w14:paraId="7ECF001C" w14:textId="77777777" w:rsidR="00135FEC" w:rsidRPr="00912360" w:rsidRDefault="00000000">
            <w:pPr>
              <w:pStyle w:val="TableParagraph"/>
              <w:spacing w:before="44"/>
              <w:ind w:right="66"/>
              <w:jc w:val="right"/>
              <w:rPr>
                <w:sz w:val="18"/>
                <w:lang w:val="es-ES_tradnl"/>
              </w:rPr>
            </w:pPr>
            <w:r w:rsidRPr="00912360">
              <w:rPr>
                <w:sz w:val="18"/>
                <w:lang w:val="es-ES_tradnl"/>
              </w:rPr>
              <w:t>31</w:t>
            </w:r>
          </w:p>
        </w:tc>
        <w:tc>
          <w:tcPr>
            <w:tcW w:w="2440" w:type="dxa"/>
            <w:tcBorders>
              <w:top w:val="single" w:sz="4" w:space="0" w:color="000000"/>
            </w:tcBorders>
          </w:tcPr>
          <w:p w14:paraId="66442E1A" w14:textId="77777777" w:rsidR="00135FEC" w:rsidRPr="00912360" w:rsidRDefault="00000000">
            <w:pPr>
              <w:pStyle w:val="TableParagraph"/>
              <w:spacing w:before="44"/>
              <w:ind w:left="68"/>
              <w:rPr>
                <w:sz w:val="18"/>
                <w:lang w:val="es-ES_tradnl"/>
              </w:rPr>
            </w:pPr>
            <w:r w:rsidRPr="00912360">
              <w:rPr>
                <w:sz w:val="18"/>
                <w:lang w:val="es-ES_tradnl"/>
              </w:rPr>
              <w:t>GTOS. PRÉSTAMOS</w:t>
            </w:r>
          </w:p>
        </w:tc>
        <w:tc>
          <w:tcPr>
            <w:tcW w:w="1184" w:type="dxa"/>
            <w:tcBorders>
              <w:top w:val="single" w:sz="4" w:space="0" w:color="000000"/>
            </w:tcBorders>
          </w:tcPr>
          <w:p w14:paraId="60A98611" w14:textId="77777777" w:rsidR="00135FEC" w:rsidRPr="00912360" w:rsidRDefault="00000000">
            <w:pPr>
              <w:pStyle w:val="TableParagraph"/>
              <w:spacing w:before="92"/>
              <w:ind w:right="109"/>
              <w:jc w:val="right"/>
              <w:rPr>
                <w:sz w:val="18"/>
                <w:lang w:val="es-ES_tradnl"/>
              </w:rPr>
            </w:pPr>
            <w:r w:rsidRPr="00912360">
              <w:rPr>
                <w:sz w:val="18"/>
                <w:lang w:val="es-ES_tradnl"/>
              </w:rPr>
              <w:t>20.000,00</w:t>
            </w:r>
          </w:p>
        </w:tc>
        <w:tc>
          <w:tcPr>
            <w:tcW w:w="1157" w:type="dxa"/>
            <w:tcBorders>
              <w:top w:val="single" w:sz="4" w:space="0" w:color="000000"/>
            </w:tcBorders>
          </w:tcPr>
          <w:p w14:paraId="62892638" w14:textId="77777777" w:rsidR="00135FEC" w:rsidRPr="00912360" w:rsidRDefault="00000000">
            <w:pPr>
              <w:pStyle w:val="TableParagraph"/>
              <w:spacing w:before="92"/>
              <w:ind w:right="66"/>
              <w:jc w:val="right"/>
              <w:rPr>
                <w:sz w:val="18"/>
                <w:lang w:val="es-ES_tradnl"/>
              </w:rPr>
            </w:pPr>
            <w:r w:rsidRPr="00912360">
              <w:rPr>
                <w:sz w:val="18"/>
                <w:lang w:val="es-ES_tradnl"/>
              </w:rPr>
              <w:t>20.000,00</w:t>
            </w:r>
          </w:p>
        </w:tc>
        <w:tc>
          <w:tcPr>
            <w:tcW w:w="1670" w:type="dxa"/>
            <w:tcBorders>
              <w:top w:val="single" w:sz="4" w:space="0" w:color="000000"/>
            </w:tcBorders>
          </w:tcPr>
          <w:p w14:paraId="428C2FB3" w14:textId="77777777" w:rsidR="00135FEC" w:rsidRPr="00912360" w:rsidRDefault="00000000">
            <w:pPr>
              <w:pStyle w:val="TableParagraph"/>
              <w:spacing w:before="92"/>
              <w:ind w:right="97"/>
              <w:jc w:val="right"/>
              <w:rPr>
                <w:sz w:val="18"/>
                <w:lang w:val="es-ES_tradnl"/>
              </w:rPr>
            </w:pPr>
            <w:r w:rsidRPr="00912360">
              <w:rPr>
                <w:sz w:val="18"/>
                <w:lang w:val="es-ES_tradnl"/>
              </w:rPr>
              <w:t>3.322,18</w:t>
            </w:r>
          </w:p>
        </w:tc>
        <w:tc>
          <w:tcPr>
            <w:tcW w:w="1495" w:type="dxa"/>
            <w:tcBorders>
              <w:top w:val="single" w:sz="4" w:space="0" w:color="000000"/>
            </w:tcBorders>
          </w:tcPr>
          <w:p w14:paraId="170EBB73" w14:textId="77777777" w:rsidR="00135FEC" w:rsidRPr="00912360" w:rsidRDefault="00000000">
            <w:pPr>
              <w:pStyle w:val="TableParagraph"/>
              <w:spacing w:before="92"/>
              <w:ind w:right="73"/>
              <w:jc w:val="right"/>
              <w:rPr>
                <w:sz w:val="18"/>
                <w:lang w:val="es-ES_tradnl"/>
              </w:rPr>
            </w:pPr>
            <w:r w:rsidRPr="00912360">
              <w:rPr>
                <w:sz w:val="18"/>
                <w:lang w:val="es-ES_tradnl"/>
              </w:rPr>
              <w:t>3.322,18</w:t>
            </w:r>
          </w:p>
        </w:tc>
        <w:tc>
          <w:tcPr>
            <w:tcW w:w="1413" w:type="dxa"/>
            <w:tcBorders>
              <w:top w:val="single" w:sz="4" w:space="0" w:color="000000"/>
            </w:tcBorders>
          </w:tcPr>
          <w:p w14:paraId="2B39E0F4" w14:textId="77777777" w:rsidR="00135FEC" w:rsidRPr="00912360" w:rsidRDefault="00000000">
            <w:pPr>
              <w:pStyle w:val="TableParagraph"/>
              <w:spacing w:before="92"/>
              <w:ind w:right="65"/>
              <w:jc w:val="right"/>
              <w:rPr>
                <w:sz w:val="18"/>
                <w:lang w:val="es-ES_tradnl"/>
              </w:rPr>
            </w:pPr>
            <w:r w:rsidRPr="00912360">
              <w:rPr>
                <w:sz w:val="18"/>
                <w:lang w:val="es-ES_tradnl"/>
              </w:rPr>
              <w:t>7,45%</w:t>
            </w:r>
          </w:p>
        </w:tc>
        <w:tc>
          <w:tcPr>
            <w:tcW w:w="1407" w:type="dxa"/>
            <w:tcBorders>
              <w:top w:val="single" w:sz="4" w:space="0" w:color="000000"/>
            </w:tcBorders>
          </w:tcPr>
          <w:p w14:paraId="6677B0A1" w14:textId="77777777" w:rsidR="00135FEC" w:rsidRPr="00912360" w:rsidRDefault="00000000">
            <w:pPr>
              <w:pStyle w:val="TableParagraph"/>
              <w:spacing w:before="92"/>
              <w:ind w:right="142"/>
              <w:jc w:val="right"/>
              <w:rPr>
                <w:sz w:val="18"/>
                <w:lang w:val="es-ES_tradnl"/>
              </w:rPr>
            </w:pPr>
            <w:r w:rsidRPr="00912360">
              <w:rPr>
                <w:sz w:val="18"/>
                <w:lang w:val="es-ES_tradnl"/>
              </w:rPr>
              <w:t>16.677,82</w:t>
            </w:r>
          </w:p>
        </w:tc>
        <w:tc>
          <w:tcPr>
            <w:tcW w:w="1123" w:type="dxa"/>
            <w:tcBorders>
              <w:top w:val="single" w:sz="4" w:space="0" w:color="000000"/>
            </w:tcBorders>
          </w:tcPr>
          <w:p w14:paraId="18BFEEFA" w14:textId="77777777" w:rsidR="00135FEC" w:rsidRPr="00912360" w:rsidRDefault="00000000">
            <w:pPr>
              <w:pStyle w:val="TableParagraph"/>
              <w:spacing w:before="92"/>
              <w:ind w:right="63"/>
              <w:jc w:val="right"/>
              <w:rPr>
                <w:sz w:val="18"/>
                <w:lang w:val="es-ES_tradnl"/>
              </w:rPr>
            </w:pPr>
            <w:r w:rsidRPr="00912360">
              <w:rPr>
                <w:sz w:val="18"/>
                <w:lang w:val="es-ES_tradnl"/>
              </w:rPr>
              <w:t>3.322,18</w:t>
            </w:r>
          </w:p>
        </w:tc>
      </w:tr>
      <w:tr w:rsidR="00135FEC" w:rsidRPr="00912360" w14:paraId="1F200862" w14:textId="77777777">
        <w:trPr>
          <w:trHeight w:val="300"/>
        </w:trPr>
        <w:tc>
          <w:tcPr>
            <w:tcW w:w="1209" w:type="dxa"/>
          </w:tcPr>
          <w:p w14:paraId="223D320D" w14:textId="77777777" w:rsidR="00135FEC" w:rsidRPr="00912360" w:rsidRDefault="00000000">
            <w:pPr>
              <w:pStyle w:val="TableParagraph"/>
              <w:spacing w:before="19"/>
              <w:ind w:right="66"/>
              <w:jc w:val="right"/>
              <w:rPr>
                <w:sz w:val="18"/>
                <w:lang w:val="es-ES_tradnl"/>
              </w:rPr>
            </w:pPr>
            <w:r w:rsidRPr="00912360">
              <w:rPr>
                <w:sz w:val="18"/>
                <w:lang w:val="es-ES_tradnl"/>
              </w:rPr>
              <w:t>310</w:t>
            </w:r>
          </w:p>
        </w:tc>
        <w:tc>
          <w:tcPr>
            <w:tcW w:w="2440" w:type="dxa"/>
          </w:tcPr>
          <w:p w14:paraId="20B5DBD1" w14:textId="77777777" w:rsidR="00135FEC" w:rsidRPr="00912360" w:rsidRDefault="00000000">
            <w:pPr>
              <w:pStyle w:val="TableParagraph"/>
              <w:spacing w:before="19"/>
              <w:ind w:left="68"/>
              <w:rPr>
                <w:sz w:val="18"/>
                <w:lang w:val="es-ES_tradnl"/>
              </w:rPr>
            </w:pPr>
            <w:r w:rsidRPr="00912360">
              <w:rPr>
                <w:sz w:val="18"/>
                <w:lang w:val="es-ES_tradnl"/>
              </w:rPr>
              <w:t>INTERESES PRÉSTAMOS</w:t>
            </w:r>
          </w:p>
        </w:tc>
        <w:tc>
          <w:tcPr>
            <w:tcW w:w="1184" w:type="dxa"/>
          </w:tcPr>
          <w:p w14:paraId="7BBE9226" w14:textId="77777777" w:rsidR="00135FEC" w:rsidRPr="00912360" w:rsidRDefault="00000000">
            <w:pPr>
              <w:pStyle w:val="TableParagraph"/>
              <w:spacing w:before="67"/>
              <w:ind w:right="109"/>
              <w:jc w:val="right"/>
              <w:rPr>
                <w:sz w:val="18"/>
                <w:lang w:val="es-ES_tradnl"/>
              </w:rPr>
            </w:pPr>
            <w:r w:rsidRPr="00912360">
              <w:rPr>
                <w:sz w:val="18"/>
                <w:lang w:val="es-ES_tradnl"/>
              </w:rPr>
              <w:t>20.000,00</w:t>
            </w:r>
          </w:p>
        </w:tc>
        <w:tc>
          <w:tcPr>
            <w:tcW w:w="1157" w:type="dxa"/>
          </w:tcPr>
          <w:p w14:paraId="58F9C8F8" w14:textId="77777777" w:rsidR="00135FEC" w:rsidRPr="00912360" w:rsidRDefault="00000000">
            <w:pPr>
              <w:pStyle w:val="TableParagraph"/>
              <w:spacing w:before="67"/>
              <w:ind w:right="66"/>
              <w:jc w:val="right"/>
              <w:rPr>
                <w:sz w:val="18"/>
                <w:lang w:val="es-ES_tradnl"/>
              </w:rPr>
            </w:pPr>
            <w:r w:rsidRPr="00912360">
              <w:rPr>
                <w:sz w:val="18"/>
                <w:lang w:val="es-ES_tradnl"/>
              </w:rPr>
              <w:t>20.000,00</w:t>
            </w:r>
          </w:p>
        </w:tc>
        <w:tc>
          <w:tcPr>
            <w:tcW w:w="1670" w:type="dxa"/>
          </w:tcPr>
          <w:p w14:paraId="019FB407" w14:textId="77777777" w:rsidR="00135FEC" w:rsidRPr="00912360" w:rsidRDefault="00000000">
            <w:pPr>
              <w:pStyle w:val="TableParagraph"/>
              <w:spacing w:before="67"/>
              <w:ind w:right="97"/>
              <w:jc w:val="right"/>
              <w:rPr>
                <w:sz w:val="18"/>
                <w:lang w:val="es-ES_tradnl"/>
              </w:rPr>
            </w:pPr>
            <w:r w:rsidRPr="00912360">
              <w:rPr>
                <w:sz w:val="18"/>
                <w:lang w:val="es-ES_tradnl"/>
              </w:rPr>
              <w:t>3.322,18</w:t>
            </w:r>
          </w:p>
        </w:tc>
        <w:tc>
          <w:tcPr>
            <w:tcW w:w="1495" w:type="dxa"/>
          </w:tcPr>
          <w:p w14:paraId="66CA3387" w14:textId="77777777" w:rsidR="00135FEC" w:rsidRPr="00912360" w:rsidRDefault="00000000">
            <w:pPr>
              <w:pStyle w:val="TableParagraph"/>
              <w:spacing w:before="67"/>
              <w:ind w:right="73"/>
              <w:jc w:val="right"/>
              <w:rPr>
                <w:sz w:val="18"/>
                <w:lang w:val="es-ES_tradnl"/>
              </w:rPr>
            </w:pPr>
            <w:r w:rsidRPr="00912360">
              <w:rPr>
                <w:sz w:val="18"/>
                <w:lang w:val="es-ES_tradnl"/>
              </w:rPr>
              <w:t>3.322,18</w:t>
            </w:r>
          </w:p>
        </w:tc>
        <w:tc>
          <w:tcPr>
            <w:tcW w:w="1413" w:type="dxa"/>
          </w:tcPr>
          <w:p w14:paraId="7627AAB7" w14:textId="77777777" w:rsidR="00135FEC" w:rsidRPr="00912360" w:rsidRDefault="00000000">
            <w:pPr>
              <w:pStyle w:val="TableParagraph"/>
              <w:spacing w:before="67"/>
              <w:ind w:right="65"/>
              <w:jc w:val="right"/>
              <w:rPr>
                <w:sz w:val="18"/>
                <w:lang w:val="es-ES_tradnl"/>
              </w:rPr>
            </w:pPr>
            <w:r w:rsidRPr="00912360">
              <w:rPr>
                <w:sz w:val="18"/>
                <w:lang w:val="es-ES_tradnl"/>
              </w:rPr>
              <w:t>7,45%</w:t>
            </w:r>
          </w:p>
        </w:tc>
        <w:tc>
          <w:tcPr>
            <w:tcW w:w="1407" w:type="dxa"/>
          </w:tcPr>
          <w:p w14:paraId="6ACD30A1" w14:textId="77777777" w:rsidR="00135FEC" w:rsidRPr="00912360" w:rsidRDefault="00000000">
            <w:pPr>
              <w:pStyle w:val="TableParagraph"/>
              <w:spacing w:before="67"/>
              <w:ind w:right="142"/>
              <w:jc w:val="right"/>
              <w:rPr>
                <w:sz w:val="18"/>
                <w:lang w:val="es-ES_tradnl"/>
              </w:rPr>
            </w:pPr>
            <w:r w:rsidRPr="00912360">
              <w:rPr>
                <w:sz w:val="18"/>
                <w:lang w:val="es-ES_tradnl"/>
              </w:rPr>
              <w:t>16.677,82</w:t>
            </w:r>
          </w:p>
        </w:tc>
        <w:tc>
          <w:tcPr>
            <w:tcW w:w="1123" w:type="dxa"/>
          </w:tcPr>
          <w:p w14:paraId="5CCF7DF5" w14:textId="77777777" w:rsidR="00135FEC" w:rsidRPr="00912360" w:rsidRDefault="00000000">
            <w:pPr>
              <w:pStyle w:val="TableParagraph"/>
              <w:spacing w:before="67"/>
              <w:ind w:right="63"/>
              <w:jc w:val="right"/>
              <w:rPr>
                <w:sz w:val="18"/>
                <w:lang w:val="es-ES_tradnl"/>
              </w:rPr>
            </w:pPr>
            <w:r w:rsidRPr="00912360">
              <w:rPr>
                <w:sz w:val="18"/>
                <w:lang w:val="es-ES_tradnl"/>
              </w:rPr>
              <w:t>3.322,18</w:t>
            </w:r>
          </w:p>
        </w:tc>
      </w:tr>
      <w:tr w:rsidR="00135FEC" w:rsidRPr="00912360" w14:paraId="3878829B" w14:textId="77777777">
        <w:trPr>
          <w:trHeight w:val="300"/>
        </w:trPr>
        <w:tc>
          <w:tcPr>
            <w:tcW w:w="1209" w:type="dxa"/>
          </w:tcPr>
          <w:p w14:paraId="2AEE4C0E" w14:textId="77777777" w:rsidR="00135FEC" w:rsidRPr="00912360" w:rsidRDefault="00000000">
            <w:pPr>
              <w:pStyle w:val="TableParagraph"/>
              <w:spacing w:before="19"/>
              <w:ind w:right="66"/>
              <w:jc w:val="right"/>
              <w:rPr>
                <w:sz w:val="18"/>
                <w:lang w:val="es-ES_tradnl"/>
              </w:rPr>
            </w:pPr>
            <w:r w:rsidRPr="00912360">
              <w:rPr>
                <w:sz w:val="18"/>
                <w:lang w:val="es-ES_tradnl"/>
              </w:rPr>
              <w:t>34</w:t>
            </w:r>
          </w:p>
        </w:tc>
        <w:tc>
          <w:tcPr>
            <w:tcW w:w="2440" w:type="dxa"/>
          </w:tcPr>
          <w:p w14:paraId="12E86E42" w14:textId="77777777" w:rsidR="00135FEC" w:rsidRPr="00912360" w:rsidRDefault="00000000">
            <w:pPr>
              <w:pStyle w:val="TableParagraph"/>
              <w:spacing w:before="19"/>
              <w:ind w:left="68"/>
              <w:rPr>
                <w:sz w:val="18"/>
                <w:lang w:val="es-ES_tradnl"/>
              </w:rPr>
            </w:pPr>
            <w:r w:rsidRPr="00912360">
              <w:rPr>
                <w:sz w:val="18"/>
                <w:lang w:val="es-ES_tradnl"/>
              </w:rPr>
              <w:t>DE DEPÓSITOS</w:t>
            </w:r>
          </w:p>
        </w:tc>
        <w:tc>
          <w:tcPr>
            <w:tcW w:w="1184" w:type="dxa"/>
          </w:tcPr>
          <w:p w14:paraId="79DAA427" w14:textId="77777777" w:rsidR="00135FEC" w:rsidRPr="00912360" w:rsidRDefault="00000000">
            <w:pPr>
              <w:pStyle w:val="TableParagraph"/>
              <w:spacing w:before="67"/>
              <w:ind w:right="110"/>
              <w:jc w:val="right"/>
              <w:rPr>
                <w:sz w:val="18"/>
                <w:lang w:val="es-ES_tradnl"/>
              </w:rPr>
            </w:pPr>
            <w:r w:rsidRPr="00912360">
              <w:rPr>
                <w:sz w:val="18"/>
                <w:lang w:val="es-ES_tradnl"/>
              </w:rPr>
              <w:t>700,00</w:t>
            </w:r>
          </w:p>
        </w:tc>
        <w:tc>
          <w:tcPr>
            <w:tcW w:w="1157" w:type="dxa"/>
          </w:tcPr>
          <w:p w14:paraId="53D865A0" w14:textId="77777777" w:rsidR="00135FEC" w:rsidRPr="00912360" w:rsidRDefault="00000000">
            <w:pPr>
              <w:pStyle w:val="TableParagraph"/>
              <w:spacing w:before="67"/>
              <w:ind w:right="67"/>
              <w:jc w:val="right"/>
              <w:rPr>
                <w:sz w:val="18"/>
                <w:lang w:val="es-ES_tradnl"/>
              </w:rPr>
            </w:pPr>
            <w:r w:rsidRPr="00912360">
              <w:rPr>
                <w:sz w:val="18"/>
                <w:lang w:val="es-ES_tradnl"/>
              </w:rPr>
              <w:t>700,00</w:t>
            </w:r>
          </w:p>
        </w:tc>
        <w:tc>
          <w:tcPr>
            <w:tcW w:w="1670" w:type="dxa"/>
          </w:tcPr>
          <w:p w14:paraId="2FBF95E6" w14:textId="77777777" w:rsidR="00135FEC" w:rsidRPr="00912360" w:rsidRDefault="00000000">
            <w:pPr>
              <w:pStyle w:val="TableParagraph"/>
              <w:spacing w:before="67"/>
              <w:ind w:right="97"/>
              <w:jc w:val="right"/>
              <w:rPr>
                <w:sz w:val="18"/>
                <w:lang w:val="es-ES_tradnl"/>
              </w:rPr>
            </w:pPr>
            <w:r w:rsidRPr="00912360">
              <w:rPr>
                <w:sz w:val="18"/>
                <w:lang w:val="es-ES_tradnl"/>
              </w:rPr>
              <w:t>337,92</w:t>
            </w:r>
          </w:p>
        </w:tc>
        <w:tc>
          <w:tcPr>
            <w:tcW w:w="1495" w:type="dxa"/>
          </w:tcPr>
          <w:p w14:paraId="63E66C2C" w14:textId="77777777" w:rsidR="00135FEC" w:rsidRPr="00912360" w:rsidRDefault="00000000">
            <w:pPr>
              <w:pStyle w:val="TableParagraph"/>
              <w:spacing w:before="67"/>
              <w:ind w:right="73"/>
              <w:jc w:val="right"/>
              <w:rPr>
                <w:sz w:val="18"/>
                <w:lang w:val="es-ES_tradnl"/>
              </w:rPr>
            </w:pPr>
            <w:r w:rsidRPr="00912360">
              <w:rPr>
                <w:sz w:val="18"/>
                <w:lang w:val="es-ES_tradnl"/>
              </w:rPr>
              <w:t>337,92</w:t>
            </w:r>
          </w:p>
        </w:tc>
        <w:tc>
          <w:tcPr>
            <w:tcW w:w="1413" w:type="dxa"/>
          </w:tcPr>
          <w:p w14:paraId="19D0C91A" w14:textId="77777777" w:rsidR="00135FEC" w:rsidRPr="00912360" w:rsidRDefault="00000000">
            <w:pPr>
              <w:pStyle w:val="TableParagraph"/>
              <w:spacing w:before="67"/>
              <w:ind w:right="65"/>
              <w:jc w:val="right"/>
              <w:rPr>
                <w:sz w:val="18"/>
                <w:lang w:val="es-ES_tradnl"/>
              </w:rPr>
            </w:pPr>
            <w:r w:rsidRPr="00912360">
              <w:rPr>
                <w:sz w:val="18"/>
                <w:lang w:val="es-ES_tradnl"/>
              </w:rPr>
              <w:t>0,76%</w:t>
            </w:r>
          </w:p>
        </w:tc>
        <w:tc>
          <w:tcPr>
            <w:tcW w:w="1407" w:type="dxa"/>
          </w:tcPr>
          <w:p w14:paraId="79BF9A3F" w14:textId="77777777" w:rsidR="00135FEC" w:rsidRPr="00912360" w:rsidRDefault="00000000">
            <w:pPr>
              <w:pStyle w:val="TableParagraph"/>
              <w:spacing w:before="67"/>
              <w:ind w:right="143"/>
              <w:jc w:val="right"/>
              <w:rPr>
                <w:sz w:val="18"/>
                <w:lang w:val="es-ES_tradnl"/>
              </w:rPr>
            </w:pPr>
            <w:r w:rsidRPr="00912360">
              <w:rPr>
                <w:sz w:val="18"/>
                <w:lang w:val="es-ES_tradnl"/>
              </w:rPr>
              <w:t>362,08</w:t>
            </w:r>
          </w:p>
        </w:tc>
        <w:tc>
          <w:tcPr>
            <w:tcW w:w="1123" w:type="dxa"/>
          </w:tcPr>
          <w:p w14:paraId="468D5EBE" w14:textId="77777777" w:rsidR="00135FEC" w:rsidRPr="00912360" w:rsidRDefault="00000000">
            <w:pPr>
              <w:pStyle w:val="TableParagraph"/>
              <w:spacing w:before="67"/>
              <w:ind w:right="63"/>
              <w:jc w:val="right"/>
              <w:rPr>
                <w:sz w:val="18"/>
                <w:lang w:val="es-ES_tradnl"/>
              </w:rPr>
            </w:pPr>
            <w:r w:rsidRPr="00912360">
              <w:rPr>
                <w:sz w:val="18"/>
                <w:lang w:val="es-ES_tradnl"/>
              </w:rPr>
              <w:t>337,92</w:t>
            </w:r>
          </w:p>
        </w:tc>
      </w:tr>
      <w:tr w:rsidR="00135FEC" w:rsidRPr="00912360" w14:paraId="20F446B3" w14:textId="77777777">
        <w:trPr>
          <w:trHeight w:val="276"/>
        </w:trPr>
        <w:tc>
          <w:tcPr>
            <w:tcW w:w="1209" w:type="dxa"/>
          </w:tcPr>
          <w:p w14:paraId="02373726" w14:textId="77777777" w:rsidR="00135FEC" w:rsidRPr="00912360" w:rsidRDefault="00000000">
            <w:pPr>
              <w:pStyle w:val="TableParagraph"/>
              <w:spacing w:before="19"/>
              <w:ind w:right="66"/>
              <w:jc w:val="right"/>
              <w:rPr>
                <w:sz w:val="18"/>
                <w:lang w:val="es-ES_tradnl"/>
              </w:rPr>
            </w:pPr>
            <w:r w:rsidRPr="00912360">
              <w:rPr>
                <w:sz w:val="18"/>
                <w:lang w:val="es-ES_tradnl"/>
              </w:rPr>
              <w:t>341</w:t>
            </w:r>
          </w:p>
        </w:tc>
        <w:tc>
          <w:tcPr>
            <w:tcW w:w="2440" w:type="dxa"/>
          </w:tcPr>
          <w:p w14:paraId="1B4B612F" w14:textId="77777777" w:rsidR="00135FEC" w:rsidRPr="00912360" w:rsidRDefault="00000000">
            <w:pPr>
              <w:pStyle w:val="TableParagraph"/>
              <w:spacing w:before="19"/>
              <w:ind w:left="68"/>
              <w:rPr>
                <w:sz w:val="18"/>
                <w:lang w:val="es-ES_tradnl"/>
              </w:rPr>
            </w:pPr>
            <w:r w:rsidRPr="00912360">
              <w:rPr>
                <w:sz w:val="18"/>
                <w:lang w:val="es-ES_tradnl"/>
              </w:rPr>
              <w:t>I. FIANZAS</w:t>
            </w:r>
          </w:p>
        </w:tc>
        <w:tc>
          <w:tcPr>
            <w:tcW w:w="1184" w:type="dxa"/>
          </w:tcPr>
          <w:p w14:paraId="35DBFA48" w14:textId="77777777" w:rsidR="00135FEC" w:rsidRPr="00912360" w:rsidRDefault="00000000">
            <w:pPr>
              <w:pStyle w:val="TableParagraph"/>
              <w:spacing w:before="19"/>
              <w:ind w:right="110"/>
              <w:jc w:val="right"/>
              <w:rPr>
                <w:sz w:val="18"/>
                <w:lang w:val="es-ES_tradnl"/>
              </w:rPr>
            </w:pPr>
            <w:r w:rsidRPr="00912360">
              <w:rPr>
                <w:sz w:val="18"/>
                <w:lang w:val="es-ES_tradnl"/>
              </w:rPr>
              <w:t>700,00</w:t>
            </w:r>
          </w:p>
        </w:tc>
        <w:tc>
          <w:tcPr>
            <w:tcW w:w="1157" w:type="dxa"/>
          </w:tcPr>
          <w:p w14:paraId="531D5B18" w14:textId="77777777" w:rsidR="00135FEC" w:rsidRPr="00912360" w:rsidRDefault="00000000">
            <w:pPr>
              <w:pStyle w:val="TableParagraph"/>
              <w:spacing w:before="19"/>
              <w:ind w:right="67"/>
              <w:jc w:val="right"/>
              <w:rPr>
                <w:sz w:val="18"/>
                <w:lang w:val="es-ES_tradnl"/>
              </w:rPr>
            </w:pPr>
            <w:r w:rsidRPr="00912360">
              <w:rPr>
                <w:sz w:val="18"/>
                <w:lang w:val="es-ES_tradnl"/>
              </w:rPr>
              <w:t>700,00</w:t>
            </w:r>
          </w:p>
        </w:tc>
        <w:tc>
          <w:tcPr>
            <w:tcW w:w="1670" w:type="dxa"/>
          </w:tcPr>
          <w:p w14:paraId="283C97BD" w14:textId="77777777" w:rsidR="00135FEC" w:rsidRPr="00912360" w:rsidRDefault="00000000">
            <w:pPr>
              <w:pStyle w:val="TableParagraph"/>
              <w:spacing w:before="19"/>
              <w:ind w:right="98"/>
              <w:jc w:val="right"/>
              <w:rPr>
                <w:sz w:val="18"/>
                <w:lang w:val="es-ES_tradnl"/>
              </w:rPr>
            </w:pPr>
            <w:r w:rsidRPr="00912360">
              <w:rPr>
                <w:sz w:val="18"/>
                <w:lang w:val="es-ES_tradnl"/>
              </w:rPr>
              <w:t>337,92</w:t>
            </w:r>
          </w:p>
        </w:tc>
        <w:tc>
          <w:tcPr>
            <w:tcW w:w="1495" w:type="dxa"/>
          </w:tcPr>
          <w:p w14:paraId="3795F657" w14:textId="77777777" w:rsidR="00135FEC" w:rsidRPr="00912360" w:rsidRDefault="00000000">
            <w:pPr>
              <w:pStyle w:val="TableParagraph"/>
              <w:spacing w:before="19"/>
              <w:ind w:right="74"/>
              <w:jc w:val="right"/>
              <w:rPr>
                <w:sz w:val="18"/>
                <w:lang w:val="es-ES_tradnl"/>
              </w:rPr>
            </w:pPr>
            <w:r w:rsidRPr="00912360">
              <w:rPr>
                <w:sz w:val="18"/>
                <w:lang w:val="es-ES_tradnl"/>
              </w:rPr>
              <w:t>337,92</w:t>
            </w:r>
          </w:p>
        </w:tc>
        <w:tc>
          <w:tcPr>
            <w:tcW w:w="1413" w:type="dxa"/>
          </w:tcPr>
          <w:p w14:paraId="0F1848CA" w14:textId="77777777" w:rsidR="00135FEC" w:rsidRPr="00912360" w:rsidRDefault="00000000">
            <w:pPr>
              <w:pStyle w:val="TableParagraph"/>
              <w:spacing w:before="19"/>
              <w:ind w:right="65"/>
              <w:jc w:val="right"/>
              <w:rPr>
                <w:sz w:val="18"/>
                <w:lang w:val="es-ES_tradnl"/>
              </w:rPr>
            </w:pPr>
            <w:r w:rsidRPr="00912360">
              <w:rPr>
                <w:sz w:val="18"/>
                <w:lang w:val="es-ES_tradnl"/>
              </w:rPr>
              <w:t>0,76%</w:t>
            </w:r>
          </w:p>
        </w:tc>
        <w:tc>
          <w:tcPr>
            <w:tcW w:w="1407" w:type="dxa"/>
          </w:tcPr>
          <w:p w14:paraId="31AD376A" w14:textId="77777777" w:rsidR="00135FEC" w:rsidRPr="00912360" w:rsidRDefault="00000000">
            <w:pPr>
              <w:pStyle w:val="TableParagraph"/>
              <w:spacing w:before="19"/>
              <w:ind w:right="143"/>
              <w:jc w:val="right"/>
              <w:rPr>
                <w:sz w:val="18"/>
                <w:lang w:val="es-ES_tradnl"/>
              </w:rPr>
            </w:pPr>
            <w:r w:rsidRPr="00912360">
              <w:rPr>
                <w:sz w:val="18"/>
                <w:lang w:val="es-ES_tradnl"/>
              </w:rPr>
              <w:t>362,08</w:t>
            </w:r>
          </w:p>
        </w:tc>
        <w:tc>
          <w:tcPr>
            <w:tcW w:w="1123" w:type="dxa"/>
          </w:tcPr>
          <w:p w14:paraId="5D33A2AA" w14:textId="77777777" w:rsidR="00135FEC" w:rsidRPr="00912360" w:rsidRDefault="00000000">
            <w:pPr>
              <w:pStyle w:val="TableParagraph"/>
              <w:spacing w:before="19"/>
              <w:ind w:right="64"/>
              <w:jc w:val="right"/>
              <w:rPr>
                <w:sz w:val="18"/>
                <w:lang w:val="es-ES_tradnl"/>
              </w:rPr>
            </w:pPr>
            <w:r w:rsidRPr="00912360">
              <w:rPr>
                <w:sz w:val="18"/>
                <w:lang w:val="es-ES_tradnl"/>
              </w:rPr>
              <w:t>337,92</w:t>
            </w:r>
          </w:p>
        </w:tc>
      </w:tr>
      <w:tr w:rsidR="00135FEC" w:rsidRPr="00912360" w14:paraId="5464FC7C" w14:textId="77777777">
        <w:trPr>
          <w:trHeight w:val="327"/>
        </w:trPr>
        <w:tc>
          <w:tcPr>
            <w:tcW w:w="1209" w:type="dxa"/>
          </w:tcPr>
          <w:p w14:paraId="56490CEE" w14:textId="77777777" w:rsidR="00135FEC" w:rsidRPr="00912360" w:rsidRDefault="00000000">
            <w:pPr>
              <w:pStyle w:val="TableParagraph"/>
              <w:spacing w:before="43"/>
              <w:ind w:right="66"/>
              <w:jc w:val="right"/>
              <w:rPr>
                <w:sz w:val="18"/>
                <w:lang w:val="es-ES_tradnl"/>
              </w:rPr>
            </w:pPr>
            <w:r w:rsidRPr="00912360">
              <w:rPr>
                <w:sz w:val="18"/>
                <w:lang w:val="es-ES_tradnl"/>
              </w:rPr>
              <w:t>35</w:t>
            </w:r>
          </w:p>
        </w:tc>
        <w:tc>
          <w:tcPr>
            <w:tcW w:w="2440" w:type="dxa"/>
          </w:tcPr>
          <w:p w14:paraId="4B81E060" w14:textId="77777777" w:rsidR="00135FEC" w:rsidRPr="00912360" w:rsidRDefault="00000000">
            <w:pPr>
              <w:pStyle w:val="TableParagraph"/>
              <w:spacing w:before="43"/>
              <w:ind w:left="68"/>
              <w:rPr>
                <w:sz w:val="18"/>
                <w:lang w:val="es-ES_tradnl"/>
              </w:rPr>
            </w:pPr>
            <w:r w:rsidRPr="00912360">
              <w:rPr>
                <w:sz w:val="18"/>
                <w:lang w:val="es-ES_tradnl"/>
              </w:rPr>
              <w:t>I.DEMORA Y GTOS</w:t>
            </w:r>
          </w:p>
        </w:tc>
        <w:tc>
          <w:tcPr>
            <w:tcW w:w="1184" w:type="dxa"/>
          </w:tcPr>
          <w:p w14:paraId="50899B84" w14:textId="77777777" w:rsidR="00135FEC" w:rsidRPr="00912360" w:rsidRDefault="00000000">
            <w:pPr>
              <w:pStyle w:val="TableParagraph"/>
              <w:spacing w:before="91"/>
              <w:ind w:right="109"/>
              <w:jc w:val="right"/>
              <w:rPr>
                <w:sz w:val="18"/>
                <w:lang w:val="es-ES_tradnl"/>
              </w:rPr>
            </w:pPr>
            <w:r w:rsidRPr="00912360">
              <w:rPr>
                <w:sz w:val="18"/>
                <w:lang w:val="es-ES_tradnl"/>
              </w:rPr>
              <w:t>80.000,00</w:t>
            </w:r>
          </w:p>
        </w:tc>
        <w:tc>
          <w:tcPr>
            <w:tcW w:w="1157" w:type="dxa"/>
          </w:tcPr>
          <w:p w14:paraId="4A1FEC39" w14:textId="77777777" w:rsidR="00135FEC" w:rsidRPr="00912360" w:rsidRDefault="00000000">
            <w:pPr>
              <w:pStyle w:val="TableParagraph"/>
              <w:spacing w:before="91"/>
              <w:ind w:right="66"/>
              <w:jc w:val="right"/>
              <w:rPr>
                <w:sz w:val="18"/>
                <w:lang w:val="es-ES_tradnl"/>
              </w:rPr>
            </w:pPr>
            <w:r w:rsidRPr="00912360">
              <w:rPr>
                <w:sz w:val="18"/>
                <w:lang w:val="es-ES_tradnl"/>
              </w:rPr>
              <w:t>94.881,82</w:t>
            </w:r>
          </w:p>
        </w:tc>
        <w:tc>
          <w:tcPr>
            <w:tcW w:w="1670" w:type="dxa"/>
          </w:tcPr>
          <w:p w14:paraId="45B6154F" w14:textId="77777777" w:rsidR="00135FEC" w:rsidRPr="00912360" w:rsidRDefault="00000000">
            <w:pPr>
              <w:pStyle w:val="TableParagraph"/>
              <w:spacing w:before="91"/>
              <w:ind w:right="97"/>
              <w:jc w:val="right"/>
              <w:rPr>
                <w:sz w:val="18"/>
                <w:lang w:val="es-ES_tradnl"/>
              </w:rPr>
            </w:pPr>
            <w:r w:rsidRPr="00912360">
              <w:rPr>
                <w:sz w:val="18"/>
                <w:lang w:val="es-ES_tradnl"/>
              </w:rPr>
              <w:t>40.907,23</w:t>
            </w:r>
          </w:p>
        </w:tc>
        <w:tc>
          <w:tcPr>
            <w:tcW w:w="1495" w:type="dxa"/>
          </w:tcPr>
          <w:p w14:paraId="755C3FED" w14:textId="77777777" w:rsidR="00135FEC" w:rsidRPr="00912360" w:rsidRDefault="00000000">
            <w:pPr>
              <w:pStyle w:val="TableParagraph"/>
              <w:spacing w:before="91"/>
              <w:ind w:right="73"/>
              <w:jc w:val="right"/>
              <w:rPr>
                <w:sz w:val="18"/>
                <w:lang w:val="es-ES_tradnl"/>
              </w:rPr>
            </w:pPr>
            <w:r w:rsidRPr="00912360">
              <w:rPr>
                <w:sz w:val="18"/>
                <w:lang w:val="es-ES_tradnl"/>
              </w:rPr>
              <w:t>40.907,23</w:t>
            </w:r>
          </w:p>
        </w:tc>
        <w:tc>
          <w:tcPr>
            <w:tcW w:w="1413" w:type="dxa"/>
          </w:tcPr>
          <w:p w14:paraId="6F0D6B32" w14:textId="77777777" w:rsidR="00135FEC" w:rsidRPr="00912360" w:rsidRDefault="00000000">
            <w:pPr>
              <w:pStyle w:val="TableParagraph"/>
              <w:spacing w:before="91"/>
              <w:ind w:right="65"/>
              <w:jc w:val="right"/>
              <w:rPr>
                <w:sz w:val="18"/>
                <w:lang w:val="es-ES_tradnl"/>
              </w:rPr>
            </w:pPr>
            <w:r w:rsidRPr="00912360">
              <w:rPr>
                <w:sz w:val="18"/>
                <w:lang w:val="es-ES_tradnl"/>
              </w:rPr>
              <w:t>91,79%</w:t>
            </w:r>
          </w:p>
        </w:tc>
        <w:tc>
          <w:tcPr>
            <w:tcW w:w="1407" w:type="dxa"/>
          </w:tcPr>
          <w:p w14:paraId="70D63FFE" w14:textId="77777777" w:rsidR="00135FEC" w:rsidRPr="00912360" w:rsidRDefault="00000000">
            <w:pPr>
              <w:pStyle w:val="TableParagraph"/>
              <w:spacing w:before="91"/>
              <w:ind w:right="142"/>
              <w:jc w:val="right"/>
              <w:rPr>
                <w:sz w:val="18"/>
                <w:lang w:val="es-ES_tradnl"/>
              </w:rPr>
            </w:pPr>
            <w:r w:rsidRPr="00912360">
              <w:rPr>
                <w:sz w:val="18"/>
                <w:lang w:val="es-ES_tradnl"/>
              </w:rPr>
              <w:t>53.974,59</w:t>
            </w:r>
          </w:p>
        </w:tc>
        <w:tc>
          <w:tcPr>
            <w:tcW w:w="1123" w:type="dxa"/>
          </w:tcPr>
          <w:p w14:paraId="6661E397" w14:textId="77777777" w:rsidR="00135FEC" w:rsidRPr="00912360" w:rsidRDefault="00000000">
            <w:pPr>
              <w:pStyle w:val="TableParagraph"/>
              <w:spacing w:before="91"/>
              <w:ind w:right="63"/>
              <w:jc w:val="right"/>
              <w:rPr>
                <w:sz w:val="18"/>
                <w:lang w:val="es-ES_tradnl"/>
              </w:rPr>
            </w:pPr>
            <w:r w:rsidRPr="00912360">
              <w:rPr>
                <w:sz w:val="18"/>
                <w:lang w:val="es-ES_tradnl"/>
              </w:rPr>
              <w:t>35.690,07</w:t>
            </w:r>
          </w:p>
        </w:tc>
      </w:tr>
      <w:tr w:rsidR="00135FEC" w:rsidRPr="00912360" w14:paraId="18087F45" w14:textId="77777777">
        <w:trPr>
          <w:trHeight w:val="285"/>
        </w:trPr>
        <w:tc>
          <w:tcPr>
            <w:tcW w:w="1209" w:type="dxa"/>
            <w:tcBorders>
              <w:bottom w:val="single" w:sz="8" w:space="0" w:color="000000"/>
            </w:tcBorders>
          </w:tcPr>
          <w:p w14:paraId="4136F8B7" w14:textId="77777777" w:rsidR="00135FEC" w:rsidRPr="00912360" w:rsidRDefault="00000000">
            <w:pPr>
              <w:pStyle w:val="TableParagraph"/>
              <w:spacing w:before="23"/>
              <w:ind w:right="66"/>
              <w:jc w:val="right"/>
              <w:rPr>
                <w:sz w:val="18"/>
                <w:lang w:val="es-ES_tradnl"/>
              </w:rPr>
            </w:pPr>
            <w:r w:rsidRPr="00912360">
              <w:rPr>
                <w:sz w:val="18"/>
                <w:lang w:val="es-ES_tradnl"/>
              </w:rPr>
              <w:t>352</w:t>
            </w:r>
          </w:p>
        </w:tc>
        <w:tc>
          <w:tcPr>
            <w:tcW w:w="2440" w:type="dxa"/>
            <w:tcBorders>
              <w:bottom w:val="single" w:sz="8" w:space="0" w:color="000000"/>
            </w:tcBorders>
          </w:tcPr>
          <w:p w14:paraId="74F04BE2" w14:textId="77777777" w:rsidR="00135FEC" w:rsidRPr="00912360" w:rsidRDefault="00000000">
            <w:pPr>
              <w:pStyle w:val="TableParagraph"/>
              <w:spacing w:before="23"/>
              <w:ind w:left="68"/>
              <w:rPr>
                <w:sz w:val="18"/>
                <w:lang w:val="es-ES_tradnl"/>
              </w:rPr>
            </w:pPr>
            <w:r w:rsidRPr="00912360">
              <w:rPr>
                <w:sz w:val="18"/>
                <w:lang w:val="es-ES_tradnl"/>
              </w:rPr>
              <w:t>INTERESES DEMOR</w:t>
            </w:r>
          </w:p>
        </w:tc>
        <w:tc>
          <w:tcPr>
            <w:tcW w:w="1184" w:type="dxa"/>
            <w:tcBorders>
              <w:bottom w:val="single" w:sz="8" w:space="0" w:color="000000"/>
            </w:tcBorders>
          </w:tcPr>
          <w:p w14:paraId="419C2146" w14:textId="77777777" w:rsidR="00135FEC" w:rsidRPr="00912360" w:rsidRDefault="00000000">
            <w:pPr>
              <w:pStyle w:val="TableParagraph"/>
              <w:spacing w:before="23"/>
              <w:ind w:right="109"/>
              <w:jc w:val="right"/>
              <w:rPr>
                <w:sz w:val="18"/>
                <w:lang w:val="es-ES_tradnl"/>
              </w:rPr>
            </w:pPr>
            <w:r w:rsidRPr="00912360">
              <w:rPr>
                <w:sz w:val="18"/>
                <w:lang w:val="es-ES_tradnl"/>
              </w:rPr>
              <w:t>80.000,00</w:t>
            </w:r>
          </w:p>
        </w:tc>
        <w:tc>
          <w:tcPr>
            <w:tcW w:w="1157" w:type="dxa"/>
            <w:tcBorders>
              <w:bottom w:val="single" w:sz="8" w:space="0" w:color="000000"/>
            </w:tcBorders>
          </w:tcPr>
          <w:p w14:paraId="1DB56428" w14:textId="77777777" w:rsidR="00135FEC" w:rsidRPr="00912360" w:rsidRDefault="00000000">
            <w:pPr>
              <w:pStyle w:val="TableParagraph"/>
              <w:spacing w:before="23"/>
              <w:ind w:right="66"/>
              <w:jc w:val="right"/>
              <w:rPr>
                <w:sz w:val="18"/>
                <w:lang w:val="es-ES_tradnl"/>
              </w:rPr>
            </w:pPr>
            <w:r w:rsidRPr="00912360">
              <w:rPr>
                <w:sz w:val="18"/>
                <w:lang w:val="es-ES_tradnl"/>
              </w:rPr>
              <w:t>94.881,82</w:t>
            </w:r>
          </w:p>
        </w:tc>
        <w:tc>
          <w:tcPr>
            <w:tcW w:w="1670" w:type="dxa"/>
            <w:tcBorders>
              <w:bottom w:val="single" w:sz="8" w:space="0" w:color="000000"/>
            </w:tcBorders>
          </w:tcPr>
          <w:p w14:paraId="52D01152" w14:textId="77777777" w:rsidR="00135FEC" w:rsidRPr="00912360" w:rsidRDefault="00000000">
            <w:pPr>
              <w:pStyle w:val="TableParagraph"/>
              <w:spacing w:before="23"/>
              <w:ind w:right="97"/>
              <w:jc w:val="right"/>
              <w:rPr>
                <w:sz w:val="18"/>
                <w:lang w:val="es-ES_tradnl"/>
              </w:rPr>
            </w:pPr>
            <w:r w:rsidRPr="00912360">
              <w:rPr>
                <w:sz w:val="18"/>
                <w:lang w:val="es-ES_tradnl"/>
              </w:rPr>
              <w:t>40.907,23</w:t>
            </w:r>
          </w:p>
        </w:tc>
        <w:tc>
          <w:tcPr>
            <w:tcW w:w="1495" w:type="dxa"/>
            <w:tcBorders>
              <w:bottom w:val="single" w:sz="8" w:space="0" w:color="000000"/>
            </w:tcBorders>
          </w:tcPr>
          <w:p w14:paraId="133558E0" w14:textId="77777777" w:rsidR="00135FEC" w:rsidRPr="00912360" w:rsidRDefault="00000000">
            <w:pPr>
              <w:pStyle w:val="TableParagraph"/>
              <w:spacing w:before="23"/>
              <w:ind w:right="73"/>
              <w:jc w:val="right"/>
              <w:rPr>
                <w:sz w:val="18"/>
                <w:lang w:val="es-ES_tradnl"/>
              </w:rPr>
            </w:pPr>
            <w:r w:rsidRPr="00912360">
              <w:rPr>
                <w:sz w:val="18"/>
                <w:lang w:val="es-ES_tradnl"/>
              </w:rPr>
              <w:t>40.907,23</w:t>
            </w:r>
          </w:p>
        </w:tc>
        <w:tc>
          <w:tcPr>
            <w:tcW w:w="1413" w:type="dxa"/>
            <w:tcBorders>
              <w:bottom w:val="single" w:sz="8" w:space="0" w:color="000000"/>
            </w:tcBorders>
          </w:tcPr>
          <w:p w14:paraId="009F33F0" w14:textId="77777777" w:rsidR="00135FEC" w:rsidRPr="00912360" w:rsidRDefault="00000000">
            <w:pPr>
              <w:pStyle w:val="TableParagraph"/>
              <w:spacing w:before="23"/>
              <w:ind w:right="66"/>
              <w:jc w:val="right"/>
              <w:rPr>
                <w:sz w:val="18"/>
                <w:lang w:val="es-ES_tradnl"/>
              </w:rPr>
            </w:pPr>
            <w:r w:rsidRPr="00912360">
              <w:rPr>
                <w:sz w:val="18"/>
                <w:lang w:val="es-ES_tradnl"/>
              </w:rPr>
              <w:t>91,79%</w:t>
            </w:r>
          </w:p>
        </w:tc>
        <w:tc>
          <w:tcPr>
            <w:tcW w:w="1407" w:type="dxa"/>
            <w:tcBorders>
              <w:bottom w:val="single" w:sz="8" w:space="0" w:color="000000"/>
            </w:tcBorders>
          </w:tcPr>
          <w:p w14:paraId="76983841" w14:textId="77777777" w:rsidR="00135FEC" w:rsidRPr="00912360" w:rsidRDefault="00000000">
            <w:pPr>
              <w:pStyle w:val="TableParagraph"/>
              <w:spacing w:before="23"/>
              <w:ind w:right="142"/>
              <w:jc w:val="right"/>
              <w:rPr>
                <w:sz w:val="18"/>
                <w:lang w:val="es-ES_tradnl"/>
              </w:rPr>
            </w:pPr>
            <w:r w:rsidRPr="00912360">
              <w:rPr>
                <w:sz w:val="18"/>
                <w:lang w:val="es-ES_tradnl"/>
              </w:rPr>
              <w:t>53.974,59</w:t>
            </w:r>
          </w:p>
        </w:tc>
        <w:tc>
          <w:tcPr>
            <w:tcW w:w="1123" w:type="dxa"/>
            <w:tcBorders>
              <w:bottom w:val="single" w:sz="8" w:space="0" w:color="000000"/>
            </w:tcBorders>
          </w:tcPr>
          <w:p w14:paraId="48B30D0D" w14:textId="77777777" w:rsidR="00135FEC" w:rsidRPr="00912360" w:rsidRDefault="00000000">
            <w:pPr>
              <w:pStyle w:val="TableParagraph"/>
              <w:spacing w:before="23"/>
              <w:ind w:right="63"/>
              <w:jc w:val="right"/>
              <w:rPr>
                <w:sz w:val="18"/>
                <w:lang w:val="es-ES_tradnl"/>
              </w:rPr>
            </w:pPr>
            <w:r w:rsidRPr="00912360">
              <w:rPr>
                <w:sz w:val="18"/>
                <w:lang w:val="es-ES_tradnl"/>
              </w:rPr>
              <w:t>35.690,07</w:t>
            </w:r>
          </w:p>
        </w:tc>
      </w:tr>
      <w:tr w:rsidR="00135FEC" w:rsidRPr="00912360" w14:paraId="401E8D66" w14:textId="77777777">
        <w:trPr>
          <w:trHeight w:val="315"/>
        </w:trPr>
        <w:tc>
          <w:tcPr>
            <w:tcW w:w="1209" w:type="dxa"/>
            <w:tcBorders>
              <w:top w:val="single" w:sz="8" w:space="0" w:color="000000"/>
              <w:bottom w:val="single" w:sz="8" w:space="0" w:color="000000"/>
            </w:tcBorders>
          </w:tcPr>
          <w:p w14:paraId="190741DA" w14:textId="77777777" w:rsidR="00135FEC" w:rsidRPr="00912360" w:rsidRDefault="00135FEC">
            <w:pPr>
              <w:pStyle w:val="TableParagraph"/>
              <w:rPr>
                <w:rFonts w:ascii="Times New Roman"/>
                <w:sz w:val="18"/>
                <w:lang w:val="es-ES_tradnl"/>
              </w:rPr>
            </w:pPr>
          </w:p>
        </w:tc>
        <w:tc>
          <w:tcPr>
            <w:tcW w:w="2440" w:type="dxa"/>
            <w:tcBorders>
              <w:top w:val="single" w:sz="8" w:space="0" w:color="000000"/>
              <w:bottom w:val="single" w:sz="8" w:space="0" w:color="000000"/>
            </w:tcBorders>
          </w:tcPr>
          <w:p w14:paraId="4675FC1F" w14:textId="77777777" w:rsidR="00135FEC" w:rsidRPr="00912360" w:rsidRDefault="00000000">
            <w:pPr>
              <w:pStyle w:val="TableParagraph"/>
              <w:spacing w:before="54"/>
              <w:ind w:left="68"/>
              <w:rPr>
                <w:b/>
                <w:sz w:val="18"/>
                <w:lang w:val="es-ES_tradnl"/>
              </w:rPr>
            </w:pPr>
            <w:r w:rsidRPr="00912360">
              <w:rPr>
                <w:b/>
                <w:sz w:val="18"/>
                <w:lang w:val="es-ES_tradnl"/>
              </w:rPr>
              <w:t>TOTAL CAPÍTULO</w:t>
            </w:r>
          </w:p>
        </w:tc>
        <w:tc>
          <w:tcPr>
            <w:tcW w:w="1184" w:type="dxa"/>
            <w:tcBorders>
              <w:top w:val="single" w:sz="8" w:space="0" w:color="000000"/>
              <w:bottom w:val="single" w:sz="8" w:space="0" w:color="000000"/>
            </w:tcBorders>
          </w:tcPr>
          <w:p w14:paraId="37560662" w14:textId="77777777" w:rsidR="00135FEC" w:rsidRPr="00912360" w:rsidRDefault="00000000">
            <w:pPr>
              <w:pStyle w:val="TableParagraph"/>
              <w:spacing w:before="54"/>
              <w:ind w:right="110"/>
              <w:jc w:val="right"/>
              <w:rPr>
                <w:b/>
                <w:sz w:val="18"/>
                <w:lang w:val="es-ES_tradnl"/>
              </w:rPr>
            </w:pPr>
            <w:r w:rsidRPr="00912360">
              <w:rPr>
                <w:b/>
                <w:sz w:val="18"/>
                <w:lang w:val="es-ES_tradnl"/>
              </w:rPr>
              <w:t>100.700,00</w:t>
            </w:r>
          </w:p>
        </w:tc>
        <w:tc>
          <w:tcPr>
            <w:tcW w:w="1157" w:type="dxa"/>
            <w:tcBorders>
              <w:top w:val="single" w:sz="8" w:space="0" w:color="000000"/>
              <w:bottom w:val="single" w:sz="8" w:space="0" w:color="000000"/>
            </w:tcBorders>
          </w:tcPr>
          <w:p w14:paraId="7A3F9E43" w14:textId="77777777" w:rsidR="00135FEC" w:rsidRPr="00912360" w:rsidRDefault="00000000">
            <w:pPr>
              <w:pStyle w:val="TableParagraph"/>
              <w:spacing w:before="54"/>
              <w:ind w:right="67"/>
              <w:jc w:val="right"/>
              <w:rPr>
                <w:b/>
                <w:sz w:val="18"/>
                <w:lang w:val="es-ES_tradnl"/>
              </w:rPr>
            </w:pPr>
            <w:r w:rsidRPr="00912360">
              <w:rPr>
                <w:b/>
                <w:sz w:val="18"/>
                <w:lang w:val="es-ES_tradnl"/>
              </w:rPr>
              <w:t>115.581,82</w:t>
            </w:r>
          </w:p>
        </w:tc>
        <w:tc>
          <w:tcPr>
            <w:tcW w:w="1670" w:type="dxa"/>
            <w:tcBorders>
              <w:top w:val="single" w:sz="8" w:space="0" w:color="000000"/>
              <w:bottom w:val="single" w:sz="8" w:space="0" w:color="000000"/>
            </w:tcBorders>
          </w:tcPr>
          <w:p w14:paraId="75A7672C" w14:textId="77777777" w:rsidR="00135FEC" w:rsidRPr="00912360" w:rsidRDefault="00000000">
            <w:pPr>
              <w:pStyle w:val="TableParagraph"/>
              <w:spacing w:before="54"/>
              <w:ind w:right="97"/>
              <w:jc w:val="right"/>
              <w:rPr>
                <w:b/>
                <w:sz w:val="18"/>
                <w:lang w:val="es-ES_tradnl"/>
              </w:rPr>
            </w:pPr>
            <w:r w:rsidRPr="00912360">
              <w:rPr>
                <w:b/>
                <w:sz w:val="18"/>
                <w:lang w:val="es-ES_tradnl"/>
              </w:rPr>
              <w:t>44.567,33</w:t>
            </w:r>
          </w:p>
        </w:tc>
        <w:tc>
          <w:tcPr>
            <w:tcW w:w="1495" w:type="dxa"/>
            <w:tcBorders>
              <w:top w:val="single" w:sz="8" w:space="0" w:color="000000"/>
              <w:bottom w:val="single" w:sz="8" w:space="0" w:color="000000"/>
            </w:tcBorders>
          </w:tcPr>
          <w:p w14:paraId="322E067C" w14:textId="77777777" w:rsidR="00135FEC" w:rsidRPr="00912360" w:rsidRDefault="00000000">
            <w:pPr>
              <w:pStyle w:val="TableParagraph"/>
              <w:spacing w:before="54"/>
              <w:ind w:right="73"/>
              <w:jc w:val="right"/>
              <w:rPr>
                <w:b/>
                <w:sz w:val="18"/>
                <w:lang w:val="es-ES_tradnl"/>
              </w:rPr>
            </w:pPr>
            <w:r w:rsidRPr="00912360">
              <w:rPr>
                <w:b/>
                <w:sz w:val="18"/>
                <w:lang w:val="es-ES_tradnl"/>
              </w:rPr>
              <w:t>44.567,33</w:t>
            </w:r>
          </w:p>
        </w:tc>
        <w:tc>
          <w:tcPr>
            <w:tcW w:w="1413" w:type="dxa"/>
            <w:tcBorders>
              <w:top w:val="single" w:sz="8" w:space="0" w:color="000000"/>
              <w:bottom w:val="single" w:sz="8" w:space="0" w:color="000000"/>
            </w:tcBorders>
          </w:tcPr>
          <w:p w14:paraId="2ABB947F" w14:textId="77777777" w:rsidR="00135FEC" w:rsidRPr="00912360" w:rsidRDefault="00000000">
            <w:pPr>
              <w:pStyle w:val="TableParagraph"/>
              <w:spacing w:before="54"/>
              <w:ind w:right="65"/>
              <w:jc w:val="right"/>
              <w:rPr>
                <w:b/>
                <w:sz w:val="18"/>
                <w:lang w:val="es-ES_tradnl"/>
              </w:rPr>
            </w:pPr>
            <w:r w:rsidRPr="00912360">
              <w:rPr>
                <w:b/>
                <w:sz w:val="18"/>
                <w:lang w:val="es-ES_tradnl"/>
              </w:rPr>
              <w:t>100,00%</w:t>
            </w:r>
          </w:p>
        </w:tc>
        <w:tc>
          <w:tcPr>
            <w:tcW w:w="1407" w:type="dxa"/>
            <w:tcBorders>
              <w:top w:val="single" w:sz="8" w:space="0" w:color="000000"/>
              <w:bottom w:val="single" w:sz="8" w:space="0" w:color="000000"/>
            </w:tcBorders>
          </w:tcPr>
          <w:p w14:paraId="793C909E" w14:textId="77777777" w:rsidR="00135FEC" w:rsidRPr="00912360" w:rsidRDefault="00000000">
            <w:pPr>
              <w:pStyle w:val="TableParagraph"/>
              <w:spacing w:before="54"/>
              <w:ind w:right="142"/>
              <w:jc w:val="right"/>
              <w:rPr>
                <w:b/>
                <w:sz w:val="18"/>
                <w:lang w:val="es-ES_tradnl"/>
              </w:rPr>
            </w:pPr>
            <w:r w:rsidRPr="00912360">
              <w:rPr>
                <w:b/>
                <w:sz w:val="18"/>
                <w:lang w:val="es-ES_tradnl"/>
              </w:rPr>
              <w:t>71.014,49</w:t>
            </w:r>
          </w:p>
        </w:tc>
        <w:tc>
          <w:tcPr>
            <w:tcW w:w="1123" w:type="dxa"/>
            <w:tcBorders>
              <w:top w:val="single" w:sz="8" w:space="0" w:color="000000"/>
              <w:bottom w:val="single" w:sz="8" w:space="0" w:color="000000"/>
            </w:tcBorders>
          </w:tcPr>
          <w:p w14:paraId="2384FE5A" w14:textId="77777777" w:rsidR="00135FEC" w:rsidRPr="00912360" w:rsidRDefault="00000000">
            <w:pPr>
              <w:pStyle w:val="TableParagraph"/>
              <w:spacing w:before="54"/>
              <w:ind w:right="63"/>
              <w:jc w:val="right"/>
              <w:rPr>
                <w:b/>
                <w:sz w:val="18"/>
                <w:lang w:val="es-ES_tradnl"/>
              </w:rPr>
            </w:pPr>
            <w:r w:rsidRPr="00912360">
              <w:rPr>
                <w:b/>
                <w:sz w:val="18"/>
                <w:lang w:val="es-ES_tradnl"/>
              </w:rPr>
              <w:t>39.350,17</w:t>
            </w:r>
          </w:p>
        </w:tc>
      </w:tr>
    </w:tbl>
    <w:p w14:paraId="6F235F90" w14:textId="77777777" w:rsidR="00135FEC" w:rsidRPr="00912360" w:rsidRDefault="00135FEC">
      <w:pPr>
        <w:jc w:val="right"/>
        <w:rPr>
          <w:sz w:val="18"/>
          <w:lang w:val="es-ES_tradnl"/>
        </w:rPr>
        <w:sectPr w:rsidR="00135FEC" w:rsidRPr="00912360">
          <w:pgSz w:w="16850" w:h="11920" w:orient="landscape"/>
          <w:pgMar w:top="1100" w:right="1120" w:bottom="1580" w:left="1180" w:header="0" w:footer="1394" w:gutter="0"/>
          <w:cols w:space="720"/>
        </w:sectPr>
      </w:pPr>
    </w:p>
    <w:p w14:paraId="3B160B87" w14:textId="77777777" w:rsidR="00135FEC" w:rsidRPr="00912360" w:rsidRDefault="00000000">
      <w:pPr>
        <w:spacing w:before="107"/>
        <w:ind w:left="3476" w:right="3496"/>
        <w:jc w:val="center"/>
        <w:rPr>
          <w:b/>
          <w:sz w:val="20"/>
          <w:lang w:val="es-ES_tradnl"/>
        </w:rPr>
      </w:pPr>
      <w:bookmarkStart w:id="30" w:name="_bookmark19"/>
      <w:bookmarkEnd w:id="30"/>
      <w:r w:rsidRPr="00912360">
        <w:rPr>
          <w:b/>
          <w:color w:val="44536A"/>
          <w:sz w:val="20"/>
          <w:lang w:val="es-ES_tradnl"/>
        </w:rPr>
        <w:lastRenderedPageBreak/>
        <w:t>Tabla 11. Presupuesto y obligaciones reconocidas en transferencias corrientes</w:t>
      </w:r>
    </w:p>
    <w:tbl>
      <w:tblPr>
        <w:tblStyle w:val="TableNormal"/>
        <w:tblW w:w="0" w:type="auto"/>
        <w:tblInd w:w="117" w:type="dxa"/>
        <w:tblLayout w:type="fixed"/>
        <w:tblLook w:val="01E0" w:firstRow="1" w:lastRow="1" w:firstColumn="1" w:lastColumn="1" w:noHBand="0" w:noVBand="0"/>
      </w:tblPr>
      <w:tblGrid>
        <w:gridCol w:w="1073"/>
        <w:gridCol w:w="3484"/>
        <w:gridCol w:w="1475"/>
        <w:gridCol w:w="1349"/>
        <w:gridCol w:w="1467"/>
        <w:gridCol w:w="1594"/>
        <w:gridCol w:w="1073"/>
        <w:gridCol w:w="1447"/>
        <w:gridCol w:w="1364"/>
      </w:tblGrid>
      <w:tr w:rsidR="00135FEC" w:rsidRPr="00912360" w14:paraId="02714A7E" w14:textId="77777777">
        <w:trPr>
          <w:trHeight w:val="765"/>
        </w:trPr>
        <w:tc>
          <w:tcPr>
            <w:tcW w:w="1073" w:type="dxa"/>
            <w:tcBorders>
              <w:top w:val="single" w:sz="4" w:space="0" w:color="000000"/>
              <w:bottom w:val="single" w:sz="4" w:space="0" w:color="000000"/>
            </w:tcBorders>
          </w:tcPr>
          <w:p w14:paraId="57C50964" w14:textId="77777777" w:rsidR="00135FEC" w:rsidRPr="00912360" w:rsidRDefault="00135FEC">
            <w:pPr>
              <w:pStyle w:val="TableParagraph"/>
              <w:spacing w:before="1"/>
              <w:rPr>
                <w:b/>
                <w:sz w:val="23"/>
                <w:lang w:val="es-ES_tradnl"/>
              </w:rPr>
            </w:pPr>
          </w:p>
          <w:p w14:paraId="3D0628E1" w14:textId="77777777" w:rsidR="00135FEC" w:rsidRPr="00912360" w:rsidRDefault="00000000">
            <w:pPr>
              <w:pStyle w:val="TableParagraph"/>
              <w:ind w:right="71"/>
              <w:jc w:val="right"/>
              <w:rPr>
                <w:b/>
                <w:sz w:val="20"/>
                <w:lang w:val="es-ES_tradnl"/>
              </w:rPr>
            </w:pPr>
            <w:r w:rsidRPr="00912360">
              <w:rPr>
                <w:b/>
                <w:sz w:val="20"/>
                <w:lang w:val="es-ES_tradnl"/>
              </w:rPr>
              <w:t>Concepto</w:t>
            </w:r>
          </w:p>
        </w:tc>
        <w:tc>
          <w:tcPr>
            <w:tcW w:w="3484" w:type="dxa"/>
            <w:tcBorders>
              <w:top w:val="single" w:sz="4" w:space="0" w:color="000000"/>
              <w:bottom w:val="single" w:sz="4" w:space="0" w:color="000000"/>
            </w:tcBorders>
          </w:tcPr>
          <w:p w14:paraId="305B1AA1" w14:textId="77777777" w:rsidR="00135FEC" w:rsidRPr="00912360" w:rsidRDefault="00135FEC">
            <w:pPr>
              <w:pStyle w:val="TableParagraph"/>
              <w:spacing w:before="1"/>
              <w:rPr>
                <w:b/>
                <w:sz w:val="23"/>
                <w:lang w:val="es-ES_tradnl"/>
              </w:rPr>
            </w:pPr>
          </w:p>
          <w:p w14:paraId="321952A1" w14:textId="77777777" w:rsidR="00135FEC" w:rsidRPr="00912360" w:rsidRDefault="00000000">
            <w:pPr>
              <w:pStyle w:val="TableParagraph"/>
              <w:ind w:left="1234"/>
              <w:rPr>
                <w:b/>
                <w:sz w:val="20"/>
                <w:lang w:val="es-ES_tradnl"/>
              </w:rPr>
            </w:pPr>
            <w:r w:rsidRPr="00912360">
              <w:rPr>
                <w:b/>
                <w:sz w:val="20"/>
                <w:lang w:val="es-ES_tradnl"/>
              </w:rPr>
              <w:t>Descripción</w:t>
            </w:r>
          </w:p>
        </w:tc>
        <w:tc>
          <w:tcPr>
            <w:tcW w:w="1475" w:type="dxa"/>
            <w:tcBorders>
              <w:top w:val="single" w:sz="4" w:space="0" w:color="000000"/>
              <w:bottom w:val="single" w:sz="4" w:space="0" w:color="000000"/>
            </w:tcBorders>
          </w:tcPr>
          <w:p w14:paraId="1083B08D" w14:textId="77777777" w:rsidR="00135FEC" w:rsidRPr="00912360" w:rsidRDefault="00000000">
            <w:pPr>
              <w:pStyle w:val="TableParagraph"/>
              <w:spacing w:before="150"/>
              <w:ind w:left="498" w:hanging="65"/>
              <w:rPr>
                <w:b/>
                <w:sz w:val="20"/>
                <w:lang w:val="es-ES_tradnl"/>
              </w:rPr>
            </w:pPr>
            <w:r w:rsidRPr="00912360">
              <w:rPr>
                <w:b/>
                <w:w w:val="95"/>
                <w:sz w:val="20"/>
                <w:lang w:val="es-ES_tradnl"/>
              </w:rPr>
              <w:t xml:space="preserve">Crédito </w:t>
            </w:r>
            <w:r w:rsidRPr="00912360">
              <w:rPr>
                <w:b/>
                <w:sz w:val="20"/>
                <w:lang w:val="es-ES_tradnl"/>
              </w:rPr>
              <w:t>Inicial</w:t>
            </w:r>
          </w:p>
        </w:tc>
        <w:tc>
          <w:tcPr>
            <w:tcW w:w="1349" w:type="dxa"/>
            <w:tcBorders>
              <w:top w:val="single" w:sz="4" w:space="0" w:color="000000"/>
              <w:bottom w:val="single" w:sz="4" w:space="0" w:color="000000"/>
            </w:tcBorders>
          </w:tcPr>
          <w:p w14:paraId="2718BE55" w14:textId="77777777" w:rsidR="00135FEC" w:rsidRPr="00912360" w:rsidRDefault="00000000">
            <w:pPr>
              <w:pStyle w:val="TableParagraph"/>
              <w:spacing w:before="150"/>
              <w:ind w:left="208" w:firstLine="96"/>
              <w:rPr>
                <w:b/>
                <w:sz w:val="20"/>
                <w:lang w:val="es-ES_tradnl"/>
              </w:rPr>
            </w:pPr>
            <w:r w:rsidRPr="00912360">
              <w:rPr>
                <w:b/>
                <w:sz w:val="20"/>
                <w:lang w:val="es-ES_tradnl"/>
              </w:rPr>
              <w:t xml:space="preserve">Crédito </w:t>
            </w:r>
            <w:r w:rsidRPr="00912360">
              <w:rPr>
                <w:b/>
                <w:w w:val="95"/>
                <w:sz w:val="20"/>
                <w:lang w:val="es-ES_tradnl"/>
              </w:rPr>
              <w:t>definitivo</w:t>
            </w:r>
          </w:p>
        </w:tc>
        <w:tc>
          <w:tcPr>
            <w:tcW w:w="1467" w:type="dxa"/>
            <w:tcBorders>
              <w:top w:val="single" w:sz="4" w:space="0" w:color="000000"/>
              <w:bottom w:val="single" w:sz="4" w:space="0" w:color="000000"/>
            </w:tcBorders>
          </w:tcPr>
          <w:p w14:paraId="7B4A83B0" w14:textId="77777777" w:rsidR="00135FEC" w:rsidRPr="00912360" w:rsidRDefault="00000000">
            <w:pPr>
              <w:pStyle w:val="TableParagraph"/>
              <w:spacing w:before="35"/>
              <w:ind w:left="71" w:right="129" w:firstLine="3"/>
              <w:jc w:val="center"/>
              <w:rPr>
                <w:b/>
                <w:sz w:val="20"/>
                <w:lang w:val="es-ES_tradnl"/>
              </w:rPr>
            </w:pPr>
            <w:r w:rsidRPr="00912360">
              <w:rPr>
                <w:b/>
                <w:sz w:val="20"/>
                <w:lang w:val="es-ES_tradnl"/>
              </w:rPr>
              <w:t xml:space="preserve">Gastos </w:t>
            </w:r>
            <w:proofErr w:type="spellStart"/>
            <w:r w:rsidRPr="00912360">
              <w:rPr>
                <w:b/>
                <w:sz w:val="20"/>
                <w:lang w:val="es-ES_tradnl"/>
              </w:rPr>
              <w:t>comprometid</w:t>
            </w:r>
            <w:proofErr w:type="spellEnd"/>
            <w:r w:rsidRPr="00912360">
              <w:rPr>
                <w:b/>
                <w:sz w:val="20"/>
                <w:lang w:val="es-ES_tradnl"/>
              </w:rPr>
              <w:t xml:space="preserve"> os</w:t>
            </w:r>
          </w:p>
        </w:tc>
        <w:tc>
          <w:tcPr>
            <w:tcW w:w="1594" w:type="dxa"/>
            <w:tcBorders>
              <w:top w:val="single" w:sz="4" w:space="0" w:color="000000"/>
              <w:bottom w:val="single" w:sz="4" w:space="0" w:color="000000"/>
            </w:tcBorders>
          </w:tcPr>
          <w:p w14:paraId="74AAFBB5" w14:textId="77777777" w:rsidR="00135FEC" w:rsidRPr="00912360" w:rsidRDefault="00000000">
            <w:pPr>
              <w:pStyle w:val="TableParagraph"/>
              <w:spacing w:before="150"/>
              <w:ind w:left="157" w:hanging="37"/>
              <w:rPr>
                <w:b/>
                <w:sz w:val="20"/>
                <w:lang w:val="es-ES_tradnl"/>
              </w:rPr>
            </w:pPr>
            <w:r w:rsidRPr="00912360">
              <w:rPr>
                <w:b/>
                <w:w w:val="95"/>
                <w:sz w:val="20"/>
                <w:lang w:val="es-ES_tradnl"/>
              </w:rPr>
              <w:t xml:space="preserve">Obligaciones </w:t>
            </w:r>
            <w:r w:rsidRPr="00912360">
              <w:rPr>
                <w:b/>
                <w:sz w:val="20"/>
                <w:lang w:val="es-ES_tradnl"/>
              </w:rPr>
              <w:t>reconocidas</w:t>
            </w:r>
          </w:p>
        </w:tc>
        <w:tc>
          <w:tcPr>
            <w:tcW w:w="1073" w:type="dxa"/>
            <w:tcBorders>
              <w:top w:val="single" w:sz="4" w:space="0" w:color="000000"/>
              <w:bottom w:val="single" w:sz="4" w:space="0" w:color="000000"/>
            </w:tcBorders>
          </w:tcPr>
          <w:p w14:paraId="5E8749DC" w14:textId="77777777" w:rsidR="00135FEC" w:rsidRPr="00912360" w:rsidRDefault="00000000">
            <w:pPr>
              <w:pStyle w:val="TableParagraph"/>
              <w:spacing w:before="150"/>
              <w:ind w:left="289" w:right="161" w:hanging="176"/>
              <w:rPr>
                <w:b/>
                <w:sz w:val="20"/>
                <w:lang w:val="es-ES_tradnl"/>
              </w:rPr>
            </w:pPr>
            <w:r w:rsidRPr="00912360">
              <w:rPr>
                <w:b/>
                <w:sz w:val="20"/>
                <w:lang w:val="es-ES_tradnl"/>
              </w:rPr>
              <w:t>% sobre total</w:t>
            </w:r>
          </w:p>
        </w:tc>
        <w:tc>
          <w:tcPr>
            <w:tcW w:w="1447" w:type="dxa"/>
            <w:tcBorders>
              <w:top w:val="single" w:sz="4" w:space="0" w:color="000000"/>
              <w:bottom w:val="single" w:sz="4" w:space="0" w:color="000000"/>
            </w:tcBorders>
          </w:tcPr>
          <w:p w14:paraId="0729678C" w14:textId="77777777" w:rsidR="00135FEC" w:rsidRPr="00912360" w:rsidRDefault="00000000">
            <w:pPr>
              <w:pStyle w:val="TableParagraph"/>
              <w:spacing w:before="150"/>
              <w:ind w:left="205" w:right="16" w:hanging="118"/>
              <w:rPr>
                <w:b/>
                <w:sz w:val="20"/>
                <w:lang w:val="es-ES_tradnl"/>
              </w:rPr>
            </w:pPr>
            <w:r w:rsidRPr="00912360">
              <w:rPr>
                <w:b/>
                <w:w w:val="95"/>
                <w:sz w:val="20"/>
                <w:lang w:val="es-ES_tradnl"/>
              </w:rPr>
              <w:t xml:space="preserve">Remanentes </w:t>
            </w:r>
            <w:r w:rsidRPr="00912360">
              <w:rPr>
                <w:b/>
                <w:sz w:val="20"/>
                <w:lang w:val="es-ES_tradnl"/>
              </w:rPr>
              <w:t>de crédito</w:t>
            </w:r>
          </w:p>
        </w:tc>
        <w:tc>
          <w:tcPr>
            <w:tcW w:w="1364" w:type="dxa"/>
            <w:tcBorders>
              <w:top w:val="single" w:sz="4" w:space="0" w:color="000000"/>
              <w:bottom w:val="single" w:sz="4" w:space="0" w:color="000000"/>
            </w:tcBorders>
          </w:tcPr>
          <w:p w14:paraId="5A762B8B" w14:textId="77777777" w:rsidR="00135FEC" w:rsidRPr="00912360" w:rsidRDefault="00000000">
            <w:pPr>
              <w:pStyle w:val="TableParagraph"/>
              <w:spacing w:before="150"/>
              <w:ind w:left="277" w:firstLine="132"/>
              <w:rPr>
                <w:b/>
                <w:sz w:val="20"/>
                <w:lang w:val="es-ES_tradnl"/>
              </w:rPr>
            </w:pPr>
            <w:r w:rsidRPr="00912360">
              <w:rPr>
                <w:b/>
                <w:sz w:val="20"/>
                <w:lang w:val="es-ES_tradnl"/>
              </w:rPr>
              <w:t>Pago efectivo</w:t>
            </w:r>
          </w:p>
        </w:tc>
      </w:tr>
      <w:tr w:rsidR="00135FEC" w:rsidRPr="00912360" w14:paraId="00C1CE46" w14:textId="77777777">
        <w:trPr>
          <w:trHeight w:val="336"/>
        </w:trPr>
        <w:tc>
          <w:tcPr>
            <w:tcW w:w="1073" w:type="dxa"/>
            <w:tcBorders>
              <w:top w:val="single" w:sz="4" w:space="0" w:color="000000"/>
            </w:tcBorders>
          </w:tcPr>
          <w:p w14:paraId="4F4372D4" w14:textId="77777777" w:rsidR="00135FEC" w:rsidRPr="00912360" w:rsidRDefault="00000000">
            <w:pPr>
              <w:pStyle w:val="TableParagraph"/>
              <w:spacing w:before="69"/>
              <w:ind w:right="71"/>
              <w:jc w:val="right"/>
              <w:rPr>
                <w:sz w:val="20"/>
                <w:lang w:val="es-ES_tradnl"/>
              </w:rPr>
            </w:pPr>
            <w:r w:rsidRPr="00912360">
              <w:rPr>
                <w:w w:val="95"/>
                <w:sz w:val="20"/>
                <w:lang w:val="es-ES_tradnl"/>
              </w:rPr>
              <w:t>44</w:t>
            </w:r>
          </w:p>
        </w:tc>
        <w:tc>
          <w:tcPr>
            <w:tcW w:w="3484" w:type="dxa"/>
            <w:tcBorders>
              <w:top w:val="single" w:sz="4" w:space="0" w:color="000000"/>
            </w:tcBorders>
          </w:tcPr>
          <w:p w14:paraId="69990B8D" w14:textId="77777777" w:rsidR="00135FEC" w:rsidRPr="00912360" w:rsidRDefault="00000000">
            <w:pPr>
              <w:pStyle w:val="TableParagraph"/>
              <w:spacing w:before="69"/>
              <w:ind w:left="67"/>
              <w:rPr>
                <w:sz w:val="20"/>
                <w:lang w:val="es-ES_tradnl"/>
              </w:rPr>
            </w:pPr>
            <w:r w:rsidRPr="00912360">
              <w:rPr>
                <w:sz w:val="20"/>
                <w:lang w:val="es-ES_tradnl"/>
              </w:rPr>
              <w:t>DE EMPRESAS PÚB Y ENTES</w:t>
            </w:r>
          </w:p>
        </w:tc>
        <w:tc>
          <w:tcPr>
            <w:tcW w:w="1475" w:type="dxa"/>
            <w:tcBorders>
              <w:top w:val="single" w:sz="4" w:space="0" w:color="000000"/>
            </w:tcBorders>
          </w:tcPr>
          <w:p w14:paraId="2F5D1D94" w14:textId="77777777" w:rsidR="00135FEC" w:rsidRPr="00912360" w:rsidRDefault="00000000">
            <w:pPr>
              <w:pStyle w:val="TableParagraph"/>
              <w:spacing w:before="69"/>
              <w:ind w:right="108"/>
              <w:jc w:val="right"/>
              <w:rPr>
                <w:sz w:val="20"/>
                <w:lang w:val="es-ES_tradnl"/>
              </w:rPr>
            </w:pPr>
            <w:r w:rsidRPr="00912360">
              <w:rPr>
                <w:sz w:val="20"/>
                <w:lang w:val="es-ES_tradnl"/>
              </w:rPr>
              <w:t>449.233,53</w:t>
            </w:r>
          </w:p>
        </w:tc>
        <w:tc>
          <w:tcPr>
            <w:tcW w:w="1349" w:type="dxa"/>
            <w:tcBorders>
              <w:top w:val="single" w:sz="4" w:space="0" w:color="000000"/>
            </w:tcBorders>
          </w:tcPr>
          <w:p w14:paraId="22448C30" w14:textId="77777777" w:rsidR="00135FEC" w:rsidRPr="00912360" w:rsidRDefault="00000000">
            <w:pPr>
              <w:pStyle w:val="TableParagraph"/>
              <w:spacing w:before="69"/>
              <w:ind w:right="72"/>
              <w:jc w:val="right"/>
              <w:rPr>
                <w:sz w:val="20"/>
                <w:lang w:val="es-ES_tradnl"/>
              </w:rPr>
            </w:pPr>
            <w:r w:rsidRPr="00912360">
              <w:rPr>
                <w:sz w:val="20"/>
                <w:lang w:val="es-ES_tradnl"/>
              </w:rPr>
              <w:t>479.233,53</w:t>
            </w:r>
          </w:p>
        </w:tc>
        <w:tc>
          <w:tcPr>
            <w:tcW w:w="1467" w:type="dxa"/>
            <w:tcBorders>
              <w:top w:val="single" w:sz="4" w:space="0" w:color="000000"/>
            </w:tcBorders>
          </w:tcPr>
          <w:p w14:paraId="3AC2C39C" w14:textId="77777777" w:rsidR="00135FEC" w:rsidRPr="00912360" w:rsidRDefault="00000000">
            <w:pPr>
              <w:pStyle w:val="TableParagraph"/>
              <w:spacing w:before="69"/>
              <w:ind w:right="123"/>
              <w:jc w:val="right"/>
              <w:rPr>
                <w:sz w:val="20"/>
                <w:lang w:val="es-ES_tradnl"/>
              </w:rPr>
            </w:pPr>
            <w:r w:rsidRPr="00912360">
              <w:rPr>
                <w:sz w:val="20"/>
                <w:lang w:val="es-ES_tradnl"/>
              </w:rPr>
              <w:t>479.233,53</w:t>
            </w:r>
          </w:p>
        </w:tc>
        <w:tc>
          <w:tcPr>
            <w:tcW w:w="1594" w:type="dxa"/>
            <w:tcBorders>
              <w:top w:val="single" w:sz="4" w:space="0" w:color="000000"/>
            </w:tcBorders>
          </w:tcPr>
          <w:p w14:paraId="5CD71E06" w14:textId="77777777" w:rsidR="00135FEC" w:rsidRPr="00912360" w:rsidRDefault="00000000">
            <w:pPr>
              <w:pStyle w:val="TableParagraph"/>
              <w:spacing w:before="69"/>
              <w:ind w:right="117"/>
              <w:jc w:val="right"/>
              <w:rPr>
                <w:sz w:val="20"/>
                <w:lang w:val="es-ES_tradnl"/>
              </w:rPr>
            </w:pPr>
            <w:r w:rsidRPr="00912360">
              <w:rPr>
                <w:sz w:val="20"/>
                <w:lang w:val="es-ES_tradnl"/>
              </w:rPr>
              <w:t>479.233,53</w:t>
            </w:r>
          </w:p>
        </w:tc>
        <w:tc>
          <w:tcPr>
            <w:tcW w:w="1073" w:type="dxa"/>
            <w:tcBorders>
              <w:top w:val="single" w:sz="4" w:space="0" w:color="000000"/>
            </w:tcBorders>
          </w:tcPr>
          <w:p w14:paraId="43A7AAAA" w14:textId="77777777" w:rsidR="00135FEC" w:rsidRPr="00912360" w:rsidRDefault="00000000">
            <w:pPr>
              <w:pStyle w:val="TableParagraph"/>
              <w:spacing w:before="30"/>
              <w:ind w:right="90"/>
              <w:jc w:val="right"/>
              <w:rPr>
                <w:rFonts w:ascii="Calibri"/>
                <w:lang w:val="es-ES_tradnl"/>
              </w:rPr>
            </w:pPr>
            <w:r w:rsidRPr="00912360">
              <w:rPr>
                <w:rFonts w:ascii="Calibri"/>
                <w:lang w:val="es-ES_tradnl"/>
              </w:rPr>
              <w:t>10,0%</w:t>
            </w:r>
          </w:p>
        </w:tc>
        <w:tc>
          <w:tcPr>
            <w:tcW w:w="1447" w:type="dxa"/>
            <w:tcBorders>
              <w:top w:val="single" w:sz="4" w:space="0" w:color="000000"/>
            </w:tcBorders>
          </w:tcPr>
          <w:p w14:paraId="124B1779" w14:textId="77777777" w:rsidR="00135FEC" w:rsidRPr="00912360" w:rsidRDefault="00000000">
            <w:pPr>
              <w:pStyle w:val="TableParagraph"/>
              <w:spacing w:before="69"/>
              <w:ind w:right="126"/>
              <w:jc w:val="right"/>
              <w:rPr>
                <w:sz w:val="20"/>
                <w:lang w:val="es-ES_tradnl"/>
              </w:rPr>
            </w:pPr>
            <w:r w:rsidRPr="00912360">
              <w:rPr>
                <w:w w:val="95"/>
                <w:sz w:val="20"/>
                <w:lang w:val="es-ES_tradnl"/>
              </w:rPr>
              <w:t>0,00</w:t>
            </w:r>
          </w:p>
        </w:tc>
        <w:tc>
          <w:tcPr>
            <w:tcW w:w="1364" w:type="dxa"/>
            <w:tcBorders>
              <w:top w:val="single" w:sz="4" w:space="0" w:color="000000"/>
            </w:tcBorders>
          </w:tcPr>
          <w:p w14:paraId="65D03D05" w14:textId="77777777" w:rsidR="00135FEC" w:rsidRPr="00912360" w:rsidRDefault="00000000">
            <w:pPr>
              <w:pStyle w:val="TableParagraph"/>
              <w:spacing w:before="69"/>
              <w:ind w:right="72"/>
              <w:jc w:val="right"/>
              <w:rPr>
                <w:sz w:val="20"/>
                <w:lang w:val="es-ES_tradnl"/>
              </w:rPr>
            </w:pPr>
            <w:r w:rsidRPr="00912360">
              <w:rPr>
                <w:sz w:val="20"/>
                <w:lang w:val="es-ES_tradnl"/>
              </w:rPr>
              <w:t>471.900,18</w:t>
            </w:r>
          </w:p>
        </w:tc>
      </w:tr>
      <w:tr w:rsidR="00135FEC" w:rsidRPr="00912360" w14:paraId="7F290D77" w14:textId="77777777">
        <w:trPr>
          <w:trHeight w:val="284"/>
        </w:trPr>
        <w:tc>
          <w:tcPr>
            <w:tcW w:w="1073" w:type="dxa"/>
          </w:tcPr>
          <w:p w14:paraId="261304A9" w14:textId="77777777" w:rsidR="00135FEC" w:rsidRPr="00912360" w:rsidRDefault="00000000">
            <w:pPr>
              <w:pStyle w:val="TableParagraph"/>
              <w:spacing w:before="32"/>
              <w:ind w:right="71"/>
              <w:jc w:val="right"/>
              <w:rPr>
                <w:sz w:val="20"/>
                <w:lang w:val="es-ES_tradnl"/>
              </w:rPr>
            </w:pPr>
            <w:r w:rsidRPr="00912360">
              <w:rPr>
                <w:sz w:val="20"/>
                <w:lang w:val="es-ES_tradnl"/>
              </w:rPr>
              <w:t>441</w:t>
            </w:r>
          </w:p>
        </w:tc>
        <w:tc>
          <w:tcPr>
            <w:tcW w:w="3484" w:type="dxa"/>
          </w:tcPr>
          <w:p w14:paraId="42A687D6" w14:textId="77777777" w:rsidR="00135FEC" w:rsidRPr="00912360" w:rsidRDefault="00000000">
            <w:pPr>
              <w:pStyle w:val="TableParagraph"/>
              <w:spacing w:before="32"/>
              <w:ind w:left="67"/>
              <w:rPr>
                <w:sz w:val="20"/>
                <w:lang w:val="es-ES_tradnl"/>
              </w:rPr>
            </w:pPr>
            <w:r w:rsidRPr="00912360">
              <w:rPr>
                <w:sz w:val="20"/>
                <w:lang w:val="es-ES_tradnl"/>
              </w:rPr>
              <w:t>TR.ENTID.PUBLIC</w:t>
            </w:r>
          </w:p>
        </w:tc>
        <w:tc>
          <w:tcPr>
            <w:tcW w:w="1475" w:type="dxa"/>
          </w:tcPr>
          <w:p w14:paraId="09B5E3D1" w14:textId="77777777" w:rsidR="00135FEC" w:rsidRPr="00912360" w:rsidRDefault="00000000">
            <w:pPr>
              <w:pStyle w:val="TableParagraph"/>
              <w:spacing w:before="32"/>
              <w:ind w:right="108"/>
              <w:jc w:val="right"/>
              <w:rPr>
                <w:sz w:val="20"/>
                <w:lang w:val="es-ES_tradnl"/>
              </w:rPr>
            </w:pPr>
            <w:r w:rsidRPr="00912360">
              <w:rPr>
                <w:sz w:val="20"/>
                <w:lang w:val="es-ES_tradnl"/>
              </w:rPr>
              <w:t>449.233,53</w:t>
            </w:r>
          </w:p>
        </w:tc>
        <w:tc>
          <w:tcPr>
            <w:tcW w:w="1349" w:type="dxa"/>
          </w:tcPr>
          <w:p w14:paraId="21F1743D" w14:textId="77777777" w:rsidR="00135FEC" w:rsidRPr="00912360" w:rsidRDefault="00000000">
            <w:pPr>
              <w:pStyle w:val="TableParagraph"/>
              <w:spacing w:before="32"/>
              <w:ind w:right="72"/>
              <w:jc w:val="right"/>
              <w:rPr>
                <w:sz w:val="20"/>
                <w:lang w:val="es-ES_tradnl"/>
              </w:rPr>
            </w:pPr>
            <w:r w:rsidRPr="00912360">
              <w:rPr>
                <w:sz w:val="20"/>
                <w:lang w:val="es-ES_tradnl"/>
              </w:rPr>
              <w:t>479.233,53</w:t>
            </w:r>
          </w:p>
        </w:tc>
        <w:tc>
          <w:tcPr>
            <w:tcW w:w="1467" w:type="dxa"/>
          </w:tcPr>
          <w:p w14:paraId="4704FB30" w14:textId="77777777" w:rsidR="00135FEC" w:rsidRPr="00912360" w:rsidRDefault="00000000">
            <w:pPr>
              <w:pStyle w:val="TableParagraph"/>
              <w:spacing w:before="32"/>
              <w:ind w:right="123"/>
              <w:jc w:val="right"/>
              <w:rPr>
                <w:sz w:val="20"/>
                <w:lang w:val="es-ES_tradnl"/>
              </w:rPr>
            </w:pPr>
            <w:r w:rsidRPr="00912360">
              <w:rPr>
                <w:sz w:val="20"/>
                <w:lang w:val="es-ES_tradnl"/>
              </w:rPr>
              <w:t>479.233,53</w:t>
            </w:r>
          </w:p>
        </w:tc>
        <w:tc>
          <w:tcPr>
            <w:tcW w:w="1594" w:type="dxa"/>
          </w:tcPr>
          <w:p w14:paraId="25252EAA" w14:textId="77777777" w:rsidR="00135FEC" w:rsidRPr="00912360" w:rsidRDefault="00000000">
            <w:pPr>
              <w:pStyle w:val="TableParagraph"/>
              <w:spacing w:before="32"/>
              <w:ind w:right="117"/>
              <w:jc w:val="right"/>
              <w:rPr>
                <w:sz w:val="20"/>
                <w:lang w:val="es-ES_tradnl"/>
              </w:rPr>
            </w:pPr>
            <w:r w:rsidRPr="00912360">
              <w:rPr>
                <w:sz w:val="20"/>
                <w:lang w:val="es-ES_tradnl"/>
              </w:rPr>
              <w:t>479.233,53</w:t>
            </w:r>
          </w:p>
        </w:tc>
        <w:tc>
          <w:tcPr>
            <w:tcW w:w="1073" w:type="dxa"/>
          </w:tcPr>
          <w:p w14:paraId="1E7BFB83" w14:textId="77777777" w:rsidR="00135FEC" w:rsidRPr="00912360" w:rsidRDefault="00000000">
            <w:pPr>
              <w:pStyle w:val="TableParagraph"/>
              <w:spacing w:line="262" w:lineRule="exact"/>
              <w:ind w:right="90"/>
              <w:jc w:val="right"/>
              <w:rPr>
                <w:rFonts w:ascii="Calibri"/>
                <w:lang w:val="es-ES_tradnl"/>
              </w:rPr>
            </w:pPr>
            <w:r w:rsidRPr="00912360">
              <w:rPr>
                <w:rFonts w:ascii="Calibri"/>
                <w:lang w:val="es-ES_tradnl"/>
              </w:rPr>
              <w:t>10,0%</w:t>
            </w:r>
          </w:p>
        </w:tc>
        <w:tc>
          <w:tcPr>
            <w:tcW w:w="1447" w:type="dxa"/>
          </w:tcPr>
          <w:p w14:paraId="156C9C92" w14:textId="77777777" w:rsidR="00135FEC" w:rsidRPr="00912360" w:rsidRDefault="00000000">
            <w:pPr>
              <w:pStyle w:val="TableParagraph"/>
              <w:spacing w:before="32"/>
              <w:ind w:right="126"/>
              <w:jc w:val="right"/>
              <w:rPr>
                <w:sz w:val="20"/>
                <w:lang w:val="es-ES_tradnl"/>
              </w:rPr>
            </w:pPr>
            <w:r w:rsidRPr="00912360">
              <w:rPr>
                <w:w w:val="95"/>
                <w:sz w:val="20"/>
                <w:lang w:val="es-ES_tradnl"/>
              </w:rPr>
              <w:t>0,00</w:t>
            </w:r>
          </w:p>
        </w:tc>
        <w:tc>
          <w:tcPr>
            <w:tcW w:w="1364" w:type="dxa"/>
          </w:tcPr>
          <w:p w14:paraId="02BF4790" w14:textId="77777777" w:rsidR="00135FEC" w:rsidRPr="00912360" w:rsidRDefault="00000000">
            <w:pPr>
              <w:pStyle w:val="TableParagraph"/>
              <w:spacing w:before="32"/>
              <w:ind w:right="72"/>
              <w:jc w:val="right"/>
              <w:rPr>
                <w:sz w:val="20"/>
                <w:lang w:val="es-ES_tradnl"/>
              </w:rPr>
            </w:pPr>
            <w:r w:rsidRPr="00912360">
              <w:rPr>
                <w:sz w:val="20"/>
                <w:lang w:val="es-ES_tradnl"/>
              </w:rPr>
              <w:t>471.900,18</w:t>
            </w:r>
          </w:p>
        </w:tc>
      </w:tr>
      <w:tr w:rsidR="00135FEC" w:rsidRPr="00912360" w14:paraId="732A3BC5" w14:textId="77777777">
        <w:trPr>
          <w:trHeight w:val="553"/>
        </w:trPr>
        <w:tc>
          <w:tcPr>
            <w:tcW w:w="1073" w:type="dxa"/>
          </w:tcPr>
          <w:p w14:paraId="64F68A3D" w14:textId="77777777" w:rsidR="00135FEC" w:rsidRPr="00912360" w:rsidRDefault="00135FEC">
            <w:pPr>
              <w:pStyle w:val="TableParagraph"/>
              <w:spacing w:before="5"/>
              <w:rPr>
                <w:b/>
                <w:sz w:val="21"/>
                <w:lang w:val="es-ES_tradnl"/>
              </w:rPr>
            </w:pPr>
          </w:p>
          <w:p w14:paraId="6122283D" w14:textId="77777777" w:rsidR="00135FEC" w:rsidRPr="00912360" w:rsidRDefault="00000000">
            <w:pPr>
              <w:pStyle w:val="TableParagraph"/>
              <w:ind w:right="66"/>
              <w:jc w:val="right"/>
              <w:rPr>
                <w:rFonts w:ascii="Calibri"/>
                <w:lang w:val="es-ES_tradnl"/>
              </w:rPr>
            </w:pPr>
            <w:r w:rsidRPr="00912360">
              <w:rPr>
                <w:rFonts w:ascii="Calibri"/>
                <w:lang w:val="es-ES_tradnl"/>
              </w:rPr>
              <w:t>45</w:t>
            </w:r>
          </w:p>
        </w:tc>
        <w:tc>
          <w:tcPr>
            <w:tcW w:w="3484" w:type="dxa"/>
          </w:tcPr>
          <w:p w14:paraId="766EA371" w14:textId="77777777" w:rsidR="00135FEC" w:rsidRPr="00912360" w:rsidRDefault="00000000">
            <w:pPr>
              <w:pStyle w:val="TableParagraph"/>
              <w:spacing w:line="247" w:lineRule="exact"/>
              <w:ind w:left="67"/>
              <w:rPr>
                <w:rFonts w:ascii="Calibri"/>
                <w:lang w:val="es-ES_tradnl"/>
              </w:rPr>
            </w:pPr>
            <w:r w:rsidRPr="00912360">
              <w:rPr>
                <w:rFonts w:ascii="Calibri"/>
                <w:lang w:val="es-ES_tradnl"/>
              </w:rPr>
              <w:t>TRANSFA COMUNIDADES</w:t>
            </w:r>
          </w:p>
          <w:p w14:paraId="0D812CDA" w14:textId="77777777" w:rsidR="00135FEC" w:rsidRPr="00912360" w:rsidRDefault="00000000">
            <w:pPr>
              <w:pStyle w:val="TableParagraph"/>
              <w:ind w:left="67"/>
              <w:rPr>
                <w:rFonts w:ascii="Calibri" w:hAnsi="Calibri"/>
                <w:lang w:val="es-ES_tradnl"/>
              </w:rPr>
            </w:pPr>
            <w:r w:rsidRPr="00912360">
              <w:rPr>
                <w:rFonts w:ascii="Calibri" w:hAnsi="Calibri"/>
                <w:lang w:val="es-ES_tradnl"/>
              </w:rPr>
              <w:t>AUTÓNOMAS</w:t>
            </w:r>
          </w:p>
        </w:tc>
        <w:tc>
          <w:tcPr>
            <w:tcW w:w="1475" w:type="dxa"/>
          </w:tcPr>
          <w:p w14:paraId="2FA251FB" w14:textId="77777777" w:rsidR="00135FEC" w:rsidRPr="00912360" w:rsidRDefault="00135FEC">
            <w:pPr>
              <w:pStyle w:val="TableParagraph"/>
              <w:spacing w:before="9"/>
              <w:rPr>
                <w:b/>
                <w:sz w:val="24"/>
                <w:lang w:val="es-ES_tradnl"/>
              </w:rPr>
            </w:pPr>
          </w:p>
          <w:p w14:paraId="012FD92A" w14:textId="77777777" w:rsidR="00135FEC" w:rsidRPr="00912360" w:rsidRDefault="00000000">
            <w:pPr>
              <w:pStyle w:val="TableParagraph"/>
              <w:ind w:right="108"/>
              <w:jc w:val="right"/>
              <w:rPr>
                <w:sz w:val="20"/>
                <w:lang w:val="es-ES_tradnl"/>
              </w:rPr>
            </w:pPr>
            <w:r w:rsidRPr="00912360">
              <w:rPr>
                <w:w w:val="95"/>
                <w:sz w:val="20"/>
                <w:lang w:val="es-ES_tradnl"/>
              </w:rPr>
              <w:t>0,00</w:t>
            </w:r>
          </w:p>
        </w:tc>
        <w:tc>
          <w:tcPr>
            <w:tcW w:w="1349" w:type="dxa"/>
          </w:tcPr>
          <w:p w14:paraId="23AABE9B" w14:textId="77777777" w:rsidR="00135FEC" w:rsidRPr="00912360" w:rsidRDefault="00135FEC">
            <w:pPr>
              <w:pStyle w:val="TableParagraph"/>
              <w:spacing w:before="9"/>
              <w:rPr>
                <w:b/>
                <w:sz w:val="24"/>
                <w:lang w:val="es-ES_tradnl"/>
              </w:rPr>
            </w:pPr>
          </w:p>
          <w:p w14:paraId="685F0970" w14:textId="77777777" w:rsidR="00135FEC" w:rsidRPr="00912360" w:rsidRDefault="00000000">
            <w:pPr>
              <w:pStyle w:val="TableParagraph"/>
              <w:ind w:right="72"/>
              <w:jc w:val="right"/>
              <w:rPr>
                <w:sz w:val="20"/>
                <w:lang w:val="es-ES_tradnl"/>
              </w:rPr>
            </w:pPr>
            <w:r w:rsidRPr="00912360">
              <w:rPr>
                <w:sz w:val="20"/>
                <w:lang w:val="es-ES_tradnl"/>
              </w:rPr>
              <w:t>37.526,00</w:t>
            </w:r>
          </w:p>
        </w:tc>
        <w:tc>
          <w:tcPr>
            <w:tcW w:w="1467" w:type="dxa"/>
          </w:tcPr>
          <w:p w14:paraId="20F9FDD2" w14:textId="77777777" w:rsidR="00135FEC" w:rsidRPr="00912360" w:rsidRDefault="00135FEC">
            <w:pPr>
              <w:pStyle w:val="TableParagraph"/>
              <w:spacing w:before="9"/>
              <w:rPr>
                <w:b/>
                <w:sz w:val="24"/>
                <w:lang w:val="es-ES_tradnl"/>
              </w:rPr>
            </w:pPr>
          </w:p>
          <w:p w14:paraId="318B2147" w14:textId="77777777" w:rsidR="00135FEC" w:rsidRPr="00912360" w:rsidRDefault="00000000">
            <w:pPr>
              <w:pStyle w:val="TableParagraph"/>
              <w:ind w:right="123"/>
              <w:jc w:val="right"/>
              <w:rPr>
                <w:sz w:val="20"/>
                <w:lang w:val="es-ES_tradnl"/>
              </w:rPr>
            </w:pPr>
            <w:r w:rsidRPr="00912360">
              <w:rPr>
                <w:sz w:val="20"/>
                <w:lang w:val="es-ES_tradnl"/>
              </w:rPr>
              <w:t>37.526,00</w:t>
            </w:r>
          </w:p>
        </w:tc>
        <w:tc>
          <w:tcPr>
            <w:tcW w:w="1594" w:type="dxa"/>
          </w:tcPr>
          <w:p w14:paraId="41887F47" w14:textId="77777777" w:rsidR="00135FEC" w:rsidRPr="00912360" w:rsidRDefault="00135FEC">
            <w:pPr>
              <w:pStyle w:val="TableParagraph"/>
              <w:spacing w:before="9"/>
              <w:rPr>
                <w:b/>
                <w:sz w:val="24"/>
                <w:lang w:val="es-ES_tradnl"/>
              </w:rPr>
            </w:pPr>
          </w:p>
          <w:p w14:paraId="2C87A282" w14:textId="77777777" w:rsidR="00135FEC" w:rsidRPr="00912360" w:rsidRDefault="00000000">
            <w:pPr>
              <w:pStyle w:val="TableParagraph"/>
              <w:ind w:right="116"/>
              <w:jc w:val="right"/>
              <w:rPr>
                <w:sz w:val="20"/>
                <w:lang w:val="es-ES_tradnl"/>
              </w:rPr>
            </w:pPr>
            <w:r w:rsidRPr="00912360">
              <w:rPr>
                <w:sz w:val="20"/>
                <w:lang w:val="es-ES_tradnl"/>
              </w:rPr>
              <w:t>37.526,00</w:t>
            </w:r>
          </w:p>
        </w:tc>
        <w:tc>
          <w:tcPr>
            <w:tcW w:w="1073" w:type="dxa"/>
          </w:tcPr>
          <w:p w14:paraId="6A72154A" w14:textId="77777777" w:rsidR="00135FEC" w:rsidRPr="00912360" w:rsidRDefault="00135FEC">
            <w:pPr>
              <w:pStyle w:val="TableParagraph"/>
              <w:spacing w:before="5"/>
              <w:rPr>
                <w:b/>
                <w:sz w:val="21"/>
                <w:lang w:val="es-ES_tradnl"/>
              </w:rPr>
            </w:pPr>
          </w:p>
          <w:p w14:paraId="35A79D56" w14:textId="77777777" w:rsidR="00135FEC" w:rsidRPr="00912360" w:rsidRDefault="00000000">
            <w:pPr>
              <w:pStyle w:val="TableParagraph"/>
              <w:ind w:right="92"/>
              <w:jc w:val="right"/>
              <w:rPr>
                <w:rFonts w:ascii="Calibri"/>
                <w:lang w:val="es-ES_tradnl"/>
              </w:rPr>
            </w:pPr>
            <w:r w:rsidRPr="00912360">
              <w:rPr>
                <w:rFonts w:ascii="Calibri"/>
                <w:lang w:val="es-ES_tradnl"/>
              </w:rPr>
              <w:t>0,8%</w:t>
            </w:r>
          </w:p>
        </w:tc>
        <w:tc>
          <w:tcPr>
            <w:tcW w:w="1447" w:type="dxa"/>
          </w:tcPr>
          <w:p w14:paraId="7A4BC3D5" w14:textId="77777777" w:rsidR="00135FEC" w:rsidRPr="00912360" w:rsidRDefault="00135FEC">
            <w:pPr>
              <w:pStyle w:val="TableParagraph"/>
              <w:spacing w:before="9"/>
              <w:rPr>
                <w:b/>
                <w:sz w:val="24"/>
                <w:lang w:val="es-ES_tradnl"/>
              </w:rPr>
            </w:pPr>
          </w:p>
          <w:p w14:paraId="47A4A92E" w14:textId="77777777" w:rsidR="00135FEC" w:rsidRPr="00912360" w:rsidRDefault="00000000">
            <w:pPr>
              <w:pStyle w:val="TableParagraph"/>
              <w:ind w:right="126"/>
              <w:jc w:val="right"/>
              <w:rPr>
                <w:sz w:val="20"/>
                <w:lang w:val="es-ES_tradnl"/>
              </w:rPr>
            </w:pPr>
            <w:r w:rsidRPr="00912360">
              <w:rPr>
                <w:w w:val="95"/>
                <w:sz w:val="20"/>
                <w:lang w:val="es-ES_tradnl"/>
              </w:rPr>
              <w:t>0,00</w:t>
            </w:r>
          </w:p>
        </w:tc>
        <w:tc>
          <w:tcPr>
            <w:tcW w:w="1364" w:type="dxa"/>
          </w:tcPr>
          <w:p w14:paraId="12FB2BA5" w14:textId="77777777" w:rsidR="00135FEC" w:rsidRPr="00912360" w:rsidRDefault="00135FEC">
            <w:pPr>
              <w:pStyle w:val="TableParagraph"/>
              <w:spacing w:before="9"/>
              <w:rPr>
                <w:b/>
                <w:sz w:val="24"/>
                <w:lang w:val="es-ES_tradnl"/>
              </w:rPr>
            </w:pPr>
          </w:p>
          <w:p w14:paraId="48C61BED" w14:textId="77777777" w:rsidR="00135FEC" w:rsidRPr="00912360" w:rsidRDefault="00000000">
            <w:pPr>
              <w:pStyle w:val="TableParagraph"/>
              <w:ind w:right="71"/>
              <w:jc w:val="right"/>
              <w:rPr>
                <w:sz w:val="20"/>
                <w:lang w:val="es-ES_tradnl"/>
              </w:rPr>
            </w:pPr>
            <w:r w:rsidRPr="00912360">
              <w:rPr>
                <w:sz w:val="20"/>
                <w:lang w:val="es-ES_tradnl"/>
              </w:rPr>
              <w:t>37.526,00</w:t>
            </w:r>
          </w:p>
        </w:tc>
      </w:tr>
      <w:tr w:rsidR="00135FEC" w:rsidRPr="00912360" w14:paraId="23611ABC" w14:textId="77777777">
        <w:trPr>
          <w:trHeight w:val="300"/>
        </w:trPr>
        <w:tc>
          <w:tcPr>
            <w:tcW w:w="1073" w:type="dxa"/>
          </w:tcPr>
          <w:p w14:paraId="3643EB41" w14:textId="77777777" w:rsidR="00135FEC" w:rsidRPr="00912360" w:rsidRDefault="00000000">
            <w:pPr>
              <w:pStyle w:val="TableParagraph"/>
              <w:spacing w:line="262" w:lineRule="exact"/>
              <w:ind w:right="69"/>
              <w:jc w:val="right"/>
              <w:rPr>
                <w:rFonts w:ascii="Calibri"/>
                <w:lang w:val="es-ES_tradnl"/>
              </w:rPr>
            </w:pPr>
            <w:r w:rsidRPr="00912360">
              <w:rPr>
                <w:rFonts w:ascii="Calibri"/>
                <w:lang w:val="es-ES_tradnl"/>
              </w:rPr>
              <w:t>450</w:t>
            </w:r>
          </w:p>
        </w:tc>
        <w:tc>
          <w:tcPr>
            <w:tcW w:w="3484" w:type="dxa"/>
          </w:tcPr>
          <w:p w14:paraId="66A4EBA9" w14:textId="77777777" w:rsidR="00135FEC" w:rsidRPr="00912360" w:rsidRDefault="00000000">
            <w:pPr>
              <w:pStyle w:val="TableParagraph"/>
              <w:spacing w:line="262" w:lineRule="exact"/>
              <w:ind w:left="67"/>
              <w:rPr>
                <w:rFonts w:ascii="Calibri"/>
                <w:lang w:val="es-ES_tradnl"/>
              </w:rPr>
            </w:pPr>
            <w:r w:rsidRPr="00912360">
              <w:rPr>
                <w:rFonts w:ascii="Calibri"/>
                <w:lang w:val="es-ES_tradnl"/>
              </w:rPr>
              <w:t>TRANSF. A COMUNIDAD A.CANARIA</w:t>
            </w:r>
          </w:p>
        </w:tc>
        <w:tc>
          <w:tcPr>
            <w:tcW w:w="1475" w:type="dxa"/>
          </w:tcPr>
          <w:p w14:paraId="5FF1A46F" w14:textId="77777777" w:rsidR="00135FEC" w:rsidRPr="00912360" w:rsidRDefault="00000000">
            <w:pPr>
              <w:pStyle w:val="TableParagraph"/>
              <w:spacing w:before="32"/>
              <w:ind w:right="108"/>
              <w:jc w:val="right"/>
              <w:rPr>
                <w:sz w:val="20"/>
                <w:lang w:val="es-ES_tradnl"/>
              </w:rPr>
            </w:pPr>
            <w:r w:rsidRPr="00912360">
              <w:rPr>
                <w:w w:val="95"/>
                <w:sz w:val="20"/>
                <w:lang w:val="es-ES_tradnl"/>
              </w:rPr>
              <w:t>0,00</w:t>
            </w:r>
          </w:p>
        </w:tc>
        <w:tc>
          <w:tcPr>
            <w:tcW w:w="1349" w:type="dxa"/>
          </w:tcPr>
          <w:p w14:paraId="543E21B2" w14:textId="77777777" w:rsidR="00135FEC" w:rsidRPr="00912360" w:rsidRDefault="00000000">
            <w:pPr>
              <w:pStyle w:val="TableParagraph"/>
              <w:spacing w:before="32"/>
              <w:ind w:right="72"/>
              <w:jc w:val="right"/>
              <w:rPr>
                <w:sz w:val="20"/>
                <w:lang w:val="es-ES_tradnl"/>
              </w:rPr>
            </w:pPr>
            <w:r w:rsidRPr="00912360">
              <w:rPr>
                <w:sz w:val="20"/>
                <w:lang w:val="es-ES_tradnl"/>
              </w:rPr>
              <w:t>37.526,00</w:t>
            </w:r>
          </w:p>
        </w:tc>
        <w:tc>
          <w:tcPr>
            <w:tcW w:w="1467" w:type="dxa"/>
          </w:tcPr>
          <w:p w14:paraId="6E9F8EAA" w14:textId="77777777" w:rsidR="00135FEC" w:rsidRPr="00912360" w:rsidRDefault="00000000">
            <w:pPr>
              <w:pStyle w:val="TableParagraph"/>
              <w:spacing w:before="32"/>
              <w:ind w:right="123"/>
              <w:jc w:val="right"/>
              <w:rPr>
                <w:sz w:val="20"/>
                <w:lang w:val="es-ES_tradnl"/>
              </w:rPr>
            </w:pPr>
            <w:r w:rsidRPr="00912360">
              <w:rPr>
                <w:sz w:val="20"/>
                <w:lang w:val="es-ES_tradnl"/>
              </w:rPr>
              <w:t>37.526,00</w:t>
            </w:r>
          </w:p>
        </w:tc>
        <w:tc>
          <w:tcPr>
            <w:tcW w:w="1594" w:type="dxa"/>
          </w:tcPr>
          <w:p w14:paraId="7A310A43" w14:textId="77777777" w:rsidR="00135FEC" w:rsidRPr="00912360" w:rsidRDefault="00000000">
            <w:pPr>
              <w:pStyle w:val="TableParagraph"/>
              <w:spacing w:before="32"/>
              <w:ind w:right="116"/>
              <w:jc w:val="right"/>
              <w:rPr>
                <w:sz w:val="20"/>
                <w:lang w:val="es-ES_tradnl"/>
              </w:rPr>
            </w:pPr>
            <w:r w:rsidRPr="00912360">
              <w:rPr>
                <w:sz w:val="20"/>
                <w:lang w:val="es-ES_tradnl"/>
              </w:rPr>
              <w:t>37.526,00</w:t>
            </w:r>
          </w:p>
        </w:tc>
        <w:tc>
          <w:tcPr>
            <w:tcW w:w="1073" w:type="dxa"/>
          </w:tcPr>
          <w:p w14:paraId="4663ABF1" w14:textId="77777777" w:rsidR="00135FEC" w:rsidRPr="00912360" w:rsidRDefault="00000000">
            <w:pPr>
              <w:pStyle w:val="TableParagraph"/>
              <w:spacing w:line="262" w:lineRule="exact"/>
              <w:ind w:right="92"/>
              <w:jc w:val="right"/>
              <w:rPr>
                <w:rFonts w:ascii="Calibri"/>
                <w:lang w:val="es-ES_tradnl"/>
              </w:rPr>
            </w:pPr>
            <w:r w:rsidRPr="00912360">
              <w:rPr>
                <w:rFonts w:ascii="Calibri"/>
                <w:lang w:val="es-ES_tradnl"/>
              </w:rPr>
              <w:t>0,8%</w:t>
            </w:r>
          </w:p>
        </w:tc>
        <w:tc>
          <w:tcPr>
            <w:tcW w:w="1447" w:type="dxa"/>
          </w:tcPr>
          <w:p w14:paraId="78C82346" w14:textId="77777777" w:rsidR="00135FEC" w:rsidRPr="00912360" w:rsidRDefault="00000000">
            <w:pPr>
              <w:pStyle w:val="TableParagraph"/>
              <w:spacing w:before="32"/>
              <w:ind w:right="126"/>
              <w:jc w:val="right"/>
              <w:rPr>
                <w:sz w:val="20"/>
                <w:lang w:val="es-ES_tradnl"/>
              </w:rPr>
            </w:pPr>
            <w:r w:rsidRPr="00912360">
              <w:rPr>
                <w:w w:val="95"/>
                <w:sz w:val="20"/>
                <w:lang w:val="es-ES_tradnl"/>
              </w:rPr>
              <w:t>0,00</w:t>
            </w:r>
          </w:p>
        </w:tc>
        <w:tc>
          <w:tcPr>
            <w:tcW w:w="1364" w:type="dxa"/>
          </w:tcPr>
          <w:p w14:paraId="30FE35C2" w14:textId="77777777" w:rsidR="00135FEC" w:rsidRPr="00912360" w:rsidRDefault="00000000">
            <w:pPr>
              <w:pStyle w:val="TableParagraph"/>
              <w:spacing w:before="32"/>
              <w:ind w:right="71"/>
              <w:jc w:val="right"/>
              <w:rPr>
                <w:sz w:val="20"/>
                <w:lang w:val="es-ES_tradnl"/>
              </w:rPr>
            </w:pPr>
            <w:r w:rsidRPr="00912360">
              <w:rPr>
                <w:sz w:val="20"/>
                <w:lang w:val="es-ES_tradnl"/>
              </w:rPr>
              <w:t>37.526,00</w:t>
            </w:r>
          </w:p>
        </w:tc>
      </w:tr>
      <w:tr w:rsidR="00135FEC" w:rsidRPr="00912360" w14:paraId="72DC8A89" w14:textId="77777777">
        <w:trPr>
          <w:trHeight w:val="300"/>
        </w:trPr>
        <w:tc>
          <w:tcPr>
            <w:tcW w:w="1073" w:type="dxa"/>
          </w:tcPr>
          <w:p w14:paraId="5F4B6E2B" w14:textId="77777777" w:rsidR="00135FEC" w:rsidRPr="00912360" w:rsidRDefault="00000000">
            <w:pPr>
              <w:pStyle w:val="TableParagraph"/>
              <w:spacing w:before="32"/>
              <w:ind w:right="71"/>
              <w:jc w:val="right"/>
              <w:rPr>
                <w:sz w:val="20"/>
                <w:lang w:val="es-ES_tradnl"/>
              </w:rPr>
            </w:pPr>
            <w:r w:rsidRPr="00912360">
              <w:rPr>
                <w:w w:val="95"/>
                <w:sz w:val="20"/>
                <w:lang w:val="es-ES_tradnl"/>
              </w:rPr>
              <w:t>48</w:t>
            </w:r>
          </w:p>
        </w:tc>
        <w:tc>
          <w:tcPr>
            <w:tcW w:w="3484" w:type="dxa"/>
          </w:tcPr>
          <w:p w14:paraId="6BCE5996" w14:textId="77777777" w:rsidR="00135FEC" w:rsidRPr="00912360" w:rsidRDefault="00000000">
            <w:pPr>
              <w:pStyle w:val="TableParagraph"/>
              <w:spacing w:before="32"/>
              <w:ind w:left="67"/>
              <w:rPr>
                <w:sz w:val="20"/>
                <w:lang w:val="es-ES_tradnl"/>
              </w:rPr>
            </w:pPr>
            <w:r w:rsidRPr="00912360">
              <w:rPr>
                <w:sz w:val="20"/>
                <w:lang w:val="es-ES_tradnl"/>
              </w:rPr>
              <w:t>A FAMILIAS</w:t>
            </w:r>
          </w:p>
        </w:tc>
        <w:tc>
          <w:tcPr>
            <w:tcW w:w="1475" w:type="dxa"/>
          </w:tcPr>
          <w:p w14:paraId="664FB3E5" w14:textId="77777777" w:rsidR="00135FEC" w:rsidRPr="00912360" w:rsidRDefault="00000000">
            <w:pPr>
              <w:pStyle w:val="TableParagraph"/>
              <w:spacing w:before="32"/>
              <w:ind w:right="108"/>
              <w:jc w:val="right"/>
              <w:rPr>
                <w:sz w:val="20"/>
                <w:lang w:val="es-ES_tradnl"/>
              </w:rPr>
            </w:pPr>
            <w:r w:rsidRPr="00912360">
              <w:rPr>
                <w:sz w:val="20"/>
                <w:lang w:val="es-ES_tradnl"/>
              </w:rPr>
              <w:t>2.805.434,28</w:t>
            </w:r>
          </w:p>
        </w:tc>
        <w:tc>
          <w:tcPr>
            <w:tcW w:w="1349" w:type="dxa"/>
          </w:tcPr>
          <w:p w14:paraId="1AB54152" w14:textId="77777777" w:rsidR="00135FEC" w:rsidRPr="00912360" w:rsidRDefault="00000000">
            <w:pPr>
              <w:pStyle w:val="TableParagraph"/>
              <w:spacing w:before="32"/>
              <w:ind w:right="72"/>
              <w:jc w:val="right"/>
              <w:rPr>
                <w:sz w:val="20"/>
                <w:lang w:val="es-ES_tradnl"/>
              </w:rPr>
            </w:pPr>
            <w:r w:rsidRPr="00912360">
              <w:rPr>
                <w:sz w:val="20"/>
                <w:lang w:val="es-ES_tradnl"/>
              </w:rPr>
              <w:t>8.115.714,55</w:t>
            </w:r>
          </w:p>
        </w:tc>
        <w:tc>
          <w:tcPr>
            <w:tcW w:w="1467" w:type="dxa"/>
          </w:tcPr>
          <w:p w14:paraId="36979432" w14:textId="77777777" w:rsidR="00135FEC" w:rsidRPr="00912360" w:rsidRDefault="00000000">
            <w:pPr>
              <w:pStyle w:val="TableParagraph"/>
              <w:spacing w:before="32"/>
              <w:ind w:right="123"/>
              <w:jc w:val="right"/>
              <w:rPr>
                <w:sz w:val="20"/>
                <w:lang w:val="es-ES_tradnl"/>
              </w:rPr>
            </w:pPr>
            <w:r w:rsidRPr="00912360">
              <w:rPr>
                <w:sz w:val="20"/>
                <w:lang w:val="es-ES_tradnl"/>
              </w:rPr>
              <w:t>4.300.478,16</w:t>
            </w:r>
          </w:p>
        </w:tc>
        <w:tc>
          <w:tcPr>
            <w:tcW w:w="1594" w:type="dxa"/>
          </w:tcPr>
          <w:p w14:paraId="701D1ED9" w14:textId="77777777" w:rsidR="00135FEC" w:rsidRPr="00912360" w:rsidRDefault="00000000">
            <w:pPr>
              <w:pStyle w:val="TableParagraph"/>
              <w:spacing w:before="32"/>
              <w:ind w:right="116"/>
              <w:jc w:val="right"/>
              <w:rPr>
                <w:sz w:val="20"/>
                <w:lang w:val="es-ES_tradnl"/>
              </w:rPr>
            </w:pPr>
            <w:r w:rsidRPr="00912360">
              <w:rPr>
                <w:sz w:val="20"/>
                <w:lang w:val="es-ES_tradnl"/>
              </w:rPr>
              <w:t>4.284.317,71</w:t>
            </w:r>
          </w:p>
        </w:tc>
        <w:tc>
          <w:tcPr>
            <w:tcW w:w="1073" w:type="dxa"/>
          </w:tcPr>
          <w:p w14:paraId="28355F1F" w14:textId="77777777" w:rsidR="00135FEC" w:rsidRPr="00912360" w:rsidRDefault="00000000">
            <w:pPr>
              <w:pStyle w:val="TableParagraph"/>
              <w:spacing w:line="262" w:lineRule="exact"/>
              <w:ind w:right="90"/>
              <w:jc w:val="right"/>
              <w:rPr>
                <w:rFonts w:ascii="Calibri"/>
                <w:lang w:val="es-ES_tradnl"/>
              </w:rPr>
            </w:pPr>
            <w:r w:rsidRPr="00912360">
              <w:rPr>
                <w:rFonts w:ascii="Calibri"/>
                <w:lang w:val="es-ES_tradnl"/>
              </w:rPr>
              <w:t>89,2%</w:t>
            </w:r>
          </w:p>
        </w:tc>
        <w:tc>
          <w:tcPr>
            <w:tcW w:w="1447" w:type="dxa"/>
          </w:tcPr>
          <w:p w14:paraId="228EFE82" w14:textId="77777777" w:rsidR="00135FEC" w:rsidRPr="00912360" w:rsidRDefault="00000000">
            <w:pPr>
              <w:pStyle w:val="TableParagraph"/>
              <w:spacing w:before="32"/>
              <w:ind w:right="126"/>
              <w:jc w:val="right"/>
              <w:rPr>
                <w:sz w:val="20"/>
                <w:lang w:val="es-ES_tradnl"/>
              </w:rPr>
            </w:pPr>
            <w:r w:rsidRPr="00912360">
              <w:rPr>
                <w:sz w:val="20"/>
                <w:lang w:val="es-ES_tradnl"/>
              </w:rPr>
              <w:t>3.831.396,84</w:t>
            </w:r>
          </w:p>
        </w:tc>
        <w:tc>
          <w:tcPr>
            <w:tcW w:w="1364" w:type="dxa"/>
          </w:tcPr>
          <w:p w14:paraId="62C67753" w14:textId="77777777" w:rsidR="00135FEC" w:rsidRPr="00912360" w:rsidRDefault="00000000">
            <w:pPr>
              <w:pStyle w:val="TableParagraph"/>
              <w:spacing w:before="32"/>
              <w:ind w:right="71"/>
              <w:jc w:val="right"/>
              <w:rPr>
                <w:sz w:val="20"/>
                <w:lang w:val="es-ES_tradnl"/>
              </w:rPr>
            </w:pPr>
            <w:r w:rsidRPr="00912360">
              <w:rPr>
                <w:sz w:val="20"/>
                <w:lang w:val="es-ES_tradnl"/>
              </w:rPr>
              <w:t>4.116.308,71</w:t>
            </w:r>
          </w:p>
        </w:tc>
      </w:tr>
      <w:tr w:rsidR="00135FEC" w:rsidRPr="00912360" w14:paraId="2C46FBAD" w14:textId="77777777">
        <w:trPr>
          <w:trHeight w:val="300"/>
        </w:trPr>
        <w:tc>
          <w:tcPr>
            <w:tcW w:w="1073" w:type="dxa"/>
          </w:tcPr>
          <w:p w14:paraId="11BB8C61" w14:textId="77777777" w:rsidR="00135FEC" w:rsidRPr="00912360" w:rsidRDefault="00000000">
            <w:pPr>
              <w:pStyle w:val="TableParagraph"/>
              <w:spacing w:line="262" w:lineRule="exact"/>
              <w:ind w:right="69"/>
              <w:jc w:val="right"/>
              <w:rPr>
                <w:rFonts w:ascii="Calibri"/>
                <w:lang w:val="es-ES_tradnl"/>
              </w:rPr>
            </w:pPr>
            <w:r w:rsidRPr="00912360">
              <w:rPr>
                <w:rFonts w:ascii="Calibri"/>
                <w:lang w:val="es-ES_tradnl"/>
              </w:rPr>
              <w:t>480</w:t>
            </w:r>
          </w:p>
        </w:tc>
        <w:tc>
          <w:tcPr>
            <w:tcW w:w="3484" w:type="dxa"/>
          </w:tcPr>
          <w:p w14:paraId="63051A36" w14:textId="77777777" w:rsidR="00135FEC" w:rsidRPr="00912360" w:rsidRDefault="00000000">
            <w:pPr>
              <w:pStyle w:val="TableParagraph"/>
              <w:spacing w:line="262" w:lineRule="exact"/>
              <w:ind w:left="67"/>
              <w:rPr>
                <w:rFonts w:ascii="Calibri"/>
                <w:lang w:val="es-ES_tradnl"/>
              </w:rPr>
            </w:pPr>
            <w:r w:rsidRPr="00912360">
              <w:rPr>
                <w:rFonts w:ascii="Calibri"/>
                <w:lang w:val="es-ES_tradnl"/>
              </w:rPr>
              <w:t>A FAMILIAS</w:t>
            </w:r>
          </w:p>
        </w:tc>
        <w:tc>
          <w:tcPr>
            <w:tcW w:w="1475" w:type="dxa"/>
          </w:tcPr>
          <w:p w14:paraId="55CB7391" w14:textId="77777777" w:rsidR="00135FEC" w:rsidRPr="00912360" w:rsidRDefault="00000000">
            <w:pPr>
              <w:pStyle w:val="TableParagraph"/>
              <w:spacing w:before="32"/>
              <w:ind w:right="108"/>
              <w:jc w:val="right"/>
              <w:rPr>
                <w:sz w:val="20"/>
                <w:lang w:val="es-ES_tradnl"/>
              </w:rPr>
            </w:pPr>
            <w:r w:rsidRPr="00912360">
              <w:rPr>
                <w:w w:val="95"/>
                <w:sz w:val="20"/>
                <w:lang w:val="es-ES_tradnl"/>
              </w:rPr>
              <w:t>0,00</w:t>
            </w:r>
          </w:p>
        </w:tc>
        <w:tc>
          <w:tcPr>
            <w:tcW w:w="1349" w:type="dxa"/>
          </w:tcPr>
          <w:p w14:paraId="791D555E" w14:textId="77777777" w:rsidR="00135FEC" w:rsidRPr="00912360" w:rsidRDefault="00000000">
            <w:pPr>
              <w:pStyle w:val="TableParagraph"/>
              <w:spacing w:before="32"/>
              <w:ind w:right="72"/>
              <w:jc w:val="right"/>
              <w:rPr>
                <w:sz w:val="20"/>
                <w:lang w:val="es-ES_tradnl"/>
              </w:rPr>
            </w:pPr>
            <w:r w:rsidRPr="00912360">
              <w:rPr>
                <w:sz w:val="20"/>
                <w:lang w:val="es-ES_tradnl"/>
              </w:rPr>
              <w:t>12.500,00</w:t>
            </w:r>
          </w:p>
        </w:tc>
        <w:tc>
          <w:tcPr>
            <w:tcW w:w="1467" w:type="dxa"/>
          </w:tcPr>
          <w:p w14:paraId="7560F33A" w14:textId="77777777" w:rsidR="00135FEC" w:rsidRPr="00912360" w:rsidRDefault="00000000">
            <w:pPr>
              <w:pStyle w:val="TableParagraph"/>
              <w:spacing w:before="32"/>
              <w:ind w:right="123"/>
              <w:jc w:val="right"/>
              <w:rPr>
                <w:sz w:val="20"/>
                <w:lang w:val="es-ES_tradnl"/>
              </w:rPr>
            </w:pPr>
            <w:r w:rsidRPr="00912360">
              <w:rPr>
                <w:sz w:val="20"/>
                <w:lang w:val="es-ES_tradnl"/>
              </w:rPr>
              <w:t>12.187,47</w:t>
            </w:r>
          </w:p>
        </w:tc>
        <w:tc>
          <w:tcPr>
            <w:tcW w:w="1594" w:type="dxa"/>
          </w:tcPr>
          <w:p w14:paraId="235FF07B" w14:textId="77777777" w:rsidR="00135FEC" w:rsidRPr="00912360" w:rsidRDefault="00000000">
            <w:pPr>
              <w:pStyle w:val="TableParagraph"/>
              <w:spacing w:before="32"/>
              <w:ind w:right="116"/>
              <w:jc w:val="right"/>
              <w:rPr>
                <w:sz w:val="20"/>
                <w:lang w:val="es-ES_tradnl"/>
              </w:rPr>
            </w:pPr>
            <w:r w:rsidRPr="00912360">
              <w:rPr>
                <w:sz w:val="20"/>
                <w:lang w:val="es-ES_tradnl"/>
              </w:rPr>
              <w:t>12.187,47</w:t>
            </w:r>
          </w:p>
        </w:tc>
        <w:tc>
          <w:tcPr>
            <w:tcW w:w="1073" w:type="dxa"/>
          </w:tcPr>
          <w:p w14:paraId="329974A1" w14:textId="77777777" w:rsidR="00135FEC" w:rsidRPr="00912360" w:rsidRDefault="00000000">
            <w:pPr>
              <w:pStyle w:val="TableParagraph"/>
              <w:spacing w:line="262" w:lineRule="exact"/>
              <w:ind w:right="92"/>
              <w:jc w:val="right"/>
              <w:rPr>
                <w:rFonts w:ascii="Calibri"/>
                <w:lang w:val="es-ES_tradnl"/>
              </w:rPr>
            </w:pPr>
            <w:r w:rsidRPr="00912360">
              <w:rPr>
                <w:rFonts w:ascii="Calibri"/>
                <w:lang w:val="es-ES_tradnl"/>
              </w:rPr>
              <w:t>0,3%</w:t>
            </w:r>
          </w:p>
        </w:tc>
        <w:tc>
          <w:tcPr>
            <w:tcW w:w="1447" w:type="dxa"/>
          </w:tcPr>
          <w:p w14:paraId="441C0514" w14:textId="77777777" w:rsidR="00135FEC" w:rsidRPr="00912360" w:rsidRDefault="00000000">
            <w:pPr>
              <w:pStyle w:val="TableParagraph"/>
              <w:spacing w:before="32"/>
              <w:ind w:right="126"/>
              <w:jc w:val="right"/>
              <w:rPr>
                <w:sz w:val="20"/>
                <w:lang w:val="es-ES_tradnl"/>
              </w:rPr>
            </w:pPr>
            <w:r w:rsidRPr="00912360">
              <w:rPr>
                <w:sz w:val="20"/>
                <w:lang w:val="es-ES_tradnl"/>
              </w:rPr>
              <w:t>312,53</w:t>
            </w:r>
          </w:p>
        </w:tc>
        <w:tc>
          <w:tcPr>
            <w:tcW w:w="1364" w:type="dxa"/>
          </w:tcPr>
          <w:p w14:paraId="01FB99C6" w14:textId="77777777" w:rsidR="00135FEC" w:rsidRPr="00912360" w:rsidRDefault="00000000">
            <w:pPr>
              <w:pStyle w:val="TableParagraph"/>
              <w:spacing w:before="32"/>
              <w:ind w:right="72"/>
              <w:jc w:val="right"/>
              <w:rPr>
                <w:sz w:val="20"/>
                <w:lang w:val="es-ES_tradnl"/>
              </w:rPr>
            </w:pPr>
            <w:r w:rsidRPr="00912360">
              <w:rPr>
                <w:w w:val="95"/>
                <w:sz w:val="20"/>
                <w:lang w:val="es-ES_tradnl"/>
              </w:rPr>
              <w:t>0,00</w:t>
            </w:r>
          </w:p>
        </w:tc>
      </w:tr>
      <w:tr w:rsidR="00135FEC" w:rsidRPr="00912360" w14:paraId="67589A85" w14:textId="77777777">
        <w:trPr>
          <w:trHeight w:val="300"/>
        </w:trPr>
        <w:tc>
          <w:tcPr>
            <w:tcW w:w="1073" w:type="dxa"/>
          </w:tcPr>
          <w:p w14:paraId="3A31DEE9" w14:textId="77777777" w:rsidR="00135FEC" w:rsidRPr="00912360" w:rsidRDefault="00000000">
            <w:pPr>
              <w:pStyle w:val="TableParagraph"/>
              <w:spacing w:before="32"/>
              <w:ind w:right="71"/>
              <w:jc w:val="right"/>
              <w:rPr>
                <w:sz w:val="20"/>
                <w:lang w:val="es-ES_tradnl"/>
              </w:rPr>
            </w:pPr>
            <w:r w:rsidRPr="00912360">
              <w:rPr>
                <w:sz w:val="20"/>
                <w:lang w:val="es-ES_tradnl"/>
              </w:rPr>
              <w:t>481</w:t>
            </w:r>
          </w:p>
        </w:tc>
        <w:tc>
          <w:tcPr>
            <w:tcW w:w="3484" w:type="dxa"/>
          </w:tcPr>
          <w:p w14:paraId="264170EE" w14:textId="77777777" w:rsidR="00135FEC" w:rsidRPr="00912360" w:rsidRDefault="00000000">
            <w:pPr>
              <w:pStyle w:val="TableParagraph"/>
              <w:spacing w:before="32"/>
              <w:ind w:left="67"/>
              <w:rPr>
                <w:sz w:val="20"/>
                <w:lang w:val="es-ES_tradnl"/>
              </w:rPr>
            </w:pPr>
            <w:r w:rsidRPr="00912360">
              <w:rPr>
                <w:sz w:val="20"/>
                <w:lang w:val="es-ES_tradnl"/>
              </w:rPr>
              <w:t>AL PROFESORADO</w:t>
            </w:r>
          </w:p>
        </w:tc>
        <w:tc>
          <w:tcPr>
            <w:tcW w:w="1475" w:type="dxa"/>
          </w:tcPr>
          <w:p w14:paraId="37961D99" w14:textId="77777777" w:rsidR="00135FEC" w:rsidRPr="00912360" w:rsidRDefault="00000000">
            <w:pPr>
              <w:pStyle w:val="TableParagraph"/>
              <w:spacing w:before="32"/>
              <w:ind w:right="108"/>
              <w:jc w:val="right"/>
              <w:rPr>
                <w:sz w:val="20"/>
                <w:lang w:val="es-ES_tradnl"/>
              </w:rPr>
            </w:pPr>
            <w:r w:rsidRPr="00912360">
              <w:rPr>
                <w:sz w:val="20"/>
                <w:lang w:val="es-ES_tradnl"/>
              </w:rPr>
              <w:t>536.640,60</w:t>
            </w:r>
          </w:p>
        </w:tc>
        <w:tc>
          <w:tcPr>
            <w:tcW w:w="1349" w:type="dxa"/>
          </w:tcPr>
          <w:p w14:paraId="14FA46D5" w14:textId="77777777" w:rsidR="00135FEC" w:rsidRPr="00912360" w:rsidRDefault="00000000">
            <w:pPr>
              <w:pStyle w:val="TableParagraph"/>
              <w:spacing w:before="32"/>
              <w:ind w:right="72"/>
              <w:jc w:val="right"/>
              <w:rPr>
                <w:sz w:val="20"/>
                <w:lang w:val="es-ES_tradnl"/>
              </w:rPr>
            </w:pPr>
            <w:r w:rsidRPr="00912360">
              <w:rPr>
                <w:sz w:val="20"/>
                <w:lang w:val="es-ES_tradnl"/>
              </w:rPr>
              <w:t>831.637,40</w:t>
            </w:r>
          </w:p>
        </w:tc>
        <w:tc>
          <w:tcPr>
            <w:tcW w:w="1467" w:type="dxa"/>
          </w:tcPr>
          <w:p w14:paraId="607C2175" w14:textId="77777777" w:rsidR="00135FEC" w:rsidRPr="00912360" w:rsidRDefault="00000000">
            <w:pPr>
              <w:pStyle w:val="TableParagraph"/>
              <w:spacing w:before="32"/>
              <w:ind w:right="123"/>
              <w:jc w:val="right"/>
              <w:rPr>
                <w:sz w:val="20"/>
                <w:lang w:val="es-ES_tradnl"/>
              </w:rPr>
            </w:pPr>
            <w:r w:rsidRPr="00912360">
              <w:rPr>
                <w:sz w:val="20"/>
                <w:lang w:val="es-ES_tradnl"/>
              </w:rPr>
              <w:t>347.077,56</w:t>
            </w:r>
          </w:p>
        </w:tc>
        <w:tc>
          <w:tcPr>
            <w:tcW w:w="1594" w:type="dxa"/>
          </w:tcPr>
          <w:p w14:paraId="151C7BAB" w14:textId="77777777" w:rsidR="00135FEC" w:rsidRPr="00912360" w:rsidRDefault="00000000">
            <w:pPr>
              <w:pStyle w:val="TableParagraph"/>
              <w:spacing w:before="32"/>
              <w:ind w:right="117"/>
              <w:jc w:val="right"/>
              <w:rPr>
                <w:sz w:val="20"/>
                <w:lang w:val="es-ES_tradnl"/>
              </w:rPr>
            </w:pPr>
            <w:r w:rsidRPr="00912360">
              <w:rPr>
                <w:sz w:val="20"/>
                <w:lang w:val="es-ES_tradnl"/>
              </w:rPr>
              <w:t>347.071,56</w:t>
            </w:r>
          </w:p>
        </w:tc>
        <w:tc>
          <w:tcPr>
            <w:tcW w:w="1073" w:type="dxa"/>
          </w:tcPr>
          <w:p w14:paraId="00C113C2" w14:textId="77777777" w:rsidR="00135FEC" w:rsidRPr="00912360" w:rsidRDefault="00000000">
            <w:pPr>
              <w:pStyle w:val="TableParagraph"/>
              <w:spacing w:line="262" w:lineRule="exact"/>
              <w:ind w:right="92"/>
              <w:jc w:val="right"/>
              <w:rPr>
                <w:rFonts w:ascii="Calibri"/>
                <w:lang w:val="es-ES_tradnl"/>
              </w:rPr>
            </w:pPr>
            <w:r w:rsidRPr="00912360">
              <w:rPr>
                <w:rFonts w:ascii="Calibri"/>
                <w:lang w:val="es-ES_tradnl"/>
              </w:rPr>
              <w:t>7,2%</w:t>
            </w:r>
          </w:p>
        </w:tc>
        <w:tc>
          <w:tcPr>
            <w:tcW w:w="1447" w:type="dxa"/>
          </w:tcPr>
          <w:p w14:paraId="0A1FBBA4" w14:textId="77777777" w:rsidR="00135FEC" w:rsidRPr="00912360" w:rsidRDefault="00000000">
            <w:pPr>
              <w:pStyle w:val="TableParagraph"/>
              <w:spacing w:before="32"/>
              <w:ind w:right="126"/>
              <w:jc w:val="right"/>
              <w:rPr>
                <w:sz w:val="20"/>
                <w:lang w:val="es-ES_tradnl"/>
              </w:rPr>
            </w:pPr>
            <w:r w:rsidRPr="00912360">
              <w:rPr>
                <w:sz w:val="20"/>
                <w:lang w:val="es-ES_tradnl"/>
              </w:rPr>
              <w:t>484.565,84</w:t>
            </w:r>
          </w:p>
        </w:tc>
        <w:tc>
          <w:tcPr>
            <w:tcW w:w="1364" w:type="dxa"/>
          </w:tcPr>
          <w:p w14:paraId="7E6E44F6" w14:textId="77777777" w:rsidR="00135FEC" w:rsidRPr="00912360" w:rsidRDefault="00000000">
            <w:pPr>
              <w:pStyle w:val="TableParagraph"/>
              <w:spacing w:before="32"/>
              <w:ind w:right="72"/>
              <w:jc w:val="right"/>
              <w:rPr>
                <w:sz w:val="20"/>
                <w:lang w:val="es-ES_tradnl"/>
              </w:rPr>
            </w:pPr>
            <w:r w:rsidRPr="00912360">
              <w:rPr>
                <w:sz w:val="20"/>
                <w:lang w:val="es-ES_tradnl"/>
              </w:rPr>
              <w:t>340.584,16</w:t>
            </w:r>
          </w:p>
        </w:tc>
      </w:tr>
      <w:tr w:rsidR="00135FEC" w:rsidRPr="00912360" w14:paraId="611654AA" w14:textId="77777777">
        <w:trPr>
          <w:trHeight w:val="300"/>
        </w:trPr>
        <w:tc>
          <w:tcPr>
            <w:tcW w:w="1073" w:type="dxa"/>
          </w:tcPr>
          <w:p w14:paraId="4D2CE05E" w14:textId="77777777" w:rsidR="00135FEC" w:rsidRPr="00912360" w:rsidRDefault="00000000">
            <w:pPr>
              <w:pStyle w:val="TableParagraph"/>
              <w:spacing w:before="32"/>
              <w:ind w:right="71"/>
              <w:jc w:val="right"/>
              <w:rPr>
                <w:sz w:val="20"/>
                <w:lang w:val="es-ES_tradnl"/>
              </w:rPr>
            </w:pPr>
            <w:r w:rsidRPr="00912360">
              <w:rPr>
                <w:sz w:val="20"/>
                <w:lang w:val="es-ES_tradnl"/>
              </w:rPr>
              <w:t>482</w:t>
            </w:r>
          </w:p>
        </w:tc>
        <w:tc>
          <w:tcPr>
            <w:tcW w:w="3484" w:type="dxa"/>
          </w:tcPr>
          <w:p w14:paraId="4DA8603F" w14:textId="77777777" w:rsidR="00135FEC" w:rsidRPr="00912360" w:rsidRDefault="00000000">
            <w:pPr>
              <w:pStyle w:val="TableParagraph"/>
              <w:spacing w:before="32"/>
              <w:ind w:left="67"/>
              <w:rPr>
                <w:sz w:val="20"/>
                <w:lang w:val="es-ES_tradnl"/>
              </w:rPr>
            </w:pPr>
            <w:r w:rsidRPr="00912360">
              <w:rPr>
                <w:sz w:val="20"/>
                <w:lang w:val="es-ES_tradnl"/>
              </w:rPr>
              <w:t>AL PAS</w:t>
            </w:r>
          </w:p>
        </w:tc>
        <w:tc>
          <w:tcPr>
            <w:tcW w:w="1475" w:type="dxa"/>
          </w:tcPr>
          <w:p w14:paraId="4F813285" w14:textId="77777777" w:rsidR="00135FEC" w:rsidRPr="00912360" w:rsidRDefault="00000000">
            <w:pPr>
              <w:pStyle w:val="TableParagraph"/>
              <w:spacing w:before="32"/>
              <w:ind w:right="108"/>
              <w:jc w:val="right"/>
              <w:rPr>
                <w:sz w:val="20"/>
                <w:lang w:val="es-ES_tradnl"/>
              </w:rPr>
            </w:pPr>
            <w:r w:rsidRPr="00912360">
              <w:rPr>
                <w:sz w:val="20"/>
                <w:lang w:val="es-ES_tradnl"/>
              </w:rPr>
              <w:t>54.910,00</w:t>
            </w:r>
          </w:p>
        </w:tc>
        <w:tc>
          <w:tcPr>
            <w:tcW w:w="1349" w:type="dxa"/>
          </w:tcPr>
          <w:p w14:paraId="2A7BE5CB" w14:textId="77777777" w:rsidR="00135FEC" w:rsidRPr="00912360" w:rsidRDefault="00000000">
            <w:pPr>
              <w:pStyle w:val="TableParagraph"/>
              <w:spacing w:before="32"/>
              <w:ind w:right="72"/>
              <w:jc w:val="right"/>
              <w:rPr>
                <w:sz w:val="20"/>
                <w:lang w:val="es-ES_tradnl"/>
              </w:rPr>
            </w:pPr>
            <w:r w:rsidRPr="00912360">
              <w:rPr>
                <w:sz w:val="20"/>
                <w:lang w:val="es-ES_tradnl"/>
              </w:rPr>
              <w:t>241.932,00</w:t>
            </w:r>
          </w:p>
        </w:tc>
        <w:tc>
          <w:tcPr>
            <w:tcW w:w="1467" w:type="dxa"/>
          </w:tcPr>
          <w:p w14:paraId="6E2B6F8A" w14:textId="77777777" w:rsidR="00135FEC" w:rsidRPr="00912360" w:rsidRDefault="00000000">
            <w:pPr>
              <w:pStyle w:val="TableParagraph"/>
              <w:spacing w:before="32"/>
              <w:ind w:right="123"/>
              <w:jc w:val="right"/>
              <w:rPr>
                <w:sz w:val="20"/>
                <w:lang w:val="es-ES_tradnl"/>
              </w:rPr>
            </w:pPr>
            <w:r w:rsidRPr="00912360">
              <w:rPr>
                <w:sz w:val="20"/>
                <w:lang w:val="es-ES_tradnl"/>
              </w:rPr>
              <w:t>72.805,00</w:t>
            </w:r>
          </w:p>
        </w:tc>
        <w:tc>
          <w:tcPr>
            <w:tcW w:w="1594" w:type="dxa"/>
          </w:tcPr>
          <w:p w14:paraId="1362F653" w14:textId="77777777" w:rsidR="00135FEC" w:rsidRPr="00912360" w:rsidRDefault="00000000">
            <w:pPr>
              <w:pStyle w:val="TableParagraph"/>
              <w:spacing w:before="32"/>
              <w:ind w:right="116"/>
              <w:jc w:val="right"/>
              <w:rPr>
                <w:sz w:val="20"/>
                <w:lang w:val="es-ES_tradnl"/>
              </w:rPr>
            </w:pPr>
            <w:r w:rsidRPr="00912360">
              <w:rPr>
                <w:sz w:val="20"/>
                <w:lang w:val="es-ES_tradnl"/>
              </w:rPr>
              <w:t>72.805,00</w:t>
            </w:r>
          </w:p>
        </w:tc>
        <w:tc>
          <w:tcPr>
            <w:tcW w:w="1073" w:type="dxa"/>
          </w:tcPr>
          <w:p w14:paraId="569084ED" w14:textId="77777777" w:rsidR="00135FEC" w:rsidRPr="00912360" w:rsidRDefault="00000000">
            <w:pPr>
              <w:pStyle w:val="TableParagraph"/>
              <w:spacing w:line="262" w:lineRule="exact"/>
              <w:ind w:right="92"/>
              <w:jc w:val="right"/>
              <w:rPr>
                <w:rFonts w:ascii="Calibri"/>
                <w:lang w:val="es-ES_tradnl"/>
              </w:rPr>
            </w:pPr>
            <w:r w:rsidRPr="00912360">
              <w:rPr>
                <w:rFonts w:ascii="Calibri"/>
                <w:lang w:val="es-ES_tradnl"/>
              </w:rPr>
              <w:t>1,5%</w:t>
            </w:r>
          </w:p>
        </w:tc>
        <w:tc>
          <w:tcPr>
            <w:tcW w:w="1447" w:type="dxa"/>
          </w:tcPr>
          <w:p w14:paraId="01484979" w14:textId="77777777" w:rsidR="00135FEC" w:rsidRPr="00912360" w:rsidRDefault="00000000">
            <w:pPr>
              <w:pStyle w:val="TableParagraph"/>
              <w:spacing w:before="32"/>
              <w:ind w:right="126"/>
              <w:jc w:val="right"/>
              <w:rPr>
                <w:sz w:val="20"/>
                <w:lang w:val="es-ES_tradnl"/>
              </w:rPr>
            </w:pPr>
            <w:r w:rsidRPr="00912360">
              <w:rPr>
                <w:sz w:val="20"/>
                <w:lang w:val="es-ES_tradnl"/>
              </w:rPr>
              <w:t>169.127,00</w:t>
            </w:r>
          </w:p>
        </w:tc>
        <w:tc>
          <w:tcPr>
            <w:tcW w:w="1364" w:type="dxa"/>
          </w:tcPr>
          <w:p w14:paraId="4D376479" w14:textId="77777777" w:rsidR="00135FEC" w:rsidRPr="00912360" w:rsidRDefault="00000000">
            <w:pPr>
              <w:pStyle w:val="TableParagraph"/>
              <w:spacing w:before="32"/>
              <w:ind w:right="71"/>
              <w:jc w:val="right"/>
              <w:rPr>
                <w:sz w:val="20"/>
                <w:lang w:val="es-ES_tradnl"/>
              </w:rPr>
            </w:pPr>
            <w:r w:rsidRPr="00912360">
              <w:rPr>
                <w:sz w:val="20"/>
                <w:lang w:val="es-ES_tradnl"/>
              </w:rPr>
              <w:t>72.805,00</w:t>
            </w:r>
          </w:p>
        </w:tc>
      </w:tr>
      <w:tr w:rsidR="00135FEC" w:rsidRPr="00912360" w14:paraId="32807415" w14:textId="77777777">
        <w:trPr>
          <w:trHeight w:val="300"/>
        </w:trPr>
        <w:tc>
          <w:tcPr>
            <w:tcW w:w="1073" w:type="dxa"/>
          </w:tcPr>
          <w:p w14:paraId="30BAF9D7" w14:textId="77777777" w:rsidR="00135FEC" w:rsidRPr="00912360" w:rsidRDefault="00000000">
            <w:pPr>
              <w:pStyle w:val="TableParagraph"/>
              <w:spacing w:before="32"/>
              <w:ind w:right="71"/>
              <w:jc w:val="right"/>
              <w:rPr>
                <w:sz w:val="20"/>
                <w:lang w:val="es-ES_tradnl"/>
              </w:rPr>
            </w:pPr>
            <w:r w:rsidRPr="00912360">
              <w:rPr>
                <w:sz w:val="20"/>
                <w:lang w:val="es-ES_tradnl"/>
              </w:rPr>
              <w:t>483</w:t>
            </w:r>
          </w:p>
        </w:tc>
        <w:tc>
          <w:tcPr>
            <w:tcW w:w="3484" w:type="dxa"/>
          </w:tcPr>
          <w:p w14:paraId="100F7F28" w14:textId="77777777" w:rsidR="00135FEC" w:rsidRPr="00912360" w:rsidRDefault="00000000">
            <w:pPr>
              <w:pStyle w:val="TableParagraph"/>
              <w:spacing w:before="32"/>
              <w:ind w:left="67"/>
              <w:rPr>
                <w:sz w:val="20"/>
                <w:lang w:val="es-ES_tradnl"/>
              </w:rPr>
            </w:pPr>
            <w:r w:rsidRPr="00912360">
              <w:rPr>
                <w:sz w:val="20"/>
                <w:lang w:val="es-ES_tradnl"/>
              </w:rPr>
              <w:t>A ESTUDIANTES</w:t>
            </w:r>
          </w:p>
        </w:tc>
        <w:tc>
          <w:tcPr>
            <w:tcW w:w="1475" w:type="dxa"/>
          </w:tcPr>
          <w:p w14:paraId="3D8DD109" w14:textId="77777777" w:rsidR="00135FEC" w:rsidRPr="00912360" w:rsidRDefault="00000000">
            <w:pPr>
              <w:pStyle w:val="TableParagraph"/>
              <w:spacing w:before="32"/>
              <w:ind w:right="108"/>
              <w:jc w:val="right"/>
              <w:rPr>
                <w:sz w:val="20"/>
                <w:lang w:val="es-ES_tradnl"/>
              </w:rPr>
            </w:pPr>
            <w:r w:rsidRPr="00912360">
              <w:rPr>
                <w:sz w:val="20"/>
                <w:lang w:val="es-ES_tradnl"/>
              </w:rPr>
              <w:t>1.265.651,05</w:t>
            </w:r>
          </w:p>
        </w:tc>
        <w:tc>
          <w:tcPr>
            <w:tcW w:w="1349" w:type="dxa"/>
          </w:tcPr>
          <w:p w14:paraId="04992642" w14:textId="77777777" w:rsidR="00135FEC" w:rsidRPr="00912360" w:rsidRDefault="00000000">
            <w:pPr>
              <w:pStyle w:val="TableParagraph"/>
              <w:spacing w:before="32"/>
              <w:ind w:right="72"/>
              <w:jc w:val="right"/>
              <w:rPr>
                <w:sz w:val="20"/>
                <w:lang w:val="es-ES_tradnl"/>
              </w:rPr>
            </w:pPr>
            <w:r w:rsidRPr="00912360">
              <w:rPr>
                <w:sz w:val="20"/>
                <w:lang w:val="es-ES_tradnl"/>
              </w:rPr>
              <w:t>6.554.130,05</w:t>
            </w:r>
          </w:p>
        </w:tc>
        <w:tc>
          <w:tcPr>
            <w:tcW w:w="1467" w:type="dxa"/>
          </w:tcPr>
          <w:p w14:paraId="025D593E" w14:textId="77777777" w:rsidR="00135FEC" w:rsidRPr="00912360" w:rsidRDefault="00000000">
            <w:pPr>
              <w:pStyle w:val="TableParagraph"/>
              <w:spacing w:before="32"/>
              <w:ind w:right="123"/>
              <w:jc w:val="right"/>
              <w:rPr>
                <w:sz w:val="20"/>
                <w:lang w:val="es-ES_tradnl"/>
              </w:rPr>
            </w:pPr>
            <w:r w:rsidRPr="00912360">
              <w:rPr>
                <w:sz w:val="20"/>
                <w:lang w:val="es-ES_tradnl"/>
              </w:rPr>
              <w:t>3.541.354,44</w:t>
            </w:r>
          </w:p>
        </w:tc>
        <w:tc>
          <w:tcPr>
            <w:tcW w:w="1594" w:type="dxa"/>
          </w:tcPr>
          <w:p w14:paraId="523559E4" w14:textId="77777777" w:rsidR="00135FEC" w:rsidRPr="00912360" w:rsidRDefault="00000000">
            <w:pPr>
              <w:pStyle w:val="TableParagraph"/>
              <w:spacing w:before="32"/>
              <w:ind w:right="116"/>
              <w:jc w:val="right"/>
              <w:rPr>
                <w:sz w:val="20"/>
                <w:lang w:val="es-ES_tradnl"/>
              </w:rPr>
            </w:pPr>
            <w:r w:rsidRPr="00912360">
              <w:rPr>
                <w:sz w:val="20"/>
                <w:lang w:val="es-ES_tradnl"/>
              </w:rPr>
              <w:t>3.532.535,84</w:t>
            </w:r>
          </w:p>
        </w:tc>
        <w:tc>
          <w:tcPr>
            <w:tcW w:w="1073" w:type="dxa"/>
          </w:tcPr>
          <w:p w14:paraId="63C66CC6" w14:textId="77777777" w:rsidR="00135FEC" w:rsidRPr="00912360" w:rsidRDefault="00000000">
            <w:pPr>
              <w:pStyle w:val="TableParagraph"/>
              <w:spacing w:line="262" w:lineRule="exact"/>
              <w:ind w:right="90"/>
              <w:jc w:val="right"/>
              <w:rPr>
                <w:rFonts w:ascii="Calibri"/>
                <w:lang w:val="es-ES_tradnl"/>
              </w:rPr>
            </w:pPr>
            <w:r w:rsidRPr="00912360">
              <w:rPr>
                <w:rFonts w:ascii="Calibri"/>
                <w:lang w:val="es-ES_tradnl"/>
              </w:rPr>
              <w:t>73,6%</w:t>
            </w:r>
          </w:p>
        </w:tc>
        <w:tc>
          <w:tcPr>
            <w:tcW w:w="1447" w:type="dxa"/>
          </w:tcPr>
          <w:p w14:paraId="4E47DCD1" w14:textId="77777777" w:rsidR="00135FEC" w:rsidRPr="00912360" w:rsidRDefault="00000000">
            <w:pPr>
              <w:pStyle w:val="TableParagraph"/>
              <w:spacing w:before="32"/>
              <w:ind w:right="126"/>
              <w:jc w:val="right"/>
              <w:rPr>
                <w:sz w:val="20"/>
                <w:lang w:val="es-ES_tradnl"/>
              </w:rPr>
            </w:pPr>
            <w:r w:rsidRPr="00912360">
              <w:rPr>
                <w:sz w:val="20"/>
                <w:lang w:val="es-ES_tradnl"/>
              </w:rPr>
              <w:t>3.021.594,21</w:t>
            </w:r>
          </w:p>
        </w:tc>
        <w:tc>
          <w:tcPr>
            <w:tcW w:w="1364" w:type="dxa"/>
          </w:tcPr>
          <w:p w14:paraId="35EF258D" w14:textId="77777777" w:rsidR="00135FEC" w:rsidRPr="00912360" w:rsidRDefault="00000000">
            <w:pPr>
              <w:pStyle w:val="TableParagraph"/>
              <w:spacing w:before="32"/>
              <w:ind w:right="71"/>
              <w:jc w:val="right"/>
              <w:rPr>
                <w:sz w:val="20"/>
                <w:lang w:val="es-ES_tradnl"/>
              </w:rPr>
            </w:pPr>
            <w:r w:rsidRPr="00912360">
              <w:rPr>
                <w:sz w:val="20"/>
                <w:lang w:val="es-ES_tradnl"/>
              </w:rPr>
              <w:t>3.436.613,28</w:t>
            </w:r>
          </w:p>
        </w:tc>
      </w:tr>
      <w:tr w:rsidR="00135FEC" w:rsidRPr="00912360" w14:paraId="75D9010E" w14:textId="77777777">
        <w:trPr>
          <w:trHeight w:val="300"/>
        </w:trPr>
        <w:tc>
          <w:tcPr>
            <w:tcW w:w="1073" w:type="dxa"/>
          </w:tcPr>
          <w:p w14:paraId="04F205A7" w14:textId="77777777" w:rsidR="00135FEC" w:rsidRPr="00912360" w:rsidRDefault="00000000">
            <w:pPr>
              <w:pStyle w:val="TableParagraph"/>
              <w:spacing w:before="32"/>
              <w:ind w:right="71"/>
              <w:jc w:val="right"/>
              <w:rPr>
                <w:sz w:val="20"/>
                <w:lang w:val="es-ES_tradnl"/>
              </w:rPr>
            </w:pPr>
            <w:r w:rsidRPr="00912360">
              <w:rPr>
                <w:sz w:val="20"/>
                <w:lang w:val="es-ES_tradnl"/>
              </w:rPr>
              <w:t>484</w:t>
            </w:r>
          </w:p>
        </w:tc>
        <w:tc>
          <w:tcPr>
            <w:tcW w:w="3484" w:type="dxa"/>
          </w:tcPr>
          <w:p w14:paraId="53CF77BD" w14:textId="77777777" w:rsidR="00135FEC" w:rsidRPr="00912360" w:rsidRDefault="00000000">
            <w:pPr>
              <w:pStyle w:val="TableParagraph"/>
              <w:spacing w:before="32"/>
              <w:ind w:left="67"/>
              <w:rPr>
                <w:sz w:val="20"/>
                <w:lang w:val="es-ES_tradnl"/>
              </w:rPr>
            </w:pPr>
            <w:r w:rsidRPr="00912360">
              <w:rPr>
                <w:sz w:val="20"/>
                <w:lang w:val="es-ES_tradnl"/>
              </w:rPr>
              <w:t>OTRA MOVILIDAD</w:t>
            </w:r>
          </w:p>
        </w:tc>
        <w:tc>
          <w:tcPr>
            <w:tcW w:w="1475" w:type="dxa"/>
          </w:tcPr>
          <w:p w14:paraId="59315D9C" w14:textId="77777777" w:rsidR="00135FEC" w:rsidRPr="00912360" w:rsidRDefault="00000000">
            <w:pPr>
              <w:pStyle w:val="TableParagraph"/>
              <w:spacing w:before="32"/>
              <w:ind w:right="108"/>
              <w:jc w:val="right"/>
              <w:rPr>
                <w:sz w:val="20"/>
                <w:lang w:val="es-ES_tradnl"/>
              </w:rPr>
            </w:pPr>
            <w:r w:rsidRPr="00912360">
              <w:rPr>
                <w:sz w:val="20"/>
                <w:lang w:val="es-ES_tradnl"/>
              </w:rPr>
              <w:t>403.757,00</w:t>
            </w:r>
          </w:p>
        </w:tc>
        <w:tc>
          <w:tcPr>
            <w:tcW w:w="1349" w:type="dxa"/>
          </w:tcPr>
          <w:p w14:paraId="55E0FC3E" w14:textId="77777777" w:rsidR="00135FEC" w:rsidRPr="00912360" w:rsidRDefault="00000000">
            <w:pPr>
              <w:pStyle w:val="TableParagraph"/>
              <w:spacing w:before="32"/>
              <w:ind w:right="72"/>
              <w:jc w:val="right"/>
              <w:rPr>
                <w:sz w:val="20"/>
                <w:lang w:val="es-ES_tradnl"/>
              </w:rPr>
            </w:pPr>
            <w:r w:rsidRPr="00912360">
              <w:rPr>
                <w:sz w:val="20"/>
                <w:lang w:val="es-ES_tradnl"/>
              </w:rPr>
              <w:t>403.757,00</w:t>
            </w:r>
          </w:p>
        </w:tc>
        <w:tc>
          <w:tcPr>
            <w:tcW w:w="1467" w:type="dxa"/>
          </w:tcPr>
          <w:p w14:paraId="3339B6CF" w14:textId="77777777" w:rsidR="00135FEC" w:rsidRPr="00912360" w:rsidRDefault="00000000">
            <w:pPr>
              <w:pStyle w:val="TableParagraph"/>
              <w:spacing w:before="32"/>
              <w:ind w:right="123"/>
              <w:jc w:val="right"/>
              <w:rPr>
                <w:sz w:val="20"/>
                <w:lang w:val="es-ES_tradnl"/>
              </w:rPr>
            </w:pPr>
            <w:r w:rsidRPr="00912360">
              <w:rPr>
                <w:sz w:val="20"/>
                <w:lang w:val="es-ES_tradnl"/>
              </w:rPr>
              <w:t>273.103,69</w:t>
            </w:r>
          </w:p>
        </w:tc>
        <w:tc>
          <w:tcPr>
            <w:tcW w:w="1594" w:type="dxa"/>
          </w:tcPr>
          <w:p w14:paraId="4826E656" w14:textId="77777777" w:rsidR="00135FEC" w:rsidRPr="00912360" w:rsidRDefault="00000000">
            <w:pPr>
              <w:pStyle w:val="TableParagraph"/>
              <w:spacing w:before="32"/>
              <w:ind w:right="117"/>
              <w:jc w:val="right"/>
              <w:rPr>
                <w:sz w:val="20"/>
                <w:lang w:val="es-ES_tradnl"/>
              </w:rPr>
            </w:pPr>
            <w:r w:rsidRPr="00912360">
              <w:rPr>
                <w:sz w:val="20"/>
                <w:lang w:val="es-ES_tradnl"/>
              </w:rPr>
              <w:t>265.767,84</w:t>
            </w:r>
          </w:p>
        </w:tc>
        <w:tc>
          <w:tcPr>
            <w:tcW w:w="1073" w:type="dxa"/>
          </w:tcPr>
          <w:p w14:paraId="175F417E" w14:textId="77777777" w:rsidR="00135FEC" w:rsidRPr="00912360" w:rsidRDefault="00000000">
            <w:pPr>
              <w:pStyle w:val="TableParagraph"/>
              <w:spacing w:line="262" w:lineRule="exact"/>
              <w:ind w:right="92"/>
              <w:jc w:val="right"/>
              <w:rPr>
                <w:rFonts w:ascii="Calibri"/>
                <w:lang w:val="es-ES_tradnl"/>
              </w:rPr>
            </w:pPr>
            <w:r w:rsidRPr="00912360">
              <w:rPr>
                <w:rFonts w:ascii="Calibri"/>
                <w:lang w:val="es-ES_tradnl"/>
              </w:rPr>
              <w:t>5,5%</w:t>
            </w:r>
          </w:p>
        </w:tc>
        <w:tc>
          <w:tcPr>
            <w:tcW w:w="1447" w:type="dxa"/>
          </w:tcPr>
          <w:p w14:paraId="3C6046DB" w14:textId="77777777" w:rsidR="00135FEC" w:rsidRPr="00912360" w:rsidRDefault="00000000">
            <w:pPr>
              <w:pStyle w:val="TableParagraph"/>
              <w:spacing w:before="32"/>
              <w:ind w:right="126"/>
              <w:jc w:val="right"/>
              <w:rPr>
                <w:sz w:val="20"/>
                <w:lang w:val="es-ES_tradnl"/>
              </w:rPr>
            </w:pPr>
            <w:r w:rsidRPr="00912360">
              <w:rPr>
                <w:sz w:val="20"/>
                <w:lang w:val="es-ES_tradnl"/>
              </w:rPr>
              <w:t>137.989,16</w:t>
            </w:r>
          </w:p>
        </w:tc>
        <w:tc>
          <w:tcPr>
            <w:tcW w:w="1364" w:type="dxa"/>
          </w:tcPr>
          <w:p w14:paraId="548B0F5B" w14:textId="77777777" w:rsidR="00135FEC" w:rsidRPr="00912360" w:rsidRDefault="00000000">
            <w:pPr>
              <w:pStyle w:val="TableParagraph"/>
              <w:spacing w:before="32"/>
              <w:ind w:right="72"/>
              <w:jc w:val="right"/>
              <w:rPr>
                <w:sz w:val="20"/>
                <w:lang w:val="es-ES_tradnl"/>
              </w:rPr>
            </w:pPr>
            <w:r w:rsidRPr="00912360">
              <w:rPr>
                <w:sz w:val="20"/>
                <w:lang w:val="es-ES_tradnl"/>
              </w:rPr>
              <w:t>216.356,27</w:t>
            </w:r>
          </w:p>
        </w:tc>
      </w:tr>
      <w:tr w:rsidR="00135FEC" w:rsidRPr="00912360" w14:paraId="4EE7ECB3" w14:textId="77777777">
        <w:trPr>
          <w:trHeight w:val="300"/>
        </w:trPr>
        <w:tc>
          <w:tcPr>
            <w:tcW w:w="1073" w:type="dxa"/>
          </w:tcPr>
          <w:p w14:paraId="210A5E9D" w14:textId="77777777" w:rsidR="00135FEC" w:rsidRPr="00912360" w:rsidRDefault="00000000">
            <w:pPr>
              <w:pStyle w:val="TableParagraph"/>
              <w:spacing w:before="32"/>
              <w:ind w:right="71"/>
              <w:jc w:val="right"/>
              <w:rPr>
                <w:sz w:val="20"/>
                <w:lang w:val="es-ES_tradnl"/>
              </w:rPr>
            </w:pPr>
            <w:r w:rsidRPr="00912360">
              <w:rPr>
                <w:sz w:val="20"/>
                <w:lang w:val="es-ES_tradnl"/>
              </w:rPr>
              <w:t>485</w:t>
            </w:r>
          </w:p>
        </w:tc>
        <w:tc>
          <w:tcPr>
            <w:tcW w:w="3484" w:type="dxa"/>
          </w:tcPr>
          <w:p w14:paraId="25DC6F80" w14:textId="77777777" w:rsidR="00135FEC" w:rsidRPr="00912360" w:rsidRDefault="00000000">
            <w:pPr>
              <w:pStyle w:val="TableParagraph"/>
              <w:spacing w:before="32"/>
              <w:ind w:left="67"/>
              <w:rPr>
                <w:sz w:val="20"/>
                <w:lang w:val="es-ES_tradnl"/>
              </w:rPr>
            </w:pPr>
            <w:r w:rsidRPr="00912360">
              <w:rPr>
                <w:sz w:val="20"/>
                <w:lang w:val="es-ES_tradnl"/>
              </w:rPr>
              <w:t>OTRAS INSTITUC.</w:t>
            </w:r>
          </w:p>
        </w:tc>
        <w:tc>
          <w:tcPr>
            <w:tcW w:w="1475" w:type="dxa"/>
          </w:tcPr>
          <w:p w14:paraId="14AE3966" w14:textId="77777777" w:rsidR="00135FEC" w:rsidRPr="00912360" w:rsidRDefault="00000000">
            <w:pPr>
              <w:pStyle w:val="TableParagraph"/>
              <w:spacing w:before="32"/>
              <w:ind w:right="108"/>
              <w:jc w:val="right"/>
              <w:rPr>
                <w:sz w:val="20"/>
                <w:lang w:val="es-ES_tradnl"/>
              </w:rPr>
            </w:pPr>
            <w:r w:rsidRPr="00912360">
              <w:rPr>
                <w:sz w:val="20"/>
                <w:lang w:val="es-ES_tradnl"/>
              </w:rPr>
              <w:t>544.475,63</w:t>
            </w:r>
          </w:p>
        </w:tc>
        <w:tc>
          <w:tcPr>
            <w:tcW w:w="1349" w:type="dxa"/>
          </w:tcPr>
          <w:p w14:paraId="7ADCC4DC" w14:textId="77777777" w:rsidR="00135FEC" w:rsidRPr="00912360" w:rsidRDefault="00000000">
            <w:pPr>
              <w:pStyle w:val="TableParagraph"/>
              <w:spacing w:before="32"/>
              <w:ind w:right="72"/>
              <w:jc w:val="right"/>
              <w:rPr>
                <w:sz w:val="20"/>
                <w:lang w:val="es-ES_tradnl"/>
              </w:rPr>
            </w:pPr>
            <w:r w:rsidRPr="00912360">
              <w:rPr>
                <w:sz w:val="20"/>
                <w:lang w:val="es-ES_tradnl"/>
              </w:rPr>
              <w:t>59.312,29</w:t>
            </w:r>
          </w:p>
        </w:tc>
        <w:tc>
          <w:tcPr>
            <w:tcW w:w="1467" w:type="dxa"/>
          </w:tcPr>
          <w:p w14:paraId="02791EB7" w14:textId="77777777" w:rsidR="00135FEC" w:rsidRPr="00912360" w:rsidRDefault="00000000">
            <w:pPr>
              <w:pStyle w:val="TableParagraph"/>
              <w:spacing w:before="32"/>
              <w:ind w:right="123"/>
              <w:jc w:val="right"/>
              <w:rPr>
                <w:sz w:val="20"/>
                <w:lang w:val="es-ES_tradnl"/>
              </w:rPr>
            </w:pPr>
            <w:r w:rsidRPr="00912360">
              <w:rPr>
                <w:sz w:val="20"/>
                <w:lang w:val="es-ES_tradnl"/>
              </w:rPr>
              <w:t>46.750,00</w:t>
            </w:r>
          </w:p>
        </w:tc>
        <w:tc>
          <w:tcPr>
            <w:tcW w:w="1594" w:type="dxa"/>
          </w:tcPr>
          <w:p w14:paraId="7B9C1071" w14:textId="77777777" w:rsidR="00135FEC" w:rsidRPr="00912360" w:rsidRDefault="00000000">
            <w:pPr>
              <w:pStyle w:val="TableParagraph"/>
              <w:spacing w:before="32"/>
              <w:ind w:right="116"/>
              <w:jc w:val="right"/>
              <w:rPr>
                <w:sz w:val="20"/>
                <w:lang w:val="es-ES_tradnl"/>
              </w:rPr>
            </w:pPr>
            <w:r w:rsidRPr="00912360">
              <w:rPr>
                <w:sz w:val="20"/>
                <w:lang w:val="es-ES_tradnl"/>
              </w:rPr>
              <w:t>46.750,00</w:t>
            </w:r>
          </w:p>
        </w:tc>
        <w:tc>
          <w:tcPr>
            <w:tcW w:w="1073" w:type="dxa"/>
          </w:tcPr>
          <w:p w14:paraId="2D2FC793" w14:textId="77777777" w:rsidR="00135FEC" w:rsidRPr="00912360" w:rsidRDefault="00000000">
            <w:pPr>
              <w:pStyle w:val="TableParagraph"/>
              <w:spacing w:line="262" w:lineRule="exact"/>
              <w:ind w:right="92"/>
              <w:jc w:val="right"/>
              <w:rPr>
                <w:rFonts w:ascii="Calibri"/>
                <w:lang w:val="es-ES_tradnl"/>
              </w:rPr>
            </w:pPr>
            <w:r w:rsidRPr="00912360">
              <w:rPr>
                <w:rFonts w:ascii="Calibri"/>
                <w:lang w:val="es-ES_tradnl"/>
              </w:rPr>
              <w:t>1,0%</w:t>
            </w:r>
          </w:p>
        </w:tc>
        <w:tc>
          <w:tcPr>
            <w:tcW w:w="1447" w:type="dxa"/>
          </w:tcPr>
          <w:p w14:paraId="1D081B03" w14:textId="77777777" w:rsidR="00135FEC" w:rsidRPr="00912360" w:rsidRDefault="00000000">
            <w:pPr>
              <w:pStyle w:val="TableParagraph"/>
              <w:spacing w:before="32"/>
              <w:ind w:right="126"/>
              <w:jc w:val="right"/>
              <w:rPr>
                <w:sz w:val="20"/>
                <w:lang w:val="es-ES_tradnl"/>
              </w:rPr>
            </w:pPr>
            <w:r w:rsidRPr="00912360">
              <w:rPr>
                <w:sz w:val="20"/>
                <w:lang w:val="es-ES_tradnl"/>
              </w:rPr>
              <w:t>12.562,29</w:t>
            </w:r>
          </w:p>
        </w:tc>
        <w:tc>
          <w:tcPr>
            <w:tcW w:w="1364" w:type="dxa"/>
          </w:tcPr>
          <w:p w14:paraId="5B00F5F0" w14:textId="77777777" w:rsidR="00135FEC" w:rsidRPr="00912360" w:rsidRDefault="00000000">
            <w:pPr>
              <w:pStyle w:val="TableParagraph"/>
              <w:spacing w:before="32"/>
              <w:ind w:right="71"/>
              <w:jc w:val="right"/>
              <w:rPr>
                <w:sz w:val="20"/>
                <w:lang w:val="es-ES_tradnl"/>
              </w:rPr>
            </w:pPr>
            <w:r w:rsidRPr="00912360">
              <w:rPr>
                <w:sz w:val="20"/>
                <w:lang w:val="es-ES_tradnl"/>
              </w:rPr>
              <w:t>42.750,00</w:t>
            </w:r>
          </w:p>
        </w:tc>
      </w:tr>
      <w:tr w:rsidR="00135FEC" w:rsidRPr="00912360" w14:paraId="7827F88B" w14:textId="77777777">
        <w:trPr>
          <w:trHeight w:val="263"/>
        </w:trPr>
        <w:tc>
          <w:tcPr>
            <w:tcW w:w="1073" w:type="dxa"/>
            <w:tcBorders>
              <w:bottom w:val="single" w:sz="4" w:space="0" w:color="000000"/>
            </w:tcBorders>
          </w:tcPr>
          <w:p w14:paraId="32707A2D" w14:textId="77777777" w:rsidR="00135FEC" w:rsidRPr="00912360" w:rsidRDefault="00000000">
            <w:pPr>
              <w:pStyle w:val="TableParagraph"/>
              <w:spacing w:before="32" w:line="211" w:lineRule="exact"/>
              <w:ind w:right="71"/>
              <w:jc w:val="right"/>
              <w:rPr>
                <w:sz w:val="20"/>
                <w:lang w:val="es-ES_tradnl"/>
              </w:rPr>
            </w:pPr>
            <w:r w:rsidRPr="00912360">
              <w:rPr>
                <w:sz w:val="20"/>
                <w:lang w:val="es-ES_tradnl"/>
              </w:rPr>
              <w:t>486</w:t>
            </w:r>
          </w:p>
        </w:tc>
        <w:tc>
          <w:tcPr>
            <w:tcW w:w="3484" w:type="dxa"/>
            <w:tcBorders>
              <w:bottom w:val="single" w:sz="4" w:space="0" w:color="000000"/>
            </w:tcBorders>
          </w:tcPr>
          <w:p w14:paraId="200BE073" w14:textId="77777777" w:rsidR="00135FEC" w:rsidRPr="00912360" w:rsidRDefault="00000000">
            <w:pPr>
              <w:pStyle w:val="TableParagraph"/>
              <w:spacing w:before="32" w:line="211" w:lineRule="exact"/>
              <w:ind w:left="67"/>
              <w:rPr>
                <w:sz w:val="20"/>
                <w:lang w:val="es-ES_tradnl"/>
              </w:rPr>
            </w:pPr>
            <w:r w:rsidRPr="00912360">
              <w:rPr>
                <w:sz w:val="20"/>
                <w:lang w:val="es-ES_tradnl"/>
              </w:rPr>
              <w:t>OTRAS TRANSFERENCIAS</w:t>
            </w:r>
          </w:p>
        </w:tc>
        <w:tc>
          <w:tcPr>
            <w:tcW w:w="1475" w:type="dxa"/>
            <w:tcBorders>
              <w:bottom w:val="single" w:sz="4" w:space="0" w:color="000000"/>
            </w:tcBorders>
          </w:tcPr>
          <w:p w14:paraId="02AE55ED" w14:textId="77777777" w:rsidR="00135FEC" w:rsidRPr="00912360" w:rsidRDefault="00000000">
            <w:pPr>
              <w:pStyle w:val="TableParagraph"/>
              <w:spacing w:before="32" w:line="211" w:lineRule="exact"/>
              <w:ind w:right="108"/>
              <w:jc w:val="right"/>
              <w:rPr>
                <w:sz w:val="20"/>
                <w:lang w:val="es-ES_tradnl"/>
              </w:rPr>
            </w:pPr>
            <w:r w:rsidRPr="00912360">
              <w:rPr>
                <w:w w:val="95"/>
                <w:sz w:val="20"/>
                <w:lang w:val="es-ES_tradnl"/>
              </w:rPr>
              <w:t>0,00</w:t>
            </w:r>
          </w:p>
        </w:tc>
        <w:tc>
          <w:tcPr>
            <w:tcW w:w="1349" w:type="dxa"/>
            <w:tcBorders>
              <w:bottom w:val="single" w:sz="4" w:space="0" w:color="000000"/>
            </w:tcBorders>
          </w:tcPr>
          <w:p w14:paraId="752316C6" w14:textId="77777777" w:rsidR="00135FEC" w:rsidRPr="00912360" w:rsidRDefault="00000000">
            <w:pPr>
              <w:pStyle w:val="TableParagraph"/>
              <w:spacing w:before="32" w:line="211" w:lineRule="exact"/>
              <w:ind w:right="72"/>
              <w:jc w:val="right"/>
              <w:rPr>
                <w:sz w:val="20"/>
                <w:lang w:val="es-ES_tradnl"/>
              </w:rPr>
            </w:pPr>
            <w:r w:rsidRPr="00912360">
              <w:rPr>
                <w:sz w:val="20"/>
                <w:lang w:val="es-ES_tradnl"/>
              </w:rPr>
              <w:t>12.445,81</w:t>
            </w:r>
          </w:p>
        </w:tc>
        <w:tc>
          <w:tcPr>
            <w:tcW w:w="1467" w:type="dxa"/>
            <w:tcBorders>
              <w:bottom w:val="single" w:sz="4" w:space="0" w:color="000000"/>
            </w:tcBorders>
          </w:tcPr>
          <w:p w14:paraId="5E2D942E" w14:textId="77777777" w:rsidR="00135FEC" w:rsidRPr="00912360" w:rsidRDefault="00000000">
            <w:pPr>
              <w:pStyle w:val="TableParagraph"/>
              <w:spacing w:before="32" w:line="211" w:lineRule="exact"/>
              <w:ind w:right="123"/>
              <w:jc w:val="right"/>
              <w:rPr>
                <w:sz w:val="20"/>
                <w:lang w:val="es-ES_tradnl"/>
              </w:rPr>
            </w:pPr>
            <w:r w:rsidRPr="00912360">
              <w:rPr>
                <w:w w:val="95"/>
                <w:sz w:val="20"/>
                <w:lang w:val="es-ES_tradnl"/>
              </w:rPr>
              <w:t>7.200,00</w:t>
            </w:r>
          </w:p>
        </w:tc>
        <w:tc>
          <w:tcPr>
            <w:tcW w:w="1594" w:type="dxa"/>
            <w:tcBorders>
              <w:bottom w:val="single" w:sz="4" w:space="0" w:color="000000"/>
            </w:tcBorders>
          </w:tcPr>
          <w:p w14:paraId="159A88FF" w14:textId="77777777" w:rsidR="00135FEC" w:rsidRPr="00912360" w:rsidRDefault="00000000">
            <w:pPr>
              <w:pStyle w:val="TableParagraph"/>
              <w:spacing w:before="32" w:line="211" w:lineRule="exact"/>
              <w:ind w:right="117"/>
              <w:jc w:val="right"/>
              <w:rPr>
                <w:sz w:val="20"/>
                <w:lang w:val="es-ES_tradnl"/>
              </w:rPr>
            </w:pPr>
            <w:r w:rsidRPr="00912360">
              <w:rPr>
                <w:w w:val="95"/>
                <w:sz w:val="20"/>
                <w:lang w:val="es-ES_tradnl"/>
              </w:rPr>
              <w:t>7.200,00</w:t>
            </w:r>
          </w:p>
        </w:tc>
        <w:tc>
          <w:tcPr>
            <w:tcW w:w="1073" w:type="dxa"/>
            <w:tcBorders>
              <w:bottom w:val="single" w:sz="4" w:space="0" w:color="000000"/>
            </w:tcBorders>
          </w:tcPr>
          <w:p w14:paraId="648661C5" w14:textId="77777777" w:rsidR="00135FEC" w:rsidRPr="00912360" w:rsidRDefault="00000000">
            <w:pPr>
              <w:pStyle w:val="TableParagraph"/>
              <w:spacing w:line="243" w:lineRule="exact"/>
              <w:ind w:right="92"/>
              <w:jc w:val="right"/>
              <w:rPr>
                <w:rFonts w:ascii="Calibri"/>
                <w:lang w:val="es-ES_tradnl"/>
              </w:rPr>
            </w:pPr>
            <w:r w:rsidRPr="00912360">
              <w:rPr>
                <w:rFonts w:ascii="Calibri"/>
                <w:lang w:val="es-ES_tradnl"/>
              </w:rPr>
              <w:t>0,1%</w:t>
            </w:r>
          </w:p>
        </w:tc>
        <w:tc>
          <w:tcPr>
            <w:tcW w:w="1447" w:type="dxa"/>
            <w:tcBorders>
              <w:bottom w:val="single" w:sz="4" w:space="0" w:color="000000"/>
            </w:tcBorders>
          </w:tcPr>
          <w:p w14:paraId="1261B92E" w14:textId="77777777" w:rsidR="00135FEC" w:rsidRPr="00912360" w:rsidRDefault="00000000">
            <w:pPr>
              <w:pStyle w:val="TableParagraph"/>
              <w:spacing w:before="32" w:line="211" w:lineRule="exact"/>
              <w:ind w:right="126"/>
              <w:jc w:val="right"/>
              <w:rPr>
                <w:sz w:val="20"/>
                <w:lang w:val="es-ES_tradnl"/>
              </w:rPr>
            </w:pPr>
            <w:r w:rsidRPr="00912360">
              <w:rPr>
                <w:w w:val="95"/>
                <w:sz w:val="20"/>
                <w:lang w:val="es-ES_tradnl"/>
              </w:rPr>
              <w:t>5.245,81</w:t>
            </w:r>
          </w:p>
        </w:tc>
        <w:tc>
          <w:tcPr>
            <w:tcW w:w="1364" w:type="dxa"/>
            <w:tcBorders>
              <w:bottom w:val="single" w:sz="4" w:space="0" w:color="000000"/>
            </w:tcBorders>
          </w:tcPr>
          <w:p w14:paraId="4A09E1CB" w14:textId="77777777" w:rsidR="00135FEC" w:rsidRPr="00912360" w:rsidRDefault="00000000">
            <w:pPr>
              <w:pStyle w:val="TableParagraph"/>
              <w:spacing w:before="32" w:line="211" w:lineRule="exact"/>
              <w:ind w:right="72"/>
              <w:jc w:val="right"/>
              <w:rPr>
                <w:sz w:val="20"/>
                <w:lang w:val="es-ES_tradnl"/>
              </w:rPr>
            </w:pPr>
            <w:r w:rsidRPr="00912360">
              <w:rPr>
                <w:w w:val="95"/>
                <w:sz w:val="20"/>
                <w:lang w:val="es-ES_tradnl"/>
              </w:rPr>
              <w:t>7.200,00</w:t>
            </w:r>
          </w:p>
        </w:tc>
      </w:tr>
      <w:tr w:rsidR="00135FEC" w:rsidRPr="00912360" w14:paraId="60FC75BD" w14:textId="77777777">
        <w:trPr>
          <w:trHeight w:val="299"/>
        </w:trPr>
        <w:tc>
          <w:tcPr>
            <w:tcW w:w="1073" w:type="dxa"/>
            <w:tcBorders>
              <w:top w:val="single" w:sz="4" w:space="0" w:color="000000"/>
              <w:bottom w:val="single" w:sz="4" w:space="0" w:color="000000"/>
            </w:tcBorders>
          </w:tcPr>
          <w:p w14:paraId="3076D77F" w14:textId="77777777" w:rsidR="00135FEC" w:rsidRPr="00912360" w:rsidRDefault="00135FEC">
            <w:pPr>
              <w:pStyle w:val="TableParagraph"/>
              <w:rPr>
                <w:rFonts w:ascii="Times New Roman"/>
                <w:sz w:val="20"/>
                <w:lang w:val="es-ES_tradnl"/>
              </w:rPr>
            </w:pPr>
          </w:p>
        </w:tc>
        <w:tc>
          <w:tcPr>
            <w:tcW w:w="3484" w:type="dxa"/>
            <w:tcBorders>
              <w:top w:val="single" w:sz="4" w:space="0" w:color="000000"/>
              <w:bottom w:val="single" w:sz="4" w:space="0" w:color="000000"/>
            </w:tcBorders>
          </w:tcPr>
          <w:p w14:paraId="5A35E54C" w14:textId="77777777" w:rsidR="00135FEC" w:rsidRPr="00912360" w:rsidRDefault="00000000">
            <w:pPr>
              <w:pStyle w:val="TableParagraph"/>
              <w:spacing w:before="69" w:line="211" w:lineRule="exact"/>
              <w:ind w:left="1545" w:right="1421"/>
              <w:jc w:val="center"/>
              <w:rPr>
                <w:b/>
                <w:sz w:val="20"/>
                <w:lang w:val="es-ES_tradnl"/>
              </w:rPr>
            </w:pPr>
            <w:r w:rsidRPr="00912360">
              <w:rPr>
                <w:b/>
                <w:sz w:val="20"/>
                <w:lang w:val="es-ES_tradnl"/>
              </w:rPr>
              <w:t>Total</w:t>
            </w:r>
          </w:p>
        </w:tc>
        <w:tc>
          <w:tcPr>
            <w:tcW w:w="1475" w:type="dxa"/>
            <w:tcBorders>
              <w:top w:val="single" w:sz="4" w:space="0" w:color="000000"/>
              <w:bottom w:val="single" w:sz="4" w:space="0" w:color="000000"/>
            </w:tcBorders>
          </w:tcPr>
          <w:p w14:paraId="60AA7D5C" w14:textId="77777777" w:rsidR="00135FEC" w:rsidRPr="00912360" w:rsidRDefault="00000000">
            <w:pPr>
              <w:pStyle w:val="TableParagraph"/>
              <w:spacing w:before="69" w:line="211" w:lineRule="exact"/>
              <w:ind w:right="108"/>
              <w:jc w:val="right"/>
              <w:rPr>
                <w:b/>
                <w:sz w:val="20"/>
                <w:lang w:val="es-ES_tradnl"/>
              </w:rPr>
            </w:pPr>
            <w:r w:rsidRPr="00912360">
              <w:rPr>
                <w:b/>
                <w:sz w:val="20"/>
                <w:lang w:val="es-ES_tradnl"/>
              </w:rPr>
              <w:t>3.254.667,81</w:t>
            </w:r>
          </w:p>
        </w:tc>
        <w:tc>
          <w:tcPr>
            <w:tcW w:w="1349" w:type="dxa"/>
            <w:tcBorders>
              <w:top w:val="single" w:sz="4" w:space="0" w:color="000000"/>
              <w:bottom w:val="single" w:sz="4" w:space="0" w:color="000000"/>
            </w:tcBorders>
          </w:tcPr>
          <w:p w14:paraId="079809B8" w14:textId="77777777" w:rsidR="00135FEC" w:rsidRPr="00912360" w:rsidRDefault="00000000">
            <w:pPr>
              <w:pStyle w:val="TableParagraph"/>
              <w:spacing w:before="69" w:line="211" w:lineRule="exact"/>
              <w:ind w:right="72"/>
              <w:jc w:val="right"/>
              <w:rPr>
                <w:b/>
                <w:sz w:val="20"/>
                <w:lang w:val="es-ES_tradnl"/>
              </w:rPr>
            </w:pPr>
            <w:r w:rsidRPr="00912360">
              <w:rPr>
                <w:b/>
                <w:sz w:val="20"/>
                <w:lang w:val="es-ES_tradnl"/>
              </w:rPr>
              <w:t>8.632.474,08</w:t>
            </w:r>
          </w:p>
        </w:tc>
        <w:tc>
          <w:tcPr>
            <w:tcW w:w="1467" w:type="dxa"/>
            <w:tcBorders>
              <w:top w:val="single" w:sz="4" w:space="0" w:color="000000"/>
              <w:bottom w:val="single" w:sz="4" w:space="0" w:color="000000"/>
            </w:tcBorders>
          </w:tcPr>
          <w:p w14:paraId="6EB97C68" w14:textId="77777777" w:rsidR="00135FEC" w:rsidRPr="00912360" w:rsidRDefault="00000000">
            <w:pPr>
              <w:pStyle w:val="TableParagraph"/>
              <w:spacing w:before="69" w:line="211" w:lineRule="exact"/>
              <w:ind w:right="123"/>
              <w:jc w:val="right"/>
              <w:rPr>
                <w:b/>
                <w:sz w:val="20"/>
                <w:lang w:val="es-ES_tradnl"/>
              </w:rPr>
            </w:pPr>
            <w:r w:rsidRPr="00912360">
              <w:rPr>
                <w:b/>
                <w:sz w:val="20"/>
                <w:lang w:val="es-ES_tradnl"/>
              </w:rPr>
              <w:t>4.817.237,69</w:t>
            </w:r>
          </w:p>
        </w:tc>
        <w:tc>
          <w:tcPr>
            <w:tcW w:w="1594" w:type="dxa"/>
            <w:tcBorders>
              <w:top w:val="single" w:sz="4" w:space="0" w:color="000000"/>
              <w:bottom w:val="single" w:sz="4" w:space="0" w:color="000000"/>
            </w:tcBorders>
          </w:tcPr>
          <w:p w14:paraId="5CE69432" w14:textId="77777777" w:rsidR="00135FEC" w:rsidRPr="00912360" w:rsidRDefault="00000000">
            <w:pPr>
              <w:pStyle w:val="TableParagraph"/>
              <w:spacing w:before="69" w:line="211" w:lineRule="exact"/>
              <w:ind w:right="116"/>
              <w:jc w:val="right"/>
              <w:rPr>
                <w:b/>
                <w:sz w:val="20"/>
                <w:lang w:val="es-ES_tradnl"/>
              </w:rPr>
            </w:pPr>
            <w:r w:rsidRPr="00912360">
              <w:rPr>
                <w:b/>
                <w:sz w:val="20"/>
                <w:lang w:val="es-ES_tradnl"/>
              </w:rPr>
              <w:t>4.801.077,24</w:t>
            </w:r>
          </w:p>
        </w:tc>
        <w:tc>
          <w:tcPr>
            <w:tcW w:w="1073" w:type="dxa"/>
            <w:tcBorders>
              <w:top w:val="single" w:sz="4" w:space="0" w:color="000000"/>
              <w:bottom w:val="single" w:sz="4" w:space="0" w:color="000000"/>
            </w:tcBorders>
          </w:tcPr>
          <w:p w14:paraId="14D02A18" w14:textId="77777777" w:rsidR="00135FEC" w:rsidRPr="00912360" w:rsidRDefault="00000000">
            <w:pPr>
              <w:pStyle w:val="TableParagraph"/>
              <w:spacing w:before="69" w:line="211" w:lineRule="exact"/>
              <w:ind w:right="93"/>
              <w:jc w:val="right"/>
              <w:rPr>
                <w:b/>
                <w:sz w:val="20"/>
                <w:lang w:val="es-ES_tradnl"/>
              </w:rPr>
            </w:pPr>
            <w:r w:rsidRPr="00912360">
              <w:rPr>
                <w:b/>
                <w:w w:val="95"/>
                <w:sz w:val="20"/>
                <w:lang w:val="es-ES_tradnl"/>
              </w:rPr>
              <w:t>100,0%</w:t>
            </w:r>
          </w:p>
        </w:tc>
        <w:tc>
          <w:tcPr>
            <w:tcW w:w="1447" w:type="dxa"/>
            <w:tcBorders>
              <w:top w:val="single" w:sz="4" w:space="0" w:color="000000"/>
              <w:bottom w:val="single" w:sz="4" w:space="0" w:color="000000"/>
            </w:tcBorders>
          </w:tcPr>
          <w:p w14:paraId="10EB8BBA" w14:textId="77777777" w:rsidR="00135FEC" w:rsidRPr="00912360" w:rsidRDefault="00000000">
            <w:pPr>
              <w:pStyle w:val="TableParagraph"/>
              <w:spacing w:before="69" w:line="211" w:lineRule="exact"/>
              <w:ind w:right="126"/>
              <w:jc w:val="right"/>
              <w:rPr>
                <w:b/>
                <w:sz w:val="20"/>
                <w:lang w:val="es-ES_tradnl"/>
              </w:rPr>
            </w:pPr>
            <w:r w:rsidRPr="00912360">
              <w:rPr>
                <w:b/>
                <w:sz w:val="20"/>
                <w:lang w:val="es-ES_tradnl"/>
              </w:rPr>
              <w:t>3.831.396,84</w:t>
            </w:r>
          </w:p>
        </w:tc>
        <w:tc>
          <w:tcPr>
            <w:tcW w:w="1364" w:type="dxa"/>
            <w:tcBorders>
              <w:top w:val="single" w:sz="4" w:space="0" w:color="000000"/>
              <w:bottom w:val="single" w:sz="4" w:space="0" w:color="000000"/>
            </w:tcBorders>
          </w:tcPr>
          <w:p w14:paraId="375C0A1B" w14:textId="77777777" w:rsidR="00135FEC" w:rsidRPr="00912360" w:rsidRDefault="00000000">
            <w:pPr>
              <w:pStyle w:val="TableParagraph"/>
              <w:spacing w:before="69" w:line="211" w:lineRule="exact"/>
              <w:ind w:right="71"/>
              <w:jc w:val="right"/>
              <w:rPr>
                <w:b/>
                <w:sz w:val="20"/>
                <w:lang w:val="es-ES_tradnl"/>
              </w:rPr>
            </w:pPr>
            <w:r w:rsidRPr="00912360">
              <w:rPr>
                <w:b/>
                <w:sz w:val="20"/>
                <w:lang w:val="es-ES_tradnl"/>
              </w:rPr>
              <w:t>4.625.734,89</w:t>
            </w:r>
          </w:p>
        </w:tc>
      </w:tr>
    </w:tbl>
    <w:p w14:paraId="503DBBE2" w14:textId="77777777" w:rsidR="00135FEC" w:rsidRPr="00912360" w:rsidRDefault="00000000">
      <w:pPr>
        <w:ind w:right="135"/>
        <w:jc w:val="right"/>
        <w:rPr>
          <w:sz w:val="18"/>
          <w:lang w:val="es-ES_tradnl"/>
        </w:rPr>
      </w:pPr>
      <w:r w:rsidRPr="00912360">
        <w:rPr>
          <w:sz w:val="18"/>
          <w:lang w:val="es-ES_tradnl"/>
        </w:rPr>
        <w:t>(euros)</w:t>
      </w:r>
    </w:p>
    <w:p w14:paraId="6B5DC057" w14:textId="77777777" w:rsidR="00135FEC" w:rsidRPr="00912360" w:rsidRDefault="00135FEC">
      <w:pPr>
        <w:jc w:val="right"/>
        <w:rPr>
          <w:sz w:val="18"/>
          <w:lang w:val="es-ES_tradnl"/>
        </w:rPr>
        <w:sectPr w:rsidR="00135FEC" w:rsidRPr="00912360">
          <w:pgSz w:w="16850" w:h="11920" w:orient="landscape"/>
          <w:pgMar w:top="1100" w:right="1120" w:bottom="1580" w:left="1180" w:header="0" w:footer="1394" w:gutter="0"/>
          <w:cols w:space="720"/>
        </w:sectPr>
      </w:pPr>
    </w:p>
    <w:p w14:paraId="06A8B163" w14:textId="77777777" w:rsidR="00135FEC" w:rsidRPr="00912360" w:rsidRDefault="00000000">
      <w:pPr>
        <w:pStyle w:val="Textoindependiente"/>
        <w:spacing w:before="79" w:line="360" w:lineRule="auto"/>
        <w:ind w:left="119" w:right="117"/>
        <w:jc w:val="both"/>
        <w:rPr>
          <w:lang w:val="es-ES_tradnl"/>
        </w:rPr>
      </w:pPr>
      <w:r w:rsidRPr="00912360">
        <w:rPr>
          <w:lang w:val="es-ES_tradnl"/>
        </w:rPr>
        <w:lastRenderedPageBreak/>
        <w:t>Como se puede observar en la tabla 12, el 14,3% de las obligaciones reconocidas del capítulo 6 en</w:t>
      </w:r>
      <w:r w:rsidRPr="00912360">
        <w:rPr>
          <w:spacing w:val="12"/>
          <w:lang w:val="es-ES_tradnl"/>
        </w:rPr>
        <w:t xml:space="preserve"> </w:t>
      </w:r>
      <w:r w:rsidRPr="00912360">
        <w:rPr>
          <w:lang w:val="es-ES_tradnl"/>
        </w:rPr>
        <w:t>2022</w:t>
      </w:r>
      <w:r w:rsidRPr="00912360">
        <w:rPr>
          <w:spacing w:val="11"/>
          <w:lang w:val="es-ES_tradnl"/>
        </w:rPr>
        <w:t xml:space="preserve"> </w:t>
      </w:r>
      <w:r w:rsidRPr="00912360">
        <w:rPr>
          <w:lang w:val="es-ES_tradnl"/>
        </w:rPr>
        <w:t>se</w:t>
      </w:r>
      <w:r w:rsidRPr="00912360">
        <w:rPr>
          <w:spacing w:val="10"/>
          <w:lang w:val="es-ES_tradnl"/>
        </w:rPr>
        <w:t xml:space="preserve"> </w:t>
      </w:r>
      <w:r w:rsidRPr="00912360">
        <w:rPr>
          <w:lang w:val="es-ES_tradnl"/>
        </w:rPr>
        <w:t>corresponde</w:t>
      </w:r>
      <w:r w:rsidRPr="00912360">
        <w:rPr>
          <w:spacing w:val="10"/>
          <w:lang w:val="es-ES_tradnl"/>
        </w:rPr>
        <w:t xml:space="preserve"> </w:t>
      </w:r>
      <w:r w:rsidRPr="00912360">
        <w:rPr>
          <w:lang w:val="es-ES_tradnl"/>
        </w:rPr>
        <w:t>con</w:t>
      </w:r>
      <w:r w:rsidRPr="00912360">
        <w:rPr>
          <w:spacing w:val="10"/>
          <w:lang w:val="es-ES_tradnl"/>
        </w:rPr>
        <w:t xml:space="preserve"> </w:t>
      </w:r>
      <w:r w:rsidRPr="00912360">
        <w:rPr>
          <w:lang w:val="es-ES_tradnl"/>
        </w:rPr>
        <w:t>inversiones</w:t>
      </w:r>
      <w:r w:rsidRPr="00912360">
        <w:rPr>
          <w:spacing w:val="11"/>
          <w:lang w:val="es-ES_tradnl"/>
        </w:rPr>
        <w:t xml:space="preserve"> </w:t>
      </w:r>
      <w:r w:rsidRPr="00912360">
        <w:rPr>
          <w:lang w:val="es-ES_tradnl"/>
        </w:rPr>
        <w:t>nuevas</w:t>
      </w:r>
      <w:r w:rsidRPr="00912360">
        <w:rPr>
          <w:spacing w:val="11"/>
          <w:lang w:val="es-ES_tradnl"/>
        </w:rPr>
        <w:t xml:space="preserve"> </w:t>
      </w:r>
      <w:r w:rsidRPr="00912360">
        <w:rPr>
          <w:lang w:val="es-ES_tradnl"/>
        </w:rPr>
        <w:t>(artículo</w:t>
      </w:r>
      <w:r w:rsidRPr="00912360">
        <w:rPr>
          <w:spacing w:val="10"/>
          <w:lang w:val="es-ES_tradnl"/>
        </w:rPr>
        <w:t xml:space="preserve"> </w:t>
      </w:r>
      <w:r w:rsidRPr="00912360">
        <w:rPr>
          <w:lang w:val="es-ES_tradnl"/>
        </w:rPr>
        <w:t>62)</w:t>
      </w:r>
      <w:r w:rsidRPr="00912360">
        <w:rPr>
          <w:spacing w:val="9"/>
          <w:lang w:val="es-ES_tradnl"/>
        </w:rPr>
        <w:t xml:space="preserve"> </w:t>
      </w:r>
      <w:r w:rsidRPr="00912360">
        <w:rPr>
          <w:lang w:val="es-ES_tradnl"/>
        </w:rPr>
        <w:t>(16,4%</w:t>
      </w:r>
      <w:r w:rsidRPr="00912360">
        <w:rPr>
          <w:spacing w:val="10"/>
          <w:lang w:val="es-ES_tradnl"/>
        </w:rPr>
        <w:t xml:space="preserve"> </w:t>
      </w:r>
      <w:r w:rsidRPr="00912360">
        <w:rPr>
          <w:lang w:val="es-ES_tradnl"/>
        </w:rPr>
        <w:t>en</w:t>
      </w:r>
      <w:r w:rsidRPr="00912360">
        <w:rPr>
          <w:spacing w:val="8"/>
          <w:lang w:val="es-ES_tradnl"/>
        </w:rPr>
        <w:t xml:space="preserve"> </w:t>
      </w:r>
      <w:r w:rsidRPr="00912360">
        <w:rPr>
          <w:lang w:val="es-ES_tradnl"/>
        </w:rPr>
        <w:t>2021;</w:t>
      </w:r>
      <w:r w:rsidRPr="00912360">
        <w:rPr>
          <w:spacing w:val="12"/>
          <w:lang w:val="es-ES_tradnl"/>
        </w:rPr>
        <w:t xml:space="preserve"> </w:t>
      </w:r>
      <w:r w:rsidRPr="00912360">
        <w:rPr>
          <w:lang w:val="es-ES_tradnl"/>
        </w:rPr>
        <w:t>29,1%</w:t>
      </w:r>
      <w:r w:rsidRPr="00912360">
        <w:rPr>
          <w:spacing w:val="11"/>
          <w:lang w:val="es-ES_tradnl"/>
        </w:rPr>
        <w:t xml:space="preserve"> </w:t>
      </w:r>
      <w:r w:rsidRPr="00912360">
        <w:rPr>
          <w:lang w:val="es-ES_tradnl"/>
        </w:rPr>
        <w:t>en</w:t>
      </w:r>
      <w:r w:rsidRPr="00912360">
        <w:rPr>
          <w:spacing w:val="10"/>
          <w:lang w:val="es-ES_tradnl"/>
        </w:rPr>
        <w:t xml:space="preserve"> </w:t>
      </w:r>
      <w:r w:rsidRPr="00912360">
        <w:rPr>
          <w:lang w:val="es-ES_tradnl"/>
        </w:rPr>
        <w:t>2020;</w:t>
      </w:r>
    </w:p>
    <w:p w14:paraId="10A9C61C" w14:textId="77777777" w:rsidR="00135FEC" w:rsidRPr="00912360" w:rsidRDefault="00000000">
      <w:pPr>
        <w:pStyle w:val="Textoindependiente"/>
        <w:spacing w:line="252" w:lineRule="exact"/>
        <w:ind w:left="119"/>
        <w:jc w:val="both"/>
        <w:rPr>
          <w:lang w:val="es-ES_tradnl"/>
        </w:rPr>
      </w:pPr>
      <w:r w:rsidRPr="00912360">
        <w:rPr>
          <w:lang w:val="es-ES_tradnl"/>
        </w:rPr>
        <w:t>35,74%</w:t>
      </w:r>
      <w:r w:rsidRPr="00912360">
        <w:rPr>
          <w:spacing w:val="29"/>
          <w:lang w:val="es-ES_tradnl"/>
        </w:rPr>
        <w:t xml:space="preserve"> </w:t>
      </w:r>
      <w:r w:rsidRPr="00912360">
        <w:rPr>
          <w:lang w:val="es-ES_tradnl"/>
        </w:rPr>
        <w:t>en</w:t>
      </w:r>
      <w:r w:rsidRPr="00912360">
        <w:rPr>
          <w:spacing w:val="29"/>
          <w:lang w:val="es-ES_tradnl"/>
        </w:rPr>
        <w:t xml:space="preserve"> </w:t>
      </w:r>
      <w:r w:rsidRPr="00912360">
        <w:rPr>
          <w:lang w:val="es-ES_tradnl"/>
        </w:rPr>
        <w:t>2019;</w:t>
      </w:r>
      <w:r w:rsidRPr="00912360">
        <w:rPr>
          <w:spacing w:val="33"/>
          <w:lang w:val="es-ES_tradnl"/>
        </w:rPr>
        <w:t xml:space="preserve"> </w:t>
      </w:r>
      <w:r w:rsidRPr="00912360">
        <w:rPr>
          <w:lang w:val="es-ES_tradnl"/>
        </w:rPr>
        <w:t>33,75%</w:t>
      </w:r>
      <w:r w:rsidRPr="00912360">
        <w:rPr>
          <w:spacing w:val="33"/>
          <w:lang w:val="es-ES_tradnl"/>
        </w:rPr>
        <w:t xml:space="preserve"> </w:t>
      </w:r>
      <w:r w:rsidRPr="00912360">
        <w:rPr>
          <w:lang w:val="es-ES_tradnl"/>
        </w:rPr>
        <w:t>en</w:t>
      </w:r>
      <w:r w:rsidRPr="00912360">
        <w:rPr>
          <w:spacing w:val="29"/>
          <w:lang w:val="es-ES_tradnl"/>
        </w:rPr>
        <w:t xml:space="preserve"> </w:t>
      </w:r>
      <w:r w:rsidRPr="00912360">
        <w:rPr>
          <w:lang w:val="es-ES_tradnl"/>
        </w:rPr>
        <w:t>2018,</w:t>
      </w:r>
      <w:r w:rsidRPr="00912360">
        <w:rPr>
          <w:spacing w:val="31"/>
          <w:lang w:val="es-ES_tradnl"/>
        </w:rPr>
        <w:t xml:space="preserve"> </w:t>
      </w:r>
      <w:r w:rsidRPr="00912360">
        <w:rPr>
          <w:lang w:val="es-ES_tradnl"/>
        </w:rPr>
        <w:t>29,54%</w:t>
      </w:r>
      <w:r w:rsidRPr="00912360">
        <w:rPr>
          <w:spacing w:val="30"/>
          <w:lang w:val="es-ES_tradnl"/>
        </w:rPr>
        <w:t xml:space="preserve"> </w:t>
      </w:r>
      <w:r w:rsidRPr="00912360">
        <w:rPr>
          <w:lang w:val="es-ES_tradnl"/>
        </w:rPr>
        <w:t>en</w:t>
      </w:r>
      <w:r w:rsidRPr="00912360">
        <w:rPr>
          <w:spacing w:val="27"/>
          <w:lang w:val="es-ES_tradnl"/>
        </w:rPr>
        <w:t xml:space="preserve"> </w:t>
      </w:r>
      <w:r w:rsidRPr="00912360">
        <w:rPr>
          <w:lang w:val="es-ES_tradnl"/>
        </w:rPr>
        <w:t>2017,</w:t>
      </w:r>
      <w:r w:rsidRPr="00912360">
        <w:rPr>
          <w:spacing w:val="31"/>
          <w:lang w:val="es-ES_tradnl"/>
        </w:rPr>
        <w:t xml:space="preserve"> </w:t>
      </w:r>
      <w:r w:rsidRPr="00912360">
        <w:rPr>
          <w:lang w:val="es-ES_tradnl"/>
        </w:rPr>
        <w:t>30,22%</w:t>
      </w:r>
      <w:r w:rsidRPr="00912360">
        <w:rPr>
          <w:spacing w:val="29"/>
          <w:lang w:val="es-ES_tradnl"/>
        </w:rPr>
        <w:t xml:space="preserve"> </w:t>
      </w:r>
      <w:r w:rsidRPr="00912360">
        <w:rPr>
          <w:lang w:val="es-ES_tradnl"/>
        </w:rPr>
        <w:t>en</w:t>
      </w:r>
      <w:r w:rsidRPr="00912360">
        <w:rPr>
          <w:spacing w:val="32"/>
          <w:lang w:val="es-ES_tradnl"/>
        </w:rPr>
        <w:t xml:space="preserve"> </w:t>
      </w:r>
      <w:r w:rsidRPr="00912360">
        <w:rPr>
          <w:lang w:val="es-ES_tradnl"/>
        </w:rPr>
        <w:t>2016,</w:t>
      </w:r>
      <w:r w:rsidRPr="00912360">
        <w:rPr>
          <w:spacing w:val="31"/>
          <w:lang w:val="es-ES_tradnl"/>
        </w:rPr>
        <w:t xml:space="preserve"> </w:t>
      </w:r>
      <w:r w:rsidRPr="00912360">
        <w:rPr>
          <w:lang w:val="es-ES_tradnl"/>
        </w:rPr>
        <w:t>23,23%</w:t>
      </w:r>
      <w:r w:rsidRPr="00912360">
        <w:rPr>
          <w:spacing w:val="30"/>
          <w:lang w:val="es-ES_tradnl"/>
        </w:rPr>
        <w:t xml:space="preserve"> </w:t>
      </w:r>
      <w:r w:rsidRPr="00912360">
        <w:rPr>
          <w:lang w:val="es-ES_tradnl"/>
        </w:rPr>
        <w:t>en</w:t>
      </w:r>
      <w:r w:rsidRPr="00912360">
        <w:rPr>
          <w:spacing w:val="29"/>
          <w:lang w:val="es-ES_tradnl"/>
        </w:rPr>
        <w:t xml:space="preserve"> </w:t>
      </w:r>
      <w:r w:rsidRPr="00912360">
        <w:rPr>
          <w:lang w:val="es-ES_tradnl"/>
        </w:rPr>
        <w:t>2015).</w:t>
      </w:r>
      <w:r w:rsidRPr="00912360">
        <w:rPr>
          <w:spacing w:val="30"/>
          <w:lang w:val="es-ES_tradnl"/>
        </w:rPr>
        <w:t xml:space="preserve"> </w:t>
      </w:r>
      <w:r w:rsidRPr="00912360">
        <w:rPr>
          <w:lang w:val="es-ES_tradnl"/>
        </w:rPr>
        <w:t>La</w:t>
      </w:r>
    </w:p>
    <w:p w14:paraId="5C21DAEA" w14:textId="77777777" w:rsidR="00135FEC" w:rsidRPr="00912360" w:rsidRDefault="00000000">
      <w:pPr>
        <w:pStyle w:val="Textoindependiente"/>
        <w:spacing w:before="126" w:line="360" w:lineRule="auto"/>
        <w:ind w:left="118" w:right="115"/>
        <w:jc w:val="both"/>
        <w:rPr>
          <w:lang w:val="es-ES_tradnl"/>
        </w:rPr>
      </w:pPr>
      <w:r w:rsidRPr="00912360">
        <w:rPr>
          <w:lang w:val="es-ES_tradnl"/>
        </w:rPr>
        <w:t>mayoría de estas obligaciones se corresponde con inversión nueva en fondos bibliográficos (853,5 miles de euros) y en equipamiento informático (666,34 miles de euros), así como en la contratación</w:t>
      </w:r>
      <w:r w:rsidRPr="00912360">
        <w:rPr>
          <w:spacing w:val="-16"/>
          <w:lang w:val="es-ES_tradnl"/>
        </w:rPr>
        <w:t xml:space="preserve"> </w:t>
      </w:r>
      <w:r w:rsidRPr="00912360">
        <w:rPr>
          <w:lang w:val="es-ES_tradnl"/>
        </w:rPr>
        <w:t>de</w:t>
      </w:r>
      <w:r w:rsidRPr="00912360">
        <w:rPr>
          <w:spacing w:val="-16"/>
          <w:lang w:val="es-ES_tradnl"/>
        </w:rPr>
        <w:t xml:space="preserve"> </w:t>
      </w:r>
      <w:r w:rsidRPr="00912360">
        <w:rPr>
          <w:lang w:val="es-ES_tradnl"/>
        </w:rPr>
        <w:t>mobiliario</w:t>
      </w:r>
      <w:r w:rsidRPr="00912360">
        <w:rPr>
          <w:spacing w:val="-15"/>
          <w:lang w:val="es-ES_tradnl"/>
        </w:rPr>
        <w:t xml:space="preserve"> </w:t>
      </w:r>
      <w:r w:rsidRPr="00912360">
        <w:rPr>
          <w:lang w:val="es-ES_tradnl"/>
        </w:rPr>
        <w:t>(280,38</w:t>
      </w:r>
      <w:r w:rsidRPr="00912360">
        <w:rPr>
          <w:spacing w:val="-19"/>
          <w:lang w:val="es-ES_tradnl"/>
        </w:rPr>
        <w:t xml:space="preserve"> </w:t>
      </w:r>
      <w:r w:rsidRPr="00912360">
        <w:rPr>
          <w:lang w:val="es-ES_tradnl"/>
        </w:rPr>
        <w:t>miles</w:t>
      </w:r>
      <w:r w:rsidRPr="00912360">
        <w:rPr>
          <w:spacing w:val="-15"/>
          <w:lang w:val="es-ES_tradnl"/>
        </w:rPr>
        <w:t xml:space="preserve"> </w:t>
      </w:r>
      <w:r w:rsidRPr="00912360">
        <w:rPr>
          <w:lang w:val="es-ES_tradnl"/>
        </w:rPr>
        <w:t>de</w:t>
      </w:r>
      <w:r w:rsidRPr="00912360">
        <w:rPr>
          <w:spacing w:val="-17"/>
          <w:lang w:val="es-ES_tradnl"/>
        </w:rPr>
        <w:t xml:space="preserve"> </w:t>
      </w:r>
      <w:r w:rsidRPr="00912360">
        <w:rPr>
          <w:lang w:val="es-ES_tradnl"/>
        </w:rPr>
        <w:t>euros)</w:t>
      </w:r>
      <w:r w:rsidRPr="00912360">
        <w:rPr>
          <w:spacing w:val="-16"/>
          <w:lang w:val="es-ES_tradnl"/>
        </w:rPr>
        <w:t xml:space="preserve"> </w:t>
      </w:r>
      <w:r w:rsidRPr="00912360">
        <w:rPr>
          <w:lang w:val="es-ES_tradnl"/>
        </w:rPr>
        <w:t>y</w:t>
      </w:r>
      <w:r w:rsidRPr="00912360">
        <w:rPr>
          <w:spacing w:val="-19"/>
          <w:lang w:val="es-ES_tradnl"/>
        </w:rPr>
        <w:t xml:space="preserve"> </w:t>
      </w:r>
      <w:r w:rsidRPr="00912360">
        <w:rPr>
          <w:lang w:val="es-ES_tradnl"/>
        </w:rPr>
        <w:t>maquinaria,</w:t>
      </w:r>
      <w:r w:rsidRPr="00912360">
        <w:rPr>
          <w:spacing w:val="-16"/>
          <w:lang w:val="es-ES_tradnl"/>
        </w:rPr>
        <w:t xml:space="preserve"> </w:t>
      </w:r>
      <w:r w:rsidRPr="00912360">
        <w:rPr>
          <w:lang w:val="es-ES_tradnl"/>
        </w:rPr>
        <w:t>instalación</w:t>
      </w:r>
      <w:r w:rsidRPr="00912360">
        <w:rPr>
          <w:spacing w:val="-17"/>
          <w:lang w:val="es-ES_tradnl"/>
        </w:rPr>
        <w:t xml:space="preserve"> </w:t>
      </w:r>
      <w:r w:rsidRPr="00912360">
        <w:rPr>
          <w:lang w:val="es-ES_tradnl"/>
        </w:rPr>
        <w:t>y</w:t>
      </w:r>
      <w:r w:rsidRPr="00912360">
        <w:rPr>
          <w:spacing w:val="-17"/>
          <w:lang w:val="es-ES_tradnl"/>
        </w:rPr>
        <w:t xml:space="preserve"> </w:t>
      </w:r>
      <w:r w:rsidRPr="00912360">
        <w:rPr>
          <w:lang w:val="es-ES_tradnl"/>
        </w:rPr>
        <w:t>utillaje</w:t>
      </w:r>
      <w:r w:rsidRPr="00912360">
        <w:rPr>
          <w:spacing w:val="-15"/>
          <w:lang w:val="es-ES_tradnl"/>
        </w:rPr>
        <w:t xml:space="preserve"> </w:t>
      </w:r>
      <w:r w:rsidRPr="00912360">
        <w:rPr>
          <w:lang w:val="es-ES_tradnl"/>
        </w:rPr>
        <w:t>(265,95</w:t>
      </w:r>
      <w:r w:rsidRPr="00912360">
        <w:rPr>
          <w:spacing w:val="-19"/>
          <w:lang w:val="es-ES_tradnl"/>
        </w:rPr>
        <w:t xml:space="preserve"> </w:t>
      </w:r>
      <w:r w:rsidRPr="00912360">
        <w:rPr>
          <w:lang w:val="es-ES_tradnl"/>
        </w:rPr>
        <w:t>miles de euros). Por su parte, el artículo 63 “Inversiones de reposición asociadas al funcionamiento operativo</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los</w:t>
      </w:r>
      <w:r w:rsidRPr="00912360">
        <w:rPr>
          <w:spacing w:val="-4"/>
          <w:lang w:val="es-ES_tradnl"/>
        </w:rPr>
        <w:t xml:space="preserve"> </w:t>
      </w:r>
      <w:r w:rsidRPr="00912360">
        <w:rPr>
          <w:lang w:val="es-ES_tradnl"/>
        </w:rPr>
        <w:t>servicios”</w:t>
      </w:r>
      <w:r w:rsidRPr="00912360">
        <w:rPr>
          <w:spacing w:val="-3"/>
          <w:lang w:val="es-ES_tradnl"/>
        </w:rPr>
        <w:t xml:space="preserve"> </w:t>
      </w:r>
      <w:r w:rsidRPr="00912360">
        <w:rPr>
          <w:lang w:val="es-ES_tradnl"/>
        </w:rPr>
        <w:t>ha</w:t>
      </w:r>
      <w:r w:rsidRPr="00912360">
        <w:rPr>
          <w:spacing w:val="-3"/>
          <w:lang w:val="es-ES_tradnl"/>
        </w:rPr>
        <w:t xml:space="preserve"> </w:t>
      </w:r>
      <w:r w:rsidRPr="00912360">
        <w:rPr>
          <w:lang w:val="es-ES_tradnl"/>
        </w:rPr>
        <w:t>registrado</w:t>
      </w:r>
      <w:r w:rsidRPr="00912360">
        <w:rPr>
          <w:spacing w:val="-4"/>
          <w:lang w:val="es-ES_tradnl"/>
        </w:rPr>
        <w:t xml:space="preserve"> </w:t>
      </w:r>
      <w:r w:rsidRPr="00912360">
        <w:rPr>
          <w:lang w:val="es-ES_tradnl"/>
        </w:rPr>
        <w:t>el</w:t>
      </w:r>
      <w:r w:rsidRPr="00912360">
        <w:rPr>
          <w:spacing w:val="-5"/>
          <w:lang w:val="es-ES_tradnl"/>
        </w:rPr>
        <w:t xml:space="preserve"> </w:t>
      </w:r>
      <w:r w:rsidRPr="00912360">
        <w:rPr>
          <w:lang w:val="es-ES_tradnl"/>
        </w:rPr>
        <w:t>17,2%</w:t>
      </w:r>
      <w:r w:rsidRPr="00912360">
        <w:rPr>
          <w:spacing w:val="-4"/>
          <w:lang w:val="es-ES_tradnl"/>
        </w:rPr>
        <w:t xml:space="preserve"> </w:t>
      </w:r>
      <w:r w:rsidRPr="00912360">
        <w:rPr>
          <w:lang w:val="es-ES_tradnl"/>
        </w:rPr>
        <w:t>del</w:t>
      </w:r>
      <w:r w:rsidRPr="00912360">
        <w:rPr>
          <w:spacing w:val="-4"/>
          <w:lang w:val="es-ES_tradnl"/>
        </w:rPr>
        <w:t xml:space="preserve"> </w:t>
      </w:r>
      <w:r w:rsidRPr="00912360">
        <w:rPr>
          <w:lang w:val="es-ES_tradnl"/>
        </w:rPr>
        <w:t>total</w:t>
      </w:r>
      <w:r w:rsidRPr="00912360">
        <w:rPr>
          <w:spacing w:val="-5"/>
          <w:lang w:val="es-ES_tradnl"/>
        </w:rPr>
        <w:t xml:space="preserve"> </w:t>
      </w:r>
      <w:r w:rsidRPr="00912360">
        <w:rPr>
          <w:lang w:val="es-ES_tradnl"/>
        </w:rPr>
        <w:t>de</w:t>
      </w:r>
      <w:r w:rsidRPr="00912360">
        <w:rPr>
          <w:spacing w:val="-4"/>
          <w:lang w:val="es-ES_tradnl"/>
        </w:rPr>
        <w:t xml:space="preserve"> </w:t>
      </w:r>
      <w:r w:rsidRPr="00912360">
        <w:rPr>
          <w:lang w:val="es-ES_tradnl"/>
        </w:rPr>
        <w:t>obligaciones</w:t>
      </w:r>
      <w:r w:rsidRPr="00912360">
        <w:rPr>
          <w:spacing w:val="-4"/>
          <w:lang w:val="es-ES_tradnl"/>
        </w:rPr>
        <w:t xml:space="preserve"> </w:t>
      </w:r>
      <w:r w:rsidRPr="00912360">
        <w:rPr>
          <w:lang w:val="es-ES_tradnl"/>
        </w:rPr>
        <w:t>del</w:t>
      </w:r>
      <w:r w:rsidRPr="00912360">
        <w:rPr>
          <w:spacing w:val="-5"/>
          <w:lang w:val="es-ES_tradnl"/>
        </w:rPr>
        <w:t xml:space="preserve"> </w:t>
      </w:r>
      <w:r w:rsidRPr="00912360">
        <w:rPr>
          <w:lang w:val="es-ES_tradnl"/>
        </w:rPr>
        <w:t>capítulo</w:t>
      </w:r>
      <w:r w:rsidRPr="00912360">
        <w:rPr>
          <w:spacing w:val="-3"/>
          <w:lang w:val="es-ES_tradnl"/>
        </w:rPr>
        <w:t xml:space="preserve"> </w:t>
      </w:r>
      <w:r w:rsidRPr="00912360">
        <w:rPr>
          <w:lang w:val="es-ES_tradnl"/>
        </w:rPr>
        <w:t>6</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2022 (16,6% en 2021; 9,7% en 2020; 10,63% en 2019; 12,62% en 2018; 16,09% en 2017; 20,56%</w:t>
      </w:r>
      <w:r w:rsidRPr="00912360">
        <w:rPr>
          <w:spacing w:val="18"/>
          <w:lang w:val="es-ES_tradnl"/>
        </w:rPr>
        <w:t xml:space="preserve"> </w:t>
      </w:r>
      <w:r w:rsidRPr="00912360">
        <w:rPr>
          <w:lang w:val="es-ES_tradnl"/>
        </w:rPr>
        <w:t>en</w:t>
      </w:r>
    </w:p>
    <w:p w14:paraId="19D82C6F" w14:textId="77777777" w:rsidR="00135FEC" w:rsidRPr="00912360" w:rsidRDefault="00000000">
      <w:pPr>
        <w:pStyle w:val="Textoindependiente"/>
        <w:spacing w:line="360" w:lineRule="auto"/>
        <w:ind w:left="118" w:right="116"/>
        <w:jc w:val="both"/>
        <w:rPr>
          <w:lang w:val="es-ES_tradnl"/>
        </w:rPr>
      </w:pPr>
      <w:r w:rsidRPr="00912360">
        <w:rPr>
          <w:lang w:val="es-ES_tradnl"/>
        </w:rPr>
        <w:t>2016; 8,53% en 2015), correspondiéndose las mismas en una parte importante con obras de reposición en los edificios efectuadas con cargo al presupuesto de Servicios Centrales.</w:t>
      </w:r>
    </w:p>
    <w:p w14:paraId="152D679B" w14:textId="77777777" w:rsidR="00135FEC" w:rsidRPr="00912360" w:rsidRDefault="00000000">
      <w:pPr>
        <w:pStyle w:val="Textoindependiente"/>
        <w:spacing w:before="120" w:line="360" w:lineRule="auto"/>
        <w:ind w:left="118" w:right="114"/>
        <w:jc w:val="both"/>
        <w:rPr>
          <w:lang w:val="es-ES_tradnl"/>
        </w:rPr>
      </w:pPr>
      <w:r w:rsidRPr="00912360">
        <w:rPr>
          <w:lang w:val="es-ES_tradnl"/>
        </w:rPr>
        <w:t>Así mismo, el artículo 64 “Gastos de inversiones de carácter inmaterial” contiene, fundamentalmente,</w:t>
      </w:r>
      <w:r w:rsidRPr="00912360">
        <w:rPr>
          <w:spacing w:val="-7"/>
          <w:lang w:val="es-ES_tradnl"/>
        </w:rPr>
        <w:t xml:space="preserve"> </w:t>
      </w:r>
      <w:r w:rsidRPr="00912360">
        <w:rPr>
          <w:lang w:val="es-ES_tradnl"/>
        </w:rPr>
        <w:t>las</w:t>
      </w:r>
      <w:r w:rsidRPr="00912360">
        <w:rPr>
          <w:spacing w:val="-6"/>
          <w:lang w:val="es-ES_tradnl"/>
        </w:rPr>
        <w:t xml:space="preserve"> </w:t>
      </w:r>
      <w:r w:rsidRPr="00912360">
        <w:rPr>
          <w:lang w:val="es-ES_tradnl"/>
        </w:rPr>
        <w:t>obligaciones</w:t>
      </w:r>
      <w:r w:rsidRPr="00912360">
        <w:rPr>
          <w:spacing w:val="-6"/>
          <w:lang w:val="es-ES_tradnl"/>
        </w:rPr>
        <w:t xml:space="preserve"> </w:t>
      </w:r>
      <w:r w:rsidRPr="00912360">
        <w:rPr>
          <w:lang w:val="es-ES_tradnl"/>
        </w:rPr>
        <w:t>contraídas</w:t>
      </w:r>
      <w:r w:rsidRPr="00912360">
        <w:rPr>
          <w:spacing w:val="-5"/>
          <w:lang w:val="es-ES_tradnl"/>
        </w:rPr>
        <w:t xml:space="preserve"> </w:t>
      </w:r>
      <w:r w:rsidRPr="00912360">
        <w:rPr>
          <w:lang w:val="es-ES_tradnl"/>
        </w:rPr>
        <w:t>como</w:t>
      </w:r>
      <w:r w:rsidRPr="00912360">
        <w:rPr>
          <w:spacing w:val="-6"/>
          <w:lang w:val="es-ES_tradnl"/>
        </w:rPr>
        <w:t xml:space="preserve"> </w:t>
      </w:r>
      <w:r w:rsidRPr="00912360">
        <w:rPr>
          <w:lang w:val="es-ES_tradnl"/>
        </w:rPr>
        <w:t>consecuencia</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la</w:t>
      </w:r>
      <w:r w:rsidRPr="00912360">
        <w:rPr>
          <w:spacing w:val="-8"/>
          <w:lang w:val="es-ES_tradnl"/>
        </w:rPr>
        <w:t xml:space="preserve"> </w:t>
      </w:r>
      <w:r w:rsidRPr="00912360">
        <w:rPr>
          <w:lang w:val="es-ES_tradnl"/>
        </w:rPr>
        <w:t>ejecución</w:t>
      </w:r>
      <w:r w:rsidRPr="00912360">
        <w:rPr>
          <w:spacing w:val="-6"/>
          <w:lang w:val="es-ES_tradnl"/>
        </w:rPr>
        <w:t xml:space="preserve"> </w:t>
      </w:r>
      <w:r w:rsidRPr="00912360">
        <w:rPr>
          <w:lang w:val="es-ES_tradnl"/>
        </w:rPr>
        <w:t>de</w:t>
      </w:r>
      <w:r w:rsidRPr="00912360">
        <w:rPr>
          <w:spacing w:val="-7"/>
          <w:lang w:val="es-ES_tradnl"/>
        </w:rPr>
        <w:t xml:space="preserve"> </w:t>
      </w:r>
      <w:r w:rsidRPr="00912360">
        <w:rPr>
          <w:lang w:val="es-ES_tradnl"/>
        </w:rPr>
        <w:t>proyectos de investigación, las cuales han supuesto en 2022 un 68,5% del total del capítulo 6 (67,1% en 2021;</w:t>
      </w:r>
      <w:r w:rsidRPr="00912360">
        <w:rPr>
          <w:spacing w:val="23"/>
          <w:lang w:val="es-ES_tradnl"/>
        </w:rPr>
        <w:t xml:space="preserve"> </w:t>
      </w:r>
      <w:r w:rsidRPr="00912360">
        <w:rPr>
          <w:lang w:val="es-ES_tradnl"/>
        </w:rPr>
        <w:t>61,2%</w:t>
      </w:r>
      <w:r w:rsidRPr="00912360">
        <w:rPr>
          <w:spacing w:val="23"/>
          <w:lang w:val="es-ES_tradnl"/>
        </w:rPr>
        <w:t xml:space="preserve"> </w:t>
      </w:r>
      <w:r w:rsidRPr="00912360">
        <w:rPr>
          <w:lang w:val="es-ES_tradnl"/>
        </w:rPr>
        <w:t>en</w:t>
      </w:r>
      <w:r w:rsidRPr="00912360">
        <w:rPr>
          <w:spacing w:val="22"/>
          <w:lang w:val="es-ES_tradnl"/>
        </w:rPr>
        <w:t xml:space="preserve"> </w:t>
      </w:r>
      <w:r w:rsidRPr="00912360">
        <w:rPr>
          <w:lang w:val="es-ES_tradnl"/>
        </w:rPr>
        <w:t>2020;</w:t>
      </w:r>
      <w:r w:rsidRPr="00912360">
        <w:rPr>
          <w:spacing w:val="24"/>
          <w:lang w:val="es-ES_tradnl"/>
        </w:rPr>
        <w:t xml:space="preserve"> </w:t>
      </w:r>
      <w:r w:rsidRPr="00912360">
        <w:rPr>
          <w:lang w:val="es-ES_tradnl"/>
        </w:rPr>
        <w:t>53,63%</w:t>
      </w:r>
      <w:r w:rsidRPr="00912360">
        <w:rPr>
          <w:spacing w:val="25"/>
          <w:lang w:val="es-ES_tradnl"/>
        </w:rPr>
        <w:t xml:space="preserve"> </w:t>
      </w:r>
      <w:r w:rsidRPr="00912360">
        <w:rPr>
          <w:lang w:val="es-ES_tradnl"/>
        </w:rPr>
        <w:t>en</w:t>
      </w:r>
      <w:r w:rsidRPr="00912360">
        <w:rPr>
          <w:spacing w:val="22"/>
          <w:lang w:val="es-ES_tradnl"/>
        </w:rPr>
        <w:t xml:space="preserve"> </w:t>
      </w:r>
      <w:r w:rsidRPr="00912360">
        <w:rPr>
          <w:lang w:val="es-ES_tradnl"/>
        </w:rPr>
        <w:t>2019;</w:t>
      </w:r>
      <w:r w:rsidRPr="00912360">
        <w:rPr>
          <w:spacing w:val="23"/>
          <w:lang w:val="es-ES_tradnl"/>
        </w:rPr>
        <w:t xml:space="preserve"> </w:t>
      </w:r>
      <w:r w:rsidRPr="00912360">
        <w:rPr>
          <w:lang w:val="es-ES_tradnl"/>
        </w:rPr>
        <w:t>53,62%</w:t>
      </w:r>
      <w:r w:rsidRPr="00912360">
        <w:rPr>
          <w:spacing w:val="23"/>
          <w:lang w:val="es-ES_tradnl"/>
        </w:rPr>
        <w:t xml:space="preserve"> </w:t>
      </w:r>
      <w:r w:rsidRPr="00912360">
        <w:rPr>
          <w:lang w:val="es-ES_tradnl"/>
        </w:rPr>
        <w:t>en</w:t>
      </w:r>
      <w:r w:rsidRPr="00912360">
        <w:rPr>
          <w:spacing w:val="22"/>
          <w:lang w:val="es-ES_tradnl"/>
        </w:rPr>
        <w:t xml:space="preserve"> </w:t>
      </w:r>
      <w:r w:rsidRPr="00912360">
        <w:rPr>
          <w:lang w:val="es-ES_tradnl"/>
        </w:rPr>
        <w:t>2018;</w:t>
      </w:r>
      <w:r w:rsidRPr="00912360">
        <w:rPr>
          <w:spacing w:val="24"/>
          <w:lang w:val="es-ES_tradnl"/>
        </w:rPr>
        <w:t xml:space="preserve"> </w:t>
      </w:r>
      <w:r w:rsidRPr="00912360">
        <w:rPr>
          <w:lang w:val="es-ES_tradnl"/>
        </w:rPr>
        <w:t>54,37%</w:t>
      </w:r>
      <w:r w:rsidRPr="00912360">
        <w:rPr>
          <w:spacing w:val="23"/>
          <w:lang w:val="es-ES_tradnl"/>
        </w:rPr>
        <w:t xml:space="preserve"> </w:t>
      </w:r>
      <w:r w:rsidRPr="00912360">
        <w:rPr>
          <w:lang w:val="es-ES_tradnl"/>
        </w:rPr>
        <w:t>en</w:t>
      </w:r>
      <w:r w:rsidRPr="00912360">
        <w:rPr>
          <w:spacing w:val="22"/>
          <w:lang w:val="es-ES_tradnl"/>
        </w:rPr>
        <w:t xml:space="preserve"> </w:t>
      </w:r>
      <w:r w:rsidRPr="00912360">
        <w:rPr>
          <w:lang w:val="es-ES_tradnl"/>
        </w:rPr>
        <w:t>2017;</w:t>
      </w:r>
      <w:r w:rsidRPr="00912360">
        <w:rPr>
          <w:spacing w:val="25"/>
          <w:lang w:val="es-ES_tradnl"/>
        </w:rPr>
        <w:t xml:space="preserve"> </w:t>
      </w:r>
      <w:r w:rsidRPr="00912360">
        <w:rPr>
          <w:lang w:val="es-ES_tradnl"/>
        </w:rPr>
        <w:t>49,22%</w:t>
      </w:r>
      <w:r w:rsidRPr="00912360">
        <w:rPr>
          <w:spacing w:val="23"/>
          <w:lang w:val="es-ES_tradnl"/>
        </w:rPr>
        <w:t xml:space="preserve"> </w:t>
      </w:r>
      <w:r w:rsidRPr="00912360">
        <w:rPr>
          <w:lang w:val="es-ES_tradnl"/>
        </w:rPr>
        <w:t>en</w:t>
      </w:r>
      <w:r w:rsidRPr="00912360">
        <w:rPr>
          <w:spacing w:val="21"/>
          <w:lang w:val="es-ES_tradnl"/>
        </w:rPr>
        <w:t xml:space="preserve"> </w:t>
      </w:r>
      <w:r w:rsidRPr="00912360">
        <w:rPr>
          <w:lang w:val="es-ES_tradnl"/>
        </w:rPr>
        <w:t>2016;</w:t>
      </w:r>
    </w:p>
    <w:p w14:paraId="09EC7184" w14:textId="77777777" w:rsidR="00135FEC" w:rsidRPr="00912360" w:rsidRDefault="00000000">
      <w:pPr>
        <w:pStyle w:val="Textoindependiente"/>
        <w:spacing w:line="360" w:lineRule="auto"/>
        <w:ind w:left="118" w:right="113"/>
        <w:jc w:val="both"/>
        <w:rPr>
          <w:lang w:val="es-ES_tradnl"/>
        </w:rPr>
      </w:pPr>
      <w:r w:rsidRPr="00912360">
        <w:rPr>
          <w:lang w:val="es-ES_tradnl"/>
        </w:rPr>
        <w:t>68,24%</w:t>
      </w:r>
      <w:r w:rsidRPr="00912360">
        <w:rPr>
          <w:spacing w:val="-12"/>
          <w:lang w:val="es-ES_tradnl"/>
        </w:rPr>
        <w:t xml:space="preserve"> </w:t>
      </w:r>
      <w:r w:rsidRPr="00912360">
        <w:rPr>
          <w:lang w:val="es-ES_tradnl"/>
        </w:rPr>
        <w:t>en</w:t>
      </w:r>
      <w:r w:rsidRPr="00912360">
        <w:rPr>
          <w:spacing w:val="-12"/>
          <w:lang w:val="es-ES_tradnl"/>
        </w:rPr>
        <w:t xml:space="preserve"> </w:t>
      </w:r>
      <w:r w:rsidRPr="00912360">
        <w:rPr>
          <w:lang w:val="es-ES_tradnl"/>
        </w:rPr>
        <w:t>2015).</w:t>
      </w:r>
      <w:r w:rsidRPr="00912360">
        <w:rPr>
          <w:spacing w:val="-11"/>
          <w:lang w:val="es-ES_tradnl"/>
        </w:rPr>
        <w:t xml:space="preserve"> </w:t>
      </w:r>
      <w:r w:rsidRPr="00912360">
        <w:rPr>
          <w:lang w:val="es-ES_tradnl"/>
        </w:rPr>
        <w:t>Las</w:t>
      </w:r>
      <w:r w:rsidRPr="00912360">
        <w:rPr>
          <w:spacing w:val="-12"/>
          <w:lang w:val="es-ES_tradnl"/>
        </w:rPr>
        <w:t xml:space="preserve"> </w:t>
      </w:r>
      <w:r w:rsidRPr="00912360">
        <w:rPr>
          <w:lang w:val="es-ES_tradnl"/>
        </w:rPr>
        <w:t>obligaciones</w:t>
      </w:r>
      <w:r w:rsidRPr="00912360">
        <w:rPr>
          <w:spacing w:val="-9"/>
          <w:lang w:val="es-ES_tradnl"/>
        </w:rPr>
        <w:t xml:space="preserve"> </w:t>
      </w:r>
      <w:r w:rsidRPr="00912360">
        <w:rPr>
          <w:lang w:val="es-ES_tradnl"/>
        </w:rPr>
        <w:t>reconocidas</w:t>
      </w:r>
      <w:r w:rsidRPr="00912360">
        <w:rPr>
          <w:spacing w:val="-11"/>
          <w:lang w:val="es-ES_tradnl"/>
        </w:rPr>
        <w:t xml:space="preserve"> </w:t>
      </w:r>
      <w:r w:rsidRPr="00912360">
        <w:rPr>
          <w:lang w:val="es-ES_tradnl"/>
        </w:rPr>
        <w:t>en</w:t>
      </w:r>
      <w:r w:rsidRPr="00912360">
        <w:rPr>
          <w:spacing w:val="-11"/>
          <w:lang w:val="es-ES_tradnl"/>
        </w:rPr>
        <w:t xml:space="preserve"> </w:t>
      </w:r>
      <w:r w:rsidRPr="00912360">
        <w:rPr>
          <w:lang w:val="es-ES_tradnl"/>
        </w:rPr>
        <w:t>2022</w:t>
      </w:r>
      <w:r w:rsidRPr="00912360">
        <w:rPr>
          <w:spacing w:val="-12"/>
          <w:lang w:val="es-ES_tradnl"/>
        </w:rPr>
        <w:t xml:space="preserve"> </w:t>
      </w:r>
      <w:r w:rsidRPr="00912360">
        <w:rPr>
          <w:lang w:val="es-ES_tradnl"/>
        </w:rPr>
        <w:t>en</w:t>
      </w:r>
      <w:r w:rsidRPr="00912360">
        <w:rPr>
          <w:spacing w:val="-12"/>
          <w:lang w:val="es-ES_tradnl"/>
        </w:rPr>
        <w:t xml:space="preserve"> </w:t>
      </w:r>
      <w:r w:rsidRPr="00912360">
        <w:rPr>
          <w:lang w:val="es-ES_tradnl"/>
        </w:rPr>
        <w:t>proyectos</w:t>
      </w:r>
      <w:r w:rsidRPr="00912360">
        <w:rPr>
          <w:spacing w:val="-12"/>
          <w:lang w:val="es-ES_tradnl"/>
        </w:rPr>
        <w:t xml:space="preserve"> </w:t>
      </w:r>
      <w:r w:rsidRPr="00912360">
        <w:rPr>
          <w:lang w:val="es-ES_tradnl"/>
        </w:rPr>
        <w:t>de</w:t>
      </w:r>
      <w:r w:rsidRPr="00912360">
        <w:rPr>
          <w:spacing w:val="-12"/>
          <w:lang w:val="es-ES_tradnl"/>
        </w:rPr>
        <w:t xml:space="preserve"> </w:t>
      </w:r>
      <w:r w:rsidRPr="00912360">
        <w:rPr>
          <w:lang w:val="es-ES_tradnl"/>
        </w:rPr>
        <w:t>investigación</w:t>
      </w:r>
      <w:r w:rsidRPr="00912360">
        <w:rPr>
          <w:spacing w:val="-13"/>
          <w:lang w:val="es-ES_tradnl"/>
        </w:rPr>
        <w:t xml:space="preserve"> </w:t>
      </w:r>
      <w:r w:rsidRPr="00912360">
        <w:rPr>
          <w:lang w:val="es-ES_tradnl"/>
        </w:rPr>
        <w:t>(concepto 640) ascienden a 7,24 millones de euros (8,16 en 2021; 4,89 millones de euros en 2020; 5,6 millones de euros en 2019; 4,85 millones de euros en</w:t>
      </w:r>
      <w:r w:rsidRPr="00912360">
        <w:rPr>
          <w:spacing w:val="-2"/>
          <w:lang w:val="es-ES_tradnl"/>
        </w:rPr>
        <w:t xml:space="preserve"> </w:t>
      </w:r>
      <w:r w:rsidRPr="00912360">
        <w:rPr>
          <w:lang w:val="es-ES_tradnl"/>
        </w:rPr>
        <w:t>2018).</w:t>
      </w:r>
    </w:p>
    <w:p w14:paraId="4ECB7E03" w14:textId="77777777" w:rsidR="00135FEC" w:rsidRPr="00912360" w:rsidRDefault="00000000">
      <w:pPr>
        <w:pStyle w:val="Textoindependiente"/>
        <w:spacing w:before="120" w:line="360" w:lineRule="auto"/>
        <w:ind w:left="118" w:right="113"/>
        <w:jc w:val="both"/>
        <w:rPr>
          <w:lang w:val="es-ES_tradnl"/>
        </w:rPr>
      </w:pPr>
      <w:r w:rsidRPr="00912360">
        <w:rPr>
          <w:lang w:val="es-ES_tradnl"/>
        </w:rPr>
        <w:t>En</w:t>
      </w:r>
      <w:r w:rsidRPr="00912360">
        <w:rPr>
          <w:spacing w:val="-5"/>
          <w:lang w:val="es-ES_tradnl"/>
        </w:rPr>
        <w:t xml:space="preserve"> </w:t>
      </w:r>
      <w:r w:rsidRPr="00912360">
        <w:rPr>
          <w:lang w:val="es-ES_tradnl"/>
        </w:rPr>
        <w:t>la</w:t>
      </w:r>
      <w:r w:rsidRPr="00912360">
        <w:rPr>
          <w:spacing w:val="-6"/>
          <w:lang w:val="es-ES_tradnl"/>
        </w:rPr>
        <w:t xml:space="preserve"> </w:t>
      </w:r>
      <w:r w:rsidRPr="00912360">
        <w:rPr>
          <w:lang w:val="es-ES_tradnl"/>
        </w:rPr>
        <w:t>tabla</w:t>
      </w:r>
      <w:r w:rsidRPr="00912360">
        <w:rPr>
          <w:spacing w:val="-5"/>
          <w:lang w:val="es-ES_tradnl"/>
        </w:rPr>
        <w:t xml:space="preserve"> </w:t>
      </w:r>
      <w:r w:rsidRPr="00912360">
        <w:rPr>
          <w:lang w:val="es-ES_tradnl"/>
        </w:rPr>
        <w:t>13</w:t>
      </w:r>
      <w:r w:rsidRPr="00912360">
        <w:rPr>
          <w:spacing w:val="-6"/>
          <w:lang w:val="es-ES_tradnl"/>
        </w:rPr>
        <w:t xml:space="preserve"> </w:t>
      </w:r>
      <w:r w:rsidRPr="00912360">
        <w:rPr>
          <w:lang w:val="es-ES_tradnl"/>
        </w:rPr>
        <w:t>se</w:t>
      </w:r>
      <w:r w:rsidRPr="00912360">
        <w:rPr>
          <w:spacing w:val="-7"/>
          <w:lang w:val="es-ES_tradnl"/>
        </w:rPr>
        <w:t xml:space="preserve"> </w:t>
      </w:r>
      <w:r w:rsidRPr="00912360">
        <w:rPr>
          <w:lang w:val="es-ES_tradnl"/>
        </w:rPr>
        <w:t>exponen</w:t>
      </w:r>
      <w:r w:rsidRPr="00912360">
        <w:rPr>
          <w:spacing w:val="-4"/>
          <w:lang w:val="es-ES_tradnl"/>
        </w:rPr>
        <w:t xml:space="preserve"> </w:t>
      </w:r>
      <w:r w:rsidRPr="00912360">
        <w:rPr>
          <w:lang w:val="es-ES_tradnl"/>
        </w:rPr>
        <w:t>las</w:t>
      </w:r>
      <w:r w:rsidRPr="00912360">
        <w:rPr>
          <w:spacing w:val="-7"/>
          <w:lang w:val="es-ES_tradnl"/>
        </w:rPr>
        <w:t xml:space="preserve"> </w:t>
      </w:r>
      <w:r w:rsidRPr="00912360">
        <w:rPr>
          <w:lang w:val="es-ES_tradnl"/>
        </w:rPr>
        <w:t>transferencias</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capital</w:t>
      </w:r>
      <w:r w:rsidRPr="00912360">
        <w:rPr>
          <w:spacing w:val="-6"/>
          <w:lang w:val="es-ES_tradnl"/>
        </w:rPr>
        <w:t xml:space="preserve"> </w:t>
      </w:r>
      <w:r w:rsidRPr="00912360">
        <w:rPr>
          <w:lang w:val="es-ES_tradnl"/>
        </w:rPr>
        <w:t>(capítulo</w:t>
      </w:r>
      <w:r w:rsidRPr="00912360">
        <w:rPr>
          <w:spacing w:val="-6"/>
          <w:lang w:val="es-ES_tradnl"/>
        </w:rPr>
        <w:t xml:space="preserve"> </w:t>
      </w:r>
      <w:r w:rsidRPr="00912360">
        <w:rPr>
          <w:lang w:val="es-ES_tradnl"/>
        </w:rPr>
        <w:t>7)</w:t>
      </w:r>
      <w:r w:rsidRPr="00912360">
        <w:rPr>
          <w:spacing w:val="-9"/>
          <w:lang w:val="es-ES_tradnl"/>
        </w:rPr>
        <w:t xml:space="preserve"> </w:t>
      </w:r>
      <w:r w:rsidRPr="00912360">
        <w:rPr>
          <w:lang w:val="es-ES_tradnl"/>
        </w:rPr>
        <w:t>realizadas</w:t>
      </w:r>
      <w:r w:rsidRPr="00912360">
        <w:rPr>
          <w:spacing w:val="-4"/>
          <w:lang w:val="es-ES_tradnl"/>
        </w:rPr>
        <w:t xml:space="preserve"> </w:t>
      </w:r>
      <w:r w:rsidRPr="00912360">
        <w:rPr>
          <w:lang w:val="es-ES_tradnl"/>
        </w:rPr>
        <w:t>durante</w:t>
      </w:r>
      <w:r w:rsidRPr="00912360">
        <w:rPr>
          <w:spacing w:val="-6"/>
          <w:lang w:val="es-ES_tradnl"/>
        </w:rPr>
        <w:t xml:space="preserve"> </w:t>
      </w:r>
      <w:r w:rsidRPr="00912360">
        <w:rPr>
          <w:lang w:val="es-ES_tradnl"/>
        </w:rPr>
        <w:t>2022.</w:t>
      </w:r>
      <w:r w:rsidRPr="00912360">
        <w:rPr>
          <w:spacing w:val="-6"/>
          <w:lang w:val="es-ES_tradnl"/>
        </w:rPr>
        <w:t xml:space="preserve"> </w:t>
      </w:r>
      <w:r w:rsidRPr="00912360">
        <w:rPr>
          <w:lang w:val="es-ES_tradnl"/>
        </w:rPr>
        <w:t>Este capítulo contiene obligaciones reconocidas durante este ejercicio por importe de 7,66 miles de euros (8,34 miles de euros en 2021; 58,89 miles de euros en 2020; 386,49 miles de euros, en 2019; 212,17 miles de euros en 2018; 137,93 miles de euros en 2017). En ejercicios anteriores, una</w:t>
      </w:r>
      <w:r w:rsidRPr="00912360">
        <w:rPr>
          <w:spacing w:val="-5"/>
          <w:lang w:val="es-ES_tradnl"/>
        </w:rPr>
        <w:t xml:space="preserve"> </w:t>
      </w:r>
      <w:r w:rsidRPr="00912360">
        <w:rPr>
          <w:lang w:val="es-ES_tradnl"/>
        </w:rPr>
        <w:t>parte</w:t>
      </w:r>
      <w:r w:rsidRPr="00912360">
        <w:rPr>
          <w:spacing w:val="-4"/>
          <w:lang w:val="es-ES_tradnl"/>
        </w:rPr>
        <w:t xml:space="preserve"> </w:t>
      </w:r>
      <w:r w:rsidRPr="00912360">
        <w:rPr>
          <w:lang w:val="es-ES_tradnl"/>
        </w:rPr>
        <w:t>importante</w:t>
      </w:r>
      <w:r w:rsidRPr="00912360">
        <w:rPr>
          <w:spacing w:val="-4"/>
          <w:lang w:val="es-ES_tradnl"/>
        </w:rPr>
        <w:t xml:space="preserve"> </w:t>
      </w:r>
      <w:r w:rsidRPr="00912360">
        <w:rPr>
          <w:lang w:val="es-ES_tradnl"/>
        </w:rPr>
        <w:t>de</w:t>
      </w:r>
      <w:r w:rsidRPr="00912360">
        <w:rPr>
          <w:spacing w:val="-10"/>
          <w:lang w:val="es-ES_tradnl"/>
        </w:rPr>
        <w:t xml:space="preserve"> </w:t>
      </w:r>
      <w:r w:rsidRPr="00912360">
        <w:rPr>
          <w:lang w:val="es-ES_tradnl"/>
        </w:rPr>
        <w:t>estas</w:t>
      </w:r>
      <w:r w:rsidRPr="00912360">
        <w:rPr>
          <w:spacing w:val="-4"/>
          <w:lang w:val="es-ES_tradnl"/>
        </w:rPr>
        <w:t xml:space="preserve"> </w:t>
      </w:r>
      <w:r w:rsidRPr="00912360">
        <w:rPr>
          <w:lang w:val="es-ES_tradnl"/>
        </w:rPr>
        <w:t>obligaciones</w:t>
      </w:r>
      <w:r w:rsidRPr="00912360">
        <w:rPr>
          <w:spacing w:val="-3"/>
          <w:lang w:val="es-ES_tradnl"/>
        </w:rPr>
        <w:t xml:space="preserve"> </w:t>
      </w:r>
      <w:r w:rsidRPr="00912360">
        <w:rPr>
          <w:lang w:val="es-ES_tradnl"/>
        </w:rPr>
        <w:t>ha</w:t>
      </w:r>
      <w:r w:rsidRPr="00912360">
        <w:rPr>
          <w:spacing w:val="-4"/>
          <w:lang w:val="es-ES_tradnl"/>
        </w:rPr>
        <w:t xml:space="preserve"> </w:t>
      </w:r>
      <w:r w:rsidRPr="00912360">
        <w:rPr>
          <w:lang w:val="es-ES_tradnl"/>
        </w:rPr>
        <w:t>tenido</w:t>
      </w:r>
      <w:r w:rsidRPr="00912360">
        <w:rPr>
          <w:spacing w:val="-5"/>
          <w:lang w:val="es-ES_tradnl"/>
        </w:rPr>
        <w:t xml:space="preserve"> </w:t>
      </w:r>
      <w:r w:rsidRPr="00912360">
        <w:rPr>
          <w:lang w:val="es-ES_tradnl"/>
        </w:rPr>
        <w:t>su</w:t>
      </w:r>
      <w:r w:rsidRPr="00912360">
        <w:rPr>
          <w:spacing w:val="-4"/>
          <w:lang w:val="es-ES_tradnl"/>
        </w:rPr>
        <w:t xml:space="preserve"> </w:t>
      </w:r>
      <w:r w:rsidRPr="00912360">
        <w:rPr>
          <w:lang w:val="es-ES_tradnl"/>
        </w:rPr>
        <w:t>origen</w:t>
      </w:r>
      <w:r w:rsidRPr="00912360">
        <w:rPr>
          <w:spacing w:val="-4"/>
          <w:lang w:val="es-ES_tradnl"/>
        </w:rPr>
        <w:t xml:space="preserve"> </w:t>
      </w:r>
      <w:r w:rsidRPr="00912360">
        <w:rPr>
          <w:lang w:val="es-ES_tradnl"/>
        </w:rPr>
        <w:t>en</w:t>
      </w:r>
      <w:r w:rsidRPr="00912360">
        <w:rPr>
          <w:spacing w:val="-5"/>
          <w:lang w:val="es-ES_tradnl"/>
        </w:rPr>
        <w:t xml:space="preserve"> </w:t>
      </w:r>
      <w:r w:rsidRPr="00912360">
        <w:rPr>
          <w:lang w:val="es-ES_tradnl"/>
        </w:rPr>
        <w:t>la</w:t>
      </w:r>
      <w:r w:rsidRPr="00912360">
        <w:rPr>
          <w:spacing w:val="-4"/>
          <w:lang w:val="es-ES_tradnl"/>
        </w:rPr>
        <w:t xml:space="preserve"> </w:t>
      </w:r>
      <w:r w:rsidRPr="00912360">
        <w:rPr>
          <w:lang w:val="es-ES_tradnl"/>
        </w:rPr>
        <w:t>actividad</w:t>
      </w:r>
      <w:r w:rsidRPr="00912360">
        <w:rPr>
          <w:spacing w:val="-4"/>
          <w:lang w:val="es-ES_tradnl"/>
        </w:rPr>
        <w:t xml:space="preserve"> </w:t>
      </w:r>
      <w:r w:rsidRPr="00912360">
        <w:rPr>
          <w:lang w:val="es-ES_tradnl"/>
        </w:rPr>
        <w:t>realizada</w:t>
      </w:r>
      <w:r w:rsidRPr="00912360">
        <w:rPr>
          <w:spacing w:val="-5"/>
          <w:lang w:val="es-ES_tradnl"/>
        </w:rPr>
        <w:t xml:space="preserve"> </w:t>
      </w:r>
      <w:r w:rsidRPr="00912360">
        <w:rPr>
          <w:lang w:val="es-ES_tradnl"/>
        </w:rPr>
        <w:t>desde</w:t>
      </w:r>
      <w:r w:rsidRPr="00912360">
        <w:rPr>
          <w:spacing w:val="-4"/>
          <w:lang w:val="es-ES_tradnl"/>
        </w:rPr>
        <w:t xml:space="preserve"> </w:t>
      </w:r>
      <w:r w:rsidRPr="00912360">
        <w:rPr>
          <w:lang w:val="es-ES_tradnl"/>
        </w:rPr>
        <w:t>la UGA</w:t>
      </w:r>
      <w:r w:rsidRPr="00912360">
        <w:rPr>
          <w:spacing w:val="-6"/>
          <w:lang w:val="es-ES_tradnl"/>
        </w:rPr>
        <w:t xml:space="preserve"> </w:t>
      </w:r>
      <w:r w:rsidRPr="00912360">
        <w:rPr>
          <w:lang w:val="es-ES_tradnl"/>
        </w:rPr>
        <w:t>02803</w:t>
      </w:r>
      <w:r w:rsidRPr="00912360">
        <w:rPr>
          <w:spacing w:val="-6"/>
          <w:lang w:val="es-ES_tradnl"/>
        </w:rPr>
        <w:t xml:space="preserve"> </w:t>
      </w:r>
      <w:r w:rsidRPr="00912360">
        <w:rPr>
          <w:lang w:val="es-ES_tradnl"/>
        </w:rPr>
        <w:t>“Relaciones</w:t>
      </w:r>
      <w:r w:rsidRPr="00912360">
        <w:rPr>
          <w:spacing w:val="-7"/>
          <w:lang w:val="es-ES_tradnl"/>
        </w:rPr>
        <w:t xml:space="preserve"> </w:t>
      </w:r>
      <w:r w:rsidRPr="00912360">
        <w:rPr>
          <w:lang w:val="es-ES_tradnl"/>
        </w:rPr>
        <w:t>internacionales</w:t>
      </w:r>
      <w:r w:rsidRPr="00912360">
        <w:rPr>
          <w:spacing w:val="-5"/>
          <w:lang w:val="es-ES_tradnl"/>
        </w:rPr>
        <w:t xml:space="preserve"> </w:t>
      </w:r>
      <w:r w:rsidRPr="00912360">
        <w:rPr>
          <w:lang w:val="es-ES_tradnl"/>
        </w:rPr>
        <w:t>financiación</w:t>
      </w:r>
      <w:r w:rsidRPr="00912360">
        <w:rPr>
          <w:spacing w:val="-6"/>
          <w:lang w:val="es-ES_tradnl"/>
        </w:rPr>
        <w:t xml:space="preserve"> </w:t>
      </w:r>
      <w:r w:rsidRPr="00912360">
        <w:rPr>
          <w:lang w:val="es-ES_tradnl"/>
        </w:rPr>
        <w:t>afectada”</w:t>
      </w:r>
      <w:r w:rsidRPr="00912360">
        <w:rPr>
          <w:spacing w:val="-5"/>
          <w:lang w:val="es-ES_tradnl"/>
        </w:rPr>
        <w:t xml:space="preserve"> </w:t>
      </w:r>
      <w:r w:rsidRPr="00912360">
        <w:rPr>
          <w:lang w:val="es-ES_tradnl"/>
        </w:rPr>
        <w:t>o</w:t>
      </w:r>
      <w:r w:rsidRPr="00912360">
        <w:rPr>
          <w:spacing w:val="-5"/>
          <w:lang w:val="es-ES_tradnl"/>
        </w:rPr>
        <w:t xml:space="preserve"> </w:t>
      </w:r>
      <w:r w:rsidRPr="00912360">
        <w:rPr>
          <w:lang w:val="es-ES_tradnl"/>
        </w:rPr>
        <w:t>en</w:t>
      </w:r>
      <w:r w:rsidRPr="00912360">
        <w:rPr>
          <w:spacing w:val="-8"/>
          <w:lang w:val="es-ES_tradnl"/>
        </w:rPr>
        <w:t xml:space="preserve"> </w:t>
      </w:r>
      <w:r w:rsidRPr="00912360">
        <w:rPr>
          <w:lang w:val="es-ES_tradnl"/>
        </w:rPr>
        <w:t>la</w:t>
      </w:r>
      <w:r w:rsidRPr="00912360">
        <w:rPr>
          <w:spacing w:val="-5"/>
          <w:lang w:val="es-ES_tradnl"/>
        </w:rPr>
        <w:t xml:space="preserve"> </w:t>
      </w:r>
      <w:r w:rsidRPr="00912360">
        <w:rPr>
          <w:lang w:val="es-ES_tradnl"/>
        </w:rPr>
        <w:t>UGA</w:t>
      </w:r>
      <w:r w:rsidRPr="00912360">
        <w:rPr>
          <w:spacing w:val="-6"/>
          <w:lang w:val="es-ES_tradnl"/>
        </w:rPr>
        <w:t xml:space="preserve"> </w:t>
      </w:r>
      <w:r w:rsidRPr="00912360">
        <w:rPr>
          <w:lang w:val="es-ES_tradnl"/>
        </w:rPr>
        <w:t>de</w:t>
      </w:r>
      <w:r w:rsidRPr="00912360">
        <w:rPr>
          <w:spacing w:val="-5"/>
          <w:lang w:val="es-ES_tradnl"/>
        </w:rPr>
        <w:t xml:space="preserve"> </w:t>
      </w:r>
      <w:r w:rsidRPr="00912360">
        <w:rPr>
          <w:lang w:val="es-ES_tradnl"/>
        </w:rPr>
        <w:t>Calidad,</w:t>
      </w:r>
      <w:r w:rsidRPr="00912360">
        <w:rPr>
          <w:spacing w:val="-5"/>
          <w:lang w:val="es-ES_tradnl"/>
        </w:rPr>
        <w:t xml:space="preserve"> </w:t>
      </w:r>
      <w:r w:rsidRPr="00912360">
        <w:rPr>
          <w:lang w:val="es-ES_tradnl"/>
        </w:rPr>
        <w:t>mientras que en 2022 tienen origen en la UGA 02606 Vicerrectorado de</w:t>
      </w:r>
      <w:r w:rsidRPr="00912360">
        <w:rPr>
          <w:spacing w:val="-14"/>
          <w:lang w:val="es-ES_tradnl"/>
        </w:rPr>
        <w:t xml:space="preserve"> </w:t>
      </w:r>
      <w:r w:rsidRPr="00912360">
        <w:rPr>
          <w:lang w:val="es-ES_tradnl"/>
        </w:rPr>
        <w:t>titulaciones.</w:t>
      </w:r>
    </w:p>
    <w:p w14:paraId="6FAE279B" w14:textId="77777777" w:rsidR="00135FEC" w:rsidRPr="00912360" w:rsidRDefault="00000000">
      <w:pPr>
        <w:pStyle w:val="Textoindependiente"/>
        <w:spacing w:before="118" w:line="360" w:lineRule="auto"/>
        <w:ind w:left="118" w:right="115"/>
        <w:jc w:val="both"/>
        <w:rPr>
          <w:lang w:val="es-ES_tradnl"/>
        </w:rPr>
      </w:pPr>
      <w:r w:rsidRPr="00912360">
        <w:rPr>
          <w:lang w:val="es-ES_tradnl"/>
        </w:rPr>
        <w:t>Ya en el ámbito de los capítulos de gastos para operaciones financieras, el capítulo 8 “Activos financieros” ha registrado en 2022 únicamente los anticipos reintegrables concedido al personal de la ULPGC (0,23% en 2022; 0,16%, 0,21% y 0,27% de las obligaciones reconocidas en 2021, 2020</w:t>
      </w:r>
      <w:r w:rsidRPr="00912360">
        <w:rPr>
          <w:spacing w:val="-12"/>
          <w:lang w:val="es-ES_tradnl"/>
        </w:rPr>
        <w:t xml:space="preserve"> </w:t>
      </w:r>
      <w:r w:rsidRPr="00912360">
        <w:rPr>
          <w:lang w:val="es-ES_tradnl"/>
        </w:rPr>
        <w:t>y</w:t>
      </w:r>
      <w:r w:rsidRPr="00912360">
        <w:rPr>
          <w:spacing w:val="-12"/>
          <w:lang w:val="es-ES_tradnl"/>
        </w:rPr>
        <w:t xml:space="preserve"> </w:t>
      </w:r>
      <w:r w:rsidRPr="00912360">
        <w:rPr>
          <w:lang w:val="es-ES_tradnl"/>
        </w:rPr>
        <w:t>2019,</w:t>
      </w:r>
      <w:r w:rsidRPr="00912360">
        <w:rPr>
          <w:spacing w:val="-11"/>
          <w:lang w:val="es-ES_tradnl"/>
        </w:rPr>
        <w:t xml:space="preserve"> </w:t>
      </w:r>
      <w:r w:rsidRPr="00912360">
        <w:rPr>
          <w:lang w:val="es-ES_tradnl"/>
        </w:rPr>
        <w:t>respectivamente).</w:t>
      </w:r>
      <w:r w:rsidRPr="00912360">
        <w:rPr>
          <w:spacing w:val="-13"/>
          <w:lang w:val="es-ES_tradnl"/>
        </w:rPr>
        <w:t xml:space="preserve"> </w:t>
      </w:r>
      <w:r w:rsidRPr="00912360">
        <w:rPr>
          <w:lang w:val="es-ES_tradnl"/>
        </w:rPr>
        <w:t>El</w:t>
      </w:r>
      <w:r w:rsidRPr="00912360">
        <w:rPr>
          <w:spacing w:val="-12"/>
          <w:lang w:val="es-ES_tradnl"/>
        </w:rPr>
        <w:t xml:space="preserve"> </w:t>
      </w:r>
      <w:r w:rsidRPr="00912360">
        <w:rPr>
          <w:lang w:val="es-ES_tradnl"/>
        </w:rPr>
        <w:t>total</w:t>
      </w:r>
      <w:r w:rsidRPr="00912360">
        <w:rPr>
          <w:spacing w:val="-13"/>
          <w:lang w:val="es-ES_tradnl"/>
        </w:rPr>
        <w:t xml:space="preserve"> </w:t>
      </w:r>
      <w:r w:rsidRPr="00912360">
        <w:rPr>
          <w:lang w:val="es-ES_tradnl"/>
        </w:rPr>
        <w:t>de</w:t>
      </w:r>
      <w:r w:rsidRPr="00912360">
        <w:rPr>
          <w:spacing w:val="-12"/>
          <w:lang w:val="es-ES_tradnl"/>
        </w:rPr>
        <w:t xml:space="preserve"> </w:t>
      </w:r>
      <w:r w:rsidRPr="00912360">
        <w:rPr>
          <w:lang w:val="es-ES_tradnl"/>
        </w:rPr>
        <w:t>las</w:t>
      </w:r>
      <w:r w:rsidRPr="00912360">
        <w:rPr>
          <w:spacing w:val="-12"/>
          <w:lang w:val="es-ES_tradnl"/>
        </w:rPr>
        <w:t xml:space="preserve"> </w:t>
      </w:r>
      <w:r w:rsidRPr="00912360">
        <w:rPr>
          <w:lang w:val="es-ES_tradnl"/>
        </w:rPr>
        <w:t>obligaciones</w:t>
      </w:r>
      <w:r w:rsidRPr="00912360">
        <w:rPr>
          <w:spacing w:val="-12"/>
          <w:lang w:val="es-ES_tradnl"/>
        </w:rPr>
        <w:t xml:space="preserve"> </w:t>
      </w:r>
      <w:r w:rsidRPr="00912360">
        <w:rPr>
          <w:lang w:val="es-ES_tradnl"/>
        </w:rPr>
        <w:t>reconocidas</w:t>
      </w:r>
      <w:r w:rsidRPr="00912360">
        <w:rPr>
          <w:spacing w:val="-11"/>
          <w:lang w:val="es-ES_tradnl"/>
        </w:rPr>
        <w:t xml:space="preserve"> </w:t>
      </w:r>
      <w:r w:rsidRPr="00912360">
        <w:rPr>
          <w:lang w:val="es-ES_tradnl"/>
        </w:rPr>
        <w:t>en</w:t>
      </w:r>
      <w:r w:rsidRPr="00912360">
        <w:rPr>
          <w:spacing w:val="-12"/>
          <w:lang w:val="es-ES_tradnl"/>
        </w:rPr>
        <w:t xml:space="preserve"> </w:t>
      </w:r>
      <w:r w:rsidRPr="00912360">
        <w:rPr>
          <w:lang w:val="es-ES_tradnl"/>
        </w:rPr>
        <w:t>este</w:t>
      </w:r>
      <w:r w:rsidRPr="00912360">
        <w:rPr>
          <w:spacing w:val="-15"/>
          <w:lang w:val="es-ES_tradnl"/>
        </w:rPr>
        <w:t xml:space="preserve"> </w:t>
      </w:r>
      <w:r w:rsidRPr="00912360">
        <w:rPr>
          <w:lang w:val="es-ES_tradnl"/>
        </w:rPr>
        <w:t>capítulo</w:t>
      </w:r>
      <w:r w:rsidRPr="00912360">
        <w:rPr>
          <w:spacing w:val="-12"/>
          <w:lang w:val="es-ES_tradnl"/>
        </w:rPr>
        <w:t xml:space="preserve"> </w:t>
      </w:r>
      <w:r w:rsidRPr="00912360">
        <w:rPr>
          <w:lang w:val="es-ES_tradnl"/>
        </w:rPr>
        <w:t xml:space="preserve">ascendió a 362,7 miles de euros en 2022, un 58,2% superior a las registradas en 2021 (229,2 miles de euros) (véase </w:t>
      </w:r>
      <w:hyperlink w:anchor="_bookmark15" w:history="1">
        <w:r w:rsidRPr="00912360">
          <w:rPr>
            <w:lang w:val="es-ES_tradnl"/>
          </w:rPr>
          <w:t>Tabla</w:t>
        </w:r>
        <w:r w:rsidRPr="00912360">
          <w:rPr>
            <w:spacing w:val="-2"/>
            <w:lang w:val="es-ES_tradnl"/>
          </w:rPr>
          <w:t xml:space="preserve"> </w:t>
        </w:r>
        <w:r w:rsidRPr="00912360">
          <w:rPr>
            <w:lang w:val="es-ES_tradnl"/>
          </w:rPr>
          <w:t>6</w:t>
        </w:r>
      </w:hyperlink>
      <w:r w:rsidRPr="00912360">
        <w:rPr>
          <w:lang w:val="es-ES_tradnl"/>
        </w:rPr>
        <w:t>).</w:t>
      </w:r>
    </w:p>
    <w:p w14:paraId="07326271" w14:textId="77777777" w:rsidR="00135FEC" w:rsidRPr="00912360" w:rsidRDefault="00000000">
      <w:pPr>
        <w:pStyle w:val="Textoindependiente"/>
        <w:spacing w:before="120" w:line="360" w:lineRule="auto"/>
        <w:ind w:left="118" w:right="118"/>
        <w:jc w:val="both"/>
        <w:rPr>
          <w:lang w:val="es-ES_tradnl"/>
        </w:rPr>
      </w:pPr>
      <w:r w:rsidRPr="00912360">
        <w:rPr>
          <w:lang w:val="es-ES_tradnl"/>
        </w:rPr>
        <w:t>Finalmente,</w:t>
      </w:r>
      <w:r w:rsidRPr="00912360">
        <w:rPr>
          <w:spacing w:val="-8"/>
          <w:lang w:val="es-ES_tradnl"/>
        </w:rPr>
        <w:t xml:space="preserve"> </w:t>
      </w:r>
      <w:r w:rsidRPr="00912360">
        <w:rPr>
          <w:lang w:val="es-ES_tradnl"/>
        </w:rPr>
        <w:t>el</w:t>
      </w:r>
      <w:r w:rsidRPr="00912360">
        <w:rPr>
          <w:spacing w:val="-10"/>
          <w:lang w:val="es-ES_tradnl"/>
        </w:rPr>
        <w:t xml:space="preserve"> </w:t>
      </w:r>
      <w:r w:rsidRPr="00912360">
        <w:rPr>
          <w:lang w:val="es-ES_tradnl"/>
        </w:rPr>
        <w:t>capítulo</w:t>
      </w:r>
      <w:r w:rsidRPr="00912360">
        <w:rPr>
          <w:spacing w:val="-10"/>
          <w:lang w:val="es-ES_tradnl"/>
        </w:rPr>
        <w:t xml:space="preserve"> </w:t>
      </w:r>
      <w:r w:rsidRPr="00912360">
        <w:rPr>
          <w:lang w:val="es-ES_tradnl"/>
        </w:rPr>
        <w:t>9</w:t>
      </w:r>
      <w:r w:rsidRPr="00912360">
        <w:rPr>
          <w:spacing w:val="-12"/>
          <w:lang w:val="es-ES_tradnl"/>
        </w:rPr>
        <w:t xml:space="preserve"> </w:t>
      </w:r>
      <w:r w:rsidRPr="00912360">
        <w:rPr>
          <w:lang w:val="es-ES_tradnl"/>
        </w:rPr>
        <w:t>contiene</w:t>
      </w:r>
      <w:r w:rsidRPr="00912360">
        <w:rPr>
          <w:spacing w:val="-9"/>
          <w:lang w:val="es-ES_tradnl"/>
        </w:rPr>
        <w:t xml:space="preserve"> </w:t>
      </w:r>
      <w:r w:rsidRPr="00912360">
        <w:rPr>
          <w:lang w:val="es-ES_tradnl"/>
        </w:rPr>
        <w:t>las</w:t>
      </w:r>
      <w:r w:rsidRPr="00912360">
        <w:rPr>
          <w:spacing w:val="-9"/>
          <w:lang w:val="es-ES_tradnl"/>
        </w:rPr>
        <w:t xml:space="preserve"> </w:t>
      </w:r>
      <w:r w:rsidRPr="00912360">
        <w:rPr>
          <w:lang w:val="es-ES_tradnl"/>
        </w:rPr>
        <w:t>obligaciones</w:t>
      </w:r>
      <w:r w:rsidRPr="00912360">
        <w:rPr>
          <w:spacing w:val="-9"/>
          <w:lang w:val="es-ES_tradnl"/>
        </w:rPr>
        <w:t xml:space="preserve"> </w:t>
      </w:r>
      <w:r w:rsidRPr="00912360">
        <w:rPr>
          <w:lang w:val="es-ES_tradnl"/>
        </w:rPr>
        <w:t>derivadas</w:t>
      </w:r>
      <w:r w:rsidRPr="00912360">
        <w:rPr>
          <w:spacing w:val="-9"/>
          <w:lang w:val="es-ES_tradnl"/>
        </w:rPr>
        <w:t xml:space="preserve"> </w:t>
      </w:r>
      <w:r w:rsidRPr="00912360">
        <w:rPr>
          <w:lang w:val="es-ES_tradnl"/>
        </w:rPr>
        <w:t>de</w:t>
      </w:r>
      <w:r w:rsidRPr="00912360">
        <w:rPr>
          <w:spacing w:val="-10"/>
          <w:lang w:val="es-ES_tradnl"/>
        </w:rPr>
        <w:t xml:space="preserve"> </w:t>
      </w:r>
      <w:r w:rsidRPr="00912360">
        <w:rPr>
          <w:lang w:val="es-ES_tradnl"/>
        </w:rPr>
        <w:t>la</w:t>
      </w:r>
      <w:r w:rsidRPr="00912360">
        <w:rPr>
          <w:spacing w:val="-9"/>
          <w:lang w:val="es-ES_tradnl"/>
        </w:rPr>
        <w:t xml:space="preserve"> </w:t>
      </w:r>
      <w:r w:rsidRPr="00912360">
        <w:rPr>
          <w:lang w:val="es-ES_tradnl"/>
        </w:rPr>
        <w:t>amortización</w:t>
      </w:r>
      <w:r w:rsidRPr="00912360">
        <w:rPr>
          <w:spacing w:val="-10"/>
          <w:lang w:val="es-ES_tradnl"/>
        </w:rPr>
        <w:t xml:space="preserve"> </w:t>
      </w:r>
      <w:r w:rsidRPr="00912360">
        <w:rPr>
          <w:lang w:val="es-ES_tradnl"/>
        </w:rPr>
        <w:t>de</w:t>
      </w:r>
      <w:r w:rsidRPr="00912360">
        <w:rPr>
          <w:spacing w:val="-10"/>
          <w:lang w:val="es-ES_tradnl"/>
        </w:rPr>
        <w:t xml:space="preserve"> </w:t>
      </w:r>
      <w:r w:rsidRPr="00912360">
        <w:rPr>
          <w:lang w:val="es-ES_tradnl"/>
        </w:rPr>
        <w:t>los</w:t>
      </w:r>
      <w:r w:rsidRPr="00912360">
        <w:rPr>
          <w:spacing w:val="-9"/>
          <w:lang w:val="es-ES_tradnl"/>
        </w:rPr>
        <w:t xml:space="preserve"> </w:t>
      </w:r>
      <w:r w:rsidRPr="00912360">
        <w:rPr>
          <w:lang w:val="es-ES_tradnl"/>
        </w:rPr>
        <w:t>préstamos concedidos en el pasado a la ULPGC y asociados principalmente a actividades investigadoras (117,3 miles de</w:t>
      </w:r>
      <w:r w:rsidRPr="00912360">
        <w:rPr>
          <w:spacing w:val="-4"/>
          <w:lang w:val="es-ES_tradnl"/>
        </w:rPr>
        <w:t xml:space="preserve"> </w:t>
      </w:r>
      <w:r w:rsidRPr="00912360">
        <w:rPr>
          <w:lang w:val="es-ES_tradnl"/>
        </w:rPr>
        <w:t>euros).</w:t>
      </w:r>
    </w:p>
    <w:p w14:paraId="32F749B7" w14:textId="77777777" w:rsidR="00135FEC" w:rsidRPr="00912360" w:rsidRDefault="00135FEC">
      <w:pPr>
        <w:spacing w:line="360" w:lineRule="auto"/>
        <w:jc w:val="both"/>
        <w:rPr>
          <w:lang w:val="es-ES_tradnl"/>
        </w:rPr>
        <w:sectPr w:rsidR="00135FEC" w:rsidRPr="00912360">
          <w:footerReference w:type="default" r:id="rId18"/>
          <w:pgSz w:w="11920" w:h="16850"/>
          <w:pgMar w:top="1180" w:right="1140" w:bottom="1580" w:left="1100" w:header="0" w:footer="1392" w:gutter="0"/>
          <w:cols w:space="720"/>
        </w:sectPr>
      </w:pPr>
    </w:p>
    <w:p w14:paraId="53D3C1F4" w14:textId="77777777" w:rsidR="00135FEC" w:rsidRPr="00912360" w:rsidRDefault="00000000">
      <w:pPr>
        <w:spacing w:before="107"/>
        <w:ind w:left="3814"/>
        <w:rPr>
          <w:b/>
          <w:sz w:val="20"/>
          <w:lang w:val="es-ES_tradnl"/>
        </w:rPr>
      </w:pPr>
      <w:bookmarkStart w:id="31" w:name="_bookmark20"/>
      <w:bookmarkEnd w:id="31"/>
      <w:r w:rsidRPr="00912360">
        <w:rPr>
          <w:b/>
          <w:color w:val="44536A"/>
          <w:sz w:val="20"/>
          <w:lang w:val="es-ES_tradnl"/>
        </w:rPr>
        <w:lastRenderedPageBreak/>
        <w:t>Tabla 12. Presupuesto y obligaciones reconocidas en inversiones</w:t>
      </w:r>
      <w:r w:rsidRPr="00912360">
        <w:rPr>
          <w:b/>
          <w:color w:val="44536A"/>
          <w:spacing w:val="-36"/>
          <w:sz w:val="20"/>
          <w:lang w:val="es-ES_tradnl"/>
        </w:rPr>
        <w:t xml:space="preserve"> </w:t>
      </w:r>
      <w:r w:rsidRPr="00912360">
        <w:rPr>
          <w:b/>
          <w:color w:val="44536A"/>
          <w:sz w:val="20"/>
          <w:lang w:val="es-ES_tradnl"/>
        </w:rPr>
        <w:t>reales</w:t>
      </w:r>
    </w:p>
    <w:p w14:paraId="7DC48AA0" w14:textId="77777777" w:rsidR="00135FEC" w:rsidRPr="00912360" w:rsidRDefault="00000000">
      <w:pPr>
        <w:pStyle w:val="Textoindependiente"/>
        <w:spacing w:before="4"/>
        <w:rPr>
          <w:b/>
          <w:sz w:val="29"/>
          <w:lang w:val="es-ES_tradnl"/>
        </w:rPr>
      </w:pPr>
      <w:r w:rsidRPr="00912360">
        <w:rPr>
          <w:lang w:val="es-ES_tradnl"/>
        </w:rPr>
        <w:br w:type="column"/>
      </w:r>
    </w:p>
    <w:p w14:paraId="780705EC" w14:textId="77777777" w:rsidR="00135FEC" w:rsidRPr="00912360" w:rsidRDefault="00000000">
      <w:pPr>
        <w:ind w:right="555"/>
        <w:jc w:val="right"/>
        <w:rPr>
          <w:sz w:val="18"/>
          <w:lang w:val="es-ES_tradnl"/>
        </w:rPr>
      </w:pPr>
      <w:r w:rsidRPr="00912360">
        <w:rPr>
          <w:sz w:val="18"/>
          <w:lang w:val="es-ES_tradnl"/>
        </w:rPr>
        <w:t>(euros)</w:t>
      </w:r>
    </w:p>
    <w:p w14:paraId="407B1ADB" w14:textId="77777777" w:rsidR="00135FEC" w:rsidRPr="00912360" w:rsidRDefault="00135FEC">
      <w:pPr>
        <w:jc w:val="right"/>
        <w:rPr>
          <w:sz w:val="18"/>
          <w:lang w:val="es-ES_tradnl"/>
        </w:rPr>
        <w:sectPr w:rsidR="00135FEC" w:rsidRPr="00912360">
          <w:footerReference w:type="default" r:id="rId19"/>
          <w:pgSz w:w="16850" w:h="11920" w:orient="landscape"/>
          <w:pgMar w:top="1100" w:right="700" w:bottom="1580" w:left="1180" w:header="0" w:footer="1394" w:gutter="0"/>
          <w:pgNumType w:start="33"/>
          <w:cols w:num="2" w:space="720" w:equalWidth="0">
            <w:col w:w="10703" w:space="40"/>
            <w:col w:w="4227"/>
          </w:cols>
        </w:sectPr>
      </w:pPr>
    </w:p>
    <w:tbl>
      <w:tblPr>
        <w:tblStyle w:val="TableNormal"/>
        <w:tblW w:w="0" w:type="auto"/>
        <w:tblInd w:w="117" w:type="dxa"/>
        <w:tblLayout w:type="fixed"/>
        <w:tblLook w:val="01E0" w:firstRow="1" w:lastRow="1" w:firstColumn="1" w:lastColumn="1" w:noHBand="0" w:noVBand="0"/>
      </w:tblPr>
      <w:tblGrid>
        <w:gridCol w:w="1208"/>
        <w:gridCol w:w="2683"/>
        <w:gridCol w:w="1566"/>
        <w:gridCol w:w="1499"/>
        <w:gridCol w:w="1722"/>
        <w:gridCol w:w="1462"/>
        <w:gridCol w:w="993"/>
        <w:gridCol w:w="1595"/>
        <w:gridCol w:w="1621"/>
      </w:tblGrid>
      <w:tr w:rsidR="00135FEC" w:rsidRPr="00912360" w14:paraId="4551FA1A" w14:textId="77777777">
        <w:trPr>
          <w:trHeight w:val="510"/>
        </w:trPr>
        <w:tc>
          <w:tcPr>
            <w:tcW w:w="1208" w:type="dxa"/>
            <w:tcBorders>
              <w:top w:val="single" w:sz="4" w:space="0" w:color="000000"/>
              <w:bottom w:val="single" w:sz="4" w:space="0" w:color="000000"/>
            </w:tcBorders>
          </w:tcPr>
          <w:p w14:paraId="4DC22198" w14:textId="77777777" w:rsidR="00135FEC" w:rsidRPr="00912360" w:rsidRDefault="00000000">
            <w:pPr>
              <w:pStyle w:val="TableParagraph"/>
              <w:spacing w:before="138"/>
              <w:ind w:left="147"/>
              <w:rPr>
                <w:b/>
                <w:sz w:val="20"/>
                <w:lang w:val="es-ES_tradnl"/>
              </w:rPr>
            </w:pPr>
            <w:r w:rsidRPr="00912360">
              <w:rPr>
                <w:b/>
                <w:sz w:val="20"/>
                <w:lang w:val="es-ES_tradnl"/>
              </w:rPr>
              <w:t>Concepto</w:t>
            </w:r>
          </w:p>
        </w:tc>
        <w:tc>
          <w:tcPr>
            <w:tcW w:w="2683" w:type="dxa"/>
            <w:tcBorders>
              <w:top w:val="single" w:sz="4" w:space="0" w:color="000000"/>
              <w:bottom w:val="single" w:sz="4" w:space="0" w:color="000000"/>
            </w:tcBorders>
          </w:tcPr>
          <w:p w14:paraId="2B8F9C7C" w14:textId="77777777" w:rsidR="00135FEC" w:rsidRPr="00912360" w:rsidRDefault="00000000">
            <w:pPr>
              <w:pStyle w:val="TableParagraph"/>
              <w:spacing w:before="138"/>
              <w:ind w:left="811"/>
              <w:rPr>
                <w:b/>
                <w:sz w:val="20"/>
                <w:lang w:val="es-ES_tradnl"/>
              </w:rPr>
            </w:pPr>
            <w:r w:rsidRPr="00912360">
              <w:rPr>
                <w:b/>
                <w:sz w:val="20"/>
                <w:lang w:val="es-ES_tradnl"/>
              </w:rPr>
              <w:t>Descripción</w:t>
            </w:r>
          </w:p>
        </w:tc>
        <w:tc>
          <w:tcPr>
            <w:tcW w:w="1566" w:type="dxa"/>
            <w:tcBorders>
              <w:top w:val="single" w:sz="4" w:space="0" w:color="000000"/>
              <w:bottom w:val="single" w:sz="4" w:space="0" w:color="000000"/>
            </w:tcBorders>
          </w:tcPr>
          <w:p w14:paraId="3F7319D6" w14:textId="77777777" w:rsidR="00135FEC" w:rsidRPr="00912360" w:rsidRDefault="00000000">
            <w:pPr>
              <w:pStyle w:val="TableParagraph"/>
              <w:spacing w:before="23"/>
              <w:ind w:left="511" w:hanging="65"/>
              <w:rPr>
                <w:b/>
                <w:sz w:val="20"/>
                <w:lang w:val="es-ES_tradnl"/>
              </w:rPr>
            </w:pPr>
            <w:r w:rsidRPr="00912360">
              <w:rPr>
                <w:b/>
                <w:w w:val="95"/>
                <w:sz w:val="20"/>
                <w:lang w:val="es-ES_tradnl"/>
              </w:rPr>
              <w:t xml:space="preserve">Crédito </w:t>
            </w:r>
            <w:r w:rsidRPr="00912360">
              <w:rPr>
                <w:b/>
                <w:sz w:val="20"/>
                <w:lang w:val="es-ES_tradnl"/>
              </w:rPr>
              <w:t>Inicial</w:t>
            </w:r>
          </w:p>
        </w:tc>
        <w:tc>
          <w:tcPr>
            <w:tcW w:w="1499" w:type="dxa"/>
            <w:tcBorders>
              <w:top w:val="single" w:sz="4" w:space="0" w:color="000000"/>
              <w:bottom w:val="single" w:sz="4" w:space="0" w:color="000000"/>
            </w:tcBorders>
          </w:tcPr>
          <w:p w14:paraId="3DB309F3" w14:textId="77777777" w:rsidR="00135FEC" w:rsidRPr="00912360" w:rsidRDefault="00000000">
            <w:pPr>
              <w:pStyle w:val="TableParagraph"/>
              <w:spacing w:before="23"/>
              <w:ind w:left="263" w:firstLine="96"/>
              <w:rPr>
                <w:b/>
                <w:sz w:val="20"/>
                <w:lang w:val="es-ES_tradnl"/>
              </w:rPr>
            </w:pPr>
            <w:r w:rsidRPr="00912360">
              <w:rPr>
                <w:b/>
                <w:sz w:val="20"/>
                <w:lang w:val="es-ES_tradnl"/>
              </w:rPr>
              <w:t xml:space="preserve">Crédito </w:t>
            </w:r>
            <w:r w:rsidRPr="00912360">
              <w:rPr>
                <w:b/>
                <w:w w:val="95"/>
                <w:sz w:val="20"/>
                <w:lang w:val="es-ES_tradnl"/>
              </w:rPr>
              <w:t>definitivo</w:t>
            </w:r>
          </w:p>
        </w:tc>
        <w:tc>
          <w:tcPr>
            <w:tcW w:w="1722" w:type="dxa"/>
            <w:tcBorders>
              <w:top w:val="single" w:sz="4" w:space="0" w:color="000000"/>
              <w:bottom w:val="single" w:sz="4" w:space="0" w:color="000000"/>
            </w:tcBorders>
          </w:tcPr>
          <w:p w14:paraId="189175A3" w14:textId="77777777" w:rsidR="00135FEC" w:rsidRPr="00912360" w:rsidRDefault="00000000">
            <w:pPr>
              <w:pStyle w:val="TableParagraph"/>
              <w:spacing w:before="23"/>
              <w:ind w:left="88" w:firstLine="412"/>
              <w:rPr>
                <w:b/>
                <w:sz w:val="20"/>
                <w:lang w:val="es-ES_tradnl"/>
              </w:rPr>
            </w:pPr>
            <w:r w:rsidRPr="00912360">
              <w:rPr>
                <w:b/>
                <w:sz w:val="20"/>
                <w:lang w:val="es-ES_tradnl"/>
              </w:rPr>
              <w:t xml:space="preserve">Gastos </w:t>
            </w:r>
            <w:r w:rsidRPr="00912360">
              <w:rPr>
                <w:b/>
                <w:w w:val="95"/>
                <w:sz w:val="20"/>
                <w:lang w:val="es-ES_tradnl"/>
              </w:rPr>
              <w:t>comprometidos</w:t>
            </w:r>
          </w:p>
        </w:tc>
        <w:tc>
          <w:tcPr>
            <w:tcW w:w="1462" w:type="dxa"/>
            <w:tcBorders>
              <w:top w:val="single" w:sz="4" w:space="0" w:color="000000"/>
              <w:bottom w:val="single" w:sz="4" w:space="0" w:color="000000"/>
            </w:tcBorders>
          </w:tcPr>
          <w:p w14:paraId="1F5AB733" w14:textId="77777777" w:rsidR="00135FEC" w:rsidRPr="00912360" w:rsidRDefault="00000000">
            <w:pPr>
              <w:pStyle w:val="TableParagraph"/>
              <w:spacing w:before="23"/>
              <w:ind w:left="126" w:hanging="36"/>
              <w:rPr>
                <w:b/>
                <w:sz w:val="20"/>
                <w:lang w:val="es-ES_tradnl"/>
              </w:rPr>
            </w:pPr>
            <w:r w:rsidRPr="00912360">
              <w:rPr>
                <w:b/>
                <w:w w:val="95"/>
                <w:sz w:val="20"/>
                <w:lang w:val="es-ES_tradnl"/>
              </w:rPr>
              <w:t xml:space="preserve">Obligaciones </w:t>
            </w:r>
            <w:r w:rsidRPr="00912360">
              <w:rPr>
                <w:b/>
                <w:sz w:val="20"/>
                <w:lang w:val="es-ES_tradnl"/>
              </w:rPr>
              <w:t>reconocidas</w:t>
            </w:r>
          </w:p>
        </w:tc>
        <w:tc>
          <w:tcPr>
            <w:tcW w:w="993" w:type="dxa"/>
            <w:tcBorders>
              <w:top w:val="single" w:sz="4" w:space="0" w:color="000000"/>
              <w:bottom w:val="single" w:sz="4" w:space="0" w:color="000000"/>
            </w:tcBorders>
          </w:tcPr>
          <w:p w14:paraId="7632CFDA" w14:textId="77777777" w:rsidR="00135FEC" w:rsidRPr="00912360" w:rsidRDefault="00000000">
            <w:pPr>
              <w:pStyle w:val="TableParagraph"/>
              <w:spacing w:before="23"/>
              <w:ind w:left="248" w:right="122" w:hanging="176"/>
              <w:rPr>
                <w:b/>
                <w:sz w:val="20"/>
                <w:lang w:val="es-ES_tradnl"/>
              </w:rPr>
            </w:pPr>
            <w:r w:rsidRPr="00912360">
              <w:rPr>
                <w:b/>
                <w:sz w:val="20"/>
                <w:lang w:val="es-ES_tradnl"/>
              </w:rPr>
              <w:t>% sobre total</w:t>
            </w:r>
          </w:p>
        </w:tc>
        <w:tc>
          <w:tcPr>
            <w:tcW w:w="1595" w:type="dxa"/>
            <w:tcBorders>
              <w:top w:val="single" w:sz="4" w:space="0" w:color="000000"/>
              <w:bottom w:val="single" w:sz="4" w:space="0" w:color="000000"/>
            </w:tcBorders>
          </w:tcPr>
          <w:p w14:paraId="165CE478" w14:textId="77777777" w:rsidR="00135FEC" w:rsidRPr="00912360" w:rsidRDefault="00000000">
            <w:pPr>
              <w:pStyle w:val="TableParagraph"/>
              <w:spacing w:before="23"/>
              <w:ind w:left="253" w:right="116" w:hanging="118"/>
              <w:rPr>
                <w:b/>
                <w:sz w:val="20"/>
                <w:lang w:val="es-ES_tradnl"/>
              </w:rPr>
            </w:pPr>
            <w:r w:rsidRPr="00912360">
              <w:rPr>
                <w:b/>
                <w:w w:val="95"/>
                <w:sz w:val="20"/>
                <w:lang w:val="es-ES_tradnl"/>
              </w:rPr>
              <w:t xml:space="preserve">Remanentes </w:t>
            </w:r>
            <w:r w:rsidRPr="00912360">
              <w:rPr>
                <w:b/>
                <w:sz w:val="20"/>
                <w:lang w:val="es-ES_tradnl"/>
              </w:rPr>
              <w:t>de crédito</w:t>
            </w:r>
          </w:p>
        </w:tc>
        <w:tc>
          <w:tcPr>
            <w:tcW w:w="1621" w:type="dxa"/>
            <w:tcBorders>
              <w:top w:val="single" w:sz="4" w:space="0" w:color="000000"/>
              <w:bottom w:val="single" w:sz="4" w:space="0" w:color="000000"/>
            </w:tcBorders>
          </w:tcPr>
          <w:p w14:paraId="04B59641" w14:textId="77777777" w:rsidR="00135FEC" w:rsidRPr="00912360" w:rsidRDefault="00000000">
            <w:pPr>
              <w:pStyle w:val="TableParagraph"/>
              <w:spacing w:before="138"/>
              <w:ind w:left="127"/>
              <w:rPr>
                <w:b/>
                <w:sz w:val="20"/>
                <w:lang w:val="es-ES_tradnl"/>
              </w:rPr>
            </w:pPr>
            <w:r w:rsidRPr="00912360">
              <w:rPr>
                <w:b/>
                <w:sz w:val="20"/>
                <w:lang w:val="es-ES_tradnl"/>
              </w:rPr>
              <w:t>Pago efectivo</w:t>
            </w:r>
          </w:p>
        </w:tc>
      </w:tr>
      <w:tr w:rsidR="00135FEC" w:rsidRPr="00912360" w14:paraId="7A554C2B" w14:textId="77777777">
        <w:trPr>
          <w:trHeight w:val="337"/>
        </w:trPr>
        <w:tc>
          <w:tcPr>
            <w:tcW w:w="1208" w:type="dxa"/>
            <w:tcBorders>
              <w:top w:val="single" w:sz="4" w:space="0" w:color="000000"/>
            </w:tcBorders>
          </w:tcPr>
          <w:p w14:paraId="74F4A403" w14:textId="77777777" w:rsidR="00135FEC" w:rsidRPr="00912360" w:rsidRDefault="00000000">
            <w:pPr>
              <w:pStyle w:val="TableParagraph"/>
              <w:spacing w:before="69"/>
              <w:ind w:right="69"/>
              <w:jc w:val="right"/>
              <w:rPr>
                <w:sz w:val="20"/>
                <w:lang w:val="es-ES_tradnl"/>
              </w:rPr>
            </w:pPr>
            <w:r w:rsidRPr="00912360">
              <w:rPr>
                <w:w w:val="95"/>
                <w:sz w:val="20"/>
                <w:lang w:val="es-ES_tradnl"/>
              </w:rPr>
              <w:t>62</w:t>
            </w:r>
          </w:p>
        </w:tc>
        <w:tc>
          <w:tcPr>
            <w:tcW w:w="2683" w:type="dxa"/>
            <w:tcBorders>
              <w:top w:val="single" w:sz="4" w:space="0" w:color="000000"/>
            </w:tcBorders>
          </w:tcPr>
          <w:p w14:paraId="68450EDC" w14:textId="77777777" w:rsidR="00135FEC" w:rsidRPr="00912360" w:rsidRDefault="00000000">
            <w:pPr>
              <w:pStyle w:val="TableParagraph"/>
              <w:spacing w:before="69"/>
              <w:ind w:left="69"/>
              <w:rPr>
                <w:sz w:val="20"/>
                <w:lang w:val="es-ES_tradnl"/>
              </w:rPr>
            </w:pPr>
            <w:proofErr w:type="spellStart"/>
            <w:r w:rsidRPr="00912360">
              <w:rPr>
                <w:sz w:val="20"/>
                <w:lang w:val="es-ES_tradnl"/>
              </w:rPr>
              <w:t>INVERSIóN</w:t>
            </w:r>
            <w:proofErr w:type="spellEnd"/>
            <w:r w:rsidRPr="00912360">
              <w:rPr>
                <w:sz w:val="20"/>
                <w:lang w:val="es-ES_tradnl"/>
              </w:rPr>
              <w:t xml:space="preserve"> NUEVA</w:t>
            </w:r>
          </w:p>
        </w:tc>
        <w:tc>
          <w:tcPr>
            <w:tcW w:w="1566" w:type="dxa"/>
            <w:tcBorders>
              <w:top w:val="single" w:sz="4" w:space="0" w:color="000000"/>
            </w:tcBorders>
          </w:tcPr>
          <w:p w14:paraId="3C57ECDB" w14:textId="77777777" w:rsidR="00135FEC" w:rsidRPr="00912360" w:rsidRDefault="00000000">
            <w:pPr>
              <w:pStyle w:val="TableParagraph"/>
              <w:spacing w:before="92"/>
              <w:ind w:right="126"/>
              <w:jc w:val="right"/>
              <w:rPr>
                <w:sz w:val="18"/>
                <w:lang w:val="es-ES_tradnl"/>
              </w:rPr>
            </w:pPr>
            <w:r w:rsidRPr="00912360">
              <w:rPr>
                <w:sz w:val="18"/>
                <w:lang w:val="es-ES_tradnl"/>
              </w:rPr>
              <w:t>3.262.993,61</w:t>
            </w:r>
          </w:p>
        </w:tc>
        <w:tc>
          <w:tcPr>
            <w:tcW w:w="1499" w:type="dxa"/>
            <w:tcBorders>
              <w:top w:val="single" w:sz="4" w:space="0" w:color="000000"/>
            </w:tcBorders>
          </w:tcPr>
          <w:p w14:paraId="14266CB8" w14:textId="77777777" w:rsidR="00135FEC" w:rsidRPr="00912360" w:rsidRDefault="00000000">
            <w:pPr>
              <w:pStyle w:val="TableParagraph"/>
              <w:spacing w:before="92"/>
              <w:ind w:right="86"/>
              <w:jc w:val="right"/>
              <w:rPr>
                <w:sz w:val="18"/>
                <w:lang w:val="es-ES_tradnl"/>
              </w:rPr>
            </w:pPr>
            <w:r w:rsidRPr="00912360">
              <w:rPr>
                <w:sz w:val="18"/>
                <w:lang w:val="es-ES_tradnl"/>
              </w:rPr>
              <w:t>3.558.091,17</w:t>
            </w:r>
          </w:p>
        </w:tc>
        <w:tc>
          <w:tcPr>
            <w:tcW w:w="1722" w:type="dxa"/>
            <w:tcBorders>
              <w:top w:val="single" w:sz="4" w:space="0" w:color="000000"/>
            </w:tcBorders>
          </w:tcPr>
          <w:p w14:paraId="21259C8C" w14:textId="77777777" w:rsidR="00135FEC" w:rsidRPr="00912360" w:rsidRDefault="00000000">
            <w:pPr>
              <w:pStyle w:val="TableParagraph"/>
              <w:spacing w:before="92"/>
              <w:ind w:right="88"/>
              <w:jc w:val="right"/>
              <w:rPr>
                <w:sz w:val="18"/>
                <w:lang w:val="es-ES_tradnl"/>
              </w:rPr>
            </w:pPr>
            <w:r w:rsidRPr="00912360">
              <w:rPr>
                <w:sz w:val="18"/>
                <w:lang w:val="es-ES_tradnl"/>
              </w:rPr>
              <w:t>2.800.213,62</w:t>
            </w:r>
          </w:p>
        </w:tc>
        <w:tc>
          <w:tcPr>
            <w:tcW w:w="1462" w:type="dxa"/>
            <w:tcBorders>
              <w:top w:val="single" w:sz="4" w:space="0" w:color="000000"/>
            </w:tcBorders>
          </w:tcPr>
          <w:p w14:paraId="3AF36833" w14:textId="77777777" w:rsidR="00135FEC" w:rsidRPr="00912360" w:rsidRDefault="00000000">
            <w:pPr>
              <w:pStyle w:val="TableParagraph"/>
              <w:spacing w:before="92"/>
              <w:ind w:right="71"/>
              <w:jc w:val="right"/>
              <w:rPr>
                <w:sz w:val="18"/>
                <w:lang w:val="es-ES_tradnl"/>
              </w:rPr>
            </w:pPr>
            <w:r w:rsidRPr="00912360">
              <w:rPr>
                <w:sz w:val="18"/>
                <w:lang w:val="es-ES_tradnl"/>
              </w:rPr>
              <w:t>2.713.085,78</w:t>
            </w:r>
          </w:p>
        </w:tc>
        <w:tc>
          <w:tcPr>
            <w:tcW w:w="993" w:type="dxa"/>
            <w:tcBorders>
              <w:top w:val="single" w:sz="4" w:space="0" w:color="000000"/>
            </w:tcBorders>
          </w:tcPr>
          <w:p w14:paraId="26F12EFE" w14:textId="77777777" w:rsidR="00135FEC" w:rsidRPr="00912360" w:rsidRDefault="00000000">
            <w:pPr>
              <w:pStyle w:val="TableParagraph"/>
              <w:spacing w:before="69"/>
              <w:ind w:right="139"/>
              <w:jc w:val="right"/>
              <w:rPr>
                <w:sz w:val="20"/>
                <w:lang w:val="es-ES_tradnl"/>
              </w:rPr>
            </w:pPr>
            <w:r w:rsidRPr="00912360">
              <w:rPr>
                <w:w w:val="95"/>
                <w:sz w:val="20"/>
                <w:lang w:val="es-ES_tradnl"/>
              </w:rPr>
              <w:t>14,3%</w:t>
            </w:r>
          </w:p>
        </w:tc>
        <w:tc>
          <w:tcPr>
            <w:tcW w:w="1595" w:type="dxa"/>
            <w:tcBorders>
              <w:top w:val="single" w:sz="4" w:space="0" w:color="000000"/>
            </w:tcBorders>
          </w:tcPr>
          <w:p w14:paraId="0DA47E2C" w14:textId="77777777" w:rsidR="00135FEC" w:rsidRPr="00912360" w:rsidRDefault="00000000">
            <w:pPr>
              <w:pStyle w:val="TableParagraph"/>
              <w:spacing w:before="92"/>
              <w:ind w:right="130"/>
              <w:jc w:val="right"/>
              <w:rPr>
                <w:sz w:val="18"/>
                <w:lang w:val="es-ES_tradnl"/>
              </w:rPr>
            </w:pPr>
            <w:r w:rsidRPr="00912360">
              <w:rPr>
                <w:sz w:val="18"/>
                <w:lang w:val="es-ES_tradnl"/>
              </w:rPr>
              <w:t>845.005,39</w:t>
            </w:r>
          </w:p>
        </w:tc>
        <w:tc>
          <w:tcPr>
            <w:tcW w:w="1621" w:type="dxa"/>
            <w:tcBorders>
              <w:top w:val="single" w:sz="4" w:space="0" w:color="000000"/>
            </w:tcBorders>
          </w:tcPr>
          <w:p w14:paraId="7A8924CA" w14:textId="77777777" w:rsidR="00135FEC" w:rsidRPr="00912360" w:rsidRDefault="00000000">
            <w:pPr>
              <w:pStyle w:val="TableParagraph"/>
              <w:spacing w:before="92"/>
              <w:ind w:right="68"/>
              <w:jc w:val="right"/>
              <w:rPr>
                <w:sz w:val="18"/>
                <w:lang w:val="es-ES_tradnl"/>
              </w:rPr>
            </w:pPr>
            <w:r w:rsidRPr="00912360">
              <w:rPr>
                <w:sz w:val="18"/>
                <w:lang w:val="es-ES_tradnl"/>
              </w:rPr>
              <w:t>1.958.852,72</w:t>
            </w:r>
          </w:p>
        </w:tc>
      </w:tr>
      <w:tr w:rsidR="00135FEC" w:rsidRPr="00912360" w14:paraId="7252242D" w14:textId="77777777">
        <w:trPr>
          <w:trHeight w:val="298"/>
        </w:trPr>
        <w:tc>
          <w:tcPr>
            <w:tcW w:w="1208" w:type="dxa"/>
          </w:tcPr>
          <w:p w14:paraId="35581850" w14:textId="77777777" w:rsidR="00135FEC" w:rsidRPr="00912360" w:rsidRDefault="00000000">
            <w:pPr>
              <w:pStyle w:val="TableParagraph"/>
              <w:spacing w:before="31"/>
              <w:ind w:right="70"/>
              <w:jc w:val="right"/>
              <w:rPr>
                <w:sz w:val="20"/>
                <w:lang w:val="es-ES_tradnl"/>
              </w:rPr>
            </w:pPr>
            <w:r w:rsidRPr="00912360">
              <w:rPr>
                <w:sz w:val="20"/>
                <w:lang w:val="es-ES_tradnl"/>
              </w:rPr>
              <w:t>620</w:t>
            </w:r>
          </w:p>
        </w:tc>
        <w:tc>
          <w:tcPr>
            <w:tcW w:w="2683" w:type="dxa"/>
          </w:tcPr>
          <w:p w14:paraId="0FA9974C" w14:textId="77777777" w:rsidR="00135FEC" w:rsidRPr="00912360" w:rsidRDefault="00000000">
            <w:pPr>
              <w:pStyle w:val="TableParagraph"/>
              <w:spacing w:before="31"/>
              <w:ind w:left="69"/>
              <w:rPr>
                <w:sz w:val="20"/>
                <w:lang w:val="es-ES_tradnl"/>
              </w:rPr>
            </w:pPr>
            <w:proofErr w:type="spellStart"/>
            <w:r w:rsidRPr="00912360">
              <w:rPr>
                <w:sz w:val="20"/>
                <w:lang w:val="es-ES_tradnl"/>
              </w:rPr>
              <w:t>INVERSIóN</w:t>
            </w:r>
            <w:proofErr w:type="spellEnd"/>
            <w:r w:rsidRPr="00912360">
              <w:rPr>
                <w:sz w:val="20"/>
                <w:lang w:val="es-ES_tradnl"/>
              </w:rPr>
              <w:t xml:space="preserve"> NUEVA</w:t>
            </w:r>
          </w:p>
        </w:tc>
        <w:tc>
          <w:tcPr>
            <w:tcW w:w="1566" w:type="dxa"/>
          </w:tcPr>
          <w:p w14:paraId="781DF71A" w14:textId="77777777" w:rsidR="00135FEC" w:rsidRPr="00912360" w:rsidRDefault="00000000">
            <w:pPr>
              <w:pStyle w:val="TableParagraph"/>
              <w:spacing w:before="54"/>
              <w:ind w:right="126"/>
              <w:jc w:val="right"/>
              <w:rPr>
                <w:sz w:val="18"/>
                <w:lang w:val="es-ES_tradnl"/>
              </w:rPr>
            </w:pPr>
            <w:r w:rsidRPr="00912360">
              <w:rPr>
                <w:sz w:val="18"/>
                <w:lang w:val="es-ES_tradnl"/>
              </w:rPr>
              <w:t>3.262.993,61</w:t>
            </w:r>
          </w:p>
        </w:tc>
        <w:tc>
          <w:tcPr>
            <w:tcW w:w="1499" w:type="dxa"/>
          </w:tcPr>
          <w:p w14:paraId="309D9F00" w14:textId="77777777" w:rsidR="00135FEC" w:rsidRPr="00912360" w:rsidRDefault="00000000">
            <w:pPr>
              <w:pStyle w:val="TableParagraph"/>
              <w:spacing w:before="54"/>
              <w:ind w:right="86"/>
              <w:jc w:val="right"/>
              <w:rPr>
                <w:sz w:val="18"/>
                <w:lang w:val="es-ES_tradnl"/>
              </w:rPr>
            </w:pPr>
            <w:r w:rsidRPr="00912360">
              <w:rPr>
                <w:sz w:val="18"/>
                <w:lang w:val="es-ES_tradnl"/>
              </w:rPr>
              <w:t>3.542.163,06</w:t>
            </w:r>
          </w:p>
        </w:tc>
        <w:tc>
          <w:tcPr>
            <w:tcW w:w="1722" w:type="dxa"/>
          </w:tcPr>
          <w:p w14:paraId="29E994E6" w14:textId="77777777" w:rsidR="00135FEC" w:rsidRPr="00912360" w:rsidRDefault="00000000">
            <w:pPr>
              <w:pStyle w:val="TableParagraph"/>
              <w:spacing w:before="54"/>
              <w:ind w:right="88"/>
              <w:jc w:val="right"/>
              <w:rPr>
                <w:sz w:val="18"/>
                <w:lang w:val="es-ES_tradnl"/>
              </w:rPr>
            </w:pPr>
            <w:r w:rsidRPr="00912360">
              <w:rPr>
                <w:sz w:val="18"/>
                <w:lang w:val="es-ES_tradnl"/>
              </w:rPr>
              <w:t>2.784.285,51</w:t>
            </w:r>
          </w:p>
        </w:tc>
        <w:tc>
          <w:tcPr>
            <w:tcW w:w="1462" w:type="dxa"/>
          </w:tcPr>
          <w:p w14:paraId="0102037D" w14:textId="77777777" w:rsidR="00135FEC" w:rsidRPr="00912360" w:rsidRDefault="00000000">
            <w:pPr>
              <w:pStyle w:val="TableParagraph"/>
              <w:spacing w:before="54"/>
              <w:ind w:right="71"/>
              <w:jc w:val="right"/>
              <w:rPr>
                <w:sz w:val="18"/>
                <w:lang w:val="es-ES_tradnl"/>
              </w:rPr>
            </w:pPr>
            <w:r w:rsidRPr="00912360">
              <w:rPr>
                <w:sz w:val="18"/>
                <w:lang w:val="es-ES_tradnl"/>
              </w:rPr>
              <w:t>2.697.157,67</w:t>
            </w:r>
          </w:p>
        </w:tc>
        <w:tc>
          <w:tcPr>
            <w:tcW w:w="993" w:type="dxa"/>
          </w:tcPr>
          <w:p w14:paraId="454C9446" w14:textId="77777777" w:rsidR="00135FEC" w:rsidRPr="00912360" w:rsidRDefault="00000000">
            <w:pPr>
              <w:pStyle w:val="TableParagraph"/>
              <w:spacing w:before="31"/>
              <w:ind w:right="139"/>
              <w:jc w:val="right"/>
              <w:rPr>
                <w:sz w:val="20"/>
                <w:lang w:val="es-ES_tradnl"/>
              </w:rPr>
            </w:pPr>
            <w:r w:rsidRPr="00912360">
              <w:rPr>
                <w:w w:val="95"/>
                <w:sz w:val="20"/>
                <w:lang w:val="es-ES_tradnl"/>
              </w:rPr>
              <w:t>14,2%</w:t>
            </w:r>
          </w:p>
        </w:tc>
        <w:tc>
          <w:tcPr>
            <w:tcW w:w="1595" w:type="dxa"/>
          </w:tcPr>
          <w:p w14:paraId="25E10E4F" w14:textId="77777777" w:rsidR="00135FEC" w:rsidRPr="00912360" w:rsidRDefault="00000000">
            <w:pPr>
              <w:pStyle w:val="TableParagraph"/>
              <w:spacing w:before="54"/>
              <w:ind w:right="130"/>
              <w:jc w:val="right"/>
              <w:rPr>
                <w:sz w:val="18"/>
                <w:lang w:val="es-ES_tradnl"/>
              </w:rPr>
            </w:pPr>
            <w:r w:rsidRPr="00912360">
              <w:rPr>
                <w:sz w:val="18"/>
                <w:lang w:val="es-ES_tradnl"/>
              </w:rPr>
              <w:t>845.005,39</w:t>
            </w:r>
          </w:p>
        </w:tc>
        <w:tc>
          <w:tcPr>
            <w:tcW w:w="1621" w:type="dxa"/>
          </w:tcPr>
          <w:p w14:paraId="45EEB993" w14:textId="77777777" w:rsidR="00135FEC" w:rsidRPr="00912360" w:rsidRDefault="00000000">
            <w:pPr>
              <w:pStyle w:val="TableParagraph"/>
              <w:spacing w:before="54"/>
              <w:ind w:right="68"/>
              <w:jc w:val="right"/>
              <w:rPr>
                <w:sz w:val="18"/>
                <w:lang w:val="es-ES_tradnl"/>
              </w:rPr>
            </w:pPr>
            <w:r w:rsidRPr="00912360">
              <w:rPr>
                <w:sz w:val="18"/>
                <w:lang w:val="es-ES_tradnl"/>
              </w:rPr>
              <w:t>1.942.924,61</w:t>
            </w:r>
          </w:p>
        </w:tc>
      </w:tr>
      <w:tr w:rsidR="00135FEC" w:rsidRPr="00912360" w14:paraId="1F1CA981" w14:textId="77777777">
        <w:trPr>
          <w:trHeight w:val="301"/>
        </w:trPr>
        <w:tc>
          <w:tcPr>
            <w:tcW w:w="1208" w:type="dxa"/>
          </w:tcPr>
          <w:p w14:paraId="5442C224" w14:textId="77777777" w:rsidR="00135FEC" w:rsidRPr="00912360" w:rsidRDefault="00000000">
            <w:pPr>
              <w:pStyle w:val="TableParagraph"/>
              <w:spacing w:line="262" w:lineRule="exact"/>
              <w:ind w:right="67"/>
              <w:jc w:val="right"/>
              <w:rPr>
                <w:rFonts w:ascii="Calibri"/>
                <w:lang w:val="es-ES_tradnl"/>
              </w:rPr>
            </w:pPr>
            <w:r w:rsidRPr="00912360">
              <w:rPr>
                <w:rFonts w:ascii="Calibri"/>
                <w:lang w:val="es-ES_tradnl"/>
              </w:rPr>
              <w:t>624</w:t>
            </w:r>
          </w:p>
        </w:tc>
        <w:tc>
          <w:tcPr>
            <w:tcW w:w="2683" w:type="dxa"/>
          </w:tcPr>
          <w:p w14:paraId="201EB938" w14:textId="77777777" w:rsidR="00135FEC" w:rsidRPr="00912360" w:rsidRDefault="00000000">
            <w:pPr>
              <w:pStyle w:val="TableParagraph"/>
              <w:spacing w:line="262" w:lineRule="exact"/>
              <w:ind w:left="69"/>
              <w:rPr>
                <w:rFonts w:ascii="Calibri"/>
                <w:lang w:val="es-ES_tradnl"/>
              </w:rPr>
            </w:pPr>
            <w:r w:rsidRPr="00912360">
              <w:rPr>
                <w:rFonts w:ascii="Calibri"/>
                <w:lang w:val="es-ES_tradnl"/>
              </w:rPr>
              <w:t>INVERSION TRANSPORTES</w:t>
            </w:r>
          </w:p>
        </w:tc>
        <w:tc>
          <w:tcPr>
            <w:tcW w:w="1566" w:type="dxa"/>
          </w:tcPr>
          <w:p w14:paraId="55B46086" w14:textId="77777777" w:rsidR="00135FEC" w:rsidRPr="00912360" w:rsidRDefault="00000000">
            <w:pPr>
              <w:pStyle w:val="TableParagraph"/>
              <w:spacing w:before="55"/>
              <w:ind w:right="126"/>
              <w:jc w:val="right"/>
              <w:rPr>
                <w:sz w:val="18"/>
                <w:lang w:val="es-ES_tradnl"/>
              </w:rPr>
            </w:pPr>
            <w:r w:rsidRPr="00912360">
              <w:rPr>
                <w:sz w:val="18"/>
                <w:lang w:val="es-ES_tradnl"/>
              </w:rPr>
              <w:t>0,00</w:t>
            </w:r>
          </w:p>
        </w:tc>
        <w:tc>
          <w:tcPr>
            <w:tcW w:w="1499" w:type="dxa"/>
          </w:tcPr>
          <w:p w14:paraId="03E7E3F4" w14:textId="77777777" w:rsidR="00135FEC" w:rsidRPr="00912360" w:rsidRDefault="00000000">
            <w:pPr>
              <w:pStyle w:val="TableParagraph"/>
              <w:spacing w:before="55"/>
              <w:ind w:right="86"/>
              <w:jc w:val="right"/>
              <w:rPr>
                <w:sz w:val="18"/>
                <w:lang w:val="es-ES_tradnl"/>
              </w:rPr>
            </w:pPr>
            <w:r w:rsidRPr="00912360">
              <w:rPr>
                <w:sz w:val="18"/>
                <w:lang w:val="es-ES_tradnl"/>
              </w:rPr>
              <w:t>15.928,11</w:t>
            </w:r>
          </w:p>
        </w:tc>
        <w:tc>
          <w:tcPr>
            <w:tcW w:w="1722" w:type="dxa"/>
          </w:tcPr>
          <w:p w14:paraId="7220B100" w14:textId="77777777" w:rsidR="00135FEC" w:rsidRPr="00912360" w:rsidRDefault="00000000">
            <w:pPr>
              <w:pStyle w:val="TableParagraph"/>
              <w:spacing w:before="55"/>
              <w:ind w:right="88"/>
              <w:jc w:val="right"/>
              <w:rPr>
                <w:sz w:val="18"/>
                <w:lang w:val="es-ES_tradnl"/>
              </w:rPr>
            </w:pPr>
            <w:r w:rsidRPr="00912360">
              <w:rPr>
                <w:sz w:val="18"/>
                <w:lang w:val="es-ES_tradnl"/>
              </w:rPr>
              <w:t>15.928,11</w:t>
            </w:r>
          </w:p>
        </w:tc>
        <w:tc>
          <w:tcPr>
            <w:tcW w:w="1462" w:type="dxa"/>
          </w:tcPr>
          <w:p w14:paraId="6B333107" w14:textId="77777777" w:rsidR="00135FEC" w:rsidRPr="00912360" w:rsidRDefault="00000000">
            <w:pPr>
              <w:pStyle w:val="TableParagraph"/>
              <w:spacing w:before="55"/>
              <w:ind w:right="71"/>
              <w:jc w:val="right"/>
              <w:rPr>
                <w:sz w:val="18"/>
                <w:lang w:val="es-ES_tradnl"/>
              </w:rPr>
            </w:pPr>
            <w:r w:rsidRPr="00912360">
              <w:rPr>
                <w:sz w:val="18"/>
                <w:lang w:val="es-ES_tradnl"/>
              </w:rPr>
              <w:t>15.928,11</w:t>
            </w:r>
          </w:p>
        </w:tc>
        <w:tc>
          <w:tcPr>
            <w:tcW w:w="993" w:type="dxa"/>
          </w:tcPr>
          <w:p w14:paraId="25ECC644" w14:textId="77777777" w:rsidR="00135FEC" w:rsidRPr="00912360" w:rsidRDefault="00000000">
            <w:pPr>
              <w:pStyle w:val="TableParagraph"/>
              <w:spacing w:before="32"/>
              <w:ind w:right="139"/>
              <w:jc w:val="right"/>
              <w:rPr>
                <w:sz w:val="20"/>
                <w:lang w:val="es-ES_tradnl"/>
              </w:rPr>
            </w:pPr>
            <w:r w:rsidRPr="00912360">
              <w:rPr>
                <w:w w:val="95"/>
                <w:sz w:val="20"/>
                <w:lang w:val="es-ES_tradnl"/>
              </w:rPr>
              <w:t>0,1%</w:t>
            </w:r>
          </w:p>
        </w:tc>
        <w:tc>
          <w:tcPr>
            <w:tcW w:w="1595" w:type="dxa"/>
          </w:tcPr>
          <w:p w14:paraId="077EE7C3" w14:textId="77777777" w:rsidR="00135FEC" w:rsidRPr="00912360" w:rsidRDefault="00000000">
            <w:pPr>
              <w:pStyle w:val="TableParagraph"/>
              <w:spacing w:before="55"/>
              <w:ind w:right="129"/>
              <w:jc w:val="right"/>
              <w:rPr>
                <w:sz w:val="18"/>
                <w:lang w:val="es-ES_tradnl"/>
              </w:rPr>
            </w:pPr>
            <w:r w:rsidRPr="00912360">
              <w:rPr>
                <w:sz w:val="18"/>
                <w:lang w:val="es-ES_tradnl"/>
              </w:rPr>
              <w:t>0,00</w:t>
            </w:r>
          </w:p>
        </w:tc>
        <w:tc>
          <w:tcPr>
            <w:tcW w:w="1621" w:type="dxa"/>
          </w:tcPr>
          <w:p w14:paraId="2A8DDB23" w14:textId="77777777" w:rsidR="00135FEC" w:rsidRPr="00912360" w:rsidRDefault="00000000">
            <w:pPr>
              <w:pStyle w:val="TableParagraph"/>
              <w:spacing w:before="55"/>
              <w:ind w:right="68"/>
              <w:jc w:val="right"/>
              <w:rPr>
                <w:sz w:val="18"/>
                <w:lang w:val="es-ES_tradnl"/>
              </w:rPr>
            </w:pPr>
            <w:r w:rsidRPr="00912360">
              <w:rPr>
                <w:sz w:val="18"/>
                <w:lang w:val="es-ES_tradnl"/>
              </w:rPr>
              <w:t>15.928,11</w:t>
            </w:r>
          </w:p>
        </w:tc>
      </w:tr>
      <w:tr w:rsidR="00135FEC" w:rsidRPr="00912360" w14:paraId="3394296D" w14:textId="77777777">
        <w:trPr>
          <w:trHeight w:val="265"/>
        </w:trPr>
        <w:tc>
          <w:tcPr>
            <w:tcW w:w="1208" w:type="dxa"/>
          </w:tcPr>
          <w:p w14:paraId="299F80E6" w14:textId="77777777" w:rsidR="00135FEC" w:rsidRPr="00912360" w:rsidRDefault="00000000">
            <w:pPr>
              <w:pStyle w:val="TableParagraph"/>
              <w:spacing w:before="31" w:line="214" w:lineRule="exact"/>
              <w:ind w:right="69"/>
              <w:jc w:val="right"/>
              <w:rPr>
                <w:sz w:val="20"/>
                <w:lang w:val="es-ES_tradnl"/>
              </w:rPr>
            </w:pPr>
            <w:r w:rsidRPr="00912360">
              <w:rPr>
                <w:w w:val="95"/>
                <w:sz w:val="20"/>
                <w:lang w:val="es-ES_tradnl"/>
              </w:rPr>
              <w:t>63</w:t>
            </w:r>
          </w:p>
        </w:tc>
        <w:tc>
          <w:tcPr>
            <w:tcW w:w="2683" w:type="dxa"/>
          </w:tcPr>
          <w:p w14:paraId="6720B285" w14:textId="77777777" w:rsidR="00135FEC" w:rsidRPr="00912360" w:rsidRDefault="00000000">
            <w:pPr>
              <w:pStyle w:val="TableParagraph"/>
              <w:spacing w:before="31" w:line="214" w:lineRule="exact"/>
              <w:ind w:left="69"/>
              <w:rPr>
                <w:sz w:val="20"/>
                <w:lang w:val="es-ES_tradnl"/>
              </w:rPr>
            </w:pPr>
            <w:r w:rsidRPr="00912360">
              <w:rPr>
                <w:sz w:val="20"/>
                <w:lang w:val="es-ES_tradnl"/>
              </w:rPr>
              <w:t xml:space="preserve">INV. </w:t>
            </w:r>
            <w:proofErr w:type="spellStart"/>
            <w:r w:rsidRPr="00912360">
              <w:rPr>
                <w:sz w:val="20"/>
                <w:lang w:val="es-ES_tradnl"/>
              </w:rPr>
              <w:t>REPOSICIóN</w:t>
            </w:r>
            <w:proofErr w:type="spellEnd"/>
          </w:p>
        </w:tc>
        <w:tc>
          <w:tcPr>
            <w:tcW w:w="1566" w:type="dxa"/>
          </w:tcPr>
          <w:p w14:paraId="6C6D96A5" w14:textId="77777777" w:rsidR="00135FEC" w:rsidRPr="00912360" w:rsidRDefault="00000000">
            <w:pPr>
              <w:pStyle w:val="TableParagraph"/>
              <w:spacing w:before="54" w:line="191" w:lineRule="exact"/>
              <w:ind w:right="126"/>
              <w:jc w:val="right"/>
              <w:rPr>
                <w:sz w:val="18"/>
                <w:lang w:val="es-ES_tradnl"/>
              </w:rPr>
            </w:pPr>
            <w:r w:rsidRPr="00912360">
              <w:rPr>
                <w:sz w:val="18"/>
                <w:lang w:val="es-ES_tradnl"/>
              </w:rPr>
              <w:t>2.997.628,86</w:t>
            </w:r>
          </w:p>
        </w:tc>
        <w:tc>
          <w:tcPr>
            <w:tcW w:w="1499" w:type="dxa"/>
          </w:tcPr>
          <w:p w14:paraId="43391B39" w14:textId="77777777" w:rsidR="00135FEC" w:rsidRPr="00912360" w:rsidRDefault="00000000">
            <w:pPr>
              <w:pStyle w:val="TableParagraph"/>
              <w:spacing w:before="54" w:line="191" w:lineRule="exact"/>
              <w:ind w:right="86"/>
              <w:jc w:val="right"/>
              <w:rPr>
                <w:sz w:val="18"/>
                <w:lang w:val="es-ES_tradnl"/>
              </w:rPr>
            </w:pPr>
            <w:r w:rsidRPr="00912360">
              <w:rPr>
                <w:sz w:val="18"/>
                <w:lang w:val="es-ES_tradnl"/>
              </w:rPr>
              <w:t>3.984.134,13</w:t>
            </w:r>
          </w:p>
        </w:tc>
        <w:tc>
          <w:tcPr>
            <w:tcW w:w="1722" w:type="dxa"/>
          </w:tcPr>
          <w:p w14:paraId="00D6271D" w14:textId="77777777" w:rsidR="00135FEC" w:rsidRPr="00912360" w:rsidRDefault="00000000">
            <w:pPr>
              <w:pStyle w:val="TableParagraph"/>
              <w:spacing w:before="54" w:line="191" w:lineRule="exact"/>
              <w:ind w:right="88"/>
              <w:jc w:val="right"/>
              <w:rPr>
                <w:sz w:val="18"/>
                <w:lang w:val="es-ES_tradnl"/>
              </w:rPr>
            </w:pPr>
            <w:r w:rsidRPr="00912360">
              <w:rPr>
                <w:sz w:val="18"/>
                <w:lang w:val="es-ES_tradnl"/>
              </w:rPr>
              <w:t>3.273.537,91</w:t>
            </w:r>
          </w:p>
        </w:tc>
        <w:tc>
          <w:tcPr>
            <w:tcW w:w="1462" w:type="dxa"/>
          </w:tcPr>
          <w:p w14:paraId="32A72900" w14:textId="77777777" w:rsidR="00135FEC" w:rsidRPr="00912360" w:rsidRDefault="00000000">
            <w:pPr>
              <w:pStyle w:val="TableParagraph"/>
              <w:spacing w:before="54" w:line="191" w:lineRule="exact"/>
              <w:ind w:right="71"/>
              <w:jc w:val="right"/>
              <w:rPr>
                <w:sz w:val="18"/>
                <w:lang w:val="es-ES_tradnl"/>
              </w:rPr>
            </w:pPr>
            <w:r w:rsidRPr="00912360">
              <w:rPr>
                <w:sz w:val="18"/>
                <w:lang w:val="es-ES_tradnl"/>
              </w:rPr>
              <w:t>3.257.016,23</w:t>
            </w:r>
          </w:p>
        </w:tc>
        <w:tc>
          <w:tcPr>
            <w:tcW w:w="993" w:type="dxa"/>
          </w:tcPr>
          <w:p w14:paraId="51DCB7F2" w14:textId="77777777" w:rsidR="00135FEC" w:rsidRPr="00912360" w:rsidRDefault="00000000">
            <w:pPr>
              <w:pStyle w:val="TableParagraph"/>
              <w:spacing w:before="31" w:line="214" w:lineRule="exact"/>
              <w:ind w:right="139"/>
              <w:jc w:val="right"/>
              <w:rPr>
                <w:sz w:val="20"/>
                <w:lang w:val="es-ES_tradnl"/>
              </w:rPr>
            </w:pPr>
            <w:r w:rsidRPr="00912360">
              <w:rPr>
                <w:w w:val="95"/>
                <w:sz w:val="20"/>
                <w:lang w:val="es-ES_tradnl"/>
              </w:rPr>
              <w:t>17,2%</w:t>
            </w:r>
          </w:p>
        </w:tc>
        <w:tc>
          <w:tcPr>
            <w:tcW w:w="1595" w:type="dxa"/>
          </w:tcPr>
          <w:p w14:paraId="1B89A72E" w14:textId="77777777" w:rsidR="00135FEC" w:rsidRPr="00912360" w:rsidRDefault="00000000">
            <w:pPr>
              <w:pStyle w:val="TableParagraph"/>
              <w:spacing w:before="54" w:line="191" w:lineRule="exact"/>
              <w:ind w:right="130"/>
              <w:jc w:val="right"/>
              <w:rPr>
                <w:sz w:val="18"/>
                <w:lang w:val="es-ES_tradnl"/>
              </w:rPr>
            </w:pPr>
            <w:r w:rsidRPr="00912360">
              <w:rPr>
                <w:sz w:val="18"/>
                <w:lang w:val="es-ES_tradnl"/>
              </w:rPr>
              <w:t>727.117,90</w:t>
            </w:r>
          </w:p>
        </w:tc>
        <w:tc>
          <w:tcPr>
            <w:tcW w:w="1621" w:type="dxa"/>
          </w:tcPr>
          <w:p w14:paraId="0ADF4CDB" w14:textId="77777777" w:rsidR="00135FEC" w:rsidRPr="00912360" w:rsidRDefault="00000000">
            <w:pPr>
              <w:pStyle w:val="TableParagraph"/>
              <w:spacing w:before="54" w:line="191" w:lineRule="exact"/>
              <w:ind w:right="68"/>
              <w:jc w:val="right"/>
              <w:rPr>
                <w:sz w:val="18"/>
                <w:lang w:val="es-ES_tradnl"/>
              </w:rPr>
            </w:pPr>
            <w:r w:rsidRPr="00912360">
              <w:rPr>
                <w:sz w:val="18"/>
                <w:lang w:val="es-ES_tradnl"/>
              </w:rPr>
              <w:t>2.512.372,90</w:t>
            </w:r>
          </w:p>
        </w:tc>
      </w:tr>
      <w:tr w:rsidR="00135FEC" w:rsidRPr="00912360" w14:paraId="7BD7922B" w14:textId="77777777">
        <w:trPr>
          <w:trHeight w:val="493"/>
        </w:trPr>
        <w:tc>
          <w:tcPr>
            <w:tcW w:w="1208" w:type="dxa"/>
          </w:tcPr>
          <w:p w14:paraId="56061975" w14:textId="77777777" w:rsidR="00135FEC" w:rsidRPr="00912360" w:rsidRDefault="00135FEC">
            <w:pPr>
              <w:pStyle w:val="TableParagraph"/>
              <w:spacing w:before="5"/>
              <w:rPr>
                <w:sz w:val="19"/>
                <w:lang w:val="es-ES_tradnl"/>
              </w:rPr>
            </w:pPr>
          </w:p>
          <w:p w14:paraId="430B75B2" w14:textId="77777777" w:rsidR="00135FEC" w:rsidRPr="00912360" w:rsidRDefault="00000000">
            <w:pPr>
              <w:pStyle w:val="TableParagraph"/>
              <w:spacing w:before="1"/>
              <w:ind w:right="70"/>
              <w:jc w:val="right"/>
              <w:rPr>
                <w:sz w:val="20"/>
                <w:lang w:val="es-ES_tradnl"/>
              </w:rPr>
            </w:pPr>
            <w:r w:rsidRPr="00912360">
              <w:rPr>
                <w:sz w:val="20"/>
                <w:lang w:val="es-ES_tradnl"/>
              </w:rPr>
              <w:t>630</w:t>
            </w:r>
          </w:p>
        </w:tc>
        <w:tc>
          <w:tcPr>
            <w:tcW w:w="2683" w:type="dxa"/>
          </w:tcPr>
          <w:p w14:paraId="29AEFF7D" w14:textId="77777777" w:rsidR="00135FEC" w:rsidRPr="00912360" w:rsidRDefault="00000000">
            <w:pPr>
              <w:pStyle w:val="TableParagraph"/>
              <w:spacing w:line="237" w:lineRule="auto"/>
              <w:ind w:left="69" w:right="137"/>
              <w:rPr>
                <w:sz w:val="20"/>
                <w:lang w:val="es-ES_tradnl"/>
              </w:rPr>
            </w:pPr>
            <w:r w:rsidRPr="00912360">
              <w:rPr>
                <w:sz w:val="20"/>
                <w:lang w:val="es-ES_tradnl"/>
              </w:rPr>
              <w:t xml:space="preserve">Inversión repos. </w:t>
            </w:r>
            <w:proofErr w:type="spellStart"/>
            <w:r w:rsidRPr="00912360">
              <w:rPr>
                <w:sz w:val="20"/>
                <w:lang w:val="es-ES_tradnl"/>
              </w:rPr>
              <w:t>funcionam</w:t>
            </w:r>
            <w:proofErr w:type="spellEnd"/>
            <w:r w:rsidRPr="00912360">
              <w:rPr>
                <w:sz w:val="20"/>
                <w:lang w:val="es-ES_tradnl"/>
              </w:rPr>
              <w:t>. ss.</w:t>
            </w:r>
          </w:p>
        </w:tc>
        <w:tc>
          <w:tcPr>
            <w:tcW w:w="1566" w:type="dxa"/>
          </w:tcPr>
          <w:p w14:paraId="398C1F60" w14:textId="77777777" w:rsidR="00135FEC" w:rsidRPr="00912360" w:rsidRDefault="00135FEC">
            <w:pPr>
              <w:pStyle w:val="TableParagraph"/>
              <w:spacing w:before="6"/>
              <w:rPr>
                <w:sz w:val="21"/>
                <w:lang w:val="es-ES_tradnl"/>
              </w:rPr>
            </w:pPr>
          </w:p>
          <w:p w14:paraId="4F9C6BDB" w14:textId="77777777" w:rsidR="00135FEC" w:rsidRPr="00912360" w:rsidRDefault="00000000">
            <w:pPr>
              <w:pStyle w:val="TableParagraph"/>
              <w:ind w:right="126"/>
              <w:jc w:val="right"/>
              <w:rPr>
                <w:sz w:val="18"/>
                <w:lang w:val="es-ES_tradnl"/>
              </w:rPr>
            </w:pPr>
            <w:r w:rsidRPr="00912360">
              <w:rPr>
                <w:sz w:val="18"/>
                <w:lang w:val="es-ES_tradnl"/>
              </w:rPr>
              <w:t>2.997.628,86</w:t>
            </w:r>
          </w:p>
        </w:tc>
        <w:tc>
          <w:tcPr>
            <w:tcW w:w="1499" w:type="dxa"/>
          </w:tcPr>
          <w:p w14:paraId="3EE2A36D" w14:textId="77777777" w:rsidR="00135FEC" w:rsidRPr="00912360" w:rsidRDefault="00135FEC">
            <w:pPr>
              <w:pStyle w:val="TableParagraph"/>
              <w:spacing w:before="6"/>
              <w:rPr>
                <w:sz w:val="21"/>
                <w:lang w:val="es-ES_tradnl"/>
              </w:rPr>
            </w:pPr>
          </w:p>
          <w:p w14:paraId="17A45189" w14:textId="77777777" w:rsidR="00135FEC" w:rsidRPr="00912360" w:rsidRDefault="00000000">
            <w:pPr>
              <w:pStyle w:val="TableParagraph"/>
              <w:ind w:right="86"/>
              <w:jc w:val="right"/>
              <w:rPr>
                <w:sz w:val="18"/>
                <w:lang w:val="es-ES_tradnl"/>
              </w:rPr>
            </w:pPr>
            <w:r w:rsidRPr="00912360">
              <w:rPr>
                <w:sz w:val="18"/>
                <w:lang w:val="es-ES_tradnl"/>
              </w:rPr>
              <w:t>3.984.134,13</w:t>
            </w:r>
          </w:p>
        </w:tc>
        <w:tc>
          <w:tcPr>
            <w:tcW w:w="1722" w:type="dxa"/>
          </w:tcPr>
          <w:p w14:paraId="15D8AC72" w14:textId="77777777" w:rsidR="00135FEC" w:rsidRPr="00912360" w:rsidRDefault="00135FEC">
            <w:pPr>
              <w:pStyle w:val="TableParagraph"/>
              <w:spacing w:before="6"/>
              <w:rPr>
                <w:sz w:val="21"/>
                <w:lang w:val="es-ES_tradnl"/>
              </w:rPr>
            </w:pPr>
          </w:p>
          <w:p w14:paraId="345C4351" w14:textId="77777777" w:rsidR="00135FEC" w:rsidRPr="00912360" w:rsidRDefault="00000000">
            <w:pPr>
              <w:pStyle w:val="TableParagraph"/>
              <w:ind w:right="88"/>
              <w:jc w:val="right"/>
              <w:rPr>
                <w:sz w:val="18"/>
                <w:lang w:val="es-ES_tradnl"/>
              </w:rPr>
            </w:pPr>
            <w:r w:rsidRPr="00912360">
              <w:rPr>
                <w:sz w:val="18"/>
                <w:lang w:val="es-ES_tradnl"/>
              </w:rPr>
              <w:t>3.273.537,91</w:t>
            </w:r>
          </w:p>
        </w:tc>
        <w:tc>
          <w:tcPr>
            <w:tcW w:w="1462" w:type="dxa"/>
          </w:tcPr>
          <w:p w14:paraId="528F5337" w14:textId="77777777" w:rsidR="00135FEC" w:rsidRPr="00912360" w:rsidRDefault="00135FEC">
            <w:pPr>
              <w:pStyle w:val="TableParagraph"/>
              <w:spacing w:before="6"/>
              <w:rPr>
                <w:sz w:val="21"/>
                <w:lang w:val="es-ES_tradnl"/>
              </w:rPr>
            </w:pPr>
          </w:p>
          <w:p w14:paraId="5F78482F" w14:textId="77777777" w:rsidR="00135FEC" w:rsidRPr="00912360" w:rsidRDefault="00000000">
            <w:pPr>
              <w:pStyle w:val="TableParagraph"/>
              <w:ind w:right="71"/>
              <w:jc w:val="right"/>
              <w:rPr>
                <w:sz w:val="18"/>
                <w:lang w:val="es-ES_tradnl"/>
              </w:rPr>
            </w:pPr>
            <w:r w:rsidRPr="00912360">
              <w:rPr>
                <w:sz w:val="18"/>
                <w:lang w:val="es-ES_tradnl"/>
              </w:rPr>
              <w:t>3.257.016,23</w:t>
            </w:r>
          </w:p>
        </w:tc>
        <w:tc>
          <w:tcPr>
            <w:tcW w:w="993" w:type="dxa"/>
          </w:tcPr>
          <w:p w14:paraId="24761FCC" w14:textId="77777777" w:rsidR="00135FEC" w:rsidRPr="00912360" w:rsidRDefault="00135FEC">
            <w:pPr>
              <w:pStyle w:val="TableParagraph"/>
              <w:spacing w:before="5"/>
              <w:rPr>
                <w:sz w:val="19"/>
                <w:lang w:val="es-ES_tradnl"/>
              </w:rPr>
            </w:pPr>
          </w:p>
          <w:p w14:paraId="62AE9E16" w14:textId="77777777" w:rsidR="00135FEC" w:rsidRPr="00912360" w:rsidRDefault="00000000">
            <w:pPr>
              <w:pStyle w:val="TableParagraph"/>
              <w:spacing w:before="1"/>
              <w:ind w:right="139"/>
              <w:jc w:val="right"/>
              <w:rPr>
                <w:sz w:val="20"/>
                <w:lang w:val="es-ES_tradnl"/>
              </w:rPr>
            </w:pPr>
            <w:r w:rsidRPr="00912360">
              <w:rPr>
                <w:w w:val="95"/>
                <w:sz w:val="20"/>
                <w:lang w:val="es-ES_tradnl"/>
              </w:rPr>
              <w:t>17,2%</w:t>
            </w:r>
          </w:p>
        </w:tc>
        <w:tc>
          <w:tcPr>
            <w:tcW w:w="1595" w:type="dxa"/>
          </w:tcPr>
          <w:p w14:paraId="5FF3AF0C" w14:textId="77777777" w:rsidR="00135FEC" w:rsidRPr="00912360" w:rsidRDefault="00135FEC">
            <w:pPr>
              <w:pStyle w:val="TableParagraph"/>
              <w:spacing w:before="6"/>
              <w:rPr>
                <w:sz w:val="21"/>
                <w:lang w:val="es-ES_tradnl"/>
              </w:rPr>
            </w:pPr>
          </w:p>
          <w:p w14:paraId="228F3F45" w14:textId="77777777" w:rsidR="00135FEC" w:rsidRPr="00912360" w:rsidRDefault="00000000">
            <w:pPr>
              <w:pStyle w:val="TableParagraph"/>
              <w:ind w:right="130"/>
              <w:jc w:val="right"/>
              <w:rPr>
                <w:sz w:val="18"/>
                <w:lang w:val="es-ES_tradnl"/>
              </w:rPr>
            </w:pPr>
            <w:r w:rsidRPr="00912360">
              <w:rPr>
                <w:sz w:val="18"/>
                <w:lang w:val="es-ES_tradnl"/>
              </w:rPr>
              <w:t>727.117,90</w:t>
            </w:r>
          </w:p>
        </w:tc>
        <w:tc>
          <w:tcPr>
            <w:tcW w:w="1621" w:type="dxa"/>
          </w:tcPr>
          <w:p w14:paraId="6C7B00B9" w14:textId="77777777" w:rsidR="00135FEC" w:rsidRPr="00912360" w:rsidRDefault="00135FEC">
            <w:pPr>
              <w:pStyle w:val="TableParagraph"/>
              <w:spacing w:before="6"/>
              <w:rPr>
                <w:sz w:val="21"/>
                <w:lang w:val="es-ES_tradnl"/>
              </w:rPr>
            </w:pPr>
          </w:p>
          <w:p w14:paraId="45D79E0F" w14:textId="77777777" w:rsidR="00135FEC" w:rsidRPr="00912360" w:rsidRDefault="00000000">
            <w:pPr>
              <w:pStyle w:val="TableParagraph"/>
              <w:ind w:right="68"/>
              <w:jc w:val="right"/>
              <w:rPr>
                <w:sz w:val="18"/>
                <w:lang w:val="es-ES_tradnl"/>
              </w:rPr>
            </w:pPr>
            <w:r w:rsidRPr="00912360">
              <w:rPr>
                <w:sz w:val="18"/>
                <w:lang w:val="es-ES_tradnl"/>
              </w:rPr>
              <w:t>2.512.372,90</w:t>
            </w:r>
          </w:p>
        </w:tc>
      </w:tr>
      <w:tr w:rsidR="00135FEC" w:rsidRPr="00912360" w14:paraId="77120733" w14:textId="77777777">
        <w:trPr>
          <w:trHeight w:val="300"/>
        </w:trPr>
        <w:tc>
          <w:tcPr>
            <w:tcW w:w="1208" w:type="dxa"/>
          </w:tcPr>
          <w:p w14:paraId="180F6AF8" w14:textId="77777777" w:rsidR="00135FEC" w:rsidRPr="00912360" w:rsidRDefault="00000000">
            <w:pPr>
              <w:pStyle w:val="TableParagraph"/>
              <w:spacing w:before="31"/>
              <w:ind w:right="69"/>
              <w:jc w:val="right"/>
              <w:rPr>
                <w:sz w:val="20"/>
                <w:lang w:val="es-ES_tradnl"/>
              </w:rPr>
            </w:pPr>
            <w:r w:rsidRPr="00912360">
              <w:rPr>
                <w:w w:val="95"/>
                <w:sz w:val="20"/>
                <w:lang w:val="es-ES_tradnl"/>
              </w:rPr>
              <w:t>64</w:t>
            </w:r>
          </w:p>
        </w:tc>
        <w:tc>
          <w:tcPr>
            <w:tcW w:w="2683" w:type="dxa"/>
          </w:tcPr>
          <w:p w14:paraId="22875C93" w14:textId="77777777" w:rsidR="00135FEC" w:rsidRPr="00912360" w:rsidRDefault="00000000">
            <w:pPr>
              <w:pStyle w:val="TableParagraph"/>
              <w:spacing w:before="31"/>
              <w:ind w:left="69"/>
              <w:rPr>
                <w:sz w:val="20"/>
                <w:lang w:val="es-ES_tradnl"/>
              </w:rPr>
            </w:pPr>
            <w:r w:rsidRPr="00912360">
              <w:rPr>
                <w:sz w:val="20"/>
                <w:lang w:val="es-ES_tradnl"/>
              </w:rPr>
              <w:t>INVERS.INMATERI</w:t>
            </w:r>
          </w:p>
        </w:tc>
        <w:tc>
          <w:tcPr>
            <w:tcW w:w="1566" w:type="dxa"/>
          </w:tcPr>
          <w:p w14:paraId="3DF73AE2" w14:textId="77777777" w:rsidR="00135FEC" w:rsidRPr="00912360" w:rsidRDefault="00000000">
            <w:pPr>
              <w:pStyle w:val="TableParagraph"/>
              <w:spacing w:before="54"/>
              <w:ind w:right="126"/>
              <w:jc w:val="right"/>
              <w:rPr>
                <w:sz w:val="18"/>
                <w:lang w:val="es-ES_tradnl"/>
              </w:rPr>
            </w:pPr>
            <w:r w:rsidRPr="00912360">
              <w:rPr>
                <w:sz w:val="18"/>
                <w:lang w:val="es-ES_tradnl"/>
              </w:rPr>
              <w:t>18.019.948,12</w:t>
            </w:r>
          </w:p>
        </w:tc>
        <w:tc>
          <w:tcPr>
            <w:tcW w:w="1499" w:type="dxa"/>
          </w:tcPr>
          <w:p w14:paraId="509AD4E1" w14:textId="77777777" w:rsidR="00135FEC" w:rsidRPr="00912360" w:rsidRDefault="00000000">
            <w:pPr>
              <w:pStyle w:val="TableParagraph"/>
              <w:spacing w:before="54"/>
              <w:ind w:right="86"/>
              <w:jc w:val="right"/>
              <w:rPr>
                <w:sz w:val="18"/>
                <w:lang w:val="es-ES_tradnl"/>
              </w:rPr>
            </w:pPr>
            <w:r w:rsidRPr="00912360">
              <w:rPr>
                <w:sz w:val="18"/>
                <w:lang w:val="es-ES_tradnl"/>
              </w:rPr>
              <w:t>25.524.579,59</w:t>
            </w:r>
          </w:p>
        </w:tc>
        <w:tc>
          <w:tcPr>
            <w:tcW w:w="1722" w:type="dxa"/>
          </w:tcPr>
          <w:p w14:paraId="5EE5A157" w14:textId="77777777" w:rsidR="00135FEC" w:rsidRPr="00912360" w:rsidRDefault="00000000">
            <w:pPr>
              <w:pStyle w:val="TableParagraph"/>
              <w:spacing w:before="54"/>
              <w:ind w:right="88"/>
              <w:jc w:val="right"/>
              <w:rPr>
                <w:sz w:val="18"/>
                <w:lang w:val="es-ES_tradnl"/>
              </w:rPr>
            </w:pPr>
            <w:r w:rsidRPr="00912360">
              <w:rPr>
                <w:sz w:val="18"/>
                <w:lang w:val="es-ES_tradnl"/>
              </w:rPr>
              <w:t>14.162.687,16</w:t>
            </w:r>
          </w:p>
        </w:tc>
        <w:tc>
          <w:tcPr>
            <w:tcW w:w="1462" w:type="dxa"/>
          </w:tcPr>
          <w:p w14:paraId="2A6B6C23" w14:textId="77777777" w:rsidR="00135FEC" w:rsidRPr="00912360" w:rsidRDefault="00000000">
            <w:pPr>
              <w:pStyle w:val="TableParagraph"/>
              <w:spacing w:before="54"/>
              <w:ind w:right="71"/>
              <w:jc w:val="right"/>
              <w:rPr>
                <w:sz w:val="18"/>
                <w:lang w:val="es-ES_tradnl"/>
              </w:rPr>
            </w:pPr>
            <w:r w:rsidRPr="00912360">
              <w:rPr>
                <w:sz w:val="18"/>
                <w:lang w:val="es-ES_tradnl"/>
              </w:rPr>
              <w:t>13.010.013,08</w:t>
            </w:r>
          </w:p>
        </w:tc>
        <w:tc>
          <w:tcPr>
            <w:tcW w:w="993" w:type="dxa"/>
          </w:tcPr>
          <w:p w14:paraId="762032E8" w14:textId="77777777" w:rsidR="00135FEC" w:rsidRPr="00912360" w:rsidRDefault="00000000">
            <w:pPr>
              <w:pStyle w:val="TableParagraph"/>
              <w:spacing w:before="31"/>
              <w:ind w:right="139"/>
              <w:jc w:val="right"/>
              <w:rPr>
                <w:sz w:val="20"/>
                <w:lang w:val="es-ES_tradnl"/>
              </w:rPr>
            </w:pPr>
            <w:r w:rsidRPr="00912360">
              <w:rPr>
                <w:w w:val="95"/>
                <w:sz w:val="20"/>
                <w:lang w:val="es-ES_tradnl"/>
              </w:rPr>
              <w:t>68,5%</w:t>
            </w:r>
          </w:p>
        </w:tc>
        <w:tc>
          <w:tcPr>
            <w:tcW w:w="1595" w:type="dxa"/>
          </w:tcPr>
          <w:p w14:paraId="4C4DF753" w14:textId="77777777" w:rsidR="00135FEC" w:rsidRPr="00912360" w:rsidRDefault="00000000">
            <w:pPr>
              <w:pStyle w:val="TableParagraph"/>
              <w:spacing w:before="54"/>
              <w:ind w:right="130"/>
              <w:jc w:val="right"/>
              <w:rPr>
                <w:sz w:val="18"/>
                <w:lang w:val="es-ES_tradnl"/>
              </w:rPr>
            </w:pPr>
            <w:r w:rsidRPr="00912360">
              <w:rPr>
                <w:sz w:val="18"/>
                <w:lang w:val="es-ES_tradnl"/>
              </w:rPr>
              <w:t>12.514.566,51</w:t>
            </w:r>
          </w:p>
        </w:tc>
        <w:tc>
          <w:tcPr>
            <w:tcW w:w="1621" w:type="dxa"/>
          </w:tcPr>
          <w:p w14:paraId="66160D88" w14:textId="77777777" w:rsidR="00135FEC" w:rsidRPr="00912360" w:rsidRDefault="00000000">
            <w:pPr>
              <w:pStyle w:val="TableParagraph"/>
              <w:spacing w:before="54"/>
              <w:ind w:right="68"/>
              <w:jc w:val="right"/>
              <w:rPr>
                <w:sz w:val="18"/>
                <w:lang w:val="es-ES_tradnl"/>
              </w:rPr>
            </w:pPr>
            <w:r w:rsidRPr="00912360">
              <w:rPr>
                <w:sz w:val="18"/>
                <w:lang w:val="es-ES_tradnl"/>
              </w:rPr>
              <w:t>11.487.187,91</w:t>
            </w:r>
          </w:p>
        </w:tc>
      </w:tr>
      <w:tr w:rsidR="00135FEC" w:rsidRPr="00912360" w14:paraId="225C2208" w14:textId="77777777">
        <w:trPr>
          <w:trHeight w:val="300"/>
        </w:trPr>
        <w:tc>
          <w:tcPr>
            <w:tcW w:w="1208" w:type="dxa"/>
          </w:tcPr>
          <w:p w14:paraId="09AB25D8" w14:textId="77777777" w:rsidR="00135FEC" w:rsidRPr="00912360" w:rsidRDefault="00000000">
            <w:pPr>
              <w:pStyle w:val="TableParagraph"/>
              <w:spacing w:before="31"/>
              <w:ind w:right="70"/>
              <w:jc w:val="right"/>
              <w:rPr>
                <w:sz w:val="20"/>
                <w:lang w:val="es-ES_tradnl"/>
              </w:rPr>
            </w:pPr>
            <w:r w:rsidRPr="00912360">
              <w:rPr>
                <w:sz w:val="20"/>
                <w:lang w:val="es-ES_tradnl"/>
              </w:rPr>
              <w:t>640</w:t>
            </w:r>
          </w:p>
        </w:tc>
        <w:tc>
          <w:tcPr>
            <w:tcW w:w="2683" w:type="dxa"/>
          </w:tcPr>
          <w:p w14:paraId="05D77BC1" w14:textId="77777777" w:rsidR="00135FEC" w:rsidRPr="00912360" w:rsidRDefault="00000000">
            <w:pPr>
              <w:pStyle w:val="TableParagraph"/>
              <w:spacing w:before="31"/>
              <w:ind w:left="69"/>
              <w:rPr>
                <w:sz w:val="20"/>
                <w:lang w:val="es-ES_tradnl"/>
              </w:rPr>
            </w:pPr>
            <w:r w:rsidRPr="00912360">
              <w:rPr>
                <w:sz w:val="20"/>
                <w:lang w:val="es-ES_tradnl"/>
              </w:rPr>
              <w:t>INVERS.INVESTIG</w:t>
            </w:r>
          </w:p>
        </w:tc>
        <w:tc>
          <w:tcPr>
            <w:tcW w:w="1566" w:type="dxa"/>
          </w:tcPr>
          <w:p w14:paraId="36B35C01" w14:textId="77777777" w:rsidR="00135FEC" w:rsidRPr="00912360" w:rsidRDefault="00000000">
            <w:pPr>
              <w:pStyle w:val="TableParagraph"/>
              <w:spacing w:before="54"/>
              <w:ind w:right="126"/>
              <w:jc w:val="right"/>
              <w:rPr>
                <w:sz w:val="18"/>
                <w:lang w:val="es-ES_tradnl"/>
              </w:rPr>
            </w:pPr>
            <w:r w:rsidRPr="00912360">
              <w:rPr>
                <w:sz w:val="18"/>
                <w:lang w:val="es-ES_tradnl"/>
              </w:rPr>
              <w:t>11.881.693,29</w:t>
            </w:r>
          </w:p>
        </w:tc>
        <w:tc>
          <w:tcPr>
            <w:tcW w:w="1499" w:type="dxa"/>
          </w:tcPr>
          <w:p w14:paraId="19DD5161" w14:textId="77777777" w:rsidR="00135FEC" w:rsidRPr="00912360" w:rsidRDefault="00000000">
            <w:pPr>
              <w:pStyle w:val="TableParagraph"/>
              <w:spacing w:before="54"/>
              <w:ind w:right="86"/>
              <w:jc w:val="right"/>
              <w:rPr>
                <w:sz w:val="18"/>
                <w:lang w:val="es-ES_tradnl"/>
              </w:rPr>
            </w:pPr>
            <w:r w:rsidRPr="00912360">
              <w:rPr>
                <w:sz w:val="18"/>
                <w:lang w:val="es-ES_tradnl"/>
              </w:rPr>
              <w:t>16.864.401,57</w:t>
            </w:r>
          </w:p>
        </w:tc>
        <w:tc>
          <w:tcPr>
            <w:tcW w:w="1722" w:type="dxa"/>
          </w:tcPr>
          <w:p w14:paraId="5A87C6DC" w14:textId="77777777" w:rsidR="00135FEC" w:rsidRPr="00912360" w:rsidRDefault="00000000">
            <w:pPr>
              <w:pStyle w:val="TableParagraph"/>
              <w:spacing w:before="54"/>
              <w:ind w:right="88"/>
              <w:jc w:val="right"/>
              <w:rPr>
                <w:sz w:val="18"/>
                <w:lang w:val="es-ES_tradnl"/>
              </w:rPr>
            </w:pPr>
            <w:r w:rsidRPr="00912360">
              <w:rPr>
                <w:sz w:val="18"/>
                <w:lang w:val="es-ES_tradnl"/>
              </w:rPr>
              <w:t>8.306.697,97</w:t>
            </w:r>
          </w:p>
        </w:tc>
        <w:tc>
          <w:tcPr>
            <w:tcW w:w="1462" w:type="dxa"/>
          </w:tcPr>
          <w:p w14:paraId="25E4D0D9" w14:textId="77777777" w:rsidR="00135FEC" w:rsidRPr="00912360" w:rsidRDefault="00000000">
            <w:pPr>
              <w:pStyle w:val="TableParagraph"/>
              <w:spacing w:before="54"/>
              <w:ind w:right="71"/>
              <w:jc w:val="right"/>
              <w:rPr>
                <w:sz w:val="18"/>
                <w:lang w:val="es-ES_tradnl"/>
              </w:rPr>
            </w:pPr>
            <w:r w:rsidRPr="00912360">
              <w:rPr>
                <w:sz w:val="18"/>
                <w:lang w:val="es-ES_tradnl"/>
              </w:rPr>
              <w:t>7.237.877,47</w:t>
            </w:r>
          </w:p>
        </w:tc>
        <w:tc>
          <w:tcPr>
            <w:tcW w:w="993" w:type="dxa"/>
          </w:tcPr>
          <w:p w14:paraId="562CD006" w14:textId="77777777" w:rsidR="00135FEC" w:rsidRPr="00912360" w:rsidRDefault="00000000">
            <w:pPr>
              <w:pStyle w:val="TableParagraph"/>
              <w:spacing w:before="31"/>
              <w:ind w:right="139"/>
              <w:jc w:val="right"/>
              <w:rPr>
                <w:sz w:val="20"/>
                <w:lang w:val="es-ES_tradnl"/>
              </w:rPr>
            </w:pPr>
            <w:r w:rsidRPr="00912360">
              <w:rPr>
                <w:w w:val="95"/>
                <w:sz w:val="20"/>
                <w:lang w:val="es-ES_tradnl"/>
              </w:rPr>
              <w:t>38,1%</w:t>
            </w:r>
          </w:p>
        </w:tc>
        <w:tc>
          <w:tcPr>
            <w:tcW w:w="1595" w:type="dxa"/>
          </w:tcPr>
          <w:p w14:paraId="1035630E" w14:textId="77777777" w:rsidR="00135FEC" w:rsidRPr="00912360" w:rsidRDefault="00000000">
            <w:pPr>
              <w:pStyle w:val="TableParagraph"/>
              <w:spacing w:before="54"/>
              <w:ind w:right="130"/>
              <w:jc w:val="right"/>
              <w:rPr>
                <w:sz w:val="18"/>
                <w:lang w:val="es-ES_tradnl"/>
              </w:rPr>
            </w:pPr>
            <w:r w:rsidRPr="00912360">
              <w:rPr>
                <w:sz w:val="18"/>
                <w:lang w:val="es-ES_tradnl"/>
              </w:rPr>
              <w:t>9.626.524,10</w:t>
            </w:r>
          </w:p>
        </w:tc>
        <w:tc>
          <w:tcPr>
            <w:tcW w:w="1621" w:type="dxa"/>
          </w:tcPr>
          <w:p w14:paraId="6B25C0A3" w14:textId="77777777" w:rsidR="00135FEC" w:rsidRPr="00912360" w:rsidRDefault="00000000">
            <w:pPr>
              <w:pStyle w:val="TableParagraph"/>
              <w:spacing w:before="54"/>
              <w:ind w:right="68"/>
              <w:jc w:val="right"/>
              <w:rPr>
                <w:sz w:val="18"/>
                <w:lang w:val="es-ES_tradnl"/>
              </w:rPr>
            </w:pPr>
            <w:r w:rsidRPr="00912360">
              <w:rPr>
                <w:sz w:val="18"/>
                <w:lang w:val="es-ES_tradnl"/>
              </w:rPr>
              <w:t>5.851.547,70</w:t>
            </w:r>
          </w:p>
        </w:tc>
      </w:tr>
      <w:tr w:rsidR="00135FEC" w:rsidRPr="00912360" w14:paraId="3A547A90" w14:textId="77777777">
        <w:trPr>
          <w:trHeight w:val="300"/>
        </w:trPr>
        <w:tc>
          <w:tcPr>
            <w:tcW w:w="1208" w:type="dxa"/>
          </w:tcPr>
          <w:p w14:paraId="43924747" w14:textId="77777777" w:rsidR="00135FEC" w:rsidRPr="00912360" w:rsidRDefault="00000000">
            <w:pPr>
              <w:pStyle w:val="TableParagraph"/>
              <w:spacing w:before="31"/>
              <w:ind w:right="70"/>
              <w:jc w:val="right"/>
              <w:rPr>
                <w:sz w:val="20"/>
                <w:lang w:val="es-ES_tradnl"/>
              </w:rPr>
            </w:pPr>
            <w:r w:rsidRPr="00912360">
              <w:rPr>
                <w:sz w:val="20"/>
                <w:lang w:val="es-ES_tradnl"/>
              </w:rPr>
              <w:t>641</w:t>
            </w:r>
          </w:p>
        </w:tc>
        <w:tc>
          <w:tcPr>
            <w:tcW w:w="2683" w:type="dxa"/>
          </w:tcPr>
          <w:p w14:paraId="5DC53560" w14:textId="77777777" w:rsidR="00135FEC" w:rsidRPr="00912360" w:rsidRDefault="00000000">
            <w:pPr>
              <w:pStyle w:val="TableParagraph"/>
              <w:spacing w:before="31"/>
              <w:ind w:left="69"/>
              <w:rPr>
                <w:sz w:val="20"/>
                <w:lang w:val="es-ES_tradnl"/>
              </w:rPr>
            </w:pPr>
            <w:r w:rsidRPr="00912360">
              <w:rPr>
                <w:sz w:val="20"/>
                <w:lang w:val="es-ES_tradnl"/>
              </w:rPr>
              <w:t>INV. INMATERIAL</w:t>
            </w:r>
          </w:p>
        </w:tc>
        <w:tc>
          <w:tcPr>
            <w:tcW w:w="1566" w:type="dxa"/>
          </w:tcPr>
          <w:p w14:paraId="719D81C2" w14:textId="77777777" w:rsidR="00135FEC" w:rsidRPr="00912360" w:rsidRDefault="00000000">
            <w:pPr>
              <w:pStyle w:val="TableParagraph"/>
              <w:spacing w:before="54"/>
              <w:ind w:right="126"/>
              <w:jc w:val="right"/>
              <w:rPr>
                <w:sz w:val="18"/>
                <w:lang w:val="es-ES_tradnl"/>
              </w:rPr>
            </w:pPr>
            <w:r w:rsidRPr="00912360">
              <w:rPr>
                <w:sz w:val="18"/>
                <w:lang w:val="es-ES_tradnl"/>
              </w:rPr>
              <w:t>841.376,22</w:t>
            </w:r>
          </w:p>
        </w:tc>
        <w:tc>
          <w:tcPr>
            <w:tcW w:w="1499" w:type="dxa"/>
          </w:tcPr>
          <w:p w14:paraId="4287E02B" w14:textId="77777777" w:rsidR="00135FEC" w:rsidRPr="00912360" w:rsidRDefault="00000000">
            <w:pPr>
              <w:pStyle w:val="TableParagraph"/>
              <w:spacing w:before="54"/>
              <w:ind w:right="87"/>
              <w:jc w:val="right"/>
              <w:rPr>
                <w:sz w:val="18"/>
                <w:lang w:val="es-ES_tradnl"/>
              </w:rPr>
            </w:pPr>
            <w:r w:rsidRPr="00912360">
              <w:rPr>
                <w:sz w:val="18"/>
                <w:lang w:val="es-ES_tradnl"/>
              </w:rPr>
              <w:t>920.581,58</w:t>
            </w:r>
          </w:p>
        </w:tc>
        <w:tc>
          <w:tcPr>
            <w:tcW w:w="1722" w:type="dxa"/>
          </w:tcPr>
          <w:p w14:paraId="71AFB2A7" w14:textId="77777777" w:rsidR="00135FEC" w:rsidRPr="00912360" w:rsidRDefault="00000000">
            <w:pPr>
              <w:pStyle w:val="TableParagraph"/>
              <w:spacing w:before="54"/>
              <w:ind w:right="88"/>
              <w:jc w:val="right"/>
              <w:rPr>
                <w:sz w:val="18"/>
                <w:lang w:val="es-ES_tradnl"/>
              </w:rPr>
            </w:pPr>
            <w:r w:rsidRPr="00912360">
              <w:rPr>
                <w:sz w:val="18"/>
                <w:lang w:val="es-ES_tradnl"/>
              </w:rPr>
              <w:t>913.284,92</w:t>
            </w:r>
          </w:p>
        </w:tc>
        <w:tc>
          <w:tcPr>
            <w:tcW w:w="1462" w:type="dxa"/>
          </w:tcPr>
          <w:p w14:paraId="7C65931F" w14:textId="77777777" w:rsidR="00135FEC" w:rsidRPr="00912360" w:rsidRDefault="00000000">
            <w:pPr>
              <w:pStyle w:val="TableParagraph"/>
              <w:spacing w:before="54"/>
              <w:ind w:right="72"/>
              <w:jc w:val="right"/>
              <w:rPr>
                <w:sz w:val="18"/>
                <w:lang w:val="es-ES_tradnl"/>
              </w:rPr>
            </w:pPr>
            <w:r w:rsidRPr="00912360">
              <w:rPr>
                <w:sz w:val="18"/>
                <w:lang w:val="es-ES_tradnl"/>
              </w:rPr>
              <w:t>834.839,34</w:t>
            </w:r>
          </w:p>
        </w:tc>
        <w:tc>
          <w:tcPr>
            <w:tcW w:w="993" w:type="dxa"/>
          </w:tcPr>
          <w:p w14:paraId="5FCA002D" w14:textId="77777777" w:rsidR="00135FEC" w:rsidRPr="00912360" w:rsidRDefault="00000000">
            <w:pPr>
              <w:pStyle w:val="TableParagraph"/>
              <w:spacing w:before="31"/>
              <w:ind w:right="139"/>
              <w:jc w:val="right"/>
              <w:rPr>
                <w:sz w:val="20"/>
                <w:lang w:val="es-ES_tradnl"/>
              </w:rPr>
            </w:pPr>
            <w:r w:rsidRPr="00912360">
              <w:rPr>
                <w:w w:val="95"/>
                <w:sz w:val="20"/>
                <w:lang w:val="es-ES_tradnl"/>
              </w:rPr>
              <w:t>4,4%</w:t>
            </w:r>
          </w:p>
        </w:tc>
        <w:tc>
          <w:tcPr>
            <w:tcW w:w="1595" w:type="dxa"/>
          </w:tcPr>
          <w:p w14:paraId="6375982F" w14:textId="77777777" w:rsidR="00135FEC" w:rsidRPr="00912360" w:rsidRDefault="00000000">
            <w:pPr>
              <w:pStyle w:val="TableParagraph"/>
              <w:spacing w:before="54"/>
              <w:ind w:right="130"/>
              <w:jc w:val="right"/>
              <w:rPr>
                <w:sz w:val="18"/>
                <w:lang w:val="es-ES_tradnl"/>
              </w:rPr>
            </w:pPr>
            <w:r w:rsidRPr="00912360">
              <w:rPr>
                <w:sz w:val="18"/>
                <w:lang w:val="es-ES_tradnl"/>
              </w:rPr>
              <w:t>85.742,24</w:t>
            </w:r>
          </w:p>
        </w:tc>
        <w:tc>
          <w:tcPr>
            <w:tcW w:w="1621" w:type="dxa"/>
          </w:tcPr>
          <w:p w14:paraId="315C3B1C" w14:textId="77777777" w:rsidR="00135FEC" w:rsidRPr="00912360" w:rsidRDefault="00000000">
            <w:pPr>
              <w:pStyle w:val="TableParagraph"/>
              <w:spacing w:before="54"/>
              <w:ind w:right="69"/>
              <w:jc w:val="right"/>
              <w:rPr>
                <w:sz w:val="18"/>
                <w:lang w:val="es-ES_tradnl"/>
              </w:rPr>
            </w:pPr>
            <w:r w:rsidRPr="00912360">
              <w:rPr>
                <w:sz w:val="18"/>
                <w:lang w:val="es-ES_tradnl"/>
              </w:rPr>
              <w:t>705.320,59</w:t>
            </w:r>
          </w:p>
        </w:tc>
      </w:tr>
      <w:tr w:rsidR="00135FEC" w:rsidRPr="00912360" w14:paraId="744E2EF9" w14:textId="77777777">
        <w:trPr>
          <w:trHeight w:val="300"/>
        </w:trPr>
        <w:tc>
          <w:tcPr>
            <w:tcW w:w="1208" w:type="dxa"/>
          </w:tcPr>
          <w:p w14:paraId="55EEB489" w14:textId="77777777" w:rsidR="00135FEC" w:rsidRPr="00912360" w:rsidRDefault="00000000">
            <w:pPr>
              <w:pStyle w:val="TableParagraph"/>
              <w:spacing w:before="31"/>
              <w:ind w:right="70"/>
              <w:jc w:val="right"/>
              <w:rPr>
                <w:sz w:val="20"/>
                <w:lang w:val="es-ES_tradnl"/>
              </w:rPr>
            </w:pPr>
            <w:r w:rsidRPr="00912360">
              <w:rPr>
                <w:sz w:val="20"/>
                <w:lang w:val="es-ES_tradnl"/>
              </w:rPr>
              <w:t>643</w:t>
            </w:r>
          </w:p>
        </w:tc>
        <w:tc>
          <w:tcPr>
            <w:tcW w:w="2683" w:type="dxa"/>
          </w:tcPr>
          <w:p w14:paraId="4190DDE3" w14:textId="77777777" w:rsidR="00135FEC" w:rsidRPr="00912360" w:rsidRDefault="00000000">
            <w:pPr>
              <w:pStyle w:val="TableParagraph"/>
              <w:spacing w:before="31"/>
              <w:ind w:left="69"/>
              <w:rPr>
                <w:sz w:val="20"/>
                <w:lang w:val="es-ES_tradnl"/>
              </w:rPr>
            </w:pPr>
            <w:r w:rsidRPr="00912360">
              <w:rPr>
                <w:sz w:val="20"/>
                <w:lang w:val="es-ES_tradnl"/>
              </w:rPr>
              <w:t>I. RECURSOS PIC</w:t>
            </w:r>
          </w:p>
        </w:tc>
        <w:tc>
          <w:tcPr>
            <w:tcW w:w="1566" w:type="dxa"/>
          </w:tcPr>
          <w:p w14:paraId="6D9D1971" w14:textId="77777777" w:rsidR="00135FEC" w:rsidRPr="00912360" w:rsidRDefault="00000000">
            <w:pPr>
              <w:pStyle w:val="TableParagraph"/>
              <w:spacing w:before="54"/>
              <w:ind w:right="126"/>
              <w:jc w:val="right"/>
              <w:rPr>
                <w:sz w:val="18"/>
                <w:lang w:val="es-ES_tradnl"/>
              </w:rPr>
            </w:pPr>
            <w:r w:rsidRPr="00912360">
              <w:rPr>
                <w:sz w:val="18"/>
                <w:lang w:val="es-ES_tradnl"/>
              </w:rPr>
              <w:t>2.392.878,31</w:t>
            </w:r>
          </w:p>
        </w:tc>
        <w:tc>
          <w:tcPr>
            <w:tcW w:w="1499" w:type="dxa"/>
          </w:tcPr>
          <w:p w14:paraId="3EE5E4EF" w14:textId="77777777" w:rsidR="00135FEC" w:rsidRPr="00912360" w:rsidRDefault="00000000">
            <w:pPr>
              <w:pStyle w:val="TableParagraph"/>
              <w:spacing w:before="54"/>
              <w:ind w:right="86"/>
              <w:jc w:val="right"/>
              <w:rPr>
                <w:sz w:val="18"/>
                <w:lang w:val="es-ES_tradnl"/>
              </w:rPr>
            </w:pPr>
            <w:r w:rsidRPr="00912360">
              <w:rPr>
                <w:sz w:val="18"/>
                <w:lang w:val="es-ES_tradnl"/>
              </w:rPr>
              <w:t>4.019.333,76</w:t>
            </w:r>
          </w:p>
        </w:tc>
        <w:tc>
          <w:tcPr>
            <w:tcW w:w="1722" w:type="dxa"/>
          </w:tcPr>
          <w:p w14:paraId="148C796C" w14:textId="77777777" w:rsidR="00135FEC" w:rsidRPr="00912360" w:rsidRDefault="00000000">
            <w:pPr>
              <w:pStyle w:val="TableParagraph"/>
              <w:spacing w:before="54"/>
              <w:ind w:right="88"/>
              <w:jc w:val="right"/>
              <w:rPr>
                <w:sz w:val="18"/>
                <w:lang w:val="es-ES_tradnl"/>
              </w:rPr>
            </w:pPr>
            <w:r w:rsidRPr="00912360">
              <w:rPr>
                <w:sz w:val="18"/>
                <w:lang w:val="es-ES_tradnl"/>
              </w:rPr>
              <w:t>2.191.254,67</w:t>
            </w:r>
          </w:p>
        </w:tc>
        <w:tc>
          <w:tcPr>
            <w:tcW w:w="1462" w:type="dxa"/>
          </w:tcPr>
          <w:p w14:paraId="6C1ADA7B" w14:textId="77777777" w:rsidR="00135FEC" w:rsidRPr="00912360" w:rsidRDefault="00000000">
            <w:pPr>
              <w:pStyle w:val="TableParagraph"/>
              <w:spacing w:before="54"/>
              <w:ind w:right="71"/>
              <w:jc w:val="right"/>
              <w:rPr>
                <w:sz w:val="18"/>
                <w:lang w:val="es-ES_tradnl"/>
              </w:rPr>
            </w:pPr>
            <w:r w:rsidRPr="00912360">
              <w:rPr>
                <w:sz w:val="18"/>
                <w:lang w:val="es-ES_tradnl"/>
              </w:rPr>
              <w:t>2.186.305,42</w:t>
            </w:r>
          </w:p>
        </w:tc>
        <w:tc>
          <w:tcPr>
            <w:tcW w:w="993" w:type="dxa"/>
          </w:tcPr>
          <w:p w14:paraId="5D3C8E01" w14:textId="77777777" w:rsidR="00135FEC" w:rsidRPr="00912360" w:rsidRDefault="00000000">
            <w:pPr>
              <w:pStyle w:val="TableParagraph"/>
              <w:spacing w:before="31"/>
              <w:ind w:right="139"/>
              <w:jc w:val="right"/>
              <w:rPr>
                <w:sz w:val="20"/>
                <w:lang w:val="es-ES_tradnl"/>
              </w:rPr>
            </w:pPr>
            <w:r w:rsidRPr="00912360">
              <w:rPr>
                <w:w w:val="95"/>
                <w:sz w:val="20"/>
                <w:lang w:val="es-ES_tradnl"/>
              </w:rPr>
              <w:t>11,5%</w:t>
            </w:r>
          </w:p>
        </w:tc>
        <w:tc>
          <w:tcPr>
            <w:tcW w:w="1595" w:type="dxa"/>
          </w:tcPr>
          <w:p w14:paraId="772096CC" w14:textId="77777777" w:rsidR="00135FEC" w:rsidRPr="00912360" w:rsidRDefault="00000000">
            <w:pPr>
              <w:pStyle w:val="TableParagraph"/>
              <w:spacing w:before="54"/>
              <w:ind w:right="130"/>
              <w:jc w:val="right"/>
              <w:rPr>
                <w:sz w:val="18"/>
                <w:lang w:val="es-ES_tradnl"/>
              </w:rPr>
            </w:pPr>
            <w:r w:rsidRPr="00912360">
              <w:rPr>
                <w:sz w:val="18"/>
                <w:lang w:val="es-ES_tradnl"/>
              </w:rPr>
              <w:t>1.833.028,34</w:t>
            </w:r>
          </w:p>
        </w:tc>
        <w:tc>
          <w:tcPr>
            <w:tcW w:w="1621" w:type="dxa"/>
          </w:tcPr>
          <w:p w14:paraId="38461987" w14:textId="77777777" w:rsidR="00135FEC" w:rsidRPr="00912360" w:rsidRDefault="00000000">
            <w:pPr>
              <w:pStyle w:val="TableParagraph"/>
              <w:spacing w:before="54"/>
              <w:ind w:right="68"/>
              <w:jc w:val="right"/>
              <w:rPr>
                <w:sz w:val="18"/>
                <w:lang w:val="es-ES_tradnl"/>
              </w:rPr>
            </w:pPr>
            <w:r w:rsidRPr="00912360">
              <w:rPr>
                <w:sz w:val="18"/>
                <w:lang w:val="es-ES_tradnl"/>
              </w:rPr>
              <w:t>2.181.942,17</w:t>
            </w:r>
          </w:p>
        </w:tc>
      </w:tr>
      <w:tr w:rsidR="00135FEC" w:rsidRPr="00912360" w14:paraId="14111B79" w14:textId="77777777">
        <w:trPr>
          <w:trHeight w:val="265"/>
        </w:trPr>
        <w:tc>
          <w:tcPr>
            <w:tcW w:w="1208" w:type="dxa"/>
          </w:tcPr>
          <w:p w14:paraId="766D0BFA" w14:textId="77777777" w:rsidR="00135FEC" w:rsidRPr="00912360" w:rsidRDefault="00000000">
            <w:pPr>
              <w:pStyle w:val="TableParagraph"/>
              <w:spacing w:before="31" w:line="214" w:lineRule="exact"/>
              <w:ind w:right="70"/>
              <w:jc w:val="right"/>
              <w:rPr>
                <w:sz w:val="20"/>
                <w:lang w:val="es-ES_tradnl"/>
              </w:rPr>
            </w:pPr>
            <w:r w:rsidRPr="00912360">
              <w:rPr>
                <w:sz w:val="20"/>
                <w:lang w:val="es-ES_tradnl"/>
              </w:rPr>
              <w:t>644</w:t>
            </w:r>
          </w:p>
        </w:tc>
        <w:tc>
          <w:tcPr>
            <w:tcW w:w="2683" w:type="dxa"/>
          </w:tcPr>
          <w:p w14:paraId="50716A09" w14:textId="77777777" w:rsidR="00135FEC" w:rsidRPr="00912360" w:rsidRDefault="00000000">
            <w:pPr>
              <w:pStyle w:val="TableParagraph"/>
              <w:spacing w:before="31" w:line="214" w:lineRule="exact"/>
              <w:ind w:left="69"/>
              <w:rPr>
                <w:sz w:val="20"/>
                <w:lang w:val="es-ES_tradnl"/>
              </w:rPr>
            </w:pPr>
            <w:r w:rsidRPr="00912360">
              <w:rPr>
                <w:sz w:val="20"/>
                <w:lang w:val="es-ES_tradnl"/>
              </w:rPr>
              <w:t>I. RECURSOS PTC</w:t>
            </w:r>
          </w:p>
        </w:tc>
        <w:tc>
          <w:tcPr>
            <w:tcW w:w="1566" w:type="dxa"/>
          </w:tcPr>
          <w:p w14:paraId="29FDAA9F" w14:textId="77777777" w:rsidR="00135FEC" w:rsidRPr="00912360" w:rsidRDefault="00000000">
            <w:pPr>
              <w:pStyle w:val="TableParagraph"/>
              <w:spacing w:before="54" w:line="191" w:lineRule="exact"/>
              <w:ind w:right="126"/>
              <w:jc w:val="right"/>
              <w:rPr>
                <w:sz w:val="18"/>
                <w:lang w:val="es-ES_tradnl"/>
              </w:rPr>
            </w:pPr>
            <w:r w:rsidRPr="00912360">
              <w:rPr>
                <w:sz w:val="18"/>
                <w:lang w:val="es-ES_tradnl"/>
              </w:rPr>
              <w:t>248.311,47</w:t>
            </w:r>
          </w:p>
        </w:tc>
        <w:tc>
          <w:tcPr>
            <w:tcW w:w="1499" w:type="dxa"/>
          </w:tcPr>
          <w:p w14:paraId="038756F4" w14:textId="77777777" w:rsidR="00135FEC" w:rsidRPr="00912360" w:rsidRDefault="00000000">
            <w:pPr>
              <w:pStyle w:val="TableParagraph"/>
              <w:spacing w:before="54" w:line="191" w:lineRule="exact"/>
              <w:ind w:right="87"/>
              <w:jc w:val="right"/>
              <w:rPr>
                <w:sz w:val="18"/>
                <w:lang w:val="es-ES_tradnl"/>
              </w:rPr>
            </w:pPr>
            <w:r w:rsidRPr="00912360">
              <w:rPr>
                <w:sz w:val="18"/>
                <w:lang w:val="es-ES_tradnl"/>
              </w:rPr>
              <w:t>294.874,42</w:t>
            </w:r>
          </w:p>
        </w:tc>
        <w:tc>
          <w:tcPr>
            <w:tcW w:w="1722" w:type="dxa"/>
          </w:tcPr>
          <w:p w14:paraId="7A1F832A" w14:textId="77777777" w:rsidR="00135FEC" w:rsidRPr="00912360" w:rsidRDefault="00000000">
            <w:pPr>
              <w:pStyle w:val="TableParagraph"/>
              <w:spacing w:before="54" w:line="191" w:lineRule="exact"/>
              <w:ind w:right="88"/>
              <w:jc w:val="right"/>
              <w:rPr>
                <w:sz w:val="18"/>
                <w:lang w:val="es-ES_tradnl"/>
              </w:rPr>
            </w:pPr>
            <w:r w:rsidRPr="00912360">
              <w:rPr>
                <w:sz w:val="18"/>
                <w:lang w:val="es-ES_tradnl"/>
              </w:rPr>
              <w:t>207.625,33</w:t>
            </w:r>
          </w:p>
        </w:tc>
        <w:tc>
          <w:tcPr>
            <w:tcW w:w="1462" w:type="dxa"/>
          </w:tcPr>
          <w:p w14:paraId="25F7C8C3" w14:textId="77777777" w:rsidR="00135FEC" w:rsidRPr="00912360" w:rsidRDefault="00000000">
            <w:pPr>
              <w:pStyle w:val="TableParagraph"/>
              <w:spacing w:before="54" w:line="191" w:lineRule="exact"/>
              <w:ind w:right="72"/>
              <w:jc w:val="right"/>
              <w:rPr>
                <w:sz w:val="18"/>
                <w:lang w:val="es-ES_tradnl"/>
              </w:rPr>
            </w:pPr>
            <w:r w:rsidRPr="00912360">
              <w:rPr>
                <w:sz w:val="18"/>
                <w:lang w:val="es-ES_tradnl"/>
              </w:rPr>
              <w:t>207.595,36</w:t>
            </w:r>
          </w:p>
        </w:tc>
        <w:tc>
          <w:tcPr>
            <w:tcW w:w="993" w:type="dxa"/>
          </w:tcPr>
          <w:p w14:paraId="2DDDA6E6" w14:textId="77777777" w:rsidR="00135FEC" w:rsidRPr="00912360" w:rsidRDefault="00000000">
            <w:pPr>
              <w:pStyle w:val="TableParagraph"/>
              <w:spacing w:before="31" w:line="214" w:lineRule="exact"/>
              <w:ind w:right="139"/>
              <w:jc w:val="right"/>
              <w:rPr>
                <w:sz w:val="20"/>
                <w:lang w:val="es-ES_tradnl"/>
              </w:rPr>
            </w:pPr>
            <w:r w:rsidRPr="00912360">
              <w:rPr>
                <w:w w:val="95"/>
                <w:sz w:val="20"/>
                <w:lang w:val="es-ES_tradnl"/>
              </w:rPr>
              <w:t>1,1%</w:t>
            </w:r>
          </w:p>
        </w:tc>
        <w:tc>
          <w:tcPr>
            <w:tcW w:w="1595" w:type="dxa"/>
          </w:tcPr>
          <w:p w14:paraId="2B589907" w14:textId="77777777" w:rsidR="00135FEC" w:rsidRPr="00912360" w:rsidRDefault="00000000">
            <w:pPr>
              <w:pStyle w:val="TableParagraph"/>
              <w:spacing w:before="54" w:line="191" w:lineRule="exact"/>
              <w:ind w:right="130"/>
              <w:jc w:val="right"/>
              <w:rPr>
                <w:sz w:val="18"/>
                <w:lang w:val="es-ES_tradnl"/>
              </w:rPr>
            </w:pPr>
            <w:r w:rsidRPr="00912360">
              <w:rPr>
                <w:sz w:val="18"/>
                <w:lang w:val="es-ES_tradnl"/>
              </w:rPr>
              <w:t>87.279,06</w:t>
            </w:r>
          </w:p>
        </w:tc>
        <w:tc>
          <w:tcPr>
            <w:tcW w:w="1621" w:type="dxa"/>
          </w:tcPr>
          <w:p w14:paraId="00F3625C" w14:textId="77777777" w:rsidR="00135FEC" w:rsidRPr="00912360" w:rsidRDefault="00000000">
            <w:pPr>
              <w:pStyle w:val="TableParagraph"/>
              <w:spacing w:before="54" w:line="191" w:lineRule="exact"/>
              <w:ind w:right="69"/>
              <w:jc w:val="right"/>
              <w:rPr>
                <w:sz w:val="18"/>
                <w:lang w:val="es-ES_tradnl"/>
              </w:rPr>
            </w:pPr>
            <w:r w:rsidRPr="00912360">
              <w:rPr>
                <w:sz w:val="18"/>
                <w:lang w:val="es-ES_tradnl"/>
              </w:rPr>
              <w:t>207.595,36</w:t>
            </w:r>
          </w:p>
        </w:tc>
      </w:tr>
      <w:tr w:rsidR="00135FEC" w:rsidRPr="00912360" w14:paraId="377B4F02" w14:textId="77777777">
        <w:trPr>
          <w:trHeight w:val="457"/>
        </w:trPr>
        <w:tc>
          <w:tcPr>
            <w:tcW w:w="1208" w:type="dxa"/>
            <w:tcBorders>
              <w:bottom w:val="single" w:sz="4" w:space="0" w:color="000000"/>
            </w:tcBorders>
          </w:tcPr>
          <w:p w14:paraId="6F579F56" w14:textId="77777777" w:rsidR="00135FEC" w:rsidRPr="00912360" w:rsidRDefault="00135FEC">
            <w:pPr>
              <w:pStyle w:val="TableParagraph"/>
              <w:spacing w:before="8"/>
              <w:rPr>
                <w:sz w:val="19"/>
                <w:lang w:val="es-ES_tradnl"/>
              </w:rPr>
            </w:pPr>
          </w:p>
          <w:p w14:paraId="0F889C4C" w14:textId="77777777" w:rsidR="00135FEC" w:rsidRPr="00912360" w:rsidRDefault="00000000">
            <w:pPr>
              <w:pStyle w:val="TableParagraph"/>
              <w:spacing w:line="211" w:lineRule="exact"/>
              <w:ind w:right="70"/>
              <w:jc w:val="right"/>
              <w:rPr>
                <w:sz w:val="20"/>
                <w:lang w:val="es-ES_tradnl"/>
              </w:rPr>
            </w:pPr>
            <w:r w:rsidRPr="00912360">
              <w:rPr>
                <w:sz w:val="20"/>
                <w:lang w:val="es-ES_tradnl"/>
              </w:rPr>
              <w:t>645</w:t>
            </w:r>
          </w:p>
        </w:tc>
        <w:tc>
          <w:tcPr>
            <w:tcW w:w="2683" w:type="dxa"/>
            <w:tcBorders>
              <w:bottom w:val="single" w:sz="4" w:space="0" w:color="000000"/>
            </w:tcBorders>
          </w:tcPr>
          <w:p w14:paraId="06E0B6A7" w14:textId="77777777" w:rsidR="00135FEC" w:rsidRPr="00912360" w:rsidRDefault="00000000">
            <w:pPr>
              <w:pStyle w:val="TableParagraph"/>
              <w:spacing w:line="226" w:lineRule="exact"/>
              <w:ind w:left="69"/>
              <w:rPr>
                <w:sz w:val="20"/>
                <w:lang w:val="es-ES_tradnl"/>
              </w:rPr>
            </w:pPr>
            <w:r w:rsidRPr="00912360">
              <w:rPr>
                <w:sz w:val="20"/>
                <w:lang w:val="es-ES_tradnl"/>
              </w:rPr>
              <w:t>BOLSA NUEVAS</w:t>
            </w:r>
          </w:p>
          <w:p w14:paraId="75CBCA21" w14:textId="77777777" w:rsidR="00135FEC" w:rsidRPr="00912360" w:rsidRDefault="00000000">
            <w:pPr>
              <w:pStyle w:val="TableParagraph"/>
              <w:spacing w:line="211" w:lineRule="exact"/>
              <w:ind w:left="69"/>
              <w:rPr>
                <w:sz w:val="20"/>
                <w:lang w:val="es-ES_tradnl"/>
              </w:rPr>
            </w:pPr>
            <w:r w:rsidRPr="00912360">
              <w:rPr>
                <w:sz w:val="20"/>
                <w:lang w:val="es-ES_tradnl"/>
              </w:rPr>
              <w:t>SUBVENCIONES RRHH</w:t>
            </w:r>
          </w:p>
        </w:tc>
        <w:tc>
          <w:tcPr>
            <w:tcW w:w="1566" w:type="dxa"/>
            <w:tcBorders>
              <w:bottom w:val="single" w:sz="4" w:space="0" w:color="000000"/>
            </w:tcBorders>
          </w:tcPr>
          <w:p w14:paraId="26164D4D" w14:textId="77777777" w:rsidR="00135FEC" w:rsidRPr="00912360" w:rsidRDefault="00135FEC">
            <w:pPr>
              <w:pStyle w:val="TableParagraph"/>
              <w:spacing w:before="8"/>
              <w:rPr>
                <w:sz w:val="21"/>
                <w:lang w:val="es-ES_tradnl"/>
              </w:rPr>
            </w:pPr>
          </w:p>
          <w:p w14:paraId="40A03972" w14:textId="77777777" w:rsidR="00135FEC" w:rsidRPr="00912360" w:rsidRDefault="00000000">
            <w:pPr>
              <w:pStyle w:val="TableParagraph"/>
              <w:spacing w:line="187" w:lineRule="exact"/>
              <w:ind w:right="126"/>
              <w:jc w:val="right"/>
              <w:rPr>
                <w:sz w:val="18"/>
                <w:lang w:val="es-ES_tradnl"/>
              </w:rPr>
            </w:pPr>
            <w:r w:rsidRPr="00912360">
              <w:rPr>
                <w:sz w:val="18"/>
                <w:lang w:val="es-ES_tradnl"/>
              </w:rPr>
              <w:t>2.655.688,83</w:t>
            </w:r>
          </w:p>
        </w:tc>
        <w:tc>
          <w:tcPr>
            <w:tcW w:w="1499" w:type="dxa"/>
            <w:tcBorders>
              <w:bottom w:val="single" w:sz="4" w:space="0" w:color="000000"/>
            </w:tcBorders>
          </w:tcPr>
          <w:p w14:paraId="5DC8A646" w14:textId="77777777" w:rsidR="00135FEC" w:rsidRPr="00912360" w:rsidRDefault="00135FEC">
            <w:pPr>
              <w:pStyle w:val="TableParagraph"/>
              <w:spacing w:before="8"/>
              <w:rPr>
                <w:sz w:val="21"/>
                <w:lang w:val="es-ES_tradnl"/>
              </w:rPr>
            </w:pPr>
          </w:p>
          <w:p w14:paraId="759FBFCA" w14:textId="77777777" w:rsidR="00135FEC" w:rsidRPr="00912360" w:rsidRDefault="00000000">
            <w:pPr>
              <w:pStyle w:val="TableParagraph"/>
              <w:spacing w:line="187" w:lineRule="exact"/>
              <w:ind w:right="86"/>
              <w:jc w:val="right"/>
              <w:rPr>
                <w:sz w:val="18"/>
                <w:lang w:val="es-ES_tradnl"/>
              </w:rPr>
            </w:pPr>
            <w:r w:rsidRPr="00912360">
              <w:rPr>
                <w:sz w:val="18"/>
                <w:lang w:val="es-ES_tradnl"/>
              </w:rPr>
              <w:t>3.425.388,26</w:t>
            </w:r>
          </w:p>
        </w:tc>
        <w:tc>
          <w:tcPr>
            <w:tcW w:w="1722" w:type="dxa"/>
            <w:tcBorders>
              <w:bottom w:val="single" w:sz="4" w:space="0" w:color="000000"/>
            </w:tcBorders>
          </w:tcPr>
          <w:p w14:paraId="0C8DABF6" w14:textId="77777777" w:rsidR="00135FEC" w:rsidRPr="00912360" w:rsidRDefault="00135FEC">
            <w:pPr>
              <w:pStyle w:val="TableParagraph"/>
              <w:spacing w:before="8"/>
              <w:rPr>
                <w:sz w:val="21"/>
                <w:lang w:val="es-ES_tradnl"/>
              </w:rPr>
            </w:pPr>
          </w:p>
          <w:p w14:paraId="320AAE58" w14:textId="77777777" w:rsidR="00135FEC" w:rsidRPr="00912360" w:rsidRDefault="00000000">
            <w:pPr>
              <w:pStyle w:val="TableParagraph"/>
              <w:spacing w:line="187" w:lineRule="exact"/>
              <w:ind w:right="88"/>
              <w:jc w:val="right"/>
              <w:rPr>
                <w:sz w:val="18"/>
                <w:lang w:val="es-ES_tradnl"/>
              </w:rPr>
            </w:pPr>
            <w:r w:rsidRPr="00912360">
              <w:rPr>
                <w:sz w:val="18"/>
                <w:lang w:val="es-ES_tradnl"/>
              </w:rPr>
              <w:t>2.543.824,27</w:t>
            </w:r>
          </w:p>
        </w:tc>
        <w:tc>
          <w:tcPr>
            <w:tcW w:w="1462" w:type="dxa"/>
            <w:tcBorders>
              <w:bottom w:val="single" w:sz="4" w:space="0" w:color="000000"/>
            </w:tcBorders>
          </w:tcPr>
          <w:p w14:paraId="5ECF45BA" w14:textId="77777777" w:rsidR="00135FEC" w:rsidRPr="00912360" w:rsidRDefault="00135FEC">
            <w:pPr>
              <w:pStyle w:val="TableParagraph"/>
              <w:spacing w:before="8"/>
              <w:rPr>
                <w:sz w:val="21"/>
                <w:lang w:val="es-ES_tradnl"/>
              </w:rPr>
            </w:pPr>
          </w:p>
          <w:p w14:paraId="50B2CFA7" w14:textId="77777777" w:rsidR="00135FEC" w:rsidRPr="00912360" w:rsidRDefault="00000000">
            <w:pPr>
              <w:pStyle w:val="TableParagraph"/>
              <w:spacing w:line="187" w:lineRule="exact"/>
              <w:ind w:right="71"/>
              <w:jc w:val="right"/>
              <w:rPr>
                <w:sz w:val="18"/>
                <w:lang w:val="es-ES_tradnl"/>
              </w:rPr>
            </w:pPr>
            <w:r w:rsidRPr="00912360">
              <w:rPr>
                <w:sz w:val="18"/>
                <w:lang w:val="es-ES_tradnl"/>
              </w:rPr>
              <w:t>2.543.395,49</w:t>
            </w:r>
          </w:p>
        </w:tc>
        <w:tc>
          <w:tcPr>
            <w:tcW w:w="993" w:type="dxa"/>
            <w:tcBorders>
              <w:bottom w:val="single" w:sz="4" w:space="0" w:color="000000"/>
            </w:tcBorders>
          </w:tcPr>
          <w:p w14:paraId="76D526C3" w14:textId="77777777" w:rsidR="00135FEC" w:rsidRPr="00912360" w:rsidRDefault="00135FEC">
            <w:pPr>
              <w:pStyle w:val="TableParagraph"/>
              <w:spacing w:before="8"/>
              <w:rPr>
                <w:sz w:val="19"/>
                <w:lang w:val="es-ES_tradnl"/>
              </w:rPr>
            </w:pPr>
          </w:p>
          <w:p w14:paraId="6A3CF2A9" w14:textId="77777777" w:rsidR="00135FEC" w:rsidRPr="00912360" w:rsidRDefault="00000000">
            <w:pPr>
              <w:pStyle w:val="TableParagraph"/>
              <w:spacing w:line="211" w:lineRule="exact"/>
              <w:ind w:right="139"/>
              <w:jc w:val="right"/>
              <w:rPr>
                <w:sz w:val="20"/>
                <w:lang w:val="es-ES_tradnl"/>
              </w:rPr>
            </w:pPr>
            <w:r w:rsidRPr="00912360">
              <w:rPr>
                <w:w w:val="95"/>
                <w:sz w:val="20"/>
                <w:lang w:val="es-ES_tradnl"/>
              </w:rPr>
              <w:t>13,4%</w:t>
            </w:r>
          </w:p>
        </w:tc>
        <w:tc>
          <w:tcPr>
            <w:tcW w:w="1595" w:type="dxa"/>
            <w:tcBorders>
              <w:bottom w:val="single" w:sz="4" w:space="0" w:color="000000"/>
            </w:tcBorders>
          </w:tcPr>
          <w:p w14:paraId="3F3625EB" w14:textId="77777777" w:rsidR="00135FEC" w:rsidRPr="00912360" w:rsidRDefault="00135FEC">
            <w:pPr>
              <w:pStyle w:val="TableParagraph"/>
              <w:spacing w:before="8"/>
              <w:rPr>
                <w:sz w:val="21"/>
                <w:lang w:val="es-ES_tradnl"/>
              </w:rPr>
            </w:pPr>
          </w:p>
          <w:p w14:paraId="1B599120" w14:textId="77777777" w:rsidR="00135FEC" w:rsidRPr="00912360" w:rsidRDefault="00000000">
            <w:pPr>
              <w:pStyle w:val="TableParagraph"/>
              <w:spacing w:line="187" w:lineRule="exact"/>
              <w:ind w:right="130"/>
              <w:jc w:val="right"/>
              <w:rPr>
                <w:sz w:val="18"/>
                <w:lang w:val="es-ES_tradnl"/>
              </w:rPr>
            </w:pPr>
            <w:r w:rsidRPr="00912360">
              <w:rPr>
                <w:sz w:val="18"/>
                <w:lang w:val="es-ES_tradnl"/>
              </w:rPr>
              <w:t>881.992,77</w:t>
            </w:r>
          </w:p>
        </w:tc>
        <w:tc>
          <w:tcPr>
            <w:tcW w:w="1621" w:type="dxa"/>
            <w:tcBorders>
              <w:bottom w:val="single" w:sz="4" w:space="0" w:color="000000"/>
            </w:tcBorders>
          </w:tcPr>
          <w:p w14:paraId="5621298D" w14:textId="77777777" w:rsidR="00135FEC" w:rsidRPr="00912360" w:rsidRDefault="00135FEC">
            <w:pPr>
              <w:pStyle w:val="TableParagraph"/>
              <w:spacing w:before="8"/>
              <w:rPr>
                <w:sz w:val="21"/>
                <w:lang w:val="es-ES_tradnl"/>
              </w:rPr>
            </w:pPr>
          </w:p>
          <w:p w14:paraId="5143F783" w14:textId="77777777" w:rsidR="00135FEC" w:rsidRPr="00912360" w:rsidRDefault="00000000">
            <w:pPr>
              <w:pStyle w:val="TableParagraph"/>
              <w:spacing w:line="187" w:lineRule="exact"/>
              <w:ind w:right="68"/>
              <w:jc w:val="right"/>
              <w:rPr>
                <w:sz w:val="18"/>
                <w:lang w:val="es-ES_tradnl"/>
              </w:rPr>
            </w:pPr>
            <w:r w:rsidRPr="00912360">
              <w:rPr>
                <w:sz w:val="18"/>
                <w:lang w:val="es-ES_tradnl"/>
              </w:rPr>
              <w:t>2.540.782,09</w:t>
            </w:r>
          </w:p>
        </w:tc>
      </w:tr>
      <w:tr w:rsidR="00135FEC" w:rsidRPr="00912360" w14:paraId="085754E1" w14:textId="77777777">
        <w:trPr>
          <w:trHeight w:val="299"/>
        </w:trPr>
        <w:tc>
          <w:tcPr>
            <w:tcW w:w="1208" w:type="dxa"/>
            <w:tcBorders>
              <w:top w:val="single" w:sz="4" w:space="0" w:color="000000"/>
              <w:bottom w:val="single" w:sz="4" w:space="0" w:color="000000"/>
            </w:tcBorders>
          </w:tcPr>
          <w:p w14:paraId="1092C138" w14:textId="77777777" w:rsidR="00135FEC" w:rsidRPr="00912360" w:rsidRDefault="00135FEC">
            <w:pPr>
              <w:pStyle w:val="TableParagraph"/>
              <w:rPr>
                <w:rFonts w:ascii="Times New Roman"/>
                <w:sz w:val="18"/>
                <w:lang w:val="es-ES_tradnl"/>
              </w:rPr>
            </w:pPr>
          </w:p>
        </w:tc>
        <w:tc>
          <w:tcPr>
            <w:tcW w:w="2683" w:type="dxa"/>
            <w:tcBorders>
              <w:top w:val="single" w:sz="4" w:space="0" w:color="000000"/>
              <w:bottom w:val="single" w:sz="4" w:space="0" w:color="000000"/>
            </w:tcBorders>
          </w:tcPr>
          <w:p w14:paraId="690B2B60" w14:textId="77777777" w:rsidR="00135FEC" w:rsidRPr="00912360" w:rsidRDefault="00000000">
            <w:pPr>
              <w:pStyle w:val="TableParagraph"/>
              <w:spacing w:before="69" w:line="211" w:lineRule="exact"/>
              <w:ind w:left="1124" w:right="1040"/>
              <w:jc w:val="center"/>
              <w:rPr>
                <w:b/>
                <w:sz w:val="20"/>
                <w:lang w:val="es-ES_tradnl"/>
              </w:rPr>
            </w:pPr>
            <w:r w:rsidRPr="00912360">
              <w:rPr>
                <w:b/>
                <w:sz w:val="20"/>
                <w:lang w:val="es-ES_tradnl"/>
              </w:rPr>
              <w:t>Total</w:t>
            </w:r>
          </w:p>
        </w:tc>
        <w:tc>
          <w:tcPr>
            <w:tcW w:w="1566" w:type="dxa"/>
            <w:tcBorders>
              <w:top w:val="single" w:sz="4" w:space="0" w:color="000000"/>
              <w:bottom w:val="single" w:sz="4" w:space="0" w:color="000000"/>
            </w:tcBorders>
          </w:tcPr>
          <w:p w14:paraId="6C8BFE41" w14:textId="77777777" w:rsidR="00135FEC" w:rsidRPr="00912360" w:rsidRDefault="00000000">
            <w:pPr>
              <w:pStyle w:val="TableParagraph"/>
              <w:spacing w:before="69" w:line="211" w:lineRule="exact"/>
              <w:ind w:right="131"/>
              <w:jc w:val="right"/>
              <w:rPr>
                <w:b/>
                <w:sz w:val="20"/>
                <w:lang w:val="es-ES_tradnl"/>
              </w:rPr>
            </w:pPr>
            <w:r w:rsidRPr="00912360">
              <w:rPr>
                <w:b/>
                <w:sz w:val="20"/>
                <w:lang w:val="es-ES_tradnl"/>
              </w:rPr>
              <w:t>24.280.570,59</w:t>
            </w:r>
          </w:p>
        </w:tc>
        <w:tc>
          <w:tcPr>
            <w:tcW w:w="1499" w:type="dxa"/>
            <w:tcBorders>
              <w:top w:val="single" w:sz="4" w:space="0" w:color="000000"/>
              <w:bottom w:val="single" w:sz="4" w:space="0" w:color="000000"/>
            </w:tcBorders>
          </w:tcPr>
          <w:p w14:paraId="51A5F188" w14:textId="77777777" w:rsidR="00135FEC" w:rsidRPr="00912360" w:rsidRDefault="00000000">
            <w:pPr>
              <w:pStyle w:val="TableParagraph"/>
              <w:spacing w:before="69" w:line="211" w:lineRule="exact"/>
              <w:ind w:right="92"/>
              <w:jc w:val="right"/>
              <w:rPr>
                <w:b/>
                <w:sz w:val="20"/>
                <w:lang w:val="es-ES_tradnl"/>
              </w:rPr>
            </w:pPr>
            <w:r w:rsidRPr="00912360">
              <w:rPr>
                <w:b/>
                <w:sz w:val="20"/>
                <w:lang w:val="es-ES_tradnl"/>
              </w:rPr>
              <w:t>33.066.804,89</w:t>
            </w:r>
          </w:p>
        </w:tc>
        <w:tc>
          <w:tcPr>
            <w:tcW w:w="1722" w:type="dxa"/>
            <w:tcBorders>
              <w:top w:val="single" w:sz="4" w:space="0" w:color="000000"/>
              <w:bottom w:val="single" w:sz="4" w:space="0" w:color="000000"/>
            </w:tcBorders>
          </w:tcPr>
          <w:p w14:paraId="662FDA3A" w14:textId="77777777" w:rsidR="00135FEC" w:rsidRPr="00912360" w:rsidRDefault="00000000">
            <w:pPr>
              <w:pStyle w:val="TableParagraph"/>
              <w:spacing w:before="69" w:line="211" w:lineRule="exact"/>
              <w:ind w:right="93"/>
              <w:jc w:val="right"/>
              <w:rPr>
                <w:b/>
                <w:sz w:val="20"/>
                <w:lang w:val="es-ES_tradnl"/>
              </w:rPr>
            </w:pPr>
            <w:r w:rsidRPr="00912360">
              <w:rPr>
                <w:b/>
                <w:sz w:val="20"/>
                <w:lang w:val="es-ES_tradnl"/>
              </w:rPr>
              <w:t>20.236.438,69</w:t>
            </w:r>
          </w:p>
        </w:tc>
        <w:tc>
          <w:tcPr>
            <w:tcW w:w="1462" w:type="dxa"/>
            <w:tcBorders>
              <w:top w:val="single" w:sz="4" w:space="0" w:color="000000"/>
              <w:bottom w:val="single" w:sz="4" w:space="0" w:color="000000"/>
            </w:tcBorders>
          </w:tcPr>
          <w:p w14:paraId="54D3CB85" w14:textId="77777777" w:rsidR="00135FEC" w:rsidRPr="00912360" w:rsidRDefault="00000000">
            <w:pPr>
              <w:pStyle w:val="TableParagraph"/>
              <w:spacing w:before="69" w:line="211" w:lineRule="exact"/>
              <w:ind w:right="76"/>
              <w:jc w:val="right"/>
              <w:rPr>
                <w:b/>
                <w:sz w:val="20"/>
                <w:lang w:val="es-ES_tradnl"/>
              </w:rPr>
            </w:pPr>
            <w:r w:rsidRPr="00912360">
              <w:rPr>
                <w:b/>
                <w:sz w:val="20"/>
                <w:lang w:val="es-ES_tradnl"/>
              </w:rPr>
              <w:t>18.980.115,09</w:t>
            </w:r>
          </w:p>
        </w:tc>
        <w:tc>
          <w:tcPr>
            <w:tcW w:w="993" w:type="dxa"/>
            <w:tcBorders>
              <w:top w:val="single" w:sz="4" w:space="0" w:color="000000"/>
              <w:bottom w:val="single" w:sz="4" w:space="0" w:color="000000"/>
            </w:tcBorders>
          </w:tcPr>
          <w:p w14:paraId="5C338F19" w14:textId="77777777" w:rsidR="00135FEC" w:rsidRPr="00912360" w:rsidRDefault="00000000">
            <w:pPr>
              <w:pStyle w:val="TableParagraph"/>
              <w:spacing w:before="69" w:line="211" w:lineRule="exact"/>
              <w:ind w:right="136"/>
              <w:jc w:val="right"/>
              <w:rPr>
                <w:b/>
                <w:sz w:val="20"/>
                <w:lang w:val="es-ES_tradnl"/>
              </w:rPr>
            </w:pPr>
            <w:r w:rsidRPr="00912360">
              <w:rPr>
                <w:b/>
                <w:w w:val="95"/>
                <w:sz w:val="20"/>
                <w:lang w:val="es-ES_tradnl"/>
              </w:rPr>
              <w:t>100,0%</w:t>
            </w:r>
          </w:p>
        </w:tc>
        <w:tc>
          <w:tcPr>
            <w:tcW w:w="1595" w:type="dxa"/>
            <w:tcBorders>
              <w:top w:val="single" w:sz="4" w:space="0" w:color="000000"/>
              <w:bottom w:val="single" w:sz="4" w:space="0" w:color="000000"/>
            </w:tcBorders>
          </w:tcPr>
          <w:p w14:paraId="41058D7F" w14:textId="77777777" w:rsidR="00135FEC" w:rsidRPr="00912360" w:rsidRDefault="00000000">
            <w:pPr>
              <w:pStyle w:val="TableParagraph"/>
              <w:spacing w:before="69" w:line="211" w:lineRule="exact"/>
              <w:ind w:right="135"/>
              <w:jc w:val="right"/>
              <w:rPr>
                <w:b/>
                <w:sz w:val="20"/>
                <w:lang w:val="es-ES_tradnl"/>
              </w:rPr>
            </w:pPr>
            <w:r w:rsidRPr="00912360">
              <w:rPr>
                <w:b/>
                <w:sz w:val="20"/>
                <w:lang w:val="es-ES_tradnl"/>
              </w:rPr>
              <w:t>14.086.689,80</w:t>
            </w:r>
          </w:p>
        </w:tc>
        <w:tc>
          <w:tcPr>
            <w:tcW w:w="1621" w:type="dxa"/>
            <w:tcBorders>
              <w:top w:val="single" w:sz="4" w:space="0" w:color="000000"/>
              <w:bottom w:val="single" w:sz="4" w:space="0" w:color="000000"/>
            </w:tcBorders>
          </w:tcPr>
          <w:p w14:paraId="0D120BB2" w14:textId="77777777" w:rsidR="00135FEC" w:rsidRPr="00912360" w:rsidRDefault="00000000">
            <w:pPr>
              <w:pStyle w:val="TableParagraph"/>
              <w:spacing w:before="69" w:line="211" w:lineRule="exact"/>
              <w:ind w:right="73"/>
              <w:jc w:val="right"/>
              <w:rPr>
                <w:b/>
                <w:sz w:val="20"/>
                <w:lang w:val="es-ES_tradnl"/>
              </w:rPr>
            </w:pPr>
            <w:r w:rsidRPr="00912360">
              <w:rPr>
                <w:b/>
                <w:sz w:val="20"/>
                <w:lang w:val="es-ES_tradnl"/>
              </w:rPr>
              <w:t>15.958.413,53</w:t>
            </w:r>
          </w:p>
        </w:tc>
      </w:tr>
    </w:tbl>
    <w:p w14:paraId="195FEB78" w14:textId="77777777" w:rsidR="00135FEC" w:rsidRPr="00912360" w:rsidRDefault="00135FEC">
      <w:pPr>
        <w:pStyle w:val="Textoindependiente"/>
        <w:rPr>
          <w:sz w:val="20"/>
          <w:lang w:val="es-ES_tradnl"/>
        </w:rPr>
      </w:pPr>
    </w:p>
    <w:p w14:paraId="0FD9291F" w14:textId="77777777" w:rsidR="00135FEC" w:rsidRPr="00912360" w:rsidRDefault="00135FEC">
      <w:pPr>
        <w:pStyle w:val="Textoindependiente"/>
        <w:rPr>
          <w:sz w:val="20"/>
          <w:lang w:val="es-ES_tradnl"/>
        </w:rPr>
      </w:pPr>
    </w:p>
    <w:p w14:paraId="190B4B87" w14:textId="77777777" w:rsidR="00135FEC" w:rsidRPr="00912360" w:rsidRDefault="00135FEC">
      <w:pPr>
        <w:pStyle w:val="Textoindependiente"/>
        <w:spacing w:before="1"/>
        <w:rPr>
          <w:sz w:val="20"/>
          <w:lang w:val="es-ES_tradnl"/>
        </w:rPr>
      </w:pPr>
    </w:p>
    <w:p w14:paraId="615D3589" w14:textId="77777777" w:rsidR="00135FEC" w:rsidRPr="00912360" w:rsidRDefault="00000000">
      <w:pPr>
        <w:ind w:left="3499" w:right="3938"/>
        <w:jc w:val="center"/>
        <w:rPr>
          <w:b/>
          <w:sz w:val="20"/>
          <w:lang w:val="es-ES_tradnl"/>
        </w:rPr>
      </w:pPr>
      <w:bookmarkStart w:id="32" w:name="_bookmark21"/>
      <w:bookmarkEnd w:id="32"/>
      <w:r w:rsidRPr="00912360">
        <w:rPr>
          <w:b/>
          <w:color w:val="44536A"/>
          <w:sz w:val="20"/>
          <w:lang w:val="es-ES_tradnl"/>
        </w:rPr>
        <w:t>Tabla 13. Presupuesto y obligaciones reconocidas en transferencias de capital</w:t>
      </w:r>
    </w:p>
    <w:tbl>
      <w:tblPr>
        <w:tblStyle w:val="TableNormal"/>
        <w:tblW w:w="0" w:type="auto"/>
        <w:tblInd w:w="111" w:type="dxa"/>
        <w:tblLayout w:type="fixed"/>
        <w:tblLook w:val="01E0" w:firstRow="1" w:lastRow="1" w:firstColumn="1" w:lastColumn="1" w:noHBand="0" w:noVBand="0"/>
      </w:tblPr>
      <w:tblGrid>
        <w:gridCol w:w="1213"/>
        <w:gridCol w:w="1991"/>
        <w:gridCol w:w="1606"/>
        <w:gridCol w:w="1966"/>
        <w:gridCol w:w="1727"/>
        <w:gridCol w:w="1495"/>
        <w:gridCol w:w="1526"/>
        <w:gridCol w:w="1592"/>
        <w:gridCol w:w="1622"/>
      </w:tblGrid>
      <w:tr w:rsidR="00135FEC" w:rsidRPr="00912360" w14:paraId="28C4D2F0" w14:textId="77777777">
        <w:trPr>
          <w:trHeight w:val="508"/>
        </w:trPr>
        <w:tc>
          <w:tcPr>
            <w:tcW w:w="1213" w:type="dxa"/>
            <w:tcBorders>
              <w:top w:val="single" w:sz="4" w:space="0" w:color="000000"/>
              <w:bottom w:val="single" w:sz="4" w:space="0" w:color="000000"/>
            </w:tcBorders>
          </w:tcPr>
          <w:p w14:paraId="4FDBAB26" w14:textId="77777777" w:rsidR="00135FEC" w:rsidRPr="00912360" w:rsidRDefault="00000000">
            <w:pPr>
              <w:pStyle w:val="TableParagraph"/>
              <w:spacing w:before="139"/>
              <w:ind w:left="153"/>
              <w:rPr>
                <w:b/>
                <w:sz w:val="20"/>
                <w:lang w:val="es-ES_tradnl"/>
              </w:rPr>
            </w:pPr>
            <w:r w:rsidRPr="00912360">
              <w:rPr>
                <w:b/>
                <w:sz w:val="20"/>
                <w:lang w:val="es-ES_tradnl"/>
              </w:rPr>
              <w:t>Concepto</w:t>
            </w:r>
          </w:p>
        </w:tc>
        <w:tc>
          <w:tcPr>
            <w:tcW w:w="1991" w:type="dxa"/>
            <w:tcBorders>
              <w:top w:val="single" w:sz="4" w:space="0" w:color="000000"/>
              <w:bottom w:val="single" w:sz="4" w:space="0" w:color="000000"/>
            </w:tcBorders>
          </w:tcPr>
          <w:p w14:paraId="3941BD9A" w14:textId="77777777" w:rsidR="00135FEC" w:rsidRPr="00912360" w:rsidRDefault="00000000">
            <w:pPr>
              <w:pStyle w:val="TableParagraph"/>
              <w:spacing w:before="139"/>
              <w:ind w:left="50" w:right="74"/>
              <w:jc w:val="center"/>
              <w:rPr>
                <w:b/>
                <w:sz w:val="20"/>
                <w:lang w:val="es-ES_tradnl"/>
              </w:rPr>
            </w:pPr>
            <w:r w:rsidRPr="00912360">
              <w:rPr>
                <w:b/>
                <w:sz w:val="20"/>
                <w:lang w:val="es-ES_tradnl"/>
              </w:rPr>
              <w:t>Descripción</w:t>
            </w:r>
          </w:p>
        </w:tc>
        <w:tc>
          <w:tcPr>
            <w:tcW w:w="1606" w:type="dxa"/>
            <w:tcBorders>
              <w:top w:val="single" w:sz="4" w:space="0" w:color="000000"/>
              <w:bottom w:val="single" w:sz="4" w:space="0" w:color="000000"/>
            </w:tcBorders>
          </w:tcPr>
          <w:p w14:paraId="2A138CE5" w14:textId="77777777" w:rsidR="00135FEC" w:rsidRPr="00912360" w:rsidRDefault="00000000">
            <w:pPr>
              <w:pStyle w:val="TableParagraph"/>
              <w:spacing w:before="139"/>
              <w:ind w:left="100"/>
              <w:rPr>
                <w:b/>
                <w:sz w:val="20"/>
                <w:lang w:val="es-ES_tradnl"/>
              </w:rPr>
            </w:pPr>
            <w:r w:rsidRPr="00912360">
              <w:rPr>
                <w:b/>
                <w:sz w:val="20"/>
                <w:lang w:val="es-ES_tradnl"/>
              </w:rPr>
              <w:t>Crédito Inicial</w:t>
            </w:r>
          </w:p>
        </w:tc>
        <w:tc>
          <w:tcPr>
            <w:tcW w:w="1966" w:type="dxa"/>
            <w:tcBorders>
              <w:top w:val="single" w:sz="4" w:space="0" w:color="000000"/>
              <w:bottom w:val="single" w:sz="4" w:space="0" w:color="000000"/>
            </w:tcBorders>
          </w:tcPr>
          <w:p w14:paraId="4B10FFC3" w14:textId="77777777" w:rsidR="00135FEC" w:rsidRPr="00912360" w:rsidRDefault="00000000">
            <w:pPr>
              <w:pStyle w:val="TableParagraph"/>
              <w:spacing w:before="139"/>
              <w:ind w:left="124"/>
              <w:rPr>
                <w:b/>
                <w:sz w:val="20"/>
                <w:lang w:val="es-ES_tradnl"/>
              </w:rPr>
            </w:pPr>
            <w:r w:rsidRPr="00912360">
              <w:rPr>
                <w:b/>
                <w:sz w:val="20"/>
                <w:lang w:val="es-ES_tradnl"/>
              </w:rPr>
              <w:t>Crédito definitivo</w:t>
            </w:r>
          </w:p>
        </w:tc>
        <w:tc>
          <w:tcPr>
            <w:tcW w:w="1727" w:type="dxa"/>
            <w:tcBorders>
              <w:top w:val="single" w:sz="4" w:space="0" w:color="000000"/>
              <w:bottom w:val="single" w:sz="4" w:space="0" w:color="000000"/>
            </w:tcBorders>
          </w:tcPr>
          <w:p w14:paraId="6630BC1F" w14:textId="77777777" w:rsidR="00135FEC" w:rsidRPr="00912360" w:rsidRDefault="00000000">
            <w:pPr>
              <w:pStyle w:val="TableParagraph"/>
              <w:spacing w:before="23"/>
              <w:ind w:left="90" w:firstLine="412"/>
              <w:rPr>
                <w:b/>
                <w:sz w:val="20"/>
                <w:lang w:val="es-ES_tradnl"/>
              </w:rPr>
            </w:pPr>
            <w:r w:rsidRPr="00912360">
              <w:rPr>
                <w:b/>
                <w:sz w:val="20"/>
                <w:lang w:val="es-ES_tradnl"/>
              </w:rPr>
              <w:t xml:space="preserve">Gastos </w:t>
            </w:r>
            <w:r w:rsidRPr="00912360">
              <w:rPr>
                <w:b/>
                <w:w w:val="95"/>
                <w:sz w:val="20"/>
                <w:lang w:val="es-ES_tradnl"/>
              </w:rPr>
              <w:t>comprometidos</w:t>
            </w:r>
          </w:p>
        </w:tc>
        <w:tc>
          <w:tcPr>
            <w:tcW w:w="1495" w:type="dxa"/>
            <w:tcBorders>
              <w:top w:val="single" w:sz="4" w:space="0" w:color="000000"/>
              <w:bottom w:val="single" w:sz="4" w:space="0" w:color="000000"/>
            </w:tcBorders>
          </w:tcPr>
          <w:p w14:paraId="76ADDAC2" w14:textId="77777777" w:rsidR="00135FEC" w:rsidRPr="00912360" w:rsidRDefault="00000000">
            <w:pPr>
              <w:pStyle w:val="TableParagraph"/>
              <w:spacing w:before="23"/>
              <w:ind w:left="134" w:hanging="39"/>
              <w:rPr>
                <w:b/>
                <w:sz w:val="20"/>
                <w:lang w:val="es-ES_tradnl"/>
              </w:rPr>
            </w:pPr>
            <w:r w:rsidRPr="00912360">
              <w:rPr>
                <w:b/>
                <w:w w:val="95"/>
                <w:sz w:val="20"/>
                <w:lang w:val="es-ES_tradnl"/>
              </w:rPr>
              <w:t xml:space="preserve">Obligaciones </w:t>
            </w:r>
            <w:r w:rsidRPr="00912360">
              <w:rPr>
                <w:b/>
                <w:sz w:val="20"/>
                <w:lang w:val="es-ES_tradnl"/>
              </w:rPr>
              <w:t>reconocidas</w:t>
            </w:r>
          </w:p>
        </w:tc>
        <w:tc>
          <w:tcPr>
            <w:tcW w:w="1526" w:type="dxa"/>
            <w:tcBorders>
              <w:top w:val="single" w:sz="4" w:space="0" w:color="000000"/>
              <w:bottom w:val="single" w:sz="4" w:space="0" w:color="000000"/>
            </w:tcBorders>
          </w:tcPr>
          <w:p w14:paraId="06AE3B18" w14:textId="77777777" w:rsidR="00135FEC" w:rsidRPr="00912360" w:rsidRDefault="00000000">
            <w:pPr>
              <w:pStyle w:val="TableParagraph"/>
              <w:spacing w:before="138"/>
              <w:ind w:right="179"/>
              <w:jc w:val="right"/>
              <w:rPr>
                <w:b/>
                <w:sz w:val="20"/>
                <w:lang w:val="es-ES_tradnl"/>
              </w:rPr>
            </w:pPr>
            <w:r w:rsidRPr="00912360">
              <w:rPr>
                <w:b/>
                <w:sz w:val="20"/>
                <w:lang w:val="es-ES_tradnl"/>
              </w:rPr>
              <w:t>% sobre total</w:t>
            </w:r>
          </w:p>
        </w:tc>
        <w:tc>
          <w:tcPr>
            <w:tcW w:w="1592" w:type="dxa"/>
            <w:tcBorders>
              <w:top w:val="single" w:sz="4" w:space="0" w:color="000000"/>
              <w:bottom w:val="single" w:sz="4" w:space="0" w:color="000000"/>
            </w:tcBorders>
          </w:tcPr>
          <w:p w14:paraId="651DA982" w14:textId="77777777" w:rsidR="00135FEC" w:rsidRPr="00912360" w:rsidRDefault="00000000">
            <w:pPr>
              <w:pStyle w:val="TableParagraph"/>
              <w:spacing w:before="23"/>
              <w:ind w:left="255" w:right="111" w:hanging="118"/>
              <w:rPr>
                <w:b/>
                <w:sz w:val="20"/>
                <w:lang w:val="es-ES_tradnl"/>
              </w:rPr>
            </w:pPr>
            <w:r w:rsidRPr="00912360">
              <w:rPr>
                <w:b/>
                <w:w w:val="95"/>
                <w:sz w:val="20"/>
                <w:lang w:val="es-ES_tradnl"/>
              </w:rPr>
              <w:t xml:space="preserve">Remanentes </w:t>
            </w:r>
            <w:r w:rsidRPr="00912360">
              <w:rPr>
                <w:b/>
                <w:sz w:val="20"/>
                <w:lang w:val="es-ES_tradnl"/>
              </w:rPr>
              <w:t>de crédito</w:t>
            </w:r>
          </w:p>
        </w:tc>
        <w:tc>
          <w:tcPr>
            <w:tcW w:w="1622" w:type="dxa"/>
            <w:tcBorders>
              <w:top w:val="single" w:sz="4" w:space="0" w:color="000000"/>
              <w:bottom w:val="single" w:sz="4" w:space="0" w:color="000000"/>
            </w:tcBorders>
          </w:tcPr>
          <w:p w14:paraId="3DFCDD5B" w14:textId="77777777" w:rsidR="00135FEC" w:rsidRPr="00912360" w:rsidRDefault="00000000">
            <w:pPr>
              <w:pStyle w:val="TableParagraph"/>
              <w:spacing w:before="138"/>
              <w:ind w:left="132"/>
              <w:rPr>
                <w:b/>
                <w:sz w:val="20"/>
                <w:lang w:val="es-ES_tradnl"/>
              </w:rPr>
            </w:pPr>
            <w:r w:rsidRPr="00912360">
              <w:rPr>
                <w:b/>
                <w:sz w:val="20"/>
                <w:lang w:val="es-ES_tradnl"/>
              </w:rPr>
              <w:t>Pago efectivo</w:t>
            </w:r>
          </w:p>
        </w:tc>
      </w:tr>
      <w:tr w:rsidR="00135FEC" w:rsidRPr="00912360" w14:paraId="350E8A26" w14:textId="77777777">
        <w:trPr>
          <w:trHeight w:val="339"/>
        </w:trPr>
        <w:tc>
          <w:tcPr>
            <w:tcW w:w="1213" w:type="dxa"/>
            <w:tcBorders>
              <w:top w:val="single" w:sz="4" w:space="0" w:color="000000"/>
            </w:tcBorders>
          </w:tcPr>
          <w:p w14:paraId="21DD03BA" w14:textId="77777777" w:rsidR="00135FEC" w:rsidRPr="00912360" w:rsidRDefault="00000000">
            <w:pPr>
              <w:pStyle w:val="TableParagraph"/>
              <w:spacing w:before="71"/>
              <w:ind w:right="68"/>
              <w:jc w:val="right"/>
              <w:rPr>
                <w:sz w:val="20"/>
                <w:lang w:val="es-ES_tradnl"/>
              </w:rPr>
            </w:pPr>
            <w:r w:rsidRPr="00912360">
              <w:rPr>
                <w:w w:val="95"/>
                <w:sz w:val="20"/>
                <w:lang w:val="es-ES_tradnl"/>
              </w:rPr>
              <w:t>78</w:t>
            </w:r>
          </w:p>
        </w:tc>
        <w:tc>
          <w:tcPr>
            <w:tcW w:w="1991" w:type="dxa"/>
            <w:tcBorders>
              <w:top w:val="single" w:sz="4" w:space="0" w:color="000000"/>
            </w:tcBorders>
          </w:tcPr>
          <w:p w14:paraId="36E4B570" w14:textId="77777777" w:rsidR="00135FEC" w:rsidRPr="00912360" w:rsidRDefault="00000000">
            <w:pPr>
              <w:pStyle w:val="TableParagraph"/>
              <w:spacing w:before="71"/>
              <w:ind w:left="50" w:right="154"/>
              <w:jc w:val="center"/>
              <w:rPr>
                <w:sz w:val="20"/>
                <w:lang w:val="es-ES_tradnl"/>
              </w:rPr>
            </w:pPr>
            <w:r w:rsidRPr="00912360">
              <w:rPr>
                <w:sz w:val="20"/>
                <w:lang w:val="es-ES_tradnl"/>
              </w:rPr>
              <w:t>TRANSF. CAPITAL</w:t>
            </w:r>
          </w:p>
        </w:tc>
        <w:tc>
          <w:tcPr>
            <w:tcW w:w="1606" w:type="dxa"/>
            <w:tcBorders>
              <w:top w:val="single" w:sz="4" w:space="0" w:color="000000"/>
            </w:tcBorders>
          </w:tcPr>
          <w:p w14:paraId="7F114C5F" w14:textId="77777777" w:rsidR="00135FEC" w:rsidRPr="00912360" w:rsidRDefault="00000000">
            <w:pPr>
              <w:pStyle w:val="TableParagraph"/>
              <w:spacing w:before="71"/>
              <w:ind w:right="123"/>
              <w:jc w:val="right"/>
              <w:rPr>
                <w:sz w:val="20"/>
                <w:lang w:val="es-ES_tradnl"/>
              </w:rPr>
            </w:pPr>
            <w:r w:rsidRPr="00912360">
              <w:rPr>
                <w:w w:val="95"/>
                <w:sz w:val="20"/>
                <w:lang w:val="es-ES_tradnl"/>
              </w:rPr>
              <w:t>8.500,00</w:t>
            </w:r>
          </w:p>
        </w:tc>
        <w:tc>
          <w:tcPr>
            <w:tcW w:w="1966" w:type="dxa"/>
            <w:tcBorders>
              <w:top w:val="single" w:sz="4" w:space="0" w:color="000000"/>
            </w:tcBorders>
          </w:tcPr>
          <w:p w14:paraId="55ABCBAD" w14:textId="77777777" w:rsidR="00135FEC" w:rsidRPr="00912360" w:rsidRDefault="00000000">
            <w:pPr>
              <w:pStyle w:val="TableParagraph"/>
              <w:spacing w:before="71"/>
              <w:ind w:right="90"/>
              <w:jc w:val="right"/>
              <w:rPr>
                <w:sz w:val="20"/>
                <w:lang w:val="es-ES_tradnl"/>
              </w:rPr>
            </w:pPr>
            <w:r w:rsidRPr="00912360">
              <w:rPr>
                <w:w w:val="95"/>
                <w:sz w:val="20"/>
                <w:lang w:val="es-ES_tradnl"/>
              </w:rPr>
              <w:t>8.500,00</w:t>
            </w:r>
          </w:p>
        </w:tc>
        <w:tc>
          <w:tcPr>
            <w:tcW w:w="1727" w:type="dxa"/>
            <w:tcBorders>
              <w:top w:val="single" w:sz="4" w:space="0" w:color="000000"/>
            </w:tcBorders>
          </w:tcPr>
          <w:p w14:paraId="3AB18CBB" w14:textId="77777777" w:rsidR="00135FEC" w:rsidRPr="00912360" w:rsidRDefault="00000000">
            <w:pPr>
              <w:pStyle w:val="TableParagraph"/>
              <w:spacing w:before="71"/>
              <w:ind w:right="96"/>
              <w:jc w:val="right"/>
              <w:rPr>
                <w:sz w:val="20"/>
                <w:lang w:val="es-ES_tradnl"/>
              </w:rPr>
            </w:pPr>
            <w:r w:rsidRPr="00912360">
              <w:rPr>
                <w:w w:val="95"/>
                <w:sz w:val="20"/>
                <w:lang w:val="es-ES_tradnl"/>
              </w:rPr>
              <w:t>7.659,06</w:t>
            </w:r>
          </w:p>
        </w:tc>
        <w:tc>
          <w:tcPr>
            <w:tcW w:w="1495" w:type="dxa"/>
            <w:tcBorders>
              <w:top w:val="single" w:sz="4" w:space="0" w:color="000000"/>
            </w:tcBorders>
          </w:tcPr>
          <w:p w14:paraId="4870B674" w14:textId="77777777" w:rsidR="00135FEC" w:rsidRPr="00912360" w:rsidRDefault="00000000">
            <w:pPr>
              <w:pStyle w:val="TableParagraph"/>
              <w:spacing w:before="71"/>
              <w:ind w:right="91"/>
              <w:jc w:val="right"/>
              <w:rPr>
                <w:sz w:val="20"/>
                <w:lang w:val="es-ES_tradnl"/>
              </w:rPr>
            </w:pPr>
            <w:r w:rsidRPr="00912360">
              <w:rPr>
                <w:w w:val="95"/>
                <w:sz w:val="20"/>
                <w:lang w:val="es-ES_tradnl"/>
              </w:rPr>
              <w:t>7.659,06</w:t>
            </w:r>
          </w:p>
        </w:tc>
        <w:tc>
          <w:tcPr>
            <w:tcW w:w="1526" w:type="dxa"/>
            <w:tcBorders>
              <w:top w:val="single" w:sz="4" w:space="0" w:color="000000"/>
            </w:tcBorders>
          </w:tcPr>
          <w:p w14:paraId="271455C9" w14:textId="77777777" w:rsidR="00135FEC" w:rsidRPr="00912360" w:rsidRDefault="00000000">
            <w:pPr>
              <w:pStyle w:val="TableParagraph"/>
              <w:spacing w:before="71"/>
              <w:ind w:right="139"/>
              <w:jc w:val="right"/>
              <w:rPr>
                <w:sz w:val="20"/>
                <w:lang w:val="es-ES_tradnl"/>
              </w:rPr>
            </w:pPr>
            <w:r w:rsidRPr="00912360">
              <w:rPr>
                <w:w w:val="95"/>
                <w:sz w:val="20"/>
                <w:lang w:val="es-ES_tradnl"/>
              </w:rPr>
              <w:t>100,00%</w:t>
            </w:r>
          </w:p>
        </w:tc>
        <w:tc>
          <w:tcPr>
            <w:tcW w:w="1592" w:type="dxa"/>
            <w:tcBorders>
              <w:top w:val="single" w:sz="4" w:space="0" w:color="000000"/>
            </w:tcBorders>
          </w:tcPr>
          <w:p w14:paraId="522BCB19" w14:textId="77777777" w:rsidR="00135FEC" w:rsidRPr="00912360" w:rsidRDefault="00000000">
            <w:pPr>
              <w:pStyle w:val="TableParagraph"/>
              <w:spacing w:before="71"/>
              <w:ind w:right="130"/>
              <w:jc w:val="right"/>
              <w:rPr>
                <w:sz w:val="20"/>
                <w:lang w:val="es-ES_tradnl"/>
              </w:rPr>
            </w:pPr>
            <w:r w:rsidRPr="00912360">
              <w:rPr>
                <w:sz w:val="20"/>
                <w:lang w:val="es-ES_tradnl"/>
              </w:rPr>
              <w:t>840,94</w:t>
            </w:r>
          </w:p>
        </w:tc>
        <w:tc>
          <w:tcPr>
            <w:tcW w:w="1622" w:type="dxa"/>
            <w:tcBorders>
              <w:top w:val="single" w:sz="4" w:space="0" w:color="000000"/>
            </w:tcBorders>
          </w:tcPr>
          <w:p w14:paraId="751B5811" w14:textId="77777777" w:rsidR="00135FEC" w:rsidRPr="00912360" w:rsidRDefault="00000000">
            <w:pPr>
              <w:pStyle w:val="TableParagraph"/>
              <w:spacing w:before="71"/>
              <w:ind w:right="69"/>
              <w:jc w:val="right"/>
              <w:rPr>
                <w:sz w:val="20"/>
                <w:lang w:val="es-ES_tradnl"/>
              </w:rPr>
            </w:pPr>
            <w:r w:rsidRPr="00912360">
              <w:rPr>
                <w:w w:val="95"/>
                <w:sz w:val="20"/>
                <w:lang w:val="es-ES_tradnl"/>
              </w:rPr>
              <w:t>7.490,00</w:t>
            </w:r>
          </w:p>
        </w:tc>
      </w:tr>
      <w:tr w:rsidR="00135FEC" w:rsidRPr="00912360" w14:paraId="22496F19" w14:textId="77777777">
        <w:trPr>
          <w:trHeight w:val="262"/>
        </w:trPr>
        <w:tc>
          <w:tcPr>
            <w:tcW w:w="1213" w:type="dxa"/>
            <w:tcBorders>
              <w:bottom w:val="single" w:sz="4" w:space="0" w:color="000000"/>
            </w:tcBorders>
          </w:tcPr>
          <w:p w14:paraId="09D6A4F5" w14:textId="77777777" w:rsidR="00135FEC" w:rsidRPr="00912360" w:rsidRDefault="00000000">
            <w:pPr>
              <w:pStyle w:val="TableParagraph"/>
              <w:spacing w:before="31" w:line="211" w:lineRule="exact"/>
              <w:ind w:right="68"/>
              <w:jc w:val="right"/>
              <w:rPr>
                <w:sz w:val="20"/>
                <w:lang w:val="es-ES_tradnl"/>
              </w:rPr>
            </w:pPr>
            <w:r w:rsidRPr="00912360">
              <w:rPr>
                <w:w w:val="95"/>
                <w:sz w:val="20"/>
                <w:lang w:val="es-ES_tradnl"/>
              </w:rPr>
              <w:t>780</w:t>
            </w:r>
          </w:p>
        </w:tc>
        <w:tc>
          <w:tcPr>
            <w:tcW w:w="1991" w:type="dxa"/>
            <w:tcBorders>
              <w:bottom w:val="single" w:sz="4" w:space="0" w:color="000000"/>
            </w:tcBorders>
          </w:tcPr>
          <w:p w14:paraId="0A82F39E" w14:textId="77777777" w:rsidR="00135FEC" w:rsidRPr="00912360" w:rsidRDefault="00000000">
            <w:pPr>
              <w:pStyle w:val="TableParagraph"/>
              <w:spacing w:before="31" w:line="211" w:lineRule="exact"/>
              <w:ind w:left="50" w:right="77"/>
              <w:jc w:val="center"/>
              <w:rPr>
                <w:sz w:val="20"/>
                <w:lang w:val="es-ES_tradnl"/>
              </w:rPr>
            </w:pPr>
            <w:r w:rsidRPr="00912360">
              <w:rPr>
                <w:sz w:val="20"/>
                <w:lang w:val="es-ES_tradnl"/>
              </w:rPr>
              <w:t>TRANSFS.CAPITAL</w:t>
            </w:r>
          </w:p>
        </w:tc>
        <w:tc>
          <w:tcPr>
            <w:tcW w:w="1606" w:type="dxa"/>
            <w:tcBorders>
              <w:bottom w:val="single" w:sz="4" w:space="0" w:color="000000"/>
            </w:tcBorders>
          </w:tcPr>
          <w:p w14:paraId="5CC8B91B" w14:textId="77777777" w:rsidR="00135FEC" w:rsidRPr="00912360" w:rsidRDefault="00000000">
            <w:pPr>
              <w:pStyle w:val="TableParagraph"/>
              <w:spacing w:before="31" w:line="211" w:lineRule="exact"/>
              <w:ind w:right="123"/>
              <w:jc w:val="right"/>
              <w:rPr>
                <w:sz w:val="20"/>
                <w:lang w:val="es-ES_tradnl"/>
              </w:rPr>
            </w:pPr>
            <w:r w:rsidRPr="00912360">
              <w:rPr>
                <w:w w:val="95"/>
                <w:sz w:val="20"/>
                <w:lang w:val="es-ES_tradnl"/>
              </w:rPr>
              <w:t>8.500,00</w:t>
            </w:r>
          </w:p>
        </w:tc>
        <w:tc>
          <w:tcPr>
            <w:tcW w:w="1966" w:type="dxa"/>
            <w:tcBorders>
              <w:bottom w:val="single" w:sz="4" w:space="0" w:color="000000"/>
            </w:tcBorders>
          </w:tcPr>
          <w:p w14:paraId="1B72304E" w14:textId="77777777" w:rsidR="00135FEC" w:rsidRPr="00912360" w:rsidRDefault="00000000">
            <w:pPr>
              <w:pStyle w:val="TableParagraph"/>
              <w:spacing w:before="31" w:line="211" w:lineRule="exact"/>
              <w:ind w:right="90"/>
              <w:jc w:val="right"/>
              <w:rPr>
                <w:sz w:val="20"/>
                <w:lang w:val="es-ES_tradnl"/>
              </w:rPr>
            </w:pPr>
            <w:r w:rsidRPr="00912360">
              <w:rPr>
                <w:w w:val="95"/>
                <w:sz w:val="20"/>
                <w:lang w:val="es-ES_tradnl"/>
              </w:rPr>
              <w:t>8.500,00</w:t>
            </w:r>
          </w:p>
        </w:tc>
        <w:tc>
          <w:tcPr>
            <w:tcW w:w="1727" w:type="dxa"/>
            <w:tcBorders>
              <w:bottom w:val="single" w:sz="4" w:space="0" w:color="000000"/>
            </w:tcBorders>
          </w:tcPr>
          <w:p w14:paraId="06B3DE9B" w14:textId="77777777" w:rsidR="00135FEC" w:rsidRPr="00912360" w:rsidRDefault="00000000">
            <w:pPr>
              <w:pStyle w:val="TableParagraph"/>
              <w:spacing w:before="31" w:line="211" w:lineRule="exact"/>
              <w:ind w:right="96"/>
              <w:jc w:val="right"/>
              <w:rPr>
                <w:sz w:val="20"/>
                <w:lang w:val="es-ES_tradnl"/>
              </w:rPr>
            </w:pPr>
            <w:r w:rsidRPr="00912360">
              <w:rPr>
                <w:w w:val="95"/>
                <w:sz w:val="20"/>
                <w:lang w:val="es-ES_tradnl"/>
              </w:rPr>
              <w:t>7.659,06</w:t>
            </w:r>
          </w:p>
        </w:tc>
        <w:tc>
          <w:tcPr>
            <w:tcW w:w="1495" w:type="dxa"/>
            <w:tcBorders>
              <w:bottom w:val="single" w:sz="4" w:space="0" w:color="000000"/>
            </w:tcBorders>
          </w:tcPr>
          <w:p w14:paraId="3D6F919D" w14:textId="77777777" w:rsidR="00135FEC" w:rsidRPr="00912360" w:rsidRDefault="00000000">
            <w:pPr>
              <w:pStyle w:val="TableParagraph"/>
              <w:spacing w:before="31" w:line="211" w:lineRule="exact"/>
              <w:ind w:right="91"/>
              <w:jc w:val="right"/>
              <w:rPr>
                <w:sz w:val="20"/>
                <w:lang w:val="es-ES_tradnl"/>
              </w:rPr>
            </w:pPr>
            <w:r w:rsidRPr="00912360">
              <w:rPr>
                <w:w w:val="95"/>
                <w:sz w:val="20"/>
                <w:lang w:val="es-ES_tradnl"/>
              </w:rPr>
              <w:t>7.659,06</w:t>
            </w:r>
          </w:p>
        </w:tc>
        <w:tc>
          <w:tcPr>
            <w:tcW w:w="1526" w:type="dxa"/>
            <w:tcBorders>
              <w:bottom w:val="single" w:sz="4" w:space="0" w:color="000000"/>
            </w:tcBorders>
          </w:tcPr>
          <w:p w14:paraId="7C31FB70" w14:textId="77777777" w:rsidR="00135FEC" w:rsidRPr="00912360" w:rsidRDefault="00000000">
            <w:pPr>
              <w:pStyle w:val="TableParagraph"/>
              <w:spacing w:before="31" w:line="211" w:lineRule="exact"/>
              <w:ind w:right="139"/>
              <w:jc w:val="right"/>
              <w:rPr>
                <w:sz w:val="20"/>
                <w:lang w:val="es-ES_tradnl"/>
              </w:rPr>
            </w:pPr>
            <w:r w:rsidRPr="00912360">
              <w:rPr>
                <w:w w:val="95"/>
                <w:sz w:val="20"/>
                <w:lang w:val="es-ES_tradnl"/>
              </w:rPr>
              <w:t>100,00%</w:t>
            </w:r>
          </w:p>
        </w:tc>
        <w:tc>
          <w:tcPr>
            <w:tcW w:w="1592" w:type="dxa"/>
            <w:tcBorders>
              <w:bottom w:val="single" w:sz="4" w:space="0" w:color="000000"/>
            </w:tcBorders>
          </w:tcPr>
          <w:p w14:paraId="2487FBDD" w14:textId="77777777" w:rsidR="00135FEC" w:rsidRPr="00912360" w:rsidRDefault="00000000">
            <w:pPr>
              <w:pStyle w:val="TableParagraph"/>
              <w:spacing w:before="31" w:line="211" w:lineRule="exact"/>
              <w:ind w:right="130"/>
              <w:jc w:val="right"/>
              <w:rPr>
                <w:sz w:val="20"/>
                <w:lang w:val="es-ES_tradnl"/>
              </w:rPr>
            </w:pPr>
            <w:r w:rsidRPr="00912360">
              <w:rPr>
                <w:sz w:val="20"/>
                <w:lang w:val="es-ES_tradnl"/>
              </w:rPr>
              <w:t>840,94</w:t>
            </w:r>
          </w:p>
        </w:tc>
        <w:tc>
          <w:tcPr>
            <w:tcW w:w="1622" w:type="dxa"/>
            <w:tcBorders>
              <w:bottom w:val="single" w:sz="4" w:space="0" w:color="000000"/>
            </w:tcBorders>
          </w:tcPr>
          <w:p w14:paraId="0FD610A6" w14:textId="77777777" w:rsidR="00135FEC" w:rsidRPr="00912360" w:rsidRDefault="00000000">
            <w:pPr>
              <w:pStyle w:val="TableParagraph"/>
              <w:spacing w:before="31" w:line="211" w:lineRule="exact"/>
              <w:ind w:right="69"/>
              <w:jc w:val="right"/>
              <w:rPr>
                <w:sz w:val="20"/>
                <w:lang w:val="es-ES_tradnl"/>
              </w:rPr>
            </w:pPr>
            <w:r w:rsidRPr="00912360">
              <w:rPr>
                <w:w w:val="95"/>
                <w:sz w:val="20"/>
                <w:lang w:val="es-ES_tradnl"/>
              </w:rPr>
              <w:t>7.490,00</w:t>
            </w:r>
          </w:p>
        </w:tc>
      </w:tr>
      <w:tr w:rsidR="00135FEC" w:rsidRPr="00912360" w14:paraId="5AC410B0" w14:textId="77777777">
        <w:trPr>
          <w:trHeight w:val="299"/>
        </w:trPr>
        <w:tc>
          <w:tcPr>
            <w:tcW w:w="1213" w:type="dxa"/>
            <w:tcBorders>
              <w:top w:val="single" w:sz="4" w:space="0" w:color="000000"/>
              <w:bottom w:val="single" w:sz="4" w:space="0" w:color="000000"/>
            </w:tcBorders>
          </w:tcPr>
          <w:p w14:paraId="7637CDCC" w14:textId="77777777" w:rsidR="00135FEC" w:rsidRPr="00912360" w:rsidRDefault="00135FEC">
            <w:pPr>
              <w:pStyle w:val="TableParagraph"/>
              <w:rPr>
                <w:rFonts w:ascii="Times New Roman"/>
                <w:sz w:val="18"/>
                <w:lang w:val="es-ES_tradnl"/>
              </w:rPr>
            </w:pPr>
          </w:p>
        </w:tc>
        <w:tc>
          <w:tcPr>
            <w:tcW w:w="1991" w:type="dxa"/>
            <w:tcBorders>
              <w:top w:val="single" w:sz="4" w:space="0" w:color="000000"/>
              <w:bottom w:val="single" w:sz="4" w:space="0" w:color="000000"/>
            </w:tcBorders>
          </w:tcPr>
          <w:p w14:paraId="55DF0265" w14:textId="77777777" w:rsidR="00135FEC" w:rsidRPr="00912360" w:rsidRDefault="00000000">
            <w:pPr>
              <w:pStyle w:val="TableParagraph"/>
              <w:spacing w:before="69" w:line="211" w:lineRule="exact"/>
              <w:ind w:left="50" w:right="75"/>
              <w:jc w:val="center"/>
              <w:rPr>
                <w:b/>
                <w:sz w:val="20"/>
                <w:lang w:val="es-ES_tradnl"/>
              </w:rPr>
            </w:pPr>
            <w:r w:rsidRPr="00912360">
              <w:rPr>
                <w:b/>
                <w:sz w:val="20"/>
                <w:lang w:val="es-ES_tradnl"/>
              </w:rPr>
              <w:t>Total</w:t>
            </w:r>
          </w:p>
        </w:tc>
        <w:tc>
          <w:tcPr>
            <w:tcW w:w="1606" w:type="dxa"/>
            <w:tcBorders>
              <w:top w:val="single" w:sz="4" w:space="0" w:color="000000"/>
              <w:bottom w:val="single" w:sz="4" w:space="0" w:color="000000"/>
            </w:tcBorders>
          </w:tcPr>
          <w:p w14:paraId="676BBD1F" w14:textId="77777777" w:rsidR="00135FEC" w:rsidRPr="00912360" w:rsidRDefault="00000000">
            <w:pPr>
              <w:pStyle w:val="TableParagraph"/>
              <w:spacing w:before="69" w:line="211" w:lineRule="exact"/>
              <w:ind w:right="123"/>
              <w:jc w:val="right"/>
              <w:rPr>
                <w:b/>
                <w:sz w:val="20"/>
                <w:lang w:val="es-ES_tradnl"/>
              </w:rPr>
            </w:pPr>
            <w:r w:rsidRPr="00912360">
              <w:rPr>
                <w:b/>
                <w:w w:val="95"/>
                <w:sz w:val="20"/>
                <w:lang w:val="es-ES_tradnl"/>
              </w:rPr>
              <w:t>8.500,00</w:t>
            </w:r>
          </w:p>
        </w:tc>
        <w:tc>
          <w:tcPr>
            <w:tcW w:w="1966" w:type="dxa"/>
            <w:tcBorders>
              <w:top w:val="single" w:sz="4" w:space="0" w:color="000000"/>
              <w:bottom w:val="single" w:sz="4" w:space="0" w:color="000000"/>
            </w:tcBorders>
          </w:tcPr>
          <w:p w14:paraId="2B4345B3" w14:textId="77777777" w:rsidR="00135FEC" w:rsidRPr="00912360" w:rsidRDefault="00000000">
            <w:pPr>
              <w:pStyle w:val="TableParagraph"/>
              <w:spacing w:before="69" w:line="211" w:lineRule="exact"/>
              <w:ind w:right="90"/>
              <w:jc w:val="right"/>
              <w:rPr>
                <w:b/>
                <w:sz w:val="20"/>
                <w:lang w:val="es-ES_tradnl"/>
              </w:rPr>
            </w:pPr>
            <w:r w:rsidRPr="00912360">
              <w:rPr>
                <w:b/>
                <w:w w:val="95"/>
                <w:sz w:val="20"/>
                <w:lang w:val="es-ES_tradnl"/>
              </w:rPr>
              <w:t>8.500,00</w:t>
            </w:r>
          </w:p>
        </w:tc>
        <w:tc>
          <w:tcPr>
            <w:tcW w:w="1727" w:type="dxa"/>
            <w:tcBorders>
              <w:top w:val="single" w:sz="4" w:space="0" w:color="000000"/>
              <w:bottom w:val="single" w:sz="4" w:space="0" w:color="000000"/>
            </w:tcBorders>
          </w:tcPr>
          <w:p w14:paraId="4ED5AC08" w14:textId="77777777" w:rsidR="00135FEC" w:rsidRPr="00912360" w:rsidRDefault="00000000">
            <w:pPr>
              <w:pStyle w:val="TableParagraph"/>
              <w:spacing w:before="69" w:line="211" w:lineRule="exact"/>
              <w:ind w:right="96"/>
              <w:jc w:val="right"/>
              <w:rPr>
                <w:b/>
                <w:sz w:val="20"/>
                <w:lang w:val="es-ES_tradnl"/>
              </w:rPr>
            </w:pPr>
            <w:r w:rsidRPr="00912360">
              <w:rPr>
                <w:b/>
                <w:w w:val="95"/>
                <w:sz w:val="20"/>
                <w:lang w:val="es-ES_tradnl"/>
              </w:rPr>
              <w:t>7.659,06</w:t>
            </w:r>
          </w:p>
        </w:tc>
        <w:tc>
          <w:tcPr>
            <w:tcW w:w="1495" w:type="dxa"/>
            <w:tcBorders>
              <w:top w:val="single" w:sz="4" w:space="0" w:color="000000"/>
              <w:bottom w:val="single" w:sz="4" w:space="0" w:color="000000"/>
            </w:tcBorders>
          </w:tcPr>
          <w:p w14:paraId="76359E19" w14:textId="77777777" w:rsidR="00135FEC" w:rsidRPr="00912360" w:rsidRDefault="00000000">
            <w:pPr>
              <w:pStyle w:val="TableParagraph"/>
              <w:spacing w:before="69" w:line="211" w:lineRule="exact"/>
              <w:ind w:right="91"/>
              <w:jc w:val="right"/>
              <w:rPr>
                <w:b/>
                <w:sz w:val="20"/>
                <w:lang w:val="es-ES_tradnl"/>
              </w:rPr>
            </w:pPr>
            <w:r w:rsidRPr="00912360">
              <w:rPr>
                <w:b/>
                <w:w w:val="95"/>
                <w:sz w:val="20"/>
                <w:lang w:val="es-ES_tradnl"/>
              </w:rPr>
              <w:t>7.659,06</w:t>
            </w:r>
          </w:p>
        </w:tc>
        <w:tc>
          <w:tcPr>
            <w:tcW w:w="1526" w:type="dxa"/>
            <w:tcBorders>
              <w:top w:val="single" w:sz="4" w:space="0" w:color="000000"/>
              <w:bottom w:val="single" w:sz="4" w:space="0" w:color="000000"/>
            </w:tcBorders>
          </w:tcPr>
          <w:p w14:paraId="01FF1434" w14:textId="77777777" w:rsidR="00135FEC" w:rsidRPr="00912360" w:rsidRDefault="00000000">
            <w:pPr>
              <w:pStyle w:val="TableParagraph"/>
              <w:spacing w:before="69" w:line="211" w:lineRule="exact"/>
              <w:ind w:right="137"/>
              <w:jc w:val="right"/>
              <w:rPr>
                <w:b/>
                <w:sz w:val="20"/>
                <w:lang w:val="es-ES_tradnl"/>
              </w:rPr>
            </w:pPr>
            <w:r w:rsidRPr="00912360">
              <w:rPr>
                <w:b/>
                <w:w w:val="95"/>
                <w:sz w:val="20"/>
                <w:lang w:val="es-ES_tradnl"/>
              </w:rPr>
              <w:t>100,00%</w:t>
            </w:r>
          </w:p>
        </w:tc>
        <w:tc>
          <w:tcPr>
            <w:tcW w:w="1592" w:type="dxa"/>
            <w:tcBorders>
              <w:top w:val="single" w:sz="4" w:space="0" w:color="000000"/>
              <w:bottom w:val="single" w:sz="4" w:space="0" w:color="000000"/>
            </w:tcBorders>
          </w:tcPr>
          <w:p w14:paraId="31B6D0C1" w14:textId="77777777" w:rsidR="00135FEC" w:rsidRPr="00912360" w:rsidRDefault="00000000">
            <w:pPr>
              <w:pStyle w:val="TableParagraph"/>
              <w:spacing w:before="69" w:line="211" w:lineRule="exact"/>
              <w:ind w:right="130"/>
              <w:jc w:val="right"/>
              <w:rPr>
                <w:b/>
                <w:sz w:val="20"/>
                <w:lang w:val="es-ES_tradnl"/>
              </w:rPr>
            </w:pPr>
            <w:r w:rsidRPr="00912360">
              <w:rPr>
                <w:b/>
                <w:sz w:val="20"/>
                <w:lang w:val="es-ES_tradnl"/>
              </w:rPr>
              <w:t>840,94</w:t>
            </w:r>
          </w:p>
        </w:tc>
        <w:tc>
          <w:tcPr>
            <w:tcW w:w="1622" w:type="dxa"/>
            <w:tcBorders>
              <w:top w:val="single" w:sz="4" w:space="0" w:color="000000"/>
              <w:bottom w:val="single" w:sz="4" w:space="0" w:color="000000"/>
            </w:tcBorders>
          </w:tcPr>
          <w:p w14:paraId="4D7348FE" w14:textId="77777777" w:rsidR="00135FEC" w:rsidRPr="00912360" w:rsidRDefault="00000000">
            <w:pPr>
              <w:pStyle w:val="TableParagraph"/>
              <w:spacing w:before="69" w:line="211" w:lineRule="exact"/>
              <w:ind w:right="69"/>
              <w:jc w:val="right"/>
              <w:rPr>
                <w:b/>
                <w:sz w:val="20"/>
                <w:lang w:val="es-ES_tradnl"/>
              </w:rPr>
            </w:pPr>
            <w:r w:rsidRPr="00912360">
              <w:rPr>
                <w:b/>
                <w:w w:val="95"/>
                <w:sz w:val="20"/>
                <w:lang w:val="es-ES_tradnl"/>
              </w:rPr>
              <w:t>7.490,00</w:t>
            </w:r>
          </w:p>
        </w:tc>
      </w:tr>
    </w:tbl>
    <w:p w14:paraId="2EC116AA" w14:textId="77777777" w:rsidR="00135FEC" w:rsidRPr="00912360" w:rsidRDefault="00000000">
      <w:pPr>
        <w:ind w:right="555"/>
        <w:jc w:val="right"/>
        <w:rPr>
          <w:sz w:val="18"/>
          <w:lang w:val="es-ES_tradnl"/>
        </w:rPr>
      </w:pPr>
      <w:r w:rsidRPr="00912360">
        <w:rPr>
          <w:sz w:val="18"/>
          <w:lang w:val="es-ES_tradnl"/>
        </w:rPr>
        <w:t>(euros)</w:t>
      </w:r>
    </w:p>
    <w:p w14:paraId="408F52B9" w14:textId="77777777" w:rsidR="00135FEC" w:rsidRPr="00912360" w:rsidRDefault="00135FEC">
      <w:pPr>
        <w:jc w:val="right"/>
        <w:rPr>
          <w:sz w:val="18"/>
          <w:lang w:val="es-ES_tradnl"/>
        </w:rPr>
        <w:sectPr w:rsidR="00135FEC" w:rsidRPr="00912360">
          <w:type w:val="continuous"/>
          <w:pgSz w:w="16850" w:h="11920" w:orient="landscape"/>
          <w:pgMar w:top="180" w:right="700" w:bottom="280" w:left="1180" w:header="720" w:footer="720" w:gutter="0"/>
          <w:cols w:space="720"/>
        </w:sectPr>
      </w:pPr>
    </w:p>
    <w:p w14:paraId="55654A50" w14:textId="77777777" w:rsidR="00135FEC" w:rsidRPr="00912360" w:rsidRDefault="00135FEC">
      <w:pPr>
        <w:pStyle w:val="Textoindependiente"/>
        <w:rPr>
          <w:sz w:val="20"/>
          <w:lang w:val="es-ES_tradnl"/>
        </w:rPr>
      </w:pPr>
    </w:p>
    <w:p w14:paraId="29E0C75D" w14:textId="77777777" w:rsidR="00135FEC" w:rsidRPr="00912360" w:rsidRDefault="00135FEC">
      <w:pPr>
        <w:pStyle w:val="Textoindependiente"/>
        <w:rPr>
          <w:sz w:val="20"/>
          <w:lang w:val="es-ES_tradnl"/>
        </w:rPr>
      </w:pPr>
    </w:p>
    <w:p w14:paraId="2F4D0EA2" w14:textId="77777777" w:rsidR="00135FEC" w:rsidRPr="00912360" w:rsidRDefault="00135FEC">
      <w:pPr>
        <w:pStyle w:val="Textoindependiente"/>
        <w:spacing w:before="2"/>
        <w:rPr>
          <w:sz w:val="21"/>
          <w:lang w:val="es-ES_tradnl"/>
        </w:rPr>
      </w:pPr>
    </w:p>
    <w:p w14:paraId="3A371A25" w14:textId="77777777" w:rsidR="00135FEC" w:rsidRPr="00912360" w:rsidRDefault="00135FEC">
      <w:pPr>
        <w:rPr>
          <w:sz w:val="21"/>
          <w:lang w:val="es-ES_tradnl"/>
        </w:rPr>
        <w:sectPr w:rsidR="00135FEC" w:rsidRPr="00912360">
          <w:pgSz w:w="16850" w:h="11920" w:orient="landscape"/>
          <w:pgMar w:top="1100" w:right="700" w:bottom="1580" w:left="1180" w:header="0" w:footer="1394" w:gutter="0"/>
          <w:cols w:space="720"/>
        </w:sectPr>
      </w:pPr>
    </w:p>
    <w:p w14:paraId="6EF2C73E" w14:textId="77777777" w:rsidR="00135FEC" w:rsidRPr="00912360" w:rsidRDefault="00000000">
      <w:pPr>
        <w:spacing w:before="93"/>
        <w:ind w:left="3780"/>
        <w:rPr>
          <w:b/>
          <w:sz w:val="20"/>
          <w:lang w:val="es-ES_tradnl"/>
        </w:rPr>
      </w:pPr>
      <w:bookmarkStart w:id="33" w:name="_bookmark22"/>
      <w:bookmarkEnd w:id="33"/>
      <w:r w:rsidRPr="00912360">
        <w:rPr>
          <w:b/>
          <w:color w:val="44536A"/>
          <w:sz w:val="20"/>
          <w:lang w:val="es-ES_tradnl"/>
        </w:rPr>
        <w:t>Tabla 14. Presupuesto y obligaciones reconocidas en activos</w:t>
      </w:r>
      <w:r w:rsidRPr="00912360">
        <w:rPr>
          <w:b/>
          <w:color w:val="44536A"/>
          <w:spacing w:val="-37"/>
          <w:sz w:val="20"/>
          <w:lang w:val="es-ES_tradnl"/>
        </w:rPr>
        <w:t xml:space="preserve"> </w:t>
      </w:r>
      <w:r w:rsidRPr="00912360">
        <w:rPr>
          <w:b/>
          <w:color w:val="44536A"/>
          <w:sz w:val="20"/>
          <w:lang w:val="es-ES_tradnl"/>
        </w:rPr>
        <w:t>financieros</w:t>
      </w:r>
    </w:p>
    <w:p w14:paraId="72D29280" w14:textId="77777777" w:rsidR="00135FEC" w:rsidRPr="00912360" w:rsidRDefault="00000000">
      <w:pPr>
        <w:pStyle w:val="Textoindependiente"/>
        <w:rPr>
          <w:b/>
          <w:sz w:val="28"/>
          <w:lang w:val="es-ES_tradnl"/>
        </w:rPr>
      </w:pPr>
      <w:r w:rsidRPr="00912360">
        <w:rPr>
          <w:lang w:val="es-ES_tradnl"/>
        </w:rPr>
        <w:br w:type="column"/>
      </w:r>
    </w:p>
    <w:p w14:paraId="134B37CE" w14:textId="77777777" w:rsidR="00135FEC" w:rsidRPr="00912360" w:rsidRDefault="00000000">
      <w:pPr>
        <w:spacing w:before="1"/>
        <w:ind w:right="555"/>
        <w:jc w:val="right"/>
        <w:rPr>
          <w:sz w:val="18"/>
          <w:lang w:val="es-ES_tradnl"/>
        </w:rPr>
      </w:pPr>
      <w:r w:rsidRPr="00912360">
        <w:rPr>
          <w:sz w:val="18"/>
          <w:lang w:val="es-ES_tradnl"/>
        </w:rPr>
        <w:t>(euros)</w:t>
      </w:r>
    </w:p>
    <w:p w14:paraId="47A8A4B0" w14:textId="77777777" w:rsidR="00135FEC" w:rsidRPr="00912360" w:rsidRDefault="00135FEC">
      <w:pPr>
        <w:jc w:val="right"/>
        <w:rPr>
          <w:sz w:val="18"/>
          <w:lang w:val="es-ES_tradnl"/>
        </w:rPr>
        <w:sectPr w:rsidR="00135FEC" w:rsidRPr="00912360">
          <w:type w:val="continuous"/>
          <w:pgSz w:w="16850" w:h="11920" w:orient="landscape"/>
          <w:pgMar w:top="180" w:right="700" w:bottom="280" w:left="1180" w:header="720" w:footer="720" w:gutter="0"/>
          <w:cols w:num="2" w:space="720" w:equalWidth="0">
            <w:col w:w="10736" w:space="40"/>
            <w:col w:w="4194"/>
          </w:cols>
        </w:sectPr>
      </w:pPr>
    </w:p>
    <w:tbl>
      <w:tblPr>
        <w:tblStyle w:val="TableNormal"/>
        <w:tblW w:w="0" w:type="auto"/>
        <w:tblInd w:w="111" w:type="dxa"/>
        <w:tblLayout w:type="fixed"/>
        <w:tblLook w:val="01E0" w:firstRow="1" w:lastRow="1" w:firstColumn="1" w:lastColumn="1" w:noHBand="0" w:noVBand="0"/>
      </w:tblPr>
      <w:tblGrid>
        <w:gridCol w:w="1211"/>
        <w:gridCol w:w="1828"/>
        <w:gridCol w:w="1582"/>
        <w:gridCol w:w="1933"/>
        <w:gridCol w:w="1631"/>
        <w:gridCol w:w="1584"/>
        <w:gridCol w:w="1590"/>
        <w:gridCol w:w="1345"/>
        <w:gridCol w:w="1592"/>
      </w:tblGrid>
      <w:tr w:rsidR="00135FEC" w:rsidRPr="00912360" w14:paraId="720A7AB5" w14:textId="77777777">
        <w:trPr>
          <w:trHeight w:val="765"/>
        </w:trPr>
        <w:tc>
          <w:tcPr>
            <w:tcW w:w="1211" w:type="dxa"/>
            <w:tcBorders>
              <w:top w:val="single" w:sz="4" w:space="0" w:color="000000"/>
              <w:bottom w:val="single" w:sz="4" w:space="0" w:color="000000"/>
            </w:tcBorders>
          </w:tcPr>
          <w:p w14:paraId="2BC2DF63" w14:textId="77777777" w:rsidR="00135FEC" w:rsidRPr="00912360" w:rsidRDefault="00135FEC">
            <w:pPr>
              <w:pStyle w:val="TableParagraph"/>
              <w:spacing w:before="3"/>
              <w:rPr>
                <w:sz w:val="23"/>
                <w:lang w:val="es-ES_tradnl"/>
              </w:rPr>
            </w:pPr>
          </w:p>
          <w:p w14:paraId="6E009E92" w14:textId="77777777" w:rsidR="00135FEC" w:rsidRPr="00912360" w:rsidRDefault="00000000">
            <w:pPr>
              <w:pStyle w:val="TableParagraph"/>
              <w:ind w:left="151"/>
              <w:rPr>
                <w:b/>
                <w:sz w:val="20"/>
                <w:lang w:val="es-ES_tradnl"/>
              </w:rPr>
            </w:pPr>
            <w:r w:rsidRPr="00912360">
              <w:rPr>
                <w:b/>
                <w:sz w:val="20"/>
                <w:lang w:val="es-ES_tradnl"/>
              </w:rPr>
              <w:t>Concepto</w:t>
            </w:r>
          </w:p>
        </w:tc>
        <w:tc>
          <w:tcPr>
            <w:tcW w:w="1828" w:type="dxa"/>
            <w:tcBorders>
              <w:top w:val="single" w:sz="4" w:space="0" w:color="000000"/>
              <w:bottom w:val="single" w:sz="4" w:space="0" w:color="000000"/>
            </w:tcBorders>
          </w:tcPr>
          <w:p w14:paraId="28D03D6D" w14:textId="77777777" w:rsidR="00135FEC" w:rsidRPr="00912360" w:rsidRDefault="00135FEC">
            <w:pPr>
              <w:pStyle w:val="TableParagraph"/>
              <w:spacing w:before="3"/>
              <w:rPr>
                <w:sz w:val="23"/>
                <w:lang w:val="es-ES_tradnl"/>
              </w:rPr>
            </w:pPr>
          </w:p>
          <w:p w14:paraId="57D15823" w14:textId="77777777" w:rsidR="00135FEC" w:rsidRPr="00912360" w:rsidRDefault="00000000">
            <w:pPr>
              <w:pStyle w:val="TableParagraph"/>
              <w:ind w:left="50" w:right="60"/>
              <w:jc w:val="center"/>
              <w:rPr>
                <w:b/>
                <w:sz w:val="20"/>
                <w:lang w:val="es-ES_tradnl"/>
              </w:rPr>
            </w:pPr>
            <w:r w:rsidRPr="00912360">
              <w:rPr>
                <w:b/>
                <w:sz w:val="20"/>
                <w:lang w:val="es-ES_tradnl"/>
              </w:rPr>
              <w:t>Descripción</w:t>
            </w:r>
          </w:p>
        </w:tc>
        <w:tc>
          <w:tcPr>
            <w:tcW w:w="1582" w:type="dxa"/>
            <w:tcBorders>
              <w:top w:val="single" w:sz="4" w:space="0" w:color="000000"/>
              <w:bottom w:val="single" w:sz="4" w:space="0" w:color="000000"/>
            </w:tcBorders>
          </w:tcPr>
          <w:p w14:paraId="152F12E1" w14:textId="77777777" w:rsidR="00135FEC" w:rsidRPr="00912360" w:rsidRDefault="00135FEC">
            <w:pPr>
              <w:pStyle w:val="TableParagraph"/>
              <w:spacing w:before="3"/>
              <w:rPr>
                <w:sz w:val="23"/>
                <w:lang w:val="es-ES_tradnl"/>
              </w:rPr>
            </w:pPr>
          </w:p>
          <w:p w14:paraId="49F40540" w14:textId="77777777" w:rsidR="00135FEC" w:rsidRPr="00912360" w:rsidRDefault="00000000">
            <w:pPr>
              <w:pStyle w:val="TableParagraph"/>
              <w:ind w:right="157"/>
              <w:jc w:val="right"/>
              <w:rPr>
                <w:b/>
                <w:sz w:val="20"/>
                <w:lang w:val="es-ES_tradnl"/>
              </w:rPr>
            </w:pPr>
            <w:r w:rsidRPr="00912360">
              <w:rPr>
                <w:b/>
                <w:sz w:val="20"/>
                <w:lang w:val="es-ES_tradnl"/>
              </w:rPr>
              <w:t>Crédito Inicial</w:t>
            </w:r>
          </w:p>
        </w:tc>
        <w:tc>
          <w:tcPr>
            <w:tcW w:w="1933" w:type="dxa"/>
            <w:tcBorders>
              <w:top w:val="single" w:sz="4" w:space="0" w:color="000000"/>
              <w:bottom w:val="single" w:sz="4" w:space="0" w:color="000000"/>
            </w:tcBorders>
          </w:tcPr>
          <w:p w14:paraId="317A34FA" w14:textId="77777777" w:rsidR="00135FEC" w:rsidRPr="00912360" w:rsidRDefault="00135FEC">
            <w:pPr>
              <w:pStyle w:val="TableParagraph"/>
              <w:spacing w:before="3"/>
              <w:rPr>
                <w:sz w:val="23"/>
                <w:lang w:val="es-ES_tradnl"/>
              </w:rPr>
            </w:pPr>
          </w:p>
          <w:p w14:paraId="384F34A9" w14:textId="77777777" w:rsidR="00135FEC" w:rsidRPr="00912360" w:rsidRDefault="00000000">
            <w:pPr>
              <w:pStyle w:val="TableParagraph"/>
              <w:ind w:left="111"/>
              <w:rPr>
                <w:b/>
                <w:sz w:val="20"/>
                <w:lang w:val="es-ES_tradnl"/>
              </w:rPr>
            </w:pPr>
            <w:r w:rsidRPr="00912360">
              <w:rPr>
                <w:b/>
                <w:sz w:val="20"/>
                <w:lang w:val="es-ES_tradnl"/>
              </w:rPr>
              <w:t>Crédito definitivo</w:t>
            </w:r>
          </w:p>
        </w:tc>
        <w:tc>
          <w:tcPr>
            <w:tcW w:w="1631" w:type="dxa"/>
            <w:tcBorders>
              <w:top w:val="single" w:sz="4" w:space="0" w:color="000000"/>
              <w:bottom w:val="single" w:sz="4" w:space="0" w:color="000000"/>
            </w:tcBorders>
          </w:tcPr>
          <w:p w14:paraId="51A40911" w14:textId="77777777" w:rsidR="00135FEC" w:rsidRPr="00912360" w:rsidRDefault="00000000">
            <w:pPr>
              <w:pStyle w:val="TableParagraph"/>
              <w:spacing w:before="38"/>
              <w:ind w:left="89" w:right="153" w:firstLine="1"/>
              <w:jc w:val="center"/>
              <w:rPr>
                <w:b/>
                <w:sz w:val="20"/>
                <w:lang w:val="es-ES_tradnl"/>
              </w:rPr>
            </w:pPr>
            <w:r w:rsidRPr="00912360">
              <w:rPr>
                <w:b/>
                <w:sz w:val="20"/>
                <w:lang w:val="es-ES_tradnl"/>
              </w:rPr>
              <w:t>Gastos comprometido s</w:t>
            </w:r>
          </w:p>
        </w:tc>
        <w:tc>
          <w:tcPr>
            <w:tcW w:w="1584" w:type="dxa"/>
            <w:tcBorders>
              <w:top w:val="single" w:sz="4" w:space="0" w:color="000000"/>
              <w:bottom w:val="single" w:sz="4" w:space="0" w:color="000000"/>
            </w:tcBorders>
          </w:tcPr>
          <w:p w14:paraId="1CFCAA91" w14:textId="77777777" w:rsidR="00135FEC" w:rsidRPr="00912360" w:rsidRDefault="00000000">
            <w:pPr>
              <w:pStyle w:val="TableParagraph"/>
              <w:spacing w:before="153"/>
              <w:ind w:left="147" w:hanging="37"/>
              <w:rPr>
                <w:b/>
                <w:sz w:val="20"/>
                <w:lang w:val="es-ES_tradnl"/>
              </w:rPr>
            </w:pPr>
            <w:r w:rsidRPr="00912360">
              <w:rPr>
                <w:b/>
                <w:w w:val="95"/>
                <w:sz w:val="20"/>
                <w:lang w:val="es-ES_tradnl"/>
              </w:rPr>
              <w:t xml:space="preserve">Obligaciones </w:t>
            </w:r>
            <w:r w:rsidRPr="00912360">
              <w:rPr>
                <w:b/>
                <w:sz w:val="20"/>
                <w:lang w:val="es-ES_tradnl"/>
              </w:rPr>
              <w:t>reconocidas</w:t>
            </w:r>
          </w:p>
        </w:tc>
        <w:tc>
          <w:tcPr>
            <w:tcW w:w="1590" w:type="dxa"/>
            <w:tcBorders>
              <w:top w:val="single" w:sz="4" w:space="0" w:color="000000"/>
              <w:bottom w:val="single" w:sz="4" w:space="0" w:color="000000"/>
            </w:tcBorders>
          </w:tcPr>
          <w:p w14:paraId="24284AE7" w14:textId="77777777" w:rsidR="00135FEC" w:rsidRPr="00912360" w:rsidRDefault="00135FEC">
            <w:pPr>
              <w:pStyle w:val="TableParagraph"/>
              <w:spacing w:before="3"/>
              <w:rPr>
                <w:sz w:val="23"/>
                <w:lang w:val="es-ES_tradnl"/>
              </w:rPr>
            </w:pPr>
          </w:p>
          <w:p w14:paraId="38CE4BAC" w14:textId="77777777" w:rsidR="00135FEC" w:rsidRPr="00912360" w:rsidRDefault="00000000">
            <w:pPr>
              <w:pStyle w:val="TableParagraph"/>
              <w:spacing w:before="1"/>
              <w:ind w:left="131"/>
              <w:rPr>
                <w:b/>
                <w:sz w:val="20"/>
                <w:lang w:val="es-ES_tradnl"/>
              </w:rPr>
            </w:pPr>
            <w:r w:rsidRPr="00912360">
              <w:rPr>
                <w:b/>
                <w:sz w:val="20"/>
                <w:lang w:val="es-ES_tradnl"/>
              </w:rPr>
              <w:t>% sobre total</w:t>
            </w:r>
          </w:p>
        </w:tc>
        <w:tc>
          <w:tcPr>
            <w:tcW w:w="1345" w:type="dxa"/>
            <w:tcBorders>
              <w:top w:val="single" w:sz="4" w:space="0" w:color="000000"/>
              <w:bottom w:val="single" w:sz="4" w:space="0" w:color="000000"/>
            </w:tcBorders>
          </w:tcPr>
          <w:p w14:paraId="5D39D176" w14:textId="77777777" w:rsidR="00135FEC" w:rsidRPr="00912360" w:rsidRDefault="00000000">
            <w:pPr>
              <w:pStyle w:val="TableParagraph"/>
              <w:spacing w:before="153"/>
              <w:ind w:left="79" w:right="123" w:firstLine="23"/>
              <w:rPr>
                <w:b/>
                <w:sz w:val="20"/>
                <w:lang w:val="es-ES_tradnl"/>
              </w:rPr>
            </w:pPr>
            <w:r w:rsidRPr="00912360">
              <w:rPr>
                <w:b/>
                <w:sz w:val="20"/>
                <w:lang w:val="es-ES_tradnl"/>
              </w:rPr>
              <w:t>Remanente s de crédito</w:t>
            </w:r>
          </w:p>
        </w:tc>
        <w:tc>
          <w:tcPr>
            <w:tcW w:w="1592" w:type="dxa"/>
            <w:tcBorders>
              <w:top w:val="single" w:sz="4" w:space="0" w:color="000000"/>
              <w:bottom w:val="single" w:sz="4" w:space="0" w:color="000000"/>
            </w:tcBorders>
          </w:tcPr>
          <w:p w14:paraId="0E257CC1" w14:textId="77777777" w:rsidR="00135FEC" w:rsidRPr="00912360" w:rsidRDefault="00135FEC">
            <w:pPr>
              <w:pStyle w:val="TableParagraph"/>
              <w:spacing w:before="4"/>
              <w:rPr>
                <w:sz w:val="23"/>
                <w:lang w:val="es-ES_tradnl"/>
              </w:rPr>
            </w:pPr>
          </w:p>
          <w:p w14:paraId="4F2FA645" w14:textId="77777777" w:rsidR="00135FEC" w:rsidRPr="00912360" w:rsidRDefault="00000000">
            <w:pPr>
              <w:pStyle w:val="TableParagraph"/>
              <w:ind w:left="121"/>
              <w:rPr>
                <w:b/>
                <w:sz w:val="20"/>
                <w:lang w:val="es-ES_tradnl"/>
              </w:rPr>
            </w:pPr>
            <w:r w:rsidRPr="00912360">
              <w:rPr>
                <w:b/>
                <w:sz w:val="20"/>
                <w:lang w:val="es-ES_tradnl"/>
              </w:rPr>
              <w:t>Pago efectivo</w:t>
            </w:r>
          </w:p>
        </w:tc>
      </w:tr>
      <w:tr w:rsidR="00135FEC" w:rsidRPr="00912360" w14:paraId="1D754E41" w14:textId="77777777">
        <w:trPr>
          <w:trHeight w:val="337"/>
        </w:trPr>
        <w:tc>
          <w:tcPr>
            <w:tcW w:w="1211" w:type="dxa"/>
            <w:tcBorders>
              <w:top w:val="single" w:sz="4" w:space="0" w:color="000000"/>
            </w:tcBorders>
          </w:tcPr>
          <w:p w14:paraId="17126333" w14:textId="77777777" w:rsidR="00135FEC" w:rsidRPr="00912360" w:rsidRDefault="00000000">
            <w:pPr>
              <w:pStyle w:val="TableParagraph"/>
              <w:spacing w:before="32"/>
              <w:ind w:right="66"/>
              <w:jc w:val="right"/>
              <w:rPr>
                <w:rFonts w:ascii="Calibri"/>
                <w:lang w:val="es-ES_tradnl"/>
              </w:rPr>
            </w:pPr>
            <w:r w:rsidRPr="00912360">
              <w:rPr>
                <w:rFonts w:ascii="Calibri"/>
                <w:lang w:val="es-ES_tradnl"/>
              </w:rPr>
              <w:t>83</w:t>
            </w:r>
          </w:p>
        </w:tc>
        <w:tc>
          <w:tcPr>
            <w:tcW w:w="1828" w:type="dxa"/>
            <w:tcBorders>
              <w:top w:val="single" w:sz="4" w:space="0" w:color="000000"/>
            </w:tcBorders>
          </w:tcPr>
          <w:p w14:paraId="37744F4E" w14:textId="77777777" w:rsidR="00135FEC" w:rsidRPr="00912360" w:rsidRDefault="00000000">
            <w:pPr>
              <w:pStyle w:val="TableParagraph"/>
              <w:spacing w:before="32"/>
              <w:ind w:left="39" w:right="82"/>
              <w:jc w:val="center"/>
              <w:rPr>
                <w:rFonts w:ascii="Calibri" w:hAnsi="Calibri"/>
                <w:lang w:val="es-ES_tradnl"/>
              </w:rPr>
            </w:pPr>
            <w:proofErr w:type="spellStart"/>
            <w:r w:rsidRPr="00912360">
              <w:rPr>
                <w:rFonts w:ascii="Calibri" w:hAnsi="Calibri"/>
                <w:lang w:val="es-ES_tradnl"/>
              </w:rPr>
              <w:t>CONCESIóN</w:t>
            </w:r>
            <w:proofErr w:type="spellEnd"/>
            <w:r w:rsidRPr="00912360">
              <w:rPr>
                <w:rFonts w:ascii="Calibri" w:hAnsi="Calibri"/>
                <w:lang w:val="es-ES_tradnl"/>
              </w:rPr>
              <w:t xml:space="preserve"> PREST</w:t>
            </w:r>
          </w:p>
        </w:tc>
        <w:tc>
          <w:tcPr>
            <w:tcW w:w="1582" w:type="dxa"/>
            <w:tcBorders>
              <w:top w:val="single" w:sz="4" w:space="0" w:color="000000"/>
            </w:tcBorders>
          </w:tcPr>
          <w:p w14:paraId="04132A86" w14:textId="77777777" w:rsidR="00135FEC" w:rsidRPr="00912360" w:rsidRDefault="00000000">
            <w:pPr>
              <w:pStyle w:val="TableParagraph"/>
              <w:spacing w:before="32"/>
              <w:ind w:right="109"/>
              <w:jc w:val="right"/>
              <w:rPr>
                <w:rFonts w:ascii="Calibri"/>
                <w:lang w:val="es-ES_tradnl"/>
              </w:rPr>
            </w:pPr>
            <w:r w:rsidRPr="00912360">
              <w:rPr>
                <w:rFonts w:ascii="Calibri"/>
                <w:lang w:val="es-ES_tradnl"/>
              </w:rPr>
              <w:t>400.000,00</w:t>
            </w:r>
          </w:p>
        </w:tc>
        <w:tc>
          <w:tcPr>
            <w:tcW w:w="1933" w:type="dxa"/>
            <w:tcBorders>
              <w:top w:val="single" w:sz="4" w:space="0" w:color="000000"/>
            </w:tcBorders>
          </w:tcPr>
          <w:p w14:paraId="6E52F938" w14:textId="77777777" w:rsidR="00135FEC" w:rsidRPr="00912360" w:rsidRDefault="00000000">
            <w:pPr>
              <w:pStyle w:val="TableParagraph"/>
              <w:spacing w:before="32"/>
              <w:ind w:right="86"/>
              <w:jc w:val="right"/>
              <w:rPr>
                <w:rFonts w:ascii="Calibri"/>
                <w:lang w:val="es-ES_tradnl"/>
              </w:rPr>
            </w:pPr>
            <w:r w:rsidRPr="00912360">
              <w:rPr>
                <w:rFonts w:ascii="Calibri"/>
                <w:lang w:val="es-ES_tradnl"/>
              </w:rPr>
              <w:t>400.000,00</w:t>
            </w:r>
          </w:p>
        </w:tc>
        <w:tc>
          <w:tcPr>
            <w:tcW w:w="1631" w:type="dxa"/>
            <w:tcBorders>
              <w:top w:val="single" w:sz="4" w:space="0" w:color="000000"/>
            </w:tcBorders>
          </w:tcPr>
          <w:p w14:paraId="002FCF6F" w14:textId="77777777" w:rsidR="00135FEC" w:rsidRPr="00912360" w:rsidRDefault="00000000">
            <w:pPr>
              <w:pStyle w:val="TableParagraph"/>
              <w:spacing w:before="32"/>
              <w:ind w:right="109"/>
              <w:jc w:val="right"/>
              <w:rPr>
                <w:rFonts w:ascii="Calibri"/>
                <w:lang w:val="es-ES_tradnl"/>
              </w:rPr>
            </w:pPr>
            <w:r w:rsidRPr="00912360">
              <w:rPr>
                <w:rFonts w:ascii="Calibri"/>
                <w:lang w:val="es-ES_tradnl"/>
              </w:rPr>
              <w:t>362.713,82</w:t>
            </w:r>
          </w:p>
        </w:tc>
        <w:tc>
          <w:tcPr>
            <w:tcW w:w="1584" w:type="dxa"/>
            <w:tcBorders>
              <w:top w:val="single" w:sz="4" w:space="0" w:color="000000"/>
            </w:tcBorders>
          </w:tcPr>
          <w:p w14:paraId="453592FD" w14:textId="77777777" w:rsidR="00135FEC" w:rsidRPr="00912360" w:rsidRDefault="00000000">
            <w:pPr>
              <w:pStyle w:val="TableParagraph"/>
              <w:spacing w:before="32"/>
              <w:ind w:right="128"/>
              <w:jc w:val="right"/>
              <w:rPr>
                <w:rFonts w:ascii="Calibri"/>
                <w:lang w:val="es-ES_tradnl"/>
              </w:rPr>
            </w:pPr>
            <w:r w:rsidRPr="00912360">
              <w:rPr>
                <w:rFonts w:ascii="Calibri"/>
                <w:lang w:val="es-ES_tradnl"/>
              </w:rPr>
              <w:t>362.713,82</w:t>
            </w:r>
          </w:p>
        </w:tc>
        <w:tc>
          <w:tcPr>
            <w:tcW w:w="1590" w:type="dxa"/>
            <w:tcBorders>
              <w:top w:val="single" w:sz="4" w:space="0" w:color="000000"/>
            </w:tcBorders>
          </w:tcPr>
          <w:p w14:paraId="3354E08F" w14:textId="77777777" w:rsidR="00135FEC" w:rsidRPr="00912360" w:rsidRDefault="00000000">
            <w:pPr>
              <w:pStyle w:val="TableParagraph"/>
              <w:spacing w:before="32"/>
              <w:ind w:right="76"/>
              <w:jc w:val="right"/>
              <w:rPr>
                <w:rFonts w:ascii="Calibri"/>
                <w:lang w:val="es-ES_tradnl"/>
              </w:rPr>
            </w:pPr>
            <w:r w:rsidRPr="00912360">
              <w:rPr>
                <w:rFonts w:ascii="Calibri"/>
                <w:lang w:val="es-ES_tradnl"/>
              </w:rPr>
              <w:t>100,0%</w:t>
            </w:r>
          </w:p>
        </w:tc>
        <w:tc>
          <w:tcPr>
            <w:tcW w:w="1345" w:type="dxa"/>
            <w:tcBorders>
              <w:top w:val="single" w:sz="4" w:space="0" w:color="000000"/>
            </w:tcBorders>
          </w:tcPr>
          <w:p w14:paraId="5A379E59" w14:textId="77777777" w:rsidR="00135FEC" w:rsidRPr="00912360" w:rsidRDefault="00000000">
            <w:pPr>
              <w:pStyle w:val="TableParagraph"/>
              <w:spacing w:before="32"/>
              <w:ind w:right="118"/>
              <w:jc w:val="right"/>
              <w:rPr>
                <w:rFonts w:ascii="Calibri"/>
                <w:lang w:val="es-ES_tradnl"/>
              </w:rPr>
            </w:pPr>
            <w:r w:rsidRPr="00912360">
              <w:rPr>
                <w:rFonts w:ascii="Calibri"/>
                <w:lang w:val="es-ES_tradnl"/>
              </w:rPr>
              <w:t>37.286,18</w:t>
            </w:r>
          </w:p>
        </w:tc>
        <w:tc>
          <w:tcPr>
            <w:tcW w:w="1592" w:type="dxa"/>
            <w:tcBorders>
              <w:top w:val="single" w:sz="4" w:space="0" w:color="000000"/>
            </w:tcBorders>
          </w:tcPr>
          <w:p w14:paraId="22C2925A" w14:textId="77777777" w:rsidR="00135FEC" w:rsidRPr="00912360" w:rsidRDefault="00000000">
            <w:pPr>
              <w:pStyle w:val="TableParagraph"/>
              <w:spacing w:before="32"/>
              <w:ind w:right="64"/>
              <w:jc w:val="right"/>
              <w:rPr>
                <w:rFonts w:ascii="Calibri"/>
                <w:lang w:val="es-ES_tradnl"/>
              </w:rPr>
            </w:pPr>
            <w:r w:rsidRPr="00912360">
              <w:rPr>
                <w:rFonts w:ascii="Calibri"/>
                <w:lang w:val="es-ES_tradnl"/>
              </w:rPr>
              <w:t>341.908,56</w:t>
            </w:r>
          </w:p>
        </w:tc>
      </w:tr>
      <w:tr w:rsidR="00135FEC" w:rsidRPr="00912360" w14:paraId="767DC553" w14:textId="77777777">
        <w:trPr>
          <w:trHeight w:val="264"/>
        </w:trPr>
        <w:tc>
          <w:tcPr>
            <w:tcW w:w="1211" w:type="dxa"/>
            <w:tcBorders>
              <w:bottom w:val="single" w:sz="4" w:space="0" w:color="000000"/>
            </w:tcBorders>
          </w:tcPr>
          <w:p w14:paraId="3847D8FF" w14:textId="77777777" w:rsidR="00135FEC" w:rsidRPr="00912360" w:rsidRDefault="00000000">
            <w:pPr>
              <w:pStyle w:val="TableParagraph"/>
              <w:spacing w:line="245" w:lineRule="exact"/>
              <w:ind w:right="70"/>
              <w:jc w:val="right"/>
              <w:rPr>
                <w:rFonts w:ascii="Calibri"/>
                <w:lang w:val="es-ES_tradnl"/>
              </w:rPr>
            </w:pPr>
            <w:r w:rsidRPr="00912360">
              <w:rPr>
                <w:rFonts w:ascii="Calibri"/>
                <w:lang w:val="es-ES_tradnl"/>
              </w:rPr>
              <w:t>830</w:t>
            </w:r>
          </w:p>
        </w:tc>
        <w:tc>
          <w:tcPr>
            <w:tcW w:w="1828" w:type="dxa"/>
            <w:tcBorders>
              <w:bottom w:val="single" w:sz="4" w:space="0" w:color="000000"/>
            </w:tcBorders>
          </w:tcPr>
          <w:p w14:paraId="375C901F" w14:textId="77777777" w:rsidR="00135FEC" w:rsidRPr="00912360" w:rsidRDefault="00000000">
            <w:pPr>
              <w:pStyle w:val="TableParagraph"/>
              <w:spacing w:line="245" w:lineRule="exact"/>
              <w:ind w:left="50" w:right="82"/>
              <w:jc w:val="center"/>
              <w:rPr>
                <w:rFonts w:ascii="Calibri" w:hAnsi="Calibri"/>
                <w:lang w:val="es-ES_tradnl"/>
              </w:rPr>
            </w:pPr>
            <w:proofErr w:type="spellStart"/>
            <w:r w:rsidRPr="00912360">
              <w:rPr>
                <w:rFonts w:ascii="Calibri" w:hAnsi="Calibri"/>
                <w:lang w:val="es-ES_tradnl"/>
              </w:rPr>
              <w:t>PRéSTAMOS</w:t>
            </w:r>
            <w:proofErr w:type="spellEnd"/>
            <w:r w:rsidRPr="00912360">
              <w:rPr>
                <w:rFonts w:ascii="Calibri" w:hAnsi="Calibri"/>
                <w:lang w:val="es-ES_tradnl"/>
              </w:rPr>
              <w:t xml:space="preserve"> A C/P</w:t>
            </w:r>
          </w:p>
        </w:tc>
        <w:tc>
          <w:tcPr>
            <w:tcW w:w="1582" w:type="dxa"/>
            <w:tcBorders>
              <w:bottom w:val="single" w:sz="4" w:space="0" w:color="000000"/>
            </w:tcBorders>
          </w:tcPr>
          <w:p w14:paraId="7511B4CC" w14:textId="77777777" w:rsidR="00135FEC" w:rsidRPr="00912360" w:rsidRDefault="00000000">
            <w:pPr>
              <w:pStyle w:val="TableParagraph"/>
              <w:spacing w:line="245" w:lineRule="exact"/>
              <w:ind w:right="109"/>
              <w:jc w:val="right"/>
              <w:rPr>
                <w:rFonts w:ascii="Calibri"/>
                <w:lang w:val="es-ES_tradnl"/>
              </w:rPr>
            </w:pPr>
            <w:r w:rsidRPr="00912360">
              <w:rPr>
                <w:rFonts w:ascii="Calibri"/>
                <w:lang w:val="es-ES_tradnl"/>
              </w:rPr>
              <w:t>400.000,00</w:t>
            </w:r>
          </w:p>
        </w:tc>
        <w:tc>
          <w:tcPr>
            <w:tcW w:w="1933" w:type="dxa"/>
            <w:tcBorders>
              <w:bottom w:val="single" w:sz="4" w:space="0" w:color="000000"/>
            </w:tcBorders>
          </w:tcPr>
          <w:p w14:paraId="4351F783" w14:textId="77777777" w:rsidR="00135FEC" w:rsidRPr="00912360" w:rsidRDefault="00000000">
            <w:pPr>
              <w:pStyle w:val="TableParagraph"/>
              <w:spacing w:line="245" w:lineRule="exact"/>
              <w:ind w:right="86"/>
              <w:jc w:val="right"/>
              <w:rPr>
                <w:rFonts w:ascii="Calibri"/>
                <w:lang w:val="es-ES_tradnl"/>
              </w:rPr>
            </w:pPr>
            <w:r w:rsidRPr="00912360">
              <w:rPr>
                <w:rFonts w:ascii="Calibri"/>
                <w:lang w:val="es-ES_tradnl"/>
              </w:rPr>
              <w:t>400.000,00</w:t>
            </w:r>
          </w:p>
        </w:tc>
        <w:tc>
          <w:tcPr>
            <w:tcW w:w="1631" w:type="dxa"/>
            <w:tcBorders>
              <w:bottom w:val="single" w:sz="4" w:space="0" w:color="000000"/>
            </w:tcBorders>
          </w:tcPr>
          <w:p w14:paraId="3A912ABE" w14:textId="77777777" w:rsidR="00135FEC" w:rsidRPr="00912360" w:rsidRDefault="00000000">
            <w:pPr>
              <w:pStyle w:val="TableParagraph"/>
              <w:spacing w:line="245" w:lineRule="exact"/>
              <w:ind w:right="109"/>
              <w:jc w:val="right"/>
              <w:rPr>
                <w:rFonts w:ascii="Calibri"/>
                <w:lang w:val="es-ES_tradnl"/>
              </w:rPr>
            </w:pPr>
            <w:r w:rsidRPr="00912360">
              <w:rPr>
                <w:rFonts w:ascii="Calibri"/>
                <w:lang w:val="es-ES_tradnl"/>
              </w:rPr>
              <w:t>362.713,82</w:t>
            </w:r>
          </w:p>
        </w:tc>
        <w:tc>
          <w:tcPr>
            <w:tcW w:w="1584" w:type="dxa"/>
            <w:tcBorders>
              <w:bottom w:val="single" w:sz="4" w:space="0" w:color="000000"/>
            </w:tcBorders>
          </w:tcPr>
          <w:p w14:paraId="6E217FCE" w14:textId="77777777" w:rsidR="00135FEC" w:rsidRPr="00912360" w:rsidRDefault="00000000">
            <w:pPr>
              <w:pStyle w:val="TableParagraph"/>
              <w:spacing w:line="245" w:lineRule="exact"/>
              <w:ind w:right="128"/>
              <w:jc w:val="right"/>
              <w:rPr>
                <w:rFonts w:ascii="Calibri"/>
                <w:lang w:val="es-ES_tradnl"/>
              </w:rPr>
            </w:pPr>
            <w:r w:rsidRPr="00912360">
              <w:rPr>
                <w:rFonts w:ascii="Calibri"/>
                <w:lang w:val="es-ES_tradnl"/>
              </w:rPr>
              <w:t>362.713,82</w:t>
            </w:r>
          </w:p>
        </w:tc>
        <w:tc>
          <w:tcPr>
            <w:tcW w:w="1590" w:type="dxa"/>
            <w:tcBorders>
              <w:bottom w:val="single" w:sz="4" w:space="0" w:color="000000"/>
            </w:tcBorders>
          </w:tcPr>
          <w:p w14:paraId="1630F84D" w14:textId="77777777" w:rsidR="00135FEC" w:rsidRPr="00912360" w:rsidRDefault="00000000">
            <w:pPr>
              <w:pStyle w:val="TableParagraph"/>
              <w:spacing w:line="245" w:lineRule="exact"/>
              <w:ind w:right="76"/>
              <w:jc w:val="right"/>
              <w:rPr>
                <w:rFonts w:ascii="Calibri"/>
                <w:lang w:val="es-ES_tradnl"/>
              </w:rPr>
            </w:pPr>
            <w:r w:rsidRPr="00912360">
              <w:rPr>
                <w:rFonts w:ascii="Calibri"/>
                <w:lang w:val="es-ES_tradnl"/>
              </w:rPr>
              <w:t>100,0%</w:t>
            </w:r>
          </w:p>
        </w:tc>
        <w:tc>
          <w:tcPr>
            <w:tcW w:w="1345" w:type="dxa"/>
            <w:tcBorders>
              <w:bottom w:val="single" w:sz="4" w:space="0" w:color="000000"/>
            </w:tcBorders>
          </w:tcPr>
          <w:p w14:paraId="6FB25C30" w14:textId="77777777" w:rsidR="00135FEC" w:rsidRPr="00912360" w:rsidRDefault="00000000">
            <w:pPr>
              <w:pStyle w:val="TableParagraph"/>
              <w:spacing w:line="245" w:lineRule="exact"/>
              <w:ind w:right="118"/>
              <w:jc w:val="right"/>
              <w:rPr>
                <w:rFonts w:ascii="Calibri"/>
                <w:lang w:val="es-ES_tradnl"/>
              </w:rPr>
            </w:pPr>
            <w:r w:rsidRPr="00912360">
              <w:rPr>
                <w:rFonts w:ascii="Calibri"/>
                <w:lang w:val="es-ES_tradnl"/>
              </w:rPr>
              <w:t>37.286,18</w:t>
            </w:r>
          </w:p>
        </w:tc>
        <w:tc>
          <w:tcPr>
            <w:tcW w:w="1592" w:type="dxa"/>
            <w:tcBorders>
              <w:bottom w:val="single" w:sz="4" w:space="0" w:color="000000"/>
            </w:tcBorders>
          </w:tcPr>
          <w:p w14:paraId="2887A2D0" w14:textId="77777777" w:rsidR="00135FEC" w:rsidRPr="00912360" w:rsidRDefault="00000000">
            <w:pPr>
              <w:pStyle w:val="TableParagraph"/>
              <w:spacing w:line="245" w:lineRule="exact"/>
              <w:ind w:right="64"/>
              <w:jc w:val="right"/>
              <w:rPr>
                <w:rFonts w:ascii="Calibri"/>
                <w:lang w:val="es-ES_tradnl"/>
              </w:rPr>
            </w:pPr>
            <w:r w:rsidRPr="00912360">
              <w:rPr>
                <w:rFonts w:ascii="Calibri"/>
                <w:lang w:val="es-ES_tradnl"/>
              </w:rPr>
              <w:t>341.908,56</w:t>
            </w:r>
          </w:p>
        </w:tc>
      </w:tr>
      <w:tr w:rsidR="00135FEC" w:rsidRPr="00912360" w14:paraId="66CDC172" w14:textId="77777777">
        <w:trPr>
          <w:trHeight w:val="299"/>
        </w:trPr>
        <w:tc>
          <w:tcPr>
            <w:tcW w:w="1211" w:type="dxa"/>
            <w:tcBorders>
              <w:top w:val="single" w:sz="4" w:space="0" w:color="000000"/>
              <w:bottom w:val="single" w:sz="4" w:space="0" w:color="000000"/>
            </w:tcBorders>
          </w:tcPr>
          <w:p w14:paraId="5207F118" w14:textId="77777777" w:rsidR="00135FEC" w:rsidRPr="00912360" w:rsidRDefault="00135FEC">
            <w:pPr>
              <w:pStyle w:val="TableParagraph"/>
              <w:rPr>
                <w:rFonts w:ascii="Times New Roman"/>
                <w:sz w:val="20"/>
                <w:lang w:val="es-ES_tradnl"/>
              </w:rPr>
            </w:pPr>
          </w:p>
        </w:tc>
        <w:tc>
          <w:tcPr>
            <w:tcW w:w="1828" w:type="dxa"/>
            <w:tcBorders>
              <w:top w:val="single" w:sz="4" w:space="0" w:color="000000"/>
              <w:bottom w:val="single" w:sz="4" w:space="0" w:color="000000"/>
            </w:tcBorders>
          </w:tcPr>
          <w:p w14:paraId="15B90DF2" w14:textId="77777777" w:rsidR="00135FEC" w:rsidRPr="00912360" w:rsidRDefault="00000000">
            <w:pPr>
              <w:pStyle w:val="TableParagraph"/>
              <w:spacing w:before="69" w:line="211" w:lineRule="exact"/>
              <w:ind w:left="50" w:right="61"/>
              <w:jc w:val="center"/>
              <w:rPr>
                <w:b/>
                <w:sz w:val="20"/>
                <w:lang w:val="es-ES_tradnl"/>
              </w:rPr>
            </w:pPr>
            <w:r w:rsidRPr="00912360">
              <w:rPr>
                <w:b/>
                <w:sz w:val="20"/>
                <w:lang w:val="es-ES_tradnl"/>
              </w:rPr>
              <w:t>Total</w:t>
            </w:r>
          </w:p>
        </w:tc>
        <w:tc>
          <w:tcPr>
            <w:tcW w:w="1582" w:type="dxa"/>
            <w:tcBorders>
              <w:top w:val="single" w:sz="4" w:space="0" w:color="000000"/>
              <w:bottom w:val="single" w:sz="4" w:space="0" w:color="000000"/>
            </w:tcBorders>
          </w:tcPr>
          <w:p w14:paraId="7758C9CA" w14:textId="77777777" w:rsidR="00135FEC" w:rsidRPr="00912360" w:rsidRDefault="00000000">
            <w:pPr>
              <w:pStyle w:val="TableParagraph"/>
              <w:spacing w:before="69" w:line="211" w:lineRule="exact"/>
              <w:ind w:right="114"/>
              <w:jc w:val="right"/>
              <w:rPr>
                <w:b/>
                <w:sz w:val="20"/>
                <w:lang w:val="es-ES_tradnl"/>
              </w:rPr>
            </w:pPr>
            <w:r w:rsidRPr="00912360">
              <w:rPr>
                <w:b/>
                <w:sz w:val="20"/>
                <w:lang w:val="es-ES_tradnl"/>
              </w:rPr>
              <w:t>400.000,00</w:t>
            </w:r>
          </w:p>
        </w:tc>
        <w:tc>
          <w:tcPr>
            <w:tcW w:w="1933" w:type="dxa"/>
            <w:tcBorders>
              <w:top w:val="single" w:sz="4" w:space="0" w:color="000000"/>
              <w:bottom w:val="single" w:sz="4" w:space="0" w:color="000000"/>
            </w:tcBorders>
          </w:tcPr>
          <w:p w14:paraId="24423229" w14:textId="77777777" w:rsidR="00135FEC" w:rsidRPr="00912360" w:rsidRDefault="00000000">
            <w:pPr>
              <w:pStyle w:val="TableParagraph"/>
              <w:spacing w:before="69" w:line="211" w:lineRule="exact"/>
              <w:ind w:right="91"/>
              <w:jc w:val="right"/>
              <w:rPr>
                <w:b/>
                <w:sz w:val="20"/>
                <w:lang w:val="es-ES_tradnl"/>
              </w:rPr>
            </w:pPr>
            <w:r w:rsidRPr="00912360">
              <w:rPr>
                <w:b/>
                <w:sz w:val="20"/>
                <w:lang w:val="es-ES_tradnl"/>
              </w:rPr>
              <w:t>400.000,00</w:t>
            </w:r>
          </w:p>
        </w:tc>
        <w:tc>
          <w:tcPr>
            <w:tcW w:w="1631" w:type="dxa"/>
            <w:tcBorders>
              <w:top w:val="single" w:sz="4" w:space="0" w:color="000000"/>
              <w:bottom w:val="single" w:sz="4" w:space="0" w:color="000000"/>
            </w:tcBorders>
          </w:tcPr>
          <w:p w14:paraId="1A8B1867" w14:textId="77777777" w:rsidR="00135FEC" w:rsidRPr="00912360" w:rsidRDefault="00000000">
            <w:pPr>
              <w:pStyle w:val="TableParagraph"/>
              <w:spacing w:before="69" w:line="211" w:lineRule="exact"/>
              <w:ind w:right="114"/>
              <w:jc w:val="right"/>
              <w:rPr>
                <w:b/>
                <w:sz w:val="20"/>
                <w:lang w:val="es-ES_tradnl"/>
              </w:rPr>
            </w:pPr>
            <w:r w:rsidRPr="00912360">
              <w:rPr>
                <w:b/>
                <w:sz w:val="20"/>
                <w:lang w:val="es-ES_tradnl"/>
              </w:rPr>
              <w:t>362.713,82</w:t>
            </w:r>
          </w:p>
        </w:tc>
        <w:tc>
          <w:tcPr>
            <w:tcW w:w="1584" w:type="dxa"/>
            <w:tcBorders>
              <w:top w:val="single" w:sz="4" w:space="0" w:color="000000"/>
              <w:bottom w:val="single" w:sz="4" w:space="0" w:color="000000"/>
            </w:tcBorders>
          </w:tcPr>
          <w:p w14:paraId="6533E229" w14:textId="77777777" w:rsidR="00135FEC" w:rsidRPr="00912360" w:rsidRDefault="00000000">
            <w:pPr>
              <w:pStyle w:val="TableParagraph"/>
              <w:spacing w:before="69" w:line="211" w:lineRule="exact"/>
              <w:ind w:right="133"/>
              <w:jc w:val="right"/>
              <w:rPr>
                <w:b/>
                <w:sz w:val="20"/>
                <w:lang w:val="es-ES_tradnl"/>
              </w:rPr>
            </w:pPr>
            <w:r w:rsidRPr="00912360">
              <w:rPr>
                <w:b/>
                <w:sz w:val="20"/>
                <w:lang w:val="es-ES_tradnl"/>
              </w:rPr>
              <w:t>362.713,82</w:t>
            </w:r>
          </w:p>
        </w:tc>
        <w:tc>
          <w:tcPr>
            <w:tcW w:w="1590" w:type="dxa"/>
            <w:tcBorders>
              <w:top w:val="single" w:sz="4" w:space="0" w:color="000000"/>
              <w:bottom w:val="single" w:sz="4" w:space="0" w:color="000000"/>
            </w:tcBorders>
          </w:tcPr>
          <w:p w14:paraId="12782852" w14:textId="77777777" w:rsidR="00135FEC" w:rsidRPr="00912360" w:rsidRDefault="00000000">
            <w:pPr>
              <w:pStyle w:val="TableParagraph"/>
              <w:spacing w:before="69" w:line="211" w:lineRule="exact"/>
              <w:ind w:right="77"/>
              <w:jc w:val="right"/>
              <w:rPr>
                <w:b/>
                <w:sz w:val="20"/>
                <w:lang w:val="es-ES_tradnl"/>
              </w:rPr>
            </w:pPr>
            <w:r w:rsidRPr="00912360">
              <w:rPr>
                <w:b/>
                <w:w w:val="95"/>
                <w:sz w:val="20"/>
                <w:lang w:val="es-ES_tradnl"/>
              </w:rPr>
              <w:t>100,0%</w:t>
            </w:r>
          </w:p>
        </w:tc>
        <w:tc>
          <w:tcPr>
            <w:tcW w:w="1345" w:type="dxa"/>
            <w:tcBorders>
              <w:top w:val="single" w:sz="4" w:space="0" w:color="000000"/>
              <w:bottom w:val="single" w:sz="4" w:space="0" w:color="000000"/>
            </w:tcBorders>
          </w:tcPr>
          <w:p w14:paraId="26AF9B12" w14:textId="77777777" w:rsidR="00135FEC" w:rsidRPr="00912360" w:rsidRDefault="00000000">
            <w:pPr>
              <w:pStyle w:val="TableParagraph"/>
              <w:spacing w:before="69" w:line="211" w:lineRule="exact"/>
              <w:ind w:right="121"/>
              <w:jc w:val="right"/>
              <w:rPr>
                <w:b/>
                <w:sz w:val="20"/>
                <w:lang w:val="es-ES_tradnl"/>
              </w:rPr>
            </w:pPr>
            <w:r w:rsidRPr="00912360">
              <w:rPr>
                <w:b/>
                <w:sz w:val="20"/>
                <w:lang w:val="es-ES_tradnl"/>
              </w:rPr>
              <w:t>37.286,18</w:t>
            </w:r>
          </w:p>
        </w:tc>
        <w:tc>
          <w:tcPr>
            <w:tcW w:w="1592" w:type="dxa"/>
            <w:tcBorders>
              <w:top w:val="single" w:sz="4" w:space="0" w:color="000000"/>
              <w:bottom w:val="single" w:sz="4" w:space="0" w:color="000000"/>
            </w:tcBorders>
          </w:tcPr>
          <w:p w14:paraId="39DCCDBE" w14:textId="77777777" w:rsidR="00135FEC" w:rsidRPr="00912360" w:rsidRDefault="00000000">
            <w:pPr>
              <w:pStyle w:val="TableParagraph"/>
              <w:spacing w:before="69" w:line="211" w:lineRule="exact"/>
              <w:ind w:right="69"/>
              <w:jc w:val="right"/>
              <w:rPr>
                <w:b/>
                <w:sz w:val="20"/>
                <w:lang w:val="es-ES_tradnl"/>
              </w:rPr>
            </w:pPr>
            <w:r w:rsidRPr="00912360">
              <w:rPr>
                <w:b/>
                <w:sz w:val="20"/>
                <w:lang w:val="es-ES_tradnl"/>
              </w:rPr>
              <w:t>341.908,56</w:t>
            </w:r>
          </w:p>
        </w:tc>
      </w:tr>
    </w:tbl>
    <w:p w14:paraId="7E8320EE" w14:textId="77777777" w:rsidR="00135FEC" w:rsidRPr="00912360" w:rsidRDefault="00135FEC">
      <w:pPr>
        <w:pStyle w:val="Textoindependiente"/>
        <w:rPr>
          <w:sz w:val="20"/>
          <w:lang w:val="es-ES_tradnl"/>
        </w:rPr>
      </w:pPr>
    </w:p>
    <w:p w14:paraId="07934798" w14:textId="77777777" w:rsidR="00135FEC" w:rsidRPr="00912360" w:rsidRDefault="00135FEC">
      <w:pPr>
        <w:pStyle w:val="Textoindependiente"/>
        <w:spacing w:before="9"/>
        <w:rPr>
          <w:sz w:val="19"/>
          <w:lang w:val="es-ES_tradnl"/>
        </w:rPr>
      </w:pPr>
    </w:p>
    <w:p w14:paraId="382E52E2" w14:textId="77777777" w:rsidR="00135FEC" w:rsidRPr="00912360" w:rsidRDefault="00000000">
      <w:pPr>
        <w:ind w:left="3752"/>
        <w:rPr>
          <w:b/>
          <w:sz w:val="20"/>
          <w:lang w:val="es-ES_tradnl"/>
        </w:rPr>
      </w:pPr>
      <w:bookmarkStart w:id="34" w:name="_bookmark23"/>
      <w:bookmarkEnd w:id="34"/>
      <w:r w:rsidRPr="00912360">
        <w:rPr>
          <w:b/>
          <w:color w:val="44536A"/>
          <w:sz w:val="20"/>
          <w:lang w:val="es-ES_tradnl"/>
        </w:rPr>
        <w:t>Tabla 15. Presupuesto y obligaciones reconocidas en pasivos financieros</w:t>
      </w:r>
    </w:p>
    <w:tbl>
      <w:tblPr>
        <w:tblStyle w:val="TableNormal"/>
        <w:tblW w:w="0" w:type="auto"/>
        <w:tblInd w:w="111" w:type="dxa"/>
        <w:tblLayout w:type="fixed"/>
        <w:tblLook w:val="01E0" w:firstRow="1" w:lastRow="1" w:firstColumn="1" w:lastColumn="1" w:noHBand="0" w:noVBand="0"/>
      </w:tblPr>
      <w:tblGrid>
        <w:gridCol w:w="1212"/>
        <w:gridCol w:w="1738"/>
        <w:gridCol w:w="1674"/>
        <w:gridCol w:w="1964"/>
        <w:gridCol w:w="1700"/>
        <w:gridCol w:w="1447"/>
        <w:gridCol w:w="1549"/>
        <w:gridCol w:w="1390"/>
        <w:gridCol w:w="1621"/>
      </w:tblGrid>
      <w:tr w:rsidR="00135FEC" w:rsidRPr="00912360" w14:paraId="66C307EC" w14:textId="77777777">
        <w:trPr>
          <w:trHeight w:val="510"/>
        </w:trPr>
        <w:tc>
          <w:tcPr>
            <w:tcW w:w="1212" w:type="dxa"/>
            <w:tcBorders>
              <w:top w:val="single" w:sz="4" w:space="0" w:color="000000"/>
              <w:bottom w:val="single" w:sz="4" w:space="0" w:color="000000"/>
            </w:tcBorders>
          </w:tcPr>
          <w:p w14:paraId="642E7893" w14:textId="77777777" w:rsidR="00135FEC" w:rsidRPr="00912360" w:rsidRDefault="00000000">
            <w:pPr>
              <w:pStyle w:val="TableParagraph"/>
              <w:spacing w:before="141"/>
              <w:ind w:left="151"/>
              <w:rPr>
                <w:b/>
                <w:sz w:val="20"/>
                <w:lang w:val="es-ES_tradnl"/>
              </w:rPr>
            </w:pPr>
            <w:r w:rsidRPr="00912360">
              <w:rPr>
                <w:b/>
                <w:sz w:val="20"/>
                <w:lang w:val="es-ES_tradnl"/>
              </w:rPr>
              <w:t>Concepto</w:t>
            </w:r>
          </w:p>
        </w:tc>
        <w:tc>
          <w:tcPr>
            <w:tcW w:w="1738" w:type="dxa"/>
            <w:tcBorders>
              <w:top w:val="single" w:sz="4" w:space="0" w:color="000000"/>
              <w:bottom w:val="single" w:sz="4" w:space="0" w:color="000000"/>
            </w:tcBorders>
          </w:tcPr>
          <w:p w14:paraId="65D47C63" w14:textId="77777777" w:rsidR="00135FEC" w:rsidRPr="00912360" w:rsidRDefault="00000000">
            <w:pPr>
              <w:pStyle w:val="TableParagraph"/>
              <w:spacing w:before="141"/>
              <w:ind w:left="297" w:right="256"/>
              <w:jc w:val="center"/>
              <w:rPr>
                <w:b/>
                <w:sz w:val="20"/>
                <w:lang w:val="es-ES_tradnl"/>
              </w:rPr>
            </w:pPr>
            <w:r w:rsidRPr="00912360">
              <w:rPr>
                <w:b/>
                <w:sz w:val="20"/>
                <w:lang w:val="es-ES_tradnl"/>
              </w:rPr>
              <w:t>Descripción</w:t>
            </w:r>
          </w:p>
        </w:tc>
        <w:tc>
          <w:tcPr>
            <w:tcW w:w="1674" w:type="dxa"/>
            <w:tcBorders>
              <w:top w:val="single" w:sz="4" w:space="0" w:color="000000"/>
              <w:bottom w:val="single" w:sz="4" w:space="0" w:color="000000"/>
            </w:tcBorders>
          </w:tcPr>
          <w:p w14:paraId="23B4CBC4" w14:textId="77777777" w:rsidR="00135FEC" w:rsidRPr="00912360" w:rsidRDefault="00000000">
            <w:pPr>
              <w:pStyle w:val="TableParagraph"/>
              <w:spacing w:before="141"/>
              <w:ind w:right="181"/>
              <w:jc w:val="right"/>
              <w:rPr>
                <w:b/>
                <w:sz w:val="20"/>
                <w:lang w:val="es-ES_tradnl"/>
              </w:rPr>
            </w:pPr>
            <w:r w:rsidRPr="00912360">
              <w:rPr>
                <w:b/>
                <w:sz w:val="20"/>
                <w:lang w:val="es-ES_tradnl"/>
              </w:rPr>
              <w:t>Crédito Inicial</w:t>
            </w:r>
          </w:p>
        </w:tc>
        <w:tc>
          <w:tcPr>
            <w:tcW w:w="1964" w:type="dxa"/>
            <w:tcBorders>
              <w:top w:val="single" w:sz="4" w:space="0" w:color="000000"/>
              <w:bottom w:val="single" w:sz="4" w:space="0" w:color="000000"/>
            </w:tcBorders>
          </w:tcPr>
          <w:p w14:paraId="69F9E3F6" w14:textId="77777777" w:rsidR="00135FEC" w:rsidRPr="00912360" w:rsidRDefault="00000000">
            <w:pPr>
              <w:pStyle w:val="TableParagraph"/>
              <w:spacing w:before="141"/>
              <w:ind w:left="125"/>
              <w:rPr>
                <w:b/>
                <w:sz w:val="20"/>
                <w:lang w:val="es-ES_tradnl"/>
              </w:rPr>
            </w:pPr>
            <w:r w:rsidRPr="00912360">
              <w:rPr>
                <w:b/>
                <w:sz w:val="20"/>
                <w:lang w:val="es-ES_tradnl"/>
              </w:rPr>
              <w:t>Crédito definitivo</w:t>
            </w:r>
          </w:p>
        </w:tc>
        <w:tc>
          <w:tcPr>
            <w:tcW w:w="1700" w:type="dxa"/>
            <w:tcBorders>
              <w:top w:val="single" w:sz="4" w:space="0" w:color="000000"/>
              <w:bottom w:val="single" w:sz="4" w:space="0" w:color="000000"/>
            </w:tcBorders>
          </w:tcPr>
          <w:p w14:paraId="32AB3254" w14:textId="77777777" w:rsidR="00135FEC" w:rsidRPr="00912360" w:rsidRDefault="00000000">
            <w:pPr>
              <w:pStyle w:val="TableParagraph"/>
              <w:spacing w:before="26"/>
              <w:ind w:left="91" w:firstLine="412"/>
              <w:rPr>
                <w:b/>
                <w:sz w:val="20"/>
                <w:lang w:val="es-ES_tradnl"/>
              </w:rPr>
            </w:pPr>
            <w:r w:rsidRPr="00912360">
              <w:rPr>
                <w:b/>
                <w:sz w:val="20"/>
                <w:lang w:val="es-ES_tradnl"/>
              </w:rPr>
              <w:t xml:space="preserve">Gastos </w:t>
            </w:r>
            <w:r w:rsidRPr="00912360">
              <w:rPr>
                <w:b/>
                <w:w w:val="95"/>
                <w:sz w:val="20"/>
                <w:lang w:val="es-ES_tradnl"/>
              </w:rPr>
              <w:t>comprometidos</w:t>
            </w:r>
          </w:p>
        </w:tc>
        <w:tc>
          <w:tcPr>
            <w:tcW w:w="1447" w:type="dxa"/>
            <w:tcBorders>
              <w:top w:val="single" w:sz="4" w:space="0" w:color="000000"/>
              <w:bottom w:val="single" w:sz="4" w:space="0" w:color="000000"/>
            </w:tcBorders>
          </w:tcPr>
          <w:p w14:paraId="6CB691CF" w14:textId="77777777" w:rsidR="00135FEC" w:rsidRPr="00912360" w:rsidRDefault="00000000">
            <w:pPr>
              <w:pStyle w:val="TableParagraph"/>
              <w:spacing w:before="26"/>
              <w:ind w:left="111" w:right="16" w:hanging="39"/>
              <w:rPr>
                <w:b/>
                <w:sz w:val="20"/>
                <w:lang w:val="es-ES_tradnl"/>
              </w:rPr>
            </w:pPr>
            <w:r w:rsidRPr="00912360">
              <w:rPr>
                <w:b/>
                <w:w w:val="95"/>
                <w:sz w:val="20"/>
                <w:lang w:val="es-ES_tradnl"/>
              </w:rPr>
              <w:t xml:space="preserve">Obligaciones </w:t>
            </w:r>
            <w:r w:rsidRPr="00912360">
              <w:rPr>
                <w:b/>
                <w:sz w:val="20"/>
                <w:lang w:val="es-ES_tradnl"/>
              </w:rPr>
              <w:t>reconocidas</w:t>
            </w:r>
          </w:p>
        </w:tc>
        <w:tc>
          <w:tcPr>
            <w:tcW w:w="1549" w:type="dxa"/>
            <w:tcBorders>
              <w:top w:val="single" w:sz="4" w:space="0" w:color="000000"/>
              <w:bottom w:val="single" w:sz="4" w:space="0" w:color="000000"/>
            </w:tcBorders>
          </w:tcPr>
          <w:p w14:paraId="3304B57A" w14:textId="77777777" w:rsidR="00135FEC" w:rsidRPr="00912360" w:rsidRDefault="00000000">
            <w:pPr>
              <w:pStyle w:val="TableParagraph"/>
              <w:spacing w:before="141"/>
              <w:ind w:left="124"/>
              <w:rPr>
                <w:b/>
                <w:sz w:val="20"/>
                <w:lang w:val="es-ES_tradnl"/>
              </w:rPr>
            </w:pPr>
            <w:r w:rsidRPr="00912360">
              <w:rPr>
                <w:b/>
                <w:sz w:val="20"/>
                <w:lang w:val="es-ES_tradnl"/>
              </w:rPr>
              <w:t>% sobre total</w:t>
            </w:r>
          </w:p>
        </w:tc>
        <w:tc>
          <w:tcPr>
            <w:tcW w:w="1390" w:type="dxa"/>
            <w:tcBorders>
              <w:top w:val="single" w:sz="4" w:space="0" w:color="000000"/>
              <w:bottom w:val="single" w:sz="4" w:space="0" w:color="000000"/>
            </w:tcBorders>
          </w:tcPr>
          <w:p w14:paraId="56B2C5C9" w14:textId="77777777" w:rsidR="00135FEC" w:rsidRPr="00912360" w:rsidRDefault="00000000">
            <w:pPr>
              <w:pStyle w:val="TableParagraph"/>
              <w:spacing w:before="26"/>
              <w:ind w:left="190" w:hanging="118"/>
              <w:rPr>
                <w:b/>
                <w:sz w:val="20"/>
                <w:lang w:val="es-ES_tradnl"/>
              </w:rPr>
            </w:pPr>
            <w:r w:rsidRPr="00912360">
              <w:rPr>
                <w:b/>
                <w:w w:val="95"/>
                <w:sz w:val="20"/>
                <w:lang w:val="es-ES_tradnl"/>
              </w:rPr>
              <w:t xml:space="preserve">Remanentes </w:t>
            </w:r>
            <w:r w:rsidRPr="00912360">
              <w:rPr>
                <w:b/>
                <w:sz w:val="20"/>
                <w:lang w:val="es-ES_tradnl"/>
              </w:rPr>
              <w:t>de crédito</w:t>
            </w:r>
          </w:p>
        </w:tc>
        <w:tc>
          <w:tcPr>
            <w:tcW w:w="1621" w:type="dxa"/>
            <w:tcBorders>
              <w:top w:val="single" w:sz="4" w:space="0" w:color="000000"/>
              <w:bottom w:val="single" w:sz="4" w:space="0" w:color="000000"/>
            </w:tcBorders>
          </w:tcPr>
          <w:p w14:paraId="235AA044" w14:textId="77777777" w:rsidR="00135FEC" w:rsidRPr="00912360" w:rsidRDefault="00000000">
            <w:pPr>
              <w:pStyle w:val="TableParagraph"/>
              <w:spacing w:before="141"/>
              <w:ind w:left="132"/>
              <w:rPr>
                <w:b/>
                <w:sz w:val="20"/>
                <w:lang w:val="es-ES_tradnl"/>
              </w:rPr>
            </w:pPr>
            <w:r w:rsidRPr="00912360">
              <w:rPr>
                <w:b/>
                <w:sz w:val="20"/>
                <w:lang w:val="es-ES_tradnl"/>
              </w:rPr>
              <w:t>Pago efectivo</w:t>
            </w:r>
          </w:p>
        </w:tc>
      </w:tr>
      <w:tr w:rsidR="00135FEC" w:rsidRPr="00912360" w14:paraId="372983EB" w14:textId="77777777">
        <w:trPr>
          <w:trHeight w:val="463"/>
        </w:trPr>
        <w:tc>
          <w:tcPr>
            <w:tcW w:w="1212" w:type="dxa"/>
            <w:tcBorders>
              <w:top w:val="single" w:sz="4" w:space="0" w:color="000000"/>
            </w:tcBorders>
          </w:tcPr>
          <w:p w14:paraId="6313E3EA" w14:textId="77777777" w:rsidR="00135FEC" w:rsidRPr="00912360" w:rsidRDefault="00135FEC">
            <w:pPr>
              <w:pStyle w:val="TableParagraph"/>
              <w:spacing w:before="11"/>
              <w:rPr>
                <w:b/>
                <w:sz w:val="19"/>
                <w:lang w:val="es-ES_tradnl"/>
              </w:rPr>
            </w:pPr>
          </w:p>
          <w:p w14:paraId="0D1B7987" w14:textId="77777777" w:rsidR="00135FEC" w:rsidRPr="00912360" w:rsidRDefault="00000000">
            <w:pPr>
              <w:pStyle w:val="TableParagraph"/>
              <w:spacing w:line="214" w:lineRule="exact"/>
              <w:ind w:right="70"/>
              <w:jc w:val="right"/>
              <w:rPr>
                <w:sz w:val="20"/>
                <w:lang w:val="es-ES_tradnl"/>
              </w:rPr>
            </w:pPr>
            <w:r w:rsidRPr="00912360">
              <w:rPr>
                <w:w w:val="95"/>
                <w:sz w:val="20"/>
                <w:lang w:val="es-ES_tradnl"/>
              </w:rPr>
              <w:t>91</w:t>
            </w:r>
          </w:p>
        </w:tc>
        <w:tc>
          <w:tcPr>
            <w:tcW w:w="1738" w:type="dxa"/>
            <w:tcBorders>
              <w:top w:val="single" w:sz="4" w:space="0" w:color="000000"/>
            </w:tcBorders>
          </w:tcPr>
          <w:p w14:paraId="7211EAA2" w14:textId="77777777" w:rsidR="00135FEC" w:rsidRPr="00912360" w:rsidRDefault="00000000">
            <w:pPr>
              <w:pStyle w:val="TableParagraph"/>
              <w:spacing w:before="3" w:line="230" w:lineRule="exact"/>
              <w:ind w:left="71" w:right="79"/>
              <w:rPr>
                <w:sz w:val="20"/>
                <w:lang w:val="es-ES_tradnl"/>
              </w:rPr>
            </w:pPr>
            <w:r w:rsidRPr="00912360">
              <w:rPr>
                <w:w w:val="95"/>
                <w:sz w:val="20"/>
                <w:lang w:val="es-ES_tradnl"/>
              </w:rPr>
              <w:t xml:space="preserve">AMORTIZ. </w:t>
            </w:r>
            <w:proofErr w:type="spellStart"/>
            <w:r w:rsidRPr="00912360">
              <w:rPr>
                <w:sz w:val="20"/>
                <w:lang w:val="es-ES_tradnl"/>
              </w:rPr>
              <w:t>PRéST</w:t>
            </w:r>
            <w:proofErr w:type="spellEnd"/>
            <w:r w:rsidRPr="00912360">
              <w:rPr>
                <w:sz w:val="20"/>
                <w:lang w:val="es-ES_tradnl"/>
              </w:rPr>
              <w:t>.</w:t>
            </w:r>
          </w:p>
        </w:tc>
        <w:tc>
          <w:tcPr>
            <w:tcW w:w="1674" w:type="dxa"/>
            <w:tcBorders>
              <w:top w:val="single" w:sz="4" w:space="0" w:color="000000"/>
            </w:tcBorders>
          </w:tcPr>
          <w:p w14:paraId="34634AB4" w14:textId="77777777" w:rsidR="00135FEC" w:rsidRPr="00912360" w:rsidRDefault="00135FEC">
            <w:pPr>
              <w:pStyle w:val="TableParagraph"/>
              <w:spacing w:before="11"/>
              <w:rPr>
                <w:b/>
                <w:sz w:val="19"/>
                <w:lang w:val="es-ES_tradnl"/>
              </w:rPr>
            </w:pPr>
          </w:p>
          <w:p w14:paraId="6035ACFC" w14:textId="77777777" w:rsidR="00135FEC" w:rsidRPr="00912360" w:rsidRDefault="00000000">
            <w:pPr>
              <w:pStyle w:val="TableParagraph"/>
              <w:spacing w:line="214" w:lineRule="exact"/>
              <w:ind w:right="122"/>
              <w:jc w:val="right"/>
              <w:rPr>
                <w:sz w:val="20"/>
                <w:lang w:val="es-ES_tradnl"/>
              </w:rPr>
            </w:pPr>
            <w:r w:rsidRPr="00912360">
              <w:rPr>
                <w:sz w:val="20"/>
                <w:lang w:val="es-ES_tradnl"/>
              </w:rPr>
              <w:t>122.375,00</w:t>
            </w:r>
          </w:p>
        </w:tc>
        <w:tc>
          <w:tcPr>
            <w:tcW w:w="1964" w:type="dxa"/>
            <w:tcBorders>
              <w:top w:val="single" w:sz="4" w:space="0" w:color="000000"/>
            </w:tcBorders>
          </w:tcPr>
          <w:p w14:paraId="063A3856" w14:textId="77777777" w:rsidR="00135FEC" w:rsidRPr="00912360" w:rsidRDefault="00135FEC">
            <w:pPr>
              <w:pStyle w:val="TableParagraph"/>
              <w:spacing w:before="11"/>
              <w:rPr>
                <w:b/>
                <w:sz w:val="19"/>
                <w:lang w:val="es-ES_tradnl"/>
              </w:rPr>
            </w:pPr>
          </w:p>
          <w:p w14:paraId="028FE73B" w14:textId="77777777" w:rsidR="00135FEC" w:rsidRPr="00912360" w:rsidRDefault="00000000">
            <w:pPr>
              <w:pStyle w:val="TableParagraph"/>
              <w:spacing w:line="214" w:lineRule="exact"/>
              <w:ind w:right="87"/>
              <w:jc w:val="right"/>
              <w:rPr>
                <w:sz w:val="20"/>
                <w:lang w:val="es-ES_tradnl"/>
              </w:rPr>
            </w:pPr>
            <w:r w:rsidRPr="00912360">
              <w:rPr>
                <w:sz w:val="20"/>
                <w:lang w:val="es-ES_tradnl"/>
              </w:rPr>
              <w:t>122.375,00</w:t>
            </w:r>
          </w:p>
        </w:tc>
        <w:tc>
          <w:tcPr>
            <w:tcW w:w="1700" w:type="dxa"/>
            <w:tcBorders>
              <w:top w:val="single" w:sz="4" w:space="0" w:color="000000"/>
            </w:tcBorders>
          </w:tcPr>
          <w:p w14:paraId="65A66772" w14:textId="77777777" w:rsidR="00135FEC" w:rsidRPr="00912360" w:rsidRDefault="00135FEC">
            <w:pPr>
              <w:pStyle w:val="TableParagraph"/>
              <w:spacing w:before="11"/>
              <w:rPr>
                <w:b/>
                <w:sz w:val="19"/>
                <w:lang w:val="es-ES_tradnl"/>
              </w:rPr>
            </w:pPr>
          </w:p>
          <w:p w14:paraId="3BDB7647" w14:textId="77777777" w:rsidR="00135FEC" w:rsidRPr="00912360" w:rsidRDefault="00000000">
            <w:pPr>
              <w:pStyle w:val="TableParagraph"/>
              <w:spacing w:line="214" w:lineRule="exact"/>
              <w:ind w:right="68"/>
              <w:jc w:val="right"/>
              <w:rPr>
                <w:sz w:val="20"/>
                <w:lang w:val="es-ES_tradnl"/>
              </w:rPr>
            </w:pPr>
            <w:r w:rsidRPr="00912360">
              <w:rPr>
                <w:sz w:val="20"/>
                <w:lang w:val="es-ES_tradnl"/>
              </w:rPr>
              <w:t>117.315,14</w:t>
            </w:r>
          </w:p>
        </w:tc>
        <w:tc>
          <w:tcPr>
            <w:tcW w:w="1447" w:type="dxa"/>
            <w:tcBorders>
              <w:top w:val="single" w:sz="4" w:space="0" w:color="000000"/>
            </w:tcBorders>
          </w:tcPr>
          <w:p w14:paraId="6D5567EB" w14:textId="77777777" w:rsidR="00135FEC" w:rsidRPr="00912360" w:rsidRDefault="00135FEC">
            <w:pPr>
              <w:pStyle w:val="TableParagraph"/>
              <w:spacing w:before="11"/>
              <w:rPr>
                <w:b/>
                <w:sz w:val="19"/>
                <w:lang w:val="es-ES_tradnl"/>
              </w:rPr>
            </w:pPr>
          </w:p>
          <w:p w14:paraId="00809251" w14:textId="77777777" w:rsidR="00135FEC" w:rsidRPr="00912360" w:rsidRDefault="00000000">
            <w:pPr>
              <w:pStyle w:val="TableParagraph"/>
              <w:spacing w:line="214" w:lineRule="exact"/>
              <w:ind w:right="119"/>
              <w:jc w:val="right"/>
              <w:rPr>
                <w:sz w:val="20"/>
                <w:lang w:val="es-ES_tradnl"/>
              </w:rPr>
            </w:pPr>
            <w:r w:rsidRPr="00912360">
              <w:rPr>
                <w:sz w:val="20"/>
                <w:lang w:val="es-ES_tradnl"/>
              </w:rPr>
              <w:t>117.315,14</w:t>
            </w:r>
          </w:p>
        </w:tc>
        <w:tc>
          <w:tcPr>
            <w:tcW w:w="1549" w:type="dxa"/>
            <w:tcBorders>
              <w:top w:val="single" w:sz="4" w:space="0" w:color="000000"/>
            </w:tcBorders>
          </w:tcPr>
          <w:p w14:paraId="5F79EF49" w14:textId="77777777" w:rsidR="00135FEC" w:rsidRPr="00912360" w:rsidRDefault="00135FEC">
            <w:pPr>
              <w:pStyle w:val="TableParagraph"/>
              <w:spacing w:before="11"/>
              <w:rPr>
                <w:b/>
                <w:sz w:val="19"/>
                <w:lang w:val="es-ES_tradnl"/>
              </w:rPr>
            </w:pPr>
          </w:p>
          <w:p w14:paraId="63DDB6C2" w14:textId="77777777" w:rsidR="00135FEC" w:rsidRPr="00912360" w:rsidRDefault="00000000">
            <w:pPr>
              <w:pStyle w:val="TableParagraph"/>
              <w:spacing w:line="214" w:lineRule="exact"/>
              <w:ind w:right="70"/>
              <w:jc w:val="right"/>
              <w:rPr>
                <w:sz w:val="20"/>
                <w:lang w:val="es-ES_tradnl"/>
              </w:rPr>
            </w:pPr>
            <w:r w:rsidRPr="00912360">
              <w:rPr>
                <w:sz w:val="20"/>
                <w:lang w:val="es-ES_tradnl"/>
              </w:rPr>
              <w:t>100,0%</w:t>
            </w:r>
          </w:p>
        </w:tc>
        <w:tc>
          <w:tcPr>
            <w:tcW w:w="1390" w:type="dxa"/>
            <w:tcBorders>
              <w:top w:val="single" w:sz="4" w:space="0" w:color="000000"/>
            </w:tcBorders>
          </w:tcPr>
          <w:p w14:paraId="4BB923B7" w14:textId="77777777" w:rsidR="00135FEC" w:rsidRPr="00912360" w:rsidRDefault="00135FEC">
            <w:pPr>
              <w:pStyle w:val="TableParagraph"/>
              <w:spacing w:before="11"/>
              <w:rPr>
                <w:b/>
                <w:sz w:val="19"/>
                <w:lang w:val="es-ES_tradnl"/>
              </w:rPr>
            </w:pPr>
          </w:p>
          <w:p w14:paraId="189C0B42" w14:textId="77777777" w:rsidR="00135FEC" w:rsidRPr="00912360" w:rsidRDefault="00000000">
            <w:pPr>
              <w:pStyle w:val="TableParagraph"/>
              <w:spacing w:line="214" w:lineRule="exact"/>
              <w:ind w:right="127"/>
              <w:jc w:val="right"/>
              <w:rPr>
                <w:sz w:val="20"/>
                <w:lang w:val="es-ES_tradnl"/>
              </w:rPr>
            </w:pPr>
            <w:r w:rsidRPr="00912360">
              <w:rPr>
                <w:w w:val="95"/>
                <w:sz w:val="20"/>
                <w:lang w:val="es-ES_tradnl"/>
              </w:rPr>
              <w:t>5.059,86</w:t>
            </w:r>
          </w:p>
        </w:tc>
        <w:tc>
          <w:tcPr>
            <w:tcW w:w="1621" w:type="dxa"/>
            <w:tcBorders>
              <w:top w:val="single" w:sz="4" w:space="0" w:color="000000"/>
            </w:tcBorders>
          </w:tcPr>
          <w:p w14:paraId="3568AC68" w14:textId="77777777" w:rsidR="00135FEC" w:rsidRPr="00912360" w:rsidRDefault="00135FEC">
            <w:pPr>
              <w:pStyle w:val="TableParagraph"/>
              <w:spacing w:before="11"/>
              <w:rPr>
                <w:b/>
                <w:sz w:val="19"/>
                <w:lang w:val="es-ES_tradnl"/>
              </w:rPr>
            </w:pPr>
          </w:p>
          <w:p w14:paraId="0BAAEBEC" w14:textId="77777777" w:rsidR="00135FEC" w:rsidRPr="00912360" w:rsidRDefault="00000000">
            <w:pPr>
              <w:pStyle w:val="TableParagraph"/>
              <w:spacing w:line="214" w:lineRule="exact"/>
              <w:ind w:right="68"/>
              <w:jc w:val="right"/>
              <w:rPr>
                <w:sz w:val="20"/>
                <w:lang w:val="es-ES_tradnl"/>
              </w:rPr>
            </w:pPr>
            <w:r w:rsidRPr="00912360">
              <w:rPr>
                <w:sz w:val="20"/>
                <w:lang w:val="es-ES_tradnl"/>
              </w:rPr>
              <w:t>117.315,14</w:t>
            </w:r>
          </w:p>
        </w:tc>
      </w:tr>
      <w:tr w:rsidR="00135FEC" w:rsidRPr="00912360" w14:paraId="3A589B86" w14:textId="77777777">
        <w:trPr>
          <w:trHeight w:val="455"/>
        </w:trPr>
        <w:tc>
          <w:tcPr>
            <w:tcW w:w="1212" w:type="dxa"/>
            <w:tcBorders>
              <w:bottom w:val="single" w:sz="4" w:space="0" w:color="000000"/>
            </w:tcBorders>
          </w:tcPr>
          <w:p w14:paraId="4EB69747" w14:textId="77777777" w:rsidR="00135FEC" w:rsidRPr="00912360" w:rsidRDefault="00135FEC">
            <w:pPr>
              <w:pStyle w:val="TableParagraph"/>
              <w:spacing w:before="6"/>
              <w:rPr>
                <w:b/>
                <w:sz w:val="19"/>
                <w:lang w:val="es-ES_tradnl"/>
              </w:rPr>
            </w:pPr>
          </w:p>
          <w:p w14:paraId="4DD64E84" w14:textId="77777777" w:rsidR="00135FEC" w:rsidRPr="00912360" w:rsidRDefault="00000000">
            <w:pPr>
              <w:pStyle w:val="TableParagraph"/>
              <w:spacing w:line="211" w:lineRule="exact"/>
              <w:ind w:right="70"/>
              <w:jc w:val="right"/>
              <w:rPr>
                <w:sz w:val="20"/>
                <w:lang w:val="es-ES_tradnl"/>
              </w:rPr>
            </w:pPr>
            <w:r w:rsidRPr="00912360">
              <w:rPr>
                <w:sz w:val="20"/>
                <w:lang w:val="es-ES_tradnl"/>
              </w:rPr>
              <w:t>912</w:t>
            </w:r>
          </w:p>
        </w:tc>
        <w:tc>
          <w:tcPr>
            <w:tcW w:w="1738" w:type="dxa"/>
            <w:tcBorders>
              <w:bottom w:val="single" w:sz="4" w:space="0" w:color="000000"/>
            </w:tcBorders>
          </w:tcPr>
          <w:p w14:paraId="318F01FC" w14:textId="77777777" w:rsidR="00135FEC" w:rsidRPr="00912360" w:rsidRDefault="00000000">
            <w:pPr>
              <w:pStyle w:val="TableParagraph"/>
              <w:spacing w:before="2" w:line="228" w:lineRule="exact"/>
              <w:ind w:left="71" w:right="79"/>
              <w:rPr>
                <w:sz w:val="20"/>
                <w:lang w:val="es-ES_tradnl"/>
              </w:rPr>
            </w:pPr>
            <w:r w:rsidRPr="00912360">
              <w:rPr>
                <w:sz w:val="20"/>
                <w:lang w:val="es-ES_tradnl"/>
              </w:rPr>
              <w:t>PREST. CORTO PL</w:t>
            </w:r>
          </w:p>
        </w:tc>
        <w:tc>
          <w:tcPr>
            <w:tcW w:w="1674" w:type="dxa"/>
            <w:tcBorders>
              <w:bottom w:val="single" w:sz="4" w:space="0" w:color="000000"/>
            </w:tcBorders>
          </w:tcPr>
          <w:p w14:paraId="564BE6D4" w14:textId="77777777" w:rsidR="00135FEC" w:rsidRPr="00912360" w:rsidRDefault="00135FEC">
            <w:pPr>
              <w:pStyle w:val="TableParagraph"/>
              <w:spacing w:before="6"/>
              <w:rPr>
                <w:b/>
                <w:sz w:val="19"/>
                <w:lang w:val="es-ES_tradnl"/>
              </w:rPr>
            </w:pPr>
          </w:p>
          <w:p w14:paraId="38E33B64" w14:textId="77777777" w:rsidR="00135FEC" w:rsidRPr="00912360" w:rsidRDefault="00000000">
            <w:pPr>
              <w:pStyle w:val="TableParagraph"/>
              <w:spacing w:line="211" w:lineRule="exact"/>
              <w:ind w:right="122"/>
              <w:jc w:val="right"/>
              <w:rPr>
                <w:sz w:val="20"/>
                <w:lang w:val="es-ES_tradnl"/>
              </w:rPr>
            </w:pPr>
            <w:r w:rsidRPr="00912360">
              <w:rPr>
                <w:sz w:val="20"/>
                <w:lang w:val="es-ES_tradnl"/>
              </w:rPr>
              <w:t>122.375,00</w:t>
            </w:r>
          </w:p>
        </w:tc>
        <w:tc>
          <w:tcPr>
            <w:tcW w:w="1964" w:type="dxa"/>
            <w:tcBorders>
              <w:bottom w:val="single" w:sz="4" w:space="0" w:color="000000"/>
            </w:tcBorders>
          </w:tcPr>
          <w:p w14:paraId="006A4625" w14:textId="77777777" w:rsidR="00135FEC" w:rsidRPr="00912360" w:rsidRDefault="00135FEC">
            <w:pPr>
              <w:pStyle w:val="TableParagraph"/>
              <w:spacing w:before="6"/>
              <w:rPr>
                <w:b/>
                <w:sz w:val="19"/>
                <w:lang w:val="es-ES_tradnl"/>
              </w:rPr>
            </w:pPr>
          </w:p>
          <w:p w14:paraId="0811B29E" w14:textId="77777777" w:rsidR="00135FEC" w:rsidRPr="00912360" w:rsidRDefault="00000000">
            <w:pPr>
              <w:pStyle w:val="TableParagraph"/>
              <w:spacing w:line="211" w:lineRule="exact"/>
              <w:ind w:right="87"/>
              <w:jc w:val="right"/>
              <w:rPr>
                <w:sz w:val="20"/>
                <w:lang w:val="es-ES_tradnl"/>
              </w:rPr>
            </w:pPr>
            <w:r w:rsidRPr="00912360">
              <w:rPr>
                <w:sz w:val="20"/>
                <w:lang w:val="es-ES_tradnl"/>
              </w:rPr>
              <w:t>122.375,00</w:t>
            </w:r>
          </w:p>
        </w:tc>
        <w:tc>
          <w:tcPr>
            <w:tcW w:w="1700" w:type="dxa"/>
            <w:tcBorders>
              <w:bottom w:val="single" w:sz="4" w:space="0" w:color="000000"/>
            </w:tcBorders>
          </w:tcPr>
          <w:p w14:paraId="29FDFB38" w14:textId="77777777" w:rsidR="00135FEC" w:rsidRPr="00912360" w:rsidRDefault="00135FEC">
            <w:pPr>
              <w:pStyle w:val="TableParagraph"/>
              <w:spacing w:before="6"/>
              <w:rPr>
                <w:b/>
                <w:sz w:val="19"/>
                <w:lang w:val="es-ES_tradnl"/>
              </w:rPr>
            </w:pPr>
          </w:p>
          <w:p w14:paraId="0F9B4B95" w14:textId="77777777" w:rsidR="00135FEC" w:rsidRPr="00912360" w:rsidRDefault="00000000">
            <w:pPr>
              <w:pStyle w:val="TableParagraph"/>
              <w:spacing w:line="211" w:lineRule="exact"/>
              <w:ind w:right="68"/>
              <w:jc w:val="right"/>
              <w:rPr>
                <w:sz w:val="20"/>
                <w:lang w:val="es-ES_tradnl"/>
              </w:rPr>
            </w:pPr>
            <w:r w:rsidRPr="00912360">
              <w:rPr>
                <w:sz w:val="20"/>
                <w:lang w:val="es-ES_tradnl"/>
              </w:rPr>
              <w:t>117.315,14</w:t>
            </w:r>
          </w:p>
        </w:tc>
        <w:tc>
          <w:tcPr>
            <w:tcW w:w="1447" w:type="dxa"/>
            <w:tcBorders>
              <w:bottom w:val="single" w:sz="4" w:space="0" w:color="000000"/>
            </w:tcBorders>
          </w:tcPr>
          <w:p w14:paraId="53AF3FBF" w14:textId="77777777" w:rsidR="00135FEC" w:rsidRPr="00912360" w:rsidRDefault="00135FEC">
            <w:pPr>
              <w:pStyle w:val="TableParagraph"/>
              <w:spacing w:before="6"/>
              <w:rPr>
                <w:b/>
                <w:sz w:val="19"/>
                <w:lang w:val="es-ES_tradnl"/>
              </w:rPr>
            </w:pPr>
          </w:p>
          <w:p w14:paraId="052D75D1" w14:textId="77777777" w:rsidR="00135FEC" w:rsidRPr="00912360" w:rsidRDefault="00000000">
            <w:pPr>
              <w:pStyle w:val="TableParagraph"/>
              <w:spacing w:line="211" w:lineRule="exact"/>
              <w:ind w:right="119"/>
              <w:jc w:val="right"/>
              <w:rPr>
                <w:sz w:val="20"/>
                <w:lang w:val="es-ES_tradnl"/>
              </w:rPr>
            </w:pPr>
            <w:r w:rsidRPr="00912360">
              <w:rPr>
                <w:sz w:val="20"/>
                <w:lang w:val="es-ES_tradnl"/>
              </w:rPr>
              <w:t>117.315,14</w:t>
            </w:r>
          </w:p>
        </w:tc>
        <w:tc>
          <w:tcPr>
            <w:tcW w:w="1549" w:type="dxa"/>
            <w:tcBorders>
              <w:bottom w:val="single" w:sz="4" w:space="0" w:color="000000"/>
            </w:tcBorders>
          </w:tcPr>
          <w:p w14:paraId="3C0D929E" w14:textId="77777777" w:rsidR="00135FEC" w:rsidRPr="00912360" w:rsidRDefault="00135FEC">
            <w:pPr>
              <w:pStyle w:val="TableParagraph"/>
              <w:spacing w:before="6"/>
              <w:rPr>
                <w:b/>
                <w:sz w:val="19"/>
                <w:lang w:val="es-ES_tradnl"/>
              </w:rPr>
            </w:pPr>
          </w:p>
          <w:p w14:paraId="6FBE7A02" w14:textId="77777777" w:rsidR="00135FEC" w:rsidRPr="00912360" w:rsidRDefault="00000000">
            <w:pPr>
              <w:pStyle w:val="TableParagraph"/>
              <w:spacing w:line="211" w:lineRule="exact"/>
              <w:ind w:right="70"/>
              <w:jc w:val="right"/>
              <w:rPr>
                <w:sz w:val="20"/>
                <w:lang w:val="es-ES_tradnl"/>
              </w:rPr>
            </w:pPr>
            <w:r w:rsidRPr="00912360">
              <w:rPr>
                <w:sz w:val="20"/>
                <w:lang w:val="es-ES_tradnl"/>
              </w:rPr>
              <w:t>100,0%</w:t>
            </w:r>
          </w:p>
        </w:tc>
        <w:tc>
          <w:tcPr>
            <w:tcW w:w="1390" w:type="dxa"/>
            <w:tcBorders>
              <w:bottom w:val="single" w:sz="4" w:space="0" w:color="000000"/>
            </w:tcBorders>
          </w:tcPr>
          <w:p w14:paraId="795B8AEB" w14:textId="77777777" w:rsidR="00135FEC" w:rsidRPr="00912360" w:rsidRDefault="00135FEC">
            <w:pPr>
              <w:pStyle w:val="TableParagraph"/>
              <w:spacing w:before="6"/>
              <w:rPr>
                <w:b/>
                <w:sz w:val="19"/>
                <w:lang w:val="es-ES_tradnl"/>
              </w:rPr>
            </w:pPr>
          </w:p>
          <w:p w14:paraId="47ED64AA" w14:textId="77777777" w:rsidR="00135FEC" w:rsidRPr="00912360" w:rsidRDefault="00000000">
            <w:pPr>
              <w:pStyle w:val="TableParagraph"/>
              <w:spacing w:line="211" w:lineRule="exact"/>
              <w:ind w:right="127"/>
              <w:jc w:val="right"/>
              <w:rPr>
                <w:sz w:val="20"/>
                <w:lang w:val="es-ES_tradnl"/>
              </w:rPr>
            </w:pPr>
            <w:r w:rsidRPr="00912360">
              <w:rPr>
                <w:w w:val="95"/>
                <w:sz w:val="20"/>
                <w:lang w:val="es-ES_tradnl"/>
              </w:rPr>
              <w:t>5.059,86</w:t>
            </w:r>
          </w:p>
        </w:tc>
        <w:tc>
          <w:tcPr>
            <w:tcW w:w="1621" w:type="dxa"/>
            <w:tcBorders>
              <w:bottom w:val="single" w:sz="4" w:space="0" w:color="000000"/>
            </w:tcBorders>
          </w:tcPr>
          <w:p w14:paraId="793B9B01" w14:textId="77777777" w:rsidR="00135FEC" w:rsidRPr="00912360" w:rsidRDefault="00135FEC">
            <w:pPr>
              <w:pStyle w:val="TableParagraph"/>
              <w:spacing w:before="6"/>
              <w:rPr>
                <w:b/>
                <w:sz w:val="19"/>
                <w:lang w:val="es-ES_tradnl"/>
              </w:rPr>
            </w:pPr>
          </w:p>
          <w:p w14:paraId="7EB67FFA" w14:textId="77777777" w:rsidR="00135FEC" w:rsidRPr="00912360" w:rsidRDefault="00000000">
            <w:pPr>
              <w:pStyle w:val="TableParagraph"/>
              <w:spacing w:line="211" w:lineRule="exact"/>
              <w:ind w:right="68"/>
              <w:jc w:val="right"/>
              <w:rPr>
                <w:sz w:val="20"/>
                <w:lang w:val="es-ES_tradnl"/>
              </w:rPr>
            </w:pPr>
            <w:r w:rsidRPr="00912360">
              <w:rPr>
                <w:sz w:val="20"/>
                <w:lang w:val="es-ES_tradnl"/>
              </w:rPr>
              <w:t>117.315,14</w:t>
            </w:r>
          </w:p>
        </w:tc>
      </w:tr>
      <w:tr w:rsidR="00135FEC" w:rsidRPr="00912360" w14:paraId="6CBC43D0" w14:textId="77777777">
        <w:trPr>
          <w:trHeight w:val="299"/>
        </w:trPr>
        <w:tc>
          <w:tcPr>
            <w:tcW w:w="1212" w:type="dxa"/>
            <w:tcBorders>
              <w:top w:val="single" w:sz="4" w:space="0" w:color="000000"/>
              <w:bottom w:val="single" w:sz="4" w:space="0" w:color="000000"/>
            </w:tcBorders>
          </w:tcPr>
          <w:p w14:paraId="74532756" w14:textId="77777777" w:rsidR="00135FEC" w:rsidRPr="00912360" w:rsidRDefault="00135FEC">
            <w:pPr>
              <w:pStyle w:val="TableParagraph"/>
              <w:rPr>
                <w:rFonts w:ascii="Times New Roman"/>
                <w:sz w:val="20"/>
                <w:lang w:val="es-ES_tradnl"/>
              </w:rPr>
            </w:pPr>
          </w:p>
        </w:tc>
        <w:tc>
          <w:tcPr>
            <w:tcW w:w="1738" w:type="dxa"/>
            <w:tcBorders>
              <w:top w:val="single" w:sz="4" w:space="0" w:color="000000"/>
              <w:bottom w:val="single" w:sz="4" w:space="0" w:color="000000"/>
            </w:tcBorders>
          </w:tcPr>
          <w:p w14:paraId="35190F45" w14:textId="77777777" w:rsidR="00135FEC" w:rsidRPr="00912360" w:rsidRDefault="00000000">
            <w:pPr>
              <w:pStyle w:val="TableParagraph"/>
              <w:spacing w:before="68" w:line="211" w:lineRule="exact"/>
              <w:ind w:left="297" w:right="255"/>
              <w:jc w:val="center"/>
              <w:rPr>
                <w:b/>
                <w:sz w:val="20"/>
                <w:lang w:val="es-ES_tradnl"/>
              </w:rPr>
            </w:pPr>
            <w:r w:rsidRPr="00912360">
              <w:rPr>
                <w:b/>
                <w:sz w:val="20"/>
                <w:lang w:val="es-ES_tradnl"/>
              </w:rPr>
              <w:t>TOTAL</w:t>
            </w:r>
          </w:p>
        </w:tc>
        <w:tc>
          <w:tcPr>
            <w:tcW w:w="1674" w:type="dxa"/>
            <w:tcBorders>
              <w:top w:val="single" w:sz="4" w:space="0" w:color="000000"/>
              <w:bottom w:val="single" w:sz="4" w:space="0" w:color="000000"/>
            </w:tcBorders>
          </w:tcPr>
          <w:p w14:paraId="1D6B9BD1" w14:textId="77777777" w:rsidR="00135FEC" w:rsidRPr="00912360" w:rsidRDefault="00000000">
            <w:pPr>
              <w:pStyle w:val="TableParagraph"/>
              <w:spacing w:before="68" w:line="211" w:lineRule="exact"/>
              <w:ind w:right="122"/>
              <w:jc w:val="right"/>
              <w:rPr>
                <w:b/>
                <w:sz w:val="20"/>
                <w:lang w:val="es-ES_tradnl"/>
              </w:rPr>
            </w:pPr>
            <w:r w:rsidRPr="00912360">
              <w:rPr>
                <w:b/>
                <w:sz w:val="20"/>
                <w:lang w:val="es-ES_tradnl"/>
              </w:rPr>
              <w:t>122.375,00</w:t>
            </w:r>
          </w:p>
        </w:tc>
        <w:tc>
          <w:tcPr>
            <w:tcW w:w="1964" w:type="dxa"/>
            <w:tcBorders>
              <w:top w:val="single" w:sz="4" w:space="0" w:color="000000"/>
              <w:bottom w:val="single" w:sz="4" w:space="0" w:color="000000"/>
            </w:tcBorders>
          </w:tcPr>
          <w:p w14:paraId="44455AEC" w14:textId="77777777" w:rsidR="00135FEC" w:rsidRPr="00912360" w:rsidRDefault="00000000">
            <w:pPr>
              <w:pStyle w:val="TableParagraph"/>
              <w:spacing w:before="68" w:line="211" w:lineRule="exact"/>
              <w:ind w:right="87"/>
              <w:jc w:val="right"/>
              <w:rPr>
                <w:b/>
                <w:sz w:val="20"/>
                <w:lang w:val="es-ES_tradnl"/>
              </w:rPr>
            </w:pPr>
            <w:r w:rsidRPr="00912360">
              <w:rPr>
                <w:b/>
                <w:sz w:val="20"/>
                <w:lang w:val="es-ES_tradnl"/>
              </w:rPr>
              <w:t>122.375,00</w:t>
            </w:r>
          </w:p>
        </w:tc>
        <w:tc>
          <w:tcPr>
            <w:tcW w:w="1700" w:type="dxa"/>
            <w:tcBorders>
              <w:top w:val="single" w:sz="4" w:space="0" w:color="000000"/>
              <w:bottom w:val="single" w:sz="4" w:space="0" w:color="000000"/>
            </w:tcBorders>
          </w:tcPr>
          <w:p w14:paraId="33BDD9D7" w14:textId="77777777" w:rsidR="00135FEC" w:rsidRPr="00912360" w:rsidRDefault="00000000">
            <w:pPr>
              <w:pStyle w:val="TableParagraph"/>
              <w:spacing w:before="68" w:line="211" w:lineRule="exact"/>
              <w:ind w:right="68"/>
              <w:jc w:val="right"/>
              <w:rPr>
                <w:b/>
                <w:sz w:val="20"/>
                <w:lang w:val="es-ES_tradnl"/>
              </w:rPr>
            </w:pPr>
            <w:r w:rsidRPr="00912360">
              <w:rPr>
                <w:b/>
                <w:sz w:val="20"/>
                <w:lang w:val="es-ES_tradnl"/>
              </w:rPr>
              <w:t>117.315,14</w:t>
            </w:r>
          </w:p>
        </w:tc>
        <w:tc>
          <w:tcPr>
            <w:tcW w:w="1447" w:type="dxa"/>
            <w:tcBorders>
              <w:top w:val="single" w:sz="4" w:space="0" w:color="000000"/>
              <w:bottom w:val="single" w:sz="4" w:space="0" w:color="000000"/>
            </w:tcBorders>
          </w:tcPr>
          <w:p w14:paraId="155AD93C" w14:textId="77777777" w:rsidR="00135FEC" w:rsidRPr="00912360" w:rsidRDefault="00000000">
            <w:pPr>
              <w:pStyle w:val="TableParagraph"/>
              <w:spacing w:before="68" w:line="211" w:lineRule="exact"/>
              <w:ind w:right="119"/>
              <w:jc w:val="right"/>
              <w:rPr>
                <w:b/>
                <w:sz w:val="20"/>
                <w:lang w:val="es-ES_tradnl"/>
              </w:rPr>
            </w:pPr>
            <w:r w:rsidRPr="00912360">
              <w:rPr>
                <w:b/>
                <w:sz w:val="20"/>
                <w:lang w:val="es-ES_tradnl"/>
              </w:rPr>
              <w:t>117.315,14</w:t>
            </w:r>
          </w:p>
        </w:tc>
        <w:tc>
          <w:tcPr>
            <w:tcW w:w="1549" w:type="dxa"/>
            <w:tcBorders>
              <w:top w:val="single" w:sz="4" w:space="0" w:color="000000"/>
              <w:bottom w:val="single" w:sz="4" w:space="0" w:color="000000"/>
            </w:tcBorders>
          </w:tcPr>
          <w:p w14:paraId="594C9B40" w14:textId="77777777" w:rsidR="00135FEC" w:rsidRPr="00912360" w:rsidRDefault="00000000">
            <w:pPr>
              <w:pStyle w:val="TableParagraph"/>
              <w:spacing w:before="68" w:line="211" w:lineRule="exact"/>
              <w:ind w:right="67"/>
              <w:jc w:val="right"/>
              <w:rPr>
                <w:b/>
                <w:sz w:val="20"/>
                <w:lang w:val="es-ES_tradnl"/>
              </w:rPr>
            </w:pPr>
            <w:r w:rsidRPr="00912360">
              <w:rPr>
                <w:b/>
                <w:w w:val="95"/>
                <w:sz w:val="20"/>
                <w:lang w:val="es-ES_tradnl"/>
              </w:rPr>
              <w:t>100,0%</w:t>
            </w:r>
          </w:p>
        </w:tc>
        <w:tc>
          <w:tcPr>
            <w:tcW w:w="1390" w:type="dxa"/>
            <w:tcBorders>
              <w:top w:val="single" w:sz="4" w:space="0" w:color="000000"/>
              <w:bottom w:val="single" w:sz="4" w:space="0" w:color="000000"/>
            </w:tcBorders>
          </w:tcPr>
          <w:p w14:paraId="6AECD8E3" w14:textId="77777777" w:rsidR="00135FEC" w:rsidRPr="00912360" w:rsidRDefault="00000000">
            <w:pPr>
              <w:pStyle w:val="TableParagraph"/>
              <w:spacing w:before="68" w:line="211" w:lineRule="exact"/>
              <w:ind w:right="127"/>
              <w:jc w:val="right"/>
              <w:rPr>
                <w:b/>
                <w:sz w:val="20"/>
                <w:lang w:val="es-ES_tradnl"/>
              </w:rPr>
            </w:pPr>
            <w:r w:rsidRPr="00912360">
              <w:rPr>
                <w:b/>
                <w:w w:val="95"/>
                <w:sz w:val="20"/>
                <w:lang w:val="es-ES_tradnl"/>
              </w:rPr>
              <w:t>5.059,86</w:t>
            </w:r>
          </w:p>
        </w:tc>
        <w:tc>
          <w:tcPr>
            <w:tcW w:w="1621" w:type="dxa"/>
            <w:tcBorders>
              <w:top w:val="single" w:sz="4" w:space="0" w:color="000000"/>
              <w:bottom w:val="single" w:sz="4" w:space="0" w:color="000000"/>
            </w:tcBorders>
          </w:tcPr>
          <w:p w14:paraId="1B497939" w14:textId="77777777" w:rsidR="00135FEC" w:rsidRPr="00912360" w:rsidRDefault="00000000">
            <w:pPr>
              <w:pStyle w:val="TableParagraph"/>
              <w:spacing w:before="68" w:line="211" w:lineRule="exact"/>
              <w:ind w:right="68"/>
              <w:jc w:val="right"/>
              <w:rPr>
                <w:b/>
                <w:sz w:val="20"/>
                <w:lang w:val="es-ES_tradnl"/>
              </w:rPr>
            </w:pPr>
            <w:r w:rsidRPr="00912360">
              <w:rPr>
                <w:b/>
                <w:sz w:val="20"/>
                <w:lang w:val="es-ES_tradnl"/>
              </w:rPr>
              <w:t>117.315,14</w:t>
            </w:r>
          </w:p>
        </w:tc>
      </w:tr>
    </w:tbl>
    <w:p w14:paraId="0D82870A" w14:textId="77777777" w:rsidR="00135FEC" w:rsidRPr="00912360" w:rsidRDefault="00000000">
      <w:pPr>
        <w:ind w:right="555"/>
        <w:jc w:val="right"/>
        <w:rPr>
          <w:sz w:val="18"/>
          <w:lang w:val="es-ES_tradnl"/>
        </w:rPr>
      </w:pPr>
      <w:r w:rsidRPr="00912360">
        <w:rPr>
          <w:sz w:val="18"/>
          <w:lang w:val="es-ES_tradnl"/>
        </w:rPr>
        <w:t>(euros)</w:t>
      </w:r>
    </w:p>
    <w:p w14:paraId="63834380" w14:textId="77777777" w:rsidR="00135FEC" w:rsidRPr="00912360" w:rsidRDefault="00135FEC">
      <w:pPr>
        <w:jc w:val="right"/>
        <w:rPr>
          <w:sz w:val="18"/>
          <w:lang w:val="es-ES_tradnl"/>
        </w:rPr>
        <w:sectPr w:rsidR="00135FEC" w:rsidRPr="00912360">
          <w:type w:val="continuous"/>
          <w:pgSz w:w="16850" w:h="11920" w:orient="landscape"/>
          <w:pgMar w:top="180" w:right="700" w:bottom="280" w:left="1180" w:header="720" w:footer="720" w:gutter="0"/>
          <w:cols w:space="720"/>
        </w:sectPr>
      </w:pPr>
    </w:p>
    <w:p w14:paraId="3DC18088" w14:textId="77777777" w:rsidR="00135FEC" w:rsidRPr="00912360" w:rsidRDefault="00000000">
      <w:pPr>
        <w:pStyle w:val="Textoindependiente"/>
        <w:spacing w:before="79" w:line="360" w:lineRule="auto"/>
        <w:ind w:left="819" w:right="316"/>
        <w:jc w:val="both"/>
        <w:rPr>
          <w:lang w:val="es-ES_tradnl"/>
        </w:rPr>
      </w:pPr>
      <w:r w:rsidRPr="00912360">
        <w:rPr>
          <w:lang w:val="es-ES_tradnl"/>
        </w:rPr>
        <w:lastRenderedPageBreak/>
        <w:t>Para</w:t>
      </w:r>
      <w:r w:rsidRPr="00912360">
        <w:rPr>
          <w:spacing w:val="-10"/>
          <w:lang w:val="es-ES_tradnl"/>
        </w:rPr>
        <w:t xml:space="preserve"> </w:t>
      </w:r>
      <w:r w:rsidRPr="00912360">
        <w:rPr>
          <w:lang w:val="es-ES_tradnl"/>
        </w:rPr>
        <w:t>finalizar</w:t>
      </w:r>
      <w:r w:rsidRPr="00912360">
        <w:rPr>
          <w:spacing w:val="-8"/>
          <w:lang w:val="es-ES_tradnl"/>
        </w:rPr>
        <w:t xml:space="preserve"> </w:t>
      </w:r>
      <w:r w:rsidRPr="00912360">
        <w:rPr>
          <w:lang w:val="es-ES_tradnl"/>
        </w:rPr>
        <w:t>con</w:t>
      </w:r>
      <w:r w:rsidRPr="00912360">
        <w:rPr>
          <w:spacing w:val="-9"/>
          <w:lang w:val="es-ES_tradnl"/>
        </w:rPr>
        <w:t xml:space="preserve"> </w:t>
      </w:r>
      <w:r w:rsidRPr="00912360">
        <w:rPr>
          <w:lang w:val="es-ES_tradnl"/>
        </w:rPr>
        <w:t>este</w:t>
      </w:r>
      <w:r w:rsidRPr="00912360">
        <w:rPr>
          <w:spacing w:val="-9"/>
          <w:lang w:val="es-ES_tradnl"/>
        </w:rPr>
        <w:t xml:space="preserve"> </w:t>
      </w:r>
      <w:r w:rsidRPr="00912360">
        <w:rPr>
          <w:lang w:val="es-ES_tradnl"/>
        </w:rPr>
        <w:t>apartado</w:t>
      </w:r>
      <w:r w:rsidRPr="00912360">
        <w:rPr>
          <w:spacing w:val="-9"/>
          <w:lang w:val="es-ES_tradnl"/>
        </w:rPr>
        <w:t xml:space="preserve"> </w:t>
      </w:r>
      <w:r w:rsidRPr="00912360">
        <w:rPr>
          <w:lang w:val="es-ES_tradnl"/>
        </w:rPr>
        <w:t>se</w:t>
      </w:r>
      <w:r w:rsidRPr="00912360">
        <w:rPr>
          <w:spacing w:val="-11"/>
          <w:lang w:val="es-ES_tradnl"/>
        </w:rPr>
        <w:t xml:space="preserve"> </w:t>
      </w:r>
      <w:r w:rsidRPr="00912360">
        <w:rPr>
          <w:lang w:val="es-ES_tradnl"/>
        </w:rPr>
        <w:t>ofrece</w:t>
      </w:r>
      <w:r w:rsidRPr="00912360">
        <w:rPr>
          <w:spacing w:val="-10"/>
          <w:lang w:val="es-ES_tradnl"/>
        </w:rPr>
        <w:t xml:space="preserve"> </w:t>
      </w:r>
      <w:r w:rsidRPr="00912360">
        <w:rPr>
          <w:lang w:val="es-ES_tradnl"/>
        </w:rPr>
        <w:t>una</w:t>
      </w:r>
      <w:r w:rsidRPr="00912360">
        <w:rPr>
          <w:spacing w:val="-9"/>
          <w:lang w:val="es-ES_tradnl"/>
        </w:rPr>
        <w:t xml:space="preserve"> </w:t>
      </w:r>
      <w:r w:rsidRPr="00912360">
        <w:rPr>
          <w:lang w:val="es-ES_tradnl"/>
        </w:rPr>
        <w:t>comparativa</w:t>
      </w:r>
      <w:r w:rsidRPr="00912360">
        <w:rPr>
          <w:spacing w:val="-9"/>
          <w:lang w:val="es-ES_tradnl"/>
        </w:rPr>
        <w:t xml:space="preserve"> </w:t>
      </w:r>
      <w:r w:rsidRPr="00912360">
        <w:rPr>
          <w:lang w:val="es-ES_tradnl"/>
        </w:rPr>
        <w:t>a</w:t>
      </w:r>
      <w:r w:rsidRPr="00912360">
        <w:rPr>
          <w:spacing w:val="-9"/>
          <w:lang w:val="es-ES_tradnl"/>
        </w:rPr>
        <w:t xml:space="preserve"> </w:t>
      </w:r>
      <w:r w:rsidRPr="00912360">
        <w:rPr>
          <w:lang w:val="es-ES_tradnl"/>
        </w:rPr>
        <w:t>nivel</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capítulo</w:t>
      </w:r>
      <w:r w:rsidRPr="00912360">
        <w:rPr>
          <w:spacing w:val="-9"/>
          <w:lang w:val="es-ES_tradnl"/>
        </w:rPr>
        <w:t xml:space="preserve"> </w:t>
      </w:r>
      <w:r w:rsidRPr="00912360">
        <w:rPr>
          <w:lang w:val="es-ES_tradnl"/>
        </w:rPr>
        <w:t>de</w:t>
      </w:r>
      <w:r w:rsidRPr="00912360">
        <w:rPr>
          <w:spacing w:val="-10"/>
          <w:lang w:val="es-ES_tradnl"/>
        </w:rPr>
        <w:t xml:space="preserve"> </w:t>
      </w:r>
      <w:r w:rsidRPr="00912360">
        <w:rPr>
          <w:lang w:val="es-ES_tradnl"/>
        </w:rPr>
        <w:t>las</w:t>
      </w:r>
      <w:r w:rsidRPr="00912360">
        <w:rPr>
          <w:spacing w:val="-8"/>
          <w:lang w:val="es-ES_tradnl"/>
        </w:rPr>
        <w:t xml:space="preserve"> </w:t>
      </w:r>
      <w:r w:rsidRPr="00912360">
        <w:rPr>
          <w:lang w:val="es-ES_tradnl"/>
        </w:rPr>
        <w:t>obligaciones reconocidas en 2022 frente a las registradas en ejercicios previos (véase tabla 16, tabla 17 y figura 1). Como se puede observar, la ULPGC venía registrando un aumento anual de sus obligaciones reconocidas en capítulos de operaciones no financieras desde 2017, excepto en 2020, año en el que se produce un descenso del 3,6% frente a las de 2019. En 2022 el total de las</w:t>
      </w:r>
      <w:r w:rsidRPr="00912360">
        <w:rPr>
          <w:spacing w:val="-12"/>
          <w:lang w:val="es-ES_tradnl"/>
        </w:rPr>
        <w:t xml:space="preserve"> </w:t>
      </w:r>
      <w:r w:rsidRPr="00912360">
        <w:rPr>
          <w:lang w:val="es-ES_tradnl"/>
        </w:rPr>
        <w:t>obligaciones</w:t>
      </w:r>
      <w:r w:rsidRPr="00912360">
        <w:rPr>
          <w:spacing w:val="-12"/>
          <w:lang w:val="es-ES_tradnl"/>
        </w:rPr>
        <w:t xml:space="preserve"> </w:t>
      </w:r>
      <w:r w:rsidRPr="00912360">
        <w:rPr>
          <w:lang w:val="es-ES_tradnl"/>
        </w:rPr>
        <w:t>reconocidas</w:t>
      </w:r>
      <w:r w:rsidRPr="00912360">
        <w:rPr>
          <w:spacing w:val="-11"/>
          <w:lang w:val="es-ES_tradnl"/>
        </w:rPr>
        <w:t xml:space="preserve"> </w:t>
      </w:r>
      <w:r w:rsidRPr="00912360">
        <w:rPr>
          <w:lang w:val="es-ES_tradnl"/>
        </w:rPr>
        <w:t>de</w:t>
      </w:r>
      <w:r w:rsidRPr="00912360">
        <w:rPr>
          <w:spacing w:val="-12"/>
          <w:lang w:val="es-ES_tradnl"/>
        </w:rPr>
        <w:t xml:space="preserve"> </w:t>
      </w:r>
      <w:r w:rsidRPr="00912360">
        <w:rPr>
          <w:lang w:val="es-ES_tradnl"/>
        </w:rPr>
        <w:t>carácter</w:t>
      </w:r>
      <w:r w:rsidRPr="00912360">
        <w:rPr>
          <w:spacing w:val="-11"/>
          <w:lang w:val="es-ES_tradnl"/>
        </w:rPr>
        <w:t xml:space="preserve"> </w:t>
      </w:r>
      <w:r w:rsidRPr="00912360">
        <w:rPr>
          <w:lang w:val="es-ES_tradnl"/>
        </w:rPr>
        <w:t>no</w:t>
      </w:r>
      <w:r w:rsidRPr="00912360">
        <w:rPr>
          <w:spacing w:val="-14"/>
          <w:lang w:val="es-ES_tradnl"/>
        </w:rPr>
        <w:t xml:space="preserve"> </w:t>
      </w:r>
      <w:r w:rsidRPr="00912360">
        <w:rPr>
          <w:lang w:val="es-ES_tradnl"/>
        </w:rPr>
        <w:t>financiero</w:t>
      </w:r>
      <w:r w:rsidRPr="00912360">
        <w:rPr>
          <w:spacing w:val="-12"/>
          <w:lang w:val="es-ES_tradnl"/>
        </w:rPr>
        <w:t xml:space="preserve"> </w:t>
      </w:r>
      <w:r w:rsidRPr="00912360">
        <w:rPr>
          <w:lang w:val="es-ES_tradnl"/>
        </w:rPr>
        <w:t>se</w:t>
      </w:r>
      <w:r w:rsidRPr="00912360">
        <w:rPr>
          <w:spacing w:val="-11"/>
          <w:lang w:val="es-ES_tradnl"/>
        </w:rPr>
        <w:t xml:space="preserve"> </w:t>
      </w:r>
      <w:r w:rsidRPr="00912360">
        <w:rPr>
          <w:lang w:val="es-ES_tradnl"/>
        </w:rPr>
        <w:t>ha</w:t>
      </w:r>
      <w:r w:rsidRPr="00912360">
        <w:rPr>
          <w:spacing w:val="-12"/>
          <w:lang w:val="es-ES_tradnl"/>
        </w:rPr>
        <w:t xml:space="preserve"> </w:t>
      </w:r>
      <w:r w:rsidRPr="00912360">
        <w:rPr>
          <w:lang w:val="es-ES_tradnl"/>
        </w:rPr>
        <w:t>situado</w:t>
      </w:r>
      <w:r w:rsidRPr="00912360">
        <w:rPr>
          <w:spacing w:val="-11"/>
          <w:lang w:val="es-ES_tradnl"/>
        </w:rPr>
        <w:t xml:space="preserve"> </w:t>
      </w:r>
      <w:r w:rsidRPr="00912360">
        <w:rPr>
          <w:lang w:val="es-ES_tradnl"/>
        </w:rPr>
        <w:t>en</w:t>
      </w:r>
      <w:r w:rsidRPr="00912360">
        <w:rPr>
          <w:spacing w:val="-12"/>
          <w:lang w:val="es-ES_tradnl"/>
        </w:rPr>
        <w:t xml:space="preserve"> </w:t>
      </w:r>
      <w:r w:rsidRPr="00912360">
        <w:rPr>
          <w:lang w:val="es-ES_tradnl"/>
        </w:rPr>
        <w:t>155,27</w:t>
      </w:r>
      <w:r w:rsidRPr="00912360">
        <w:rPr>
          <w:spacing w:val="-12"/>
          <w:lang w:val="es-ES_tradnl"/>
        </w:rPr>
        <w:t xml:space="preserve"> </w:t>
      </w:r>
      <w:r w:rsidRPr="00912360">
        <w:rPr>
          <w:lang w:val="es-ES_tradnl"/>
        </w:rPr>
        <w:t>millones</w:t>
      </w:r>
      <w:r w:rsidRPr="00912360">
        <w:rPr>
          <w:spacing w:val="-11"/>
          <w:lang w:val="es-ES_tradnl"/>
        </w:rPr>
        <w:t xml:space="preserve"> </w:t>
      </w:r>
      <w:r w:rsidRPr="00912360">
        <w:rPr>
          <w:lang w:val="es-ES_tradnl"/>
        </w:rPr>
        <w:t>de</w:t>
      </w:r>
      <w:r w:rsidRPr="00912360">
        <w:rPr>
          <w:spacing w:val="-12"/>
          <w:lang w:val="es-ES_tradnl"/>
        </w:rPr>
        <w:t xml:space="preserve"> </w:t>
      </w:r>
      <w:r w:rsidRPr="00912360">
        <w:rPr>
          <w:lang w:val="es-ES_tradnl"/>
        </w:rPr>
        <w:t>euros.</w:t>
      </w:r>
    </w:p>
    <w:p w14:paraId="436CC4FC" w14:textId="77777777" w:rsidR="00135FEC" w:rsidRPr="00912360" w:rsidRDefault="00000000">
      <w:pPr>
        <w:spacing w:before="118"/>
        <w:ind w:left="1640"/>
        <w:jc w:val="both"/>
        <w:rPr>
          <w:b/>
          <w:sz w:val="20"/>
          <w:lang w:val="es-ES_tradnl"/>
        </w:rPr>
      </w:pPr>
      <w:bookmarkStart w:id="35" w:name="_bookmark24"/>
      <w:bookmarkEnd w:id="35"/>
      <w:r w:rsidRPr="00912360">
        <w:rPr>
          <w:b/>
          <w:color w:val="44536A"/>
          <w:sz w:val="20"/>
          <w:lang w:val="es-ES_tradnl"/>
        </w:rPr>
        <w:t>Tabla 16. Evolución de las obligaciones reconocidas por capítulo (miles de euros)</w:t>
      </w:r>
    </w:p>
    <w:tbl>
      <w:tblPr>
        <w:tblStyle w:val="TableNormal"/>
        <w:tblW w:w="0" w:type="auto"/>
        <w:tblInd w:w="111" w:type="dxa"/>
        <w:tblLayout w:type="fixed"/>
        <w:tblLook w:val="01E0" w:firstRow="1" w:lastRow="1" w:firstColumn="1" w:lastColumn="1" w:noHBand="0" w:noVBand="0"/>
      </w:tblPr>
      <w:tblGrid>
        <w:gridCol w:w="2046"/>
        <w:gridCol w:w="1217"/>
        <w:gridCol w:w="1176"/>
        <w:gridCol w:w="1195"/>
        <w:gridCol w:w="1166"/>
        <w:gridCol w:w="1209"/>
        <w:gridCol w:w="1209"/>
        <w:gridCol w:w="1141"/>
      </w:tblGrid>
      <w:tr w:rsidR="00135FEC" w:rsidRPr="00912360" w14:paraId="71C2860D" w14:textId="77777777">
        <w:trPr>
          <w:trHeight w:val="299"/>
        </w:trPr>
        <w:tc>
          <w:tcPr>
            <w:tcW w:w="2046" w:type="dxa"/>
            <w:tcBorders>
              <w:top w:val="single" w:sz="4" w:space="0" w:color="000000"/>
              <w:bottom w:val="single" w:sz="4" w:space="0" w:color="000000"/>
            </w:tcBorders>
          </w:tcPr>
          <w:p w14:paraId="3ECDE0BF" w14:textId="77777777" w:rsidR="00135FEC" w:rsidRPr="00912360" w:rsidRDefault="00000000">
            <w:pPr>
              <w:pStyle w:val="TableParagraph"/>
              <w:spacing w:before="92" w:line="187" w:lineRule="exact"/>
              <w:ind w:left="602"/>
              <w:rPr>
                <w:b/>
                <w:sz w:val="18"/>
                <w:lang w:val="es-ES_tradnl"/>
              </w:rPr>
            </w:pPr>
            <w:r w:rsidRPr="00912360">
              <w:rPr>
                <w:b/>
                <w:sz w:val="18"/>
                <w:lang w:val="es-ES_tradnl"/>
              </w:rPr>
              <w:t>CAPÍTULO</w:t>
            </w:r>
          </w:p>
        </w:tc>
        <w:tc>
          <w:tcPr>
            <w:tcW w:w="1217" w:type="dxa"/>
            <w:tcBorders>
              <w:top w:val="single" w:sz="4" w:space="0" w:color="000000"/>
              <w:bottom w:val="single" w:sz="4" w:space="0" w:color="000000"/>
            </w:tcBorders>
          </w:tcPr>
          <w:p w14:paraId="7B33DA1F" w14:textId="77777777" w:rsidR="00135FEC" w:rsidRPr="00912360" w:rsidRDefault="00000000">
            <w:pPr>
              <w:pStyle w:val="TableParagraph"/>
              <w:spacing w:before="92" w:line="187" w:lineRule="exact"/>
              <w:ind w:left="440"/>
              <w:rPr>
                <w:b/>
                <w:sz w:val="18"/>
                <w:lang w:val="es-ES_tradnl"/>
              </w:rPr>
            </w:pPr>
            <w:r w:rsidRPr="00912360">
              <w:rPr>
                <w:b/>
                <w:sz w:val="18"/>
                <w:lang w:val="es-ES_tradnl"/>
              </w:rPr>
              <w:t>2022</w:t>
            </w:r>
          </w:p>
        </w:tc>
        <w:tc>
          <w:tcPr>
            <w:tcW w:w="1176" w:type="dxa"/>
            <w:tcBorders>
              <w:top w:val="single" w:sz="4" w:space="0" w:color="000000"/>
              <w:bottom w:val="single" w:sz="4" w:space="0" w:color="000000"/>
            </w:tcBorders>
          </w:tcPr>
          <w:p w14:paraId="0F43D632" w14:textId="77777777" w:rsidR="00135FEC" w:rsidRPr="00912360" w:rsidRDefault="00000000">
            <w:pPr>
              <w:pStyle w:val="TableParagraph"/>
              <w:spacing w:before="92" w:line="187" w:lineRule="exact"/>
              <w:ind w:left="370"/>
              <w:rPr>
                <w:b/>
                <w:sz w:val="18"/>
                <w:lang w:val="es-ES_tradnl"/>
              </w:rPr>
            </w:pPr>
            <w:r w:rsidRPr="00912360">
              <w:rPr>
                <w:b/>
                <w:sz w:val="18"/>
                <w:lang w:val="es-ES_tradnl"/>
              </w:rPr>
              <w:t>2021</w:t>
            </w:r>
          </w:p>
        </w:tc>
        <w:tc>
          <w:tcPr>
            <w:tcW w:w="1195" w:type="dxa"/>
            <w:tcBorders>
              <w:top w:val="single" w:sz="4" w:space="0" w:color="000000"/>
              <w:bottom w:val="single" w:sz="4" w:space="0" w:color="000000"/>
            </w:tcBorders>
          </w:tcPr>
          <w:p w14:paraId="387CE440" w14:textId="77777777" w:rsidR="00135FEC" w:rsidRPr="00912360" w:rsidRDefault="00000000">
            <w:pPr>
              <w:pStyle w:val="TableParagraph"/>
              <w:spacing w:before="92" w:line="187" w:lineRule="exact"/>
              <w:ind w:left="370"/>
              <w:rPr>
                <w:b/>
                <w:sz w:val="18"/>
                <w:lang w:val="es-ES_tradnl"/>
              </w:rPr>
            </w:pPr>
            <w:r w:rsidRPr="00912360">
              <w:rPr>
                <w:b/>
                <w:sz w:val="18"/>
                <w:lang w:val="es-ES_tradnl"/>
              </w:rPr>
              <w:t>2020</w:t>
            </w:r>
          </w:p>
        </w:tc>
        <w:tc>
          <w:tcPr>
            <w:tcW w:w="1166" w:type="dxa"/>
            <w:tcBorders>
              <w:top w:val="single" w:sz="4" w:space="0" w:color="000000"/>
              <w:bottom w:val="single" w:sz="4" w:space="0" w:color="000000"/>
            </w:tcBorders>
          </w:tcPr>
          <w:p w14:paraId="2A4D4BE9" w14:textId="77777777" w:rsidR="00135FEC" w:rsidRPr="00912360" w:rsidRDefault="00000000">
            <w:pPr>
              <w:pStyle w:val="TableParagraph"/>
              <w:spacing w:before="92" w:line="187" w:lineRule="exact"/>
              <w:ind w:left="368"/>
              <w:rPr>
                <w:b/>
                <w:sz w:val="18"/>
                <w:lang w:val="es-ES_tradnl"/>
              </w:rPr>
            </w:pPr>
            <w:r w:rsidRPr="00912360">
              <w:rPr>
                <w:b/>
                <w:sz w:val="18"/>
                <w:lang w:val="es-ES_tradnl"/>
              </w:rPr>
              <w:t>2019</w:t>
            </w:r>
          </w:p>
        </w:tc>
        <w:tc>
          <w:tcPr>
            <w:tcW w:w="1209" w:type="dxa"/>
            <w:tcBorders>
              <w:top w:val="single" w:sz="4" w:space="0" w:color="000000"/>
              <w:bottom w:val="single" w:sz="4" w:space="0" w:color="000000"/>
            </w:tcBorders>
          </w:tcPr>
          <w:p w14:paraId="7265E942" w14:textId="77777777" w:rsidR="00135FEC" w:rsidRPr="00912360" w:rsidRDefault="00000000">
            <w:pPr>
              <w:pStyle w:val="TableParagraph"/>
              <w:spacing w:before="92" w:line="187" w:lineRule="exact"/>
              <w:ind w:left="371"/>
              <w:rPr>
                <w:b/>
                <w:sz w:val="18"/>
                <w:lang w:val="es-ES_tradnl"/>
              </w:rPr>
            </w:pPr>
            <w:r w:rsidRPr="00912360">
              <w:rPr>
                <w:b/>
                <w:sz w:val="18"/>
                <w:lang w:val="es-ES_tradnl"/>
              </w:rPr>
              <w:t>2018</w:t>
            </w:r>
          </w:p>
        </w:tc>
        <w:tc>
          <w:tcPr>
            <w:tcW w:w="1209" w:type="dxa"/>
            <w:tcBorders>
              <w:top w:val="single" w:sz="4" w:space="0" w:color="000000"/>
              <w:bottom w:val="single" w:sz="4" w:space="0" w:color="000000"/>
            </w:tcBorders>
          </w:tcPr>
          <w:p w14:paraId="4AB26AFC" w14:textId="77777777" w:rsidR="00135FEC" w:rsidRPr="00912360" w:rsidRDefault="00000000">
            <w:pPr>
              <w:pStyle w:val="TableParagraph"/>
              <w:spacing w:before="92" w:line="187" w:lineRule="exact"/>
              <w:ind w:left="371"/>
              <w:rPr>
                <w:b/>
                <w:sz w:val="18"/>
                <w:lang w:val="es-ES_tradnl"/>
              </w:rPr>
            </w:pPr>
            <w:r w:rsidRPr="00912360">
              <w:rPr>
                <w:b/>
                <w:sz w:val="18"/>
                <w:lang w:val="es-ES_tradnl"/>
              </w:rPr>
              <w:t>2017</w:t>
            </w:r>
          </w:p>
        </w:tc>
        <w:tc>
          <w:tcPr>
            <w:tcW w:w="1141" w:type="dxa"/>
            <w:tcBorders>
              <w:top w:val="single" w:sz="4" w:space="0" w:color="000000"/>
              <w:bottom w:val="single" w:sz="4" w:space="0" w:color="000000"/>
            </w:tcBorders>
          </w:tcPr>
          <w:p w14:paraId="39BF0F80" w14:textId="77777777" w:rsidR="00135FEC" w:rsidRPr="00912360" w:rsidRDefault="00000000">
            <w:pPr>
              <w:pStyle w:val="TableParagraph"/>
              <w:spacing w:line="206" w:lineRule="exact"/>
              <w:ind w:left="372"/>
              <w:rPr>
                <w:b/>
                <w:sz w:val="18"/>
                <w:lang w:val="es-ES_tradnl"/>
              </w:rPr>
            </w:pPr>
            <w:r w:rsidRPr="00912360">
              <w:rPr>
                <w:b/>
                <w:sz w:val="18"/>
                <w:lang w:val="es-ES_tradnl"/>
              </w:rPr>
              <w:t>2016</w:t>
            </w:r>
          </w:p>
        </w:tc>
      </w:tr>
      <w:tr w:rsidR="00135FEC" w:rsidRPr="00912360" w14:paraId="33241B10" w14:textId="77777777">
        <w:trPr>
          <w:trHeight w:val="299"/>
        </w:trPr>
        <w:tc>
          <w:tcPr>
            <w:tcW w:w="2046" w:type="dxa"/>
            <w:tcBorders>
              <w:top w:val="single" w:sz="4" w:space="0" w:color="000000"/>
              <w:bottom w:val="single" w:sz="4" w:space="0" w:color="000000"/>
            </w:tcBorders>
          </w:tcPr>
          <w:p w14:paraId="4E9D97C8" w14:textId="77777777" w:rsidR="00135FEC" w:rsidRPr="00912360" w:rsidRDefault="00000000">
            <w:pPr>
              <w:pStyle w:val="TableParagraph"/>
              <w:spacing w:before="47"/>
              <w:ind w:left="76"/>
              <w:rPr>
                <w:sz w:val="18"/>
                <w:lang w:val="es-ES_tradnl"/>
              </w:rPr>
            </w:pPr>
            <w:r w:rsidRPr="00912360">
              <w:rPr>
                <w:sz w:val="18"/>
                <w:lang w:val="es-ES_tradnl"/>
              </w:rPr>
              <w:t>G. PERSONAL</w:t>
            </w:r>
          </w:p>
        </w:tc>
        <w:tc>
          <w:tcPr>
            <w:tcW w:w="1217" w:type="dxa"/>
            <w:tcBorders>
              <w:top w:val="single" w:sz="4" w:space="0" w:color="000000"/>
              <w:bottom w:val="single" w:sz="4" w:space="0" w:color="000000"/>
            </w:tcBorders>
          </w:tcPr>
          <w:p w14:paraId="0ED4C5A0" w14:textId="77777777" w:rsidR="00135FEC" w:rsidRPr="00912360" w:rsidRDefault="00000000">
            <w:pPr>
              <w:pStyle w:val="TableParagraph"/>
              <w:spacing w:before="35"/>
              <w:ind w:right="76"/>
              <w:jc w:val="right"/>
              <w:rPr>
                <w:sz w:val="20"/>
                <w:lang w:val="es-ES_tradnl"/>
              </w:rPr>
            </w:pPr>
            <w:r w:rsidRPr="00912360">
              <w:rPr>
                <w:sz w:val="20"/>
                <w:lang w:val="es-ES_tradnl"/>
              </w:rPr>
              <w:t>109.969,29</w:t>
            </w:r>
          </w:p>
        </w:tc>
        <w:tc>
          <w:tcPr>
            <w:tcW w:w="1176" w:type="dxa"/>
            <w:tcBorders>
              <w:top w:val="single" w:sz="4" w:space="0" w:color="000000"/>
              <w:bottom w:val="single" w:sz="4" w:space="0" w:color="000000"/>
            </w:tcBorders>
          </w:tcPr>
          <w:p w14:paraId="13AE492B" w14:textId="77777777" w:rsidR="00135FEC" w:rsidRPr="00912360" w:rsidRDefault="00000000">
            <w:pPr>
              <w:pStyle w:val="TableParagraph"/>
              <w:spacing w:before="35"/>
              <w:ind w:right="98"/>
              <w:jc w:val="right"/>
              <w:rPr>
                <w:sz w:val="20"/>
                <w:lang w:val="es-ES_tradnl"/>
              </w:rPr>
            </w:pPr>
            <w:r w:rsidRPr="00912360">
              <w:rPr>
                <w:sz w:val="20"/>
                <w:lang w:val="es-ES_tradnl"/>
              </w:rPr>
              <w:t>105.327,21</w:t>
            </w:r>
          </w:p>
        </w:tc>
        <w:tc>
          <w:tcPr>
            <w:tcW w:w="1195" w:type="dxa"/>
            <w:tcBorders>
              <w:top w:val="single" w:sz="4" w:space="0" w:color="000000"/>
              <w:bottom w:val="single" w:sz="4" w:space="0" w:color="000000"/>
            </w:tcBorders>
          </w:tcPr>
          <w:p w14:paraId="2039B962" w14:textId="77777777" w:rsidR="00135FEC" w:rsidRPr="00912360" w:rsidRDefault="00000000">
            <w:pPr>
              <w:pStyle w:val="TableParagraph"/>
              <w:spacing w:before="35"/>
              <w:ind w:right="95"/>
              <w:jc w:val="right"/>
              <w:rPr>
                <w:sz w:val="20"/>
                <w:lang w:val="es-ES_tradnl"/>
              </w:rPr>
            </w:pPr>
            <w:r w:rsidRPr="00912360">
              <w:rPr>
                <w:sz w:val="20"/>
                <w:lang w:val="es-ES_tradnl"/>
              </w:rPr>
              <w:t>103.909,76</w:t>
            </w:r>
          </w:p>
        </w:tc>
        <w:tc>
          <w:tcPr>
            <w:tcW w:w="1166" w:type="dxa"/>
            <w:tcBorders>
              <w:top w:val="single" w:sz="4" w:space="0" w:color="000000"/>
              <w:bottom w:val="single" w:sz="4" w:space="0" w:color="000000"/>
            </w:tcBorders>
          </w:tcPr>
          <w:p w14:paraId="6189B85F"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102.948,53</w:t>
            </w:r>
          </w:p>
        </w:tc>
        <w:tc>
          <w:tcPr>
            <w:tcW w:w="1209" w:type="dxa"/>
            <w:tcBorders>
              <w:top w:val="single" w:sz="4" w:space="0" w:color="000000"/>
              <w:bottom w:val="single" w:sz="4" w:space="0" w:color="000000"/>
            </w:tcBorders>
          </w:tcPr>
          <w:p w14:paraId="7B72F132" w14:textId="77777777" w:rsidR="00135FEC" w:rsidRPr="00912360" w:rsidRDefault="00000000">
            <w:pPr>
              <w:pStyle w:val="TableParagraph"/>
              <w:spacing w:before="69" w:line="211" w:lineRule="exact"/>
              <w:ind w:right="137"/>
              <w:jc w:val="right"/>
              <w:rPr>
                <w:sz w:val="20"/>
                <w:lang w:val="es-ES_tradnl"/>
              </w:rPr>
            </w:pPr>
            <w:r w:rsidRPr="00912360">
              <w:rPr>
                <w:sz w:val="20"/>
                <w:lang w:val="es-ES_tradnl"/>
              </w:rPr>
              <w:t>99.882,24</w:t>
            </w:r>
          </w:p>
        </w:tc>
        <w:tc>
          <w:tcPr>
            <w:tcW w:w="1209" w:type="dxa"/>
            <w:tcBorders>
              <w:top w:val="single" w:sz="4" w:space="0" w:color="000000"/>
              <w:bottom w:val="single" w:sz="4" w:space="0" w:color="000000"/>
            </w:tcBorders>
          </w:tcPr>
          <w:p w14:paraId="039BFF75" w14:textId="77777777" w:rsidR="00135FEC" w:rsidRPr="00912360" w:rsidRDefault="00000000">
            <w:pPr>
              <w:pStyle w:val="TableParagraph"/>
              <w:spacing w:before="69" w:line="211" w:lineRule="exact"/>
              <w:ind w:right="67"/>
              <w:jc w:val="right"/>
              <w:rPr>
                <w:sz w:val="20"/>
                <w:lang w:val="es-ES_tradnl"/>
              </w:rPr>
            </w:pPr>
            <w:r w:rsidRPr="00912360">
              <w:rPr>
                <w:sz w:val="20"/>
                <w:lang w:val="es-ES_tradnl"/>
              </w:rPr>
              <w:t>97.651,27</w:t>
            </w:r>
          </w:p>
        </w:tc>
        <w:tc>
          <w:tcPr>
            <w:tcW w:w="1141" w:type="dxa"/>
            <w:tcBorders>
              <w:top w:val="single" w:sz="4" w:space="0" w:color="000000"/>
              <w:bottom w:val="single" w:sz="4" w:space="0" w:color="000000"/>
            </w:tcBorders>
          </w:tcPr>
          <w:p w14:paraId="12A3DB63"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98.026,47</w:t>
            </w:r>
          </w:p>
        </w:tc>
      </w:tr>
      <w:tr w:rsidR="00135FEC" w:rsidRPr="00912360" w14:paraId="70B7D302" w14:textId="77777777">
        <w:trPr>
          <w:trHeight w:val="414"/>
        </w:trPr>
        <w:tc>
          <w:tcPr>
            <w:tcW w:w="2046" w:type="dxa"/>
            <w:tcBorders>
              <w:top w:val="single" w:sz="4" w:space="0" w:color="000000"/>
              <w:bottom w:val="single" w:sz="4" w:space="0" w:color="000000"/>
            </w:tcBorders>
          </w:tcPr>
          <w:p w14:paraId="0B2F1433" w14:textId="77777777" w:rsidR="00135FEC" w:rsidRPr="00912360" w:rsidRDefault="00000000">
            <w:pPr>
              <w:pStyle w:val="TableParagraph"/>
              <w:spacing w:before="5" w:line="206" w:lineRule="exact"/>
              <w:ind w:left="76" w:right="119"/>
              <w:rPr>
                <w:sz w:val="18"/>
                <w:lang w:val="es-ES_tradnl"/>
              </w:rPr>
            </w:pPr>
            <w:r w:rsidRPr="00912360">
              <w:rPr>
                <w:sz w:val="18"/>
                <w:lang w:val="es-ES_tradnl"/>
              </w:rPr>
              <w:t>G. CORR. EN BIENES Y SERVICIOS</w:t>
            </w:r>
          </w:p>
        </w:tc>
        <w:tc>
          <w:tcPr>
            <w:tcW w:w="1217" w:type="dxa"/>
            <w:tcBorders>
              <w:top w:val="single" w:sz="4" w:space="0" w:color="000000"/>
              <w:bottom w:val="single" w:sz="4" w:space="0" w:color="000000"/>
            </w:tcBorders>
          </w:tcPr>
          <w:p w14:paraId="2826A4C5" w14:textId="77777777" w:rsidR="00135FEC" w:rsidRPr="00912360" w:rsidRDefault="00000000">
            <w:pPr>
              <w:pStyle w:val="TableParagraph"/>
              <w:spacing w:before="93"/>
              <w:ind w:right="76"/>
              <w:jc w:val="right"/>
              <w:rPr>
                <w:sz w:val="20"/>
                <w:lang w:val="es-ES_tradnl"/>
              </w:rPr>
            </w:pPr>
            <w:r w:rsidRPr="00912360">
              <w:rPr>
                <w:sz w:val="20"/>
                <w:lang w:val="es-ES_tradnl"/>
              </w:rPr>
              <w:t>21.463,22</w:t>
            </w:r>
          </w:p>
        </w:tc>
        <w:tc>
          <w:tcPr>
            <w:tcW w:w="1176" w:type="dxa"/>
            <w:tcBorders>
              <w:top w:val="single" w:sz="4" w:space="0" w:color="000000"/>
              <w:bottom w:val="single" w:sz="4" w:space="0" w:color="000000"/>
            </w:tcBorders>
          </w:tcPr>
          <w:p w14:paraId="6D8BF4E7" w14:textId="77777777" w:rsidR="00135FEC" w:rsidRPr="00912360" w:rsidRDefault="00000000">
            <w:pPr>
              <w:pStyle w:val="TableParagraph"/>
              <w:spacing w:before="93"/>
              <w:ind w:right="97"/>
              <w:jc w:val="right"/>
              <w:rPr>
                <w:sz w:val="20"/>
                <w:lang w:val="es-ES_tradnl"/>
              </w:rPr>
            </w:pPr>
            <w:r w:rsidRPr="00912360">
              <w:rPr>
                <w:sz w:val="20"/>
                <w:lang w:val="es-ES_tradnl"/>
              </w:rPr>
              <w:t>18.272,83</w:t>
            </w:r>
          </w:p>
        </w:tc>
        <w:tc>
          <w:tcPr>
            <w:tcW w:w="1195" w:type="dxa"/>
            <w:tcBorders>
              <w:top w:val="single" w:sz="4" w:space="0" w:color="000000"/>
              <w:bottom w:val="single" w:sz="4" w:space="0" w:color="000000"/>
            </w:tcBorders>
          </w:tcPr>
          <w:p w14:paraId="2D3F2BDE" w14:textId="77777777" w:rsidR="00135FEC" w:rsidRPr="00912360" w:rsidRDefault="00000000">
            <w:pPr>
              <w:pStyle w:val="TableParagraph"/>
              <w:spacing w:before="93"/>
              <w:ind w:right="95"/>
              <w:jc w:val="right"/>
              <w:rPr>
                <w:sz w:val="20"/>
                <w:lang w:val="es-ES_tradnl"/>
              </w:rPr>
            </w:pPr>
            <w:r w:rsidRPr="00912360">
              <w:rPr>
                <w:sz w:val="20"/>
                <w:lang w:val="es-ES_tradnl"/>
              </w:rPr>
              <w:t>16.834,39</w:t>
            </w:r>
          </w:p>
        </w:tc>
        <w:tc>
          <w:tcPr>
            <w:tcW w:w="1166" w:type="dxa"/>
            <w:tcBorders>
              <w:top w:val="single" w:sz="4" w:space="0" w:color="000000"/>
              <w:bottom w:val="single" w:sz="4" w:space="0" w:color="000000"/>
            </w:tcBorders>
          </w:tcPr>
          <w:p w14:paraId="6B82B77E" w14:textId="77777777" w:rsidR="00135FEC" w:rsidRPr="00912360" w:rsidRDefault="00000000">
            <w:pPr>
              <w:pStyle w:val="TableParagraph"/>
              <w:spacing w:before="184" w:line="211" w:lineRule="exact"/>
              <w:ind w:right="68"/>
              <w:jc w:val="right"/>
              <w:rPr>
                <w:sz w:val="20"/>
                <w:lang w:val="es-ES_tradnl"/>
              </w:rPr>
            </w:pPr>
            <w:r w:rsidRPr="00912360">
              <w:rPr>
                <w:sz w:val="20"/>
                <w:lang w:val="es-ES_tradnl"/>
              </w:rPr>
              <w:t>17.605,70</w:t>
            </w:r>
          </w:p>
        </w:tc>
        <w:tc>
          <w:tcPr>
            <w:tcW w:w="1209" w:type="dxa"/>
            <w:tcBorders>
              <w:top w:val="single" w:sz="4" w:space="0" w:color="000000"/>
              <w:bottom w:val="single" w:sz="4" w:space="0" w:color="000000"/>
            </w:tcBorders>
          </w:tcPr>
          <w:p w14:paraId="10C6406E" w14:textId="77777777" w:rsidR="00135FEC" w:rsidRPr="00912360" w:rsidRDefault="00000000">
            <w:pPr>
              <w:pStyle w:val="TableParagraph"/>
              <w:spacing w:before="184" w:line="211" w:lineRule="exact"/>
              <w:ind w:right="137"/>
              <w:jc w:val="right"/>
              <w:rPr>
                <w:sz w:val="20"/>
                <w:lang w:val="es-ES_tradnl"/>
              </w:rPr>
            </w:pPr>
            <w:r w:rsidRPr="00912360">
              <w:rPr>
                <w:sz w:val="20"/>
                <w:lang w:val="es-ES_tradnl"/>
              </w:rPr>
              <w:t>17.163,21</w:t>
            </w:r>
          </w:p>
        </w:tc>
        <w:tc>
          <w:tcPr>
            <w:tcW w:w="1209" w:type="dxa"/>
            <w:tcBorders>
              <w:top w:val="single" w:sz="4" w:space="0" w:color="000000"/>
              <w:bottom w:val="single" w:sz="4" w:space="0" w:color="000000"/>
            </w:tcBorders>
          </w:tcPr>
          <w:p w14:paraId="20A285EB" w14:textId="77777777" w:rsidR="00135FEC" w:rsidRPr="00912360" w:rsidRDefault="00000000">
            <w:pPr>
              <w:pStyle w:val="TableParagraph"/>
              <w:spacing w:before="184" w:line="211" w:lineRule="exact"/>
              <w:ind w:right="67"/>
              <w:jc w:val="right"/>
              <w:rPr>
                <w:sz w:val="20"/>
                <w:lang w:val="es-ES_tradnl"/>
              </w:rPr>
            </w:pPr>
            <w:r w:rsidRPr="00912360">
              <w:rPr>
                <w:sz w:val="20"/>
                <w:lang w:val="es-ES_tradnl"/>
              </w:rPr>
              <w:t>17.250,47</w:t>
            </w:r>
          </w:p>
        </w:tc>
        <w:tc>
          <w:tcPr>
            <w:tcW w:w="1141" w:type="dxa"/>
            <w:tcBorders>
              <w:top w:val="single" w:sz="4" w:space="0" w:color="000000"/>
              <w:bottom w:val="single" w:sz="4" w:space="0" w:color="000000"/>
            </w:tcBorders>
          </w:tcPr>
          <w:p w14:paraId="15F84691" w14:textId="77777777" w:rsidR="00135FEC" w:rsidRPr="00912360" w:rsidRDefault="00000000">
            <w:pPr>
              <w:pStyle w:val="TableParagraph"/>
              <w:spacing w:before="184" w:line="211" w:lineRule="exact"/>
              <w:ind w:right="68"/>
              <w:jc w:val="right"/>
              <w:rPr>
                <w:sz w:val="20"/>
                <w:lang w:val="es-ES_tradnl"/>
              </w:rPr>
            </w:pPr>
            <w:r w:rsidRPr="00912360">
              <w:rPr>
                <w:sz w:val="20"/>
                <w:lang w:val="es-ES_tradnl"/>
              </w:rPr>
              <w:t>17.692,87</w:t>
            </w:r>
          </w:p>
        </w:tc>
      </w:tr>
      <w:tr w:rsidR="00135FEC" w:rsidRPr="00912360" w14:paraId="0DC989B9" w14:textId="77777777">
        <w:trPr>
          <w:trHeight w:val="412"/>
        </w:trPr>
        <w:tc>
          <w:tcPr>
            <w:tcW w:w="2046" w:type="dxa"/>
            <w:tcBorders>
              <w:top w:val="single" w:sz="4" w:space="0" w:color="000000"/>
              <w:bottom w:val="single" w:sz="4" w:space="0" w:color="000000"/>
            </w:tcBorders>
          </w:tcPr>
          <w:p w14:paraId="5726E59E" w14:textId="77777777" w:rsidR="00135FEC" w:rsidRPr="00912360" w:rsidRDefault="00000000">
            <w:pPr>
              <w:pStyle w:val="TableParagraph"/>
              <w:spacing w:before="1" w:line="206" w:lineRule="exact"/>
              <w:ind w:left="76" w:right="719"/>
              <w:rPr>
                <w:sz w:val="18"/>
                <w:lang w:val="es-ES_tradnl"/>
              </w:rPr>
            </w:pPr>
            <w:r w:rsidRPr="00912360">
              <w:rPr>
                <w:sz w:val="18"/>
                <w:lang w:val="es-ES_tradnl"/>
              </w:rPr>
              <w:t>GASTOS FINANCIEROS</w:t>
            </w:r>
          </w:p>
        </w:tc>
        <w:tc>
          <w:tcPr>
            <w:tcW w:w="1217" w:type="dxa"/>
            <w:tcBorders>
              <w:top w:val="single" w:sz="4" w:space="0" w:color="000000"/>
              <w:bottom w:val="single" w:sz="4" w:space="0" w:color="000000"/>
            </w:tcBorders>
          </w:tcPr>
          <w:p w14:paraId="0A43BBD6" w14:textId="77777777" w:rsidR="00135FEC" w:rsidRPr="00912360" w:rsidRDefault="00000000">
            <w:pPr>
              <w:pStyle w:val="TableParagraph"/>
              <w:spacing w:before="88"/>
              <w:ind w:right="75"/>
              <w:jc w:val="right"/>
              <w:rPr>
                <w:sz w:val="20"/>
                <w:lang w:val="es-ES_tradnl"/>
              </w:rPr>
            </w:pPr>
            <w:r w:rsidRPr="00912360">
              <w:rPr>
                <w:sz w:val="20"/>
                <w:lang w:val="es-ES_tradnl"/>
              </w:rPr>
              <w:t>44,57</w:t>
            </w:r>
          </w:p>
        </w:tc>
        <w:tc>
          <w:tcPr>
            <w:tcW w:w="1176" w:type="dxa"/>
            <w:tcBorders>
              <w:top w:val="single" w:sz="4" w:space="0" w:color="000000"/>
              <w:bottom w:val="single" w:sz="4" w:space="0" w:color="000000"/>
            </w:tcBorders>
          </w:tcPr>
          <w:p w14:paraId="6389C79F" w14:textId="77777777" w:rsidR="00135FEC" w:rsidRPr="00912360" w:rsidRDefault="00000000">
            <w:pPr>
              <w:pStyle w:val="TableParagraph"/>
              <w:spacing w:before="88"/>
              <w:ind w:right="98"/>
              <w:jc w:val="right"/>
              <w:rPr>
                <w:sz w:val="20"/>
                <w:lang w:val="es-ES_tradnl"/>
              </w:rPr>
            </w:pPr>
            <w:r w:rsidRPr="00912360">
              <w:rPr>
                <w:sz w:val="20"/>
                <w:lang w:val="es-ES_tradnl"/>
              </w:rPr>
              <w:t>110,44</w:t>
            </w:r>
          </w:p>
        </w:tc>
        <w:tc>
          <w:tcPr>
            <w:tcW w:w="1195" w:type="dxa"/>
            <w:tcBorders>
              <w:top w:val="single" w:sz="4" w:space="0" w:color="000000"/>
              <w:bottom w:val="single" w:sz="4" w:space="0" w:color="000000"/>
            </w:tcBorders>
          </w:tcPr>
          <w:p w14:paraId="37BC1885" w14:textId="77777777" w:rsidR="00135FEC" w:rsidRPr="00912360" w:rsidRDefault="00000000">
            <w:pPr>
              <w:pStyle w:val="TableParagraph"/>
              <w:spacing w:before="88"/>
              <w:ind w:right="94"/>
              <w:jc w:val="right"/>
              <w:rPr>
                <w:sz w:val="20"/>
                <w:lang w:val="es-ES_tradnl"/>
              </w:rPr>
            </w:pPr>
            <w:r w:rsidRPr="00912360">
              <w:rPr>
                <w:sz w:val="20"/>
                <w:lang w:val="es-ES_tradnl"/>
              </w:rPr>
              <w:t>38,14</w:t>
            </w:r>
          </w:p>
        </w:tc>
        <w:tc>
          <w:tcPr>
            <w:tcW w:w="1166" w:type="dxa"/>
            <w:tcBorders>
              <w:top w:val="single" w:sz="4" w:space="0" w:color="000000"/>
              <w:bottom w:val="single" w:sz="4" w:space="0" w:color="000000"/>
            </w:tcBorders>
          </w:tcPr>
          <w:p w14:paraId="46058686" w14:textId="77777777" w:rsidR="00135FEC" w:rsidRPr="00912360" w:rsidRDefault="00000000">
            <w:pPr>
              <w:pStyle w:val="TableParagraph"/>
              <w:spacing w:before="182" w:line="211" w:lineRule="exact"/>
              <w:ind w:right="68"/>
              <w:jc w:val="right"/>
              <w:rPr>
                <w:sz w:val="20"/>
                <w:lang w:val="es-ES_tradnl"/>
              </w:rPr>
            </w:pPr>
            <w:r w:rsidRPr="00912360">
              <w:rPr>
                <w:sz w:val="20"/>
                <w:lang w:val="es-ES_tradnl"/>
              </w:rPr>
              <w:t>79,76</w:t>
            </w:r>
          </w:p>
        </w:tc>
        <w:tc>
          <w:tcPr>
            <w:tcW w:w="1209" w:type="dxa"/>
            <w:tcBorders>
              <w:top w:val="single" w:sz="4" w:space="0" w:color="000000"/>
              <w:bottom w:val="single" w:sz="4" w:space="0" w:color="000000"/>
            </w:tcBorders>
          </w:tcPr>
          <w:p w14:paraId="5D06A535" w14:textId="77777777" w:rsidR="00135FEC" w:rsidRPr="00912360" w:rsidRDefault="00000000">
            <w:pPr>
              <w:pStyle w:val="TableParagraph"/>
              <w:spacing w:before="182" w:line="211" w:lineRule="exact"/>
              <w:ind w:right="137"/>
              <w:jc w:val="right"/>
              <w:rPr>
                <w:sz w:val="20"/>
                <w:lang w:val="es-ES_tradnl"/>
              </w:rPr>
            </w:pPr>
            <w:r w:rsidRPr="00912360">
              <w:rPr>
                <w:sz w:val="20"/>
                <w:lang w:val="es-ES_tradnl"/>
              </w:rPr>
              <w:t>161,04</w:t>
            </w:r>
          </w:p>
        </w:tc>
        <w:tc>
          <w:tcPr>
            <w:tcW w:w="1209" w:type="dxa"/>
            <w:tcBorders>
              <w:top w:val="single" w:sz="4" w:space="0" w:color="000000"/>
              <w:bottom w:val="single" w:sz="4" w:space="0" w:color="000000"/>
            </w:tcBorders>
          </w:tcPr>
          <w:p w14:paraId="62FCDCFC" w14:textId="77777777" w:rsidR="00135FEC" w:rsidRPr="00912360" w:rsidRDefault="00000000">
            <w:pPr>
              <w:pStyle w:val="TableParagraph"/>
              <w:spacing w:before="182" w:line="211" w:lineRule="exact"/>
              <w:ind w:right="67"/>
              <w:jc w:val="right"/>
              <w:rPr>
                <w:sz w:val="20"/>
                <w:lang w:val="es-ES_tradnl"/>
              </w:rPr>
            </w:pPr>
            <w:r w:rsidRPr="00912360">
              <w:rPr>
                <w:sz w:val="20"/>
                <w:lang w:val="es-ES_tradnl"/>
              </w:rPr>
              <w:t>136,20</w:t>
            </w:r>
          </w:p>
        </w:tc>
        <w:tc>
          <w:tcPr>
            <w:tcW w:w="1141" w:type="dxa"/>
            <w:tcBorders>
              <w:top w:val="single" w:sz="4" w:space="0" w:color="000000"/>
              <w:bottom w:val="single" w:sz="4" w:space="0" w:color="000000"/>
            </w:tcBorders>
          </w:tcPr>
          <w:p w14:paraId="19B69D9F" w14:textId="77777777" w:rsidR="00135FEC" w:rsidRPr="00912360" w:rsidRDefault="00000000">
            <w:pPr>
              <w:pStyle w:val="TableParagraph"/>
              <w:spacing w:before="182" w:line="211" w:lineRule="exact"/>
              <w:ind w:right="68"/>
              <w:jc w:val="right"/>
              <w:rPr>
                <w:sz w:val="20"/>
                <w:lang w:val="es-ES_tradnl"/>
              </w:rPr>
            </w:pPr>
            <w:r w:rsidRPr="00912360">
              <w:rPr>
                <w:sz w:val="20"/>
                <w:lang w:val="es-ES_tradnl"/>
              </w:rPr>
              <w:t>186,00</w:t>
            </w:r>
          </w:p>
        </w:tc>
      </w:tr>
      <w:tr w:rsidR="00135FEC" w:rsidRPr="00912360" w14:paraId="5CDA889A" w14:textId="77777777">
        <w:trPr>
          <w:trHeight w:val="412"/>
        </w:trPr>
        <w:tc>
          <w:tcPr>
            <w:tcW w:w="2046" w:type="dxa"/>
            <w:tcBorders>
              <w:top w:val="single" w:sz="4" w:space="0" w:color="000000"/>
              <w:bottom w:val="single" w:sz="4" w:space="0" w:color="000000"/>
            </w:tcBorders>
          </w:tcPr>
          <w:p w14:paraId="07B53116" w14:textId="77777777" w:rsidR="00135FEC" w:rsidRPr="00912360" w:rsidRDefault="00000000">
            <w:pPr>
              <w:pStyle w:val="TableParagraph"/>
              <w:spacing w:before="2" w:line="206" w:lineRule="exact"/>
              <w:ind w:left="76" w:right="769"/>
              <w:rPr>
                <w:sz w:val="18"/>
                <w:lang w:val="es-ES_tradnl"/>
              </w:rPr>
            </w:pPr>
            <w:r w:rsidRPr="00912360">
              <w:rPr>
                <w:sz w:val="18"/>
                <w:lang w:val="es-ES_tradnl"/>
              </w:rPr>
              <w:t>TRANSF. CORRIENTES</w:t>
            </w:r>
          </w:p>
        </w:tc>
        <w:tc>
          <w:tcPr>
            <w:tcW w:w="1217" w:type="dxa"/>
            <w:tcBorders>
              <w:top w:val="single" w:sz="4" w:space="0" w:color="000000"/>
              <w:bottom w:val="single" w:sz="4" w:space="0" w:color="000000"/>
            </w:tcBorders>
          </w:tcPr>
          <w:p w14:paraId="4D28D948" w14:textId="77777777" w:rsidR="00135FEC" w:rsidRPr="00912360" w:rsidRDefault="00000000">
            <w:pPr>
              <w:pStyle w:val="TableParagraph"/>
              <w:spacing w:before="90"/>
              <w:ind w:right="76"/>
              <w:jc w:val="right"/>
              <w:rPr>
                <w:sz w:val="20"/>
                <w:lang w:val="es-ES_tradnl"/>
              </w:rPr>
            </w:pPr>
            <w:r w:rsidRPr="00912360">
              <w:rPr>
                <w:w w:val="95"/>
                <w:sz w:val="20"/>
                <w:lang w:val="es-ES_tradnl"/>
              </w:rPr>
              <w:t>4.801,08</w:t>
            </w:r>
          </w:p>
        </w:tc>
        <w:tc>
          <w:tcPr>
            <w:tcW w:w="1176" w:type="dxa"/>
            <w:tcBorders>
              <w:top w:val="single" w:sz="4" w:space="0" w:color="000000"/>
              <w:bottom w:val="single" w:sz="4" w:space="0" w:color="000000"/>
            </w:tcBorders>
          </w:tcPr>
          <w:p w14:paraId="33247327" w14:textId="77777777" w:rsidR="00135FEC" w:rsidRPr="00912360" w:rsidRDefault="00000000">
            <w:pPr>
              <w:pStyle w:val="TableParagraph"/>
              <w:spacing w:before="90"/>
              <w:ind w:right="98"/>
              <w:jc w:val="right"/>
              <w:rPr>
                <w:sz w:val="20"/>
                <w:lang w:val="es-ES_tradnl"/>
              </w:rPr>
            </w:pPr>
            <w:r w:rsidRPr="00912360">
              <w:rPr>
                <w:w w:val="95"/>
                <w:sz w:val="20"/>
                <w:lang w:val="es-ES_tradnl"/>
              </w:rPr>
              <w:t>3.859,24</w:t>
            </w:r>
          </w:p>
        </w:tc>
        <w:tc>
          <w:tcPr>
            <w:tcW w:w="1195" w:type="dxa"/>
            <w:tcBorders>
              <w:top w:val="single" w:sz="4" w:space="0" w:color="000000"/>
              <w:bottom w:val="single" w:sz="4" w:space="0" w:color="000000"/>
            </w:tcBorders>
          </w:tcPr>
          <w:p w14:paraId="18626A66" w14:textId="77777777" w:rsidR="00135FEC" w:rsidRPr="00912360" w:rsidRDefault="00000000">
            <w:pPr>
              <w:pStyle w:val="TableParagraph"/>
              <w:spacing w:before="90"/>
              <w:ind w:right="95"/>
              <w:jc w:val="right"/>
              <w:rPr>
                <w:sz w:val="20"/>
                <w:lang w:val="es-ES_tradnl"/>
              </w:rPr>
            </w:pPr>
            <w:r w:rsidRPr="00912360">
              <w:rPr>
                <w:w w:val="95"/>
                <w:sz w:val="20"/>
                <w:lang w:val="es-ES_tradnl"/>
              </w:rPr>
              <w:t>3.548,01</w:t>
            </w:r>
          </w:p>
        </w:tc>
        <w:tc>
          <w:tcPr>
            <w:tcW w:w="1166" w:type="dxa"/>
            <w:tcBorders>
              <w:top w:val="single" w:sz="4" w:space="0" w:color="000000"/>
              <w:bottom w:val="single" w:sz="4" w:space="0" w:color="000000"/>
            </w:tcBorders>
          </w:tcPr>
          <w:p w14:paraId="12988C9F" w14:textId="77777777" w:rsidR="00135FEC" w:rsidRPr="00912360" w:rsidRDefault="00000000">
            <w:pPr>
              <w:pStyle w:val="TableParagraph"/>
              <w:spacing w:before="181" w:line="211" w:lineRule="exact"/>
              <w:ind w:right="68"/>
              <w:jc w:val="right"/>
              <w:rPr>
                <w:sz w:val="20"/>
                <w:lang w:val="es-ES_tradnl"/>
              </w:rPr>
            </w:pPr>
            <w:r w:rsidRPr="00912360">
              <w:rPr>
                <w:w w:val="95"/>
                <w:sz w:val="20"/>
                <w:lang w:val="es-ES_tradnl"/>
              </w:rPr>
              <w:t>5.942,63</w:t>
            </w:r>
          </w:p>
        </w:tc>
        <w:tc>
          <w:tcPr>
            <w:tcW w:w="1209" w:type="dxa"/>
            <w:tcBorders>
              <w:top w:val="single" w:sz="4" w:space="0" w:color="000000"/>
              <w:bottom w:val="single" w:sz="4" w:space="0" w:color="000000"/>
            </w:tcBorders>
          </w:tcPr>
          <w:p w14:paraId="015760C5" w14:textId="77777777" w:rsidR="00135FEC" w:rsidRPr="00912360" w:rsidRDefault="00000000">
            <w:pPr>
              <w:pStyle w:val="TableParagraph"/>
              <w:spacing w:before="181" w:line="211" w:lineRule="exact"/>
              <w:ind w:right="137"/>
              <w:jc w:val="right"/>
              <w:rPr>
                <w:sz w:val="20"/>
                <w:lang w:val="es-ES_tradnl"/>
              </w:rPr>
            </w:pPr>
            <w:r w:rsidRPr="00912360">
              <w:rPr>
                <w:w w:val="95"/>
                <w:sz w:val="20"/>
                <w:lang w:val="es-ES_tradnl"/>
              </w:rPr>
              <w:t>6.322,00</w:t>
            </w:r>
          </w:p>
        </w:tc>
        <w:tc>
          <w:tcPr>
            <w:tcW w:w="1209" w:type="dxa"/>
            <w:tcBorders>
              <w:top w:val="single" w:sz="4" w:space="0" w:color="000000"/>
              <w:bottom w:val="single" w:sz="4" w:space="0" w:color="000000"/>
            </w:tcBorders>
          </w:tcPr>
          <w:p w14:paraId="1028111A" w14:textId="77777777" w:rsidR="00135FEC" w:rsidRPr="00912360" w:rsidRDefault="00000000">
            <w:pPr>
              <w:pStyle w:val="TableParagraph"/>
              <w:spacing w:before="181" w:line="211" w:lineRule="exact"/>
              <w:ind w:right="67"/>
              <w:jc w:val="right"/>
              <w:rPr>
                <w:sz w:val="20"/>
                <w:lang w:val="es-ES_tradnl"/>
              </w:rPr>
            </w:pPr>
            <w:r w:rsidRPr="00912360">
              <w:rPr>
                <w:w w:val="95"/>
                <w:sz w:val="20"/>
                <w:lang w:val="es-ES_tradnl"/>
              </w:rPr>
              <w:t>7.139,36</w:t>
            </w:r>
          </w:p>
        </w:tc>
        <w:tc>
          <w:tcPr>
            <w:tcW w:w="1141" w:type="dxa"/>
            <w:tcBorders>
              <w:top w:val="single" w:sz="4" w:space="0" w:color="000000"/>
              <w:bottom w:val="single" w:sz="4" w:space="0" w:color="000000"/>
            </w:tcBorders>
          </w:tcPr>
          <w:p w14:paraId="6C24DA60" w14:textId="77777777" w:rsidR="00135FEC" w:rsidRPr="00912360" w:rsidRDefault="00000000">
            <w:pPr>
              <w:pStyle w:val="TableParagraph"/>
              <w:spacing w:before="181" w:line="211" w:lineRule="exact"/>
              <w:ind w:right="68"/>
              <w:jc w:val="right"/>
              <w:rPr>
                <w:sz w:val="20"/>
                <w:lang w:val="es-ES_tradnl"/>
              </w:rPr>
            </w:pPr>
            <w:r w:rsidRPr="00912360">
              <w:rPr>
                <w:w w:val="95"/>
                <w:sz w:val="20"/>
                <w:lang w:val="es-ES_tradnl"/>
              </w:rPr>
              <w:t>7.531,80</w:t>
            </w:r>
          </w:p>
        </w:tc>
      </w:tr>
      <w:tr w:rsidR="00135FEC" w:rsidRPr="00912360" w14:paraId="03D2F8A3" w14:textId="77777777">
        <w:trPr>
          <w:trHeight w:val="412"/>
        </w:trPr>
        <w:tc>
          <w:tcPr>
            <w:tcW w:w="2046" w:type="dxa"/>
            <w:tcBorders>
              <w:top w:val="single" w:sz="4" w:space="0" w:color="000000"/>
              <w:bottom w:val="single" w:sz="4" w:space="0" w:color="000000"/>
            </w:tcBorders>
          </w:tcPr>
          <w:p w14:paraId="46B75795" w14:textId="77777777" w:rsidR="00135FEC" w:rsidRPr="00912360" w:rsidRDefault="00000000">
            <w:pPr>
              <w:pStyle w:val="TableParagraph"/>
              <w:spacing w:before="3" w:line="206" w:lineRule="exact"/>
              <w:ind w:left="76" w:right="719"/>
              <w:rPr>
                <w:sz w:val="18"/>
                <w:lang w:val="es-ES_tradnl"/>
              </w:rPr>
            </w:pPr>
            <w:r w:rsidRPr="00912360">
              <w:rPr>
                <w:sz w:val="18"/>
                <w:lang w:val="es-ES_tradnl"/>
              </w:rPr>
              <w:t>INVERSIONES REALES</w:t>
            </w:r>
          </w:p>
        </w:tc>
        <w:tc>
          <w:tcPr>
            <w:tcW w:w="1217" w:type="dxa"/>
            <w:tcBorders>
              <w:top w:val="single" w:sz="4" w:space="0" w:color="000000"/>
              <w:bottom w:val="single" w:sz="4" w:space="0" w:color="000000"/>
            </w:tcBorders>
          </w:tcPr>
          <w:p w14:paraId="02A7CE97" w14:textId="77777777" w:rsidR="00135FEC" w:rsidRPr="00912360" w:rsidRDefault="00000000">
            <w:pPr>
              <w:pStyle w:val="TableParagraph"/>
              <w:spacing w:before="91"/>
              <w:ind w:right="76"/>
              <w:jc w:val="right"/>
              <w:rPr>
                <w:sz w:val="20"/>
                <w:lang w:val="es-ES_tradnl"/>
              </w:rPr>
            </w:pPr>
            <w:r w:rsidRPr="00912360">
              <w:rPr>
                <w:sz w:val="20"/>
                <w:lang w:val="es-ES_tradnl"/>
              </w:rPr>
              <w:t>18.980,12</w:t>
            </w:r>
          </w:p>
        </w:tc>
        <w:tc>
          <w:tcPr>
            <w:tcW w:w="1176" w:type="dxa"/>
            <w:tcBorders>
              <w:top w:val="single" w:sz="4" w:space="0" w:color="000000"/>
              <w:bottom w:val="single" w:sz="4" w:space="0" w:color="000000"/>
            </w:tcBorders>
          </w:tcPr>
          <w:p w14:paraId="7AAD3A10" w14:textId="77777777" w:rsidR="00135FEC" w:rsidRPr="00912360" w:rsidRDefault="00000000">
            <w:pPr>
              <w:pStyle w:val="TableParagraph"/>
              <w:spacing w:before="91"/>
              <w:ind w:right="97"/>
              <w:jc w:val="right"/>
              <w:rPr>
                <w:sz w:val="20"/>
                <w:lang w:val="es-ES_tradnl"/>
              </w:rPr>
            </w:pPr>
            <w:r w:rsidRPr="00912360">
              <w:rPr>
                <w:sz w:val="20"/>
                <w:lang w:val="es-ES_tradnl"/>
              </w:rPr>
              <w:t>18.787,96</w:t>
            </w:r>
          </w:p>
        </w:tc>
        <w:tc>
          <w:tcPr>
            <w:tcW w:w="1195" w:type="dxa"/>
            <w:tcBorders>
              <w:top w:val="single" w:sz="4" w:space="0" w:color="000000"/>
              <w:bottom w:val="single" w:sz="4" w:space="0" w:color="000000"/>
            </w:tcBorders>
          </w:tcPr>
          <w:p w14:paraId="62997565" w14:textId="77777777" w:rsidR="00135FEC" w:rsidRPr="00912360" w:rsidRDefault="00000000">
            <w:pPr>
              <w:pStyle w:val="TableParagraph"/>
              <w:spacing w:before="91"/>
              <w:ind w:right="95"/>
              <w:jc w:val="right"/>
              <w:rPr>
                <w:sz w:val="20"/>
                <w:lang w:val="es-ES_tradnl"/>
              </w:rPr>
            </w:pPr>
            <w:r w:rsidRPr="00912360">
              <w:rPr>
                <w:sz w:val="20"/>
                <w:lang w:val="es-ES_tradnl"/>
              </w:rPr>
              <w:t>14.997,91</w:t>
            </w:r>
          </w:p>
        </w:tc>
        <w:tc>
          <w:tcPr>
            <w:tcW w:w="1166" w:type="dxa"/>
            <w:tcBorders>
              <w:top w:val="single" w:sz="4" w:space="0" w:color="000000"/>
              <w:bottom w:val="single" w:sz="4" w:space="0" w:color="000000"/>
            </w:tcBorders>
          </w:tcPr>
          <w:p w14:paraId="34397EBB" w14:textId="77777777" w:rsidR="00135FEC" w:rsidRPr="00912360" w:rsidRDefault="00000000">
            <w:pPr>
              <w:pStyle w:val="TableParagraph"/>
              <w:spacing w:before="182" w:line="211" w:lineRule="exact"/>
              <w:ind w:right="68"/>
              <w:jc w:val="right"/>
              <w:rPr>
                <w:sz w:val="20"/>
                <w:lang w:val="es-ES_tradnl"/>
              </w:rPr>
            </w:pPr>
            <w:r w:rsidRPr="00912360">
              <w:rPr>
                <w:sz w:val="20"/>
                <w:lang w:val="es-ES_tradnl"/>
              </w:rPr>
              <w:t>17.590,73</w:t>
            </w:r>
          </w:p>
        </w:tc>
        <w:tc>
          <w:tcPr>
            <w:tcW w:w="1209" w:type="dxa"/>
            <w:tcBorders>
              <w:top w:val="single" w:sz="4" w:space="0" w:color="000000"/>
              <w:bottom w:val="single" w:sz="4" w:space="0" w:color="000000"/>
            </w:tcBorders>
          </w:tcPr>
          <w:p w14:paraId="1CBF9A03" w14:textId="77777777" w:rsidR="00135FEC" w:rsidRPr="00912360" w:rsidRDefault="00000000">
            <w:pPr>
              <w:pStyle w:val="TableParagraph"/>
              <w:spacing w:before="182" w:line="211" w:lineRule="exact"/>
              <w:ind w:right="137"/>
              <w:jc w:val="right"/>
              <w:rPr>
                <w:sz w:val="20"/>
                <w:lang w:val="es-ES_tradnl"/>
              </w:rPr>
            </w:pPr>
            <w:r w:rsidRPr="00912360">
              <w:rPr>
                <w:sz w:val="20"/>
                <w:lang w:val="es-ES_tradnl"/>
              </w:rPr>
              <w:t>14.434,14</w:t>
            </w:r>
          </w:p>
        </w:tc>
        <w:tc>
          <w:tcPr>
            <w:tcW w:w="1209" w:type="dxa"/>
            <w:tcBorders>
              <w:top w:val="single" w:sz="4" w:space="0" w:color="000000"/>
              <w:bottom w:val="single" w:sz="4" w:space="0" w:color="000000"/>
            </w:tcBorders>
          </w:tcPr>
          <w:p w14:paraId="7D8422E7" w14:textId="77777777" w:rsidR="00135FEC" w:rsidRPr="00912360" w:rsidRDefault="00000000">
            <w:pPr>
              <w:pStyle w:val="TableParagraph"/>
              <w:spacing w:before="182" w:line="211" w:lineRule="exact"/>
              <w:ind w:right="67"/>
              <w:jc w:val="right"/>
              <w:rPr>
                <w:sz w:val="20"/>
                <w:lang w:val="es-ES_tradnl"/>
              </w:rPr>
            </w:pPr>
            <w:r w:rsidRPr="00912360">
              <w:rPr>
                <w:sz w:val="20"/>
                <w:lang w:val="es-ES_tradnl"/>
              </w:rPr>
              <w:t>13.723,23</w:t>
            </w:r>
          </w:p>
        </w:tc>
        <w:tc>
          <w:tcPr>
            <w:tcW w:w="1141" w:type="dxa"/>
            <w:tcBorders>
              <w:top w:val="single" w:sz="4" w:space="0" w:color="000000"/>
              <w:bottom w:val="single" w:sz="4" w:space="0" w:color="000000"/>
            </w:tcBorders>
          </w:tcPr>
          <w:p w14:paraId="513BF280" w14:textId="77777777" w:rsidR="00135FEC" w:rsidRPr="00912360" w:rsidRDefault="00000000">
            <w:pPr>
              <w:pStyle w:val="TableParagraph"/>
              <w:spacing w:before="182" w:line="211" w:lineRule="exact"/>
              <w:ind w:right="68"/>
              <w:jc w:val="right"/>
              <w:rPr>
                <w:sz w:val="20"/>
                <w:lang w:val="es-ES_tradnl"/>
              </w:rPr>
            </w:pPr>
            <w:r w:rsidRPr="00912360">
              <w:rPr>
                <w:sz w:val="20"/>
                <w:lang w:val="es-ES_tradnl"/>
              </w:rPr>
              <w:t>10.147,74</w:t>
            </w:r>
          </w:p>
        </w:tc>
      </w:tr>
      <w:tr w:rsidR="00135FEC" w:rsidRPr="00912360" w14:paraId="1A1E692B" w14:textId="77777777">
        <w:trPr>
          <w:trHeight w:val="297"/>
        </w:trPr>
        <w:tc>
          <w:tcPr>
            <w:tcW w:w="2046" w:type="dxa"/>
            <w:tcBorders>
              <w:top w:val="single" w:sz="4" w:space="0" w:color="000000"/>
              <w:bottom w:val="single" w:sz="4" w:space="0" w:color="000000"/>
            </w:tcBorders>
          </w:tcPr>
          <w:p w14:paraId="4F993A6A" w14:textId="77777777" w:rsidR="00135FEC" w:rsidRPr="00912360" w:rsidRDefault="00000000">
            <w:pPr>
              <w:pStyle w:val="TableParagraph"/>
              <w:spacing w:before="44"/>
              <w:ind w:left="76"/>
              <w:rPr>
                <w:sz w:val="18"/>
                <w:lang w:val="es-ES_tradnl"/>
              </w:rPr>
            </w:pPr>
            <w:r w:rsidRPr="00912360">
              <w:rPr>
                <w:sz w:val="18"/>
                <w:lang w:val="es-ES_tradnl"/>
              </w:rPr>
              <w:t>TRANSF. CAPITAL</w:t>
            </w:r>
          </w:p>
        </w:tc>
        <w:tc>
          <w:tcPr>
            <w:tcW w:w="1217" w:type="dxa"/>
            <w:tcBorders>
              <w:top w:val="single" w:sz="4" w:space="0" w:color="000000"/>
              <w:bottom w:val="single" w:sz="4" w:space="0" w:color="000000"/>
            </w:tcBorders>
          </w:tcPr>
          <w:p w14:paraId="4462CD00" w14:textId="77777777" w:rsidR="00135FEC" w:rsidRPr="00912360" w:rsidRDefault="00000000">
            <w:pPr>
              <w:pStyle w:val="TableParagraph"/>
              <w:spacing w:before="33"/>
              <w:ind w:right="76"/>
              <w:jc w:val="right"/>
              <w:rPr>
                <w:sz w:val="20"/>
                <w:lang w:val="es-ES_tradnl"/>
              </w:rPr>
            </w:pPr>
            <w:r w:rsidRPr="00912360">
              <w:rPr>
                <w:w w:val="95"/>
                <w:sz w:val="20"/>
                <w:lang w:val="es-ES_tradnl"/>
              </w:rPr>
              <w:t>7,66</w:t>
            </w:r>
          </w:p>
        </w:tc>
        <w:tc>
          <w:tcPr>
            <w:tcW w:w="1176" w:type="dxa"/>
            <w:tcBorders>
              <w:top w:val="single" w:sz="4" w:space="0" w:color="000000"/>
              <w:bottom w:val="single" w:sz="4" w:space="0" w:color="000000"/>
            </w:tcBorders>
          </w:tcPr>
          <w:p w14:paraId="1D5F4056" w14:textId="77777777" w:rsidR="00135FEC" w:rsidRPr="00912360" w:rsidRDefault="00000000">
            <w:pPr>
              <w:pStyle w:val="TableParagraph"/>
              <w:spacing w:before="33"/>
              <w:ind w:right="99"/>
              <w:jc w:val="right"/>
              <w:rPr>
                <w:sz w:val="20"/>
                <w:lang w:val="es-ES_tradnl"/>
              </w:rPr>
            </w:pPr>
            <w:r w:rsidRPr="00912360">
              <w:rPr>
                <w:w w:val="95"/>
                <w:sz w:val="20"/>
                <w:lang w:val="es-ES_tradnl"/>
              </w:rPr>
              <w:t>8,34</w:t>
            </w:r>
          </w:p>
        </w:tc>
        <w:tc>
          <w:tcPr>
            <w:tcW w:w="1195" w:type="dxa"/>
            <w:tcBorders>
              <w:top w:val="single" w:sz="4" w:space="0" w:color="000000"/>
              <w:bottom w:val="single" w:sz="4" w:space="0" w:color="000000"/>
            </w:tcBorders>
          </w:tcPr>
          <w:p w14:paraId="6A33D3B8" w14:textId="77777777" w:rsidR="00135FEC" w:rsidRPr="00912360" w:rsidRDefault="00000000">
            <w:pPr>
              <w:pStyle w:val="TableParagraph"/>
              <w:spacing w:before="33"/>
              <w:ind w:right="94"/>
              <w:jc w:val="right"/>
              <w:rPr>
                <w:sz w:val="20"/>
                <w:lang w:val="es-ES_tradnl"/>
              </w:rPr>
            </w:pPr>
            <w:r w:rsidRPr="00912360">
              <w:rPr>
                <w:sz w:val="20"/>
                <w:lang w:val="es-ES_tradnl"/>
              </w:rPr>
              <w:t>58,89</w:t>
            </w:r>
          </w:p>
        </w:tc>
        <w:tc>
          <w:tcPr>
            <w:tcW w:w="1166" w:type="dxa"/>
            <w:tcBorders>
              <w:top w:val="single" w:sz="4" w:space="0" w:color="000000"/>
              <w:bottom w:val="single" w:sz="4" w:space="0" w:color="000000"/>
            </w:tcBorders>
          </w:tcPr>
          <w:p w14:paraId="614E27B0" w14:textId="77777777" w:rsidR="00135FEC" w:rsidRPr="00912360" w:rsidRDefault="00000000">
            <w:pPr>
              <w:pStyle w:val="TableParagraph"/>
              <w:spacing w:before="67" w:line="211" w:lineRule="exact"/>
              <w:ind w:right="68"/>
              <w:jc w:val="right"/>
              <w:rPr>
                <w:sz w:val="20"/>
                <w:lang w:val="es-ES_tradnl"/>
              </w:rPr>
            </w:pPr>
            <w:r w:rsidRPr="00912360">
              <w:rPr>
                <w:sz w:val="20"/>
                <w:lang w:val="es-ES_tradnl"/>
              </w:rPr>
              <w:t>386,49</w:t>
            </w:r>
          </w:p>
        </w:tc>
        <w:tc>
          <w:tcPr>
            <w:tcW w:w="1209" w:type="dxa"/>
            <w:tcBorders>
              <w:top w:val="single" w:sz="4" w:space="0" w:color="000000"/>
              <w:bottom w:val="single" w:sz="4" w:space="0" w:color="000000"/>
            </w:tcBorders>
          </w:tcPr>
          <w:p w14:paraId="0E556FB8" w14:textId="77777777" w:rsidR="00135FEC" w:rsidRPr="00912360" w:rsidRDefault="00000000">
            <w:pPr>
              <w:pStyle w:val="TableParagraph"/>
              <w:spacing w:before="67" w:line="211" w:lineRule="exact"/>
              <w:ind w:right="137"/>
              <w:jc w:val="right"/>
              <w:rPr>
                <w:sz w:val="20"/>
                <w:lang w:val="es-ES_tradnl"/>
              </w:rPr>
            </w:pPr>
            <w:r w:rsidRPr="00912360">
              <w:rPr>
                <w:sz w:val="20"/>
                <w:lang w:val="es-ES_tradnl"/>
              </w:rPr>
              <w:t>212,17</w:t>
            </w:r>
          </w:p>
        </w:tc>
        <w:tc>
          <w:tcPr>
            <w:tcW w:w="1209" w:type="dxa"/>
            <w:tcBorders>
              <w:top w:val="single" w:sz="4" w:space="0" w:color="000000"/>
              <w:bottom w:val="single" w:sz="4" w:space="0" w:color="000000"/>
            </w:tcBorders>
          </w:tcPr>
          <w:p w14:paraId="7EABA514" w14:textId="77777777" w:rsidR="00135FEC" w:rsidRPr="00912360" w:rsidRDefault="00000000">
            <w:pPr>
              <w:pStyle w:val="TableParagraph"/>
              <w:spacing w:before="67" w:line="211" w:lineRule="exact"/>
              <w:ind w:right="67"/>
              <w:jc w:val="right"/>
              <w:rPr>
                <w:sz w:val="20"/>
                <w:lang w:val="es-ES_tradnl"/>
              </w:rPr>
            </w:pPr>
            <w:r w:rsidRPr="00912360">
              <w:rPr>
                <w:sz w:val="20"/>
                <w:lang w:val="es-ES_tradnl"/>
              </w:rPr>
              <w:t>137,93</w:t>
            </w:r>
          </w:p>
        </w:tc>
        <w:tc>
          <w:tcPr>
            <w:tcW w:w="1141" w:type="dxa"/>
            <w:tcBorders>
              <w:top w:val="single" w:sz="4" w:space="0" w:color="000000"/>
              <w:bottom w:val="single" w:sz="4" w:space="0" w:color="000000"/>
            </w:tcBorders>
          </w:tcPr>
          <w:p w14:paraId="19E8FC29" w14:textId="77777777" w:rsidR="00135FEC" w:rsidRPr="00912360" w:rsidRDefault="00000000">
            <w:pPr>
              <w:pStyle w:val="TableParagraph"/>
              <w:spacing w:before="67" w:line="211" w:lineRule="exact"/>
              <w:ind w:right="68"/>
              <w:jc w:val="right"/>
              <w:rPr>
                <w:sz w:val="20"/>
                <w:lang w:val="es-ES_tradnl"/>
              </w:rPr>
            </w:pPr>
            <w:r w:rsidRPr="00912360">
              <w:rPr>
                <w:w w:val="95"/>
                <w:sz w:val="20"/>
                <w:lang w:val="es-ES_tradnl"/>
              </w:rPr>
              <w:t>0,73</w:t>
            </w:r>
          </w:p>
        </w:tc>
      </w:tr>
      <w:tr w:rsidR="00135FEC" w:rsidRPr="00912360" w14:paraId="366E7DE5" w14:textId="77777777">
        <w:trPr>
          <w:trHeight w:val="599"/>
        </w:trPr>
        <w:tc>
          <w:tcPr>
            <w:tcW w:w="2046" w:type="dxa"/>
            <w:tcBorders>
              <w:top w:val="single" w:sz="4" w:space="0" w:color="000000"/>
              <w:bottom w:val="single" w:sz="4" w:space="0" w:color="000000"/>
            </w:tcBorders>
          </w:tcPr>
          <w:p w14:paraId="1BB559E9" w14:textId="77777777" w:rsidR="00135FEC" w:rsidRPr="00912360" w:rsidRDefault="00000000">
            <w:pPr>
              <w:pStyle w:val="TableParagraph"/>
              <w:spacing w:before="92"/>
              <w:ind w:left="76" w:right="160"/>
              <w:rPr>
                <w:b/>
                <w:sz w:val="18"/>
                <w:lang w:val="es-ES_tradnl"/>
              </w:rPr>
            </w:pPr>
            <w:r w:rsidRPr="00912360">
              <w:rPr>
                <w:b/>
                <w:sz w:val="18"/>
                <w:lang w:val="es-ES_tradnl"/>
              </w:rPr>
              <w:t>TOTAL OPERAC. NO FRAS.</w:t>
            </w:r>
          </w:p>
        </w:tc>
        <w:tc>
          <w:tcPr>
            <w:tcW w:w="1217" w:type="dxa"/>
            <w:tcBorders>
              <w:top w:val="single" w:sz="4" w:space="0" w:color="000000"/>
              <w:bottom w:val="single" w:sz="4" w:space="0" w:color="000000"/>
            </w:tcBorders>
          </w:tcPr>
          <w:p w14:paraId="1746F778" w14:textId="77777777" w:rsidR="00135FEC" w:rsidRPr="00912360" w:rsidRDefault="00000000">
            <w:pPr>
              <w:pStyle w:val="TableParagraph"/>
              <w:spacing w:before="184"/>
              <w:ind w:right="76"/>
              <w:jc w:val="right"/>
              <w:rPr>
                <w:b/>
                <w:sz w:val="20"/>
                <w:lang w:val="es-ES_tradnl"/>
              </w:rPr>
            </w:pPr>
            <w:r w:rsidRPr="00912360">
              <w:rPr>
                <w:b/>
                <w:sz w:val="20"/>
                <w:lang w:val="es-ES_tradnl"/>
              </w:rPr>
              <w:t>155.265,92</w:t>
            </w:r>
          </w:p>
        </w:tc>
        <w:tc>
          <w:tcPr>
            <w:tcW w:w="1176" w:type="dxa"/>
            <w:tcBorders>
              <w:top w:val="single" w:sz="4" w:space="0" w:color="000000"/>
              <w:bottom w:val="single" w:sz="4" w:space="0" w:color="000000"/>
            </w:tcBorders>
          </w:tcPr>
          <w:p w14:paraId="1890766F" w14:textId="77777777" w:rsidR="00135FEC" w:rsidRPr="00912360" w:rsidRDefault="00000000">
            <w:pPr>
              <w:pStyle w:val="TableParagraph"/>
              <w:spacing w:before="184"/>
              <w:ind w:right="98"/>
              <w:jc w:val="right"/>
              <w:rPr>
                <w:b/>
                <w:sz w:val="20"/>
                <w:lang w:val="es-ES_tradnl"/>
              </w:rPr>
            </w:pPr>
            <w:r w:rsidRPr="00912360">
              <w:rPr>
                <w:b/>
                <w:sz w:val="20"/>
                <w:lang w:val="es-ES_tradnl"/>
              </w:rPr>
              <w:t>146.366,02</w:t>
            </w:r>
          </w:p>
        </w:tc>
        <w:tc>
          <w:tcPr>
            <w:tcW w:w="1195" w:type="dxa"/>
            <w:tcBorders>
              <w:top w:val="single" w:sz="4" w:space="0" w:color="000000"/>
              <w:bottom w:val="single" w:sz="4" w:space="0" w:color="000000"/>
            </w:tcBorders>
          </w:tcPr>
          <w:p w14:paraId="791C50DE" w14:textId="77777777" w:rsidR="00135FEC" w:rsidRPr="00912360" w:rsidRDefault="00000000">
            <w:pPr>
              <w:pStyle w:val="TableParagraph"/>
              <w:spacing w:before="184"/>
              <w:ind w:right="95"/>
              <w:jc w:val="right"/>
              <w:rPr>
                <w:b/>
                <w:sz w:val="20"/>
                <w:lang w:val="es-ES_tradnl"/>
              </w:rPr>
            </w:pPr>
            <w:r w:rsidRPr="00912360">
              <w:rPr>
                <w:b/>
                <w:sz w:val="20"/>
                <w:lang w:val="es-ES_tradnl"/>
              </w:rPr>
              <w:t>139.387,11</w:t>
            </w:r>
          </w:p>
        </w:tc>
        <w:tc>
          <w:tcPr>
            <w:tcW w:w="1166" w:type="dxa"/>
            <w:tcBorders>
              <w:top w:val="single" w:sz="4" w:space="0" w:color="000000"/>
              <w:bottom w:val="single" w:sz="4" w:space="0" w:color="000000"/>
            </w:tcBorders>
          </w:tcPr>
          <w:p w14:paraId="4E575EF7" w14:textId="77777777" w:rsidR="00135FEC" w:rsidRPr="00912360" w:rsidRDefault="00000000">
            <w:pPr>
              <w:pStyle w:val="TableParagraph"/>
              <w:spacing w:before="184"/>
              <w:ind w:right="68"/>
              <w:jc w:val="right"/>
              <w:rPr>
                <w:b/>
                <w:sz w:val="20"/>
                <w:lang w:val="es-ES_tradnl"/>
              </w:rPr>
            </w:pPr>
            <w:r w:rsidRPr="00912360">
              <w:rPr>
                <w:b/>
                <w:sz w:val="20"/>
                <w:lang w:val="es-ES_tradnl"/>
              </w:rPr>
              <w:t>144.553,84</w:t>
            </w:r>
          </w:p>
        </w:tc>
        <w:tc>
          <w:tcPr>
            <w:tcW w:w="1209" w:type="dxa"/>
            <w:tcBorders>
              <w:top w:val="single" w:sz="4" w:space="0" w:color="000000"/>
              <w:bottom w:val="single" w:sz="4" w:space="0" w:color="000000"/>
            </w:tcBorders>
          </w:tcPr>
          <w:p w14:paraId="08E30F90" w14:textId="77777777" w:rsidR="00135FEC" w:rsidRPr="00912360" w:rsidRDefault="00000000">
            <w:pPr>
              <w:pStyle w:val="TableParagraph"/>
              <w:spacing w:before="184"/>
              <w:ind w:right="137"/>
              <w:jc w:val="right"/>
              <w:rPr>
                <w:b/>
                <w:sz w:val="20"/>
                <w:lang w:val="es-ES_tradnl"/>
              </w:rPr>
            </w:pPr>
            <w:r w:rsidRPr="00912360">
              <w:rPr>
                <w:b/>
                <w:sz w:val="20"/>
                <w:lang w:val="es-ES_tradnl"/>
              </w:rPr>
              <w:t>138.174,81</w:t>
            </w:r>
          </w:p>
        </w:tc>
        <w:tc>
          <w:tcPr>
            <w:tcW w:w="1209" w:type="dxa"/>
            <w:tcBorders>
              <w:top w:val="single" w:sz="4" w:space="0" w:color="000000"/>
              <w:bottom w:val="single" w:sz="4" w:space="0" w:color="000000"/>
            </w:tcBorders>
          </w:tcPr>
          <w:p w14:paraId="09D8B506" w14:textId="77777777" w:rsidR="00135FEC" w:rsidRPr="00912360" w:rsidRDefault="00000000">
            <w:pPr>
              <w:pStyle w:val="TableParagraph"/>
              <w:spacing w:before="184"/>
              <w:ind w:right="67"/>
              <w:jc w:val="right"/>
              <w:rPr>
                <w:b/>
                <w:sz w:val="20"/>
                <w:lang w:val="es-ES_tradnl"/>
              </w:rPr>
            </w:pPr>
            <w:r w:rsidRPr="00912360">
              <w:rPr>
                <w:b/>
                <w:sz w:val="20"/>
                <w:lang w:val="es-ES_tradnl"/>
              </w:rPr>
              <w:t>136.038,46</w:t>
            </w:r>
          </w:p>
        </w:tc>
        <w:tc>
          <w:tcPr>
            <w:tcW w:w="1141" w:type="dxa"/>
            <w:tcBorders>
              <w:top w:val="single" w:sz="4" w:space="0" w:color="000000"/>
              <w:bottom w:val="single" w:sz="4" w:space="0" w:color="000000"/>
            </w:tcBorders>
          </w:tcPr>
          <w:p w14:paraId="59A55303" w14:textId="77777777" w:rsidR="00135FEC" w:rsidRPr="00912360" w:rsidRDefault="00000000">
            <w:pPr>
              <w:pStyle w:val="TableParagraph"/>
              <w:spacing w:before="184"/>
              <w:ind w:right="68"/>
              <w:jc w:val="right"/>
              <w:rPr>
                <w:b/>
                <w:sz w:val="20"/>
                <w:lang w:val="es-ES_tradnl"/>
              </w:rPr>
            </w:pPr>
            <w:r w:rsidRPr="00912360">
              <w:rPr>
                <w:b/>
                <w:sz w:val="20"/>
                <w:lang w:val="es-ES_tradnl"/>
              </w:rPr>
              <w:t>133.585,61</w:t>
            </w:r>
          </w:p>
        </w:tc>
      </w:tr>
      <w:tr w:rsidR="00135FEC" w:rsidRPr="00912360" w14:paraId="63CD7B1D" w14:textId="77777777">
        <w:trPr>
          <w:trHeight w:val="414"/>
        </w:trPr>
        <w:tc>
          <w:tcPr>
            <w:tcW w:w="2046" w:type="dxa"/>
            <w:tcBorders>
              <w:top w:val="single" w:sz="4" w:space="0" w:color="000000"/>
              <w:bottom w:val="single" w:sz="4" w:space="0" w:color="000000"/>
            </w:tcBorders>
          </w:tcPr>
          <w:p w14:paraId="47E091EF" w14:textId="77777777" w:rsidR="00135FEC" w:rsidRPr="00912360" w:rsidRDefault="00000000">
            <w:pPr>
              <w:pStyle w:val="TableParagraph"/>
              <w:spacing w:before="5" w:line="206" w:lineRule="exact"/>
              <w:ind w:left="76" w:right="719"/>
              <w:rPr>
                <w:sz w:val="18"/>
                <w:lang w:val="es-ES_tradnl"/>
              </w:rPr>
            </w:pPr>
            <w:r w:rsidRPr="00912360">
              <w:rPr>
                <w:sz w:val="18"/>
                <w:lang w:val="es-ES_tradnl"/>
              </w:rPr>
              <w:t>ACTIVOS FINANCIEROS</w:t>
            </w:r>
          </w:p>
        </w:tc>
        <w:tc>
          <w:tcPr>
            <w:tcW w:w="1217" w:type="dxa"/>
            <w:tcBorders>
              <w:top w:val="single" w:sz="4" w:space="0" w:color="000000"/>
              <w:bottom w:val="single" w:sz="4" w:space="0" w:color="000000"/>
            </w:tcBorders>
          </w:tcPr>
          <w:p w14:paraId="0D4B4C34" w14:textId="77777777" w:rsidR="00135FEC" w:rsidRPr="00912360" w:rsidRDefault="00000000">
            <w:pPr>
              <w:pStyle w:val="TableParagraph"/>
              <w:spacing w:before="93"/>
              <w:ind w:right="76"/>
              <w:jc w:val="right"/>
              <w:rPr>
                <w:sz w:val="20"/>
                <w:lang w:val="es-ES_tradnl"/>
              </w:rPr>
            </w:pPr>
            <w:r w:rsidRPr="00912360">
              <w:rPr>
                <w:sz w:val="20"/>
                <w:lang w:val="es-ES_tradnl"/>
              </w:rPr>
              <w:t>362,71</w:t>
            </w:r>
          </w:p>
        </w:tc>
        <w:tc>
          <w:tcPr>
            <w:tcW w:w="1176" w:type="dxa"/>
            <w:tcBorders>
              <w:top w:val="single" w:sz="4" w:space="0" w:color="000000"/>
              <w:bottom w:val="single" w:sz="4" w:space="0" w:color="000000"/>
            </w:tcBorders>
          </w:tcPr>
          <w:p w14:paraId="1CB71A38" w14:textId="77777777" w:rsidR="00135FEC" w:rsidRPr="00912360" w:rsidRDefault="00000000">
            <w:pPr>
              <w:pStyle w:val="TableParagraph"/>
              <w:spacing w:before="93"/>
              <w:ind w:right="98"/>
              <w:jc w:val="right"/>
              <w:rPr>
                <w:sz w:val="20"/>
                <w:lang w:val="es-ES_tradnl"/>
              </w:rPr>
            </w:pPr>
            <w:r w:rsidRPr="00912360">
              <w:rPr>
                <w:sz w:val="20"/>
                <w:lang w:val="es-ES_tradnl"/>
              </w:rPr>
              <w:t>229,20</w:t>
            </w:r>
          </w:p>
        </w:tc>
        <w:tc>
          <w:tcPr>
            <w:tcW w:w="1195" w:type="dxa"/>
            <w:tcBorders>
              <w:top w:val="single" w:sz="4" w:space="0" w:color="000000"/>
              <w:bottom w:val="single" w:sz="4" w:space="0" w:color="000000"/>
            </w:tcBorders>
          </w:tcPr>
          <w:p w14:paraId="37759A14" w14:textId="77777777" w:rsidR="00135FEC" w:rsidRPr="00912360" w:rsidRDefault="00000000">
            <w:pPr>
              <w:pStyle w:val="TableParagraph"/>
              <w:spacing w:before="93"/>
              <w:ind w:right="95"/>
              <w:jc w:val="right"/>
              <w:rPr>
                <w:sz w:val="20"/>
                <w:lang w:val="es-ES_tradnl"/>
              </w:rPr>
            </w:pPr>
            <w:r w:rsidRPr="00912360">
              <w:rPr>
                <w:sz w:val="20"/>
                <w:lang w:val="es-ES_tradnl"/>
              </w:rPr>
              <w:t>295,58</w:t>
            </w:r>
          </w:p>
        </w:tc>
        <w:tc>
          <w:tcPr>
            <w:tcW w:w="1166" w:type="dxa"/>
            <w:tcBorders>
              <w:top w:val="single" w:sz="4" w:space="0" w:color="000000"/>
              <w:bottom w:val="single" w:sz="4" w:space="0" w:color="000000"/>
            </w:tcBorders>
          </w:tcPr>
          <w:p w14:paraId="35A4D2E6" w14:textId="77777777" w:rsidR="00135FEC" w:rsidRPr="00912360" w:rsidRDefault="00000000">
            <w:pPr>
              <w:pStyle w:val="TableParagraph"/>
              <w:spacing w:before="184" w:line="211" w:lineRule="exact"/>
              <w:ind w:right="68"/>
              <w:jc w:val="right"/>
              <w:rPr>
                <w:sz w:val="20"/>
                <w:lang w:val="es-ES_tradnl"/>
              </w:rPr>
            </w:pPr>
            <w:r w:rsidRPr="00912360">
              <w:rPr>
                <w:sz w:val="20"/>
                <w:lang w:val="es-ES_tradnl"/>
              </w:rPr>
              <w:t>394,72</w:t>
            </w:r>
          </w:p>
        </w:tc>
        <w:tc>
          <w:tcPr>
            <w:tcW w:w="1209" w:type="dxa"/>
            <w:tcBorders>
              <w:top w:val="single" w:sz="4" w:space="0" w:color="000000"/>
              <w:bottom w:val="single" w:sz="4" w:space="0" w:color="000000"/>
            </w:tcBorders>
          </w:tcPr>
          <w:p w14:paraId="0F3B8F09" w14:textId="77777777" w:rsidR="00135FEC" w:rsidRPr="00912360" w:rsidRDefault="00000000">
            <w:pPr>
              <w:pStyle w:val="TableParagraph"/>
              <w:spacing w:before="184" w:line="211" w:lineRule="exact"/>
              <w:ind w:right="137"/>
              <w:jc w:val="right"/>
              <w:rPr>
                <w:sz w:val="20"/>
                <w:lang w:val="es-ES_tradnl"/>
              </w:rPr>
            </w:pPr>
            <w:r w:rsidRPr="00912360">
              <w:rPr>
                <w:sz w:val="20"/>
                <w:lang w:val="es-ES_tradnl"/>
              </w:rPr>
              <w:t>322,24</w:t>
            </w:r>
          </w:p>
        </w:tc>
        <w:tc>
          <w:tcPr>
            <w:tcW w:w="1209" w:type="dxa"/>
            <w:tcBorders>
              <w:top w:val="single" w:sz="4" w:space="0" w:color="000000"/>
              <w:bottom w:val="single" w:sz="4" w:space="0" w:color="000000"/>
            </w:tcBorders>
          </w:tcPr>
          <w:p w14:paraId="7AEAF8B3" w14:textId="77777777" w:rsidR="00135FEC" w:rsidRPr="00912360" w:rsidRDefault="00000000">
            <w:pPr>
              <w:pStyle w:val="TableParagraph"/>
              <w:spacing w:before="184" w:line="211" w:lineRule="exact"/>
              <w:ind w:right="67"/>
              <w:jc w:val="right"/>
              <w:rPr>
                <w:sz w:val="20"/>
                <w:lang w:val="es-ES_tradnl"/>
              </w:rPr>
            </w:pPr>
            <w:r w:rsidRPr="00912360">
              <w:rPr>
                <w:sz w:val="20"/>
                <w:lang w:val="es-ES_tradnl"/>
              </w:rPr>
              <w:t>389,20</w:t>
            </w:r>
          </w:p>
        </w:tc>
        <w:tc>
          <w:tcPr>
            <w:tcW w:w="1141" w:type="dxa"/>
            <w:tcBorders>
              <w:top w:val="single" w:sz="4" w:space="0" w:color="000000"/>
              <w:bottom w:val="single" w:sz="4" w:space="0" w:color="000000"/>
            </w:tcBorders>
          </w:tcPr>
          <w:p w14:paraId="2353E038" w14:textId="77777777" w:rsidR="00135FEC" w:rsidRPr="00912360" w:rsidRDefault="00000000">
            <w:pPr>
              <w:pStyle w:val="TableParagraph"/>
              <w:spacing w:before="184" w:line="211" w:lineRule="exact"/>
              <w:ind w:right="68"/>
              <w:jc w:val="right"/>
              <w:rPr>
                <w:sz w:val="20"/>
                <w:lang w:val="es-ES_tradnl"/>
              </w:rPr>
            </w:pPr>
            <w:r w:rsidRPr="00912360">
              <w:rPr>
                <w:sz w:val="20"/>
                <w:lang w:val="es-ES_tradnl"/>
              </w:rPr>
              <w:t>349,97</w:t>
            </w:r>
          </w:p>
        </w:tc>
      </w:tr>
      <w:tr w:rsidR="00135FEC" w:rsidRPr="00912360" w14:paraId="61D0D2B4" w14:textId="77777777">
        <w:trPr>
          <w:trHeight w:val="412"/>
        </w:trPr>
        <w:tc>
          <w:tcPr>
            <w:tcW w:w="2046" w:type="dxa"/>
            <w:tcBorders>
              <w:top w:val="single" w:sz="4" w:space="0" w:color="000000"/>
              <w:bottom w:val="single" w:sz="4" w:space="0" w:color="000000"/>
            </w:tcBorders>
          </w:tcPr>
          <w:p w14:paraId="5CF8FF45" w14:textId="77777777" w:rsidR="00135FEC" w:rsidRPr="00912360" w:rsidRDefault="00000000">
            <w:pPr>
              <w:pStyle w:val="TableParagraph"/>
              <w:spacing w:line="206" w:lineRule="exact"/>
              <w:ind w:left="76" w:right="719"/>
              <w:rPr>
                <w:sz w:val="18"/>
                <w:lang w:val="es-ES_tradnl"/>
              </w:rPr>
            </w:pPr>
            <w:r w:rsidRPr="00912360">
              <w:rPr>
                <w:sz w:val="18"/>
                <w:lang w:val="es-ES_tradnl"/>
              </w:rPr>
              <w:t>PASIVOS FINANCIEROS</w:t>
            </w:r>
          </w:p>
        </w:tc>
        <w:tc>
          <w:tcPr>
            <w:tcW w:w="1217" w:type="dxa"/>
            <w:tcBorders>
              <w:top w:val="single" w:sz="4" w:space="0" w:color="000000"/>
              <w:bottom w:val="single" w:sz="4" w:space="0" w:color="000000"/>
            </w:tcBorders>
          </w:tcPr>
          <w:p w14:paraId="5765DDF2" w14:textId="77777777" w:rsidR="00135FEC" w:rsidRPr="00912360" w:rsidRDefault="00000000">
            <w:pPr>
              <w:pStyle w:val="TableParagraph"/>
              <w:spacing w:before="88"/>
              <w:ind w:right="76"/>
              <w:jc w:val="right"/>
              <w:rPr>
                <w:sz w:val="20"/>
                <w:lang w:val="es-ES_tradnl"/>
              </w:rPr>
            </w:pPr>
            <w:r w:rsidRPr="00912360">
              <w:rPr>
                <w:sz w:val="20"/>
                <w:lang w:val="es-ES_tradnl"/>
              </w:rPr>
              <w:t>117,32</w:t>
            </w:r>
          </w:p>
        </w:tc>
        <w:tc>
          <w:tcPr>
            <w:tcW w:w="1176" w:type="dxa"/>
            <w:tcBorders>
              <w:top w:val="single" w:sz="4" w:space="0" w:color="000000"/>
              <w:bottom w:val="single" w:sz="4" w:space="0" w:color="000000"/>
            </w:tcBorders>
          </w:tcPr>
          <w:p w14:paraId="7A006B9F" w14:textId="77777777" w:rsidR="00135FEC" w:rsidRPr="00912360" w:rsidRDefault="00000000">
            <w:pPr>
              <w:pStyle w:val="TableParagraph"/>
              <w:spacing w:before="88"/>
              <w:ind w:right="98"/>
              <w:jc w:val="right"/>
              <w:rPr>
                <w:sz w:val="20"/>
                <w:lang w:val="es-ES_tradnl"/>
              </w:rPr>
            </w:pPr>
            <w:r w:rsidRPr="00912360">
              <w:rPr>
                <w:sz w:val="20"/>
                <w:lang w:val="es-ES_tradnl"/>
              </w:rPr>
              <w:t>116,42</w:t>
            </w:r>
          </w:p>
        </w:tc>
        <w:tc>
          <w:tcPr>
            <w:tcW w:w="1195" w:type="dxa"/>
            <w:tcBorders>
              <w:top w:val="single" w:sz="4" w:space="0" w:color="000000"/>
              <w:bottom w:val="single" w:sz="4" w:space="0" w:color="000000"/>
            </w:tcBorders>
          </w:tcPr>
          <w:p w14:paraId="7D2DA360" w14:textId="77777777" w:rsidR="00135FEC" w:rsidRPr="00912360" w:rsidRDefault="00000000">
            <w:pPr>
              <w:pStyle w:val="TableParagraph"/>
              <w:spacing w:before="88"/>
              <w:ind w:right="95"/>
              <w:jc w:val="right"/>
              <w:rPr>
                <w:sz w:val="20"/>
                <w:lang w:val="es-ES_tradnl"/>
              </w:rPr>
            </w:pPr>
            <w:r w:rsidRPr="00912360">
              <w:rPr>
                <w:sz w:val="20"/>
                <w:lang w:val="es-ES_tradnl"/>
              </w:rPr>
              <w:t>116,67</w:t>
            </w:r>
          </w:p>
        </w:tc>
        <w:tc>
          <w:tcPr>
            <w:tcW w:w="1166" w:type="dxa"/>
            <w:tcBorders>
              <w:top w:val="single" w:sz="4" w:space="0" w:color="000000"/>
              <w:bottom w:val="single" w:sz="4" w:space="0" w:color="000000"/>
            </w:tcBorders>
          </w:tcPr>
          <w:p w14:paraId="5AE19A60" w14:textId="77777777" w:rsidR="00135FEC" w:rsidRPr="00912360" w:rsidRDefault="00000000">
            <w:pPr>
              <w:pStyle w:val="TableParagraph"/>
              <w:spacing w:before="182" w:line="211" w:lineRule="exact"/>
              <w:ind w:right="68"/>
              <w:jc w:val="right"/>
              <w:rPr>
                <w:sz w:val="20"/>
                <w:lang w:val="es-ES_tradnl"/>
              </w:rPr>
            </w:pPr>
            <w:r w:rsidRPr="00912360">
              <w:rPr>
                <w:sz w:val="20"/>
                <w:lang w:val="es-ES_tradnl"/>
              </w:rPr>
              <w:t>130,91</w:t>
            </w:r>
          </w:p>
        </w:tc>
        <w:tc>
          <w:tcPr>
            <w:tcW w:w="1209" w:type="dxa"/>
            <w:tcBorders>
              <w:top w:val="single" w:sz="4" w:space="0" w:color="000000"/>
              <w:bottom w:val="single" w:sz="4" w:space="0" w:color="000000"/>
            </w:tcBorders>
          </w:tcPr>
          <w:p w14:paraId="1BEC427F" w14:textId="77777777" w:rsidR="00135FEC" w:rsidRPr="00912360" w:rsidRDefault="00000000">
            <w:pPr>
              <w:pStyle w:val="TableParagraph"/>
              <w:spacing w:before="182" w:line="211" w:lineRule="exact"/>
              <w:ind w:right="137"/>
              <w:jc w:val="right"/>
              <w:rPr>
                <w:sz w:val="20"/>
                <w:lang w:val="es-ES_tradnl"/>
              </w:rPr>
            </w:pPr>
            <w:r w:rsidRPr="00912360">
              <w:rPr>
                <w:w w:val="95"/>
                <w:sz w:val="20"/>
                <w:lang w:val="es-ES_tradnl"/>
              </w:rPr>
              <w:t>3.896,49</w:t>
            </w:r>
          </w:p>
        </w:tc>
        <w:tc>
          <w:tcPr>
            <w:tcW w:w="1209" w:type="dxa"/>
            <w:tcBorders>
              <w:top w:val="single" w:sz="4" w:space="0" w:color="000000"/>
              <w:bottom w:val="single" w:sz="4" w:space="0" w:color="000000"/>
            </w:tcBorders>
          </w:tcPr>
          <w:p w14:paraId="51BFD202" w14:textId="77777777" w:rsidR="00135FEC" w:rsidRPr="00912360" w:rsidRDefault="00000000">
            <w:pPr>
              <w:pStyle w:val="TableParagraph"/>
              <w:spacing w:before="182" w:line="211" w:lineRule="exact"/>
              <w:ind w:right="67"/>
              <w:jc w:val="right"/>
              <w:rPr>
                <w:sz w:val="20"/>
                <w:lang w:val="es-ES_tradnl"/>
              </w:rPr>
            </w:pPr>
            <w:r w:rsidRPr="00912360">
              <w:rPr>
                <w:sz w:val="20"/>
                <w:lang w:val="es-ES_tradnl"/>
              </w:rPr>
              <w:t>583,23</w:t>
            </w:r>
          </w:p>
        </w:tc>
        <w:tc>
          <w:tcPr>
            <w:tcW w:w="1141" w:type="dxa"/>
            <w:tcBorders>
              <w:top w:val="single" w:sz="4" w:space="0" w:color="000000"/>
              <w:bottom w:val="single" w:sz="4" w:space="0" w:color="000000"/>
            </w:tcBorders>
          </w:tcPr>
          <w:p w14:paraId="46E888B1" w14:textId="77777777" w:rsidR="00135FEC" w:rsidRPr="00912360" w:rsidRDefault="00000000">
            <w:pPr>
              <w:pStyle w:val="TableParagraph"/>
              <w:spacing w:before="182" w:line="211" w:lineRule="exact"/>
              <w:ind w:right="68"/>
              <w:jc w:val="right"/>
              <w:rPr>
                <w:sz w:val="20"/>
                <w:lang w:val="es-ES_tradnl"/>
              </w:rPr>
            </w:pPr>
            <w:r w:rsidRPr="00912360">
              <w:rPr>
                <w:sz w:val="20"/>
                <w:lang w:val="es-ES_tradnl"/>
              </w:rPr>
              <w:t>576,27</w:t>
            </w:r>
          </w:p>
        </w:tc>
      </w:tr>
      <w:tr w:rsidR="00135FEC" w:rsidRPr="00912360" w14:paraId="60810D49" w14:textId="77777777">
        <w:trPr>
          <w:trHeight w:val="299"/>
        </w:trPr>
        <w:tc>
          <w:tcPr>
            <w:tcW w:w="2046" w:type="dxa"/>
            <w:tcBorders>
              <w:top w:val="single" w:sz="4" w:space="0" w:color="000000"/>
              <w:bottom w:val="single" w:sz="4" w:space="0" w:color="000000"/>
            </w:tcBorders>
          </w:tcPr>
          <w:p w14:paraId="23302C84" w14:textId="77777777" w:rsidR="00135FEC" w:rsidRPr="00912360" w:rsidRDefault="00000000">
            <w:pPr>
              <w:pStyle w:val="TableParagraph"/>
              <w:spacing w:before="44"/>
              <w:ind w:left="740" w:right="665"/>
              <w:jc w:val="center"/>
              <w:rPr>
                <w:b/>
                <w:sz w:val="18"/>
                <w:lang w:val="es-ES_tradnl"/>
              </w:rPr>
            </w:pPr>
            <w:r w:rsidRPr="00912360">
              <w:rPr>
                <w:b/>
                <w:sz w:val="18"/>
                <w:lang w:val="es-ES_tradnl"/>
              </w:rPr>
              <w:t>TOTAL</w:t>
            </w:r>
          </w:p>
        </w:tc>
        <w:tc>
          <w:tcPr>
            <w:tcW w:w="1217" w:type="dxa"/>
            <w:tcBorders>
              <w:top w:val="single" w:sz="4" w:space="0" w:color="000000"/>
              <w:bottom w:val="single" w:sz="4" w:space="0" w:color="000000"/>
            </w:tcBorders>
          </w:tcPr>
          <w:p w14:paraId="0A2897BA" w14:textId="77777777" w:rsidR="00135FEC" w:rsidRPr="00912360" w:rsidRDefault="00000000">
            <w:pPr>
              <w:pStyle w:val="TableParagraph"/>
              <w:spacing w:before="33"/>
              <w:ind w:right="76"/>
              <w:jc w:val="right"/>
              <w:rPr>
                <w:b/>
                <w:sz w:val="20"/>
                <w:lang w:val="es-ES_tradnl"/>
              </w:rPr>
            </w:pPr>
            <w:r w:rsidRPr="00912360">
              <w:rPr>
                <w:b/>
                <w:sz w:val="20"/>
                <w:lang w:val="es-ES_tradnl"/>
              </w:rPr>
              <w:t>155.745,95</w:t>
            </w:r>
          </w:p>
        </w:tc>
        <w:tc>
          <w:tcPr>
            <w:tcW w:w="1176" w:type="dxa"/>
            <w:tcBorders>
              <w:top w:val="single" w:sz="4" w:space="0" w:color="000000"/>
              <w:bottom w:val="single" w:sz="4" w:space="0" w:color="000000"/>
            </w:tcBorders>
          </w:tcPr>
          <w:p w14:paraId="525170E4" w14:textId="77777777" w:rsidR="00135FEC" w:rsidRPr="00912360" w:rsidRDefault="00000000">
            <w:pPr>
              <w:pStyle w:val="TableParagraph"/>
              <w:spacing w:before="33"/>
              <w:ind w:right="98"/>
              <w:jc w:val="right"/>
              <w:rPr>
                <w:b/>
                <w:sz w:val="20"/>
                <w:lang w:val="es-ES_tradnl"/>
              </w:rPr>
            </w:pPr>
            <w:r w:rsidRPr="00912360">
              <w:rPr>
                <w:b/>
                <w:sz w:val="20"/>
                <w:lang w:val="es-ES_tradnl"/>
              </w:rPr>
              <w:t>146.711,65</w:t>
            </w:r>
          </w:p>
        </w:tc>
        <w:tc>
          <w:tcPr>
            <w:tcW w:w="1195" w:type="dxa"/>
            <w:tcBorders>
              <w:top w:val="single" w:sz="4" w:space="0" w:color="000000"/>
              <w:bottom w:val="single" w:sz="4" w:space="0" w:color="000000"/>
            </w:tcBorders>
          </w:tcPr>
          <w:p w14:paraId="1964CF1F" w14:textId="77777777" w:rsidR="00135FEC" w:rsidRPr="00912360" w:rsidRDefault="00000000">
            <w:pPr>
              <w:pStyle w:val="TableParagraph"/>
              <w:spacing w:before="33"/>
              <w:ind w:right="95"/>
              <w:jc w:val="right"/>
              <w:rPr>
                <w:b/>
                <w:sz w:val="20"/>
                <w:lang w:val="es-ES_tradnl"/>
              </w:rPr>
            </w:pPr>
            <w:r w:rsidRPr="00912360">
              <w:rPr>
                <w:b/>
                <w:sz w:val="20"/>
                <w:lang w:val="es-ES_tradnl"/>
              </w:rPr>
              <w:t>139.799,35</w:t>
            </w:r>
          </w:p>
        </w:tc>
        <w:tc>
          <w:tcPr>
            <w:tcW w:w="1166" w:type="dxa"/>
            <w:tcBorders>
              <w:top w:val="single" w:sz="4" w:space="0" w:color="000000"/>
              <w:bottom w:val="single" w:sz="4" w:space="0" w:color="000000"/>
            </w:tcBorders>
          </w:tcPr>
          <w:p w14:paraId="4B6A8824" w14:textId="77777777" w:rsidR="00135FEC" w:rsidRPr="00912360" w:rsidRDefault="00000000">
            <w:pPr>
              <w:pStyle w:val="TableParagraph"/>
              <w:spacing w:before="69" w:line="211" w:lineRule="exact"/>
              <w:ind w:right="68"/>
              <w:jc w:val="right"/>
              <w:rPr>
                <w:b/>
                <w:sz w:val="20"/>
                <w:lang w:val="es-ES_tradnl"/>
              </w:rPr>
            </w:pPr>
            <w:r w:rsidRPr="00912360">
              <w:rPr>
                <w:b/>
                <w:sz w:val="20"/>
                <w:lang w:val="es-ES_tradnl"/>
              </w:rPr>
              <w:t>145.079,47</w:t>
            </w:r>
          </w:p>
        </w:tc>
        <w:tc>
          <w:tcPr>
            <w:tcW w:w="1209" w:type="dxa"/>
            <w:tcBorders>
              <w:top w:val="single" w:sz="4" w:space="0" w:color="000000"/>
              <w:bottom w:val="single" w:sz="4" w:space="0" w:color="000000"/>
            </w:tcBorders>
          </w:tcPr>
          <w:p w14:paraId="50F5A98A" w14:textId="77777777" w:rsidR="00135FEC" w:rsidRPr="00912360" w:rsidRDefault="00000000">
            <w:pPr>
              <w:pStyle w:val="TableParagraph"/>
              <w:spacing w:before="69" w:line="211" w:lineRule="exact"/>
              <w:ind w:right="137"/>
              <w:jc w:val="right"/>
              <w:rPr>
                <w:b/>
                <w:sz w:val="20"/>
                <w:lang w:val="es-ES_tradnl"/>
              </w:rPr>
            </w:pPr>
            <w:r w:rsidRPr="00912360">
              <w:rPr>
                <w:b/>
                <w:sz w:val="20"/>
                <w:lang w:val="es-ES_tradnl"/>
              </w:rPr>
              <w:t>142.393,54</w:t>
            </w:r>
          </w:p>
        </w:tc>
        <w:tc>
          <w:tcPr>
            <w:tcW w:w="1209" w:type="dxa"/>
            <w:tcBorders>
              <w:top w:val="single" w:sz="4" w:space="0" w:color="000000"/>
              <w:bottom w:val="single" w:sz="4" w:space="0" w:color="000000"/>
            </w:tcBorders>
          </w:tcPr>
          <w:p w14:paraId="7B75F283" w14:textId="77777777" w:rsidR="00135FEC" w:rsidRPr="00912360" w:rsidRDefault="00000000">
            <w:pPr>
              <w:pStyle w:val="TableParagraph"/>
              <w:spacing w:before="69" w:line="211" w:lineRule="exact"/>
              <w:ind w:right="67"/>
              <w:jc w:val="right"/>
              <w:rPr>
                <w:b/>
                <w:sz w:val="20"/>
                <w:lang w:val="es-ES_tradnl"/>
              </w:rPr>
            </w:pPr>
            <w:r w:rsidRPr="00912360">
              <w:rPr>
                <w:b/>
                <w:sz w:val="20"/>
                <w:lang w:val="es-ES_tradnl"/>
              </w:rPr>
              <w:t>137.010,89</w:t>
            </w:r>
          </w:p>
        </w:tc>
        <w:tc>
          <w:tcPr>
            <w:tcW w:w="1141" w:type="dxa"/>
            <w:tcBorders>
              <w:top w:val="single" w:sz="4" w:space="0" w:color="000000"/>
              <w:bottom w:val="single" w:sz="4" w:space="0" w:color="000000"/>
            </w:tcBorders>
          </w:tcPr>
          <w:p w14:paraId="76E5948E" w14:textId="77777777" w:rsidR="00135FEC" w:rsidRPr="00912360" w:rsidRDefault="00000000">
            <w:pPr>
              <w:pStyle w:val="TableParagraph"/>
              <w:spacing w:before="69" w:line="211" w:lineRule="exact"/>
              <w:ind w:right="68"/>
              <w:jc w:val="right"/>
              <w:rPr>
                <w:b/>
                <w:sz w:val="20"/>
                <w:lang w:val="es-ES_tradnl"/>
              </w:rPr>
            </w:pPr>
            <w:r w:rsidRPr="00912360">
              <w:rPr>
                <w:b/>
                <w:sz w:val="20"/>
                <w:lang w:val="es-ES_tradnl"/>
              </w:rPr>
              <w:t>134.511,85</w:t>
            </w:r>
          </w:p>
        </w:tc>
      </w:tr>
    </w:tbl>
    <w:p w14:paraId="51E7938B" w14:textId="77777777" w:rsidR="00135FEC" w:rsidRPr="00912360" w:rsidRDefault="00135FEC">
      <w:pPr>
        <w:pStyle w:val="Textoindependiente"/>
        <w:spacing w:before="10"/>
        <w:rPr>
          <w:b/>
          <w:sz w:val="32"/>
          <w:lang w:val="es-ES_tradnl"/>
        </w:rPr>
      </w:pPr>
    </w:p>
    <w:p w14:paraId="3C141629" w14:textId="77777777" w:rsidR="00135FEC" w:rsidRPr="00912360" w:rsidRDefault="00000000">
      <w:pPr>
        <w:spacing w:before="1" w:after="5"/>
        <w:ind w:left="2172"/>
        <w:rPr>
          <w:b/>
          <w:sz w:val="20"/>
          <w:lang w:val="es-ES_tradnl"/>
        </w:rPr>
      </w:pPr>
      <w:bookmarkStart w:id="36" w:name="_bookmark25"/>
      <w:bookmarkEnd w:id="36"/>
      <w:r w:rsidRPr="00912360">
        <w:rPr>
          <w:b/>
          <w:color w:val="44536A"/>
          <w:sz w:val="20"/>
          <w:lang w:val="es-ES_tradnl"/>
        </w:rPr>
        <w:t>Tabla 17. Variación anual de las obligaciones reconocidas por capítulo</w:t>
      </w:r>
    </w:p>
    <w:tbl>
      <w:tblPr>
        <w:tblStyle w:val="TableNormal"/>
        <w:tblW w:w="0" w:type="auto"/>
        <w:tblInd w:w="826" w:type="dxa"/>
        <w:tblLayout w:type="fixed"/>
        <w:tblLook w:val="01E0" w:firstRow="1" w:lastRow="1" w:firstColumn="1" w:lastColumn="1" w:noHBand="0" w:noVBand="0"/>
      </w:tblPr>
      <w:tblGrid>
        <w:gridCol w:w="1831"/>
        <w:gridCol w:w="1485"/>
        <w:gridCol w:w="1273"/>
        <w:gridCol w:w="1257"/>
        <w:gridCol w:w="1159"/>
        <w:gridCol w:w="1070"/>
        <w:gridCol w:w="1137"/>
      </w:tblGrid>
      <w:tr w:rsidR="00135FEC" w:rsidRPr="00912360" w14:paraId="7E6FA994" w14:textId="77777777">
        <w:trPr>
          <w:trHeight w:val="299"/>
        </w:trPr>
        <w:tc>
          <w:tcPr>
            <w:tcW w:w="1831" w:type="dxa"/>
            <w:tcBorders>
              <w:top w:val="single" w:sz="4" w:space="0" w:color="000000"/>
              <w:bottom w:val="single" w:sz="4" w:space="0" w:color="000000"/>
            </w:tcBorders>
          </w:tcPr>
          <w:p w14:paraId="69A2F47D" w14:textId="77777777" w:rsidR="00135FEC" w:rsidRPr="00912360" w:rsidRDefault="00135FEC">
            <w:pPr>
              <w:pStyle w:val="TableParagraph"/>
              <w:rPr>
                <w:rFonts w:ascii="Times New Roman"/>
                <w:sz w:val="20"/>
                <w:lang w:val="es-ES_tradnl"/>
              </w:rPr>
            </w:pPr>
          </w:p>
        </w:tc>
        <w:tc>
          <w:tcPr>
            <w:tcW w:w="1485" w:type="dxa"/>
            <w:tcBorders>
              <w:top w:val="single" w:sz="4" w:space="0" w:color="000000"/>
              <w:bottom w:val="single" w:sz="4" w:space="0" w:color="000000"/>
            </w:tcBorders>
          </w:tcPr>
          <w:p w14:paraId="2B8A5832" w14:textId="77777777" w:rsidR="00135FEC" w:rsidRPr="00912360" w:rsidRDefault="00000000">
            <w:pPr>
              <w:pStyle w:val="TableParagraph"/>
              <w:spacing w:before="56" w:line="223" w:lineRule="exact"/>
              <w:ind w:left="408"/>
              <w:rPr>
                <w:rFonts w:ascii="Calibri"/>
                <w:b/>
                <w:sz w:val="20"/>
                <w:lang w:val="es-ES_tradnl"/>
              </w:rPr>
            </w:pPr>
            <w:r w:rsidRPr="00912360">
              <w:rPr>
                <w:rFonts w:ascii="Calibri"/>
                <w:b/>
                <w:sz w:val="20"/>
                <w:lang w:val="es-ES_tradnl"/>
              </w:rPr>
              <w:t>2022/2016</w:t>
            </w:r>
          </w:p>
        </w:tc>
        <w:tc>
          <w:tcPr>
            <w:tcW w:w="1273" w:type="dxa"/>
            <w:tcBorders>
              <w:top w:val="single" w:sz="4" w:space="0" w:color="000000"/>
              <w:bottom w:val="single" w:sz="4" w:space="0" w:color="000000"/>
            </w:tcBorders>
          </w:tcPr>
          <w:p w14:paraId="75664882" w14:textId="77777777" w:rsidR="00135FEC" w:rsidRPr="00912360" w:rsidRDefault="00000000">
            <w:pPr>
              <w:pStyle w:val="TableParagraph"/>
              <w:spacing w:before="56" w:line="223" w:lineRule="exact"/>
              <w:ind w:left="128"/>
              <w:rPr>
                <w:rFonts w:ascii="Calibri"/>
                <w:b/>
                <w:sz w:val="20"/>
                <w:lang w:val="es-ES_tradnl"/>
              </w:rPr>
            </w:pPr>
            <w:r w:rsidRPr="00912360">
              <w:rPr>
                <w:rFonts w:ascii="Calibri"/>
                <w:b/>
                <w:sz w:val="20"/>
                <w:lang w:val="es-ES_tradnl"/>
              </w:rPr>
              <w:t>2022/2021</w:t>
            </w:r>
          </w:p>
        </w:tc>
        <w:tc>
          <w:tcPr>
            <w:tcW w:w="1257" w:type="dxa"/>
            <w:tcBorders>
              <w:top w:val="single" w:sz="4" w:space="0" w:color="000000"/>
              <w:bottom w:val="single" w:sz="4" w:space="0" w:color="000000"/>
            </w:tcBorders>
          </w:tcPr>
          <w:p w14:paraId="6FF894F7" w14:textId="77777777" w:rsidR="00135FEC" w:rsidRPr="00912360" w:rsidRDefault="00000000">
            <w:pPr>
              <w:pStyle w:val="TableParagraph"/>
              <w:spacing w:before="56" w:line="223" w:lineRule="exact"/>
              <w:ind w:left="129"/>
              <w:rPr>
                <w:rFonts w:ascii="Calibri"/>
                <w:b/>
                <w:sz w:val="20"/>
                <w:lang w:val="es-ES_tradnl"/>
              </w:rPr>
            </w:pPr>
            <w:r w:rsidRPr="00912360">
              <w:rPr>
                <w:rFonts w:ascii="Calibri"/>
                <w:b/>
                <w:sz w:val="20"/>
                <w:lang w:val="es-ES_tradnl"/>
              </w:rPr>
              <w:t>2021/2020</w:t>
            </w:r>
          </w:p>
        </w:tc>
        <w:tc>
          <w:tcPr>
            <w:tcW w:w="1159" w:type="dxa"/>
            <w:tcBorders>
              <w:top w:val="single" w:sz="4" w:space="0" w:color="000000"/>
              <w:bottom w:val="single" w:sz="4" w:space="0" w:color="000000"/>
            </w:tcBorders>
          </w:tcPr>
          <w:p w14:paraId="2E77BDBE" w14:textId="77777777" w:rsidR="00135FEC" w:rsidRPr="00912360" w:rsidRDefault="00000000">
            <w:pPr>
              <w:pStyle w:val="TableParagraph"/>
              <w:spacing w:before="56" w:line="223" w:lineRule="exact"/>
              <w:ind w:left="110"/>
              <w:rPr>
                <w:rFonts w:ascii="Calibri"/>
                <w:b/>
                <w:sz w:val="20"/>
                <w:lang w:val="es-ES_tradnl"/>
              </w:rPr>
            </w:pPr>
            <w:r w:rsidRPr="00912360">
              <w:rPr>
                <w:rFonts w:ascii="Calibri"/>
                <w:b/>
                <w:sz w:val="20"/>
                <w:lang w:val="es-ES_tradnl"/>
              </w:rPr>
              <w:t>2020/2019</w:t>
            </w:r>
          </w:p>
        </w:tc>
        <w:tc>
          <w:tcPr>
            <w:tcW w:w="1070" w:type="dxa"/>
            <w:tcBorders>
              <w:top w:val="single" w:sz="4" w:space="0" w:color="000000"/>
              <w:bottom w:val="single" w:sz="4" w:space="0" w:color="000000"/>
            </w:tcBorders>
          </w:tcPr>
          <w:p w14:paraId="42B6FF29" w14:textId="77777777" w:rsidR="00135FEC" w:rsidRPr="00912360" w:rsidRDefault="00000000">
            <w:pPr>
              <w:pStyle w:val="TableParagraph"/>
              <w:spacing w:before="56" w:line="223" w:lineRule="exact"/>
              <w:ind w:right="104"/>
              <w:jc w:val="right"/>
              <w:rPr>
                <w:rFonts w:ascii="Calibri"/>
                <w:b/>
                <w:sz w:val="20"/>
                <w:lang w:val="es-ES_tradnl"/>
              </w:rPr>
            </w:pPr>
            <w:r w:rsidRPr="00912360">
              <w:rPr>
                <w:rFonts w:ascii="Calibri"/>
                <w:b/>
                <w:sz w:val="20"/>
                <w:lang w:val="es-ES_tradnl"/>
              </w:rPr>
              <w:t>2019/2018</w:t>
            </w:r>
          </w:p>
        </w:tc>
        <w:tc>
          <w:tcPr>
            <w:tcW w:w="1137" w:type="dxa"/>
            <w:tcBorders>
              <w:top w:val="single" w:sz="4" w:space="0" w:color="000000"/>
              <w:bottom w:val="single" w:sz="4" w:space="0" w:color="000000"/>
            </w:tcBorders>
          </w:tcPr>
          <w:p w14:paraId="01679945" w14:textId="77777777" w:rsidR="00135FEC" w:rsidRPr="00912360" w:rsidRDefault="00000000">
            <w:pPr>
              <w:pStyle w:val="TableParagraph"/>
              <w:spacing w:before="56" w:line="223" w:lineRule="exact"/>
              <w:ind w:right="140"/>
              <w:jc w:val="right"/>
              <w:rPr>
                <w:rFonts w:ascii="Calibri"/>
                <w:b/>
                <w:sz w:val="20"/>
                <w:lang w:val="es-ES_tradnl"/>
              </w:rPr>
            </w:pPr>
            <w:r w:rsidRPr="00912360">
              <w:rPr>
                <w:rFonts w:ascii="Calibri"/>
                <w:b/>
                <w:sz w:val="20"/>
                <w:lang w:val="es-ES_tradnl"/>
              </w:rPr>
              <w:t>2018/2017</w:t>
            </w:r>
          </w:p>
        </w:tc>
      </w:tr>
      <w:tr w:rsidR="00135FEC" w:rsidRPr="00912360" w14:paraId="384A4F01" w14:textId="77777777">
        <w:trPr>
          <w:trHeight w:val="299"/>
        </w:trPr>
        <w:tc>
          <w:tcPr>
            <w:tcW w:w="1831" w:type="dxa"/>
            <w:tcBorders>
              <w:top w:val="single" w:sz="4" w:space="0" w:color="000000"/>
              <w:bottom w:val="single" w:sz="4" w:space="0" w:color="000000"/>
            </w:tcBorders>
          </w:tcPr>
          <w:p w14:paraId="1CC997D8" w14:textId="77777777" w:rsidR="00135FEC" w:rsidRPr="00912360" w:rsidRDefault="00000000">
            <w:pPr>
              <w:pStyle w:val="TableParagraph"/>
              <w:spacing w:before="35"/>
              <w:ind w:left="69"/>
              <w:rPr>
                <w:sz w:val="20"/>
                <w:lang w:val="es-ES_tradnl"/>
              </w:rPr>
            </w:pPr>
            <w:r w:rsidRPr="00912360">
              <w:rPr>
                <w:sz w:val="20"/>
                <w:lang w:val="es-ES_tradnl"/>
              </w:rPr>
              <w:t>G. PERSONAL</w:t>
            </w:r>
          </w:p>
        </w:tc>
        <w:tc>
          <w:tcPr>
            <w:tcW w:w="1485" w:type="dxa"/>
            <w:tcBorders>
              <w:top w:val="single" w:sz="4" w:space="0" w:color="000000"/>
              <w:bottom w:val="single" w:sz="4" w:space="0" w:color="000000"/>
            </w:tcBorders>
          </w:tcPr>
          <w:p w14:paraId="7CD2E8E5" w14:textId="77777777" w:rsidR="00135FEC" w:rsidRPr="00912360" w:rsidRDefault="00000000">
            <w:pPr>
              <w:pStyle w:val="TableParagraph"/>
              <w:spacing w:line="268" w:lineRule="exact"/>
              <w:ind w:left="806"/>
              <w:rPr>
                <w:rFonts w:ascii="Calibri"/>
                <w:lang w:val="es-ES_tradnl"/>
              </w:rPr>
            </w:pPr>
            <w:r w:rsidRPr="00912360">
              <w:rPr>
                <w:rFonts w:ascii="Calibri"/>
                <w:lang w:val="es-ES_tradnl"/>
              </w:rPr>
              <w:t>12,2%</w:t>
            </w:r>
          </w:p>
        </w:tc>
        <w:tc>
          <w:tcPr>
            <w:tcW w:w="1273" w:type="dxa"/>
            <w:tcBorders>
              <w:top w:val="single" w:sz="4" w:space="0" w:color="000000"/>
              <w:bottom w:val="single" w:sz="4" w:space="0" w:color="000000"/>
            </w:tcBorders>
          </w:tcPr>
          <w:p w14:paraId="423D9892" w14:textId="77777777" w:rsidR="00135FEC" w:rsidRPr="00912360" w:rsidRDefault="00000000">
            <w:pPr>
              <w:pStyle w:val="TableParagraph"/>
              <w:spacing w:before="35"/>
              <w:ind w:left="689"/>
              <w:rPr>
                <w:sz w:val="20"/>
                <w:lang w:val="es-ES_tradnl"/>
              </w:rPr>
            </w:pPr>
            <w:r w:rsidRPr="00912360">
              <w:rPr>
                <w:sz w:val="20"/>
                <w:lang w:val="es-ES_tradnl"/>
              </w:rPr>
              <w:t>4,4%</w:t>
            </w:r>
          </w:p>
        </w:tc>
        <w:tc>
          <w:tcPr>
            <w:tcW w:w="1257" w:type="dxa"/>
            <w:tcBorders>
              <w:top w:val="single" w:sz="4" w:space="0" w:color="000000"/>
              <w:bottom w:val="single" w:sz="4" w:space="0" w:color="000000"/>
            </w:tcBorders>
          </w:tcPr>
          <w:p w14:paraId="5012EAC9" w14:textId="77777777" w:rsidR="00135FEC" w:rsidRPr="00912360" w:rsidRDefault="00000000">
            <w:pPr>
              <w:pStyle w:val="TableParagraph"/>
              <w:spacing w:before="35"/>
              <w:ind w:left="691"/>
              <w:rPr>
                <w:sz w:val="20"/>
                <w:lang w:val="es-ES_tradnl"/>
              </w:rPr>
            </w:pPr>
            <w:r w:rsidRPr="00912360">
              <w:rPr>
                <w:sz w:val="20"/>
                <w:lang w:val="es-ES_tradnl"/>
              </w:rPr>
              <w:t>1,4%</w:t>
            </w:r>
          </w:p>
        </w:tc>
        <w:tc>
          <w:tcPr>
            <w:tcW w:w="1159" w:type="dxa"/>
            <w:tcBorders>
              <w:top w:val="single" w:sz="4" w:space="0" w:color="000000"/>
              <w:bottom w:val="single" w:sz="4" w:space="0" w:color="000000"/>
            </w:tcBorders>
          </w:tcPr>
          <w:p w14:paraId="00C60162" w14:textId="77777777" w:rsidR="00135FEC" w:rsidRPr="00912360" w:rsidRDefault="00000000">
            <w:pPr>
              <w:pStyle w:val="TableParagraph"/>
              <w:spacing w:line="268" w:lineRule="exact"/>
              <w:ind w:left="653"/>
              <w:rPr>
                <w:rFonts w:ascii="Calibri"/>
                <w:lang w:val="es-ES_tradnl"/>
              </w:rPr>
            </w:pPr>
            <w:r w:rsidRPr="00912360">
              <w:rPr>
                <w:rFonts w:ascii="Calibri"/>
                <w:lang w:val="es-ES_tradnl"/>
              </w:rPr>
              <w:t>0,9%</w:t>
            </w:r>
          </w:p>
        </w:tc>
        <w:tc>
          <w:tcPr>
            <w:tcW w:w="1070" w:type="dxa"/>
            <w:tcBorders>
              <w:top w:val="single" w:sz="4" w:space="0" w:color="000000"/>
              <w:bottom w:val="single" w:sz="4" w:space="0" w:color="000000"/>
            </w:tcBorders>
          </w:tcPr>
          <w:p w14:paraId="472FB058" w14:textId="77777777" w:rsidR="00135FEC" w:rsidRPr="00912360" w:rsidRDefault="00000000">
            <w:pPr>
              <w:pStyle w:val="TableParagraph"/>
              <w:spacing w:line="268" w:lineRule="exact"/>
              <w:ind w:right="102"/>
              <w:jc w:val="right"/>
              <w:rPr>
                <w:rFonts w:ascii="Calibri"/>
                <w:lang w:val="es-ES_tradnl"/>
              </w:rPr>
            </w:pPr>
            <w:r w:rsidRPr="00912360">
              <w:rPr>
                <w:rFonts w:ascii="Calibri"/>
                <w:lang w:val="es-ES_tradnl"/>
              </w:rPr>
              <w:t>3,1%</w:t>
            </w:r>
          </w:p>
        </w:tc>
        <w:tc>
          <w:tcPr>
            <w:tcW w:w="1137" w:type="dxa"/>
            <w:tcBorders>
              <w:top w:val="single" w:sz="4" w:space="0" w:color="000000"/>
              <w:bottom w:val="single" w:sz="4" w:space="0" w:color="000000"/>
            </w:tcBorders>
          </w:tcPr>
          <w:p w14:paraId="0B8CEC1A" w14:textId="77777777" w:rsidR="00135FEC" w:rsidRPr="00912360" w:rsidRDefault="00000000">
            <w:pPr>
              <w:pStyle w:val="TableParagraph"/>
              <w:spacing w:line="268" w:lineRule="exact"/>
              <w:ind w:right="70"/>
              <w:jc w:val="right"/>
              <w:rPr>
                <w:rFonts w:ascii="Calibri"/>
                <w:lang w:val="es-ES_tradnl"/>
              </w:rPr>
            </w:pPr>
            <w:r w:rsidRPr="00912360">
              <w:rPr>
                <w:rFonts w:ascii="Calibri"/>
                <w:lang w:val="es-ES_tradnl"/>
              </w:rPr>
              <w:t>2,3%</w:t>
            </w:r>
          </w:p>
        </w:tc>
      </w:tr>
    </w:tbl>
    <w:p w14:paraId="15C59DA0" w14:textId="77777777" w:rsidR="00135FEC" w:rsidRPr="00912360" w:rsidRDefault="00135FEC">
      <w:pPr>
        <w:spacing w:line="268" w:lineRule="exact"/>
        <w:jc w:val="right"/>
        <w:rPr>
          <w:rFonts w:ascii="Calibri"/>
          <w:lang w:val="es-ES_tradnl"/>
        </w:rPr>
        <w:sectPr w:rsidR="00135FEC" w:rsidRPr="00912360">
          <w:footerReference w:type="default" r:id="rId20"/>
          <w:pgSz w:w="11920" w:h="16850"/>
          <w:pgMar w:top="1180" w:right="940" w:bottom="1580" w:left="400" w:header="0" w:footer="1392" w:gutter="0"/>
          <w:pgNumType w:start="35"/>
          <w:cols w:space="720"/>
        </w:sectPr>
      </w:pPr>
    </w:p>
    <w:p w14:paraId="593CC8CF" w14:textId="77777777" w:rsidR="00135FEC" w:rsidRPr="00912360" w:rsidRDefault="00000000">
      <w:pPr>
        <w:ind w:left="888" w:right="19"/>
        <w:rPr>
          <w:sz w:val="20"/>
          <w:lang w:val="es-ES_tradnl"/>
        </w:rPr>
      </w:pPr>
      <w:r w:rsidRPr="00912360">
        <w:rPr>
          <w:sz w:val="20"/>
          <w:lang w:val="es-ES_tradnl"/>
        </w:rPr>
        <w:t>G. CORR. EN BIENES Y SERVICIOS</w:t>
      </w:r>
    </w:p>
    <w:p w14:paraId="0BF08432" w14:textId="77777777" w:rsidR="00135FEC" w:rsidRPr="00912360" w:rsidRDefault="00000000">
      <w:pPr>
        <w:pStyle w:val="Textoindependiente"/>
        <w:spacing w:line="263" w:lineRule="exact"/>
        <w:ind w:left="888"/>
        <w:rPr>
          <w:rFonts w:ascii="Calibri"/>
          <w:lang w:val="es-ES_tradnl"/>
        </w:rPr>
      </w:pPr>
      <w:r w:rsidRPr="00912360">
        <w:rPr>
          <w:lang w:val="es-ES_tradnl"/>
        </w:rPr>
        <w:br w:type="column"/>
      </w:r>
      <w:r w:rsidRPr="00912360">
        <w:rPr>
          <w:rFonts w:ascii="Calibri"/>
          <w:lang w:val="es-ES_tradnl"/>
        </w:rPr>
        <w:t>21,3%</w:t>
      </w:r>
    </w:p>
    <w:p w14:paraId="250C2139" w14:textId="77777777" w:rsidR="00135FEC" w:rsidRPr="00912360" w:rsidRDefault="00000000">
      <w:pPr>
        <w:pStyle w:val="Textoindependiente"/>
        <w:spacing w:before="5"/>
        <w:rPr>
          <w:rFonts w:ascii="Calibri"/>
          <w:sz w:val="18"/>
          <w:lang w:val="es-ES_tradnl"/>
        </w:rPr>
      </w:pPr>
      <w:r w:rsidRPr="00912360">
        <w:rPr>
          <w:lang w:val="es-ES_tradnl"/>
        </w:rPr>
        <w:br w:type="column"/>
      </w:r>
    </w:p>
    <w:p w14:paraId="5D633DE1" w14:textId="447C2ECA" w:rsidR="00135FEC" w:rsidRPr="00912360" w:rsidRDefault="00D81FFA">
      <w:pPr>
        <w:ind w:left="667"/>
        <w:rPr>
          <w:sz w:val="20"/>
          <w:lang w:val="es-ES_tradnl"/>
        </w:rPr>
      </w:pPr>
      <w:r w:rsidRPr="00912360">
        <w:rPr>
          <w:noProof/>
          <w:lang w:val="es-ES_tradnl"/>
        </w:rPr>
        <mc:AlternateContent>
          <mc:Choice Requires="wps">
            <w:drawing>
              <wp:anchor distT="0" distB="0" distL="114300" distR="114300" simplePos="0" relativeHeight="251658240" behindDoc="0" locked="0" layoutInCell="1" allowOverlap="1" wp14:anchorId="0E71A6CD" wp14:editId="0DB06E17">
                <wp:simplePos x="0" y="0"/>
                <wp:positionH relativeFrom="page">
                  <wp:posOffset>3761105</wp:posOffset>
                </wp:positionH>
                <wp:positionV relativeFrom="paragraph">
                  <wp:posOffset>-146050</wp:posOffset>
                </wp:positionV>
                <wp:extent cx="2861310" cy="1039495"/>
                <wp:effectExtent l="0" t="0" r="0" b="0"/>
                <wp:wrapNone/>
                <wp:docPr id="9257717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443"/>
                              <w:gridCol w:w="1103"/>
                              <w:gridCol w:w="960"/>
                            </w:tblGrid>
                            <w:tr w:rsidR="00135FEC" w14:paraId="6B1163F8" w14:textId="77777777">
                              <w:trPr>
                                <w:trHeight w:val="695"/>
                              </w:trPr>
                              <w:tc>
                                <w:tcPr>
                                  <w:tcW w:w="2443" w:type="dxa"/>
                                </w:tcPr>
                                <w:p w14:paraId="74841263" w14:textId="77777777" w:rsidR="00135FEC" w:rsidRDefault="00000000">
                                  <w:pPr>
                                    <w:pStyle w:val="TableParagraph"/>
                                    <w:spacing w:line="249" w:lineRule="exact"/>
                                    <w:ind w:right="210"/>
                                    <w:jc w:val="right"/>
                                    <w:rPr>
                                      <w:rFonts w:ascii="Calibri"/>
                                    </w:rPr>
                                  </w:pPr>
                                  <w:r>
                                    <w:rPr>
                                      <w:rFonts w:ascii="Calibri"/>
                                    </w:rPr>
                                    <w:t>-4,4%</w:t>
                                  </w:r>
                                </w:p>
                                <w:p w14:paraId="09C2566E" w14:textId="77777777" w:rsidR="00135FEC" w:rsidRDefault="00000000">
                                  <w:pPr>
                                    <w:pStyle w:val="TableParagraph"/>
                                    <w:spacing w:line="211" w:lineRule="exact"/>
                                    <w:ind w:left="576"/>
                                    <w:rPr>
                                      <w:sz w:val="20"/>
                                    </w:rPr>
                                  </w:pPr>
                                  <w:r>
                                    <w:rPr>
                                      <w:sz w:val="20"/>
                                    </w:rPr>
                                    <w:t>8,5%</w:t>
                                  </w:r>
                                </w:p>
                              </w:tc>
                              <w:tc>
                                <w:tcPr>
                                  <w:tcW w:w="1103" w:type="dxa"/>
                                </w:tcPr>
                                <w:p w14:paraId="7F7A742D" w14:textId="77777777" w:rsidR="00135FEC" w:rsidRDefault="00000000">
                                  <w:pPr>
                                    <w:pStyle w:val="TableParagraph"/>
                                    <w:spacing w:line="268" w:lineRule="exact"/>
                                    <w:ind w:right="276"/>
                                    <w:jc w:val="right"/>
                                    <w:rPr>
                                      <w:rFonts w:ascii="Calibri"/>
                                    </w:rPr>
                                  </w:pPr>
                                  <w:r>
                                    <w:rPr>
                                      <w:rFonts w:ascii="Calibri"/>
                                    </w:rPr>
                                    <w:t>2,6%</w:t>
                                  </w:r>
                                </w:p>
                              </w:tc>
                              <w:tc>
                                <w:tcPr>
                                  <w:tcW w:w="960" w:type="dxa"/>
                                </w:tcPr>
                                <w:p w14:paraId="17C7E7B9" w14:textId="77777777" w:rsidR="00135FEC" w:rsidRDefault="00000000">
                                  <w:pPr>
                                    <w:pStyle w:val="TableParagraph"/>
                                    <w:spacing w:line="268" w:lineRule="exact"/>
                                    <w:ind w:right="67"/>
                                    <w:jc w:val="right"/>
                                    <w:rPr>
                                      <w:rFonts w:ascii="Calibri"/>
                                    </w:rPr>
                                  </w:pPr>
                                  <w:r>
                                    <w:rPr>
                                      <w:rFonts w:ascii="Calibri"/>
                                    </w:rPr>
                                    <w:t>-0,5%</w:t>
                                  </w:r>
                                </w:p>
                              </w:tc>
                            </w:tr>
                            <w:tr w:rsidR="00135FEC" w14:paraId="54BB19DD" w14:textId="77777777">
                              <w:trPr>
                                <w:trHeight w:val="470"/>
                              </w:trPr>
                              <w:tc>
                                <w:tcPr>
                                  <w:tcW w:w="2443" w:type="dxa"/>
                                </w:tcPr>
                                <w:p w14:paraId="1535110A" w14:textId="77777777" w:rsidR="00135FEC" w:rsidRDefault="00000000">
                                  <w:pPr>
                                    <w:pStyle w:val="TableParagraph"/>
                                    <w:tabs>
                                      <w:tab w:val="left" w:pos="1262"/>
                                    </w:tabs>
                                    <w:spacing w:before="4"/>
                                    <w:ind w:right="208"/>
                                    <w:jc w:val="right"/>
                                    <w:rPr>
                                      <w:rFonts w:ascii="Calibri"/>
                                    </w:rPr>
                                  </w:pPr>
                                  <w:r>
                                    <w:rPr>
                                      <w:position w:val="-8"/>
                                      <w:sz w:val="20"/>
                                    </w:rPr>
                                    <w:t>189,5%</w:t>
                                  </w:r>
                                  <w:r>
                                    <w:rPr>
                                      <w:position w:val="-8"/>
                                      <w:sz w:val="20"/>
                                    </w:rPr>
                                    <w:tab/>
                                  </w:r>
                                  <w:r>
                                    <w:rPr>
                                      <w:rFonts w:ascii="Calibri"/>
                                      <w:spacing w:val="-1"/>
                                    </w:rPr>
                                    <w:t>-52,2%</w:t>
                                  </w:r>
                                </w:p>
                              </w:tc>
                              <w:tc>
                                <w:tcPr>
                                  <w:tcW w:w="1103" w:type="dxa"/>
                                </w:tcPr>
                                <w:p w14:paraId="2FDB6E7F" w14:textId="77777777" w:rsidR="00135FEC" w:rsidRDefault="00000000">
                                  <w:pPr>
                                    <w:pStyle w:val="TableParagraph"/>
                                    <w:spacing w:before="4"/>
                                    <w:ind w:right="274"/>
                                    <w:jc w:val="right"/>
                                    <w:rPr>
                                      <w:rFonts w:ascii="Calibri"/>
                                    </w:rPr>
                                  </w:pPr>
                                  <w:r>
                                    <w:rPr>
                                      <w:rFonts w:ascii="Calibri"/>
                                    </w:rPr>
                                    <w:t>-50,5%</w:t>
                                  </w:r>
                                </w:p>
                              </w:tc>
                              <w:tc>
                                <w:tcPr>
                                  <w:tcW w:w="960" w:type="dxa"/>
                                </w:tcPr>
                                <w:p w14:paraId="102ACB04" w14:textId="77777777" w:rsidR="00135FEC" w:rsidRDefault="00000000">
                                  <w:pPr>
                                    <w:pStyle w:val="TableParagraph"/>
                                    <w:spacing w:before="4"/>
                                    <w:ind w:right="65"/>
                                    <w:jc w:val="right"/>
                                    <w:rPr>
                                      <w:rFonts w:ascii="Calibri"/>
                                    </w:rPr>
                                  </w:pPr>
                                  <w:r>
                                    <w:rPr>
                                      <w:rFonts w:ascii="Calibri"/>
                                    </w:rPr>
                                    <w:t>18,2%</w:t>
                                  </w:r>
                                </w:p>
                              </w:tc>
                            </w:tr>
                            <w:tr w:rsidR="00135FEC" w14:paraId="247248A3" w14:textId="77777777">
                              <w:trPr>
                                <w:trHeight w:val="470"/>
                              </w:trPr>
                              <w:tc>
                                <w:tcPr>
                                  <w:tcW w:w="2443" w:type="dxa"/>
                                </w:tcPr>
                                <w:p w14:paraId="28DC2314" w14:textId="77777777" w:rsidR="00135FEC" w:rsidRDefault="00000000">
                                  <w:pPr>
                                    <w:pStyle w:val="TableParagraph"/>
                                    <w:tabs>
                                      <w:tab w:val="left" w:pos="1039"/>
                                    </w:tabs>
                                    <w:spacing w:before="4"/>
                                    <w:ind w:right="208"/>
                                    <w:jc w:val="right"/>
                                    <w:rPr>
                                      <w:rFonts w:ascii="Calibri"/>
                                    </w:rPr>
                                  </w:pPr>
                                  <w:r>
                                    <w:rPr>
                                      <w:position w:val="-8"/>
                                      <w:sz w:val="20"/>
                                    </w:rPr>
                                    <w:t>8,8%</w:t>
                                  </w:r>
                                  <w:r>
                                    <w:rPr>
                                      <w:position w:val="-8"/>
                                      <w:sz w:val="20"/>
                                    </w:rPr>
                                    <w:tab/>
                                  </w:r>
                                  <w:r>
                                    <w:rPr>
                                      <w:rFonts w:ascii="Calibri"/>
                                      <w:spacing w:val="-1"/>
                                    </w:rPr>
                                    <w:t>-40,3%</w:t>
                                  </w:r>
                                </w:p>
                              </w:tc>
                              <w:tc>
                                <w:tcPr>
                                  <w:tcW w:w="1103" w:type="dxa"/>
                                </w:tcPr>
                                <w:p w14:paraId="203A9068" w14:textId="77777777" w:rsidR="00135FEC" w:rsidRDefault="00000000">
                                  <w:pPr>
                                    <w:pStyle w:val="TableParagraph"/>
                                    <w:spacing w:before="4"/>
                                    <w:ind w:right="276"/>
                                    <w:jc w:val="right"/>
                                    <w:rPr>
                                      <w:rFonts w:ascii="Calibri"/>
                                    </w:rPr>
                                  </w:pPr>
                                  <w:r>
                                    <w:rPr>
                                      <w:rFonts w:ascii="Calibri"/>
                                    </w:rPr>
                                    <w:t>-6,0%</w:t>
                                  </w:r>
                                </w:p>
                              </w:tc>
                              <w:tc>
                                <w:tcPr>
                                  <w:tcW w:w="960" w:type="dxa"/>
                                </w:tcPr>
                                <w:p w14:paraId="01C2ACF8" w14:textId="77777777" w:rsidR="00135FEC" w:rsidRDefault="00000000">
                                  <w:pPr>
                                    <w:pStyle w:val="TableParagraph"/>
                                    <w:spacing w:before="4"/>
                                    <w:ind w:right="65"/>
                                    <w:jc w:val="right"/>
                                    <w:rPr>
                                      <w:rFonts w:ascii="Calibri"/>
                                    </w:rPr>
                                  </w:pPr>
                                  <w:r>
                                    <w:rPr>
                                      <w:rFonts w:ascii="Calibri"/>
                                    </w:rPr>
                                    <w:t>-11,4%</w:t>
                                  </w:r>
                                </w:p>
                              </w:tc>
                            </w:tr>
                          </w:tbl>
                          <w:p w14:paraId="4F5964F1" w14:textId="77777777" w:rsidR="00135FEC" w:rsidRDefault="00135FE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1A6CD" id="_x0000_t202" coordsize="21600,21600" o:spt="202" path="m,l,21600r21600,l21600,xe">
                <v:stroke joinstyle="miter"/>
                <v:path gradientshapeok="t" o:connecttype="rect"/>
              </v:shapetype>
              <v:shape id="Text Box 6" o:spid="_x0000_s1026" type="#_x0000_t202" style="position:absolute;left:0;text-align:left;margin-left:296.15pt;margin-top:-11.5pt;width:225.3pt;height:8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2443"/>
                        <w:gridCol w:w="1103"/>
                        <w:gridCol w:w="960"/>
                      </w:tblGrid>
                      <w:tr w:rsidR="00135FEC" w14:paraId="6B1163F8" w14:textId="77777777">
                        <w:trPr>
                          <w:trHeight w:val="695"/>
                        </w:trPr>
                        <w:tc>
                          <w:tcPr>
                            <w:tcW w:w="2443" w:type="dxa"/>
                          </w:tcPr>
                          <w:p w14:paraId="74841263" w14:textId="77777777" w:rsidR="00135FEC" w:rsidRDefault="00000000">
                            <w:pPr>
                              <w:pStyle w:val="TableParagraph"/>
                              <w:spacing w:line="249" w:lineRule="exact"/>
                              <w:ind w:right="210"/>
                              <w:jc w:val="right"/>
                              <w:rPr>
                                <w:rFonts w:ascii="Calibri"/>
                              </w:rPr>
                            </w:pPr>
                            <w:r>
                              <w:rPr>
                                <w:rFonts w:ascii="Calibri"/>
                              </w:rPr>
                              <w:t>-4,4%</w:t>
                            </w:r>
                          </w:p>
                          <w:p w14:paraId="09C2566E" w14:textId="77777777" w:rsidR="00135FEC" w:rsidRDefault="00000000">
                            <w:pPr>
                              <w:pStyle w:val="TableParagraph"/>
                              <w:spacing w:line="211" w:lineRule="exact"/>
                              <w:ind w:left="576"/>
                              <w:rPr>
                                <w:sz w:val="20"/>
                              </w:rPr>
                            </w:pPr>
                            <w:r>
                              <w:rPr>
                                <w:sz w:val="20"/>
                              </w:rPr>
                              <w:t>8,5%</w:t>
                            </w:r>
                          </w:p>
                        </w:tc>
                        <w:tc>
                          <w:tcPr>
                            <w:tcW w:w="1103" w:type="dxa"/>
                          </w:tcPr>
                          <w:p w14:paraId="7F7A742D" w14:textId="77777777" w:rsidR="00135FEC" w:rsidRDefault="00000000">
                            <w:pPr>
                              <w:pStyle w:val="TableParagraph"/>
                              <w:spacing w:line="268" w:lineRule="exact"/>
                              <w:ind w:right="276"/>
                              <w:jc w:val="right"/>
                              <w:rPr>
                                <w:rFonts w:ascii="Calibri"/>
                              </w:rPr>
                            </w:pPr>
                            <w:r>
                              <w:rPr>
                                <w:rFonts w:ascii="Calibri"/>
                              </w:rPr>
                              <w:t>2,6%</w:t>
                            </w:r>
                          </w:p>
                        </w:tc>
                        <w:tc>
                          <w:tcPr>
                            <w:tcW w:w="960" w:type="dxa"/>
                          </w:tcPr>
                          <w:p w14:paraId="17C7E7B9" w14:textId="77777777" w:rsidR="00135FEC" w:rsidRDefault="00000000">
                            <w:pPr>
                              <w:pStyle w:val="TableParagraph"/>
                              <w:spacing w:line="268" w:lineRule="exact"/>
                              <w:ind w:right="67"/>
                              <w:jc w:val="right"/>
                              <w:rPr>
                                <w:rFonts w:ascii="Calibri"/>
                              </w:rPr>
                            </w:pPr>
                            <w:r>
                              <w:rPr>
                                <w:rFonts w:ascii="Calibri"/>
                              </w:rPr>
                              <w:t>-0,5%</w:t>
                            </w:r>
                          </w:p>
                        </w:tc>
                      </w:tr>
                      <w:tr w:rsidR="00135FEC" w14:paraId="54BB19DD" w14:textId="77777777">
                        <w:trPr>
                          <w:trHeight w:val="470"/>
                        </w:trPr>
                        <w:tc>
                          <w:tcPr>
                            <w:tcW w:w="2443" w:type="dxa"/>
                          </w:tcPr>
                          <w:p w14:paraId="1535110A" w14:textId="77777777" w:rsidR="00135FEC" w:rsidRDefault="00000000">
                            <w:pPr>
                              <w:pStyle w:val="TableParagraph"/>
                              <w:tabs>
                                <w:tab w:val="left" w:pos="1262"/>
                              </w:tabs>
                              <w:spacing w:before="4"/>
                              <w:ind w:right="208"/>
                              <w:jc w:val="right"/>
                              <w:rPr>
                                <w:rFonts w:ascii="Calibri"/>
                              </w:rPr>
                            </w:pPr>
                            <w:r>
                              <w:rPr>
                                <w:position w:val="-8"/>
                                <w:sz w:val="20"/>
                              </w:rPr>
                              <w:t>189,5%</w:t>
                            </w:r>
                            <w:r>
                              <w:rPr>
                                <w:position w:val="-8"/>
                                <w:sz w:val="20"/>
                              </w:rPr>
                              <w:tab/>
                            </w:r>
                            <w:r>
                              <w:rPr>
                                <w:rFonts w:ascii="Calibri"/>
                                <w:spacing w:val="-1"/>
                              </w:rPr>
                              <w:t>-52,2%</w:t>
                            </w:r>
                          </w:p>
                        </w:tc>
                        <w:tc>
                          <w:tcPr>
                            <w:tcW w:w="1103" w:type="dxa"/>
                          </w:tcPr>
                          <w:p w14:paraId="2FDB6E7F" w14:textId="77777777" w:rsidR="00135FEC" w:rsidRDefault="00000000">
                            <w:pPr>
                              <w:pStyle w:val="TableParagraph"/>
                              <w:spacing w:before="4"/>
                              <w:ind w:right="274"/>
                              <w:jc w:val="right"/>
                              <w:rPr>
                                <w:rFonts w:ascii="Calibri"/>
                              </w:rPr>
                            </w:pPr>
                            <w:r>
                              <w:rPr>
                                <w:rFonts w:ascii="Calibri"/>
                              </w:rPr>
                              <w:t>-50,5%</w:t>
                            </w:r>
                          </w:p>
                        </w:tc>
                        <w:tc>
                          <w:tcPr>
                            <w:tcW w:w="960" w:type="dxa"/>
                          </w:tcPr>
                          <w:p w14:paraId="102ACB04" w14:textId="77777777" w:rsidR="00135FEC" w:rsidRDefault="00000000">
                            <w:pPr>
                              <w:pStyle w:val="TableParagraph"/>
                              <w:spacing w:before="4"/>
                              <w:ind w:right="65"/>
                              <w:jc w:val="right"/>
                              <w:rPr>
                                <w:rFonts w:ascii="Calibri"/>
                              </w:rPr>
                            </w:pPr>
                            <w:r>
                              <w:rPr>
                                <w:rFonts w:ascii="Calibri"/>
                              </w:rPr>
                              <w:t>18,2%</w:t>
                            </w:r>
                          </w:p>
                        </w:tc>
                      </w:tr>
                      <w:tr w:rsidR="00135FEC" w14:paraId="247248A3" w14:textId="77777777">
                        <w:trPr>
                          <w:trHeight w:val="470"/>
                        </w:trPr>
                        <w:tc>
                          <w:tcPr>
                            <w:tcW w:w="2443" w:type="dxa"/>
                          </w:tcPr>
                          <w:p w14:paraId="28DC2314" w14:textId="77777777" w:rsidR="00135FEC" w:rsidRDefault="00000000">
                            <w:pPr>
                              <w:pStyle w:val="TableParagraph"/>
                              <w:tabs>
                                <w:tab w:val="left" w:pos="1039"/>
                              </w:tabs>
                              <w:spacing w:before="4"/>
                              <w:ind w:right="208"/>
                              <w:jc w:val="right"/>
                              <w:rPr>
                                <w:rFonts w:ascii="Calibri"/>
                              </w:rPr>
                            </w:pPr>
                            <w:r>
                              <w:rPr>
                                <w:position w:val="-8"/>
                                <w:sz w:val="20"/>
                              </w:rPr>
                              <w:t>8,8%</w:t>
                            </w:r>
                            <w:r>
                              <w:rPr>
                                <w:position w:val="-8"/>
                                <w:sz w:val="20"/>
                              </w:rPr>
                              <w:tab/>
                            </w:r>
                            <w:r>
                              <w:rPr>
                                <w:rFonts w:ascii="Calibri"/>
                                <w:spacing w:val="-1"/>
                              </w:rPr>
                              <w:t>-40,3%</w:t>
                            </w:r>
                          </w:p>
                        </w:tc>
                        <w:tc>
                          <w:tcPr>
                            <w:tcW w:w="1103" w:type="dxa"/>
                          </w:tcPr>
                          <w:p w14:paraId="203A9068" w14:textId="77777777" w:rsidR="00135FEC" w:rsidRDefault="00000000">
                            <w:pPr>
                              <w:pStyle w:val="TableParagraph"/>
                              <w:spacing w:before="4"/>
                              <w:ind w:right="276"/>
                              <w:jc w:val="right"/>
                              <w:rPr>
                                <w:rFonts w:ascii="Calibri"/>
                              </w:rPr>
                            </w:pPr>
                            <w:r>
                              <w:rPr>
                                <w:rFonts w:ascii="Calibri"/>
                              </w:rPr>
                              <w:t>-6,0%</w:t>
                            </w:r>
                          </w:p>
                        </w:tc>
                        <w:tc>
                          <w:tcPr>
                            <w:tcW w:w="960" w:type="dxa"/>
                          </w:tcPr>
                          <w:p w14:paraId="01C2ACF8" w14:textId="77777777" w:rsidR="00135FEC" w:rsidRDefault="00000000">
                            <w:pPr>
                              <w:pStyle w:val="TableParagraph"/>
                              <w:spacing w:before="4"/>
                              <w:ind w:right="65"/>
                              <w:jc w:val="right"/>
                              <w:rPr>
                                <w:rFonts w:ascii="Calibri"/>
                              </w:rPr>
                            </w:pPr>
                            <w:r>
                              <w:rPr>
                                <w:rFonts w:ascii="Calibri"/>
                              </w:rPr>
                              <w:t>-11,4%</w:t>
                            </w:r>
                          </w:p>
                        </w:tc>
                      </w:tr>
                    </w:tbl>
                    <w:p w14:paraId="4F5964F1" w14:textId="77777777" w:rsidR="00135FEC" w:rsidRDefault="00135FEC">
                      <w:pPr>
                        <w:pStyle w:val="Textoindependiente"/>
                      </w:pPr>
                    </w:p>
                  </w:txbxContent>
                </v:textbox>
                <w10:wrap anchorx="page"/>
              </v:shape>
            </w:pict>
          </mc:Fallback>
        </mc:AlternateContent>
      </w:r>
      <w:r w:rsidR="00000000" w:rsidRPr="00912360">
        <w:rPr>
          <w:sz w:val="20"/>
          <w:lang w:val="es-ES_tradnl"/>
        </w:rPr>
        <w:t>17,5%</w:t>
      </w:r>
    </w:p>
    <w:p w14:paraId="4349C717" w14:textId="77777777" w:rsidR="00135FEC" w:rsidRPr="00912360" w:rsidRDefault="00135FEC">
      <w:pPr>
        <w:rPr>
          <w:sz w:val="20"/>
          <w:lang w:val="es-ES_tradnl"/>
        </w:rPr>
        <w:sectPr w:rsidR="00135FEC" w:rsidRPr="00912360">
          <w:type w:val="continuous"/>
          <w:pgSz w:w="11920" w:h="16850"/>
          <w:pgMar w:top="180" w:right="940" w:bottom="280" w:left="400" w:header="720" w:footer="720" w:gutter="0"/>
          <w:cols w:num="3" w:space="720" w:equalWidth="0">
            <w:col w:w="2172" w:space="396"/>
            <w:col w:w="1439" w:space="40"/>
            <w:col w:w="6533"/>
          </w:cols>
        </w:sectPr>
      </w:pPr>
    </w:p>
    <w:p w14:paraId="00679BD8" w14:textId="77777777" w:rsidR="00135FEC" w:rsidRPr="00912360" w:rsidRDefault="00000000">
      <w:pPr>
        <w:spacing w:before="5" w:line="244" w:lineRule="auto"/>
        <w:ind w:left="888" w:right="21"/>
        <w:rPr>
          <w:sz w:val="20"/>
          <w:lang w:val="es-ES_tradnl"/>
        </w:rPr>
      </w:pPr>
      <w:r w:rsidRPr="00912360">
        <w:rPr>
          <w:sz w:val="20"/>
          <w:lang w:val="es-ES_tradnl"/>
        </w:rPr>
        <w:t>GASTOS FINANCIEROS TRANSF. CORRIENTES</w:t>
      </w:r>
    </w:p>
    <w:p w14:paraId="21D262D2" w14:textId="77777777" w:rsidR="00135FEC" w:rsidRPr="00912360" w:rsidRDefault="00000000">
      <w:pPr>
        <w:tabs>
          <w:tab w:val="left" w:pos="2146"/>
        </w:tabs>
        <w:spacing w:before="5"/>
        <w:ind w:left="888"/>
        <w:rPr>
          <w:sz w:val="20"/>
          <w:lang w:val="es-ES_tradnl"/>
        </w:rPr>
      </w:pPr>
      <w:r w:rsidRPr="00912360">
        <w:rPr>
          <w:lang w:val="es-ES_tradnl"/>
        </w:rPr>
        <w:br w:type="column"/>
      </w:r>
      <w:r w:rsidRPr="00912360">
        <w:rPr>
          <w:rFonts w:ascii="Calibri"/>
          <w:lang w:val="es-ES_tradnl"/>
        </w:rPr>
        <w:t>-76,0%</w:t>
      </w:r>
      <w:r w:rsidRPr="00912360">
        <w:rPr>
          <w:rFonts w:ascii="Calibri"/>
          <w:lang w:val="es-ES_tradnl"/>
        </w:rPr>
        <w:tab/>
      </w:r>
      <w:r w:rsidRPr="00912360">
        <w:rPr>
          <w:position w:val="-8"/>
          <w:sz w:val="20"/>
          <w:lang w:val="es-ES_tradnl"/>
        </w:rPr>
        <w:t>-59,6%</w:t>
      </w:r>
    </w:p>
    <w:p w14:paraId="1F25D25B" w14:textId="77777777" w:rsidR="00135FEC" w:rsidRPr="00912360" w:rsidRDefault="00000000">
      <w:pPr>
        <w:tabs>
          <w:tab w:val="left" w:pos="2213"/>
        </w:tabs>
        <w:spacing w:before="129"/>
        <w:ind w:left="888"/>
        <w:rPr>
          <w:sz w:val="20"/>
          <w:lang w:val="es-ES_tradnl"/>
        </w:rPr>
      </w:pPr>
      <w:r w:rsidRPr="00912360">
        <w:rPr>
          <w:rFonts w:ascii="Calibri"/>
          <w:lang w:val="es-ES_tradnl"/>
        </w:rPr>
        <w:t>-36,3%</w:t>
      </w:r>
      <w:r w:rsidRPr="00912360">
        <w:rPr>
          <w:rFonts w:ascii="Calibri"/>
          <w:lang w:val="es-ES_tradnl"/>
        </w:rPr>
        <w:tab/>
      </w:r>
      <w:r w:rsidRPr="00912360">
        <w:rPr>
          <w:position w:val="-8"/>
          <w:sz w:val="20"/>
          <w:lang w:val="es-ES_tradnl"/>
        </w:rPr>
        <w:t>24,4%</w:t>
      </w:r>
    </w:p>
    <w:p w14:paraId="0903BA8A" w14:textId="77777777" w:rsidR="00135FEC" w:rsidRPr="00912360" w:rsidRDefault="00135FEC">
      <w:pPr>
        <w:rPr>
          <w:sz w:val="20"/>
          <w:lang w:val="es-ES_tradnl"/>
        </w:rPr>
        <w:sectPr w:rsidR="00135FEC" w:rsidRPr="00912360">
          <w:type w:val="continuous"/>
          <w:pgSz w:w="11920" w:h="16850"/>
          <w:pgMar w:top="180" w:right="940" w:bottom="280" w:left="400" w:header="720" w:footer="720" w:gutter="0"/>
          <w:cols w:num="2" w:space="720" w:equalWidth="0">
            <w:col w:w="2296" w:space="205"/>
            <w:col w:w="8079"/>
          </w:cols>
        </w:sectPr>
      </w:pPr>
    </w:p>
    <w:tbl>
      <w:tblPr>
        <w:tblStyle w:val="TableNormal"/>
        <w:tblW w:w="0" w:type="auto"/>
        <w:tblInd w:w="826" w:type="dxa"/>
        <w:tblLayout w:type="fixed"/>
        <w:tblLook w:val="01E0" w:firstRow="1" w:lastRow="1" w:firstColumn="1" w:lastColumn="1" w:noHBand="0" w:noVBand="0"/>
      </w:tblPr>
      <w:tblGrid>
        <w:gridCol w:w="3562"/>
        <w:gridCol w:w="1219"/>
        <w:gridCol w:w="1246"/>
        <w:gridCol w:w="1154"/>
        <w:gridCol w:w="1103"/>
        <w:gridCol w:w="926"/>
      </w:tblGrid>
      <w:tr w:rsidR="00135FEC" w:rsidRPr="00912360" w14:paraId="1552CE6F" w14:textId="77777777">
        <w:trPr>
          <w:trHeight w:val="458"/>
        </w:trPr>
        <w:tc>
          <w:tcPr>
            <w:tcW w:w="3562" w:type="dxa"/>
            <w:tcBorders>
              <w:bottom w:val="single" w:sz="4" w:space="0" w:color="000000"/>
            </w:tcBorders>
          </w:tcPr>
          <w:p w14:paraId="6F17EC90" w14:textId="77777777" w:rsidR="00135FEC" w:rsidRPr="00912360" w:rsidRDefault="00000000">
            <w:pPr>
              <w:pStyle w:val="TableParagraph"/>
              <w:tabs>
                <w:tab w:val="left" w:pos="2637"/>
              </w:tabs>
              <w:spacing w:line="247" w:lineRule="exact"/>
              <w:ind w:left="69"/>
              <w:rPr>
                <w:rFonts w:ascii="Calibri"/>
                <w:lang w:val="es-ES_tradnl"/>
              </w:rPr>
            </w:pPr>
            <w:r w:rsidRPr="00912360">
              <w:rPr>
                <w:sz w:val="20"/>
                <w:lang w:val="es-ES_tradnl"/>
              </w:rPr>
              <w:t>INVERSIONES</w:t>
            </w:r>
            <w:r w:rsidRPr="00912360">
              <w:rPr>
                <w:sz w:val="20"/>
                <w:lang w:val="es-ES_tradnl"/>
              </w:rPr>
              <w:tab/>
            </w:r>
            <w:r w:rsidRPr="00912360">
              <w:rPr>
                <w:rFonts w:ascii="Calibri"/>
                <w:position w:val="-1"/>
                <w:lang w:val="es-ES_tradnl"/>
              </w:rPr>
              <w:t>87,0%</w:t>
            </w:r>
          </w:p>
          <w:p w14:paraId="03DB4581" w14:textId="77777777" w:rsidR="00135FEC" w:rsidRPr="00912360" w:rsidRDefault="00000000">
            <w:pPr>
              <w:pStyle w:val="TableParagraph"/>
              <w:spacing w:line="191" w:lineRule="exact"/>
              <w:ind w:left="69"/>
              <w:rPr>
                <w:sz w:val="20"/>
                <w:lang w:val="es-ES_tradnl"/>
              </w:rPr>
            </w:pPr>
            <w:r w:rsidRPr="00912360">
              <w:rPr>
                <w:sz w:val="20"/>
                <w:lang w:val="es-ES_tradnl"/>
              </w:rPr>
              <w:t>REALES</w:t>
            </w:r>
          </w:p>
        </w:tc>
        <w:tc>
          <w:tcPr>
            <w:tcW w:w="1219" w:type="dxa"/>
            <w:tcBorders>
              <w:bottom w:val="single" w:sz="4" w:space="0" w:color="000000"/>
            </w:tcBorders>
          </w:tcPr>
          <w:p w14:paraId="0E061CA4" w14:textId="77777777" w:rsidR="00135FEC" w:rsidRPr="00912360" w:rsidRDefault="00000000">
            <w:pPr>
              <w:pStyle w:val="TableParagraph"/>
              <w:spacing w:before="112"/>
              <w:ind w:left="354" w:right="234"/>
              <w:jc w:val="center"/>
              <w:rPr>
                <w:sz w:val="20"/>
                <w:lang w:val="es-ES_tradnl"/>
              </w:rPr>
            </w:pPr>
            <w:r w:rsidRPr="00912360">
              <w:rPr>
                <w:sz w:val="20"/>
                <w:lang w:val="es-ES_tradnl"/>
              </w:rPr>
              <w:t>1,0%</w:t>
            </w:r>
          </w:p>
        </w:tc>
        <w:tc>
          <w:tcPr>
            <w:tcW w:w="1246" w:type="dxa"/>
            <w:tcBorders>
              <w:bottom w:val="single" w:sz="4" w:space="0" w:color="000000"/>
            </w:tcBorders>
          </w:tcPr>
          <w:p w14:paraId="1B856A97" w14:textId="77777777" w:rsidR="00135FEC" w:rsidRPr="00912360" w:rsidRDefault="00000000">
            <w:pPr>
              <w:pStyle w:val="TableParagraph"/>
              <w:spacing w:before="112"/>
              <w:ind w:left="299" w:right="206"/>
              <w:jc w:val="center"/>
              <w:rPr>
                <w:sz w:val="20"/>
                <w:lang w:val="es-ES_tradnl"/>
              </w:rPr>
            </w:pPr>
            <w:r w:rsidRPr="00912360">
              <w:rPr>
                <w:sz w:val="20"/>
                <w:lang w:val="es-ES_tradnl"/>
              </w:rPr>
              <w:t>25,3%</w:t>
            </w:r>
          </w:p>
        </w:tc>
        <w:tc>
          <w:tcPr>
            <w:tcW w:w="1154" w:type="dxa"/>
            <w:tcBorders>
              <w:bottom w:val="single" w:sz="4" w:space="0" w:color="000000"/>
            </w:tcBorders>
          </w:tcPr>
          <w:p w14:paraId="6856E05F" w14:textId="77777777" w:rsidR="00135FEC" w:rsidRPr="00912360" w:rsidRDefault="00000000">
            <w:pPr>
              <w:pStyle w:val="TableParagraph"/>
              <w:spacing w:line="268" w:lineRule="exact"/>
              <w:ind w:left="273" w:right="226"/>
              <w:jc w:val="center"/>
              <w:rPr>
                <w:rFonts w:ascii="Calibri"/>
                <w:lang w:val="es-ES_tradnl"/>
              </w:rPr>
            </w:pPr>
            <w:r w:rsidRPr="00912360">
              <w:rPr>
                <w:rFonts w:ascii="Calibri"/>
                <w:lang w:val="es-ES_tradnl"/>
              </w:rPr>
              <w:t>-14,7%</w:t>
            </w:r>
          </w:p>
        </w:tc>
        <w:tc>
          <w:tcPr>
            <w:tcW w:w="1103" w:type="dxa"/>
            <w:tcBorders>
              <w:bottom w:val="single" w:sz="4" w:space="0" w:color="000000"/>
            </w:tcBorders>
          </w:tcPr>
          <w:p w14:paraId="67EA7B38" w14:textId="77777777" w:rsidR="00135FEC" w:rsidRPr="00912360" w:rsidRDefault="00000000">
            <w:pPr>
              <w:pStyle w:val="TableParagraph"/>
              <w:spacing w:line="268" w:lineRule="exact"/>
              <w:ind w:left="242"/>
              <w:rPr>
                <w:rFonts w:ascii="Calibri"/>
                <w:lang w:val="es-ES_tradnl"/>
              </w:rPr>
            </w:pPr>
            <w:r w:rsidRPr="00912360">
              <w:rPr>
                <w:rFonts w:ascii="Calibri"/>
                <w:lang w:val="es-ES_tradnl"/>
              </w:rPr>
              <w:t>21,9%</w:t>
            </w:r>
          </w:p>
        </w:tc>
        <w:tc>
          <w:tcPr>
            <w:tcW w:w="926" w:type="dxa"/>
            <w:tcBorders>
              <w:bottom w:val="single" w:sz="4" w:space="0" w:color="000000"/>
            </w:tcBorders>
          </w:tcPr>
          <w:p w14:paraId="298603F6" w14:textId="77777777" w:rsidR="00135FEC" w:rsidRPr="00912360" w:rsidRDefault="00000000">
            <w:pPr>
              <w:pStyle w:val="TableParagraph"/>
              <w:spacing w:line="268" w:lineRule="exact"/>
              <w:ind w:right="68"/>
              <w:jc w:val="right"/>
              <w:rPr>
                <w:rFonts w:ascii="Calibri"/>
                <w:lang w:val="es-ES_tradnl"/>
              </w:rPr>
            </w:pPr>
            <w:r w:rsidRPr="00912360">
              <w:rPr>
                <w:rFonts w:ascii="Calibri"/>
                <w:lang w:val="es-ES_tradnl"/>
              </w:rPr>
              <w:t>5,2%</w:t>
            </w:r>
          </w:p>
        </w:tc>
      </w:tr>
      <w:tr w:rsidR="00135FEC" w:rsidRPr="00912360" w14:paraId="7C994D4D" w14:textId="77777777">
        <w:trPr>
          <w:trHeight w:val="301"/>
        </w:trPr>
        <w:tc>
          <w:tcPr>
            <w:tcW w:w="3562" w:type="dxa"/>
            <w:tcBorders>
              <w:top w:val="single" w:sz="4" w:space="0" w:color="000000"/>
              <w:bottom w:val="single" w:sz="4" w:space="0" w:color="000000"/>
            </w:tcBorders>
          </w:tcPr>
          <w:p w14:paraId="24C6388A" w14:textId="77777777" w:rsidR="00135FEC" w:rsidRPr="00912360" w:rsidRDefault="00000000">
            <w:pPr>
              <w:pStyle w:val="TableParagraph"/>
              <w:tabs>
                <w:tab w:val="left" w:pos="2527"/>
              </w:tabs>
              <w:spacing w:before="3"/>
              <w:ind w:left="69"/>
              <w:rPr>
                <w:rFonts w:ascii="Calibri"/>
                <w:lang w:val="es-ES_tradnl"/>
              </w:rPr>
            </w:pPr>
            <w:r w:rsidRPr="00912360">
              <w:rPr>
                <w:sz w:val="20"/>
                <w:lang w:val="es-ES_tradnl"/>
              </w:rPr>
              <w:t>TRANSF.</w:t>
            </w:r>
            <w:r w:rsidRPr="00912360">
              <w:rPr>
                <w:spacing w:val="-3"/>
                <w:sz w:val="20"/>
                <w:lang w:val="es-ES_tradnl"/>
              </w:rPr>
              <w:t xml:space="preserve"> </w:t>
            </w:r>
            <w:r w:rsidRPr="00912360">
              <w:rPr>
                <w:sz w:val="20"/>
                <w:lang w:val="es-ES_tradnl"/>
              </w:rPr>
              <w:t>CAPITAL</w:t>
            </w:r>
            <w:r w:rsidRPr="00912360">
              <w:rPr>
                <w:sz w:val="20"/>
                <w:lang w:val="es-ES_tradnl"/>
              </w:rPr>
              <w:tab/>
            </w:r>
            <w:r w:rsidRPr="00912360">
              <w:rPr>
                <w:rFonts w:ascii="Calibri"/>
                <w:position w:val="1"/>
                <w:lang w:val="es-ES_tradnl"/>
              </w:rPr>
              <w:t>954,1%</w:t>
            </w:r>
          </w:p>
        </w:tc>
        <w:tc>
          <w:tcPr>
            <w:tcW w:w="1219" w:type="dxa"/>
            <w:tcBorders>
              <w:top w:val="single" w:sz="4" w:space="0" w:color="000000"/>
              <w:bottom w:val="single" w:sz="4" w:space="0" w:color="000000"/>
            </w:tcBorders>
          </w:tcPr>
          <w:p w14:paraId="6373D328" w14:textId="77777777" w:rsidR="00135FEC" w:rsidRPr="00912360" w:rsidRDefault="00000000">
            <w:pPr>
              <w:pStyle w:val="TableParagraph"/>
              <w:spacing w:before="35"/>
              <w:ind w:left="354" w:right="301"/>
              <w:jc w:val="center"/>
              <w:rPr>
                <w:sz w:val="20"/>
                <w:lang w:val="es-ES_tradnl"/>
              </w:rPr>
            </w:pPr>
            <w:r w:rsidRPr="00912360">
              <w:rPr>
                <w:sz w:val="20"/>
                <w:lang w:val="es-ES_tradnl"/>
              </w:rPr>
              <w:t>-8,2%</w:t>
            </w:r>
          </w:p>
        </w:tc>
        <w:tc>
          <w:tcPr>
            <w:tcW w:w="1246" w:type="dxa"/>
            <w:tcBorders>
              <w:top w:val="single" w:sz="4" w:space="0" w:color="000000"/>
              <w:bottom w:val="single" w:sz="4" w:space="0" w:color="000000"/>
            </w:tcBorders>
          </w:tcPr>
          <w:p w14:paraId="6D789B3E" w14:textId="77777777" w:rsidR="00135FEC" w:rsidRPr="00912360" w:rsidRDefault="00000000">
            <w:pPr>
              <w:pStyle w:val="TableParagraph"/>
              <w:spacing w:before="35"/>
              <w:ind w:left="298" w:right="272"/>
              <w:jc w:val="center"/>
              <w:rPr>
                <w:sz w:val="20"/>
                <w:lang w:val="es-ES_tradnl"/>
              </w:rPr>
            </w:pPr>
            <w:r w:rsidRPr="00912360">
              <w:rPr>
                <w:sz w:val="20"/>
                <w:lang w:val="es-ES_tradnl"/>
              </w:rPr>
              <w:t>-85,8%</w:t>
            </w:r>
          </w:p>
        </w:tc>
        <w:tc>
          <w:tcPr>
            <w:tcW w:w="1154" w:type="dxa"/>
            <w:tcBorders>
              <w:top w:val="single" w:sz="4" w:space="0" w:color="000000"/>
              <w:bottom w:val="single" w:sz="4" w:space="0" w:color="000000"/>
            </w:tcBorders>
          </w:tcPr>
          <w:p w14:paraId="46E88113" w14:textId="77777777" w:rsidR="00135FEC" w:rsidRPr="00912360" w:rsidRDefault="00000000">
            <w:pPr>
              <w:pStyle w:val="TableParagraph"/>
              <w:spacing w:line="268" w:lineRule="exact"/>
              <w:ind w:left="273" w:right="226"/>
              <w:jc w:val="center"/>
              <w:rPr>
                <w:rFonts w:ascii="Calibri"/>
                <w:lang w:val="es-ES_tradnl"/>
              </w:rPr>
            </w:pPr>
            <w:r w:rsidRPr="00912360">
              <w:rPr>
                <w:rFonts w:ascii="Calibri"/>
                <w:lang w:val="es-ES_tradnl"/>
              </w:rPr>
              <w:t>-84,8%</w:t>
            </w:r>
          </w:p>
        </w:tc>
        <w:tc>
          <w:tcPr>
            <w:tcW w:w="1103" w:type="dxa"/>
            <w:tcBorders>
              <w:top w:val="single" w:sz="4" w:space="0" w:color="000000"/>
              <w:bottom w:val="single" w:sz="4" w:space="0" w:color="000000"/>
            </w:tcBorders>
          </w:tcPr>
          <w:p w14:paraId="60AC90F0" w14:textId="77777777" w:rsidR="00135FEC" w:rsidRPr="00912360" w:rsidRDefault="00000000">
            <w:pPr>
              <w:pStyle w:val="TableParagraph"/>
              <w:spacing w:line="268" w:lineRule="exact"/>
              <w:ind w:left="242"/>
              <w:rPr>
                <w:rFonts w:ascii="Calibri"/>
                <w:lang w:val="es-ES_tradnl"/>
              </w:rPr>
            </w:pPr>
            <w:r w:rsidRPr="00912360">
              <w:rPr>
                <w:rFonts w:ascii="Calibri"/>
                <w:lang w:val="es-ES_tradnl"/>
              </w:rPr>
              <w:t>82,2%</w:t>
            </w:r>
          </w:p>
        </w:tc>
        <w:tc>
          <w:tcPr>
            <w:tcW w:w="926" w:type="dxa"/>
            <w:tcBorders>
              <w:top w:val="single" w:sz="4" w:space="0" w:color="000000"/>
              <w:bottom w:val="single" w:sz="4" w:space="0" w:color="000000"/>
            </w:tcBorders>
          </w:tcPr>
          <w:p w14:paraId="57413BA0" w14:textId="77777777" w:rsidR="00135FEC" w:rsidRPr="00912360" w:rsidRDefault="00000000">
            <w:pPr>
              <w:pStyle w:val="TableParagraph"/>
              <w:spacing w:line="268" w:lineRule="exact"/>
              <w:ind w:right="66"/>
              <w:jc w:val="right"/>
              <w:rPr>
                <w:rFonts w:ascii="Calibri"/>
                <w:lang w:val="es-ES_tradnl"/>
              </w:rPr>
            </w:pPr>
            <w:r w:rsidRPr="00912360">
              <w:rPr>
                <w:rFonts w:ascii="Calibri"/>
                <w:lang w:val="es-ES_tradnl"/>
              </w:rPr>
              <w:t>53,8%</w:t>
            </w:r>
          </w:p>
        </w:tc>
      </w:tr>
    </w:tbl>
    <w:p w14:paraId="20377D8F" w14:textId="79972B67" w:rsidR="00135FEC" w:rsidRPr="00912360" w:rsidRDefault="00D81FFA">
      <w:pPr>
        <w:spacing w:before="111"/>
        <w:ind w:left="4824"/>
        <w:rPr>
          <w:b/>
          <w:sz w:val="20"/>
          <w:lang w:val="es-ES_tradnl"/>
        </w:rPr>
      </w:pPr>
      <w:r w:rsidRPr="00912360">
        <w:rPr>
          <w:noProof/>
          <w:lang w:val="es-ES_tradnl"/>
        </w:rPr>
        <mc:AlternateContent>
          <mc:Choice Requires="wps">
            <w:drawing>
              <wp:anchor distT="0" distB="0" distL="114300" distR="114300" simplePos="0" relativeHeight="251659264" behindDoc="0" locked="0" layoutInCell="1" allowOverlap="1" wp14:anchorId="3918C8B6" wp14:editId="5159B590">
                <wp:simplePos x="0" y="0"/>
                <wp:positionH relativeFrom="page">
                  <wp:posOffset>3761105</wp:posOffset>
                </wp:positionH>
                <wp:positionV relativeFrom="paragraph">
                  <wp:posOffset>-635</wp:posOffset>
                </wp:positionV>
                <wp:extent cx="2860675" cy="593090"/>
                <wp:effectExtent l="0" t="0" r="0" b="0"/>
                <wp:wrapNone/>
                <wp:docPr id="6017550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476"/>
                              <w:gridCol w:w="1069"/>
                              <w:gridCol w:w="960"/>
                            </w:tblGrid>
                            <w:tr w:rsidR="00135FEC" w14:paraId="4F2F0AF4" w14:textId="77777777">
                              <w:trPr>
                                <w:trHeight w:val="463"/>
                              </w:trPr>
                              <w:tc>
                                <w:tcPr>
                                  <w:tcW w:w="2476" w:type="dxa"/>
                                </w:tcPr>
                                <w:p w14:paraId="27CCB5ED" w14:textId="77777777" w:rsidR="00135FEC" w:rsidRDefault="00000000">
                                  <w:pPr>
                                    <w:pStyle w:val="TableParagraph"/>
                                    <w:tabs>
                                      <w:tab w:val="left" w:pos="1147"/>
                                    </w:tabs>
                                    <w:ind w:right="243"/>
                                    <w:jc w:val="right"/>
                                    <w:rPr>
                                      <w:rFonts w:ascii="Calibri"/>
                                      <w:b/>
                                    </w:rPr>
                                  </w:pPr>
                                  <w:r>
                                    <w:rPr>
                                      <w:b/>
                                      <w:position w:val="-8"/>
                                      <w:sz w:val="20"/>
                                    </w:rPr>
                                    <w:t>5,0%</w:t>
                                  </w:r>
                                  <w:r>
                                    <w:rPr>
                                      <w:b/>
                                      <w:position w:val="-8"/>
                                      <w:sz w:val="20"/>
                                    </w:rPr>
                                    <w:tab/>
                                  </w:r>
                                  <w:r>
                                    <w:rPr>
                                      <w:rFonts w:ascii="Calibri"/>
                                      <w:b/>
                                      <w:spacing w:val="-1"/>
                                    </w:rPr>
                                    <w:t>-3,6%</w:t>
                                  </w:r>
                                </w:p>
                              </w:tc>
                              <w:tc>
                                <w:tcPr>
                                  <w:tcW w:w="1069" w:type="dxa"/>
                                </w:tcPr>
                                <w:p w14:paraId="736C07EE" w14:textId="77777777" w:rsidR="00135FEC" w:rsidRDefault="00000000">
                                  <w:pPr>
                                    <w:pStyle w:val="TableParagraph"/>
                                    <w:spacing w:line="268" w:lineRule="exact"/>
                                    <w:ind w:right="275"/>
                                    <w:jc w:val="right"/>
                                    <w:rPr>
                                      <w:rFonts w:ascii="Calibri"/>
                                      <w:b/>
                                    </w:rPr>
                                  </w:pPr>
                                  <w:r>
                                    <w:rPr>
                                      <w:rFonts w:ascii="Calibri"/>
                                      <w:b/>
                                    </w:rPr>
                                    <w:t>4,6%</w:t>
                                  </w:r>
                                </w:p>
                              </w:tc>
                              <w:tc>
                                <w:tcPr>
                                  <w:tcW w:w="960" w:type="dxa"/>
                                </w:tcPr>
                                <w:p w14:paraId="12793691" w14:textId="77777777" w:rsidR="00135FEC" w:rsidRDefault="00000000">
                                  <w:pPr>
                                    <w:pStyle w:val="TableParagraph"/>
                                    <w:spacing w:line="268" w:lineRule="exact"/>
                                    <w:ind w:right="66"/>
                                    <w:jc w:val="right"/>
                                    <w:rPr>
                                      <w:rFonts w:ascii="Calibri"/>
                                      <w:b/>
                                    </w:rPr>
                                  </w:pPr>
                                  <w:r>
                                    <w:rPr>
                                      <w:rFonts w:ascii="Calibri"/>
                                      <w:b/>
                                    </w:rPr>
                                    <w:t>1,6%</w:t>
                                  </w:r>
                                </w:p>
                              </w:tc>
                            </w:tr>
                            <w:tr w:rsidR="00135FEC" w14:paraId="09F375A3" w14:textId="77777777">
                              <w:trPr>
                                <w:trHeight w:val="470"/>
                              </w:trPr>
                              <w:tc>
                                <w:tcPr>
                                  <w:tcW w:w="2476" w:type="dxa"/>
                                </w:tcPr>
                                <w:p w14:paraId="5AC407E8" w14:textId="77777777" w:rsidR="00135FEC" w:rsidRDefault="00000000">
                                  <w:pPr>
                                    <w:pStyle w:val="TableParagraph"/>
                                    <w:tabs>
                                      <w:tab w:val="left" w:pos="1216"/>
                                    </w:tabs>
                                    <w:spacing w:before="4"/>
                                    <w:ind w:right="241"/>
                                    <w:jc w:val="right"/>
                                    <w:rPr>
                                      <w:rFonts w:ascii="Calibri"/>
                                    </w:rPr>
                                  </w:pPr>
                                  <w:r>
                                    <w:rPr>
                                      <w:position w:val="-8"/>
                                      <w:sz w:val="20"/>
                                    </w:rPr>
                                    <w:t>-22,5%</w:t>
                                  </w:r>
                                  <w:r>
                                    <w:rPr>
                                      <w:position w:val="-8"/>
                                      <w:sz w:val="20"/>
                                    </w:rPr>
                                    <w:tab/>
                                  </w:r>
                                  <w:r>
                                    <w:rPr>
                                      <w:rFonts w:ascii="Calibri"/>
                                      <w:spacing w:val="-1"/>
                                    </w:rPr>
                                    <w:t>-25,1%</w:t>
                                  </w:r>
                                </w:p>
                              </w:tc>
                              <w:tc>
                                <w:tcPr>
                                  <w:tcW w:w="1069" w:type="dxa"/>
                                </w:tcPr>
                                <w:p w14:paraId="2D70443F" w14:textId="77777777" w:rsidR="00135FEC" w:rsidRDefault="00000000">
                                  <w:pPr>
                                    <w:pStyle w:val="TableParagraph"/>
                                    <w:spacing w:before="4"/>
                                    <w:ind w:right="273"/>
                                    <w:jc w:val="right"/>
                                    <w:rPr>
                                      <w:rFonts w:ascii="Calibri"/>
                                    </w:rPr>
                                  </w:pPr>
                                  <w:r>
                                    <w:rPr>
                                      <w:rFonts w:ascii="Calibri"/>
                                    </w:rPr>
                                    <w:t>22,5%</w:t>
                                  </w:r>
                                </w:p>
                              </w:tc>
                              <w:tc>
                                <w:tcPr>
                                  <w:tcW w:w="960" w:type="dxa"/>
                                </w:tcPr>
                                <w:p w14:paraId="46F6ED1E" w14:textId="77777777" w:rsidR="00135FEC" w:rsidRDefault="00000000">
                                  <w:pPr>
                                    <w:pStyle w:val="TableParagraph"/>
                                    <w:spacing w:before="4"/>
                                    <w:ind w:right="64"/>
                                    <w:jc w:val="right"/>
                                    <w:rPr>
                                      <w:rFonts w:ascii="Calibri"/>
                                    </w:rPr>
                                  </w:pPr>
                                  <w:r>
                                    <w:rPr>
                                      <w:rFonts w:ascii="Calibri"/>
                                    </w:rPr>
                                    <w:t>-17,2%</w:t>
                                  </w:r>
                                </w:p>
                              </w:tc>
                            </w:tr>
                          </w:tbl>
                          <w:p w14:paraId="5BF4AA9B" w14:textId="77777777" w:rsidR="00135FEC" w:rsidRDefault="00135FE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8C8B6" id="Text Box 5" o:spid="_x0000_s1027" type="#_x0000_t202" style="position:absolute;left:0;text-align:left;margin-left:296.15pt;margin-top:-.05pt;width:225.25pt;height:4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2476"/>
                        <w:gridCol w:w="1069"/>
                        <w:gridCol w:w="960"/>
                      </w:tblGrid>
                      <w:tr w:rsidR="00135FEC" w14:paraId="4F2F0AF4" w14:textId="77777777">
                        <w:trPr>
                          <w:trHeight w:val="463"/>
                        </w:trPr>
                        <w:tc>
                          <w:tcPr>
                            <w:tcW w:w="2476" w:type="dxa"/>
                          </w:tcPr>
                          <w:p w14:paraId="27CCB5ED" w14:textId="77777777" w:rsidR="00135FEC" w:rsidRDefault="00000000">
                            <w:pPr>
                              <w:pStyle w:val="TableParagraph"/>
                              <w:tabs>
                                <w:tab w:val="left" w:pos="1147"/>
                              </w:tabs>
                              <w:ind w:right="243"/>
                              <w:jc w:val="right"/>
                              <w:rPr>
                                <w:rFonts w:ascii="Calibri"/>
                                <w:b/>
                              </w:rPr>
                            </w:pPr>
                            <w:r>
                              <w:rPr>
                                <w:b/>
                                <w:position w:val="-8"/>
                                <w:sz w:val="20"/>
                              </w:rPr>
                              <w:t>5,0%</w:t>
                            </w:r>
                            <w:r>
                              <w:rPr>
                                <w:b/>
                                <w:position w:val="-8"/>
                                <w:sz w:val="20"/>
                              </w:rPr>
                              <w:tab/>
                            </w:r>
                            <w:r>
                              <w:rPr>
                                <w:rFonts w:ascii="Calibri"/>
                                <w:b/>
                                <w:spacing w:val="-1"/>
                              </w:rPr>
                              <w:t>-3,6%</w:t>
                            </w:r>
                          </w:p>
                        </w:tc>
                        <w:tc>
                          <w:tcPr>
                            <w:tcW w:w="1069" w:type="dxa"/>
                          </w:tcPr>
                          <w:p w14:paraId="736C07EE" w14:textId="77777777" w:rsidR="00135FEC" w:rsidRDefault="00000000">
                            <w:pPr>
                              <w:pStyle w:val="TableParagraph"/>
                              <w:spacing w:line="268" w:lineRule="exact"/>
                              <w:ind w:right="275"/>
                              <w:jc w:val="right"/>
                              <w:rPr>
                                <w:rFonts w:ascii="Calibri"/>
                                <w:b/>
                              </w:rPr>
                            </w:pPr>
                            <w:r>
                              <w:rPr>
                                <w:rFonts w:ascii="Calibri"/>
                                <w:b/>
                              </w:rPr>
                              <w:t>4,6%</w:t>
                            </w:r>
                          </w:p>
                        </w:tc>
                        <w:tc>
                          <w:tcPr>
                            <w:tcW w:w="960" w:type="dxa"/>
                          </w:tcPr>
                          <w:p w14:paraId="12793691" w14:textId="77777777" w:rsidR="00135FEC" w:rsidRDefault="00000000">
                            <w:pPr>
                              <w:pStyle w:val="TableParagraph"/>
                              <w:spacing w:line="268" w:lineRule="exact"/>
                              <w:ind w:right="66"/>
                              <w:jc w:val="right"/>
                              <w:rPr>
                                <w:rFonts w:ascii="Calibri"/>
                                <w:b/>
                              </w:rPr>
                            </w:pPr>
                            <w:r>
                              <w:rPr>
                                <w:rFonts w:ascii="Calibri"/>
                                <w:b/>
                              </w:rPr>
                              <w:t>1,6%</w:t>
                            </w:r>
                          </w:p>
                        </w:tc>
                      </w:tr>
                      <w:tr w:rsidR="00135FEC" w14:paraId="09F375A3" w14:textId="77777777">
                        <w:trPr>
                          <w:trHeight w:val="470"/>
                        </w:trPr>
                        <w:tc>
                          <w:tcPr>
                            <w:tcW w:w="2476" w:type="dxa"/>
                          </w:tcPr>
                          <w:p w14:paraId="5AC407E8" w14:textId="77777777" w:rsidR="00135FEC" w:rsidRDefault="00000000">
                            <w:pPr>
                              <w:pStyle w:val="TableParagraph"/>
                              <w:tabs>
                                <w:tab w:val="left" w:pos="1216"/>
                              </w:tabs>
                              <w:spacing w:before="4"/>
                              <w:ind w:right="241"/>
                              <w:jc w:val="right"/>
                              <w:rPr>
                                <w:rFonts w:ascii="Calibri"/>
                              </w:rPr>
                            </w:pPr>
                            <w:r>
                              <w:rPr>
                                <w:position w:val="-8"/>
                                <w:sz w:val="20"/>
                              </w:rPr>
                              <w:t>-22,5%</w:t>
                            </w:r>
                            <w:r>
                              <w:rPr>
                                <w:position w:val="-8"/>
                                <w:sz w:val="20"/>
                              </w:rPr>
                              <w:tab/>
                            </w:r>
                            <w:r>
                              <w:rPr>
                                <w:rFonts w:ascii="Calibri"/>
                                <w:spacing w:val="-1"/>
                              </w:rPr>
                              <w:t>-25,1%</w:t>
                            </w:r>
                          </w:p>
                        </w:tc>
                        <w:tc>
                          <w:tcPr>
                            <w:tcW w:w="1069" w:type="dxa"/>
                          </w:tcPr>
                          <w:p w14:paraId="2D70443F" w14:textId="77777777" w:rsidR="00135FEC" w:rsidRDefault="00000000">
                            <w:pPr>
                              <w:pStyle w:val="TableParagraph"/>
                              <w:spacing w:before="4"/>
                              <w:ind w:right="273"/>
                              <w:jc w:val="right"/>
                              <w:rPr>
                                <w:rFonts w:ascii="Calibri"/>
                              </w:rPr>
                            </w:pPr>
                            <w:r>
                              <w:rPr>
                                <w:rFonts w:ascii="Calibri"/>
                              </w:rPr>
                              <w:t>22,5%</w:t>
                            </w:r>
                          </w:p>
                        </w:tc>
                        <w:tc>
                          <w:tcPr>
                            <w:tcW w:w="960" w:type="dxa"/>
                          </w:tcPr>
                          <w:p w14:paraId="46F6ED1E" w14:textId="77777777" w:rsidR="00135FEC" w:rsidRDefault="00000000">
                            <w:pPr>
                              <w:pStyle w:val="TableParagraph"/>
                              <w:spacing w:before="4"/>
                              <w:ind w:right="64"/>
                              <w:jc w:val="right"/>
                              <w:rPr>
                                <w:rFonts w:ascii="Calibri"/>
                              </w:rPr>
                            </w:pPr>
                            <w:r>
                              <w:rPr>
                                <w:rFonts w:ascii="Calibri"/>
                              </w:rPr>
                              <w:t>-17,2%</w:t>
                            </w:r>
                          </w:p>
                        </w:tc>
                      </w:tr>
                    </w:tbl>
                    <w:p w14:paraId="5BF4AA9B" w14:textId="77777777" w:rsidR="00135FEC" w:rsidRDefault="00135FEC">
                      <w:pPr>
                        <w:pStyle w:val="Textoindependiente"/>
                      </w:pPr>
                    </w:p>
                  </w:txbxContent>
                </v:textbox>
                <w10:wrap anchorx="page"/>
              </v:shape>
            </w:pict>
          </mc:Fallback>
        </mc:AlternateContent>
      </w:r>
      <w:r w:rsidRPr="00912360">
        <w:rPr>
          <w:noProof/>
          <w:lang w:val="es-ES_tradnl"/>
        </w:rPr>
        <mc:AlternateContent>
          <mc:Choice Requires="wps">
            <w:drawing>
              <wp:anchor distT="0" distB="0" distL="114300" distR="114300" simplePos="0" relativeHeight="251660288" behindDoc="0" locked="0" layoutInCell="1" allowOverlap="1" wp14:anchorId="06D8B77A" wp14:editId="6C9666BB">
                <wp:simplePos x="0" y="0"/>
                <wp:positionH relativeFrom="page">
                  <wp:posOffset>764540</wp:posOffset>
                </wp:positionH>
                <wp:positionV relativeFrom="paragraph">
                  <wp:posOffset>-635</wp:posOffset>
                </wp:positionV>
                <wp:extent cx="2066290" cy="596265"/>
                <wp:effectExtent l="0" t="0" r="0" b="0"/>
                <wp:wrapNone/>
                <wp:docPr id="10595843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182"/>
                              <w:gridCol w:w="1071"/>
                            </w:tblGrid>
                            <w:tr w:rsidR="00135FEC" w14:paraId="5B7EA430" w14:textId="77777777">
                              <w:trPr>
                                <w:trHeight w:val="466"/>
                              </w:trPr>
                              <w:tc>
                                <w:tcPr>
                                  <w:tcW w:w="2182" w:type="dxa"/>
                                </w:tcPr>
                                <w:p w14:paraId="7F1166D5" w14:textId="77777777" w:rsidR="00135FEC" w:rsidRDefault="00000000">
                                  <w:pPr>
                                    <w:pStyle w:val="TableParagraph"/>
                                    <w:spacing w:before="5" w:line="228" w:lineRule="exact"/>
                                    <w:ind w:left="84" w:right="444"/>
                                    <w:rPr>
                                      <w:b/>
                                      <w:sz w:val="20"/>
                                    </w:rPr>
                                  </w:pPr>
                                  <w:r>
                                    <w:rPr>
                                      <w:b/>
                                      <w:sz w:val="20"/>
                                    </w:rPr>
                                    <w:t>TOTAL OPERAC. NO FRAS.</w:t>
                                  </w:r>
                                </w:p>
                              </w:tc>
                              <w:tc>
                                <w:tcPr>
                                  <w:tcW w:w="1071" w:type="dxa"/>
                                </w:tcPr>
                                <w:p w14:paraId="59A2F42F" w14:textId="77777777" w:rsidR="00135FEC" w:rsidRDefault="00000000">
                                  <w:pPr>
                                    <w:pStyle w:val="TableParagraph"/>
                                    <w:spacing w:line="268" w:lineRule="exact"/>
                                    <w:ind w:right="47"/>
                                    <w:jc w:val="right"/>
                                    <w:rPr>
                                      <w:rFonts w:ascii="Calibri"/>
                                      <w:b/>
                                    </w:rPr>
                                  </w:pPr>
                                  <w:r>
                                    <w:rPr>
                                      <w:rFonts w:ascii="Calibri"/>
                                      <w:b/>
                                    </w:rPr>
                                    <w:t>16,2%</w:t>
                                  </w:r>
                                </w:p>
                              </w:tc>
                            </w:tr>
                            <w:tr w:rsidR="00135FEC" w14:paraId="7BFCC1F9" w14:textId="77777777">
                              <w:trPr>
                                <w:trHeight w:val="472"/>
                              </w:trPr>
                              <w:tc>
                                <w:tcPr>
                                  <w:tcW w:w="2182" w:type="dxa"/>
                                </w:tcPr>
                                <w:p w14:paraId="246D9B9B" w14:textId="77777777" w:rsidR="00135FEC" w:rsidRDefault="00000000">
                                  <w:pPr>
                                    <w:pStyle w:val="TableParagraph"/>
                                    <w:spacing w:before="1" w:line="230" w:lineRule="atLeast"/>
                                    <w:ind w:left="84" w:right="711"/>
                                    <w:rPr>
                                      <w:sz w:val="20"/>
                                    </w:rPr>
                                  </w:pPr>
                                  <w:r>
                                    <w:rPr>
                                      <w:sz w:val="20"/>
                                    </w:rPr>
                                    <w:t>ACTIVOS FINANCIEROS</w:t>
                                  </w:r>
                                </w:p>
                              </w:tc>
                              <w:tc>
                                <w:tcPr>
                                  <w:tcW w:w="1071" w:type="dxa"/>
                                </w:tcPr>
                                <w:p w14:paraId="1BF75ECE" w14:textId="77777777" w:rsidR="00135FEC" w:rsidRDefault="00000000">
                                  <w:pPr>
                                    <w:pStyle w:val="TableParagraph"/>
                                    <w:spacing w:before="1"/>
                                    <w:ind w:right="50"/>
                                    <w:jc w:val="right"/>
                                    <w:rPr>
                                      <w:rFonts w:ascii="Calibri"/>
                                    </w:rPr>
                                  </w:pPr>
                                  <w:r>
                                    <w:rPr>
                                      <w:rFonts w:ascii="Calibri"/>
                                    </w:rPr>
                                    <w:t>3,6%</w:t>
                                  </w:r>
                                </w:p>
                              </w:tc>
                            </w:tr>
                          </w:tbl>
                          <w:p w14:paraId="2AAA760E" w14:textId="77777777" w:rsidR="00135FEC" w:rsidRDefault="00135FE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8B77A" id="Text Box 4" o:spid="_x0000_s1028" type="#_x0000_t202" style="position:absolute;left:0;text-align:left;margin-left:60.2pt;margin-top:-.05pt;width:162.7pt;height:4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2182"/>
                        <w:gridCol w:w="1071"/>
                      </w:tblGrid>
                      <w:tr w:rsidR="00135FEC" w14:paraId="5B7EA430" w14:textId="77777777">
                        <w:trPr>
                          <w:trHeight w:val="466"/>
                        </w:trPr>
                        <w:tc>
                          <w:tcPr>
                            <w:tcW w:w="2182" w:type="dxa"/>
                          </w:tcPr>
                          <w:p w14:paraId="7F1166D5" w14:textId="77777777" w:rsidR="00135FEC" w:rsidRDefault="00000000">
                            <w:pPr>
                              <w:pStyle w:val="TableParagraph"/>
                              <w:spacing w:before="5" w:line="228" w:lineRule="exact"/>
                              <w:ind w:left="84" w:right="444"/>
                              <w:rPr>
                                <w:b/>
                                <w:sz w:val="20"/>
                              </w:rPr>
                            </w:pPr>
                            <w:r>
                              <w:rPr>
                                <w:b/>
                                <w:sz w:val="20"/>
                              </w:rPr>
                              <w:t>TOTAL OPERAC. NO FRAS.</w:t>
                            </w:r>
                          </w:p>
                        </w:tc>
                        <w:tc>
                          <w:tcPr>
                            <w:tcW w:w="1071" w:type="dxa"/>
                          </w:tcPr>
                          <w:p w14:paraId="59A2F42F" w14:textId="77777777" w:rsidR="00135FEC" w:rsidRDefault="00000000">
                            <w:pPr>
                              <w:pStyle w:val="TableParagraph"/>
                              <w:spacing w:line="268" w:lineRule="exact"/>
                              <w:ind w:right="47"/>
                              <w:jc w:val="right"/>
                              <w:rPr>
                                <w:rFonts w:ascii="Calibri"/>
                                <w:b/>
                              </w:rPr>
                            </w:pPr>
                            <w:r>
                              <w:rPr>
                                <w:rFonts w:ascii="Calibri"/>
                                <w:b/>
                              </w:rPr>
                              <w:t>16,2%</w:t>
                            </w:r>
                          </w:p>
                        </w:tc>
                      </w:tr>
                      <w:tr w:rsidR="00135FEC" w14:paraId="7BFCC1F9" w14:textId="77777777">
                        <w:trPr>
                          <w:trHeight w:val="472"/>
                        </w:trPr>
                        <w:tc>
                          <w:tcPr>
                            <w:tcW w:w="2182" w:type="dxa"/>
                          </w:tcPr>
                          <w:p w14:paraId="246D9B9B" w14:textId="77777777" w:rsidR="00135FEC" w:rsidRDefault="00000000">
                            <w:pPr>
                              <w:pStyle w:val="TableParagraph"/>
                              <w:spacing w:before="1" w:line="230" w:lineRule="atLeast"/>
                              <w:ind w:left="84" w:right="711"/>
                              <w:rPr>
                                <w:sz w:val="20"/>
                              </w:rPr>
                            </w:pPr>
                            <w:r>
                              <w:rPr>
                                <w:sz w:val="20"/>
                              </w:rPr>
                              <w:t>ACTIVOS FINANCIEROS</w:t>
                            </w:r>
                          </w:p>
                        </w:tc>
                        <w:tc>
                          <w:tcPr>
                            <w:tcW w:w="1071" w:type="dxa"/>
                          </w:tcPr>
                          <w:p w14:paraId="1BF75ECE" w14:textId="77777777" w:rsidR="00135FEC" w:rsidRDefault="00000000">
                            <w:pPr>
                              <w:pStyle w:val="TableParagraph"/>
                              <w:spacing w:before="1"/>
                              <w:ind w:right="50"/>
                              <w:jc w:val="right"/>
                              <w:rPr>
                                <w:rFonts w:ascii="Calibri"/>
                              </w:rPr>
                            </w:pPr>
                            <w:r>
                              <w:rPr>
                                <w:rFonts w:ascii="Calibri"/>
                              </w:rPr>
                              <w:t>3,6%</w:t>
                            </w:r>
                          </w:p>
                        </w:tc>
                      </w:tr>
                    </w:tbl>
                    <w:p w14:paraId="2AAA760E" w14:textId="77777777" w:rsidR="00135FEC" w:rsidRDefault="00135FEC">
                      <w:pPr>
                        <w:pStyle w:val="Textoindependiente"/>
                      </w:pPr>
                    </w:p>
                  </w:txbxContent>
                </v:textbox>
                <w10:wrap anchorx="page"/>
              </v:shape>
            </w:pict>
          </mc:Fallback>
        </mc:AlternateContent>
      </w:r>
      <w:r w:rsidR="00000000" w:rsidRPr="00912360">
        <w:rPr>
          <w:b/>
          <w:sz w:val="20"/>
          <w:lang w:val="es-ES_tradnl"/>
        </w:rPr>
        <w:t>6,1%</w:t>
      </w:r>
    </w:p>
    <w:p w14:paraId="0BD890B9" w14:textId="77777777" w:rsidR="00135FEC" w:rsidRPr="00912360" w:rsidRDefault="00135FEC">
      <w:pPr>
        <w:pStyle w:val="Textoindependiente"/>
        <w:spacing w:before="10"/>
        <w:rPr>
          <w:b/>
          <w:sz w:val="20"/>
          <w:lang w:val="es-ES_tradnl"/>
        </w:rPr>
      </w:pPr>
    </w:p>
    <w:p w14:paraId="0E34BE69" w14:textId="77777777" w:rsidR="00135FEC" w:rsidRPr="00912360" w:rsidRDefault="00000000">
      <w:pPr>
        <w:ind w:left="4714"/>
        <w:rPr>
          <w:sz w:val="20"/>
          <w:lang w:val="es-ES_tradnl"/>
        </w:rPr>
      </w:pPr>
      <w:r w:rsidRPr="00912360">
        <w:rPr>
          <w:sz w:val="20"/>
          <w:lang w:val="es-ES_tradnl"/>
        </w:rPr>
        <w:t>58,2%</w:t>
      </w:r>
    </w:p>
    <w:p w14:paraId="18797446" w14:textId="77777777" w:rsidR="00135FEC" w:rsidRPr="00912360" w:rsidRDefault="00135FEC">
      <w:pPr>
        <w:pStyle w:val="Textoindependiente"/>
        <w:spacing w:before="11"/>
        <w:rPr>
          <w:sz w:val="10"/>
          <w:lang w:val="es-ES_tradnl"/>
        </w:rPr>
      </w:pPr>
    </w:p>
    <w:tbl>
      <w:tblPr>
        <w:tblStyle w:val="TableNormal"/>
        <w:tblW w:w="0" w:type="auto"/>
        <w:tblInd w:w="819" w:type="dxa"/>
        <w:tblLayout w:type="fixed"/>
        <w:tblLook w:val="01E0" w:firstRow="1" w:lastRow="1" w:firstColumn="1" w:lastColumn="1" w:noHBand="0" w:noVBand="0"/>
      </w:tblPr>
      <w:tblGrid>
        <w:gridCol w:w="3604"/>
        <w:gridCol w:w="1240"/>
        <w:gridCol w:w="1245"/>
        <w:gridCol w:w="1152"/>
        <w:gridCol w:w="1103"/>
        <w:gridCol w:w="873"/>
      </w:tblGrid>
      <w:tr w:rsidR="00135FEC" w:rsidRPr="00912360" w14:paraId="3C6D9CEE" w14:textId="77777777">
        <w:trPr>
          <w:trHeight w:val="460"/>
        </w:trPr>
        <w:tc>
          <w:tcPr>
            <w:tcW w:w="3604" w:type="dxa"/>
            <w:tcBorders>
              <w:bottom w:val="single" w:sz="4" w:space="0" w:color="000000"/>
            </w:tcBorders>
          </w:tcPr>
          <w:p w14:paraId="066E68C4" w14:textId="77777777" w:rsidR="00135FEC" w:rsidRPr="00912360" w:rsidRDefault="00000000">
            <w:pPr>
              <w:pStyle w:val="TableParagraph"/>
              <w:tabs>
                <w:tab w:val="left" w:pos="2577"/>
              </w:tabs>
              <w:spacing w:line="248" w:lineRule="exact"/>
              <w:ind w:left="76"/>
              <w:rPr>
                <w:rFonts w:ascii="Calibri"/>
                <w:lang w:val="es-ES_tradnl"/>
              </w:rPr>
            </w:pPr>
            <w:r w:rsidRPr="00912360">
              <w:rPr>
                <w:sz w:val="20"/>
                <w:lang w:val="es-ES_tradnl"/>
              </w:rPr>
              <w:t>PASIVOS</w:t>
            </w:r>
            <w:r w:rsidRPr="00912360">
              <w:rPr>
                <w:sz w:val="20"/>
                <w:lang w:val="es-ES_tradnl"/>
              </w:rPr>
              <w:tab/>
            </w:r>
            <w:r w:rsidRPr="00912360">
              <w:rPr>
                <w:rFonts w:ascii="Calibri"/>
                <w:position w:val="-1"/>
                <w:lang w:val="es-ES_tradnl"/>
              </w:rPr>
              <w:t>-79,6%</w:t>
            </w:r>
          </w:p>
          <w:p w14:paraId="54B5D7AE" w14:textId="77777777" w:rsidR="00135FEC" w:rsidRPr="00912360" w:rsidRDefault="00000000">
            <w:pPr>
              <w:pStyle w:val="TableParagraph"/>
              <w:spacing w:line="192" w:lineRule="exact"/>
              <w:ind w:left="76"/>
              <w:rPr>
                <w:sz w:val="20"/>
                <w:lang w:val="es-ES_tradnl"/>
              </w:rPr>
            </w:pPr>
            <w:r w:rsidRPr="00912360">
              <w:rPr>
                <w:sz w:val="20"/>
                <w:lang w:val="es-ES_tradnl"/>
              </w:rPr>
              <w:t>FINANCIEROS</w:t>
            </w:r>
          </w:p>
        </w:tc>
        <w:tc>
          <w:tcPr>
            <w:tcW w:w="1240" w:type="dxa"/>
            <w:tcBorders>
              <w:bottom w:val="single" w:sz="4" w:space="0" w:color="000000"/>
            </w:tcBorders>
          </w:tcPr>
          <w:p w14:paraId="5F201C0E" w14:textId="77777777" w:rsidR="00135FEC" w:rsidRPr="00912360" w:rsidRDefault="00000000">
            <w:pPr>
              <w:pStyle w:val="TableParagraph"/>
              <w:spacing w:before="115"/>
              <w:ind w:left="385" w:right="355"/>
              <w:jc w:val="center"/>
              <w:rPr>
                <w:sz w:val="20"/>
                <w:lang w:val="es-ES_tradnl"/>
              </w:rPr>
            </w:pPr>
            <w:r w:rsidRPr="00912360">
              <w:rPr>
                <w:sz w:val="20"/>
                <w:lang w:val="es-ES_tradnl"/>
              </w:rPr>
              <w:t>0,8%</w:t>
            </w:r>
          </w:p>
        </w:tc>
        <w:tc>
          <w:tcPr>
            <w:tcW w:w="1245" w:type="dxa"/>
            <w:tcBorders>
              <w:bottom w:val="single" w:sz="4" w:space="0" w:color="000000"/>
            </w:tcBorders>
          </w:tcPr>
          <w:p w14:paraId="6DE129DD" w14:textId="77777777" w:rsidR="00135FEC" w:rsidRPr="00912360" w:rsidRDefault="00000000">
            <w:pPr>
              <w:pStyle w:val="TableParagraph"/>
              <w:spacing w:before="115"/>
              <w:ind w:left="352" w:right="326"/>
              <w:jc w:val="center"/>
              <w:rPr>
                <w:sz w:val="20"/>
                <w:lang w:val="es-ES_tradnl"/>
              </w:rPr>
            </w:pPr>
            <w:r w:rsidRPr="00912360">
              <w:rPr>
                <w:sz w:val="20"/>
                <w:lang w:val="es-ES_tradnl"/>
              </w:rPr>
              <w:t>-0,2%</w:t>
            </w:r>
          </w:p>
        </w:tc>
        <w:tc>
          <w:tcPr>
            <w:tcW w:w="1152" w:type="dxa"/>
            <w:tcBorders>
              <w:bottom w:val="single" w:sz="4" w:space="0" w:color="000000"/>
            </w:tcBorders>
          </w:tcPr>
          <w:p w14:paraId="720FE8E3" w14:textId="77777777" w:rsidR="00135FEC" w:rsidRPr="00912360" w:rsidRDefault="00000000">
            <w:pPr>
              <w:pStyle w:val="TableParagraph"/>
              <w:spacing w:line="268" w:lineRule="exact"/>
              <w:ind w:right="295"/>
              <w:jc w:val="right"/>
              <w:rPr>
                <w:rFonts w:ascii="Calibri"/>
                <w:lang w:val="es-ES_tradnl"/>
              </w:rPr>
            </w:pPr>
            <w:r w:rsidRPr="00912360">
              <w:rPr>
                <w:rFonts w:ascii="Calibri"/>
                <w:lang w:val="es-ES_tradnl"/>
              </w:rPr>
              <w:t>-10,9%</w:t>
            </w:r>
          </w:p>
        </w:tc>
        <w:tc>
          <w:tcPr>
            <w:tcW w:w="1103" w:type="dxa"/>
            <w:tcBorders>
              <w:bottom w:val="single" w:sz="4" w:space="0" w:color="000000"/>
            </w:tcBorders>
          </w:tcPr>
          <w:p w14:paraId="676631FE" w14:textId="77777777" w:rsidR="00135FEC" w:rsidRPr="00912360" w:rsidRDefault="00000000">
            <w:pPr>
              <w:pStyle w:val="TableParagraph"/>
              <w:spacing w:line="268" w:lineRule="exact"/>
              <w:ind w:right="361"/>
              <w:jc w:val="right"/>
              <w:rPr>
                <w:rFonts w:ascii="Calibri"/>
                <w:lang w:val="es-ES_tradnl"/>
              </w:rPr>
            </w:pPr>
            <w:r w:rsidRPr="00912360">
              <w:rPr>
                <w:rFonts w:ascii="Calibri"/>
                <w:lang w:val="es-ES_tradnl"/>
              </w:rPr>
              <w:t>-96,6%</w:t>
            </w:r>
          </w:p>
        </w:tc>
        <w:tc>
          <w:tcPr>
            <w:tcW w:w="873" w:type="dxa"/>
            <w:tcBorders>
              <w:bottom w:val="single" w:sz="4" w:space="0" w:color="000000"/>
            </w:tcBorders>
          </w:tcPr>
          <w:p w14:paraId="5698BBE8" w14:textId="77777777" w:rsidR="00135FEC" w:rsidRPr="00912360" w:rsidRDefault="00000000">
            <w:pPr>
              <w:pStyle w:val="TableParagraph"/>
              <w:spacing w:line="268" w:lineRule="exact"/>
              <w:ind w:right="68"/>
              <w:jc w:val="right"/>
              <w:rPr>
                <w:rFonts w:ascii="Calibri"/>
                <w:lang w:val="es-ES_tradnl"/>
              </w:rPr>
            </w:pPr>
            <w:r w:rsidRPr="00912360">
              <w:rPr>
                <w:rFonts w:ascii="Calibri"/>
                <w:lang w:val="es-ES_tradnl"/>
              </w:rPr>
              <w:t>568,1%</w:t>
            </w:r>
          </w:p>
        </w:tc>
      </w:tr>
      <w:tr w:rsidR="00135FEC" w:rsidRPr="00912360" w14:paraId="053128EE" w14:textId="77777777">
        <w:trPr>
          <w:trHeight w:val="299"/>
        </w:trPr>
        <w:tc>
          <w:tcPr>
            <w:tcW w:w="3604" w:type="dxa"/>
            <w:tcBorders>
              <w:top w:val="single" w:sz="4" w:space="0" w:color="000000"/>
              <w:bottom w:val="single" w:sz="4" w:space="0" w:color="000000"/>
            </w:tcBorders>
          </w:tcPr>
          <w:p w14:paraId="542A34A5" w14:textId="77777777" w:rsidR="00135FEC" w:rsidRPr="00912360" w:rsidRDefault="00000000">
            <w:pPr>
              <w:pStyle w:val="TableParagraph"/>
              <w:tabs>
                <w:tab w:val="left" w:pos="2639"/>
              </w:tabs>
              <w:spacing w:before="3"/>
              <w:ind w:left="734"/>
              <w:rPr>
                <w:rFonts w:ascii="Calibri"/>
                <w:b/>
                <w:lang w:val="es-ES_tradnl"/>
              </w:rPr>
            </w:pPr>
            <w:r w:rsidRPr="00912360">
              <w:rPr>
                <w:b/>
                <w:sz w:val="20"/>
                <w:lang w:val="es-ES_tradnl"/>
              </w:rPr>
              <w:t>TOTAL</w:t>
            </w:r>
            <w:r w:rsidRPr="00912360">
              <w:rPr>
                <w:b/>
                <w:sz w:val="20"/>
                <w:lang w:val="es-ES_tradnl"/>
              </w:rPr>
              <w:tab/>
            </w:r>
            <w:r w:rsidRPr="00912360">
              <w:rPr>
                <w:rFonts w:ascii="Calibri"/>
                <w:b/>
                <w:position w:val="1"/>
                <w:lang w:val="es-ES_tradnl"/>
              </w:rPr>
              <w:t>15,8%</w:t>
            </w:r>
          </w:p>
        </w:tc>
        <w:tc>
          <w:tcPr>
            <w:tcW w:w="1240" w:type="dxa"/>
            <w:tcBorders>
              <w:top w:val="single" w:sz="4" w:space="0" w:color="000000"/>
              <w:bottom w:val="single" w:sz="4" w:space="0" w:color="000000"/>
            </w:tcBorders>
          </w:tcPr>
          <w:p w14:paraId="72328424" w14:textId="77777777" w:rsidR="00135FEC" w:rsidRPr="00912360" w:rsidRDefault="00000000">
            <w:pPr>
              <w:pStyle w:val="TableParagraph"/>
              <w:spacing w:before="35"/>
              <w:ind w:left="387" w:right="354"/>
              <w:jc w:val="center"/>
              <w:rPr>
                <w:b/>
                <w:sz w:val="20"/>
                <w:lang w:val="es-ES_tradnl"/>
              </w:rPr>
            </w:pPr>
            <w:r w:rsidRPr="00912360">
              <w:rPr>
                <w:b/>
                <w:sz w:val="20"/>
                <w:lang w:val="es-ES_tradnl"/>
              </w:rPr>
              <w:t>6,2%</w:t>
            </w:r>
          </w:p>
        </w:tc>
        <w:tc>
          <w:tcPr>
            <w:tcW w:w="1245" w:type="dxa"/>
            <w:tcBorders>
              <w:top w:val="single" w:sz="4" w:space="0" w:color="000000"/>
              <w:bottom w:val="single" w:sz="4" w:space="0" w:color="000000"/>
            </w:tcBorders>
          </w:tcPr>
          <w:p w14:paraId="17044FFE" w14:textId="77777777" w:rsidR="00135FEC" w:rsidRPr="00912360" w:rsidRDefault="00000000">
            <w:pPr>
              <w:pStyle w:val="TableParagraph"/>
              <w:spacing w:before="35"/>
              <w:ind w:left="354" w:right="258"/>
              <w:jc w:val="center"/>
              <w:rPr>
                <w:b/>
                <w:sz w:val="20"/>
                <w:lang w:val="es-ES_tradnl"/>
              </w:rPr>
            </w:pPr>
            <w:r w:rsidRPr="00912360">
              <w:rPr>
                <w:b/>
                <w:sz w:val="20"/>
                <w:lang w:val="es-ES_tradnl"/>
              </w:rPr>
              <w:t>4,9%</w:t>
            </w:r>
          </w:p>
        </w:tc>
        <w:tc>
          <w:tcPr>
            <w:tcW w:w="1152" w:type="dxa"/>
            <w:tcBorders>
              <w:top w:val="single" w:sz="4" w:space="0" w:color="000000"/>
              <w:bottom w:val="single" w:sz="4" w:space="0" w:color="000000"/>
            </w:tcBorders>
          </w:tcPr>
          <w:p w14:paraId="1B7D80F1" w14:textId="77777777" w:rsidR="00135FEC" w:rsidRPr="00912360" w:rsidRDefault="00000000">
            <w:pPr>
              <w:pStyle w:val="TableParagraph"/>
              <w:spacing w:line="268" w:lineRule="exact"/>
              <w:ind w:right="297"/>
              <w:jc w:val="right"/>
              <w:rPr>
                <w:rFonts w:ascii="Calibri"/>
                <w:b/>
                <w:lang w:val="es-ES_tradnl"/>
              </w:rPr>
            </w:pPr>
            <w:r w:rsidRPr="00912360">
              <w:rPr>
                <w:rFonts w:ascii="Calibri"/>
                <w:b/>
                <w:lang w:val="es-ES_tradnl"/>
              </w:rPr>
              <w:t>-3,6%</w:t>
            </w:r>
          </w:p>
        </w:tc>
        <w:tc>
          <w:tcPr>
            <w:tcW w:w="1103" w:type="dxa"/>
            <w:tcBorders>
              <w:top w:val="single" w:sz="4" w:space="0" w:color="000000"/>
              <w:bottom w:val="single" w:sz="4" w:space="0" w:color="000000"/>
            </w:tcBorders>
          </w:tcPr>
          <w:p w14:paraId="38C863D6" w14:textId="77777777" w:rsidR="00135FEC" w:rsidRPr="00912360" w:rsidRDefault="00000000">
            <w:pPr>
              <w:pStyle w:val="TableParagraph"/>
              <w:spacing w:line="268" w:lineRule="exact"/>
              <w:ind w:right="363"/>
              <w:jc w:val="right"/>
              <w:rPr>
                <w:rFonts w:ascii="Calibri"/>
                <w:b/>
                <w:lang w:val="es-ES_tradnl"/>
              </w:rPr>
            </w:pPr>
            <w:r w:rsidRPr="00912360">
              <w:rPr>
                <w:rFonts w:ascii="Calibri"/>
                <w:b/>
                <w:lang w:val="es-ES_tradnl"/>
              </w:rPr>
              <w:t>1,9%</w:t>
            </w:r>
          </w:p>
        </w:tc>
        <w:tc>
          <w:tcPr>
            <w:tcW w:w="873" w:type="dxa"/>
            <w:tcBorders>
              <w:top w:val="single" w:sz="4" w:space="0" w:color="000000"/>
              <w:bottom w:val="single" w:sz="4" w:space="0" w:color="000000"/>
            </w:tcBorders>
          </w:tcPr>
          <w:p w14:paraId="7AAACAC0" w14:textId="77777777" w:rsidR="00135FEC" w:rsidRPr="00912360" w:rsidRDefault="00000000">
            <w:pPr>
              <w:pStyle w:val="TableParagraph"/>
              <w:spacing w:line="268" w:lineRule="exact"/>
              <w:ind w:right="67"/>
              <w:jc w:val="right"/>
              <w:rPr>
                <w:rFonts w:ascii="Calibri"/>
                <w:b/>
                <w:lang w:val="es-ES_tradnl"/>
              </w:rPr>
            </w:pPr>
            <w:r w:rsidRPr="00912360">
              <w:rPr>
                <w:rFonts w:ascii="Calibri"/>
                <w:b/>
                <w:lang w:val="es-ES_tradnl"/>
              </w:rPr>
              <w:t>3,9%</w:t>
            </w:r>
          </w:p>
        </w:tc>
      </w:tr>
    </w:tbl>
    <w:p w14:paraId="49FBEBA2" w14:textId="77777777" w:rsidR="00135FEC" w:rsidRPr="00912360" w:rsidRDefault="00135FEC">
      <w:pPr>
        <w:spacing w:line="268" w:lineRule="exact"/>
        <w:jc w:val="right"/>
        <w:rPr>
          <w:rFonts w:ascii="Calibri"/>
          <w:lang w:val="es-ES_tradnl"/>
        </w:rPr>
        <w:sectPr w:rsidR="00135FEC" w:rsidRPr="00912360">
          <w:type w:val="continuous"/>
          <w:pgSz w:w="11920" w:h="16850"/>
          <w:pgMar w:top="180" w:right="940" w:bottom="280" w:left="400" w:header="720" w:footer="720" w:gutter="0"/>
          <w:cols w:space="720"/>
        </w:sectPr>
      </w:pPr>
    </w:p>
    <w:p w14:paraId="608B7007" w14:textId="77777777" w:rsidR="00135FEC" w:rsidRPr="00912360" w:rsidRDefault="00000000">
      <w:pPr>
        <w:spacing w:before="65"/>
        <w:ind w:left="2400"/>
        <w:rPr>
          <w:b/>
          <w:sz w:val="20"/>
          <w:lang w:val="es-ES_tradnl"/>
        </w:rPr>
      </w:pPr>
      <w:bookmarkStart w:id="37" w:name="_bookmark26"/>
      <w:bookmarkEnd w:id="37"/>
      <w:r w:rsidRPr="00912360">
        <w:rPr>
          <w:b/>
          <w:color w:val="44536A"/>
          <w:sz w:val="20"/>
          <w:lang w:val="es-ES_tradnl"/>
        </w:rPr>
        <w:lastRenderedPageBreak/>
        <w:t>Figura 1. Obligaciones reconocidas en 2016-2022 (miles de euros)</w:t>
      </w:r>
    </w:p>
    <w:p w14:paraId="6055B600" w14:textId="77777777" w:rsidR="00135FEC" w:rsidRPr="00912360" w:rsidRDefault="00135FEC">
      <w:pPr>
        <w:pStyle w:val="Textoindependiente"/>
        <w:spacing w:before="7"/>
        <w:rPr>
          <w:b/>
          <w:sz w:val="26"/>
          <w:lang w:val="es-ES_tradnl"/>
        </w:rPr>
      </w:pPr>
    </w:p>
    <w:p w14:paraId="533408B2" w14:textId="77777777" w:rsidR="00135FEC" w:rsidRPr="00912360" w:rsidRDefault="00000000">
      <w:pPr>
        <w:spacing w:before="64"/>
        <w:ind w:right="8522"/>
        <w:jc w:val="right"/>
        <w:rPr>
          <w:rFonts w:ascii="Calibri"/>
          <w:sz w:val="18"/>
          <w:lang w:val="es-ES_tradnl"/>
        </w:rPr>
      </w:pPr>
      <w:r w:rsidRPr="00912360">
        <w:rPr>
          <w:rFonts w:ascii="Calibri"/>
          <w:color w:val="585858"/>
          <w:sz w:val="18"/>
          <w:lang w:val="es-ES_tradnl"/>
        </w:rPr>
        <w:t>180.000,00</w:t>
      </w:r>
    </w:p>
    <w:p w14:paraId="0E3E87AF" w14:textId="77777777" w:rsidR="00135FEC" w:rsidRPr="00912360" w:rsidRDefault="00000000">
      <w:pPr>
        <w:spacing w:before="111"/>
        <w:ind w:right="8522"/>
        <w:jc w:val="right"/>
        <w:rPr>
          <w:rFonts w:ascii="Calibri"/>
          <w:sz w:val="18"/>
          <w:lang w:val="es-ES_tradnl"/>
        </w:rPr>
      </w:pPr>
      <w:r w:rsidRPr="00912360">
        <w:rPr>
          <w:rFonts w:ascii="Calibri"/>
          <w:color w:val="585858"/>
          <w:sz w:val="18"/>
          <w:lang w:val="es-ES_tradnl"/>
        </w:rPr>
        <w:t>160.000,00</w:t>
      </w:r>
    </w:p>
    <w:p w14:paraId="0FE7F116" w14:textId="77777777" w:rsidR="00135FEC" w:rsidRPr="00912360" w:rsidRDefault="00000000">
      <w:pPr>
        <w:spacing w:before="111"/>
        <w:ind w:right="8522"/>
        <w:jc w:val="right"/>
        <w:rPr>
          <w:rFonts w:ascii="Calibri"/>
          <w:sz w:val="18"/>
          <w:lang w:val="es-ES_tradnl"/>
        </w:rPr>
      </w:pPr>
      <w:r w:rsidRPr="00912360">
        <w:rPr>
          <w:rFonts w:ascii="Calibri"/>
          <w:color w:val="585858"/>
          <w:sz w:val="18"/>
          <w:lang w:val="es-ES_tradnl"/>
        </w:rPr>
        <w:t>140.000,00</w:t>
      </w:r>
    </w:p>
    <w:p w14:paraId="5018886C" w14:textId="77777777" w:rsidR="00135FEC" w:rsidRPr="00912360" w:rsidRDefault="00000000">
      <w:pPr>
        <w:spacing w:before="112"/>
        <w:ind w:right="8522"/>
        <w:jc w:val="right"/>
        <w:rPr>
          <w:rFonts w:ascii="Calibri"/>
          <w:sz w:val="18"/>
          <w:lang w:val="es-ES_tradnl"/>
        </w:rPr>
      </w:pPr>
      <w:r w:rsidRPr="00912360">
        <w:rPr>
          <w:rFonts w:ascii="Calibri"/>
          <w:color w:val="585858"/>
          <w:sz w:val="18"/>
          <w:lang w:val="es-ES_tradnl"/>
        </w:rPr>
        <w:t>120.000,00</w:t>
      </w:r>
    </w:p>
    <w:p w14:paraId="5836703F" w14:textId="77777777" w:rsidR="00135FEC" w:rsidRPr="00912360" w:rsidRDefault="00000000">
      <w:pPr>
        <w:spacing w:before="111"/>
        <w:ind w:right="8522"/>
        <w:jc w:val="right"/>
        <w:rPr>
          <w:rFonts w:ascii="Calibri"/>
          <w:sz w:val="18"/>
          <w:lang w:val="es-ES_tradnl"/>
        </w:rPr>
      </w:pPr>
      <w:r w:rsidRPr="00912360">
        <w:rPr>
          <w:rFonts w:ascii="Calibri"/>
          <w:color w:val="585858"/>
          <w:sz w:val="18"/>
          <w:lang w:val="es-ES_tradnl"/>
        </w:rPr>
        <w:t>100.000,00</w:t>
      </w:r>
    </w:p>
    <w:p w14:paraId="3B7D18FF" w14:textId="77777777" w:rsidR="00135FEC" w:rsidRPr="00912360" w:rsidRDefault="00000000">
      <w:pPr>
        <w:spacing w:before="111"/>
        <w:ind w:right="8522"/>
        <w:jc w:val="right"/>
        <w:rPr>
          <w:rFonts w:ascii="Calibri"/>
          <w:sz w:val="18"/>
          <w:lang w:val="es-ES_tradnl"/>
        </w:rPr>
      </w:pPr>
      <w:r w:rsidRPr="00912360">
        <w:rPr>
          <w:rFonts w:ascii="Calibri"/>
          <w:color w:val="585858"/>
          <w:sz w:val="18"/>
          <w:lang w:val="es-ES_tradnl"/>
        </w:rPr>
        <w:t>80.000,00</w:t>
      </w:r>
    </w:p>
    <w:p w14:paraId="4934CEFF" w14:textId="77777777" w:rsidR="00135FEC" w:rsidRPr="00912360" w:rsidRDefault="00000000">
      <w:pPr>
        <w:spacing w:before="112"/>
        <w:ind w:right="8522"/>
        <w:jc w:val="right"/>
        <w:rPr>
          <w:rFonts w:ascii="Calibri"/>
          <w:sz w:val="18"/>
          <w:lang w:val="es-ES_tradnl"/>
        </w:rPr>
      </w:pPr>
      <w:r w:rsidRPr="00912360">
        <w:rPr>
          <w:rFonts w:ascii="Calibri"/>
          <w:color w:val="585858"/>
          <w:sz w:val="18"/>
          <w:lang w:val="es-ES_tradnl"/>
        </w:rPr>
        <w:t>60.000,00</w:t>
      </w:r>
    </w:p>
    <w:p w14:paraId="09F5D6BF" w14:textId="77777777" w:rsidR="00135FEC" w:rsidRPr="00912360" w:rsidRDefault="00000000">
      <w:pPr>
        <w:spacing w:before="111"/>
        <w:ind w:right="8522"/>
        <w:jc w:val="right"/>
        <w:rPr>
          <w:rFonts w:ascii="Calibri"/>
          <w:sz w:val="18"/>
          <w:lang w:val="es-ES_tradnl"/>
        </w:rPr>
      </w:pPr>
      <w:r w:rsidRPr="00912360">
        <w:rPr>
          <w:rFonts w:ascii="Calibri"/>
          <w:color w:val="585858"/>
          <w:sz w:val="18"/>
          <w:lang w:val="es-ES_tradnl"/>
        </w:rPr>
        <w:t>40.000,00</w:t>
      </w:r>
    </w:p>
    <w:p w14:paraId="373C0327" w14:textId="77777777" w:rsidR="00135FEC" w:rsidRPr="00912360" w:rsidRDefault="00000000">
      <w:pPr>
        <w:spacing w:before="111"/>
        <w:ind w:right="8522"/>
        <w:jc w:val="right"/>
        <w:rPr>
          <w:rFonts w:ascii="Calibri"/>
          <w:sz w:val="18"/>
          <w:lang w:val="es-ES_tradnl"/>
        </w:rPr>
      </w:pPr>
      <w:r w:rsidRPr="00912360">
        <w:rPr>
          <w:rFonts w:ascii="Calibri"/>
          <w:color w:val="585858"/>
          <w:sz w:val="18"/>
          <w:lang w:val="es-ES_tradnl"/>
        </w:rPr>
        <w:t>20.000,00</w:t>
      </w:r>
    </w:p>
    <w:p w14:paraId="1451B7A0" w14:textId="77777777" w:rsidR="00135FEC" w:rsidRPr="00912360" w:rsidRDefault="00000000">
      <w:pPr>
        <w:spacing w:before="111"/>
        <w:ind w:right="8523"/>
        <w:jc w:val="right"/>
        <w:rPr>
          <w:rFonts w:ascii="Calibri"/>
          <w:sz w:val="18"/>
          <w:lang w:val="es-ES_tradnl"/>
        </w:rPr>
      </w:pPr>
      <w:r w:rsidRPr="00912360">
        <w:rPr>
          <w:rFonts w:ascii="Calibri"/>
          <w:color w:val="585858"/>
          <w:sz w:val="18"/>
          <w:lang w:val="es-ES_tradnl"/>
        </w:rPr>
        <w:t>0,00</w:t>
      </w:r>
    </w:p>
    <w:p w14:paraId="1DFE4168" w14:textId="77777777" w:rsidR="00135FEC" w:rsidRPr="00912360" w:rsidRDefault="00135FEC">
      <w:pPr>
        <w:pStyle w:val="Textoindependiente"/>
        <w:rPr>
          <w:rFonts w:ascii="Calibri"/>
          <w:sz w:val="20"/>
          <w:lang w:val="es-ES_tradnl"/>
        </w:rPr>
      </w:pPr>
    </w:p>
    <w:p w14:paraId="3E1FE2D0" w14:textId="77777777" w:rsidR="00135FEC" w:rsidRPr="00912360" w:rsidRDefault="00135FEC">
      <w:pPr>
        <w:pStyle w:val="Textoindependiente"/>
        <w:rPr>
          <w:rFonts w:ascii="Calibri"/>
          <w:sz w:val="20"/>
          <w:lang w:val="es-ES_tradnl"/>
        </w:rPr>
      </w:pPr>
    </w:p>
    <w:p w14:paraId="684D0998" w14:textId="77777777" w:rsidR="00135FEC" w:rsidRPr="00912360" w:rsidRDefault="00135FEC">
      <w:pPr>
        <w:pStyle w:val="Textoindependiente"/>
        <w:rPr>
          <w:rFonts w:ascii="Calibri"/>
          <w:sz w:val="20"/>
          <w:lang w:val="es-ES_tradnl"/>
        </w:rPr>
      </w:pPr>
    </w:p>
    <w:p w14:paraId="6E7609B9" w14:textId="77777777" w:rsidR="00135FEC" w:rsidRPr="00912360" w:rsidRDefault="00135FEC">
      <w:pPr>
        <w:pStyle w:val="Textoindependiente"/>
        <w:rPr>
          <w:rFonts w:ascii="Calibri"/>
          <w:sz w:val="20"/>
          <w:lang w:val="es-ES_tradnl"/>
        </w:rPr>
      </w:pPr>
    </w:p>
    <w:p w14:paraId="415FE190" w14:textId="77777777" w:rsidR="00135FEC" w:rsidRPr="00912360" w:rsidRDefault="00135FEC">
      <w:pPr>
        <w:pStyle w:val="Textoindependiente"/>
        <w:rPr>
          <w:rFonts w:ascii="Calibri"/>
          <w:sz w:val="20"/>
          <w:lang w:val="es-ES_tradnl"/>
        </w:rPr>
      </w:pPr>
    </w:p>
    <w:p w14:paraId="165D25C2" w14:textId="77777777" w:rsidR="00135FEC" w:rsidRPr="00912360" w:rsidRDefault="00135FEC">
      <w:pPr>
        <w:pStyle w:val="Textoindependiente"/>
        <w:rPr>
          <w:rFonts w:ascii="Calibri"/>
          <w:sz w:val="20"/>
          <w:lang w:val="es-ES_tradnl"/>
        </w:rPr>
      </w:pPr>
    </w:p>
    <w:p w14:paraId="0E7E5228" w14:textId="77777777" w:rsidR="00135FEC" w:rsidRPr="00912360" w:rsidRDefault="00135FEC">
      <w:pPr>
        <w:pStyle w:val="Textoindependiente"/>
        <w:rPr>
          <w:rFonts w:ascii="Calibri"/>
          <w:sz w:val="20"/>
          <w:lang w:val="es-ES_tradnl"/>
        </w:rPr>
      </w:pPr>
    </w:p>
    <w:p w14:paraId="1F22715F" w14:textId="77777777" w:rsidR="00135FEC" w:rsidRPr="00912360" w:rsidRDefault="00135FEC">
      <w:pPr>
        <w:pStyle w:val="Textoindependiente"/>
        <w:spacing w:before="8"/>
        <w:rPr>
          <w:rFonts w:ascii="Calibri"/>
          <w:sz w:val="21"/>
          <w:lang w:val="es-ES_tradnl"/>
        </w:rPr>
      </w:pPr>
    </w:p>
    <w:p w14:paraId="0763FCC4" w14:textId="77777777" w:rsidR="00135FEC" w:rsidRPr="00912360" w:rsidRDefault="00000000">
      <w:pPr>
        <w:tabs>
          <w:tab w:val="left" w:pos="4125"/>
          <w:tab w:val="left" w:pos="4786"/>
          <w:tab w:val="left" w:pos="5447"/>
          <w:tab w:val="left" w:pos="6108"/>
          <w:tab w:val="left" w:pos="6769"/>
          <w:tab w:val="left" w:pos="7430"/>
        </w:tabs>
        <w:spacing w:before="64"/>
        <w:ind w:left="3464"/>
        <w:rPr>
          <w:rFonts w:ascii="Calibri"/>
          <w:sz w:val="18"/>
          <w:lang w:val="es-ES_tradnl"/>
        </w:rPr>
      </w:pPr>
      <w:r w:rsidRPr="00912360">
        <w:rPr>
          <w:rFonts w:ascii="Calibri"/>
          <w:color w:val="585858"/>
          <w:sz w:val="18"/>
          <w:lang w:val="es-ES_tradnl"/>
        </w:rPr>
        <w:t>2022</w:t>
      </w:r>
      <w:r w:rsidRPr="00912360">
        <w:rPr>
          <w:rFonts w:ascii="Calibri"/>
          <w:color w:val="585858"/>
          <w:sz w:val="18"/>
          <w:lang w:val="es-ES_tradnl"/>
        </w:rPr>
        <w:tab/>
        <w:t>2021</w:t>
      </w:r>
      <w:r w:rsidRPr="00912360">
        <w:rPr>
          <w:rFonts w:ascii="Calibri"/>
          <w:color w:val="585858"/>
          <w:sz w:val="18"/>
          <w:lang w:val="es-ES_tradnl"/>
        </w:rPr>
        <w:tab/>
        <w:t>2020</w:t>
      </w:r>
      <w:r w:rsidRPr="00912360">
        <w:rPr>
          <w:rFonts w:ascii="Calibri"/>
          <w:color w:val="585858"/>
          <w:sz w:val="18"/>
          <w:lang w:val="es-ES_tradnl"/>
        </w:rPr>
        <w:tab/>
        <w:t>2019</w:t>
      </w:r>
      <w:r w:rsidRPr="00912360">
        <w:rPr>
          <w:rFonts w:ascii="Calibri"/>
          <w:color w:val="585858"/>
          <w:sz w:val="18"/>
          <w:lang w:val="es-ES_tradnl"/>
        </w:rPr>
        <w:tab/>
        <w:t>2018</w:t>
      </w:r>
      <w:r w:rsidRPr="00912360">
        <w:rPr>
          <w:rFonts w:ascii="Calibri"/>
          <w:color w:val="585858"/>
          <w:sz w:val="18"/>
          <w:lang w:val="es-ES_tradnl"/>
        </w:rPr>
        <w:tab/>
        <w:t>2017</w:t>
      </w:r>
      <w:r w:rsidRPr="00912360">
        <w:rPr>
          <w:rFonts w:ascii="Calibri"/>
          <w:color w:val="585858"/>
          <w:sz w:val="18"/>
          <w:lang w:val="es-ES_tradnl"/>
        </w:rPr>
        <w:tab/>
        <w:t>2016</w:t>
      </w:r>
    </w:p>
    <w:p w14:paraId="21E4A7F9" w14:textId="77777777" w:rsidR="00135FEC" w:rsidRPr="00912360" w:rsidRDefault="00135FEC">
      <w:pPr>
        <w:rPr>
          <w:rFonts w:ascii="Calibri"/>
          <w:sz w:val="18"/>
          <w:lang w:val="es-ES_tradnl"/>
        </w:rPr>
        <w:sectPr w:rsidR="00135FEC" w:rsidRPr="00912360">
          <w:pgSz w:w="11920" w:h="16850"/>
          <w:pgMar w:top="1460" w:right="940" w:bottom="1580" w:left="400" w:header="0" w:footer="1392" w:gutter="0"/>
          <w:cols w:space="720"/>
        </w:sectPr>
      </w:pPr>
    </w:p>
    <w:p w14:paraId="5C0CBAD8" w14:textId="77777777" w:rsidR="00135FEC" w:rsidRPr="00912360" w:rsidRDefault="00000000">
      <w:pPr>
        <w:pStyle w:val="Ttulo1"/>
        <w:numPr>
          <w:ilvl w:val="1"/>
          <w:numId w:val="32"/>
        </w:numPr>
        <w:tabs>
          <w:tab w:val="left" w:pos="1616"/>
        </w:tabs>
        <w:spacing w:before="79"/>
        <w:ind w:left="1615" w:hanging="457"/>
        <w:rPr>
          <w:lang w:val="es-ES_tradnl"/>
        </w:rPr>
      </w:pPr>
      <w:bookmarkStart w:id="38" w:name="E.2._Liquidación_del_presupuesto_de_ingr"/>
      <w:bookmarkStart w:id="39" w:name="_bookmark27"/>
      <w:bookmarkEnd w:id="38"/>
      <w:bookmarkEnd w:id="39"/>
      <w:r w:rsidRPr="00912360">
        <w:rPr>
          <w:color w:val="44536A"/>
          <w:lang w:val="es-ES_tradnl"/>
        </w:rPr>
        <w:lastRenderedPageBreak/>
        <w:t>Liquidación del presupuesto de</w:t>
      </w:r>
      <w:r w:rsidRPr="00912360">
        <w:rPr>
          <w:color w:val="44536A"/>
          <w:spacing w:val="-4"/>
          <w:lang w:val="es-ES_tradnl"/>
        </w:rPr>
        <w:t xml:space="preserve"> </w:t>
      </w:r>
      <w:r w:rsidRPr="00912360">
        <w:rPr>
          <w:color w:val="44536A"/>
          <w:lang w:val="es-ES_tradnl"/>
        </w:rPr>
        <w:t>ingresos</w:t>
      </w:r>
    </w:p>
    <w:p w14:paraId="6F68E3EE" w14:textId="77777777" w:rsidR="00135FEC" w:rsidRPr="00912360" w:rsidRDefault="00135FEC">
      <w:pPr>
        <w:pStyle w:val="Textoindependiente"/>
        <w:spacing w:before="11"/>
        <w:rPr>
          <w:b/>
          <w:sz w:val="19"/>
          <w:lang w:val="es-ES_tradnl"/>
        </w:rPr>
      </w:pPr>
    </w:p>
    <w:p w14:paraId="25FD1E25" w14:textId="77777777" w:rsidR="00135FEC" w:rsidRPr="00912360" w:rsidRDefault="00000000">
      <w:pPr>
        <w:pStyle w:val="Textoindependiente"/>
        <w:ind w:left="819"/>
        <w:jc w:val="both"/>
        <w:rPr>
          <w:lang w:val="es-ES_tradnl"/>
        </w:rPr>
      </w:pPr>
      <w:r w:rsidRPr="00912360">
        <w:rPr>
          <w:lang w:val="es-ES_tradnl"/>
        </w:rPr>
        <w:t>La liquidación del presupuesto de ingresos de 2022 a nivel de capítulo queda recogida en la tabla</w:t>
      </w:r>
    </w:p>
    <w:p w14:paraId="7A7A2E81" w14:textId="77777777" w:rsidR="00135FEC" w:rsidRPr="00912360" w:rsidRDefault="00000000">
      <w:pPr>
        <w:pStyle w:val="Textoindependiente"/>
        <w:spacing w:before="126" w:line="360" w:lineRule="auto"/>
        <w:ind w:left="819" w:right="315"/>
        <w:jc w:val="both"/>
        <w:rPr>
          <w:lang w:val="es-ES_tradnl"/>
        </w:rPr>
      </w:pPr>
      <w:r w:rsidRPr="00912360">
        <w:rPr>
          <w:lang w:val="es-ES_tradnl"/>
        </w:rPr>
        <w:t>18. En las columnas de esta tabla se destacan las previsiones iniciales, las modificaciones, las definitivas, los derechos reconocidos netos y los derechos recaudados, así como los que quedaron pendientes de cobro al cierre de 2022 y la diferencia entre los derechos reconocidos netos y las previsiones definitivas. Adicionalmente, en el Anexo VI figura esta información al mismo nivel de desagregación del presupuesto inicial aprobado y de las posteriores modificaciones al mismo.</w:t>
      </w:r>
    </w:p>
    <w:p w14:paraId="3C570C7D" w14:textId="77777777" w:rsidR="00135FEC" w:rsidRPr="00912360" w:rsidRDefault="00000000">
      <w:pPr>
        <w:pStyle w:val="Textoindependiente"/>
        <w:spacing w:before="120" w:line="360" w:lineRule="auto"/>
        <w:ind w:left="819" w:right="316"/>
        <w:jc w:val="both"/>
        <w:rPr>
          <w:lang w:val="es-ES_tradnl"/>
        </w:rPr>
      </w:pPr>
      <w:r w:rsidRPr="00912360">
        <w:rPr>
          <w:lang w:val="es-ES_tradnl"/>
        </w:rPr>
        <w:t>Las</w:t>
      </w:r>
      <w:r w:rsidRPr="00912360">
        <w:rPr>
          <w:spacing w:val="-14"/>
          <w:lang w:val="es-ES_tradnl"/>
        </w:rPr>
        <w:t xml:space="preserve"> </w:t>
      </w:r>
      <w:r w:rsidRPr="00912360">
        <w:rPr>
          <w:lang w:val="es-ES_tradnl"/>
        </w:rPr>
        <w:t>cuantías</w:t>
      </w:r>
      <w:r w:rsidRPr="00912360">
        <w:rPr>
          <w:spacing w:val="-16"/>
          <w:lang w:val="es-ES_tradnl"/>
        </w:rPr>
        <w:t xml:space="preserve"> </w:t>
      </w:r>
      <w:r w:rsidRPr="00912360">
        <w:rPr>
          <w:lang w:val="es-ES_tradnl"/>
        </w:rPr>
        <w:t>mostradas</w:t>
      </w:r>
      <w:r w:rsidRPr="00912360">
        <w:rPr>
          <w:spacing w:val="-16"/>
          <w:lang w:val="es-ES_tradnl"/>
        </w:rPr>
        <w:t xml:space="preserve"> </w:t>
      </w:r>
      <w:r w:rsidRPr="00912360">
        <w:rPr>
          <w:lang w:val="es-ES_tradnl"/>
        </w:rPr>
        <w:t>en</w:t>
      </w:r>
      <w:r w:rsidRPr="00912360">
        <w:rPr>
          <w:spacing w:val="-15"/>
          <w:lang w:val="es-ES_tradnl"/>
        </w:rPr>
        <w:t xml:space="preserve"> </w:t>
      </w:r>
      <w:r w:rsidRPr="00912360">
        <w:rPr>
          <w:lang w:val="es-ES_tradnl"/>
        </w:rPr>
        <w:t>la</w:t>
      </w:r>
      <w:r w:rsidRPr="00912360">
        <w:rPr>
          <w:spacing w:val="-14"/>
          <w:lang w:val="es-ES_tradnl"/>
        </w:rPr>
        <w:t xml:space="preserve"> </w:t>
      </w:r>
      <w:r w:rsidRPr="00912360">
        <w:rPr>
          <w:lang w:val="es-ES_tradnl"/>
        </w:rPr>
        <w:t>tabla</w:t>
      </w:r>
      <w:r w:rsidRPr="00912360">
        <w:rPr>
          <w:spacing w:val="-16"/>
          <w:lang w:val="es-ES_tradnl"/>
        </w:rPr>
        <w:t xml:space="preserve"> </w:t>
      </w:r>
      <w:r w:rsidRPr="00912360">
        <w:rPr>
          <w:lang w:val="es-ES_tradnl"/>
        </w:rPr>
        <w:t>18</w:t>
      </w:r>
      <w:r w:rsidRPr="00912360">
        <w:rPr>
          <w:spacing w:val="-14"/>
          <w:lang w:val="es-ES_tradnl"/>
        </w:rPr>
        <w:t xml:space="preserve"> </w:t>
      </w:r>
      <w:r w:rsidRPr="00912360">
        <w:rPr>
          <w:lang w:val="es-ES_tradnl"/>
        </w:rPr>
        <w:t>revelan</w:t>
      </w:r>
      <w:r w:rsidRPr="00912360">
        <w:rPr>
          <w:spacing w:val="-15"/>
          <w:lang w:val="es-ES_tradnl"/>
        </w:rPr>
        <w:t xml:space="preserve"> </w:t>
      </w:r>
      <w:r w:rsidRPr="00912360">
        <w:rPr>
          <w:lang w:val="es-ES_tradnl"/>
        </w:rPr>
        <w:t>que,</w:t>
      </w:r>
      <w:r w:rsidRPr="00912360">
        <w:rPr>
          <w:spacing w:val="-12"/>
          <w:lang w:val="es-ES_tradnl"/>
        </w:rPr>
        <w:t xml:space="preserve"> </w:t>
      </w:r>
      <w:r w:rsidRPr="00912360">
        <w:rPr>
          <w:lang w:val="es-ES_tradnl"/>
        </w:rPr>
        <w:t>al</w:t>
      </w:r>
      <w:r w:rsidRPr="00912360">
        <w:rPr>
          <w:spacing w:val="-15"/>
          <w:lang w:val="es-ES_tradnl"/>
        </w:rPr>
        <w:t xml:space="preserve"> </w:t>
      </w:r>
      <w:r w:rsidRPr="00912360">
        <w:rPr>
          <w:lang w:val="es-ES_tradnl"/>
        </w:rPr>
        <w:t>igual</w:t>
      </w:r>
      <w:r w:rsidRPr="00912360">
        <w:rPr>
          <w:spacing w:val="-14"/>
          <w:lang w:val="es-ES_tradnl"/>
        </w:rPr>
        <w:t xml:space="preserve"> </w:t>
      </w:r>
      <w:r w:rsidRPr="00912360">
        <w:rPr>
          <w:lang w:val="es-ES_tradnl"/>
        </w:rPr>
        <w:t>que</w:t>
      </w:r>
      <w:r w:rsidRPr="00912360">
        <w:rPr>
          <w:spacing w:val="-16"/>
          <w:lang w:val="es-ES_tradnl"/>
        </w:rPr>
        <w:t xml:space="preserve"> </w:t>
      </w:r>
      <w:r w:rsidRPr="00912360">
        <w:rPr>
          <w:lang w:val="es-ES_tradnl"/>
        </w:rPr>
        <w:t>en</w:t>
      </w:r>
      <w:r w:rsidRPr="00912360">
        <w:rPr>
          <w:spacing w:val="-14"/>
          <w:lang w:val="es-ES_tradnl"/>
        </w:rPr>
        <w:t xml:space="preserve"> </w:t>
      </w:r>
      <w:r w:rsidRPr="00912360">
        <w:rPr>
          <w:lang w:val="es-ES_tradnl"/>
        </w:rPr>
        <w:t>ejercicios</w:t>
      </w:r>
      <w:r w:rsidRPr="00912360">
        <w:rPr>
          <w:spacing w:val="-14"/>
          <w:lang w:val="es-ES_tradnl"/>
        </w:rPr>
        <w:t xml:space="preserve"> </w:t>
      </w:r>
      <w:r w:rsidRPr="00912360">
        <w:rPr>
          <w:lang w:val="es-ES_tradnl"/>
        </w:rPr>
        <w:t>anteriores,</w:t>
      </w:r>
      <w:r w:rsidRPr="00912360">
        <w:rPr>
          <w:spacing w:val="-12"/>
          <w:lang w:val="es-ES_tradnl"/>
        </w:rPr>
        <w:t xml:space="preserve"> </w:t>
      </w:r>
      <w:r w:rsidRPr="00912360">
        <w:rPr>
          <w:lang w:val="es-ES_tradnl"/>
        </w:rPr>
        <w:t>el</w:t>
      </w:r>
      <w:r w:rsidRPr="00912360">
        <w:rPr>
          <w:spacing w:val="-17"/>
          <w:lang w:val="es-ES_tradnl"/>
        </w:rPr>
        <w:t xml:space="preserve"> </w:t>
      </w:r>
      <w:r w:rsidRPr="00912360">
        <w:rPr>
          <w:lang w:val="es-ES_tradnl"/>
        </w:rPr>
        <w:t>capítulo de mayor importancia en la financiación de la ULPGC es el de transferencias corrientes, ya que acoge las distintas transferencias que concede la CAC. Este capítulo supuso en 2022 el 76,3% de los derechos reconocidos del ejercicio (77,3% en 2021; 81,8% en 2020). El siguiente capítulo en</w:t>
      </w:r>
      <w:r w:rsidRPr="00912360">
        <w:rPr>
          <w:spacing w:val="-10"/>
          <w:lang w:val="es-ES_tradnl"/>
        </w:rPr>
        <w:t xml:space="preserve"> </w:t>
      </w:r>
      <w:r w:rsidRPr="00912360">
        <w:rPr>
          <w:lang w:val="es-ES_tradnl"/>
        </w:rPr>
        <w:t>cuanto</w:t>
      </w:r>
      <w:r w:rsidRPr="00912360">
        <w:rPr>
          <w:spacing w:val="-11"/>
          <w:lang w:val="es-ES_tradnl"/>
        </w:rPr>
        <w:t xml:space="preserve"> </w:t>
      </w:r>
      <w:r w:rsidRPr="00912360">
        <w:rPr>
          <w:lang w:val="es-ES_tradnl"/>
        </w:rPr>
        <w:t>al</w:t>
      </w:r>
      <w:r w:rsidRPr="00912360">
        <w:rPr>
          <w:spacing w:val="-12"/>
          <w:lang w:val="es-ES_tradnl"/>
        </w:rPr>
        <w:t xml:space="preserve"> </w:t>
      </w:r>
      <w:r w:rsidRPr="00912360">
        <w:rPr>
          <w:lang w:val="es-ES_tradnl"/>
        </w:rPr>
        <w:t>volumen</w:t>
      </w:r>
      <w:r w:rsidRPr="00912360">
        <w:rPr>
          <w:spacing w:val="-9"/>
          <w:lang w:val="es-ES_tradnl"/>
        </w:rPr>
        <w:t xml:space="preserve"> </w:t>
      </w:r>
      <w:r w:rsidRPr="00912360">
        <w:rPr>
          <w:lang w:val="es-ES_tradnl"/>
        </w:rPr>
        <w:t>de</w:t>
      </w:r>
      <w:r w:rsidRPr="00912360">
        <w:rPr>
          <w:spacing w:val="-11"/>
          <w:lang w:val="es-ES_tradnl"/>
        </w:rPr>
        <w:t xml:space="preserve"> </w:t>
      </w:r>
      <w:r w:rsidRPr="00912360">
        <w:rPr>
          <w:lang w:val="es-ES_tradnl"/>
        </w:rPr>
        <w:t>derechos</w:t>
      </w:r>
      <w:r w:rsidRPr="00912360">
        <w:rPr>
          <w:spacing w:val="-11"/>
          <w:lang w:val="es-ES_tradnl"/>
        </w:rPr>
        <w:t xml:space="preserve"> </w:t>
      </w:r>
      <w:r w:rsidRPr="00912360">
        <w:rPr>
          <w:lang w:val="es-ES_tradnl"/>
        </w:rPr>
        <w:t>reconocidos</w:t>
      </w:r>
      <w:r w:rsidRPr="00912360">
        <w:rPr>
          <w:spacing w:val="-11"/>
          <w:lang w:val="es-ES_tradnl"/>
        </w:rPr>
        <w:t xml:space="preserve"> </w:t>
      </w:r>
      <w:r w:rsidRPr="00912360">
        <w:rPr>
          <w:lang w:val="es-ES_tradnl"/>
        </w:rPr>
        <w:t>es</w:t>
      </w:r>
      <w:r w:rsidRPr="00912360">
        <w:rPr>
          <w:spacing w:val="-11"/>
          <w:lang w:val="es-ES_tradnl"/>
        </w:rPr>
        <w:t xml:space="preserve"> </w:t>
      </w:r>
      <w:r w:rsidRPr="00912360">
        <w:rPr>
          <w:lang w:val="es-ES_tradnl"/>
        </w:rPr>
        <w:t>el</w:t>
      </w:r>
      <w:r w:rsidRPr="00912360">
        <w:rPr>
          <w:spacing w:val="-9"/>
          <w:lang w:val="es-ES_tradnl"/>
        </w:rPr>
        <w:t xml:space="preserve"> </w:t>
      </w:r>
      <w:r w:rsidRPr="00912360">
        <w:rPr>
          <w:lang w:val="es-ES_tradnl"/>
        </w:rPr>
        <w:t>3,</w:t>
      </w:r>
      <w:r w:rsidRPr="00912360">
        <w:rPr>
          <w:spacing w:val="-10"/>
          <w:lang w:val="es-ES_tradnl"/>
        </w:rPr>
        <w:t xml:space="preserve"> </w:t>
      </w:r>
      <w:r w:rsidRPr="00912360">
        <w:rPr>
          <w:lang w:val="es-ES_tradnl"/>
        </w:rPr>
        <w:t>dedicado</w:t>
      </w:r>
      <w:r w:rsidRPr="00912360">
        <w:rPr>
          <w:spacing w:val="-11"/>
          <w:lang w:val="es-ES_tradnl"/>
        </w:rPr>
        <w:t xml:space="preserve"> </w:t>
      </w:r>
      <w:r w:rsidRPr="00912360">
        <w:rPr>
          <w:lang w:val="es-ES_tradnl"/>
        </w:rPr>
        <w:t>a</w:t>
      </w:r>
      <w:r w:rsidRPr="00912360">
        <w:rPr>
          <w:spacing w:val="-9"/>
          <w:lang w:val="es-ES_tradnl"/>
        </w:rPr>
        <w:t xml:space="preserve"> </w:t>
      </w:r>
      <w:r w:rsidRPr="00912360">
        <w:rPr>
          <w:lang w:val="es-ES_tradnl"/>
        </w:rPr>
        <w:t>los</w:t>
      </w:r>
      <w:r w:rsidRPr="00912360">
        <w:rPr>
          <w:spacing w:val="-12"/>
          <w:lang w:val="es-ES_tradnl"/>
        </w:rPr>
        <w:t xml:space="preserve"> </w:t>
      </w:r>
      <w:r w:rsidRPr="00912360">
        <w:rPr>
          <w:lang w:val="es-ES_tradnl"/>
        </w:rPr>
        <w:t>ingresos</w:t>
      </w:r>
      <w:r w:rsidRPr="00912360">
        <w:rPr>
          <w:spacing w:val="-8"/>
          <w:lang w:val="es-ES_tradnl"/>
        </w:rPr>
        <w:t xml:space="preserve"> </w:t>
      </w:r>
      <w:r w:rsidRPr="00912360">
        <w:rPr>
          <w:lang w:val="es-ES_tradnl"/>
        </w:rPr>
        <w:t>por</w:t>
      </w:r>
      <w:r w:rsidRPr="00912360">
        <w:rPr>
          <w:spacing w:val="-12"/>
          <w:lang w:val="es-ES_tradnl"/>
        </w:rPr>
        <w:t xml:space="preserve"> </w:t>
      </w:r>
      <w:r w:rsidRPr="00912360">
        <w:rPr>
          <w:lang w:val="es-ES_tradnl"/>
        </w:rPr>
        <w:t>tasas,</w:t>
      </w:r>
      <w:r w:rsidRPr="00912360">
        <w:rPr>
          <w:spacing w:val="-7"/>
          <w:lang w:val="es-ES_tradnl"/>
        </w:rPr>
        <w:t xml:space="preserve"> </w:t>
      </w:r>
      <w:r w:rsidRPr="00912360">
        <w:rPr>
          <w:lang w:val="es-ES_tradnl"/>
        </w:rPr>
        <w:t>precios públicos</w:t>
      </w:r>
      <w:r w:rsidRPr="00912360">
        <w:rPr>
          <w:spacing w:val="-14"/>
          <w:lang w:val="es-ES_tradnl"/>
        </w:rPr>
        <w:t xml:space="preserve"> </w:t>
      </w:r>
      <w:r w:rsidRPr="00912360">
        <w:rPr>
          <w:lang w:val="es-ES_tradnl"/>
        </w:rPr>
        <w:t>y</w:t>
      </w:r>
      <w:r w:rsidRPr="00912360">
        <w:rPr>
          <w:spacing w:val="-16"/>
          <w:lang w:val="es-ES_tradnl"/>
        </w:rPr>
        <w:t xml:space="preserve"> </w:t>
      </w:r>
      <w:r w:rsidRPr="00912360">
        <w:rPr>
          <w:lang w:val="es-ES_tradnl"/>
        </w:rPr>
        <w:t>otros</w:t>
      </w:r>
      <w:r w:rsidRPr="00912360">
        <w:rPr>
          <w:spacing w:val="-16"/>
          <w:lang w:val="es-ES_tradnl"/>
        </w:rPr>
        <w:t xml:space="preserve"> </w:t>
      </w:r>
      <w:r w:rsidRPr="00912360">
        <w:rPr>
          <w:lang w:val="es-ES_tradnl"/>
        </w:rPr>
        <w:t>ingresos,</w:t>
      </w:r>
      <w:r w:rsidRPr="00912360">
        <w:rPr>
          <w:spacing w:val="-15"/>
          <w:lang w:val="es-ES_tradnl"/>
        </w:rPr>
        <w:t xml:space="preserve"> </w:t>
      </w:r>
      <w:r w:rsidRPr="00912360">
        <w:rPr>
          <w:lang w:val="es-ES_tradnl"/>
        </w:rPr>
        <w:t>que</w:t>
      </w:r>
      <w:r w:rsidRPr="00912360">
        <w:rPr>
          <w:spacing w:val="-17"/>
          <w:lang w:val="es-ES_tradnl"/>
        </w:rPr>
        <w:t xml:space="preserve"> </w:t>
      </w:r>
      <w:r w:rsidRPr="00912360">
        <w:rPr>
          <w:lang w:val="es-ES_tradnl"/>
        </w:rPr>
        <w:t>en</w:t>
      </w:r>
      <w:r w:rsidRPr="00912360">
        <w:rPr>
          <w:spacing w:val="-16"/>
          <w:lang w:val="es-ES_tradnl"/>
        </w:rPr>
        <w:t xml:space="preserve"> </w:t>
      </w:r>
      <w:r w:rsidRPr="00912360">
        <w:rPr>
          <w:lang w:val="es-ES_tradnl"/>
        </w:rPr>
        <w:t>2022</w:t>
      </w:r>
      <w:r w:rsidRPr="00912360">
        <w:rPr>
          <w:spacing w:val="-16"/>
          <w:lang w:val="es-ES_tradnl"/>
        </w:rPr>
        <w:t xml:space="preserve"> </w:t>
      </w:r>
      <w:r w:rsidRPr="00912360">
        <w:rPr>
          <w:lang w:val="es-ES_tradnl"/>
        </w:rPr>
        <w:t>integró</w:t>
      </w:r>
      <w:r w:rsidRPr="00912360">
        <w:rPr>
          <w:spacing w:val="-16"/>
          <w:lang w:val="es-ES_tradnl"/>
        </w:rPr>
        <w:t xml:space="preserve"> </w:t>
      </w:r>
      <w:r w:rsidRPr="00912360">
        <w:rPr>
          <w:lang w:val="es-ES_tradnl"/>
        </w:rPr>
        <w:t>el</w:t>
      </w:r>
      <w:r w:rsidRPr="00912360">
        <w:rPr>
          <w:spacing w:val="-17"/>
          <w:lang w:val="es-ES_tradnl"/>
        </w:rPr>
        <w:t xml:space="preserve"> </w:t>
      </w:r>
      <w:r w:rsidRPr="00912360">
        <w:rPr>
          <w:lang w:val="es-ES_tradnl"/>
        </w:rPr>
        <w:t>10,2%</w:t>
      </w:r>
      <w:r w:rsidRPr="00912360">
        <w:rPr>
          <w:spacing w:val="-16"/>
          <w:lang w:val="es-ES_tradnl"/>
        </w:rPr>
        <w:t xml:space="preserve"> </w:t>
      </w:r>
      <w:r w:rsidRPr="00912360">
        <w:rPr>
          <w:lang w:val="es-ES_tradnl"/>
        </w:rPr>
        <w:t>de</w:t>
      </w:r>
      <w:r w:rsidRPr="00912360">
        <w:rPr>
          <w:spacing w:val="-16"/>
          <w:lang w:val="es-ES_tradnl"/>
        </w:rPr>
        <w:t xml:space="preserve"> </w:t>
      </w:r>
      <w:r w:rsidRPr="00912360">
        <w:rPr>
          <w:lang w:val="es-ES_tradnl"/>
        </w:rPr>
        <w:t>los</w:t>
      </w:r>
      <w:r w:rsidRPr="00912360">
        <w:rPr>
          <w:spacing w:val="-16"/>
          <w:lang w:val="es-ES_tradnl"/>
        </w:rPr>
        <w:t xml:space="preserve"> </w:t>
      </w:r>
      <w:r w:rsidRPr="00912360">
        <w:rPr>
          <w:lang w:val="es-ES_tradnl"/>
        </w:rPr>
        <w:t>derechos</w:t>
      </w:r>
      <w:r w:rsidRPr="00912360">
        <w:rPr>
          <w:spacing w:val="-18"/>
          <w:lang w:val="es-ES_tradnl"/>
        </w:rPr>
        <w:t xml:space="preserve"> </w:t>
      </w:r>
      <w:r w:rsidRPr="00912360">
        <w:rPr>
          <w:lang w:val="es-ES_tradnl"/>
        </w:rPr>
        <w:t>reconocidos</w:t>
      </w:r>
      <w:r w:rsidRPr="00912360">
        <w:rPr>
          <w:spacing w:val="-14"/>
          <w:lang w:val="es-ES_tradnl"/>
        </w:rPr>
        <w:t xml:space="preserve"> </w:t>
      </w:r>
      <w:r w:rsidRPr="00912360">
        <w:rPr>
          <w:lang w:val="es-ES_tradnl"/>
        </w:rPr>
        <w:t>de</w:t>
      </w:r>
      <w:r w:rsidRPr="00912360">
        <w:rPr>
          <w:spacing w:val="-16"/>
          <w:lang w:val="es-ES_tradnl"/>
        </w:rPr>
        <w:t xml:space="preserve"> </w:t>
      </w:r>
      <w:r w:rsidRPr="00912360">
        <w:rPr>
          <w:lang w:val="es-ES_tradnl"/>
        </w:rPr>
        <w:t>la</w:t>
      </w:r>
      <w:r w:rsidRPr="00912360">
        <w:rPr>
          <w:spacing w:val="-14"/>
          <w:lang w:val="es-ES_tradnl"/>
        </w:rPr>
        <w:t xml:space="preserve"> </w:t>
      </w:r>
      <w:r w:rsidRPr="00912360">
        <w:rPr>
          <w:lang w:val="es-ES_tradnl"/>
        </w:rPr>
        <w:t>ULPGC (11,2% en 2021; 10,4% en 2020). El capítulo 7, de transferencias de capital, contiene en 2022</w:t>
      </w:r>
      <w:r w:rsidRPr="00912360">
        <w:rPr>
          <w:spacing w:val="-27"/>
          <w:lang w:val="es-ES_tradnl"/>
        </w:rPr>
        <w:t xml:space="preserve"> </w:t>
      </w:r>
      <w:r w:rsidRPr="00912360">
        <w:rPr>
          <w:lang w:val="es-ES_tradnl"/>
        </w:rPr>
        <w:t>el</w:t>
      </w:r>
    </w:p>
    <w:p w14:paraId="7286FA8A" w14:textId="77777777" w:rsidR="00135FEC" w:rsidRPr="00912360" w:rsidRDefault="00000000">
      <w:pPr>
        <w:pStyle w:val="Textoindependiente"/>
        <w:spacing w:line="360" w:lineRule="auto"/>
        <w:ind w:left="819" w:right="317"/>
        <w:jc w:val="both"/>
        <w:rPr>
          <w:lang w:val="es-ES_tradnl"/>
        </w:rPr>
      </w:pPr>
      <w:r w:rsidRPr="00912360">
        <w:rPr>
          <w:lang w:val="es-ES_tradnl"/>
        </w:rPr>
        <w:t>12,5% de los derechos reconocidos (11,1% en 2021; 7,5% en 2020), de modo que los tres capítulos</w:t>
      </w:r>
      <w:r w:rsidRPr="00912360">
        <w:rPr>
          <w:spacing w:val="-11"/>
          <w:lang w:val="es-ES_tradnl"/>
        </w:rPr>
        <w:t xml:space="preserve"> </w:t>
      </w:r>
      <w:r w:rsidRPr="00912360">
        <w:rPr>
          <w:lang w:val="es-ES_tradnl"/>
        </w:rPr>
        <w:t>indicados</w:t>
      </w:r>
      <w:r w:rsidRPr="00912360">
        <w:rPr>
          <w:spacing w:val="-9"/>
          <w:lang w:val="es-ES_tradnl"/>
        </w:rPr>
        <w:t xml:space="preserve"> </w:t>
      </w:r>
      <w:r w:rsidRPr="00912360">
        <w:rPr>
          <w:lang w:val="es-ES_tradnl"/>
        </w:rPr>
        <w:t>en</w:t>
      </w:r>
      <w:r w:rsidRPr="00912360">
        <w:rPr>
          <w:spacing w:val="-9"/>
          <w:lang w:val="es-ES_tradnl"/>
        </w:rPr>
        <w:t xml:space="preserve"> </w:t>
      </w:r>
      <w:r w:rsidRPr="00912360">
        <w:rPr>
          <w:lang w:val="es-ES_tradnl"/>
        </w:rPr>
        <w:t>este</w:t>
      </w:r>
      <w:r w:rsidRPr="00912360">
        <w:rPr>
          <w:spacing w:val="-9"/>
          <w:lang w:val="es-ES_tradnl"/>
        </w:rPr>
        <w:t xml:space="preserve"> </w:t>
      </w:r>
      <w:r w:rsidRPr="00912360">
        <w:rPr>
          <w:lang w:val="es-ES_tradnl"/>
        </w:rPr>
        <w:t>párrafo</w:t>
      </w:r>
      <w:r w:rsidRPr="00912360">
        <w:rPr>
          <w:spacing w:val="-11"/>
          <w:lang w:val="es-ES_tradnl"/>
        </w:rPr>
        <w:t xml:space="preserve"> </w:t>
      </w:r>
      <w:r w:rsidRPr="00912360">
        <w:rPr>
          <w:lang w:val="es-ES_tradnl"/>
        </w:rPr>
        <w:t>representan</w:t>
      </w:r>
      <w:r w:rsidRPr="00912360">
        <w:rPr>
          <w:spacing w:val="-9"/>
          <w:lang w:val="es-ES_tradnl"/>
        </w:rPr>
        <w:t xml:space="preserve"> </w:t>
      </w:r>
      <w:r w:rsidRPr="00912360">
        <w:rPr>
          <w:lang w:val="es-ES_tradnl"/>
        </w:rPr>
        <w:t>el</w:t>
      </w:r>
      <w:r w:rsidRPr="00912360">
        <w:rPr>
          <w:spacing w:val="-14"/>
          <w:lang w:val="es-ES_tradnl"/>
        </w:rPr>
        <w:t xml:space="preserve"> </w:t>
      </w:r>
      <w:r w:rsidRPr="00912360">
        <w:rPr>
          <w:lang w:val="es-ES_tradnl"/>
        </w:rPr>
        <w:t>98,9%</w:t>
      </w:r>
      <w:r w:rsidRPr="00912360">
        <w:rPr>
          <w:spacing w:val="-10"/>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11"/>
          <w:lang w:val="es-ES_tradnl"/>
        </w:rPr>
        <w:t xml:space="preserve"> </w:t>
      </w:r>
      <w:r w:rsidRPr="00912360">
        <w:rPr>
          <w:lang w:val="es-ES_tradnl"/>
        </w:rPr>
        <w:t>financiación</w:t>
      </w:r>
      <w:r w:rsidRPr="00912360">
        <w:rPr>
          <w:spacing w:val="-11"/>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9"/>
          <w:lang w:val="es-ES_tradnl"/>
        </w:rPr>
        <w:t xml:space="preserve"> </w:t>
      </w:r>
      <w:r w:rsidRPr="00912360">
        <w:rPr>
          <w:lang w:val="es-ES_tradnl"/>
        </w:rPr>
        <w:t>ULPGC</w:t>
      </w:r>
      <w:r w:rsidRPr="00912360">
        <w:rPr>
          <w:spacing w:val="-9"/>
          <w:lang w:val="es-ES_tradnl"/>
        </w:rPr>
        <w:t xml:space="preserve"> </w:t>
      </w:r>
      <w:r w:rsidRPr="00912360">
        <w:rPr>
          <w:lang w:val="es-ES_tradnl"/>
        </w:rPr>
        <w:t>en</w:t>
      </w:r>
      <w:r w:rsidRPr="00912360">
        <w:rPr>
          <w:spacing w:val="-11"/>
          <w:lang w:val="es-ES_tradnl"/>
        </w:rPr>
        <w:t xml:space="preserve"> </w:t>
      </w:r>
      <w:r w:rsidRPr="00912360">
        <w:rPr>
          <w:lang w:val="es-ES_tradnl"/>
        </w:rPr>
        <w:t>2022 (99,6% en</w:t>
      </w:r>
      <w:r w:rsidRPr="00912360">
        <w:rPr>
          <w:spacing w:val="-2"/>
          <w:lang w:val="es-ES_tradnl"/>
        </w:rPr>
        <w:t xml:space="preserve"> </w:t>
      </w:r>
      <w:r w:rsidRPr="00912360">
        <w:rPr>
          <w:lang w:val="es-ES_tradnl"/>
        </w:rPr>
        <w:t>2021).</w:t>
      </w:r>
    </w:p>
    <w:p w14:paraId="3F4665E3" w14:textId="77777777" w:rsidR="00135FEC" w:rsidRPr="00912360" w:rsidRDefault="00000000">
      <w:pPr>
        <w:pStyle w:val="Textoindependiente"/>
        <w:spacing w:before="119" w:line="360" w:lineRule="auto"/>
        <w:ind w:left="819" w:right="316"/>
        <w:jc w:val="both"/>
        <w:rPr>
          <w:lang w:val="es-ES_tradnl"/>
        </w:rPr>
      </w:pPr>
      <w:r w:rsidRPr="00912360">
        <w:rPr>
          <w:lang w:val="es-ES_tradnl"/>
        </w:rPr>
        <w:t>De</w:t>
      </w:r>
      <w:r w:rsidRPr="00912360">
        <w:rPr>
          <w:spacing w:val="-10"/>
          <w:lang w:val="es-ES_tradnl"/>
        </w:rPr>
        <w:t xml:space="preserve"> </w:t>
      </w:r>
      <w:r w:rsidRPr="00912360">
        <w:rPr>
          <w:lang w:val="es-ES_tradnl"/>
        </w:rPr>
        <w:t>los</w:t>
      </w:r>
      <w:r w:rsidRPr="00912360">
        <w:rPr>
          <w:spacing w:val="-8"/>
          <w:lang w:val="es-ES_tradnl"/>
        </w:rPr>
        <w:t xml:space="preserve"> </w:t>
      </w:r>
      <w:r w:rsidRPr="00912360">
        <w:rPr>
          <w:lang w:val="es-ES_tradnl"/>
        </w:rPr>
        <w:t>valores</w:t>
      </w:r>
      <w:r w:rsidRPr="00912360">
        <w:rPr>
          <w:spacing w:val="-11"/>
          <w:lang w:val="es-ES_tradnl"/>
        </w:rPr>
        <w:t xml:space="preserve"> </w:t>
      </w:r>
      <w:r w:rsidRPr="00912360">
        <w:rPr>
          <w:lang w:val="es-ES_tradnl"/>
        </w:rPr>
        <w:t>expuestos</w:t>
      </w:r>
      <w:r w:rsidRPr="00912360">
        <w:rPr>
          <w:spacing w:val="-10"/>
          <w:lang w:val="es-ES_tradnl"/>
        </w:rPr>
        <w:t xml:space="preserve"> </w:t>
      </w:r>
      <w:r w:rsidRPr="00912360">
        <w:rPr>
          <w:lang w:val="es-ES_tradnl"/>
        </w:rPr>
        <w:t>en</w:t>
      </w:r>
      <w:r w:rsidRPr="00912360">
        <w:rPr>
          <w:spacing w:val="-9"/>
          <w:lang w:val="es-ES_tradnl"/>
        </w:rPr>
        <w:t xml:space="preserve"> </w:t>
      </w:r>
      <w:r w:rsidRPr="00912360">
        <w:rPr>
          <w:lang w:val="es-ES_tradnl"/>
        </w:rPr>
        <w:t>la</w:t>
      </w:r>
      <w:r w:rsidRPr="00912360">
        <w:rPr>
          <w:spacing w:val="-11"/>
          <w:lang w:val="es-ES_tradnl"/>
        </w:rPr>
        <w:t xml:space="preserve"> </w:t>
      </w:r>
      <w:r w:rsidRPr="00912360">
        <w:rPr>
          <w:lang w:val="es-ES_tradnl"/>
        </w:rPr>
        <w:t>tabla</w:t>
      </w:r>
      <w:r w:rsidRPr="00912360">
        <w:rPr>
          <w:spacing w:val="-9"/>
          <w:lang w:val="es-ES_tradnl"/>
        </w:rPr>
        <w:t xml:space="preserve"> </w:t>
      </w:r>
      <w:r w:rsidRPr="00912360">
        <w:rPr>
          <w:lang w:val="es-ES_tradnl"/>
        </w:rPr>
        <w:t>19</w:t>
      </w:r>
      <w:r w:rsidRPr="00912360">
        <w:rPr>
          <w:spacing w:val="-10"/>
          <w:lang w:val="es-ES_tradnl"/>
        </w:rPr>
        <w:t xml:space="preserve"> </w:t>
      </w:r>
      <w:r w:rsidRPr="00912360">
        <w:rPr>
          <w:lang w:val="es-ES_tradnl"/>
        </w:rPr>
        <w:t>se</w:t>
      </w:r>
      <w:r w:rsidRPr="00912360">
        <w:rPr>
          <w:spacing w:val="-11"/>
          <w:lang w:val="es-ES_tradnl"/>
        </w:rPr>
        <w:t xml:space="preserve"> </w:t>
      </w:r>
      <w:r w:rsidRPr="00912360">
        <w:rPr>
          <w:lang w:val="es-ES_tradnl"/>
        </w:rPr>
        <w:t>observa</w:t>
      </w:r>
      <w:r w:rsidRPr="00912360">
        <w:rPr>
          <w:spacing w:val="-9"/>
          <w:lang w:val="es-ES_tradnl"/>
        </w:rPr>
        <w:t xml:space="preserve"> </w:t>
      </w:r>
      <w:r w:rsidRPr="00912360">
        <w:rPr>
          <w:lang w:val="es-ES_tradnl"/>
        </w:rPr>
        <w:t>que</w:t>
      </w:r>
      <w:r w:rsidRPr="00912360">
        <w:rPr>
          <w:spacing w:val="-9"/>
          <w:lang w:val="es-ES_tradnl"/>
        </w:rPr>
        <w:t xml:space="preserve"> </w:t>
      </w:r>
      <w:r w:rsidRPr="00912360">
        <w:rPr>
          <w:lang w:val="es-ES_tradnl"/>
        </w:rPr>
        <w:t>el</w:t>
      </w:r>
      <w:r w:rsidRPr="00912360">
        <w:rPr>
          <w:spacing w:val="-12"/>
          <w:lang w:val="es-ES_tradnl"/>
        </w:rPr>
        <w:t xml:space="preserve"> </w:t>
      </w:r>
      <w:r w:rsidRPr="00912360">
        <w:rPr>
          <w:lang w:val="es-ES_tradnl"/>
        </w:rPr>
        <w:t>grado</w:t>
      </w:r>
      <w:r w:rsidRPr="00912360">
        <w:rPr>
          <w:spacing w:val="-11"/>
          <w:lang w:val="es-ES_tradnl"/>
        </w:rPr>
        <w:t xml:space="preserve"> </w:t>
      </w:r>
      <w:r w:rsidRPr="00912360">
        <w:rPr>
          <w:lang w:val="es-ES_tradnl"/>
        </w:rPr>
        <w:t>de</w:t>
      </w:r>
      <w:r w:rsidRPr="00912360">
        <w:rPr>
          <w:spacing w:val="-11"/>
          <w:lang w:val="es-ES_tradnl"/>
        </w:rPr>
        <w:t xml:space="preserve"> </w:t>
      </w:r>
      <w:r w:rsidRPr="00912360">
        <w:rPr>
          <w:lang w:val="es-ES_tradnl"/>
        </w:rPr>
        <w:t>cumplimiento</w:t>
      </w:r>
      <w:r w:rsidRPr="00912360">
        <w:rPr>
          <w:spacing w:val="-9"/>
          <w:lang w:val="es-ES_tradnl"/>
        </w:rPr>
        <w:t xml:space="preserve"> </w:t>
      </w:r>
      <w:r w:rsidRPr="00912360">
        <w:rPr>
          <w:lang w:val="es-ES_tradnl"/>
        </w:rPr>
        <w:t>del</w:t>
      </w:r>
      <w:r w:rsidRPr="00912360">
        <w:rPr>
          <w:spacing w:val="-9"/>
          <w:lang w:val="es-ES_tradnl"/>
        </w:rPr>
        <w:t xml:space="preserve"> </w:t>
      </w:r>
      <w:r w:rsidRPr="00912360">
        <w:rPr>
          <w:lang w:val="es-ES_tradnl"/>
        </w:rPr>
        <w:t>presupuesto de ingresos (proporción de derechos reconocidos sobre previsiones definitivas) es del 88,6% (88,2%</w:t>
      </w:r>
      <w:r w:rsidRPr="00912360">
        <w:rPr>
          <w:spacing w:val="-13"/>
          <w:lang w:val="es-ES_tradnl"/>
        </w:rPr>
        <w:t xml:space="preserve"> </w:t>
      </w:r>
      <w:r w:rsidRPr="00912360">
        <w:rPr>
          <w:lang w:val="es-ES_tradnl"/>
        </w:rPr>
        <w:t>en</w:t>
      </w:r>
      <w:r w:rsidRPr="00912360">
        <w:rPr>
          <w:spacing w:val="-16"/>
          <w:lang w:val="es-ES_tradnl"/>
        </w:rPr>
        <w:t xml:space="preserve"> </w:t>
      </w:r>
      <w:r w:rsidRPr="00912360">
        <w:rPr>
          <w:lang w:val="es-ES_tradnl"/>
        </w:rPr>
        <w:t>2021;</w:t>
      </w:r>
      <w:r w:rsidRPr="00912360">
        <w:rPr>
          <w:spacing w:val="-15"/>
          <w:lang w:val="es-ES_tradnl"/>
        </w:rPr>
        <w:t xml:space="preserve"> </w:t>
      </w:r>
      <w:r w:rsidRPr="00912360">
        <w:rPr>
          <w:lang w:val="es-ES_tradnl"/>
        </w:rPr>
        <w:t>84,1%</w:t>
      </w:r>
      <w:r w:rsidRPr="00912360">
        <w:rPr>
          <w:spacing w:val="-15"/>
          <w:lang w:val="es-ES_tradnl"/>
        </w:rPr>
        <w:t xml:space="preserve"> </w:t>
      </w:r>
      <w:r w:rsidRPr="00912360">
        <w:rPr>
          <w:lang w:val="es-ES_tradnl"/>
        </w:rPr>
        <w:t>en</w:t>
      </w:r>
      <w:r w:rsidRPr="00912360">
        <w:rPr>
          <w:spacing w:val="-14"/>
          <w:lang w:val="es-ES_tradnl"/>
        </w:rPr>
        <w:t xml:space="preserve"> </w:t>
      </w:r>
      <w:r w:rsidRPr="00912360">
        <w:rPr>
          <w:lang w:val="es-ES_tradnl"/>
        </w:rPr>
        <w:t>2020;</w:t>
      </w:r>
      <w:r w:rsidRPr="00912360">
        <w:rPr>
          <w:spacing w:val="-15"/>
          <w:lang w:val="es-ES_tradnl"/>
        </w:rPr>
        <w:t xml:space="preserve"> </w:t>
      </w:r>
      <w:r w:rsidRPr="00912360">
        <w:rPr>
          <w:lang w:val="es-ES_tradnl"/>
        </w:rPr>
        <w:t>85,5%</w:t>
      </w:r>
      <w:r w:rsidRPr="00912360">
        <w:rPr>
          <w:spacing w:val="-13"/>
          <w:lang w:val="es-ES_tradnl"/>
        </w:rPr>
        <w:t xml:space="preserve"> </w:t>
      </w:r>
      <w:r w:rsidRPr="00912360">
        <w:rPr>
          <w:lang w:val="es-ES_tradnl"/>
        </w:rPr>
        <w:t>en</w:t>
      </w:r>
      <w:r w:rsidRPr="00912360">
        <w:rPr>
          <w:spacing w:val="-16"/>
          <w:lang w:val="es-ES_tradnl"/>
        </w:rPr>
        <w:t xml:space="preserve"> </w:t>
      </w:r>
      <w:r w:rsidRPr="00912360">
        <w:rPr>
          <w:lang w:val="es-ES_tradnl"/>
        </w:rPr>
        <w:t>2019;</w:t>
      </w:r>
      <w:r w:rsidRPr="00912360">
        <w:rPr>
          <w:spacing w:val="-14"/>
          <w:lang w:val="es-ES_tradnl"/>
        </w:rPr>
        <w:t xml:space="preserve"> </w:t>
      </w:r>
      <w:r w:rsidRPr="00912360">
        <w:rPr>
          <w:lang w:val="es-ES_tradnl"/>
        </w:rPr>
        <w:t>90,9%</w:t>
      </w:r>
      <w:r w:rsidRPr="00912360">
        <w:rPr>
          <w:spacing w:val="-15"/>
          <w:lang w:val="es-ES_tradnl"/>
        </w:rPr>
        <w:t xml:space="preserve"> </w:t>
      </w:r>
      <w:r w:rsidRPr="00912360">
        <w:rPr>
          <w:lang w:val="es-ES_tradnl"/>
        </w:rPr>
        <w:t>en</w:t>
      </w:r>
      <w:r w:rsidRPr="00912360">
        <w:rPr>
          <w:spacing w:val="-14"/>
          <w:lang w:val="es-ES_tradnl"/>
        </w:rPr>
        <w:t xml:space="preserve"> </w:t>
      </w:r>
      <w:r w:rsidRPr="00912360">
        <w:rPr>
          <w:lang w:val="es-ES_tradnl"/>
        </w:rPr>
        <w:t>2018;</w:t>
      </w:r>
      <w:r w:rsidRPr="00912360">
        <w:rPr>
          <w:spacing w:val="-12"/>
          <w:lang w:val="es-ES_tradnl"/>
        </w:rPr>
        <w:t xml:space="preserve"> </w:t>
      </w:r>
      <w:r w:rsidRPr="00912360">
        <w:rPr>
          <w:lang w:val="es-ES_tradnl"/>
        </w:rPr>
        <w:t>90,1%</w:t>
      </w:r>
      <w:r w:rsidRPr="00912360">
        <w:rPr>
          <w:spacing w:val="-13"/>
          <w:lang w:val="es-ES_tradnl"/>
        </w:rPr>
        <w:t xml:space="preserve"> </w:t>
      </w:r>
      <w:r w:rsidRPr="00912360">
        <w:rPr>
          <w:lang w:val="es-ES_tradnl"/>
        </w:rPr>
        <w:t>en</w:t>
      </w:r>
      <w:r w:rsidRPr="00912360">
        <w:rPr>
          <w:spacing w:val="-13"/>
          <w:lang w:val="es-ES_tradnl"/>
        </w:rPr>
        <w:t xml:space="preserve"> </w:t>
      </w:r>
      <w:r w:rsidRPr="00912360">
        <w:rPr>
          <w:lang w:val="es-ES_tradnl"/>
        </w:rPr>
        <w:t>2017;</w:t>
      </w:r>
      <w:r w:rsidRPr="00912360">
        <w:rPr>
          <w:spacing w:val="-14"/>
          <w:lang w:val="es-ES_tradnl"/>
        </w:rPr>
        <w:t xml:space="preserve"> </w:t>
      </w:r>
      <w:r w:rsidRPr="00912360">
        <w:rPr>
          <w:lang w:val="es-ES_tradnl"/>
        </w:rPr>
        <w:t>95,2%</w:t>
      </w:r>
      <w:r w:rsidRPr="00912360">
        <w:rPr>
          <w:spacing w:val="-13"/>
          <w:lang w:val="es-ES_tradnl"/>
        </w:rPr>
        <w:t xml:space="preserve"> </w:t>
      </w:r>
      <w:r w:rsidRPr="00912360">
        <w:rPr>
          <w:lang w:val="es-ES_tradnl"/>
        </w:rPr>
        <w:t>en</w:t>
      </w:r>
      <w:r w:rsidRPr="00912360">
        <w:rPr>
          <w:spacing w:val="-16"/>
          <w:lang w:val="es-ES_tradnl"/>
        </w:rPr>
        <w:t xml:space="preserve"> </w:t>
      </w:r>
      <w:r w:rsidRPr="00912360">
        <w:rPr>
          <w:lang w:val="es-ES_tradnl"/>
        </w:rPr>
        <w:t>2016)</w:t>
      </w:r>
    </w:p>
    <w:p w14:paraId="0ABF82B8" w14:textId="77777777" w:rsidR="00135FEC" w:rsidRPr="00912360" w:rsidRDefault="00000000">
      <w:pPr>
        <w:pStyle w:val="Textoindependiente"/>
        <w:spacing w:line="360" w:lineRule="auto"/>
        <w:ind w:left="818" w:right="316"/>
        <w:jc w:val="both"/>
        <w:rPr>
          <w:lang w:val="es-ES_tradnl"/>
        </w:rPr>
      </w:pPr>
      <w:r w:rsidRPr="00912360">
        <w:rPr>
          <w:lang w:val="es-ES_tradnl"/>
        </w:rPr>
        <w:t>(véase también tabla 18). El capítulo 8 “Activos financieros” explica una parte relevante de los menores derechos reconocidos frente a las previsiones de ingresos. Este capítulo ofrece habitualmente una distancia negativa entre estas dos magnitudes, debido, especialmente, a las modificaciones de crédito que se efectúan a lo largo del ejercicio con cobertura, principalmente, en remanente afectado de tesorería por proyectos o actuaciones que son objeto de financiación afectada. En 2022 esta diferencia en el capítulo 8 ascendió a 27,98 millones de euros, mientras que, en 2021, 2020, 2019 y 2018 llegó a 19,53, 15,25, 17,62 y 14,0 millones de euros, respectivamente.</w:t>
      </w:r>
    </w:p>
    <w:p w14:paraId="70068ABB" w14:textId="77777777" w:rsidR="00135FEC" w:rsidRPr="00912360" w:rsidRDefault="00000000">
      <w:pPr>
        <w:pStyle w:val="Textoindependiente"/>
        <w:spacing w:before="119" w:line="360" w:lineRule="auto"/>
        <w:ind w:left="818" w:right="313"/>
        <w:jc w:val="both"/>
        <w:rPr>
          <w:lang w:val="es-ES_tradnl"/>
        </w:rPr>
      </w:pPr>
      <w:r w:rsidRPr="00912360">
        <w:rPr>
          <w:lang w:val="es-ES_tradnl"/>
        </w:rPr>
        <w:t>Por su parte, el capítulo 3 “Tasas, precios públicos y otros ingresos” es, en 2022, el segundo capítulo con mayor desfase entre los derechos reconocidos y las previsiones definitivas: -1,18 millones de euros, si bien, en todo caso, resulta inferior a la registrada en ejercicios anteriores, y sin perjuicio de la justificación por la registrada en 2022, que se explica más adelante cuando se aborda de nuevo la ejecución de este capítulo de ingresos. En 2021, 2020, 2019 y 2018 esta distancia resultó ser -2,43, -4,87, -2,83 y -0,58 millones de euros, respectivamente. Por su lado,</w:t>
      </w:r>
    </w:p>
    <w:p w14:paraId="4605297C" w14:textId="77777777" w:rsidR="00135FEC" w:rsidRPr="00912360" w:rsidRDefault="00135FEC">
      <w:pPr>
        <w:spacing w:line="360" w:lineRule="auto"/>
        <w:jc w:val="both"/>
        <w:rPr>
          <w:lang w:val="es-ES_tradnl"/>
        </w:rPr>
        <w:sectPr w:rsidR="00135FEC" w:rsidRPr="00912360">
          <w:pgSz w:w="11920" w:h="16850"/>
          <w:pgMar w:top="1180" w:right="940" w:bottom="1580" w:left="400" w:header="0" w:footer="1392" w:gutter="0"/>
          <w:cols w:space="720"/>
        </w:sectPr>
      </w:pPr>
    </w:p>
    <w:p w14:paraId="4F155622" w14:textId="77777777" w:rsidR="00135FEC" w:rsidRPr="00912360" w:rsidRDefault="00000000">
      <w:pPr>
        <w:pStyle w:val="Textoindependiente"/>
        <w:spacing w:before="79" w:line="360" w:lineRule="auto"/>
        <w:ind w:left="819" w:right="316"/>
        <w:jc w:val="both"/>
        <w:rPr>
          <w:lang w:val="es-ES_tradnl"/>
        </w:rPr>
      </w:pPr>
      <w:r w:rsidRPr="00912360">
        <w:rPr>
          <w:lang w:val="es-ES_tradnl"/>
        </w:rPr>
        <w:lastRenderedPageBreak/>
        <w:t>el capítulo de transferencias de capital muestra una distancia positiva (6,23 millones de euros; 2,76 millones de euros en 2021; -4,33 millones de euros en 2020). De este modo, la distancia total entre derechos reconocidos y previsiones definitivas para el conjunto de los capítulos de ingresos no financieros fue en 2022 positiva y ascendió a 6,25 millones de euros (-0,58 millones de</w:t>
      </w:r>
      <w:r w:rsidRPr="00912360">
        <w:rPr>
          <w:spacing w:val="-4"/>
          <w:lang w:val="es-ES_tradnl"/>
        </w:rPr>
        <w:t xml:space="preserve"> </w:t>
      </w:r>
      <w:r w:rsidRPr="00912360">
        <w:rPr>
          <w:lang w:val="es-ES_tradnl"/>
        </w:rPr>
        <w:t>euros</w:t>
      </w:r>
      <w:r w:rsidRPr="00912360">
        <w:rPr>
          <w:spacing w:val="-4"/>
          <w:lang w:val="es-ES_tradnl"/>
        </w:rPr>
        <w:t xml:space="preserve"> </w:t>
      </w:r>
      <w:r w:rsidRPr="00912360">
        <w:rPr>
          <w:lang w:val="es-ES_tradnl"/>
        </w:rPr>
        <w:t>en</w:t>
      </w:r>
      <w:r w:rsidRPr="00912360">
        <w:rPr>
          <w:spacing w:val="-6"/>
          <w:lang w:val="es-ES_tradnl"/>
        </w:rPr>
        <w:t xml:space="preserve"> </w:t>
      </w:r>
      <w:r w:rsidRPr="00912360">
        <w:rPr>
          <w:lang w:val="es-ES_tradnl"/>
        </w:rPr>
        <w:t>2021</w:t>
      </w:r>
      <w:r w:rsidRPr="00912360">
        <w:rPr>
          <w:spacing w:val="-3"/>
          <w:lang w:val="es-ES_tradnl"/>
        </w:rPr>
        <w:t xml:space="preserve"> </w:t>
      </w:r>
      <w:r w:rsidRPr="00912360">
        <w:rPr>
          <w:lang w:val="es-ES_tradnl"/>
        </w:rPr>
        <w:t>y</w:t>
      </w:r>
      <w:r w:rsidRPr="00912360">
        <w:rPr>
          <w:spacing w:val="-6"/>
          <w:lang w:val="es-ES_tradnl"/>
        </w:rPr>
        <w:t xml:space="preserve"> </w:t>
      </w:r>
      <w:r w:rsidRPr="00912360">
        <w:rPr>
          <w:lang w:val="es-ES_tradnl"/>
        </w:rPr>
        <w:t>-12,55</w:t>
      </w:r>
      <w:r w:rsidRPr="00912360">
        <w:rPr>
          <w:spacing w:val="-4"/>
          <w:lang w:val="es-ES_tradnl"/>
        </w:rPr>
        <w:t xml:space="preserve"> </w:t>
      </w:r>
      <w:r w:rsidRPr="00912360">
        <w:rPr>
          <w:lang w:val="es-ES_tradnl"/>
        </w:rPr>
        <w:t>millones</w:t>
      </w:r>
      <w:r w:rsidRPr="00912360">
        <w:rPr>
          <w:spacing w:val="-3"/>
          <w:lang w:val="es-ES_tradnl"/>
        </w:rPr>
        <w:t xml:space="preserve"> </w:t>
      </w:r>
      <w:r w:rsidRPr="00912360">
        <w:rPr>
          <w:lang w:val="es-ES_tradnl"/>
        </w:rPr>
        <w:t>en</w:t>
      </w:r>
      <w:r w:rsidRPr="00912360">
        <w:rPr>
          <w:spacing w:val="-4"/>
          <w:lang w:val="es-ES_tradnl"/>
        </w:rPr>
        <w:t xml:space="preserve"> </w:t>
      </w:r>
      <w:r w:rsidRPr="00912360">
        <w:rPr>
          <w:lang w:val="es-ES_tradnl"/>
        </w:rPr>
        <w:t>2020;</w:t>
      </w:r>
      <w:r w:rsidRPr="00912360">
        <w:rPr>
          <w:spacing w:val="-5"/>
          <w:lang w:val="es-ES_tradnl"/>
        </w:rPr>
        <w:t xml:space="preserve"> </w:t>
      </w:r>
      <w:r w:rsidRPr="00912360">
        <w:rPr>
          <w:lang w:val="es-ES_tradnl"/>
        </w:rPr>
        <w:t>-7,92</w:t>
      </w:r>
      <w:r w:rsidRPr="00912360">
        <w:rPr>
          <w:spacing w:val="-4"/>
          <w:lang w:val="es-ES_tradnl"/>
        </w:rPr>
        <w:t xml:space="preserve"> </w:t>
      </w:r>
      <w:r w:rsidRPr="00912360">
        <w:rPr>
          <w:lang w:val="es-ES_tradnl"/>
        </w:rPr>
        <w:t>millones</w:t>
      </w:r>
      <w:r w:rsidRPr="00912360">
        <w:rPr>
          <w:spacing w:val="-3"/>
          <w:lang w:val="es-ES_tradnl"/>
        </w:rPr>
        <w:t xml:space="preserve"> </w:t>
      </w:r>
      <w:r w:rsidRPr="00912360">
        <w:rPr>
          <w:lang w:val="es-ES_tradnl"/>
        </w:rPr>
        <w:t>en</w:t>
      </w:r>
      <w:r w:rsidRPr="00912360">
        <w:rPr>
          <w:spacing w:val="-4"/>
          <w:lang w:val="es-ES_tradnl"/>
        </w:rPr>
        <w:t xml:space="preserve"> </w:t>
      </w:r>
      <w:r w:rsidRPr="00912360">
        <w:rPr>
          <w:lang w:val="es-ES_tradnl"/>
        </w:rPr>
        <w:t>2019</w:t>
      </w:r>
      <w:r w:rsidRPr="00912360">
        <w:rPr>
          <w:spacing w:val="-4"/>
          <w:lang w:val="es-ES_tradnl"/>
        </w:rPr>
        <w:t xml:space="preserve"> </w:t>
      </w:r>
      <w:r w:rsidRPr="00912360">
        <w:rPr>
          <w:lang w:val="es-ES_tradnl"/>
        </w:rPr>
        <w:t>y</w:t>
      </w:r>
      <w:r w:rsidRPr="00912360">
        <w:rPr>
          <w:spacing w:val="-6"/>
          <w:lang w:val="es-ES_tradnl"/>
        </w:rPr>
        <w:t xml:space="preserve"> </w:t>
      </w:r>
      <w:r w:rsidRPr="00912360">
        <w:rPr>
          <w:lang w:val="es-ES_tradnl"/>
        </w:rPr>
        <w:t>-0,62</w:t>
      </w:r>
      <w:r w:rsidRPr="00912360">
        <w:rPr>
          <w:spacing w:val="-3"/>
          <w:lang w:val="es-ES_tradnl"/>
        </w:rPr>
        <w:t xml:space="preserve"> </w:t>
      </w:r>
      <w:r w:rsidRPr="00912360">
        <w:rPr>
          <w:lang w:val="es-ES_tradnl"/>
        </w:rPr>
        <w:t>millones</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euros</w:t>
      </w:r>
      <w:r w:rsidRPr="00912360">
        <w:rPr>
          <w:spacing w:val="-5"/>
          <w:lang w:val="es-ES_tradnl"/>
        </w:rPr>
        <w:t xml:space="preserve"> </w:t>
      </w:r>
      <w:r w:rsidRPr="00912360">
        <w:rPr>
          <w:lang w:val="es-ES_tradnl"/>
        </w:rPr>
        <w:t>en</w:t>
      </w:r>
    </w:p>
    <w:p w14:paraId="00963943" w14:textId="77777777" w:rsidR="00135FEC" w:rsidRPr="00912360" w:rsidRDefault="00000000">
      <w:pPr>
        <w:pStyle w:val="Textoindependiente"/>
        <w:spacing w:line="251" w:lineRule="exact"/>
        <w:ind w:left="819"/>
        <w:rPr>
          <w:lang w:val="es-ES_tradnl"/>
        </w:rPr>
      </w:pPr>
      <w:r w:rsidRPr="00912360">
        <w:rPr>
          <w:lang w:val="es-ES_tradnl"/>
        </w:rPr>
        <w:t>2018).</w:t>
      </w:r>
    </w:p>
    <w:p w14:paraId="1E1F69D4" w14:textId="77777777" w:rsidR="00135FEC" w:rsidRPr="00912360" w:rsidRDefault="00135FEC">
      <w:pPr>
        <w:pStyle w:val="Textoindependiente"/>
        <w:spacing w:before="5"/>
        <w:rPr>
          <w:sz w:val="21"/>
          <w:lang w:val="es-ES_tradnl"/>
        </w:rPr>
      </w:pPr>
    </w:p>
    <w:p w14:paraId="362B9D1E" w14:textId="77777777" w:rsidR="00135FEC" w:rsidRPr="00912360" w:rsidRDefault="00000000">
      <w:pPr>
        <w:pStyle w:val="Textoindependiente"/>
        <w:spacing w:line="360" w:lineRule="auto"/>
        <w:ind w:left="818" w:right="314"/>
        <w:jc w:val="both"/>
        <w:rPr>
          <w:lang w:val="es-ES_tradnl"/>
        </w:rPr>
      </w:pPr>
      <w:r w:rsidRPr="00912360">
        <w:rPr>
          <w:lang w:val="es-ES_tradnl"/>
        </w:rPr>
        <w:t>Así</w:t>
      </w:r>
      <w:r w:rsidRPr="00912360">
        <w:rPr>
          <w:spacing w:val="-7"/>
          <w:lang w:val="es-ES_tradnl"/>
        </w:rPr>
        <w:t xml:space="preserve"> </w:t>
      </w:r>
      <w:r w:rsidRPr="00912360">
        <w:rPr>
          <w:lang w:val="es-ES_tradnl"/>
        </w:rPr>
        <w:t>mismo,</w:t>
      </w:r>
      <w:r w:rsidRPr="00912360">
        <w:rPr>
          <w:spacing w:val="-9"/>
          <w:lang w:val="es-ES_tradnl"/>
        </w:rPr>
        <w:t xml:space="preserve"> </w:t>
      </w:r>
      <w:r w:rsidRPr="00912360">
        <w:rPr>
          <w:lang w:val="es-ES_tradnl"/>
        </w:rPr>
        <w:t>en</w:t>
      </w:r>
      <w:r w:rsidRPr="00912360">
        <w:rPr>
          <w:spacing w:val="-8"/>
          <w:lang w:val="es-ES_tradnl"/>
        </w:rPr>
        <w:t xml:space="preserve"> </w:t>
      </w:r>
      <w:r w:rsidRPr="00912360">
        <w:rPr>
          <w:lang w:val="es-ES_tradnl"/>
        </w:rPr>
        <w:t>la</w:t>
      </w:r>
      <w:r w:rsidRPr="00912360">
        <w:rPr>
          <w:spacing w:val="-8"/>
          <w:lang w:val="es-ES_tradnl"/>
        </w:rPr>
        <w:t xml:space="preserve"> </w:t>
      </w:r>
      <w:r w:rsidRPr="00912360">
        <w:rPr>
          <w:lang w:val="es-ES_tradnl"/>
        </w:rPr>
        <w:t>tabla</w:t>
      </w:r>
      <w:r w:rsidRPr="00912360">
        <w:rPr>
          <w:spacing w:val="-9"/>
          <w:lang w:val="es-ES_tradnl"/>
        </w:rPr>
        <w:t xml:space="preserve"> </w:t>
      </w:r>
      <w:r w:rsidRPr="00912360">
        <w:rPr>
          <w:lang w:val="es-ES_tradnl"/>
        </w:rPr>
        <w:t>18</w:t>
      </w:r>
      <w:r w:rsidRPr="00912360">
        <w:rPr>
          <w:spacing w:val="-10"/>
          <w:lang w:val="es-ES_tradnl"/>
        </w:rPr>
        <w:t xml:space="preserve"> </w:t>
      </w:r>
      <w:r w:rsidRPr="00912360">
        <w:rPr>
          <w:lang w:val="es-ES_tradnl"/>
        </w:rPr>
        <w:t>se</w:t>
      </w:r>
      <w:r w:rsidRPr="00912360">
        <w:rPr>
          <w:spacing w:val="-8"/>
          <w:lang w:val="es-ES_tradnl"/>
        </w:rPr>
        <w:t xml:space="preserve"> </w:t>
      </w:r>
      <w:r w:rsidRPr="00912360">
        <w:rPr>
          <w:lang w:val="es-ES_tradnl"/>
        </w:rPr>
        <w:t>observa</w:t>
      </w:r>
      <w:r w:rsidRPr="00912360">
        <w:rPr>
          <w:spacing w:val="-10"/>
          <w:lang w:val="es-ES_tradnl"/>
        </w:rPr>
        <w:t xml:space="preserve"> </w:t>
      </w:r>
      <w:r w:rsidRPr="00912360">
        <w:rPr>
          <w:lang w:val="es-ES_tradnl"/>
        </w:rPr>
        <w:t>que</w:t>
      </w:r>
      <w:r w:rsidRPr="00912360">
        <w:rPr>
          <w:spacing w:val="-9"/>
          <w:lang w:val="es-ES_tradnl"/>
        </w:rPr>
        <w:t xml:space="preserve"> </w:t>
      </w:r>
      <w:r w:rsidRPr="00912360">
        <w:rPr>
          <w:lang w:val="es-ES_tradnl"/>
        </w:rPr>
        <w:t>el</w:t>
      </w:r>
      <w:r w:rsidRPr="00912360">
        <w:rPr>
          <w:spacing w:val="-8"/>
          <w:lang w:val="es-ES_tradnl"/>
        </w:rPr>
        <w:t xml:space="preserve"> </w:t>
      </w:r>
      <w:r w:rsidRPr="00912360">
        <w:rPr>
          <w:lang w:val="es-ES_tradnl"/>
        </w:rPr>
        <w:t>total</w:t>
      </w:r>
      <w:r w:rsidRPr="00912360">
        <w:rPr>
          <w:spacing w:val="-8"/>
          <w:lang w:val="es-ES_tradnl"/>
        </w:rPr>
        <w:t xml:space="preserve"> </w:t>
      </w:r>
      <w:r w:rsidRPr="00912360">
        <w:rPr>
          <w:lang w:val="es-ES_tradnl"/>
        </w:rPr>
        <w:t>de</w:t>
      </w:r>
      <w:r w:rsidRPr="00912360">
        <w:rPr>
          <w:spacing w:val="-8"/>
          <w:lang w:val="es-ES_tradnl"/>
        </w:rPr>
        <w:t xml:space="preserve"> </w:t>
      </w:r>
      <w:r w:rsidRPr="00912360">
        <w:rPr>
          <w:lang w:val="es-ES_tradnl"/>
        </w:rPr>
        <w:t>derechos</w:t>
      </w:r>
      <w:r w:rsidRPr="00912360">
        <w:rPr>
          <w:spacing w:val="-10"/>
          <w:lang w:val="es-ES_tradnl"/>
        </w:rPr>
        <w:t xml:space="preserve"> </w:t>
      </w:r>
      <w:r w:rsidRPr="00912360">
        <w:rPr>
          <w:lang w:val="es-ES_tradnl"/>
        </w:rPr>
        <w:t>reconocidos</w:t>
      </w:r>
      <w:r w:rsidRPr="00912360">
        <w:rPr>
          <w:spacing w:val="-11"/>
          <w:lang w:val="es-ES_tradnl"/>
        </w:rPr>
        <w:t xml:space="preserve"> </w:t>
      </w:r>
      <w:r w:rsidRPr="00912360">
        <w:rPr>
          <w:lang w:val="es-ES_tradnl"/>
        </w:rPr>
        <w:t>en</w:t>
      </w:r>
      <w:r w:rsidRPr="00912360">
        <w:rPr>
          <w:spacing w:val="-8"/>
          <w:lang w:val="es-ES_tradnl"/>
        </w:rPr>
        <w:t xml:space="preserve"> </w:t>
      </w:r>
      <w:r w:rsidRPr="00912360">
        <w:rPr>
          <w:lang w:val="es-ES_tradnl"/>
        </w:rPr>
        <w:t>2022</w:t>
      </w:r>
      <w:r w:rsidRPr="00912360">
        <w:rPr>
          <w:spacing w:val="-5"/>
          <w:lang w:val="es-ES_tradnl"/>
        </w:rPr>
        <w:t xml:space="preserve"> </w:t>
      </w:r>
      <w:r w:rsidRPr="00912360">
        <w:rPr>
          <w:lang w:val="es-ES_tradnl"/>
        </w:rPr>
        <w:t>que</w:t>
      </w:r>
      <w:r w:rsidRPr="00912360">
        <w:rPr>
          <w:spacing w:val="-8"/>
          <w:lang w:val="es-ES_tradnl"/>
        </w:rPr>
        <w:t xml:space="preserve"> </w:t>
      </w:r>
      <w:r w:rsidRPr="00912360">
        <w:rPr>
          <w:lang w:val="es-ES_tradnl"/>
        </w:rPr>
        <w:t>quedaron pendientes</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cobro</w:t>
      </w:r>
      <w:r w:rsidRPr="00912360">
        <w:rPr>
          <w:spacing w:val="-14"/>
          <w:lang w:val="es-ES_tradnl"/>
        </w:rPr>
        <w:t xml:space="preserve"> </w:t>
      </w:r>
      <w:r w:rsidRPr="00912360">
        <w:rPr>
          <w:lang w:val="es-ES_tradnl"/>
        </w:rPr>
        <w:t>al</w:t>
      </w:r>
      <w:r w:rsidRPr="00912360">
        <w:rPr>
          <w:spacing w:val="-14"/>
          <w:lang w:val="es-ES_tradnl"/>
        </w:rPr>
        <w:t xml:space="preserve"> </w:t>
      </w:r>
      <w:r w:rsidRPr="00912360">
        <w:rPr>
          <w:lang w:val="es-ES_tradnl"/>
        </w:rPr>
        <w:t>cierre</w:t>
      </w:r>
      <w:r w:rsidRPr="00912360">
        <w:rPr>
          <w:spacing w:val="-16"/>
          <w:lang w:val="es-ES_tradnl"/>
        </w:rPr>
        <w:t xml:space="preserve"> </w:t>
      </w:r>
      <w:r w:rsidRPr="00912360">
        <w:rPr>
          <w:lang w:val="es-ES_tradnl"/>
        </w:rPr>
        <w:t>fue</w:t>
      </w:r>
      <w:r w:rsidRPr="00912360">
        <w:rPr>
          <w:spacing w:val="-14"/>
          <w:lang w:val="es-ES_tradnl"/>
        </w:rPr>
        <w:t xml:space="preserve"> </w:t>
      </w:r>
      <w:r w:rsidRPr="00912360">
        <w:rPr>
          <w:lang w:val="es-ES_tradnl"/>
        </w:rPr>
        <w:t>7,76</w:t>
      </w:r>
      <w:r w:rsidRPr="00912360">
        <w:rPr>
          <w:spacing w:val="-14"/>
          <w:lang w:val="es-ES_tradnl"/>
        </w:rPr>
        <w:t xml:space="preserve"> </w:t>
      </w:r>
      <w:r w:rsidRPr="00912360">
        <w:rPr>
          <w:lang w:val="es-ES_tradnl"/>
        </w:rPr>
        <w:t>millones</w:t>
      </w:r>
      <w:r w:rsidRPr="00912360">
        <w:rPr>
          <w:spacing w:val="-13"/>
          <w:lang w:val="es-ES_tradnl"/>
        </w:rPr>
        <w:t xml:space="preserve"> </w:t>
      </w:r>
      <w:r w:rsidRPr="00912360">
        <w:rPr>
          <w:lang w:val="es-ES_tradnl"/>
        </w:rPr>
        <w:t>de</w:t>
      </w:r>
      <w:r w:rsidRPr="00912360">
        <w:rPr>
          <w:spacing w:val="-16"/>
          <w:lang w:val="es-ES_tradnl"/>
        </w:rPr>
        <w:t xml:space="preserve"> </w:t>
      </w:r>
      <w:r w:rsidRPr="00912360">
        <w:rPr>
          <w:lang w:val="es-ES_tradnl"/>
        </w:rPr>
        <w:t>euros</w:t>
      </w:r>
      <w:r w:rsidRPr="00912360">
        <w:rPr>
          <w:spacing w:val="-13"/>
          <w:lang w:val="es-ES_tradnl"/>
        </w:rPr>
        <w:t xml:space="preserve"> </w:t>
      </w:r>
      <w:r w:rsidRPr="00912360">
        <w:rPr>
          <w:lang w:val="es-ES_tradnl"/>
        </w:rPr>
        <w:t>(4,8%</w:t>
      </w:r>
      <w:r w:rsidRPr="00912360">
        <w:rPr>
          <w:spacing w:val="-15"/>
          <w:lang w:val="es-ES_tradnl"/>
        </w:rPr>
        <w:t xml:space="preserve"> </w:t>
      </w:r>
      <w:r w:rsidRPr="00912360">
        <w:rPr>
          <w:lang w:val="es-ES_tradnl"/>
        </w:rPr>
        <w:t>del</w:t>
      </w:r>
      <w:r w:rsidRPr="00912360">
        <w:rPr>
          <w:spacing w:val="-14"/>
          <w:lang w:val="es-ES_tradnl"/>
        </w:rPr>
        <w:t xml:space="preserve"> </w:t>
      </w:r>
      <w:r w:rsidRPr="00912360">
        <w:rPr>
          <w:lang w:val="es-ES_tradnl"/>
        </w:rPr>
        <w:t>total</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derechos</w:t>
      </w:r>
      <w:r w:rsidRPr="00912360">
        <w:rPr>
          <w:spacing w:val="-16"/>
          <w:lang w:val="es-ES_tradnl"/>
        </w:rPr>
        <w:t xml:space="preserve"> </w:t>
      </w:r>
      <w:r w:rsidRPr="00912360">
        <w:rPr>
          <w:lang w:val="es-ES_tradnl"/>
        </w:rPr>
        <w:t>reconocidos), mientras que en 2021 ascendieron a 3,708 millones de euros (2,47%). El importe pendiente de cobro al cierre de 2022 se corresponde, fundamentalmente, con las aportaciones dinerarias concedidas por la CAC para la compensación de precios públicos (2,40 millones de euros), para el incremento retributivo adicional del 1,5% en 2022 (1,32 millones de euros) y para gastos de capital (2,0 millones de euros). Estos derechos han sido recaudados ya en su práctica</w:t>
      </w:r>
      <w:r w:rsidRPr="00912360">
        <w:rPr>
          <w:spacing w:val="-40"/>
          <w:lang w:val="es-ES_tradnl"/>
        </w:rPr>
        <w:t xml:space="preserve"> </w:t>
      </w:r>
      <w:r w:rsidRPr="00912360">
        <w:rPr>
          <w:lang w:val="es-ES_tradnl"/>
        </w:rPr>
        <w:t>totalidad.</w:t>
      </w:r>
    </w:p>
    <w:p w14:paraId="42376898" w14:textId="77777777" w:rsidR="00135FEC" w:rsidRPr="00912360" w:rsidRDefault="00000000">
      <w:pPr>
        <w:pStyle w:val="Textoindependiente"/>
        <w:spacing w:before="120"/>
        <w:ind w:left="818"/>
        <w:jc w:val="both"/>
        <w:rPr>
          <w:lang w:val="es-ES_tradnl"/>
        </w:rPr>
      </w:pPr>
      <w:r w:rsidRPr="00912360">
        <w:rPr>
          <w:lang w:val="es-ES_tradnl"/>
        </w:rPr>
        <w:t>Como</w:t>
      </w:r>
      <w:r w:rsidRPr="00912360">
        <w:rPr>
          <w:spacing w:val="-16"/>
          <w:lang w:val="es-ES_tradnl"/>
        </w:rPr>
        <w:t xml:space="preserve"> </w:t>
      </w:r>
      <w:r w:rsidRPr="00912360">
        <w:rPr>
          <w:lang w:val="es-ES_tradnl"/>
        </w:rPr>
        <w:t>ya</w:t>
      </w:r>
      <w:r w:rsidRPr="00912360">
        <w:rPr>
          <w:spacing w:val="-17"/>
          <w:lang w:val="es-ES_tradnl"/>
        </w:rPr>
        <w:t xml:space="preserve"> </w:t>
      </w:r>
      <w:r w:rsidRPr="00912360">
        <w:rPr>
          <w:lang w:val="es-ES_tradnl"/>
        </w:rPr>
        <w:t>se</w:t>
      </w:r>
      <w:r w:rsidRPr="00912360">
        <w:rPr>
          <w:spacing w:val="-15"/>
          <w:lang w:val="es-ES_tradnl"/>
        </w:rPr>
        <w:t xml:space="preserve"> </w:t>
      </w:r>
      <w:r w:rsidRPr="00912360">
        <w:rPr>
          <w:lang w:val="es-ES_tradnl"/>
        </w:rPr>
        <w:t>indicó,</w:t>
      </w:r>
      <w:r w:rsidRPr="00912360">
        <w:rPr>
          <w:spacing w:val="-15"/>
          <w:lang w:val="es-ES_tradnl"/>
        </w:rPr>
        <w:t xml:space="preserve"> </w:t>
      </w:r>
      <w:r w:rsidRPr="00912360">
        <w:rPr>
          <w:lang w:val="es-ES_tradnl"/>
        </w:rPr>
        <w:t>los</w:t>
      </w:r>
      <w:r w:rsidRPr="00912360">
        <w:rPr>
          <w:spacing w:val="-17"/>
          <w:lang w:val="es-ES_tradnl"/>
        </w:rPr>
        <w:t xml:space="preserve"> </w:t>
      </w:r>
      <w:r w:rsidRPr="00912360">
        <w:rPr>
          <w:lang w:val="es-ES_tradnl"/>
        </w:rPr>
        <w:t>derechos</w:t>
      </w:r>
      <w:r w:rsidRPr="00912360">
        <w:rPr>
          <w:spacing w:val="-18"/>
          <w:lang w:val="es-ES_tradnl"/>
        </w:rPr>
        <w:t xml:space="preserve"> </w:t>
      </w:r>
      <w:r w:rsidRPr="00912360">
        <w:rPr>
          <w:lang w:val="es-ES_tradnl"/>
        </w:rPr>
        <w:t>reconocidos</w:t>
      </w:r>
      <w:r w:rsidRPr="00912360">
        <w:rPr>
          <w:spacing w:val="-14"/>
          <w:lang w:val="es-ES_tradnl"/>
        </w:rPr>
        <w:t xml:space="preserve"> </w:t>
      </w:r>
      <w:r w:rsidRPr="00912360">
        <w:rPr>
          <w:lang w:val="es-ES_tradnl"/>
        </w:rPr>
        <w:t>por</w:t>
      </w:r>
      <w:r w:rsidRPr="00912360">
        <w:rPr>
          <w:spacing w:val="-16"/>
          <w:lang w:val="es-ES_tradnl"/>
        </w:rPr>
        <w:t xml:space="preserve"> </w:t>
      </w:r>
      <w:r w:rsidRPr="00912360">
        <w:rPr>
          <w:lang w:val="es-ES_tradnl"/>
        </w:rPr>
        <w:t>tasas,</w:t>
      </w:r>
      <w:r w:rsidRPr="00912360">
        <w:rPr>
          <w:spacing w:val="-16"/>
          <w:lang w:val="es-ES_tradnl"/>
        </w:rPr>
        <w:t xml:space="preserve"> </w:t>
      </w:r>
      <w:r w:rsidRPr="00912360">
        <w:rPr>
          <w:lang w:val="es-ES_tradnl"/>
        </w:rPr>
        <w:t>precios</w:t>
      </w:r>
      <w:r w:rsidRPr="00912360">
        <w:rPr>
          <w:spacing w:val="-17"/>
          <w:lang w:val="es-ES_tradnl"/>
        </w:rPr>
        <w:t xml:space="preserve"> </w:t>
      </w:r>
      <w:r w:rsidRPr="00912360">
        <w:rPr>
          <w:lang w:val="es-ES_tradnl"/>
        </w:rPr>
        <w:t>públicos</w:t>
      </w:r>
      <w:r w:rsidRPr="00912360">
        <w:rPr>
          <w:spacing w:val="-17"/>
          <w:lang w:val="es-ES_tradnl"/>
        </w:rPr>
        <w:t xml:space="preserve"> </w:t>
      </w:r>
      <w:r w:rsidRPr="00912360">
        <w:rPr>
          <w:lang w:val="es-ES_tradnl"/>
        </w:rPr>
        <w:t>y</w:t>
      </w:r>
      <w:r w:rsidRPr="00912360">
        <w:rPr>
          <w:spacing w:val="-19"/>
          <w:lang w:val="es-ES_tradnl"/>
        </w:rPr>
        <w:t xml:space="preserve"> </w:t>
      </w:r>
      <w:r w:rsidRPr="00912360">
        <w:rPr>
          <w:lang w:val="es-ES_tradnl"/>
        </w:rPr>
        <w:t>otros</w:t>
      </w:r>
      <w:r w:rsidRPr="00912360">
        <w:rPr>
          <w:spacing w:val="-18"/>
          <w:lang w:val="es-ES_tradnl"/>
        </w:rPr>
        <w:t xml:space="preserve"> </w:t>
      </w:r>
      <w:r w:rsidRPr="00912360">
        <w:rPr>
          <w:lang w:val="es-ES_tradnl"/>
        </w:rPr>
        <w:t>ingresos</w:t>
      </w:r>
      <w:r w:rsidRPr="00912360">
        <w:rPr>
          <w:spacing w:val="-17"/>
          <w:lang w:val="es-ES_tradnl"/>
        </w:rPr>
        <w:t xml:space="preserve"> </w:t>
      </w:r>
      <w:r w:rsidRPr="00912360">
        <w:rPr>
          <w:lang w:val="es-ES_tradnl"/>
        </w:rPr>
        <w:t>(capítulo</w:t>
      </w:r>
    </w:p>
    <w:p w14:paraId="62B46589" w14:textId="77777777" w:rsidR="00135FEC" w:rsidRPr="00912360" w:rsidRDefault="00000000">
      <w:pPr>
        <w:pStyle w:val="Textoindependiente"/>
        <w:spacing w:before="126" w:line="360" w:lineRule="auto"/>
        <w:ind w:left="818" w:right="315"/>
        <w:jc w:val="both"/>
        <w:rPr>
          <w:lang w:val="es-ES_tradnl"/>
        </w:rPr>
      </w:pPr>
      <w:r w:rsidRPr="00912360">
        <w:rPr>
          <w:lang w:val="es-ES_tradnl"/>
        </w:rPr>
        <w:t>3) representan el 10,2% del total de los créditos reconocidos netos de 2022 (11,2% en 2021; 10,4% en 2020; 12,21% en 2019; 13,33% en 2018, 14,86% en 2017, 15,83% en 2016, 15,58% en 2015). Estos ingresos se han ido reduciendo en los últimos años, si bien se registró un crecimiento</w:t>
      </w:r>
      <w:r w:rsidRPr="00912360">
        <w:rPr>
          <w:spacing w:val="-6"/>
          <w:lang w:val="es-ES_tradnl"/>
        </w:rPr>
        <w:t xml:space="preserve"> </w:t>
      </w:r>
      <w:r w:rsidRPr="00912360">
        <w:rPr>
          <w:lang w:val="es-ES_tradnl"/>
        </w:rPr>
        <w:t>en</w:t>
      </w:r>
      <w:r w:rsidRPr="00912360">
        <w:rPr>
          <w:spacing w:val="-5"/>
          <w:lang w:val="es-ES_tradnl"/>
        </w:rPr>
        <w:t xml:space="preserve"> </w:t>
      </w:r>
      <w:r w:rsidRPr="00912360">
        <w:rPr>
          <w:lang w:val="es-ES_tradnl"/>
        </w:rPr>
        <w:t>2021</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relación</w:t>
      </w:r>
      <w:r w:rsidRPr="00912360">
        <w:rPr>
          <w:spacing w:val="-4"/>
          <w:lang w:val="es-ES_tradnl"/>
        </w:rPr>
        <w:t xml:space="preserve"> </w:t>
      </w:r>
      <w:r w:rsidRPr="00912360">
        <w:rPr>
          <w:lang w:val="es-ES_tradnl"/>
        </w:rPr>
        <w:t>a</w:t>
      </w:r>
      <w:r w:rsidRPr="00912360">
        <w:rPr>
          <w:spacing w:val="-3"/>
          <w:lang w:val="es-ES_tradnl"/>
        </w:rPr>
        <w:t xml:space="preserve"> </w:t>
      </w:r>
      <w:r w:rsidRPr="00912360">
        <w:rPr>
          <w:lang w:val="es-ES_tradnl"/>
        </w:rPr>
        <w:t>2020,</w:t>
      </w:r>
      <w:r w:rsidRPr="00912360">
        <w:rPr>
          <w:spacing w:val="-5"/>
          <w:lang w:val="es-ES_tradnl"/>
        </w:rPr>
        <w:t xml:space="preserve"> </w:t>
      </w:r>
      <w:r w:rsidRPr="00912360">
        <w:rPr>
          <w:lang w:val="es-ES_tradnl"/>
        </w:rPr>
        <w:t>mientras</w:t>
      </w:r>
      <w:r w:rsidRPr="00912360">
        <w:rPr>
          <w:spacing w:val="-7"/>
          <w:lang w:val="es-ES_tradnl"/>
        </w:rPr>
        <w:t xml:space="preserve"> </w:t>
      </w:r>
      <w:r w:rsidRPr="00912360">
        <w:rPr>
          <w:lang w:val="es-ES_tradnl"/>
        </w:rPr>
        <w:t>que</w:t>
      </w:r>
      <w:r w:rsidRPr="00912360">
        <w:rPr>
          <w:spacing w:val="-4"/>
          <w:lang w:val="es-ES_tradnl"/>
        </w:rPr>
        <w:t xml:space="preserve"> </w:t>
      </w:r>
      <w:r w:rsidRPr="00912360">
        <w:rPr>
          <w:lang w:val="es-ES_tradnl"/>
        </w:rPr>
        <w:t>en</w:t>
      </w:r>
      <w:r w:rsidRPr="00912360">
        <w:rPr>
          <w:spacing w:val="-5"/>
          <w:lang w:val="es-ES_tradnl"/>
        </w:rPr>
        <w:t xml:space="preserve"> </w:t>
      </w:r>
      <w:r w:rsidRPr="00912360">
        <w:rPr>
          <w:lang w:val="es-ES_tradnl"/>
        </w:rPr>
        <w:t>2022</w:t>
      </w:r>
      <w:r w:rsidRPr="00912360">
        <w:rPr>
          <w:spacing w:val="-7"/>
          <w:lang w:val="es-ES_tradnl"/>
        </w:rPr>
        <w:t xml:space="preserve"> </w:t>
      </w:r>
      <w:r w:rsidRPr="00912360">
        <w:rPr>
          <w:lang w:val="es-ES_tradnl"/>
        </w:rPr>
        <w:t>se</w:t>
      </w:r>
      <w:r w:rsidRPr="00912360">
        <w:rPr>
          <w:spacing w:val="-3"/>
          <w:lang w:val="es-ES_tradnl"/>
        </w:rPr>
        <w:t xml:space="preserve"> </w:t>
      </w:r>
      <w:r w:rsidRPr="00912360">
        <w:rPr>
          <w:lang w:val="es-ES_tradnl"/>
        </w:rPr>
        <w:t>produjo</w:t>
      </w:r>
      <w:r w:rsidRPr="00912360">
        <w:rPr>
          <w:spacing w:val="-9"/>
          <w:lang w:val="es-ES_tradnl"/>
        </w:rPr>
        <w:t xml:space="preserve"> </w:t>
      </w:r>
      <w:r w:rsidRPr="00912360">
        <w:rPr>
          <w:lang w:val="es-ES_tradnl"/>
        </w:rPr>
        <w:t>un</w:t>
      </w:r>
      <w:r w:rsidRPr="00912360">
        <w:rPr>
          <w:spacing w:val="-3"/>
          <w:lang w:val="es-ES_tradnl"/>
        </w:rPr>
        <w:t xml:space="preserve"> </w:t>
      </w:r>
      <w:r w:rsidRPr="00912360">
        <w:rPr>
          <w:lang w:val="es-ES_tradnl"/>
        </w:rPr>
        <w:t>descenso</w:t>
      </w:r>
      <w:r w:rsidRPr="00912360">
        <w:rPr>
          <w:spacing w:val="-6"/>
          <w:lang w:val="es-ES_tradnl"/>
        </w:rPr>
        <w:t xml:space="preserve"> </w:t>
      </w:r>
      <w:r w:rsidRPr="00912360">
        <w:rPr>
          <w:lang w:val="es-ES_tradnl"/>
        </w:rPr>
        <w:t>del</w:t>
      </w:r>
      <w:r w:rsidRPr="00912360">
        <w:rPr>
          <w:spacing w:val="-6"/>
          <w:lang w:val="es-ES_tradnl"/>
        </w:rPr>
        <w:t xml:space="preserve"> </w:t>
      </w:r>
      <w:r w:rsidRPr="00912360">
        <w:rPr>
          <w:lang w:val="es-ES_tradnl"/>
        </w:rPr>
        <w:t>3,1%. Los derechos reconocidos de los precios públicos por matrícula en enseñanzas oficiales representan el 67,2% del total de los derechos del capítulo en 2022 (véase tabla 20). Dentro del artículo 31 también destacan los ingresos por derechos de expedición de títulos (3,1%) y por pruebas de acceso a la universidad (3,5%). Además, los ingresos por venta de bienes, principalmente</w:t>
      </w:r>
      <w:r w:rsidRPr="00912360">
        <w:rPr>
          <w:spacing w:val="-13"/>
          <w:lang w:val="es-ES_tradnl"/>
        </w:rPr>
        <w:t xml:space="preserve"> </w:t>
      </w:r>
      <w:r w:rsidRPr="00912360">
        <w:rPr>
          <w:lang w:val="es-ES_tradnl"/>
        </w:rPr>
        <w:t>de</w:t>
      </w:r>
      <w:r w:rsidRPr="00912360">
        <w:rPr>
          <w:spacing w:val="-12"/>
          <w:lang w:val="es-ES_tradnl"/>
        </w:rPr>
        <w:t xml:space="preserve"> </w:t>
      </w:r>
      <w:r w:rsidRPr="00912360">
        <w:rPr>
          <w:lang w:val="es-ES_tradnl"/>
        </w:rPr>
        <w:t>publicaciones,</w:t>
      </w:r>
      <w:r w:rsidRPr="00912360">
        <w:rPr>
          <w:spacing w:val="-8"/>
          <w:lang w:val="es-ES_tradnl"/>
        </w:rPr>
        <w:t xml:space="preserve"> </w:t>
      </w:r>
      <w:r w:rsidRPr="00912360">
        <w:rPr>
          <w:lang w:val="es-ES_tradnl"/>
        </w:rPr>
        <w:t>ascienden</w:t>
      </w:r>
      <w:r w:rsidRPr="00912360">
        <w:rPr>
          <w:spacing w:val="-10"/>
          <w:lang w:val="es-ES_tradnl"/>
        </w:rPr>
        <w:t xml:space="preserve"> </w:t>
      </w:r>
      <w:r w:rsidRPr="00912360">
        <w:rPr>
          <w:lang w:val="es-ES_tradnl"/>
        </w:rPr>
        <w:t>al</w:t>
      </w:r>
      <w:r w:rsidRPr="00912360">
        <w:rPr>
          <w:spacing w:val="-14"/>
          <w:lang w:val="es-ES_tradnl"/>
        </w:rPr>
        <w:t xml:space="preserve"> </w:t>
      </w:r>
      <w:r w:rsidRPr="00912360">
        <w:rPr>
          <w:lang w:val="es-ES_tradnl"/>
        </w:rPr>
        <w:t>9,9%</w:t>
      </w:r>
      <w:r w:rsidRPr="00912360">
        <w:rPr>
          <w:spacing w:val="-9"/>
          <w:lang w:val="es-ES_tradnl"/>
        </w:rPr>
        <w:t xml:space="preserve"> </w:t>
      </w:r>
      <w:r w:rsidRPr="00912360">
        <w:rPr>
          <w:lang w:val="es-ES_tradnl"/>
        </w:rPr>
        <w:t>de</w:t>
      </w:r>
      <w:r w:rsidRPr="00912360">
        <w:rPr>
          <w:spacing w:val="-12"/>
          <w:lang w:val="es-ES_tradnl"/>
        </w:rPr>
        <w:t xml:space="preserve"> </w:t>
      </w:r>
      <w:r w:rsidRPr="00912360">
        <w:rPr>
          <w:lang w:val="es-ES_tradnl"/>
        </w:rPr>
        <w:t>los</w:t>
      </w:r>
      <w:r w:rsidRPr="00912360">
        <w:rPr>
          <w:spacing w:val="-12"/>
          <w:lang w:val="es-ES_tradnl"/>
        </w:rPr>
        <w:t xml:space="preserve"> </w:t>
      </w:r>
      <w:r w:rsidRPr="00912360">
        <w:rPr>
          <w:lang w:val="es-ES_tradnl"/>
        </w:rPr>
        <w:t>derechos</w:t>
      </w:r>
      <w:r w:rsidRPr="00912360">
        <w:rPr>
          <w:spacing w:val="-12"/>
          <w:lang w:val="es-ES_tradnl"/>
        </w:rPr>
        <w:t xml:space="preserve"> </w:t>
      </w:r>
      <w:r w:rsidRPr="00912360">
        <w:rPr>
          <w:lang w:val="es-ES_tradnl"/>
        </w:rPr>
        <w:t>reconocidos</w:t>
      </w:r>
      <w:r w:rsidRPr="00912360">
        <w:rPr>
          <w:spacing w:val="-10"/>
          <w:lang w:val="es-ES_tradnl"/>
        </w:rPr>
        <w:t xml:space="preserve"> </w:t>
      </w:r>
      <w:r w:rsidRPr="00912360">
        <w:rPr>
          <w:lang w:val="es-ES_tradnl"/>
        </w:rPr>
        <w:t>en</w:t>
      </w:r>
      <w:r w:rsidRPr="00912360">
        <w:rPr>
          <w:spacing w:val="-12"/>
          <w:lang w:val="es-ES_tradnl"/>
        </w:rPr>
        <w:t xml:space="preserve"> </w:t>
      </w:r>
      <w:r w:rsidRPr="00912360">
        <w:rPr>
          <w:lang w:val="es-ES_tradnl"/>
        </w:rPr>
        <w:t>este</w:t>
      </w:r>
      <w:r w:rsidRPr="00912360">
        <w:rPr>
          <w:spacing w:val="-12"/>
          <w:lang w:val="es-ES_tradnl"/>
        </w:rPr>
        <w:t xml:space="preserve"> </w:t>
      </w:r>
      <w:r w:rsidRPr="00912360">
        <w:rPr>
          <w:lang w:val="es-ES_tradnl"/>
        </w:rPr>
        <w:t>capítulo (10,2% en 2021 y 2020; 8,66% en 2019; 8,34% en 2018, 8,48% en 2017, 8,32% en 2016, 8,69% en 2015), mientras que los procedentes de las residencias universitarias suponen el 11% de los derechos reconocidos del capítulo 3. Así mismo, en este capítulo se ha registrado una distancia negativa</w:t>
      </w:r>
      <w:r w:rsidRPr="00912360">
        <w:rPr>
          <w:spacing w:val="-10"/>
          <w:lang w:val="es-ES_tradnl"/>
        </w:rPr>
        <w:t xml:space="preserve"> </w:t>
      </w:r>
      <w:r w:rsidRPr="00912360">
        <w:rPr>
          <w:lang w:val="es-ES_tradnl"/>
        </w:rPr>
        <w:t>entre</w:t>
      </w:r>
      <w:r w:rsidRPr="00912360">
        <w:rPr>
          <w:spacing w:val="-10"/>
          <w:lang w:val="es-ES_tradnl"/>
        </w:rPr>
        <w:t xml:space="preserve"> </w:t>
      </w:r>
      <w:r w:rsidRPr="00912360">
        <w:rPr>
          <w:lang w:val="es-ES_tradnl"/>
        </w:rPr>
        <w:t>los</w:t>
      </w:r>
      <w:r w:rsidRPr="00912360">
        <w:rPr>
          <w:spacing w:val="-9"/>
          <w:lang w:val="es-ES_tradnl"/>
        </w:rPr>
        <w:t xml:space="preserve"> </w:t>
      </w:r>
      <w:r w:rsidRPr="00912360">
        <w:rPr>
          <w:lang w:val="es-ES_tradnl"/>
        </w:rPr>
        <w:t>derechos</w:t>
      </w:r>
      <w:r w:rsidRPr="00912360">
        <w:rPr>
          <w:spacing w:val="-9"/>
          <w:lang w:val="es-ES_tradnl"/>
        </w:rPr>
        <w:t xml:space="preserve"> </w:t>
      </w:r>
      <w:r w:rsidRPr="00912360">
        <w:rPr>
          <w:lang w:val="es-ES_tradnl"/>
        </w:rPr>
        <w:t>reconocidos</w:t>
      </w:r>
      <w:r w:rsidRPr="00912360">
        <w:rPr>
          <w:spacing w:val="-10"/>
          <w:lang w:val="es-ES_tradnl"/>
        </w:rPr>
        <w:t xml:space="preserve"> </w:t>
      </w:r>
      <w:r w:rsidRPr="00912360">
        <w:rPr>
          <w:lang w:val="es-ES_tradnl"/>
        </w:rPr>
        <w:t>y</w:t>
      </w:r>
      <w:r w:rsidRPr="00912360">
        <w:rPr>
          <w:spacing w:val="-11"/>
          <w:lang w:val="es-ES_tradnl"/>
        </w:rPr>
        <w:t xml:space="preserve"> </w:t>
      </w:r>
      <w:r w:rsidRPr="00912360">
        <w:rPr>
          <w:lang w:val="es-ES_tradnl"/>
        </w:rPr>
        <w:t>las</w:t>
      </w:r>
      <w:r w:rsidRPr="00912360">
        <w:rPr>
          <w:spacing w:val="-9"/>
          <w:lang w:val="es-ES_tradnl"/>
        </w:rPr>
        <w:t xml:space="preserve"> </w:t>
      </w:r>
      <w:r w:rsidRPr="00912360">
        <w:rPr>
          <w:lang w:val="es-ES_tradnl"/>
        </w:rPr>
        <w:t>previsiones</w:t>
      </w:r>
      <w:r w:rsidRPr="00912360">
        <w:rPr>
          <w:spacing w:val="-9"/>
          <w:lang w:val="es-ES_tradnl"/>
        </w:rPr>
        <w:t xml:space="preserve"> </w:t>
      </w:r>
      <w:r w:rsidRPr="00912360">
        <w:rPr>
          <w:lang w:val="es-ES_tradnl"/>
        </w:rPr>
        <w:t>definitivas</w:t>
      </w:r>
      <w:r w:rsidRPr="00912360">
        <w:rPr>
          <w:spacing w:val="-9"/>
          <w:lang w:val="es-ES_tradnl"/>
        </w:rPr>
        <w:t xml:space="preserve"> </w:t>
      </w:r>
      <w:r w:rsidRPr="00912360">
        <w:rPr>
          <w:lang w:val="es-ES_tradnl"/>
        </w:rPr>
        <w:t>por</w:t>
      </w:r>
      <w:r w:rsidRPr="00912360">
        <w:rPr>
          <w:spacing w:val="-9"/>
          <w:lang w:val="es-ES_tradnl"/>
        </w:rPr>
        <w:t xml:space="preserve"> </w:t>
      </w:r>
      <w:r w:rsidRPr="00912360">
        <w:rPr>
          <w:lang w:val="es-ES_tradnl"/>
        </w:rPr>
        <w:t>importe</w:t>
      </w:r>
      <w:r w:rsidRPr="00912360">
        <w:rPr>
          <w:spacing w:val="-10"/>
          <w:lang w:val="es-ES_tradnl"/>
        </w:rPr>
        <w:t xml:space="preserve"> </w:t>
      </w:r>
      <w:r w:rsidRPr="00912360">
        <w:rPr>
          <w:lang w:val="es-ES_tradnl"/>
        </w:rPr>
        <w:t>de</w:t>
      </w:r>
      <w:r w:rsidRPr="00912360">
        <w:rPr>
          <w:spacing w:val="-10"/>
          <w:lang w:val="es-ES_tradnl"/>
        </w:rPr>
        <w:t xml:space="preserve"> </w:t>
      </w:r>
      <w:r w:rsidRPr="00912360">
        <w:rPr>
          <w:lang w:val="es-ES_tradnl"/>
        </w:rPr>
        <w:t>1,18</w:t>
      </w:r>
      <w:r w:rsidRPr="00912360">
        <w:rPr>
          <w:spacing w:val="-10"/>
          <w:lang w:val="es-ES_tradnl"/>
        </w:rPr>
        <w:t xml:space="preserve"> </w:t>
      </w:r>
      <w:r w:rsidRPr="00912360">
        <w:rPr>
          <w:lang w:val="es-ES_tradnl"/>
        </w:rPr>
        <w:t>millones de euros. Este desfase viene explicado fundamentalmente por dos motivos: (i) dentro de las previsiones de ingresos iniciales se incluyó el 33% del precio público de las residencias universitarias</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la</w:t>
      </w:r>
      <w:r w:rsidRPr="00912360">
        <w:rPr>
          <w:spacing w:val="-6"/>
          <w:lang w:val="es-ES_tradnl"/>
        </w:rPr>
        <w:t xml:space="preserve"> </w:t>
      </w:r>
      <w:r w:rsidRPr="00912360">
        <w:rPr>
          <w:lang w:val="es-ES_tradnl"/>
        </w:rPr>
        <w:t>ULPGC</w:t>
      </w:r>
      <w:r w:rsidRPr="00912360">
        <w:rPr>
          <w:spacing w:val="-7"/>
          <w:lang w:val="es-ES_tradnl"/>
        </w:rPr>
        <w:t xml:space="preserve"> </w:t>
      </w:r>
      <w:r w:rsidRPr="00912360">
        <w:rPr>
          <w:lang w:val="es-ES_tradnl"/>
        </w:rPr>
        <w:t>que</w:t>
      </w:r>
      <w:r w:rsidRPr="00912360">
        <w:rPr>
          <w:spacing w:val="-6"/>
          <w:lang w:val="es-ES_tradnl"/>
        </w:rPr>
        <w:t xml:space="preserve"> </w:t>
      </w:r>
      <w:r w:rsidRPr="00912360">
        <w:rPr>
          <w:lang w:val="es-ES_tradnl"/>
        </w:rPr>
        <w:t>esta</w:t>
      </w:r>
      <w:r w:rsidRPr="00912360">
        <w:rPr>
          <w:spacing w:val="-5"/>
          <w:lang w:val="es-ES_tradnl"/>
        </w:rPr>
        <w:t xml:space="preserve"> </w:t>
      </w:r>
      <w:r w:rsidRPr="00912360">
        <w:rPr>
          <w:lang w:val="es-ES_tradnl"/>
        </w:rPr>
        <w:t>finalmente</w:t>
      </w:r>
      <w:r w:rsidRPr="00912360">
        <w:rPr>
          <w:spacing w:val="-9"/>
          <w:lang w:val="es-ES_tradnl"/>
        </w:rPr>
        <w:t xml:space="preserve"> </w:t>
      </w:r>
      <w:r w:rsidRPr="00912360">
        <w:rPr>
          <w:lang w:val="es-ES_tradnl"/>
        </w:rPr>
        <w:t>no</w:t>
      </w:r>
      <w:r w:rsidRPr="00912360">
        <w:rPr>
          <w:spacing w:val="-6"/>
          <w:lang w:val="es-ES_tradnl"/>
        </w:rPr>
        <w:t xml:space="preserve"> </w:t>
      </w:r>
      <w:r w:rsidRPr="00912360">
        <w:rPr>
          <w:lang w:val="es-ES_tradnl"/>
        </w:rPr>
        <w:t>carga</w:t>
      </w:r>
      <w:r w:rsidRPr="00912360">
        <w:rPr>
          <w:spacing w:val="-6"/>
          <w:lang w:val="es-ES_tradnl"/>
        </w:rPr>
        <w:t xml:space="preserve"> </w:t>
      </w:r>
      <w:r w:rsidRPr="00912360">
        <w:rPr>
          <w:lang w:val="es-ES_tradnl"/>
        </w:rPr>
        <w:t>a</w:t>
      </w:r>
      <w:r w:rsidRPr="00912360">
        <w:rPr>
          <w:spacing w:val="-6"/>
          <w:lang w:val="es-ES_tradnl"/>
        </w:rPr>
        <w:t xml:space="preserve"> </w:t>
      </w:r>
      <w:r w:rsidRPr="00912360">
        <w:rPr>
          <w:lang w:val="es-ES_tradnl"/>
        </w:rPr>
        <w:t>los</w:t>
      </w:r>
      <w:r w:rsidRPr="00912360">
        <w:rPr>
          <w:spacing w:val="-5"/>
          <w:lang w:val="es-ES_tradnl"/>
        </w:rPr>
        <w:t xml:space="preserve"> </w:t>
      </w:r>
      <w:r w:rsidRPr="00912360">
        <w:rPr>
          <w:lang w:val="es-ES_tradnl"/>
        </w:rPr>
        <w:t>estudiantes</w:t>
      </w:r>
      <w:r w:rsidRPr="00912360">
        <w:rPr>
          <w:spacing w:val="-3"/>
          <w:lang w:val="es-ES_tradnl"/>
        </w:rPr>
        <w:t xml:space="preserve"> </w:t>
      </w:r>
      <w:r w:rsidRPr="00912360">
        <w:rPr>
          <w:lang w:val="es-ES_tradnl"/>
        </w:rPr>
        <w:t>(este</w:t>
      </w:r>
      <w:r w:rsidRPr="00912360">
        <w:rPr>
          <w:spacing w:val="-9"/>
          <w:lang w:val="es-ES_tradnl"/>
        </w:rPr>
        <w:t xml:space="preserve"> </w:t>
      </w:r>
      <w:r w:rsidRPr="00912360">
        <w:rPr>
          <w:lang w:val="es-ES_tradnl"/>
        </w:rPr>
        <w:t>hecho</w:t>
      </w:r>
      <w:r w:rsidRPr="00912360">
        <w:rPr>
          <w:spacing w:val="-6"/>
          <w:lang w:val="es-ES_tradnl"/>
        </w:rPr>
        <w:t xml:space="preserve"> </w:t>
      </w:r>
      <w:r w:rsidRPr="00912360">
        <w:rPr>
          <w:lang w:val="es-ES_tradnl"/>
        </w:rPr>
        <w:t>contó</w:t>
      </w:r>
      <w:r w:rsidRPr="00912360">
        <w:rPr>
          <w:spacing w:val="-6"/>
          <w:lang w:val="es-ES_tradnl"/>
        </w:rPr>
        <w:t xml:space="preserve"> </w:t>
      </w:r>
      <w:r w:rsidRPr="00912360">
        <w:rPr>
          <w:lang w:val="es-ES_tradnl"/>
        </w:rPr>
        <w:t>con una previsión de ingresos inicial en 2022 por 568.474,75 euros), a la vez que en el presupuesto de gastos (concretamente en los créditos iniciales de la UGA 02501 subconcepto “ayuda alojamiento residencias ULPGC”) se incluyó crédito por importe de 568.474,57 euros, sin que finalmente se hayan registrado ni derechos ni obligaciones asociados a este hecho; y (</w:t>
      </w:r>
      <w:proofErr w:type="spellStart"/>
      <w:r w:rsidRPr="00912360">
        <w:rPr>
          <w:lang w:val="es-ES_tradnl"/>
        </w:rPr>
        <w:t>ii</w:t>
      </w:r>
      <w:proofErr w:type="spellEnd"/>
      <w:r w:rsidRPr="00912360">
        <w:rPr>
          <w:lang w:val="es-ES_tradnl"/>
        </w:rPr>
        <w:t>) la CAC viene ingresando habitualmente a la ULPGC dos importes, en momentos cercanos al inicio y al final de cada ejercicio, correspondientes a las exenciones de precios públicos de los</w:t>
      </w:r>
      <w:r w:rsidRPr="00912360">
        <w:rPr>
          <w:spacing w:val="-22"/>
          <w:lang w:val="es-ES_tradnl"/>
        </w:rPr>
        <w:t xml:space="preserve"> </w:t>
      </w:r>
      <w:r w:rsidRPr="00912360">
        <w:rPr>
          <w:lang w:val="es-ES_tradnl"/>
        </w:rPr>
        <w:t>estudiantes</w:t>
      </w:r>
    </w:p>
    <w:p w14:paraId="3DA81C33" w14:textId="77777777" w:rsidR="00135FEC" w:rsidRPr="00912360" w:rsidRDefault="00135FEC">
      <w:pPr>
        <w:spacing w:line="360" w:lineRule="auto"/>
        <w:jc w:val="both"/>
        <w:rPr>
          <w:lang w:val="es-ES_tradnl"/>
        </w:rPr>
        <w:sectPr w:rsidR="00135FEC" w:rsidRPr="00912360">
          <w:pgSz w:w="11920" w:h="16850"/>
          <w:pgMar w:top="1180" w:right="940" w:bottom="1580" w:left="400" w:header="0" w:footer="1392" w:gutter="0"/>
          <w:cols w:space="720"/>
        </w:sectPr>
      </w:pPr>
    </w:p>
    <w:p w14:paraId="754EABC9" w14:textId="77777777" w:rsidR="00135FEC" w:rsidRPr="00912360" w:rsidRDefault="00000000">
      <w:pPr>
        <w:pStyle w:val="Textoindependiente"/>
        <w:spacing w:before="79" w:line="360" w:lineRule="auto"/>
        <w:ind w:left="819" w:right="315"/>
        <w:jc w:val="both"/>
        <w:rPr>
          <w:lang w:val="es-ES_tradnl"/>
        </w:rPr>
      </w:pPr>
      <w:r w:rsidRPr="00912360">
        <w:rPr>
          <w:lang w:val="es-ES_tradnl"/>
        </w:rPr>
        <w:lastRenderedPageBreak/>
        <w:t>de la ULPGC que resultan beneficiarios de las ayudas concedidas por el Gobierno de Canarias; sin</w:t>
      </w:r>
      <w:r w:rsidRPr="00912360">
        <w:rPr>
          <w:spacing w:val="-5"/>
          <w:lang w:val="es-ES_tradnl"/>
        </w:rPr>
        <w:t xml:space="preserve"> </w:t>
      </w:r>
      <w:r w:rsidRPr="00912360">
        <w:rPr>
          <w:lang w:val="es-ES_tradnl"/>
        </w:rPr>
        <w:t>embargo,</w:t>
      </w:r>
      <w:r w:rsidRPr="00912360">
        <w:rPr>
          <w:spacing w:val="-5"/>
          <w:lang w:val="es-ES_tradnl"/>
        </w:rPr>
        <w:t xml:space="preserve"> </w:t>
      </w:r>
      <w:r w:rsidRPr="00912360">
        <w:rPr>
          <w:lang w:val="es-ES_tradnl"/>
        </w:rPr>
        <w:t>por</w:t>
      </w:r>
      <w:r w:rsidRPr="00912360">
        <w:rPr>
          <w:spacing w:val="-6"/>
          <w:lang w:val="es-ES_tradnl"/>
        </w:rPr>
        <w:t xml:space="preserve"> </w:t>
      </w:r>
      <w:r w:rsidRPr="00912360">
        <w:rPr>
          <w:lang w:val="es-ES_tradnl"/>
        </w:rPr>
        <w:t>circunstancias</w:t>
      </w:r>
      <w:r w:rsidRPr="00912360">
        <w:rPr>
          <w:spacing w:val="-4"/>
          <w:lang w:val="es-ES_tradnl"/>
        </w:rPr>
        <w:t xml:space="preserve"> </w:t>
      </w:r>
      <w:r w:rsidRPr="00912360">
        <w:rPr>
          <w:lang w:val="es-ES_tradnl"/>
        </w:rPr>
        <w:t>ajenas</w:t>
      </w:r>
      <w:r w:rsidRPr="00912360">
        <w:rPr>
          <w:spacing w:val="-4"/>
          <w:lang w:val="es-ES_tradnl"/>
        </w:rPr>
        <w:t xml:space="preserve"> </w:t>
      </w:r>
      <w:r w:rsidRPr="00912360">
        <w:rPr>
          <w:lang w:val="es-ES_tradnl"/>
        </w:rPr>
        <w:t>a</w:t>
      </w:r>
      <w:r w:rsidRPr="00912360">
        <w:rPr>
          <w:spacing w:val="-7"/>
          <w:lang w:val="es-ES_tradnl"/>
        </w:rPr>
        <w:t xml:space="preserve"> </w:t>
      </w:r>
      <w:r w:rsidRPr="00912360">
        <w:rPr>
          <w:lang w:val="es-ES_tradnl"/>
        </w:rPr>
        <w:t>la</w:t>
      </w:r>
      <w:r w:rsidRPr="00912360">
        <w:rPr>
          <w:spacing w:val="-4"/>
          <w:lang w:val="es-ES_tradnl"/>
        </w:rPr>
        <w:t xml:space="preserve"> </w:t>
      </w:r>
      <w:r w:rsidRPr="00912360">
        <w:rPr>
          <w:lang w:val="es-ES_tradnl"/>
        </w:rPr>
        <w:t>ULPGC,</w:t>
      </w:r>
      <w:r w:rsidRPr="00912360">
        <w:rPr>
          <w:spacing w:val="-6"/>
          <w:lang w:val="es-ES_tradnl"/>
        </w:rPr>
        <w:t xml:space="preserve"> </w:t>
      </w:r>
      <w:r w:rsidRPr="00912360">
        <w:rPr>
          <w:lang w:val="es-ES_tradnl"/>
        </w:rPr>
        <w:t>así</w:t>
      </w:r>
      <w:r w:rsidRPr="00912360">
        <w:rPr>
          <w:spacing w:val="-5"/>
          <w:lang w:val="es-ES_tradnl"/>
        </w:rPr>
        <w:t xml:space="preserve"> </w:t>
      </w:r>
      <w:r w:rsidRPr="00912360">
        <w:rPr>
          <w:lang w:val="es-ES_tradnl"/>
        </w:rPr>
        <w:t>como</w:t>
      </w:r>
      <w:r w:rsidRPr="00912360">
        <w:rPr>
          <w:spacing w:val="-4"/>
          <w:lang w:val="es-ES_tradnl"/>
        </w:rPr>
        <w:t xml:space="preserve"> </w:t>
      </w:r>
      <w:r w:rsidRPr="00912360">
        <w:rPr>
          <w:lang w:val="es-ES_tradnl"/>
        </w:rPr>
        <w:t>imprevistas,</w:t>
      </w:r>
      <w:r w:rsidRPr="00912360">
        <w:rPr>
          <w:spacing w:val="-4"/>
          <w:lang w:val="es-ES_tradnl"/>
        </w:rPr>
        <w:t xml:space="preserve"> </w:t>
      </w:r>
      <w:r w:rsidRPr="00912360">
        <w:rPr>
          <w:lang w:val="es-ES_tradnl"/>
        </w:rPr>
        <w:t>el</w:t>
      </w:r>
      <w:r w:rsidRPr="00912360">
        <w:rPr>
          <w:spacing w:val="-5"/>
          <w:lang w:val="es-ES_tradnl"/>
        </w:rPr>
        <w:t xml:space="preserve"> </w:t>
      </w:r>
      <w:r w:rsidRPr="00912360">
        <w:rPr>
          <w:lang w:val="es-ES_tradnl"/>
        </w:rPr>
        <w:t>abono</w:t>
      </w:r>
      <w:r w:rsidRPr="00912360">
        <w:rPr>
          <w:spacing w:val="-7"/>
          <w:lang w:val="es-ES_tradnl"/>
        </w:rPr>
        <w:t xml:space="preserve"> </w:t>
      </w:r>
      <w:r w:rsidRPr="00912360">
        <w:rPr>
          <w:lang w:val="es-ES_tradnl"/>
        </w:rPr>
        <w:t>del</w:t>
      </w:r>
      <w:r w:rsidRPr="00912360">
        <w:rPr>
          <w:spacing w:val="-5"/>
          <w:lang w:val="es-ES_tradnl"/>
        </w:rPr>
        <w:t xml:space="preserve"> </w:t>
      </w:r>
      <w:r w:rsidRPr="00912360">
        <w:rPr>
          <w:lang w:val="es-ES_tradnl"/>
        </w:rPr>
        <w:t>segundo importe de 2022 a la ULPGC se hará finalmente con cargo al presupuesto de la CAC de 2023 (ejercicio</w:t>
      </w:r>
      <w:r w:rsidRPr="00912360">
        <w:rPr>
          <w:spacing w:val="-5"/>
          <w:lang w:val="es-ES_tradnl"/>
        </w:rPr>
        <w:t xml:space="preserve"> </w:t>
      </w:r>
      <w:r w:rsidRPr="00912360">
        <w:rPr>
          <w:lang w:val="es-ES_tradnl"/>
        </w:rPr>
        <w:t>en</w:t>
      </w:r>
      <w:r w:rsidRPr="00912360">
        <w:rPr>
          <w:spacing w:val="-7"/>
          <w:lang w:val="es-ES_tradnl"/>
        </w:rPr>
        <w:t xml:space="preserve"> </w:t>
      </w:r>
      <w:r w:rsidRPr="00912360">
        <w:rPr>
          <w:lang w:val="es-ES_tradnl"/>
        </w:rPr>
        <w:t>el</w:t>
      </w:r>
      <w:r w:rsidRPr="00912360">
        <w:rPr>
          <w:spacing w:val="-7"/>
          <w:lang w:val="es-ES_tradnl"/>
        </w:rPr>
        <w:t xml:space="preserve"> </w:t>
      </w:r>
      <w:r w:rsidRPr="00912360">
        <w:rPr>
          <w:lang w:val="es-ES_tradnl"/>
        </w:rPr>
        <w:t>que</w:t>
      </w:r>
      <w:r w:rsidRPr="00912360">
        <w:rPr>
          <w:spacing w:val="-5"/>
          <w:lang w:val="es-ES_tradnl"/>
        </w:rPr>
        <w:t xml:space="preserve"> </w:t>
      </w:r>
      <w:r w:rsidRPr="00912360">
        <w:rPr>
          <w:lang w:val="es-ES_tradnl"/>
        </w:rPr>
        <w:t>previsiblemente</w:t>
      </w:r>
      <w:r w:rsidRPr="00912360">
        <w:rPr>
          <w:spacing w:val="-7"/>
          <w:lang w:val="es-ES_tradnl"/>
        </w:rPr>
        <w:t xml:space="preserve"> </w:t>
      </w:r>
      <w:r w:rsidRPr="00912360">
        <w:rPr>
          <w:lang w:val="es-ES_tradnl"/>
        </w:rPr>
        <w:t>la</w:t>
      </w:r>
      <w:r w:rsidRPr="00912360">
        <w:rPr>
          <w:spacing w:val="-4"/>
          <w:lang w:val="es-ES_tradnl"/>
        </w:rPr>
        <w:t xml:space="preserve"> </w:t>
      </w:r>
      <w:r w:rsidRPr="00912360">
        <w:rPr>
          <w:lang w:val="es-ES_tradnl"/>
        </w:rPr>
        <w:t>ULPGC</w:t>
      </w:r>
      <w:r w:rsidRPr="00912360">
        <w:rPr>
          <w:spacing w:val="-8"/>
          <w:lang w:val="es-ES_tradnl"/>
        </w:rPr>
        <w:t xml:space="preserve"> </w:t>
      </w:r>
      <w:r w:rsidRPr="00912360">
        <w:rPr>
          <w:lang w:val="es-ES_tradnl"/>
        </w:rPr>
        <w:t>ingresará</w:t>
      </w:r>
      <w:r w:rsidRPr="00912360">
        <w:rPr>
          <w:spacing w:val="-7"/>
          <w:lang w:val="es-ES_tradnl"/>
        </w:rPr>
        <w:t xml:space="preserve"> </w:t>
      </w:r>
      <w:r w:rsidRPr="00912360">
        <w:rPr>
          <w:lang w:val="es-ES_tradnl"/>
        </w:rPr>
        <w:t>los</w:t>
      </w:r>
      <w:r w:rsidRPr="00912360">
        <w:rPr>
          <w:spacing w:val="-6"/>
          <w:lang w:val="es-ES_tradnl"/>
        </w:rPr>
        <w:t xml:space="preserve"> </w:t>
      </w:r>
      <w:r w:rsidRPr="00912360">
        <w:rPr>
          <w:lang w:val="es-ES_tradnl"/>
        </w:rPr>
        <w:t>dos</w:t>
      </w:r>
      <w:r w:rsidRPr="00912360">
        <w:rPr>
          <w:spacing w:val="-7"/>
          <w:lang w:val="es-ES_tradnl"/>
        </w:rPr>
        <w:t xml:space="preserve"> </w:t>
      </w:r>
      <w:r w:rsidRPr="00912360">
        <w:rPr>
          <w:lang w:val="es-ES_tradnl"/>
        </w:rPr>
        <w:t>habituales</w:t>
      </w:r>
      <w:r w:rsidRPr="00912360">
        <w:rPr>
          <w:spacing w:val="-5"/>
          <w:lang w:val="es-ES_tradnl"/>
        </w:rPr>
        <w:t xml:space="preserve"> </w:t>
      </w:r>
      <w:r w:rsidRPr="00912360">
        <w:rPr>
          <w:lang w:val="es-ES_tradnl"/>
        </w:rPr>
        <w:t>del</w:t>
      </w:r>
      <w:r w:rsidRPr="00912360">
        <w:rPr>
          <w:spacing w:val="-7"/>
          <w:lang w:val="es-ES_tradnl"/>
        </w:rPr>
        <w:t xml:space="preserve"> </w:t>
      </w:r>
      <w:r w:rsidRPr="00912360">
        <w:rPr>
          <w:lang w:val="es-ES_tradnl"/>
        </w:rPr>
        <w:t>ejercicio</w:t>
      </w:r>
      <w:r w:rsidRPr="00912360">
        <w:rPr>
          <w:spacing w:val="-5"/>
          <w:lang w:val="es-ES_tradnl"/>
        </w:rPr>
        <w:t xml:space="preserve"> </w:t>
      </w:r>
      <w:r w:rsidRPr="00912360">
        <w:rPr>
          <w:lang w:val="es-ES_tradnl"/>
        </w:rPr>
        <w:t>más</w:t>
      </w:r>
      <w:r w:rsidRPr="00912360">
        <w:rPr>
          <w:spacing w:val="-6"/>
          <w:lang w:val="es-ES_tradnl"/>
        </w:rPr>
        <w:t xml:space="preserve"> </w:t>
      </w:r>
      <w:r w:rsidRPr="00912360">
        <w:rPr>
          <w:lang w:val="es-ES_tradnl"/>
        </w:rPr>
        <w:t>este segundo</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2022);</w:t>
      </w:r>
      <w:r w:rsidRPr="00912360">
        <w:rPr>
          <w:spacing w:val="-5"/>
          <w:lang w:val="es-ES_tradnl"/>
        </w:rPr>
        <w:t xml:space="preserve"> </w:t>
      </w:r>
      <w:r w:rsidRPr="00912360">
        <w:rPr>
          <w:lang w:val="es-ES_tradnl"/>
        </w:rPr>
        <w:t>este</w:t>
      </w:r>
      <w:r w:rsidRPr="00912360">
        <w:rPr>
          <w:spacing w:val="-6"/>
          <w:lang w:val="es-ES_tradnl"/>
        </w:rPr>
        <w:t xml:space="preserve"> </w:t>
      </w:r>
      <w:r w:rsidRPr="00912360">
        <w:rPr>
          <w:lang w:val="es-ES_tradnl"/>
        </w:rPr>
        <w:t>importe</w:t>
      </w:r>
      <w:r w:rsidRPr="00912360">
        <w:rPr>
          <w:spacing w:val="-4"/>
          <w:lang w:val="es-ES_tradnl"/>
        </w:rPr>
        <w:t xml:space="preserve"> </w:t>
      </w:r>
      <w:r w:rsidRPr="00912360">
        <w:rPr>
          <w:lang w:val="es-ES_tradnl"/>
        </w:rPr>
        <w:t>asciende</w:t>
      </w:r>
      <w:r w:rsidRPr="00912360">
        <w:rPr>
          <w:spacing w:val="-6"/>
          <w:lang w:val="es-ES_tradnl"/>
        </w:rPr>
        <w:t xml:space="preserve"> </w:t>
      </w:r>
      <w:r w:rsidRPr="00912360">
        <w:rPr>
          <w:lang w:val="es-ES_tradnl"/>
        </w:rPr>
        <w:t>a</w:t>
      </w:r>
      <w:r w:rsidRPr="00912360">
        <w:rPr>
          <w:spacing w:val="-4"/>
          <w:lang w:val="es-ES_tradnl"/>
        </w:rPr>
        <w:t xml:space="preserve"> </w:t>
      </w:r>
      <w:r w:rsidRPr="00912360">
        <w:rPr>
          <w:lang w:val="es-ES_tradnl"/>
        </w:rPr>
        <w:t>0,55</w:t>
      </w:r>
      <w:r w:rsidRPr="00912360">
        <w:rPr>
          <w:spacing w:val="-7"/>
          <w:lang w:val="es-ES_tradnl"/>
        </w:rPr>
        <w:t xml:space="preserve"> </w:t>
      </w:r>
      <w:r w:rsidRPr="00912360">
        <w:rPr>
          <w:lang w:val="es-ES_tradnl"/>
        </w:rPr>
        <w:t>millones</w:t>
      </w:r>
      <w:r w:rsidRPr="00912360">
        <w:rPr>
          <w:spacing w:val="-3"/>
          <w:lang w:val="es-ES_tradnl"/>
        </w:rPr>
        <w:t xml:space="preserve"> </w:t>
      </w:r>
      <w:r w:rsidRPr="00912360">
        <w:rPr>
          <w:lang w:val="es-ES_tradnl"/>
        </w:rPr>
        <w:t>de</w:t>
      </w:r>
      <w:r w:rsidRPr="00912360">
        <w:rPr>
          <w:spacing w:val="-4"/>
          <w:lang w:val="es-ES_tradnl"/>
        </w:rPr>
        <w:t xml:space="preserve"> </w:t>
      </w:r>
      <w:r w:rsidRPr="00912360">
        <w:rPr>
          <w:lang w:val="es-ES_tradnl"/>
        </w:rPr>
        <w:t>euros.</w:t>
      </w:r>
      <w:r w:rsidRPr="00912360">
        <w:rPr>
          <w:spacing w:val="-3"/>
          <w:lang w:val="es-ES_tradnl"/>
        </w:rPr>
        <w:t xml:space="preserve"> </w:t>
      </w:r>
      <w:r w:rsidRPr="00912360">
        <w:rPr>
          <w:lang w:val="es-ES_tradnl"/>
        </w:rPr>
        <w:t>Por</w:t>
      </w:r>
      <w:r w:rsidRPr="00912360">
        <w:rPr>
          <w:spacing w:val="-3"/>
          <w:lang w:val="es-ES_tradnl"/>
        </w:rPr>
        <w:t xml:space="preserve"> </w:t>
      </w:r>
      <w:r w:rsidRPr="00912360">
        <w:rPr>
          <w:lang w:val="es-ES_tradnl"/>
        </w:rPr>
        <w:t>lo</w:t>
      </w:r>
      <w:r w:rsidRPr="00912360">
        <w:rPr>
          <w:spacing w:val="-6"/>
          <w:lang w:val="es-ES_tradnl"/>
        </w:rPr>
        <w:t xml:space="preserve"> </w:t>
      </w:r>
      <w:r w:rsidRPr="00912360">
        <w:rPr>
          <w:lang w:val="es-ES_tradnl"/>
        </w:rPr>
        <w:t>tanto,</w:t>
      </w:r>
      <w:r w:rsidRPr="00912360">
        <w:rPr>
          <w:spacing w:val="-5"/>
          <w:lang w:val="es-ES_tradnl"/>
        </w:rPr>
        <w:t xml:space="preserve"> </w:t>
      </w:r>
      <w:r w:rsidRPr="00912360">
        <w:rPr>
          <w:lang w:val="es-ES_tradnl"/>
        </w:rPr>
        <w:t>si</w:t>
      </w:r>
      <w:r w:rsidRPr="00912360">
        <w:rPr>
          <w:spacing w:val="-5"/>
          <w:lang w:val="es-ES_tradnl"/>
        </w:rPr>
        <w:t xml:space="preserve"> </w:t>
      </w:r>
      <w:r w:rsidRPr="00912360">
        <w:rPr>
          <w:lang w:val="es-ES_tradnl"/>
        </w:rPr>
        <w:t>se</w:t>
      </w:r>
      <w:r w:rsidRPr="00912360">
        <w:rPr>
          <w:spacing w:val="-4"/>
          <w:lang w:val="es-ES_tradnl"/>
        </w:rPr>
        <w:t xml:space="preserve"> </w:t>
      </w:r>
      <w:r w:rsidRPr="00912360">
        <w:rPr>
          <w:lang w:val="es-ES_tradnl"/>
        </w:rPr>
        <w:t>consideran ambas cuestiones, las previsiones de ingreso de este capítulo resultan</w:t>
      </w:r>
      <w:r w:rsidRPr="00912360">
        <w:rPr>
          <w:spacing w:val="-16"/>
          <w:lang w:val="es-ES_tradnl"/>
        </w:rPr>
        <w:t xml:space="preserve"> </w:t>
      </w:r>
      <w:r w:rsidRPr="00912360">
        <w:rPr>
          <w:lang w:val="es-ES_tradnl"/>
        </w:rPr>
        <w:t>cumplidas.</w:t>
      </w:r>
    </w:p>
    <w:p w14:paraId="6621475C" w14:textId="77777777" w:rsidR="00135FEC" w:rsidRPr="00912360" w:rsidRDefault="00135FEC">
      <w:pPr>
        <w:spacing w:line="360" w:lineRule="auto"/>
        <w:jc w:val="both"/>
        <w:rPr>
          <w:lang w:val="es-ES_tradnl"/>
        </w:rPr>
        <w:sectPr w:rsidR="00135FEC" w:rsidRPr="00912360">
          <w:pgSz w:w="11920" w:h="16850"/>
          <w:pgMar w:top="1180" w:right="940" w:bottom="1580" w:left="400" w:header="0" w:footer="1392" w:gutter="0"/>
          <w:cols w:space="720"/>
        </w:sectPr>
      </w:pPr>
    </w:p>
    <w:p w14:paraId="25BB92AE" w14:textId="77777777" w:rsidR="00135FEC" w:rsidRPr="00912360" w:rsidRDefault="00000000">
      <w:pPr>
        <w:spacing w:before="107"/>
        <w:ind w:left="3746" w:right="3611"/>
        <w:jc w:val="center"/>
        <w:rPr>
          <w:b/>
          <w:sz w:val="20"/>
          <w:lang w:val="es-ES_tradnl"/>
        </w:rPr>
      </w:pPr>
      <w:bookmarkStart w:id="40" w:name="_bookmark28"/>
      <w:bookmarkEnd w:id="40"/>
      <w:r w:rsidRPr="00912360">
        <w:rPr>
          <w:b/>
          <w:color w:val="44536A"/>
          <w:sz w:val="20"/>
          <w:lang w:val="es-ES_tradnl"/>
        </w:rPr>
        <w:lastRenderedPageBreak/>
        <w:t>Tabla 18. Liquidación del presupuesto de ingresos</w:t>
      </w:r>
    </w:p>
    <w:tbl>
      <w:tblPr>
        <w:tblStyle w:val="TableNormal"/>
        <w:tblW w:w="0" w:type="auto"/>
        <w:tblInd w:w="119" w:type="dxa"/>
        <w:tblLayout w:type="fixed"/>
        <w:tblLook w:val="01E0" w:firstRow="1" w:lastRow="1" w:firstColumn="1" w:lastColumn="1" w:noHBand="0" w:noVBand="0"/>
      </w:tblPr>
      <w:tblGrid>
        <w:gridCol w:w="297"/>
        <w:gridCol w:w="1498"/>
        <w:gridCol w:w="1537"/>
        <w:gridCol w:w="1436"/>
        <w:gridCol w:w="1465"/>
        <w:gridCol w:w="1391"/>
        <w:gridCol w:w="1540"/>
        <w:gridCol w:w="1216"/>
        <w:gridCol w:w="1542"/>
        <w:gridCol w:w="1522"/>
        <w:gridCol w:w="1262"/>
        <w:gridCol w:w="1461"/>
      </w:tblGrid>
      <w:tr w:rsidR="00135FEC" w:rsidRPr="00912360" w14:paraId="59CB4ABE" w14:textId="77777777">
        <w:trPr>
          <w:trHeight w:val="307"/>
        </w:trPr>
        <w:tc>
          <w:tcPr>
            <w:tcW w:w="297" w:type="dxa"/>
            <w:tcBorders>
              <w:top w:val="single" w:sz="4" w:space="0" w:color="000000"/>
            </w:tcBorders>
          </w:tcPr>
          <w:p w14:paraId="27F6D329" w14:textId="77777777" w:rsidR="00135FEC" w:rsidRPr="00912360" w:rsidRDefault="00135FEC">
            <w:pPr>
              <w:pStyle w:val="TableParagraph"/>
              <w:rPr>
                <w:rFonts w:ascii="Times New Roman"/>
                <w:sz w:val="18"/>
                <w:lang w:val="es-ES_tradnl"/>
              </w:rPr>
            </w:pPr>
          </w:p>
        </w:tc>
        <w:tc>
          <w:tcPr>
            <w:tcW w:w="1498" w:type="dxa"/>
            <w:tcBorders>
              <w:top w:val="single" w:sz="4" w:space="0" w:color="000000"/>
            </w:tcBorders>
          </w:tcPr>
          <w:p w14:paraId="430F9D57" w14:textId="77777777" w:rsidR="00135FEC" w:rsidRPr="00912360" w:rsidRDefault="00135FEC">
            <w:pPr>
              <w:pStyle w:val="TableParagraph"/>
              <w:rPr>
                <w:rFonts w:ascii="Times New Roman"/>
                <w:sz w:val="18"/>
                <w:lang w:val="es-ES_tradnl"/>
              </w:rPr>
            </w:pPr>
          </w:p>
        </w:tc>
        <w:tc>
          <w:tcPr>
            <w:tcW w:w="4438" w:type="dxa"/>
            <w:gridSpan w:val="3"/>
            <w:tcBorders>
              <w:top w:val="single" w:sz="4" w:space="0" w:color="000000"/>
            </w:tcBorders>
          </w:tcPr>
          <w:p w14:paraId="4913FD74" w14:textId="77777777" w:rsidR="00135FEC" w:rsidRPr="00912360" w:rsidRDefault="00000000">
            <w:pPr>
              <w:pStyle w:val="TableParagraph"/>
              <w:tabs>
                <w:tab w:val="left" w:pos="953"/>
                <w:tab w:val="left" w:pos="4438"/>
              </w:tabs>
              <w:spacing w:before="92" w:line="195" w:lineRule="exact"/>
              <w:ind w:left="-74" w:right="-15"/>
              <w:rPr>
                <w:b/>
                <w:sz w:val="18"/>
                <w:lang w:val="es-ES_tradnl"/>
              </w:rPr>
            </w:pPr>
            <w:r w:rsidRPr="00912360">
              <w:rPr>
                <w:b/>
                <w:sz w:val="18"/>
                <w:u w:val="single"/>
                <w:lang w:val="es-ES_tradnl"/>
              </w:rPr>
              <w:t xml:space="preserve"> </w:t>
            </w:r>
            <w:r w:rsidRPr="00912360">
              <w:rPr>
                <w:b/>
                <w:sz w:val="18"/>
                <w:u w:val="single"/>
                <w:lang w:val="es-ES_tradnl"/>
              </w:rPr>
              <w:tab/>
              <w:t>Previsiones</w:t>
            </w:r>
            <w:r w:rsidRPr="00912360">
              <w:rPr>
                <w:b/>
                <w:spacing w:val="-11"/>
                <w:sz w:val="18"/>
                <w:u w:val="single"/>
                <w:lang w:val="es-ES_tradnl"/>
              </w:rPr>
              <w:t xml:space="preserve"> </w:t>
            </w:r>
            <w:r w:rsidRPr="00912360">
              <w:rPr>
                <w:b/>
                <w:sz w:val="18"/>
                <w:u w:val="single"/>
                <w:lang w:val="es-ES_tradnl"/>
              </w:rPr>
              <w:t>presupuestarias</w:t>
            </w:r>
            <w:r w:rsidRPr="00912360">
              <w:rPr>
                <w:b/>
                <w:sz w:val="18"/>
                <w:u w:val="single"/>
                <w:lang w:val="es-ES_tradnl"/>
              </w:rPr>
              <w:tab/>
            </w:r>
          </w:p>
        </w:tc>
        <w:tc>
          <w:tcPr>
            <w:tcW w:w="1391" w:type="dxa"/>
            <w:tcBorders>
              <w:top w:val="single" w:sz="4" w:space="0" w:color="000000"/>
            </w:tcBorders>
          </w:tcPr>
          <w:p w14:paraId="1EEF25BB" w14:textId="77777777" w:rsidR="00135FEC" w:rsidRPr="00912360" w:rsidRDefault="00135FEC">
            <w:pPr>
              <w:pStyle w:val="TableParagraph"/>
              <w:rPr>
                <w:rFonts w:ascii="Times New Roman"/>
                <w:sz w:val="18"/>
                <w:lang w:val="es-ES_tradnl"/>
              </w:rPr>
            </w:pPr>
          </w:p>
        </w:tc>
        <w:tc>
          <w:tcPr>
            <w:tcW w:w="1540" w:type="dxa"/>
            <w:vMerge w:val="restart"/>
            <w:tcBorders>
              <w:top w:val="single" w:sz="4" w:space="0" w:color="000000"/>
              <w:bottom w:val="single" w:sz="4" w:space="0" w:color="000000"/>
            </w:tcBorders>
          </w:tcPr>
          <w:p w14:paraId="57874190" w14:textId="77777777" w:rsidR="00135FEC" w:rsidRPr="00912360" w:rsidRDefault="00135FEC">
            <w:pPr>
              <w:pStyle w:val="TableParagraph"/>
              <w:spacing w:before="8"/>
              <w:rPr>
                <w:b/>
                <w:sz w:val="19"/>
                <w:lang w:val="es-ES_tradnl"/>
              </w:rPr>
            </w:pPr>
          </w:p>
          <w:p w14:paraId="7AEB07DA" w14:textId="77777777" w:rsidR="00135FEC" w:rsidRPr="00912360" w:rsidRDefault="00000000">
            <w:pPr>
              <w:pStyle w:val="TableParagraph"/>
              <w:ind w:left="116" w:hanging="24"/>
              <w:rPr>
                <w:b/>
                <w:sz w:val="18"/>
                <w:lang w:val="es-ES_tradnl"/>
              </w:rPr>
            </w:pPr>
            <w:proofErr w:type="spellStart"/>
            <w:r w:rsidRPr="00912360">
              <w:rPr>
                <w:b/>
                <w:sz w:val="18"/>
                <w:lang w:val="es-ES_tradnl"/>
              </w:rPr>
              <w:t>Derech</w:t>
            </w:r>
            <w:proofErr w:type="spellEnd"/>
            <w:r w:rsidRPr="00912360">
              <w:rPr>
                <w:b/>
                <w:sz w:val="18"/>
                <w:lang w:val="es-ES_tradnl"/>
              </w:rPr>
              <w:t>.</w:t>
            </w:r>
            <w:r w:rsidRPr="00912360">
              <w:rPr>
                <w:b/>
                <w:spacing w:val="-4"/>
                <w:sz w:val="18"/>
                <w:lang w:val="es-ES_tradnl"/>
              </w:rPr>
              <w:t xml:space="preserve"> </w:t>
            </w:r>
            <w:r w:rsidRPr="00912360">
              <w:rPr>
                <w:b/>
                <w:sz w:val="18"/>
                <w:lang w:val="es-ES_tradnl"/>
              </w:rPr>
              <w:t>anulad.</w:t>
            </w:r>
          </w:p>
          <w:p w14:paraId="25992E88" w14:textId="77777777" w:rsidR="00135FEC" w:rsidRPr="00912360" w:rsidRDefault="00000000">
            <w:pPr>
              <w:pStyle w:val="TableParagraph"/>
              <w:spacing w:before="6" w:line="206" w:lineRule="exact"/>
              <w:ind w:left="68" w:right="61" w:firstLine="48"/>
              <w:rPr>
                <w:b/>
                <w:sz w:val="18"/>
                <w:lang w:val="es-ES_tradnl"/>
              </w:rPr>
            </w:pPr>
            <w:r w:rsidRPr="00912360">
              <w:rPr>
                <w:b/>
                <w:sz w:val="18"/>
                <w:lang w:val="es-ES_tradnl"/>
              </w:rPr>
              <w:t>aplazamiento y fraccionamiento</w:t>
            </w:r>
          </w:p>
        </w:tc>
        <w:tc>
          <w:tcPr>
            <w:tcW w:w="1216" w:type="dxa"/>
            <w:vMerge w:val="restart"/>
            <w:tcBorders>
              <w:top w:val="single" w:sz="4" w:space="0" w:color="000000"/>
              <w:bottom w:val="single" w:sz="4" w:space="0" w:color="000000"/>
            </w:tcBorders>
          </w:tcPr>
          <w:p w14:paraId="009AE676" w14:textId="77777777" w:rsidR="00135FEC" w:rsidRPr="00912360" w:rsidRDefault="00135FEC">
            <w:pPr>
              <w:pStyle w:val="TableParagraph"/>
              <w:spacing w:before="8"/>
              <w:rPr>
                <w:b/>
                <w:sz w:val="19"/>
                <w:lang w:val="es-ES_tradnl"/>
              </w:rPr>
            </w:pPr>
          </w:p>
          <w:p w14:paraId="5187E22E" w14:textId="77777777" w:rsidR="00135FEC" w:rsidRPr="00912360" w:rsidRDefault="00000000">
            <w:pPr>
              <w:pStyle w:val="TableParagraph"/>
              <w:ind w:left="58" w:right="146"/>
              <w:jc w:val="center"/>
              <w:rPr>
                <w:b/>
                <w:sz w:val="18"/>
                <w:lang w:val="es-ES_tradnl"/>
              </w:rPr>
            </w:pPr>
            <w:r w:rsidRPr="00912360">
              <w:rPr>
                <w:b/>
                <w:sz w:val="18"/>
                <w:lang w:val="es-ES_tradnl"/>
              </w:rPr>
              <w:t>Devolución</w:t>
            </w:r>
          </w:p>
          <w:p w14:paraId="64FCEA15" w14:textId="77777777" w:rsidR="00135FEC" w:rsidRPr="00912360" w:rsidRDefault="00000000">
            <w:pPr>
              <w:pStyle w:val="TableParagraph"/>
              <w:spacing w:before="6" w:line="206" w:lineRule="exact"/>
              <w:ind w:left="187" w:right="273"/>
              <w:jc w:val="center"/>
              <w:rPr>
                <w:b/>
                <w:sz w:val="18"/>
                <w:lang w:val="es-ES_tradnl"/>
              </w:rPr>
            </w:pPr>
            <w:r w:rsidRPr="00912360">
              <w:rPr>
                <w:b/>
                <w:sz w:val="18"/>
                <w:lang w:val="es-ES_tradnl"/>
              </w:rPr>
              <w:t>de  ingresos</w:t>
            </w:r>
          </w:p>
        </w:tc>
        <w:tc>
          <w:tcPr>
            <w:tcW w:w="1542" w:type="dxa"/>
            <w:vMerge w:val="restart"/>
            <w:tcBorders>
              <w:top w:val="single" w:sz="4" w:space="0" w:color="000000"/>
              <w:bottom w:val="single" w:sz="4" w:space="0" w:color="000000"/>
            </w:tcBorders>
          </w:tcPr>
          <w:p w14:paraId="55AD1818" w14:textId="77777777" w:rsidR="00135FEC" w:rsidRPr="00912360" w:rsidRDefault="00135FEC">
            <w:pPr>
              <w:pStyle w:val="TableParagraph"/>
              <w:spacing w:before="8"/>
              <w:rPr>
                <w:b/>
                <w:sz w:val="19"/>
                <w:lang w:val="es-ES_tradnl"/>
              </w:rPr>
            </w:pPr>
          </w:p>
          <w:p w14:paraId="6C824335" w14:textId="77777777" w:rsidR="00135FEC" w:rsidRPr="00912360" w:rsidRDefault="00000000">
            <w:pPr>
              <w:pStyle w:val="TableParagraph"/>
              <w:ind w:left="156" w:right="310"/>
              <w:jc w:val="center"/>
              <w:rPr>
                <w:b/>
                <w:sz w:val="18"/>
                <w:lang w:val="es-ES_tradnl"/>
              </w:rPr>
            </w:pPr>
            <w:proofErr w:type="spellStart"/>
            <w:r w:rsidRPr="00912360">
              <w:rPr>
                <w:b/>
                <w:sz w:val="18"/>
                <w:lang w:val="es-ES_tradnl"/>
              </w:rPr>
              <w:t>Derech</w:t>
            </w:r>
            <w:proofErr w:type="spellEnd"/>
            <w:r w:rsidRPr="00912360">
              <w:rPr>
                <w:b/>
                <w:sz w:val="18"/>
                <w:lang w:val="es-ES_tradnl"/>
              </w:rPr>
              <w:t>.</w:t>
            </w:r>
          </w:p>
          <w:p w14:paraId="5C593712" w14:textId="77777777" w:rsidR="00135FEC" w:rsidRPr="00912360" w:rsidRDefault="00000000">
            <w:pPr>
              <w:pStyle w:val="TableParagraph"/>
              <w:spacing w:before="6" w:line="206" w:lineRule="exact"/>
              <w:ind w:left="156" w:right="311"/>
              <w:jc w:val="center"/>
              <w:rPr>
                <w:b/>
                <w:sz w:val="18"/>
                <w:lang w:val="es-ES_tradnl"/>
              </w:rPr>
            </w:pPr>
            <w:r w:rsidRPr="00912360">
              <w:rPr>
                <w:b/>
                <w:sz w:val="18"/>
                <w:lang w:val="es-ES_tradnl"/>
              </w:rPr>
              <w:t>reconocidos netos</w:t>
            </w:r>
          </w:p>
        </w:tc>
        <w:tc>
          <w:tcPr>
            <w:tcW w:w="1522" w:type="dxa"/>
            <w:tcBorders>
              <w:top w:val="single" w:sz="4" w:space="0" w:color="000000"/>
            </w:tcBorders>
          </w:tcPr>
          <w:p w14:paraId="65A2A041" w14:textId="77777777" w:rsidR="00135FEC" w:rsidRPr="00912360" w:rsidRDefault="00135FEC">
            <w:pPr>
              <w:pStyle w:val="TableParagraph"/>
              <w:rPr>
                <w:rFonts w:ascii="Times New Roman"/>
                <w:sz w:val="18"/>
                <w:lang w:val="es-ES_tradnl"/>
              </w:rPr>
            </w:pPr>
          </w:p>
        </w:tc>
        <w:tc>
          <w:tcPr>
            <w:tcW w:w="1262" w:type="dxa"/>
            <w:vMerge w:val="restart"/>
            <w:tcBorders>
              <w:top w:val="single" w:sz="4" w:space="0" w:color="000000"/>
              <w:bottom w:val="single" w:sz="4" w:space="0" w:color="000000"/>
            </w:tcBorders>
          </w:tcPr>
          <w:p w14:paraId="2AEABAFA" w14:textId="77777777" w:rsidR="00135FEC" w:rsidRPr="00912360" w:rsidRDefault="00135FEC">
            <w:pPr>
              <w:pStyle w:val="TableParagraph"/>
              <w:spacing w:before="8"/>
              <w:rPr>
                <w:b/>
                <w:sz w:val="19"/>
                <w:lang w:val="es-ES_tradnl"/>
              </w:rPr>
            </w:pPr>
          </w:p>
          <w:p w14:paraId="0A13C8BD" w14:textId="77777777" w:rsidR="00135FEC" w:rsidRPr="00912360" w:rsidRDefault="00000000">
            <w:pPr>
              <w:pStyle w:val="TableParagraph"/>
              <w:ind w:left="124" w:firstLine="64"/>
              <w:rPr>
                <w:b/>
                <w:sz w:val="18"/>
                <w:lang w:val="es-ES_tradnl"/>
              </w:rPr>
            </w:pPr>
            <w:r w:rsidRPr="00912360">
              <w:rPr>
                <w:b/>
                <w:sz w:val="18"/>
                <w:lang w:val="es-ES_tradnl"/>
              </w:rPr>
              <w:t>Derechos</w:t>
            </w:r>
          </w:p>
          <w:p w14:paraId="3408ABD0" w14:textId="77777777" w:rsidR="00135FEC" w:rsidRPr="00912360" w:rsidRDefault="00000000">
            <w:pPr>
              <w:pStyle w:val="TableParagraph"/>
              <w:spacing w:before="6" w:line="206" w:lineRule="exact"/>
              <w:ind w:left="220" w:right="167" w:hanging="96"/>
              <w:rPr>
                <w:b/>
                <w:sz w:val="18"/>
                <w:lang w:val="es-ES_tradnl"/>
              </w:rPr>
            </w:pPr>
            <w:r w:rsidRPr="00912360">
              <w:rPr>
                <w:b/>
                <w:sz w:val="18"/>
                <w:lang w:val="es-ES_tradnl"/>
              </w:rPr>
              <w:t>pendientes de cobro</w:t>
            </w:r>
          </w:p>
        </w:tc>
        <w:tc>
          <w:tcPr>
            <w:tcW w:w="1461" w:type="dxa"/>
            <w:tcBorders>
              <w:top w:val="single" w:sz="4" w:space="0" w:color="000000"/>
            </w:tcBorders>
          </w:tcPr>
          <w:p w14:paraId="4BB42A65" w14:textId="77777777" w:rsidR="00135FEC" w:rsidRPr="00912360" w:rsidRDefault="00135FEC">
            <w:pPr>
              <w:pStyle w:val="TableParagraph"/>
              <w:rPr>
                <w:rFonts w:ascii="Times New Roman"/>
                <w:sz w:val="18"/>
                <w:lang w:val="es-ES_tradnl"/>
              </w:rPr>
            </w:pPr>
          </w:p>
        </w:tc>
      </w:tr>
      <w:tr w:rsidR="00135FEC" w:rsidRPr="00912360" w14:paraId="5D032895" w14:textId="77777777">
        <w:trPr>
          <w:trHeight w:val="180"/>
        </w:trPr>
        <w:tc>
          <w:tcPr>
            <w:tcW w:w="297" w:type="dxa"/>
          </w:tcPr>
          <w:p w14:paraId="66FF43FF" w14:textId="77777777" w:rsidR="00135FEC" w:rsidRPr="00912360" w:rsidRDefault="00135FEC">
            <w:pPr>
              <w:pStyle w:val="TableParagraph"/>
              <w:rPr>
                <w:rFonts w:ascii="Times New Roman"/>
                <w:sz w:val="12"/>
                <w:lang w:val="es-ES_tradnl"/>
              </w:rPr>
            </w:pPr>
          </w:p>
        </w:tc>
        <w:tc>
          <w:tcPr>
            <w:tcW w:w="1498" w:type="dxa"/>
          </w:tcPr>
          <w:p w14:paraId="69E079D5" w14:textId="77777777" w:rsidR="00135FEC" w:rsidRPr="00912360" w:rsidRDefault="00000000">
            <w:pPr>
              <w:pStyle w:val="TableParagraph"/>
              <w:spacing w:before="2" w:line="158" w:lineRule="exact"/>
              <w:ind w:left="205"/>
              <w:rPr>
                <w:b/>
                <w:sz w:val="18"/>
                <w:lang w:val="es-ES_tradnl"/>
              </w:rPr>
            </w:pPr>
            <w:r w:rsidRPr="00912360">
              <w:rPr>
                <w:b/>
                <w:sz w:val="18"/>
                <w:lang w:val="es-ES_tradnl"/>
              </w:rPr>
              <w:t>Capítulo</w:t>
            </w:r>
          </w:p>
        </w:tc>
        <w:tc>
          <w:tcPr>
            <w:tcW w:w="1537" w:type="dxa"/>
            <w:vMerge w:val="restart"/>
            <w:tcBorders>
              <w:bottom w:val="single" w:sz="4" w:space="0" w:color="000000"/>
            </w:tcBorders>
          </w:tcPr>
          <w:p w14:paraId="63AEC54E" w14:textId="77777777" w:rsidR="00135FEC" w:rsidRPr="00912360" w:rsidRDefault="00000000">
            <w:pPr>
              <w:pStyle w:val="TableParagraph"/>
              <w:spacing w:before="53"/>
              <w:ind w:left="339" w:right="319" w:hanging="152"/>
              <w:rPr>
                <w:b/>
                <w:sz w:val="18"/>
                <w:lang w:val="es-ES_tradnl"/>
              </w:rPr>
            </w:pPr>
            <w:r w:rsidRPr="00912360">
              <w:rPr>
                <w:b/>
                <w:sz w:val="18"/>
                <w:lang w:val="es-ES_tradnl"/>
              </w:rPr>
              <w:t>Previsiones iniciales</w:t>
            </w:r>
          </w:p>
        </w:tc>
        <w:tc>
          <w:tcPr>
            <w:tcW w:w="1436" w:type="dxa"/>
          </w:tcPr>
          <w:p w14:paraId="42D434E0" w14:textId="77777777" w:rsidR="00135FEC" w:rsidRPr="00912360" w:rsidRDefault="00135FEC">
            <w:pPr>
              <w:pStyle w:val="TableParagraph"/>
              <w:rPr>
                <w:rFonts w:ascii="Times New Roman"/>
                <w:sz w:val="12"/>
                <w:lang w:val="es-ES_tradnl"/>
              </w:rPr>
            </w:pPr>
          </w:p>
        </w:tc>
        <w:tc>
          <w:tcPr>
            <w:tcW w:w="1465" w:type="dxa"/>
            <w:vMerge w:val="restart"/>
            <w:tcBorders>
              <w:bottom w:val="single" w:sz="4" w:space="0" w:color="000000"/>
            </w:tcBorders>
          </w:tcPr>
          <w:p w14:paraId="61FD52A9" w14:textId="77777777" w:rsidR="00135FEC" w:rsidRPr="00912360" w:rsidRDefault="00000000">
            <w:pPr>
              <w:pStyle w:val="TableParagraph"/>
              <w:spacing w:before="53"/>
              <w:ind w:left="246" w:right="248" w:hanging="60"/>
              <w:rPr>
                <w:b/>
                <w:sz w:val="18"/>
                <w:lang w:val="es-ES_tradnl"/>
              </w:rPr>
            </w:pPr>
            <w:r w:rsidRPr="00912360">
              <w:rPr>
                <w:b/>
                <w:sz w:val="18"/>
                <w:lang w:val="es-ES_tradnl"/>
              </w:rPr>
              <w:t>Previsiones definitivas</w:t>
            </w:r>
          </w:p>
        </w:tc>
        <w:tc>
          <w:tcPr>
            <w:tcW w:w="1391" w:type="dxa"/>
            <w:vMerge w:val="restart"/>
            <w:tcBorders>
              <w:bottom w:val="single" w:sz="4" w:space="0" w:color="000000"/>
            </w:tcBorders>
          </w:tcPr>
          <w:p w14:paraId="4E58FCB4" w14:textId="77777777" w:rsidR="00135FEC" w:rsidRPr="00912360" w:rsidRDefault="00000000">
            <w:pPr>
              <w:pStyle w:val="TableParagraph"/>
              <w:spacing w:before="122" w:line="206" w:lineRule="exact"/>
              <w:ind w:left="159" w:right="141" w:firstLine="122"/>
              <w:rPr>
                <w:b/>
                <w:sz w:val="18"/>
                <w:lang w:val="es-ES_tradnl"/>
              </w:rPr>
            </w:pPr>
            <w:r w:rsidRPr="00912360">
              <w:rPr>
                <w:b/>
                <w:sz w:val="18"/>
                <w:lang w:val="es-ES_tradnl"/>
              </w:rPr>
              <w:t>Derechos reconocidos</w:t>
            </w:r>
          </w:p>
        </w:tc>
        <w:tc>
          <w:tcPr>
            <w:tcW w:w="1540" w:type="dxa"/>
            <w:vMerge/>
            <w:tcBorders>
              <w:top w:val="nil"/>
              <w:bottom w:val="single" w:sz="4" w:space="0" w:color="000000"/>
            </w:tcBorders>
          </w:tcPr>
          <w:p w14:paraId="46E36107" w14:textId="77777777" w:rsidR="00135FEC" w:rsidRPr="00912360" w:rsidRDefault="00135FEC">
            <w:pPr>
              <w:rPr>
                <w:sz w:val="2"/>
                <w:szCs w:val="2"/>
                <w:lang w:val="es-ES_tradnl"/>
              </w:rPr>
            </w:pPr>
          </w:p>
        </w:tc>
        <w:tc>
          <w:tcPr>
            <w:tcW w:w="1216" w:type="dxa"/>
            <w:vMerge/>
            <w:tcBorders>
              <w:top w:val="nil"/>
              <w:bottom w:val="single" w:sz="4" w:space="0" w:color="000000"/>
            </w:tcBorders>
          </w:tcPr>
          <w:p w14:paraId="1C0E2901" w14:textId="77777777" w:rsidR="00135FEC" w:rsidRPr="00912360" w:rsidRDefault="00135FEC">
            <w:pPr>
              <w:rPr>
                <w:sz w:val="2"/>
                <w:szCs w:val="2"/>
                <w:lang w:val="es-ES_tradnl"/>
              </w:rPr>
            </w:pPr>
          </w:p>
        </w:tc>
        <w:tc>
          <w:tcPr>
            <w:tcW w:w="1542" w:type="dxa"/>
            <w:vMerge/>
            <w:tcBorders>
              <w:top w:val="nil"/>
              <w:bottom w:val="single" w:sz="4" w:space="0" w:color="000000"/>
            </w:tcBorders>
          </w:tcPr>
          <w:p w14:paraId="6647CE92" w14:textId="77777777" w:rsidR="00135FEC" w:rsidRPr="00912360" w:rsidRDefault="00135FEC">
            <w:pPr>
              <w:rPr>
                <w:sz w:val="2"/>
                <w:szCs w:val="2"/>
                <w:lang w:val="es-ES_tradnl"/>
              </w:rPr>
            </w:pPr>
          </w:p>
        </w:tc>
        <w:tc>
          <w:tcPr>
            <w:tcW w:w="1522" w:type="dxa"/>
          </w:tcPr>
          <w:p w14:paraId="6BCCB49E" w14:textId="77777777" w:rsidR="00135FEC" w:rsidRPr="00912360" w:rsidRDefault="00135FEC">
            <w:pPr>
              <w:pStyle w:val="TableParagraph"/>
              <w:rPr>
                <w:rFonts w:ascii="Times New Roman"/>
                <w:sz w:val="12"/>
                <w:lang w:val="es-ES_tradnl"/>
              </w:rPr>
            </w:pPr>
          </w:p>
        </w:tc>
        <w:tc>
          <w:tcPr>
            <w:tcW w:w="1262" w:type="dxa"/>
            <w:vMerge/>
            <w:tcBorders>
              <w:top w:val="nil"/>
              <w:bottom w:val="single" w:sz="4" w:space="0" w:color="000000"/>
            </w:tcBorders>
          </w:tcPr>
          <w:p w14:paraId="2739FBB9" w14:textId="77777777" w:rsidR="00135FEC" w:rsidRPr="00912360" w:rsidRDefault="00135FEC">
            <w:pPr>
              <w:rPr>
                <w:sz w:val="2"/>
                <w:szCs w:val="2"/>
                <w:lang w:val="es-ES_tradnl"/>
              </w:rPr>
            </w:pPr>
          </w:p>
        </w:tc>
        <w:tc>
          <w:tcPr>
            <w:tcW w:w="1461" w:type="dxa"/>
            <w:vMerge w:val="restart"/>
            <w:tcBorders>
              <w:bottom w:val="single" w:sz="4" w:space="0" w:color="000000"/>
            </w:tcBorders>
          </w:tcPr>
          <w:p w14:paraId="767AB874" w14:textId="77777777" w:rsidR="00135FEC" w:rsidRPr="00912360" w:rsidRDefault="00000000">
            <w:pPr>
              <w:pStyle w:val="TableParagraph"/>
              <w:spacing w:before="122" w:line="206" w:lineRule="exact"/>
              <w:ind w:left="326" w:right="54" w:hanging="260"/>
              <w:rPr>
                <w:b/>
                <w:sz w:val="18"/>
                <w:lang w:val="es-ES_tradnl"/>
              </w:rPr>
            </w:pPr>
            <w:r w:rsidRPr="00912360">
              <w:rPr>
                <w:b/>
                <w:sz w:val="18"/>
                <w:lang w:val="es-ES_tradnl"/>
              </w:rPr>
              <w:t>Exceso/defecto previsión</w:t>
            </w:r>
          </w:p>
        </w:tc>
      </w:tr>
      <w:tr w:rsidR="00135FEC" w:rsidRPr="00912360" w14:paraId="758C5D43" w14:textId="77777777">
        <w:trPr>
          <w:trHeight w:val="150"/>
        </w:trPr>
        <w:tc>
          <w:tcPr>
            <w:tcW w:w="297" w:type="dxa"/>
          </w:tcPr>
          <w:p w14:paraId="5D38D270" w14:textId="77777777" w:rsidR="00135FEC" w:rsidRPr="00912360" w:rsidRDefault="00135FEC">
            <w:pPr>
              <w:pStyle w:val="TableParagraph"/>
              <w:rPr>
                <w:rFonts w:ascii="Times New Roman"/>
                <w:sz w:val="8"/>
                <w:lang w:val="es-ES_tradnl"/>
              </w:rPr>
            </w:pPr>
          </w:p>
        </w:tc>
        <w:tc>
          <w:tcPr>
            <w:tcW w:w="1498" w:type="dxa"/>
          </w:tcPr>
          <w:p w14:paraId="67EE0B9F" w14:textId="77777777" w:rsidR="00135FEC" w:rsidRPr="00912360" w:rsidRDefault="00135FEC">
            <w:pPr>
              <w:pStyle w:val="TableParagraph"/>
              <w:rPr>
                <w:rFonts w:ascii="Times New Roman"/>
                <w:sz w:val="8"/>
                <w:lang w:val="es-ES_tradnl"/>
              </w:rPr>
            </w:pPr>
          </w:p>
        </w:tc>
        <w:tc>
          <w:tcPr>
            <w:tcW w:w="1537" w:type="dxa"/>
            <w:vMerge/>
            <w:tcBorders>
              <w:top w:val="nil"/>
              <w:bottom w:val="single" w:sz="4" w:space="0" w:color="000000"/>
            </w:tcBorders>
          </w:tcPr>
          <w:p w14:paraId="3240B30C" w14:textId="77777777" w:rsidR="00135FEC" w:rsidRPr="00912360" w:rsidRDefault="00135FEC">
            <w:pPr>
              <w:rPr>
                <w:sz w:val="2"/>
                <w:szCs w:val="2"/>
                <w:lang w:val="es-ES_tradnl"/>
              </w:rPr>
            </w:pPr>
          </w:p>
        </w:tc>
        <w:tc>
          <w:tcPr>
            <w:tcW w:w="1436" w:type="dxa"/>
          </w:tcPr>
          <w:p w14:paraId="7721967E" w14:textId="77777777" w:rsidR="00135FEC" w:rsidRPr="00912360" w:rsidRDefault="00000000">
            <w:pPr>
              <w:pStyle w:val="TableParagraph"/>
              <w:spacing w:line="131" w:lineRule="exact"/>
              <w:ind w:left="304"/>
              <w:rPr>
                <w:b/>
                <w:sz w:val="18"/>
                <w:lang w:val="es-ES_tradnl"/>
              </w:rPr>
            </w:pPr>
            <w:proofErr w:type="spellStart"/>
            <w:r w:rsidRPr="00912360">
              <w:rPr>
                <w:b/>
                <w:sz w:val="18"/>
                <w:lang w:val="es-ES_tradnl"/>
              </w:rPr>
              <w:t>Modific</w:t>
            </w:r>
            <w:proofErr w:type="spellEnd"/>
            <w:r w:rsidRPr="00912360">
              <w:rPr>
                <w:b/>
                <w:sz w:val="18"/>
                <w:lang w:val="es-ES_tradnl"/>
              </w:rPr>
              <w:t>.</w:t>
            </w:r>
          </w:p>
        </w:tc>
        <w:tc>
          <w:tcPr>
            <w:tcW w:w="1465" w:type="dxa"/>
            <w:vMerge/>
            <w:tcBorders>
              <w:top w:val="nil"/>
              <w:bottom w:val="single" w:sz="4" w:space="0" w:color="000000"/>
            </w:tcBorders>
          </w:tcPr>
          <w:p w14:paraId="5E975662" w14:textId="77777777" w:rsidR="00135FEC" w:rsidRPr="00912360" w:rsidRDefault="00135FEC">
            <w:pPr>
              <w:rPr>
                <w:sz w:val="2"/>
                <w:szCs w:val="2"/>
                <w:lang w:val="es-ES_tradnl"/>
              </w:rPr>
            </w:pPr>
          </w:p>
        </w:tc>
        <w:tc>
          <w:tcPr>
            <w:tcW w:w="1391" w:type="dxa"/>
            <w:vMerge/>
            <w:tcBorders>
              <w:top w:val="nil"/>
              <w:bottom w:val="single" w:sz="4" w:space="0" w:color="000000"/>
            </w:tcBorders>
          </w:tcPr>
          <w:p w14:paraId="6ED9DC1E" w14:textId="77777777" w:rsidR="00135FEC" w:rsidRPr="00912360" w:rsidRDefault="00135FEC">
            <w:pPr>
              <w:rPr>
                <w:sz w:val="2"/>
                <w:szCs w:val="2"/>
                <w:lang w:val="es-ES_tradnl"/>
              </w:rPr>
            </w:pPr>
          </w:p>
        </w:tc>
        <w:tc>
          <w:tcPr>
            <w:tcW w:w="1540" w:type="dxa"/>
            <w:vMerge/>
            <w:tcBorders>
              <w:top w:val="nil"/>
              <w:bottom w:val="single" w:sz="4" w:space="0" w:color="000000"/>
            </w:tcBorders>
          </w:tcPr>
          <w:p w14:paraId="36DE6808" w14:textId="77777777" w:rsidR="00135FEC" w:rsidRPr="00912360" w:rsidRDefault="00135FEC">
            <w:pPr>
              <w:rPr>
                <w:sz w:val="2"/>
                <w:szCs w:val="2"/>
                <w:lang w:val="es-ES_tradnl"/>
              </w:rPr>
            </w:pPr>
          </w:p>
        </w:tc>
        <w:tc>
          <w:tcPr>
            <w:tcW w:w="1216" w:type="dxa"/>
            <w:vMerge/>
            <w:tcBorders>
              <w:top w:val="nil"/>
              <w:bottom w:val="single" w:sz="4" w:space="0" w:color="000000"/>
            </w:tcBorders>
          </w:tcPr>
          <w:p w14:paraId="0D49BB93" w14:textId="77777777" w:rsidR="00135FEC" w:rsidRPr="00912360" w:rsidRDefault="00135FEC">
            <w:pPr>
              <w:rPr>
                <w:sz w:val="2"/>
                <w:szCs w:val="2"/>
                <w:lang w:val="es-ES_tradnl"/>
              </w:rPr>
            </w:pPr>
          </w:p>
        </w:tc>
        <w:tc>
          <w:tcPr>
            <w:tcW w:w="1542" w:type="dxa"/>
            <w:vMerge/>
            <w:tcBorders>
              <w:top w:val="nil"/>
              <w:bottom w:val="single" w:sz="4" w:space="0" w:color="000000"/>
            </w:tcBorders>
          </w:tcPr>
          <w:p w14:paraId="60ADA083" w14:textId="77777777" w:rsidR="00135FEC" w:rsidRPr="00912360" w:rsidRDefault="00135FEC">
            <w:pPr>
              <w:rPr>
                <w:sz w:val="2"/>
                <w:szCs w:val="2"/>
                <w:lang w:val="es-ES_tradnl"/>
              </w:rPr>
            </w:pPr>
          </w:p>
        </w:tc>
        <w:tc>
          <w:tcPr>
            <w:tcW w:w="1522" w:type="dxa"/>
          </w:tcPr>
          <w:p w14:paraId="7FF39E93" w14:textId="77777777" w:rsidR="00135FEC" w:rsidRPr="00912360" w:rsidRDefault="00135FEC">
            <w:pPr>
              <w:pStyle w:val="TableParagraph"/>
              <w:rPr>
                <w:rFonts w:ascii="Times New Roman"/>
                <w:sz w:val="8"/>
                <w:lang w:val="es-ES_tradnl"/>
              </w:rPr>
            </w:pPr>
          </w:p>
        </w:tc>
        <w:tc>
          <w:tcPr>
            <w:tcW w:w="1262" w:type="dxa"/>
            <w:vMerge/>
            <w:tcBorders>
              <w:top w:val="nil"/>
              <w:bottom w:val="single" w:sz="4" w:space="0" w:color="000000"/>
            </w:tcBorders>
          </w:tcPr>
          <w:p w14:paraId="40175734" w14:textId="77777777" w:rsidR="00135FEC" w:rsidRPr="00912360" w:rsidRDefault="00135FEC">
            <w:pPr>
              <w:rPr>
                <w:sz w:val="2"/>
                <w:szCs w:val="2"/>
                <w:lang w:val="es-ES_tradnl"/>
              </w:rPr>
            </w:pPr>
          </w:p>
        </w:tc>
        <w:tc>
          <w:tcPr>
            <w:tcW w:w="1461" w:type="dxa"/>
            <w:vMerge/>
            <w:tcBorders>
              <w:top w:val="nil"/>
              <w:bottom w:val="single" w:sz="4" w:space="0" w:color="000000"/>
            </w:tcBorders>
          </w:tcPr>
          <w:p w14:paraId="5A792BA6" w14:textId="77777777" w:rsidR="00135FEC" w:rsidRPr="00912360" w:rsidRDefault="00135FEC">
            <w:pPr>
              <w:rPr>
                <w:sz w:val="2"/>
                <w:szCs w:val="2"/>
                <w:lang w:val="es-ES_tradnl"/>
              </w:rPr>
            </w:pPr>
          </w:p>
        </w:tc>
      </w:tr>
      <w:tr w:rsidR="00135FEC" w:rsidRPr="00912360" w14:paraId="35E5E73B" w14:textId="77777777">
        <w:trPr>
          <w:trHeight w:val="179"/>
        </w:trPr>
        <w:tc>
          <w:tcPr>
            <w:tcW w:w="297" w:type="dxa"/>
            <w:tcBorders>
              <w:bottom w:val="single" w:sz="4" w:space="0" w:color="000000"/>
            </w:tcBorders>
          </w:tcPr>
          <w:p w14:paraId="24E2CB01" w14:textId="77777777" w:rsidR="00135FEC" w:rsidRPr="00912360" w:rsidRDefault="00135FEC">
            <w:pPr>
              <w:pStyle w:val="TableParagraph"/>
              <w:rPr>
                <w:rFonts w:ascii="Times New Roman"/>
                <w:sz w:val="12"/>
                <w:lang w:val="es-ES_tradnl"/>
              </w:rPr>
            </w:pPr>
          </w:p>
        </w:tc>
        <w:tc>
          <w:tcPr>
            <w:tcW w:w="1498" w:type="dxa"/>
            <w:tcBorders>
              <w:bottom w:val="single" w:sz="4" w:space="0" w:color="000000"/>
            </w:tcBorders>
          </w:tcPr>
          <w:p w14:paraId="2B929BFD" w14:textId="77777777" w:rsidR="00135FEC" w:rsidRPr="00912360" w:rsidRDefault="00135FEC">
            <w:pPr>
              <w:pStyle w:val="TableParagraph"/>
              <w:rPr>
                <w:rFonts w:ascii="Times New Roman"/>
                <w:sz w:val="12"/>
                <w:lang w:val="es-ES_tradnl"/>
              </w:rPr>
            </w:pPr>
          </w:p>
        </w:tc>
        <w:tc>
          <w:tcPr>
            <w:tcW w:w="1537" w:type="dxa"/>
            <w:vMerge/>
            <w:tcBorders>
              <w:top w:val="nil"/>
              <w:bottom w:val="single" w:sz="4" w:space="0" w:color="000000"/>
            </w:tcBorders>
          </w:tcPr>
          <w:p w14:paraId="3276FC59" w14:textId="77777777" w:rsidR="00135FEC" w:rsidRPr="00912360" w:rsidRDefault="00135FEC">
            <w:pPr>
              <w:rPr>
                <w:sz w:val="2"/>
                <w:szCs w:val="2"/>
                <w:lang w:val="es-ES_tradnl"/>
              </w:rPr>
            </w:pPr>
          </w:p>
        </w:tc>
        <w:tc>
          <w:tcPr>
            <w:tcW w:w="1436" w:type="dxa"/>
            <w:tcBorders>
              <w:bottom w:val="single" w:sz="4" w:space="0" w:color="000000"/>
            </w:tcBorders>
          </w:tcPr>
          <w:p w14:paraId="19BBA818" w14:textId="77777777" w:rsidR="00135FEC" w:rsidRPr="00912360" w:rsidRDefault="00135FEC">
            <w:pPr>
              <w:pStyle w:val="TableParagraph"/>
              <w:rPr>
                <w:rFonts w:ascii="Times New Roman"/>
                <w:sz w:val="12"/>
                <w:lang w:val="es-ES_tradnl"/>
              </w:rPr>
            </w:pPr>
          </w:p>
        </w:tc>
        <w:tc>
          <w:tcPr>
            <w:tcW w:w="1465" w:type="dxa"/>
            <w:vMerge/>
            <w:tcBorders>
              <w:top w:val="nil"/>
              <w:bottom w:val="single" w:sz="4" w:space="0" w:color="000000"/>
            </w:tcBorders>
          </w:tcPr>
          <w:p w14:paraId="4F2C5851" w14:textId="77777777" w:rsidR="00135FEC" w:rsidRPr="00912360" w:rsidRDefault="00135FEC">
            <w:pPr>
              <w:rPr>
                <w:sz w:val="2"/>
                <w:szCs w:val="2"/>
                <w:lang w:val="es-ES_tradnl"/>
              </w:rPr>
            </w:pPr>
          </w:p>
        </w:tc>
        <w:tc>
          <w:tcPr>
            <w:tcW w:w="1391" w:type="dxa"/>
            <w:vMerge/>
            <w:tcBorders>
              <w:top w:val="nil"/>
              <w:bottom w:val="single" w:sz="4" w:space="0" w:color="000000"/>
            </w:tcBorders>
          </w:tcPr>
          <w:p w14:paraId="7344ECB8" w14:textId="77777777" w:rsidR="00135FEC" w:rsidRPr="00912360" w:rsidRDefault="00135FEC">
            <w:pPr>
              <w:rPr>
                <w:sz w:val="2"/>
                <w:szCs w:val="2"/>
                <w:lang w:val="es-ES_tradnl"/>
              </w:rPr>
            </w:pPr>
          </w:p>
        </w:tc>
        <w:tc>
          <w:tcPr>
            <w:tcW w:w="1540" w:type="dxa"/>
            <w:vMerge/>
            <w:tcBorders>
              <w:top w:val="nil"/>
              <w:bottom w:val="single" w:sz="4" w:space="0" w:color="000000"/>
            </w:tcBorders>
          </w:tcPr>
          <w:p w14:paraId="363A521E" w14:textId="77777777" w:rsidR="00135FEC" w:rsidRPr="00912360" w:rsidRDefault="00135FEC">
            <w:pPr>
              <w:rPr>
                <w:sz w:val="2"/>
                <w:szCs w:val="2"/>
                <w:lang w:val="es-ES_tradnl"/>
              </w:rPr>
            </w:pPr>
          </w:p>
        </w:tc>
        <w:tc>
          <w:tcPr>
            <w:tcW w:w="1216" w:type="dxa"/>
            <w:vMerge/>
            <w:tcBorders>
              <w:top w:val="nil"/>
              <w:bottom w:val="single" w:sz="4" w:space="0" w:color="000000"/>
            </w:tcBorders>
          </w:tcPr>
          <w:p w14:paraId="766D2BBA" w14:textId="77777777" w:rsidR="00135FEC" w:rsidRPr="00912360" w:rsidRDefault="00135FEC">
            <w:pPr>
              <w:rPr>
                <w:sz w:val="2"/>
                <w:szCs w:val="2"/>
                <w:lang w:val="es-ES_tradnl"/>
              </w:rPr>
            </w:pPr>
          </w:p>
        </w:tc>
        <w:tc>
          <w:tcPr>
            <w:tcW w:w="1542" w:type="dxa"/>
            <w:vMerge/>
            <w:tcBorders>
              <w:top w:val="nil"/>
              <w:bottom w:val="single" w:sz="4" w:space="0" w:color="000000"/>
            </w:tcBorders>
          </w:tcPr>
          <w:p w14:paraId="55336ED0" w14:textId="77777777" w:rsidR="00135FEC" w:rsidRPr="00912360" w:rsidRDefault="00135FEC">
            <w:pPr>
              <w:rPr>
                <w:sz w:val="2"/>
                <w:szCs w:val="2"/>
                <w:lang w:val="es-ES_tradnl"/>
              </w:rPr>
            </w:pPr>
          </w:p>
        </w:tc>
        <w:tc>
          <w:tcPr>
            <w:tcW w:w="1522" w:type="dxa"/>
            <w:tcBorders>
              <w:bottom w:val="single" w:sz="4" w:space="0" w:color="000000"/>
            </w:tcBorders>
          </w:tcPr>
          <w:p w14:paraId="312EFF4D" w14:textId="77777777" w:rsidR="00135FEC" w:rsidRPr="00912360" w:rsidRDefault="00000000">
            <w:pPr>
              <w:pStyle w:val="TableParagraph"/>
              <w:spacing w:line="160" w:lineRule="exact"/>
              <w:ind w:left="316"/>
              <w:rPr>
                <w:b/>
                <w:sz w:val="18"/>
                <w:lang w:val="es-ES_tradnl"/>
              </w:rPr>
            </w:pPr>
            <w:r w:rsidRPr="00912360">
              <w:rPr>
                <w:b/>
                <w:sz w:val="18"/>
                <w:lang w:val="es-ES_tradnl"/>
              </w:rPr>
              <w:t>Ingresos</w:t>
            </w:r>
          </w:p>
        </w:tc>
        <w:tc>
          <w:tcPr>
            <w:tcW w:w="1262" w:type="dxa"/>
            <w:vMerge/>
            <w:tcBorders>
              <w:top w:val="nil"/>
              <w:bottom w:val="single" w:sz="4" w:space="0" w:color="000000"/>
            </w:tcBorders>
          </w:tcPr>
          <w:p w14:paraId="7304E95D" w14:textId="77777777" w:rsidR="00135FEC" w:rsidRPr="00912360" w:rsidRDefault="00135FEC">
            <w:pPr>
              <w:rPr>
                <w:sz w:val="2"/>
                <w:szCs w:val="2"/>
                <w:lang w:val="es-ES_tradnl"/>
              </w:rPr>
            </w:pPr>
          </w:p>
        </w:tc>
        <w:tc>
          <w:tcPr>
            <w:tcW w:w="1461" w:type="dxa"/>
            <w:vMerge/>
            <w:tcBorders>
              <w:top w:val="nil"/>
              <w:bottom w:val="single" w:sz="4" w:space="0" w:color="000000"/>
            </w:tcBorders>
          </w:tcPr>
          <w:p w14:paraId="1E797E10" w14:textId="77777777" w:rsidR="00135FEC" w:rsidRPr="00912360" w:rsidRDefault="00135FEC">
            <w:pPr>
              <w:rPr>
                <w:sz w:val="2"/>
                <w:szCs w:val="2"/>
                <w:lang w:val="es-ES_tradnl"/>
              </w:rPr>
            </w:pPr>
          </w:p>
        </w:tc>
      </w:tr>
      <w:tr w:rsidR="00135FEC" w:rsidRPr="00912360" w14:paraId="1971067D" w14:textId="77777777">
        <w:trPr>
          <w:trHeight w:val="299"/>
        </w:trPr>
        <w:tc>
          <w:tcPr>
            <w:tcW w:w="297" w:type="dxa"/>
            <w:tcBorders>
              <w:top w:val="single" w:sz="4" w:space="0" w:color="000000"/>
            </w:tcBorders>
          </w:tcPr>
          <w:p w14:paraId="4FE49DD8" w14:textId="77777777" w:rsidR="00135FEC" w:rsidRPr="00912360" w:rsidRDefault="00000000">
            <w:pPr>
              <w:pStyle w:val="TableParagraph"/>
              <w:spacing w:before="89" w:line="190" w:lineRule="exact"/>
              <w:ind w:left="54"/>
              <w:jc w:val="center"/>
              <w:rPr>
                <w:sz w:val="18"/>
                <w:lang w:val="es-ES_tradnl"/>
              </w:rPr>
            </w:pPr>
            <w:r w:rsidRPr="00912360">
              <w:rPr>
                <w:sz w:val="18"/>
                <w:lang w:val="es-ES_tradnl"/>
              </w:rPr>
              <w:t>3</w:t>
            </w:r>
          </w:p>
        </w:tc>
        <w:tc>
          <w:tcPr>
            <w:tcW w:w="1498" w:type="dxa"/>
            <w:tcBorders>
              <w:top w:val="single" w:sz="4" w:space="0" w:color="000000"/>
            </w:tcBorders>
          </w:tcPr>
          <w:p w14:paraId="10885864" w14:textId="77777777" w:rsidR="00135FEC" w:rsidRPr="00912360" w:rsidRDefault="00000000">
            <w:pPr>
              <w:pStyle w:val="TableParagraph"/>
              <w:spacing w:before="89" w:line="190" w:lineRule="exact"/>
              <w:ind w:left="71"/>
              <w:rPr>
                <w:sz w:val="18"/>
                <w:lang w:val="es-ES_tradnl"/>
              </w:rPr>
            </w:pPr>
            <w:r w:rsidRPr="00912360">
              <w:rPr>
                <w:sz w:val="18"/>
                <w:lang w:val="es-ES_tradnl"/>
              </w:rPr>
              <w:t>TASAS</w:t>
            </w:r>
          </w:p>
        </w:tc>
        <w:tc>
          <w:tcPr>
            <w:tcW w:w="1537" w:type="dxa"/>
            <w:tcBorders>
              <w:top w:val="single" w:sz="4" w:space="0" w:color="000000"/>
            </w:tcBorders>
          </w:tcPr>
          <w:p w14:paraId="59B39D8A" w14:textId="77777777" w:rsidR="00135FEC" w:rsidRPr="00912360" w:rsidRDefault="00000000">
            <w:pPr>
              <w:pStyle w:val="TableParagraph"/>
              <w:spacing w:before="89" w:line="190" w:lineRule="exact"/>
              <w:ind w:right="137"/>
              <w:jc w:val="right"/>
              <w:rPr>
                <w:sz w:val="18"/>
                <w:lang w:val="es-ES_tradnl"/>
              </w:rPr>
            </w:pPr>
            <w:r w:rsidRPr="00912360">
              <w:rPr>
                <w:sz w:val="18"/>
                <w:lang w:val="es-ES_tradnl"/>
              </w:rPr>
              <w:t>17.423.438,63</w:t>
            </w:r>
          </w:p>
        </w:tc>
        <w:tc>
          <w:tcPr>
            <w:tcW w:w="1436" w:type="dxa"/>
            <w:tcBorders>
              <w:top w:val="single" w:sz="4" w:space="0" w:color="000000"/>
            </w:tcBorders>
          </w:tcPr>
          <w:p w14:paraId="5AAF8D39" w14:textId="77777777" w:rsidR="00135FEC" w:rsidRPr="00912360" w:rsidRDefault="00000000">
            <w:pPr>
              <w:pStyle w:val="TableParagraph"/>
              <w:spacing w:before="89" w:line="190" w:lineRule="exact"/>
              <w:ind w:right="140"/>
              <w:jc w:val="right"/>
              <w:rPr>
                <w:sz w:val="18"/>
                <w:lang w:val="es-ES_tradnl"/>
              </w:rPr>
            </w:pPr>
            <w:r w:rsidRPr="00912360">
              <w:rPr>
                <w:sz w:val="18"/>
                <w:lang w:val="es-ES_tradnl"/>
              </w:rPr>
              <w:t>88.201,00</w:t>
            </w:r>
          </w:p>
        </w:tc>
        <w:tc>
          <w:tcPr>
            <w:tcW w:w="1465" w:type="dxa"/>
            <w:tcBorders>
              <w:top w:val="single" w:sz="4" w:space="0" w:color="000000"/>
            </w:tcBorders>
          </w:tcPr>
          <w:p w14:paraId="1BC9B899" w14:textId="77777777" w:rsidR="00135FEC" w:rsidRPr="00912360" w:rsidRDefault="00000000">
            <w:pPr>
              <w:pStyle w:val="TableParagraph"/>
              <w:spacing w:before="89" w:line="190" w:lineRule="exact"/>
              <w:ind w:right="67"/>
              <w:jc w:val="right"/>
              <w:rPr>
                <w:sz w:val="18"/>
                <w:lang w:val="es-ES_tradnl"/>
              </w:rPr>
            </w:pPr>
            <w:r w:rsidRPr="00912360">
              <w:rPr>
                <w:sz w:val="18"/>
                <w:lang w:val="es-ES_tradnl"/>
              </w:rPr>
              <w:t>17.511.639,63</w:t>
            </w:r>
          </w:p>
        </w:tc>
        <w:tc>
          <w:tcPr>
            <w:tcW w:w="1391" w:type="dxa"/>
            <w:tcBorders>
              <w:top w:val="single" w:sz="4" w:space="0" w:color="000000"/>
            </w:tcBorders>
          </w:tcPr>
          <w:p w14:paraId="24BB86D9" w14:textId="77777777" w:rsidR="00135FEC" w:rsidRPr="00912360" w:rsidRDefault="00000000">
            <w:pPr>
              <w:pStyle w:val="TableParagraph"/>
              <w:spacing w:before="89" w:line="190" w:lineRule="exact"/>
              <w:ind w:right="66"/>
              <w:jc w:val="right"/>
              <w:rPr>
                <w:sz w:val="18"/>
                <w:lang w:val="es-ES_tradnl"/>
              </w:rPr>
            </w:pPr>
            <w:r w:rsidRPr="00912360">
              <w:rPr>
                <w:sz w:val="18"/>
                <w:lang w:val="es-ES_tradnl"/>
              </w:rPr>
              <w:t>24.752.375,55</w:t>
            </w:r>
          </w:p>
        </w:tc>
        <w:tc>
          <w:tcPr>
            <w:tcW w:w="1540" w:type="dxa"/>
            <w:tcBorders>
              <w:top w:val="single" w:sz="4" w:space="0" w:color="000000"/>
            </w:tcBorders>
          </w:tcPr>
          <w:p w14:paraId="4930EE53" w14:textId="77777777" w:rsidR="00135FEC" w:rsidRPr="00912360" w:rsidRDefault="00000000">
            <w:pPr>
              <w:pStyle w:val="TableParagraph"/>
              <w:spacing w:before="89" w:line="190" w:lineRule="exact"/>
              <w:ind w:right="74"/>
              <w:jc w:val="right"/>
              <w:rPr>
                <w:sz w:val="18"/>
                <w:lang w:val="es-ES_tradnl"/>
              </w:rPr>
            </w:pPr>
            <w:r w:rsidRPr="00912360">
              <w:rPr>
                <w:sz w:val="18"/>
                <w:lang w:val="es-ES_tradnl"/>
              </w:rPr>
              <w:t>8.305.219,61</w:t>
            </w:r>
          </w:p>
        </w:tc>
        <w:tc>
          <w:tcPr>
            <w:tcW w:w="1216" w:type="dxa"/>
            <w:tcBorders>
              <w:top w:val="single" w:sz="4" w:space="0" w:color="000000"/>
            </w:tcBorders>
          </w:tcPr>
          <w:p w14:paraId="7533C888" w14:textId="77777777" w:rsidR="00135FEC" w:rsidRPr="00912360" w:rsidRDefault="00000000">
            <w:pPr>
              <w:pStyle w:val="TableParagraph"/>
              <w:spacing w:before="89" w:line="190" w:lineRule="exact"/>
              <w:ind w:right="144"/>
              <w:jc w:val="right"/>
              <w:rPr>
                <w:sz w:val="18"/>
                <w:lang w:val="es-ES_tradnl"/>
              </w:rPr>
            </w:pPr>
            <w:r w:rsidRPr="00912360">
              <w:rPr>
                <w:sz w:val="18"/>
                <w:lang w:val="es-ES_tradnl"/>
              </w:rPr>
              <w:t>114.099,34</w:t>
            </w:r>
          </w:p>
        </w:tc>
        <w:tc>
          <w:tcPr>
            <w:tcW w:w="1542" w:type="dxa"/>
            <w:tcBorders>
              <w:top w:val="single" w:sz="4" w:space="0" w:color="000000"/>
            </w:tcBorders>
          </w:tcPr>
          <w:p w14:paraId="5EA0F633" w14:textId="77777777" w:rsidR="00135FEC" w:rsidRPr="00912360" w:rsidRDefault="00000000">
            <w:pPr>
              <w:pStyle w:val="TableParagraph"/>
              <w:spacing w:before="89" w:line="190" w:lineRule="exact"/>
              <w:ind w:right="142"/>
              <w:jc w:val="right"/>
              <w:rPr>
                <w:sz w:val="18"/>
                <w:lang w:val="es-ES_tradnl"/>
              </w:rPr>
            </w:pPr>
            <w:r w:rsidRPr="00912360">
              <w:rPr>
                <w:sz w:val="18"/>
                <w:lang w:val="es-ES_tradnl"/>
              </w:rPr>
              <w:t>16.333.056,60</w:t>
            </w:r>
          </w:p>
        </w:tc>
        <w:tc>
          <w:tcPr>
            <w:tcW w:w="1522" w:type="dxa"/>
            <w:tcBorders>
              <w:top w:val="single" w:sz="4" w:space="0" w:color="000000"/>
            </w:tcBorders>
          </w:tcPr>
          <w:p w14:paraId="6011F8D6" w14:textId="77777777" w:rsidR="00135FEC" w:rsidRPr="00912360" w:rsidRDefault="00000000">
            <w:pPr>
              <w:pStyle w:val="TableParagraph"/>
              <w:spacing w:before="89" w:line="190" w:lineRule="exact"/>
              <w:ind w:right="123"/>
              <w:jc w:val="right"/>
              <w:rPr>
                <w:sz w:val="18"/>
                <w:lang w:val="es-ES_tradnl"/>
              </w:rPr>
            </w:pPr>
            <w:r w:rsidRPr="00912360">
              <w:rPr>
                <w:sz w:val="18"/>
                <w:lang w:val="es-ES_tradnl"/>
              </w:rPr>
              <w:t>16.074.119,12</w:t>
            </w:r>
          </w:p>
        </w:tc>
        <w:tc>
          <w:tcPr>
            <w:tcW w:w="1262" w:type="dxa"/>
            <w:tcBorders>
              <w:top w:val="single" w:sz="4" w:space="0" w:color="000000"/>
            </w:tcBorders>
          </w:tcPr>
          <w:p w14:paraId="2C8422AE" w14:textId="77777777" w:rsidR="00135FEC" w:rsidRPr="00912360" w:rsidRDefault="00000000">
            <w:pPr>
              <w:pStyle w:val="TableParagraph"/>
              <w:spacing w:before="89" w:line="190" w:lineRule="exact"/>
              <w:ind w:right="68"/>
              <w:jc w:val="right"/>
              <w:rPr>
                <w:sz w:val="18"/>
                <w:lang w:val="es-ES_tradnl"/>
              </w:rPr>
            </w:pPr>
            <w:r w:rsidRPr="00912360">
              <w:rPr>
                <w:sz w:val="18"/>
                <w:lang w:val="es-ES_tradnl"/>
              </w:rPr>
              <w:t>258.937,48</w:t>
            </w:r>
          </w:p>
        </w:tc>
        <w:tc>
          <w:tcPr>
            <w:tcW w:w="1461" w:type="dxa"/>
            <w:tcBorders>
              <w:top w:val="single" w:sz="4" w:space="0" w:color="000000"/>
            </w:tcBorders>
          </w:tcPr>
          <w:p w14:paraId="64332721" w14:textId="77777777" w:rsidR="00135FEC" w:rsidRPr="00912360" w:rsidRDefault="00000000">
            <w:pPr>
              <w:pStyle w:val="TableParagraph"/>
              <w:spacing w:before="89" w:line="190" w:lineRule="exact"/>
              <w:ind w:right="69"/>
              <w:jc w:val="right"/>
              <w:rPr>
                <w:sz w:val="18"/>
                <w:lang w:val="es-ES_tradnl"/>
              </w:rPr>
            </w:pPr>
            <w:r w:rsidRPr="00912360">
              <w:rPr>
                <w:sz w:val="18"/>
                <w:lang w:val="es-ES_tradnl"/>
              </w:rPr>
              <w:t>-1.178.583,03</w:t>
            </w:r>
          </w:p>
        </w:tc>
      </w:tr>
      <w:tr w:rsidR="00135FEC" w:rsidRPr="00912360" w14:paraId="75956ECE" w14:textId="77777777">
        <w:trPr>
          <w:trHeight w:val="413"/>
        </w:trPr>
        <w:tc>
          <w:tcPr>
            <w:tcW w:w="297" w:type="dxa"/>
          </w:tcPr>
          <w:p w14:paraId="2012B9A9" w14:textId="77777777" w:rsidR="00135FEC" w:rsidRPr="00912360" w:rsidRDefault="00135FEC">
            <w:pPr>
              <w:pStyle w:val="TableParagraph"/>
              <w:spacing w:before="7"/>
              <w:rPr>
                <w:b/>
                <w:sz w:val="17"/>
                <w:lang w:val="es-ES_tradnl"/>
              </w:rPr>
            </w:pPr>
          </w:p>
          <w:p w14:paraId="0969507B" w14:textId="77777777" w:rsidR="00135FEC" w:rsidRPr="00912360" w:rsidRDefault="00000000">
            <w:pPr>
              <w:pStyle w:val="TableParagraph"/>
              <w:spacing w:line="191" w:lineRule="exact"/>
              <w:ind w:left="54"/>
              <w:jc w:val="center"/>
              <w:rPr>
                <w:sz w:val="18"/>
                <w:lang w:val="es-ES_tradnl"/>
              </w:rPr>
            </w:pPr>
            <w:r w:rsidRPr="00912360">
              <w:rPr>
                <w:sz w:val="18"/>
                <w:lang w:val="es-ES_tradnl"/>
              </w:rPr>
              <w:t>4</w:t>
            </w:r>
          </w:p>
        </w:tc>
        <w:tc>
          <w:tcPr>
            <w:tcW w:w="1498" w:type="dxa"/>
          </w:tcPr>
          <w:p w14:paraId="2841281F" w14:textId="77777777" w:rsidR="00135FEC" w:rsidRPr="00912360" w:rsidRDefault="00000000">
            <w:pPr>
              <w:pStyle w:val="TableParagraph"/>
              <w:spacing w:before="1" w:line="206" w:lineRule="exact"/>
              <w:ind w:left="71" w:right="226"/>
              <w:rPr>
                <w:sz w:val="18"/>
                <w:lang w:val="es-ES_tradnl"/>
              </w:rPr>
            </w:pPr>
            <w:r w:rsidRPr="00912360">
              <w:rPr>
                <w:sz w:val="18"/>
                <w:lang w:val="es-ES_tradnl"/>
              </w:rPr>
              <w:t>TRANSFER. CORRIENTES</w:t>
            </w:r>
          </w:p>
        </w:tc>
        <w:tc>
          <w:tcPr>
            <w:tcW w:w="1537" w:type="dxa"/>
          </w:tcPr>
          <w:p w14:paraId="66ACF1E5" w14:textId="77777777" w:rsidR="00135FEC" w:rsidRPr="00912360" w:rsidRDefault="00135FEC">
            <w:pPr>
              <w:pStyle w:val="TableParagraph"/>
              <w:spacing w:before="7"/>
              <w:rPr>
                <w:b/>
                <w:sz w:val="17"/>
                <w:lang w:val="es-ES_tradnl"/>
              </w:rPr>
            </w:pPr>
          </w:p>
          <w:p w14:paraId="13C8C6B8" w14:textId="77777777" w:rsidR="00135FEC" w:rsidRPr="00912360" w:rsidRDefault="00000000">
            <w:pPr>
              <w:pStyle w:val="TableParagraph"/>
              <w:spacing w:line="191" w:lineRule="exact"/>
              <w:ind w:right="137"/>
              <w:jc w:val="right"/>
              <w:rPr>
                <w:sz w:val="18"/>
                <w:lang w:val="es-ES_tradnl"/>
              </w:rPr>
            </w:pPr>
            <w:r w:rsidRPr="00912360">
              <w:rPr>
                <w:sz w:val="18"/>
                <w:lang w:val="es-ES_tradnl"/>
              </w:rPr>
              <w:t>116.284.887,22</w:t>
            </w:r>
          </w:p>
        </w:tc>
        <w:tc>
          <w:tcPr>
            <w:tcW w:w="1436" w:type="dxa"/>
          </w:tcPr>
          <w:p w14:paraId="187C433C" w14:textId="77777777" w:rsidR="00135FEC" w:rsidRPr="00912360" w:rsidRDefault="00135FEC">
            <w:pPr>
              <w:pStyle w:val="TableParagraph"/>
              <w:spacing w:before="7"/>
              <w:rPr>
                <w:b/>
                <w:sz w:val="17"/>
                <w:lang w:val="es-ES_tradnl"/>
              </w:rPr>
            </w:pPr>
          </w:p>
          <w:p w14:paraId="722C05B9" w14:textId="77777777" w:rsidR="00135FEC" w:rsidRPr="00912360" w:rsidRDefault="00000000">
            <w:pPr>
              <w:pStyle w:val="TableParagraph"/>
              <w:spacing w:line="191" w:lineRule="exact"/>
              <w:ind w:right="140"/>
              <w:jc w:val="right"/>
              <w:rPr>
                <w:sz w:val="18"/>
                <w:lang w:val="es-ES_tradnl"/>
              </w:rPr>
            </w:pPr>
            <w:r w:rsidRPr="00912360">
              <w:rPr>
                <w:sz w:val="18"/>
                <w:lang w:val="es-ES_tradnl"/>
              </w:rPr>
              <w:t>5.013.792,36</w:t>
            </w:r>
          </w:p>
        </w:tc>
        <w:tc>
          <w:tcPr>
            <w:tcW w:w="1465" w:type="dxa"/>
          </w:tcPr>
          <w:p w14:paraId="1DE47B80" w14:textId="77777777" w:rsidR="00135FEC" w:rsidRPr="00912360" w:rsidRDefault="00135FEC">
            <w:pPr>
              <w:pStyle w:val="TableParagraph"/>
              <w:spacing w:before="7"/>
              <w:rPr>
                <w:b/>
                <w:sz w:val="17"/>
                <w:lang w:val="es-ES_tradnl"/>
              </w:rPr>
            </w:pPr>
          </w:p>
          <w:p w14:paraId="6162A98D" w14:textId="77777777" w:rsidR="00135FEC" w:rsidRPr="00912360" w:rsidRDefault="00000000">
            <w:pPr>
              <w:pStyle w:val="TableParagraph"/>
              <w:spacing w:line="191" w:lineRule="exact"/>
              <w:ind w:right="67"/>
              <w:jc w:val="right"/>
              <w:rPr>
                <w:sz w:val="18"/>
                <w:lang w:val="es-ES_tradnl"/>
              </w:rPr>
            </w:pPr>
            <w:r w:rsidRPr="00912360">
              <w:rPr>
                <w:sz w:val="18"/>
                <w:lang w:val="es-ES_tradnl"/>
              </w:rPr>
              <w:t>121.298.679,58</w:t>
            </w:r>
          </w:p>
        </w:tc>
        <w:tc>
          <w:tcPr>
            <w:tcW w:w="1391" w:type="dxa"/>
          </w:tcPr>
          <w:p w14:paraId="210F6E13" w14:textId="77777777" w:rsidR="00135FEC" w:rsidRPr="00912360" w:rsidRDefault="00135FEC">
            <w:pPr>
              <w:pStyle w:val="TableParagraph"/>
              <w:spacing w:before="7"/>
              <w:rPr>
                <w:b/>
                <w:sz w:val="17"/>
                <w:lang w:val="es-ES_tradnl"/>
              </w:rPr>
            </w:pPr>
          </w:p>
          <w:p w14:paraId="67FE9F4C" w14:textId="77777777" w:rsidR="00135FEC" w:rsidRPr="00912360" w:rsidRDefault="00000000">
            <w:pPr>
              <w:pStyle w:val="TableParagraph"/>
              <w:spacing w:line="191" w:lineRule="exact"/>
              <w:ind w:right="66"/>
              <w:jc w:val="right"/>
              <w:rPr>
                <w:sz w:val="18"/>
                <w:lang w:val="es-ES_tradnl"/>
              </w:rPr>
            </w:pPr>
            <w:r w:rsidRPr="00912360">
              <w:rPr>
                <w:sz w:val="18"/>
                <w:lang w:val="es-ES_tradnl"/>
              </w:rPr>
              <w:t>122.315.301,04</w:t>
            </w:r>
          </w:p>
        </w:tc>
        <w:tc>
          <w:tcPr>
            <w:tcW w:w="1540" w:type="dxa"/>
          </w:tcPr>
          <w:p w14:paraId="2E3222FE" w14:textId="77777777" w:rsidR="00135FEC" w:rsidRPr="00912360" w:rsidRDefault="00135FEC">
            <w:pPr>
              <w:pStyle w:val="TableParagraph"/>
              <w:rPr>
                <w:rFonts w:ascii="Times New Roman"/>
                <w:sz w:val="18"/>
                <w:lang w:val="es-ES_tradnl"/>
              </w:rPr>
            </w:pPr>
          </w:p>
        </w:tc>
        <w:tc>
          <w:tcPr>
            <w:tcW w:w="1216" w:type="dxa"/>
          </w:tcPr>
          <w:p w14:paraId="547531D4" w14:textId="77777777" w:rsidR="00135FEC" w:rsidRPr="00912360" w:rsidRDefault="00135FEC">
            <w:pPr>
              <w:pStyle w:val="TableParagraph"/>
              <w:spacing w:before="7"/>
              <w:rPr>
                <w:b/>
                <w:sz w:val="17"/>
                <w:lang w:val="es-ES_tradnl"/>
              </w:rPr>
            </w:pPr>
          </w:p>
          <w:p w14:paraId="2F057DC4" w14:textId="77777777" w:rsidR="00135FEC" w:rsidRPr="00912360" w:rsidRDefault="00000000">
            <w:pPr>
              <w:pStyle w:val="TableParagraph"/>
              <w:spacing w:line="191" w:lineRule="exact"/>
              <w:ind w:right="143"/>
              <w:jc w:val="right"/>
              <w:rPr>
                <w:sz w:val="18"/>
                <w:lang w:val="es-ES_tradnl"/>
              </w:rPr>
            </w:pPr>
            <w:r w:rsidRPr="00912360">
              <w:rPr>
                <w:sz w:val="18"/>
                <w:lang w:val="es-ES_tradnl"/>
              </w:rPr>
              <w:t>0,00</w:t>
            </w:r>
          </w:p>
        </w:tc>
        <w:tc>
          <w:tcPr>
            <w:tcW w:w="1542" w:type="dxa"/>
          </w:tcPr>
          <w:p w14:paraId="00B68353" w14:textId="77777777" w:rsidR="00135FEC" w:rsidRPr="00912360" w:rsidRDefault="00135FEC">
            <w:pPr>
              <w:pStyle w:val="TableParagraph"/>
              <w:spacing w:before="7"/>
              <w:rPr>
                <w:b/>
                <w:sz w:val="17"/>
                <w:lang w:val="es-ES_tradnl"/>
              </w:rPr>
            </w:pPr>
          </w:p>
          <w:p w14:paraId="74D8C6B0" w14:textId="77777777" w:rsidR="00135FEC" w:rsidRPr="00912360" w:rsidRDefault="00000000">
            <w:pPr>
              <w:pStyle w:val="TableParagraph"/>
              <w:spacing w:line="191" w:lineRule="exact"/>
              <w:ind w:right="143"/>
              <w:jc w:val="right"/>
              <w:rPr>
                <w:sz w:val="18"/>
                <w:lang w:val="es-ES_tradnl"/>
              </w:rPr>
            </w:pPr>
            <w:r w:rsidRPr="00912360">
              <w:rPr>
                <w:sz w:val="18"/>
                <w:lang w:val="es-ES_tradnl"/>
              </w:rPr>
              <w:t>122.315.301,04</w:t>
            </w:r>
          </w:p>
        </w:tc>
        <w:tc>
          <w:tcPr>
            <w:tcW w:w="1522" w:type="dxa"/>
          </w:tcPr>
          <w:p w14:paraId="3B4B4F57" w14:textId="77777777" w:rsidR="00135FEC" w:rsidRPr="00912360" w:rsidRDefault="00135FEC">
            <w:pPr>
              <w:pStyle w:val="TableParagraph"/>
              <w:spacing w:before="7"/>
              <w:rPr>
                <w:b/>
                <w:sz w:val="17"/>
                <w:lang w:val="es-ES_tradnl"/>
              </w:rPr>
            </w:pPr>
          </w:p>
          <w:p w14:paraId="532F964B" w14:textId="77777777" w:rsidR="00135FEC" w:rsidRPr="00912360" w:rsidRDefault="00000000">
            <w:pPr>
              <w:pStyle w:val="TableParagraph"/>
              <w:spacing w:line="191" w:lineRule="exact"/>
              <w:ind w:right="124"/>
              <w:jc w:val="right"/>
              <w:rPr>
                <w:sz w:val="18"/>
                <w:lang w:val="es-ES_tradnl"/>
              </w:rPr>
            </w:pPr>
            <w:r w:rsidRPr="00912360">
              <w:rPr>
                <w:sz w:val="18"/>
                <w:lang w:val="es-ES_tradnl"/>
              </w:rPr>
              <w:t>116.947.461,87</w:t>
            </w:r>
          </w:p>
        </w:tc>
        <w:tc>
          <w:tcPr>
            <w:tcW w:w="1262" w:type="dxa"/>
          </w:tcPr>
          <w:p w14:paraId="63A5A558" w14:textId="77777777" w:rsidR="00135FEC" w:rsidRPr="00912360" w:rsidRDefault="00135FEC">
            <w:pPr>
              <w:pStyle w:val="TableParagraph"/>
              <w:spacing w:before="7"/>
              <w:rPr>
                <w:b/>
                <w:sz w:val="17"/>
                <w:lang w:val="es-ES_tradnl"/>
              </w:rPr>
            </w:pPr>
          </w:p>
          <w:p w14:paraId="64C50299" w14:textId="77777777" w:rsidR="00135FEC" w:rsidRPr="00912360" w:rsidRDefault="00000000">
            <w:pPr>
              <w:pStyle w:val="TableParagraph"/>
              <w:spacing w:line="191" w:lineRule="exact"/>
              <w:ind w:right="68"/>
              <w:jc w:val="right"/>
              <w:rPr>
                <w:sz w:val="18"/>
                <w:lang w:val="es-ES_tradnl"/>
              </w:rPr>
            </w:pPr>
            <w:r w:rsidRPr="00912360">
              <w:rPr>
                <w:sz w:val="18"/>
                <w:lang w:val="es-ES_tradnl"/>
              </w:rPr>
              <w:t>5.367.839,17</w:t>
            </w:r>
          </w:p>
        </w:tc>
        <w:tc>
          <w:tcPr>
            <w:tcW w:w="1461" w:type="dxa"/>
          </w:tcPr>
          <w:p w14:paraId="75019B6B" w14:textId="77777777" w:rsidR="00135FEC" w:rsidRPr="00912360" w:rsidRDefault="00135FEC">
            <w:pPr>
              <w:pStyle w:val="TableParagraph"/>
              <w:spacing w:before="7"/>
              <w:rPr>
                <w:b/>
                <w:sz w:val="17"/>
                <w:lang w:val="es-ES_tradnl"/>
              </w:rPr>
            </w:pPr>
          </w:p>
          <w:p w14:paraId="59B45107" w14:textId="77777777" w:rsidR="00135FEC" w:rsidRPr="00912360" w:rsidRDefault="00000000">
            <w:pPr>
              <w:pStyle w:val="TableParagraph"/>
              <w:spacing w:line="191" w:lineRule="exact"/>
              <w:ind w:right="69"/>
              <w:jc w:val="right"/>
              <w:rPr>
                <w:sz w:val="18"/>
                <w:lang w:val="es-ES_tradnl"/>
              </w:rPr>
            </w:pPr>
            <w:r w:rsidRPr="00912360">
              <w:rPr>
                <w:sz w:val="18"/>
                <w:lang w:val="es-ES_tradnl"/>
              </w:rPr>
              <w:t>1.016.621,46</w:t>
            </w:r>
          </w:p>
        </w:tc>
      </w:tr>
      <w:tr w:rsidR="00135FEC" w:rsidRPr="00912360" w14:paraId="705ECDDF" w14:textId="77777777">
        <w:trPr>
          <w:trHeight w:val="460"/>
        </w:trPr>
        <w:tc>
          <w:tcPr>
            <w:tcW w:w="297" w:type="dxa"/>
          </w:tcPr>
          <w:p w14:paraId="00C8B8F2" w14:textId="77777777" w:rsidR="00135FEC" w:rsidRPr="00912360" w:rsidRDefault="00135FEC">
            <w:pPr>
              <w:pStyle w:val="TableParagraph"/>
              <w:spacing w:before="8"/>
              <w:rPr>
                <w:b/>
                <w:sz w:val="17"/>
                <w:lang w:val="es-ES_tradnl"/>
              </w:rPr>
            </w:pPr>
          </w:p>
          <w:p w14:paraId="2F6BC2CE" w14:textId="77777777" w:rsidR="00135FEC" w:rsidRPr="00912360" w:rsidRDefault="00000000">
            <w:pPr>
              <w:pStyle w:val="TableParagraph"/>
              <w:spacing w:before="1"/>
              <w:ind w:left="54"/>
              <w:jc w:val="center"/>
              <w:rPr>
                <w:sz w:val="18"/>
                <w:lang w:val="es-ES_tradnl"/>
              </w:rPr>
            </w:pPr>
            <w:r w:rsidRPr="00912360">
              <w:rPr>
                <w:sz w:val="18"/>
                <w:lang w:val="es-ES_tradnl"/>
              </w:rPr>
              <w:t>5</w:t>
            </w:r>
          </w:p>
        </w:tc>
        <w:tc>
          <w:tcPr>
            <w:tcW w:w="1498" w:type="dxa"/>
          </w:tcPr>
          <w:p w14:paraId="541D16BA" w14:textId="77777777" w:rsidR="00135FEC" w:rsidRPr="00912360" w:rsidRDefault="00000000">
            <w:pPr>
              <w:pStyle w:val="TableParagraph"/>
              <w:ind w:left="71" w:right="456"/>
              <w:rPr>
                <w:sz w:val="18"/>
                <w:lang w:val="es-ES_tradnl"/>
              </w:rPr>
            </w:pPr>
            <w:r w:rsidRPr="00912360">
              <w:rPr>
                <w:sz w:val="18"/>
                <w:lang w:val="es-ES_tradnl"/>
              </w:rPr>
              <w:t>INGRESOS PATRIM</w:t>
            </w:r>
          </w:p>
        </w:tc>
        <w:tc>
          <w:tcPr>
            <w:tcW w:w="1537" w:type="dxa"/>
          </w:tcPr>
          <w:p w14:paraId="7AFDC442" w14:textId="77777777" w:rsidR="00135FEC" w:rsidRPr="00912360" w:rsidRDefault="00135FEC">
            <w:pPr>
              <w:pStyle w:val="TableParagraph"/>
              <w:spacing w:before="8"/>
              <w:rPr>
                <w:b/>
                <w:sz w:val="17"/>
                <w:lang w:val="es-ES_tradnl"/>
              </w:rPr>
            </w:pPr>
          </w:p>
          <w:p w14:paraId="745F02AC" w14:textId="77777777" w:rsidR="00135FEC" w:rsidRPr="00912360" w:rsidRDefault="00000000">
            <w:pPr>
              <w:pStyle w:val="TableParagraph"/>
              <w:spacing w:before="1"/>
              <w:ind w:right="137"/>
              <w:jc w:val="right"/>
              <w:rPr>
                <w:sz w:val="18"/>
                <w:lang w:val="es-ES_tradnl"/>
              </w:rPr>
            </w:pPr>
            <w:r w:rsidRPr="00912360">
              <w:rPr>
                <w:sz w:val="18"/>
                <w:lang w:val="es-ES_tradnl"/>
              </w:rPr>
              <w:t>172.394,19</w:t>
            </w:r>
          </w:p>
        </w:tc>
        <w:tc>
          <w:tcPr>
            <w:tcW w:w="1436" w:type="dxa"/>
          </w:tcPr>
          <w:p w14:paraId="7BF6737F" w14:textId="77777777" w:rsidR="00135FEC" w:rsidRPr="00912360" w:rsidRDefault="00135FEC">
            <w:pPr>
              <w:pStyle w:val="TableParagraph"/>
              <w:spacing w:before="8"/>
              <w:rPr>
                <w:b/>
                <w:sz w:val="17"/>
                <w:lang w:val="es-ES_tradnl"/>
              </w:rPr>
            </w:pPr>
          </w:p>
          <w:p w14:paraId="38B9C872" w14:textId="77777777" w:rsidR="00135FEC" w:rsidRPr="00912360" w:rsidRDefault="00000000">
            <w:pPr>
              <w:pStyle w:val="TableParagraph"/>
              <w:spacing w:before="1"/>
              <w:ind w:right="140"/>
              <w:jc w:val="right"/>
              <w:rPr>
                <w:sz w:val="18"/>
                <w:lang w:val="es-ES_tradnl"/>
              </w:rPr>
            </w:pPr>
            <w:r w:rsidRPr="00912360">
              <w:rPr>
                <w:sz w:val="18"/>
                <w:lang w:val="es-ES_tradnl"/>
              </w:rPr>
              <w:t>33.152,51</w:t>
            </w:r>
          </w:p>
        </w:tc>
        <w:tc>
          <w:tcPr>
            <w:tcW w:w="1465" w:type="dxa"/>
          </w:tcPr>
          <w:p w14:paraId="4A4B9A40" w14:textId="77777777" w:rsidR="00135FEC" w:rsidRPr="00912360" w:rsidRDefault="00135FEC">
            <w:pPr>
              <w:pStyle w:val="TableParagraph"/>
              <w:spacing w:before="8"/>
              <w:rPr>
                <w:b/>
                <w:sz w:val="17"/>
                <w:lang w:val="es-ES_tradnl"/>
              </w:rPr>
            </w:pPr>
          </w:p>
          <w:p w14:paraId="5169651D" w14:textId="77777777" w:rsidR="00135FEC" w:rsidRPr="00912360" w:rsidRDefault="00000000">
            <w:pPr>
              <w:pStyle w:val="TableParagraph"/>
              <w:spacing w:before="1"/>
              <w:ind w:right="67"/>
              <w:jc w:val="right"/>
              <w:rPr>
                <w:sz w:val="18"/>
                <w:lang w:val="es-ES_tradnl"/>
              </w:rPr>
            </w:pPr>
            <w:r w:rsidRPr="00912360">
              <w:rPr>
                <w:sz w:val="18"/>
                <w:lang w:val="es-ES_tradnl"/>
              </w:rPr>
              <w:t>205.546,70</w:t>
            </w:r>
          </w:p>
        </w:tc>
        <w:tc>
          <w:tcPr>
            <w:tcW w:w="1391" w:type="dxa"/>
          </w:tcPr>
          <w:p w14:paraId="5358D789" w14:textId="77777777" w:rsidR="00135FEC" w:rsidRPr="00912360" w:rsidRDefault="00135FEC">
            <w:pPr>
              <w:pStyle w:val="TableParagraph"/>
              <w:spacing w:before="8"/>
              <w:rPr>
                <w:b/>
                <w:sz w:val="17"/>
                <w:lang w:val="es-ES_tradnl"/>
              </w:rPr>
            </w:pPr>
          </w:p>
          <w:p w14:paraId="12517FFC" w14:textId="77777777" w:rsidR="00135FEC" w:rsidRPr="00912360" w:rsidRDefault="00000000">
            <w:pPr>
              <w:pStyle w:val="TableParagraph"/>
              <w:spacing w:before="1"/>
              <w:ind w:right="66"/>
              <w:jc w:val="right"/>
              <w:rPr>
                <w:sz w:val="18"/>
                <w:lang w:val="es-ES_tradnl"/>
              </w:rPr>
            </w:pPr>
            <w:r w:rsidRPr="00912360">
              <w:rPr>
                <w:sz w:val="18"/>
                <w:lang w:val="es-ES_tradnl"/>
              </w:rPr>
              <w:t>369.705,74</w:t>
            </w:r>
          </w:p>
        </w:tc>
        <w:tc>
          <w:tcPr>
            <w:tcW w:w="1540" w:type="dxa"/>
          </w:tcPr>
          <w:p w14:paraId="5BA79886" w14:textId="77777777" w:rsidR="00135FEC" w:rsidRPr="00912360" w:rsidRDefault="00135FEC">
            <w:pPr>
              <w:pStyle w:val="TableParagraph"/>
              <w:rPr>
                <w:rFonts w:ascii="Times New Roman"/>
                <w:sz w:val="18"/>
                <w:lang w:val="es-ES_tradnl"/>
              </w:rPr>
            </w:pPr>
          </w:p>
        </w:tc>
        <w:tc>
          <w:tcPr>
            <w:tcW w:w="1216" w:type="dxa"/>
          </w:tcPr>
          <w:p w14:paraId="47932C70" w14:textId="77777777" w:rsidR="00135FEC" w:rsidRPr="00912360" w:rsidRDefault="00135FEC">
            <w:pPr>
              <w:pStyle w:val="TableParagraph"/>
              <w:spacing w:before="8"/>
              <w:rPr>
                <w:b/>
                <w:sz w:val="17"/>
                <w:lang w:val="es-ES_tradnl"/>
              </w:rPr>
            </w:pPr>
          </w:p>
          <w:p w14:paraId="741CA3C5" w14:textId="77777777" w:rsidR="00135FEC" w:rsidRPr="00912360" w:rsidRDefault="00000000">
            <w:pPr>
              <w:pStyle w:val="TableParagraph"/>
              <w:spacing w:before="1"/>
              <w:ind w:right="143"/>
              <w:jc w:val="right"/>
              <w:rPr>
                <w:sz w:val="18"/>
                <w:lang w:val="es-ES_tradnl"/>
              </w:rPr>
            </w:pPr>
            <w:r w:rsidRPr="00912360">
              <w:rPr>
                <w:sz w:val="18"/>
                <w:lang w:val="es-ES_tradnl"/>
              </w:rPr>
              <w:t>30,00</w:t>
            </w:r>
          </w:p>
        </w:tc>
        <w:tc>
          <w:tcPr>
            <w:tcW w:w="1542" w:type="dxa"/>
          </w:tcPr>
          <w:p w14:paraId="09C3A9AA" w14:textId="77777777" w:rsidR="00135FEC" w:rsidRPr="00912360" w:rsidRDefault="00135FEC">
            <w:pPr>
              <w:pStyle w:val="TableParagraph"/>
              <w:spacing w:before="8"/>
              <w:rPr>
                <w:b/>
                <w:sz w:val="17"/>
                <w:lang w:val="es-ES_tradnl"/>
              </w:rPr>
            </w:pPr>
          </w:p>
          <w:p w14:paraId="3250A438" w14:textId="77777777" w:rsidR="00135FEC" w:rsidRPr="00912360" w:rsidRDefault="00000000">
            <w:pPr>
              <w:pStyle w:val="TableParagraph"/>
              <w:spacing w:before="1"/>
              <w:ind w:right="143"/>
              <w:jc w:val="right"/>
              <w:rPr>
                <w:sz w:val="18"/>
                <w:lang w:val="es-ES_tradnl"/>
              </w:rPr>
            </w:pPr>
            <w:r w:rsidRPr="00912360">
              <w:rPr>
                <w:sz w:val="18"/>
                <w:lang w:val="es-ES_tradnl"/>
              </w:rPr>
              <w:t>369.675,74</w:t>
            </w:r>
          </w:p>
        </w:tc>
        <w:tc>
          <w:tcPr>
            <w:tcW w:w="1522" w:type="dxa"/>
          </w:tcPr>
          <w:p w14:paraId="5AB8BA6E" w14:textId="77777777" w:rsidR="00135FEC" w:rsidRPr="00912360" w:rsidRDefault="00135FEC">
            <w:pPr>
              <w:pStyle w:val="TableParagraph"/>
              <w:spacing w:before="8"/>
              <w:rPr>
                <w:b/>
                <w:sz w:val="17"/>
                <w:lang w:val="es-ES_tradnl"/>
              </w:rPr>
            </w:pPr>
          </w:p>
          <w:p w14:paraId="7BD4EFBD" w14:textId="77777777" w:rsidR="00135FEC" w:rsidRPr="00912360" w:rsidRDefault="00000000">
            <w:pPr>
              <w:pStyle w:val="TableParagraph"/>
              <w:spacing w:before="1"/>
              <w:ind w:right="124"/>
              <w:jc w:val="right"/>
              <w:rPr>
                <w:sz w:val="18"/>
                <w:lang w:val="es-ES_tradnl"/>
              </w:rPr>
            </w:pPr>
            <w:r w:rsidRPr="00912360">
              <w:rPr>
                <w:sz w:val="18"/>
                <w:lang w:val="es-ES_tradnl"/>
              </w:rPr>
              <w:t>337.799,88</w:t>
            </w:r>
          </w:p>
        </w:tc>
        <w:tc>
          <w:tcPr>
            <w:tcW w:w="1262" w:type="dxa"/>
          </w:tcPr>
          <w:p w14:paraId="32FE2770" w14:textId="77777777" w:rsidR="00135FEC" w:rsidRPr="00912360" w:rsidRDefault="00135FEC">
            <w:pPr>
              <w:pStyle w:val="TableParagraph"/>
              <w:spacing w:before="8"/>
              <w:rPr>
                <w:b/>
                <w:sz w:val="17"/>
                <w:lang w:val="es-ES_tradnl"/>
              </w:rPr>
            </w:pPr>
          </w:p>
          <w:p w14:paraId="5B3BBE3D" w14:textId="77777777" w:rsidR="00135FEC" w:rsidRPr="00912360" w:rsidRDefault="00000000">
            <w:pPr>
              <w:pStyle w:val="TableParagraph"/>
              <w:spacing w:before="1"/>
              <w:ind w:right="68"/>
              <w:jc w:val="right"/>
              <w:rPr>
                <w:sz w:val="18"/>
                <w:lang w:val="es-ES_tradnl"/>
              </w:rPr>
            </w:pPr>
            <w:r w:rsidRPr="00912360">
              <w:rPr>
                <w:sz w:val="18"/>
                <w:lang w:val="es-ES_tradnl"/>
              </w:rPr>
              <w:t>31.875,86</w:t>
            </w:r>
          </w:p>
        </w:tc>
        <w:tc>
          <w:tcPr>
            <w:tcW w:w="1461" w:type="dxa"/>
          </w:tcPr>
          <w:p w14:paraId="1DFE201A" w14:textId="77777777" w:rsidR="00135FEC" w:rsidRPr="00912360" w:rsidRDefault="00135FEC">
            <w:pPr>
              <w:pStyle w:val="TableParagraph"/>
              <w:spacing w:before="8"/>
              <w:rPr>
                <w:b/>
                <w:sz w:val="17"/>
                <w:lang w:val="es-ES_tradnl"/>
              </w:rPr>
            </w:pPr>
          </w:p>
          <w:p w14:paraId="3922352D" w14:textId="77777777" w:rsidR="00135FEC" w:rsidRPr="00912360" w:rsidRDefault="00000000">
            <w:pPr>
              <w:pStyle w:val="TableParagraph"/>
              <w:spacing w:before="1"/>
              <w:ind w:right="70"/>
              <w:jc w:val="right"/>
              <w:rPr>
                <w:sz w:val="18"/>
                <w:lang w:val="es-ES_tradnl"/>
              </w:rPr>
            </w:pPr>
            <w:r w:rsidRPr="00912360">
              <w:rPr>
                <w:sz w:val="18"/>
                <w:lang w:val="es-ES_tradnl"/>
              </w:rPr>
              <w:t>164.129,04</w:t>
            </w:r>
          </w:p>
        </w:tc>
      </w:tr>
      <w:tr w:rsidR="00135FEC" w:rsidRPr="00912360" w14:paraId="6FE69BC7" w14:textId="77777777">
        <w:trPr>
          <w:trHeight w:val="300"/>
        </w:trPr>
        <w:tc>
          <w:tcPr>
            <w:tcW w:w="297" w:type="dxa"/>
          </w:tcPr>
          <w:p w14:paraId="000CCBA4" w14:textId="77777777" w:rsidR="00135FEC" w:rsidRPr="00912360" w:rsidRDefault="00000000">
            <w:pPr>
              <w:pStyle w:val="TableParagraph"/>
              <w:spacing w:before="43"/>
              <w:ind w:left="54"/>
              <w:jc w:val="center"/>
              <w:rPr>
                <w:sz w:val="18"/>
                <w:lang w:val="es-ES_tradnl"/>
              </w:rPr>
            </w:pPr>
            <w:r w:rsidRPr="00912360">
              <w:rPr>
                <w:sz w:val="18"/>
                <w:lang w:val="es-ES_tradnl"/>
              </w:rPr>
              <w:t>6</w:t>
            </w:r>
          </w:p>
        </w:tc>
        <w:tc>
          <w:tcPr>
            <w:tcW w:w="1498" w:type="dxa"/>
          </w:tcPr>
          <w:p w14:paraId="05ED0E26" w14:textId="77777777" w:rsidR="00135FEC" w:rsidRPr="00912360" w:rsidRDefault="00000000">
            <w:pPr>
              <w:pStyle w:val="TableParagraph"/>
              <w:spacing w:before="43"/>
              <w:ind w:left="71"/>
              <w:rPr>
                <w:sz w:val="18"/>
                <w:lang w:val="es-ES_tradnl"/>
              </w:rPr>
            </w:pPr>
            <w:r w:rsidRPr="00912360">
              <w:rPr>
                <w:sz w:val="18"/>
                <w:lang w:val="es-ES_tradnl"/>
              </w:rPr>
              <w:t>ENAJ. INVERS.</w:t>
            </w:r>
          </w:p>
        </w:tc>
        <w:tc>
          <w:tcPr>
            <w:tcW w:w="1537" w:type="dxa"/>
          </w:tcPr>
          <w:p w14:paraId="72448ACA" w14:textId="77777777" w:rsidR="00135FEC" w:rsidRPr="00912360" w:rsidRDefault="00000000">
            <w:pPr>
              <w:pStyle w:val="TableParagraph"/>
              <w:spacing w:before="43"/>
              <w:ind w:right="137"/>
              <w:jc w:val="right"/>
              <w:rPr>
                <w:sz w:val="18"/>
                <w:lang w:val="es-ES_tradnl"/>
              </w:rPr>
            </w:pPr>
            <w:r w:rsidRPr="00912360">
              <w:rPr>
                <w:sz w:val="18"/>
                <w:lang w:val="es-ES_tradnl"/>
              </w:rPr>
              <w:t>0,00</w:t>
            </w:r>
          </w:p>
        </w:tc>
        <w:tc>
          <w:tcPr>
            <w:tcW w:w="1436" w:type="dxa"/>
          </w:tcPr>
          <w:p w14:paraId="4A8D5DB7" w14:textId="77777777" w:rsidR="00135FEC" w:rsidRPr="00912360" w:rsidRDefault="00000000">
            <w:pPr>
              <w:pStyle w:val="TableParagraph"/>
              <w:spacing w:before="43"/>
              <w:ind w:right="140"/>
              <w:jc w:val="right"/>
              <w:rPr>
                <w:sz w:val="18"/>
                <w:lang w:val="es-ES_tradnl"/>
              </w:rPr>
            </w:pPr>
            <w:r w:rsidRPr="00912360">
              <w:rPr>
                <w:sz w:val="18"/>
                <w:lang w:val="es-ES_tradnl"/>
              </w:rPr>
              <w:t>11.509,56</w:t>
            </w:r>
          </w:p>
        </w:tc>
        <w:tc>
          <w:tcPr>
            <w:tcW w:w="1465" w:type="dxa"/>
          </w:tcPr>
          <w:p w14:paraId="2C510056" w14:textId="77777777" w:rsidR="00135FEC" w:rsidRPr="00912360" w:rsidRDefault="00000000">
            <w:pPr>
              <w:pStyle w:val="TableParagraph"/>
              <w:spacing w:before="43"/>
              <w:ind w:right="67"/>
              <w:jc w:val="right"/>
              <w:rPr>
                <w:sz w:val="18"/>
                <w:lang w:val="es-ES_tradnl"/>
              </w:rPr>
            </w:pPr>
            <w:r w:rsidRPr="00912360">
              <w:rPr>
                <w:sz w:val="18"/>
                <w:lang w:val="es-ES_tradnl"/>
              </w:rPr>
              <w:t>11.509,56</w:t>
            </w:r>
          </w:p>
        </w:tc>
        <w:tc>
          <w:tcPr>
            <w:tcW w:w="1391" w:type="dxa"/>
          </w:tcPr>
          <w:p w14:paraId="3A86A854" w14:textId="77777777" w:rsidR="00135FEC" w:rsidRPr="00912360" w:rsidRDefault="00000000">
            <w:pPr>
              <w:pStyle w:val="TableParagraph"/>
              <w:spacing w:before="43"/>
              <w:ind w:right="66"/>
              <w:jc w:val="right"/>
              <w:rPr>
                <w:sz w:val="18"/>
                <w:lang w:val="es-ES_tradnl"/>
              </w:rPr>
            </w:pPr>
            <w:r w:rsidRPr="00912360">
              <w:rPr>
                <w:sz w:val="18"/>
                <w:lang w:val="es-ES_tradnl"/>
              </w:rPr>
              <w:t>36.388,84</w:t>
            </w:r>
          </w:p>
        </w:tc>
        <w:tc>
          <w:tcPr>
            <w:tcW w:w="1540" w:type="dxa"/>
          </w:tcPr>
          <w:p w14:paraId="5AF4641F" w14:textId="77777777" w:rsidR="00135FEC" w:rsidRPr="00912360" w:rsidRDefault="00135FEC">
            <w:pPr>
              <w:pStyle w:val="TableParagraph"/>
              <w:rPr>
                <w:rFonts w:ascii="Times New Roman"/>
                <w:sz w:val="18"/>
                <w:lang w:val="es-ES_tradnl"/>
              </w:rPr>
            </w:pPr>
          </w:p>
        </w:tc>
        <w:tc>
          <w:tcPr>
            <w:tcW w:w="1216" w:type="dxa"/>
          </w:tcPr>
          <w:p w14:paraId="6CB1EFA5" w14:textId="77777777" w:rsidR="00135FEC" w:rsidRPr="00912360" w:rsidRDefault="00000000">
            <w:pPr>
              <w:pStyle w:val="TableParagraph"/>
              <w:spacing w:before="43"/>
              <w:ind w:right="143"/>
              <w:jc w:val="right"/>
              <w:rPr>
                <w:sz w:val="18"/>
                <w:lang w:val="es-ES_tradnl"/>
              </w:rPr>
            </w:pPr>
            <w:r w:rsidRPr="00912360">
              <w:rPr>
                <w:sz w:val="18"/>
                <w:lang w:val="es-ES_tradnl"/>
              </w:rPr>
              <w:t>0,00</w:t>
            </w:r>
          </w:p>
        </w:tc>
        <w:tc>
          <w:tcPr>
            <w:tcW w:w="1542" w:type="dxa"/>
          </w:tcPr>
          <w:p w14:paraId="01438CD9" w14:textId="77777777" w:rsidR="00135FEC" w:rsidRPr="00912360" w:rsidRDefault="00000000">
            <w:pPr>
              <w:pStyle w:val="TableParagraph"/>
              <w:spacing w:before="43"/>
              <w:ind w:right="142"/>
              <w:jc w:val="right"/>
              <w:rPr>
                <w:sz w:val="18"/>
                <w:lang w:val="es-ES_tradnl"/>
              </w:rPr>
            </w:pPr>
            <w:r w:rsidRPr="00912360">
              <w:rPr>
                <w:sz w:val="18"/>
                <w:lang w:val="es-ES_tradnl"/>
              </w:rPr>
              <w:t>36.388,84</w:t>
            </w:r>
          </w:p>
        </w:tc>
        <w:tc>
          <w:tcPr>
            <w:tcW w:w="1522" w:type="dxa"/>
          </w:tcPr>
          <w:p w14:paraId="177F16B5" w14:textId="77777777" w:rsidR="00135FEC" w:rsidRPr="00912360" w:rsidRDefault="00000000">
            <w:pPr>
              <w:pStyle w:val="TableParagraph"/>
              <w:spacing w:before="43"/>
              <w:ind w:right="123"/>
              <w:jc w:val="right"/>
              <w:rPr>
                <w:sz w:val="18"/>
                <w:lang w:val="es-ES_tradnl"/>
              </w:rPr>
            </w:pPr>
            <w:r w:rsidRPr="00912360">
              <w:rPr>
                <w:sz w:val="18"/>
                <w:lang w:val="es-ES_tradnl"/>
              </w:rPr>
              <w:t>36.388,84</w:t>
            </w:r>
          </w:p>
        </w:tc>
        <w:tc>
          <w:tcPr>
            <w:tcW w:w="1262" w:type="dxa"/>
          </w:tcPr>
          <w:p w14:paraId="0196E83D" w14:textId="77777777" w:rsidR="00135FEC" w:rsidRPr="00912360" w:rsidRDefault="00000000">
            <w:pPr>
              <w:pStyle w:val="TableParagraph"/>
              <w:spacing w:before="43"/>
              <w:ind w:right="67"/>
              <w:jc w:val="right"/>
              <w:rPr>
                <w:sz w:val="18"/>
                <w:lang w:val="es-ES_tradnl"/>
              </w:rPr>
            </w:pPr>
            <w:r w:rsidRPr="00912360">
              <w:rPr>
                <w:sz w:val="18"/>
                <w:lang w:val="es-ES_tradnl"/>
              </w:rPr>
              <w:t>0,00</w:t>
            </w:r>
          </w:p>
        </w:tc>
        <w:tc>
          <w:tcPr>
            <w:tcW w:w="1461" w:type="dxa"/>
          </w:tcPr>
          <w:p w14:paraId="155819E8" w14:textId="77777777" w:rsidR="00135FEC" w:rsidRPr="00912360" w:rsidRDefault="00000000">
            <w:pPr>
              <w:pStyle w:val="TableParagraph"/>
              <w:spacing w:before="43"/>
              <w:ind w:right="69"/>
              <w:jc w:val="right"/>
              <w:rPr>
                <w:sz w:val="18"/>
                <w:lang w:val="es-ES_tradnl"/>
              </w:rPr>
            </w:pPr>
            <w:r w:rsidRPr="00912360">
              <w:rPr>
                <w:sz w:val="18"/>
                <w:lang w:val="es-ES_tradnl"/>
              </w:rPr>
              <w:t>24.879,28</w:t>
            </w:r>
          </w:p>
        </w:tc>
      </w:tr>
      <w:tr w:rsidR="00135FEC" w:rsidRPr="00912360" w14:paraId="218B2239" w14:textId="77777777">
        <w:trPr>
          <w:trHeight w:val="253"/>
        </w:trPr>
        <w:tc>
          <w:tcPr>
            <w:tcW w:w="297" w:type="dxa"/>
          </w:tcPr>
          <w:p w14:paraId="7CF321B7" w14:textId="77777777" w:rsidR="00135FEC" w:rsidRPr="00912360" w:rsidRDefault="00000000">
            <w:pPr>
              <w:pStyle w:val="TableParagraph"/>
              <w:spacing w:before="43" w:line="190" w:lineRule="exact"/>
              <w:ind w:left="54"/>
              <w:jc w:val="center"/>
              <w:rPr>
                <w:sz w:val="18"/>
                <w:lang w:val="es-ES_tradnl"/>
              </w:rPr>
            </w:pPr>
            <w:r w:rsidRPr="00912360">
              <w:rPr>
                <w:sz w:val="18"/>
                <w:lang w:val="es-ES_tradnl"/>
              </w:rPr>
              <w:t>7</w:t>
            </w:r>
          </w:p>
        </w:tc>
        <w:tc>
          <w:tcPr>
            <w:tcW w:w="1498" w:type="dxa"/>
          </w:tcPr>
          <w:p w14:paraId="16617693" w14:textId="77777777" w:rsidR="00135FEC" w:rsidRPr="00912360" w:rsidRDefault="00000000">
            <w:pPr>
              <w:pStyle w:val="TableParagraph"/>
              <w:spacing w:before="43" w:line="190" w:lineRule="exact"/>
              <w:ind w:left="71"/>
              <w:rPr>
                <w:sz w:val="18"/>
                <w:lang w:val="es-ES_tradnl"/>
              </w:rPr>
            </w:pPr>
            <w:r w:rsidRPr="00912360">
              <w:rPr>
                <w:sz w:val="18"/>
                <w:lang w:val="es-ES_tradnl"/>
              </w:rPr>
              <w:t>TRANSF. CAP.</w:t>
            </w:r>
          </w:p>
        </w:tc>
        <w:tc>
          <w:tcPr>
            <w:tcW w:w="1537" w:type="dxa"/>
          </w:tcPr>
          <w:p w14:paraId="340E9A14" w14:textId="77777777" w:rsidR="00135FEC" w:rsidRPr="00912360" w:rsidRDefault="00000000">
            <w:pPr>
              <w:pStyle w:val="TableParagraph"/>
              <w:spacing w:before="43" w:line="190" w:lineRule="exact"/>
              <w:ind w:right="137"/>
              <w:jc w:val="right"/>
              <w:rPr>
                <w:sz w:val="18"/>
                <w:lang w:val="es-ES_tradnl"/>
              </w:rPr>
            </w:pPr>
            <w:r w:rsidRPr="00912360">
              <w:rPr>
                <w:sz w:val="18"/>
                <w:lang w:val="es-ES_tradnl"/>
              </w:rPr>
              <w:t>9.194.128,79</w:t>
            </w:r>
          </w:p>
        </w:tc>
        <w:tc>
          <w:tcPr>
            <w:tcW w:w="1436" w:type="dxa"/>
          </w:tcPr>
          <w:p w14:paraId="2F39BF58" w14:textId="77777777" w:rsidR="00135FEC" w:rsidRPr="00912360" w:rsidRDefault="00000000">
            <w:pPr>
              <w:pStyle w:val="TableParagraph"/>
              <w:spacing w:before="43" w:line="190" w:lineRule="exact"/>
              <w:ind w:right="140"/>
              <w:jc w:val="right"/>
              <w:rPr>
                <w:sz w:val="18"/>
                <w:lang w:val="es-ES_tradnl"/>
              </w:rPr>
            </w:pPr>
            <w:r w:rsidRPr="00912360">
              <w:rPr>
                <w:sz w:val="18"/>
                <w:lang w:val="es-ES_tradnl"/>
              </w:rPr>
              <w:t>4.590.852,31</w:t>
            </w:r>
          </w:p>
        </w:tc>
        <w:tc>
          <w:tcPr>
            <w:tcW w:w="1465" w:type="dxa"/>
          </w:tcPr>
          <w:p w14:paraId="556E50C9" w14:textId="77777777" w:rsidR="00135FEC" w:rsidRPr="00912360" w:rsidRDefault="00000000">
            <w:pPr>
              <w:pStyle w:val="TableParagraph"/>
              <w:spacing w:before="43" w:line="190" w:lineRule="exact"/>
              <w:ind w:right="67"/>
              <w:jc w:val="right"/>
              <w:rPr>
                <w:sz w:val="18"/>
                <w:lang w:val="es-ES_tradnl"/>
              </w:rPr>
            </w:pPr>
            <w:r w:rsidRPr="00912360">
              <w:rPr>
                <w:sz w:val="18"/>
                <w:lang w:val="es-ES_tradnl"/>
              </w:rPr>
              <w:t>13.784.981,10</w:t>
            </w:r>
          </w:p>
        </w:tc>
        <w:tc>
          <w:tcPr>
            <w:tcW w:w="1391" w:type="dxa"/>
          </w:tcPr>
          <w:p w14:paraId="041E033E" w14:textId="77777777" w:rsidR="00135FEC" w:rsidRPr="00912360" w:rsidRDefault="00000000">
            <w:pPr>
              <w:pStyle w:val="TableParagraph"/>
              <w:spacing w:before="43" w:line="190" w:lineRule="exact"/>
              <w:ind w:right="66"/>
              <w:jc w:val="right"/>
              <w:rPr>
                <w:sz w:val="18"/>
                <w:lang w:val="es-ES_tradnl"/>
              </w:rPr>
            </w:pPr>
            <w:r w:rsidRPr="00912360">
              <w:rPr>
                <w:sz w:val="18"/>
                <w:lang w:val="es-ES_tradnl"/>
              </w:rPr>
              <w:t>20.013.082,81</w:t>
            </w:r>
          </w:p>
        </w:tc>
        <w:tc>
          <w:tcPr>
            <w:tcW w:w="1540" w:type="dxa"/>
          </w:tcPr>
          <w:p w14:paraId="0E6F1B4C" w14:textId="77777777" w:rsidR="00135FEC" w:rsidRPr="00912360" w:rsidRDefault="00135FEC">
            <w:pPr>
              <w:pStyle w:val="TableParagraph"/>
              <w:rPr>
                <w:rFonts w:ascii="Times New Roman"/>
                <w:sz w:val="18"/>
                <w:lang w:val="es-ES_tradnl"/>
              </w:rPr>
            </w:pPr>
          </w:p>
        </w:tc>
        <w:tc>
          <w:tcPr>
            <w:tcW w:w="1216" w:type="dxa"/>
          </w:tcPr>
          <w:p w14:paraId="5776E7CF" w14:textId="77777777" w:rsidR="00135FEC" w:rsidRPr="00912360" w:rsidRDefault="00000000">
            <w:pPr>
              <w:pStyle w:val="TableParagraph"/>
              <w:spacing w:before="43" w:line="190" w:lineRule="exact"/>
              <w:ind w:right="143"/>
              <w:jc w:val="right"/>
              <w:rPr>
                <w:sz w:val="18"/>
                <w:lang w:val="es-ES_tradnl"/>
              </w:rPr>
            </w:pPr>
            <w:r w:rsidRPr="00912360">
              <w:rPr>
                <w:sz w:val="18"/>
                <w:lang w:val="es-ES_tradnl"/>
              </w:rPr>
              <w:t>0,00</w:t>
            </w:r>
          </w:p>
        </w:tc>
        <w:tc>
          <w:tcPr>
            <w:tcW w:w="1542" w:type="dxa"/>
          </w:tcPr>
          <w:p w14:paraId="07A7C8B1" w14:textId="77777777" w:rsidR="00135FEC" w:rsidRPr="00912360" w:rsidRDefault="00000000">
            <w:pPr>
              <w:pStyle w:val="TableParagraph"/>
              <w:spacing w:before="43" w:line="190" w:lineRule="exact"/>
              <w:ind w:right="142"/>
              <w:jc w:val="right"/>
              <w:rPr>
                <w:sz w:val="18"/>
                <w:lang w:val="es-ES_tradnl"/>
              </w:rPr>
            </w:pPr>
            <w:r w:rsidRPr="00912360">
              <w:rPr>
                <w:sz w:val="18"/>
                <w:lang w:val="es-ES_tradnl"/>
              </w:rPr>
              <w:t>20.013.082,81</w:t>
            </w:r>
          </w:p>
        </w:tc>
        <w:tc>
          <w:tcPr>
            <w:tcW w:w="1522" w:type="dxa"/>
          </w:tcPr>
          <w:p w14:paraId="4ACAF5A2" w14:textId="77777777" w:rsidR="00135FEC" w:rsidRPr="00912360" w:rsidRDefault="00000000">
            <w:pPr>
              <w:pStyle w:val="TableParagraph"/>
              <w:spacing w:before="43" w:line="190" w:lineRule="exact"/>
              <w:ind w:right="123"/>
              <w:jc w:val="right"/>
              <w:rPr>
                <w:sz w:val="18"/>
                <w:lang w:val="es-ES_tradnl"/>
              </w:rPr>
            </w:pPr>
            <w:r w:rsidRPr="00912360">
              <w:rPr>
                <w:sz w:val="18"/>
                <w:lang w:val="es-ES_tradnl"/>
              </w:rPr>
              <w:t>17.908.318,96</w:t>
            </w:r>
          </w:p>
        </w:tc>
        <w:tc>
          <w:tcPr>
            <w:tcW w:w="1262" w:type="dxa"/>
          </w:tcPr>
          <w:p w14:paraId="673E1EB1" w14:textId="77777777" w:rsidR="00135FEC" w:rsidRPr="00912360" w:rsidRDefault="00000000">
            <w:pPr>
              <w:pStyle w:val="TableParagraph"/>
              <w:spacing w:before="43" w:line="190" w:lineRule="exact"/>
              <w:ind w:right="68"/>
              <w:jc w:val="right"/>
              <w:rPr>
                <w:sz w:val="18"/>
                <w:lang w:val="es-ES_tradnl"/>
              </w:rPr>
            </w:pPr>
            <w:r w:rsidRPr="00912360">
              <w:rPr>
                <w:sz w:val="18"/>
                <w:lang w:val="es-ES_tradnl"/>
              </w:rPr>
              <w:t>2.104.763,85</w:t>
            </w:r>
          </w:p>
        </w:tc>
        <w:tc>
          <w:tcPr>
            <w:tcW w:w="1461" w:type="dxa"/>
          </w:tcPr>
          <w:p w14:paraId="552C5A25" w14:textId="77777777" w:rsidR="00135FEC" w:rsidRPr="00912360" w:rsidRDefault="00000000">
            <w:pPr>
              <w:pStyle w:val="TableParagraph"/>
              <w:spacing w:before="43" w:line="190" w:lineRule="exact"/>
              <w:ind w:right="69"/>
              <w:jc w:val="right"/>
              <w:rPr>
                <w:sz w:val="18"/>
                <w:lang w:val="es-ES_tradnl"/>
              </w:rPr>
            </w:pPr>
            <w:r w:rsidRPr="00912360">
              <w:rPr>
                <w:sz w:val="18"/>
                <w:lang w:val="es-ES_tradnl"/>
              </w:rPr>
              <w:t>6.228.101,71</w:t>
            </w:r>
          </w:p>
        </w:tc>
      </w:tr>
      <w:tr w:rsidR="00135FEC" w:rsidRPr="00912360" w14:paraId="643FB752" w14:textId="77777777">
        <w:trPr>
          <w:trHeight w:val="414"/>
        </w:trPr>
        <w:tc>
          <w:tcPr>
            <w:tcW w:w="297" w:type="dxa"/>
          </w:tcPr>
          <w:p w14:paraId="71ACA3F2" w14:textId="77777777" w:rsidR="00135FEC" w:rsidRPr="00912360" w:rsidRDefault="00135FEC">
            <w:pPr>
              <w:pStyle w:val="TableParagraph"/>
              <w:spacing w:before="7"/>
              <w:rPr>
                <w:b/>
                <w:sz w:val="17"/>
                <w:lang w:val="es-ES_tradnl"/>
              </w:rPr>
            </w:pPr>
          </w:p>
          <w:p w14:paraId="071A6072" w14:textId="77777777" w:rsidR="00135FEC" w:rsidRPr="00912360" w:rsidRDefault="00000000">
            <w:pPr>
              <w:pStyle w:val="TableParagraph"/>
              <w:spacing w:line="191" w:lineRule="exact"/>
              <w:ind w:left="54"/>
              <w:jc w:val="center"/>
              <w:rPr>
                <w:sz w:val="18"/>
                <w:lang w:val="es-ES_tradnl"/>
              </w:rPr>
            </w:pPr>
            <w:r w:rsidRPr="00912360">
              <w:rPr>
                <w:sz w:val="18"/>
                <w:lang w:val="es-ES_tradnl"/>
              </w:rPr>
              <w:t>8</w:t>
            </w:r>
          </w:p>
        </w:tc>
        <w:tc>
          <w:tcPr>
            <w:tcW w:w="1498" w:type="dxa"/>
          </w:tcPr>
          <w:p w14:paraId="19F2ADB0" w14:textId="77777777" w:rsidR="00135FEC" w:rsidRPr="00912360" w:rsidRDefault="00000000">
            <w:pPr>
              <w:pStyle w:val="TableParagraph"/>
              <w:spacing w:before="1" w:line="206" w:lineRule="exact"/>
              <w:ind w:left="71" w:right="616"/>
              <w:rPr>
                <w:sz w:val="18"/>
                <w:lang w:val="es-ES_tradnl"/>
              </w:rPr>
            </w:pPr>
            <w:r w:rsidRPr="00912360">
              <w:rPr>
                <w:sz w:val="18"/>
                <w:lang w:val="es-ES_tradnl"/>
              </w:rPr>
              <w:t>ACTIVOS FINANC.</w:t>
            </w:r>
          </w:p>
        </w:tc>
        <w:tc>
          <w:tcPr>
            <w:tcW w:w="1537" w:type="dxa"/>
          </w:tcPr>
          <w:p w14:paraId="0DFDFC3A" w14:textId="77777777" w:rsidR="00135FEC" w:rsidRPr="00912360" w:rsidRDefault="00135FEC">
            <w:pPr>
              <w:pStyle w:val="TableParagraph"/>
              <w:spacing w:before="7"/>
              <w:rPr>
                <w:b/>
                <w:sz w:val="17"/>
                <w:lang w:val="es-ES_tradnl"/>
              </w:rPr>
            </w:pPr>
          </w:p>
          <w:p w14:paraId="63C1F4E4" w14:textId="77777777" w:rsidR="00135FEC" w:rsidRPr="00912360" w:rsidRDefault="00000000">
            <w:pPr>
              <w:pStyle w:val="TableParagraph"/>
              <w:spacing w:line="191" w:lineRule="exact"/>
              <w:ind w:right="137"/>
              <w:jc w:val="right"/>
              <w:rPr>
                <w:sz w:val="18"/>
                <w:lang w:val="es-ES_tradnl"/>
              </w:rPr>
            </w:pPr>
            <w:r w:rsidRPr="00912360">
              <w:rPr>
                <w:sz w:val="18"/>
                <w:lang w:val="es-ES_tradnl"/>
              </w:rPr>
              <w:t>19.409.497,66</w:t>
            </w:r>
          </w:p>
        </w:tc>
        <w:tc>
          <w:tcPr>
            <w:tcW w:w="1436" w:type="dxa"/>
          </w:tcPr>
          <w:p w14:paraId="22DCB508" w14:textId="77777777" w:rsidR="00135FEC" w:rsidRPr="00912360" w:rsidRDefault="00135FEC">
            <w:pPr>
              <w:pStyle w:val="TableParagraph"/>
              <w:spacing w:before="7"/>
              <w:rPr>
                <w:b/>
                <w:sz w:val="17"/>
                <w:lang w:val="es-ES_tradnl"/>
              </w:rPr>
            </w:pPr>
          </w:p>
          <w:p w14:paraId="0819C475" w14:textId="77777777" w:rsidR="00135FEC" w:rsidRPr="00912360" w:rsidRDefault="00000000">
            <w:pPr>
              <w:pStyle w:val="TableParagraph"/>
              <w:spacing w:line="191" w:lineRule="exact"/>
              <w:ind w:right="140"/>
              <w:jc w:val="right"/>
              <w:rPr>
                <w:sz w:val="18"/>
                <w:lang w:val="es-ES_tradnl"/>
              </w:rPr>
            </w:pPr>
            <w:r w:rsidRPr="00912360">
              <w:rPr>
                <w:sz w:val="18"/>
                <w:lang w:val="es-ES_tradnl"/>
              </w:rPr>
              <w:t>8.838.894,29</w:t>
            </w:r>
          </w:p>
        </w:tc>
        <w:tc>
          <w:tcPr>
            <w:tcW w:w="1465" w:type="dxa"/>
          </w:tcPr>
          <w:p w14:paraId="5F927A18" w14:textId="77777777" w:rsidR="00135FEC" w:rsidRPr="00912360" w:rsidRDefault="00135FEC">
            <w:pPr>
              <w:pStyle w:val="TableParagraph"/>
              <w:spacing w:before="7"/>
              <w:rPr>
                <w:b/>
                <w:sz w:val="17"/>
                <w:lang w:val="es-ES_tradnl"/>
              </w:rPr>
            </w:pPr>
          </w:p>
          <w:p w14:paraId="1162D066" w14:textId="77777777" w:rsidR="00135FEC" w:rsidRPr="00912360" w:rsidRDefault="00000000">
            <w:pPr>
              <w:pStyle w:val="TableParagraph"/>
              <w:spacing w:line="191" w:lineRule="exact"/>
              <w:ind w:right="67"/>
              <w:jc w:val="right"/>
              <w:rPr>
                <w:sz w:val="18"/>
                <w:lang w:val="es-ES_tradnl"/>
              </w:rPr>
            </w:pPr>
            <w:r w:rsidRPr="00912360">
              <w:rPr>
                <w:sz w:val="18"/>
                <w:lang w:val="es-ES_tradnl"/>
              </w:rPr>
              <w:t>28.248.391,95</w:t>
            </w:r>
          </w:p>
        </w:tc>
        <w:tc>
          <w:tcPr>
            <w:tcW w:w="1391" w:type="dxa"/>
          </w:tcPr>
          <w:p w14:paraId="16E19F31" w14:textId="77777777" w:rsidR="00135FEC" w:rsidRPr="00912360" w:rsidRDefault="00135FEC">
            <w:pPr>
              <w:pStyle w:val="TableParagraph"/>
              <w:spacing w:before="7"/>
              <w:rPr>
                <w:b/>
                <w:sz w:val="17"/>
                <w:lang w:val="es-ES_tradnl"/>
              </w:rPr>
            </w:pPr>
          </w:p>
          <w:p w14:paraId="68A4CEE0" w14:textId="77777777" w:rsidR="00135FEC" w:rsidRPr="00912360" w:rsidRDefault="00000000">
            <w:pPr>
              <w:pStyle w:val="TableParagraph"/>
              <w:spacing w:line="191" w:lineRule="exact"/>
              <w:ind w:right="66"/>
              <w:jc w:val="right"/>
              <w:rPr>
                <w:sz w:val="18"/>
                <w:lang w:val="es-ES_tradnl"/>
              </w:rPr>
            </w:pPr>
            <w:r w:rsidRPr="00912360">
              <w:rPr>
                <w:sz w:val="18"/>
                <w:lang w:val="es-ES_tradnl"/>
              </w:rPr>
              <w:t>271.502,59</w:t>
            </w:r>
          </w:p>
        </w:tc>
        <w:tc>
          <w:tcPr>
            <w:tcW w:w="1540" w:type="dxa"/>
          </w:tcPr>
          <w:p w14:paraId="15A14A6F" w14:textId="77777777" w:rsidR="00135FEC" w:rsidRPr="00912360" w:rsidRDefault="00135FEC">
            <w:pPr>
              <w:pStyle w:val="TableParagraph"/>
              <w:rPr>
                <w:rFonts w:ascii="Times New Roman"/>
                <w:sz w:val="18"/>
                <w:lang w:val="es-ES_tradnl"/>
              </w:rPr>
            </w:pPr>
          </w:p>
        </w:tc>
        <w:tc>
          <w:tcPr>
            <w:tcW w:w="1216" w:type="dxa"/>
          </w:tcPr>
          <w:p w14:paraId="67B13CBE" w14:textId="77777777" w:rsidR="00135FEC" w:rsidRPr="00912360" w:rsidRDefault="00135FEC">
            <w:pPr>
              <w:pStyle w:val="TableParagraph"/>
              <w:spacing w:before="7"/>
              <w:rPr>
                <w:b/>
                <w:sz w:val="17"/>
                <w:lang w:val="es-ES_tradnl"/>
              </w:rPr>
            </w:pPr>
          </w:p>
          <w:p w14:paraId="15743C9D" w14:textId="77777777" w:rsidR="00135FEC" w:rsidRPr="00912360" w:rsidRDefault="00000000">
            <w:pPr>
              <w:pStyle w:val="TableParagraph"/>
              <w:spacing w:line="191" w:lineRule="exact"/>
              <w:ind w:right="143"/>
              <w:jc w:val="right"/>
              <w:rPr>
                <w:sz w:val="18"/>
                <w:lang w:val="es-ES_tradnl"/>
              </w:rPr>
            </w:pPr>
            <w:r w:rsidRPr="00912360">
              <w:rPr>
                <w:sz w:val="18"/>
                <w:lang w:val="es-ES_tradnl"/>
              </w:rPr>
              <w:t>0,00</w:t>
            </w:r>
          </w:p>
        </w:tc>
        <w:tc>
          <w:tcPr>
            <w:tcW w:w="1542" w:type="dxa"/>
          </w:tcPr>
          <w:p w14:paraId="2746029E" w14:textId="77777777" w:rsidR="00135FEC" w:rsidRPr="00912360" w:rsidRDefault="00135FEC">
            <w:pPr>
              <w:pStyle w:val="TableParagraph"/>
              <w:spacing w:before="7"/>
              <w:rPr>
                <w:b/>
                <w:sz w:val="17"/>
                <w:lang w:val="es-ES_tradnl"/>
              </w:rPr>
            </w:pPr>
          </w:p>
          <w:p w14:paraId="43DF27FD" w14:textId="77777777" w:rsidR="00135FEC" w:rsidRPr="00912360" w:rsidRDefault="00000000">
            <w:pPr>
              <w:pStyle w:val="TableParagraph"/>
              <w:spacing w:line="191" w:lineRule="exact"/>
              <w:ind w:right="143"/>
              <w:jc w:val="right"/>
              <w:rPr>
                <w:sz w:val="18"/>
                <w:lang w:val="es-ES_tradnl"/>
              </w:rPr>
            </w:pPr>
            <w:r w:rsidRPr="00912360">
              <w:rPr>
                <w:sz w:val="18"/>
                <w:lang w:val="es-ES_tradnl"/>
              </w:rPr>
              <w:t>271.502,59</w:t>
            </w:r>
          </w:p>
        </w:tc>
        <w:tc>
          <w:tcPr>
            <w:tcW w:w="1522" w:type="dxa"/>
          </w:tcPr>
          <w:p w14:paraId="630DDE6A" w14:textId="77777777" w:rsidR="00135FEC" w:rsidRPr="00912360" w:rsidRDefault="00135FEC">
            <w:pPr>
              <w:pStyle w:val="TableParagraph"/>
              <w:spacing w:before="7"/>
              <w:rPr>
                <w:b/>
                <w:sz w:val="17"/>
                <w:lang w:val="es-ES_tradnl"/>
              </w:rPr>
            </w:pPr>
          </w:p>
          <w:p w14:paraId="261A699E" w14:textId="77777777" w:rsidR="00135FEC" w:rsidRPr="00912360" w:rsidRDefault="00000000">
            <w:pPr>
              <w:pStyle w:val="TableParagraph"/>
              <w:spacing w:line="191" w:lineRule="exact"/>
              <w:ind w:right="124"/>
              <w:jc w:val="right"/>
              <w:rPr>
                <w:sz w:val="18"/>
                <w:lang w:val="es-ES_tradnl"/>
              </w:rPr>
            </w:pPr>
            <w:r w:rsidRPr="00912360">
              <w:rPr>
                <w:sz w:val="18"/>
                <w:lang w:val="es-ES_tradnl"/>
              </w:rPr>
              <w:t>271.502,59</w:t>
            </w:r>
          </w:p>
        </w:tc>
        <w:tc>
          <w:tcPr>
            <w:tcW w:w="1262" w:type="dxa"/>
          </w:tcPr>
          <w:p w14:paraId="5E529575" w14:textId="77777777" w:rsidR="00135FEC" w:rsidRPr="00912360" w:rsidRDefault="00135FEC">
            <w:pPr>
              <w:pStyle w:val="TableParagraph"/>
              <w:spacing w:before="7"/>
              <w:rPr>
                <w:b/>
                <w:sz w:val="17"/>
                <w:lang w:val="es-ES_tradnl"/>
              </w:rPr>
            </w:pPr>
          </w:p>
          <w:p w14:paraId="213C9926" w14:textId="77777777" w:rsidR="00135FEC" w:rsidRPr="00912360" w:rsidRDefault="00000000">
            <w:pPr>
              <w:pStyle w:val="TableParagraph"/>
              <w:spacing w:line="191" w:lineRule="exact"/>
              <w:ind w:right="67"/>
              <w:jc w:val="right"/>
              <w:rPr>
                <w:sz w:val="18"/>
                <w:lang w:val="es-ES_tradnl"/>
              </w:rPr>
            </w:pPr>
            <w:r w:rsidRPr="00912360">
              <w:rPr>
                <w:sz w:val="18"/>
                <w:lang w:val="es-ES_tradnl"/>
              </w:rPr>
              <w:t>0,00</w:t>
            </w:r>
          </w:p>
        </w:tc>
        <w:tc>
          <w:tcPr>
            <w:tcW w:w="1461" w:type="dxa"/>
          </w:tcPr>
          <w:p w14:paraId="2CCC1302" w14:textId="77777777" w:rsidR="00135FEC" w:rsidRPr="00912360" w:rsidRDefault="00135FEC">
            <w:pPr>
              <w:pStyle w:val="TableParagraph"/>
              <w:spacing w:before="7"/>
              <w:rPr>
                <w:b/>
                <w:sz w:val="17"/>
                <w:lang w:val="es-ES_tradnl"/>
              </w:rPr>
            </w:pPr>
          </w:p>
          <w:p w14:paraId="2C020327" w14:textId="77777777" w:rsidR="00135FEC" w:rsidRPr="00912360" w:rsidRDefault="00000000">
            <w:pPr>
              <w:pStyle w:val="TableParagraph"/>
              <w:spacing w:line="191" w:lineRule="exact"/>
              <w:ind w:right="69"/>
              <w:jc w:val="right"/>
              <w:rPr>
                <w:sz w:val="18"/>
                <w:lang w:val="es-ES_tradnl"/>
              </w:rPr>
            </w:pPr>
            <w:r w:rsidRPr="00912360">
              <w:rPr>
                <w:sz w:val="18"/>
                <w:lang w:val="es-ES_tradnl"/>
              </w:rPr>
              <w:t>-27.976.889,36</w:t>
            </w:r>
          </w:p>
        </w:tc>
      </w:tr>
      <w:tr w:rsidR="00135FEC" w:rsidRPr="00912360" w14:paraId="14C4CB0B" w14:textId="77777777">
        <w:trPr>
          <w:trHeight w:val="411"/>
        </w:trPr>
        <w:tc>
          <w:tcPr>
            <w:tcW w:w="297" w:type="dxa"/>
            <w:tcBorders>
              <w:bottom w:val="single" w:sz="4" w:space="0" w:color="000000"/>
            </w:tcBorders>
          </w:tcPr>
          <w:p w14:paraId="7B68C1EA" w14:textId="77777777" w:rsidR="00135FEC" w:rsidRPr="00912360" w:rsidRDefault="00135FEC">
            <w:pPr>
              <w:pStyle w:val="TableParagraph"/>
              <w:spacing w:before="8"/>
              <w:rPr>
                <w:b/>
                <w:sz w:val="17"/>
                <w:lang w:val="es-ES_tradnl"/>
              </w:rPr>
            </w:pPr>
          </w:p>
          <w:p w14:paraId="7CE43B3F" w14:textId="77777777" w:rsidR="00135FEC" w:rsidRPr="00912360" w:rsidRDefault="00000000">
            <w:pPr>
              <w:pStyle w:val="TableParagraph"/>
              <w:spacing w:before="1" w:line="187" w:lineRule="exact"/>
              <w:ind w:left="54"/>
              <w:jc w:val="center"/>
              <w:rPr>
                <w:sz w:val="18"/>
                <w:lang w:val="es-ES_tradnl"/>
              </w:rPr>
            </w:pPr>
            <w:r w:rsidRPr="00912360">
              <w:rPr>
                <w:sz w:val="18"/>
                <w:lang w:val="es-ES_tradnl"/>
              </w:rPr>
              <w:t>9</w:t>
            </w:r>
          </w:p>
        </w:tc>
        <w:tc>
          <w:tcPr>
            <w:tcW w:w="1498" w:type="dxa"/>
            <w:tcBorders>
              <w:bottom w:val="single" w:sz="4" w:space="0" w:color="000000"/>
            </w:tcBorders>
          </w:tcPr>
          <w:p w14:paraId="5AC1C8DC" w14:textId="77777777" w:rsidR="00135FEC" w:rsidRPr="00912360" w:rsidRDefault="00000000">
            <w:pPr>
              <w:pStyle w:val="TableParagraph"/>
              <w:spacing w:before="2" w:line="206" w:lineRule="exact"/>
              <w:ind w:left="71" w:right="616"/>
              <w:rPr>
                <w:sz w:val="18"/>
                <w:lang w:val="es-ES_tradnl"/>
              </w:rPr>
            </w:pPr>
            <w:r w:rsidRPr="00912360">
              <w:rPr>
                <w:sz w:val="18"/>
                <w:lang w:val="es-ES_tradnl"/>
              </w:rPr>
              <w:t>PASIVOS FINANC.</w:t>
            </w:r>
          </w:p>
        </w:tc>
        <w:tc>
          <w:tcPr>
            <w:tcW w:w="1537" w:type="dxa"/>
            <w:tcBorders>
              <w:bottom w:val="single" w:sz="4" w:space="0" w:color="000000"/>
            </w:tcBorders>
          </w:tcPr>
          <w:p w14:paraId="57438C31" w14:textId="77777777" w:rsidR="00135FEC" w:rsidRPr="00912360" w:rsidRDefault="00135FEC">
            <w:pPr>
              <w:pStyle w:val="TableParagraph"/>
              <w:spacing w:before="8"/>
              <w:rPr>
                <w:b/>
                <w:sz w:val="17"/>
                <w:lang w:val="es-ES_tradnl"/>
              </w:rPr>
            </w:pPr>
          </w:p>
          <w:p w14:paraId="55661FB2" w14:textId="77777777" w:rsidR="00135FEC" w:rsidRPr="00912360" w:rsidRDefault="00000000">
            <w:pPr>
              <w:pStyle w:val="TableParagraph"/>
              <w:spacing w:before="1" w:line="187" w:lineRule="exact"/>
              <w:ind w:right="137"/>
              <w:jc w:val="right"/>
              <w:rPr>
                <w:sz w:val="18"/>
                <w:lang w:val="es-ES_tradnl"/>
              </w:rPr>
            </w:pPr>
            <w:r w:rsidRPr="00912360">
              <w:rPr>
                <w:sz w:val="18"/>
                <w:lang w:val="es-ES_tradnl"/>
              </w:rPr>
              <w:t>0,00</w:t>
            </w:r>
          </w:p>
        </w:tc>
        <w:tc>
          <w:tcPr>
            <w:tcW w:w="1436" w:type="dxa"/>
            <w:tcBorders>
              <w:bottom w:val="single" w:sz="4" w:space="0" w:color="000000"/>
            </w:tcBorders>
          </w:tcPr>
          <w:p w14:paraId="49DADF15" w14:textId="77777777" w:rsidR="00135FEC" w:rsidRPr="00912360" w:rsidRDefault="00135FEC">
            <w:pPr>
              <w:pStyle w:val="TableParagraph"/>
              <w:spacing w:before="8"/>
              <w:rPr>
                <w:b/>
                <w:sz w:val="17"/>
                <w:lang w:val="es-ES_tradnl"/>
              </w:rPr>
            </w:pPr>
          </w:p>
          <w:p w14:paraId="6CAD0649" w14:textId="77777777" w:rsidR="00135FEC" w:rsidRPr="00912360" w:rsidRDefault="00000000">
            <w:pPr>
              <w:pStyle w:val="TableParagraph"/>
              <w:spacing w:before="1" w:line="187" w:lineRule="exact"/>
              <w:ind w:right="140"/>
              <w:jc w:val="right"/>
              <w:rPr>
                <w:sz w:val="18"/>
                <w:lang w:val="es-ES_tradnl"/>
              </w:rPr>
            </w:pPr>
            <w:r w:rsidRPr="00912360">
              <w:rPr>
                <w:sz w:val="18"/>
                <w:lang w:val="es-ES_tradnl"/>
              </w:rPr>
              <w:t>0,00</w:t>
            </w:r>
          </w:p>
        </w:tc>
        <w:tc>
          <w:tcPr>
            <w:tcW w:w="1465" w:type="dxa"/>
            <w:tcBorders>
              <w:bottom w:val="single" w:sz="4" w:space="0" w:color="000000"/>
            </w:tcBorders>
          </w:tcPr>
          <w:p w14:paraId="44D720AC" w14:textId="77777777" w:rsidR="00135FEC" w:rsidRPr="00912360" w:rsidRDefault="00135FEC">
            <w:pPr>
              <w:pStyle w:val="TableParagraph"/>
              <w:spacing w:before="8"/>
              <w:rPr>
                <w:b/>
                <w:sz w:val="17"/>
                <w:lang w:val="es-ES_tradnl"/>
              </w:rPr>
            </w:pPr>
          </w:p>
          <w:p w14:paraId="0C0D2D98" w14:textId="77777777" w:rsidR="00135FEC" w:rsidRPr="00912360" w:rsidRDefault="00000000">
            <w:pPr>
              <w:pStyle w:val="TableParagraph"/>
              <w:spacing w:before="1" w:line="187" w:lineRule="exact"/>
              <w:ind w:right="66"/>
              <w:jc w:val="right"/>
              <w:rPr>
                <w:sz w:val="18"/>
                <w:lang w:val="es-ES_tradnl"/>
              </w:rPr>
            </w:pPr>
            <w:r w:rsidRPr="00912360">
              <w:rPr>
                <w:sz w:val="18"/>
                <w:lang w:val="es-ES_tradnl"/>
              </w:rPr>
              <w:t>0,00</w:t>
            </w:r>
          </w:p>
        </w:tc>
        <w:tc>
          <w:tcPr>
            <w:tcW w:w="1391" w:type="dxa"/>
            <w:tcBorders>
              <w:bottom w:val="single" w:sz="4" w:space="0" w:color="000000"/>
            </w:tcBorders>
          </w:tcPr>
          <w:p w14:paraId="709AE227" w14:textId="77777777" w:rsidR="00135FEC" w:rsidRPr="00912360" w:rsidRDefault="00135FEC">
            <w:pPr>
              <w:pStyle w:val="TableParagraph"/>
              <w:spacing w:before="8"/>
              <w:rPr>
                <w:b/>
                <w:sz w:val="17"/>
                <w:lang w:val="es-ES_tradnl"/>
              </w:rPr>
            </w:pPr>
          </w:p>
          <w:p w14:paraId="00E2EC61" w14:textId="77777777" w:rsidR="00135FEC" w:rsidRPr="00912360" w:rsidRDefault="00000000">
            <w:pPr>
              <w:pStyle w:val="TableParagraph"/>
              <w:spacing w:before="1" w:line="187" w:lineRule="exact"/>
              <w:ind w:right="66"/>
              <w:jc w:val="right"/>
              <w:rPr>
                <w:sz w:val="18"/>
                <w:lang w:val="es-ES_tradnl"/>
              </w:rPr>
            </w:pPr>
            <w:r w:rsidRPr="00912360">
              <w:rPr>
                <w:sz w:val="18"/>
                <w:lang w:val="es-ES_tradnl"/>
              </w:rPr>
              <w:t>1.025.424,79</w:t>
            </w:r>
          </w:p>
        </w:tc>
        <w:tc>
          <w:tcPr>
            <w:tcW w:w="1540" w:type="dxa"/>
            <w:tcBorders>
              <w:bottom w:val="single" w:sz="4" w:space="0" w:color="000000"/>
            </w:tcBorders>
          </w:tcPr>
          <w:p w14:paraId="1C93029B" w14:textId="77777777" w:rsidR="00135FEC" w:rsidRPr="00912360" w:rsidRDefault="00135FEC">
            <w:pPr>
              <w:pStyle w:val="TableParagraph"/>
              <w:rPr>
                <w:rFonts w:ascii="Times New Roman"/>
                <w:sz w:val="18"/>
                <w:lang w:val="es-ES_tradnl"/>
              </w:rPr>
            </w:pPr>
          </w:p>
        </w:tc>
        <w:tc>
          <w:tcPr>
            <w:tcW w:w="1216" w:type="dxa"/>
            <w:tcBorders>
              <w:bottom w:val="single" w:sz="4" w:space="0" w:color="000000"/>
            </w:tcBorders>
          </w:tcPr>
          <w:p w14:paraId="4ED7C515" w14:textId="77777777" w:rsidR="00135FEC" w:rsidRPr="00912360" w:rsidRDefault="00135FEC">
            <w:pPr>
              <w:pStyle w:val="TableParagraph"/>
              <w:rPr>
                <w:rFonts w:ascii="Times New Roman"/>
                <w:sz w:val="18"/>
                <w:lang w:val="es-ES_tradnl"/>
              </w:rPr>
            </w:pPr>
          </w:p>
        </w:tc>
        <w:tc>
          <w:tcPr>
            <w:tcW w:w="1542" w:type="dxa"/>
            <w:tcBorders>
              <w:bottom w:val="single" w:sz="4" w:space="0" w:color="000000"/>
            </w:tcBorders>
          </w:tcPr>
          <w:p w14:paraId="46B094A0" w14:textId="77777777" w:rsidR="00135FEC" w:rsidRPr="00912360" w:rsidRDefault="00135FEC">
            <w:pPr>
              <w:pStyle w:val="TableParagraph"/>
              <w:spacing w:before="8"/>
              <w:rPr>
                <w:b/>
                <w:sz w:val="17"/>
                <w:lang w:val="es-ES_tradnl"/>
              </w:rPr>
            </w:pPr>
          </w:p>
          <w:p w14:paraId="7F42A61F" w14:textId="77777777" w:rsidR="00135FEC" w:rsidRPr="00912360" w:rsidRDefault="00000000">
            <w:pPr>
              <w:pStyle w:val="TableParagraph"/>
              <w:spacing w:before="1" w:line="187" w:lineRule="exact"/>
              <w:ind w:right="142"/>
              <w:jc w:val="right"/>
              <w:rPr>
                <w:sz w:val="18"/>
                <w:lang w:val="es-ES_tradnl"/>
              </w:rPr>
            </w:pPr>
            <w:r w:rsidRPr="00912360">
              <w:rPr>
                <w:sz w:val="18"/>
                <w:lang w:val="es-ES_tradnl"/>
              </w:rPr>
              <w:t>1.025.424,79</w:t>
            </w:r>
          </w:p>
        </w:tc>
        <w:tc>
          <w:tcPr>
            <w:tcW w:w="1522" w:type="dxa"/>
            <w:tcBorders>
              <w:bottom w:val="single" w:sz="4" w:space="0" w:color="000000"/>
            </w:tcBorders>
          </w:tcPr>
          <w:p w14:paraId="3AEBF7F6" w14:textId="77777777" w:rsidR="00135FEC" w:rsidRPr="00912360" w:rsidRDefault="00135FEC">
            <w:pPr>
              <w:pStyle w:val="TableParagraph"/>
              <w:spacing w:before="8"/>
              <w:rPr>
                <w:b/>
                <w:sz w:val="17"/>
                <w:lang w:val="es-ES_tradnl"/>
              </w:rPr>
            </w:pPr>
          </w:p>
          <w:p w14:paraId="09946639" w14:textId="77777777" w:rsidR="00135FEC" w:rsidRPr="00912360" w:rsidRDefault="00000000">
            <w:pPr>
              <w:pStyle w:val="TableParagraph"/>
              <w:spacing w:before="1" w:line="187" w:lineRule="exact"/>
              <w:ind w:right="123"/>
              <w:jc w:val="right"/>
              <w:rPr>
                <w:sz w:val="18"/>
                <w:lang w:val="es-ES_tradnl"/>
              </w:rPr>
            </w:pPr>
            <w:r w:rsidRPr="00912360">
              <w:rPr>
                <w:sz w:val="18"/>
                <w:lang w:val="es-ES_tradnl"/>
              </w:rPr>
              <w:t>1.025.424,79</w:t>
            </w:r>
          </w:p>
        </w:tc>
        <w:tc>
          <w:tcPr>
            <w:tcW w:w="1262" w:type="dxa"/>
            <w:tcBorders>
              <w:bottom w:val="single" w:sz="4" w:space="0" w:color="000000"/>
            </w:tcBorders>
          </w:tcPr>
          <w:p w14:paraId="1D22419F" w14:textId="77777777" w:rsidR="00135FEC" w:rsidRPr="00912360" w:rsidRDefault="00135FEC">
            <w:pPr>
              <w:pStyle w:val="TableParagraph"/>
              <w:spacing w:before="8"/>
              <w:rPr>
                <w:b/>
                <w:sz w:val="17"/>
                <w:lang w:val="es-ES_tradnl"/>
              </w:rPr>
            </w:pPr>
          </w:p>
          <w:p w14:paraId="463C2AFB" w14:textId="77777777" w:rsidR="00135FEC" w:rsidRPr="00912360" w:rsidRDefault="00000000">
            <w:pPr>
              <w:pStyle w:val="TableParagraph"/>
              <w:spacing w:before="1" w:line="187" w:lineRule="exact"/>
              <w:ind w:right="67"/>
              <w:jc w:val="right"/>
              <w:rPr>
                <w:sz w:val="18"/>
                <w:lang w:val="es-ES_tradnl"/>
              </w:rPr>
            </w:pPr>
            <w:r w:rsidRPr="00912360">
              <w:rPr>
                <w:sz w:val="18"/>
                <w:lang w:val="es-ES_tradnl"/>
              </w:rPr>
              <w:t>0,00</w:t>
            </w:r>
          </w:p>
        </w:tc>
        <w:tc>
          <w:tcPr>
            <w:tcW w:w="1461" w:type="dxa"/>
            <w:tcBorders>
              <w:bottom w:val="single" w:sz="4" w:space="0" w:color="000000"/>
            </w:tcBorders>
          </w:tcPr>
          <w:p w14:paraId="0D49BE32" w14:textId="77777777" w:rsidR="00135FEC" w:rsidRPr="00912360" w:rsidRDefault="00135FEC">
            <w:pPr>
              <w:pStyle w:val="TableParagraph"/>
              <w:spacing w:before="8"/>
              <w:rPr>
                <w:b/>
                <w:sz w:val="17"/>
                <w:lang w:val="es-ES_tradnl"/>
              </w:rPr>
            </w:pPr>
          </w:p>
          <w:p w14:paraId="611243ED" w14:textId="77777777" w:rsidR="00135FEC" w:rsidRPr="00912360" w:rsidRDefault="00000000">
            <w:pPr>
              <w:pStyle w:val="TableParagraph"/>
              <w:spacing w:before="1" w:line="187" w:lineRule="exact"/>
              <w:ind w:right="69"/>
              <w:jc w:val="right"/>
              <w:rPr>
                <w:sz w:val="18"/>
                <w:lang w:val="es-ES_tradnl"/>
              </w:rPr>
            </w:pPr>
            <w:r w:rsidRPr="00912360">
              <w:rPr>
                <w:sz w:val="18"/>
                <w:lang w:val="es-ES_tradnl"/>
              </w:rPr>
              <w:t>1.025.424,79</w:t>
            </w:r>
          </w:p>
        </w:tc>
      </w:tr>
      <w:tr w:rsidR="00135FEC" w:rsidRPr="00912360" w14:paraId="7ADD9B30" w14:textId="77777777">
        <w:trPr>
          <w:trHeight w:val="299"/>
        </w:trPr>
        <w:tc>
          <w:tcPr>
            <w:tcW w:w="297" w:type="dxa"/>
            <w:tcBorders>
              <w:top w:val="single" w:sz="4" w:space="0" w:color="000000"/>
              <w:bottom w:val="single" w:sz="4" w:space="0" w:color="000000"/>
            </w:tcBorders>
          </w:tcPr>
          <w:p w14:paraId="5CAE26B5" w14:textId="77777777" w:rsidR="00135FEC" w:rsidRPr="00912360" w:rsidRDefault="00135FEC">
            <w:pPr>
              <w:pStyle w:val="TableParagraph"/>
              <w:rPr>
                <w:rFonts w:ascii="Times New Roman"/>
                <w:sz w:val="18"/>
                <w:lang w:val="es-ES_tradnl"/>
              </w:rPr>
            </w:pPr>
          </w:p>
        </w:tc>
        <w:tc>
          <w:tcPr>
            <w:tcW w:w="1498" w:type="dxa"/>
            <w:tcBorders>
              <w:top w:val="single" w:sz="4" w:space="0" w:color="000000"/>
              <w:bottom w:val="single" w:sz="4" w:space="0" w:color="000000"/>
            </w:tcBorders>
          </w:tcPr>
          <w:p w14:paraId="200FD30F" w14:textId="77777777" w:rsidR="00135FEC" w:rsidRPr="00912360" w:rsidRDefault="00000000">
            <w:pPr>
              <w:pStyle w:val="TableParagraph"/>
              <w:spacing w:before="90" w:line="189" w:lineRule="exact"/>
              <w:ind w:left="71"/>
              <w:rPr>
                <w:b/>
                <w:sz w:val="18"/>
                <w:lang w:val="es-ES_tradnl"/>
              </w:rPr>
            </w:pPr>
            <w:r w:rsidRPr="00912360">
              <w:rPr>
                <w:b/>
                <w:sz w:val="18"/>
                <w:lang w:val="es-ES_tradnl"/>
              </w:rPr>
              <w:t>TOTAL</w:t>
            </w:r>
          </w:p>
        </w:tc>
        <w:tc>
          <w:tcPr>
            <w:tcW w:w="1537" w:type="dxa"/>
            <w:tcBorders>
              <w:top w:val="single" w:sz="4" w:space="0" w:color="000000"/>
              <w:bottom w:val="single" w:sz="4" w:space="0" w:color="000000"/>
            </w:tcBorders>
          </w:tcPr>
          <w:p w14:paraId="1A20B01B" w14:textId="77777777" w:rsidR="00135FEC" w:rsidRPr="00912360" w:rsidRDefault="00000000">
            <w:pPr>
              <w:pStyle w:val="TableParagraph"/>
              <w:spacing w:before="90" w:line="189" w:lineRule="exact"/>
              <w:ind w:right="137"/>
              <w:jc w:val="right"/>
              <w:rPr>
                <w:b/>
                <w:sz w:val="18"/>
                <w:lang w:val="es-ES_tradnl"/>
              </w:rPr>
            </w:pPr>
            <w:r w:rsidRPr="00912360">
              <w:rPr>
                <w:b/>
                <w:sz w:val="18"/>
                <w:lang w:val="es-ES_tradnl"/>
              </w:rPr>
              <w:t>162.484.346,49</w:t>
            </w:r>
          </w:p>
        </w:tc>
        <w:tc>
          <w:tcPr>
            <w:tcW w:w="1436" w:type="dxa"/>
            <w:tcBorders>
              <w:top w:val="single" w:sz="4" w:space="0" w:color="000000"/>
              <w:bottom w:val="single" w:sz="4" w:space="0" w:color="000000"/>
            </w:tcBorders>
          </w:tcPr>
          <w:p w14:paraId="7310C47C" w14:textId="77777777" w:rsidR="00135FEC" w:rsidRPr="00912360" w:rsidRDefault="00000000">
            <w:pPr>
              <w:pStyle w:val="TableParagraph"/>
              <w:spacing w:before="90" w:line="189" w:lineRule="exact"/>
              <w:ind w:right="140"/>
              <w:jc w:val="right"/>
              <w:rPr>
                <w:b/>
                <w:sz w:val="18"/>
                <w:lang w:val="es-ES_tradnl"/>
              </w:rPr>
            </w:pPr>
            <w:r w:rsidRPr="00912360">
              <w:rPr>
                <w:b/>
                <w:sz w:val="18"/>
                <w:lang w:val="es-ES_tradnl"/>
              </w:rPr>
              <w:t>18.576.402,03</w:t>
            </w:r>
          </w:p>
        </w:tc>
        <w:tc>
          <w:tcPr>
            <w:tcW w:w="1465" w:type="dxa"/>
            <w:tcBorders>
              <w:top w:val="single" w:sz="4" w:space="0" w:color="000000"/>
              <w:bottom w:val="single" w:sz="4" w:space="0" w:color="000000"/>
            </w:tcBorders>
          </w:tcPr>
          <w:p w14:paraId="654ED097" w14:textId="77777777" w:rsidR="00135FEC" w:rsidRPr="00912360" w:rsidRDefault="00000000">
            <w:pPr>
              <w:pStyle w:val="TableParagraph"/>
              <w:spacing w:before="90" w:line="189" w:lineRule="exact"/>
              <w:ind w:right="67"/>
              <w:jc w:val="right"/>
              <w:rPr>
                <w:b/>
                <w:sz w:val="18"/>
                <w:lang w:val="es-ES_tradnl"/>
              </w:rPr>
            </w:pPr>
            <w:r w:rsidRPr="00912360">
              <w:rPr>
                <w:b/>
                <w:sz w:val="18"/>
                <w:lang w:val="es-ES_tradnl"/>
              </w:rPr>
              <w:t>181.060.748,52</w:t>
            </w:r>
          </w:p>
        </w:tc>
        <w:tc>
          <w:tcPr>
            <w:tcW w:w="1391" w:type="dxa"/>
            <w:tcBorders>
              <w:top w:val="single" w:sz="4" w:space="0" w:color="000000"/>
              <w:bottom w:val="single" w:sz="4" w:space="0" w:color="000000"/>
            </w:tcBorders>
          </w:tcPr>
          <w:p w14:paraId="1BA52153" w14:textId="77777777" w:rsidR="00135FEC" w:rsidRPr="00912360" w:rsidRDefault="00000000">
            <w:pPr>
              <w:pStyle w:val="TableParagraph"/>
              <w:spacing w:before="90" w:line="189" w:lineRule="exact"/>
              <w:ind w:right="66"/>
              <w:jc w:val="right"/>
              <w:rPr>
                <w:b/>
                <w:sz w:val="18"/>
                <w:lang w:val="es-ES_tradnl"/>
              </w:rPr>
            </w:pPr>
            <w:r w:rsidRPr="00912360">
              <w:rPr>
                <w:b/>
                <w:sz w:val="18"/>
                <w:lang w:val="es-ES_tradnl"/>
              </w:rPr>
              <w:t>168.783.781,36</w:t>
            </w:r>
          </w:p>
        </w:tc>
        <w:tc>
          <w:tcPr>
            <w:tcW w:w="1540" w:type="dxa"/>
            <w:tcBorders>
              <w:top w:val="single" w:sz="4" w:space="0" w:color="000000"/>
              <w:bottom w:val="single" w:sz="4" w:space="0" w:color="000000"/>
            </w:tcBorders>
          </w:tcPr>
          <w:p w14:paraId="28FC3948" w14:textId="77777777" w:rsidR="00135FEC" w:rsidRPr="00912360" w:rsidRDefault="00000000">
            <w:pPr>
              <w:pStyle w:val="TableParagraph"/>
              <w:spacing w:before="90" w:line="189" w:lineRule="exact"/>
              <w:ind w:right="74"/>
              <w:jc w:val="right"/>
              <w:rPr>
                <w:b/>
                <w:sz w:val="18"/>
                <w:lang w:val="es-ES_tradnl"/>
              </w:rPr>
            </w:pPr>
            <w:r w:rsidRPr="00912360">
              <w:rPr>
                <w:b/>
                <w:sz w:val="18"/>
                <w:lang w:val="es-ES_tradnl"/>
              </w:rPr>
              <w:t>8.305.219,61</w:t>
            </w:r>
          </w:p>
        </w:tc>
        <w:tc>
          <w:tcPr>
            <w:tcW w:w="1216" w:type="dxa"/>
            <w:tcBorders>
              <w:top w:val="single" w:sz="4" w:space="0" w:color="000000"/>
              <w:bottom w:val="single" w:sz="4" w:space="0" w:color="000000"/>
            </w:tcBorders>
          </w:tcPr>
          <w:p w14:paraId="6F2E479C" w14:textId="77777777" w:rsidR="00135FEC" w:rsidRPr="00912360" w:rsidRDefault="00000000">
            <w:pPr>
              <w:pStyle w:val="TableParagraph"/>
              <w:spacing w:before="90" w:line="189" w:lineRule="exact"/>
              <w:ind w:right="145"/>
              <w:jc w:val="right"/>
              <w:rPr>
                <w:b/>
                <w:sz w:val="18"/>
                <w:lang w:val="es-ES_tradnl"/>
              </w:rPr>
            </w:pPr>
            <w:r w:rsidRPr="00912360">
              <w:rPr>
                <w:b/>
                <w:sz w:val="18"/>
                <w:lang w:val="es-ES_tradnl"/>
              </w:rPr>
              <w:t>114.129,34</w:t>
            </w:r>
          </w:p>
        </w:tc>
        <w:tc>
          <w:tcPr>
            <w:tcW w:w="1542" w:type="dxa"/>
            <w:tcBorders>
              <w:top w:val="single" w:sz="4" w:space="0" w:color="000000"/>
              <w:bottom w:val="single" w:sz="4" w:space="0" w:color="000000"/>
            </w:tcBorders>
          </w:tcPr>
          <w:p w14:paraId="5D7E1E50" w14:textId="77777777" w:rsidR="00135FEC" w:rsidRPr="00912360" w:rsidRDefault="00000000">
            <w:pPr>
              <w:pStyle w:val="TableParagraph"/>
              <w:spacing w:before="90" w:line="189" w:lineRule="exact"/>
              <w:ind w:right="143"/>
              <w:jc w:val="right"/>
              <w:rPr>
                <w:b/>
                <w:sz w:val="18"/>
                <w:lang w:val="es-ES_tradnl"/>
              </w:rPr>
            </w:pPr>
            <w:r w:rsidRPr="00912360">
              <w:rPr>
                <w:b/>
                <w:sz w:val="18"/>
                <w:lang w:val="es-ES_tradnl"/>
              </w:rPr>
              <w:t>160.364.432,41</w:t>
            </w:r>
          </w:p>
        </w:tc>
        <w:tc>
          <w:tcPr>
            <w:tcW w:w="1522" w:type="dxa"/>
            <w:tcBorders>
              <w:top w:val="single" w:sz="4" w:space="0" w:color="000000"/>
              <w:bottom w:val="single" w:sz="4" w:space="0" w:color="000000"/>
            </w:tcBorders>
          </w:tcPr>
          <w:p w14:paraId="4A5DB99B" w14:textId="77777777" w:rsidR="00135FEC" w:rsidRPr="00912360" w:rsidRDefault="00000000">
            <w:pPr>
              <w:pStyle w:val="TableParagraph"/>
              <w:spacing w:before="90" w:line="189" w:lineRule="exact"/>
              <w:ind w:right="124"/>
              <w:jc w:val="right"/>
              <w:rPr>
                <w:b/>
                <w:sz w:val="18"/>
                <w:lang w:val="es-ES_tradnl"/>
              </w:rPr>
            </w:pPr>
            <w:r w:rsidRPr="00912360">
              <w:rPr>
                <w:b/>
                <w:sz w:val="18"/>
                <w:lang w:val="es-ES_tradnl"/>
              </w:rPr>
              <w:t>152.601.016,05</w:t>
            </w:r>
          </w:p>
        </w:tc>
        <w:tc>
          <w:tcPr>
            <w:tcW w:w="1262" w:type="dxa"/>
            <w:tcBorders>
              <w:top w:val="single" w:sz="4" w:space="0" w:color="000000"/>
              <w:bottom w:val="single" w:sz="4" w:space="0" w:color="000000"/>
            </w:tcBorders>
          </w:tcPr>
          <w:p w14:paraId="08A64149" w14:textId="77777777" w:rsidR="00135FEC" w:rsidRPr="00912360" w:rsidRDefault="00000000">
            <w:pPr>
              <w:pStyle w:val="TableParagraph"/>
              <w:spacing w:before="90" w:line="189" w:lineRule="exact"/>
              <w:ind w:right="68"/>
              <w:jc w:val="right"/>
              <w:rPr>
                <w:b/>
                <w:sz w:val="18"/>
                <w:lang w:val="es-ES_tradnl"/>
              </w:rPr>
            </w:pPr>
            <w:r w:rsidRPr="00912360">
              <w:rPr>
                <w:b/>
                <w:sz w:val="18"/>
                <w:lang w:val="es-ES_tradnl"/>
              </w:rPr>
              <w:t>7.763.416,36</w:t>
            </w:r>
          </w:p>
        </w:tc>
        <w:tc>
          <w:tcPr>
            <w:tcW w:w="1461" w:type="dxa"/>
            <w:tcBorders>
              <w:top w:val="single" w:sz="4" w:space="0" w:color="000000"/>
              <w:bottom w:val="single" w:sz="4" w:space="0" w:color="000000"/>
            </w:tcBorders>
          </w:tcPr>
          <w:p w14:paraId="6D23360E" w14:textId="77777777" w:rsidR="00135FEC" w:rsidRPr="00912360" w:rsidRDefault="00000000">
            <w:pPr>
              <w:pStyle w:val="TableParagraph"/>
              <w:spacing w:before="90" w:line="189" w:lineRule="exact"/>
              <w:ind w:right="69"/>
              <w:jc w:val="right"/>
              <w:rPr>
                <w:b/>
                <w:sz w:val="18"/>
                <w:lang w:val="es-ES_tradnl"/>
              </w:rPr>
            </w:pPr>
            <w:r w:rsidRPr="00912360">
              <w:rPr>
                <w:b/>
                <w:sz w:val="18"/>
                <w:lang w:val="es-ES_tradnl"/>
              </w:rPr>
              <w:t>-20.696.316,11</w:t>
            </w:r>
          </w:p>
        </w:tc>
      </w:tr>
    </w:tbl>
    <w:p w14:paraId="2297740E" w14:textId="77777777" w:rsidR="00135FEC" w:rsidRPr="00912360" w:rsidRDefault="00000000">
      <w:pPr>
        <w:spacing w:before="119"/>
        <w:ind w:right="975"/>
        <w:jc w:val="right"/>
        <w:rPr>
          <w:sz w:val="18"/>
          <w:lang w:val="es-ES_tradnl"/>
        </w:rPr>
      </w:pPr>
      <w:r w:rsidRPr="00912360">
        <w:rPr>
          <w:sz w:val="18"/>
          <w:lang w:val="es-ES_tradnl"/>
        </w:rPr>
        <w:t>(En euros)</w:t>
      </w:r>
    </w:p>
    <w:p w14:paraId="274BFB0E" w14:textId="77777777" w:rsidR="00135FEC" w:rsidRPr="00912360" w:rsidRDefault="00135FEC">
      <w:pPr>
        <w:pStyle w:val="Textoindependiente"/>
        <w:spacing w:before="4"/>
        <w:rPr>
          <w:sz w:val="28"/>
          <w:lang w:val="es-ES_tradnl"/>
        </w:rPr>
      </w:pPr>
    </w:p>
    <w:p w14:paraId="28EB03E1" w14:textId="77777777" w:rsidR="00135FEC" w:rsidRPr="00912360" w:rsidRDefault="00000000">
      <w:pPr>
        <w:spacing w:after="6"/>
        <w:ind w:left="3746" w:right="3612"/>
        <w:jc w:val="center"/>
        <w:rPr>
          <w:b/>
          <w:sz w:val="20"/>
          <w:lang w:val="es-ES_tradnl"/>
        </w:rPr>
      </w:pPr>
      <w:r w:rsidRPr="00912360">
        <w:rPr>
          <w:b/>
          <w:color w:val="44536A"/>
          <w:sz w:val="20"/>
          <w:lang w:val="es-ES_tradnl"/>
        </w:rPr>
        <w:t>Tabla 19. Nivel de cumplimiento de las previsiones definitivas y derechos pendientes de cobro</w:t>
      </w:r>
    </w:p>
    <w:tbl>
      <w:tblPr>
        <w:tblStyle w:val="TableNormal"/>
        <w:tblW w:w="0" w:type="auto"/>
        <w:tblInd w:w="2025" w:type="dxa"/>
        <w:tblLayout w:type="fixed"/>
        <w:tblLook w:val="01E0" w:firstRow="1" w:lastRow="1" w:firstColumn="1" w:lastColumn="1" w:noHBand="0" w:noVBand="0"/>
      </w:tblPr>
      <w:tblGrid>
        <w:gridCol w:w="2432"/>
        <w:gridCol w:w="2406"/>
        <w:gridCol w:w="2719"/>
        <w:gridCol w:w="2485"/>
        <w:gridCol w:w="2430"/>
      </w:tblGrid>
      <w:tr w:rsidR="00135FEC" w:rsidRPr="00912360" w14:paraId="7E91C094" w14:textId="77777777">
        <w:trPr>
          <w:trHeight w:val="633"/>
        </w:trPr>
        <w:tc>
          <w:tcPr>
            <w:tcW w:w="2432" w:type="dxa"/>
            <w:tcBorders>
              <w:top w:val="single" w:sz="4" w:space="0" w:color="000000"/>
              <w:bottom w:val="single" w:sz="4" w:space="0" w:color="000000"/>
            </w:tcBorders>
          </w:tcPr>
          <w:p w14:paraId="5B00A6A1" w14:textId="77777777" w:rsidR="00135FEC" w:rsidRPr="00912360" w:rsidRDefault="00135FEC">
            <w:pPr>
              <w:pStyle w:val="TableParagraph"/>
              <w:spacing w:before="5"/>
              <w:rPr>
                <w:b/>
                <w:sz w:val="18"/>
                <w:lang w:val="es-ES_tradnl"/>
              </w:rPr>
            </w:pPr>
          </w:p>
          <w:p w14:paraId="43054ACD" w14:textId="77777777" w:rsidR="00135FEC" w:rsidRPr="00912360" w:rsidRDefault="00000000">
            <w:pPr>
              <w:pStyle w:val="TableParagraph"/>
              <w:ind w:left="300"/>
              <w:rPr>
                <w:b/>
                <w:sz w:val="18"/>
                <w:lang w:val="es-ES_tradnl"/>
              </w:rPr>
            </w:pPr>
            <w:r w:rsidRPr="00912360">
              <w:rPr>
                <w:b/>
                <w:sz w:val="18"/>
                <w:lang w:val="es-ES_tradnl"/>
              </w:rPr>
              <w:t>Concepto</w:t>
            </w:r>
          </w:p>
        </w:tc>
        <w:tc>
          <w:tcPr>
            <w:tcW w:w="2406" w:type="dxa"/>
            <w:tcBorders>
              <w:top w:val="single" w:sz="4" w:space="0" w:color="000000"/>
              <w:bottom w:val="single" w:sz="4" w:space="0" w:color="000000"/>
            </w:tcBorders>
          </w:tcPr>
          <w:p w14:paraId="3D136BEC" w14:textId="77777777" w:rsidR="00135FEC" w:rsidRPr="00912360" w:rsidRDefault="00135FEC">
            <w:pPr>
              <w:pStyle w:val="TableParagraph"/>
              <w:spacing w:before="5"/>
              <w:rPr>
                <w:b/>
                <w:sz w:val="18"/>
                <w:lang w:val="es-ES_tradnl"/>
              </w:rPr>
            </w:pPr>
          </w:p>
          <w:p w14:paraId="2D200138" w14:textId="77777777" w:rsidR="00135FEC" w:rsidRPr="00912360" w:rsidRDefault="00000000">
            <w:pPr>
              <w:pStyle w:val="TableParagraph"/>
              <w:ind w:left="347"/>
              <w:rPr>
                <w:b/>
                <w:sz w:val="18"/>
                <w:lang w:val="es-ES_tradnl"/>
              </w:rPr>
            </w:pPr>
            <w:r w:rsidRPr="00912360">
              <w:rPr>
                <w:b/>
                <w:sz w:val="18"/>
                <w:lang w:val="es-ES_tradnl"/>
              </w:rPr>
              <w:t>Descripción</w:t>
            </w:r>
          </w:p>
        </w:tc>
        <w:tc>
          <w:tcPr>
            <w:tcW w:w="2719" w:type="dxa"/>
            <w:tcBorders>
              <w:top w:val="single" w:sz="4" w:space="0" w:color="000000"/>
              <w:bottom w:val="single" w:sz="4" w:space="0" w:color="000000"/>
            </w:tcBorders>
          </w:tcPr>
          <w:p w14:paraId="3FDB9BEF" w14:textId="77777777" w:rsidR="00135FEC" w:rsidRPr="00912360" w:rsidRDefault="00135FEC">
            <w:pPr>
              <w:pStyle w:val="TableParagraph"/>
              <w:rPr>
                <w:b/>
                <w:sz w:val="20"/>
                <w:lang w:val="es-ES_tradnl"/>
              </w:rPr>
            </w:pPr>
          </w:p>
          <w:p w14:paraId="66F9EA73" w14:textId="77777777" w:rsidR="00135FEC" w:rsidRPr="00912360" w:rsidRDefault="00135FEC">
            <w:pPr>
              <w:pStyle w:val="TableParagraph"/>
              <w:spacing w:before="9"/>
              <w:rPr>
                <w:b/>
                <w:sz w:val="16"/>
                <w:lang w:val="es-ES_tradnl"/>
              </w:rPr>
            </w:pPr>
          </w:p>
          <w:p w14:paraId="1CA43AAF" w14:textId="77777777" w:rsidR="00135FEC" w:rsidRPr="00912360" w:rsidRDefault="00000000">
            <w:pPr>
              <w:pStyle w:val="TableParagraph"/>
              <w:spacing w:line="189" w:lineRule="exact"/>
              <w:ind w:left="475"/>
              <w:rPr>
                <w:b/>
                <w:sz w:val="18"/>
                <w:lang w:val="es-ES_tradnl"/>
              </w:rPr>
            </w:pPr>
            <w:r w:rsidRPr="00912360">
              <w:rPr>
                <w:b/>
                <w:sz w:val="18"/>
                <w:lang w:val="es-ES_tradnl"/>
              </w:rPr>
              <w:t>Nivel de cumplimiento</w:t>
            </w:r>
          </w:p>
        </w:tc>
        <w:tc>
          <w:tcPr>
            <w:tcW w:w="2485" w:type="dxa"/>
            <w:tcBorders>
              <w:top w:val="single" w:sz="4" w:space="0" w:color="000000"/>
              <w:bottom w:val="single" w:sz="4" w:space="0" w:color="000000"/>
            </w:tcBorders>
          </w:tcPr>
          <w:p w14:paraId="636C1D8B" w14:textId="77777777" w:rsidR="00135FEC" w:rsidRPr="00912360" w:rsidRDefault="00000000">
            <w:pPr>
              <w:pStyle w:val="TableParagraph"/>
              <w:spacing w:before="15" w:line="206" w:lineRule="exact"/>
              <w:ind w:left="259" w:right="560"/>
              <w:jc w:val="center"/>
              <w:rPr>
                <w:b/>
                <w:sz w:val="18"/>
                <w:lang w:val="es-ES_tradnl"/>
              </w:rPr>
            </w:pPr>
            <w:r w:rsidRPr="00912360">
              <w:rPr>
                <w:b/>
                <w:sz w:val="18"/>
                <w:lang w:val="es-ES_tradnl"/>
              </w:rPr>
              <w:t xml:space="preserve">Derechos </w:t>
            </w:r>
            <w:proofErr w:type="spellStart"/>
            <w:r w:rsidRPr="00912360">
              <w:rPr>
                <w:b/>
                <w:sz w:val="18"/>
                <w:lang w:val="es-ES_tradnl"/>
              </w:rPr>
              <w:t>pdtes</w:t>
            </w:r>
            <w:proofErr w:type="spellEnd"/>
            <w:r w:rsidRPr="00912360">
              <w:rPr>
                <w:b/>
                <w:sz w:val="18"/>
                <w:lang w:val="es-ES_tradnl"/>
              </w:rPr>
              <w:t>. de cobro/Derechos reconocidos netos</w:t>
            </w:r>
          </w:p>
        </w:tc>
        <w:tc>
          <w:tcPr>
            <w:tcW w:w="2430" w:type="dxa"/>
            <w:tcBorders>
              <w:top w:val="single" w:sz="4" w:space="0" w:color="000000"/>
              <w:bottom w:val="single" w:sz="4" w:space="0" w:color="000000"/>
            </w:tcBorders>
          </w:tcPr>
          <w:p w14:paraId="45B652C2" w14:textId="77777777" w:rsidR="00135FEC" w:rsidRPr="00912360" w:rsidRDefault="00000000">
            <w:pPr>
              <w:pStyle w:val="TableParagraph"/>
              <w:spacing w:before="3" w:line="206" w:lineRule="exact"/>
              <w:ind w:left="196" w:right="310" w:hanging="1"/>
              <w:jc w:val="center"/>
              <w:rPr>
                <w:b/>
                <w:sz w:val="18"/>
                <w:lang w:val="es-ES_tradnl"/>
              </w:rPr>
            </w:pPr>
            <w:r w:rsidRPr="00912360">
              <w:rPr>
                <w:b/>
                <w:sz w:val="18"/>
                <w:lang w:val="es-ES_tradnl"/>
              </w:rPr>
              <w:t>Peso relativo de los derechos reconocidos netos</w:t>
            </w:r>
          </w:p>
        </w:tc>
      </w:tr>
      <w:tr w:rsidR="00135FEC" w:rsidRPr="00912360" w14:paraId="1503328F" w14:textId="77777777">
        <w:trPr>
          <w:trHeight w:val="299"/>
        </w:trPr>
        <w:tc>
          <w:tcPr>
            <w:tcW w:w="2432" w:type="dxa"/>
            <w:tcBorders>
              <w:top w:val="single" w:sz="4" w:space="0" w:color="000000"/>
              <w:bottom w:val="single" w:sz="4" w:space="0" w:color="000000"/>
            </w:tcBorders>
          </w:tcPr>
          <w:p w14:paraId="3895E161" w14:textId="77777777" w:rsidR="00135FEC" w:rsidRPr="00912360" w:rsidRDefault="00000000">
            <w:pPr>
              <w:pStyle w:val="TableParagraph"/>
              <w:spacing w:before="92" w:line="187" w:lineRule="exact"/>
              <w:ind w:left="1255"/>
              <w:rPr>
                <w:sz w:val="18"/>
                <w:lang w:val="es-ES_tradnl"/>
              </w:rPr>
            </w:pPr>
            <w:r w:rsidRPr="00912360">
              <w:rPr>
                <w:sz w:val="18"/>
                <w:lang w:val="es-ES_tradnl"/>
              </w:rPr>
              <w:t>3 TASAS</w:t>
            </w:r>
          </w:p>
        </w:tc>
        <w:tc>
          <w:tcPr>
            <w:tcW w:w="2406" w:type="dxa"/>
            <w:tcBorders>
              <w:top w:val="single" w:sz="4" w:space="0" w:color="000000"/>
              <w:bottom w:val="single" w:sz="4" w:space="0" w:color="000000"/>
            </w:tcBorders>
          </w:tcPr>
          <w:p w14:paraId="68F42A91" w14:textId="77777777" w:rsidR="00135FEC" w:rsidRPr="00912360" w:rsidRDefault="00135FEC">
            <w:pPr>
              <w:pStyle w:val="TableParagraph"/>
              <w:rPr>
                <w:rFonts w:ascii="Times New Roman"/>
                <w:sz w:val="18"/>
                <w:lang w:val="es-ES_tradnl"/>
              </w:rPr>
            </w:pPr>
          </w:p>
        </w:tc>
        <w:tc>
          <w:tcPr>
            <w:tcW w:w="2719" w:type="dxa"/>
            <w:tcBorders>
              <w:top w:val="single" w:sz="4" w:space="0" w:color="000000"/>
              <w:bottom w:val="single" w:sz="4" w:space="0" w:color="000000"/>
            </w:tcBorders>
          </w:tcPr>
          <w:p w14:paraId="7A11DED4" w14:textId="77777777" w:rsidR="00135FEC" w:rsidRPr="00912360" w:rsidRDefault="00000000">
            <w:pPr>
              <w:pStyle w:val="TableParagraph"/>
              <w:spacing w:line="229" w:lineRule="exact"/>
              <w:ind w:right="255"/>
              <w:jc w:val="right"/>
              <w:rPr>
                <w:sz w:val="20"/>
                <w:lang w:val="es-ES_tradnl"/>
              </w:rPr>
            </w:pPr>
            <w:r w:rsidRPr="00912360">
              <w:rPr>
                <w:sz w:val="20"/>
                <w:lang w:val="es-ES_tradnl"/>
              </w:rPr>
              <w:t>93,27%</w:t>
            </w:r>
          </w:p>
        </w:tc>
        <w:tc>
          <w:tcPr>
            <w:tcW w:w="2485" w:type="dxa"/>
            <w:tcBorders>
              <w:top w:val="single" w:sz="4" w:space="0" w:color="000000"/>
              <w:bottom w:val="single" w:sz="4" w:space="0" w:color="000000"/>
            </w:tcBorders>
          </w:tcPr>
          <w:p w14:paraId="1A9E6946" w14:textId="77777777" w:rsidR="00135FEC" w:rsidRPr="00912360" w:rsidRDefault="00000000">
            <w:pPr>
              <w:pStyle w:val="TableParagraph"/>
              <w:spacing w:before="69" w:line="211" w:lineRule="exact"/>
              <w:ind w:right="188"/>
              <w:jc w:val="right"/>
              <w:rPr>
                <w:sz w:val="20"/>
                <w:lang w:val="es-ES_tradnl"/>
              </w:rPr>
            </w:pPr>
            <w:r w:rsidRPr="00912360">
              <w:rPr>
                <w:w w:val="95"/>
                <w:sz w:val="20"/>
                <w:lang w:val="es-ES_tradnl"/>
              </w:rPr>
              <w:t>1,6%</w:t>
            </w:r>
          </w:p>
        </w:tc>
        <w:tc>
          <w:tcPr>
            <w:tcW w:w="2430" w:type="dxa"/>
            <w:tcBorders>
              <w:top w:val="single" w:sz="4" w:space="0" w:color="000000"/>
              <w:bottom w:val="single" w:sz="4" w:space="0" w:color="000000"/>
            </w:tcBorders>
          </w:tcPr>
          <w:p w14:paraId="4A395874" w14:textId="77777777" w:rsidR="00135FEC" w:rsidRPr="00912360" w:rsidRDefault="00000000">
            <w:pPr>
              <w:pStyle w:val="TableParagraph"/>
              <w:spacing w:before="30" w:line="249" w:lineRule="exact"/>
              <w:ind w:right="61"/>
              <w:jc w:val="right"/>
              <w:rPr>
                <w:rFonts w:ascii="Calibri"/>
                <w:lang w:val="es-ES_tradnl"/>
              </w:rPr>
            </w:pPr>
            <w:r w:rsidRPr="00912360">
              <w:rPr>
                <w:rFonts w:ascii="Calibri"/>
                <w:lang w:val="es-ES_tradnl"/>
              </w:rPr>
              <w:t>10,2%</w:t>
            </w:r>
          </w:p>
        </w:tc>
      </w:tr>
      <w:tr w:rsidR="00135FEC" w:rsidRPr="00912360" w14:paraId="5B827127" w14:textId="77777777">
        <w:trPr>
          <w:trHeight w:val="299"/>
        </w:trPr>
        <w:tc>
          <w:tcPr>
            <w:tcW w:w="4838" w:type="dxa"/>
            <w:gridSpan w:val="2"/>
            <w:tcBorders>
              <w:bottom w:val="single" w:sz="4" w:space="0" w:color="000000"/>
            </w:tcBorders>
          </w:tcPr>
          <w:p w14:paraId="36B75850" w14:textId="77777777" w:rsidR="00135FEC" w:rsidRPr="00912360" w:rsidRDefault="00000000">
            <w:pPr>
              <w:pStyle w:val="TableParagraph"/>
              <w:spacing w:before="87" w:line="187" w:lineRule="exact"/>
              <w:ind w:left="1255"/>
              <w:rPr>
                <w:sz w:val="18"/>
                <w:lang w:val="es-ES_tradnl"/>
              </w:rPr>
            </w:pPr>
            <w:r w:rsidRPr="00912360">
              <w:rPr>
                <w:sz w:val="18"/>
                <w:lang w:val="es-ES_tradnl"/>
              </w:rPr>
              <w:t>4 TRANSFERENCIAS CORRIENTES</w:t>
            </w:r>
          </w:p>
        </w:tc>
        <w:tc>
          <w:tcPr>
            <w:tcW w:w="2719" w:type="dxa"/>
            <w:tcBorders>
              <w:bottom w:val="single" w:sz="4" w:space="0" w:color="000000"/>
            </w:tcBorders>
          </w:tcPr>
          <w:p w14:paraId="32C3D007" w14:textId="77777777" w:rsidR="00135FEC" w:rsidRPr="00912360" w:rsidRDefault="00000000">
            <w:pPr>
              <w:pStyle w:val="TableParagraph"/>
              <w:spacing w:line="225" w:lineRule="exact"/>
              <w:ind w:right="255"/>
              <w:jc w:val="right"/>
              <w:rPr>
                <w:sz w:val="20"/>
                <w:lang w:val="es-ES_tradnl"/>
              </w:rPr>
            </w:pPr>
            <w:r w:rsidRPr="00912360">
              <w:rPr>
                <w:w w:val="95"/>
                <w:sz w:val="20"/>
                <w:lang w:val="es-ES_tradnl"/>
              </w:rPr>
              <w:t>100,84%</w:t>
            </w:r>
          </w:p>
        </w:tc>
        <w:tc>
          <w:tcPr>
            <w:tcW w:w="2485" w:type="dxa"/>
            <w:tcBorders>
              <w:bottom w:val="single" w:sz="4" w:space="0" w:color="000000"/>
            </w:tcBorders>
          </w:tcPr>
          <w:p w14:paraId="1D1063A7" w14:textId="77777777" w:rsidR="00135FEC" w:rsidRPr="00912360" w:rsidRDefault="00000000">
            <w:pPr>
              <w:pStyle w:val="TableParagraph"/>
              <w:spacing w:before="64" w:line="211" w:lineRule="exact"/>
              <w:ind w:right="188"/>
              <w:jc w:val="right"/>
              <w:rPr>
                <w:sz w:val="20"/>
                <w:lang w:val="es-ES_tradnl"/>
              </w:rPr>
            </w:pPr>
            <w:r w:rsidRPr="00912360">
              <w:rPr>
                <w:w w:val="95"/>
                <w:sz w:val="20"/>
                <w:lang w:val="es-ES_tradnl"/>
              </w:rPr>
              <w:t>4,4%</w:t>
            </w:r>
          </w:p>
        </w:tc>
        <w:tc>
          <w:tcPr>
            <w:tcW w:w="2430" w:type="dxa"/>
            <w:tcBorders>
              <w:bottom w:val="single" w:sz="4" w:space="0" w:color="000000"/>
            </w:tcBorders>
          </w:tcPr>
          <w:p w14:paraId="18CBBF9C" w14:textId="77777777" w:rsidR="00135FEC" w:rsidRPr="00912360" w:rsidRDefault="00000000">
            <w:pPr>
              <w:pStyle w:val="TableParagraph"/>
              <w:spacing w:before="25" w:line="249" w:lineRule="exact"/>
              <w:ind w:right="61"/>
              <w:jc w:val="right"/>
              <w:rPr>
                <w:rFonts w:ascii="Calibri"/>
                <w:lang w:val="es-ES_tradnl"/>
              </w:rPr>
            </w:pPr>
            <w:r w:rsidRPr="00912360">
              <w:rPr>
                <w:rFonts w:ascii="Calibri"/>
                <w:lang w:val="es-ES_tradnl"/>
              </w:rPr>
              <w:t>76,3%</w:t>
            </w:r>
          </w:p>
        </w:tc>
      </w:tr>
      <w:tr w:rsidR="00135FEC" w:rsidRPr="00912360" w14:paraId="668342AB" w14:textId="77777777">
        <w:trPr>
          <w:trHeight w:val="299"/>
        </w:trPr>
        <w:tc>
          <w:tcPr>
            <w:tcW w:w="4838" w:type="dxa"/>
            <w:gridSpan w:val="2"/>
            <w:tcBorders>
              <w:top w:val="single" w:sz="4" w:space="0" w:color="000000"/>
              <w:bottom w:val="single" w:sz="4" w:space="0" w:color="000000"/>
            </w:tcBorders>
          </w:tcPr>
          <w:p w14:paraId="363BC8D3" w14:textId="77777777" w:rsidR="00135FEC" w:rsidRPr="00912360" w:rsidRDefault="00000000">
            <w:pPr>
              <w:pStyle w:val="TableParagraph"/>
              <w:spacing w:before="92" w:line="187" w:lineRule="exact"/>
              <w:ind w:left="1255"/>
              <w:rPr>
                <w:sz w:val="18"/>
                <w:lang w:val="es-ES_tradnl"/>
              </w:rPr>
            </w:pPr>
            <w:r w:rsidRPr="00912360">
              <w:rPr>
                <w:sz w:val="18"/>
                <w:lang w:val="es-ES_tradnl"/>
              </w:rPr>
              <w:t>5 INGRESOS PATRIM</w:t>
            </w:r>
          </w:p>
        </w:tc>
        <w:tc>
          <w:tcPr>
            <w:tcW w:w="2719" w:type="dxa"/>
            <w:tcBorders>
              <w:top w:val="single" w:sz="4" w:space="0" w:color="000000"/>
              <w:bottom w:val="single" w:sz="4" w:space="0" w:color="000000"/>
            </w:tcBorders>
          </w:tcPr>
          <w:p w14:paraId="2E941075" w14:textId="77777777" w:rsidR="00135FEC" w:rsidRPr="00912360" w:rsidRDefault="00000000">
            <w:pPr>
              <w:pStyle w:val="TableParagraph"/>
              <w:spacing w:line="229" w:lineRule="exact"/>
              <w:ind w:right="255"/>
              <w:jc w:val="right"/>
              <w:rPr>
                <w:sz w:val="20"/>
                <w:lang w:val="es-ES_tradnl"/>
              </w:rPr>
            </w:pPr>
            <w:r w:rsidRPr="00912360">
              <w:rPr>
                <w:w w:val="95"/>
                <w:sz w:val="20"/>
                <w:lang w:val="es-ES_tradnl"/>
              </w:rPr>
              <w:t>179,85%</w:t>
            </w:r>
          </w:p>
        </w:tc>
        <w:tc>
          <w:tcPr>
            <w:tcW w:w="2485" w:type="dxa"/>
            <w:tcBorders>
              <w:top w:val="single" w:sz="4" w:space="0" w:color="000000"/>
              <w:bottom w:val="single" w:sz="4" w:space="0" w:color="000000"/>
            </w:tcBorders>
          </w:tcPr>
          <w:p w14:paraId="01482F20" w14:textId="77777777" w:rsidR="00135FEC" w:rsidRPr="00912360" w:rsidRDefault="00000000">
            <w:pPr>
              <w:pStyle w:val="TableParagraph"/>
              <w:spacing w:before="69" w:line="211" w:lineRule="exact"/>
              <w:ind w:right="188"/>
              <w:jc w:val="right"/>
              <w:rPr>
                <w:sz w:val="20"/>
                <w:lang w:val="es-ES_tradnl"/>
              </w:rPr>
            </w:pPr>
            <w:r w:rsidRPr="00912360">
              <w:rPr>
                <w:w w:val="95"/>
                <w:sz w:val="20"/>
                <w:lang w:val="es-ES_tradnl"/>
              </w:rPr>
              <w:t>8,6%</w:t>
            </w:r>
          </w:p>
        </w:tc>
        <w:tc>
          <w:tcPr>
            <w:tcW w:w="2430" w:type="dxa"/>
            <w:tcBorders>
              <w:top w:val="single" w:sz="4" w:space="0" w:color="000000"/>
              <w:bottom w:val="single" w:sz="4" w:space="0" w:color="000000"/>
            </w:tcBorders>
          </w:tcPr>
          <w:p w14:paraId="49449134" w14:textId="77777777" w:rsidR="00135FEC" w:rsidRPr="00912360" w:rsidRDefault="00000000">
            <w:pPr>
              <w:pStyle w:val="TableParagraph"/>
              <w:spacing w:before="30" w:line="249" w:lineRule="exact"/>
              <w:ind w:right="64"/>
              <w:jc w:val="right"/>
              <w:rPr>
                <w:rFonts w:ascii="Calibri"/>
                <w:lang w:val="es-ES_tradnl"/>
              </w:rPr>
            </w:pPr>
            <w:r w:rsidRPr="00912360">
              <w:rPr>
                <w:rFonts w:ascii="Calibri"/>
                <w:lang w:val="es-ES_tradnl"/>
              </w:rPr>
              <w:t>0,2%</w:t>
            </w:r>
          </w:p>
        </w:tc>
      </w:tr>
      <w:tr w:rsidR="00135FEC" w:rsidRPr="00912360" w14:paraId="5AE42263" w14:textId="77777777">
        <w:trPr>
          <w:trHeight w:val="299"/>
        </w:trPr>
        <w:tc>
          <w:tcPr>
            <w:tcW w:w="4838" w:type="dxa"/>
            <w:gridSpan w:val="2"/>
            <w:tcBorders>
              <w:top w:val="single" w:sz="4" w:space="0" w:color="000000"/>
              <w:bottom w:val="single" w:sz="4" w:space="0" w:color="000000"/>
            </w:tcBorders>
          </w:tcPr>
          <w:p w14:paraId="54A18A10" w14:textId="77777777" w:rsidR="00135FEC" w:rsidRPr="00912360" w:rsidRDefault="00000000">
            <w:pPr>
              <w:pStyle w:val="TableParagraph"/>
              <w:spacing w:before="92" w:line="187" w:lineRule="exact"/>
              <w:ind w:left="1255"/>
              <w:rPr>
                <w:sz w:val="18"/>
                <w:lang w:val="es-ES_tradnl"/>
              </w:rPr>
            </w:pPr>
            <w:r w:rsidRPr="00912360">
              <w:rPr>
                <w:sz w:val="18"/>
                <w:lang w:val="es-ES_tradnl"/>
              </w:rPr>
              <w:t xml:space="preserve">6 </w:t>
            </w:r>
            <w:proofErr w:type="spellStart"/>
            <w:r w:rsidRPr="00912360">
              <w:rPr>
                <w:sz w:val="18"/>
                <w:lang w:val="es-ES_tradnl"/>
              </w:rPr>
              <w:t>ENAJENACIóN</w:t>
            </w:r>
            <w:proofErr w:type="spellEnd"/>
          </w:p>
        </w:tc>
        <w:tc>
          <w:tcPr>
            <w:tcW w:w="2719" w:type="dxa"/>
            <w:tcBorders>
              <w:top w:val="single" w:sz="4" w:space="0" w:color="000000"/>
              <w:bottom w:val="single" w:sz="4" w:space="0" w:color="000000"/>
            </w:tcBorders>
          </w:tcPr>
          <w:p w14:paraId="543A6FE3" w14:textId="77777777" w:rsidR="00135FEC" w:rsidRPr="00912360" w:rsidRDefault="00000000">
            <w:pPr>
              <w:pStyle w:val="TableParagraph"/>
              <w:spacing w:line="229" w:lineRule="exact"/>
              <w:ind w:right="255"/>
              <w:jc w:val="right"/>
              <w:rPr>
                <w:sz w:val="20"/>
                <w:lang w:val="es-ES_tradnl"/>
              </w:rPr>
            </w:pPr>
            <w:r w:rsidRPr="00912360">
              <w:rPr>
                <w:w w:val="95"/>
                <w:sz w:val="20"/>
                <w:lang w:val="es-ES_tradnl"/>
              </w:rPr>
              <w:t>316,16%</w:t>
            </w:r>
          </w:p>
        </w:tc>
        <w:tc>
          <w:tcPr>
            <w:tcW w:w="2485" w:type="dxa"/>
            <w:tcBorders>
              <w:top w:val="single" w:sz="4" w:space="0" w:color="000000"/>
              <w:bottom w:val="single" w:sz="4" w:space="0" w:color="000000"/>
            </w:tcBorders>
          </w:tcPr>
          <w:p w14:paraId="60E33CC4" w14:textId="77777777" w:rsidR="00135FEC" w:rsidRPr="00912360" w:rsidRDefault="00000000">
            <w:pPr>
              <w:pStyle w:val="TableParagraph"/>
              <w:spacing w:before="69" w:line="211" w:lineRule="exact"/>
              <w:ind w:right="189"/>
              <w:jc w:val="right"/>
              <w:rPr>
                <w:sz w:val="20"/>
                <w:lang w:val="es-ES_tradnl"/>
              </w:rPr>
            </w:pPr>
            <w:r w:rsidRPr="00912360">
              <w:rPr>
                <w:w w:val="95"/>
                <w:sz w:val="20"/>
                <w:lang w:val="es-ES_tradnl"/>
              </w:rPr>
              <w:t>0,0%</w:t>
            </w:r>
          </w:p>
        </w:tc>
        <w:tc>
          <w:tcPr>
            <w:tcW w:w="2430" w:type="dxa"/>
            <w:tcBorders>
              <w:top w:val="single" w:sz="4" w:space="0" w:color="000000"/>
              <w:bottom w:val="single" w:sz="4" w:space="0" w:color="000000"/>
            </w:tcBorders>
          </w:tcPr>
          <w:p w14:paraId="089F1B3A" w14:textId="77777777" w:rsidR="00135FEC" w:rsidRPr="00912360" w:rsidRDefault="00000000">
            <w:pPr>
              <w:pStyle w:val="TableParagraph"/>
              <w:spacing w:before="30" w:line="249" w:lineRule="exact"/>
              <w:ind w:right="64"/>
              <w:jc w:val="right"/>
              <w:rPr>
                <w:rFonts w:ascii="Calibri"/>
                <w:lang w:val="es-ES_tradnl"/>
              </w:rPr>
            </w:pPr>
            <w:r w:rsidRPr="00912360">
              <w:rPr>
                <w:rFonts w:ascii="Calibri"/>
                <w:lang w:val="es-ES_tradnl"/>
              </w:rPr>
              <w:t>0,0%</w:t>
            </w:r>
          </w:p>
        </w:tc>
      </w:tr>
      <w:tr w:rsidR="00135FEC" w:rsidRPr="00912360" w14:paraId="6A28A430" w14:textId="77777777">
        <w:trPr>
          <w:trHeight w:val="302"/>
        </w:trPr>
        <w:tc>
          <w:tcPr>
            <w:tcW w:w="4838" w:type="dxa"/>
            <w:gridSpan w:val="2"/>
            <w:tcBorders>
              <w:top w:val="single" w:sz="4" w:space="0" w:color="000000"/>
              <w:bottom w:val="single" w:sz="4" w:space="0" w:color="000000"/>
            </w:tcBorders>
          </w:tcPr>
          <w:p w14:paraId="7D081125" w14:textId="77777777" w:rsidR="00135FEC" w:rsidRPr="00912360" w:rsidRDefault="00000000">
            <w:pPr>
              <w:pStyle w:val="TableParagraph"/>
              <w:spacing w:before="92" w:line="189" w:lineRule="exact"/>
              <w:ind w:left="1255"/>
              <w:rPr>
                <w:sz w:val="18"/>
                <w:lang w:val="es-ES_tradnl"/>
              </w:rPr>
            </w:pPr>
            <w:r w:rsidRPr="00912360">
              <w:rPr>
                <w:sz w:val="18"/>
                <w:lang w:val="es-ES_tradnl"/>
              </w:rPr>
              <w:t>7 TRANSF. DE CAPI</w:t>
            </w:r>
          </w:p>
        </w:tc>
        <w:tc>
          <w:tcPr>
            <w:tcW w:w="2719" w:type="dxa"/>
            <w:tcBorders>
              <w:top w:val="single" w:sz="4" w:space="0" w:color="000000"/>
              <w:bottom w:val="single" w:sz="4" w:space="0" w:color="000000"/>
            </w:tcBorders>
          </w:tcPr>
          <w:p w14:paraId="3986A8D6" w14:textId="77777777" w:rsidR="00135FEC" w:rsidRPr="00912360" w:rsidRDefault="00000000">
            <w:pPr>
              <w:pStyle w:val="TableParagraph"/>
              <w:spacing w:line="229" w:lineRule="exact"/>
              <w:ind w:right="255"/>
              <w:jc w:val="right"/>
              <w:rPr>
                <w:sz w:val="20"/>
                <w:lang w:val="es-ES_tradnl"/>
              </w:rPr>
            </w:pPr>
            <w:r w:rsidRPr="00912360">
              <w:rPr>
                <w:w w:val="95"/>
                <w:sz w:val="20"/>
                <w:lang w:val="es-ES_tradnl"/>
              </w:rPr>
              <w:t>145,18%</w:t>
            </w:r>
          </w:p>
        </w:tc>
        <w:tc>
          <w:tcPr>
            <w:tcW w:w="2485" w:type="dxa"/>
            <w:tcBorders>
              <w:top w:val="single" w:sz="4" w:space="0" w:color="000000"/>
              <w:bottom w:val="single" w:sz="4" w:space="0" w:color="000000"/>
            </w:tcBorders>
          </w:tcPr>
          <w:p w14:paraId="7E07DEE6" w14:textId="77777777" w:rsidR="00135FEC" w:rsidRPr="00912360" w:rsidRDefault="00000000">
            <w:pPr>
              <w:pStyle w:val="TableParagraph"/>
              <w:spacing w:before="71" w:line="211" w:lineRule="exact"/>
              <w:ind w:right="188"/>
              <w:jc w:val="right"/>
              <w:rPr>
                <w:sz w:val="20"/>
                <w:lang w:val="es-ES_tradnl"/>
              </w:rPr>
            </w:pPr>
            <w:r w:rsidRPr="00912360">
              <w:rPr>
                <w:w w:val="95"/>
                <w:sz w:val="20"/>
                <w:lang w:val="es-ES_tradnl"/>
              </w:rPr>
              <w:t>10,5%</w:t>
            </w:r>
          </w:p>
        </w:tc>
        <w:tc>
          <w:tcPr>
            <w:tcW w:w="2430" w:type="dxa"/>
            <w:tcBorders>
              <w:top w:val="single" w:sz="4" w:space="0" w:color="000000"/>
              <w:bottom w:val="single" w:sz="4" w:space="0" w:color="000000"/>
            </w:tcBorders>
          </w:tcPr>
          <w:p w14:paraId="0EFF107F" w14:textId="77777777" w:rsidR="00135FEC" w:rsidRPr="00912360" w:rsidRDefault="00000000">
            <w:pPr>
              <w:pStyle w:val="TableParagraph"/>
              <w:spacing w:before="32" w:line="249" w:lineRule="exact"/>
              <w:ind w:right="61"/>
              <w:jc w:val="right"/>
              <w:rPr>
                <w:rFonts w:ascii="Calibri"/>
                <w:lang w:val="es-ES_tradnl"/>
              </w:rPr>
            </w:pPr>
            <w:r w:rsidRPr="00912360">
              <w:rPr>
                <w:rFonts w:ascii="Calibri"/>
                <w:lang w:val="es-ES_tradnl"/>
              </w:rPr>
              <w:t>12,5%</w:t>
            </w:r>
          </w:p>
        </w:tc>
      </w:tr>
      <w:tr w:rsidR="00135FEC" w:rsidRPr="00912360" w14:paraId="70283AAA" w14:textId="77777777">
        <w:trPr>
          <w:trHeight w:val="299"/>
        </w:trPr>
        <w:tc>
          <w:tcPr>
            <w:tcW w:w="4838" w:type="dxa"/>
            <w:gridSpan w:val="2"/>
            <w:tcBorders>
              <w:top w:val="single" w:sz="4" w:space="0" w:color="000000"/>
              <w:bottom w:val="single" w:sz="4" w:space="0" w:color="000000"/>
            </w:tcBorders>
          </w:tcPr>
          <w:p w14:paraId="342FAD4A" w14:textId="77777777" w:rsidR="00135FEC" w:rsidRPr="00912360" w:rsidRDefault="00000000">
            <w:pPr>
              <w:pStyle w:val="TableParagraph"/>
              <w:spacing w:before="90" w:line="189" w:lineRule="exact"/>
              <w:ind w:left="1255"/>
              <w:rPr>
                <w:sz w:val="18"/>
                <w:lang w:val="es-ES_tradnl"/>
              </w:rPr>
            </w:pPr>
            <w:r w:rsidRPr="00912360">
              <w:rPr>
                <w:sz w:val="18"/>
                <w:lang w:val="es-ES_tradnl"/>
              </w:rPr>
              <w:t>8 ACTIVOS FINANCI</w:t>
            </w:r>
          </w:p>
        </w:tc>
        <w:tc>
          <w:tcPr>
            <w:tcW w:w="2719" w:type="dxa"/>
            <w:tcBorders>
              <w:top w:val="single" w:sz="4" w:space="0" w:color="000000"/>
              <w:bottom w:val="single" w:sz="4" w:space="0" w:color="000000"/>
            </w:tcBorders>
          </w:tcPr>
          <w:p w14:paraId="2417C048" w14:textId="77777777" w:rsidR="00135FEC" w:rsidRPr="00912360" w:rsidRDefault="00000000">
            <w:pPr>
              <w:pStyle w:val="TableParagraph"/>
              <w:spacing w:line="229" w:lineRule="exact"/>
              <w:ind w:right="255"/>
              <w:jc w:val="right"/>
              <w:rPr>
                <w:sz w:val="20"/>
                <w:lang w:val="es-ES_tradnl"/>
              </w:rPr>
            </w:pPr>
            <w:r w:rsidRPr="00912360">
              <w:rPr>
                <w:w w:val="95"/>
                <w:sz w:val="20"/>
                <w:lang w:val="es-ES_tradnl"/>
              </w:rPr>
              <w:t>0,96%</w:t>
            </w:r>
          </w:p>
        </w:tc>
        <w:tc>
          <w:tcPr>
            <w:tcW w:w="2485" w:type="dxa"/>
            <w:tcBorders>
              <w:top w:val="single" w:sz="4" w:space="0" w:color="000000"/>
              <w:bottom w:val="single" w:sz="4" w:space="0" w:color="000000"/>
            </w:tcBorders>
          </w:tcPr>
          <w:p w14:paraId="3E38602D" w14:textId="77777777" w:rsidR="00135FEC" w:rsidRPr="00912360" w:rsidRDefault="00000000">
            <w:pPr>
              <w:pStyle w:val="TableParagraph"/>
              <w:spacing w:before="69" w:line="211" w:lineRule="exact"/>
              <w:ind w:right="189"/>
              <w:jc w:val="right"/>
              <w:rPr>
                <w:sz w:val="20"/>
                <w:lang w:val="es-ES_tradnl"/>
              </w:rPr>
            </w:pPr>
            <w:r w:rsidRPr="00912360">
              <w:rPr>
                <w:w w:val="95"/>
                <w:sz w:val="20"/>
                <w:lang w:val="es-ES_tradnl"/>
              </w:rPr>
              <w:t>0,0%</w:t>
            </w:r>
          </w:p>
        </w:tc>
        <w:tc>
          <w:tcPr>
            <w:tcW w:w="2430" w:type="dxa"/>
            <w:tcBorders>
              <w:top w:val="single" w:sz="4" w:space="0" w:color="000000"/>
              <w:bottom w:val="single" w:sz="4" w:space="0" w:color="000000"/>
            </w:tcBorders>
          </w:tcPr>
          <w:p w14:paraId="13CE65E8" w14:textId="77777777" w:rsidR="00135FEC" w:rsidRPr="00912360" w:rsidRDefault="00000000">
            <w:pPr>
              <w:pStyle w:val="TableParagraph"/>
              <w:spacing w:before="30" w:line="249" w:lineRule="exact"/>
              <w:ind w:right="64"/>
              <w:jc w:val="right"/>
              <w:rPr>
                <w:rFonts w:ascii="Calibri"/>
                <w:lang w:val="es-ES_tradnl"/>
              </w:rPr>
            </w:pPr>
            <w:r w:rsidRPr="00912360">
              <w:rPr>
                <w:rFonts w:ascii="Calibri"/>
                <w:lang w:val="es-ES_tradnl"/>
              </w:rPr>
              <w:t>0,2%</w:t>
            </w:r>
          </w:p>
        </w:tc>
      </w:tr>
      <w:tr w:rsidR="00135FEC" w:rsidRPr="00912360" w14:paraId="4118EF73" w14:textId="77777777">
        <w:trPr>
          <w:trHeight w:val="299"/>
        </w:trPr>
        <w:tc>
          <w:tcPr>
            <w:tcW w:w="4838" w:type="dxa"/>
            <w:gridSpan w:val="2"/>
            <w:tcBorders>
              <w:top w:val="single" w:sz="4" w:space="0" w:color="000000"/>
              <w:bottom w:val="single" w:sz="4" w:space="0" w:color="000000"/>
            </w:tcBorders>
          </w:tcPr>
          <w:p w14:paraId="525F6D3D" w14:textId="77777777" w:rsidR="00135FEC" w:rsidRPr="00912360" w:rsidRDefault="00000000">
            <w:pPr>
              <w:pStyle w:val="TableParagraph"/>
              <w:spacing w:before="92" w:line="187" w:lineRule="exact"/>
              <w:ind w:left="1255"/>
              <w:rPr>
                <w:sz w:val="18"/>
                <w:lang w:val="es-ES_tradnl"/>
              </w:rPr>
            </w:pPr>
            <w:r w:rsidRPr="00912360">
              <w:rPr>
                <w:sz w:val="18"/>
                <w:lang w:val="es-ES_tradnl"/>
              </w:rPr>
              <w:t>9 PASIVOS FINANCI</w:t>
            </w:r>
          </w:p>
        </w:tc>
        <w:tc>
          <w:tcPr>
            <w:tcW w:w="2719" w:type="dxa"/>
            <w:tcBorders>
              <w:top w:val="single" w:sz="4" w:space="0" w:color="000000"/>
              <w:bottom w:val="single" w:sz="4" w:space="0" w:color="000000"/>
            </w:tcBorders>
          </w:tcPr>
          <w:p w14:paraId="31EEA324" w14:textId="77777777" w:rsidR="00135FEC" w:rsidRPr="00912360" w:rsidRDefault="00135FEC">
            <w:pPr>
              <w:pStyle w:val="TableParagraph"/>
              <w:rPr>
                <w:rFonts w:ascii="Times New Roman"/>
                <w:sz w:val="18"/>
                <w:lang w:val="es-ES_tradnl"/>
              </w:rPr>
            </w:pPr>
          </w:p>
        </w:tc>
        <w:tc>
          <w:tcPr>
            <w:tcW w:w="2485" w:type="dxa"/>
            <w:tcBorders>
              <w:top w:val="single" w:sz="4" w:space="0" w:color="000000"/>
              <w:bottom w:val="single" w:sz="4" w:space="0" w:color="000000"/>
            </w:tcBorders>
          </w:tcPr>
          <w:p w14:paraId="2AF557B9" w14:textId="77777777" w:rsidR="00135FEC" w:rsidRPr="00912360" w:rsidRDefault="00000000">
            <w:pPr>
              <w:pStyle w:val="TableParagraph"/>
              <w:spacing w:before="69" w:line="211" w:lineRule="exact"/>
              <w:ind w:right="189"/>
              <w:jc w:val="right"/>
              <w:rPr>
                <w:sz w:val="20"/>
                <w:lang w:val="es-ES_tradnl"/>
              </w:rPr>
            </w:pPr>
            <w:r w:rsidRPr="00912360">
              <w:rPr>
                <w:w w:val="95"/>
                <w:sz w:val="20"/>
                <w:lang w:val="es-ES_tradnl"/>
              </w:rPr>
              <w:t>0,0%</w:t>
            </w:r>
          </w:p>
        </w:tc>
        <w:tc>
          <w:tcPr>
            <w:tcW w:w="2430" w:type="dxa"/>
            <w:tcBorders>
              <w:top w:val="single" w:sz="4" w:space="0" w:color="000000"/>
              <w:bottom w:val="single" w:sz="4" w:space="0" w:color="000000"/>
            </w:tcBorders>
          </w:tcPr>
          <w:p w14:paraId="21331E2A" w14:textId="77777777" w:rsidR="00135FEC" w:rsidRPr="00912360" w:rsidRDefault="00000000">
            <w:pPr>
              <w:pStyle w:val="TableParagraph"/>
              <w:spacing w:before="30" w:line="249" w:lineRule="exact"/>
              <w:ind w:right="64"/>
              <w:jc w:val="right"/>
              <w:rPr>
                <w:rFonts w:ascii="Calibri"/>
                <w:lang w:val="es-ES_tradnl"/>
              </w:rPr>
            </w:pPr>
            <w:r w:rsidRPr="00912360">
              <w:rPr>
                <w:rFonts w:ascii="Calibri"/>
                <w:lang w:val="es-ES_tradnl"/>
              </w:rPr>
              <w:t>0,6%</w:t>
            </w:r>
          </w:p>
        </w:tc>
      </w:tr>
      <w:tr w:rsidR="00135FEC" w:rsidRPr="00912360" w14:paraId="0E4926AD" w14:textId="77777777">
        <w:trPr>
          <w:trHeight w:val="299"/>
        </w:trPr>
        <w:tc>
          <w:tcPr>
            <w:tcW w:w="4838" w:type="dxa"/>
            <w:gridSpan w:val="2"/>
            <w:tcBorders>
              <w:top w:val="single" w:sz="4" w:space="0" w:color="000000"/>
              <w:bottom w:val="single" w:sz="4" w:space="0" w:color="000000"/>
            </w:tcBorders>
          </w:tcPr>
          <w:p w14:paraId="74A6DF79" w14:textId="77777777" w:rsidR="00135FEC" w:rsidRPr="00912360" w:rsidRDefault="00000000">
            <w:pPr>
              <w:pStyle w:val="TableParagraph"/>
              <w:spacing w:before="92" w:line="187" w:lineRule="exact"/>
              <w:ind w:left="1495"/>
              <w:rPr>
                <w:b/>
                <w:sz w:val="18"/>
                <w:lang w:val="es-ES_tradnl"/>
              </w:rPr>
            </w:pPr>
            <w:r w:rsidRPr="00912360">
              <w:rPr>
                <w:b/>
                <w:sz w:val="18"/>
                <w:lang w:val="es-ES_tradnl"/>
              </w:rPr>
              <w:t>TOTAL</w:t>
            </w:r>
          </w:p>
        </w:tc>
        <w:tc>
          <w:tcPr>
            <w:tcW w:w="2719" w:type="dxa"/>
            <w:tcBorders>
              <w:top w:val="single" w:sz="4" w:space="0" w:color="000000"/>
              <w:bottom w:val="single" w:sz="4" w:space="0" w:color="000000"/>
            </w:tcBorders>
          </w:tcPr>
          <w:p w14:paraId="40D816D9" w14:textId="77777777" w:rsidR="00135FEC" w:rsidRPr="00912360" w:rsidRDefault="00000000">
            <w:pPr>
              <w:pStyle w:val="TableParagraph"/>
              <w:spacing w:before="69" w:line="211" w:lineRule="exact"/>
              <w:ind w:right="252"/>
              <w:jc w:val="right"/>
              <w:rPr>
                <w:b/>
                <w:sz w:val="20"/>
                <w:lang w:val="es-ES_tradnl"/>
              </w:rPr>
            </w:pPr>
            <w:r w:rsidRPr="00912360">
              <w:rPr>
                <w:b/>
                <w:sz w:val="20"/>
                <w:lang w:val="es-ES_tradnl"/>
              </w:rPr>
              <w:t>88,6%</w:t>
            </w:r>
          </w:p>
        </w:tc>
        <w:tc>
          <w:tcPr>
            <w:tcW w:w="2485" w:type="dxa"/>
            <w:tcBorders>
              <w:top w:val="single" w:sz="4" w:space="0" w:color="000000"/>
              <w:bottom w:val="single" w:sz="4" w:space="0" w:color="000000"/>
            </w:tcBorders>
          </w:tcPr>
          <w:p w14:paraId="3CF16045" w14:textId="77777777" w:rsidR="00135FEC" w:rsidRPr="00912360" w:rsidRDefault="00000000">
            <w:pPr>
              <w:pStyle w:val="TableParagraph"/>
              <w:spacing w:before="69" w:line="211" w:lineRule="exact"/>
              <w:ind w:right="186"/>
              <w:jc w:val="right"/>
              <w:rPr>
                <w:b/>
                <w:sz w:val="20"/>
                <w:lang w:val="es-ES_tradnl"/>
              </w:rPr>
            </w:pPr>
            <w:r w:rsidRPr="00912360">
              <w:rPr>
                <w:b/>
                <w:w w:val="95"/>
                <w:sz w:val="20"/>
                <w:lang w:val="es-ES_tradnl"/>
              </w:rPr>
              <w:t>4,8%</w:t>
            </w:r>
          </w:p>
        </w:tc>
        <w:tc>
          <w:tcPr>
            <w:tcW w:w="2430" w:type="dxa"/>
            <w:tcBorders>
              <w:top w:val="single" w:sz="4" w:space="0" w:color="000000"/>
              <w:bottom w:val="single" w:sz="4" w:space="0" w:color="000000"/>
            </w:tcBorders>
          </w:tcPr>
          <w:p w14:paraId="1306FDF4" w14:textId="77777777" w:rsidR="00135FEC" w:rsidRPr="00912360" w:rsidRDefault="00000000">
            <w:pPr>
              <w:pStyle w:val="TableParagraph"/>
              <w:spacing w:before="30" w:line="249" w:lineRule="exact"/>
              <w:ind w:right="60"/>
              <w:jc w:val="right"/>
              <w:rPr>
                <w:rFonts w:ascii="Calibri"/>
                <w:b/>
                <w:lang w:val="es-ES_tradnl"/>
              </w:rPr>
            </w:pPr>
            <w:r w:rsidRPr="00912360">
              <w:rPr>
                <w:rFonts w:ascii="Calibri"/>
                <w:b/>
                <w:lang w:val="es-ES_tradnl"/>
              </w:rPr>
              <w:t>100,0%</w:t>
            </w:r>
          </w:p>
        </w:tc>
      </w:tr>
    </w:tbl>
    <w:p w14:paraId="275D74B2" w14:textId="77777777" w:rsidR="00135FEC" w:rsidRPr="00912360" w:rsidRDefault="00135FEC">
      <w:pPr>
        <w:spacing w:line="249" w:lineRule="exact"/>
        <w:jc w:val="right"/>
        <w:rPr>
          <w:rFonts w:ascii="Calibri"/>
          <w:lang w:val="es-ES_tradnl"/>
        </w:rPr>
        <w:sectPr w:rsidR="00135FEC" w:rsidRPr="00912360">
          <w:footerReference w:type="default" r:id="rId21"/>
          <w:pgSz w:w="16850" w:h="11920" w:orient="landscape"/>
          <w:pgMar w:top="1100" w:right="280" w:bottom="1580" w:left="180" w:header="0" w:footer="1394" w:gutter="0"/>
          <w:pgNumType w:start="40"/>
          <w:cols w:space="720"/>
        </w:sectPr>
      </w:pPr>
    </w:p>
    <w:p w14:paraId="47528CD5" w14:textId="77777777" w:rsidR="00135FEC" w:rsidRPr="00912360" w:rsidRDefault="00000000">
      <w:pPr>
        <w:spacing w:before="107"/>
        <w:ind w:left="3746" w:right="3611"/>
        <w:jc w:val="center"/>
        <w:rPr>
          <w:b/>
          <w:sz w:val="20"/>
          <w:lang w:val="es-ES_tradnl"/>
        </w:rPr>
      </w:pPr>
      <w:bookmarkStart w:id="41" w:name="_bookmark29"/>
      <w:bookmarkEnd w:id="41"/>
      <w:r w:rsidRPr="00912360">
        <w:rPr>
          <w:b/>
          <w:color w:val="44536A"/>
          <w:sz w:val="20"/>
          <w:lang w:val="es-ES_tradnl"/>
        </w:rPr>
        <w:lastRenderedPageBreak/>
        <w:t>Tabla 20. Presupuesto y derechos reconocidos en tasas, precios públicos y otros ingresos</w:t>
      </w:r>
    </w:p>
    <w:tbl>
      <w:tblPr>
        <w:tblStyle w:val="TableNormal"/>
        <w:tblW w:w="0" w:type="auto"/>
        <w:tblInd w:w="1113" w:type="dxa"/>
        <w:tblLayout w:type="fixed"/>
        <w:tblLook w:val="01E0" w:firstRow="1" w:lastRow="1" w:firstColumn="1" w:lastColumn="1" w:noHBand="0" w:noVBand="0"/>
      </w:tblPr>
      <w:tblGrid>
        <w:gridCol w:w="1070"/>
        <w:gridCol w:w="2481"/>
        <w:gridCol w:w="1935"/>
        <w:gridCol w:w="1743"/>
        <w:gridCol w:w="1569"/>
        <w:gridCol w:w="1453"/>
        <w:gridCol w:w="1295"/>
        <w:gridCol w:w="1647"/>
        <w:gridCol w:w="1611"/>
      </w:tblGrid>
      <w:tr w:rsidR="00135FEC" w:rsidRPr="00912360" w14:paraId="7DC1A741" w14:textId="77777777">
        <w:trPr>
          <w:trHeight w:val="899"/>
        </w:trPr>
        <w:tc>
          <w:tcPr>
            <w:tcW w:w="1070" w:type="dxa"/>
            <w:tcBorders>
              <w:top w:val="single" w:sz="4" w:space="0" w:color="000000"/>
              <w:bottom w:val="single" w:sz="4" w:space="0" w:color="000000"/>
            </w:tcBorders>
          </w:tcPr>
          <w:p w14:paraId="44F19BC0" w14:textId="77777777" w:rsidR="00135FEC" w:rsidRPr="00912360" w:rsidRDefault="00135FEC">
            <w:pPr>
              <w:pStyle w:val="TableParagraph"/>
              <w:spacing w:before="11"/>
              <w:rPr>
                <w:b/>
                <w:sz w:val="28"/>
                <w:lang w:val="es-ES_tradnl"/>
              </w:rPr>
            </w:pPr>
          </w:p>
          <w:p w14:paraId="03F0DC76" w14:textId="77777777" w:rsidR="00135FEC" w:rsidRPr="00912360" w:rsidRDefault="00000000">
            <w:pPr>
              <w:pStyle w:val="TableParagraph"/>
              <w:ind w:right="68"/>
              <w:jc w:val="right"/>
              <w:rPr>
                <w:b/>
                <w:sz w:val="20"/>
                <w:lang w:val="es-ES_tradnl"/>
              </w:rPr>
            </w:pPr>
            <w:r w:rsidRPr="00912360">
              <w:rPr>
                <w:b/>
                <w:sz w:val="20"/>
                <w:lang w:val="es-ES_tradnl"/>
              </w:rPr>
              <w:t>Concepto</w:t>
            </w:r>
          </w:p>
        </w:tc>
        <w:tc>
          <w:tcPr>
            <w:tcW w:w="2481" w:type="dxa"/>
            <w:tcBorders>
              <w:top w:val="single" w:sz="4" w:space="0" w:color="000000"/>
              <w:bottom w:val="single" w:sz="4" w:space="0" w:color="000000"/>
            </w:tcBorders>
          </w:tcPr>
          <w:p w14:paraId="4A4647D3" w14:textId="77777777" w:rsidR="00135FEC" w:rsidRPr="00912360" w:rsidRDefault="00135FEC">
            <w:pPr>
              <w:pStyle w:val="TableParagraph"/>
              <w:spacing w:before="11"/>
              <w:rPr>
                <w:b/>
                <w:sz w:val="28"/>
                <w:lang w:val="es-ES_tradnl"/>
              </w:rPr>
            </w:pPr>
          </w:p>
          <w:p w14:paraId="053E42E5" w14:textId="77777777" w:rsidR="00135FEC" w:rsidRPr="00912360" w:rsidRDefault="00000000">
            <w:pPr>
              <w:pStyle w:val="TableParagraph"/>
              <w:ind w:left="673"/>
              <w:rPr>
                <w:b/>
                <w:sz w:val="20"/>
                <w:lang w:val="es-ES_tradnl"/>
              </w:rPr>
            </w:pPr>
            <w:r w:rsidRPr="00912360">
              <w:rPr>
                <w:b/>
                <w:sz w:val="20"/>
                <w:lang w:val="es-ES_tradnl"/>
              </w:rPr>
              <w:t>Descripción</w:t>
            </w:r>
          </w:p>
        </w:tc>
        <w:tc>
          <w:tcPr>
            <w:tcW w:w="1935" w:type="dxa"/>
            <w:tcBorders>
              <w:top w:val="single" w:sz="4" w:space="0" w:color="000000"/>
              <w:bottom w:val="single" w:sz="4" w:space="0" w:color="000000"/>
            </w:tcBorders>
          </w:tcPr>
          <w:p w14:paraId="40990B7B" w14:textId="77777777" w:rsidR="00135FEC" w:rsidRPr="00912360" w:rsidRDefault="00135FEC">
            <w:pPr>
              <w:pStyle w:val="TableParagraph"/>
              <w:spacing w:before="10"/>
              <w:rPr>
                <w:b/>
                <w:sz w:val="18"/>
                <w:lang w:val="es-ES_tradnl"/>
              </w:rPr>
            </w:pPr>
          </w:p>
          <w:p w14:paraId="4A5A41AE" w14:textId="77777777" w:rsidR="00135FEC" w:rsidRPr="00912360" w:rsidRDefault="00000000">
            <w:pPr>
              <w:pStyle w:val="TableParagraph"/>
              <w:spacing w:before="1"/>
              <w:ind w:left="510" w:hanging="166"/>
              <w:rPr>
                <w:b/>
                <w:sz w:val="20"/>
                <w:lang w:val="es-ES_tradnl"/>
              </w:rPr>
            </w:pPr>
            <w:r w:rsidRPr="00912360">
              <w:rPr>
                <w:b/>
                <w:w w:val="95"/>
                <w:sz w:val="20"/>
                <w:lang w:val="es-ES_tradnl"/>
              </w:rPr>
              <w:t xml:space="preserve">Previsiones </w:t>
            </w:r>
            <w:r w:rsidRPr="00912360">
              <w:rPr>
                <w:b/>
                <w:sz w:val="20"/>
                <w:lang w:val="es-ES_tradnl"/>
              </w:rPr>
              <w:t>iniciales</w:t>
            </w:r>
          </w:p>
        </w:tc>
        <w:tc>
          <w:tcPr>
            <w:tcW w:w="1743" w:type="dxa"/>
            <w:tcBorders>
              <w:top w:val="single" w:sz="4" w:space="0" w:color="000000"/>
              <w:bottom w:val="single" w:sz="4" w:space="0" w:color="000000"/>
            </w:tcBorders>
          </w:tcPr>
          <w:p w14:paraId="03967B71" w14:textId="77777777" w:rsidR="00135FEC" w:rsidRPr="00912360" w:rsidRDefault="00135FEC">
            <w:pPr>
              <w:pStyle w:val="TableParagraph"/>
              <w:spacing w:before="10"/>
              <w:rPr>
                <w:b/>
                <w:sz w:val="18"/>
                <w:lang w:val="es-ES_tradnl"/>
              </w:rPr>
            </w:pPr>
          </w:p>
          <w:p w14:paraId="3F0A5F9D" w14:textId="77777777" w:rsidR="00135FEC" w:rsidRPr="00912360" w:rsidRDefault="00000000">
            <w:pPr>
              <w:pStyle w:val="TableParagraph"/>
              <w:spacing w:before="1"/>
              <w:ind w:left="265" w:hanging="65"/>
              <w:rPr>
                <w:b/>
                <w:sz w:val="20"/>
                <w:lang w:val="es-ES_tradnl"/>
              </w:rPr>
            </w:pPr>
            <w:r w:rsidRPr="00912360">
              <w:rPr>
                <w:b/>
                <w:w w:val="95"/>
                <w:sz w:val="20"/>
                <w:lang w:val="es-ES_tradnl"/>
              </w:rPr>
              <w:t xml:space="preserve">Previsiones </w:t>
            </w:r>
            <w:r w:rsidRPr="00912360">
              <w:rPr>
                <w:b/>
                <w:sz w:val="20"/>
                <w:lang w:val="es-ES_tradnl"/>
              </w:rPr>
              <w:t>definitivas</w:t>
            </w:r>
          </w:p>
        </w:tc>
        <w:tc>
          <w:tcPr>
            <w:tcW w:w="1569" w:type="dxa"/>
            <w:tcBorders>
              <w:top w:val="single" w:sz="4" w:space="0" w:color="000000"/>
              <w:bottom w:val="single" w:sz="4" w:space="0" w:color="000000"/>
            </w:tcBorders>
          </w:tcPr>
          <w:p w14:paraId="0C02E168" w14:textId="77777777" w:rsidR="00135FEC" w:rsidRPr="00912360" w:rsidRDefault="00135FEC">
            <w:pPr>
              <w:pStyle w:val="TableParagraph"/>
              <w:spacing w:before="10"/>
              <w:rPr>
                <w:b/>
                <w:sz w:val="18"/>
                <w:lang w:val="es-ES_tradnl"/>
              </w:rPr>
            </w:pPr>
          </w:p>
          <w:p w14:paraId="658DFE50" w14:textId="77777777" w:rsidR="00135FEC" w:rsidRPr="00912360" w:rsidRDefault="00000000">
            <w:pPr>
              <w:pStyle w:val="TableParagraph"/>
              <w:spacing w:before="1"/>
              <w:ind w:left="146" w:right="236"/>
              <w:jc w:val="center"/>
              <w:rPr>
                <w:b/>
                <w:sz w:val="20"/>
                <w:lang w:val="es-ES_tradnl"/>
              </w:rPr>
            </w:pPr>
            <w:r w:rsidRPr="00912360">
              <w:rPr>
                <w:b/>
                <w:sz w:val="20"/>
                <w:lang w:val="es-ES_tradnl"/>
              </w:rPr>
              <w:t>Der.</w:t>
            </w:r>
          </w:p>
          <w:p w14:paraId="1362315C" w14:textId="77777777" w:rsidR="00135FEC" w:rsidRPr="00912360" w:rsidRDefault="00000000">
            <w:pPr>
              <w:pStyle w:val="TableParagraph"/>
              <w:ind w:left="146" w:right="238"/>
              <w:jc w:val="center"/>
              <w:rPr>
                <w:b/>
                <w:sz w:val="20"/>
                <w:lang w:val="es-ES_tradnl"/>
              </w:rPr>
            </w:pPr>
            <w:r w:rsidRPr="00912360">
              <w:rPr>
                <w:b/>
                <w:sz w:val="20"/>
                <w:lang w:val="es-ES_tradnl"/>
              </w:rPr>
              <w:t>Reconocido</w:t>
            </w:r>
          </w:p>
        </w:tc>
        <w:tc>
          <w:tcPr>
            <w:tcW w:w="1453" w:type="dxa"/>
            <w:tcBorders>
              <w:top w:val="single" w:sz="4" w:space="0" w:color="000000"/>
              <w:bottom w:val="single" w:sz="4" w:space="0" w:color="000000"/>
            </w:tcBorders>
          </w:tcPr>
          <w:p w14:paraId="390C5849" w14:textId="77777777" w:rsidR="00135FEC" w:rsidRPr="00912360" w:rsidRDefault="00135FEC">
            <w:pPr>
              <w:pStyle w:val="TableParagraph"/>
              <w:spacing w:before="11"/>
              <w:rPr>
                <w:b/>
                <w:sz w:val="28"/>
                <w:lang w:val="es-ES_tradnl"/>
              </w:rPr>
            </w:pPr>
          </w:p>
          <w:p w14:paraId="29A3B566" w14:textId="77777777" w:rsidR="00135FEC" w:rsidRPr="00912360" w:rsidRDefault="00000000">
            <w:pPr>
              <w:pStyle w:val="TableParagraph"/>
              <w:ind w:left="296"/>
              <w:rPr>
                <w:b/>
                <w:sz w:val="20"/>
                <w:lang w:val="es-ES_tradnl"/>
              </w:rPr>
            </w:pPr>
            <w:r w:rsidRPr="00912360">
              <w:rPr>
                <w:b/>
                <w:sz w:val="20"/>
                <w:lang w:val="es-ES_tradnl"/>
              </w:rPr>
              <w:t>Ingresos</w:t>
            </w:r>
          </w:p>
        </w:tc>
        <w:tc>
          <w:tcPr>
            <w:tcW w:w="1295" w:type="dxa"/>
            <w:tcBorders>
              <w:top w:val="single" w:sz="4" w:space="0" w:color="000000"/>
              <w:bottom w:val="single" w:sz="4" w:space="0" w:color="000000"/>
            </w:tcBorders>
          </w:tcPr>
          <w:p w14:paraId="0872CB79" w14:textId="77777777" w:rsidR="00135FEC" w:rsidRPr="00912360" w:rsidRDefault="00135FEC">
            <w:pPr>
              <w:pStyle w:val="TableParagraph"/>
              <w:spacing w:before="11"/>
              <w:rPr>
                <w:b/>
                <w:sz w:val="18"/>
                <w:lang w:val="es-ES_tradnl"/>
              </w:rPr>
            </w:pPr>
          </w:p>
          <w:p w14:paraId="36F48406" w14:textId="77777777" w:rsidR="00135FEC" w:rsidRPr="00912360" w:rsidRDefault="00000000">
            <w:pPr>
              <w:pStyle w:val="TableParagraph"/>
              <w:ind w:left="169" w:right="249"/>
              <w:jc w:val="center"/>
              <w:rPr>
                <w:b/>
                <w:sz w:val="20"/>
                <w:lang w:val="es-ES_tradnl"/>
              </w:rPr>
            </w:pPr>
            <w:r w:rsidRPr="00912360">
              <w:rPr>
                <w:b/>
                <w:sz w:val="20"/>
                <w:lang w:val="es-ES_tradnl"/>
              </w:rPr>
              <w:t>Dev.</w:t>
            </w:r>
          </w:p>
          <w:p w14:paraId="5D79B451" w14:textId="77777777" w:rsidR="00135FEC" w:rsidRPr="00912360" w:rsidRDefault="00000000">
            <w:pPr>
              <w:pStyle w:val="TableParagraph"/>
              <w:ind w:left="169" w:right="251"/>
              <w:jc w:val="center"/>
              <w:rPr>
                <w:b/>
                <w:sz w:val="20"/>
                <w:lang w:val="es-ES_tradnl"/>
              </w:rPr>
            </w:pPr>
            <w:r w:rsidRPr="00912360">
              <w:rPr>
                <w:b/>
                <w:sz w:val="20"/>
                <w:lang w:val="es-ES_tradnl"/>
              </w:rPr>
              <w:t>Ingresos</w:t>
            </w:r>
          </w:p>
        </w:tc>
        <w:tc>
          <w:tcPr>
            <w:tcW w:w="1647" w:type="dxa"/>
            <w:tcBorders>
              <w:top w:val="single" w:sz="4" w:space="0" w:color="000000"/>
              <w:bottom w:val="single" w:sz="4" w:space="0" w:color="000000"/>
            </w:tcBorders>
          </w:tcPr>
          <w:p w14:paraId="210774F9" w14:textId="77777777" w:rsidR="00135FEC" w:rsidRPr="00912360" w:rsidRDefault="00000000">
            <w:pPr>
              <w:pStyle w:val="TableParagraph"/>
              <w:spacing w:before="103"/>
              <w:ind w:left="126" w:right="177" w:hanging="1"/>
              <w:jc w:val="center"/>
              <w:rPr>
                <w:b/>
                <w:sz w:val="20"/>
                <w:lang w:val="es-ES_tradnl"/>
              </w:rPr>
            </w:pPr>
            <w:r w:rsidRPr="00912360">
              <w:rPr>
                <w:b/>
                <w:sz w:val="20"/>
                <w:lang w:val="es-ES_tradnl"/>
              </w:rPr>
              <w:t xml:space="preserve">Derechos pendientes </w:t>
            </w:r>
            <w:r w:rsidRPr="00912360">
              <w:rPr>
                <w:b/>
                <w:spacing w:val="-6"/>
                <w:sz w:val="20"/>
                <w:lang w:val="es-ES_tradnl"/>
              </w:rPr>
              <w:t xml:space="preserve">de </w:t>
            </w:r>
            <w:r w:rsidRPr="00912360">
              <w:rPr>
                <w:b/>
                <w:sz w:val="20"/>
                <w:lang w:val="es-ES_tradnl"/>
              </w:rPr>
              <w:t>cobro</w:t>
            </w:r>
          </w:p>
        </w:tc>
        <w:tc>
          <w:tcPr>
            <w:tcW w:w="1611" w:type="dxa"/>
            <w:tcBorders>
              <w:top w:val="single" w:sz="4" w:space="0" w:color="000000"/>
              <w:bottom w:val="single" w:sz="4" w:space="0" w:color="000000"/>
            </w:tcBorders>
          </w:tcPr>
          <w:p w14:paraId="361F3D5D" w14:textId="77777777" w:rsidR="00135FEC" w:rsidRPr="00912360" w:rsidRDefault="00135FEC">
            <w:pPr>
              <w:pStyle w:val="TableParagraph"/>
              <w:spacing w:before="11"/>
              <w:rPr>
                <w:b/>
                <w:sz w:val="18"/>
                <w:lang w:val="es-ES_tradnl"/>
              </w:rPr>
            </w:pPr>
          </w:p>
          <w:p w14:paraId="6781E882" w14:textId="77777777" w:rsidR="00135FEC" w:rsidRPr="00912360" w:rsidRDefault="00000000">
            <w:pPr>
              <w:pStyle w:val="TableParagraph"/>
              <w:ind w:left="360" w:hanging="289"/>
              <w:rPr>
                <w:b/>
                <w:sz w:val="20"/>
                <w:lang w:val="es-ES_tradnl"/>
              </w:rPr>
            </w:pPr>
            <w:r w:rsidRPr="00912360">
              <w:rPr>
                <w:b/>
                <w:w w:val="95"/>
                <w:sz w:val="20"/>
                <w:lang w:val="es-ES_tradnl"/>
              </w:rPr>
              <w:t xml:space="preserve">Exceso/defecto </w:t>
            </w:r>
            <w:r w:rsidRPr="00912360">
              <w:rPr>
                <w:b/>
                <w:sz w:val="20"/>
                <w:lang w:val="es-ES_tradnl"/>
              </w:rPr>
              <w:t>previsión</w:t>
            </w:r>
          </w:p>
        </w:tc>
      </w:tr>
      <w:tr w:rsidR="00135FEC" w:rsidRPr="00912360" w14:paraId="263CEE3E" w14:textId="77777777">
        <w:trPr>
          <w:trHeight w:val="302"/>
        </w:trPr>
        <w:tc>
          <w:tcPr>
            <w:tcW w:w="1070" w:type="dxa"/>
            <w:tcBorders>
              <w:top w:val="single" w:sz="4" w:space="0" w:color="000000"/>
            </w:tcBorders>
          </w:tcPr>
          <w:p w14:paraId="093A5543" w14:textId="77777777" w:rsidR="00135FEC" w:rsidRPr="00912360" w:rsidRDefault="00000000">
            <w:pPr>
              <w:pStyle w:val="TableParagraph"/>
              <w:spacing w:before="69" w:line="214" w:lineRule="exact"/>
              <w:ind w:right="68"/>
              <w:jc w:val="right"/>
              <w:rPr>
                <w:sz w:val="20"/>
                <w:lang w:val="es-ES_tradnl"/>
              </w:rPr>
            </w:pPr>
            <w:r w:rsidRPr="00912360">
              <w:rPr>
                <w:w w:val="95"/>
                <w:sz w:val="20"/>
                <w:lang w:val="es-ES_tradnl"/>
              </w:rPr>
              <w:t>31</w:t>
            </w:r>
          </w:p>
        </w:tc>
        <w:tc>
          <w:tcPr>
            <w:tcW w:w="2481" w:type="dxa"/>
            <w:tcBorders>
              <w:top w:val="single" w:sz="4" w:space="0" w:color="000000"/>
            </w:tcBorders>
          </w:tcPr>
          <w:p w14:paraId="1DE5AD81" w14:textId="77777777" w:rsidR="00135FEC" w:rsidRPr="00912360" w:rsidRDefault="00000000">
            <w:pPr>
              <w:pStyle w:val="TableParagraph"/>
              <w:spacing w:before="69" w:line="214" w:lineRule="exact"/>
              <w:ind w:left="70"/>
              <w:rPr>
                <w:sz w:val="20"/>
                <w:lang w:val="es-ES_tradnl"/>
              </w:rPr>
            </w:pPr>
            <w:r w:rsidRPr="00912360">
              <w:rPr>
                <w:sz w:val="20"/>
                <w:lang w:val="es-ES_tradnl"/>
              </w:rPr>
              <w:t>PRECIOS PÚBLICOS</w:t>
            </w:r>
          </w:p>
        </w:tc>
        <w:tc>
          <w:tcPr>
            <w:tcW w:w="1935" w:type="dxa"/>
            <w:tcBorders>
              <w:top w:val="single" w:sz="4" w:space="0" w:color="000000"/>
            </w:tcBorders>
          </w:tcPr>
          <w:p w14:paraId="0F3DF041" w14:textId="77777777" w:rsidR="00135FEC" w:rsidRPr="00912360" w:rsidRDefault="00000000">
            <w:pPr>
              <w:pStyle w:val="TableParagraph"/>
              <w:spacing w:before="69" w:line="214" w:lineRule="exact"/>
              <w:ind w:right="198"/>
              <w:jc w:val="right"/>
              <w:rPr>
                <w:sz w:val="20"/>
                <w:lang w:val="es-ES_tradnl"/>
              </w:rPr>
            </w:pPr>
            <w:r w:rsidRPr="00912360">
              <w:rPr>
                <w:sz w:val="20"/>
                <w:lang w:val="es-ES_tradnl"/>
              </w:rPr>
              <w:t>13.273.670,84</w:t>
            </w:r>
          </w:p>
        </w:tc>
        <w:tc>
          <w:tcPr>
            <w:tcW w:w="1743" w:type="dxa"/>
            <w:tcBorders>
              <w:top w:val="single" w:sz="4" w:space="0" w:color="000000"/>
            </w:tcBorders>
          </w:tcPr>
          <w:p w14:paraId="56369E8A" w14:textId="77777777" w:rsidR="00135FEC" w:rsidRPr="00912360" w:rsidRDefault="00000000">
            <w:pPr>
              <w:pStyle w:val="TableParagraph"/>
              <w:spacing w:before="69" w:line="214" w:lineRule="exact"/>
              <w:ind w:right="163"/>
              <w:jc w:val="right"/>
              <w:rPr>
                <w:sz w:val="20"/>
                <w:lang w:val="es-ES_tradnl"/>
              </w:rPr>
            </w:pPr>
            <w:r w:rsidRPr="00912360">
              <w:rPr>
                <w:sz w:val="20"/>
                <w:lang w:val="es-ES_tradnl"/>
              </w:rPr>
              <w:t>13.292.660,84</w:t>
            </w:r>
          </w:p>
        </w:tc>
        <w:tc>
          <w:tcPr>
            <w:tcW w:w="1569" w:type="dxa"/>
            <w:tcBorders>
              <w:top w:val="single" w:sz="4" w:space="0" w:color="000000"/>
            </w:tcBorders>
          </w:tcPr>
          <w:p w14:paraId="086D056E" w14:textId="77777777" w:rsidR="00135FEC" w:rsidRPr="00912360" w:rsidRDefault="00000000">
            <w:pPr>
              <w:pStyle w:val="TableParagraph"/>
              <w:spacing w:before="69" w:line="214" w:lineRule="exact"/>
              <w:ind w:right="69"/>
              <w:jc w:val="right"/>
              <w:rPr>
                <w:sz w:val="20"/>
                <w:lang w:val="es-ES_tradnl"/>
              </w:rPr>
            </w:pPr>
            <w:r w:rsidRPr="00912360">
              <w:rPr>
                <w:sz w:val="20"/>
                <w:lang w:val="es-ES_tradnl"/>
              </w:rPr>
              <w:t>12.271.304,57</w:t>
            </w:r>
          </w:p>
        </w:tc>
        <w:tc>
          <w:tcPr>
            <w:tcW w:w="1453" w:type="dxa"/>
            <w:tcBorders>
              <w:top w:val="single" w:sz="4" w:space="0" w:color="000000"/>
            </w:tcBorders>
          </w:tcPr>
          <w:p w14:paraId="5975F2A6" w14:textId="77777777" w:rsidR="00135FEC" w:rsidRPr="00912360" w:rsidRDefault="00000000">
            <w:pPr>
              <w:pStyle w:val="TableParagraph"/>
              <w:spacing w:before="69" w:line="214" w:lineRule="exact"/>
              <w:ind w:right="101"/>
              <w:jc w:val="right"/>
              <w:rPr>
                <w:sz w:val="20"/>
                <w:lang w:val="es-ES_tradnl"/>
              </w:rPr>
            </w:pPr>
            <w:r w:rsidRPr="00912360">
              <w:rPr>
                <w:sz w:val="20"/>
                <w:lang w:val="es-ES_tradnl"/>
              </w:rPr>
              <w:t>12.237.012,51</w:t>
            </w:r>
          </w:p>
        </w:tc>
        <w:tc>
          <w:tcPr>
            <w:tcW w:w="1295" w:type="dxa"/>
            <w:tcBorders>
              <w:top w:val="single" w:sz="4" w:space="0" w:color="000000"/>
            </w:tcBorders>
          </w:tcPr>
          <w:p w14:paraId="1CEAB228" w14:textId="77777777" w:rsidR="00135FEC" w:rsidRPr="00912360" w:rsidRDefault="00000000">
            <w:pPr>
              <w:pStyle w:val="TableParagraph"/>
              <w:spacing w:before="69" w:line="214" w:lineRule="exact"/>
              <w:ind w:right="121"/>
              <w:jc w:val="right"/>
              <w:rPr>
                <w:sz w:val="20"/>
                <w:lang w:val="es-ES_tradnl"/>
              </w:rPr>
            </w:pPr>
            <w:r w:rsidRPr="00912360">
              <w:rPr>
                <w:sz w:val="20"/>
                <w:lang w:val="es-ES_tradnl"/>
              </w:rPr>
              <w:t>-111.958,82</w:t>
            </w:r>
          </w:p>
        </w:tc>
        <w:tc>
          <w:tcPr>
            <w:tcW w:w="1647" w:type="dxa"/>
            <w:tcBorders>
              <w:top w:val="single" w:sz="4" w:space="0" w:color="000000"/>
            </w:tcBorders>
          </w:tcPr>
          <w:p w14:paraId="72C178ED" w14:textId="77777777" w:rsidR="00135FEC" w:rsidRPr="00912360" w:rsidRDefault="00000000">
            <w:pPr>
              <w:pStyle w:val="TableParagraph"/>
              <w:spacing w:before="69" w:line="214" w:lineRule="exact"/>
              <w:ind w:right="69"/>
              <w:jc w:val="right"/>
              <w:rPr>
                <w:sz w:val="20"/>
                <w:lang w:val="es-ES_tradnl"/>
              </w:rPr>
            </w:pPr>
            <w:r w:rsidRPr="00912360">
              <w:rPr>
                <w:sz w:val="20"/>
                <w:lang w:val="es-ES_tradnl"/>
              </w:rPr>
              <w:t>34.292,06</w:t>
            </w:r>
          </w:p>
        </w:tc>
        <w:tc>
          <w:tcPr>
            <w:tcW w:w="1611" w:type="dxa"/>
            <w:tcBorders>
              <w:top w:val="single" w:sz="4" w:space="0" w:color="000000"/>
            </w:tcBorders>
          </w:tcPr>
          <w:p w14:paraId="0349187C" w14:textId="77777777" w:rsidR="00135FEC" w:rsidRPr="00912360" w:rsidRDefault="00000000">
            <w:pPr>
              <w:pStyle w:val="TableParagraph"/>
              <w:spacing w:before="69" w:line="214" w:lineRule="exact"/>
              <w:ind w:right="70"/>
              <w:jc w:val="right"/>
              <w:rPr>
                <w:sz w:val="20"/>
                <w:lang w:val="es-ES_tradnl"/>
              </w:rPr>
            </w:pPr>
            <w:r w:rsidRPr="00912360">
              <w:rPr>
                <w:sz w:val="20"/>
                <w:lang w:val="es-ES_tradnl"/>
              </w:rPr>
              <w:t>-1.021.356,27</w:t>
            </w:r>
          </w:p>
        </w:tc>
      </w:tr>
      <w:tr w:rsidR="00135FEC" w:rsidRPr="00912360" w14:paraId="31971166" w14:textId="77777777">
        <w:trPr>
          <w:trHeight w:val="495"/>
        </w:trPr>
        <w:tc>
          <w:tcPr>
            <w:tcW w:w="1070" w:type="dxa"/>
          </w:tcPr>
          <w:p w14:paraId="0A8C85EA" w14:textId="77777777" w:rsidR="00135FEC" w:rsidRPr="00912360" w:rsidRDefault="00135FEC">
            <w:pPr>
              <w:pStyle w:val="TableParagraph"/>
              <w:spacing w:before="8"/>
              <w:rPr>
                <w:b/>
                <w:sz w:val="19"/>
                <w:lang w:val="es-ES_tradnl"/>
              </w:rPr>
            </w:pPr>
          </w:p>
          <w:p w14:paraId="4BFA0DC4" w14:textId="77777777" w:rsidR="00135FEC" w:rsidRPr="00912360" w:rsidRDefault="00000000">
            <w:pPr>
              <w:pStyle w:val="TableParagraph"/>
              <w:ind w:right="68"/>
              <w:jc w:val="right"/>
              <w:rPr>
                <w:sz w:val="20"/>
                <w:lang w:val="es-ES_tradnl"/>
              </w:rPr>
            </w:pPr>
            <w:r w:rsidRPr="00912360">
              <w:rPr>
                <w:sz w:val="20"/>
                <w:lang w:val="es-ES_tradnl"/>
              </w:rPr>
              <w:t>310</w:t>
            </w:r>
          </w:p>
        </w:tc>
        <w:tc>
          <w:tcPr>
            <w:tcW w:w="2481" w:type="dxa"/>
          </w:tcPr>
          <w:p w14:paraId="52EEF50A" w14:textId="77777777" w:rsidR="00135FEC" w:rsidRPr="00912360" w:rsidRDefault="00000000">
            <w:pPr>
              <w:pStyle w:val="TableParagraph"/>
              <w:ind w:left="70" w:right="324"/>
              <w:rPr>
                <w:sz w:val="20"/>
                <w:lang w:val="es-ES_tradnl"/>
              </w:rPr>
            </w:pPr>
            <w:r w:rsidRPr="00912360">
              <w:rPr>
                <w:sz w:val="20"/>
                <w:lang w:val="es-ES_tradnl"/>
              </w:rPr>
              <w:t>DCHOS MATRÍCULAS EN CURSOS</w:t>
            </w:r>
          </w:p>
        </w:tc>
        <w:tc>
          <w:tcPr>
            <w:tcW w:w="1935" w:type="dxa"/>
          </w:tcPr>
          <w:p w14:paraId="343B5C7F" w14:textId="77777777" w:rsidR="00135FEC" w:rsidRPr="00912360" w:rsidRDefault="00135FEC">
            <w:pPr>
              <w:pStyle w:val="TableParagraph"/>
              <w:spacing w:before="8"/>
              <w:rPr>
                <w:b/>
                <w:sz w:val="19"/>
                <w:lang w:val="es-ES_tradnl"/>
              </w:rPr>
            </w:pPr>
          </w:p>
          <w:p w14:paraId="64584223" w14:textId="77777777" w:rsidR="00135FEC" w:rsidRPr="00912360" w:rsidRDefault="00000000">
            <w:pPr>
              <w:pStyle w:val="TableParagraph"/>
              <w:ind w:right="198"/>
              <w:jc w:val="right"/>
              <w:rPr>
                <w:sz w:val="20"/>
                <w:lang w:val="es-ES_tradnl"/>
              </w:rPr>
            </w:pPr>
            <w:r w:rsidRPr="00912360">
              <w:rPr>
                <w:sz w:val="20"/>
                <w:lang w:val="es-ES_tradnl"/>
              </w:rPr>
              <w:t>12.001.189,82</w:t>
            </w:r>
          </w:p>
        </w:tc>
        <w:tc>
          <w:tcPr>
            <w:tcW w:w="1743" w:type="dxa"/>
          </w:tcPr>
          <w:p w14:paraId="28EE15ED" w14:textId="77777777" w:rsidR="00135FEC" w:rsidRPr="00912360" w:rsidRDefault="00135FEC">
            <w:pPr>
              <w:pStyle w:val="TableParagraph"/>
              <w:spacing w:before="8"/>
              <w:rPr>
                <w:b/>
                <w:sz w:val="19"/>
                <w:lang w:val="es-ES_tradnl"/>
              </w:rPr>
            </w:pPr>
          </w:p>
          <w:p w14:paraId="50CBFD70" w14:textId="77777777" w:rsidR="00135FEC" w:rsidRPr="00912360" w:rsidRDefault="00000000">
            <w:pPr>
              <w:pStyle w:val="TableParagraph"/>
              <w:ind w:right="163"/>
              <w:jc w:val="right"/>
              <w:rPr>
                <w:sz w:val="20"/>
                <w:lang w:val="es-ES_tradnl"/>
              </w:rPr>
            </w:pPr>
            <w:r w:rsidRPr="00912360">
              <w:rPr>
                <w:sz w:val="20"/>
                <w:lang w:val="es-ES_tradnl"/>
              </w:rPr>
              <w:t>12.020.179,82</w:t>
            </w:r>
          </w:p>
        </w:tc>
        <w:tc>
          <w:tcPr>
            <w:tcW w:w="1569" w:type="dxa"/>
          </w:tcPr>
          <w:p w14:paraId="3CC69172" w14:textId="77777777" w:rsidR="00135FEC" w:rsidRPr="00912360" w:rsidRDefault="00135FEC">
            <w:pPr>
              <w:pStyle w:val="TableParagraph"/>
              <w:spacing w:before="8"/>
              <w:rPr>
                <w:b/>
                <w:sz w:val="19"/>
                <w:lang w:val="es-ES_tradnl"/>
              </w:rPr>
            </w:pPr>
          </w:p>
          <w:p w14:paraId="28C6A180" w14:textId="77777777" w:rsidR="00135FEC" w:rsidRPr="00912360" w:rsidRDefault="00000000">
            <w:pPr>
              <w:pStyle w:val="TableParagraph"/>
              <w:ind w:right="69"/>
              <w:jc w:val="right"/>
              <w:rPr>
                <w:sz w:val="20"/>
                <w:lang w:val="es-ES_tradnl"/>
              </w:rPr>
            </w:pPr>
            <w:r w:rsidRPr="00912360">
              <w:rPr>
                <w:sz w:val="20"/>
                <w:lang w:val="es-ES_tradnl"/>
              </w:rPr>
              <w:t>10.970.303,57</w:t>
            </w:r>
          </w:p>
        </w:tc>
        <w:tc>
          <w:tcPr>
            <w:tcW w:w="1453" w:type="dxa"/>
          </w:tcPr>
          <w:p w14:paraId="672E723B" w14:textId="77777777" w:rsidR="00135FEC" w:rsidRPr="00912360" w:rsidRDefault="00135FEC">
            <w:pPr>
              <w:pStyle w:val="TableParagraph"/>
              <w:spacing w:before="8"/>
              <w:rPr>
                <w:b/>
                <w:sz w:val="19"/>
                <w:lang w:val="es-ES_tradnl"/>
              </w:rPr>
            </w:pPr>
          </w:p>
          <w:p w14:paraId="7BE12D41" w14:textId="77777777" w:rsidR="00135FEC" w:rsidRPr="00912360" w:rsidRDefault="00000000">
            <w:pPr>
              <w:pStyle w:val="TableParagraph"/>
              <w:ind w:right="101"/>
              <w:jc w:val="right"/>
              <w:rPr>
                <w:sz w:val="20"/>
                <w:lang w:val="es-ES_tradnl"/>
              </w:rPr>
            </w:pPr>
            <w:r w:rsidRPr="00912360">
              <w:rPr>
                <w:sz w:val="20"/>
                <w:lang w:val="es-ES_tradnl"/>
              </w:rPr>
              <w:t>10.936.011,51</w:t>
            </w:r>
          </w:p>
        </w:tc>
        <w:tc>
          <w:tcPr>
            <w:tcW w:w="1295" w:type="dxa"/>
          </w:tcPr>
          <w:p w14:paraId="0891FF11" w14:textId="77777777" w:rsidR="00135FEC" w:rsidRPr="00912360" w:rsidRDefault="00135FEC">
            <w:pPr>
              <w:pStyle w:val="TableParagraph"/>
              <w:spacing w:before="8"/>
              <w:rPr>
                <w:b/>
                <w:sz w:val="19"/>
                <w:lang w:val="es-ES_tradnl"/>
              </w:rPr>
            </w:pPr>
          </w:p>
          <w:p w14:paraId="63F2EABE" w14:textId="77777777" w:rsidR="00135FEC" w:rsidRPr="00912360" w:rsidRDefault="00000000">
            <w:pPr>
              <w:pStyle w:val="TableParagraph"/>
              <w:ind w:right="121"/>
              <w:jc w:val="right"/>
              <w:rPr>
                <w:sz w:val="20"/>
                <w:lang w:val="es-ES_tradnl"/>
              </w:rPr>
            </w:pPr>
            <w:r w:rsidRPr="00912360">
              <w:rPr>
                <w:sz w:val="20"/>
                <w:lang w:val="es-ES_tradnl"/>
              </w:rPr>
              <w:t>-110.707,00</w:t>
            </w:r>
          </w:p>
        </w:tc>
        <w:tc>
          <w:tcPr>
            <w:tcW w:w="1647" w:type="dxa"/>
          </w:tcPr>
          <w:p w14:paraId="7924645F" w14:textId="77777777" w:rsidR="00135FEC" w:rsidRPr="00912360" w:rsidRDefault="00135FEC">
            <w:pPr>
              <w:pStyle w:val="TableParagraph"/>
              <w:spacing w:before="8"/>
              <w:rPr>
                <w:b/>
                <w:sz w:val="19"/>
                <w:lang w:val="es-ES_tradnl"/>
              </w:rPr>
            </w:pPr>
          </w:p>
          <w:p w14:paraId="042B7931" w14:textId="77777777" w:rsidR="00135FEC" w:rsidRPr="00912360" w:rsidRDefault="00000000">
            <w:pPr>
              <w:pStyle w:val="TableParagraph"/>
              <w:ind w:right="69"/>
              <w:jc w:val="right"/>
              <w:rPr>
                <w:sz w:val="20"/>
                <w:lang w:val="es-ES_tradnl"/>
              </w:rPr>
            </w:pPr>
            <w:r w:rsidRPr="00912360">
              <w:rPr>
                <w:sz w:val="20"/>
                <w:lang w:val="es-ES_tradnl"/>
              </w:rPr>
              <w:t>34.292,06</w:t>
            </w:r>
          </w:p>
        </w:tc>
        <w:tc>
          <w:tcPr>
            <w:tcW w:w="1611" w:type="dxa"/>
          </w:tcPr>
          <w:p w14:paraId="12D4F6D7" w14:textId="77777777" w:rsidR="00135FEC" w:rsidRPr="00912360" w:rsidRDefault="00135FEC">
            <w:pPr>
              <w:pStyle w:val="TableParagraph"/>
              <w:spacing w:before="8"/>
              <w:rPr>
                <w:b/>
                <w:sz w:val="19"/>
                <w:lang w:val="es-ES_tradnl"/>
              </w:rPr>
            </w:pPr>
          </w:p>
          <w:p w14:paraId="0F0E45C3" w14:textId="77777777" w:rsidR="00135FEC" w:rsidRPr="00912360" w:rsidRDefault="00000000">
            <w:pPr>
              <w:pStyle w:val="TableParagraph"/>
              <w:ind w:right="70"/>
              <w:jc w:val="right"/>
              <w:rPr>
                <w:sz w:val="20"/>
                <w:lang w:val="es-ES_tradnl"/>
              </w:rPr>
            </w:pPr>
            <w:r w:rsidRPr="00912360">
              <w:rPr>
                <w:sz w:val="20"/>
                <w:lang w:val="es-ES_tradnl"/>
              </w:rPr>
              <w:t>-1.049.876,25</w:t>
            </w:r>
          </w:p>
        </w:tc>
      </w:tr>
      <w:tr w:rsidR="00135FEC" w:rsidRPr="00912360" w14:paraId="5EDE41B4" w14:textId="77777777">
        <w:trPr>
          <w:trHeight w:val="300"/>
        </w:trPr>
        <w:tc>
          <w:tcPr>
            <w:tcW w:w="1070" w:type="dxa"/>
          </w:tcPr>
          <w:p w14:paraId="0B833B71" w14:textId="77777777" w:rsidR="00135FEC" w:rsidRPr="00912360" w:rsidRDefault="00000000">
            <w:pPr>
              <w:pStyle w:val="TableParagraph"/>
              <w:spacing w:before="31"/>
              <w:ind w:right="68"/>
              <w:jc w:val="right"/>
              <w:rPr>
                <w:sz w:val="20"/>
                <w:lang w:val="es-ES_tradnl"/>
              </w:rPr>
            </w:pPr>
            <w:r w:rsidRPr="00912360">
              <w:rPr>
                <w:sz w:val="20"/>
                <w:lang w:val="es-ES_tradnl"/>
              </w:rPr>
              <w:t>313</w:t>
            </w:r>
          </w:p>
        </w:tc>
        <w:tc>
          <w:tcPr>
            <w:tcW w:w="2481" w:type="dxa"/>
          </w:tcPr>
          <w:p w14:paraId="448C192B" w14:textId="77777777" w:rsidR="00135FEC" w:rsidRPr="00912360" w:rsidRDefault="00000000">
            <w:pPr>
              <w:pStyle w:val="TableParagraph"/>
              <w:spacing w:before="31"/>
              <w:ind w:left="70"/>
              <w:rPr>
                <w:sz w:val="20"/>
                <w:lang w:val="es-ES_tradnl"/>
              </w:rPr>
            </w:pPr>
            <w:r w:rsidRPr="00912360">
              <w:rPr>
                <w:sz w:val="20"/>
                <w:lang w:val="es-ES_tradnl"/>
              </w:rPr>
              <w:t>EXPED.TÍTULOS</w:t>
            </w:r>
          </w:p>
        </w:tc>
        <w:tc>
          <w:tcPr>
            <w:tcW w:w="1935" w:type="dxa"/>
          </w:tcPr>
          <w:p w14:paraId="4DAE6C86" w14:textId="77777777" w:rsidR="00135FEC" w:rsidRPr="00912360" w:rsidRDefault="00000000">
            <w:pPr>
              <w:pStyle w:val="TableParagraph"/>
              <w:spacing w:before="31"/>
              <w:ind w:right="198"/>
              <w:jc w:val="right"/>
              <w:rPr>
                <w:sz w:val="20"/>
                <w:lang w:val="es-ES_tradnl"/>
              </w:rPr>
            </w:pPr>
            <w:r w:rsidRPr="00912360">
              <w:rPr>
                <w:sz w:val="20"/>
                <w:lang w:val="es-ES_tradnl"/>
              </w:rPr>
              <w:t>511.487,06</w:t>
            </w:r>
          </w:p>
        </w:tc>
        <w:tc>
          <w:tcPr>
            <w:tcW w:w="1743" w:type="dxa"/>
          </w:tcPr>
          <w:p w14:paraId="37862BB8" w14:textId="77777777" w:rsidR="00135FEC" w:rsidRPr="00912360" w:rsidRDefault="00000000">
            <w:pPr>
              <w:pStyle w:val="TableParagraph"/>
              <w:spacing w:before="31"/>
              <w:ind w:right="163"/>
              <w:jc w:val="right"/>
              <w:rPr>
                <w:sz w:val="20"/>
                <w:lang w:val="es-ES_tradnl"/>
              </w:rPr>
            </w:pPr>
            <w:r w:rsidRPr="00912360">
              <w:rPr>
                <w:sz w:val="20"/>
                <w:lang w:val="es-ES_tradnl"/>
              </w:rPr>
              <w:t>511.487,06</w:t>
            </w:r>
          </w:p>
        </w:tc>
        <w:tc>
          <w:tcPr>
            <w:tcW w:w="1569" w:type="dxa"/>
          </w:tcPr>
          <w:p w14:paraId="3147FFEC" w14:textId="77777777" w:rsidR="00135FEC" w:rsidRPr="00912360" w:rsidRDefault="00000000">
            <w:pPr>
              <w:pStyle w:val="TableParagraph"/>
              <w:spacing w:before="31"/>
              <w:ind w:right="69"/>
              <w:jc w:val="right"/>
              <w:rPr>
                <w:sz w:val="20"/>
                <w:lang w:val="es-ES_tradnl"/>
              </w:rPr>
            </w:pPr>
            <w:r w:rsidRPr="00912360">
              <w:rPr>
                <w:sz w:val="20"/>
                <w:lang w:val="es-ES_tradnl"/>
              </w:rPr>
              <w:t>507.302,64</w:t>
            </w:r>
          </w:p>
        </w:tc>
        <w:tc>
          <w:tcPr>
            <w:tcW w:w="1453" w:type="dxa"/>
          </w:tcPr>
          <w:p w14:paraId="3231BE8D" w14:textId="77777777" w:rsidR="00135FEC" w:rsidRPr="00912360" w:rsidRDefault="00000000">
            <w:pPr>
              <w:pStyle w:val="TableParagraph"/>
              <w:spacing w:before="31"/>
              <w:ind w:right="101"/>
              <w:jc w:val="right"/>
              <w:rPr>
                <w:sz w:val="20"/>
                <w:lang w:val="es-ES_tradnl"/>
              </w:rPr>
            </w:pPr>
            <w:r w:rsidRPr="00912360">
              <w:rPr>
                <w:sz w:val="20"/>
                <w:lang w:val="es-ES_tradnl"/>
              </w:rPr>
              <w:t>507.302,64</w:t>
            </w:r>
          </w:p>
        </w:tc>
        <w:tc>
          <w:tcPr>
            <w:tcW w:w="1295" w:type="dxa"/>
          </w:tcPr>
          <w:p w14:paraId="3967FB71"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647" w:type="dxa"/>
          </w:tcPr>
          <w:p w14:paraId="6525FE2F"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7D952CA2" w14:textId="77777777" w:rsidR="00135FEC" w:rsidRPr="00912360" w:rsidRDefault="00000000">
            <w:pPr>
              <w:pStyle w:val="TableParagraph"/>
              <w:spacing w:before="31"/>
              <w:ind w:right="70"/>
              <w:jc w:val="right"/>
              <w:rPr>
                <w:sz w:val="20"/>
                <w:lang w:val="es-ES_tradnl"/>
              </w:rPr>
            </w:pPr>
            <w:r w:rsidRPr="00912360">
              <w:rPr>
                <w:sz w:val="20"/>
                <w:lang w:val="es-ES_tradnl"/>
              </w:rPr>
              <w:t>-4.184,42</w:t>
            </w:r>
          </w:p>
        </w:tc>
      </w:tr>
      <w:tr w:rsidR="00135FEC" w:rsidRPr="00912360" w14:paraId="3E164369" w14:textId="77777777">
        <w:trPr>
          <w:trHeight w:val="300"/>
        </w:trPr>
        <w:tc>
          <w:tcPr>
            <w:tcW w:w="1070" w:type="dxa"/>
          </w:tcPr>
          <w:p w14:paraId="0F8B842A" w14:textId="77777777" w:rsidR="00135FEC" w:rsidRPr="00912360" w:rsidRDefault="00000000">
            <w:pPr>
              <w:pStyle w:val="TableParagraph"/>
              <w:spacing w:before="31"/>
              <w:ind w:right="68"/>
              <w:jc w:val="right"/>
              <w:rPr>
                <w:sz w:val="20"/>
                <w:lang w:val="es-ES_tradnl"/>
              </w:rPr>
            </w:pPr>
            <w:r w:rsidRPr="00912360">
              <w:rPr>
                <w:sz w:val="20"/>
                <w:lang w:val="es-ES_tradnl"/>
              </w:rPr>
              <w:t>314</w:t>
            </w:r>
          </w:p>
        </w:tc>
        <w:tc>
          <w:tcPr>
            <w:tcW w:w="2481" w:type="dxa"/>
          </w:tcPr>
          <w:p w14:paraId="7659F6B4" w14:textId="77777777" w:rsidR="00135FEC" w:rsidRPr="00912360" w:rsidRDefault="00000000">
            <w:pPr>
              <w:pStyle w:val="TableParagraph"/>
              <w:spacing w:before="31"/>
              <w:ind w:left="70"/>
              <w:rPr>
                <w:sz w:val="20"/>
                <w:lang w:val="es-ES_tradnl"/>
              </w:rPr>
            </w:pPr>
            <w:r w:rsidRPr="00912360">
              <w:rPr>
                <w:sz w:val="20"/>
                <w:lang w:val="es-ES_tradnl"/>
              </w:rPr>
              <w:t>CERT. Y COMP.</w:t>
            </w:r>
          </w:p>
        </w:tc>
        <w:tc>
          <w:tcPr>
            <w:tcW w:w="1935" w:type="dxa"/>
          </w:tcPr>
          <w:p w14:paraId="745A411D" w14:textId="77777777" w:rsidR="00135FEC" w:rsidRPr="00912360" w:rsidRDefault="00000000">
            <w:pPr>
              <w:pStyle w:val="TableParagraph"/>
              <w:spacing w:before="31"/>
              <w:ind w:right="198"/>
              <w:jc w:val="right"/>
              <w:rPr>
                <w:sz w:val="20"/>
                <w:lang w:val="es-ES_tradnl"/>
              </w:rPr>
            </w:pPr>
            <w:r w:rsidRPr="00912360">
              <w:rPr>
                <w:sz w:val="20"/>
                <w:lang w:val="es-ES_tradnl"/>
              </w:rPr>
              <w:t>165.126,32</w:t>
            </w:r>
          </w:p>
        </w:tc>
        <w:tc>
          <w:tcPr>
            <w:tcW w:w="1743" w:type="dxa"/>
          </w:tcPr>
          <w:p w14:paraId="4580DAC3" w14:textId="77777777" w:rsidR="00135FEC" w:rsidRPr="00912360" w:rsidRDefault="00000000">
            <w:pPr>
              <w:pStyle w:val="TableParagraph"/>
              <w:spacing w:before="31"/>
              <w:ind w:right="163"/>
              <w:jc w:val="right"/>
              <w:rPr>
                <w:sz w:val="20"/>
                <w:lang w:val="es-ES_tradnl"/>
              </w:rPr>
            </w:pPr>
            <w:r w:rsidRPr="00912360">
              <w:rPr>
                <w:sz w:val="20"/>
                <w:lang w:val="es-ES_tradnl"/>
              </w:rPr>
              <w:t>165.126,32</w:t>
            </w:r>
          </w:p>
        </w:tc>
        <w:tc>
          <w:tcPr>
            <w:tcW w:w="1569" w:type="dxa"/>
          </w:tcPr>
          <w:p w14:paraId="7B5553F6" w14:textId="77777777" w:rsidR="00135FEC" w:rsidRPr="00912360" w:rsidRDefault="00000000">
            <w:pPr>
              <w:pStyle w:val="TableParagraph"/>
              <w:spacing w:before="31"/>
              <w:ind w:right="69"/>
              <w:jc w:val="right"/>
              <w:rPr>
                <w:sz w:val="20"/>
                <w:lang w:val="es-ES_tradnl"/>
              </w:rPr>
            </w:pPr>
            <w:r w:rsidRPr="00912360">
              <w:rPr>
                <w:sz w:val="20"/>
                <w:lang w:val="es-ES_tradnl"/>
              </w:rPr>
              <w:t>167.517,84</w:t>
            </w:r>
          </w:p>
        </w:tc>
        <w:tc>
          <w:tcPr>
            <w:tcW w:w="1453" w:type="dxa"/>
          </w:tcPr>
          <w:p w14:paraId="1382FE81" w14:textId="77777777" w:rsidR="00135FEC" w:rsidRPr="00912360" w:rsidRDefault="00000000">
            <w:pPr>
              <w:pStyle w:val="TableParagraph"/>
              <w:spacing w:before="31"/>
              <w:ind w:right="101"/>
              <w:jc w:val="right"/>
              <w:rPr>
                <w:sz w:val="20"/>
                <w:lang w:val="es-ES_tradnl"/>
              </w:rPr>
            </w:pPr>
            <w:r w:rsidRPr="00912360">
              <w:rPr>
                <w:sz w:val="20"/>
                <w:lang w:val="es-ES_tradnl"/>
              </w:rPr>
              <w:t>167.517,84</w:t>
            </w:r>
          </w:p>
        </w:tc>
        <w:tc>
          <w:tcPr>
            <w:tcW w:w="1295" w:type="dxa"/>
          </w:tcPr>
          <w:p w14:paraId="236A5157"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647" w:type="dxa"/>
          </w:tcPr>
          <w:p w14:paraId="40BF2C1B"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010BD5D0" w14:textId="77777777" w:rsidR="00135FEC" w:rsidRPr="00912360" w:rsidRDefault="00000000">
            <w:pPr>
              <w:pStyle w:val="TableParagraph"/>
              <w:spacing w:before="31"/>
              <w:ind w:right="70"/>
              <w:jc w:val="right"/>
              <w:rPr>
                <w:sz w:val="20"/>
                <w:lang w:val="es-ES_tradnl"/>
              </w:rPr>
            </w:pPr>
            <w:r w:rsidRPr="00912360">
              <w:rPr>
                <w:w w:val="95"/>
                <w:sz w:val="20"/>
                <w:lang w:val="es-ES_tradnl"/>
              </w:rPr>
              <w:t>2.391,52</w:t>
            </w:r>
          </w:p>
        </w:tc>
      </w:tr>
      <w:tr w:rsidR="00135FEC" w:rsidRPr="00912360" w14:paraId="5D1E75F2" w14:textId="77777777">
        <w:trPr>
          <w:trHeight w:val="300"/>
        </w:trPr>
        <w:tc>
          <w:tcPr>
            <w:tcW w:w="1070" w:type="dxa"/>
          </w:tcPr>
          <w:p w14:paraId="7724EB7C" w14:textId="77777777" w:rsidR="00135FEC" w:rsidRPr="00912360" w:rsidRDefault="00000000">
            <w:pPr>
              <w:pStyle w:val="TableParagraph"/>
              <w:spacing w:before="31"/>
              <w:ind w:right="68"/>
              <w:jc w:val="right"/>
              <w:rPr>
                <w:sz w:val="20"/>
                <w:lang w:val="es-ES_tradnl"/>
              </w:rPr>
            </w:pPr>
            <w:r w:rsidRPr="00912360">
              <w:rPr>
                <w:sz w:val="20"/>
                <w:lang w:val="es-ES_tradnl"/>
              </w:rPr>
              <w:t>315</w:t>
            </w:r>
          </w:p>
        </w:tc>
        <w:tc>
          <w:tcPr>
            <w:tcW w:w="2481" w:type="dxa"/>
          </w:tcPr>
          <w:p w14:paraId="5E6ADF45" w14:textId="77777777" w:rsidR="00135FEC" w:rsidRPr="00912360" w:rsidRDefault="00000000">
            <w:pPr>
              <w:pStyle w:val="TableParagraph"/>
              <w:spacing w:before="31"/>
              <w:ind w:left="70"/>
              <w:rPr>
                <w:sz w:val="20"/>
                <w:lang w:val="es-ES_tradnl"/>
              </w:rPr>
            </w:pPr>
            <w:r w:rsidRPr="00912360">
              <w:rPr>
                <w:sz w:val="20"/>
                <w:lang w:val="es-ES_tradnl"/>
              </w:rPr>
              <w:t>DERECHOS EXAMEN</w:t>
            </w:r>
          </w:p>
        </w:tc>
        <w:tc>
          <w:tcPr>
            <w:tcW w:w="1935" w:type="dxa"/>
          </w:tcPr>
          <w:p w14:paraId="45043135" w14:textId="77777777" w:rsidR="00135FEC" w:rsidRPr="00912360" w:rsidRDefault="00000000">
            <w:pPr>
              <w:pStyle w:val="TableParagraph"/>
              <w:spacing w:before="31"/>
              <w:ind w:right="198"/>
              <w:jc w:val="right"/>
              <w:rPr>
                <w:sz w:val="20"/>
                <w:lang w:val="es-ES_tradnl"/>
              </w:rPr>
            </w:pPr>
            <w:r w:rsidRPr="00912360">
              <w:rPr>
                <w:sz w:val="20"/>
                <w:lang w:val="es-ES_tradnl"/>
              </w:rPr>
              <w:t>544.158,32</w:t>
            </w:r>
          </w:p>
        </w:tc>
        <w:tc>
          <w:tcPr>
            <w:tcW w:w="1743" w:type="dxa"/>
          </w:tcPr>
          <w:p w14:paraId="4CE0A19C" w14:textId="77777777" w:rsidR="00135FEC" w:rsidRPr="00912360" w:rsidRDefault="00000000">
            <w:pPr>
              <w:pStyle w:val="TableParagraph"/>
              <w:spacing w:before="31"/>
              <w:ind w:right="163"/>
              <w:jc w:val="right"/>
              <w:rPr>
                <w:sz w:val="20"/>
                <w:lang w:val="es-ES_tradnl"/>
              </w:rPr>
            </w:pPr>
            <w:r w:rsidRPr="00912360">
              <w:rPr>
                <w:sz w:val="20"/>
                <w:lang w:val="es-ES_tradnl"/>
              </w:rPr>
              <w:t>544.158,32</w:t>
            </w:r>
          </w:p>
        </w:tc>
        <w:tc>
          <w:tcPr>
            <w:tcW w:w="1569" w:type="dxa"/>
          </w:tcPr>
          <w:p w14:paraId="60A4B1F7" w14:textId="77777777" w:rsidR="00135FEC" w:rsidRPr="00912360" w:rsidRDefault="00000000">
            <w:pPr>
              <w:pStyle w:val="TableParagraph"/>
              <w:spacing w:before="31"/>
              <w:ind w:right="69"/>
              <w:jc w:val="right"/>
              <w:rPr>
                <w:sz w:val="20"/>
                <w:lang w:val="es-ES_tradnl"/>
              </w:rPr>
            </w:pPr>
            <w:r w:rsidRPr="00912360">
              <w:rPr>
                <w:sz w:val="20"/>
                <w:lang w:val="es-ES_tradnl"/>
              </w:rPr>
              <w:t>579.437,23</w:t>
            </w:r>
          </w:p>
        </w:tc>
        <w:tc>
          <w:tcPr>
            <w:tcW w:w="1453" w:type="dxa"/>
          </w:tcPr>
          <w:p w14:paraId="294C37D5" w14:textId="77777777" w:rsidR="00135FEC" w:rsidRPr="00912360" w:rsidRDefault="00000000">
            <w:pPr>
              <w:pStyle w:val="TableParagraph"/>
              <w:spacing w:before="31"/>
              <w:ind w:right="101"/>
              <w:jc w:val="right"/>
              <w:rPr>
                <w:sz w:val="20"/>
                <w:lang w:val="es-ES_tradnl"/>
              </w:rPr>
            </w:pPr>
            <w:r w:rsidRPr="00912360">
              <w:rPr>
                <w:sz w:val="20"/>
                <w:lang w:val="es-ES_tradnl"/>
              </w:rPr>
              <w:t>579.437,23</w:t>
            </w:r>
          </w:p>
        </w:tc>
        <w:tc>
          <w:tcPr>
            <w:tcW w:w="1295" w:type="dxa"/>
          </w:tcPr>
          <w:p w14:paraId="6C06BDD1" w14:textId="77777777" w:rsidR="00135FEC" w:rsidRPr="00912360" w:rsidRDefault="00000000">
            <w:pPr>
              <w:pStyle w:val="TableParagraph"/>
              <w:spacing w:before="31"/>
              <w:ind w:right="121"/>
              <w:jc w:val="right"/>
              <w:rPr>
                <w:sz w:val="20"/>
                <w:lang w:val="es-ES_tradnl"/>
              </w:rPr>
            </w:pPr>
            <w:r w:rsidRPr="00912360">
              <w:rPr>
                <w:sz w:val="20"/>
                <w:lang w:val="es-ES_tradnl"/>
              </w:rPr>
              <w:t>-164,18</w:t>
            </w:r>
          </w:p>
        </w:tc>
        <w:tc>
          <w:tcPr>
            <w:tcW w:w="1647" w:type="dxa"/>
          </w:tcPr>
          <w:p w14:paraId="59ACFA27"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5C05947D" w14:textId="77777777" w:rsidR="00135FEC" w:rsidRPr="00912360" w:rsidRDefault="00000000">
            <w:pPr>
              <w:pStyle w:val="TableParagraph"/>
              <w:spacing w:before="31"/>
              <w:ind w:right="69"/>
              <w:jc w:val="right"/>
              <w:rPr>
                <w:sz w:val="20"/>
                <w:lang w:val="es-ES_tradnl"/>
              </w:rPr>
            </w:pPr>
            <w:r w:rsidRPr="00912360">
              <w:rPr>
                <w:sz w:val="20"/>
                <w:lang w:val="es-ES_tradnl"/>
              </w:rPr>
              <w:t>35.278,91</w:t>
            </w:r>
          </w:p>
        </w:tc>
      </w:tr>
      <w:tr w:rsidR="00135FEC" w:rsidRPr="00912360" w14:paraId="2EE63955" w14:textId="77777777">
        <w:trPr>
          <w:trHeight w:val="300"/>
        </w:trPr>
        <w:tc>
          <w:tcPr>
            <w:tcW w:w="1070" w:type="dxa"/>
          </w:tcPr>
          <w:p w14:paraId="749FAC63" w14:textId="77777777" w:rsidR="00135FEC" w:rsidRPr="00912360" w:rsidRDefault="00000000">
            <w:pPr>
              <w:pStyle w:val="TableParagraph"/>
              <w:spacing w:before="31"/>
              <w:ind w:right="68"/>
              <w:jc w:val="right"/>
              <w:rPr>
                <w:sz w:val="20"/>
                <w:lang w:val="es-ES_tradnl"/>
              </w:rPr>
            </w:pPr>
            <w:r w:rsidRPr="00912360">
              <w:rPr>
                <w:sz w:val="20"/>
                <w:lang w:val="es-ES_tradnl"/>
              </w:rPr>
              <w:t>316</w:t>
            </w:r>
          </w:p>
        </w:tc>
        <w:tc>
          <w:tcPr>
            <w:tcW w:w="2481" w:type="dxa"/>
          </w:tcPr>
          <w:p w14:paraId="2CA54C40" w14:textId="77777777" w:rsidR="00135FEC" w:rsidRPr="00912360" w:rsidRDefault="00000000">
            <w:pPr>
              <w:pStyle w:val="TableParagraph"/>
              <w:spacing w:before="31"/>
              <w:ind w:left="70"/>
              <w:rPr>
                <w:sz w:val="20"/>
                <w:lang w:val="es-ES_tradnl"/>
              </w:rPr>
            </w:pPr>
            <w:r w:rsidRPr="00912360">
              <w:rPr>
                <w:sz w:val="20"/>
                <w:lang w:val="es-ES_tradnl"/>
              </w:rPr>
              <w:t>O.PRECIOS PUBLI</w:t>
            </w:r>
          </w:p>
        </w:tc>
        <w:tc>
          <w:tcPr>
            <w:tcW w:w="1935" w:type="dxa"/>
          </w:tcPr>
          <w:p w14:paraId="5C6AF782" w14:textId="77777777" w:rsidR="00135FEC" w:rsidRPr="00912360" w:rsidRDefault="00000000">
            <w:pPr>
              <w:pStyle w:val="TableParagraph"/>
              <w:spacing w:before="31"/>
              <w:ind w:right="198"/>
              <w:jc w:val="right"/>
              <w:rPr>
                <w:sz w:val="20"/>
                <w:lang w:val="es-ES_tradnl"/>
              </w:rPr>
            </w:pPr>
            <w:r w:rsidRPr="00912360">
              <w:rPr>
                <w:sz w:val="20"/>
                <w:lang w:val="es-ES_tradnl"/>
              </w:rPr>
              <w:t>51.709,32</w:t>
            </w:r>
          </w:p>
        </w:tc>
        <w:tc>
          <w:tcPr>
            <w:tcW w:w="1743" w:type="dxa"/>
          </w:tcPr>
          <w:p w14:paraId="0EA62247" w14:textId="77777777" w:rsidR="00135FEC" w:rsidRPr="00912360" w:rsidRDefault="00000000">
            <w:pPr>
              <w:pStyle w:val="TableParagraph"/>
              <w:spacing w:before="31"/>
              <w:ind w:right="162"/>
              <w:jc w:val="right"/>
              <w:rPr>
                <w:sz w:val="20"/>
                <w:lang w:val="es-ES_tradnl"/>
              </w:rPr>
            </w:pPr>
            <w:r w:rsidRPr="00912360">
              <w:rPr>
                <w:sz w:val="20"/>
                <w:lang w:val="es-ES_tradnl"/>
              </w:rPr>
              <w:t>51.709,32</w:t>
            </w:r>
          </w:p>
        </w:tc>
        <w:tc>
          <w:tcPr>
            <w:tcW w:w="1569" w:type="dxa"/>
          </w:tcPr>
          <w:p w14:paraId="167DAE6D" w14:textId="77777777" w:rsidR="00135FEC" w:rsidRPr="00912360" w:rsidRDefault="00000000">
            <w:pPr>
              <w:pStyle w:val="TableParagraph"/>
              <w:spacing w:before="31"/>
              <w:ind w:right="68"/>
              <w:jc w:val="right"/>
              <w:rPr>
                <w:sz w:val="20"/>
                <w:lang w:val="es-ES_tradnl"/>
              </w:rPr>
            </w:pPr>
            <w:r w:rsidRPr="00912360">
              <w:rPr>
                <w:sz w:val="20"/>
                <w:lang w:val="es-ES_tradnl"/>
              </w:rPr>
              <w:t>46.743,29</w:t>
            </w:r>
          </w:p>
        </w:tc>
        <w:tc>
          <w:tcPr>
            <w:tcW w:w="1453" w:type="dxa"/>
          </w:tcPr>
          <w:p w14:paraId="6E993AA6" w14:textId="77777777" w:rsidR="00135FEC" w:rsidRPr="00912360" w:rsidRDefault="00000000">
            <w:pPr>
              <w:pStyle w:val="TableParagraph"/>
              <w:spacing w:before="31"/>
              <w:ind w:right="100"/>
              <w:jc w:val="right"/>
              <w:rPr>
                <w:sz w:val="20"/>
                <w:lang w:val="es-ES_tradnl"/>
              </w:rPr>
            </w:pPr>
            <w:r w:rsidRPr="00912360">
              <w:rPr>
                <w:sz w:val="20"/>
                <w:lang w:val="es-ES_tradnl"/>
              </w:rPr>
              <w:t>46.743,29</w:t>
            </w:r>
          </w:p>
        </w:tc>
        <w:tc>
          <w:tcPr>
            <w:tcW w:w="1295" w:type="dxa"/>
          </w:tcPr>
          <w:p w14:paraId="076BF535" w14:textId="77777777" w:rsidR="00135FEC" w:rsidRPr="00912360" w:rsidRDefault="00000000">
            <w:pPr>
              <w:pStyle w:val="TableParagraph"/>
              <w:spacing w:before="31"/>
              <w:ind w:right="121"/>
              <w:jc w:val="right"/>
              <w:rPr>
                <w:sz w:val="20"/>
                <w:lang w:val="es-ES_tradnl"/>
              </w:rPr>
            </w:pPr>
            <w:r w:rsidRPr="00912360">
              <w:rPr>
                <w:sz w:val="20"/>
                <w:lang w:val="es-ES_tradnl"/>
              </w:rPr>
              <w:t>-1.087,64</w:t>
            </w:r>
          </w:p>
        </w:tc>
        <w:tc>
          <w:tcPr>
            <w:tcW w:w="1647" w:type="dxa"/>
          </w:tcPr>
          <w:p w14:paraId="53AAB251"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5687B2E1" w14:textId="77777777" w:rsidR="00135FEC" w:rsidRPr="00912360" w:rsidRDefault="00000000">
            <w:pPr>
              <w:pStyle w:val="TableParagraph"/>
              <w:spacing w:before="31"/>
              <w:ind w:right="70"/>
              <w:jc w:val="right"/>
              <w:rPr>
                <w:sz w:val="20"/>
                <w:lang w:val="es-ES_tradnl"/>
              </w:rPr>
            </w:pPr>
            <w:r w:rsidRPr="00912360">
              <w:rPr>
                <w:sz w:val="20"/>
                <w:lang w:val="es-ES_tradnl"/>
              </w:rPr>
              <w:t>-4.966,03</w:t>
            </w:r>
          </w:p>
        </w:tc>
      </w:tr>
      <w:tr w:rsidR="00135FEC" w:rsidRPr="00912360" w14:paraId="3ACCD860" w14:textId="77777777">
        <w:trPr>
          <w:trHeight w:val="300"/>
        </w:trPr>
        <w:tc>
          <w:tcPr>
            <w:tcW w:w="1070" w:type="dxa"/>
          </w:tcPr>
          <w:p w14:paraId="51323251" w14:textId="77777777" w:rsidR="00135FEC" w:rsidRPr="00912360" w:rsidRDefault="00000000">
            <w:pPr>
              <w:pStyle w:val="TableParagraph"/>
              <w:spacing w:before="31"/>
              <w:ind w:right="68"/>
              <w:jc w:val="right"/>
              <w:rPr>
                <w:sz w:val="20"/>
                <w:lang w:val="es-ES_tradnl"/>
              </w:rPr>
            </w:pPr>
            <w:r w:rsidRPr="00912360">
              <w:rPr>
                <w:w w:val="95"/>
                <w:sz w:val="20"/>
                <w:lang w:val="es-ES_tradnl"/>
              </w:rPr>
              <w:t>32</w:t>
            </w:r>
          </w:p>
        </w:tc>
        <w:tc>
          <w:tcPr>
            <w:tcW w:w="2481" w:type="dxa"/>
          </w:tcPr>
          <w:p w14:paraId="0DC12F5C" w14:textId="77777777" w:rsidR="00135FEC" w:rsidRPr="00912360" w:rsidRDefault="00000000">
            <w:pPr>
              <w:pStyle w:val="TableParagraph"/>
              <w:spacing w:before="31"/>
              <w:ind w:left="70"/>
              <w:rPr>
                <w:sz w:val="20"/>
                <w:lang w:val="es-ES_tradnl"/>
              </w:rPr>
            </w:pPr>
            <w:r w:rsidRPr="00912360">
              <w:rPr>
                <w:sz w:val="20"/>
                <w:lang w:val="es-ES_tradnl"/>
              </w:rPr>
              <w:t>OTROS INGRESOS</w:t>
            </w:r>
          </w:p>
        </w:tc>
        <w:tc>
          <w:tcPr>
            <w:tcW w:w="1935" w:type="dxa"/>
          </w:tcPr>
          <w:p w14:paraId="47429F68" w14:textId="77777777" w:rsidR="00135FEC" w:rsidRPr="00912360" w:rsidRDefault="00000000">
            <w:pPr>
              <w:pStyle w:val="TableParagraph"/>
              <w:spacing w:before="31"/>
              <w:ind w:right="198"/>
              <w:jc w:val="right"/>
              <w:rPr>
                <w:sz w:val="20"/>
                <w:lang w:val="es-ES_tradnl"/>
              </w:rPr>
            </w:pPr>
            <w:r w:rsidRPr="00912360">
              <w:rPr>
                <w:sz w:val="20"/>
                <w:lang w:val="es-ES_tradnl"/>
              </w:rPr>
              <w:t>2.570.467,46</w:t>
            </w:r>
          </w:p>
        </w:tc>
        <w:tc>
          <w:tcPr>
            <w:tcW w:w="1743" w:type="dxa"/>
          </w:tcPr>
          <w:p w14:paraId="61EA4174" w14:textId="77777777" w:rsidR="00135FEC" w:rsidRPr="00912360" w:rsidRDefault="00000000">
            <w:pPr>
              <w:pStyle w:val="TableParagraph"/>
              <w:spacing w:before="31"/>
              <w:ind w:right="162"/>
              <w:jc w:val="right"/>
              <w:rPr>
                <w:sz w:val="20"/>
                <w:lang w:val="es-ES_tradnl"/>
              </w:rPr>
            </w:pPr>
            <w:r w:rsidRPr="00912360">
              <w:rPr>
                <w:sz w:val="20"/>
                <w:lang w:val="es-ES_tradnl"/>
              </w:rPr>
              <w:t>2.632.220,81</w:t>
            </w:r>
          </w:p>
        </w:tc>
        <w:tc>
          <w:tcPr>
            <w:tcW w:w="1569" w:type="dxa"/>
          </w:tcPr>
          <w:p w14:paraId="72DDF5D3" w14:textId="77777777" w:rsidR="00135FEC" w:rsidRPr="00912360" w:rsidRDefault="00000000">
            <w:pPr>
              <w:pStyle w:val="TableParagraph"/>
              <w:spacing w:before="31"/>
              <w:ind w:right="68"/>
              <w:jc w:val="right"/>
              <w:rPr>
                <w:sz w:val="20"/>
                <w:lang w:val="es-ES_tradnl"/>
              </w:rPr>
            </w:pPr>
            <w:r w:rsidRPr="00912360">
              <w:rPr>
                <w:sz w:val="20"/>
                <w:lang w:val="es-ES_tradnl"/>
              </w:rPr>
              <w:t>2.193.673,76</w:t>
            </w:r>
          </w:p>
        </w:tc>
        <w:tc>
          <w:tcPr>
            <w:tcW w:w="1453" w:type="dxa"/>
          </w:tcPr>
          <w:p w14:paraId="482C9511" w14:textId="77777777" w:rsidR="00135FEC" w:rsidRPr="00912360" w:rsidRDefault="00000000">
            <w:pPr>
              <w:pStyle w:val="TableParagraph"/>
              <w:spacing w:before="31"/>
              <w:ind w:right="100"/>
              <w:jc w:val="right"/>
              <w:rPr>
                <w:sz w:val="20"/>
                <w:lang w:val="es-ES_tradnl"/>
              </w:rPr>
            </w:pPr>
            <w:r w:rsidRPr="00912360">
              <w:rPr>
                <w:sz w:val="20"/>
                <w:lang w:val="es-ES_tradnl"/>
              </w:rPr>
              <w:t>1.969.031,48</w:t>
            </w:r>
          </w:p>
        </w:tc>
        <w:tc>
          <w:tcPr>
            <w:tcW w:w="1295" w:type="dxa"/>
          </w:tcPr>
          <w:p w14:paraId="715F78ED" w14:textId="77777777" w:rsidR="00135FEC" w:rsidRPr="00912360" w:rsidRDefault="00000000">
            <w:pPr>
              <w:pStyle w:val="TableParagraph"/>
              <w:spacing w:before="31"/>
              <w:ind w:right="121"/>
              <w:jc w:val="right"/>
              <w:rPr>
                <w:sz w:val="20"/>
                <w:lang w:val="es-ES_tradnl"/>
              </w:rPr>
            </w:pPr>
            <w:r w:rsidRPr="00912360">
              <w:rPr>
                <w:sz w:val="20"/>
                <w:lang w:val="es-ES_tradnl"/>
              </w:rPr>
              <w:t>-396,00</w:t>
            </w:r>
          </w:p>
        </w:tc>
        <w:tc>
          <w:tcPr>
            <w:tcW w:w="1647" w:type="dxa"/>
          </w:tcPr>
          <w:p w14:paraId="76AF0E6F" w14:textId="77777777" w:rsidR="00135FEC" w:rsidRPr="00912360" w:rsidRDefault="00000000">
            <w:pPr>
              <w:pStyle w:val="TableParagraph"/>
              <w:spacing w:before="31"/>
              <w:ind w:right="69"/>
              <w:jc w:val="right"/>
              <w:rPr>
                <w:sz w:val="20"/>
                <w:lang w:val="es-ES_tradnl"/>
              </w:rPr>
            </w:pPr>
            <w:r w:rsidRPr="00912360">
              <w:rPr>
                <w:sz w:val="20"/>
                <w:lang w:val="es-ES_tradnl"/>
              </w:rPr>
              <w:t>224.642,28</w:t>
            </w:r>
          </w:p>
        </w:tc>
        <w:tc>
          <w:tcPr>
            <w:tcW w:w="1611" w:type="dxa"/>
          </w:tcPr>
          <w:p w14:paraId="34C9BFB8" w14:textId="77777777" w:rsidR="00135FEC" w:rsidRPr="00912360" w:rsidRDefault="00000000">
            <w:pPr>
              <w:pStyle w:val="TableParagraph"/>
              <w:spacing w:before="31"/>
              <w:ind w:right="70"/>
              <w:jc w:val="right"/>
              <w:rPr>
                <w:sz w:val="20"/>
                <w:lang w:val="es-ES_tradnl"/>
              </w:rPr>
            </w:pPr>
            <w:r w:rsidRPr="00912360">
              <w:rPr>
                <w:sz w:val="20"/>
                <w:lang w:val="es-ES_tradnl"/>
              </w:rPr>
              <w:t>-438.547,05</w:t>
            </w:r>
          </w:p>
        </w:tc>
      </w:tr>
      <w:tr w:rsidR="00135FEC" w:rsidRPr="00912360" w14:paraId="0FF3EB54" w14:textId="77777777">
        <w:trPr>
          <w:trHeight w:val="300"/>
        </w:trPr>
        <w:tc>
          <w:tcPr>
            <w:tcW w:w="1070" w:type="dxa"/>
          </w:tcPr>
          <w:p w14:paraId="5F95AF3E" w14:textId="77777777" w:rsidR="00135FEC" w:rsidRPr="00912360" w:rsidRDefault="00000000">
            <w:pPr>
              <w:pStyle w:val="TableParagraph"/>
              <w:spacing w:before="31"/>
              <w:ind w:right="68"/>
              <w:jc w:val="right"/>
              <w:rPr>
                <w:sz w:val="20"/>
                <w:lang w:val="es-ES_tradnl"/>
              </w:rPr>
            </w:pPr>
            <w:r w:rsidRPr="00912360">
              <w:rPr>
                <w:sz w:val="20"/>
                <w:lang w:val="es-ES_tradnl"/>
              </w:rPr>
              <w:t>329</w:t>
            </w:r>
          </w:p>
        </w:tc>
        <w:tc>
          <w:tcPr>
            <w:tcW w:w="2481" w:type="dxa"/>
          </w:tcPr>
          <w:p w14:paraId="0C70CB99" w14:textId="77777777" w:rsidR="00135FEC" w:rsidRPr="00912360" w:rsidRDefault="00000000">
            <w:pPr>
              <w:pStyle w:val="TableParagraph"/>
              <w:spacing w:before="31"/>
              <w:ind w:left="70"/>
              <w:rPr>
                <w:sz w:val="20"/>
                <w:lang w:val="es-ES_tradnl"/>
              </w:rPr>
            </w:pPr>
            <w:r w:rsidRPr="00912360">
              <w:rPr>
                <w:sz w:val="20"/>
                <w:lang w:val="es-ES_tradnl"/>
              </w:rPr>
              <w:t>OTROS INGRESOS</w:t>
            </w:r>
          </w:p>
        </w:tc>
        <w:tc>
          <w:tcPr>
            <w:tcW w:w="1935" w:type="dxa"/>
          </w:tcPr>
          <w:p w14:paraId="5E3F598A" w14:textId="77777777" w:rsidR="00135FEC" w:rsidRPr="00912360" w:rsidRDefault="00000000">
            <w:pPr>
              <w:pStyle w:val="TableParagraph"/>
              <w:spacing w:before="31"/>
              <w:ind w:right="198"/>
              <w:jc w:val="right"/>
              <w:rPr>
                <w:sz w:val="20"/>
                <w:lang w:val="es-ES_tradnl"/>
              </w:rPr>
            </w:pPr>
            <w:r w:rsidRPr="00912360">
              <w:rPr>
                <w:sz w:val="20"/>
                <w:lang w:val="es-ES_tradnl"/>
              </w:rPr>
              <w:t>2.570.467,46</w:t>
            </w:r>
          </w:p>
        </w:tc>
        <w:tc>
          <w:tcPr>
            <w:tcW w:w="1743" w:type="dxa"/>
          </w:tcPr>
          <w:p w14:paraId="3F5ADC5F" w14:textId="77777777" w:rsidR="00135FEC" w:rsidRPr="00912360" w:rsidRDefault="00000000">
            <w:pPr>
              <w:pStyle w:val="TableParagraph"/>
              <w:spacing w:before="31"/>
              <w:ind w:right="162"/>
              <w:jc w:val="right"/>
              <w:rPr>
                <w:sz w:val="20"/>
                <w:lang w:val="es-ES_tradnl"/>
              </w:rPr>
            </w:pPr>
            <w:r w:rsidRPr="00912360">
              <w:rPr>
                <w:sz w:val="20"/>
                <w:lang w:val="es-ES_tradnl"/>
              </w:rPr>
              <w:t>2.632.220,81</w:t>
            </w:r>
          </w:p>
        </w:tc>
        <w:tc>
          <w:tcPr>
            <w:tcW w:w="1569" w:type="dxa"/>
          </w:tcPr>
          <w:p w14:paraId="1BC50F2A" w14:textId="77777777" w:rsidR="00135FEC" w:rsidRPr="00912360" w:rsidRDefault="00000000">
            <w:pPr>
              <w:pStyle w:val="TableParagraph"/>
              <w:spacing w:before="31"/>
              <w:ind w:right="68"/>
              <w:jc w:val="right"/>
              <w:rPr>
                <w:sz w:val="20"/>
                <w:lang w:val="es-ES_tradnl"/>
              </w:rPr>
            </w:pPr>
            <w:r w:rsidRPr="00912360">
              <w:rPr>
                <w:sz w:val="20"/>
                <w:lang w:val="es-ES_tradnl"/>
              </w:rPr>
              <w:t>2.193.673,76</w:t>
            </w:r>
          </w:p>
        </w:tc>
        <w:tc>
          <w:tcPr>
            <w:tcW w:w="1453" w:type="dxa"/>
          </w:tcPr>
          <w:p w14:paraId="71E39240" w14:textId="77777777" w:rsidR="00135FEC" w:rsidRPr="00912360" w:rsidRDefault="00000000">
            <w:pPr>
              <w:pStyle w:val="TableParagraph"/>
              <w:spacing w:before="31"/>
              <w:ind w:right="100"/>
              <w:jc w:val="right"/>
              <w:rPr>
                <w:sz w:val="20"/>
                <w:lang w:val="es-ES_tradnl"/>
              </w:rPr>
            </w:pPr>
            <w:r w:rsidRPr="00912360">
              <w:rPr>
                <w:sz w:val="20"/>
                <w:lang w:val="es-ES_tradnl"/>
              </w:rPr>
              <w:t>1.969.031,48</w:t>
            </w:r>
          </w:p>
        </w:tc>
        <w:tc>
          <w:tcPr>
            <w:tcW w:w="1295" w:type="dxa"/>
          </w:tcPr>
          <w:p w14:paraId="426E92D7" w14:textId="77777777" w:rsidR="00135FEC" w:rsidRPr="00912360" w:rsidRDefault="00000000">
            <w:pPr>
              <w:pStyle w:val="TableParagraph"/>
              <w:spacing w:before="31"/>
              <w:ind w:right="121"/>
              <w:jc w:val="right"/>
              <w:rPr>
                <w:sz w:val="20"/>
                <w:lang w:val="es-ES_tradnl"/>
              </w:rPr>
            </w:pPr>
            <w:r w:rsidRPr="00912360">
              <w:rPr>
                <w:sz w:val="20"/>
                <w:lang w:val="es-ES_tradnl"/>
              </w:rPr>
              <w:t>-396,00</w:t>
            </w:r>
          </w:p>
        </w:tc>
        <w:tc>
          <w:tcPr>
            <w:tcW w:w="1647" w:type="dxa"/>
          </w:tcPr>
          <w:p w14:paraId="27042A08" w14:textId="77777777" w:rsidR="00135FEC" w:rsidRPr="00912360" w:rsidRDefault="00000000">
            <w:pPr>
              <w:pStyle w:val="TableParagraph"/>
              <w:spacing w:before="31"/>
              <w:ind w:right="69"/>
              <w:jc w:val="right"/>
              <w:rPr>
                <w:sz w:val="20"/>
                <w:lang w:val="es-ES_tradnl"/>
              </w:rPr>
            </w:pPr>
            <w:r w:rsidRPr="00912360">
              <w:rPr>
                <w:sz w:val="20"/>
                <w:lang w:val="es-ES_tradnl"/>
              </w:rPr>
              <w:t>224.642,28</w:t>
            </w:r>
          </w:p>
        </w:tc>
        <w:tc>
          <w:tcPr>
            <w:tcW w:w="1611" w:type="dxa"/>
          </w:tcPr>
          <w:p w14:paraId="65CD4C45" w14:textId="77777777" w:rsidR="00135FEC" w:rsidRPr="00912360" w:rsidRDefault="00000000">
            <w:pPr>
              <w:pStyle w:val="TableParagraph"/>
              <w:spacing w:before="31"/>
              <w:ind w:right="70"/>
              <w:jc w:val="right"/>
              <w:rPr>
                <w:sz w:val="20"/>
                <w:lang w:val="es-ES_tradnl"/>
              </w:rPr>
            </w:pPr>
            <w:r w:rsidRPr="00912360">
              <w:rPr>
                <w:sz w:val="20"/>
                <w:lang w:val="es-ES_tradnl"/>
              </w:rPr>
              <w:t>-438.547,05</w:t>
            </w:r>
          </w:p>
        </w:tc>
      </w:tr>
      <w:tr w:rsidR="00135FEC" w:rsidRPr="00912360" w14:paraId="0051B67E" w14:textId="77777777">
        <w:trPr>
          <w:trHeight w:val="300"/>
        </w:trPr>
        <w:tc>
          <w:tcPr>
            <w:tcW w:w="1070" w:type="dxa"/>
          </w:tcPr>
          <w:p w14:paraId="1B97BD73" w14:textId="77777777" w:rsidR="00135FEC" w:rsidRPr="00912360" w:rsidRDefault="00000000">
            <w:pPr>
              <w:pStyle w:val="TableParagraph"/>
              <w:spacing w:before="31"/>
              <w:ind w:right="68"/>
              <w:jc w:val="right"/>
              <w:rPr>
                <w:sz w:val="20"/>
                <w:lang w:val="es-ES_tradnl"/>
              </w:rPr>
            </w:pPr>
            <w:r w:rsidRPr="00912360">
              <w:rPr>
                <w:w w:val="95"/>
                <w:sz w:val="20"/>
                <w:lang w:val="es-ES_tradnl"/>
              </w:rPr>
              <w:t>33</w:t>
            </w:r>
          </w:p>
        </w:tc>
        <w:tc>
          <w:tcPr>
            <w:tcW w:w="2481" w:type="dxa"/>
          </w:tcPr>
          <w:p w14:paraId="274BA6A4" w14:textId="77777777" w:rsidR="00135FEC" w:rsidRPr="00912360" w:rsidRDefault="00000000">
            <w:pPr>
              <w:pStyle w:val="TableParagraph"/>
              <w:spacing w:before="31"/>
              <w:ind w:left="70"/>
              <w:rPr>
                <w:sz w:val="20"/>
                <w:lang w:val="es-ES_tradnl"/>
              </w:rPr>
            </w:pPr>
            <w:r w:rsidRPr="00912360">
              <w:rPr>
                <w:sz w:val="20"/>
                <w:lang w:val="es-ES_tradnl"/>
              </w:rPr>
              <w:t>VENTA DE BIENES</w:t>
            </w:r>
          </w:p>
        </w:tc>
        <w:tc>
          <w:tcPr>
            <w:tcW w:w="1935" w:type="dxa"/>
          </w:tcPr>
          <w:p w14:paraId="1C44AE75" w14:textId="77777777" w:rsidR="00135FEC" w:rsidRPr="00912360" w:rsidRDefault="00000000">
            <w:pPr>
              <w:pStyle w:val="TableParagraph"/>
              <w:spacing w:before="31"/>
              <w:ind w:right="198"/>
              <w:jc w:val="right"/>
              <w:rPr>
                <w:sz w:val="20"/>
                <w:lang w:val="es-ES_tradnl"/>
              </w:rPr>
            </w:pPr>
            <w:r w:rsidRPr="00912360">
              <w:rPr>
                <w:sz w:val="20"/>
                <w:lang w:val="es-ES_tradnl"/>
              </w:rPr>
              <w:t>1.519.415,28</w:t>
            </w:r>
          </w:p>
        </w:tc>
        <w:tc>
          <w:tcPr>
            <w:tcW w:w="1743" w:type="dxa"/>
          </w:tcPr>
          <w:p w14:paraId="11E57FEB" w14:textId="77777777" w:rsidR="00135FEC" w:rsidRPr="00912360" w:rsidRDefault="00000000">
            <w:pPr>
              <w:pStyle w:val="TableParagraph"/>
              <w:spacing w:before="31"/>
              <w:ind w:right="162"/>
              <w:jc w:val="right"/>
              <w:rPr>
                <w:sz w:val="20"/>
                <w:lang w:val="es-ES_tradnl"/>
              </w:rPr>
            </w:pPr>
            <w:r w:rsidRPr="00912360">
              <w:rPr>
                <w:sz w:val="20"/>
                <w:lang w:val="es-ES_tradnl"/>
              </w:rPr>
              <w:t>1.519.415,28</w:t>
            </w:r>
          </w:p>
        </w:tc>
        <w:tc>
          <w:tcPr>
            <w:tcW w:w="1569" w:type="dxa"/>
          </w:tcPr>
          <w:p w14:paraId="2C6923CD" w14:textId="77777777" w:rsidR="00135FEC" w:rsidRPr="00912360" w:rsidRDefault="00000000">
            <w:pPr>
              <w:pStyle w:val="TableParagraph"/>
              <w:spacing w:before="31"/>
              <w:ind w:right="68"/>
              <w:jc w:val="right"/>
              <w:rPr>
                <w:sz w:val="20"/>
                <w:lang w:val="es-ES_tradnl"/>
              </w:rPr>
            </w:pPr>
            <w:r w:rsidRPr="00912360">
              <w:rPr>
                <w:sz w:val="20"/>
                <w:lang w:val="es-ES_tradnl"/>
              </w:rPr>
              <w:t>1.611.799,89</w:t>
            </w:r>
          </w:p>
        </w:tc>
        <w:tc>
          <w:tcPr>
            <w:tcW w:w="1453" w:type="dxa"/>
          </w:tcPr>
          <w:p w14:paraId="588F499C" w14:textId="77777777" w:rsidR="00135FEC" w:rsidRPr="00912360" w:rsidRDefault="00000000">
            <w:pPr>
              <w:pStyle w:val="TableParagraph"/>
              <w:spacing w:before="31"/>
              <w:ind w:right="100"/>
              <w:jc w:val="right"/>
              <w:rPr>
                <w:sz w:val="20"/>
                <w:lang w:val="es-ES_tradnl"/>
              </w:rPr>
            </w:pPr>
            <w:r w:rsidRPr="00912360">
              <w:rPr>
                <w:sz w:val="20"/>
                <w:lang w:val="es-ES_tradnl"/>
              </w:rPr>
              <w:t>1.611.799,89</w:t>
            </w:r>
          </w:p>
        </w:tc>
        <w:tc>
          <w:tcPr>
            <w:tcW w:w="1295" w:type="dxa"/>
          </w:tcPr>
          <w:p w14:paraId="0C07D338" w14:textId="77777777" w:rsidR="00135FEC" w:rsidRPr="00912360" w:rsidRDefault="00000000">
            <w:pPr>
              <w:pStyle w:val="TableParagraph"/>
              <w:spacing w:before="31"/>
              <w:ind w:right="121"/>
              <w:jc w:val="right"/>
              <w:rPr>
                <w:sz w:val="20"/>
                <w:lang w:val="es-ES_tradnl"/>
              </w:rPr>
            </w:pPr>
            <w:r w:rsidRPr="00912360">
              <w:rPr>
                <w:sz w:val="20"/>
                <w:lang w:val="es-ES_tradnl"/>
              </w:rPr>
              <w:t>-1.744,52</w:t>
            </w:r>
          </w:p>
        </w:tc>
        <w:tc>
          <w:tcPr>
            <w:tcW w:w="1647" w:type="dxa"/>
          </w:tcPr>
          <w:p w14:paraId="233ED440"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3C616AF9" w14:textId="77777777" w:rsidR="00135FEC" w:rsidRPr="00912360" w:rsidRDefault="00000000">
            <w:pPr>
              <w:pStyle w:val="TableParagraph"/>
              <w:spacing w:before="31"/>
              <w:ind w:right="69"/>
              <w:jc w:val="right"/>
              <w:rPr>
                <w:sz w:val="20"/>
                <w:lang w:val="es-ES_tradnl"/>
              </w:rPr>
            </w:pPr>
            <w:r w:rsidRPr="00912360">
              <w:rPr>
                <w:sz w:val="20"/>
                <w:lang w:val="es-ES_tradnl"/>
              </w:rPr>
              <w:t>92.384,61</w:t>
            </w:r>
          </w:p>
        </w:tc>
      </w:tr>
      <w:tr w:rsidR="00135FEC" w:rsidRPr="00912360" w14:paraId="5D62FD51" w14:textId="77777777">
        <w:trPr>
          <w:trHeight w:val="300"/>
        </w:trPr>
        <w:tc>
          <w:tcPr>
            <w:tcW w:w="1070" w:type="dxa"/>
          </w:tcPr>
          <w:p w14:paraId="59D29FB1" w14:textId="77777777" w:rsidR="00135FEC" w:rsidRPr="00912360" w:rsidRDefault="00000000">
            <w:pPr>
              <w:pStyle w:val="TableParagraph"/>
              <w:spacing w:before="31"/>
              <w:ind w:right="68"/>
              <w:jc w:val="right"/>
              <w:rPr>
                <w:sz w:val="20"/>
                <w:lang w:val="es-ES_tradnl"/>
              </w:rPr>
            </w:pPr>
            <w:r w:rsidRPr="00912360">
              <w:rPr>
                <w:sz w:val="20"/>
                <w:lang w:val="es-ES_tradnl"/>
              </w:rPr>
              <w:t>330</w:t>
            </w:r>
          </w:p>
        </w:tc>
        <w:tc>
          <w:tcPr>
            <w:tcW w:w="2481" w:type="dxa"/>
          </w:tcPr>
          <w:p w14:paraId="004531AE" w14:textId="77777777" w:rsidR="00135FEC" w:rsidRPr="00912360" w:rsidRDefault="00000000">
            <w:pPr>
              <w:pStyle w:val="TableParagraph"/>
              <w:spacing w:before="31"/>
              <w:ind w:left="70"/>
              <w:rPr>
                <w:sz w:val="20"/>
                <w:lang w:val="es-ES_tradnl"/>
              </w:rPr>
            </w:pPr>
            <w:r w:rsidRPr="00912360">
              <w:rPr>
                <w:sz w:val="20"/>
                <w:lang w:val="es-ES_tradnl"/>
              </w:rPr>
              <w:t>PUBLICACIONES</w:t>
            </w:r>
          </w:p>
        </w:tc>
        <w:tc>
          <w:tcPr>
            <w:tcW w:w="1935" w:type="dxa"/>
          </w:tcPr>
          <w:p w14:paraId="798FA30B" w14:textId="77777777" w:rsidR="00135FEC" w:rsidRPr="00912360" w:rsidRDefault="00000000">
            <w:pPr>
              <w:pStyle w:val="TableParagraph"/>
              <w:spacing w:before="31"/>
              <w:ind w:right="198"/>
              <w:jc w:val="right"/>
              <w:rPr>
                <w:sz w:val="20"/>
                <w:lang w:val="es-ES_tradnl"/>
              </w:rPr>
            </w:pPr>
            <w:r w:rsidRPr="00912360">
              <w:rPr>
                <w:sz w:val="20"/>
                <w:lang w:val="es-ES_tradnl"/>
              </w:rPr>
              <w:t>1.418.675,80</w:t>
            </w:r>
          </w:p>
        </w:tc>
        <w:tc>
          <w:tcPr>
            <w:tcW w:w="1743" w:type="dxa"/>
          </w:tcPr>
          <w:p w14:paraId="166EDE1A" w14:textId="77777777" w:rsidR="00135FEC" w:rsidRPr="00912360" w:rsidRDefault="00000000">
            <w:pPr>
              <w:pStyle w:val="TableParagraph"/>
              <w:spacing w:before="31"/>
              <w:ind w:right="162"/>
              <w:jc w:val="right"/>
              <w:rPr>
                <w:sz w:val="20"/>
                <w:lang w:val="es-ES_tradnl"/>
              </w:rPr>
            </w:pPr>
            <w:r w:rsidRPr="00912360">
              <w:rPr>
                <w:sz w:val="20"/>
                <w:lang w:val="es-ES_tradnl"/>
              </w:rPr>
              <w:t>1.418.675,80</w:t>
            </w:r>
          </w:p>
        </w:tc>
        <w:tc>
          <w:tcPr>
            <w:tcW w:w="1569" w:type="dxa"/>
          </w:tcPr>
          <w:p w14:paraId="364B4C1C" w14:textId="77777777" w:rsidR="00135FEC" w:rsidRPr="00912360" w:rsidRDefault="00000000">
            <w:pPr>
              <w:pStyle w:val="TableParagraph"/>
              <w:spacing w:before="31"/>
              <w:ind w:right="68"/>
              <w:jc w:val="right"/>
              <w:rPr>
                <w:sz w:val="20"/>
                <w:lang w:val="es-ES_tradnl"/>
              </w:rPr>
            </w:pPr>
            <w:r w:rsidRPr="00912360">
              <w:rPr>
                <w:sz w:val="20"/>
                <w:lang w:val="es-ES_tradnl"/>
              </w:rPr>
              <w:t>1.500.434,10</w:t>
            </w:r>
          </w:p>
        </w:tc>
        <w:tc>
          <w:tcPr>
            <w:tcW w:w="1453" w:type="dxa"/>
          </w:tcPr>
          <w:p w14:paraId="01B39EA6" w14:textId="77777777" w:rsidR="00135FEC" w:rsidRPr="00912360" w:rsidRDefault="00000000">
            <w:pPr>
              <w:pStyle w:val="TableParagraph"/>
              <w:spacing w:before="31"/>
              <w:ind w:right="100"/>
              <w:jc w:val="right"/>
              <w:rPr>
                <w:sz w:val="20"/>
                <w:lang w:val="es-ES_tradnl"/>
              </w:rPr>
            </w:pPr>
            <w:r w:rsidRPr="00912360">
              <w:rPr>
                <w:sz w:val="20"/>
                <w:lang w:val="es-ES_tradnl"/>
              </w:rPr>
              <w:t>1.500.434,10</w:t>
            </w:r>
          </w:p>
        </w:tc>
        <w:tc>
          <w:tcPr>
            <w:tcW w:w="1295" w:type="dxa"/>
          </w:tcPr>
          <w:p w14:paraId="62D9FCED" w14:textId="77777777" w:rsidR="00135FEC" w:rsidRPr="00912360" w:rsidRDefault="00000000">
            <w:pPr>
              <w:pStyle w:val="TableParagraph"/>
              <w:spacing w:before="31"/>
              <w:ind w:right="121"/>
              <w:jc w:val="right"/>
              <w:rPr>
                <w:sz w:val="20"/>
                <w:lang w:val="es-ES_tradnl"/>
              </w:rPr>
            </w:pPr>
            <w:r w:rsidRPr="00912360">
              <w:rPr>
                <w:sz w:val="20"/>
                <w:lang w:val="es-ES_tradnl"/>
              </w:rPr>
              <w:t>-1.622,92</w:t>
            </w:r>
          </w:p>
        </w:tc>
        <w:tc>
          <w:tcPr>
            <w:tcW w:w="1647" w:type="dxa"/>
          </w:tcPr>
          <w:p w14:paraId="5FC8F9E6"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3C27C951" w14:textId="77777777" w:rsidR="00135FEC" w:rsidRPr="00912360" w:rsidRDefault="00000000">
            <w:pPr>
              <w:pStyle w:val="TableParagraph"/>
              <w:spacing w:before="31"/>
              <w:ind w:right="69"/>
              <w:jc w:val="right"/>
              <w:rPr>
                <w:sz w:val="20"/>
                <w:lang w:val="es-ES_tradnl"/>
              </w:rPr>
            </w:pPr>
            <w:r w:rsidRPr="00912360">
              <w:rPr>
                <w:sz w:val="20"/>
                <w:lang w:val="es-ES_tradnl"/>
              </w:rPr>
              <w:t>81.758,30</w:t>
            </w:r>
          </w:p>
        </w:tc>
      </w:tr>
      <w:tr w:rsidR="00135FEC" w:rsidRPr="00912360" w14:paraId="7E88D251" w14:textId="77777777">
        <w:trPr>
          <w:trHeight w:val="300"/>
        </w:trPr>
        <w:tc>
          <w:tcPr>
            <w:tcW w:w="1070" w:type="dxa"/>
          </w:tcPr>
          <w:p w14:paraId="399D04E9" w14:textId="77777777" w:rsidR="00135FEC" w:rsidRPr="00912360" w:rsidRDefault="00000000">
            <w:pPr>
              <w:pStyle w:val="TableParagraph"/>
              <w:spacing w:before="31"/>
              <w:ind w:right="68"/>
              <w:jc w:val="right"/>
              <w:rPr>
                <w:sz w:val="20"/>
                <w:lang w:val="es-ES_tradnl"/>
              </w:rPr>
            </w:pPr>
            <w:r w:rsidRPr="00912360">
              <w:rPr>
                <w:sz w:val="20"/>
                <w:lang w:val="es-ES_tradnl"/>
              </w:rPr>
              <w:t>332</w:t>
            </w:r>
          </w:p>
        </w:tc>
        <w:tc>
          <w:tcPr>
            <w:tcW w:w="2481" w:type="dxa"/>
          </w:tcPr>
          <w:p w14:paraId="57D23B7B" w14:textId="77777777" w:rsidR="00135FEC" w:rsidRPr="00912360" w:rsidRDefault="00000000">
            <w:pPr>
              <w:pStyle w:val="TableParagraph"/>
              <w:spacing w:before="31"/>
              <w:ind w:left="70"/>
              <w:rPr>
                <w:sz w:val="20"/>
                <w:lang w:val="es-ES_tradnl"/>
              </w:rPr>
            </w:pPr>
            <w:r w:rsidRPr="00912360">
              <w:rPr>
                <w:sz w:val="20"/>
                <w:lang w:val="es-ES_tradnl"/>
              </w:rPr>
              <w:t>VENTA FOTOCOPIA</w:t>
            </w:r>
          </w:p>
        </w:tc>
        <w:tc>
          <w:tcPr>
            <w:tcW w:w="1935" w:type="dxa"/>
          </w:tcPr>
          <w:p w14:paraId="3740B98C" w14:textId="77777777" w:rsidR="00135FEC" w:rsidRPr="00912360" w:rsidRDefault="00000000">
            <w:pPr>
              <w:pStyle w:val="TableParagraph"/>
              <w:spacing w:before="31"/>
              <w:ind w:right="198"/>
              <w:jc w:val="right"/>
              <w:rPr>
                <w:sz w:val="20"/>
                <w:lang w:val="es-ES_tradnl"/>
              </w:rPr>
            </w:pPr>
            <w:r w:rsidRPr="00912360">
              <w:rPr>
                <w:sz w:val="20"/>
                <w:lang w:val="es-ES_tradnl"/>
              </w:rPr>
              <w:t>100.739,48</w:t>
            </w:r>
          </w:p>
        </w:tc>
        <w:tc>
          <w:tcPr>
            <w:tcW w:w="1743" w:type="dxa"/>
          </w:tcPr>
          <w:p w14:paraId="491AFDDC" w14:textId="77777777" w:rsidR="00135FEC" w:rsidRPr="00912360" w:rsidRDefault="00000000">
            <w:pPr>
              <w:pStyle w:val="TableParagraph"/>
              <w:spacing w:before="31"/>
              <w:ind w:right="163"/>
              <w:jc w:val="right"/>
              <w:rPr>
                <w:sz w:val="20"/>
                <w:lang w:val="es-ES_tradnl"/>
              </w:rPr>
            </w:pPr>
            <w:r w:rsidRPr="00912360">
              <w:rPr>
                <w:sz w:val="20"/>
                <w:lang w:val="es-ES_tradnl"/>
              </w:rPr>
              <w:t>100.739,48</w:t>
            </w:r>
          </w:p>
        </w:tc>
        <w:tc>
          <w:tcPr>
            <w:tcW w:w="1569" w:type="dxa"/>
          </w:tcPr>
          <w:p w14:paraId="2B89BE22" w14:textId="77777777" w:rsidR="00135FEC" w:rsidRPr="00912360" w:rsidRDefault="00000000">
            <w:pPr>
              <w:pStyle w:val="TableParagraph"/>
              <w:spacing w:before="31"/>
              <w:ind w:right="69"/>
              <w:jc w:val="right"/>
              <w:rPr>
                <w:sz w:val="20"/>
                <w:lang w:val="es-ES_tradnl"/>
              </w:rPr>
            </w:pPr>
            <w:r w:rsidRPr="00912360">
              <w:rPr>
                <w:sz w:val="20"/>
                <w:lang w:val="es-ES_tradnl"/>
              </w:rPr>
              <w:t>111.365,79</w:t>
            </w:r>
          </w:p>
        </w:tc>
        <w:tc>
          <w:tcPr>
            <w:tcW w:w="1453" w:type="dxa"/>
          </w:tcPr>
          <w:p w14:paraId="5E4FF6B1" w14:textId="77777777" w:rsidR="00135FEC" w:rsidRPr="00912360" w:rsidRDefault="00000000">
            <w:pPr>
              <w:pStyle w:val="TableParagraph"/>
              <w:spacing w:before="31"/>
              <w:ind w:right="101"/>
              <w:jc w:val="right"/>
              <w:rPr>
                <w:sz w:val="20"/>
                <w:lang w:val="es-ES_tradnl"/>
              </w:rPr>
            </w:pPr>
            <w:r w:rsidRPr="00912360">
              <w:rPr>
                <w:sz w:val="20"/>
                <w:lang w:val="es-ES_tradnl"/>
              </w:rPr>
              <w:t>111.365,79</w:t>
            </w:r>
          </w:p>
        </w:tc>
        <w:tc>
          <w:tcPr>
            <w:tcW w:w="1295" w:type="dxa"/>
          </w:tcPr>
          <w:p w14:paraId="3CB7C40F" w14:textId="77777777" w:rsidR="00135FEC" w:rsidRPr="00912360" w:rsidRDefault="00000000">
            <w:pPr>
              <w:pStyle w:val="TableParagraph"/>
              <w:spacing w:before="31"/>
              <w:ind w:right="121"/>
              <w:jc w:val="right"/>
              <w:rPr>
                <w:sz w:val="20"/>
                <w:lang w:val="es-ES_tradnl"/>
              </w:rPr>
            </w:pPr>
            <w:r w:rsidRPr="00912360">
              <w:rPr>
                <w:sz w:val="20"/>
                <w:lang w:val="es-ES_tradnl"/>
              </w:rPr>
              <w:t>-121,60</w:t>
            </w:r>
          </w:p>
        </w:tc>
        <w:tc>
          <w:tcPr>
            <w:tcW w:w="1647" w:type="dxa"/>
          </w:tcPr>
          <w:p w14:paraId="70E95288"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42101881" w14:textId="77777777" w:rsidR="00135FEC" w:rsidRPr="00912360" w:rsidRDefault="00000000">
            <w:pPr>
              <w:pStyle w:val="TableParagraph"/>
              <w:spacing w:before="31"/>
              <w:ind w:right="69"/>
              <w:jc w:val="right"/>
              <w:rPr>
                <w:sz w:val="20"/>
                <w:lang w:val="es-ES_tradnl"/>
              </w:rPr>
            </w:pPr>
            <w:r w:rsidRPr="00912360">
              <w:rPr>
                <w:sz w:val="20"/>
                <w:lang w:val="es-ES_tradnl"/>
              </w:rPr>
              <w:t>10.626,31</w:t>
            </w:r>
          </w:p>
        </w:tc>
      </w:tr>
      <w:tr w:rsidR="00135FEC" w:rsidRPr="00912360" w14:paraId="66D4E075" w14:textId="77777777">
        <w:trPr>
          <w:trHeight w:val="300"/>
        </w:trPr>
        <w:tc>
          <w:tcPr>
            <w:tcW w:w="1070" w:type="dxa"/>
          </w:tcPr>
          <w:p w14:paraId="61F97C3D" w14:textId="77777777" w:rsidR="00135FEC" w:rsidRPr="00912360" w:rsidRDefault="00000000">
            <w:pPr>
              <w:pStyle w:val="TableParagraph"/>
              <w:spacing w:before="31"/>
              <w:ind w:right="68"/>
              <w:jc w:val="right"/>
              <w:rPr>
                <w:sz w:val="20"/>
                <w:lang w:val="es-ES_tradnl"/>
              </w:rPr>
            </w:pPr>
            <w:r w:rsidRPr="00912360">
              <w:rPr>
                <w:w w:val="95"/>
                <w:sz w:val="20"/>
                <w:lang w:val="es-ES_tradnl"/>
              </w:rPr>
              <w:t>38</w:t>
            </w:r>
          </w:p>
        </w:tc>
        <w:tc>
          <w:tcPr>
            <w:tcW w:w="2481" w:type="dxa"/>
          </w:tcPr>
          <w:p w14:paraId="3B201218" w14:textId="77777777" w:rsidR="00135FEC" w:rsidRPr="00912360" w:rsidRDefault="00000000">
            <w:pPr>
              <w:pStyle w:val="TableParagraph"/>
              <w:spacing w:before="31"/>
              <w:ind w:left="70"/>
              <w:rPr>
                <w:sz w:val="20"/>
                <w:lang w:val="es-ES_tradnl"/>
              </w:rPr>
            </w:pPr>
            <w:r w:rsidRPr="00912360">
              <w:rPr>
                <w:sz w:val="20"/>
                <w:lang w:val="es-ES_tradnl"/>
              </w:rPr>
              <w:t>REINTEGROS</w:t>
            </w:r>
          </w:p>
        </w:tc>
        <w:tc>
          <w:tcPr>
            <w:tcW w:w="1935" w:type="dxa"/>
          </w:tcPr>
          <w:p w14:paraId="5862E5B4" w14:textId="77777777" w:rsidR="00135FEC" w:rsidRPr="00912360" w:rsidRDefault="00000000">
            <w:pPr>
              <w:pStyle w:val="TableParagraph"/>
              <w:spacing w:before="31"/>
              <w:ind w:right="198"/>
              <w:jc w:val="right"/>
              <w:rPr>
                <w:sz w:val="20"/>
                <w:lang w:val="es-ES_tradnl"/>
              </w:rPr>
            </w:pPr>
            <w:r w:rsidRPr="00912360">
              <w:rPr>
                <w:w w:val="95"/>
                <w:sz w:val="20"/>
                <w:lang w:val="es-ES_tradnl"/>
              </w:rPr>
              <w:t>0,00</w:t>
            </w:r>
          </w:p>
        </w:tc>
        <w:tc>
          <w:tcPr>
            <w:tcW w:w="1743" w:type="dxa"/>
          </w:tcPr>
          <w:p w14:paraId="65131310" w14:textId="77777777" w:rsidR="00135FEC" w:rsidRPr="00912360" w:rsidRDefault="00000000">
            <w:pPr>
              <w:pStyle w:val="TableParagraph"/>
              <w:spacing w:before="31"/>
              <w:ind w:right="163"/>
              <w:jc w:val="right"/>
              <w:rPr>
                <w:sz w:val="20"/>
                <w:lang w:val="es-ES_tradnl"/>
              </w:rPr>
            </w:pPr>
            <w:r w:rsidRPr="00912360">
              <w:rPr>
                <w:w w:val="95"/>
                <w:sz w:val="20"/>
                <w:lang w:val="es-ES_tradnl"/>
              </w:rPr>
              <w:t>7.457,65</w:t>
            </w:r>
          </w:p>
        </w:tc>
        <w:tc>
          <w:tcPr>
            <w:tcW w:w="1569" w:type="dxa"/>
          </w:tcPr>
          <w:p w14:paraId="27CF4380" w14:textId="77777777" w:rsidR="00135FEC" w:rsidRPr="00912360" w:rsidRDefault="00000000">
            <w:pPr>
              <w:pStyle w:val="TableParagraph"/>
              <w:spacing w:before="31"/>
              <w:ind w:right="69"/>
              <w:jc w:val="right"/>
              <w:rPr>
                <w:sz w:val="20"/>
                <w:lang w:val="es-ES_tradnl"/>
              </w:rPr>
            </w:pPr>
            <w:r w:rsidRPr="00912360">
              <w:rPr>
                <w:sz w:val="20"/>
                <w:lang w:val="es-ES_tradnl"/>
              </w:rPr>
              <w:t>210.099,32</w:t>
            </w:r>
          </w:p>
        </w:tc>
        <w:tc>
          <w:tcPr>
            <w:tcW w:w="1453" w:type="dxa"/>
          </w:tcPr>
          <w:p w14:paraId="555D548C" w14:textId="77777777" w:rsidR="00135FEC" w:rsidRPr="00912360" w:rsidRDefault="00000000">
            <w:pPr>
              <w:pStyle w:val="TableParagraph"/>
              <w:spacing w:before="31"/>
              <w:ind w:right="101"/>
              <w:jc w:val="right"/>
              <w:rPr>
                <w:sz w:val="20"/>
                <w:lang w:val="es-ES_tradnl"/>
              </w:rPr>
            </w:pPr>
            <w:r w:rsidRPr="00912360">
              <w:rPr>
                <w:sz w:val="20"/>
                <w:lang w:val="es-ES_tradnl"/>
              </w:rPr>
              <w:t>210.099,32</w:t>
            </w:r>
          </w:p>
        </w:tc>
        <w:tc>
          <w:tcPr>
            <w:tcW w:w="1295" w:type="dxa"/>
          </w:tcPr>
          <w:p w14:paraId="788170E6"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647" w:type="dxa"/>
          </w:tcPr>
          <w:p w14:paraId="18D512EE"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4143F32D" w14:textId="77777777" w:rsidR="00135FEC" w:rsidRPr="00912360" w:rsidRDefault="00000000">
            <w:pPr>
              <w:pStyle w:val="TableParagraph"/>
              <w:spacing w:before="31"/>
              <w:ind w:right="70"/>
              <w:jc w:val="right"/>
              <w:rPr>
                <w:sz w:val="20"/>
                <w:lang w:val="es-ES_tradnl"/>
              </w:rPr>
            </w:pPr>
            <w:r w:rsidRPr="00912360">
              <w:rPr>
                <w:sz w:val="20"/>
                <w:lang w:val="es-ES_tradnl"/>
              </w:rPr>
              <w:t>202.641,67</w:t>
            </w:r>
          </w:p>
        </w:tc>
      </w:tr>
      <w:tr w:rsidR="00135FEC" w:rsidRPr="00912360" w14:paraId="5B5B6AC6" w14:textId="77777777">
        <w:trPr>
          <w:trHeight w:val="300"/>
        </w:trPr>
        <w:tc>
          <w:tcPr>
            <w:tcW w:w="1070" w:type="dxa"/>
          </w:tcPr>
          <w:p w14:paraId="0FB3E3EA" w14:textId="77777777" w:rsidR="00135FEC" w:rsidRPr="00912360" w:rsidRDefault="00000000">
            <w:pPr>
              <w:pStyle w:val="TableParagraph"/>
              <w:spacing w:before="31"/>
              <w:ind w:right="68"/>
              <w:jc w:val="right"/>
              <w:rPr>
                <w:sz w:val="20"/>
                <w:lang w:val="es-ES_tradnl"/>
              </w:rPr>
            </w:pPr>
            <w:r w:rsidRPr="00912360">
              <w:rPr>
                <w:sz w:val="20"/>
                <w:lang w:val="es-ES_tradnl"/>
              </w:rPr>
              <w:t>380</w:t>
            </w:r>
          </w:p>
        </w:tc>
        <w:tc>
          <w:tcPr>
            <w:tcW w:w="2481" w:type="dxa"/>
          </w:tcPr>
          <w:p w14:paraId="033B41B5" w14:textId="77777777" w:rsidR="00135FEC" w:rsidRPr="00912360" w:rsidRDefault="00000000">
            <w:pPr>
              <w:pStyle w:val="TableParagraph"/>
              <w:spacing w:before="31"/>
              <w:ind w:left="70"/>
              <w:rPr>
                <w:sz w:val="20"/>
                <w:lang w:val="es-ES_tradnl"/>
              </w:rPr>
            </w:pPr>
            <w:r w:rsidRPr="00912360">
              <w:rPr>
                <w:sz w:val="20"/>
                <w:lang w:val="es-ES_tradnl"/>
              </w:rPr>
              <w:t>REINTEGROS P.C.</w:t>
            </w:r>
          </w:p>
        </w:tc>
        <w:tc>
          <w:tcPr>
            <w:tcW w:w="1935" w:type="dxa"/>
          </w:tcPr>
          <w:p w14:paraId="13546AFD" w14:textId="77777777" w:rsidR="00135FEC" w:rsidRPr="00912360" w:rsidRDefault="00000000">
            <w:pPr>
              <w:pStyle w:val="TableParagraph"/>
              <w:spacing w:before="31"/>
              <w:ind w:right="198"/>
              <w:jc w:val="right"/>
              <w:rPr>
                <w:sz w:val="20"/>
                <w:lang w:val="es-ES_tradnl"/>
              </w:rPr>
            </w:pPr>
            <w:r w:rsidRPr="00912360">
              <w:rPr>
                <w:w w:val="95"/>
                <w:sz w:val="20"/>
                <w:lang w:val="es-ES_tradnl"/>
              </w:rPr>
              <w:t>0,00</w:t>
            </w:r>
          </w:p>
        </w:tc>
        <w:tc>
          <w:tcPr>
            <w:tcW w:w="1743" w:type="dxa"/>
          </w:tcPr>
          <w:p w14:paraId="2899222A" w14:textId="77777777" w:rsidR="00135FEC" w:rsidRPr="00912360" w:rsidRDefault="00000000">
            <w:pPr>
              <w:pStyle w:val="TableParagraph"/>
              <w:spacing w:before="31"/>
              <w:ind w:right="163"/>
              <w:jc w:val="right"/>
              <w:rPr>
                <w:sz w:val="20"/>
                <w:lang w:val="es-ES_tradnl"/>
              </w:rPr>
            </w:pPr>
            <w:r w:rsidRPr="00912360">
              <w:rPr>
                <w:w w:val="95"/>
                <w:sz w:val="20"/>
                <w:lang w:val="es-ES_tradnl"/>
              </w:rPr>
              <w:t>1.903,08</w:t>
            </w:r>
          </w:p>
        </w:tc>
        <w:tc>
          <w:tcPr>
            <w:tcW w:w="1569" w:type="dxa"/>
          </w:tcPr>
          <w:p w14:paraId="15C05CDC" w14:textId="77777777" w:rsidR="00135FEC" w:rsidRPr="00912360" w:rsidRDefault="00000000">
            <w:pPr>
              <w:pStyle w:val="TableParagraph"/>
              <w:spacing w:before="31"/>
              <w:ind w:right="69"/>
              <w:jc w:val="right"/>
              <w:rPr>
                <w:sz w:val="20"/>
                <w:lang w:val="es-ES_tradnl"/>
              </w:rPr>
            </w:pPr>
            <w:r w:rsidRPr="00912360">
              <w:rPr>
                <w:sz w:val="20"/>
                <w:lang w:val="es-ES_tradnl"/>
              </w:rPr>
              <w:t>181.860,78</w:t>
            </w:r>
          </w:p>
        </w:tc>
        <w:tc>
          <w:tcPr>
            <w:tcW w:w="1453" w:type="dxa"/>
          </w:tcPr>
          <w:p w14:paraId="0FB70EDC" w14:textId="77777777" w:rsidR="00135FEC" w:rsidRPr="00912360" w:rsidRDefault="00000000">
            <w:pPr>
              <w:pStyle w:val="TableParagraph"/>
              <w:spacing w:before="31"/>
              <w:ind w:right="101"/>
              <w:jc w:val="right"/>
              <w:rPr>
                <w:sz w:val="20"/>
                <w:lang w:val="es-ES_tradnl"/>
              </w:rPr>
            </w:pPr>
            <w:r w:rsidRPr="00912360">
              <w:rPr>
                <w:sz w:val="20"/>
                <w:lang w:val="es-ES_tradnl"/>
              </w:rPr>
              <w:t>181.860,78</w:t>
            </w:r>
          </w:p>
        </w:tc>
        <w:tc>
          <w:tcPr>
            <w:tcW w:w="1295" w:type="dxa"/>
          </w:tcPr>
          <w:p w14:paraId="7CC1C477"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647" w:type="dxa"/>
          </w:tcPr>
          <w:p w14:paraId="309B126D"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481EA98D" w14:textId="77777777" w:rsidR="00135FEC" w:rsidRPr="00912360" w:rsidRDefault="00000000">
            <w:pPr>
              <w:pStyle w:val="TableParagraph"/>
              <w:spacing w:before="31"/>
              <w:ind w:right="70"/>
              <w:jc w:val="right"/>
              <w:rPr>
                <w:sz w:val="20"/>
                <w:lang w:val="es-ES_tradnl"/>
              </w:rPr>
            </w:pPr>
            <w:r w:rsidRPr="00912360">
              <w:rPr>
                <w:sz w:val="20"/>
                <w:lang w:val="es-ES_tradnl"/>
              </w:rPr>
              <w:t>179.957,70</w:t>
            </w:r>
          </w:p>
        </w:tc>
      </w:tr>
      <w:tr w:rsidR="00135FEC" w:rsidRPr="00912360" w14:paraId="707B9959" w14:textId="77777777">
        <w:trPr>
          <w:trHeight w:val="300"/>
        </w:trPr>
        <w:tc>
          <w:tcPr>
            <w:tcW w:w="1070" w:type="dxa"/>
          </w:tcPr>
          <w:p w14:paraId="5D1C24FD" w14:textId="77777777" w:rsidR="00135FEC" w:rsidRPr="00912360" w:rsidRDefault="00000000">
            <w:pPr>
              <w:pStyle w:val="TableParagraph"/>
              <w:spacing w:before="31"/>
              <w:ind w:right="68"/>
              <w:jc w:val="right"/>
              <w:rPr>
                <w:sz w:val="20"/>
                <w:lang w:val="es-ES_tradnl"/>
              </w:rPr>
            </w:pPr>
            <w:r w:rsidRPr="00912360">
              <w:rPr>
                <w:sz w:val="20"/>
                <w:lang w:val="es-ES_tradnl"/>
              </w:rPr>
              <w:t>381</w:t>
            </w:r>
          </w:p>
        </w:tc>
        <w:tc>
          <w:tcPr>
            <w:tcW w:w="2481" w:type="dxa"/>
          </w:tcPr>
          <w:p w14:paraId="1BC3EFCE" w14:textId="77777777" w:rsidR="00135FEC" w:rsidRPr="00912360" w:rsidRDefault="00000000">
            <w:pPr>
              <w:pStyle w:val="TableParagraph"/>
              <w:spacing w:before="31"/>
              <w:ind w:left="70"/>
              <w:rPr>
                <w:sz w:val="20"/>
                <w:lang w:val="es-ES_tradnl"/>
              </w:rPr>
            </w:pPr>
            <w:r w:rsidRPr="00912360">
              <w:rPr>
                <w:sz w:val="20"/>
                <w:lang w:val="es-ES_tradnl"/>
              </w:rPr>
              <w:t>REINTEGROS E.C.</w:t>
            </w:r>
          </w:p>
        </w:tc>
        <w:tc>
          <w:tcPr>
            <w:tcW w:w="1935" w:type="dxa"/>
          </w:tcPr>
          <w:p w14:paraId="46D368E8" w14:textId="77777777" w:rsidR="00135FEC" w:rsidRPr="00912360" w:rsidRDefault="00000000">
            <w:pPr>
              <w:pStyle w:val="TableParagraph"/>
              <w:spacing w:before="31"/>
              <w:ind w:right="198"/>
              <w:jc w:val="right"/>
              <w:rPr>
                <w:sz w:val="20"/>
                <w:lang w:val="es-ES_tradnl"/>
              </w:rPr>
            </w:pPr>
            <w:r w:rsidRPr="00912360">
              <w:rPr>
                <w:w w:val="95"/>
                <w:sz w:val="20"/>
                <w:lang w:val="es-ES_tradnl"/>
              </w:rPr>
              <w:t>0,00</w:t>
            </w:r>
          </w:p>
        </w:tc>
        <w:tc>
          <w:tcPr>
            <w:tcW w:w="1743" w:type="dxa"/>
          </w:tcPr>
          <w:p w14:paraId="376C7987" w14:textId="77777777" w:rsidR="00135FEC" w:rsidRPr="00912360" w:rsidRDefault="00000000">
            <w:pPr>
              <w:pStyle w:val="TableParagraph"/>
              <w:spacing w:before="31"/>
              <w:ind w:right="163"/>
              <w:jc w:val="right"/>
              <w:rPr>
                <w:sz w:val="20"/>
                <w:lang w:val="es-ES_tradnl"/>
              </w:rPr>
            </w:pPr>
            <w:r w:rsidRPr="00912360">
              <w:rPr>
                <w:w w:val="95"/>
                <w:sz w:val="20"/>
                <w:lang w:val="es-ES_tradnl"/>
              </w:rPr>
              <w:t>5.554,57</w:t>
            </w:r>
          </w:p>
        </w:tc>
        <w:tc>
          <w:tcPr>
            <w:tcW w:w="1569" w:type="dxa"/>
          </w:tcPr>
          <w:p w14:paraId="577F0370" w14:textId="77777777" w:rsidR="00135FEC" w:rsidRPr="00912360" w:rsidRDefault="00000000">
            <w:pPr>
              <w:pStyle w:val="TableParagraph"/>
              <w:spacing w:before="31"/>
              <w:ind w:right="68"/>
              <w:jc w:val="right"/>
              <w:rPr>
                <w:sz w:val="20"/>
                <w:lang w:val="es-ES_tradnl"/>
              </w:rPr>
            </w:pPr>
            <w:r w:rsidRPr="00912360">
              <w:rPr>
                <w:sz w:val="20"/>
                <w:lang w:val="es-ES_tradnl"/>
              </w:rPr>
              <w:t>28.238,54</w:t>
            </w:r>
          </w:p>
        </w:tc>
        <w:tc>
          <w:tcPr>
            <w:tcW w:w="1453" w:type="dxa"/>
          </w:tcPr>
          <w:p w14:paraId="3EB3BFE5" w14:textId="77777777" w:rsidR="00135FEC" w:rsidRPr="00912360" w:rsidRDefault="00000000">
            <w:pPr>
              <w:pStyle w:val="TableParagraph"/>
              <w:spacing w:before="31"/>
              <w:ind w:right="100"/>
              <w:jc w:val="right"/>
              <w:rPr>
                <w:sz w:val="20"/>
                <w:lang w:val="es-ES_tradnl"/>
              </w:rPr>
            </w:pPr>
            <w:r w:rsidRPr="00912360">
              <w:rPr>
                <w:sz w:val="20"/>
                <w:lang w:val="es-ES_tradnl"/>
              </w:rPr>
              <w:t>28.238,54</w:t>
            </w:r>
          </w:p>
        </w:tc>
        <w:tc>
          <w:tcPr>
            <w:tcW w:w="1295" w:type="dxa"/>
          </w:tcPr>
          <w:p w14:paraId="10D596BA"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647" w:type="dxa"/>
          </w:tcPr>
          <w:p w14:paraId="6D040B93"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611" w:type="dxa"/>
          </w:tcPr>
          <w:p w14:paraId="4F3CF479" w14:textId="77777777" w:rsidR="00135FEC" w:rsidRPr="00912360" w:rsidRDefault="00000000">
            <w:pPr>
              <w:pStyle w:val="TableParagraph"/>
              <w:spacing w:before="31"/>
              <w:ind w:right="69"/>
              <w:jc w:val="right"/>
              <w:rPr>
                <w:sz w:val="20"/>
                <w:lang w:val="es-ES_tradnl"/>
              </w:rPr>
            </w:pPr>
            <w:r w:rsidRPr="00912360">
              <w:rPr>
                <w:sz w:val="20"/>
                <w:lang w:val="es-ES_tradnl"/>
              </w:rPr>
              <w:t>22.683,97</w:t>
            </w:r>
          </w:p>
        </w:tc>
      </w:tr>
      <w:tr w:rsidR="00135FEC" w:rsidRPr="00912360" w14:paraId="61E692FA" w14:textId="77777777">
        <w:trPr>
          <w:trHeight w:val="300"/>
        </w:trPr>
        <w:tc>
          <w:tcPr>
            <w:tcW w:w="1070" w:type="dxa"/>
          </w:tcPr>
          <w:p w14:paraId="50B6F1E7" w14:textId="77777777" w:rsidR="00135FEC" w:rsidRPr="00912360" w:rsidRDefault="00000000">
            <w:pPr>
              <w:pStyle w:val="TableParagraph"/>
              <w:spacing w:before="31"/>
              <w:ind w:right="68"/>
              <w:jc w:val="right"/>
              <w:rPr>
                <w:sz w:val="20"/>
                <w:lang w:val="es-ES_tradnl"/>
              </w:rPr>
            </w:pPr>
            <w:r w:rsidRPr="00912360">
              <w:rPr>
                <w:w w:val="95"/>
                <w:sz w:val="20"/>
                <w:lang w:val="es-ES_tradnl"/>
              </w:rPr>
              <w:t>39</w:t>
            </w:r>
          </w:p>
        </w:tc>
        <w:tc>
          <w:tcPr>
            <w:tcW w:w="2481" w:type="dxa"/>
          </w:tcPr>
          <w:p w14:paraId="156B0D74" w14:textId="77777777" w:rsidR="00135FEC" w:rsidRPr="00912360" w:rsidRDefault="00000000">
            <w:pPr>
              <w:pStyle w:val="TableParagraph"/>
              <w:spacing w:before="31"/>
              <w:ind w:left="70"/>
              <w:rPr>
                <w:sz w:val="20"/>
                <w:lang w:val="es-ES_tradnl"/>
              </w:rPr>
            </w:pPr>
            <w:r w:rsidRPr="00912360">
              <w:rPr>
                <w:sz w:val="20"/>
                <w:lang w:val="es-ES_tradnl"/>
              </w:rPr>
              <w:t>OTROS ING.DIVER</w:t>
            </w:r>
          </w:p>
        </w:tc>
        <w:tc>
          <w:tcPr>
            <w:tcW w:w="1935" w:type="dxa"/>
          </w:tcPr>
          <w:p w14:paraId="46EFC926" w14:textId="77777777" w:rsidR="00135FEC" w:rsidRPr="00912360" w:rsidRDefault="00000000">
            <w:pPr>
              <w:pStyle w:val="TableParagraph"/>
              <w:spacing w:before="31"/>
              <w:ind w:right="198"/>
              <w:jc w:val="right"/>
              <w:rPr>
                <w:sz w:val="20"/>
                <w:lang w:val="es-ES_tradnl"/>
              </w:rPr>
            </w:pPr>
            <w:r w:rsidRPr="00912360">
              <w:rPr>
                <w:sz w:val="20"/>
                <w:lang w:val="es-ES_tradnl"/>
              </w:rPr>
              <w:t>59.885,05</w:t>
            </w:r>
          </w:p>
        </w:tc>
        <w:tc>
          <w:tcPr>
            <w:tcW w:w="1743" w:type="dxa"/>
          </w:tcPr>
          <w:p w14:paraId="78047E82" w14:textId="77777777" w:rsidR="00135FEC" w:rsidRPr="00912360" w:rsidRDefault="00000000">
            <w:pPr>
              <w:pStyle w:val="TableParagraph"/>
              <w:spacing w:before="31"/>
              <w:ind w:right="162"/>
              <w:jc w:val="right"/>
              <w:rPr>
                <w:sz w:val="20"/>
                <w:lang w:val="es-ES_tradnl"/>
              </w:rPr>
            </w:pPr>
            <w:r w:rsidRPr="00912360">
              <w:rPr>
                <w:sz w:val="20"/>
                <w:lang w:val="es-ES_tradnl"/>
              </w:rPr>
              <w:t>59.885,05</w:t>
            </w:r>
          </w:p>
        </w:tc>
        <w:tc>
          <w:tcPr>
            <w:tcW w:w="1569" w:type="dxa"/>
          </w:tcPr>
          <w:p w14:paraId="5F763AE9" w14:textId="77777777" w:rsidR="00135FEC" w:rsidRPr="00912360" w:rsidRDefault="00000000">
            <w:pPr>
              <w:pStyle w:val="TableParagraph"/>
              <w:spacing w:before="31"/>
              <w:ind w:right="68"/>
              <w:jc w:val="right"/>
              <w:rPr>
                <w:sz w:val="20"/>
                <w:lang w:val="es-ES_tradnl"/>
              </w:rPr>
            </w:pPr>
            <w:r w:rsidRPr="00912360">
              <w:rPr>
                <w:sz w:val="20"/>
                <w:lang w:val="es-ES_tradnl"/>
              </w:rPr>
              <w:t>46.179,06</w:t>
            </w:r>
          </w:p>
        </w:tc>
        <w:tc>
          <w:tcPr>
            <w:tcW w:w="1453" w:type="dxa"/>
          </w:tcPr>
          <w:p w14:paraId="55BED5E2" w14:textId="77777777" w:rsidR="00135FEC" w:rsidRPr="00912360" w:rsidRDefault="00000000">
            <w:pPr>
              <w:pStyle w:val="TableParagraph"/>
              <w:spacing w:before="31"/>
              <w:ind w:right="100"/>
              <w:jc w:val="right"/>
              <w:rPr>
                <w:sz w:val="20"/>
                <w:lang w:val="es-ES_tradnl"/>
              </w:rPr>
            </w:pPr>
            <w:r w:rsidRPr="00912360">
              <w:rPr>
                <w:sz w:val="20"/>
                <w:lang w:val="es-ES_tradnl"/>
              </w:rPr>
              <w:t>46.175,92</w:t>
            </w:r>
          </w:p>
        </w:tc>
        <w:tc>
          <w:tcPr>
            <w:tcW w:w="1295" w:type="dxa"/>
          </w:tcPr>
          <w:p w14:paraId="152025C2"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647" w:type="dxa"/>
          </w:tcPr>
          <w:p w14:paraId="0D55311C" w14:textId="77777777" w:rsidR="00135FEC" w:rsidRPr="00912360" w:rsidRDefault="00000000">
            <w:pPr>
              <w:pStyle w:val="TableParagraph"/>
              <w:spacing w:before="31"/>
              <w:ind w:right="69"/>
              <w:jc w:val="right"/>
              <w:rPr>
                <w:sz w:val="20"/>
                <w:lang w:val="es-ES_tradnl"/>
              </w:rPr>
            </w:pPr>
            <w:r w:rsidRPr="00912360">
              <w:rPr>
                <w:w w:val="95"/>
                <w:sz w:val="20"/>
                <w:lang w:val="es-ES_tradnl"/>
              </w:rPr>
              <w:t>3,14</w:t>
            </w:r>
          </w:p>
        </w:tc>
        <w:tc>
          <w:tcPr>
            <w:tcW w:w="1611" w:type="dxa"/>
          </w:tcPr>
          <w:p w14:paraId="1849CA67" w14:textId="77777777" w:rsidR="00135FEC" w:rsidRPr="00912360" w:rsidRDefault="00000000">
            <w:pPr>
              <w:pStyle w:val="TableParagraph"/>
              <w:spacing w:before="31"/>
              <w:ind w:right="69"/>
              <w:jc w:val="right"/>
              <w:rPr>
                <w:sz w:val="20"/>
                <w:lang w:val="es-ES_tradnl"/>
              </w:rPr>
            </w:pPr>
            <w:r w:rsidRPr="00912360">
              <w:rPr>
                <w:sz w:val="20"/>
                <w:lang w:val="es-ES_tradnl"/>
              </w:rPr>
              <w:t>-13.705,99</w:t>
            </w:r>
          </w:p>
        </w:tc>
      </w:tr>
      <w:tr w:rsidR="00135FEC" w:rsidRPr="00912360" w14:paraId="2A954303" w14:textId="77777777">
        <w:trPr>
          <w:trHeight w:val="262"/>
        </w:trPr>
        <w:tc>
          <w:tcPr>
            <w:tcW w:w="1070" w:type="dxa"/>
            <w:tcBorders>
              <w:bottom w:val="single" w:sz="4" w:space="0" w:color="000000"/>
            </w:tcBorders>
          </w:tcPr>
          <w:p w14:paraId="65A17E8C" w14:textId="77777777" w:rsidR="00135FEC" w:rsidRPr="00912360" w:rsidRDefault="00000000">
            <w:pPr>
              <w:pStyle w:val="TableParagraph"/>
              <w:spacing w:before="31" w:line="211" w:lineRule="exact"/>
              <w:ind w:right="68"/>
              <w:jc w:val="right"/>
              <w:rPr>
                <w:sz w:val="20"/>
                <w:lang w:val="es-ES_tradnl"/>
              </w:rPr>
            </w:pPr>
            <w:r w:rsidRPr="00912360">
              <w:rPr>
                <w:sz w:val="20"/>
                <w:lang w:val="es-ES_tradnl"/>
              </w:rPr>
              <w:t>399</w:t>
            </w:r>
          </w:p>
        </w:tc>
        <w:tc>
          <w:tcPr>
            <w:tcW w:w="2481" w:type="dxa"/>
            <w:tcBorders>
              <w:bottom w:val="single" w:sz="4" w:space="0" w:color="000000"/>
            </w:tcBorders>
          </w:tcPr>
          <w:p w14:paraId="7F80B91E" w14:textId="77777777" w:rsidR="00135FEC" w:rsidRPr="00912360" w:rsidRDefault="00000000">
            <w:pPr>
              <w:pStyle w:val="TableParagraph"/>
              <w:spacing w:before="31" w:line="211" w:lineRule="exact"/>
              <w:ind w:left="70"/>
              <w:rPr>
                <w:sz w:val="20"/>
                <w:lang w:val="es-ES_tradnl"/>
              </w:rPr>
            </w:pPr>
            <w:r w:rsidRPr="00912360">
              <w:rPr>
                <w:sz w:val="20"/>
                <w:lang w:val="es-ES_tradnl"/>
              </w:rPr>
              <w:t>OTROS INGRESOS</w:t>
            </w:r>
          </w:p>
        </w:tc>
        <w:tc>
          <w:tcPr>
            <w:tcW w:w="1935" w:type="dxa"/>
            <w:tcBorders>
              <w:bottom w:val="single" w:sz="4" w:space="0" w:color="000000"/>
            </w:tcBorders>
          </w:tcPr>
          <w:p w14:paraId="084AA232" w14:textId="77777777" w:rsidR="00135FEC" w:rsidRPr="00912360" w:rsidRDefault="00000000">
            <w:pPr>
              <w:pStyle w:val="TableParagraph"/>
              <w:spacing w:before="31" w:line="211" w:lineRule="exact"/>
              <w:ind w:right="198"/>
              <w:jc w:val="right"/>
              <w:rPr>
                <w:sz w:val="20"/>
                <w:lang w:val="es-ES_tradnl"/>
              </w:rPr>
            </w:pPr>
            <w:r w:rsidRPr="00912360">
              <w:rPr>
                <w:sz w:val="20"/>
                <w:lang w:val="es-ES_tradnl"/>
              </w:rPr>
              <w:t>59.885,05</w:t>
            </w:r>
          </w:p>
        </w:tc>
        <w:tc>
          <w:tcPr>
            <w:tcW w:w="1743" w:type="dxa"/>
            <w:tcBorders>
              <w:bottom w:val="single" w:sz="4" w:space="0" w:color="000000"/>
            </w:tcBorders>
          </w:tcPr>
          <w:p w14:paraId="323D1A07" w14:textId="77777777" w:rsidR="00135FEC" w:rsidRPr="00912360" w:rsidRDefault="00000000">
            <w:pPr>
              <w:pStyle w:val="TableParagraph"/>
              <w:spacing w:before="31" w:line="211" w:lineRule="exact"/>
              <w:ind w:right="162"/>
              <w:jc w:val="right"/>
              <w:rPr>
                <w:sz w:val="20"/>
                <w:lang w:val="es-ES_tradnl"/>
              </w:rPr>
            </w:pPr>
            <w:r w:rsidRPr="00912360">
              <w:rPr>
                <w:sz w:val="20"/>
                <w:lang w:val="es-ES_tradnl"/>
              </w:rPr>
              <w:t>59.885,05</w:t>
            </w:r>
          </w:p>
        </w:tc>
        <w:tc>
          <w:tcPr>
            <w:tcW w:w="1569" w:type="dxa"/>
            <w:tcBorders>
              <w:bottom w:val="single" w:sz="4" w:space="0" w:color="000000"/>
            </w:tcBorders>
          </w:tcPr>
          <w:p w14:paraId="6D1C4B6B" w14:textId="77777777" w:rsidR="00135FEC" w:rsidRPr="00912360" w:rsidRDefault="00000000">
            <w:pPr>
              <w:pStyle w:val="TableParagraph"/>
              <w:spacing w:before="31" w:line="211" w:lineRule="exact"/>
              <w:ind w:right="68"/>
              <w:jc w:val="right"/>
              <w:rPr>
                <w:sz w:val="20"/>
                <w:lang w:val="es-ES_tradnl"/>
              </w:rPr>
            </w:pPr>
            <w:r w:rsidRPr="00912360">
              <w:rPr>
                <w:sz w:val="20"/>
                <w:lang w:val="es-ES_tradnl"/>
              </w:rPr>
              <w:t>46.179,06</w:t>
            </w:r>
          </w:p>
        </w:tc>
        <w:tc>
          <w:tcPr>
            <w:tcW w:w="1453" w:type="dxa"/>
            <w:tcBorders>
              <w:bottom w:val="single" w:sz="4" w:space="0" w:color="000000"/>
            </w:tcBorders>
          </w:tcPr>
          <w:p w14:paraId="71862FA5" w14:textId="77777777" w:rsidR="00135FEC" w:rsidRPr="00912360" w:rsidRDefault="00000000">
            <w:pPr>
              <w:pStyle w:val="TableParagraph"/>
              <w:spacing w:before="31" w:line="211" w:lineRule="exact"/>
              <w:ind w:right="100"/>
              <w:jc w:val="right"/>
              <w:rPr>
                <w:sz w:val="20"/>
                <w:lang w:val="es-ES_tradnl"/>
              </w:rPr>
            </w:pPr>
            <w:r w:rsidRPr="00912360">
              <w:rPr>
                <w:sz w:val="20"/>
                <w:lang w:val="es-ES_tradnl"/>
              </w:rPr>
              <w:t>46.175,92</w:t>
            </w:r>
          </w:p>
        </w:tc>
        <w:tc>
          <w:tcPr>
            <w:tcW w:w="1295" w:type="dxa"/>
            <w:tcBorders>
              <w:bottom w:val="single" w:sz="4" w:space="0" w:color="000000"/>
            </w:tcBorders>
          </w:tcPr>
          <w:p w14:paraId="43DEBCCF" w14:textId="77777777" w:rsidR="00135FEC" w:rsidRPr="00912360" w:rsidRDefault="00000000">
            <w:pPr>
              <w:pStyle w:val="TableParagraph"/>
              <w:spacing w:before="31" w:line="211" w:lineRule="exact"/>
              <w:ind w:right="121"/>
              <w:jc w:val="right"/>
              <w:rPr>
                <w:sz w:val="20"/>
                <w:lang w:val="es-ES_tradnl"/>
              </w:rPr>
            </w:pPr>
            <w:r w:rsidRPr="00912360">
              <w:rPr>
                <w:w w:val="95"/>
                <w:sz w:val="20"/>
                <w:lang w:val="es-ES_tradnl"/>
              </w:rPr>
              <w:t>0,00</w:t>
            </w:r>
          </w:p>
        </w:tc>
        <w:tc>
          <w:tcPr>
            <w:tcW w:w="1647" w:type="dxa"/>
            <w:tcBorders>
              <w:bottom w:val="single" w:sz="4" w:space="0" w:color="000000"/>
            </w:tcBorders>
          </w:tcPr>
          <w:p w14:paraId="52FE3261" w14:textId="77777777" w:rsidR="00135FEC" w:rsidRPr="00912360" w:rsidRDefault="00000000">
            <w:pPr>
              <w:pStyle w:val="TableParagraph"/>
              <w:spacing w:before="31" w:line="211" w:lineRule="exact"/>
              <w:ind w:right="69"/>
              <w:jc w:val="right"/>
              <w:rPr>
                <w:sz w:val="20"/>
                <w:lang w:val="es-ES_tradnl"/>
              </w:rPr>
            </w:pPr>
            <w:r w:rsidRPr="00912360">
              <w:rPr>
                <w:w w:val="95"/>
                <w:sz w:val="20"/>
                <w:lang w:val="es-ES_tradnl"/>
              </w:rPr>
              <w:t>3,14</w:t>
            </w:r>
          </w:p>
        </w:tc>
        <w:tc>
          <w:tcPr>
            <w:tcW w:w="1611" w:type="dxa"/>
            <w:tcBorders>
              <w:bottom w:val="single" w:sz="4" w:space="0" w:color="000000"/>
            </w:tcBorders>
          </w:tcPr>
          <w:p w14:paraId="7CDFA3A1" w14:textId="77777777" w:rsidR="00135FEC" w:rsidRPr="00912360" w:rsidRDefault="00000000">
            <w:pPr>
              <w:pStyle w:val="TableParagraph"/>
              <w:spacing w:before="31" w:line="211" w:lineRule="exact"/>
              <w:ind w:right="69"/>
              <w:jc w:val="right"/>
              <w:rPr>
                <w:sz w:val="20"/>
                <w:lang w:val="es-ES_tradnl"/>
              </w:rPr>
            </w:pPr>
            <w:r w:rsidRPr="00912360">
              <w:rPr>
                <w:sz w:val="20"/>
                <w:lang w:val="es-ES_tradnl"/>
              </w:rPr>
              <w:t>-13.705,99</w:t>
            </w:r>
          </w:p>
        </w:tc>
      </w:tr>
      <w:tr w:rsidR="00135FEC" w:rsidRPr="00912360" w14:paraId="1551BC9F" w14:textId="77777777">
        <w:trPr>
          <w:trHeight w:val="299"/>
        </w:trPr>
        <w:tc>
          <w:tcPr>
            <w:tcW w:w="1070" w:type="dxa"/>
            <w:tcBorders>
              <w:top w:val="single" w:sz="4" w:space="0" w:color="000000"/>
              <w:bottom w:val="single" w:sz="4" w:space="0" w:color="000000"/>
            </w:tcBorders>
          </w:tcPr>
          <w:p w14:paraId="3B3896BE" w14:textId="77777777" w:rsidR="00135FEC" w:rsidRPr="00912360" w:rsidRDefault="00135FEC">
            <w:pPr>
              <w:pStyle w:val="TableParagraph"/>
              <w:rPr>
                <w:rFonts w:ascii="Times New Roman"/>
                <w:sz w:val="18"/>
                <w:lang w:val="es-ES_tradnl"/>
              </w:rPr>
            </w:pPr>
          </w:p>
        </w:tc>
        <w:tc>
          <w:tcPr>
            <w:tcW w:w="2481" w:type="dxa"/>
            <w:tcBorders>
              <w:top w:val="single" w:sz="4" w:space="0" w:color="000000"/>
              <w:bottom w:val="single" w:sz="4" w:space="0" w:color="000000"/>
            </w:tcBorders>
          </w:tcPr>
          <w:p w14:paraId="04FBC9E6" w14:textId="77777777" w:rsidR="00135FEC" w:rsidRPr="00912360" w:rsidRDefault="00000000">
            <w:pPr>
              <w:pStyle w:val="TableParagraph"/>
              <w:spacing w:before="69" w:line="211" w:lineRule="exact"/>
              <w:ind w:left="70"/>
              <w:rPr>
                <w:b/>
                <w:sz w:val="20"/>
                <w:lang w:val="es-ES_tradnl"/>
              </w:rPr>
            </w:pPr>
            <w:r w:rsidRPr="00912360">
              <w:rPr>
                <w:b/>
                <w:sz w:val="20"/>
                <w:lang w:val="es-ES_tradnl"/>
              </w:rPr>
              <w:t>TOTAL CAPÍTULO</w:t>
            </w:r>
          </w:p>
        </w:tc>
        <w:tc>
          <w:tcPr>
            <w:tcW w:w="1935" w:type="dxa"/>
            <w:tcBorders>
              <w:top w:val="single" w:sz="4" w:space="0" w:color="000000"/>
              <w:bottom w:val="single" w:sz="4" w:space="0" w:color="000000"/>
            </w:tcBorders>
          </w:tcPr>
          <w:p w14:paraId="4A7D2BFC" w14:textId="77777777" w:rsidR="00135FEC" w:rsidRPr="00912360" w:rsidRDefault="00000000">
            <w:pPr>
              <w:pStyle w:val="TableParagraph"/>
              <w:spacing w:before="69" w:line="211" w:lineRule="exact"/>
              <w:ind w:right="198"/>
              <w:jc w:val="right"/>
              <w:rPr>
                <w:b/>
                <w:sz w:val="20"/>
                <w:lang w:val="es-ES_tradnl"/>
              </w:rPr>
            </w:pPr>
            <w:r w:rsidRPr="00912360">
              <w:rPr>
                <w:b/>
                <w:sz w:val="20"/>
                <w:lang w:val="es-ES_tradnl"/>
              </w:rPr>
              <w:t>17.423.438,63</w:t>
            </w:r>
          </w:p>
        </w:tc>
        <w:tc>
          <w:tcPr>
            <w:tcW w:w="1743" w:type="dxa"/>
            <w:tcBorders>
              <w:top w:val="single" w:sz="4" w:space="0" w:color="000000"/>
              <w:bottom w:val="single" w:sz="4" w:space="0" w:color="000000"/>
            </w:tcBorders>
          </w:tcPr>
          <w:p w14:paraId="3F0D3B90" w14:textId="77777777" w:rsidR="00135FEC" w:rsidRPr="00912360" w:rsidRDefault="00000000">
            <w:pPr>
              <w:pStyle w:val="TableParagraph"/>
              <w:spacing w:before="69" w:line="211" w:lineRule="exact"/>
              <w:ind w:right="163"/>
              <w:jc w:val="right"/>
              <w:rPr>
                <w:b/>
                <w:sz w:val="20"/>
                <w:lang w:val="es-ES_tradnl"/>
              </w:rPr>
            </w:pPr>
            <w:r w:rsidRPr="00912360">
              <w:rPr>
                <w:b/>
                <w:sz w:val="20"/>
                <w:lang w:val="es-ES_tradnl"/>
              </w:rPr>
              <w:t>17.511.639,63</w:t>
            </w:r>
          </w:p>
        </w:tc>
        <w:tc>
          <w:tcPr>
            <w:tcW w:w="1569" w:type="dxa"/>
            <w:tcBorders>
              <w:top w:val="single" w:sz="4" w:space="0" w:color="000000"/>
              <w:bottom w:val="single" w:sz="4" w:space="0" w:color="000000"/>
            </w:tcBorders>
          </w:tcPr>
          <w:p w14:paraId="79B2D50E" w14:textId="77777777" w:rsidR="00135FEC" w:rsidRPr="00912360" w:rsidRDefault="00000000">
            <w:pPr>
              <w:pStyle w:val="TableParagraph"/>
              <w:spacing w:before="69" w:line="211" w:lineRule="exact"/>
              <w:ind w:right="69"/>
              <w:jc w:val="right"/>
              <w:rPr>
                <w:b/>
                <w:sz w:val="20"/>
                <w:lang w:val="es-ES_tradnl"/>
              </w:rPr>
            </w:pPr>
            <w:r w:rsidRPr="00912360">
              <w:rPr>
                <w:b/>
                <w:sz w:val="20"/>
                <w:lang w:val="es-ES_tradnl"/>
              </w:rPr>
              <w:t>16.333.056,60</w:t>
            </w:r>
          </w:p>
        </w:tc>
        <w:tc>
          <w:tcPr>
            <w:tcW w:w="1453" w:type="dxa"/>
            <w:tcBorders>
              <w:top w:val="single" w:sz="4" w:space="0" w:color="000000"/>
              <w:bottom w:val="single" w:sz="4" w:space="0" w:color="000000"/>
            </w:tcBorders>
          </w:tcPr>
          <w:p w14:paraId="5CA480CE" w14:textId="77777777" w:rsidR="00135FEC" w:rsidRPr="00912360" w:rsidRDefault="00000000">
            <w:pPr>
              <w:pStyle w:val="TableParagraph"/>
              <w:spacing w:before="69" w:line="211" w:lineRule="exact"/>
              <w:ind w:right="101"/>
              <w:jc w:val="right"/>
              <w:rPr>
                <w:b/>
                <w:sz w:val="20"/>
                <w:lang w:val="es-ES_tradnl"/>
              </w:rPr>
            </w:pPr>
            <w:r w:rsidRPr="00912360">
              <w:rPr>
                <w:b/>
                <w:sz w:val="20"/>
                <w:lang w:val="es-ES_tradnl"/>
              </w:rPr>
              <w:t>16.074.119,12</w:t>
            </w:r>
          </w:p>
        </w:tc>
        <w:tc>
          <w:tcPr>
            <w:tcW w:w="1295" w:type="dxa"/>
            <w:tcBorders>
              <w:top w:val="single" w:sz="4" w:space="0" w:color="000000"/>
              <w:bottom w:val="single" w:sz="4" w:space="0" w:color="000000"/>
            </w:tcBorders>
          </w:tcPr>
          <w:p w14:paraId="2DEE4F74" w14:textId="77777777" w:rsidR="00135FEC" w:rsidRPr="00912360" w:rsidRDefault="00000000">
            <w:pPr>
              <w:pStyle w:val="TableParagraph"/>
              <w:spacing w:before="69" w:line="211" w:lineRule="exact"/>
              <w:ind w:right="121"/>
              <w:jc w:val="right"/>
              <w:rPr>
                <w:b/>
                <w:sz w:val="20"/>
                <w:lang w:val="es-ES_tradnl"/>
              </w:rPr>
            </w:pPr>
            <w:r w:rsidRPr="00912360">
              <w:rPr>
                <w:b/>
                <w:sz w:val="20"/>
                <w:lang w:val="es-ES_tradnl"/>
              </w:rPr>
              <w:t>-114.099,34</w:t>
            </w:r>
          </w:p>
        </w:tc>
        <w:tc>
          <w:tcPr>
            <w:tcW w:w="1647" w:type="dxa"/>
            <w:tcBorders>
              <w:top w:val="single" w:sz="4" w:space="0" w:color="000000"/>
              <w:bottom w:val="single" w:sz="4" w:space="0" w:color="000000"/>
            </w:tcBorders>
          </w:tcPr>
          <w:p w14:paraId="2A6AEF35" w14:textId="77777777" w:rsidR="00135FEC" w:rsidRPr="00912360" w:rsidRDefault="00000000">
            <w:pPr>
              <w:pStyle w:val="TableParagraph"/>
              <w:spacing w:before="69" w:line="211" w:lineRule="exact"/>
              <w:ind w:right="69"/>
              <w:jc w:val="right"/>
              <w:rPr>
                <w:b/>
                <w:sz w:val="20"/>
                <w:lang w:val="es-ES_tradnl"/>
              </w:rPr>
            </w:pPr>
            <w:r w:rsidRPr="00912360">
              <w:rPr>
                <w:b/>
                <w:sz w:val="20"/>
                <w:lang w:val="es-ES_tradnl"/>
              </w:rPr>
              <w:t>258.937,48</w:t>
            </w:r>
          </w:p>
        </w:tc>
        <w:tc>
          <w:tcPr>
            <w:tcW w:w="1611" w:type="dxa"/>
            <w:tcBorders>
              <w:top w:val="single" w:sz="4" w:space="0" w:color="000000"/>
              <w:bottom w:val="single" w:sz="4" w:space="0" w:color="000000"/>
            </w:tcBorders>
          </w:tcPr>
          <w:p w14:paraId="63678477" w14:textId="77777777" w:rsidR="00135FEC" w:rsidRPr="00912360" w:rsidRDefault="00000000">
            <w:pPr>
              <w:pStyle w:val="TableParagraph"/>
              <w:spacing w:before="69" w:line="211" w:lineRule="exact"/>
              <w:ind w:right="70"/>
              <w:jc w:val="right"/>
              <w:rPr>
                <w:b/>
                <w:sz w:val="20"/>
                <w:lang w:val="es-ES_tradnl"/>
              </w:rPr>
            </w:pPr>
            <w:r w:rsidRPr="00912360">
              <w:rPr>
                <w:b/>
                <w:sz w:val="20"/>
                <w:lang w:val="es-ES_tradnl"/>
              </w:rPr>
              <w:t>-1.178.583,03</w:t>
            </w:r>
          </w:p>
        </w:tc>
      </w:tr>
    </w:tbl>
    <w:p w14:paraId="7BBDEF1C" w14:textId="77777777" w:rsidR="00135FEC" w:rsidRPr="00912360" w:rsidRDefault="00000000">
      <w:pPr>
        <w:spacing w:before="119"/>
        <w:ind w:right="975"/>
        <w:jc w:val="right"/>
        <w:rPr>
          <w:sz w:val="18"/>
          <w:lang w:val="es-ES_tradnl"/>
        </w:rPr>
      </w:pPr>
      <w:r w:rsidRPr="00912360">
        <w:rPr>
          <w:sz w:val="18"/>
          <w:lang w:val="es-ES_tradnl"/>
        </w:rPr>
        <w:t>(En euros)</w:t>
      </w:r>
    </w:p>
    <w:p w14:paraId="408AECB9" w14:textId="77777777" w:rsidR="00135FEC" w:rsidRPr="00912360" w:rsidRDefault="00135FEC">
      <w:pPr>
        <w:jc w:val="right"/>
        <w:rPr>
          <w:sz w:val="18"/>
          <w:lang w:val="es-ES_tradnl"/>
        </w:rPr>
        <w:sectPr w:rsidR="00135FEC" w:rsidRPr="00912360">
          <w:pgSz w:w="16850" w:h="11920" w:orient="landscape"/>
          <w:pgMar w:top="1100" w:right="280" w:bottom="1580" w:left="180" w:header="0" w:footer="1394" w:gutter="0"/>
          <w:cols w:space="720"/>
        </w:sectPr>
      </w:pPr>
    </w:p>
    <w:p w14:paraId="2CA8503F" w14:textId="77777777" w:rsidR="00135FEC" w:rsidRPr="00912360" w:rsidRDefault="00000000">
      <w:pPr>
        <w:pStyle w:val="Textoindependiente"/>
        <w:spacing w:before="79" w:line="360" w:lineRule="auto"/>
        <w:ind w:left="119" w:right="114"/>
        <w:jc w:val="both"/>
        <w:rPr>
          <w:lang w:val="es-ES_tradnl"/>
        </w:rPr>
      </w:pPr>
      <w:r w:rsidRPr="00912360">
        <w:rPr>
          <w:lang w:val="es-ES_tradnl"/>
        </w:rPr>
        <w:lastRenderedPageBreak/>
        <w:t>El</w:t>
      </w:r>
      <w:r w:rsidRPr="00912360">
        <w:rPr>
          <w:spacing w:val="-6"/>
          <w:lang w:val="es-ES_tradnl"/>
        </w:rPr>
        <w:t xml:space="preserve"> </w:t>
      </w:r>
      <w:r w:rsidRPr="00912360">
        <w:rPr>
          <w:lang w:val="es-ES_tradnl"/>
        </w:rPr>
        <w:t>capítulo</w:t>
      </w:r>
      <w:r w:rsidRPr="00912360">
        <w:rPr>
          <w:spacing w:val="-4"/>
          <w:lang w:val="es-ES_tradnl"/>
        </w:rPr>
        <w:t xml:space="preserve"> </w:t>
      </w:r>
      <w:r w:rsidRPr="00912360">
        <w:rPr>
          <w:lang w:val="es-ES_tradnl"/>
        </w:rPr>
        <w:t>4</w:t>
      </w:r>
      <w:r w:rsidRPr="00912360">
        <w:rPr>
          <w:spacing w:val="-4"/>
          <w:lang w:val="es-ES_tradnl"/>
        </w:rPr>
        <w:t xml:space="preserve"> </w:t>
      </w:r>
      <w:r w:rsidRPr="00912360">
        <w:rPr>
          <w:lang w:val="es-ES_tradnl"/>
        </w:rPr>
        <w:t>“Transferencias</w:t>
      </w:r>
      <w:r w:rsidRPr="00912360">
        <w:rPr>
          <w:spacing w:val="-4"/>
          <w:lang w:val="es-ES_tradnl"/>
        </w:rPr>
        <w:t xml:space="preserve"> </w:t>
      </w:r>
      <w:r w:rsidRPr="00912360">
        <w:rPr>
          <w:lang w:val="es-ES_tradnl"/>
        </w:rPr>
        <w:t>corrientes”</w:t>
      </w:r>
      <w:r w:rsidRPr="00912360">
        <w:rPr>
          <w:spacing w:val="-3"/>
          <w:lang w:val="es-ES_tradnl"/>
        </w:rPr>
        <w:t xml:space="preserve"> </w:t>
      </w:r>
      <w:r w:rsidRPr="00912360">
        <w:rPr>
          <w:lang w:val="es-ES_tradnl"/>
        </w:rPr>
        <w:t>integra</w:t>
      </w:r>
      <w:r w:rsidRPr="00912360">
        <w:rPr>
          <w:spacing w:val="-4"/>
          <w:lang w:val="es-ES_tradnl"/>
        </w:rPr>
        <w:t xml:space="preserve"> </w:t>
      </w:r>
      <w:r w:rsidRPr="00912360">
        <w:rPr>
          <w:lang w:val="es-ES_tradnl"/>
        </w:rPr>
        <w:t>la</w:t>
      </w:r>
      <w:r w:rsidRPr="00912360">
        <w:rPr>
          <w:spacing w:val="-6"/>
          <w:lang w:val="es-ES_tradnl"/>
        </w:rPr>
        <w:t xml:space="preserve"> </w:t>
      </w:r>
      <w:r w:rsidRPr="00912360">
        <w:rPr>
          <w:lang w:val="es-ES_tradnl"/>
        </w:rPr>
        <w:t>mayor</w:t>
      </w:r>
      <w:r w:rsidRPr="00912360">
        <w:rPr>
          <w:spacing w:val="-5"/>
          <w:lang w:val="es-ES_tradnl"/>
        </w:rPr>
        <w:t xml:space="preserve"> </w:t>
      </w:r>
      <w:r w:rsidRPr="00912360">
        <w:rPr>
          <w:lang w:val="es-ES_tradnl"/>
        </w:rPr>
        <w:t>parte</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los</w:t>
      </w:r>
      <w:r w:rsidRPr="00912360">
        <w:rPr>
          <w:spacing w:val="-4"/>
          <w:lang w:val="es-ES_tradnl"/>
        </w:rPr>
        <w:t xml:space="preserve"> </w:t>
      </w:r>
      <w:r w:rsidRPr="00912360">
        <w:rPr>
          <w:lang w:val="es-ES_tradnl"/>
        </w:rPr>
        <w:t>recursos</w:t>
      </w:r>
      <w:r w:rsidRPr="00912360">
        <w:rPr>
          <w:spacing w:val="-4"/>
          <w:lang w:val="es-ES_tradnl"/>
        </w:rPr>
        <w:t xml:space="preserve"> </w:t>
      </w:r>
      <w:r w:rsidRPr="00912360">
        <w:rPr>
          <w:lang w:val="es-ES_tradnl"/>
        </w:rPr>
        <w:t>con</w:t>
      </w:r>
      <w:r w:rsidRPr="00912360">
        <w:rPr>
          <w:spacing w:val="-4"/>
          <w:lang w:val="es-ES_tradnl"/>
        </w:rPr>
        <w:t xml:space="preserve"> </w:t>
      </w:r>
      <w:r w:rsidRPr="00912360">
        <w:rPr>
          <w:lang w:val="es-ES_tradnl"/>
        </w:rPr>
        <w:t>que</w:t>
      </w:r>
      <w:r w:rsidRPr="00912360">
        <w:rPr>
          <w:spacing w:val="-4"/>
          <w:lang w:val="es-ES_tradnl"/>
        </w:rPr>
        <w:t xml:space="preserve"> </w:t>
      </w:r>
      <w:r w:rsidRPr="00912360">
        <w:rPr>
          <w:lang w:val="es-ES_tradnl"/>
        </w:rPr>
        <w:t>cuenta</w:t>
      </w:r>
      <w:r w:rsidRPr="00912360">
        <w:rPr>
          <w:spacing w:val="-4"/>
          <w:lang w:val="es-ES_tradnl"/>
        </w:rPr>
        <w:t xml:space="preserve"> </w:t>
      </w:r>
      <w:r w:rsidRPr="00912360">
        <w:rPr>
          <w:lang w:val="es-ES_tradnl"/>
        </w:rPr>
        <w:t>la ULPGC para financiar su actividad, registrando las aportaciones que recibe de la Comunidad Autónoma de Canarias, del Estado, cabildos, ayuntamientos, organismos autónomos, empresas públicas</w:t>
      </w:r>
      <w:r w:rsidRPr="00912360">
        <w:rPr>
          <w:spacing w:val="-12"/>
          <w:lang w:val="es-ES_tradnl"/>
        </w:rPr>
        <w:t xml:space="preserve"> </w:t>
      </w:r>
      <w:r w:rsidRPr="00912360">
        <w:rPr>
          <w:lang w:val="es-ES_tradnl"/>
        </w:rPr>
        <w:t>y</w:t>
      </w:r>
      <w:r w:rsidRPr="00912360">
        <w:rPr>
          <w:spacing w:val="-11"/>
          <w:lang w:val="es-ES_tradnl"/>
        </w:rPr>
        <w:t xml:space="preserve"> </w:t>
      </w:r>
      <w:r w:rsidRPr="00912360">
        <w:rPr>
          <w:lang w:val="es-ES_tradnl"/>
        </w:rPr>
        <w:t>privadas</w:t>
      </w:r>
      <w:r w:rsidRPr="00912360">
        <w:rPr>
          <w:spacing w:val="-13"/>
          <w:lang w:val="es-ES_tradnl"/>
        </w:rPr>
        <w:t xml:space="preserve"> </w:t>
      </w:r>
      <w:r w:rsidRPr="00912360">
        <w:rPr>
          <w:lang w:val="es-ES_tradnl"/>
        </w:rPr>
        <w:t>y</w:t>
      </w:r>
      <w:r w:rsidRPr="00912360">
        <w:rPr>
          <w:spacing w:val="-14"/>
          <w:lang w:val="es-ES_tradnl"/>
        </w:rPr>
        <w:t xml:space="preserve"> </w:t>
      </w:r>
      <w:r w:rsidRPr="00912360">
        <w:rPr>
          <w:lang w:val="es-ES_tradnl"/>
        </w:rPr>
        <w:t>otros</w:t>
      </w:r>
      <w:r w:rsidRPr="00912360">
        <w:rPr>
          <w:spacing w:val="-11"/>
          <w:lang w:val="es-ES_tradnl"/>
        </w:rPr>
        <w:t xml:space="preserve"> </w:t>
      </w:r>
      <w:r w:rsidRPr="00912360">
        <w:rPr>
          <w:lang w:val="es-ES_tradnl"/>
        </w:rPr>
        <w:t>organismos</w:t>
      </w:r>
      <w:r w:rsidRPr="00912360">
        <w:rPr>
          <w:spacing w:val="-12"/>
          <w:lang w:val="es-ES_tradnl"/>
        </w:rPr>
        <w:t xml:space="preserve"> </w:t>
      </w:r>
      <w:r w:rsidRPr="00912360">
        <w:rPr>
          <w:lang w:val="es-ES_tradnl"/>
        </w:rPr>
        <w:t>con</w:t>
      </w:r>
      <w:r w:rsidRPr="00912360">
        <w:rPr>
          <w:spacing w:val="-11"/>
          <w:lang w:val="es-ES_tradnl"/>
        </w:rPr>
        <w:t xml:space="preserve"> </w:t>
      </w:r>
      <w:r w:rsidRPr="00912360">
        <w:rPr>
          <w:lang w:val="es-ES_tradnl"/>
        </w:rPr>
        <w:t>el</w:t>
      </w:r>
      <w:r w:rsidRPr="00912360">
        <w:rPr>
          <w:spacing w:val="-15"/>
          <w:lang w:val="es-ES_tradnl"/>
        </w:rPr>
        <w:t xml:space="preserve"> </w:t>
      </w:r>
      <w:r w:rsidRPr="00912360">
        <w:rPr>
          <w:lang w:val="es-ES_tradnl"/>
        </w:rPr>
        <w:t>fin</w:t>
      </w:r>
      <w:r w:rsidRPr="00912360">
        <w:rPr>
          <w:spacing w:val="-11"/>
          <w:lang w:val="es-ES_tradnl"/>
        </w:rPr>
        <w:t xml:space="preserve"> </w:t>
      </w:r>
      <w:r w:rsidRPr="00912360">
        <w:rPr>
          <w:lang w:val="es-ES_tradnl"/>
        </w:rPr>
        <w:t>de</w:t>
      </w:r>
      <w:r w:rsidRPr="00912360">
        <w:rPr>
          <w:spacing w:val="-11"/>
          <w:lang w:val="es-ES_tradnl"/>
        </w:rPr>
        <w:t xml:space="preserve"> </w:t>
      </w:r>
      <w:r w:rsidRPr="00912360">
        <w:rPr>
          <w:lang w:val="es-ES_tradnl"/>
        </w:rPr>
        <w:t>financiar</w:t>
      </w:r>
      <w:r w:rsidRPr="00912360">
        <w:rPr>
          <w:spacing w:val="-12"/>
          <w:lang w:val="es-ES_tradnl"/>
        </w:rPr>
        <w:t xml:space="preserve"> </w:t>
      </w:r>
      <w:r w:rsidRPr="00912360">
        <w:rPr>
          <w:lang w:val="es-ES_tradnl"/>
        </w:rPr>
        <w:t>gastos</w:t>
      </w:r>
      <w:r w:rsidRPr="00912360">
        <w:rPr>
          <w:spacing w:val="-12"/>
          <w:lang w:val="es-ES_tradnl"/>
        </w:rPr>
        <w:t xml:space="preserve"> </w:t>
      </w:r>
      <w:r w:rsidRPr="00912360">
        <w:rPr>
          <w:lang w:val="es-ES_tradnl"/>
        </w:rPr>
        <w:t>corrientes</w:t>
      </w:r>
      <w:r w:rsidRPr="00912360">
        <w:rPr>
          <w:spacing w:val="-10"/>
          <w:lang w:val="es-ES_tradnl"/>
        </w:rPr>
        <w:t xml:space="preserve"> </w:t>
      </w:r>
      <w:r w:rsidRPr="00912360">
        <w:rPr>
          <w:lang w:val="es-ES_tradnl"/>
        </w:rPr>
        <w:t>de</w:t>
      </w:r>
      <w:r w:rsidRPr="00912360">
        <w:rPr>
          <w:spacing w:val="-14"/>
          <w:lang w:val="es-ES_tradnl"/>
        </w:rPr>
        <w:t xml:space="preserve"> </w:t>
      </w:r>
      <w:r w:rsidRPr="00912360">
        <w:rPr>
          <w:lang w:val="es-ES_tradnl"/>
        </w:rPr>
        <w:t>la</w:t>
      </w:r>
      <w:r w:rsidRPr="00912360">
        <w:rPr>
          <w:spacing w:val="-11"/>
          <w:lang w:val="es-ES_tradnl"/>
        </w:rPr>
        <w:t xml:space="preserve"> </w:t>
      </w:r>
      <w:r w:rsidRPr="00912360">
        <w:rPr>
          <w:lang w:val="es-ES_tradnl"/>
        </w:rPr>
        <w:t>ULPGC.</w:t>
      </w:r>
      <w:r w:rsidRPr="00912360">
        <w:rPr>
          <w:spacing w:val="-11"/>
          <w:lang w:val="es-ES_tradnl"/>
        </w:rPr>
        <w:t xml:space="preserve"> </w:t>
      </w:r>
      <w:r w:rsidRPr="00912360">
        <w:rPr>
          <w:lang w:val="es-ES_tradnl"/>
        </w:rPr>
        <w:t>Este capítulo incluye el 76,3% de los derechos reconocidos en 2022 (78,1% en 2021; 81,8% en</w:t>
      </w:r>
      <w:r w:rsidRPr="00912360">
        <w:rPr>
          <w:spacing w:val="-40"/>
          <w:lang w:val="es-ES_tradnl"/>
        </w:rPr>
        <w:t xml:space="preserve"> </w:t>
      </w:r>
      <w:r w:rsidRPr="00912360">
        <w:rPr>
          <w:lang w:val="es-ES_tradnl"/>
        </w:rPr>
        <w:t>2020;</w:t>
      </w:r>
    </w:p>
    <w:p w14:paraId="501B4EF6" w14:textId="77777777" w:rsidR="00135FEC" w:rsidRPr="00912360" w:rsidRDefault="00000000">
      <w:pPr>
        <w:pStyle w:val="Textoindependiente"/>
        <w:spacing w:line="251" w:lineRule="exact"/>
        <w:ind w:left="119"/>
        <w:jc w:val="both"/>
        <w:rPr>
          <w:lang w:val="es-ES_tradnl"/>
        </w:rPr>
      </w:pPr>
      <w:r w:rsidRPr="00912360">
        <w:rPr>
          <w:lang w:val="es-ES_tradnl"/>
        </w:rPr>
        <w:t>81,62%</w:t>
      </w:r>
      <w:r w:rsidRPr="00912360">
        <w:rPr>
          <w:spacing w:val="5"/>
          <w:lang w:val="es-ES_tradnl"/>
        </w:rPr>
        <w:t xml:space="preserve"> </w:t>
      </w:r>
      <w:r w:rsidRPr="00912360">
        <w:rPr>
          <w:lang w:val="es-ES_tradnl"/>
        </w:rPr>
        <w:t>en</w:t>
      </w:r>
      <w:r w:rsidRPr="00912360">
        <w:rPr>
          <w:spacing w:val="8"/>
          <w:lang w:val="es-ES_tradnl"/>
        </w:rPr>
        <w:t xml:space="preserve"> </w:t>
      </w:r>
      <w:r w:rsidRPr="00912360">
        <w:rPr>
          <w:lang w:val="es-ES_tradnl"/>
        </w:rPr>
        <w:t>2019;</w:t>
      </w:r>
      <w:r w:rsidRPr="00912360">
        <w:rPr>
          <w:spacing w:val="10"/>
          <w:lang w:val="es-ES_tradnl"/>
        </w:rPr>
        <w:t xml:space="preserve"> </w:t>
      </w:r>
      <w:r w:rsidRPr="00912360">
        <w:rPr>
          <w:lang w:val="es-ES_tradnl"/>
        </w:rPr>
        <w:t>79,11%</w:t>
      </w:r>
      <w:r w:rsidRPr="00912360">
        <w:rPr>
          <w:spacing w:val="9"/>
          <w:lang w:val="es-ES_tradnl"/>
        </w:rPr>
        <w:t xml:space="preserve"> </w:t>
      </w:r>
      <w:r w:rsidRPr="00912360">
        <w:rPr>
          <w:lang w:val="es-ES_tradnl"/>
        </w:rPr>
        <w:t>en</w:t>
      </w:r>
      <w:r w:rsidRPr="00912360">
        <w:rPr>
          <w:spacing w:val="8"/>
          <w:lang w:val="es-ES_tradnl"/>
        </w:rPr>
        <w:t xml:space="preserve"> </w:t>
      </w:r>
      <w:r w:rsidRPr="00912360">
        <w:rPr>
          <w:lang w:val="es-ES_tradnl"/>
        </w:rPr>
        <w:t>2018,</w:t>
      </w:r>
      <w:r w:rsidRPr="00912360">
        <w:rPr>
          <w:spacing w:val="8"/>
          <w:lang w:val="es-ES_tradnl"/>
        </w:rPr>
        <w:t xml:space="preserve"> </w:t>
      </w:r>
      <w:r w:rsidRPr="00912360">
        <w:rPr>
          <w:lang w:val="es-ES_tradnl"/>
        </w:rPr>
        <w:t>78,77%</w:t>
      </w:r>
      <w:r w:rsidRPr="00912360">
        <w:rPr>
          <w:spacing w:val="6"/>
          <w:lang w:val="es-ES_tradnl"/>
        </w:rPr>
        <w:t xml:space="preserve"> </w:t>
      </w:r>
      <w:r w:rsidRPr="00912360">
        <w:rPr>
          <w:lang w:val="es-ES_tradnl"/>
        </w:rPr>
        <w:t>en</w:t>
      </w:r>
      <w:r w:rsidRPr="00912360">
        <w:rPr>
          <w:spacing w:val="5"/>
          <w:lang w:val="es-ES_tradnl"/>
        </w:rPr>
        <w:t xml:space="preserve"> </w:t>
      </w:r>
      <w:r w:rsidRPr="00912360">
        <w:rPr>
          <w:lang w:val="es-ES_tradnl"/>
        </w:rPr>
        <w:t>2017,</w:t>
      </w:r>
      <w:r w:rsidRPr="00912360">
        <w:rPr>
          <w:spacing w:val="9"/>
          <w:lang w:val="es-ES_tradnl"/>
        </w:rPr>
        <w:t xml:space="preserve"> </w:t>
      </w:r>
      <w:r w:rsidRPr="00912360">
        <w:rPr>
          <w:lang w:val="es-ES_tradnl"/>
        </w:rPr>
        <w:t>78,85%</w:t>
      </w:r>
      <w:r w:rsidRPr="00912360">
        <w:rPr>
          <w:spacing w:val="6"/>
          <w:lang w:val="es-ES_tradnl"/>
        </w:rPr>
        <w:t xml:space="preserve"> </w:t>
      </w:r>
      <w:r w:rsidRPr="00912360">
        <w:rPr>
          <w:lang w:val="es-ES_tradnl"/>
        </w:rPr>
        <w:t>en</w:t>
      </w:r>
      <w:r w:rsidRPr="00912360">
        <w:rPr>
          <w:spacing w:val="8"/>
          <w:lang w:val="es-ES_tradnl"/>
        </w:rPr>
        <w:t xml:space="preserve"> </w:t>
      </w:r>
      <w:r w:rsidRPr="00912360">
        <w:rPr>
          <w:lang w:val="es-ES_tradnl"/>
        </w:rPr>
        <w:t>2016,</w:t>
      </w:r>
      <w:r w:rsidRPr="00912360">
        <w:rPr>
          <w:spacing w:val="6"/>
          <w:lang w:val="es-ES_tradnl"/>
        </w:rPr>
        <w:t xml:space="preserve"> </w:t>
      </w:r>
      <w:r w:rsidRPr="00912360">
        <w:rPr>
          <w:lang w:val="es-ES_tradnl"/>
        </w:rPr>
        <w:t>75,13%</w:t>
      </w:r>
      <w:r w:rsidRPr="00912360">
        <w:rPr>
          <w:spacing w:val="6"/>
          <w:lang w:val="es-ES_tradnl"/>
        </w:rPr>
        <w:t xml:space="preserve"> </w:t>
      </w:r>
      <w:r w:rsidRPr="00912360">
        <w:rPr>
          <w:lang w:val="es-ES_tradnl"/>
        </w:rPr>
        <w:t>en</w:t>
      </w:r>
      <w:r w:rsidRPr="00912360">
        <w:rPr>
          <w:spacing w:val="8"/>
          <w:lang w:val="es-ES_tradnl"/>
        </w:rPr>
        <w:t xml:space="preserve"> </w:t>
      </w:r>
      <w:r w:rsidRPr="00912360">
        <w:rPr>
          <w:lang w:val="es-ES_tradnl"/>
        </w:rPr>
        <w:t>2015).</w:t>
      </w:r>
      <w:r w:rsidRPr="00912360">
        <w:rPr>
          <w:spacing w:val="9"/>
          <w:lang w:val="es-ES_tradnl"/>
        </w:rPr>
        <w:t xml:space="preserve"> </w:t>
      </w:r>
      <w:r w:rsidRPr="00912360">
        <w:rPr>
          <w:lang w:val="es-ES_tradnl"/>
        </w:rPr>
        <w:t>Como</w:t>
      </w:r>
    </w:p>
    <w:p w14:paraId="42B1178C" w14:textId="77777777" w:rsidR="00135FEC" w:rsidRPr="00912360" w:rsidRDefault="00000000">
      <w:pPr>
        <w:pStyle w:val="Textoindependiente"/>
        <w:spacing w:before="126" w:line="360" w:lineRule="auto"/>
        <w:ind w:left="119" w:right="117"/>
        <w:jc w:val="both"/>
        <w:rPr>
          <w:lang w:val="es-ES_tradnl"/>
        </w:rPr>
      </w:pPr>
      <w:r w:rsidRPr="00912360">
        <w:rPr>
          <w:lang w:val="es-ES_tradnl"/>
        </w:rPr>
        <w:t>queda de manifiesto en la tabla 21, y viene siendo habitual en las cuentas de la ULPGC, los ingresos procedentes de la Comunidad Autónoma de Canarias suponen la práctica totalidad de los</w:t>
      </w:r>
      <w:r w:rsidRPr="00912360">
        <w:rPr>
          <w:spacing w:val="15"/>
          <w:lang w:val="es-ES_tradnl"/>
        </w:rPr>
        <w:t xml:space="preserve"> </w:t>
      </w:r>
      <w:r w:rsidRPr="00912360">
        <w:rPr>
          <w:lang w:val="es-ES_tradnl"/>
        </w:rPr>
        <w:t>derechos</w:t>
      </w:r>
      <w:r w:rsidRPr="00912360">
        <w:rPr>
          <w:spacing w:val="14"/>
          <w:lang w:val="es-ES_tradnl"/>
        </w:rPr>
        <w:t xml:space="preserve"> </w:t>
      </w:r>
      <w:r w:rsidRPr="00912360">
        <w:rPr>
          <w:lang w:val="es-ES_tradnl"/>
        </w:rPr>
        <w:t>reconocidos</w:t>
      </w:r>
      <w:r w:rsidRPr="00912360">
        <w:rPr>
          <w:spacing w:val="16"/>
          <w:lang w:val="es-ES_tradnl"/>
        </w:rPr>
        <w:t xml:space="preserve"> </w:t>
      </w:r>
      <w:r w:rsidRPr="00912360">
        <w:rPr>
          <w:lang w:val="es-ES_tradnl"/>
        </w:rPr>
        <w:t>en</w:t>
      </w:r>
      <w:r w:rsidRPr="00912360">
        <w:rPr>
          <w:spacing w:val="15"/>
          <w:lang w:val="es-ES_tradnl"/>
        </w:rPr>
        <w:t xml:space="preserve"> </w:t>
      </w:r>
      <w:r w:rsidRPr="00912360">
        <w:rPr>
          <w:lang w:val="es-ES_tradnl"/>
        </w:rPr>
        <w:t>el</w:t>
      </w:r>
      <w:r w:rsidRPr="00912360">
        <w:rPr>
          <w:spacing w:val="15"/>
          <w:lang w:val="es-ES_tradnl"/>
        </w:rPr>
        <w:t xml:space="preserve"> </w:t>
      </w:r>
      <w:r w:rsidRPr="00912360">
        <w:rPr>
          <w:lang w:val="es-ES_tradnl"/>
        </w:rPr>
        <w:t>capítulo</w:t>
      </w:r>
      <w:r w:rsidRPr="00912360">
        <w:rPr>
          <w:spacing w:val="15"/>
          <w:lang w:val="es-ES_tradnl"/>
        </w:rPr>
        <w:t xml:space="preserve"> </w:t>
      </w:r>
      <w:r w:rsidRPr="00912360">
        <w:rPr>
          <w:lang w:val="es-ES_tradnl"/>
        </w:rPr>
        <w:t>4</w:t>
      </w:r>
      <w:r w:rsidRPr="00912360">
        <w:rPr>
          <w:spacing w:val="13"/>
          <w:lang w:val="es-ES_tradnl"/>
        </w:rPr>
        <w:t xml:space="preserve"> </w:t>
      </w:r>
      <w:r w:rsidRPr="00912360">
        <w:rPr>
          <w:lang w:val="es-ES_tradnl"/>
        </w:rPr>
        <w:t>(92,9%</w:t>
      </w:r>
      <w:r w:rsidRPr="00912360">
        <w:rPr>
          <w:spacing w:val="16"/>
          <w:lang w:val="es-ES_tradnl"/>
        </w:rPr>
        <w:t xml:space="preserve"> </w:t>
      </w:r>
      <w:r w:rsidRPr="00912360">
        <w:rPr>
          <w:lang w:val="es-ES_tradnl"/>
        </w:rPr>
        <w:t>en</w:t>
      </w:r>
      <w:r w:rsidRPr="00912360">
        <w:rPr>
          <w:spacing w:val="15"/>
          <w:lang w:val="es-ES_tradnl"/>
        </w:rPr>
        <w:t xml:space="preserve"> </w:t>
      </w:r>
      <w:r w:rsidRPr="00912360">
        <w:rPr>
          <w:lang w:val="es-ES_tradnl"/>
        </w:rPr>
        <w:t>2022;</w:t>
      </w:r>
      <w:r w:rsidRPr="00912360">
        <w:rPr>
          <w:spacing w:val="17"/>
          <w:lang w:val="es-ES_tradnl"/>
        </w:rPr>
        <w:t xml:space="preserve"> </w:t>
      </w:r>
      <w:r w:rsidRPr="00912360">
        <w:rPr>
          <w:lang w:val="es-ES_tradnl"/>
        </w:rPr>
        <w:t>95,71%</w:t>
      </w:r>
      <w:r w:rsidRPr="00912360">
        <w:rPr>
          <w:spacing w:val="14"/>
          <w:lang w:val="es-ES_tradnl"/>
        </w:rPr>
        <w:t xml:space="preserve"> </w:t>
      </w:r>
      <w:r w:rsidRPr="00912360">
        <w:rPr>
          <w:lang w:val="es-ES_tradnl"/>
        </w:rPr>
        <w:t>en</w:t>
      </w:r>
      <w:r w:rsidRPr="00912360">
        <w:rPr>
          <w:spacing w:val="13"/>
          <w:lang w:val="es-ES_tradnl"/>
        </w:rPr>
        <w:t xml:space="preserve"> </w:t>
      </w:r>
      <w:r w:rsidRPr="00912360">
        <w:rPr>
          <w:lang w:val="es-ES_tradnl"/>
        </w:rPr>
        <w:t>2021;</w:t>
      </w:r>
      <w:r w:rsidRPr="00912360">
        <w:rPr>
          <w:spacing w:val="17"/>
          <w:lang w:val="es-ES_tradnl"/>
        </w:rPr>
        <w:t xml:space="preserve"> </w:t>
      </w:r>
      <w:r w:rsidRPr="00912360">
        <w:rPr>
          <w:lang w:val="es-ES_tradnl"/>
        </w:rPr>
        <w:t>94,47%</w:t>
      </w:r>
      <w:r w:rsidRPr="00912360">
        <w:rPr>
          <w:spacing w:val="16"/>
          <w:lang w:val="es-ES_tradnl"/>
        </w:rPr>
        <w:t xml:space="preserve"> </w:t>
      </w:r>
      <w:r w:rsidRPr="00912360">
        <w:rPr>
          <w:lang w:val="es-ES_tradnl"/>
        </w:rPr>
        <w:t>en</w:t>
      </w:r>
      <w:r w:rsidRPr="00912360">
        <w:rPr>
          <w:spacing w:val="13"/>
          <w:lang w:val="es-ES_tradnl"/>
        </w:rPr>
        <w:t xml:space="preserve"> </w:t>
      </w:r>
      <w:r w:rsidRPr="00912360">
        <w:rPr>
          <w:lang w:val="es-ES_tradnl"/>
        </w:rPr>
        <w:t>2020;</w:t>
      </w:r>
    </w:p>
    <w:p w14:paraId="1EE12A15" w14:textId="77777777" w:rsidR="00135FEC" w:rsidRPr="00912360" w:rsidRDefault="00000000">
      <w:pPr>
        <w:pStyle w:val="Textoindependiente"/>
        <w:spacing w:before="1"/>
        <w:ind w:left="119"/>
        <w:jc w:val="both"/>
        <w:rPr>
          <w:lang w:val="es-ES_tradnl"/>
        </w:rPr>
      </w:pPr>
      <w:r w:rsidRPr="00912360">
        <w:rPr>
          <w:lang w:val="es-ES_tradnl"/>
        </w:rPr>
        <w:t>94,0%</w:t>
      </w:r>
      <w:r w:rsidRPr="00912360">
        <w:rPr>
          <w:spacing w:val="-9"/>
          <w:lang w:val="es-ES_tradnl"/>
        </w:rPr>
        <w:t xml:space="preserve"> </w:t>
      </w:r>
      <w:r w:rsidRPr="00912360">
        <w:rPr>
          <w:lang w:val="es-ES_tradnl"/>
        </w:rPr>
        <w:t>en</w:t>
      </w:r>
      <w:r w:rsidRPr="00912360">
        <w:rPr>
          <w:spacing w:val="-9"/>
          <w:lang w:val="es-ES_tradnl"/>
        </w:rPr>
        <w:t xml:space="preserve"> </w:t>
      </w:r>
      <w:r w:rsidRPr="00912360">
        <w:rPr>
          <w:lang w:val="es-ES_tradnl"/>
        </w:rPr>
        <w:t>2019;</w:t>
      </w:r>
      <w:r w:rsidRPr="00912360">
        <w:rPr>
          <w:spacing w:val="-7"/>
          <w:lang w:val="es-ES_tradnl"/>
        </w:rPr>
        <w:t xml:space="preserve"> </w:t>
      </w:r>
      <w:r w:rsidRPr="00912360">
        <w:rPr>
          <w:lang w:val="es-ES_tradnl"/>
        </w:rPr>
        <w:t>93,11%</w:t>
      </w:r>
      <w:r w:rsidRPr="00912360">
        <w:rPr>
          <w:spacing w:val="-10"/>
          <w:lang w:val="es-ES_tradnl"/>
        </w:rPr>
        <w:t xml:space="preserve"> </w:t>
      </w:r>
      <w:r w:rsidRPr="00912360">
        <w:rPr>
          <w:lang w:val="es-ES_tradnl"/>
        </w:rPr>
        <w:t>en</w:t>
      </w:r>
      <w:r w:rsidRPr="00912360">
        <w:rPr>
          <w:spacing w:val="-9"/>
          <w:lang w:val="es-ES_tradnl"/>
        </w:rPr>
        <w:t xml:space="preserve"> </w:t>
      </w:r>
      <w:r w:rsidRPr="00912360">
        <w:rPr>
          <w:lang w:val="es-ES_tradnl"/>
        </w:rPr>
        <w:t>2018;</w:t>
      </w:r>
      <w:r w:rsidRPr="00912360">
        <w:rPr>
          <w:spacing w:val="-7"/>
          <w:lang w:val="es-ES_tradnl"/>
        </w:rPr>
        <w:t xml:space="preserve"> </w:t>
      </w:r>
      <w:r w:rsidRPr="00912360">
        <w:rPr>
          <w:lang w:val="es-ES_tradnl"/>
        </w:rPr>
        <w:t>92,25%</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2017;</w:t>
      </w:r>
      <w:r w:rsidRPr="00912360">
        <w:rPr>
          <w:spacing w:val="-6"/>
          <w:lang w:val="es-ES_tradnl"/>
        </w:rPr>
        <w:t xml:space="preserve"> </w:t>
      </w:r>
      <w:r w:rsidRPr="00912360">
        <w:rPr>
          <w:lang w:val="es-ES_tradnl"/>
        </w:rPr>
        <w:t>90,78%</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2016;</w:t>
      </w:r>
      <w:r w:rsidRPr="00912360">
        <w:rPr>
          <w:spacing w:val="-7"/>
          <w:lang w:val="es-ES_tradnl"/>
        </w:rPr>
        <w:t xml:space="preserve"> </w:t>
      </w:r>
      <w:r w:rsidRPr="00912360">
        <w:rPr>
          <w:lang w:val="es-ES_tradnl"/>
        </w:rPr>
        <w:t>93,68%</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2015).</w:t>
      </w:r>
      <w:r w:rsidRPr="00912360">
        <w:rPr>
          <w:spacing w:val="-7"/>
          <w:lang w:val="es-ES_tradnl"/>
        </w:rPr>
        <w:t xml:space="preserve"> </w:t>
      </w:r>
      <w:r w:rsidRPr="00912360">
        <w:rPr>
          <w:lang w:val="es-ES_tradnl"/>
        </w:rPr>
        <w:t>Aparte</w:t>
      </w:r>
      <w:r w:rsidRPr="00912360">
        <w:rPr>
          <w:spacing w:val="-9"/>
          <w:lang w:val="es-ES_tradnl"/>
        </w:rPr>
        <w:t xml:space="preserve"> </w:t>
      </w:r>
      <w:r w:rsidRPr="00912360">
        <w:rPr>
          <w:lang w:val="es-ES_tradnl"/>
        </w:rPr>
        <w:t>de</w:t>
      </w:r>
    </w:p>
    <w:p w14:paraId="3F182166" w14:textId="77777777" w:rsidR="00135FEC" w:rsidRPr="00912360" w:rsidRDefault="00000000">
      <w:pPr>
        <w:pStyle w:val="Textoindependiente"/>
        <w:spacing w:before="127" w:line="360" w:lineRule="auto"/>
        <w:ind w:left="119" w:right="114"/>
        <w:jc w:val="both"/>
        <w:rPr>
          <w:lang w:val="es-ES_tradnl"/>
        </w:rPr>
      </w:pPr>
      <w:r w:rsidRPr="00912360">
        <w:rPr>
          <w:lang w:val="es-ES_tradnl"/>
        </w:rPr>
        <w:t>los</w:t>
      </w:r>
      <w:r w:rsidRPr="00912360">
        <w:rPr>
          <w:spacing w:val="-4"/>
          <w:lang w:val="es-ES_tradnl"/>
        </w:rPr>
        <w:t xml:space="preserve"> </w:t>
      </w:r>
      <w:r w:rsidRPr="00912360">
        <w:rPr>
          <w:lang w:val="es-ES_tradnl"/>
        </w:rPr>
        <w:t>derechos</w:t>
      </w:r>
      <w:r w:rsidRPr="00912360">
        <w:rPr>
          <w:spacing w:val="-5"/>
          <w:lang w:val="es-ES_tradnl"/>
        </w:rPr>
        <w:t xml:space="preserve"> </w:t>
      </w:r>
      <w:r w:rsidRPr="00912360">
        <w:rPr>
          <w:lang w:val="es-ES_tradnl"/>
        </w:rPr>
        <w:t>con</w:t>
      </w:r>
      <w:r w:rsidRPr="00912360">
        <w:rPr>
          <w:spacing w:val="-4"/>
          <w:lang w:val="es-ES_tradnl"/>
        </w:rPr>
        <w:t xml:space="preserve"> </w:t>
      </w:r>
      <w:r w:rsidRPr="00912360">
        <w:rPr>
          <w:lang w:val="es-ES_tradnl"/>
        </w:rPr>
        <w:t>origen</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la</w:t>
      </w:r>
      <w:r w:rsidRPr="00912360">
        <w:rPr>
          <w:spacing w:val="-4"/>
          <w:lang w:val="es-ES_tradnl"/>
        </w:rPr>
        <w:t xml:space="preserve"> </w:t>
      </w:r>
      <w:r w:rsidRPr="00912360">
        <w:rPr>
          <w:lang w:val="es-ES_tradnl"/>
        </w:rPr>
        <w:t>hacienda</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la</w:t>
      </w:r>
      <w:r w:rsidRPr="00912360">
        <w:rPr>
          <w:spacing w:val="-4"/>
          <w:lang w:val="es-ES_tradnl"/>
        </w:rPr>
        <w:t xml:space="preserve"> </w:t>
      </w:r>
      <w:r w:rsidRPr="00912360">
        <w:rPr>
          <w:lang w:val="es-ES_tradnl"/>
        </w:rPr>
        <w:t>administración</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la</w:t>
      </w:r>
      <w:r w:rsidRPr="00912360">
        <w:rPr>
          <w:spacing w:val="-4"/>
          <w:lang w:val="es-ES_tradnl"/>
        </w:rPr>
        <w:t xml:space="preserve"> </w:t>
      </w:r>
      <w:r w:rsidRPr="00912360">
        <w:rPr>
          <w:lang w:val="es-ES_tradnl"/>
        </w:rPr>
        <w:t>CAC,</w:t>
      </w:r>
      <w:r w:rsidRPr="00912360">
        <w:rPr>
          <w:spacing w:val="-3"/>
          <w:lang w:val="es-ES_tradnl"/>
        </w:rPr>
        <w:t xml:space="preserve"> </w:t>
      </w:r>
      <w:r w:rsidRPr="00912360">
        <w:rPr>
          <w:lang w:val="es-ES_tradnl"/>
        </w:rPr>
        <w:t>el</w:t>
      </w:r>
      <w:r w:rsidRPr="00912360">
        <w:rPr>
          <w:spacing w:val="-5"/>
          <w:lang w:val="es-ES_tradnl"/>
        </w:rPr>
        <w:t xml:space="preserve"> </w:t>
      </w:r>
      <w:r w:rsidRPr="00912360">
        <w:rPr>
          <w:lang w:val="es-ES_tradnl"/>
        </w:rPr>
        <w:t>siguiente</w:t>
      </w:r>
      <w:r w:rsidRPr="00912360">
        <w:rPr>
          <w:spacing w:val="-4"/>
          <w:lang w:val="es-ES_tradnl"/>
        </w:rPr>
        <w:t xml:space="preserve"> </w:t>
      </w:r>
      <w:r w:rsidRPr="00912360">
        <w:rPr>
          <w:lang w:val="es-ES_tradnl"/>
        </w:rPr>
        <w:t>concepto</w:t>
      </w:r>
      <w:r w:rsidRPr="00912360">
        <w:rPr>
          <w:spacing w:val="-4"/>
          <w:lang w:val="es-ES_tradnl"/>
        </w:rPr>
        <w:t xml:space="preserve"> </w:t>
      </w:r>
      <w:r w:rsidRPr="00912360">
        <w:rPr>
          <w:lang w:val="es-ES_tradnl"/>
        </w:rPr>
        <w:t>del capítulo</w:t>
      </w:r>
      <w:r w:rsidRPr="00912360">
        <w:rPr>
          <w:spacing w:val="-11"/>
          <w:lang w:val="es-ES_tradnl"/>
        </w:rPr>
        <w:t xml:space="preserve"> </w:t>
      </w:r>
      <w:r w:rsidRPr="00912360">
        <w:rPr>
          <w:lang w:val="es-ES_tradnl"/>
        </w:rPr>
        <w:t>4</w:t>
      </w:r>
      <w:r w:rsidRPr="00912360">
        <w:rPr>
          <w:spacing w:val="-11"/>
          <w:lang w:val="es-ES_tradnl"/>
        </w:rPr>
        <w:t xml:space="preserve"> </w:t>
      </w:r>
      <w:r w:rsidRPr="00912360">
        <w:rPr>
          <w:lang w:val="es-ES_tradnl"/>
        </w:rPr>
        <w:t>en</w:t>
      </w:r>
      <w:r w:rsidRPr="00912360">
        <w:rPr>
          <w:spacing w:val="-11"/>
          <w:lang w:val="es-ES_tradnl"/>
        </w:rPr>
        <w:t xml:space="preserve"> </w:t>
      </w:r>
      <w:r w:rsidRPr="00912360">
        <w:rPr>
          <w:lang w:val="es-ES_tradnl"/>
        </w:rPr>
        <w:t>cuanto</w:t>
      </w:r>
      <w:r w:rsidRPr="00912360">
        <w:rPr>
          <w:spacing w:val="-11"/>
          <w:lang w:val="es-ES_tradnl"/>
        </w:rPr>
        <w:t xml:space="preserve"> </w:t>
      </w:r>
      <w:r w:rsidRPr="00912360">
        <w:rPr>
          <w:lang w:val="es-ES_tradnl"/>
        </w:rPr>
        <w:t>a</w:t>
      </w:r>
      <w:r w:rsidRPr="00912360">
        <w:rPr>
          <w:spacing w:val="-11"/>
          <w:lang w:val="es-ES_tradnl"/>
        </w:rPr>
        <w:t xml:space="preserve"> </w:t>
      </w:r>
      <w:r w:rsidRPr="00912360">
        <w:rPr>
          <w:lang w:val="es-ES_tradnl"/>
        </w:rPr>
        <w:t>su</w:t>
      </w:r>
      <w:r w:rsidRPr="00912360">
        <w:rPr>
          <w:spacing w:val="-12"/>
          <w:lang w:val="es-ES_tradnl"/>
        </w:rPr>
        <w:t xml:space="preserve"> </w:t>
      </w:r>
      <w:r w:rsidRPr="00912360">
        <w:rPr>
          <w:lang w:val="es-ES_tradnl"/>
        </w:rPr>
        <w:t>importancia</w:t>
      </w:r>
      <w:r w:rsidRPr="00912360">
        <w:rPr>
          <w:spacing w:val="-11"/>
          <w:lang w:val="es-ES_tradnl"/>
        </w:rPr>
        <w:t xml:space="preserve"> </w:t>
      </w:r>
      <w:r w:rsidRPr="00912360">
        <w:rPr>
          <w:lang w:val="es-ES_tradnl"/>
        </w:rPr>
        <w:t>cuantitativa</w:t>
      </w:r>
      <w:r w:rsidRPr="00912360">
        <w:rPr>
          <w:spacing w:val="-13"/>
          <w:lang w:val="es-ES_tradnl"/>
        </w:rPr>
        <w:t xml:space="preserve"> </w:t>
      </w:r>
      <w:r w:rsidRPr="00912360">
        <w:rPr>
          <w:lang w:val="es-ES_tradnl"/>
        </w:rPr>
        <w:t>es</w:t>
      </w:r>
      <w:r w:rsidRPr="00912360">
        <w:rPr>
          <w:spacing w:val="-10"/>
          <w:lang w:val="es-ES_tradnl"/>
        </w:rPr>
        <w:t xml:space="preserve"> </w:t>
      </w:r>
      <w:r w:rsidRPr="00912360">
        <w:rPr>
          <w:lang w:val="es-ES_tradnl"/>
        </w:rPr>
        <w:t>el</w:t>
      </w:r>
      <w:r w:rsidRPr="00912360">
        <w:rPr>
          <w:spacing w:val="-12"/>
          <w:lang w:val="es-ES_tradnl"/>
        </w:rPr>
        <w:t xml:space="preserve"> </w:t>
      </w:r>
      <w:r w:rsidRPr="00912360">
        <w:rPr>
          <w:lang w:val="es-ES_tradnl"/>
        </w:rPr>
        <w:t>dedicado</w:t>
      </w:r>
      <w:r w:rsidRPr="00912360">
        <w:rPr>
          <w:spacing w:val="-11"/>
          <w:lang w:val="es-ES_tradnl"/>
        </w:rPr>
        <w:t xml:space="preserve"> </w:t>
      </w:r>
      <w:r w:rsidRPr="00912360">
        <w:rPr>
          <w:lang w:val="es-ES_tradnl"/>
        </w:rPr>
        <w:t>a</w:t>
      </w:r>
      <w:r w:rsidRPr="00912360">
        <w:rPr>
          <w:spacing w:val="-10"/>
          <w:lang w:val="es-ES_tradnl"/>
        </w:rPr>
        <w:t xml:space="preserve"> </w:t>
      </w:r>
      <w:r w:rsidRPr="00912360">
        <w:rPr>
          <w:lang w:val="es-ES_tradnl"/>
        </w:rPr>
        <w:t>las</w:t>
      </w:r>
      <w:r w:rsidRPr="00912360">
        <w:rPr>
          <w:spacing w:val="-11"/>
          <w:lang w:val="es-ES_tradnl"/>
        </w:rPr>
        <w:t xml:space="preserve"> </w:t>
      </w:r>
      <w:r w:rsidRPr="00912360">
        <w:rPr>
          <w:lang w:val="es-ES_tradnl"/>
        </w:rPr>
        <w:t>transferencias</w:t>
      </w:r>
      <w:r w:rsidRPr="00912360">
        <w:rPr>
          <w:spacing w:val="-11"/>
          <w:lang w:val="es-ES_tradnl"/>
        </w:rPr>
        <w:t xml:space="preserve"> </w:t>
      </w:r>
      <w:r w:rsidRPr="00912360">
        <w:rPr>
          <w:lang w:val="es-ES_tradnl"/>
        </w:rPr>
        <w:t>procedentes de</w:t>
      </w:r>
      <w:r w:rsidRPr="00912360">
        <w:rPr>
          <w:spacing w:val="12"/>
          <w:lang w:val="es-ES_tradnl"/>
        </w:rPr>
        <w:t xml:space="preserve"> </w:t>
      </w:r>
      <w:r w:rsidRPr="00912360">
        <w:rPr>
          <w:lang w:val="es-ES_tradnl"/>
        </w:rPr>
        <w:t>Otras</w:t>
      </w:r>
      <w:r w:rsidRPr="00912360">
        <w:rPr>
          <w:spacing w:val="12"/>
          <w:lang w:val="es-ES_tradnl"/>
        </w:rPr>
        <w:t xml:space="preserve"> </w:t>
      </w:r>
      <w:r w:rsidRPr="00912360">
        <w:rPr>
          <w:lang w:val="es-ES_tradnl"/>
        </w:rPr>
        <w:t>Administraciones</w:t>
      </w:r>
      <w:r w:rsidRPr="00912360">
        <w:rPr>
          <w:spacing w:val="12"/>
          <w:lang w:val="es-ES_tradnl"/>
        </w:rPr>
        <w:t xml:space="preserve"> </w:t>
      </w:r>
      <w:r w:rsidRPr="00912360">
        <w:rPr>
          <w:lang w:val="es-ES_tradnl"/>
        </w:rPr>
        <w:t>Públicas</w:t>
      </w:r>
      <w:r w:rsidRPr="00912360">
        <w:rPr>
          <w:spacing w:val="13"/>
          <w:lang w:val="es-ES_tradnl"/>
        </w:rPr>
        <w:t xml:space="preserve"> </w:t>
      </w:r>
      <w:r w:rsidRPr="00912360">
        <w:rPr>
          <w:lang w:val="es-ES_tradnl"/>
        </w:rPr>
        <w:t>(5,0%</w:t>
      </w:r>
      <w:r w:rsidRPr="00912360">
        <w:rPr>
          <w:spacing w:val="13"/>
          <w:lang w:val="es-ES_tradnl"/>
        </w:rPr>
        <w:t xml:space="preserve"> </w:t>
      </w:r>
      <w:r w:rsidRPr="00912360">
        <w:rPr>
          <w:lang w:val="es-ES_tradnl"/>
        </w:rPr>
        <w:t>en</w:t>
      </w:r>
      <w:r w:rsidRPr="00912360">
        <w:rPr>
          <w:spacing w:val="12"/>
          <w:lang w:val="es-ES_tradnl"/>
        </w:rPr>
        <w:t xml:space="preserve"> </w:t>
      </w:r>
      <w:r w:rsidRPr="00912360">
        <w:rPr>
          <w:lang w:val="es-ES_tradnl"/>
        </w:rPr>
        <w:t>2022;</w:t>
      </w:r>
      <w:r w:rsidRPr="00912360">
        <w:rPr>
          <w:spacing w:val="13"/>
          <w:lang w:val="es-ES_tradnl"/>
        </w:rPr>
        <w:t xml:space="preserve"> </w:t>
      </w:r>
      <w:r w:rsidRPr="00912360">
        <w:rPr>
          <w:lang w:val="es-ES_tradnl"/>
        </w:rPr>
        <w:t>2,35%</w:t>
      </w:r>
      <w:r w:rsidRPr="00912360">
        <w:rPr>
          <w:spacing w:val="14"/>
          <w:lang w:val="es-ES_tradnl"/>
        </w:rPr>
        <w:t xml:space="preserve"> </w:t>
      </w:r>
      <w:r w:rsidRPr="00912360">
        <w:rPr>
          <w:lang w:val="es-ES_tradnl"/>
        </w:rPr>
        <w:t>en</w:t>
      </w:r>
      <w:r w:rsidRPr="00912360">
        <w:rPr>
          <w:spacing w:val="12"/>
          <w:lang w:val="es-ES_tradnl"/>
        </w:rPr>
        <w:t xml:space="preserve"> </w:t>
      </w:r>
      <w:r w:rsidRPr="00912360">
        <w:rPr>
          <w:lang w:val="es-ES_tradnl"/>
        </w:rPr>
        <w:t>2021;</w:t>
      </w:r>
      <w:r w:rsidRPr="00912360">
        <w:rPr>
          <w:spacing w:val="13"/>
          <w:lang w:val="es-ES_tradnl"/>
        </w:rPr>
        <w:t xml:space="preserve"> </w:t>
      </w:r>
      <w:r w:rsidRPr="00912360">
        <w:rPr>
          <w:lang w:val="es-ES_tradnl"/>
        </w:rPr>
        <w:t>4,36%</w:t>
      </w:r>
      <w:r w:rsidRPr="00912360">
        <w:rPr>
          <w:spacing w:val="13"/>
          <w:lang w:val="es-ES_tradnl"/>
        </w:rPr>
        <w:t xml:space="preserve"> </w:t>
      </w:r>
      <w:r w:rsidRPr="00912360">
        <w:rPr>
          <w:lang w:val="es-ES_tradnl"/>
        </w:rPr>
        <w:t>en</w:t>
      </w:r>
      <w:r w:rsidRPr="00912360">
        <w:rPr>
          <w:spacing w:val="13"/>
          <w:lang w:val="es-ES_tradnl"/>
        </w:rPr>
        <w:t xml:space="preserve"> </w:t>
      </w:r>
      <w:r w:rsidRPr="00912360">
        <w:rPr>
          <w:lang w:val="es-ES_tradnl"/>
        </w:rPr>
        <w:t>2020;</w:t>
      </w:r>
      <w:r w:rsidRPr="00912360">
        <w:rPr>
          <w:spacing w:val="13"/>
          <w:lang w:val="es-ES_tradnl"/>
        </w:rPr>
        <w:t xml:space="preserve"> </w:t>
      </w:r>
      <w:r w:rsidRPr="00912360">
        <w:rPr>
          <w:lang w:val="es-ES_tradnl"/>
        </w:rPr>
        <w:t>4,27%</w:t>
      </w:r>
      <w:r w:rsidRPr="00912360">
        <w:rPr>
          <w:spacing w:val="13"/>
          <w:lang w:val="es-ES_tradnl"/>
        </w:rPr>
        <w:t xml:space="preserve"> </w:t>
      </w:r>
      <w:r w:rsidRPr="00912360">
        <w:rPr>
          <w:lang w:val="es-ES_tradnl"/>
        </w:rPr>
        <w:t>en</w:t>
      </w:r>
    </w:p>
    <w:p w14:paraId="1BC6219F" w14:textId="77777777" w:rsidR="00135FEC" w:rsidRPr="00912360" w:rsidRDefault="00000000">
      <w:pPr>
        <w:pStyle w:val="Textoindependiente"/>
        <w:spacing w:line="360" w:lineRule="auto"/>
        <w:ind w:left="119" w:right="116"/>
        <w:jc w:val="both"/>
        <w:rPr>
          <w:lang w:val="es-ES_tradnl"/>
        </w:rPr>
      </w:pPr>
      <w:r w:rsidRPr="00912360">
        <w:rPr>
          <w:lang w:val="es-ES_tradnl"/>
        </w:rPr>
        <w:t>2019; 3,91% en 2018; 5,93% en 2017; 5,54% en 2016; 4,08% en 2015); se trata de ingresos provenientes</w:t>
      </w:r>
      <w:r w:rsidRPr="00912360">
        <w:rPr>
          <w:spacing w:val="-19"/>
          <w:lang w:val="es-ES_tradnl"/>
        </w:rPr>
        <w:t xml:space="preserve"> </w:t>
      </w:r>
      <w:r w:rsidRPr="00912360">
        <w:rPr>
          <w:lang w:val="es-ES_tradnl"/>
        </w:rPr>
        <w:t>de</w:t>
      </w:r>
      <w:r w:rsidRPr="00912360">
        <w:rPr>
          <w:spacing w:val="-17"/>
          <w:lang w:val="es-ES_tradnl"/>
        </w:rPr>
        <w:t xml:space="preserve"> </w:t>
      </w:r>
      <w:r w:rsidRPr="00912360">
        <w:rPr>
          <w:lang w:val="es-ES_tradnl"/>
        </w:rPr>
        <w:t>organismos</w:t>
      </w:r>
      <w:r w:rsidRPr="00912360">
        <w:rPr>
          <w:spacing w:val="-17"/>
          <w:lang w:val="es-ES_tradnl"/>
        </w:rPr>
        <w:t xml:space="preserve"> </w:t>
      </w:r>
      <w:r w:rsidRPr="00912360">
        <w:rPr>
          <w:lang w:val="es-ES_tradnl"/>
        </w:rPr>
        <w:t>autónomos</w:t>
      </w:r>
      <w:r w:rsidRPr="00912360">
        <w:rPr>
          <w:spacing w:val="-16"/>
          <w:lang w:val="es-ES_tradnl"/>
        </w:rPr>
        <w:t xml:space="preserve"> </w:t>
      </w:r>
      <w:r w:rsidRPr="00912360">
        <w:rPr>
          <w:lang w:val="es-ES_tradnl"/>
        </w:rPr>
        <w:t>administrativos,</w:t>
      </w:r>
      <w:r w:rsidRPr="00912360">
        <w:rPr>
          <w:spacing w:val="-15"/>
          <w:lang w:val="es-ES_tradnl"/>
        </w:rPr>
        <w:t xml:space="preserve"> </w:t>
      </w:r>
      <w:r w:rsidRPr="00912360">
        <w:rPr>
          <w:lang w:val="es-ES_tradnl"/>
        </w:rPr>
        <w:t>principalmente</w:t>
      </w:r>
      <w:r w:rsidRPr="00912360">
        <w:rPr>
          <w:spacing w:val="-17"/>
          <w:lang w:val="es-ES_tradnl"/>
        </w:rPr>
        <w:t xml:space="preserve"> </w:t>
      </w:r>
      <w:r w:rsidRPr="00912360">
        <w:rPr>
          <w:lang w:val="es-ES_tradnl"/>
        </w:rPr>
        <w:t>de</w:t>
      </w:r>
      <w:r w:rsidRPr="00912360">
        <w:rPr>
          <w:spacing w:val="-17"/>
          <w:lang w:val="es-ES_tradnl"/>
        </w:rPr>
        <w:t xml:space="preserve"> </w:t>
      </w:r>
      <w:r w:rsidRPr="00912360">
        <w:rPr>
          <w:lang w:val="es-ES_tradnl"/>
        </w:rPr>
        <w:t>programas</w:t>
      </w:r>
      <w:r w:rsidRPr="00912360">
        <w:rPr>
          <w:spacing w:val="-19"/>
          <w:lang w:val="es-ES_tradnl"/>
        </w:rPr>
        <w:t xml:space="preserve"> </w:t>
      </w:r>
      <w:r w:rsidRPr="00912360">
        <w:rPr>
          <w:lang w:val="es-ES_tradnl"/>
        </w:rPr>
        <w:t>educativos europeos y del Servicio Canario de Salud para sufragar los gastos del personal vinculado a este organismo (1,2 millones de euros en 2022 para este último organismo de la</w:t>
      </w:r>
      <w:r w:rsidRPr="00912360">
        <w:rPr>
          <w:spacing w:val="-20"/>
          <w:lang w:val="es-ES_tradnl"/>
        </w:rPr>
        <w:t xml:space="preserve"> </w:t>
      </w:r>
      <w:r w:rsidRPr="00912360">
        <w:rPr>
          <w:lang w:val="es-ES_tradnl"/>
        </w:rPr>
        <w:t>CAC).</w:t>
      </w:r>
    </w:p>
    <w:p w14:paraId="1B0482E4" w14:textId="77777777" w:rsidR="00135FEC" w:rsidRPr="00912360" w:rsidRDefault="00000000">
      <w:pPr>
        <w:pStyle w:val="Textoindependiente"/>
        <w:spacing w:before="117" w:line="360" w:lineRule="auto"/>
        <w:ind w:left="119" w:right="115"/>
        <w:jc w:val="both"/>
        <w:rPr>
          <w:lang w:val="es-ES_tradnl"/>
        </w:rPr>
      </w:pPr>
      <w:r w:rsidRPr="00912360">
        <w:rPr>
          <w:lang w:val="es-ES_tradnl"/>
        </w:rPr>
        <w:t>Los derechos reconocidos en el capítulo 5 “Ingresos patrimoniales” registran un incremento notable frente a 2021 (54,5%), pero se sitúan aún por debajo de la cuantía correspondiente a 2019. Los alquileres de espacios representan la parte más significativa de los derechos reconocidos en este capítulo (68,7%), seguidos de los generados por concesiones como las relativas</w:t>
      </w:r>
      <w:r w:rsidRPr="00912360">
        <w:rPr>
          <w:spacing w:val="-17"/>
          <w:lang w:val="es-ES_tradnl"/>
        </w:rPr>
        <w:t xml:space="preserve"> </w:t>
      </w:r>
      <w:r w:rsidRPr="00912360">
        <w:rPr>
          <w:lang w:val="es-ES_tradnl"/>
        </w:rPr>
        <w:t>a</w:t>
      </w:r>
      <w:r w:rsidRPr="00912360">
        <w:rPr>
          <w:spacing w:val="-15"/>
          <w:lang w:val="es-ES_tradnl"/>
        </w:rPr>
        <w:t xml:space="preserve"> </w:t>
      </w:r>
      <w:r w:rsidRPr="00912360">
        <w:rPr>
          <w:lang w:val="es-ES_tradnl"/>
        </w:rPr>
        <w:t>instalaciones</w:t>
      </w:r>
      <w:r w:rsidRPr="00912360">
        <w:rPr>
          <w:spacing w:val="-16"/>
          <w:lang w:val="es-ES_tradnl"/>
        </w:rPr>
        <w:t xml:space="preserve"> </w:t>
      </w:r>
      <w:r w:rsidRPr="00912360">
        <w:rPr>
          <w:lang w:val="es-ES_tradnl"/>
        </w:rPr>
        <w:t>fotovoltaicas</w:t>
      </w:r>
      <w:r w:rsidRPr="00912360">
        <w:rPr>
          <w:spacing w:val="-17"/>
          <w:lang w:val="es-ES_tradnl"/>
        </w:rPr>
        <w:t xml:space="preserve"> </w:t>
      </w:r>
      <w:r w:rsidRPr="00912360">
        <w:rPr>
          <w:lang w:val="es-ES_tradnl"/>
        </w:rPr>
        <w:t>(28,44</w:t>
      </w:r>
      <w:r w:rsidRPr="00912360">
        <w:rPr>
          <w:spacing w:val="-16"/>
          <w:lang w:val="es-ES_tradnl"/>
        </w:rPr>
        <w:t xml:space="preserve"> </w:t>
      </w:r>
      <w:r w:rsidRPr="00912360">
        <w:rPr>
          <w:lang w:val="es-ES_tradnl"/>
        </w:rPr>
        <w:t>miles</w:t>
      </w:r>
      <w:r w:rsidRPr="00912360">
        <w:rPr>
          <w:spacing w:val="-18"/>
          <w:lang w:val="es-ES_tradnl"/>
        </w:rPr>
        <w:t xml:space="preserve"> </w:t>
      </w:r>
      <w:r w:rsidRPr="00912360">
        <w:rPr>
          <w:lang w:val="es-ES_tradnl"/>
        </w:rPr>
        <w:t>de</w:t>
      </w:r>
      <w:r w:rsidRPr="00912360">
        <w:rPr>
          <w:spacing w:val="-15"/>
          <w:lang w:val="es-ES_tradnl"/>
        </w:rPr>
        <w:t xml:space="preserve"> </w:t>
      </w:r>
      <w:r w:rsidRPr="00912360">
        <w:rPr>
          <w:lang w:val="es-ES_tradnl"/>
        </w:rPr>
        <w:t>euros</w:t>
      </w:r>
      <w:r w:rsidRPr="00912360">
        <w:rPr>
          <w:spacing w:val="-14"/>
          <w:lang w:val="es-ES_tradnl"/>
        </w:rPr>
        <w:t xml:space="preserve"> </w:t>
      </w:r>
      <w:r w:rsidRPr="00912360">
        <w:rPr>
          <w:lang w:val="es-ES_tradnl"/>
        </w:rPr>
        <w:t>en</w:t>
      </w:r>
      <w:r w:rsidRPr="00912360">
        <w:rPr>
          <w:spacing w:val="-16"/>
          <w:lang w:val="es-ES_tradnl"/>
        </w:rPr>
        <w:t xml:space="preserve"> </w:t>
      </w:r>
      <w:r w:rsidRPr="00912360">
        <w:rPr>
          <w:lang w:val="es-ES_tradnl"/>
        </w:rPr>
        <w:t>2022,</w:t>
      </w:r>
      <w:r w:rsidRPr="00912360">
        <w:rPr>
          <w:spacing w:val="-16"/>
          <w:lang w:val="es-ES_tradnl"/>
        </w:rPr>
        <w:t xml:space="preserve"> </w:t>
      </w:r>
      <w:r w:rsidRPr="00912360">
        <w:rPr>
          <w:lang w:val="es-ES_tradnl"/>
        </w:rPr>
        <w:t>frente</w:t>
      </w:r>
      <w:r w:rsidRPr="00912360">
        <w:rPr>
          <w:spacing w:val="-18"/>
          <w:lang w:val="es-ES_tradnl"/>
        </w:rPr>
        <w:t xml:space="preserve"> </w:t>
      </w:r>
      <w:r w:rsidRPr="00912360">
        <w:rPr>
          <w:lang w:val="es-ES_tradnl"/>
        </w:rPr>
        <w:t>a</w:t>
      </w:r>
      <w:r w:rsidRPr="00912360">
        <w:rPr>
          <w:spacing w:val="-15"/>
          <w:lang w:val="es-ES_tradnl"/>
        </w:rPr>
        <w:t xml:space="preserve"> </w:t>
      </w:r>
      <w:r w:rsidRPr="00912360">
        <w:rPr>
          <w:lang w:val="es-ES_tradnl"/>
        </w:rPr>
        <w:t>22,96</w:t>
      </w:r>
      <w:r w:rsidRPr="00912360">
        <w:rPr>
          <w:spacing w:val="-18"/>
          <w:lang w:val="es-ES_tradnl"/>
        </w:rPr>
        <w:t xml:space="preserve"> </w:t>
      </w:r>
      <w:r w:rsidRPr="00912360">
        <w:rPr>
          <w:lang w:val="es-ES_tradnl"/>
        </w:rPr>
        <w:t>miles</w:t>
      </w:r>
      <w:r w:rsidRPr="00912360">
        <w:rPr>
          <w:spacing w:val="-14"/>
          <w:lang w:val="es-ES_tradnl"/>
        </w:rPr>
        <w:t xml:space="preserve"> </w:t>
      </w:r>
      <w:r w:rsidRPr="00912360">
        <w:rPr>
          <w:lang w:val="es-ES_tradnl"/>
        </w:rPr>
        <w:t>de</w:t>
      </w:r>
      <w:r w:rsidRPr="00912360">
        <w:rPr>
          <w:spacing w:val="-16"/>
          <w:lang w:val="es-ES_tradnl"/>
        </w:rPr>
        <w:t xml:space="preserve"> </w:t>
      </w:r>
      <w:r w:rsidRPr="00912360">
        <w:rPr>
          <w:lang w:val="es-ES_tradnl"/>
        </w:rPr>
        <w:t>euros en 2021), y cafeterías (5,4 miles de euros en 2022 frente a 12,2 miles de euros en 2021, y a 5,9 miles de euros en 2020) (véase tabla</w:t>
      </w:r>
      <w:r w:rsidRPr="00912360">
        <w:rPr>
          <w:spacing w:val="-5"/>
          <w:lang w:val="es-ES_tradnl"/>
        </w:rPr>
        <w:t xml:space="preserve"> </w:t>
      </w:r>
      <w:r w:rsidRPr="00912360">
        <w:rPr>
          <w:lang w:val="es-ES_tradnl"/>
        </w:rPr>
        <w:t>22).</w:t>
      </w:r>
    </w:p>
    <w:p w14:paraId="171E2C2A" w14:textId="77777777" w:rsidR="00135FEC" w:rsidRPr="00912360" w:rsidRDefault="00000000">
      <w:pPr>
        <w:pStyle w:val="Textoindependiente"/>
        <w:spacing w:before="120" w:line="360" w:lineRule="auto"/>
        <w:ind w:left="118" w:right="117"/>
        <w:jc w:val="both"/>
        <w:rPr>
          <w:lang w:val="es-ES_tradnl"/>
        </w:rPr>
      </w:pPr>
      <w:r w:rsidRPr="00912360">
        <w:rPr>
          <w:lang w:val="es-ES_tradnl"/>
        </w:rPr>
        <w:t>El capítulo 6 contiene únicamente 36,4 miles de euros por operaciones de reintegros de pagos tanto de ejercicios cerrados (11,01 miles de euros) como de corrientes (25,33 miles de euros) (tabla 23).</w:t>
      </w:r>
    </w:p>
    <w:p w14:paraId="7B90F7BC" w14:textId="77777777" w:rsidR="00135FEC" w:rsidRPr="00912360" w:rsidRDefault="00000000">
      <w:pPr>
        <w:pStyle w:val="Textoindependiente"/>
        <w:spacing w:before="122" w:line="360" w:lineRule="auto"/>
        <w:ind w:left="118" w:right="117"/>
        <w:jc w:val="both"/>
        <w:rPr>
          <w:lang w:val="es-ES_tradnl"/>
        </w:rPr>
      </w:pPr>
      <w:r w:rsidRPr="00912360">
        <w:rPr>
          <w:lang w:val="es-ES_tradnl"/>
        </w:rPr>
        <w:t>Un capítulo con mayor importancia es el dedicado a las transferencias de capital y que en 2022 presenta</w:t>
      </w:r>
      <w:r w:rsidRPr="00912360">
        <w:rPr>
          <w:spacing w:val="-7"/>
          <w:lang w:val="es-ES_tradnl"/>
        </w:rPr>
        <w:t xml:space="preserve"> </w:t>
      </w:r>
      <w:r w:rsidRPr="00912360">
        <w:rPr>
          <w:lang w:val="es-ES_tradnl"/>
        </w:rPr>
        <w:t>derechos</w:t>
      </w:r>
      <w:r w:rsidRPr="00912360">
        <w:rPr>
          <w:spacing w:val="-7"/>
          <w:lang w:val="es-ES_tradnl"/>
        </w:rPr>
        <w:t xml:space="preserve"> </w:t>
      </w:r>
      <w:r w:rsidRPr="00912360">
        <w:rPr>
          <w:lang w:val="es-ES_tradnl"/>
        </w:rPr>
        <w:t>reconocidos</w:t>
      </w:r>
      <w:r w:rsidRPr="00912360">
        <w:rPr>
          <w:spacing w:val="-5"/>
          <w:lang w:val="es-ES_tradnl"/>
        </w:rPr>
        <w:t xml:space="preserve"> </w:t>
      </w:r>
      <w:r w:rsidRPr="00912360">
        <w:rPr>
          <w:lang w:val="es-ES_tradnl"/>
        </w:rPr>
        <w:t>por</w:t>
      </w:r>
      <w:r w:rsidRPr="00912360">
        <w:rPr>
          <w:spacing w:val="-6"/>
          <w:lang w:val="es-ES_tradnl"/>
        </w:rPr>
        <w:t xml:space="preserve"> </w:t>
      </w:r>
      <w:r w:rsidRPr="00912360">
        <w:rPr>
          <w:lang w:val="es-ES_tradnl"/>
        </w:rPr>
        <w:t>20,01</w:t>
      </w:r>
      <w:r w:rsidRPr="00912360">
        <w:rPr>
          <w:spacing w:val="-10"/>
          <w:lang w:val="es-ES_tradnl"/>
        </w:rPr>
        <w:t xml:space="preserve"> </w:t>
      </w:r>
      <w:r w:rsidRPr="00912360">
        <w:rPr>
          <w:lang w:val="es-ES_tradnl"/>
        </w:rPr>
        <w:t>millones</w:t>
      </w:r>
      <w:r w:rsidRPr="00912360">
        <w:rPr>
          <w:spacing w:val="-5"/>
          <w:lang w:val="es-ES_tradnl"/>
        </w:rPr>
        <w:t xml:space="preserve"> </w:t>
      </w:r>
      <w:r w:rsidRPr="00912360">
        <w:rPr>
          <w:lang w:val="es-ES_tradnl"/>
        </w:rPr>
        <w:t>de</w:t>
      </w:r>
      <w:r w:rsidRPr="00912360">
        <w:rPr>
          <w:spacing w:val="-6"/>
          <w:lang w:val="es-ES_tradnl"/>
        </w:rPr>
        <w:t xml:space="preserve"> </w:t>
      </w:r>
      <w:r w:rsidRPr="00912360">
        <w:rPr>
          <w:lang w:val="es-ES_tradnl"/>
        </w:rPr>
        <w:t>euros</w:t>
      </w:r>
      <w:r w:rsidRPr="00912360">
        <w:rPr>
          <w:spacing w:val="-7"/>
          <w:lang w:val="es-ES_tradnl"/>
        </w:rPr>
        <w:t xml:space="preserve"> </w:t>
      </w:r>
      <w:r w:rsidRPr="00912360">
        <w:rPr>
          <w:lang w:val="es-ES_tradnl"/>
        </w:rPr>
        <w:t>(12,5%</w:t>
      </w:r>
      <w:r w:rsidRPr="00912360">
        <w:rPr>
          <w:spacing w:val="-4"/>
          <w:lang w:val="es-ES_tradnl"/>
        </w:rPr>
        <w:t xml:space="preserve"> </w:t>
      </w:r>
      <w:r w:rsidRPr="00912360">
        <w:rPr>
          <w:lang w:val="es-ES_tradnl"/>
        </w:rPr>
        <w:t>de</w:t>
      </w:r>
      <w:r w:rsidRPr="00912360">
        <w:rPr>
          <w:spacing w:val="-7"/>
          <w:lang w:val="es-ES_tradnl"/>
        </w:rPr>
        <w:t xml:space="preserve"> </w:t>
      </w:r>
      <w:r w:rsidRPr="00912360">
        <w:rPr>
          <w:lang w:val="es-ES_tradnl"/>
        </w:rPr>
        <w:t>los</w:t>
      </w:r>
      <w:r w:rsidRPr="00912360">
        <w:rPr>
          <w:spacing w:val="-7"/>
          <w:lang w:val="es-ES_tradnl"/>
        </w:rPr>
        <w:t xml:space="preserve"> </w:t>
      </w:r>
      <w:r w:rsidRPr="00912360">
        <w:rPr>
          <w:lang w:val="es-ES_tradnl"/>
        </w:rPr>
        <w:t>derechos</w:t>
      </w:r>
      <w:r w:rsidRPr="00912360">
        <w:rPr>
          <w:spacing w:val="-7"/>
          <w:lang w:val="es-ES_tradnl"/>
        </w:rPr>
        <w:t xml:space="preserve"> </w:t>
      </w:r>
      <w:r w:rsidRPr="00912360">
        <w:rPr>
          <w:lang w:val="es-ES_tradnl"/>
        </w:rPr>
        <w:t>reconocidos en</w:t>
      </w:r>
      <w:r w:rsidRPr="00912360">
        <w:rPr>
          <w:spacing w:val="-10"/>
          <w:lang w:val="es-ES_tradnl"/>
        </w:rPr>
        <w:t xml:space="preserve"> </w:t>
      </w:r>
      <w:r w:rsidRPr="00912360">
        <w:rPr>
          <w:lang w:val="es-ES_tradnl"/>
        </w:rPr>
        <w:t>2022;</w:t>
      </w:r>
      <w:r w:rsidRPr="00912360">
        <w:rPr>
          <w:spacing w:val="-10"/>
          <w:lang w:val="es-ES_tradnl"/>
        </w:rPr>
        <w:t xml:space="preserve"> </w:t>
      </w:r>
      <w:r w:rsidRPr="00912360">
        <w:rPr>
          <w:lang w:val="es-ES_tradnl"/>
        </w:rPr>
        <w:t>10,3%</w:t>
      </w:r>
      <w:r w:rsidRPr="00912360">
        <w:rPr>
          <w:spacing w:val="-10"/>
          <w:lang w:val="es-ES_tradnl"/>
        </w:rPr>
        <w:t xml:space="preserve"> </w:t>
      </w:r>
      <w:r w:rsidRPr="00912360">
        <w:rPr>
          <w:lang w:val="es-ES_tradnl"/>
        </w:rPr>
        <w:t>en</w:t>
      </w:r>
      <w:r w:rsidRPr="00912360">
        <w:rPr>
          <w:spacing w:val="-10"/>
          <w:lang w:val="es-ES_tradnl"/>
        </w:rPr>
        <w:t xml:space="preserve"> </w:t>
      </w:r>
      <w:r w:rsidRPr="00912360">
        <w:rPr>
          <w:lang w:val="es-ES_tradnl"/>
        </w:rPr>
        <w:t>2021;</w:t>
      </w:r>
      <w:r w:rsidRPr="00912360">
        <w:rPr>
          <w:spacing w:val="-10"/>
          <w:lang w:val="es-ES_tradnl"/>
        </w:rPr>
        <w:t xml:space="preserve"> </w:t>
      </w:r>
      <w:r w:rsidRPr="00912360">
        <w:rPr>
          <w:lang w:val="es-ES_tradnl"/>
        </w:rPr>
        <w:t>7,5%</w:t>
      </w:r>
      <w:r w:rsidRPr="00912360">
        <w:rPr>
          <w:spacing w:val="-10"/>
          <w:lang w:val="es-ES_tradnl"/>
        </w:rPr>
        <w:t xml:space="preserve"> </w:t>
      </w:r>
      <w:r w:rsidRPr="00912360">
        <w:rPr>
          <w:lang w:val="es-ES_tradnl"/>
        </w:rPr>
        <w:t>en</w:t>
      </w:r>
      <w:r w:rsidRPr="00912360">
        <w:rPr>
          <w:spacing w:val="-10"/>
          <w:lang w:val="es-ES_tradnl"/>
        </w:rPr>
        <w:t xml:space="preserve"> </w:t>
      </w:r>
      <w:r w:rsidRPr="00912360">
        <w:rPr>
          <w:lang w:val="es-ES_tradnl"/>
        </w:rPr>
        <w:t>2020;</w:t>
      </w:r>
      <w:r w:rsidRPr="00912360">
        <w:rPr>
          <w:spacing w:val="-10"/>
          <w:lang w:val="es-ES_tradnl"/>
        </w:rPr>
        <w:t xml:space="preserve"> </w:t>
      </w:r>
      <w:r w:rsidRPr="00912360">
        <w:rPr>
          <w:lang w:val="es-ES_tradnl"/>
        </w:rPr>
        <w:t>4,91%</w:t>
      </w:r>
      <w:r w:rsidRPr="00912360">
        <w:rPr>
          <w:spacing w:val="-10"/>
          <w:lang w:val="es-ES_tradnl"/>
        </w:rPr>
        <w:t xml:space="preserve"> </w:t>
      </w:r>
      <w:r w:rsidRPr="00912360">
        <w:rPr>
          <w:lang w:val="es-ES_tradnl"/>
        </w:rPr>
        <w:t>en</w:t>
      </w:r>
      <w:r w:rsidRPr="00912360">
        <w:rPr>
          <w:spacing w:val="-10"/>
          <w:lang w:val="es-ES_tradnl"/>
        </w:rPr>
        <w:t xml:space="preserve"> </w:t>
      </w:r>
      <w:r w:rsidRPr="00912360">
        <w:rPr>
          <w:lang w:val="es-ES_tradnl"/>
        </w:rPr>
        <w:t>2019;</w:t>
      </w:r>
      <w:r w:rsidRPr="00912360">
        <w:rPr>
          <w:spacing w:val="-10"/>
          <w:lang w:val="es-ES_tradnl"/>
        </w:rPr>
        <w:t xml:space="preserve"> </w:t>
      </w:r>
      <w:r w:rsidRPr="00912360">
        <w:rPr>
          <w:lang w:val="es-ES_tradnl"/>
        </w:rPr>
        <w:t>4,79%</w:t>
      </w:r>
      <w:r w:rsidRPr="00912360">
        <w:rPr>
          <w:spacing w:val="-10"/>
          <w:lang w:val="es-ES_tradnl"/>
        </w:rPr>
        <w:t xml:space="preserve"> </w:t>
      </w:r>
      <w:r w:rsidRPr="00912360">
        <w:rPr>
          <w:lang w:val="es-ES_tradnl"/>
        </w:rPr>
        <w:t>en</w:t>
      </w:r>
      <w:r w:rsidRPr="00912360">
        <w:rPr>
          <w:spacing w:val="-11"/>
          <w:lang w:val="es-ES_tradnl"/>
        </w:rPr>
        <w:t xml:space="preserve"> </w:t>
      </w:r>
      <w:r w:rsidRPr="00912360">
        <w:rPr>
          <w:lang w:val="es-ES_tradnl"/>
        </w:rPr>
        <w:t>2018,</w:t>
      </w:r>
      <w:r w:rsidRPr="00912360">
        <w:rPr>
          <w:spacing w:val="-10"/>
          <w:lang w:val="es-ES_tradnl"/>
        </w:rPr>
        <w:t xml:space="preserve"> </w:t>
      </w:r>
      <w:r w:rsidRPr="00912360">
        <w:rPr>
          <w:lang w:val="es-ES_tradnl"/>
        </w:rPr>
        <w:t>5,64%</w:t>
      </w:r>
      <w:r w:rsidRPr="00912360">
        <w:rPr>
          <w:spacing w:val="-8"/>
          <w:lang w:val="es-ES_tradnl"/>
        </w:rPr>
        <w:t xml:space="preserve"> </w:t>
      </w:r>
      <w:r w:rsidRPr="00912360">
        <w:rPr>
          <w:lang w:val="es-ES_tradnl"/>
        </w:rPr>
        <w:t>en</w:t>
      </w:r>
      <w:r w:rsidRPr="00912360">
        <w:rPr>
          <w:spacing w:val="-11"/>
          <w:lang w:val="es-ES_tradnl"/>
        </w:rPr>
        <w:t xml:space="preserve"> </w:t>
      </w:r>
      <w:r w:rsidRPr="00912360">
        <w:rPr>
          <w:lang w:val="es-ES_tradnl"/>
        </w:rPr>
        <w:t>2017,</w:t>
      </w:r>
      <w:r w:rsidRPr="00912360">
        <w:rPr>
          <w:spacing w:val="-10"/>
          <w:lang w:val="es-ES_tradnl"/>
        </w:rPr>
        <w:t xml:space="preserve"> </w:t>
      </w:r>
      <w:r w:rsidRPr="00912360">
        <w:rPr>
          <w:lang w:val="es-ES_tradnl"/>
        </w:rPr>
        <w:t>3,40%).</w:t>
      </w:r>
    </w:p>
    <w:p w14:paraId="037CD525" w14:textId="77777777" w:rsidR="00135FEC" w:rsidRPr="00912360" w:rsidRDefault="00000000">
      <w:pPr>
        <w:pStyle w:val="Textoindependiente"/>
        <w:spacing w:line="360" w:lineRule="auto"/>
        <w:ind w:left="118" w:right="115"/>
        <w:jc w:val="both"/>
        <w:rPr>
          <w:lang w:val="es-ES_tradnl"/>
        </w:rPr>
      </w:pPr>
      <w:r w:rsidRPr="00912360">
        <w:rPr>
          <w:lang w:val="es-ES_tradnl"/>
        </w:rPr>
        <w:t>Uno de los motivos para el incremento de los ingresos percibidos a través de este capítulo tiene origen en el aumento de las transferencias procedentes del Estado (3,6 millones de euros), que representan el 43,5% de los derechos reconocidos de este capítulo. Así, y al contrario que en 2021,</w:t>
      </w:r>
      <w:r w:rsidRPr="00912360">
        <w:rPr>
          <w:spacing w:val="-8"/>
          <w:lang w:val="es-ES_tradnl"/>
        </w:rPr>
        <w:t xml:space="preserve"> </w:t>
      </w:r>
      <w:r w:rsidRPr="00912360">
        <w:rPr>
          <w:lang w:val="es-ES_tradnl"/>
        </w:rPr>
        <w:t>los</w:t>
      </w:r>
      <w:r w:rsidRPr="00912360">
        <w:rPr>
          <w:spacing w:val="-9"/>
          <w:lang w:val="es-ES_tradnl"/>
        </w:rPr>
        <w:t xml:space="preserve"> </w:t>
      </w:r>
      <w:r w:rsidRPr="00912360">
        <w:rPr>
          <w:lang w:val="es-ES_tradnl"/>
        </w:rPr>
        <w:t>ingresos</w:t>
      </w:r>
      <w:r w:rsidRPr="00912360">
        <w:rPr>
          <w:spacing w:val="-9"/>
          <w:lang w:val="es-ES_tradnl"/>
        </w:rPr>
        <w:t xml:space="preserve"> </w:t>
      </w:r>
      <w:r w:rsidRPr="00912360">
        <w:rPr>
          <w:lang w:val="es-ES_tradnl"/>
        </w:rPr>
        <w:t>en</w:t>
      </w:r>
      <w:r w:rsidRPr="00912360">
        <w:rPr>
          <w:spacing w:val="-12"/>
          <w:lang w:val="es-ES_tradnl"/>
        </w:rPr>
        <w:t xml:space="preserve"> </w:t>
      </w:r>
      <w:r w:rsidRPr="00912360">
        <w:rPr>
          <w:lang w:val="es-ES_tradnl"/>
        </w:rPr>
        <w:t>este</w:t>
      </w:r>
      <w:r w:rsidRPr="00912360">
        <w:rPr>
          <w:spacing w:val="-9"/>
          <w:lang w:val="es-ES_tradnl"/>
        </w:rPr>
        <w:t xml:space="preserve"> </w:t>
      </w:r>
      <w:r w:rsidRPr="00912360">
        <w:rPr>
          <w:lang w:val="es-ES_tradnl"/>
        </w:rPr>
        <w:t>capítulo</w:t>
      </w:r>
      <w:r w:rsidRPr="00912360">
        <w:rPr>
          <w:spacing w:val="-10"/>
          <w:lang w:val="es-ES_tradnl"/>
        </w:rPr>
        <w:t xml:space="preserve"> </w:t>
      </w:r>
      <w:r w:rsidRPr="00912360">
        <w:rPr>
          <w:lang w:val="es-ES_tradnl"/>
        </w:rPr>
        <w:t>correspondientes</w:t>
      </w:r>
      <w:r w:rsidRPr="00912360">
        <w:rPr>
          <w:spacing w:val="-9"/>
          <w:lang w:val="es-ES_tradnl"/>
        </w:rPr>
        <w:t xml:space="preserve"> </w:t>
      </w:r>
      <w:r w:rsidRPr="00912360">
        <w:rPr>
          <w:lang w:val="es-ES_tradnl"/>
        </w:rPr>
        <w:t>a</w:t>
      </w:r>
      <w:r w:rsidRPr="00912360">
        <w:rPr>
          <w:spacing w:val="-12"/>
          <w:lang w:val="es-ES_tradnl"/>
        </w:rPr>
        <w:t xml:space="preserve"> </w:t>
      </w:r>
      <w:r w:rsidRPr="00912360">
        <w:rPr>
          <w:lang w:val="es-ES_tradnl"/>
        </w:rPr>
        <w:t>la</w:t>
      </w:r>
      <w:r w:rsidRPr="00912360">
        <w:rPr>
          <w:spacing w:val="-10"/>
          <w:lang w:val="es-ES_tradnl"/>
        </w:rPr>
        <w:t xml:space="preserve"> </w:t>
      </w:r>
      <w:r w:rsidRPr="00912360">
        <w:rPr>
          <w:lang w:val="es-ES_tradnl"/>
        </w:rPr>
        <w:t>CAC</w:t>
      </w:r>
      <w:r w:rsidRPr="00912360">
        <w:rPr>
          <w:spacing w:val="-9"/>
          <w:lang w:val="es-ES_tradnl"/>
        </w:rPr>
        <w:t xml:space="preserve"> </w:t>
      </w:r>
      <w:r w:rsidRPr="00912360">
        <w:rPr>
          <w:lang w:val="es-ES_tradnl"/>
        </w:rPr>
        <w:t>(4,72</w:t>
      </w:r>
      <w:r w:rsidRPr="00912360">
        <w:rPr>
          <w:spacing w:val="-12"/>
          <w:lang w:val="es-ES_tradnl"/>
        </w:rPr>
        <w:t xml:space="preserve"> </w:t>
      </w:r>
      <w:r w:rsidRPr="00912360">
        <w:rPr>
          <w:lang w:val="es-ES_tradnl"/>
        </w:rPr>
        <w:t>millones</w:t>
      </w:r>
      <w:r w:rsidRPr="00912360">
        <w:rPr>
          <w:spacing w:val="-9"/>
          <w:lang w:val="es-ES_tradnl"/>
        </w:rPr>
        <w:t xml:space="preserve"> </w:t>
      </w:r>
      <w:r w:rsidRPr="00912360">
        <w:rPr>
          <w:lang w:val="es-ES_tradnl"/>
        </w:rPr>
        <w:t>de</w:t>
      </w:r>
      <w:r w:rsidRPr="00912360">
        <w:rPr>
          <w:spacing w:val="-10"/>
          <w:lang w:val="es-ES_tradnl"/>
        </w:rPr>
        <w:t xml:space="preserve"> </w:t>
      </w:r>
      <w:r w:rsidRPr="00912360">
        <w:rPr>
          <w:lang w:val="es-ES_tradnl"/>
        </w:rPr>
        <w:t>euros;</w:t>
      </w:r>
      <w:r w:rsidRPr="00912360">
        <w:rPr>
          <w:spacing w:val="-10"/>
          <w:lang w:val="es-ES_tradnl"/>
        </w:rPr>
        <w:t xml:space="preserve"> </w:t>
      </w:r>
      <w:r w:rsidRPr="00912360">
        <w:rPr>
          <w:lang w:val="es-ES_tradnl"/>
        </w:rPr>
        <w:t>33,8%</w:t>
      </w:r>
      <w:r w:rsidRPr="00912360">
        <w:rPr>
          <w:spacing w:val="-11"/>
          <w:lang w:val="es-ES_tradnl"/>
        </w:rPr>
        <w:t xml:space="preserve"> </w:t>
      </w:r>
      <w:r w:rsidRPr="00912360">
        <w:rPr>
          <w:lang w:val="es-ES_tradnl"/>
        </w:rPr>
        <w:t>del total)</w:t>
      </w:r>
      <w:r w:rsidRPr="00912360">
        <w:rPr>
          <w:spacing w:val="-16"/>
          <w:lang w:val="es-ES_tradnl"/>
        </w:rPr>
        <w:t xml:space="preserve"> </w:t>
      </w:r>
      <w:r w:rsidRPr="00912360">
        <w:rPr>
          <w:lang w:val="es-ES_tradnl"/>
        </w:rPr>
        <w:t>son</w:t>
      </w:r>
      <w:r w:rsidRPr="00912360">
        <w:rPr>
          <w:spacing w:val="-14"/>
          <w:lang w:val="es-ES_tradnl"/>
        </w:rPr>
        <w:t xml:space="preserve"> </w:t>
      </w:r>
      <w:r w:rsidRPr="00912360">
        <w:rPr>
          <w:lang w:val="es-ES_tradnl"/>
        </w:rPr>
        <w:t>inferiores</w:t>
      </w:r>
      <w:r w:rsidRPr="00912360">
        <w:rPr>
          <w:spacing w:val="-17"/>
          <w:lang w:val="es-ES_tradnl"/>
        </w:rPr>
        <w:t xml:space="preserve"> </w:t>
      </w:r>
      <w:r w:rsidRPr="00912360">
        <w:rPr>
          <w:lang w:val="es-ES_tradnl"/>
        </w:rPr>
        <w:t>a</w:t>
      </w:r>
      <w:r w:rsidRPr="00912360">
        <w:rPr>
          <w:spacing w:val="-16"/>
          <w:lang w:val="es-ES_tradnl"/>
        </w:rPr>
        <w:t xml:space="preserve"> </w:t>
      </w:r>
      <w:r w:rsidRPr="00912360">
        <w:rPr>
          <w:lang w:val="es-ES_tradnl"/>
        </w:rPr>
        <w:t>los</w:t>
      </w:r>
      <w:r w:rsidRPr="00912360">
        <w:rPr>
          <w:spacing w:val="-14"/>
          <w:lang w:val="es-ES_tradnl"/>
        </w:rPr>
        <w:t xml:space="preserve"> </w:t>
      </w:r>
      <w:r w:rsidRPr="00912360">
        <w:rPr>
          <w:lang w:val="es-ES_tradnl"/>
        </w:rPr>
        <w:t>recibidos</w:t>
      </w:r>
      <w:r w:rsidRPr="00912360">
        <w:rPr>
          <w:spacing w:val="-14"/>
          <w:lang w:val="es-ES_tradnl"/>
        </w:rPr>
        <w:t xml:space="preserve"> </w:t>
      </w:r>
      <w:r w:rsidRPr="00912360">
        <w:rPr>
          <w:lang w:val="es-ES_tradnl"/>
        </w:rPr>
        <w:t>desde</w:t>
      </w:r>
      <w:r w:rsidRPr="00912360">
        <w:rPr>
          <w:spacing w:val="-14"/>
          <w:lang w:val="es-ES_tradnl"/>
        </w:rPr>
        <w:t xml:space="preserve"> </w:t>
      </w:r>
      <w:r w:rsidRPr="00912360">
        <w:rPr>
          <w:lang w:val="es-ES_tradnl"/>
        </w:rPr>
        <w:t>el</w:t>
      </w:r>
      <w:r w:rsidRPr="00912360">
        <w:rPr>
          <w:spacing w:val="-18"/>
          <w:lang w:val="es-ES_tradnl"/>
        </w:rPr>
        <w:t xml:space="preserve"> </w:t>
      </w:r>
      <w:r w:rsidRPr="00912360">
        <w:rPr>
          <w:lang w:val="es-ES_tradnl"/>
        </w:rPr>
        <w:t>Estado.</w:t>
      </w:r>
      <w:r w:rsidRPr="00912360">
        <w:rPr>
          <w:spacing w:val="-12"/>
          <w:lang w:val="es-ES_tradnl"/>
        </w:rPr>
        <w:t xml:space="preserve"> </w:t>
      </w:r>
      <w:r w:rsidRPr="00912360">
        <w:rPr>
          <w:lang w:val="es-ES_tradnl"/>
        </w:rPr>
        <w:t>También</w:t>
      </w:r>
      <w:r w:rsidRPr="00912360">
        <w:rPr>
          <w:spacing w:val="-15"/>
          <w:lang w:val="es-ES_tradnl"/>
        </w:rPr>
        <w:t xml:space="preserve"> </w:t>
      </w:r>
      <w:r w:rsidRPr="00912360">
        <w:rPr>
          <w:lang w:val="es-ES_tradnl"/>
        </w:rPr>
        <w:t>se</w:t>
      </w:r>
      <w:r w:rsidRPr="00912360">
        <w:rPr>
          <w:spacing w:val="-16"/>
          <w:lang w:val="es-ES_tradnl"/>
        </w:rPr>
        <w:t xml:space="preserve"> </w:t>
      </w:r>
      <w:r w:rsidRPr="00912360">
        <w:rPr>
          <w:lang w:val="es-ES_tradnl"/>
        </w:rPr>
        <w:t>percibieron</w:t>
      </w:r>
      <w:r w:rsidRPr="00912360">
        <w:rPr>
          <w:spacing w:val="-14"/>
          <w:lang w:val="es-ES_tradnl"/>
        </w:rPr>
        <w:t xml:space="preserve"> </w:t>
      </w:r>
      <w:r w:rsidRPr="00912360">
        <w:rPr>
          <w:lang w:val="es-ES_tradnl"/>
        </w:rPr>
        <w:t>en</w:t>
      </w:r>
      <w:r w:rsidRPr="00912360">
        <w:rPr>
          <w:spacing w:val="-15"/>
          <w:lang w:val="es-ES_tradnl"/>
        </w:rPr>
        <w:t xml:space="preserve"> </w:t>
      </w:r>
      <w:r w:rsidRPr="00912360">
        <w:rPr>
          <w:lang w:val="es-ES_tradnl"/>
        </w:rPr>
        <w:t>2022</w:t>
      </w:r>
      <w:r w:rsidRPr="00912360">
        <w:rPr>
          <w:spacing w:val="-16"/>
          <w:lang w:val="es-ES_tradnl"/>
        </w:rPr>
        <w:t xml:space="preserve"> </w:t>
      </w:r>
      <w:r w:rsidRPr="00912360">
        <w:rPr>
          <w:lang w:val="es-ES_tradnl"/>
        </w:rPr>
        <w:t>1,05</w:t>
      </w:r>
      <w:r w:rsidRPr="00912360">
        <w:rPr>
          <w:spacing w:val="-17"/>
          <w:lang w:val="es-ES_tradnl"/>
        </w:rPr>
        <w:t xml:space="preserve"> </w:t>
      </w:r>
      <w:r w:rsidRPr="00912360">
        <w:rPr>
          <w:lang w:val="es-ES_tradnl"/>
        </w:rPr>
        <w:t>millones de euros con origen en la primera convocatoria del POMAC y 2,17 millones por los proyectos</w:t>
      </w:r>
      <w:r w:rsidRPr="00912360">
        <w:rPr>
          <w:spacing w:val="1"/>
          <w:lang w:val="es-ES_tradnl"/>
        </w:rPr>
        <w:t xml:space="preserve"> </w:t>
      </w:r>
      <w:r w:rsidRPr="00912360">
        <w:rPr>
          <w:lang w:val="es-ES_tradnl"/>
        </w:rPr>
        <w:t>de</w:t>
      </w:r>
    </w:p>
    <w:p w14:paraId="6709AB01" w14:textId="77777777" w:rsidR="00135FEC" w:rsidRPr="00912360" w:rsidRDefault="00135FEC">
      <w:pPr>
        <w:spacing w:line="360" w:lineRule="auto"/>
        <w:jc w:val="both"/>
        <w:rPr>
          <w:lang w:val="es-ES_tradnl"/>
        </w:rPr>
        <w:sectPr w:rsidR="00135FEC" w:rsidRPr="00912360">
          <w:footerReference w:type="default" r:id="rId22"/>
          <w:pgSz w:w="11920" w:h="16850"/>
          <w:pgMar w:top="1180" w:right="1140" w:bottom="1580" w:left="1100" w:header="0" w:footer="1392" w:gutter="0"/>
          <w:pgNumType w:start="42"/>
          <w:cols w:space="720"/>
        </w:sectPr>
      </w:pPr>
    </w:p>
    <w:p w14:paraId="78F238E6" w14:textId="77777777" w:rsidR="00135FEC" w:rsidRPr="00912360" w:rsidRDefault="00000000">
      <w:pPr>
        <w:pStyle w:val="Textoindependiente"/>
        <w:spacing w:before="79"/>
        <w:ind w:left="119"/>
        <w:jc w:val="both"/>
        <w:rPr>
          <w:lang w:val="es-ES_tradnl"/>
        </w:rPr>
      </w:pPr>
      <w:r w:rsidRPr="00912360">
        <w:rPr>
          <w:lang w:val="es-ES_tradnl"/>
        </w:rPr>
        <w:lastRenderedPageBreak/>
        <w:t>la segunda convocatoria (véase tabla 24).</w:t>
      </w:r>
    </w:p>
    <w:p w14:paraId="7F7DD333" w14:textId="77777777" w:rsidR="00135FEC" w:rsidRPr="00912360" w:rsidRDefault="00135FEC">
      <w:pPr>
        <w:pStyle w:val="Textoindependiente"/>
        <w:spacing w:before="5"/>
        <w:rPr>
          <w:sz w:val="21"/>
          <w:lang w:val="es-ES_tradnl"/>
        </w:rPr>
      </w:pPr>
    </w:p>
    <w:p w14:paraId="191C5147" w14:textId="77777777" w:rsidR="00135FEC" w:rsidRPr="00912360" w:rsidRDefault="00000000">
      <w:pPr>
        <w:pStyle w:val="Textoindependiente"/>
        <w:spacing w:line="360" w:lineRule="auto"/>
        <w:ind w:left="119" w:right="115"/>
        <w:jc w:val="both"/>
        <w:rPr>
          <w:lang w:val="es-ES_tradnl"/>
        </w:rPr>
      </w:pPr>
      <w:r w:rsidRPr="00912360">
        <w:rPr>
          <w:lang w:val="es-ES_tradnl"/>
        </w:rPr>
        <w:t>Ya en el ámbito de los ingresos de naturaleza financiera, en el capítulo 8 “Activos financieros”, y como se indicó anteriormente, la diferencia que aparece entre las previsiones definitivas y los derechos reconocidos viene explicada, principalmente, por el hecho de que en las primeras se incluye el remanente de tesorería y por los cuales no procede reconocer derechos en el ejercicio corriente dado que se trata de derechos reconocidos en ejercicios anteriores. Por otra parte, en este capítulo se incluyen también los derechos reconocidos por devolución de anticipos al personal. Durante 2022 los derechos reconocidos por este concepto ascendieron a 271,5 miles de</w:t>
      </w:r>
      <w:r w:rsidRPr="00912360">
        <w:rPr>
          <w:spacing w:val="-12"/>
          <w:lang w:val="es-ES_tradnl"/>
        </w:rPr>
        <w:t xml:space="preserve"> </w:t>
      </w:r>
      <w:r w:rsidRPr="00912360">
        <w:rPr>
          <w:lang w:val="es-ES_tradnl"/>
        </w:rPr>
        <w:t>euros,</w:t>
      </w:r>
      <w:r w:rsidRPr="00912360">
        <w:rPr>
          <w:spacing w:val="-13"/>
          <w:lang w:val="es-ES_tradnl"/>
        </w:rPr>
        <w:t xml:space="preserve"> </w:t>
      </w:r>
      <w:r w:rsidRPr="00912360">
        <w:rPr>
          <w:lang w:val="es-ES_tradnl"/>
        </w:rPr>
        <w:t>importe</w:t>
      </w:r>
      <w:r w:rsidRPr="00912360">
        <w:rPr>
          <w:spacing w:val="-14"/>
          <w:lang w:val="es-ES_tradnl"/>
        </w:rPr>
        <w:t xml:space="preserve"> </w:t>
      </w:r>
      <w:r w:rsidRPr="00912360">
        <w:rPr>
          <w:lang w:val="es-ES_tradnl"/>
        </w:rPr>
        <w:t>inferior</w:t>
      </w:r>
      <w:r w:rsidRPr="00912360">
        <w:rPr>
          <w:spacing w:val="-12"/>
          <w:lang w:val="es-ES_tradnl"/>
        </w:rPr>
        <w:t xml:space="preserve"> </w:t>
      </w:r>
      <w:r w:rsidRPr="00912360">
        <w:rPr>
          <w:lang w:val="es-ES_tradnl"/>
        </w:rPr>
        <w:t>al</w:t>
      </w:r>
      <w:r w:rsidRPr="00912360">
        <w:rPr>
          <w:spacing w:val="-13"/>
          <w:lang w:val="es-ES_tradnl"/>
        </w:rPr>
        <w:t xml:space="preserve"> </w:t>
      </w:r>
      <w:r w:rsidRPr="00912360">
        <w:rPr>
          <w:lang w:val="es-ES_tradnl"/>
        </w:rPr>
        <w:t>de</w:t>
      </w:r>
      <w:r w:rsidRPr="00912360">
        <w:rPr>
          <w:spacing w:val="-14"/>
          <w:lang w:val="es-ES_tradnl"/>
        </w:rPr>
        <w:t xml:space="preserve"> </w:t>
      </w:r>
      <w:r w:rsidRPr="00912360">
        <w:rPr>
          <w:lang w:val="es-ES_tradnl"/>
        </w:rPr>
        <w:t>ejercicios</w:t>
      </w:r>
      <w:r w:rsidRPr="00912360">
        <w:rPr>
          <w:spacing w:val="-12"/>
          <w:lang w:val="es-ES_tradnl"/>
        </w:rPr>
        <w:t xml:space="preserve"> </w:t>
      </w:r>
      <w:r w:rsidRPr="00912360">
        <w:rPr>
          <w:lang w:val="es-ES_tradnl"/>
        </w:rPr>
        <w:t>previos</w:t>
      </w:r>
      <w:r w:rsidRPr="00912360">
        <w:rPr>
          <w:spacing w:val="-13"/>
          <w:lang w:val="es-ES_tradnl"/>
        </w:rPr>
        <w:t xml:space="preserve"> </w:t>
      </w:r>
      <w:r w:rsidRPr="00912360">
        <w:rPr>
          <w:lang w:val="es-ES_tradnl"/>
        </w:rPr>
        <w:t>(285,34</w:t>
      </w:r>
      <w:r w:rsidRPr="00912360">
        <w:rPr>
          <w:spacing w:val="-15"/>
          <w:lang w:val="es-ES_tradnl"/>
        </w:rPr>
        <w:t xml:space="preserve"> </w:t>
      </w:r>
      <w:r w:rsidRPr="00912360">
        <w:rPr>
          <w:lang w:val="es-ES_tradnl"/>
        </w:rPr>
        <w:t>en</w:t>
      </w:r>
      <w:r w:rsidRPr="00912360">
        <w:rPr>
          <w:spacing w:val="-11"/>
          <w:lang w:val="es-ES_tradnl"/>
        </w:rPr>
        <w:t xml:space="preserve"> </w:t>
      </w:r>
      <w:r w:rsidRPr="00912360">
        <w:rPr>
          <w:lang w:val="es-ES_tradnl"/>
        </w:rPr>
        <w:t>2021;</w:t>
      </w:r>
      <w:r w:rsidRPr="00912360">
        <w:rPr>
          <w:spacing w:val="-13"/>
          <w:lang w:val="es-ES_tradnl"/>
        </w:rPr>
        <w:t xml:space="preserve"> </w:t>
      </w:r>
      <w:r w:rsidRPr="00912360">
        <w:rPr>
          <w:lang w:val="es-ES_tradnl"/>
        </w:rPr>
        <w:t>361,84</w:t>
      </w:r>
      <w:r w:rsidRPr="00912360">
        <w:rPr>
          <w:spacing w:val="-14"/>
          <w:lang w:val="es-ES_tradnl"/>
        </w:rPr>
        <w:t xml:space="preserve"> </w:t>
      </w:r>
      <w:r w:rsidRPr="00912360">
        <w:rPr>
          <w:lang w:val="es-ES_tradnl"/>
        </w:rPr>
        <w:t>miles</w:t>
      </w:r>
      <w:r w:rsidRPr="00912360">
        <w:rPr>
          <w:spacing w:val="-12"/>
          <w:lang w:val="es-ES_tradnl"/>
        </w:rPr>
        <w:t xml:space="preserve"> </w:t>
      </w:r>
      <w:r w:rsidRPr="00912360">
        <w:rPr>
          <w:lang w:val="es-ES_tradnl"/>
        </w:rPr>
        <w:t>de</w:t>
      </w:r>
      <w:r w:rsidRPr="00912360">
        <w:rPr>
          <w:spacing w:val="-14"/>
          <w:lang w:val="es-ES_tradnl"/>
        </w:rPr>
        <w:t xml:space="preserve"> </w:t>
      </w:r>
      <w:r w:rsidRPr="00912360">
        <w:rPr>
          <w:lang w:val="es-ES_tradnl"/>
        </w:rPr>
        <w:t>euros</w:t>
      </w:r>
      <w:r w:rsidRPr="00912360">
        <w:rPr>
          <w:spacing w:val="-14"/>
          <w:lang w:val="es-ES_tradnl"/>
        </w:rPr>
        <w:t xml:space="preserve"> </w:t>
      </w:r>
      <w:r w:rsidRPr="00912360">
        <w:rPr>
          <w:lang w:val="es-ES_tradnl"/>
        </w:rPr>
        <w:t>en</w:t>
      </w:r>
      <w:r w:rsidRPr="00912360">
        <w:rPr>
          <w:spacing w:val="-11"/>
          <w:lang w:val="es-ES_tradnl"/>
        </w:rPr>
        <w:t xml:space="preserve"> </w:t>
      </w:r>
      <w:r w:rsidRPr="00912360">
        <w:rPr>
          <w:lang w:val="es-ES_tradnl"/>
        </w:rPr>
        <w:t>2020; 347,33 miles de euros en 2019; 366,87 miles de euros en 2018; 347,82 miles de euros en</w:t>
      </w:r>
      <w:r w:rsidRPr="00912360">
        <w:rPr>
          <w:spacing w:val="8"/>
          <w:lang w:val="es-ES_tradnl"/>
        </w:rPr>
        <w:t xml:space="preserve"> </w:t>
      </w:r>
      <w:r w:rsidRPr="00912360">
        <w:rPr>
          <w:lang w:val="es-ES_tradnl"/>
        </w:rPr>
        <w:t>2017)</w:t>
      </w:r>
    </w:p>
    <w:p w14:paraId="6E66CD1C" w14:textId="77777777" w:rsidR="00135FEC" w:rsidRPr="00912360" w:rsidRDefault="00000000">
      <w:pPr>
        <w:pStyle w:val="Textoindependiente"/>
        <w:spacing w:line="252" w:lineRule="exact"/>
        <w:ind w:left="119"/>
        <w:jc w:val="both"/>
        <w:rPr>
          <w:lang w:val="es-ES_tradnl"/>
        </w:rPr>
      </w:pPr>
      <w:r w:rsidRPr="00912360">
        <w:rPr>
          <w:lang w:val="es-ES_tradnl"/>
        </w:rPr>
        <w:t>(tabla 25).</w:t>
      </w:r>
    </w:p>
    <w:p w14:paraId="78D78D7A" w14:textId="77777777" w:rsidR="00135FEC" w:rsidRPr="00912360" w:rsidRDefault="00135FEC">
      <w:pPr>
        <w:pStyle w:val="Textoindependiente"/>
        <w:spacing w:before="4"/>
        <w:rPr>
          <w:sz w:val="21"/>
          <w:lang w:val="es-ES_tradnl"/>
        </w:rPr>
      </w:pPr>
    </w:p>
    <w:p w14:paraId="005B6727" w14:textId="77777777" w:rsidR="00135FEC" w:rsidRPr="00912360" w:rsidRDefault="00000000">
      <w:pPr>
        <w:pStyle w:val="Textoindependiente"/>
        <w:spacing w:before="1" w:line="360" w:lineRule="auto"/>
        <w:ind w:left="118" w:right="117"/>
        <w:jc w:val="both"/>
        <w:rPr>
          <w:lang w:val="es-ES_tradnl"/>
        </w:rPr>
      </w:pPr>
      <w:r w:rsidRPr="00912360">
        <w:rPr>
          <w:lang w:val="es-ES_tradnl"/>
        </w:rPr>
        <w:t>Finalmente, durante 2022 se han reconocido derechos en el capítulo 9 “Pasivos Financieros” por importe de 1,025 millones de euros con origen en anticipos reembolsables por los proyectos beneficiarios de la convocatoria 2021 de proyectos de generación de conocimiento del Ministerio de Ciencia e Innovación (véase tabla 26).</w:t>
      </w:r>
    </w:p>
    <w:p w14:paraId="4D90F0F3" w14:textId="77777777" w:rsidR="00135FEC" w:rsidRPr="00912360" w:rsidRDefault="00135FEC">
      <w:pPr>
        <w:spacing w:line="360" w:lineRule="auto"/>
        <w:jc w:val="both"/>
        <w:rPr>
          <w:lang w:val="es-ES_tradnl"/>
        </w:rPr>
        <w:sectPr w:rsidR="00135FEC" w:rsidRPr="00912360">
          <w:pgSz w:w="11920" w:h="16850"/>
          <w:pgMar w:top="1180" w:right="1140" w:bottom="1580" w:left="1100" w:header="0" w:footer="1392" w:gutter="0"/>
          <w:cols w:space="720"/>
        </w:sectPr>
      </w:pPr>
    </w:p>
    <w:p w14:paraId="4C787371" w14:textId="77777777" w:rsidR="00135FEC" w:rsidRPr="00912360" w:rsidRDefault="00135FEC">
      <w:pPr>
        <w:pStyle w:val="Textoindependiente"/>
        <w:rPr>
          <w:sz w:val="20"/>
          <w:lang w:val="es-ES_tradnl"/>
        </w:rPr>
      </w:pPr>
    </w:p>
    <w:p w14:paraId="43F1A41F" w14:textId="77777777" w:rsidR="00135FEC" w:rsidRPr="00912360" w:rsidRDefault="00135FEC">
      <w:pPr>
        <w:pStyle w:val="Textoindependiente"/>
        <w:spacing w:before="2"/>
        <w:rPr>
          <w:sz w:val="23"/>
          <w:lang w:val="es-ES_tradnl"/>
        </w:rPr>
      </w:pPr>
    </w:p>
    <w:p w14:paraId="28320C95" w14:textId="77777777" w:rsidR="00135FEC" w:rsidRPr="00912360" w:rsidRDefault="00000000">
      <w:pPr>
        <w:spacing w:before="93"/>
        <w:ind w:left="3651"/>
        <w:rPr>
          <w:b/>
          <w:sz w:val="20"/>
          <w:lang w:val="es-ES_tradnl"/>
        </w:rPr>
      </w:pPr>
      <w:bookmarkStart w:id="42" w:name="_bookmark30"/>
      <w:bookmarkEnd w:id="42"/>
      <w:r w:rsidRPr="00912360">
        <w:rPr>
          <w:b/>
          <w:color w:val="44536A"/>
          <w:sz w:val="20"/>
          <w:lang w:val="es-ES_tradnl"/>
        </w:rPr>
        <w:t>Tabla 21. Presupuesto y derechos reconocidos en transferencias corrientes</w:t>
      </w:r>
    </w:p>
    <w:tbl>
      <w:tblPr>
        <w:tblStyle w:val="TableNormal"/>
        <w:tblW w:w="0" w:type="auto"/>
        <w:tblInd w:w="113" w:type="dxa"/>
        <w:tblLayout w:type="fixed"/>
        <w:tblLook w:val="01E0" w:firstRow="1" w:lastRow="1" w:firstColumn="1" w:lastColumn="1" w:noHBand="0" w:noVBand="0"/>
      </w:tblPr>
      <w:tblGrid>
        <w:gridCol w:w="1207"/>
        <w:gridCol w:w="2284"/>
        <w:gridCol w:w="1905"/>
        <w:gridCol w:w="1699"/>
        <w:gridCol w:w="1998"/>
        <w:gridCol w:w="1761"/>
        <w:gridCol w:w="1253"/>
        <w:gridCol w:w="1400"/>
        <w:gridCol w:w="1719"/>
      </w:tblGrid>
      <w:tr w:rsidR="00135FEC" w:rsidRPr="00912360" w14:paraId="60DF801D" w14:textId="77777777">
        <w:trPr>
          <w:trHeight w:val="899"/>
        </w:trPr>
        <w:tc>
          <w:tcPr>
            <w:tcW w:w="1207" w:type="dxa"/>
            <w:tcBorders>
              <w:top w:val="single" w:sz="4" w:space="0" w:color="000000"/>
              <w:bottom w:val="single" w:sz="4" w:space="0" w:color="000000"/>
            </w:tcBorders>
          </w:tcPr>
          <w:p w14:paraId="2319895F" w14:textId="77777777" w:rsidR="00135FEC" w:rsidRPr="00912360" w:rsidRDefault="00135FEC">
            <w:pPr>
              <w:pStyle w:val="TableParagraph"/>
              <w:spacing w:before="2"/>
              <w:rPr>
                <w:b/>
                <w:sz w:val="29"/>
                <w:lang w:val="es-ES_tradnl"/>
              </w:rPr>
            </w:pPr>
          </w:p>
          <w:p w14:paraId="25B7C1CD" w14:textId="77777777" w:rsidR="00135FEC" w:rsidRPr="00912360" w:rsidRDefault="00000000">
            <w:pPr>
              <w:pStyle w:val="TableParagraph"/>
              <w:ind w:left="147"/>
              <w:rPr>
                <w:b/>
                <w:sz w:val="20"/>
                <w:lang w:val="es-ES_tradnl"/>
              </w:rPr>
            </w:pPr>
            <w:r w:rsidRPr="00912360">
              <w:rPr>
                <w:b/>
                <w:sz w:val="20"/>
                <w:lang w:val="es-ES_tradnl"/>
              </w:rPr>
              <w:t>Concepto</w:t>
            </w:r>
          </w:p>
        </w:tc>
        <w:tc>
          <w:tcPr>
            <w:tcW w:w="2284" w:type="dxa"/>
            <w:tcBorders>
              <w:top w:val="single" w:sz="4" w:space="0" w:color="000000"/>
              <w:bottom w:val="single" w:sz="4" w:space="0" w:color="000000"/>
            </w:tcBorders>
          </w:tcPr>
          <w:p w14:paraId="1592A978" w14:textId="77777777" w:rsidR="00135FEC" w:rsidRPr="00912360" w:rsidRDefault="00135FEC">
            <w:pPr>
              <w:pStyle w:val="TableParagraph"/>
              <w:spacing w:before="2"/>
              <w:rPr>
                <w:b/>
                <w:sz w:val="29"/>
                <w:lang w:val="es-ES_tradnl"/>
              </w:rPr>
            </w:pPr>
          </w:p>
          <w:p w14:paraId="367C2BD3" w14:textId="77777777" w:rsidR="00135FEC" w:rsidRPr="00912360" w:rsidRDefault="00000000">
            <w:pPr>
              <w:pStyle w:val="TableParagraph"/>
              <w:ind w:left="601"/>
              <w:rPr>
                <w:b/>
                <w:sz w:val="20"/>
                <w:lang w:val="es-ES_tradnl"/>
              </w:rPr>
            </w:pPr>
            <w:r w:rsidRPr="00912360">
              <w:rPr>
                <w:b/>
                <w:sz w:val="20"/>
                <w:lang w:val="es-ES_tradnl"/>
              </w:rPr>
              <w:t>Descripción</w:t>
            </w:r>
          </w:p>
        </w:tc>
        <w:tc>
          <w:tcPr>
            <w:tcW w:w="1905" w:type="dxa"/>
            <w:tcBorders>
              <w:top w:val="single" w:sz="4" w:space="0" w:color="000000"/>
              <w:bottom w:val="single" w:sz="4" w:space="0" w:color="000000"/>
            </w:tcBorders>
          </w:tcPr>
          <w:p w14:paraId="54A9FF37" w14:textId="77777777" w:rsidR="00135FEC" w:rsidRPr="00912360" w:rsidRDefault="00135FEC">
            <w:pPr>
              <w:pStyle w:val="TableParagraph"/>
              <w:spacing w:before="1"/>
              <w:rPr>
                <w:b/>
                <w:sz w:val="19"/>
                <w:lang w:val="es-ES_tradnl"/>
              </w:rPr>
            </w:pPr>
          </w:p>
          <w:p w14:paraId="18B0B859" w14:textId="77777777" w:rsidR="00135FEC" w:rsidRPr="00912360" w:rsidRDefault="00000000">
            <w:pPr>
              <w:pStyle w:val="TableParagraph"/>
              <w:spacing w:before="1"/>
              <w:ind w:left="515" w:hanging="166"/>
              <w:rPr>
                <w:b/>
                <w:sz w:val="20"/>
                <w:lang w:val="es-ES_tradnl"/>
              </w:rPr>
            </w:pPr>
            <w:r w:rsidRPr="00912360">
              <w:rPr>
                <w:b/>
                <w:w w:val="95"/>
                <w:sz w:val="20"/>
                <w:lang w:val="es-ES_tradnl"/>
              </w:rPr>
              <w:t xml:space="preserve">Previsiones </w:t>
            </w:r>
            <w:r w:rsidRPr="00912360">
              <w:rPr>
                <w:b/>
                <w:sz w:val="20"/>
                <w:lang w:val="es-ES_tradnl"/>
              </w:rPr>
              <w:t>iniciales</w:t>
            </w:r>
          </w:p>
        </w:tc>
        <w:tc>
          <w:tcPr>
            <w:tcW w:w="1699" w:type="dxa"/>
            <w:tcBorders>
              <w:top w:val="single" w:sz="4" w:space="0" w:color="000000"/>
              <w:bottom w:val="single" w:sz="4" w:space="0" w:color="000000"/>
            </w:tcBorders>
          </w:tcPr>
          <w:p w14:paraId="4E9D003A" w14:textId="77777777" w:rsidR="00135FEC" w:rsidRPr="00912360" w:rsidRDefault="00135FEC">
            <w:pPr>
              <w:pStyle w:val="TableParagraph"/>
              <w:spacing w:before="1"/>
              <w:rPr>
                <w:b/>
                <w:sz w:val="19"/>
                <w:lang w:val="es-ES_tradnl"/>
              </w:rPr>
            </w:pPr>
          </w:p>
          <w:p w14:paraId="781E9F5D" w14:textId="77777777" w:rsidR="00135FEC" w:rsidRPr="00912360" w:rsidRDefault="00000000">
            <w:pPr>
              <w:pStyle w:val="TableParagraph"/>
              <w:spacing w:before="1"/>
              <w:ind w:left="283" w:hanging="68"/>
              <w:rPr>
                <w:b/>
                <w:sz w:val="20"/>
                <w:lang w:val="es-ES_tradnl"/>
              </w:rPr>
            </w:pPr>
            <w:r w:rsidRPr="00912360">
              <w:rPr>
                <w:b/>
                <w:w w:val="95"/>
                <w:sz w:val="20"/>
                <w:lang w:val="es-ES_tradnl"/>
              </w:rPr>
              <w:t xml:space="preserve">Previsiones </w:t>
            </w:r>
            <w:r w:rsidRPr="00912360">
              <w:rPr>
                <w:b/>
                <w:sz w:val="20"/>
                <w:lang w:val="es-ES_tradnl"/>
              </w:rPr>
              <w:t>definitivas</w:t>
            </w:r>
          </w:p>
        </w:tc>
        <w:tc>
          <w:tcPr>
            <w:tcW w:w="1998" w:type="dxa"/>
            <w:tcBorders>
              <w:top w:val="single" w:sz="4" w:space="0" w:color="000000"/>
              <w:bottom w:val="single" w:sz="4" w:space="0" w:color="000000"/>
            </w:tcBorders>
          </w:tcPr>
          <w:p w14:paraId="49D49B03" w14:textId="77777777" w:rsidR="00135FEC" w:rsidRPr="00912360" w:rsidRDefault="00135FEC">
            <w:pPr>
              <w:pStyle w:val="TableParagraph"/>
              <w:spacing w:before="1"/>
              <w:rPr>
                <w:b/>
                <w:sz w:val="29"/>
                <w:lang w:val="es-ES_tradnl"/>
              </w:rPr>
            </w:pPr>
          </w:p>
          <w:p w14:paraId="7C4B8F0A" w14:textId="77777777" w:rsidR="00135FEC" w:rsidRPr="00912360" w:rsidRDefault="00000000">
            <w:pPr>
              <w:pStyle w:val="TableParagraph"/>
              <w:spacing w:before="1"/>
              <w:ind w:right="224"/>
              <w:jc w:val="right"/>
              <w:rPr>
                <w:b/>
                <w:sz w:val="20"/>
                <w:lang w:val="es-ES_tradnl"/>
              </w:rPr>
            </w:pPr>
            <w:r w:rsidRPr="00912360">
              <w:rPr>
                <w:b/>
                <w:sz w:val="20"/>
                <w:lang w:val="es-ES_tradnl"/>
              </w:rPr>
              <w:t>Der. Reconocidos</w:t>
            </w:r>
          </w:p>
        </w:tc>
        <w:tc>
          <w:tcPr>
            <w:tcW w:w="1761" w:type="dxa"/>
            <w:tcBorders>
              <w:top w:val="single" w:sz="4" w:space="0" w:color="000000"/>
              <w:bottom w:val="single" w:sz="4" w:space="0" w:color="000000"/>
            </w:tcBorders>
          </w:tcPr>
          <w:p w14:paraId="79BB6160" w14:textId="77777777" w:rsidR="00135FEC" w:rsidRPr="00912360" w:rsidRDefault="00135FEC">
            <w:pPr>
              <w:pStyle w:val="TableParagraph"/>
              <w:spacing w:before="1"/>
              <w:rPr>
                <w:b/>
                <w:sz w:val="29"/>
                <w:lang w:val="es-ES_tradnl"/>
              </w:rPr>
            </w:pPr>
          </w:p>
          <w:p w14:paraId="24938BB3" w14:textId="77777777" w:rsidR="00135FEC" w:rsidRPr="00912360" w:rsidRDefault="00000000">
            <w:pPr>
              <w:pStyle w:val="TableParagraph"/>
              <w:spacing w:before="1"/>
              <w:ind w:left="349"/>
              <w:rPr>
                <w:b/>
                <w:sz w:val="20"/>
                <w:lang w:val="es-ES_tradnl"/>
              </w:rPr>
            </w:pPr>
            <w:r w:rsidRPr="00912360">
              <w:rPr>
                <w:b/>
                <w:sz w:val="20"/>
                <w:lang w:val="es-ES_tradnl"/>
              </w:rPr>
              <w:t>Ingresos</w:t>
            </w:r>
          </w:p>
        </w:tc>
        <w:tc>
          <w:tcPr>
            <w:tcW w:w="1253" w:type="dxa"/>
            <w:tcBorders>
              <w:top w:val="single" w:sz="4" w:space="0" w:color="000000"/>
              <w:bottom w:val="single" w:sz="4" w:space="0" w:color="000000"/>
            </w:tcBorders>
          </w:tcPr>
          <w:p w14:paraId="4B631430" w14:textId="77777777" w:rsidR="00135FEC" w:rsidRPr="00912360" w:rsidRDefault="00135FEC">
            <w:pPr>
              <w:pStyle w:val="TableParagraph"/>
              <w:spacing w:before="1"/>
              <w:rPr>
                <w:b/>
                <w:sz w:val="19"/>
                <w:lang w:val="es-ES_tradnl"/>
              </w:rPr>
            </w:pPr>
          </w:p>
          <w:p w14:paraId="330A5E30" w14:textId="77777777" w:rsidR="00135FEC" w:rsidRPr="00912360" w:rsidRDefault="00000000">
            <w:pPr>
              <w:pStyle w:val="TableParagraph"/>
              <w:spacing w:line="229" w:lineRule="exact"/>
              <w:ind w:left="128" w:right="249"/>
              <w:jc w:val="center"/>
              <w:rPr>
                <w:b/>
                <w:sz w:val="20"/>
                <w:lang w:val="es-ES_tradnl"/>
              </w:rPr>
            </w:pPr>
            <w:r w:rsidRPr="00912360">
              <w:rPr>
                <w:b/>
                <w:sz w:val="20"/>
                <w:lang w:val="es-ES_tradnl"/>
              </w:rPr>
              <w:t>Dev.</w:t>
            </w:r>
          </w:p>
          <w:p w14:paraId="2FCC2EBB" w14:textId="77777777" w:rsidR="00135FEC" w:rsidRPr="00912360" w:rsidRDefault="00000000">
            <w:pPr>
              <w:pStyle w:val="TableParagraph"/>
              <w:spacing w:line="229" w:lineRule="exact"/>
              <w:ind w:left="128" w:right="250"/>
              <w:jc w:val="center"/>
              <w:rPr>
                <w:b/>
                <w:sz w:val="20"/>
                <w:lang w:val="es-ES_tradnl"/>
              </w:rPr>
            </w:pPr>
            <w:r w:rsidRPr="00912360">
              <w:rPr>
                <w:b/>
                <w:sz w:val="20"/>
                <w:lang w:val="es-ES_tradnl"/>
              </w:rPr>
              <w:t>Ingresos</w:t>
            </w:r>
          </w:p>
        </w:tc>
        <w:tc>
          <w:tcPr>
            <w:tcW w:w="1400" w:type="dxa"/>
            <w:tcBorders>
              <w:top w:val="single" w:sz="4" w:space="0" w:color="000000"/>
              <w:bottom w:val="single" w:sz="4" w:space="0" w:color="000000"/>
            </w:tcBorders>
          </w:tcPr>
          <w:p w14:paraId="472986DD" w14:textId="77777777" w:rsidR="00135FEC" w:rsidRPr="00912360" w:rsidRDefault="00000000">
            <w:pPr>
              <w:pStyle w:val="TableParagraph"/>
              <w:spacing w:before="105"/>
              <w:ind w:left="129" w:right="214" w:hanging="1"/>
              <w:jc w:val="center"/>
              <w:rPr>
                <w:b/>
                <w:sz w:val="20"/>
                <w:lang w:val="es-ES_tradnl"/>
              </w:rPr>
            </w:pPr>
            <w:r w:rsidRPr="00912360">
              <w:rPr>
                <w:b/>
                <w:sz w:val="20"/>
                <w:lang w:val="es-ES_tradnl"/>
              </w:rPr>
              <w:t>Derechos pendientes de cobro</w:t>
            </w:r>
          </w:p>
        </w:tc>
        <w:tc>
          <w:tcPr>
            <w:tcW w:w="1719" w:type="dxa"/>
            <w:tcBorders>
              <w:top w:val="single" w:sz="4" w:space="0" w:color="000000"/>
              <w:bottom w:val="single" w:sz="4" w:space="0" w:color="000000"/>
            </w:tcBorders>
          </w:tcPr>
          <w:p w14:paraId="1F279857" w14:textId="77777777" w:rsidR="00135FEC" w:rsidRPr="00912360" w:rsidRDefault="00135FEC">
            <w:pPr>
              <w:pStyle w:val="TableParagraph"/>
              <w:spacing w:before="1"/>
              <w:rPr>
                <w:b/>
                <w:sz w:val="19"/>
                <w:lang w:val="es-ES_tradnl"/>
              </w:rPr>
            </w:pPr>
          </w:p>
          <w:p w14:paraId="4D0C0318" w14:textId="77777777" w:rsidR="00135FEC" w:rsidRPr="00912360" w:rsidRDefault="00000000">
            <w:pPr>
              <w:pStyle w:val="TableParagraph"/>
              <w:spacing w:before="1"/>
              <w:ind w:left="399" w:hanging="289"/>
              <w:rPr>
                <w:b/>
                <w:sz w:val="20"/>
                <w:lang w:val="es-ES_tradnl"/>
              </w:rPr>
            </w:pPr>
            <w:r w:rsidRPr="00912360">
              <w:rPr>
                <w:b/>
                <w:w w:val="95"/>
                <w:sz w:val="20"/>
                <w:lang w:val="es-ES_tradnl"/>
              </w:rPr>
              <w:t xml:space="preserve">Exceso/defecto </w:t>
            </w:r>
            <w:r w:rsidRPr="00912360">
              <w:rPr>
                <w:b/>
                <w:sz w:val="20"/>
                <w:lang w:val="es-ES_tradnl"/>
              </w:rPr>
              <w:t>previsión</w:t>
            </w:r>
          </w:p>
        </w:tc>
      </w:tr>
      <w:tr w:rsidR="00135FEC" w:rsidRPr="00912360" w14:paraId="2D9751A4" w14:textId="77777777">
        <w:trPr>
          <w:trHeight w:val="337"/>
        </w:trPr>
        <w:tc>
          <w:tcPr>
            <w:tcW w:w="1207" w:type="dxa"/>
            <w:tcBorders>
              <w:top w:val="single" w:sz="4" w:space="0" w:color="000000"/>
            </w:tcBorders>
          </w:tcPr>
          <w:p w14:paraId="7942D4EA" w14:textId="77777777" w:rsidR="00135FEC" w:rsidRPr="00912360" w:rsidRDefault="00000000">
            <w:pPr>
              <w:pStyle w:val="TableParagraph"/>
              <w:spacing w:before="69"/>
              <w:ind w:right="68"/>
              <w:jc w:val="right"/>
              <w:rPr>
                <w:sz w:val="20"/>
                <w:lang w:val="es-ES_tradnl"/>
              </w:rPr>
            </w:pPr>
            <w:r w:rsidRPr="00912360">
              <w:rPr>
                <w:w w:val="95"/>
                <w:sz w:val="20"/>
                <w:lang w:val="es-ES_tradnl"/>
              </w:rPr>
              <w:t>40</w:t>
            </w:r>
          </w:p>
        </w:tc>
        <w:tc>
          <w:tcPr>
            <w:tcW w:w="2284" w:type="dxa"/>
            <w:tcBorders>
              <w:top w:val="single" w:sz="4" w:space="0" w:color="000000"/>
            </w:tcBorders>
          </w:tcPr>
          <w:p w14:paraId="13EF02EE" w14:textId="77777777" w:rsidR="00135FEC" w:rsidRPr="00912360" w:rsidRDefault="00000000">
            <w:pPr>
              <w:pStyle w:val="TableParagraph"/>
              <w:spacing w:before="69"/>
              <w:ind w:left="70"/>
              <w:rPr>
                <w:sz w:val="20"/>
                <w:lang w:val="es-ES_tradnl"/>
              </w:rPr>
            </w:pPr>
            <w:r w:rsidRPr="00912360">
              <w:rPr>
                <w:sz w:val="20"/>
                <w:lang w:val="es-ES_tradnl"/>
              </w:rPr>
              <w:t>DE LA ADMON EST</w:t>
            </w:r>
          </w:p>
        </w:tc>
        <w:tc>
          <w:tcPr>
            <w:tcW w:w="1905" w:type="dxa"/>
            <w:tcBorders>
              <w:top w:val="single" w:sz="4" w:space="0" w:color="000000"/>
            </w:tcBorders>
          </w:tcPr>
          <w:p w14:paraId="535029EB" w14:textId="77777777" w:rsidR="00135FEC" w:rsidRPr="00912360" w:rsidRDefault="00000000">
            <w:pPr>
              <w:pStyle w:val="TableParagraph"/>
              <w:spacing w:before="69"/>
              <w:ind w:right="214"/>
              <w:jc w:val="right"/>
              <w:rPr>
                <w:sz w:val="20"/>
                <w:lang w:val="es-ES_tradnl"/>
              </w:rPr>
            </w:pPr>
            <w:r w:rsidRPr="00912360">
              <w:rPr>
                <w:sz w:val="20"/>
                <w:lang w:val="es-ES_tradnl"/>
              </w:rPr>
              <w:t>356.112,60</w:t>
            </w:r>
          </w:p>
        </w:tc>
        <w:tc>
          <w:tcPr>
            <w:tcW w:w="1699" w:type="dxa"/>
            <w:tcBorders>
              <w:top w:val="single" w:sz="4" w:space="0" w:color="000000"/>
            </w:tcBorders>
          </w:tcPr>
          <w:p w14:paraId="456504D2" w14:textId="77777777" w:rsidR="00135FEC" w:rsidRPr="00912360" w:rsidRDefault="00000000">
            <w:pPr>
              <w:pStyle w:val="TableParagraph"/>
              <w:spacing w:before="69"/>
              <w:ind w:right="70"/>
              <w:jc w:val="right"/>
              <w:rPr>
                <w:sz w:val="20"/>
                <w:lang w:val="es-ES_tradnl"/>
              </w:rPr>
            </w:pPr>
            <w:r w:rsidRPr="00912360">
              <w:rPr>
                <w:sz w:val="20"/>
                <w:lang w:val="es-ES_tradnl"/>
              </w:rPr>
              <w:t>384.457,60</w:t>
            </w:r>
          </w:p>
        </w:tc>
        <w:tc>
          <w:tcPr>
            <w:tcW w:w="1998" w:type="dxa"/>
            <w:tcBorders>
              <w:top w:val="single" w:sz="4" w:space="0" w:color="000000"/>
            </w:tcBorders>
          </w:tcPr>
          <w:p w14:paraId="4F76CE12" w14:textId="77777777" w:rsidR="00135FEC" w:rsidRPr="00912360" w:rsidRDefault="00000000">
            <w:pPr>
              <w:pStyle w:val="TableParagraph"/>
              <w:spacing w:before="69"/>
              <w:ind w:right="224"/>
              <w:jc w:val="right"/>
              <w:rPr>
                <w:sz w:val="20"/>
                <w:lang w:val="es-ES_tradnl"/>
              </w:rPr>
            </w:pPr>
            <w:r w:rsidRPr="00912360">
              <w:rPr>
                <w:sz w:val="20"/>
                <w:lang w:val="es-ES_tradnl"/>
              </w:rPr>
              <w:t>1.511.743,67</w:t>
            </w:r>
          </w:p>
        </w:tc>
        <w:tc>
          <w:tcPr>
            <w:tcW w:w="1761" w:type="dxa"/>
            <w:tcBorders>
              <w:top w:val="single" w:sz="4" w:space="0" w:color="000000"/>
            </w:tcBorders>
          </w:tcPr>
          <w:p w14:paraId="1BCC63F4" w14:textId="77777777" w:rsidR="00135FEC" w:rsidRPr="00912360" w:rsidRDefault="00000000">
            <w:pPr>
              <w:pStyle w:val="TableParagraph"/>
              <w:spacing w:before="69"/>
              <w:ind w:right="144"/>
              <w:jc w:val="right"/>
              <w:rPr>
                <w:sz w:val="20"/>
                <w:lang w:val="es-ES_tradnl"/>
              </w:rPr>
            </w:pPr>
            <w:r w:rsidRPr="00912360">
              <w:rPr>
                <w:sz w:val="20"/>
                <w:lang w:val="es-ES_tradnl"/>
              </w:rPr>
              <w:t>1.511.743,67</w:t>
            </w:r>
          </w:p>
        </w:tc>
        <w:tc>
          <w:tcPr>
            <w:tcW w:w="1253" w:type="dxa"/>
            <w:tcBorders>
              <w:top w:val="single" w:sz="4" w:space="0" w:color="000000"/>
            </w:tcBorders>
          </w:tcPr>
          <w:p w14:paraId="0B235233" w14:textId="77777777" w:rsidR="00135FEC" w:rsidRPr="00912360" w:rsidRDefault="00000000">
            <w:pPr>
              <w:pStyle w:val="TableParagraph"/>
              <w:spacing w:before="69"/>
              <w:ind w:right="121"/>
              <w:jc w:val="right"/>
              <w:rPr>
                <w:sz w:val="20"/>
                <w:lang w:val="es-ES_tradnl"/>
              </w:rPr>
            </w:pPr>
            <w:r w:rsidRPr="00912360">
              <w:rPr>
                <w:w w:val="95"/>
                <w:sz w:val="20"/>
                <w:lang w:val="es-ES_tradnl"/>
              </w:rPr>
              <w:t>0,00</w:t>
            </w:r>
          </w:p>
        </w:tc>
        <w:tc>
          <w:tcPr>
            <w:tcW w:w="1400" w:type="dxa"/>
            <w:tcBorders>
              <w:top w:val="single" w:sz="4" w:space="0" w:color="000000"/>
            </w:tcBorders>
          </w:tcPr>
          <w:p w14:paraId="651517BC" w14:textId="77777777" w:rsidR="00135FEC" w:rsidRPr="00912360" w:rsidRDefault="00000000">
            <w:pPr>
              <w:pStyle w:val="TableParagraph"/>
              <w:spacing w:before="69"/>
              <w:ind w:right="105"/>
              <w:jc w:val="right"/>
              <w:rPr>
                <w:sz w:val="20"/>
                <w:lang w:val="es-ES_tradnl"/>
              </w:rPr>
            </w:pPr>
            <w:r w:rsidRPr="00912360">
              <w:rPr>
                <w:w w:val="95"/>
                <w:sz w:val="20"/>
                <w:lang w:val="es-ES_tradnl"/>
              </w:rPr>
              <w:t>0,00</w:t>
            </w:r>
          </w:p>
        </w:tc>
        <w:tc>
          <w:tcPr>
            <w:tcW w:w="1719" w:type="dxa"/>
            <w:tcBorders>
              <w:top w:val="single" w:sz="4" w:space="0" w:color="000000"/>
            </w:tcBorders>
          </w:tcPr>
          <w:p w14:paraId="753C83C0" w14:textId="77777777" w:rsidR="00135FEC" w:rsidRPr="00912360" w:rsidRDefault="00000000">
            <w:pPr>
              <w:pStyle w:val="TableParagraph"/>
              <w:spacing w:before="69"/>
              <w:ind w:right="67"/>
              <w:jc w:val="right"/>
              <w:rPr>
                <w:sz w:val="20"/>
                <w:lang w:val="es-ES_tradnl"/>
              </w:rPr>
            </w:pPr>
            <w:r w:rsidRPr="00912360">
              <w:rPr>
                <w:sz w:val="20"/>
                <w:lang w:val="es-ES_tradnl"/>
              </w:rPr>
              <w:t>1.127.286,07</w:t>
            </w:r>
          </w:p>
        </w:tc>
      </w:tr>
      <w:tr w:rsidR="00135FEC" w:rsidRPr="00912360" w14:paraId="359F4725" w14:textId="77777777">
        <w:trPr>
          <w:trHeight w:val="300"/>
        </w:trPr>
        <w:tc>
          <w:tcPr>
            <w:tcW w:w="1207" w:type="dxa"/>
          </w:tcPr>
          <w:p w14:paraId="2123C1D8" w14:textId="77777777" w:rsidR="00135FEC" w:rsidRPr="00912360" w:rsidRDefault="00000000">
            <w:pPr>
              <w:pStyle w:val="TableParagraph"/>
              <w:spacing w:before="31"/>
              <w:ind w:right="69"/>
              <w:jc w:val="right"/>
              <w:rPr>
                <w:sz w:val="20"/>
                <w:lang w:val="es-ES_tradnl"/>
              </w:rPr>
            </w:pPr>
            <w:r w:rsidRPr="00912360">
              <w:rPr>
                <w:sz w:val="20"/>
                <w:lang w:val="es-ES_tradnl"/>
              </w:rPr>
              <w:t>400</w:t>
            </w:r>
          </w:p>
        </w:tc>
        <w:tc>
          <w:tcPr>
            <w:tcW w:w="2284" w:type="dxa"/>
          </w:tcPr>
          <w:p w14:paraId="73D036F5" w14:textId="77777777" w:rsidR="00135FEC" w:rsidRPr="00912360" w:rsidRDefault="00000000">
            <w:pPr>
              <w:pStyle w:val="TableParagraph"/>
              <w:spacing w:before="31"/>
              <w:ind w:left="70"/>
              <w:rPr>
                <w:sz w:val="20"/>
                <w:lang w:val="es-ES_tradnl"/>
              </w:rPr>
            </w:pPr>
            <w:r w:rsidRPr="00912360">
              <w:rPr>
                <w:sz w:val="20"/>
                <w:lang w:val="es-ES_tradnl"/>
              </w:rPr>
              <w:t>DEL M.E.Y F.P</w:t>
            </w:r>
          </w:p>
        </w:tc>
        <w:tc>
          <w:tcPr>
            <w:tcW w:w="1905" w:type="dxa"/>
          </w:tcPr>
          <w:p w14:paraId="15D95DC0" w14:textId="77777777" w:rsidR="00135FEC" w:rsidRPr="00912360" w:rsidRDefault="00000000">
            <w:pPr>
              <w:pStyle w:val="TableParagraph"/>
              <w:spacing w:before="31"/>
              <w:ind w:right="214"/>
              <w:jc w:val="right"/>
              <w:rPr>
                <w:sz w:val="20"/>
                <w:lang w:val="es-ES_tradnl"/>
              </w:rPr>
            </w:pPr>
            <w:r w:rsidRPr="00912360">
              <w:rPr>
                <w:w w:val="95"/>
                <w:sz w:val="20"/>
                <w:lang w:val="es-ES_tradnl"/>
              </w:rPr>
              <w:t>0,00</w:t>
            </w:r>
          </w:p>
        </w:tc>
        <w:tc>
          <w:tcPr>
            <w:tcW w:w="1699" w:type="dxa"/>
          </w:tcPr>
          <w:p w14:paraId="4EEE5542"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998" w:type="dxa"/>
          </w:tcPr>
          <w:p w14:paraId="28499BE5" w14:textId="77777777" w:rsidR="00135FEC" w:rsidRPr="00912360" w:rsidRDefault="00000000">
            <w:pPr>
              <w:pStyle w:val="TableParagraph"/>
              <w:spacing w:before="31"/>
              <w:ind w:right="224"/>
              <w:jc w:val="right"/>
              <w:rPr>
                <w:sz w:val="20"/>
                <w:lang w:val="es-ES_tradnl"/>
              </w:rPr>
            </w:pPr>
            <w:r w:rsidRPr="00912360">
              <w:rPr>
                <w:sz w:val="20"/>
                <w:lang w:val="es-ES_tradnl"/>
              </w:rPr>
              <w:t>11.743,67</w:t>
            </w:r>
          </w:p>
        </w:tc>
        <w:tc>
          <w:tcPr>
            <w:tcW w:w="1761" w:type="dxa"/>
          </w:tcPr>
          <w:p w14:paraId="2AEE6EA5" w14:textId="77777777" w:rsidR="00135FEC" w:rsidRPr="00912360" w:rsidRDefault="00000000">
            <w:pPr>
              <w:pStyle w:val="TableParagraph"/>
              <w:spacing w:before="31"/>
              <w:ind w:right="144"/>
              <w:jc w:val="right"/>
              <w:rPr>
                <w:sz w:val="20"/>
                <w:lang w:val="es-ES_tradnl"/>
              </w:rPr>
            </w:pPr>
            <w:r w:rsidRPr="00912360">
              <w:rPr>
                <w:sz w:val="20"/>
                <w:lang w:val="es-ES_tradnl"/>
              </w:rPr>
              <w:t>11.743,67</w:t>
            </w:r>
          </w:p>
        </w:tc>
        <w:tc>
          <w:tcPr>
            <w:tcW w:w="1253" w:type="dxa"/>
          </w:tcPr>
          <w:p w14:paraId="18176A3D"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555365C6" w14:textId="77777777" w:rsidR="00135FEC" w:rsidRPr="00912360" w:rsidRDefault="00000000">
            <w:pPr>
              <w:pStyle w:val="TableParagraph"/>
              <w:spacing w:before="31"/>
              <w:ind w:right="105"/>
              <w:jc w:val="right"/>
              <w:rPr>
                <w:sz w:val="20"/>
                <w:lang w:val="es-ES_tradnl"/>
              </w:rPr>
            </w:pPr>
            <w:r w:rsidRPr="00912360">
              <w:rPr>
                <w:w w:val="95"/>
                <w:sz w:val="20"/>
                <w:lang w:val="es-ES_tradnl"/>
              </w:rPr>
              <w:t>0,00</w:t>
            </w:r>
          </w:p>
        </w:tc>
        <w:tc>
          <w:tcPr>
            <w:tcW w:w="1719" w:type="dxa"/>
          </w:tcPr>
          <w:p w14:paraId="7B743EEF" w14:textId="77777777" w:rsidR="00135FEC" w:rsidRPr="00912360" w:rsidRDefault="00000000">
            <w:pPr>
              <w:pStyle w:val="TableParagraph"/>
              <w:spacing w:before="31"/>
              <w:ind w:right="67"/>
              <w:jc w:val="right"/>
              <w:rPr>
                <w:sz w:val="20"/>
                <w:lang w:val="es-ES_tradnl"/>
              </w:rPr>
            </w:pPr>
            <w:r w:rsidRPr="00912360">
              <w:rPr>
                <w:sz w:val="20"/>
                <w:lang w:val="es-ES_tradnl"/>
              </w:rPr>
              <w:t>11.743,67</w:t>
            </w:r>
          </w:p>
        </w:tc>
      </w:tr>
      <w:tr w:rsidR="00135FEC" w:rsidRPr="00912360" w14:paraId="7517B8E1" w14:textId="77777777">
        <w:trPr>
          <w:trHeight w:val="300"/>
        </w:trPr>
        <w:tc>
          <w:tcPr>
            <w:tcW w:w="1207" w:type="dxa"/>
          </w:tcPr>
          <w:p w14:paraId="3A7914B5" w14:textId="77777777" w:rsidR="00135FEC" w:rsidRPr="00912360" w:rsidRDefault="00000000">
            <w:pPr>
              <w:pStyle w:val="TableParagraph"/>
              <w:spacing w:before="31"/>
              <w:ind w:right="69"/>
              <w:jc w:val="right"/>
              <w:rPr>
                <w:sz w:val="20"/>
                <w:lang w:val="es-ES_tradnl"/>
              </w:rPr>
            </w:pPr>
            <w:r w:rsidRPr="00912360">
              <w:rPr>
                <w:sz w:val="20"/>
                <w:lang w:val="es-ES_tradnl"/>
              </w:rPr>
              <w:t>401</w:t>
            </w:r>
          </w:p>
        </w:tc>
        <w:tc>
          <w:tcPr>
            <w:tcW w:w="2284" w:type="dxa"/>
          </w:tcPr>
          <w:p w14:paraId="521C3B6B" w14:textId="77777777" w:rsidR="00135FEC" w:rsidRPr="00912360" w:rsidRDefault="00000000">
            <w:pPr>
              <w:pStyle w:val="TableParagraph"/>
              <w:spacing w:before="31"/>
              <w:ind w:left="70"/>
              <w:rPr>
                <w:sz w:val="20"/>
                <w:lang w:val="es-ES_tradnl"/>
              </w:rPr>
            </w:pPr>
            <w:r w:rsidRPr="00912360">
              <w:rPr>
                <w:sz w:val="20"/>
                <w:lang w:val="es-ES_tradnl"/>
              </w:rPr>
              <w:t>DE OTROS MINIST</w:t>
            </w:r>
          </w:p>
        </w:tc>
        <w:tc>
          <w:tcPr>
            <w:tcW w:w="1905" w:type="dxa"/>
          </w:tcPr>
          <w:p w14:paraId="202065A5" w14:textId="77777777" w:rsidR="00135FEC" w:rsidRPr="00912360" w:rsidRDefault="00000000">
            <w:pPr>
              <w:pStyle w:val="TableParagraph"/>
              <w:spacing w:before="31"/>
              <w:ind w:right="214"/>
              <w:jc w:val="right"/>
              <w:rPr>
                <w:sz w:val="20"/>
                <w:lang w:val="es-ES_tradnl"/>
              </w:rPr>
            </w:pPr>
            <w:r w:rsidRPr="00912360">
              <w:rPr>
                <w:sz w:val="20"/>
                <w:lang w:val="es-ES_tradnl"/>
              </w:rPr>
              <w:t>356.112,60</w:t>
            </w:r>
          </w:p>
        </w:tc>
        <w:tc>
          <w:tcPr>
            <w:tcW w:w="1699" w:type="dxa"/>
          </w:tcPr>
          <w:p w14:paraId="15E82264" w14:textId="77777777" w:rsidR="00135FEC" w:rsidRPr="00912360" w:rsidRDefault="00000000">
            <w:pPr>
              <w:pStyle w:val="TableParagraph"/>
              <w:spacing w:before="31"/>
              <w:ind w:right="70"/>
              <w:jc w:val="right"/>
              <w:rPr>
                <w:sz w:val="20"/>
                <w:lang w:val="es-ES_tradnl"/>
              </w:rPr>
            </w:pPr>
            <w:r w:rsidRPr="00912360">
              <w:rPr>
                <w:sz w:val="20"/>
                <w:lang w:val="es-ES_tradnl"/>
              </w:rPr>
              <w:t>384.457,60</w:t>
            </w:r>
          </w:p>
        </w:tc>
        <w:tc>
          <w:tcPr>
            <w:tcW w:w="1998" w:type="dxa"/>
          </w:tcPr>
          <w:p w14:paraId="057C19B1" w14:textId="77777777" w:rsidR="00135FEC" w:rsidRPr="00912360" w:rsidRDefault="00000000">
            <w:pPr>
              <w:pStyle w:val="TableParagraph"/>
              <w:spacing w:before="31"/>
              <w:ind w:right="224"/>
              <w:jc w:val="right"/>
              <w:rPr>
                <w:sz w:val="20"/>
                <w:lang w:val="es-ES_tradnl"/>
              </w:rPr>
            </w:pPr>
            <w:r w:rsidRPr="00912360">
              <w:rPr>
                <w:sz w:val="20"/>
                <w:lang w:val="es-ES_tradnl"/>
              </w:rPr>
              <w:t>1.500.000,00</w:t>
            </w:r>
          </w:p>
        </w:tc>
        <w:tc>
          <w:tcPr>
            <w:tcW w:w="1761" w:type="dxa"/>
          </w:tcPr>
          <w:p w14:paraId="04F25A18" w14:textId="77777777" w:rsidR="00135FEC" w:rsidRPr="00912360" w:rsidRDefault="00000000">
            <w:pPr>
              <w:pStyle w:val="TableParagraph"/>
              <w:spacing w:before="31"/>
              <w:ind w:right="144"/>
              <w:jc w:val="right"/>
              <w:rPr>
                <w:sz w:val="20"/>
                <w:lang w:val="es-ES_tradnl"/>
              </w:rPr>
            </w:pPr>
            <w:r w:rsidRPr="00912360">
              <w:rPr>
                <w:sz w:val="20"/>
                <w:lang w:val="es-ES_tradnl"/>
              </w:rPr>
              <w:t>1.500.000,00</w:t>
            </w:r>
          </w:p>
        </w:tc>
        <w:tc>
          <w:tcPr>
            <w:tcW w:w="1253" w:type="dxa"/>
          </w:tcPr>
          <w:p w14:paraId="6077066F"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513EC79C" w14:textId="77777777" w:rsidR="00135FEC" w:rsidRPr="00912360" w:rsidRDefault="00000000">
            <w:pPr>
              <w:pStyle w:val="TableParagraph"/>
              <w:spacing w:before="31"/>
              <w:ind w:right="105"/>
              <w:jc w:val="right"/>
              <w:rPr>
                <w:sz w:val="20"/>
                <w:lang w:val="es-ES_tradnl"/>
              </w:rPr>
            </w:pPr>
            <w:r w:rsidRPr="00912360">
              <w:rPr>
                <w:w w:val="95"/>
                <w:sz w:val="20"/>
                <w:lang w:val="es-ES_tradnl"/>
              </w:rPr>
              <w:t>0,00</w:t>
            </w:r>
          </w:p>
        </w:tc>
        <w:tc>
          <w:tcPr>
            <w:tcW w:w="1719" w:type="dxa"/>
          </w:tcPr>
          <w:p w14:paraId="707C8C1A" w14:textId="77777777" w:rsidR="00135FEC" w:rsidRPr="00912360" w:rsidRDefault="00000000">
            <w:pPr>
              <w:pStyle w:val="TableParagraph"/>
              <w:spacing w:before="31"/>
              <w:ind w:right="67"/>
              <w:jc w:val="right"/>
              <w:rPr>
                <w:sz w:val="20"/>
                <w:lang w:val="es-ES_tradnl"/>
              </w:rPr>
            </w:pPr>
            <w:r w:rsidRPr="00912360">
              <w:rPr>
                <w:sz w:val="20"/>
                <w:lang w:val="es-ES_tradnl"/>
              </w:rPr>
              <w:t>1.115.542,40</w:t>
            </w:r>
          </w:p>
        </w:tc>
      </w:tr>
      <w:tr w:rsidR="00135FEC" w:rsidRPr="00912360" w14:paraId="52C55DEF" w14:textId="77777777">
        <w:trPr>
          <w:trHeight w:val="300"/>
        </w:trPr>
        <w:tc>
          <w:tcPr>
            <w:tcW w:w="1207" w:type="dxa"/>
          </w:tcPr>
          <w:p w14:paraId="2A1C7E42" w14:textId="77777777" w:rsidR="00135FEC" w:rsidRPr="00912360" w:rsidRDefault="00000000">
            <w:pPr>
              <w:pStyle w:val="TableParagraph"/>
              <w:spacing w:before="31"/>
              <w:ind w:right="68"/>
              <w:jc w:val="right"/>
              <w:rPr>
                <w:sz w:val="20"/>
                <w:lang w:val="es-ES_tradnl"/>
              </w:rPr>
            </w:pPr>
            <w:r w:rsidRPr="00912360">
              <w:rPr>
                <w:w w:val="95"/>
                <w:sz w:val="20"/>
                <w:lang w:val="es-ES_tradnl"/>
              </w:rPr>
              <w:t>41</w:t>
            </w:r>
          </w:p>
        </w:tc>
        <w:tc>
          <w:tcPr>
            <w:tcW w:w="2284" w:type="dxa"/>
          </w:tcPr>
          <w:p w14:paraId="222480D2" w14:textId="77777777" w:rsidR="00135FEC" w:rsidRPr="00912360" w:rsidRDefault="00000000">
            <w:pPr>
              <w:pStyle w:val="TableParagraph"/>
              <w:spacing w:before="31"/>
              <w:ind w:left="70"/>
              <w:rPr>
                <w:sz w:val="20"/>
                <w:lang w:val="es-ES_tradnl"/>
              </w:rPr>
            </w:pPr>
            <w:r w:rsidRPr="00912360">
              <w:rPr>
                <w:sz w:val="20"/>
                <w:lang w:val="es-ES_tradnl"/>
              </w:rPr>
              <w:t>DE OO.AA.ADMINI</w:t>
            </w:r>
          </w:p>
        </w:tc>
        <w:tc>
          <w:tcPr>
            <w:tcW w:w="1905" w:type="dxa"/>
          </w:tcPr>
          <w:p w14:paraId="6D6EBFC5" w14:textId="77777777" w:rsidR="00135FEC" w:rsidRPr="00912360" w:rsidRDefault="00000000">
            <w:pPr>
              <w:pStyle w:val="TableParagraph"/>
              <w:spacing w:before="31"/>
              <w:ind w:right="213"/>
              <w:jc w:val="right"/>
              <w:rPr>
                <w:sz w:val="20"/>
                <w:lang w:val="es-ES_tradnl"/>
              </w:rPr>
            </w:pPr>
            <w:r w:rsidRPr="00912360">
              <w:rPr>
                <w:sz w:val="20"/>
                <w:lang w:val="es-ES_tradnl"/>
              </w:rPr>
              <w:t>1.413.967,12</w:t>
            </w:r>
          </w:p>
        </w:tc>
        <w:tc>
          <w:tcPr>
            <w:tcW w:w="1699" w:type="dxa"/>
          </w:tcPr>
          <w:p w14:paraId="4CBFCD58" w14:textId="77777777" w:rsidR="00135FEC" w:rsidRPr="00912360" w:rsidRDefault="00000000">
            <w:pPr>
              <w:pStyle w:val="TableParagraph"/>
              <w:spacing w:before="31"/>
              <w:ind w:right="69"/>
              <w:jc w:val="right"/>
              <w:rPr>
                <w:sz w:val="20"/>
                <w:lang w:val="es-ES_tradnl"/>
              </w:rPr>
            </w:pPr>
            <w:r w:rsidRPr="00912360">
              <w:rPr>
                <w:sz w:val="20"/>
                <w:lang w:val="es-ES_tradnl"/>
              </w:rPr>
              <w:t>5.656.335,76</w:t>
            </w:r>
          </w:p>
        </w:tc>
        <w:tc>
          <w:tcPr>
            <w:tcW w:w="1998" w:type="dxa"/>
          </w:tcPr>
          <w:p w14:paraId="75358EA5" w14:textId="77777777" w:rsidR="00135FEC" w:rsidRPr="00912360" w:rsidRDefault="00000000">
            <w:pPr>
              <w:pStyle w:val="TableParagraph"/>
              <w:spacing w:before="31"/>
              <w:ind w:right="224"/>
              <w:jc w:val="right"/>
              <w:rPr>
                <w:sz w:val="20"/>
                <w:lang w:val="es-ES_tradnl"/>
              </w:rPr>
            </w:pPr>
            <w:r w:rsidRPr="00912360">
              <w:rPr>
                <w:sz w:val="20"/>
                <w:lang w:val="es-ES_tradnl"/>
              </w:rPr>
              <w:t>6.074.056,47</w:t>
            </w:r>
          </w:p>
        </w:tc>
        <w:tc>
          <w:tcPr>
            <w:tcW w:w="1761" w:type="dxa"/>
          </w:tcPr>
          <w:p w14:paraId="22AE3C71" w14:textId="77777777" w:rsidR="00135FEC" w:rsidRPr="00912360" w:rsidRDefault="00000000">
            <w:pPr>
              <w:pStyle w:val="TableParagraph"/>
              <w:spacing w:before="31"/>
              <w:ind w:right="144"/>
              <w:jc w:val="right"/>
              <w:rPr>
                <w:sz w:val="20"/>
                <w:lang w:val="es-ES_tradnl"/>
              </w:rPr>
            </w:pPr>
            <w:r w:rsidRPr="00912360">
              <w:rPr>
                <w:sz w:val="20"/>
                <w:lang w:val="es-ES_tradnl"/>
              </w:rPr>
              <w:t>6.074.056,47</w:t>
            </w:r>
          </w:p>
        </w:tc>
        <w:tc>
          <w:tcPr>
            <w:tcW w:w="1253" w:type="dxa"/>
          </w:tcPr>
          <w:p w14:paraId="11516F21"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7C2101AD" w14:textId="77777777" w:rsidR="00135FEC" w:rsidRPr="00912360" w:rsidRDefault="00000000">
            <w:pPr>
              <w:pStyle w:val="TableParagraph"/>
              <w:spacing w:before="31"/>
              <w:ind w:right="105"/>
              <w:jc w:val="right"/>
              <w:rPr>
                <w:sz w:val="20"/>
                <w:lang w:val="es-ES_tradnl"/>
              </w:rPr>
            </w:pPr>
            <w:r w:rsidRPr="00912360">
              <w:rPr>
                <w:w w:val="95"/>
                <w:sz w:val="20"/>
                <w:lang w:val="es-ES_tradnl"/>
              </w:rPr>
              <w:t>0,00</w:t>
            </w:r>
          </w:p>
        </w:tc>
        <w:tc>
          <w:tcPr>
            <w:tcW w:w="1719" w:type="dxa"/>
          </w:tcPr>
          <w:p w14:paraId="194A4EFF" w14:textId="77777777" w:rsidR="00135FEC" w:rsidRPr="00912360" w:rsidRDefault="00000000">
            <w:pPr>
              <w:pStyle w:val="TableParagraph"/>
              <w:spacing w:before="31"/>
              <w:ind w:right="67"/>
              <w:jc w:val="right"/>
              <w:rPr>
                <w:sz w:val="20"/>
                <w:lang w:val="es-ES_tradnl"/>
              </w:rPr>
            </w:pPr>
            <w:r w:rsidRPr="00912360">
              <w:rPr>
                <w:sz w:val="20"/>
                <w:lang w:val="es-ES_tradnl"/>
              </w:rPr>
              <w:t>417.720,71</w:t>
            </w:r>
          </w:p>
        </w:tc>
      </w:tr>
      <w:tr w:rsidR="00135FEC" w:rsidRPr="00912360" w14:paraId="1487EAD8" w14:textId="77777777">
        <w:trPr>
          <w:trHeight w:val="300"/>
        </w:trPr>
        <w:tc>
          <w:tcPr>
            <w:tcW w:w="1207" w:type="dxa"/>
          </w:tcPr>
          <w:p w14:paraId="78B176BB" w14:textId="77777777" w:rsidR="00135FEC" w:rsidRPr="00912360" w:rsidRDefault="00000000">
            <w:pPr>
              <w:pStyle w:val="TableParagraph"/>
              <w:spacing w:before="31"/>
              <w:ind w:right="69"/>
              <w:jc w:val="right"/>
              <w:rPr>
                <w:sz w:val="20"/>
                <w:lang w:val="es-ES_tradnl"/>
              </w:rPr>
            </w:pPr>
            <w:r w:rsidRPr="00912360">
              <w:rPr>
                <w:sz w:val="20"/>
                <w:lang w:val="es-ES_tradnl"/>
              </w:rPr>
              <w:t>410</w:t>
            </w:r>
          </w:p>
        </w:tc>
        <w:tc>
          <w:tcPr>
            <w:tcW w:w="2284" w:type="dxa"/>
          </w:tcPr>
          <w:p w14:paraId="4B24ED20" w14:textId="77777777" w:rsidR="00135FEC" w:rsidRPr="00912360" w:rsidRDefault="00000000">
            <w:pPr>
              <w:pStyle w:val="TableParagraph"/>
              <w:spacing w:before="31"/>
              <w:ind w:left="70"/>
              <w:rPr>
                <w:sz w:val="20"/>
                <w:lang w:val="es-ES_tradnl"/>
              </w:rPr>
            </w:pPr>
            <w:r w:rsidRPr="00912360">
              <w:rPr>
                <w:sz w:val="20"/>
                <w:lang w:val="es-ES_tradnl"/>
              </w:rPr>
              <w:t>DE OO.AA.AA.</w:t>
            </w:r>
          </w:p>
        </w:tc>
        <w:tc>
          <w:tcPr>
            <w:tcW w:w="1905" w:type="dxa"/>
          </w:tcPr>
          <w:p w14:paraId="62A9D4F1" w14:textId="77777777" w:rsidR="00135FEC" w:rsidRPr="00912360" w:rsidRDefault="00000000">
            <w:pPr>
              <w:pStyle w:val="TableParagraph"/>
              <w:spacing w:before="31"/>
              <w:ind w:right="213"/>
              <w:jc w:val="right"/>
              <w:rPr>
                <w:sz w:val="20"/>
                <w:lang w:val="es-ES_tradnl"/>
              </w:rPr>
            </w:pPr>
            <w:r w:rsidRPr="00912360">
              <w:rPr>
                <w:sz w:val="20"/>
                <w:lang w:val="es-ES_tradnl"/>
              </w:rPr>
              <w:t>1.413.967,12</w:t>
            </w:r>
          </w:p>
        </w:tc>
        <w:tc>
          <w:tcPr>
            <w:tcW w:w="1699" w:type="dxa"/>
          </w:tcPr>
          <w:p w14:paraId="285B061B" w14:textId="77777777" w:rsidR="00135FEC" w:rsidRPr="00912360" w:rsidRDefault="00000000">
            <w:pPr>
              <w:pStyle w:val="TableParagraph"/>
              <w:spacing w:before="31"/>
              <w:ind w:right="69"/>
              <w:jc w:val="right"/>
              <w:rPr>
                <w:sz w:val="20"/>
                <w:lang w:val="es-ES_tradnl"/>
              </w:rPr>
            </w:pPr>
            <w:r w:rsidRPr="00912360">
              <w:rPr>
                <w:sz w:val="20"/>
                <w:lang w:val="es-ES_tradnl"/>
              </w:rPr>
              <w:t>5.656.335,76</w:t>
            </w:r>
          </w:p>
        </w:tc>
        <w:tc>
          <w:tcPr>
            <w:tcW w:w="1998" w:type="dxa"/>
          </w:tcPr>
          <w:p w14:paraId="47060A82" w14:textId="77777777" w:rsidR="00135FEC" w:rsidRPr="00912360" w:rsidRDefault="00000000">
            <w:pPr>
              <w:pStyle w:val="TableParagraph"/>
              <w:spacing w:before="31"/>
              <w:ind w:right="224"/>
              <w:jc w:val="right"/>
              <w:rPr>
                <w:sz w:val="20"/>
                <w:lang w:val="es-ES_tradnl"/>
              </w:rPr>
            </w:pPr>
            <w:r w:rsidRPr="00912360">
              <w:rPr>
                <w:sz w:val="20"/>
                <w:lang w:val="es-ES_tradnl"/>
              </w:rPr>
              <w:t>6.074.056,47</w:t>
            </w:r>
          </w:p>
        </w:tc>
        <w:tc>
          <w:tcPr>
            <w:tcW w:w="1761" w:type="dxa"/>
          </w:tcPr>
          <w:p w14:paraId="4DCDE8C1" w14:textId="77777777" w:rsidR="00135FEC" w:rsidRPr="00912360" w:rsidRDefault="00000000">
            <w:pPr>
              <w:pStyle w:val="TableParagraph"/>
              <w:spacing w:before="31"/>
              <w:ind w:right="144"/>
              <w:jc w:val="right"/>
              <w:rPr>
                <w:sz w:val="20"/>
                <w:lang w:val="es-ES_tradnl"/>
              </w:rPr>
            </w:pPr>
            <w:r w:rsidRPr="00912360">
              <w:rPr>
                <w:sz w:val="20"/>
                <w:lang w:val="es-ES_tradnl"/>
              </w:rPr>
              <w:t>6.074.056,47</w:t>
            </w:r>
          </w:p>
        </w:tc>
        <w:tc>
          <w:tcPr>
            <w:tcW w:w="1253" w:type="dxa"/>
          </w:tcPr>
          <w:p w14:paraId="6F67118C"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6019151A" w14:textId="77777777" w:rsidR="00135FEC" w:rsidRPr="00912360" w:rsidRDefault="00000000">
            <w:pPr>
              <w:pStyle w:val="TableParagraph"/>
              <w:spacing w:before="31"/>
              <w:ind w:right="105"/>
              <w:jc w:val="right"/>
              <w:rPr>
                <w:sz w:val="20"/>
                <w:lang w:val="es-ES_tradnl"/>
              </w:rPr>
            </w:pPr>
            <w:r w:rsidRPr="00912360">
              <w:rPr>
                <w:w w:val="95"/>
                <w:sz w:val="20"/>
                <w:lang w:val="es-ES_tradnl"/>
              </w:rPr>
              <w:t>0,00</w:t>
            </w:r>
          </w:p>
        </w:tc>
        <w:tc>
          <w:tcPr>
            <w:tcW w:w="1719" w:type="dxa"/>
          </w:tcPr>
          <w:p w14:paraId="3D4B805B" w14:textId="77777777" w:rsidR="00135FEC" w:rsidRPr="00912360" w:rsidRDefault="00000000">
            <w:pPr>
              <w:pStyle w:val="TableParagraph"/>
              <w:spacing w:before="31"/>
              <w:ind w:right="67"/>
              <w:jc w:val="right"/>
              <w:rPr>
                <w:sz w:val="20"/>
                <w:lang w:val="es-ES_tradnl"/>
              </w:rPr>
            </w:pPr>
            <w:r w:rsidRPr="00912360">
              <w:rPr>
                <w:sz w:val="20"/>
                <w:lang w:val="es-ES_tradnl"/>
              </w:rPr>
              <w:t>417.720,71</w:t>
            </w:r>
          </w:p>
        </w:tc>
      </w:tr>
      <w:tr w:rsidR="00135FEC" w:rsidRPr="00912360" w14:paraId="0F526411" w14:textId="77777777">
        <w:trPr>
          <w:trHeight w:val="300"/>
        </w:trPr>
        <w:tc>
          <w:tcPr>
            <w:tcW w:w="1207" w:type="dxa"/>
          </w:tcPr>
          <w:p w14:paraId="3D491465" w14:textId="77777777" w:rsidR="00135FEC" w:rsidRPr="00912360" w:rsidRDefault="00000000">
            <w:pPr>
              <w:pStyle w:val="TableParagraph"/>
              <w:spacing w:before="31"/>
              <w:ind w:right="68"/>
              <w:jc w:val="right"/>
              <w:rPr>
                <w:sz w:val="20"/>
                <w:lang w:val="es-ES_tradnl"/>
              </w:rPr>
            </w:pPr>
            <w:r w:rsidRPr="00912360">
              <w:rPr>
                <w:w w:val="95"/>
                <w:sz w:val="20"/>
                <w:lang w:val="es-ES_tradnl"/>
              </w:rPr>
              <w:t>45</w:t>
            </w:r>
          </w:p>
        </w:tc>
        <w:tc>
          <w:tcPr>
            <w:tcW w:w="2284" w:type="dxa"/>
          </w:tcPr>
          <w:p w14:paraId="37A03BD0" w14:textId="77777777" w:rsidR="00135FEC" w:rsidRPr="00912360" w:rsidRDefault="00000000">
            <w:pPr>
              <w:pStyle w:val="TableParagraph"/>
              <w:spacing w:before="31"/>
              <w:ind w:left="70"/>
              <w:rPr>
                <w:sz w:val="20"/>
                <w:lang w:val="es-ES_tradnl"/>
              </w:rPr>
            </w:pPr>
            <w:r w:rsidRPr="00912360">
              <w:rPr>
                <w:sz w:val="20"/>
                <w:lang w:val="es-ES_tradnl"/>
              </w:rPr>
              <w:t>DE CC.AA.</w:t>
            </w:r>
          </w:p>
        </w:tc>
        <w:tc>
          <w:tcPr>
            <w:tcW w:w="1905" w:type="dxa"/>
          </w:tcPr>
          <w:p w14:paraId="19235B3A" w14:textId="77777777" w:rsidR="00135FEC" w:rsidRPr="00912360" w:rsidRDefault="00000000">
            <w:pPr>
              <w:pStyle w:val="TableParagraph"/>
              <w:spacing w:before="31"/>
              <w:ind w:right="214"/>
              <w:jc w:val="right"/>
              <w:rPr>
                <w:sz w:val="20"/>
                <w:lang w:val="es-ES_tradnl"/>
              </w:rPr>
            </w:pPr>
            <w:r w:rsidRPr="00912360">
              <w:rPr>
                <w:sz w:val="20"/>
                <w:lang w:val="es-ES_tradnl"/>
              </w:rPr>
              <w:t>114.434.807,50</w:t>
            </w:r>
          </w:p>
        </w:tc>
        <w:tc>
          <w:tcPr>
            <w:tcW w:w="1699" w:type="dxa"/>
          </w:tcPr>
          <w:p w14:paraId="7C6F908A" w14:textId="77777777" w:rsidR="00135FEC" w:rsidRPr="00912360" w:rsidRDefault="00000000">
            <w:pPr>
              <w:pStyle w:val="TableParagraph"/>
              <w:spacing w:before="31"/>
              <w:ind w:right="70"/>
              <w:jc w:val="right"/>
              <w:rPr>
                <w:sz w:val="20"/>
                <w:lang w:val="es-ES_tradnl"/>
              </w:rPr>
            </w:pPr>
            <w:r w:rsidRPr="00912360">
              <w:rPr>
                <w:sz w:val="20"/>
                <w:lang w:val="es-ES_tradnl"/>
              </w:rPr>
              <w:t>114.444.807,50</w:t>
            </w:r>
          </w:p>
        </w:tc>
        <w:tc>
          <w:tcPr>
            <w:tcW w:w="1998" w:type="dxa"/>
          </w:tcPr>
          <w:p w14:paraId="5F09017B" w14:textId="77777777" w:rsidR="00135FEC" w:rsidRPr="00912360" w:rsidRDefault="00000000">
            <w:pPr>
              <w:pStyle w:val="TableParagraph"/>
              <w:spacing w:before="31"/>
              <w:ind w:right="225"/>
              <w:jc w:val="right"/>
              <w:rPr>
                <w:sz w:val="20"/>
                <w:lang w:val="es-ES_tradnl"/>
              </w:rPr>
            </w:pPr>
            <w:r w:rsidRPr="00912360">
              <w:rPr>
                <w:sz w:val="20"/>
                <w:lang w:val="es-ES_tradnl"/>
              </w:rPr>
              <w:t>113.656.585,17</w:t>
            </w:r>
          </w:p>
        </w:tc>
        <w:tc>
          <w:tcPr>
            <w:tcW w:w="1761" w:type="dxa"/>
          </w:tcPr>
          <w:p w14:paraId="778AB58E" w14:textId="77777777" w:rsidR="00135FEC" w:rsidRPr="00912360" w:rsidRDefault="00000000">
            <w:pPr>
              <w:pStyle w:val="TableParagraph"/>
              <w:spacing w:before="31"/>
              <w:ind w:right="145"/>
              <w:jc w:val="right"/>
              <w:rPr>
                <w:sz w:val="20"/>
                <w:lang w:val="es-ES_tradnl"/>
              </w:rPr>
            </w:pPr>
            <w:r w:rsidRPr="00912360">
              <w:rPr>
                <w:sz w:val="20"/>
                <w:lang w:val="es-ES_tradnl"/>
              </w:rPr>
              <w:t>108.290.886,00</w:t>
            </w:r>
          </w:p>
        </w:tc>
        <w:tc>
          <w:tcPr>
            <w:tcW w:w="1253" w:type="dxa"/>
          </w:tcPr>
          <w:p w14:paraId="1F63FBAE"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59BAF5AF" w14:textId="77777777" w:rsidR="00135FEC" w:rsidRPr="00912360" w:rsidRDefault="00000000">
            <w:pPr>
              <w:pStyle w:val="TableParagraph"/>
              <w:spacing w:before="31"/>
              <w:ind w:right="104"/>
              <w:jc w:val="right"/>
              <w:rPr>
                <w:sz w:val="20"/>
                <w:lang w:val="es-ES_tradnl"/>
              </w:rPr>
            </w:pPr>
            <w:r w:rsidRPr="00912360">
              <w:rPr>
                <w:sz w:val="20"/>
                <w:lang w:val="es-ES_tradnl"/>
              </w:rPr>
              <w:t>5.365.699,17</w:t>
            </w:r>
          </w:p>
        </w:tc>
        <w:tc>
          <w:tcPr>
            <w:tcW w:w="1719" w:type="dxa"/>
          </w:tcPr>
          <w:p w14:paraId="7470329B" w14:textId="77777777" w:rsidR="00135FEC" w:rsidRPr="00912360" w:rsidRDefault="00000000">
            <w:pPr>
              <w:pStyle w:val="TableParagraph"/>
              <w:spacing w:before="31"/>
              <w:ind w:right="67"/>
              <w:jc w:val="right"/>
              <w:rPr>
                <w:sz w:val="20"/>
                <w:lang w:val="es-ES_tradnl"/>
              </w:rPr>
            </w:pPr>
            <w:r w:rsidRPr="00912360">
              <w:rPr>
                <w:sz w:val="20"/>
                <w:lang w:val="es-ES_tradnl"/>
              </w:rPr>
              <w:t>-788.222,33</w:t>
            </w:r>
          </w:p>
        </w:tc>
      </w:tr>
      <w:tr w:rsidR="00135FEC" w:rsidRPr="00912360" w14:paraId="664C53BF" w14:textId="77777777">
        <w:trPr>
          <w:trHeight w:val="300"/>
        </w:trPr>
        <w:tc>
          <w:tcPr>
            <w:tcW w:w="1207" w:type="dxa"/>
          </w:tcPr>
          <w:p w14:paraId="66D5881C" w14:textId="77777777" w:rsidR="00135FEC" w:rsidRPr="00912360" w:rsidRDefault="00000000">
            <w:pPr>
              <w:pStyle w:val="TableParagraph"/>
              <w:spacing w:before="31"/>
              <w:ind w:right="69"/>
              <w:jc w:val="right"/>
              <w:rPr>
                <w:sz w:val="20"/>
                <w:lang w:val="es-ES_tradnl"/>
              </w:rPr>
            </w:pPr>
            <w:r w:rsidRPr="00912360">
              <w:rPr>
                <w:sz w:val="20"/>
                <w:lang w:val="es-ES_tradnl"/>
              </w:rPr>
              <w:t>450</w:t>
            </w:r>
          </w:p>
        </w:tc>
        <w:tc>
          <w:tcPr>
            <w:tcW w:w="2284" w:type="dxa"/>
          </w:tcPr>
          <w:p w14:paraId="28D39342" w14:textId="77777777" w:rsidR="00135FEC" w:rsidRPr="00912360" w:rsidRDefault="00000000">
            <w:pPr>
              <w:pStyle w:val="TableParagraph"/>
              <w:spacing w:before="31"/>
              <w:ind w:left="70"/>
              <w:rPr>
                <w:sz w:val="20"/>
                <w:lang w:val="es-ES_tradnl"/>
              </w:rPr>
            </w:pPr>
            <w:r w:rsidRPr="00912360">
              <w:rPr>
                <w:sz w:val="20"/>
                <w:lang w:val="es-ES_tradnl"/>
              </w:rPr>
              <w:t>C.A.CANARIAS</w:t>
            </w:r>
          </w:p>
        </w:tc>
        <w:tc>
          <w:tcPr>
            <w:tcW w:w="1905" w:type="dxa"/>
          </w:tcPr>
          <w:p w14:paraId="57C512D5" w14:textId="77777777" w:rsidR="00135FEC" w:rsidRPr="00912360" w:rsidRDefault="00000000">
            <w:pPr>
              <w:pStyle w:val="TableParagraph"/>
              <w:spacing w:before="31"/>
              <w:ind w:right="214"/>
              <w:jc w:val="right"/>
              <w:rPr>
                <w:sz w:val="20"/>
                <w:lang w:val="es-ES_tradnl"/>
              </w:rPr>
            </w:pPr>
            <w:r w:rsidRPr="00912360">
              <w:rPr>
                <w:sz w:val="20"/>
                <w:lang w:val="es-ES_tradnl"/>
              </w:rPr>
              <w:t>114.434.807,50</w:t>
            </w:r>
          </w:p>
        </w:tc>
        <w:tc>
          <w:tcPr>
            <w:tcW w:w="1699" w:type="dxa"/>
          </w:tcPr>
          <w:p w14:paraId="3E7056A3" w14:textId="77777777" w:rsidR="00135FEC" w:rsidRPr="00912360" w:rsidRDefault="00000000">
            <w:pPr>
              <w:pStyle w:val="TableParagraph"/>
              <w:spacing w:before="31"/>
              <w:ind w:right="70"/>
              <w:jc w:val="right"/>
              <w:rPr>
                <w:sz w:val="20"/>
                <w:lang w:val="es-ES_tradnl"/>
              </w:rPr>
            </w:pPr>
            <w:r w:rsidRPr="00912360">
              <w:rPr>
                <w:sz w:val="20"/>
                <w:lang w:val="es-ES_tradnl"/>
              </w:rPr>
              <w:t>114.444.807,50</w:t>
            </w:r>
          </w:p>
        </w:tc>
        <w:tc>
          <w:tcPr>
            <w:tcW w:w="1998" w:type="dxa"/>
          </w:tcPr>
          <w:p w14:paraId="76B87C36" w14:textId="77777777" w:rsidR="00135FEC" w:rsidRPr="00912360" w:rsidRDefault="00000000">
            <w:pPr>
              <w:pStyle w:val="TableParagraph"/>
              <w:spacing w:before="31"/>
              <w:ind w:right="225"/>
              <w:jc w:val="right"/>
              <w:rPr>
                <w:sz w:val="20"/>
                <w:lang w:val="es-ES_tradnl"/>
              </w:rPr>
            </w:pPr>
            <w:r w:rsidRPr="00912360">
              <w:rPr>
                <w:sz w:val="20"/>
                <w:lang w:val="es-ES_tradnl"/>
              </w:rPr>
              <w:t>113.656.585,17</w:t>
            </w:r>
          </w:p>
        </w:tc>
        <w:tc>
          <w:tcPr>
            <w:tcW w:w="1761" w:type="dxa"/>
          </w:tcPr>
          <w:p w14:paraId="1E820B05" w14:textId="77777777" w:rsidR="00135FEC" w:rsidRPr="00912360" w:rsidRDefault="00000000">
            <w:pPr>
              <w:pStyle w:val="TableParagraph"/>
              <w:spacing w:before="31"/>
              <w:ind w:right="145"/>
              <w:jc w:val="right"/>
              <w:rPr>
                <w:sz w:val="20"/>
                <w:lang w:val="es-ES_tradnl"/>
              </w:rPr>
            </w:pPr>
            <w:r w:rsidRPr="00912360">
              <w:rPr>
                <w:sz w:val="20"/>
                <w:lang w:val="es-ES_tradnl"/>
              </w:rPr>
              <w:t>108.290.886,00</w:t>
            </w:r>
          </w:p>
        </w:tc>
        <w:tc>
          <w:tcPr>
            <w:tcW w:w="1253" w:type="dxa"/>
          </w:tcPr>
          <w:p w14:paraId="7DED8BC4"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1D17CCF3" w14:textId="77777777" w:rsidR="00135FEC" w:rsidRPr="00912360" w:rsidRDefault="00000000">
            <w:pPr>
              <w:pStyle w:val="TableParagraph"/>
              <w:spacing w:before="31"/>
              <w:ind w:right="104"/>
              <w:jc w:val="right"/>
              <w:rPr>
                <w:sz w:val="20"/>
                <w:lang w:val="es-ES_tradnl"/>
              </w:rPr>
            </w:pPr>
            <w:r w:rsidRPr="00912360">
              <w:rPr>
                <w:sz w:val="20"/>
                <w:lang w:val="es-ES_tradnl"/>
              </w:rPr>
              <w:t>5.365.699,17</w:t>
            </w:r>
          </w:p>
        </w:tc>
        <w:tc>
          <w:tcPr>
            <w:tcW w:w="1719" w:type="dxa"/>
          </w:tcPr>
          <w:p w14:paraId="351E4BBD" w14:textId="77777777" w:rsidR="00135FEC" w:rsidRPr="00912360" w:rsidRDefault="00000000">
            <w:pPr>
              <w:pStyle w:val="TableParagraph"/>
              <w:spacing w:before="31"/>
              <w:ind w:right="67"/>
              <w:jc w:val="right"/>
              <w:rPr>
                <w:sz w:val="20"/>
                <w:lang w:val="es-ES_tradnl"/>
              </w:rPr>
            </w:pPr>
            <w:r w:rsidRPr="00912360">
              <w:rPr>
                <w:sz w:val="20"/>
                <w:lang w:val="es-ES_tradnl"/>
              </w:rPr>
              <w:t>-788.222,33</w:t>
            </w:r>
          </w:p>
        </w:tc>
      </w:tr>
      <w:tr w:rsidR="00135FEC" w:rsidRPr="00912360" w14:paraId="2570AB77" w14:textId="77777777">
        <w:trPr>
          <w:trHeight w:val="300"/>
        </w:trPr>
        <w:tc>
          <w:tcPr>
            <w:tcW w:w="1207" w:type="dxa"/>
          </w:tcPr>
          <w:p w14:paraId="1935A82C" w14:textId="77777777" w:rsidR="00135FEC" w:rsidRPr="00912360" w:rsidRDefault="00000000">
            <w:pPr>
              <w:pStyle w:val="TableParagraph"/>
              <w:spacing w:before="31"/>
              <w:ind w:right="68"/>
              <w:jc w:val="right"/>
              <w:rPr>
                <w:sz w:val="20"/>
                <w:lang w:val="es-ES_tradnl"/>
              </w:rPr>
            </w:pPr>
            <w:r w:rsidRPr="00912360">
              <w:rPr>
                <w:w w:val="95"/>
                <w:sz w:val="20"/>
                <w:lang w:val="es-ES_tradnl"/>
              </w:rPr>
              <w:t>46</w:t>
            </w:r>
          </w:p>
        </w:tc>
        <w:tc>
          <w:tcPr>
            <w:tcW w:w="2284" w:type="dxa"/>
          </w:tcPr>
          <w:p w14:paraId="3A815509" w14:textId="77777777" w:rsidR="00135FEC" w:rsidRPr="00912360" w:rsidRDefault="00000000">
            <w:pPr>
              <w:pStyle w:val="TableParagraph"/>
              <w:spacing w:before="31"/>
              <w:ind w:left="70"/>
              <w:rPr>
                <w:sz w:val="20"/>
                <w:lang w:val="es-ES_tradnl"/>
              </w:rPr>
            </w:pPr>
            <w:r w:rsidRPr="00912360">
              <w:rPr>
                <w:sz w:val="20"/>
                <w:lang w:val="es-ES_tradnl"/>
              </w:rPr>
              <w:t>DE CORP.LOCALES</w:t>
            </w:r>
          </w:p>
        </w:tc>
        <w:tc>
          <w:tcPr>
            <w:tcW w:w="1905" w:type="dxa"/>
          </w:tcPr>
          <w:p w14:paraId="0EA804D4" w14:textId="77777777" w:rsidR="00135FEC" w:rsidRPr="00912360" w:rsidRDefault="00000000">
            <w:pPr>
              <w:pStyle w:val="TableParagraph"/>
              <w:spacing w:before="31"/>
              <w:ind w:right="214"/>
              <w:jc w:val="right"/>
              <w:rPr>
                <w:sz w:val="20"/>
                <w:lang w:val="es-ES_tradnl"/>
              </w:rPr>
            </w:pPr>
            <w:r w:rsidRPr="00912360">
              <w:rPr>
                <w:w w:val="95"/>
                <w:sz w:val="20"/>
                <w:lang w:val="es-ES_tradnl"/>
              </w:rPr>
              <w:t>0,00</w:t>
            </w:r>
          </w:p>
        </w:tc>
        <w:tc>
          <w:tcPr>
            <w:tcW w:w="1699" w:type="dxa"/>
          </w:tcPr>
          <w:p w14:paraId="5ECDE23A" w14:textId="77777777" w:rsidR="00135FEC" w:rsidRPr="00912360" w:rsidRDefault="00000000">
            <w:pPr>
              <w:pStyle w:val="TableParagraph"/>
              <w:spacing w:before="31"/>
              <w:ind w:right="70"/>
              <w:jc w:val="right"/>
              <w:rPr>
                <w:sz w:val="20"/>
                <w:lang w:val="es-ES_tradnl"/>
              </w:rPr>
            </w:pPr>
            <w:r w:rsidRPr="00912360">
              <w:rPr>
                <w:sz w:val="20"/>
                <w:lang w:val="es-ES_tradnl"/>
              </w:rPr>
              <w:t>186.000,00</w:t>
            </w:r>
          </w:p>
        </w:tc>
        <w:tc>
          <w:tcPr>
            <w:tcW w:w="1998" w:type="dxa"/>
          </w:tcPr>
          <w:p w14:paraId="1B6CA12A" w14:textId="77777777" w:rsidR="00135FEC" w:rsidRPr="00912360" w:rsidRDefault="00000000">
            <w:pPr>
              <w:pStyle w:val="TableParagraph"/>
              <w:spacing w:before="31"/>
              <w:ind w:right="224"/>
              <w:jc w:val="right"/>
              <w:rPr>
                <w:sz w:val="20"/>
                <w:lang w:val="es-ES_tradnl"/>
              </w:rPr>
            </w:pPr>
            <w:r w:rsidRPr="00912360">
              <w:rPr>
                <w:sz w:val="20"/>
                <w:lang w:val="es-ES_tradnl"/>
              </w:rPr>
              <w:t>271.000,00</w:t>
            </w:r>
          </w:p>
        </w:tc>
        <w:tc>
          <w:tcPr>
            <w:tcW w:w="1761" w:type="dxa"/>
          </w:tcPr>
          <w:p w14:paraId="316F96C9" w14:textId="77777777" w:rsidR="00135FEC" w:rsidRPr="00912360" w:rsidRDefault="00000000">
            <w:pPr>
              <w:pStyle w:val="TableParagraph"/>
              <w:spacing w:before="31"/>
              <w:ind w:right="145"/>
              <w:jc w:val="right"/>
              <w:rPr>
                <w:sz w:val="20"/>
                <w:lang w:val="es-ES_tradnl"/>
              </w:rPr>
            </w:pPr>
            <w:r w:rsidRPr="00912360">
              <w:rPr>
                <w:sz w:val="20"/>
                <w:lang w:val="es-ES_tradnl"/>
              </w:rPr>
              <w:t>271.000,00</w:t>
            </w:r>
          </w:p>
        </w:tc>
        <w:tc>
          <w:tcPr>
            <w:tcW w:w="1253" w:type="dxa"/>
          </w:tcPr>
          <w:p w14:paraId="20F85E49"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7345D203" w14:textId="77777777" w:rsidR="00135FEC" w:rsidRPr="00912360" w:rsidRDefault="00000000">
            <w:pPr>
              <w:pStyle w:val="TableParagraph"/>
              <w:spacing w:before="31"/>
              <w:ind w:right="105"/>
              <w:jc w:val="right"/>
              <w:rPr>
                <w:sz w:val="20"/>
                <w:lang w:val="es-ES_tradnl"/>
              </w:rPr>
            </w:pPr>
            <w:r w:rsidRPr="00912360">
              <w:rPr>
                <w:w w:val="95"/>
                <w:sz w:val="20"/>
                <w:lang w:val="es-ES_tradnl"/>
              </w:rPr>
              <w:t>0,00</w:t>
            </w:r>
          </w:p>
        </w:tc>
        <w:tc>
          <w:tcPr>
            <w:tcW w:w="1719" w:type="dxa"/>
          </w:tcPr>
          <w:p w14:paraId="58969F78" w14:textId="77777777" w:rsidR="00135FEC" w:rsidRPr="00912360" w:rsidRDefault="00000000">
            <w:pPr>
              <w:pStyle w:val="TableParagraph"/>
              <w:spacing w:before="31"/>
              <w:ind w:right="67"/>
              <w:jc w:val="right"/>
              <w:rPr>
                <w:sz w:val="20"/>
                <w:lang w:val="es-ES_tradnl"/>
              </w:rPr>
            </w:pPr>
            <w:r w:rsidRPr="00912360">
              <w:rPr>
                <w:sz w:val="20"/>
                <w:lang w:val="es-ES_tradnl"/>
              </w:rPr>
              <w:t>85.000,00</w:t>
            </w:r>
          </w:p>
        </w:tc>
      </w:tr>
      <w:tr w:rsidR="00135FEC" w:rsidRPr="00912360" w14:paraId="236D29D9" w14:textId="77777777">
        <w:trPr>
          <w:trHeight w:val="300"/>
        </w:trPr>
        <w:tc>
          <w:tcPr>
            <w:tcW w:w="1207" w:type="dxa"/>
          </w:tcPr>
          <w:p w14:paraId="6E6ECB25" w14:textId="77777777" w:rsidR="00135FEC" w:rsidRPr="00912360" w:rsidRDefault="00000000">
            <w:pPr>
              <w:pStyle w:val="TableParagraph"/>
              <w:spacing w:before="31"/>
              <w:ind w:right="69"/>
              <w:jc w:val="right"/>
              <w:rPr>
                <w:sz w:val="20"/>
                <w:lang w:val="es-ES_tradnl"/>
              </w:rPr>
            </w:pPr>
            <w:r w:rsidRPr="00912360">
              <w:rPr>
                <w:sz w:val="20"/>
                <w:lang w:val="es-ES_tradnl"/>
              </w:rPr>
              <w:t>461</w:t>
            </w:r>
          </w:p>
        </w:tc>
        <w:tc>
          <w:tcPr>
            <w:tcW w:w="2284" w:type="dxa"/>
          </w:tcPr>
          <w:p w14:paraId="2B743F42" w14:textId="77777777" w:rsidR="00135FEC" w:rsidRPr="00912360" w:rsidRDefault="00000000">
            <w:pPr>
              <w:pStyle w:val="TableParagraph"/>
              <w:spacing w:before="31"/>
              <w:ind w:left="70"/>
              <w:rPr>
                <w:sz w:val="20"/>
                <w:lang w:val="es-ES_tradnl"/>
              </w:rPr>
            </w:pPr>
            <w:r w:rsidRPr="00912360">
              <w:rPr>
                <w:sz w:val="20"/>
                <w:lang w:val="es-ES_tradnl"/>
              </w:rPr>
              <w:t>DE CABILDOS</w:t>
            </w:r>
          </w:p>
        </w:tc>
        <w:tc>
          <w:tcPr>
            <w:tcW w:w="1905" w:type="dxa"/>
          </w:tcPr>
          <w:p w14:paraId="25AB8159" w14:textId="77777777" w:rsidR="00135FEC" w:rsidRPr="00912360" w:rsidRDefault="00000000">
            <w:pPr>
              <w:pStyle w:val="TableParagraph"/>
              <w:spacing w:before="31"/>
              <w:ind w:right="214"/>
              <w:jc w:val="right"/>
              <w:rPr>
                <w:sz w:val="20"/>
                <w:lang w:val="es-ES_tradnl"/>
              </w:rPr>
            </w:pPr>
            <w:r w:rsidRPr="00912360">
              <w:rPr>
                <w:w w:val="95"/>
                <w:sz w:val="20"/>
                <w:lang w:val="es-ES_tradnl"/>
              </w:rPr>
              <w:t>0,00</w:t>
            </w:r>
          </w:p>
        </w:tc>
        <w:tc>
          <w:tcPr>
            <w:tcW w:w="1699" w:type="dxa"/>
          </w:tcPr>
          <w:p w14:paraId="3F8DF9EA" w14:textId="77777777" w:rsidR="00135FEC" w:rsidRPr="00912360" w:rsidRDefault="00000000">
            <w:pPr>
              <w:pStyle w:val="TableParagraph"/>
              <w:spacing w:before="31"/>
              <w:ind w:right="70"/>
              <w:jc w:val="right"/>
              <w:rPr>
                <w:sz w:val="20"/>
                <w:lang w:val="es-ES_tradnl"/>
              </w:rPr>
            </w:pPr>
            <w:r w:rsidRPr="00912360">
              <w:rPr>
                <w:sz w:val="20"/>
                <w:lang w:val="es-ES_tradnl"/>
              </w:rPr>
              <w:t>186.000,00</w:t>
            </w:r>
          </w:p>
        </w:tc>
        <w:tc>
          <w:tcPr>
            <w:tcW w:w="1998" w:type="dxa"/>
          </w:tcPr>
          <w:p w14:paraId="44B963E5" w14:textId="77777777" w:rsidR="00135FEC" w:rsidRPr="00912360" w:rsidRDefault="00000000">
            <w:pPr>
              <w:pStyle w:val="TableParagraph"/>
              <w:spacing w:before="31"/>
              <w:ind w:right="224"/>
              <w:jc w:val="right"/>
              <w:rPr>
                <w:sz w:val="20"/>
                <w:lang w:val="es-ES_tradnl"/>
              </w:rPr>
            </w:pPr>
            <w:r w:rsidRPr="00912360">
              <w:rPr>
                <w:sz w:val="20"/>
                <w:lang w:val="es-ES_tradnl"/>
              </w:rPr>
              <w:t>271.000,00</w:t>
            </w:r>
          </w:p>
        </w:tc>
        <w:tc>
          <w:tcPr>
            <w:tcW w:w="1761" w:type="dxa"/>
          </w:tcPr>
          <w:p w14:paraId="173A1286" w14:textId="77777777" w:rsidR="00135FEC" w:rsidRPr="00912360" w:rsidRDefault="00000000">
            <w:pPr>
              <w:pStyle w:val="TableParagraph"/>
              <w:spacing w:before="31"/>
              <w:ind w:right="145"/>
              <w:jc w:val="right"/>
              <w:rPr>
                <w:sz w:val="20"/>
                <w:lang w:val="es-ES_tradnl"/>
              </w:rPr>
            </w:pPr>
            <w:r w:rsidRPr="00912360">
              <w:rPr>
                <w:sz w:val="20"/>
                <w:lang w:val="es-ES_tradnl"/>
              </w:rPr>
              <w:t>271.000,00</w:t>
            </w:r>
          </w:p>
        </w:tc>
        <w:tc>
          <w:tcPr>
            <w:tcW w:w="1253" w:type="dxa"/>
          </w:tcPr>
          <w:p w14:paraId="29E5595A"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5EA18DC9" w14:textId="77777777" w:rsidR="00135FEC" w:rsidRPr="00912360" w:rsidRDefault="00000000">
            <w:pPr>
              <w:pStyle w:val="TableParagraph"/>
              <w:spacing w:before="31"/>
              <w:ind w:right="105"/>
              <w:jc w:val="right"/>
              <w:rPr>
                <w:sz w:val="20"/>
                <w:lang w:val="es-ES_tradnl"/>
              </w:rPr>
            </w:pPr>
            <w:r w:rsidRPr="00912360">
              <w:rPr>
                <w:w w:val="95"/>
                <w:sz w:val="20"/>
                <w:lang w:val="es-ES_tradnl"/>
              </w:rPr>
              <w:t>0,00</w:t>
            </w:r>
          </w:p>
        </w:tc>
        <w:tc>
          <w:tcPr>
            <w:tcW w:w="1719" w:type="dxa"/>
          </w:tcPr>
          <w:p w14:paraId="76C94BC8" w14:textId="77777777" w:rsidR="00135FEC" w:rsidRPr="00912360" w:rsidRDefault="00000000">
            <w:pPr>
              <w:pStyle w:val="TableParagraph"/>
              <w:spacing w:before="31"/>
              <w:ind w:right="67"/>
              <w:jc w:val="right"/>
              <w:rPr>
                <w:sz w:val="20"/>
                <w:lang w:val="es-ES_tradnl"/>
              </w:rPr>
            </w:pPr>
            <w:r w:rsidRPr="00912360">
              <w:rPr>
                <w:sz w:val="20"/>
                <w:lang w:val="es-ES_tradnl"/>
              </w:rPr>
              <w:t>85.000,00</w:t>
            </w:r>
          </w:p>
        </w:tc>
      </w:tr>
      <w:tr w:rsidR="00135FEC" w:rsidRPr="00912360" w14:paraId="5C9303EC" w14:textId="77777777">
        <w:trPr>
          <w:trHeight w:val="300"/>
        </w:trPr>
        <w:tc>
          <w:tcPr>
            <w:tcW w:w="1207" w:type="dxa"/>
          </w:tcPr>
          <w:p w14:paraId="2DEB3CC7" w14:textId="77777777" w:rsidR="00135FEC" w:rsidRPr="00912360" w:rsidRDefault="00000000">
            <w:pPr>
              <w:pStyle w:val="TableParagraph"/>
              <w:spacing w:before="31"/>
              <w:ind w:right="68"/>
              <w:jc w:val="right"/>
              <w:rPr>
                <w:sz w:val="20"/>
                <w:lang w:val="es-ES_tradnl"/>
              </w:rPr>
            </w:pPr>
            <w:r w:rsidRPr="00912360">
              <w:rPr>
                <w:w w:val="95"/>
                <w:sz w:val="20"/>
                <w:lang w:val="es-ES_tradnl"/>
              </w:rPr>
              <w:t>47</w:t>
            </w:r>
          </w:p>
        </w:tc>
        <w:tc>
          <w:tcPr>
            <w:tcW w:w="2284" w:type="dxa"/>
          </w:tcPr>
          <w:p w14:paraId="34877B0E" w14:textId="77777777" w:rsidR="00135FEC" w:rsidRPr="00912360" w:rsidRDefault="00000000">
            <w:pPr>
              <w:pStyle w:val="TableParagraph"/>
              <w:spacing w:before="31"/>
              <w:ind w:left="70"/>
              <w:rPr>
                <w:sz w:val="20"/>
                <w:lang w:val="es-ES_tradnl"/>
              </w:rPr>
            </w:pPr>
            <w:r w:rsidRPr="00912360">
              <w:rPr>
                <w:sz w:val="20"/>
                <w:lang w:val="es-ES_tradnl"/>
              </w:rPr>
              <w:t>DE EMP.PRIVADAS</w:t>
            </w:r>
          </w:p>
        </w:tc>
        <w:tc>
          <w:tcPr>
            <w:tcW w:w="1905" w:type="dxa"/>
          </w:tcPr>
          <w:p w14:paraId="4C889CFB" w14:textId="77777777" w:rsidR="00135FEC" w:rsidRPr="00912360" w:rsidRDefault="00000000">
            <w:pPr>
              <w:pStyle w:val="TableParagraph"/>
              <w:spacing w:before="31"/>
              <w:ind w:right="214"/>
              <w:jc w:val="right"/>
              <w:rPr>
                <w:sz w:val="20"/>
                <w:lang w:val="es-ES_tradnl"/>
              </w:rPr>
            </w:pPr>
            <w:r w:rsidRPr="00912360">
              <w:rPr>
                <w:w w:val="95"/>
                <w:sz w:val="20"/>
                <w:lang w:val="es-ES_tradnl"/>
              </w:rPr>
              <w:t>0,00</w:t>
            </w:r>
          </w:p>
        </w:tc>
        <w:tc>
          <w:tcPr>
            <w:tcW w:w="1699" w:type="dxa"/>
          </w:tcPr>
          <w:p w14:paraId="2FFB1B4E" w14:textId="77777777" w:rsidR="00135FEC" w:rsidRPr="00912360" w:rsidRDefault="00000000">
            <w:pPr>
              <w:pStyle w:val="TableParagraph"/>
              <w:spacing w:before="31"/>
              <w:ind w:right="70"/>
              <w:jc w:val="right"/>
              <w:rPr>
                <w:sz w:val="20"/>
                <w:lang w:val="es-ES_tradnl"/>
              </w:rPr>
            </w:pPr>
            <w:r w:rsidRPr="00912360">
              <w:rPr>
                <w:sz w:val="20"/>
                <w:lang w:val="es-ES_tradnl"/>
              </w:rPr>
              <w:t>481.372,50</w:t>
            </w:r>
          </w:p>
        </w:tc>
        <w:tc>
          <w:tcPr>
            <w:tcW w:w="1998" w:type="dxa"/>
          </w:tcPr>
          <w:p w14:paraId="4F535C2C" w14:textId="77777777" w:rsidR="00135FEC" w:rsidRPr="00912360" w:rsidRDefault="00000000">
            <w:pPr>
              <w:pStyle w:val="TableParagraph"/>
              <w:spacing w:before="31"/>
              <w:ind w:right="224"/>
              <w:jc w:val="right"/>
              <w:rPr>
                <w:sz w:val="20"/>
                <w:lang w:val="es-ES_tradnl"/>
              </w:rPr>
            </w:pPr>
            <w:r w:rsidRPr="00912360">
              <w:rPr>
                <w:sz w:val="20"/>
                <w:lang w:val="es-ES_tradnl"/>
              </w:rPr>
              <w:t>498.512,50</w:t>
            </w:r>
          </w:p>
        </w:tc>
        <w:tc>
          <w:tcPr>
            <w:tcW w:w="1761" w:type="dxa"/>
          </w:tcPr>
          <w:p w14:paraId="4C03DFD9" w14:textId="77777777" w:rsidR="00135FEC" w:rsidRPr="00912360" w:rsidRDefault="00000000">
            <w:pPr>
              <w:pStyle w:val="TableParagraph"/>
              <w:spacing w:before="31"/>
              <w:ind w:right="145"/>
              <w:jc w:val="right"/>
              <w:rPr>
                <w:sz w:val="20"/>
                <w:lang w:val="es-ES_tradnl"/>
              </w:rPr>
            </w:pPr>
            <w:r w:rsidRPr="00912360">
              <w:rPr>
                <w:sz w:val="20"/>
                <w:lang w:val="es-ES_tradnl"/>
              </w:rPr>
              <w:t>496.372,50</w:t>
            </w:r>
          </w:p>
        </w:tc>
        <w:tc>
          <w:tcPr>
            <w:tcW w:w="1253" w:type="dxa"/>
          </w:tcPr>
          <w:p w14:paraId="4BAF55D5"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207CA998" w14:textId="77777777" w:rsidR="00135FEC" w:rsidRPr="00912360" w:rsidRDefault="00000000">
            <w:pPr>
              <w:pStyle w:val="TableParagraph"/>
              <w:spacing w:before="31"/>
              <w:ind w:right="105"/>
              <w:jc w:val="right"/>
              <w:rPr>
                <w:sz w:val="20"/>
                <w:lang w:val="es-ES_tradnl"/>
              </w:rPr>
            </w:pPr>
            <w:r w:rsidRPr="00912360">
              <w:rPr>
                <w:w w:val="95"/>
                <w:sz w:val="20"/>
                <w:lang w:val="es-ES_tradnl"/>
              </w:rPr>
              <w:t>2.140,00</w:t>
            </w:r>
          </w:p>
        </w:tc>
        <w:tc>
          <w:tcPr>
            <w:tcW w:w="1719" w:type="dxa"/>
          </w:tcPr>
          <w:p w14:paraId="6982DE32" w14:textId="77777777" w:rsidR="00135FEC" w:rsidRPr="00912360" w:rsidRDefault="00000000">
            <w:pPr>
              <w:pStyle w:val="TableParagraph"/>
              <w:spacing w:before="31"/>
              <w:ind w:right="67"/>
              <w:jc w:val="right"/>
              <w:rPr>
                <w:sz w:val="20"/>
                <w:lang w:val="es-ES_tradnl"/>
              </w:rPr>
            </w:pPr>
            <w:r w:rsidRPr="00912360">
              <w:rPr>
                <w:sz w:val="20"/>
                <w:lang w:val="es-ES_tradnl"/>
              </w:rPr>
              <w:t>17.140,00</w:t>
            </w:r>
          </w:p>
        </w:tc>
      </w:tr>
      <w:tr w:rsidR="00135FEC" w:rsidRPr="00912360" w14:paraId="7C78E3BB" w14:textId="77777777">
        <w:trPr>
          <w:trHeight w:val="300"/>
        </w:trPr>
        <w:tc>
          <w:tcPr>
            <w:tcW w:w="1207" w:type="dxa"/>
          </w:tcPr>
          <w:p w14:paraId="0F0A53D2" w14:textId="77777777" w:rsidR="00135FEC" w:rsidRPr="00912360" w:rsidRDefault="00000000">
            <w:pPr>
              <w:pStyle w:val="TableParagraph"/>
              <w:spacing w:before="31"/>
              <w:ind w:right="69"/>
              <w:jc w:val="right"/>
              <w:rPr>
                <w:sz w:val="20"/>
                <w:lang w:val="es-ES_tradnl"/>
              </w:rPr>
            </w:pPr>
            <w:r w:rsidRPr="00912360">
              <w:rPr>
                <w:sz w:val="20"/>
                <w:lang w:val="es-ES_tradnl"/>
              </w:rPr>
              <w:t>472</w:t>
            </w:r>
          </w:p>
        </w:tc>
        <w:tc>
          <w:tcPr>
            <w:tcW w:w="2284" w:type="dxa"/>
          </w:tcPr>
          <w:p w14:paraId="1A3E6606" w14:textId="77777777" w:rsidR="00135FEC" w:rsidRPr="00912360" w:rsidRDefault="00000000">
            <w:pPr>
              <w:pStyle w:val="TableParagraph"/>
              <w:spacing w:before="31"/>
              <w:ind w:left="70"/>
              <w:rPr>
                <w:sz w:val="20"/>
                <w:lang w:val="es-ES_tradnl"/>
              </w:rPr>
            </w:pPr>
            <w:r w:rsidRPr="00912360">
              <w:rPr>
                <w:sz w:val="20"/>
                <w:lang w:val="es-ES_tradnl"/>
              </w:rPr>
              <w:t>ENT. FINANCIERA</w:t>
            </w:r>
          </w:p>
        </w:tc>
        <w:tc>
          <w:tcPr>
            <w:tcW w:w="1905" w:type="dxa"/>
          </w:tcPr>
          <w:p w14:paraId="66DCB9A3" w14:textId="77777777" w:rsidR="00135FEC" w:rsidRPr="00912360" w:rsidRDefault="00000000">
            <w:pPr>
              <w:pStyle w:val="TableParagraph"/>
              <w:spacing w:before="31"/>
              <w:ind w:right="214"/>
              <w:jc w:val="right"/>
              <w:rPr>
                <w:sz w:val="20"/>
                <w:lang w:val="es-ES_tradnl"/>
              </w:rPr>
            </w:pPr>
            <w:r w:rsidRPr="00912360">
              <w:rPr>
                <w:w w:val="95"/>
                <w:sz w:val="20"/>
                <w:lang w:val="es-ES_tradnl"/>
              </w:rPr>
              <w:t>0,00</w:t>
            </w:r>
          </w:p>
        </w:tc>
        <w:tc>
          <w:tcPr>
            <w:tcW w:w="1699" w:type="dxa"/>
          </w:tcPr>
          <w:p w14:paraId="3CCA8AAA" w14:textId="77777777" w:rsidR="00135FEC" w:rsidRPr="00912360" w:rsidRDefault="00000000">
            <w:pPr>
              <w:pStyle w:val="TableParagraph"/>
              <w:spacing w:before="31"/>
              <w:ind w:right="70"/>
              <w:jc w:val="right"/>
              <w:rPr>
                <w:sz w:val="20"/>
                <w:lang w:val="es-ES_tradnl"/>
              </w:rPr>
            </w:pPr>
            <w:r w:rsidRPr="00912360">
              <w:rPr>
                <w:sz w:val="20"/>
                <w:lang w:val="es-ES_tradnl"/>
              </w:rPr>
              <w:t>369.812,50</w:t>
            </w:r>
          </w:p>
        </w:tc>
        <w:tc>
          <w:tcPr>
            <w:tcW w:w="1998" w:type="dxa"/>
          </w:tcPr>
          <w:p w14:paraId="41367D8A" w14:textId="77777777" w:rsidR="00135FEC" w:rsidRPr="00912360" w:rsidRDefault="00000000">
            <w:pPr>
              <w:pStyle w:val="TableParagraph"/>
              <w:spacing w:before="31"/>
              <w:ind w:right="224"/>
              <w:jc w:val="right"/>
              <w:rPr>
                <w:sz w:val="20"/>
                <w:lang w:val="es-ES_tradnl"/>
              </w:rPr>
            </w:pPr>
            <w:r w:rsidRPr="00912360">
              <w:rPr>
                <w:sz w:val="20"/>
                <w:lang w:val="es-ES_tradnl"/>
              </w:rPr>
              <w:t>369.812,50</w:t>
            </w:r>
          </w:p>
        </w:tc>
        <w:tc>
          <w:tcPr>
            <w:tcW w:w="1761" w:type="dxa"/>
          </w:tcPr>
          <w:p w14:paraId="627AF28B" w14:textId="77777777" w:rsidR="00135FEC" w:rsidRPr="00912360" w:rsidRDefault="00000000">
            <w:pPr>
              <w:pStyle w:val="TableParagraph"/>
              <w:spacing w:before="31"/>
              <w:ind w:right="145"/>
              <w:jc w:val="right"/>
              <w:rPr>
                <w:sz w:val="20"/>
                <w:lang w:val="es-ES_tradnl"/>
              </w:rPr>
            </w:pPr>
            <w:r w:rsidRPr="00912360">
              <w:rPr>
                <w:sz w:val="20"/>
                <w:lang w:val="es-ES_tradnl"/>
              </w:rPr>
              <w:t>369.812,50</w:t>
            </w:r>
          </w:p>
        </w:tc>
        <w:tc>
          <w:tcPr>
            <w:tcW w:w="1253" w:type="dxa"/>
          </w:tcPr>
          <w:p w14:paraId="21B7AF6A"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1ED14516" w14:textId="77777777" w:rsidR="00135FEC" w:rsidRPr="00912360" w:rsidRDefault="00000000">
            <w:pPr>
              <w:pStyle w:val="TableParagraph"/>
              <w:spacing w:before="31"/>
              <w:ind w:right="105"/>
              <w:jc w:val="right"/>
              <w:rPr>
                <w:sz w:val="20"/>
                <w:lang w:val="es-ES_tradnl"/>
              </w:rPr>
            </w:pPr>
            <w:r w:rsidRPr="00912360">
              <w:rPr>
                <w:w w:val="95"/>
                <w:sz w:val="20"/>
                <w:lang w:val="es-ES_tradnl"/>
              </w:rPr>
              <w:t>0,00</w:t>
            </w:r>
          </w:p>
        </w:tc>
        <w:tc>
          <w:tcPr>
            <w:tcW w:w="1719" w:type="dxa"/>
          </w:tcPr>
          <w:p w14:paraId="5D540CB8" w14:textId="77777777" w:rsidR="00135FEC" w:rsidRPr="00912360" w:rsidRDefault="00000000">
            <w:pPr>
              <w:pStyle w:val="TableParagraph"/>
              <w:spacing w:before="31"/>
              <w:ind w:right="67"/>
              <w:jc w:val="right"/>
              <w:rPr>
                <w:sz w:val="20"/>
                <w:lang w:val="es-ES_tradnl"/>
              </w:rPr>
            </w:pPr>
            <w:r w:rsidRPr="00912360">
              <w:rPr>
                <w:w w:val="95"/>
                <w:sz w:val="20"/>
                <w:lang w:val="es-ES_tradnl"/>
              </w:rPr>
              <w:t>0,00</w:t>
            </w:r>
          </w:p>
        </w:tc>
      </w:tr>
      <w:tr w:rsidR="00135FEC" w:rsidRPr="00912360" w14:paraId="315920A1" w14:textId="77777777">
        <w:trPr>
          <w:trHeight w:val="300"/>
        </w:trPr>
        <w:tc>
          <w:tcPr>
            <w:tcW w:w="1207" w:type="dxa"/>
          </w:tcPr>
          <w:p w14:paraId="44C5648F" w14:textId="77777777" w:rsidR="00135FEC" w:rsidRPr="00912360" w:rsidRDefault="00000000">
            <w:pPr>
              <w:pStyle w:val="TableParagraph"/>
              <w:spacing w:before="31"/>
              <w:ind w:right="69"/>
              <w:jc w:val="right"/>
              <w:rPr>
                <w:sz w:val="20"/>
                <w:lang w:val="es-ES_tradnl"/>
              </w:rPr>
            </w:pPr>
            <w:r w:rsidRPr="00912360">
              <w:rPr>
                <w:sz w:val="20"/>
                <w:lang w:val="es-ES_tradnl"/>
              </w:rPr>
              <w:t>473</w:t>
            </w:r>
          </w:p>
        </w:tc>
        <w:tc>
          <w:tcPr>
            <w:tcW w:w="2284" w:type="dxa"/>
          </w:tcPr>
          <w:p w14:paraId="63AFA3E1" w14:textId="77777777" w:rsidR="00135FEC" w:rsidRPr="00912360" w:rsidRDefault="00000000">
            <w:pPr>
              <w:pStyle w:val="TableParagraph"/>
              <w:spacing w:before="31"/>
              <w:ind w:left="70"/>
              <w:rPr>
                <w:sz w:val="20"/>
                <w:lang w:val="es-ES_tradnl"/>
              </w:rPr>
            </w:pPr>
            <w:r w:rsidRPr="00912360">
              <w:rPr>
                <w:sz w:val="20"/>
                <w:lang w:val="es-ES_tradnl"/>
              </w:rPr>
              <w:t>OTRAS EMPRESAS.</w:t>
            </w:r>
          </w:p>
        </w:tc>
        <w:tc>
          <w:tcPr>
            <w:tcW w:w="1905" w:type="dxa"/>
          </w:tcPr>
          <w:p w14:paraId="642ED816" w14:textId="77777777" w:rsidR="00135FEC" w:rsidRPr="00912360" w:rsidRDefault="00000000">
            <w:pPr>
              <w:pStyle w:val="TableParagraph"/>
              <w:spacing w:before="31"/>
              <w:ind w:right="214"/>
              <w:jc w:val="right"/>
              <w:rPr>
                <w:sz w:val="20"/>
                <w:lang w:val="es-ES_tradnl"/>
              </w:rPr>
            </w:pPr>
            <w:r w:rsidRPr="00912360">
              <w:rPr>
                <w:w w:val="95"/>
                <w:sz w:val="20"/>
                <w:lang w:val="es-ES_tradnl"/>
              </w:rPr>
              <w:t>0,00</w:t>
            </w:r>
          </w:p>
        </w:tc>
        <w:tc>
          <w:tcPr>
            <w:tcW w:w="1699" w:type="dxa"/>
          </w:tcPr>
          <w:p w14:paraId="7424ACAA" w14:textId="77777777" w:rsidR="00135FEC" w:rsidRPr="00912360" w:rsidRDefault="00000000">
            <w:pPr>
              <w:pStyle w:val="TableParagraph"/>
              <w:spacing w:before="31"/>
              <w:ind w:right="70"/>
              <w:jc w:val="right"/>
              <w:rPr>
                <w:sz w:val="20"/>
                <w:lang w:val="es-ES_tradnl"/>
              </w:rPr>
            </w:pPr>
            <w:r w:rsidRPr="00912360">
              <w:rPr>
                <w:sz w:val="20"/>
                <w:lang w:val="es-ES_tradnl"/>
              </w:rPr>
              <w:t>111.560,00</w:t>
            </w:r>
          </w:p>
        </w:tc>
        <w:tc>
          <w:tcPr>
            <w:tcW w:w="1998" w:type="dxa"/>
          </w:tcPr>
          <w:p w14:paraId="3E00EC72" w14:textId="77777777" w:rsidR="00135FEC" w:rsidRPr="00912360" w:rsidRDefault="00000000">
            <w:pPr>
              <w:pStyle w:val="TableParagraph"/>
              <w:spacing w:before="31"/>
              <w:ind w:right="224"/>
              <w:jc w:val="right"/>
              <w:rPr>
                <w:sz w:val="20"/>
                <w:lang w:val="es-ES_tradnl"/>
              </w:rPr>
            </w:pPr>
            <w:r w:rsidRPr="00912360">
              <w:rPr>
                <w:sz w:val="20"/>
                <w:lang w:val="es-ES_tradnl"/>
              </w:rPr>
              <w:t>128.700,00</w:t>
            </w:r>
          </w:p>
        </w:tc>
        <w:tc>
          <w:tcPr>
            <w:tcW w:w="1761" w:type="dxa"/>
          </w:tcPr>
          <w:p w14:paraId="447BA077" w14:textId="77777777" w:rsidR="00135FEC" w:rsidRPr="00912360" w:rsidRDefault="00000000">
            <w:pPr>
              <w:pStyle w:val="TableParagraph"/>
              <w:spacing w:before="31"/>
              <w:ind w:right="145"/>
              <w:jc w:val="right"/>
              <w:rPr>
                <w:sz w:val="20"/>
                <w:lang w:val="es-ES_tradnl"/>
              </w:rPr>
            </w:pPr>
            <w:r w:rsidRPr="00912360">
              <w:rPr>
                <w:sz w:val="20"/>
                <w:lang w:val="es-ES_tradnl"/>
              </w:rPr>
              <w:t>126.560,00</w:t>
            </w:r>
          </w:p>
        </w:tc>
        <w:tc>
          <w:tcPr>
            <w:tcW w:w="1253" w:type="dxa"/>
          </w:tcPr>
          <w:p w14:paraId="55C7C0E8"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6B406FA7" w14:textId="77777777" w:rsidR="00135FEC" w:rsidRPr="00912360" w:rsidRDefault="00000000">
            <w:pPr>
              <w:pStyle w:val="TableParagraph"/>
              <w:spacing w:before="31"/>
              <w:ind w:right="105"/>
              <w:jc w:val="right"/>
              <w:rPr>
                <w:sz w:val="20"/>
                <w:lang w:val="es-ES_tradnl"/>
              </w:rPr>
            </w:pPr>
            <w:r w:rsidRPr="00912360">
              <w:rPr>
                <w:w w:val="95"/>
                <w:sz w:val="20"/>
                <w:lang w:val="es-ES_tradnl"/>
              </w:rPr>
              <w:t>2.140,00</w:t>
            </w:r>
          </w:p>
        </w:tc>
        <w:tc>
          <w:tcPr>
            <w:tcW w:w="1719" w:type="dxa"/>
          </w:tcPr>
          <w:p w14:paraId="22083EAC" w14:textId="77777777" w:rsidR="00135FEC" w:rsidRPr="00912360" w:rsidRDefault="00000000">
            <w:pPr>
              <w:pStyle w:val="TableParagraph"/>
              <w:spacing w:before="31"/>
              <w:ind w:right="67"/>
              <w:jc w:val="right"/>
              <w:rPr>
                <w:sz w:val="20"/>
                <w:lang w:val="es-ES_tradnl"/>
              </w:rPr>
            </w:pPr>
            <w:r w:rsidRPr="00912360">
              <w:rPr>
                <w:sz w:val="20"/>
                <w:lang w:val="es-ES_tradnl"/>
              </w:rPr>
              <w:t>17.140,00</w:t>
            </w:r>
          </w:p>
        </w:tc>
      </w:tr>
      <w:tr w:rsidR="00135FEC" w:rsidRPr="00912360" w14:paraId="634B2336" w14:textId="77777777">
        <w:trPr>
          <w:trHeight w:val="265"/>
        </w:trPr>
        <w:tc>
          <w:tcPr>
            <w:tcW w:w="1207" w:type="dxa"/>
          </w:tcPr>
          <w:p w14:paraId="434599A7" w14:textId="77777777" w:rsidR="00135FEC" w:rsidRPr="00912360" w:rsidRDefault="00000000">
            <w:pPr>
              <w:pStyle w:val="TableParagraph"/>
              <w:spacing w:before="31" w:line="214" w:lineRule="exact"/>
              <w:ind w:right="68"/>
              <w:jc w:val="right"/>
              <w:rPr>
                <w:sz w:val="20"/>
                <w:lang w:val="es-ES_tradnl"/>
              </w:rPr>
            </w:pPr>
            <w:r w:rsidRPr="00912360">
              <w:rPr>
                <w:w w:val="95"/>
                <w:sz w:val="20"/>
                <w:lang w:val="es-ES_tradnl"/>
              </w:rPr>
              <w:t>48</w:t>
            </w:r>
          </w:p>
        </w:tc>
        <w:tc>
          <w:tcPr>
            <w:tcW w:w="2284" w:type="dxa"/>
          </w:tcPr>
          <w:p w14:paraId="60247B5A" w14:textId="77777777" w:rsidR="00135FEC" w:rsidRPr="00912360" w:rsidRDefault="00000000">
            <w:pPr>
              <w:pStyle w:val="TableParagraph"/>
              <w:spacing w:before="31" w:line="214" w:lineRule="exact"/>
              <w:ind w:left="70"/>
              <w:rPr>
                <w:sz w:val="20"/>
                <w:lang w:val="es-ES_tradnl"/>
              </w:rPr>
            </w:pPr>
            <w:r w:rsidRPr="00912360">
              <w:rPr>
                <w:sz w:val="20"/>
                <w:lang w:val="es-ES_tradnl"/>
              </w:rPr>
              <w:t>DE FAMILIAS</w:t>
            </w:r>
          </w:p>
        </w:tc>
        <w:tc>
          <w:tcPr>
            <w:tcW w:w="1905" w:type="dxa"/>
          </w:tcPr>
          <w:p w14:paraId="729D03CF" w14:textId="77777777" w:rsidR="00135FEC" w:rsidRPr="00912360" w:rsidRDefault="00000000">
            <w:pPr>
              <w:pStyle w:val="TableParagraph"/>
              <w:spacing w:before="31" w:line="214" w:lineRule="exact"/>
              <w:ind w:right="213"/>
              <w:jc w:val="right"/>
              <w:rPr>
                <w:sz w:val="20"/>
                <w:lang w:val="es-ES_tradnl"/>
              </w:rPr>
            </w:pPr>
            <w:r w:rsidRPr="00912360">
              <w:rPr>
                <w:sz w:val="20"/>
                <w:lang w:val="es-ES_tradnl"/>
              </w:rPr>
              <w:t>80.000,00</w:t>
            </w:r>
          </w:p>
        </w:tc>
        <w:tc>
          <w:tcPr>
            <w:tcW w:w="1699" w:type="dxa"/>
          </w:tcPr>
          <w:p w14:paraId="0CA80D6B" w14:textId="77777777" w:rsidR="00135FEC" w:rsidRPr="00912360" w:rsidRDefault="00000000">
            <w:pPr>
              <w:pStyle w:val="TableParagraph"/>
              <w:spacing w:before="31" w:line="214" w:lineRule="exact"/>
              <w:ind w:right="70"/>
              <w:jc w:val="right"/>
              <w:rPr>
                <w:sz w:val="20"/>
                <w:lang w:val="es-ES_tradnl"/>
              </w:rPr>
            </w:pPr>
            <w:r w:rsidRPr="00912360">
              <w:rPr>
                <w:sz w:val="20"/>
                <w:lang w:val="es-ES_tradnl"/>
              </w:rPr>
              <w:t>128.200,63</w:t>
            </w:r>
          </w:p>
        </w:tc>
        <w:tc>
          <w:tcPr>
            <w:tcW w:w="1998" w:type="dxa"/>
          </w:tcPr>
          <w:p w14:paraId="26178708" w14:textId="77777777" w:rsidR="00135FEC" w:rsidRPr="00912360" w:rsidRDefault="00000000">
            <w:pPr>
              <w:pStyle w:val="TableParagraph"/>
              <w:spacing w:before="31" w:line="214" w:lineRule="exact"/>
              <w:ind w:right="224"/>
              <w:jc w:val="right"/>
              <w:rPr>
                <w:sz w:val="20"/>
                <w:lang w:val="es-ES_tradnl"/>
              </w:rPr>
            </w:pPr>
            <w:r w:rsidRPr="00912360">
              <w:rPr>
                <w:sz w:val="20"/>
                <w:lang w:val="es-ES_tradnl"/>
              </w:rPr>
              <w:t>285.897,64</w:t>
            </w:r>
          </w:p>
        </w:tc>
        <w:tc>
          <w:tcPr>
            <w:tcW w:w="1761" w:type="dxa"/>
          </w:tcPr>
          <w:p w14:paraId="6FA40A7B" w14:textId="77777777" w:rsidR="00135FEC" w:rsidRPr="00912360" w:rsidRDefault="00000000">
            <w:pPr>
              <w:pStyle w:val="TableParagraph"/>
              <w:spacing w:before="31" w:line="214" w:lineRule="exact"/>
              <w:ind w:right="145"/>
              <w:jc w:val="right"/>
              <w:rPr>
                <w:sz w:val="20"/>
                <w:lang w:val="es-ES_tradnl"/>
              </w:rPr>
            </w:pPr>
            <w:r w:rsidRPr="00912360">
              <w:rPr>
                <w:sz w:val="20"/>
                <w:lang w:val="es-ES_tradnl"/>
              </w:rPr>
              <w:t>285.897,64</w:t>
            </w:r>
          </w:p>
        </w:tc>
        <w:tc>
          <w:tcPr>
            <w:tcW w:w="1253" w:type="dxa"/>
          </w:tcPr>
          <w:p w14:paraId="033302F4" w14:textId="77777777" w:rsidR="00135FEC" w:rsidRPr="00912360" w:rsidRDefault="00000000">
            <w:pPr>
              <w:pStyle w:val="TableParagraph"/>
              <w:spacing w:before="31" w:line="214" w:lineRule="exact"/>
              <w:ind w:right="121"/>
              <w:jc w:val="right"/>
              <w:rPr>
                <w:sz w:val="20"/>
                <w:lang w:val="es-ES_tradnl"/>
              </w:rPr>
            </w:pPr>
            <w:r w:rsidRPr="00912360">
              <w:rPr>
                <w:w w:val="95"/>
                <w:sz w:val="20"/>
                <w:lang w:val="es-ES_tradnl"/>
              </w:rPr>
              <w:t>0,00</w:t>
            </w:r>
          </w:p>
        </w:tc>
        <w:tc>
          <w:tcPr>
            <w:tcW w:w="1400" w:type="dxa"/>
          </w:tcPr>
          <w:p w14:paraId="5704FE44" w14:textId="77777777" w:rsidR="00135FEC" w:rsidRPr="00912360" w:rsidRDefault="00000000">
            <w:pPr>
              <w:pStyle w:val="TableParagraph"/>
              <w:spacing w:before="31" w:line="214" w:lineRule="exact"/>
              <w:ind w:right="105"/>
              <w:jc w:val="right"/>
              <w:rPr>
                <w:sz w:val="20"/>
                <w:lang w:val="es-ES_tradnl"/>
              </w:rPr>
            </w:pPr>
            <w:r w:rsidRPr="00912360">
              <w:rPr>
                <w:w w:val="95"/>
                <w:sz w:val="20"/>
                <w:lang w:val="es-ES_tradnl"/>
              </w:rPr>
              <w:t>0,00</w:t>
            </w:r>
          </w:p>
        </w:tc>
        <w:tc>
          <w:tcPr>
            <w:tcW w:w="1719" w:type="dxa"/>
          </w:tcPr>
          <w:p w14:paraId="759B5650" w14:textId="77777777" w:rsidR="00135FEC" w:rsidRPr="00912360" w:rsidRDefault="00000000">
            <w:pPr>
              <w:pStyle w:val="TableParagraph"/>
              <w:spacing w:before="31" w:line="214" w:lineRule="exact"/>
              <w:ind w:right="67"/>
              <w:jc w:val="right"/>
              <w:rPr>
                <w:sz w:val="20"/>
                <w:lang w:val="es-ES_tradnl"/>
              </w:rPr>
            </w:pPr>
            <w:r w:rsidRPr="00912360">
              <w:rPr>
                <w:sz w:val="20"/>
                <w:lang w:val="es-ES_tradnl"/>
              </w:rPr>
              <w:t>157.697,01</w:t>
            </w:r>
          </w:p>
        </w:tc>
      </w:tr>
      <w:tr w:rsidR="00135FEC" w:rsidRPr="00912360" w14:paraId="393C096A" w14:textId="77777777">
        <w:trPr>
          <w:trHeight w:val="495"/>
        </w:trPr>
        <w:tc>
          <w:tcPr>
            <w:tcW w:w="1207" w:type="dxa"/>
          </w:tcPr>
          <w:p w14:paraId="5492BB0A" w14:textId="77777777" w:rsidR="00135FEC" w:rsidRPr="00912360" w:rsidRDefault="00135FEC">
            <w:pPr>
              <w:pStyle w:val="TableParagraph"/>
              <w:spacing w:before="8"/>
              <w:rPr>
                <w:b/>
                <w:sz w:val="19"/>
                <w:lang w:val="es-ES_tradnl"/>
              </w:rPr>
            </w:pPr>
          </w:p>
          <w:p w14:paraId="1C1E421B" w14:textId="77777777" w:rsidR="00135FEC" w:rsidRPr="00912360" w:rsidRDefault="00000000">
            <w:pPr>
              <w:pStyle w:val="TableParagraph"/>
              <w:ind w:right="69"/>
              <w:jc w:val="right"/>
              <w:rPr>
                <w:sz w:val="20"/>
                <w:lang w:val="es-ES_tradnl"/>
              </w:rPr>
            </w:pPr>
            <w:r w:rsidRPr="00912360">
              <w:rPr>
                <w:sz w:val="20"/>
                <w:lang w:val="es-ES_tradnl"/>
              </w:rPr>
              <w:t>480</w:t>
            </w:r>
          </w:p>
        </w:tc>
        <w:tc>
          <w:tcPr>
            <w:tcW w:w="2284" w:type="dxa"/>
          </w:tcPr>
          <w:p w14:paraId="4FDAC69F" w14:textId="77777777" w:rsidR="00135FEC" w:rsidRPr="00912360" w:rsidRDefault="00000000">
            <w:pPr>
              <w:pStyle w:val="TableParagraph"/>
              <w:ind w:left="70" w:right="471"/>
              <w:rPr>
                <w:sz w:val="20"/>
                <w:lang w:val="es-ES_tradnl"/>
              </w:rPr>
            </w:pPr>
            <w:r w:rsidRPr="00912360">
              <w:rPr>
                <w:sz w:val="20"/>
                <w:lang w:val="es-ES_tradnl"/>
              </w:rPr>
              <w:t>DE LA FULP, POR CONVENIOS Y PR</w:t>
            </w:r>
          </w:p>
        </w:tc>
        <w:tc>
          <w:tcPr>
            <w:tcW w:w="1905" w:type="dxa"/>
          </w:tcPr>
          <w:p w14:paraId="1702A02D" w14:textId="77777777" w:rsidR="00135FEC" w:rsidRPr="00912360" w:rsidRDefault="00135FEC">
            <w:pPr>
              <w:pStyle w:val="TableParagraph"/>
              <w:spacing w:before="8"/>
              <w:rPr>
                <w:b/>
                <w:sz w:val="19"/>
                <w:lang w:val="es-ES_tradnl"/>
              </w:rPr>
            </w:pPr>
          </w:p>
          <w:p w14:paraId="5AC78CBA" w14:textId="77777777" w:rsidR="00135FEC" w:rsidRPr="00912360" w:rsidRDefault="00000000">
            <w:pPr>
              <w:pStyle w:val="TableParagraph"/>
              <w:ind w:right="213"/>
              <w:jc w:val="right"/>
              <w:rPr>
                <w:sz w:val="20"/>
                <w:lang w:val="es-ES_tradnl"/>
              </w:rPr>
            </w:pPr>
            <w:r w:rsidRPr="00912360">
              <w:rPr>
                <w:sz w:val="20"/>
                <w:lang w:val="es-ES_tradnl"/>
              </w:rPr>
              <w:t>80.000,00</w:t>
            </w:r>
          </w:p>
        </w:tc>
        <w:tc>
          <w:tcPr>
            <w:tcW w:w="1699" w:type="dxa"/>
          </w:tcPr>
          <w:p w14:paraId="346EA61F" w14:textId="77777777" w:rsidR="00135FEC" w:rsidRPr="00912360" w:rsidRDefault="00135FEC">
            <w:pPr>
              <w:pStyle w:val="TableParagraph"/>
              <w:spacing w:before="8"/>
              <w:rPr>
                <w:b/>
                <w:sz w:val="19"/>
                <w:lang w:val="es-ES_tradnl"/>
              </w:rPr>
            </w:pPr>
          </w:p>
          <w:p w14:paraId="13E7B1FB" w14:textId="77777777" w:rsidR="00135FEC" w:rsidRPr="00912360" w:rsidRDefault="00000000">
            <w:pPr>
              <w:pStyle w:val="TableParagraph"/>
              <w:ind w:right="69"/>
              <w:jc w:val="right"/>
              <w:rPr>
                <w:sz w:val="20"/>
                <w:lang w:val="es-ES_tradnl"/>
              </w:rPr>
            </w:pPr>
            <w:r w:rsidRPr="00912360">
              <w:rPr>
                <w:sz w:val="20"/>
                <w:lang w:val="es-ES_tradnl"/>
              </w:rPr>
              <w:t>80.000,00</w:t>
            </w:r>
          </w:p>
        </w:tc>
        <w:tc>
          <w:tcPr>
            <w:tcW w:w="1998" w:type="dxa"/>
          </w:tcPr>
          <w:p w14:paraId="3AA39EEF" w14:textId="77777777" w:rsidR="00135FEC" w:rsidRPr="00912360" w:rsidRDefault="00135FEC">
            <w:pPr>
              <w:pStyle w:val="TableParagraph"/>
              <w:spacing w:before="8"/>
              <w:rPr>
                <w:b/>
                <w:sz w:val="19"/>
                <w:lang w:val="es-ES_tradnl"/>
              </w:rPr>
            </w:pPr>
          </w:p>
          <w:p w14:paraId="32150BDE" w14:textId="77777777" w:rsidR="00135FEC" w:rsidRPr="00912360" w:rsidRDefault="00000000">
            <w:pPr>
              <w:pStyle w:val="TableParagraph"/>
              <w:ind w:right="224"/>
              <w:jc w:val="right"/>
              <w:rPr>
                <w:sz w:val="20"/>
                <w:lang w:val="es-ES_tradnl"/>
              </w:rPr>
            </w:pPr>
            <w:r w:rsidRPr="00912360">
              <w:rPr>
                <w:sz w:val="20"/>
                <w:lang w:val="es-ES_tradnl"/>
              </w:rPr>
              <w:t>101.193,06</w:t>
            </w:r>
          </w:p>
        </w:tc>
        <w:tc>
          <w:tcPr>
            <w:tcW w:w="1761" w:type="dxa"/>
          </w:tcPr>
          <w:p w14:paraId="6C7523B4" w14:textId="77777777" w:rsidR="00135FEC" w:rsidRPr="00912360" w:rsidRDefault="00135FEC">
            <w:pPr>
              <w:pStyle w:val="TableParagraph"/>
              <w:spacing w:before="8"/>
              <w:rPr>
                <w:b/>
                <w:sz w:val="19"/>
                <w:lang w:val="es-ES_tradnl"/>
              </w:rPr>
            </w:pPr>
          </w:p>
          <w:p w14:paraId="64E7AB59" w14:textId="77777777" w:rsidR="00135FEC" w:rsidRPr="00912360" w:rsidRDefault="00000000">
            <w:pPr>
              <w:pStyle w:val="TableParagraph"/>
              <w:ind w:right="145"/>
              <w:jc w:val="right"/>
              <w:rPr>
                <w:sz w:val="20"/>
                <w:lang w:val="es-ES_tradnl"/>
              </w:rPr>
            </w:pPr>
            <w:r w:rsidRPr="00912360">
              <w:rPr>
                <w:sz w:val="20"/>
                <w:lang w:val="es-ES_tradnl"/>
              </w:rPr>
              <w:t>101.193,06</w:t>
            </w:r>
          </w:p>
        </w:tc>
        <w:tc>
          <w:tcPr>
            <w:tcW w:w="1253" w:type="dxa"/>
          </w:tcPr>
          <w:p w14:paraId="26A55205" w14:textId="77777777" w:rsidR="00135FEC" w:rsidRPr="00912360" w:rsidRDefault="00135FEC">
            <w:pPr>
              <w:pStyle w:val="TableParagraph"/>
              <w:spacing w:before="8"/>
              <w:rPr>
                <w:b/>
                <w:sz w:val="19"/>
                <w:lang w:val="es-ES_tradnl"/>
              </w:rPr>
            </w:pPr>
          </w:p>
          <w:p w14:paraId="2F4857BE" w14:textId="77777777" w:rsidR="00135FEC" w:rsidRPr="00912360" w:rsidRDefault="00000000">
            <w:pPr>
              <w:pStyle w:val="TableParagraph"/>
              <w:ind w:right="121"/>
              <w:jc w:val="right"/>
              <w:rPr>
                <w:sz w:val="20"/>
                <w:lang w:val="es-ES_tradnl"/>
              </w:rPr>
            </w:pPr>
            <w:r w:rsidRPr="00912360">
              <w:rPr>
                <w:w w:val="95"/>
                <w:sz w:val="20"/>
                <w:lang w:val="es-ES_tradnl"/>
              </w:rPr>
              <w:t>0,00</w:t>
            </w:r>
          </w:p>
        </w:tc>
        <w:tc>
          <w:tcPr>
            <w:tcW w:w="1400" w:type="dxa"/>
          </w:tcPr>
          <w:p w14:paraId="055AEA45" w14:textId="77777777" w:rsidR="00135FEC" w:rsidRPr="00912360" w:rsidRDefault="00135FEC">
            <w:pPr>
              <w:pStyle w:val="TableParagraph"/>
              <w:spacing w:before="8"/>
              <w:rPr>
                <w:b/>
                <w:sz w:val="19"/>
                <w:lang w:val="es-ES_tradnl"/>
              </w:rPr>
            </w:pPr>
          </w:p>
          <w:p w14:paraId="0BDA0F2B" w14:textId="77777777" w:rsidR="00135FEC" w:rsidRPr="00912360" w:rsidRDefault="00000000">
            <w:pPr>
              <w:pStyle w:val="TableParagraph"/>
              <w:ind w:right="105"/>
              <w:jc w:val="right"/>
              <w:rPr>
                <w:sz w:val="20"/>
                <w:lang w:val="es-ES_tradnl"/>
              </w:rPr>
            </w:pPr>
            <w:r w:rsidRPr="00912360">
              <w:rPr>
                <w:w w:val="95"/>
                <w:sz w:val="20"/>
                <w:lang w:val="es-ES_tradnl"/>
              </w:rPr>
              <w:t>0,00</w:t>
            </w:r>
          </w:p>
        </w:tc>
        <w:tc>
          <w:tcPr>
            <w:tcW w:w="1719" w:type="dxa"/>
          </w:tcPr>
          <w:p w14:paraId="47849DA4" w14:textId="77777777" w:rsidR="00135FEC" w:rsidRPr="00912360" w:rsidRDefault="00135FEC">
            <w:pPr>
              <w:pStyle w:val="TableParagraph"/>
              <w:spacing w:before="8"/>
              <w:rPr>
                <w:b/>
                <w:sz w:val="19"/>
                <w:lang w:val="es-ES_tradnl"/>
              </w:rPr>
            </w:pPr>
          </w:p>
          <w:p w14:paraId="45A07F2F" w14:textId="77777777" w:rsidR="00135FEC" w:rsidRPr="00912360" w:rsidRDefault="00000000">
            <w:pPr>
              <w:pStyle w:val="TableParagraph"/>
              <w:ind w:right="67"/>
              <w:jc w:val="right"/>
              <w:rPr>
                <w:sz w:val="20"/>
                <w:lang w:val="es-ES_tradnl"/>
              </w:rPr>
            </w:pPr>
            <w:r w:rsidRPr="00912360">
              <w:rPr>
                <w:sz w:val="20"/>
                <w:lang w:val="es-ES_tradnl"/>
              </w:rPr>
              <w:t>21.193,06</w:t>
            </w:r>
          </w:p>
        </w:tc>
      </w:tr>
      <w:tr w:rsidR="00135FEC" w:rsidRPr="00912360" w14:paraId="5AB89BEF" w14:textId="77777777">
        <w:trPr>
          <w:trHeight w:val="300"/>
        </w:trPr>
        <w:tc>
          <w:tcPr>
            <w:tcW w:w="1207" w:type="dxa"/>
          </w:tcPr>
          <w:p w14:paraId="4F41EB18" w14:textId="77777777" w:rsidR="00135FEC" w:rsidRPr="00912360" w:rsidRDefault="00000000">
            <w:pPr>
              <w:pStyle w:val="TableParagraph"/>
              <w:spacing w:before="31"/>
              <w:ind w:right="69"/>
              <w:jc w:val="right"/>
              <w:rPr>
                <w:sz w:val="20"/>
                <w:lang w:val="es-ES_tradnl"/>
              </w:rPr>
            </w:pPr>
            <w:r w:rsidRPr="00912360">
              <w:rPr>
                <w:sz w:val="20"/>
                <w:lang w:val="es-ES_tradnl"/>
              </w:rPr>
              <w:t>489</w:t>
            </w:r>
          </w:p>
        </w:tc>
        <w:tc>
          <w:tcPr>
            <w:tcW w:w="2284" w:type="dxa"/>
          </w:tcPr>
          <w:p w14:paraId="2EE4CB6A" w14:textId="77777777" w:rsidR="00135FEC" w:rsidRPr="00912360" w:rsidRDefault="00000000">
            <w:pPr>
              <w:pStyle w:val="TableParagraph"/>
              <w:spacing w:before="31"/>
              <w:ind w:left="70"/>
              <w:rPr>
                <w:sz w:val="20"/>
                <w:lang w:val="es-ES_tradnl"/>
              </w:rPr>
            </w:pPr>
            <w:r w:rsidRPr="00912360">
              <w:rPr>
                <w:sz w:val="20"/>
                <w:lang w:val="es-ES_tradnl"/>
              </w:rPr>
              <w:t>DE OTRAS INS.</w:t>
            </w:r>
          </w:p>
        </w:tc>
        <w:tc>
          <w:tcPr>
            <w:tcW w:w="1905" w:type="dxa"/>
          </w:tcPr>
          <w:p w14:paraId="1A5C773A" w14:textId="77777777" w:rsidR="00135FEC" w:rsidRPr="00912360" w:rsidRDefault="00000000">
            <w:pPr>
              <w:pStyle w:val="TableParagraph"/>
              <w:spacing w:before="31"/>
              <w:ind w:right="214"/>
              <w:jc w:val="right"/>
              <w:rPr>
                <w:sz w:val="20"/>
                <w:lang w:val="es-ES_tradnl"/>
              </w:rPr>
            </w:pPr>
            <w:r w:rsidRPr="00912360">
              <w:rPr>
                <w:w w:val="95"/>
                <w:sz w:val="20"/>
                <w:lang w:val="es-ES_tradnl"/>
              </w:rPr>
              <w:t>0,00</w:t>
            </w:r>
          </w:p>
        </w:tc>
        <w:tc>
          <w:tcPr>
            <w:tcW w:w="1699" w:type="dxa"/>
          </w:tcPr>
          <w:p w14:paraId="6856BE1D" w14:textId="77777777" w:rsidR="00135FEC" w:rsidRPr="00912360" w:rsidRDefault="00000000">
            <w:pPr>
              <w:pStyle w:val="TableParagraph"/>
              <w:spacing w:before="31"/>
              <w:ind w:right="69"/>
              <w:jc w:val="right"/>
              <w:rPr>
                <w:sz w:val="20"/>
                <w:lang w:val="es-ES_tradnl"/>
              </w:rPr>
            </w:pPr>
            <w:r w:rsidRPr="00912360">
              <w:rPr>
                <w:sz w:val="20"/>
                <w:lang w:val="es-ES_tradnl"/>
              </w:rPr>
              <w:t>48.200,63</w:t>
            </w:r>
          </w:p>
        </w:tc>
        <w:tc>
          <w:tcPr>
            <w:tcW w:w="1998" w:type="dxa"/>
          </w:tcPr>
          <w:p w14:paraId="62C85AC4" w14:textId="77777777" w:rsidR="00135FEC" w:rsidRPr="00912360" w:rsidRDefault="00000000">
            <w:pPr>
              <w:pStyle w:val="TableParagraph"/>
              <w:spacing w:before="31"/>
              <w:ind w:right="224"/>
              <w:jc w:val="right"/>
              <w:rPr>
                <w:sz w:val="20"/>
                <w:lang w:val="es-ES_tradnl"/>
              </w:rPr>
            </w:pPr>
            <w:r w:rsidRPr="00912360">
              <w:rPr>
                <w:sz w:val="20"/>
                <w:lang w:val="es-ES_tradnl"/>
              </w:rPr>
              <w:t>184.704,58</w:t>
            </w:r>
          </w:p>
        </w:tc>
        <w:tc>
          <w:tcPr>
            <w:tcW w:w="1761" w:type="dxa"/>
          </w:tcPr>
          <w:p w14:paraId="3B4EF130" w14:textId="77777777" w:rsidR="00135FEC" w:rsidRPr="00912360" w:rsidRDefault="00000000">
            <w:pPr>
              <w:pStyle w:val="TableParagraph"/>
              <w:spacing w:before="31"/>
              <w:ind w:right="145"/>
              <w:jc w:val="right"/>
              <w:rPr>
                <w:sz w:val="20"/>
                <w:lang w:val="es-ES_tradnl"/>
              </w:rPr>
            </w:pPr>
            <w:r w:rsidRPr="00912360">
              <w:rPr>
                <w:sz w:val="20"/>
                <w:lang w:val="es-ES_tradnl"/>
              </w:rPr>
              <w:t>184.704,58</w:t>
            </w:r>
          </w:p>
        </w:tc>
        <w:tc>
          <w:tcPr>
            <w:tcW w:w="1253" w:type="dxa"/>
          </w:tcPr>
          <w:p w14:paraId="5E878C10" w14:textId="77777777" w:rsidR="00135FEC" w:rsidRPr="00912360" w:rsidRDefault="00000000">
            <w:pPr>
              <w:pStyle w:val="TableParagraph"/>
              <w:spacing w:before="31"/>
              <w:ind w:right="121"/>
              <w:jc w:val="right"/>
              <w:rPr>
                <w:sz w:val="20"/>
                <w:lang w:val="es-ES_tradnl"/>
              </w:rPr>
            </w:pPr>
            <w:r w:rsidRPr="00912360">
              <w:rPr>
                <w:w w:val="95"/>
                <w:sz w:val="20"/>
                <w:lang w:val="es-ES_tradnl"/>
              </w:rPr>
              <w:t>0,00</w:t>
            </w:r>
          </w:p>
        </w:tc>
        <w:tc>
          <w:tcPr>
            <w:tcW w:w="1400" w:type="dxa"/>
          </w:tcPr>
          <w:p w14:paraId="1115228C" w14:textId="77777777" w:rsidR="00135FEC" w:rsidRPr="00912360" w:rsidRDefault="00000000">
            <w:pPr>
              <w:pStyle w:val="TableParagraph"/>
              <w:spacing w:before="31"/>
              <w:ind w:right="105"/>
              <w:jc w:val="right"/>
              <w:rPr>
                <w:sz w:val="20"/>
                <w:lang w:val="es-ES_tradnl"/>
              </w:rPr>
            </w:pPr>
            <w:r w:rsidRPr="00912360">
              <w:rPr>
                <w:w w:val="95"/>
                <w:sz w:val="20"/>
                <w:lang w:val="es-ES_tradnl"/>
              </w:rPr>
              <w:t>0,00</w:t>
            </w:r>
          </w:p>
        </w:tc>
        <w:tc>
          <w:tcPr>
            <w:tcW w:w="1719" w:type="dxa"/>
          </w:tcPr>
          <w:p w14:paraId="72DB1B70" w14:textId="77777777" w:rsidR="00135FEC" w:rsidRPr="00912360" w:rsidRDefault="00000000">
            <w:pPr>
              <w:pStyle w:val="TableParagraph"/>
              <w:spacing w:before="31"/>
              <w:ind w:right="67"/>
              <w:jc w:val="right"/>
              <w:rPr>
                <w:sz w:val="20"/>
                <w:lang w:val="es-ES_tradnl"/>
              </w:rPr>
            </w:pPr>
            <w:r w:rsidRPr="00912360">
              <w:rPr>
                <w:sz w:val="20"/>
                <w:lang w:val="es-ES_tradnl"/>
              </w:rPr>
              <w:t>136.503,95</w:t>
            </w:r>
          </w:p>
        </w:tc>
      </w:tr>
      <w:tr w:rsidR="00135FEC" w:rsidRPr="00912360" w14:paraId="5E979628" w14:textId="77777777">
        <w:trPr>
          <w:trHeight w:val="265"/>
        </w:trPr>
        <w:tc>
          <w:tcPr>
            <w:tcW w:w="1207" w:type="dxa"/>
          </w:tcPr>
          <w:p w14:paraId="77431097" w14:textId="77777777" w:rsidR="00135FEC" w:rsidRPr="00912360" w:rsidRDefault="00000000">
            <w:pPr>
              <w:pStyle w:val="TableParagraph"/>
              <w:spacing w:before="31" w:line="214" w:lineRule="exact"/>
              <w:ind w:right="68"/>
              <w:jc w:val="right"/>
              <w:rPr>
                <w:sz w:val="20"/>
                <w:lang w:val="es-ES_tradnl"/>
              </w:rPr>
            </w:pPr>
            <w:r w:rsidRPr="00912360">
              <w:rPr>
                <w:w w:val="95"/>
                <w:sz w:val="20"/>
                <w:lang w:val="es-ES_tradnl"/>
              </w:rPr>
              <w:t>49</w:t>
            </w:r>
          </w:p>
        </w:tc>
        <w:tc>
          <w:tcPr>
            <w:tcW w:w="2284" w:type="dxa"/>
          </w:tcPr>
          <w:p w14:paraId="62E058DB" w14:textId="77777777" w:rsidR="00135FEC" w:rsidRPr="00912360" w:rsidRDefault="00000000">
            <w:pPr>
              <w:pStyle w:val="TableParagraph"/>
              <w:spacing w:before="31" w:line="214" w:lineRule="exact"/>
              <w:ind w:left="70"/>
              <w:rPr>
                <w:sz w:val="20"/>
                <w:lang w:val="es-ES_tradnl"/>
              </w:rPr>
            </w:pPr>
            <w:r w:rsidRPr="00912360">
              <w:rPr>
                <w:sz w:val="20"/>
                <w:lang w:val="es-ES_tradnl"/>
              </w:rPr>
              <w:t>DEL EXTERIOR</w:t>
            </w:r>
          </w:p>
        </w:tc>
        <w:tc>
          <w:tcPr>
            <w:tcW w:w="1905" w:type="dxa"/>
          </w:tcPr>
          <w:p w14:paraId="53BDA7E4" w14:textId="77777777" w:rsidR="00135FEC" w:rsidRPr="00912360" w:rsidRDefault="00000000">
            <w:pPr>
              <w:pStyle w:val="TableParagraph"/>
              <w:spacing w:before="31" w:line="214" w:lineRule="exact"/>
              <w:ind w:right="214"/>
              <w:jc w:val="right"/>
              <w:rPr>
                <w:sz w:val="20"/>
                <w:lang w:val="es-ES_tradnl"/>
              </w:rPr>
            </w:pPr>
            <w:r w:rsidRPr="00912360">
              <w:rPr>
                <w:w w:val="95"/>
                <w:sz w:val="20"/>
                <w:lang w:val="es-ES_tradnl"/>
              </w:rPr>
              <w:t>0,00</w:t>
            </w:r>
          </w:p>
        </w:tc>
        <w:tc>
          <w:tcPr>
            <w:tcW w:w="1699" w:type="dxa"/>
          </w:tcPr>
          <w:p w14:paraId="2DDEC9F8" w14:textId="77777777" w:rsidR="00135FEC" w:rsidRPr="00912360" w:rsidRDefault="00000000">
            <w:pPr>
              <w:pStyle w:val="TableParagraph"/>
              <w:spacing w:before="31" w:line="214" w:lineRule="exact"/>
              <w:ind w:right="69"/>
              <w:jc w:val="right"/>
              <w:rPr>
                <w:sz w:val="20"/>
                <w:lang w:val="es-ES_tradnl"/>
              </w:rPr>
            </w:pPr>
            <w:r w:rsidRPr="00912360">
              <w:rPr>
                <w:sz w:val="20"/>
                <w:lang w:val="es-ES_tradnl"/>
              </w:rPr>
              <w:t>17.505,59</w:t>
            </w:r>
          </w:p>
        </w:tc>
        <w:tc>
          <w:tcPr>
            <w:tcW w:w="1998" w:type="dxa"/>
          </w:tcPr>
          <w:p w14:paraId="56F6F766" w14:textId="77777777" w:rsidR="00135FEC" w:rsidRPr="00912360" w:rsidRDefault="00000000">
            <w:pPr>
              <w:pStyle w:val="TableParagraph"/>
              <w:spacing w:before="31" w:line="214" w:lineRule="exact"/>
              <w:ind w:right="224"/>
              <w:jc w:val="right"/>
              <w:rPr>
                <w:sz w:val="20"/>
                <w:lang w:val="es-ES_tradnl"/>
              </w:rPr>
            </w:pPr>
            <w:r w:rsidRPr="00912360">
              <w:rPr>
                <w:sz w:val="20"/>
                <w:lang w:val="es-ES_tradnl"/>
              </w:rPr>
              <w:t>17.505,59</w:t>
            </w:r>
          </w:p>
        </w:tc>
        <w:tc>
          <w:tcPr>
            <w:tcW w:w="1761" w:type="dxa"/>
          </w:tcPr>
          <w:p w14:paraId="5B7DE8C2" w14:textId="77777777" w:rsidR="00135FEC" w:rsidRPr="00912360" w:rsidRDefault="00000000">
            <w:pPr>
              <w:pStyle w:val="TableParagraph"/>
              <w:spacing w:before="31" w:line="214" w:lineRule="exact"/>
              <w:ind w:right="144"/>
              <w:jc w:val="right"/>
              <w:rPr>
                <w:sz w:val="20"/>
                <w:lang w:val="es-ES_tradnl"/>
              </w:rPr>
            </w:pPr>
            <w:r w:rsidRPr="00912360">
              <w:rPr>
                <w:sz w:val="20"/>
                <w:lang w:val="es-ES_tradnl"/>
              </w:rPr>
              <w:t>17.505,59</w:t>
            </w:r>
          </w:p>
        </w:tc>
        <w:tc>
          <w:tcPr>
            <w:tcW w:w="1253" w:type="dxa"/>
          </w:tcPr>
          <w:p w14:paraId="0857391D" w14:textId="77777777" w:rsidR="00135FEC" w:rsidRPr="00912360" w:rsidRDefault="00000000">
            <w:pPr>
              <w:pStyle w:val="TableParagraph"/>
              <w:spacing w:before="31" w:line="214" w:lineRule="exact"/>
              <w:ind w:right="121"/>
              <w:jc w:val="right"/>
              <w:rPr>
                <w:sz w:val="20"/>
                <w:lang w:val="es-ES_tradnl"/>
              </w:rPr>
            </w:pPr>
            <w:r w:rsidRPr="00912360">
              <w:rPr>
                <w:w w:val="95"/>
                <w:sz w:val="20"/>
                <w:lang w:val="es-ES_tradnl"/>
              </w:rPr>
              <w:t>0,00</w:t>
            </w:r>
          </w:p>
        </w:tc>
        <w:tc>
          <w:tcPr>
            <w:tcW w:w="1400" w:type="dxa"/>
          </w:tcPr>
          <w:p w14:paraId="1536D0D3" w14:textId="77777777" w:rsidR="00135FEC" w:rsidRPr="00912360" w:rsidRDefault="00000000">
            <w:pPr>
              <w:pStyle w:val="TableParagraph"/>
              <w:spacing w:before="31" w:line="214" w:lineRule="exact"/>
              <w:ind w:right="105"/>
              <w:jc w:val="right"/>
              <w:rPr>
                <w:sz w:val="20"/>
                <w:lang w:val="es-ES_tradnl"/>
              </w:rPr>
            </w:pPr>
            <w:r w:rsidRPr="00912360">
              <w:rPr>
                <w:w w:val="95"/>
                <w:sz w:val="20"/>
                <w:lang w:val="es-ES_tradnl"/>
              </w:rPr>
              <w:t>0,00</w:t>
            </w:r>
          </w:p>
        </w:tc>
        <w:tc>
          <w:tcPr>
            <w:tcW w:w="1719" w:type="dxa"/>
          </w:tcPr>
          <w:p w14:paraId="72F5E679" w14:textId="77777777" w:rsidR="00135FEC" w:rsidRPr="00912360" w:rsidRDefault="00000000">
            <w:pPr>
              <w:pStyle w:val="TableParagraph"/>
              <w:spacing w:before="31" w:line="214" w:lineRule="exact"/>
              <w:ind w:right="67"/>
              <w:jc w:val="right"/>
              <w:rPr>
                <w:sz w:val="20"/>
                <w:lang w:val="es-ES_tradnl"/>
              </w:rPr>
            </w:pPr>
            <w:r w:rsidRPr="00912360">
              <w:rPr>
                <w:w w:val="95"/>
                <w:sz w:val="20"/>
                <w:lang w:val="es-ES_tradnl"/>
              </w:rPr>
              <w:t>0,00</w:t>
            </w:r>
          </w:p>
        </w:tc>
      </w:tr>
      <w:tr w:rsidR="00135FEC" w:rsidRPr="00912360" w14:paraId="14D9FB52" w14:textId="77777777">
        <w:trPr>
          <w:trHeight w:val="457"/>
        </w:trPr>
        <w:tc>
          <w:tcPr>
            <w:tcW w:w="1207" w:type="dxa"/>
            <w:tcBorders>
              <w:bottom w:val="single" w:sz="4" w:space="0" w:color="000000"/>
            </w:tcBorders>
          </w:tcPr>
          <w:p w14:paraId="78687370" w14:textId="77777777" w:rsidR="00135FEC" w:rsidRPr="00912360" w:rsidRDefault="00135FEC">
            <w:pPr>
              <w:pStyle w:val="TableParagraph"/>
              <w:spacing w:before="8"/>
              <w:rPr>
                <w:b/>
                <w:sz w:val="19"/>
                <w:lang w:val="es-ES_tradnl"/>
              </w:rPr>
            </w:pPr>
          </w:p>
          <w:p w14:paraId="5A219A01" w14:textId="77777777" w:rsidR="00135FEC" w:rsidRPr="00912360" w:rsidRDefault="00000000">
            <w:pPr>
              <w:pStyle w:val="TableParagraph"/>
              <w:spacing w:line="211" w:lineRule="exact"/>
              <w:ind w:right="69"/>
              <w:jc w:val="right"/>
              <w:rPr>
                <w:sz w:val="20"/>
                <w:lang w:val="es-ES_tradnl"/>
              </w:rPr>
            </w:pPr>
            <w:r w:rsidRPr="00912360">
              <w:rPr>
                <w:sz w:val="20"/>
                <w:lang w:val="es-ES_tradnl"/>
              </w:rPr>
              <w:t>499</w:t>
            </w:r>
          </w:p>
        </w:tc>
        <w:tc>
          <w:tcPr>
            <w:tcW w:w="2284" w:type="dxa"/>
            <w:tcBorders>
              <w:bottom w:val="single" w:sz="4" w:space="0" w:color="000000"/>
            </w:tcBorders>
          </w:tcPr>
          <w:p w14:paraId="561DFE31" w14:textId="77777777" w:rsidR="00135FEC" w:rsidRPr="00912360" w:rsidRDefault="00000000">
            <w:pPr>
              <w:pStyle w:val="TableParagraph"/>
              <w:spacing w:line="230" w:lineRule="exact"/>
              <w:ind w:left="70" w:right="893"/>
              <w:rPr>
                <w:sz w:val="20"/>
                <w:lang w:val="es-ES_tradnl"/>
              </w:rPr>
            </w:pPr>
            <w:r w:rsidRPr="00912360">
              <w:rPr>
                <w:sz w:val="20"/>
                <w:lang w:val="es-ES_tradnl"/>
              </w:rPr>
              <w:t>TRANSF. DEL EXTERIOR</w:t>
            </w:r>
          </w:p>
        </w:tc>
        <w:tc>
          <w:tcPr>
            <w:tcW w:w="1905" w:type="dxa"/>
            <w:tcBorders>
              <w:bottom w:val="single" w:sz="4" w:space="0" w:color="000000"/>
            </w:tcBorders>
          </w:tcPr>
          <w:p w14:paraId="57AD71DF" w14:textId="77777777" w:rsidR="00135FEC" w:rsidRPr="00912360" w:rsidRDefault="00135FEC">
            <w:pPr>
              <w:pStyle w:val="TableParagraph"/>
              <w:spacing w:before="8"/>
              <w:rPr>
                <w:b/>
                <w:sz w:val="19"/>
                <w:lang w:val="es-ES_tradnl"/>
              </w:rPr>
            </w:pPr>
          </w:p>
          <w:p w14:paraId="33F64A36" w14:textId="77777777" w:rsidR="00135FEC" w:rsidRPr="00912360" w:rsidRDefault="00000000">
            <w:pPr>
              <w:pStyle w:val="TableParagraph"/>
              <w:spacing w:line="211" w:lineRule="exact"/>
              <w:ind w:right="214"/>
              <w:jc w:val="right"/>
              <w:rPr>
                <w:sz w:val="20"/>
                <w:lang w:val="es-ES_tradnl"/>
              </w:rPr>
            </w:pPr>
            <w:r w:rsidRPr="00912360">
              <w:rPr>
                <w:w w:val="95"/>
                <w:sz w:val="20"/>
                <w:lang w:val="es-ES_tradnl"/>
              </w:rPr>
              <w:t>0,00</w:t>
            </w:r>
          </w:p>
        </w:tc>
        <w:tc>
          <w:tcPr>
            <w:tcW w:w="1699" w:type="dxa"/>
            <w:tcBorders>
              <w:bottom w:val="single" w:sz="4" w:space="0" w:color="000000"/>
            </w:tcBorders>
          </w:tcPr>
          <w:p w14:paraId="0A89B710" w14:textId="77777777" w:rsidR="00135FEC" w:rsidRPr="00912360" w:rsidRDefault="00135FEC">
            <w:pPr>
              <w:pStyle w:val="TableParagraph"/>
              <w:spacing w:before="8"/>
              <w:rPr>
                <w:b/>
                <w:sz w:val="19"/>
                <w:lang w:val="es-ES_tradnl"/>
              </w:rPr>
            </w:pPr>
          </w:p>
          <w:p w14:paraId="60409230" w14:textId="77777777" w:rsidR="00135FEC" w:rsidRPr="00912360" w:rsidRDefault="00000000">
            <w:pPr>
              <w:pStyle w:val="TableParagraph"/>
              <w:spacing w:line="211" w:lineRule="exact"/>
              <w:ind w:right="69"/>
              <w:jc w:val="right"/>
              <w:rPr>
                <w:sz w:val="20"/>
                <w:lang w:val="es-ES_tradnl"/>
              </w:rPr>
            </w:pPr>
            <w:r w:rsidRPr="00912360">
              <w:rPr>
                <w:sz w:val="20"/>
                <w:lang w:val="es-ES_tradnl"/>
              </w:rPr>
              <w:t>17.505,59</w:t>
            </w:r>
          </w:p>
        </w:tc>
        <w:tc>
          <w:tcPr>
            <w:tcW w:w="1998" w:type="dxa"/>
            <w:tcBorders>
              <w:bottom w:val="single" w:sz="4" w:space="0" w:color="000000"/>
            </w:tcBorders>
          </w:tcPr>
          <w:p w14:paraId="2835302D" w14:textId="77777777" w:rsidR="00135FEC" w:rsidRPr="00912360" w:rsidRDefault="00135FEC">
            <w:pPr>
              <w:pStyle w:val="TableParagraph"/>
              <w:spacing w:before="8"/>
              <w:rPr>
                <w:b/>
                <w:sz w:val="19"/>
                <w:lang w:val="es-ES_tradnl"/>
              </w:rPr>
            </w:pPr>
          </w:p>
          <w:p w14:paraId="1B86080A" w14:textId="77777777" w:rsidR="00135FEC" w:rsidRPr="00912360" w:rsidRDefault="00000000">
            <w:pPr>
              <w:pStyle w:val="TableParagraph"/>
              <w:spacing w:line="211" w:lineRule="exact"/>
              <w:ind w:right="224"/>
              <w:jc w:val="right"/>
              <w:rPr>
                <w:sz w:val="20"/>
                <w:lang w:val="es-ES_tradnl"/>
              </w:rPr>
            </w:pPr>
            <w:r w:rsidRPr="00912360">
              <w:rPr>
                <w:sz w:val="20"/>
                <w:lang w:val="es-ES_tradnl"/>
              </w:rPr>
              <w:t>17.505,59</w:t>
            </w:r>
          </w:p>
        </w:tc>
        <w:tc>
          <w:tcPr>
            <w:tcW w:w="1761" w:type="dxa"/>
            <w:tcBorders>
              <w:bottom w:val="single" w:sz="4" w:space="0" w:color="000000"/>
            </w:tcBorders>
          </w:tcPr>
          <w:p w14:paraId="7FEF2B5D" w14:textId="77777777" w:rsidR="00135FEC" w:rsidRPr="00912360" w:rsidRDefault="00135FEC">
            <w:pPr>
              <w:pStyle w:val="TableParagraph"/>
              <w:spacing w:before="8"/>
              <w:rPr>
                <w:b/>
                <w:sz w:val="19"/>
                <w:lang w:val="es-ES_tradnl"/>
              </w:rPr>
            </w:pPr>
          </w:p>
          <w:p w14:paraId="155F96C8" w14:textId="77777777" w:rsidR="00135FEC" w:rsidRPr="00912360" w:rsidRDefault="00000000">
            <w:pPr>
              <w:pStyle w:val="TableParagraph"/>
              <w:spacing w:line="211" w:lineRule="exact"/>
              <w:ind w:right="144"/>
              <w:jc w:val="right"/>
              <w:rPr>
                <w:sz w:val="20"/>
                <w:lang w:val="es-ES_tradnl"/>
              </w:rPr>
            </w:pPr>
            <w:r w:rsidRPr="00912360">
              <w:rPr>
                <w:sz w:val="20"/>
                <w:lang w:val="es-ES_tradnl"/>
              </w:rPr>
              <w:t>17.505,59</w:t>
            </w:r>
          </w:p>
        </w:tc>
        <w:tc>
          <w:tcPr>
            <w:tcW w:w="1253" w:type="dxa"/>
            <w:tcBorders>
              <w:bottom w:val="single" w:sz="4" w:space="0" w:color="000000"/>
            </w:tcBorders>
          </w:tcPr>
          <w:p w14:paraId="0F284436" w14:textId="77777777" w:rsidR="00135FEC" w:rsidRPr="00912360" w:rsidRDefault="00135FEC">
            <w:pPr>
              <w:pStyle w:val="TableParagraph"/>
              <w:spacing w:before="8"/>
              <w:rPr>
                <w:b/>
                <w:sz w:val="19"/>
                <w:lang w:val="es-ES_tradnl"/>
              </w:rPr>
            </w:pPr>
          </w:p>
          <w:p w14:paraId="16CD7F05" w14:textId="77777777" w:rsidR="00135FEC" w:rsidRPr="00912360" w:rsidRDefault="00000000">
            <w:pPr>
              <w:pStyle w:val="TableParagraph"/>
              <w:spacing w:line="211" w:lineRule="exact"/>
              <w:ind w:right="121"/>
              <w:jc w:val="right"/>
              <w:rPr>
                <w:sz w:val="20"/>
                <w:lang w:val="es-ES_tradnl"/>
              </w:rPr>
            </w:pPr>
            <w:r w:rsidRPr="00912360">
              <w:rPr>
                <w:w w:val="95"/>
                <w:sz w:val="20"/>
                <w:lang w:val="es-ES_tradnl"/>
              </w:rPr>
              <w:t>0,00</w:t>
            </w:r>
          </w:p>
        </w:tc>
        <w:tc>
          <w:tcPr>
            <w:tcW w:w="1400" w:type="dxa"/>
            <w:tcBorders>
              <w:bottom w:val="single" w:sz="4" w:space="0" w:color="000000"/>
            </w:tcBorders>
          </w:tcPr>
          <w:p w14:paraId="648EAD85" w14:textId="77777777" w:rsidR="00135FEC" w:rsidRPr="00912360" w:rsidRDefault="00135FEC">
            <w:pPr>
              <w:pStyle w:val="TableParagraph"/>
              <w:spacing w:before="8"/>
              <w:rPr>
                <w:b/>
                <w:sz w:val="19"/>
                <w:lang w:val="es-ES_tradnl"/>
              </w:rPr>
            </w:pPr>
          </w:p>
          <w:p w14:paraId="50A3A4D4" w14:textId="77777777" w:rsidR="00135FEC" w:rsidRPr="00912360" w:rsidRDefault="00000000">
            <w:pPr>
              <w:pStyle w:val="TableParagraph"/>
              <w:spacing w:line="211" w:lineRule="exact"/>
              <w:ind w:right="105"/>
              <w:jc w:val="right"/>
              <w:rPr>
                <w:sz w:val="20"/>
                <w:lang w:val="es-ES_tradnl"/>
              </w:rPr>
            </w:pPr>
            <w:r w:rsidRPr="00912360">
              <w:rPr>
                <w:w w:val="95"/>
                <w:sz w:val="20"/>
                <w:lang w:val="es-ES_tradnl"/>
              </w:rPr>
              <w:t>0,00</w:t>
            </w:r>
          </w:p>
        </w:tc>
        <w:tc>
          <w:tcPr>
            <w:tcW w:w="1719" w:type="dxa"/>
            <w:tcBorders>
              <w:bottom w:val="single" w:sz="4" w:space="0" w:color="000000"/>
            </w:tcBorders>
          </w:tcPr>
          <w:p w14:paraId="30F726DE" w14:textId="77777777" w:rsidR="00135FEC" w:rsidRPr="00912360" w:rsidRDefault="00135FEC">
            <w:pPr>
              <w:pStyle w:val="TableParagraph"/>
              <w:spacing w:before="8"/>
              <w:rPr>
                <w:b/>
                <w:sz w:val="19"/>
                <w:lang w:val="es-ES_tradnl"/>
              </w:rPr>
            </w:pPr>
          </w:p>
          <w:p w14:paraId="149AE1ED" w14:textId="77777777" w:rsidR="00135FEC" w:rsidRPr="00912360" w:rsidRDefault="00000000">
            <w:pPr>
              <w:pStyle w:val="TableParagraph"/>
              <w:spacing w:line="211" w:lineRule="exact"/>
              <w:ind w:right="67"/>
              <w:jc w:val="right"/>
              <w:rPr>
                <w:sz w:val="20"/>
                <w:lang w:val="es-ES_tradnl"/>
              </w:rPr>
            </w:pPr>
            <w:r w:rsidRPr="00912360">
              <w:rPr>
                <w:w w:val="95"/>
                <w:sz w:val="20"/>
                <w:lang w:val="es-ES_tradnl"/>
              </w:rPr>
              <w:t>0,00</w:t>
            </w:r>
          </w:p>
        </w:tc>
      </w:tr>
      <w:tr w:rsidR="00135FEC" w:rsidRPr="00912360" w14:paraId="61856EAE" w14:textId="77777777">
        <w:trPr>
          <w:trHeight w:val="297"/>
        </w:trPr>
        <w:tc>
          <w:tcPr>
            <w:tcW w:w="1207" w:type="dxa"/>
            <w:tcBorders>
              <w:top w:val="single" w:sz="4" w:space="0" w:color="000000"/>
              <w:bottom w:val="single" w:sz="4" w:space="0" w:color="000000"/>
            </w:tcBorders>
          </w:tcPr>
          <w:p w14:paraId="098B3170" w14:textId="77777777" w:rsidR="00135FEC" w:rsidRPr="00912360" w:rsidRDefault="00135FEC">
            <w:pPr>
              <w:pStyle w:val="TableParagraph"/>
              <w:rPr>
                <w:rFonts w:ascii="Times New Roman"/>
                <w:sz w:val="18"/>
                <w:lang w:val="es-ES_tradnl"/>
              </w:rPr>
            </w:pPr>
          </w:p>
        </w:tc>
        <w:tc>
          <w:tcPr>
            <w:tcW w:w="2284" w:type="dxa"/>
            <w:tcBorders>
              <w:top w:val="single" w:sz="4" w:space="0" w:color="000000"/>
              <w:bottom w:val="single" w:sz="4" w:space="0" w:color="000000"/>
            </w:tcBorders>
          </w:tcPr>
          <w:p w14:paraId="3BF45574" w14:textId="77777777" w:rsidR="00135FEC" w:rsidRPr="00912360" w:rsidRDefault="00000000">
            <w:pPr>
              <w:pStyle w:val="TableParagraph"/>
              <w:spacing w:before="66" w:line="211" w:lineRule="exact"/>
              <w:ind w:left="70"/>
              <w:rPr>
                <w:b/>
                <w:sz w:val="20"/>
                <w:lang w:val="es-ES_tradnl"/>
              </w:rPr>
            </w:pPr>
            <w:r w:rsidRPr="00912360">
              <w:rPr>
                <w:b/>
                <w:sz w:val="20"/>
                <w:lang w:val="es-ES_tradnl"/>
              </w:rPr>
              <w:t>TOTAL CAPÍTULO</w:t>
            </w:r>
          </w:p>
        </w:tc>
        <w:tc>
          <w:tcPr>
            <w:tcW w:w="1905" w:type="dxa"/>
            <w:tcBorders>
              <w:top w:val="single" w:sz="4" w:space="0" w:color="000000"/>
              <w:bottom w:val="single" w:sz="4" w:space="0" w:color="000000"/>
            </w:tcBorders>
          </w:tcPr>
          <w:p w14:paraId="277F0CB9" w14:textId="77777777" w:rsidR="00135FEC" w:rsidRPr="00912360" w:rsidRDefault="00000000">
            <w:pPr>
              <w:pStyle w:val="TableParagraph"/>
              <w:spacing w:before="66" w:line="211" w:lineRule="exact"/>
              <w:ind w:right="214"/>
              <w:jc w:val="right"/>
              <w:rPr>
                <w:b/>
                <w:sz w:val="20"/>
                <w:lang w:val="es-ES_tradnl"/>
              </w:rPr>
            </w:pPr>
            <w:r w:rsidRPr="00912360">
              <w:rPr>
                <w:b/>
                <w:sz w:val="20"/>
                <w:lang w:val="es-ES_tradnl"/>
              </w:rPr>
              <w:t>116.284.887,22</w:t>
            </w:r>
          </w:p>
        </w:tc>
        <w:tc>
          <w:tcPr>
            <w:tcW w:w="1699" w:type="dxa"/>
            <w:tcBorders>
              <w:top w:val="single" w:sz="4" w:space="0" w:color="000000"/>
              <w:bottom w:val="single" w:sz="4" w:space="0" w:color="000000"/>
            </w:tcBorders>
          </w:tcPr>
          <w:p w14:paraId="5017D6EB" w14:textId="77777777" w:rsidR="00135FEC" w:rsidRPr="00912360" w:rsidRDefault="00000000">
            <w:pPr>
              <w:pStyle w:val="TableParagraph"/>
              <w:spacing w:before="66" w:line="211" w:lineRule="exact"/>
              <w:ind w:right="70"/>
              <w:jc w:val="right"/>
              <w:rPr>
                <w:b/>
                <w:sz w:val="20"/>
                <w:lang w:val="es-ES_tradnl"/>
              </w:rPr>
            </w:pPr>
            <w:r w:rsidRPr="00912360">
              <w:rPr>
                <w:b/>
                <w:sz w:val="20"/>
                <w:lang w:val="es-ES_tradnl"/>
              </w:rPr>
              <w:t>121.298.679,58</w:t>
            </w:r>
          </w:p>
        </w:tc>
        <w:tc>
          <w:tcPr>
            <w:tcW w:w="1998" w:type="dxa"/>
            <w:tcBorders>
              <w:top w:val="single" w:sz="4" w:space="0" w:color="000000"/>
              <w:bottom w:val="single" w:sz="4" w:space="0" w:color="000000"/>
            </w:tcBorders>
          </w:tcPr>
          <w:p w14:paraId="3D9CDAAD" w14:textId="77777777" w:rsidR="00135FEC" w:rsidRPr="00912360" w:rsidRDefault="00000000">
            <w:pPr>
              <w:pStyle w:val="TableParagraph"/>
              <w:spacing w:before="66" w:line="211" w:lineRule="exact"/>
              <w:ind w:right="225"/>
              <w:jc w:val="right"/>
              <w:rPr>
                <w:b/>
                <w:sz w:val="20"/>
                <w:lang w:val="es-ES_tradnl"/>
              </w:rPr>
            </w:pPr>
            <w:r w:rsidRPr="00912360">
              <w:rPr>
                <w:b/>
                <w:sz w:val="20"/>
                <w:lang w:val="es-ES_tradnl"/>
              </w:rPr>
              <w:t>122.315.301,04</w:t>
            </w:r>
          </w:p>
        </w:tc>
        <w:tc>
          <w:tcPr>
            <w:tcW w:w="1761" w:type="dxa"/>
            <w:tcBorders>
              <w:top w:val="single" w:sz="4" w:space="0" w:color="000000"/>
              <w:bottom w:val="single" w:sz="4" w:space="0" w:color="000000"/>
            </w:tcBorders>
          </w:tcPr>
          <w:p w14:paraId="457DE881" w14:textId="77777777" w:rsidR="00135FEC" w:rsidRPr="00912360" w:rsidRDefault="00000000">
            <w:pPr>
              <w:pStyle w:val="TableParagraph"/>
              <w:spacing w:before="66" w:line="211" w:lineRule="exact"/>
              <w:ind w:right="145"/>
              <w:jc w:val="right"/>
              <w:rPr>
                <w:b/>
                <w:sz w:val="20"/>
                <w:lang w:val="es-ES_tradnl"/>
              </w:rPr>
            </w:pPr>
            <w:r w:rsidRPr="00912360">
              <w:rPr>
                <w:b/>
                <w:sz w:val="20"/>
                <w:lang w:val="es-ES_tradnl"/>
              </w:rPr>
              <w:t>116.947.461,87</w:t>
            </w:r>
          </w:p>
        </w:tc>
        <w:tc>
          <w:tcPr>
            <w:tcW w:w="1253" w:type="dxa"/>
            <w:tcBorders>
              <w:top w:val="single" w:sz="4" w:space="0" w:color="000000"/>
              <w:bottom w:val="single" w:sz="4" w:space="0" w:color="000000"/>
            </w:tcBorders>
          </w:tcPr>
          <w:p w14:paraId="0A4D658C" w14:textId="77777777" w:rsidR="00135FEC" w:rsidRPr="00912360" w:rsidRDefault="00000000">
            <w:pPr>
              <w:pStyle w:val="TableParagraph"/>
              <w:spacing w:before="66" w:line="211" w:lineRule="exact"/>
              <w:ind w:right="121"/>
              <w:jc w:val="right"/>
              <w:rPr>
                <w:b/>
                <w:sz w:val="20"/>
                <w:lang w:val="es-ES_tradnl"/>
              </w:rPr>
            </w:pPr>
            <w:r w:rsidRPr="00912360">
              <w:rPr>
                <w:b/>
                <w:w w:val="95"/>
                <w:sz w:val="20"/>
                <w:lang w:val="es-ES_tradnl"/>
              </w:rPr>
              <w:t>0,00</w:t>
            </w:r>
          </w:p>
        </w:tc>
        <w:tc>
          <w:tcPr>
            <w:tcW w:w="1400" w:type="dxa"/>
            <w:tcBorders>
              <w:top w:val="single" w:sz="4" w:space="0" w:color="000000"/>
              <w:bottom w:val="single" w:sz="4" w:space="0" w:color="000000"/>
            </w:tcBorders>
          </w:tcPr>
          <w:p w14:paraId="563D66AD" w14:textId="77777777" w:rsidR="00135FEC" w:rsidRPr="00912360" w:rsidRDefault="00000000">
            <w:pPr>
              <w:pStyle w:val="TableParagraph"/>
              <w:spacing w:before="66" w:line="211" w:lineRule="exact"/>
              <w:ind w:right="104"/>
              <w:jc w:val="right"/>
              <w:rPr>
                <w:b/>
                <w:sz w:val="20"/>
                <w:lang w:val="es-ES_tradnl"/>
              </w:rPr>
            </w:pPr>
            <w:r w:rsidRPr="00912360">
              <w:rPr>
                <w:b/>
                <w:sz w:val="20"/>
                <w:lang w:val="es-ES_tradnl"/>
              </w:rPr>
              <w:t>5.367.839,17</w:t>
            </w:r>
          </w:p>
        </w:tc>
        <w:tc>
          <w:tcPr>
            <w:tcW w:w="1719" w:type="dxa"/>
            <w:tcBorders>
              <w:top w:val="single" w:sz="4" w:space="0" w:color="000000"/>
              <w:bottom w:val="single" w:sz="4" w:space="0" w:color="000000"/>
            </w:tcBorders>
          </w:tcPr>
          <w:p w14:paraId="0C98EB3E" w14:textId="77777777" w:rsidR="00135FEC" w:rsidRPr="00912360" w:rsidRDefault="00000000">
            <w:pPr>
              <w:pStyle w:val="TableParagraph"/>
              <w:spacing w:before="66" w:line="211" w:lineRule="exact"/>
              <w:ind w:right="67"/>
              <w:jc w:val="right"/>
              <w:rPr>
                <w:b/>
                <w:sz w:val="20"/>
                <w:lang w:val="es-ES_tradnl"/>
              </w:rPr>
            </w:pPr>
            <w:r w:rsidRPr="00912360">
              <w:rPr>
                <w:b/>
                <w:sz w:val="20"/>
                <w:lang w:val="es-ES_tradnl"/>
              </w:rPr>
              <w:t>1.016.621,46</w:t>
            </w:r>
          </w:p>
        </w:tc>
      </w:tr>
    </w:tbl>
    <w:p w14:paraId="56F3FC26" w14:textId="77777777" w:rsidR="00135FEC" w:rsidRPr="00912360" w:rsidRDefault="00000000">
      <w:pPr>
        <w:spacing w:before="119"/>
        <w:ind w:right="1035"/>
        <w:jc w:val="right"/>
        <w:rPr>
          <w:sz w:val="18"/>
          <w:lang w:val="es-ES_tradnl"/>
        </w:rPr>
      </w:pPr>
      <w:r w:rsidRPr="00912360">
        <w:rPr>
          <w:sz w:val="18"/>
          <w:lang w:val="es-ES_tradnl"/>
        </w:rPr>
        <w:t>(En euros)</w:t>
      </w:r>
    </w:p>
    <w:p w14:paraId="691D3011" w14:textId="77777777" w:rsidR="00135FEC" w:rsidRPr="00912360" w:rsidRDefault="00135FEC">
      <w:pPr>
        <w:jc w:val="right"/>
        <w:rPr>
          <w:sz w:val="18"/>
          <w:lang w:val="es-ES_tradnl"/>
        </w:rPr>
        <w:sectPr w:rsidR="00135FEC" w:rsidRPr="00912360">
          <w:footerReference w:type="default" r:id="rId23"/>
          <w:pgSz w:w="16850" w:h="11920" w:orient="landscape"/>
          <w:pgMar w:top="1100" w:right="220" w:bottom="1580" w:left="1180" w:header="0" w:footer="1394" w:gutter="0"/>
          <w:pgNumType w:start="44"/>
          <w:cols w:space="720"/>
        </w:sectPr>
      </w:pPr>
    </w:p>
    <w:p w14:paraId="1FC9FC75" w14:textId="77777777" w:rsidR="00135FEC" w:rsidRPr="00912360" w:rsidRDefault="00000000">
      <w:pPr>
        <w:spacing w:before="107"/>
        <w:ind w:left="3752"/>
        <w:rPr>
          <w:b/>
          <w:sz w:val="20"/>
          <w:lang w:val="es-ES_tradnl"/>
        </w:rPr>
      </w:pPr>
      <w:bookmarkStart w:id="43" w:name="_bookmark31"/>
      <w:bookmarkEnd w:id="43"/>
      <w:r w:rsidRPr="00912360">
        <w:rPr>
          <w:b/>
          <w:color w:val="44536A"/>
          <w:sz w:val="20"/>
          <w:lang w:val="es-ES_tradnl"/>
        </w:rPr>
        <w:lastRenderedPageBreak/>
        <w:t>Tabla 22. Presupuesto y derechos reconocidos en ingresos patrimoniales</w:t>
      </w:r>
    </w:p>
    <w:p w14:paraId="22E6C6C8" w14:textId="77777777" w:rsidR="00135FEC" w:rsidRPr="00912360" w:rsidRDefault="00135FEC">
      <w:pPr>
        <w:pStyle w:val="Textoindependiente"/>
        <w:rPr>
          <w:b/>
          <w:sz w:val="20"/>
          <w:lang w:val="es-ES_tradnl"/>
        </w:rPr>
      </w:pPr>
    </w:p>
    <w:p w14:paraId="0A64BBEE" w14:textId="77777777" w:rsidR="00135FEC" w:rsidRPr="00912360" w:rsidRDefault="00135FEC">
      <w:pPr>
        <w:pStyle w:val="Textoindependiente"/>
        <w:spacing w:before="9"/>
        <w:rPr>
          <w:b/>
          <w:sz w:val="25"/>
          <w:lang w:val="es-ES_tradnl"/>
        </w:rPr>
      </w:pPr>
    </w:p>
    <w:tbl>
      <w:tblPr>
        <w:tblStyle w:val="TableNormal"/>
        <w:tblW w:w="0" w:type="auto"/>
        <w:tblInd w:w="112" w:type="dxa"/>
        <w:tblLayout w:type="fixed"/>
        <w:tblLook w:val="01E0" w:firstRow="1" w:lastRow="1" w:firstColumn="1" w:lastColumn="1" w:noHBand="0" w:noVBand="0"/>
      </w:tblPr>
      <w:tblGrid>
        <w:gridCol w:w="1071"/>
        <w:gridCol w:w="2576"/>
        <w:gridCol w:w="1823"/>
        <w:gridCol w:w="1491"/>
        <w:gridCol w:w="1528"/>
        <w:gridCol w:w="1431"/>
        <w:gridCol w:w="1316"/>
        <w:gridCol w:w="1314"/>
        <w:gridCol w:w="1721"/>
      </w:tblGrid>
      <w:tr w:rsidR="00135FEC" w:rsidRPr="00912360" w14:paraId="2BA4EA67" w14:textId="77777777">
        <w:trPr>
          <w:trHeight w:val="684"/>
        </w:trPr>
        <w:tc>
          <w:tcPr>
            <w:tcW w:w="1071" w:type="dxa"/>
            <w:tcBorders>
              <w:bottom w:val="single" w:sz="4" w:space="0" w:color="000000"/>
            </w:tcBorders>
          </w:tcPr>
          <w:p w14:paraId="558A41B2" w14:textId="77777777" w:rsidR="00135FEC" w:rsidRPr="00912360" w:rsidRDefault="00135FEC">
            <w:pPr>
              <w:pStyle w:val="TableParagraph"/>
              <w:rPr>
                <w:b/>
                <w:lang w:val="es-ES_tradnl"/>
              </w:rPr>
            </w:pPr>
          </w:p>
          <w:p w14:paraId="34073842" w14:textId="77777777" w:rsidR="00135FEC" w:rsidRPr="00912360" w:rsidRDefault="00135FEC">
            <w:pPr>
              <w:pStyle w:val="TableParagraph"/>
              <w:spacing w:before="5"/>
              <w:rPr>
                <w:b/>
                <w:sz w:val="17"/>
                <w:lang w:val="es-ES_tradnl"/>
              </w:rPr>
            </w:pPr>
          </w:p>
          <w:p w14:paraId="140619B7" w14:textId="77777777" w:rsidR="00135FEC" w:rsidRPr="00912360" w:rsidRDefault="00000000">
            <w:pPr>
              <w:pStyle w:val="TableParagraph"/>
              <w:spacing w:line="211" w:lineRule="exact"/>
              <w:ind w:right="68"/>
              <w:jc w:val="right"/>
              <w:rPr>
                <w:b/>
                <w:sz w:val="20"/>
                <w:lang w:val="es-ES_tradnl"/>
              </w:rPr>
            </w:pPr>
            <w:r w:rsidRPr="00912360">
              <w:rPr>
                <w:b/>
                <w:sz w:val="20"/>
                <w:lang w:val="es-ES_tradnl"/>
              </w:rPr>
              <w:t>Concepto</w:t>
            </w:r>
          </w:p>
        </w:tc>
        <w:tc>
          <w:tcPr>
            <w:tcW w:w="2576" w:type="dxa"/>
            <w:tcBorders>
              <w:bottom w:val="single" w:sz="4" w:space="0" w:color="000000"/>
            </w:tcBorders>
          </w:tcPr>
          <w:p w14:paraId="49153DDF" w14:textId="77777777" w:rsidR="00135FEC" w:rsidRPr="00912360" w:rsidRDefault="00135FEC">
            <w:pPr>
              <w:pStyle w:val="TableParagraph"/>
              <w:rPr>
                <w:b/>
                <w:lang w:val="es-ES_tradnl"/>
              </w:rPr>
            </w:pPr>
          </w:p>
          <w:p w14:paraId="4EF37D49" w14:textId="77777777" w:rsidR="00135FEC" w:rsidRPr="00912360" w:rsidRDefault="00135FEC">
            <w:pPr>
              <w:pStyle w:val="TableParagraph"/>
              <w:spacing w:before="5"/>
              <w:rPr>
                <w:b/>
                <w:sz w:val="17"/>
                <w:lang w:val="es-ES_tradnl"/>
              </w:rPr>
            </w:pPr>
          </w:p>
          <w:p w14:paraId="6E1A3B39" w14:textId="77777777" w:rsidR="00135FEC" w:rsidRPr="00912360" w:rsidRDefault="00000000">
            <w:pPr>
              <w:pStyle w:val="TableParagraph"/>
              <w:spacing w:line="211" w:lineRule="exact"/>
              <w:ind w:left="742"/>
              <w:rPr>
                <w:b/>
                <w:sz w:val="20"/>
                <w:lang w:val="es-ES_tradnl"/>
              </w:rPr>
            </w:pPr>
            <w:r w:rsidRPr="00912360">
              <w:rPr>
                <w:b/>
                <w:sz w:val="20"/>
                <w:lang w:val="es-ES_tradnl"/>
              </w:rPr>
              <w:t>Descripción</w:t>
            </w:r>
          </w:p>
        </w:tc>
        <w:tc>
          <w:tcPr>
            <w:tcW w:w="1823" w:type="dxa"/>
            <w:tcBorders>
              <w:bottom w:val="single" w:sz="4" w:space="0" w:color="000000"/>
            </w:tcBorders>
          </w:tcPr>
          <w:p w14:paraId="7F5EF483" w14:textId="77777777" w:rsidR="00135FEC" w:rsidRPr="00912360" w:rsidRDefault="00135FEC">
            <w:pPr>
              <w:pStyle w:val="TableParagraph"/>
              <w:spacing w:before="4"/>
              <w:rPr>
                <w:b/>
                <w:sz w:val="19"/>
                <w:lang w:val="es-ES_tradnl"/>
              </w:rPr>
            </w:pPr>
          </w:p>
          <w:p w14:paraId="78D73AB3" w14:textId="77777777" w:rsidR="00135FEC" w:rsidRPr="00912360" w:rsidRDefault="00000000">
            <w:pPr>
              <w:pStyle w:val="TableParagraph"/>
              <w:spacing w:line="230" w:lineRule="atLeast"/>
              <w:ind w:left="504" w:right="351" w:hanging="166"/>
              <w:rPr>
                <w:b/>
                <w:sz w:val="20"/>
                <w:lang w:val="es-ES_tradnl"/>
              </w:rPr>
            </w:pPr>
            <w:r w:rsidRPr="00912360">
              <w:rPr>
                <w:b/>
                <w:w w:val="95"/>
                <w:sz w:val="20"/>
                <w:lang w:val="es-ES_tradnl"/>
              </w:rPr>
              <w:t xml:space="preserve">Previsiones </w:t>
            </w:r>
            <w:r w:rsidRPr="00912360">
              <w:rPr>
                <w:b/>
                <w:sz w:val="20"/>
                <w:lang w:val="es-ES_tradnl"/>
              </w:rPr>
              <w:t>iniciales</w:t>
            </w:r>
          </w:p>
        </w:tc>
        <w:tc>
          <w:tcPr>
            <w:tcW w:w="1491" w:type="dxa"/>
            <w:tcBorders>
              <w:bottom w:val="single" w:sz="4" w:space="0" w:color="000000"/>
            </w:tcBorders>
          </w:tcPr>
          <w:p w14:paraId="73F3E1A1" w14:textId="77777777" w:rsidR="00135FEC" w:rsidRPr="00912360" w:rsidRDefault="00135FEC">
            <w:pPr>
              <w:pStyle w:val="TableParagraph"/>
              <w:spacing w:before="4"/>
              <w:rPr>
                <w:b/>
                <w:sz w:val="19"/>
                <w:lang w:val="es-ES_tradnl"/>
              </w:rPr>
            </w:pPr>
          </w:p>
          <w:p w14:paraId="6E23E063" w14:textId="77777777" w:rsidR="00135FEC" w:rsidRPr="00912360" w:rsidRDefault="00000000">
            <w:pPr>
              <w:pStyle w:val="TableParagraph"/>
              <w:spacing w:line="230" w:lineRule="atLeast"/>
              <w:ind w:left="210" w:hanging="65"/>
              <w:rPr>
                <w:b/>
                <w:sz w:val="20"/>
                <w:lang w:val="es-ES_tradnl"/>
              </w:rPr>
            </w:pPr>
            <w:r w:rsidRPr="00912360">
              <w:rPr>
                <w:b/>
                <w:w w:val="95"/>
                <w:sz w:val="20"/>
                <w:lang w:val="es-ES_tradnl"/>
              </w:rPr>
              <w:t xml:space="preserve">Previsiones </w:t>
            </w:r>
            <w:r w:rsidRPr="00912360">
              <w:rPr>
                <w:b/>
                <w:sz w:val="20"/>
                <w:lang w:val="es-ES_tradnl"/>
              </w:rPr>
              <w:t>definitivas</w:t>
            </w:r>
          </w:p>
        </w:tc>
        <w:tc>
          <w:tcPr>
            <w:tcW w:w="1528" w:type="dxa"/>
            <w:tcBorders>
              <w:bottom w:val="single" w:sz="4" w:space="0" w:color="000000"/>
            </w:tcBorders>
          </w:tcPr>
          <w:p w14:paraId="71641C64" w14:textId="77777777" w:rsidR="00135FEC" w:rsidRPr="00912360" w:rsidRDefault="00135FEC">
            <w:pPr>
              <w:pStyle w:val="TableParagraph"/>
              <w:spacing w:before="4"/>
              <w:rPr>
                <w:b/>
                <w:sz w:val="19"/>
                <w:lang w:val="es-ES_tradnl"/>
              </w:rPr>
            </w:pPr>
          </w:p>
          <w:p w14:paraId="28A20DDC" w14:textId="77777777" w:rsidR="00135FEC" w:rsidRPr="00912360" w:rsidRDefault="00000000">
            <w:pPr>
              <w:pStyle w:val="TableParagraph"/>
              <w:ind w:left="50" w:right="177"/>
              <w:jc w:val="center"/>
              <w:rPr>
                <w:b/>
                <w:sz w:val="20"/>
                <w:lang w:val="es-ES_tradnl"/>
              </w:rPr>
            </w:pPr>
            <w:r w:rsidRPr="00912360">
              <w:rPr>
                <w:b/>
                <w:sz w:val="20"/>
                <w:lang w:val="es-ES_tradnl"/>
              </w:rPr>
              <w:t>Der.</w:t>
            </w:r>
          </w:p>
          <w:p w14:paraId="6BFA6931" w14:textId="77777777" w:rsidR="00135FEC" w:rsidRPr="00912360" w:rsidRDefault="00000000">
            <w:pPr>
              <w:pStyle w:val="TableParagraph"/>
              <w:spacing w:before="1" w:line="211" w:lineRule="exact"/>
              <w:ind w:left="55" w:right="177"/>
              <w:jc w:val="center"/>
              <w:rPr>
                <w:b/>
                <w:sz w:val="20"/>
                <w:lang w:val="es-ES_tradnl"/>
              </w:rPr>
            </w:pPr>
            <w:r w:rsidRPr="00912360">
              <w:rPr>
                <w:b/>
                <w:sz w:val="20"/>
                <w:lang w:val="es-ES_tradnl"/>
              </w:rPr>
              <w:t>Reconocidos</w:t>
            </w:r>
          </w:p>
        </w:tc>
        <w:tc>
          <w:tcPr>
            <w:tcW w:w="1431" w:type="dxa"/>
            <w:tcBorders>
              <w:bottom w:val="single" w:sz="4" w:space="0" w:color="000000"/>
            </w:tcBorders>
          </w:tcPr>
          <w:p w14:paraId="00A26674" w14:textId="77777777" w:rsidR="00135FEC" w:rsidRPr="00912360" w:rsidRDefault="00135FEC">
            <w:pPr>
              <w:pStyle w:val="TableParagraph"/>
              <w:rPr>
                <w:b/>
                <w:lang w:val="es-ES_tradnl"/>
              </w:rPr>
            </w:pPr>
          </w:p>
          <w:p w14:paraId="7141281C" w14:textId="77777777" w:rsidR="00135FEC" w:rsidRPr="00912360" w:rsidRDefault="00135FEC">
            <w:pPr>
              <w:pStyle w:val="TableParagraph"/>
              <w:spacing w:before="5"/>
              <w:rPr>
                <w:b/>
                <w:sz w:val="17"/>
                <w:lang w:val="es-ES_tradnl"/>
              </w:rPr>
            </w:pPr>
          </w:p>
          <w:p w14:paraId="6BACAE4F" w14:textId="77777777" w:rsidR="00135FEC" w:rsidRPr="00912360" w:rsidRDefault="00000000">
            <w:pPr>
              <w:pStyle w:val="TableParagraph"/>
              <w:spacing w:line="211" w:lineRule="exact"/>
              <w:ind w:left="186"/>
              <w:rPr>
                <w:b/>
                <w:sz w:val="20"/>
                <w:lang w:val="es-ES_tradnl"/>
              </w:rPr>
            </w:pPr>
            <w:r w:rsidRPr="00912360">
              <w:rPr>
                <w:b/>
                <w:sz w:val="20"/>
                <w:lang w:val="es-ES_tradnl"/>
              </w:rPr>
              <w:t>Ingresos</w:t>
            </w:r>
          </w:p>
        </w:tc>
        <w:tc>
          <w:tcPr>
            <w:tcW w:w="1316" w:type="dxa"/>
            <w:tcBorders>
              <w:bottom w:val="single" w:sz="4" w:space="0" w:color="000000"/>
            </w:tcBorders>
          </w:tcPr>
          <w:p w14:paraId="5AA806E8" w14:textId="77777777" w:rsidR="00135FEC" w:rsidRPr="00912360" w:rsidRDefault="00135FEC">
            <w:pPr>
              <w:pStyle w:val="TableParagraph"/>
              <w:spacing w:before="4"/>
              <w:rPr>
                <w:b/>
                <w:sz w:val="19"/>
                <w:lang w:val="es-ES_tradnl"/>
              </w:rPr>
            </w:pPr>
          </w:p>
          <w:p w14:paraId="7B1DD602" w14:textId="77777777" w:rsidR="00135FEC" w:rsidRPr="00912360" w:rsidRDefault="00000000">
            <w:pPr>
              <w:pStyle w:val="TableParagraph"/>
              <w:ind w:left="153" w:right="286"/>
              <w:jc w:val="center"/>
              <w:rPr>
                <w:b/>
                <w:sz w:val="20"/>
                <w:lang w:val="es-ES_tradnl"/>
              </w:rPr>
            </w:pPr>
            <w:r w:rsidRPr="00912360">
              <w:rPr>
                <w:b/>
                <w:sz w:val="20"/>
                <w:lang w:val="es-ES_tradnl"/>
              </w:rPr>
              <w:t>Dev.</w:t>
            </w:r>
          </w:p>
          <w:p w14:paraId="42A801DD" w14:textId="77777777" w:rsidR="00135FEC" w:rsidRPr="00912360" w:rsidRDefault="00000000">
            <w:pPr>
              <w:pStyle w:val="TableParagraph"/>
              <w:spacing w:before="1" w:line="211" w:lineRule="exact"/>
              <w:ind w:left="153" w:right="288"/>
              <w:jc w:val="center"/>
              <w:rPr>
                <w:b/>
                <w:sz w:val="20"/>
                <w:lang w:val="es-ES_tradnl"/>
              </w:rPr>
            </w:pPr>
            <w:r w:rsidRPr="00912360">
              <w:rPr>
                <w:b/>
                <w:sz w:val="20"/>
                <w:lang w:val="es-ES_tradnl"/>
              </w:rPr>
              <w:t>Ingresos</w:t>
            </w:r>
          </w:p>
        </w:tc>
        <w:tc>
          <w:tcPr>
            <w:tcW w:w="1314" w:type="dxa"/>
            <w:tcBorders>
              <w:bottom w:val="single" w:sz="4" w:space="0" w:color="000000"/>
            </w:tcBorders>
          </w:tcPr>
          <w:p w14:paraId="425C4DEE" w14:textId="77777777" w:rsidR="00135FEC" w:rsidRPr="00912360" w:rsidRDefault="00000000">
            <w:pPr>
              <w:pStyle w:val="TableParagraph"/>
              <w:spacing w:line="223" w:lineRule="exact"/>
              <w:ind w:left="93" w:firstLine="71"/>
              <w:rPr>
                <w:b/>
                <w:sz w:val="20"/>
                <w:lang w:val="es-ES_tradnl"/>
              </w:rPr>
            </w:pPr>
            <w:r w:rsidRPr="00912360">
              <w:rPr>
                <w:b/>
                <w:sz w:val="20"/>
                <w:lang w:val="es-ES_tradnl"/>
              </w:rPr>
              <w:t>Derechos</w:t>
            </w:r>
          </w:p>
          <w:p w14:paraId="6A268AB6" w14:textId="77777777" w:rsidR="00135FEC" w:rsidRPr="00912360" w:rsidRDefault="00000000">
            <w:pPr>
              <w:pStyle w:val="TableParagraph"/>
              <w:spacing w:line="230" w:lineRule="atLeast"/>
              <w:ind w:left="199" w:right="4" w:hanging="106"/>
              <w:rPr>
                <w:b/>
                <w:sz w:val="20"/>
                <w:lang w:val="es-ES_tradnl"/>
              </w:rPr>
            </w:pPr>
            <w:r w:rsidRPr="00912360">
              <w:rPr>
                <w:b/>
                <w:w w:val="95"/>
                <w:sz w:val="20"/>
                <w:lang w:val="es-ES_tradnl"/>
              </w:rPr>
              <w:t xml:space="preserve">pendientes </w:t>
            </w:r>
            <w:r w:rsidRPr="00912360">
              <w:rPr>
                <w:b/>
                <w:sz w:val="20"/>
                <w:lang w:val="es-ES_tradnl"/>
              </w:rPr>
              <w:t>de</w:t>
            </w:r>
            <w:r w:rsidRPr="00912360">
              <w:rPr>
                <w:b/>
                <w:spacing w:val="-3"/>
                <w:sz w:val="20"/>
                <w:lang w:val="es-ES_tradnl"/>
              </w:rPr>
              <w:t xml:space="preserve"> </w:t>
            </w:r>
            <w:r w:rsidRPr="00912360">
              <w:rPr>
                <w:b/>
                <w:sz w:val="20"/>
                <w:lang w:val="es-ES_tradnl"/>
              </w:rPr>
              <w:t>cobro</w:t>
            </w:r>
          </w:p>
        </w:tc>
        <w:tc>
          <w:tcPr>
            <w:tcW w:w="1721" w:type="dxa"/>
            <w:tcBorders>
              <w:bottom w:val="single" w:sz="4" w:space="0" w:color="000000"/>
            </w:tcBorders>
          </w:tcPr>
          <w:p w14:paraId="63A44D7E" w14:textId="77777777" w:rsidR="00135FEC" w:rsidRPr="00912360" w:rsidRDefault="00135FEC">
            <w:pPr>
              <w:pStyle w:val="TableParagraph"/>
              <w:spacing w:before="4"/>
              <w:rPr>
                <w:b/>
                <w:sz w:val="19"/>
                <w:lang w:val="es-ES_tradnl"/>
              </w:rPr>
            </w:pPr>
          </w:p>
          <w:p w14:paraId="313DD1C3" w14:textId="77777777" w:rsidR="00135FEC" w:rsidRPr="00912360" w:rsidRDefault="00000000">
            <w:pPr>
              <w:pStyle w:val="TableParagraph"/>
              <w:spacing w:line="230" w:lineRule="atLeast"/>
              <w:ind w:left="392" w:hanging="288"/>
              <w:rPr>
                <w:b/>
                <w:sz w:val="20"/>
                <w:lang w:val="es-ES_tradnl"/>
              </w:rPr>
            </w:pPr>
            <w:r w:rsidRPr="00912360">
              <w:rPr>
                <w:b/>
                <w:w w:val="95"/>
                <w:sz w:val="20"/>
                <w:lang w:val="es-ES_tradnl"/>
              </w:rPr>
              <w:t xml:space="preserve">Exceso/defecto </w:t>
            </w:r>
            <w:r w:rsidRPr="00912360">
              <w:rPr>
                <w:b/>
                <w:sz w:val="20"/>
                <w:lang w:val="es-ES_tradnl"/>
              </w:rPr>
              <w:t>previsión</w:t>
            </w:r>
          </w:p>
        </w:tc>
      </w:tr>
      <w:tr w:rsidR="00135FEC" w:rsidRPr="00912360" w14:paraId="4FB1AC46" w14:textId="77777777">
        <w:trPr>
          <w:trHeight w:val="337"/>
        </w:trPr>
        <w:tc>
          <w:tcPr>
            <w:tcW w:w="1071" w:type="dxa"/>
            <w:tcBorders>
              <w:top w:val="single" w:sz="4" w:space="0" w:color="000000"/>
            </w:tcBorders>
          </w:tcPr>
          <w:p w14:paraId="70C12C9C" w14:textId="77777777" w:rsidR="00135FEC" w:rsidRPr="00912360" w:rsidRDefault="00000000">
            <w:pPr>
              <w:pStyle w:val="TableParagraph"/>
              <w:spacing w:before="69"/>
              <w:ind w:right="68"/>
              <w:jc w:val="right"/>
              <w:rPr>
                <w:sz w:val="20"/>
                <w:lang w:val="es-ES_tradnl"/>
              </w:rPr>
            </w:pPr>
            <w:r w:rsidRPr="00912360">
              <w:rPr>
                <w:w w:val="95"/>
                <w:sz w:val="20"/>
                <w:lang w:val="es-ES_tradnl"/>
              </w:rPr>
              <w:t>52</w:t>
            </w:r>
          </w:p>
        </w:tc>
        <w:tc>
          <w:tcPr>
            <w:tcW w:w="2576" w:type="dxa"/>
            <w:tcBorders>
              <w:top w:val="single" w:sz="4" w:space="0" w:color="000000"/>
            </w:tcBorders>
          </w:tcPr>
          <w:p w14:paraId="3DD9498B" w14:textId="77777777" w:rsidR="00135FEC" w:rsidRPr="00912360" w:rsidRDefault="00000000">
            <w:pPr>
              <w:pStyle w:val="TableParagraph"/>
              <w:spacing w:before="69"/>
              <w:ind w:left="70"/>
              <w:rPr>
                <w:sz w:val="20"/>
                <w:lang w:val="es-ES_tradnl"/>
              </w:rPr>
            </w:pPr>
            <w:r w:rsidRPr="00912360">
              <w:rPr>
                <w:sz w:val="20"/>
                <w:lang w:val="es-ES_tradnl"/>
              </w:rPr>
              <w:t xml:space="preserve">INTERESES </w:t>
            </w:r>
            <w:proofErr w:type="spellStart"/>
            <w:r w:rsidRPr="00912360">
              <w:rPr>
                <w:sz w:val="20"/>
                <w:lang w:val="es-ES_tradnl"/>
              </w:rPr>
              <w:t>DEPóS</w:t>
            </w:r>
            <w:proofErr w:type="spellEnd"/>
          </w:p>
        </w:tc>
        <w:tc>
          <w:tcPr>
            <w:tcW w:w="1823" w:type="dxa"/>
            <w:tcBorders>
              <w:top w:val="single" w:sz="4" w:space="0" w:color="000000"/>
            </w:tcBorders>
          </w:tcPr>
          <w:p w14:paraId="53E7307D" w14:textId="77777777" w:rsidR="00135FEC" w:rsidRPr="00912360" w:rsidRDefault="00000000">
            <w:pPr>
              <w:pStyle w:val="TableParagraph"/>
              <w:spacing w:before="69"/>
              <w:ind w:right="145"/>
              <w:jc w:val="right"/>
              <w:rPr>
                <w:sz w:val="20"/>
                <w:lang w:val="es-ES_tradnl"/>
              </w:rPr>
            </w:pPr>
            <w:r w:rsidRPr="00912360">
              <w:rPr>
                <w:w w:val="95"/>
                <w:sz w:val="20"/>
                <w:lang w:val="es-ES_tradnl"/>
              </w:rPr>
              <w:t>0,00</w:t>
            </w:r>
          </w:p>
        </w:tc>
        <w:tc>
          <w:tcPr>
            <w:tcW w:w="1491" w:type="dxa"/>
            <w:tcBorders>
              <w:top w:val="single" w:sz="4" w:space="0" w:color="000000"/>
            </w:tcBorders>
          </w:tcPr>
          <w:p w14:paraId="673C00D4" w14:textId="77777777" w:rsidR="00135FEC" w:rsidRPr="00912360" w:rsidRDefault="00000000">
            <w:pPr>
              <w:pStyle w:val="TableParagraph"/>
              <w:spacing w:before="69"/>
              <w:ind w:right="76"/>
              <w:jc w:val="right"/>
              <w:rPr>
                <w:sz w:val="20"/>
                <w:lang w:val="es-ES_tradnl"/>
              </w:rPr>
            </w:pPr>
            <w:r w:rsidRPr="00912360">
              <w:rPr>
                <w:w w:val="95"/>
                <w:sz w:val="20"/>
                <w:lang w:val="es-ES_tradnl"/>
              </w:rPr>
              <w:t>0,00</w:t>
            </w:r>
          </w:p>
        </w:tc>
        <w:tc>
          <w:tcPr>
            <w:tcW w:w="1528" w:type="dxa"/>
            <w:tcBorders>
              <w:top w:val="single" w:sz="4" w:space="0" w:color="000000"/>
            </w:tcBorders>
          </w:tcPr>
          <w:p w14:paraId="03F8A18E" w14:textId="77777777" w:rsidR="00135FEC" w:rsidRPr="00912360" w:rsidRDefault="00000000">
            <w:pPr>
              <w:pStyle w:val="TableParagraph"/>
              <w:spacing w:before="69"/>
              <w:ind w:right="188"/>
              <w:jc w:val="right"/>
              <w:rPr>
                <w:sz w:val="20"/>
                <w:lang w:val="es-ES_tradnl"/>
              </w:rPr>
            </w:pPr>
            <w:r w:rsidRPr="00912360">
              <w:rPr>
                <w:sz w:val="20"/>
                <w:lang w:val="es-ES_tradnl"/>
              </w:rPr>
              <w:t>14.859,01</w:t>
            </w:r>
          </w:p>
        </w:tc>
        <w:tc>
          <w:tcPr>
            <w:tcW w:w="1431" w:type="dxa"/>
            <w:tcBorders>
              <w:top w:val="single" w:sz="4" w:space="0" w:color="000000"/>
            </w:tcBorders>
          </w:tcPr>
          <w:p w14:paraId="745A8492" w14:textId="77777777" w:rsidR="00135FEC" w:rsidRPr="00912360" w:rsidRDefault="00000000">
            <w:pPr>
              <w:pStyle w:val="TableParagraph"/>
              <w:spacing w:before="69"/>
              <w:ind w:right="176"/>
              <w:jc w:val="right"/>
              <w:rPr>
                <w:sz w:val="20"/>
                <w:lang w:val="es-ES_tradnl"/>
              </w:rPr>
            </w:pPr>
            <w:r w:rsidRPr="00912360">
              <w:rPr>
                <w:sz w:val="20"/>
                <w:lang w:val="es-ES_tradnl"/>
              </w:rPr>
              <w:t>14.859,01</w:t>
            </w:r>
          </w:p>
        </w:tc>
        <w:tc>
          <w:tcPr>
            <w:tcW w:w="1316" w:type="dxa"/>
            <w:tcBorders>
              <w:top w:val="single" w:sz="4" w:space="0" w:color="000000"/>
            </w:tcBorders>
          </w:tcPr>
          <w:p w14:paraId="4F9CD9E3" w14:textId="77777777" w:rsidR="00135FEC" w:rsidRPr="00912360" w:rsidRDefault="00000000">
            <w:pPr>
              <w:pStyle w:val="TableParagraph"/>
              <w:spacing w:before="69"/>
              <w:ind w:right="98"/>
              <w:jc w:val="right"/>
              <w:rPr>
                <w:sz w:val="20"/>
                <w:lang w:val="es-ES_tradnl"/>
              </w:rPr>
            </w:pPr>
            <w:r w:rsidRPr="00912360">
              <w:rPr>
                <w:w w:val="95"/>
                <w:sz w:val="20"/>
                <w:lang w:val="es-ES_tradnl"/>
              </w:rPr>
              <w:t>0,00</w:t>
            </w:r>
          </w:p>
        </w:tc>
        <w:tc>
          <w:tcPr>
            <w:tcW w:w="1314" w:type="dxa"/>
            <w:tcBorders>
              <w:top w:val="single" w:sz="4" w:space="0" w:color="000000"/>
            </w:tcBorders>
          </w:tcPr>
          <w:p w14:paraId="4F5FB540" w14:textId="77777777" w:rsidR="00135FEC" w:rsidRPr="00912360" w:rsidRDefault="00000000">
            <w:pPr>
              <w:pStyle w:val="TableParagraph"/>
              <w:spacing w:before="69"/>
              <w:ind w:right="113"/>
              <w:jc w:val="right"/>
              <w:rPr>
                <w:sz w:val="20"/>
                <w:lang w:val="es-ES_tradnl"/>
              </w:rPr>
            </w:pPr>
            <w:r w:rsidRPr="00912360">
              <w:rPr>
                <w:w w:val="95"/>
                <w:sz w:val="20"/>
                <w:lang w:val="es-ES_tradnl"/>
              </w:rPr>
              <w:t>0,00</w:t>
            </w:r>
          </w:p>
        </w:tc>
        <w:tc>
          <w:tcPr>
            <w:tcW w:w="1721" w:type="dxa"/>
            <w:tcBorders>
              <w:top w:val="single" w:sz="4" w:space="0" w:color="000000"/>
            </w:tcBorders>
          </w:tcPr>
          <w:p w14:paraId="25B945A6" w14:textId="77777777" w:rsidR="00135FEC" w:rsidRPr="00912360" w:rsidRDefault="00000000">
            <w:pPr>
              <w:pStyle w:val="TableParagraph"/>
              <w:spacing w:before="69"/>
              <w:ind w:right="75"/>
              <w:jc w:val="right"/>
              <w:rPr>
                <w:sz w:val="20"/>
                <w:lang w:val="es-ES_tradnl"/>
              </w:rPr>
            </w:pPr>
            <w:r w:rsidRPr="00912360">
              <w:rPr>
                <w:sz w:val="20"/>
                <w:lang w:val="es-ES_tradnl"/>
              </w:rPr>
              <w:t>14.859,01</w:t>
            </w:r>
          </w:p>
        </w:tc>
      </w:tr>
      <w:tr w:rsidR="00135FEC" w:rsidRPr="00912360" w14:paraId="10DFCA6F" w14:textId="77777777">
        <w:trPr>
          <w:trHeight w:val="300"/>
        </w:trPr>
        <w:tc>
          <w:tcPr>
            <w:tcW w:w="1071" w:type="dxa"/>
          </w:tcPr>
          <w:p w14:paraId="6E2AD165" w14:textId="77777777" w:rsidR="00135FEC" w:rsidRPr="00912360" w:rsidRDefault="00000000">
            <w:pPr>
              <w:pStyle w:val="TableParagraph"/>
              <w:spacing w:before="31"/>
              <w:ind w:right="68"/>
              <w:jc w:val="right"/>
              <w:rPr>
                <w:sz w:val="20"/>
                <w:lang w:val="es-ES_tradnl"/>
              </w:rPr>
            </w:pPr>
            <w:r w:rsidRPr="00912360">
              <w:rPr>
                <w:sz w:val="20"/>
                <w:lang w:val="es-ES_tradnl"/>
              </w:rPr>
              <w:t>520</w:t>
            </w:r>
          </w:p>
        </w:tc>
        <w:tc>
          <w:tcPr>
            <w:tcW w:w="2576" w:type="dxa"/>
          </w:tcPr>
          <w:p w14:paraId="7BAFF2F8" w14:textId="77777777" w:rsidR="00135FEC" w:rsidRPr="00912360" w:rsidRDefault="00000000">
            <w:pPr>
              <w:pStyle w:val="TableParagraph"/>
              <w:spacing w:before="31"/>
              <w:ind w:left="70"/>
              <w:rPr>
                <w:sz w:val="20"/>
                <w:lang w:val="es-ES_tradnl"/>
              </w:rPr>
            </w:pPr>
            <w:r w:rsidRPr="00912360">
              <w:rPr>
                <w:sz w:val="20"/>
                <w:lang w:val="es-ES_tradnl"/>
              </w:rPr>
              <w:t>INTERESES CTAS</w:t>
            </w:r>
          </w:p>
        </w:tc>
        <w:tc>
          <w:tcPr>
            <w:tcW w:w="1823" w:type="dxa"/>
          </w:tcPr>
          <w:p w14:paraId="280907DC" w14:textId="77777777" w:rsidR="00135FEC" w:rsidRPr="00912360" w:rsidRDefault="00000000">
            <w:pPr>
              <w:pStyle w:val="TableParagraph"/>
              <w:spacing w:before="31"/>
              <w:ind w:right="145"/>
              <w:jc w:val="right"/>
              <w:rPr>
                <w:sz w:val="20"/>
                <w:lang w:val="es-ES_tradnl"/>
              </w:rPr>
            </w:pPr>
            <w:r w:rsidRPr="00912360">
              <w:rPr>
                <w:w w:val="95"/>
                <w:sz w:val="20"/>
                <w:lang w:val="es-ES_tradnl"/>
              </w:rPr>
              <w:t>0,00</w:t>
            </w:r>
          </w:p>
        </w:tc>
        <w:tc>
          <w:tcPr>
            <w:tcW w:w="1491" w:type="dxa"/>
          </w:tcPr>
          <w:p w14:paraId="7D7F4ED2" w14:textId="77777777" w:rsidR="00135FEC" w:rsidRPr="00912360" w:rsidRDefault="00000000">
            <w:pPr>
              <w:pStyle w:val="TableParagraph"/>
              <w:spacing w:before="31"/>
              <w:ind w:right="76"/>
              <w:jc w:val="right"/>
              <w:rPr>
                <w:sz w:val="20"/>
                <w:lang w:val="es-ES_tradnl"/>
              </w:rPr>
            </w:pPr>
            <w:r w:rsidRPr="00912360">
              <w:rPr>
                <w:w w:val="95"/>
                <w:sz w:val="20"/>
                <w:lang w:val="es-ES_tradnl"/>
              </w:rPr>
              <w:t>0,00</w:t>
            </w:r>
          </w:p>
        </w:tc>
        <w:tc>
          <w:tcPr>
            <w:tcW w:w="1528" w:type="dxa"/>
          </w:tcPr>
          <w:p w14:paraId="17FFCE92" w14:textId="77777777" w:rsidR="00135FEC" w:rsidRPr="00912360" w:rsidRDefault="00000000">
            <w:pPr>
              <w:pStyle w:val="TableParagraph"/>
              <w:spacing w:before="31"/>
              <w:ind w:right="188"/>
              <w:jc w:val="right"/>
              <w:rPr>
                <w:sz w:val="20"/>
                <w:lang w:val="es-ES_tradnl"/>
              </w:rPr>
            </w:pPr>
            <w:r w:rsidRPr="00912360">
              <w:rPr>
                <w:sz w:val="20"/>
                <w:lang w:val="es-ES_tradnl"/>
              </w:rPr>
              <w:t>14.859,01</w:t>
            </w:r>
          </w:p>
        </w:tc>
        <w:tc>
          <w:tcPr>
            <w:tcW w:w="1431" w:type="dxa"/>
          </w:tcPr>
          <w:p w14:paraId="4BA46951" w14:textId="77777777" w:rsidR="00135FEC" w:rsidRPr="00912360" w:rsidRDefault="00000000">
            <w:pPr>
              <w:pStyle w:val="TableParagraph"/>
              <w:spacing w:before="31"/>
              <w:ind w:right="176"/>
              <w:jc w:val="right"/>
              <w:rPr>
                <w:sz w:val="20"/>
                <w:lang w:val="es-ES_tradnl"/>
              </w:rPr>
            </w:pPr>
            <w:r w:rsidRPr="00912360">
              <w:rPr>
                <w:sz w:val="20"/>
                <w:lang w:val="es-ES_tradnl"/>
              </w:rPr>
              <w:t>14.859,01</w:t>
            </w:r>
          </w:p>
        </w:tc>
        <w:tc>
          <w:tcPr>
            <w:tcW w:w="1316" w:type="dxa"/>
          </w:tcPr>
          <w:p w14:paraId="7D691DB1" w14:textId="77777777" w:rsidR="00135FEC" w:rsidRPr="00912360" w:rsidRDefault="00000000">
            <w:pPr>
              <w:pStyle w:val="TableParagraph"/>
              <w:spacing w:before="31"/>
              <w:ind w:right="98"/>
              <w:jc w:val="right"/>
              <w:rPr>
                <w:sz w:val="20"/>
                <w:lang w:val="es-ES_tradnl"/>
              </w:rPr>
            </w:pPr>
            <w:r w:rsidRPr="00912360">
              <w:rPr>
                <w:w w:val="95"/>
                <w:sz w:val="20"/>
                <w:lang w:val="es-ES_tradnl"/>
              </w:rPr>
              <w:t>0,00</w:t>
            </w:r>
          </w:p>
        </w:tc>
        <w:tc>
          <w:tcPr>
            <w:tcW w:w="1314" w:type="dxa"/>
          </w:tcPr>
          <w:p w14:paraId="44A50444" w14:textId="77777777" w:rsidR="00135FEC" w:rsidRPr="00912360" w:rsidRDefault="00000000">
            <w:pPr>
              <w:pStyle w:val="TableParagraph"/>
              <w:spacing w:before="31"/>
              <w:ind w:right="113"/>
              <w:jc w:val="right"/>
              <w:rPr>
                <w:sz w:val="20"/>
                <w:lang w:val="es-ES_tradnl"/>
              </w:rPr>
            </w:pPr>
            <w:r w:rsidRPr="00912360">
              <w:rPr>
                <w:w w:val="95"/>
                <w:sz w:val="20"/>
                <w:lang w:val="es-ES_tradnl"/>
              </w:rPr>
              <w:t>0,00</w:t>
            </w:r>
          </w:p>
        </w:tc>
        <w:tc>
          <w:tcPr>
            <w:tcW w:w="1721" w:type="dxa"/>
          </w:tcPr>
          <w:p w14:paraId="09A16D03" w14:textId="77777777" w:rsidR="00135FEC" w:rsidRPr="00912360" w:rsidRDefault="00000000">
            <w:pPr>
              <w:pStyle w:val="TableParagraph"/>
              <w:spacing w:before="31"/>
              <w:ind w:right="75"/>
              <w:jc w:val="right"/>
              <w:rPr>
                <w:sz w:val="20"/>
                <w:lang w:val="es-ES_tradnl"/>
              </w:rPr>
            </w:pPr>
            <w:r w:rsidRPr="00912360">
              <w:rPr>
                <w:sz w:val="20"/>
                <w:lang w:val="es-ES_tradnl"/>
              </w:rPr>
              <w:t>14.859,01</w:t>
            </w:r>
          </w:p>
        </w:tc>
      </w:tr>
      <w:tr w:rsidR="00135FEC" w:rsidRPr="00912360" w14:paraId="58BFE661" w14:textId="77777777">
        <w:trPr>
          <w:trHeight w:val="300"/>
        </w:trPr>
        <w:tc>
          <w:tcPr>
            <w:tcW w:w="1071" w:type="dxa"/>
          </w:tcPr>
          <w:p w14:paraId="7465BC98" w14:textId="77777777" w:rsidR="00135FEC" w:rsidRPr="00912360" w:rsidRDefault="00000000">
            <w:pPr>
              <w:pStyle w:val="TableParagraph"/>
              <w:spacing w:before="31"/>
              <w:ind w:right="68"/>
              <w:jc w:val="right"/>
              <w:rPr>
                <w:sz w:val="20"/>
                <w:lang w:val="es-ES_tradnl"/>
              </w:rPr>
            </w:pPr>
            <w:r w:rsidRPr="00912360">
              <w:rPr>
                <w:w w:val="95"/>
                <w:sz w:val="20"/>
                <w:lang w:val="es-ES_tradnl"/>
              </w:rPr>
              <w:t>54</w:t>
            </w:r>
          </w:p>
        </w:tc>
        <w:tc>
          <w:tcPr>
            <w:tcW w:w="2576" w:type="dxa"/>
          </w:tcPr>
          <w:p w14:paraId="7E00FCDD" w14:textId="77777777" w:rsidR="00135FEC" w:rsidRPr="00912360" w:rsidRDefault="00000000">
            <w:pPr>
              <w:pStyle w:val="TableParagraph"/>
              <w:spacing w:before="31"/>
              <w:ind w:left="70"/>
              <w:rPr>
                <w:sz w:val="20"/>
                <w:lang w:val="es-ES_tradnl"/>
              </w:rPr>
            </w:pPr>
            <w:r w:rsidRPr="00912360">
              <w:rPr>
                <w:sz w:val="20"/>
                <w:lang w:val="es-ES_tradnl"/>
              </w:rPr>
              <w:t>RENTA BIENES I.</w:t>
            </w:r>
          </w:p>
        </w:tc>
        <w:tc>
          <w:tcPr>
            <w:tcW w:w="1823" w:type="dxa"/>
          </w:tcPr>
          <w:p w14:paraId="06F1AEFD" w14:textId="77777777" w:rsidR="00135FEC" w:rsidRPr="00912360" w:rsidRDefault="00000000">
            <w:pPr>
              <w:pStyle w:val="TableParagraph"/>
              <w:spacing w:before="31"/>
              <w:ind w:right="145"/>
              <w:jc w:val="right"/>
              <w:rPr>
                <w:sz w:val="20"/>
                <w:lang w:val="es-ES_tradnl"/>
              </w:rPr>
            </w:pPr>
            <w:r w:rsidRPr="00912360">
              <w:rPr>
                <w:sz w:val="20"/>
                <w:lang w:val="es-ES_tradnl"/>
              </w:rPr>
              <w:t>131.425,48</w:t>
            </w:r>
          </w:p>
        </w:tc>
        <w:tc>
          <w:tcPr>
            <w:tcW w:w="1491" w:type="dxa"/>
          </w:tcPr>
          <w:p w14:paraId="00D2C767" w14:textId="77777777" w:rsidR="00135FEC" w:rsidRPr="00912360" w:rsidRDefault="00000000">
            <w:pPr>
              <w:pStyle w:val="TableParagraph"/>
              <w:spacing w:before="31"/>
              <w:ind w:right="76"/>
              <w:jc w:val="right"/>
              <w:rPr>
                <w:sz w:val="20"/>
                <w:lang w:val="es-ES_tradnl"/>
              </w:rPr>
            </w:pPr>
            <w:r w:rsidRPr="00912360">
              <w:rPr>
                <w:sz w:val="20"/>
                <w:lang w:val="es-ES_tradnl"/>
              </w:rPr>
              <w:t>131.425,48</w:t>
            </w:r>
          </w:p>
        </w:tc>
        <w:tc>
          <w:tcPr>
            <w:tcW w:w="1528" w:type="dxa"/>
          </w:tcPr>
          <w:p w14:paraId="31386354" w14:textId="77777777" w:rsidR="00135FEC" w:rsidRPr="00912360" w:rsidRDefault="00000000">
            <w:pPr>
              <w:pStyle w:val="TableParagraph"/>
              <w:spacing w:before="31"/>
              <w:ind w:right="188"/>
              <w:jc w:val="right"/>
              <w:rPr>
                <w:sz w:val="20"/>
                <w:lang w:val="es-ES_tradnl"/>
              </w:rPr>
            </w:pPr>
            <w:r w:rsidRPr="00912360">
              <w:rPr>
                <w:sz w:val="20"/>
                <w:lang w:val="es-ES_tradnl"/>
              </w:rPr>
              <w:t>253.963,27</w:t>
            </w:r>
          </w:p>
        </w:tc>
        <w:tc>
          <w:tcPr>
            <w:tcW w:w="1431" w:type="dxa"/>
          </w:tcPr>
          <w:p w14:paraId="5B476E19" w14:textId="77777777" w:rsidR="00135FEC" w:rsidRPr="00912360" w:rsidRDefault="00000000">
            <w:pPr>
              <w:pStyle w:val="TableParagraph"/>
              <w:spacing w:before="31"/>
              <w:ind w:right="177"/>
              <w:jc w:val="right"/>
              <w:rPr>
                <w:sz w:val="20"/>
                <w:lang w:val="es-ES_tradnl"/>
              </w:rPr>
            </w:pPr>
            <w:r w:rsidRPr="00912360">
              <w:rPr>
                <w:sz w:val="20"/>
                <w:lang w:val="es-ES_tradnl"/>
              </w:rPr>
              <w:t>224.499,75</w:t>
            </w:r>
          </w:p>
        </w:tc>
        <w:tc>
          <w:tcPr>
            <w:tcW w:w="1316" w:type="dxa"/>
          </w:tcPr>
          <w:p w14:paraId="5E579F97" w14:textId="77777777" w:rsidR="00135FEC" w:rsidRPr="00912360" w:rsidRDefault="00000000">
            <w:pPr>
              <w:pStyle w:val="TableParagraph"/>
              <w:spacing w:before="31"/>
              <w:ind w:right="98"/>
              <w:jc w:val="right"/>
              <w:rPr>
                <w:sz w:val="20"/>
                <w:lang w:val="es-ES_tradnl"/>
              </w:rPr>
            </w:pPr>
            <w:r w:rsidRPr="00912360">
              <w:rPr>
                <w:w w:val="95"/>
                <w:sz w:val="20"/>
                <w:lang w:val="es-ES_tradnl"/>
              </w:rPr>
              <w:t>-30,00</w:t>
            </w:r>
          </w:p>
        </w:tc>
        <w:tc>
          <w:tcPr>
            <w:tcW w:w="1314" w:type="dxa"/>
          </w:tcPr>
          <w:p w14:paraId="62925898" w14:textId="77777777" w:rsidR="00135FEC" w:rsidRPr="00912360" w:rsidRDefault="00000000">
            <w:pPr>
              <w:pStyle w:val="TableParagraph"/>
              <w:spacing w:before="31"/>
              <w:ind w:right="111"/>
              <w:jc w:val="right"/>
              <w:rPr>
                <w:sz w:val="20"/>
                <w:lang w:val="es-ES_tradnl"/>
              </w:rPr>
            </w:pPr>
            <w:r w:rsidRPr="00912360">
              <w:rPr>
                <w:sz w:val="20"/>
                <w:lang w:val="es-ES_tradnl"/>
              </w:rPr>
              <w:t>29.463,52</w:t>
            </w:r>
          </w:p>
        </w:tc>
        <w:tc>
          <w:tcPr>
            <w:tcW w:w="1721" w:type="dxa"/>
          </w:tcPr>
          <w:p w14:paraId="235D98E9" w14:textId="77777777" w:rsidR="00135FEC" w:rsidRPr="00912360" w:rsidRDefault="00000000">
            <w:pPr>
              <w:pStyle w:val="TableParagraph"/>
              <w:spacing w:before="31"/>
              <w:ind w:right="76"/>
              <w:jc w:val="right"/>
              <w:rPr>
                <w:sz w:val="20"/>
                <w:lang w:val="es-ES_tradnl"/>
              </w:rPr>
            </w:pPr>
            <w:r w:rsidRPr="00912360">
              <w:rPr>
                <w:sz w:val="20"/>
                <w:lang w:val="es-ES_tradnl"/>
              </w:rPr>
              <w:t>122.537,79</w:t>
            </w:r>
          </w:p>
        </w:tc>
      </w:tr>
      <w:tr w:rsidR="00135FEC" w:rsidRPr="00912360" w14:paraId="5C979CFC" w14:textId="77777777">
        <w:trPr>
          <w:trHeight w:val="300"/>
        </w:trPr>
        <w:tc>
          <w:tcPr>
            <w:tcW w:w="1071" w:type="dxa"/>
          </w:tcPr>
          <w:p w14:paraId="54F5F8DE" w14:textId="77777777" w:rsidR="00135FEC" w:rsidRPr="00912360" w:rsidRDefault="00000000">
            <w:pPr>
              <w:pStyle w:val="TableParagraph"/>
              <w:spacing w:before="31"/>
              <w:ind w:right="68"/>
              <w:jc w:val="right"/>
              <w:rPr>
                <w:sz w:val="20"/>
                <w:lang w:val="es-ES_tradnl"/>
              </w:rPr>
            </w:pPr>
            <w:r w:rsidRPr="00912360">
              <w:rPr>
                <w:sz w:val="20"/>
                <w:lang w:val="es-ES_tradnl"/>
              </w:rPr>
              <w:t>540</w:t>
            </w:r>
          </w:p>
        </w:tc>
        <w:tc>
          <w:tcPr>
            <w:tcW w:w="2576" w:type="dxa"/>
          </w:tcPr>
          <w:p w14:paraId="7B59507C" w14:textId="77777777" w:rsidR="00135FEC" w:rsidRPr="00912360" w:rsidRDefault="00000000">
            <w:pPr>
              <w:pStyle w:val="TableParagraph"/>
              <w:spacing w:before="31"/>
              <w:ind w:left="70"/>
              <w:rPr>
                <w:sz w:val="20"/>
                <w:lang w:val="es-ES_tradnl"/>
              </w:rPr>
            </w:pPr>
            <w:r w:rsidRPr="00912360">
              <w:rPr>
                <w:sz w:val="20"/>
                <w:lang w:val="es-ES_tradnl"/>
              </w:rPr>
              <w:t>ALQUILER Y PROD</w:t>
            </w:r>
          </w:p>
        </w:tc>
        <w:tc>
          <w:tcPr>
            <w:tcW w:w="1823" w:type="dxa"/>
          </w:tcPr>
          <w:p w14:paraId="2C719E35" w14:textId="77777777" w:rsidR="00135FEC" w:rsidRPr="00912360" w:rsidRDefault="00000000">
            <w:pPr>
              <w:pStyle w:val="TableParagraph"/>
              <w:spacing w:before="31"/>
              <w:ind w:right="145"/>
              <w:jc w:val="right"/>
              <w:rPr>
                <w:sz w:val="20"/>
                <w:lang w:val="es-ES_tradnl"/>
              </w:rPr>
            </w:pPr>
            <w:r w:rsidRPr="00912360">
              <w:rPr>
                <w:sz w:val="20"/>
                <w:lang w:val="es-ES_tradnl"/>
              </w:rPr>
              <w:t>131.425,48</w:t>
            </w:r>
          </w:p>
        </w:tc>
        <w:tc>
          <w:tcPr>
            <w:tcW w:w="1491" w:type="dxa"/>
          </w:tcPr>
          <w:p w14:paraId="1DCF2628" w14:textId="77777777" w:rsidR="00135FEC" w:rsidRPr="00912360" w:rsidRDefault="00000000">
            <w:pPr>
              <w:pStyle w:val="TableParagraph"/>
              <w:spacing w:before="31"/>
              <w:ind w:right="76"/>
              <w:jc w:val="right"/>
              <w:rPr>
                <w:sz w:val="20"/>
                <w:lang w:val="es-ES_tradnl"/>
              </w:rPr>
            </w:pPr>
            <w:r w:rsidRPr="00912360">
              <w:rPr>
                <w:sz w:val="20"/>
                <w:lang w:val="es-ES_tradnl"/>
              </w:rPr>
              <w:t>131.425,48</w:t>
            </w:r>
          </w:p>
        </w:tc>
        <w:tc>
          <w:tcPr>
            <w:tcW w:w="1528" w:type="dxa"/>
          </w:tcPr>
          <w:p w14:paraId="2EF78A46" w14:textId="77777777" w:rsidR="00135FEC" w:rsidRPr="00912360" w:rsidRDefault="00000000">
            <w:pPr>
              <w:pStyle w:val="TableParagraph"/>
              <w:spacing w:before="31"/>
              <w:ind w:right="188"/>
              <w:jc w:val="right"/>
              <w:rPr>
                <w:sz w:val="20"/>
                <w:lang w:val="es-ES_tradnl"/>
              </w:rPr>
            </w:pPr>
            <w:r w:rsidRPr="00912360">
              <w:rPr>
                <w:sz w:val="20"/>
                <w:lang w:val="es-ES_tradnl"/>
              </w:rPr>
              <w:t>253.963,27</w:t>
            </w:r>
          </w:p>
        </w:tc>
        <w:tc>
          <w:tcPr>
            <w:tcW w:w="1431" w:type="dxa"/>
          </w:tcPr>
          <w:p w14:paraId="69806CAE" w14:textId="77777777" w:rsidR="00135FEC" w:rsidRPr="00912360" w:rsidRDefault="00000000">
            <w:pPr>
              <w:pStyle w:val="TableParagraph"/>
              <w:spacing w:before="31"/>
              <w:ind w:right="177"/>
              <w:jc w:val="right"/>
              <w:rPr>
                <w:sz w:val="20"/>
                <w:lang w:val="es-ES_tradnl"/>
              </w:rPr>
            </w:pPr>
            <w:r w:rsidRPr="00912360">
              <w:rPr>
                <w:sz w:val="20"/>
                <w:lang w:val="es-ES_tradnl"/>
              </w:rPr>
              <w:t>224.499,75</w:t>
            </w:r>
          </w:p>
        </w:tc>
        <w:tc>
          <w:tcPr>
            <w:tcW w:w="1316" w:type="dxa"/>
          </w:tcPr>
          <w:p w14:paraId="7ED63376" w14:textId="77777777" w:rsidR="00135FEC" w:rsidRPr="00912360" w:rsidRDefault="00000000">
            <w:pPr>
              <w:pStyle w:val="TableParagraph"/>
              <w:spacing w:before="31"/>
              <w:ind w:right="98"/>
              <w:jc w:val="right"/>
              <w:rPr>
                <w:sz w:val="20"/>
                <w:lang w:val="es-ES_tradnl"/>
              </w:rPr>
            </w:pPr>
            <w:r w:rsidRPr="00912360">
              <w:rPr>
                <w:w w:val="95"/>
                <w:sz w:val="20"/>
                <w:lang w:val="es-ES_tradnl"/>
              </w:rPr>
              <w:t>-30,00</w:t>
            </w:r>
          </w:p>
        </w:tc>
        <w:tc>
          <w:tcPr>
            <w:tcW w:w="1314" w:type="dxa"/>
          </w:tcPr>
          <w:p w14:paraId="7A81376A" w14:textId="77777777" w:rsidR="00135FEC" w:rsidRPr="00912360" w:rsidRDefault="00000000">
            <w:pPr>
              <w:pStyle w:val="TableParagraph"/>
              <w:spacing w:before="31"/>
              <w:ind w:right="111"/>
              <w:jc w:val="right"/>
              <w:rPr>
                <w:sz w:val="20"/>
                <w:lang w:val="es-ES_tradnl"/>
              </w:rPr>
            </w:pPr>
            <w:r w:rsidRPr="00912360">
              <w:rPr>
                <w:sz w:val="20"/>
                <w:lang w:val="es-ES_tradnl"/>
              </w:rPr>
              <w:t>29.463,52</w:t>
            </w:r>
          </w:p>
        </w:tc>
        <w:tc>
          <w:tcPr>
            <w:tcW w:w="1721" w:type="dxa"/>
          </w:tcPr>
          <w:p w14:paraId="4A37DFF5" w14:textId="77777777" w:rsidR="00135FEC" w:rsidRPr="00912360" w:rsidRDefault="00000000">
            <w:pPr>
              <w:pStyle w:val="TableParagraph"/>
              <w:spacing w:before="31"/>
              <w:ind w:right="76"/>
              <w:jc w:val="right"/>
              <w:rPr>
                <w:sz w:val="20"/>
                <w:lang w:val="es-ES_tradnl"/>
              </w:rPr>
            </w:pPr>
            <w:r w:rsidRPr="00912360">
              <w:rPr>
                <w:sz w:val="20"/>
                <w:lang w:val="es-ES_tradnl"/>
              </w:rPr>
              <w:t>122.537,79</w:t>
            </w:r>
          </w:p>
        </w:tc>
      </w:tr>
      <w:tr w:rsidR="00135FEC" w:rsidRPr="00912360" w14:paraId="736A4BF6" w14:textId="77777777">
        <w:trPr>
          <w:trHeight w:val="300"/>
        </w:trPr>
        <w:tc>
          <w:tcPr>
            <w:tcW w:w="1071" w:type="dxa"/>
          </w:tcPr>
          <w:p w14:paraId="3F6E475D" w14:textId="77777777" w:rsidR="00135FEC" w:rsidRPr="00912360" w:rsidRDefault="00000000">
            <w:pPr>
              <w:pStyle w:val="TableParagraph"/>
              <w:spacing w:before="31"/>
              <w:ind w:right="68"/>
              <w:jc w:val="right"/>
              <w:rPr>
                <w:sz w:val="20"/>
                <w:lang w:val="es-ES_tradnl"/>
              </w:rPr>
            </w:pPr>
            <w:r w:rsidRPr="00912360">
              <w:rPr>
                <w:w w:val="95"/>
                <w:sz w:val="20"/>
                <w:lang w:val="es-ES_tradnl"/>
              </w:rPr>
              <w:t>55</w:t>
            </w:r>
          </w:p>
        </w:tc>
        <w:tc>
          <w:tcPr>
            <w:tcW w:w="2576" w:type="dxa"/>
          </w:tcPr>
          <w:p w14:paraId="04B49022" w14:textId="77777777" w:rsidR="00135FEC" w:rsidRPr="00912360" w:rsidRDefault="00000000">
            <w:pPr>
              <w:pStyle w:val="TableParagraph"/>
              <w:spacing w:before="31"/>
              <w:ind w:left="70"/>
              <w:rPr>
                <w:sz w:val="20"/>
                <w:lang w:val="es-ES_tradnl"/>
              </w:rPr>
            </w:pPr>
            <w:r w:rsidRPr="00912360">
              <w:rPr>
                <w:sz w:val="20"/>
                <w:lang w:val="es-ES_tradnl"/>
              </w:rPr>
              <w:t>PROD. CONCESION</w:t>
            </w:r>
          </w:p>
        </w:tc>
        <w:tc>
          <w:tcPr>
            <w:tcW w:w="1823" w:type="dxa"/>
          </w:tcPr>
          <w:p w14:paraId="1E0A178F" w14:textId="77777777" w:rsidR="00135FEC" w:rsidRPr="00912360" w:rsidRDefault="00000000">
            <w:pPr>
              <w:pStyle w:val="TableParagraph"/>
              <w:spacing w:before="31"/>
              <w:ind w:right="145"/>
              <w:jc w:val="right"/>
              <w:rPr>
                <w:sz w:val="20"/>
                <w:lang w:val="es-ES_tradnl"/>
              </w:rPr>
            </w:pPr>
            <w:r w:rsidRPr="00912360">
              <w:rPr>
                <w:sz w:val="20"/>
                <w:lang w:val="es-ES_tradnl"/>
              </w:rPr>
              <w:t>40.968,71</w:t>
            </w:r>
          </w:p>
        </w:tc>
        <w:tc>
          <w:tcPr>
            <w:tcW w:w="1491" w:type="dxa"/>
          </w:tcPr>
          <w:p w14:paraId="04368D10" w14:textId="77777777" w:rsidR="00135FEC" w:rsidRPr="00912360" w:rsidRDefault="00000000">
            <w:pPr>
              <w:pStyle w:val="TableParagraph"/>
              <w:spacing w:before="31"/>
              <w:ind w:right="76"/>
              <w:jc w:val="right"/>
              <w:rPr>
                <w:sz w:val="20"/>
                <w:lang w:val="es-ES_tradnl"/>
              </w:rPr>
            </w:pPr>
            <w:r w:rsidRPr="00912360">
              <w:rPr>
                <w:sz w:val="20"/>
                <w:lang w:val="es-ES_tradnl"/>
              </w:rPr>
              <w:t>40.968,71</w:t>
            </w:r>
          </w:p>
        </w:tc>
        <w:tc>
          <w:tcPr>
            <w:tcW w:w="1528" w:type="dxa"/>
          </w:tcPr>
          <w:p w14:paraId="3BCE568F" w14:textId="77777777" w:rsidR="00135FEC" w:rsidRPr="00912360" w:rsidRDefault="00000000">
            <w:pPr>
              <w:pStyle w:val="TableParagraph"/>
              <w:spacing w:before="31"/>
              <w:ind w:right="188"/>
              <w:jc w:val="right"/>
              <w:rPr>
                <w:sz w:val="20"/>
                <w:lang w:val="es-ES_tradnl"/>
              </w:rPr>
            </w:pPr>
            <w:r w:rsidRPr="00912360">
              <w:rPr>
                <w:sz w:val="20"/>
                <w:lang w:val="es-ES_tradnl"/>
              </w:rPr>
              <w:t>52.830,58</w:t>
            </w:r>
          </w:p>
        </w:tc>
        <w:tc>
          <w:tcPr>
            <w:tcW w:w="1431" w:type="dxa"/>
          </w:tcPr>
          <w:p w14:paraId="75DB8B2E" w14:textId="77777777" w:rsidR="00135FEC" w:rsidRPr="00912360" w:rsidRDefault="00000000">
            <w:pPr>
              <w:pStyle w:val="TableParagraph"/>
              <w:spacing w:before="31"/>
              <w:ind w:right="176"/>
              <w:jc w:val="right"/>
              <w:rPr>
                <w:sz w:val="20"/>
                <w:lang w:val="es-ES_tradnl"/>
              </w:rPr>
            </w:pPr>
            <w:r w:rsidRPr="00912360">
              <w:rPr>
                <w:sz w:val="20"/>
                <w:lang w:val="es-ES_tradnl"/>
              </w:rPr>
              <w:t>50.418,24</w:t>
            </w:r>
          </w:p>
        </w:tc>
        <w:tc>
          <w:tcPr>
            <w:tcW w:w="1316" w:type="dxa"/>
          </w:tcPr>
          <w:p w14:paraId="02775EBF" w14:textId="77777777" w:rsidR="00135FEC" w:rsidRPr="00912360" w:rsidRDefault="00000000">
            <w:pPr>
              <w:pStyle w:val="TableParagraph"/>
              <w:spacing w:before="31"/>
              <w:ind w:right="98"/>
              <w:jc w:val="right"/>
              <w:rPr>
                <w:sz w:val="20"/>
                <w:lang w:val="es-ES_tradnl"/>
              </w:rPr>
            </w:pPr>
            <w:r w:rsidRPr="00912360">
              <w:rPr>
                <w:w w:val="95"/>
                <w:sz w:val="20"/>
                <w:lang w:val="es-ES_tradnl"/>
              </w:rPr>
              <w:t>0,00</w:t>
            </w:r>
          </w:p>
        </w:tc>
        <w:tc>
          <w:tcPr>
            <w:tcW w:w="1314" w:type="dxa"/>
          </w:tcPr>
          <w:p w14:paraId="387A82C1" w14:textId="77777777" w:rsidR="00135FEC" w:rsidRPr="00912360" w:rsidRDefault="00000000">
            <w:pPr>
              <w:pStyle w:val="TableParagraph"/>
              <w:spacing w:before="31"/>
              <w:ind w:right="112"/>
              <w:jc w:val="right"/>
              <w:rPr>
                <w:sz w:val="20"/>
                <w:lang w:val="es-ES_tradnl"/>
              </w:rPr>
            </w:pPr>
            <w:r w:rsidRPr="00912360">
              <w:rPr>
                <w:w w:val="95"/>
                <w:sz w:val="20"/>
                <w:lang w:val="es-ES_tradnl"/>
              </w:rPr>
              <w:t>2.412,34</w:t>
            </w:r>
          </w:p>
        </w:tc>
        <w:tc>
          <w:tcPr>
            <w:tcW w:w="1721" w:type="dxa"/>
          </w:tcPr>
          <w:p w14:paraId="4EF6F6E3" w14:textId="77777777" w:rsidR="00135FEC" w:rsidRPr="00912360" w:rsidRDefault="00000000">
            <w:pPr>
              <w:pStyle w:val="TableParagraph"/>
              <w:spacing w:before="31"/>
              <w:ind w:right="75"/>
              <w:jc w:val="right"/>
              <w:rPr>
                <w:sz w:val="20"/>
                <w:lang w:val="es-ES_tradnl"/>
              </w:rPr>
            </w:pPr>
            <w:r w:rsidRPr="00912360">
              <w:rPr>
                <w:sz w:val="20"/>
                <w:lang w:val="es-ES_tradnl"/>
              </w:rPr>
              <w:t>11.861,87</w:t>
            </w:r>
          </w:p>
        </w:tc>
      </w:tr>
      <w:tr w:rsidR="00135FEC" w:rsidRPr="00912360" w14:paraId="3777CFF5" w14:textId="77777777">
        <w:trPr>
          <w:trHeight w:val="265"/>
        </w:trPr>
        <w:tc>
          <w:tcPr>
            <w:tcW w:w="1071" w:type="dxa"/>
          </w:tcPr>
          <w:p w14:paraId="4FF112FA" w14:textId="77777777" w:rsidR="00135FEC" w:rsidRPr="00912360" w:rsidRDefault="00000000">
            <w:pPr>
              <w:pStyle w:val="TableParagraph"/>
              <w:spacing w:before="31" w:line="214" w:lineRule="exact"/>
              <w:ind w:right="68"/>
              <w:jc w:val="right"/>
              <w:rPr>
                <w:sz w:val="20"/>
                <w:lang w:val="es-ES_tradnl"/>
              </w:rPr>
            </w:pPr>
            <w:r w:rsidRPr="00912360">
              <w:rPr>
                <w:sz w:val="20"/>
                <w:lang w:val="es-ES_tradnl"/>
              </w:rPr>
              <w:t>550</w:t>
            </w:r>
          </w:p>
        </w:tc>
        <w:tc>
          <w:tcPr>
            <w:tcW w:w="2576" w:type="dxa"/>
          </w:tcPr>
          <w:p w14:paraId="6E71EF56" w14:textId="77777777" w:rsidR="00135FEC" w:rsidRPr="00912360" w:rsidRDefault="00000000">
            <w:pPr>
              <w:pStyle w:val="TableParagraph"/>
              <w:spacing w:before="31" w:line="214" w:lineRule="exact"/>
              <w:ind w:left="70"/>
              <w:rPr>
                <w:sz w:val="20"/>
                <w:lang w:val="es-ES_tradnl"/>
              </w:rPr>
            </w:pPr>
            <w:r w:rsidRPr="00912360">
              <w:rPr>
                <w:sz w:val="20"/>
                <w:lang w:val="es-ES_tradnl"/>
              </w:rPr>
              <w:t>CONCESION ADMT.</w:t>
            </w:r>
          </w:p>
        </w:tc>
        <w:tc>
          <w:tcPr>
            <w:tcW w:w="1823" w:type="dxa"/>
          </w:tcPr>
          <w:p w14:paraId="23F7B360" w14:textId="77777777" w:rsidR="00135FEC" w:rsidRPr="00912360" w:rsidRDefault="00000000">
            <w:pPr>
              <w:pStyle w:val="TableParagraph"/>
              <w:spacing w:before="31" w:line="214" w:lineRule="exact"/>
              <w:ind w:right="145"/>
              <w:jc w:val="right"/>
              <w:rPr>
                <w:sz w:val="20"/>
                <w:lang w:val="es-ES_tradnl"/>
              </w:rPr>
            </w:pPr>
            <w:r w:rsidRPr="00912360">
              <w:rPr>
                <w:sz w:val="20"/>
                <w:lang w:val="es-ES_tradnl"/>
              </w:rPr>
              <w:t>36.468,71</w:t>
            </w:r>
          </w:p>
        </w:tc>
        <w:tc>
          <w:tcPr>
            <w:tcW w:w="1491" w:type="dxa"/>
          </w:tcPr>
          <w:p w14:paraId="70A92A89" w14:textId="77777777" w:rsidR="00135FEC" w:rsidRPr="00912360" w:rsidRDefault="00000000">
            <w:pPr>
              <w:pStyle w:val="TableParagraph"/>
              <w:spacing w:before="31" w:line="214" w:lineRule="exact"/>
              <w:ind w:right="76"/>
              <w:jc w:val="right"/>
              <w:rPr>
                <w:sz w:val="20"/>
                <w:lang w:val="es-ES_tradnl"/>
              </w:rPr>
            </w:pPr>
            <w:r w:rsidRPr="00912360">
              <w:rPr>
                <w:sz w:val="20"/>
                <w:lang w:val="es-ES_tradnl"/>
              </w:rPr>
              <w:t>36.468,71</w:t>
            </w:r>
          </w:p>
        </w:tc>
        <w:tc>
          <w:tcPr>
            <w:tcW w:w="1528" w:type="dxa"/>
          </w:tcPr>
          <w:p w14:paraId="24D1C09C" w14:textId="77777777" w:rsidR="00135FEC" w:rsidRPr="00912360" w:rsidRDefault="00000000">
            <w:pPr>
              <w:pStyle w:val="TableParagraph"/>
              <w:spacing w:before="31" w:line="214" w:lineRule="exact"/>
              <w:ind w:right="188"/>
              <w:jc w:val="right"/>
              <w:rPr>
                <w:sz w:val="20"/>
                <w:lang w:val="es-ES_tradnl"/>
              </w:rPr>
            </w:pPr>
            <w:r w:rsidRPr="00912360">
              <w:rPr>
                <w:sz w:val="20"/>
                <w:lang w:val="es-ES_tradnl"/>
              </w:rPr>
              <w:t>46.754,65</w:t>
            </w:r>
          </w:p>
        </w:tc>
        <w:tc>
          <w:tcPr>
            <w:tcW w:w="1431" w:type="dxa"/>
          </w:tcPr>
          <w:p w14:paraId="1DD6D772" w14:textId="77777777" w:rsidR="00135FEC" w:rsidRPr="00912360" w:rsidRDefault="00000000">
            <w:pPr>
              <w:pStyle w:val="TableParagraph"/>
              <w:spacing w:before="31" w:line="214" w:lineRule="exact"/>
              <w:ind w:right="176"/>
              <w:jc w:val="right"/>
              <w:rPr>
                <w:sz w:val="20"/>
                <w:lang w:val="es-ES_tradnl"/>
              </w:rPr>
            </w:pPr>
            <w:r w:rsidRPr="00912360">
              <w:rPr>
                <w:sz w:val="20"/>
                <w:lang w:val="es-ES_tradnl"/>
              </w:rPr>
              <w:t>44.342,31</w:t>
            </w:r>
          </w:p>
        </w:tc>
        <w:tc>
          <w:tcPr>
            <w:tcW w:w="1316" w:type="dxa"/>
          </w:tcPr>
          <w:p w14:paraId="561401C9" w14:textId="77777777" w:rsidR="00135FEC" w:rsidRPr="00912360" w:rsidRDefault="00000000">
            <w:pPr>
              <w:pStyle w:val="TableParagraph"/>
              <w:spacing w:before="31" w:line="214" w:lineRule="exact"/>
              <w:ind w:right="98"/>
              <w:jc w:val="right"/>
              <w:rPr>
                <w:sz w:val="20"/>
                <w:lang w:val="es-ES_tradnl"/>
              </w:rPr>
            </w:pPr>
            <w:r w:rsidRPr="00912360">
              <w:rPr>
                <w:w w:val="95"/>
                <w:sz w:val="20"/>
                <w:lang w:val="es-ES_tradnl"/>
              </w:rPr>
              <w:t>0,00</w:t>
            </w:r>
          </w:p>
        </w:tc>
        <w:tc>
          <w:tcPr>
            <w:tcW w:w="1314" w:type="dxa"/>
          </w:tcPr>
          <w:p w14:paraId="58955FE6" w14:textId="77777777" w:rsidR="00135FEC" w:rsidRPr="00912360" w:rsidRDefault="00000000">
            <w:pPr>
              <w:pStyle w:val="TableParagraph"/>
              <w:spacing w:before="31" w:line="214" w:lineRule="exact"/>
              <w:ind w:right="112"/>
              <w:jc w:val="right"/>
              <w:rPr>
                <w:sz w:val="20"/>
                <w:lang w:val="es-ES_tradnl"/>
              </w:rPr>
            </w:pPr>
            <w:r w:rsidRPr="00912360">
              <w:rPr>
                <w:w w:val="95"/>
                <w:sz w:val="20"/>
                <w:lang w:val="es-ES_tradnl"/>
              </w:rPr>
              <w:t>2.412,34</w:t>
            </w:r>
          </w:p>
        </w:tc>
        <w:tc>
          <w:tcPr>
            <w:tcW w:w="1721" w:type="dxa"/>
          </w:tcPr>
          <w:p w14:paraId="758CD943" w14:textId="77777777" w:rsidR="00135FEC" w:rsidRPr="00912360" w:rsidRDefault="00000000">
            <w:pPr>
              <w:pStyle w:val="TableParagraph"/>
              <w:spacing w:before="31" w:line="214" w:lineRule="exact"/>
              <w:ind w:right="75"/>
              <w:jc w:val="right"/>
              <w:rPr>
                <w:sz w:val="20"/>
                <w:lang w:val="es-ES_tradnl"/>
              </w:rPr>
            </w:pPr>
            <w:r w:rsidRPr="00912360">
              <w:rPr>
                <w:sz w:val="20"/>
                <w:lang w:val="es-ES_tradnl"/>
              </w:rPr>
              <w:t>10.285,94</w:t>
            </w:r>
          </w:p>
        </w:tc>
      </w:tr>
      <w:tr w:rsidR="00135FEC" w:rsidRPr="00912360" w14:paraId="1FEE1849" w14:textId="77777777">
        <w:trPr>
          <w:trHeight w:val="460"/>
        </w:trPr>
        <w:tc>
          <w:tcPr>
            <w:tcW w:w="1071" w:type="dxa"/>
          </w:tcPr>
          <w:p w14:paraId="0A71C425" w14:textId="77777777" w:rsidR="00135FEC" w:rsidRPr="00912360" w:rsidRDefault="00135FEC">
            <w:pPr>
              <w:pStyle w:val="TableParagraph"/>
              <w:spacing w:before="8"/>
              <w:rPr>
                <w:b/>
                <w:sz w:val="19"/>
                <w:lang w:val="es-ES_tradnl"/>
              </w:rPr>
            </w:pPr>
          </w:p>
          <w:p w14:paraId="497E869F" w14:textId="77777777" w:rsidR="00135FEC" w:rsidRPr="00912360" w:rsidRDefault="00000000">
            <w:pPr>
              <w:pStyle w:val="TableParagraph"/>
              <w:spacing w:line="214" w:lineRule="exact"/>
              <w:ind w:right="68"/>
              <w:jc w:val="right"/>
              <w:rPr>
                <w:sz w:val="20"/>
                <w:lang w:val="es-ES_tradnl"/>
              </w:rPr>
            </w:pPr>
            <w:r w:rsidRPr="00912360">
              <w:rPr>
                <w:sz w:val="20"/>
                <w:lang w:val="es-ES_tradnl"/>
              </w:rPr>
              <w:t>559</w:t>
            </w:r>
          </w:p>
        </w:tc>
        <w:tc>
          <w:tcPr>
            <w:tcW w:w="2576" w:type="dxa"/>
          </w:tcPr>
          <w:p w14:paraId="15FF7108" w14:textId="77777777" w:rsidR="00135FEC" w:rsidRPr="00912360" w:rsidRDefault="00000000">
            <w:pPr>
              <w:pStyle w:val="TableParagraph"/>
              <w:spacing w:line="230" w:lineRule="exact"/>
              <w:ind w:left="70"/>
              <w:rPr>
                <w:sz w:val="20"/>
                <w:lang w:val="es-ES_tradnl"/>
              </w:rPr>
            </w:pPr>
            <w:r w:rsidRPr="00912360">
              <w:rPr>
                <w:sz w:val="20"/>
                <w:lang w:val="es-ES_tradnl"/>
              </w:rPr>
              <w:t xml:space="preserve">OTRAS CONC. Y </w:t>
            </w:r>
            <w:r w:rsidRPr="00912360">
              <w:rPr>
                <w:w w:val="95"/>
                <w:sz w:val="20"/>
                <w:lang w:val="es-ES_tradnl"/>
              </w:rPr>
              <w:t>APROVECHAMIENTOS</w:t>
            </w:r>
          </w:p>
        </w:tc>
        <w:tc>
          <w:tcPr>
            <w:tcW w:w="1823" w:type="dxa"/>
          </w:tcPr>
          <w:p w14:paraId="03A00FA2" w14:textId="77777777" w:rsidR="00135FEC" w:rsidRPr="00912360" w:rsidRDefault="00135FEC">
            <w:pPr>
              <w:pStyle w:val="TableParagraph"/>
              <w:spacing w:before="8"/>
              <w:rPr>
                <w:b/>
                <w:sz w:val="19"/>
                <w:lang w:val="es-ES_tradnl"/>
              </w:rPr>
            </w:pPr>
          </w:p>
          <w:p w14:paraId="2E847785" w14:textId="77777777" w:rsidR="00135FEC" w:rsidRPr="00912360" w:rsidRDefault="00000000">
            <w:pPr>
              <w:pStyle w:val="TableParagraph"/>
              <w:spacing w:line="214" w:lineRule="exact"/>
              <w:ind w:right="145"/>
              <w:jc w:val="right"/>
              <w:rPr>
                <w:sz w:val="20"/>
                <w:lang w:val="es-ES_tradnl"/>
              </w:rPr>
            </w:pPr>
            <w:r w:rsidRPr="00912360">
              <w:rPr>
                <w:w w:val="95"/>
                <w:sz w:val="20"/>
                <w:lang w:val="es-ES_tradnl"/>
              </w:rPr>
              <w:t>4.500,00</w:t>
            </w:r>
          </w:p>
        </w:tc>
        <w:tc>
          <w:tcPr>
            <w:tcW w:w="1491" w:type="dxa"/>
          </w:tcPr>
          <w:p w14:paraId="2AE9EF9A" w14:textId="77777777" w:rsidR="00135FEC" w:rsidRPr="00912360" w:rsidRDefault="00135FEC">
            <w:pPr>
              <w:pStyle w:val="TableParagraph"/>
              <w:spacing w:before="8"/>
              <w:rPr>
                <w:b/>
                <w:sz w:val="19"/>
                <w:lang w:val="es-ES_tradnl"/>
              </w:rPr>
            </w:pPr>
          </w:p>
          <w:p w14:paraId="6B99A8F4" w14:textId="77777777" w:rsidR="00135FEC" w:rsidRPr="00912360" w:rsidRDefault="00000000">
            <w:pPr>
              <w:pStyle w:val="TableParagraph"/>
              <w:spacing w:line="214" w:lineRule="exact"/>
              <w:ind w:right="76"/>
              <w:jc w:val="right"/>
              <w:rPr>
                <w:sz w:val="20"/>
                <w:lang w:val="es-ES_tradnl"/>
              </w:rPr>
            </w:pPr>
            <w:r w:rsidRPr="00912360">
              <w:rPr>
                <w:w w:val="95"/>
                <w:sz w:val="20"/>
                <w:lang w:val="es-ES_tradnl"/>
              </w:rPr>
              <w:t>4.500,00</w:t>
            </w:r>
          </w:p>
        </w:tc>
        <w:tc>
          <w:tcPr>
            <w:tcW w:w="1528" w:type="dxa"/>
          </w:tcPr>
          <w:p w14:paraId="00F399D2" w14:textId="77777777" w:rsidR="00135FEC" w:rsidRPr="00912360" w:rsidRDefault="00135FEC">
            <w:pPr>
              <w:pStyle w:val="TableParagraph"/>
              <w:spacing w:before="8"/>
              <w:rPr>
                <w:b/>
                <w:sz w:val="19"/>
                <w:lang w:val="es-ES_tradnl"/>
              </w:rPr>
            </w:pPr>
          </w:p>
          <w:p w14:paraId="1C60C676" w14:textId="77777777" w:rsidR="00135FEC" w:rsidRPr="00912360" w:rsidRDefault="00000000">
            <w:pPr>
              <w:pStyle w:val="TableParagraph"/>
              <w:spacing w:line="214" w:lineRule="exact"/>
              <w:ind w:right="188"/>
              <w:jc w:val="right"/>
              <w:rPr>
                <w:sz w:val="20"/>
                <w:lang w:val="es-ES_tradnl"/>
              </w:rPr>
            </w:pPr>
            <w:r w:rsidRPr="00912360">
              <w:rPr>
                <w:w w:val="95"/>
                <w:sz w:val="20"/>
                <w:lang w:val="es-ES_tradnl"/>
              </w:rPr>
              <w:t>6.075,93</w:t>
            </w:r>
          </w:p>
        </w:tc>
        <w:tc>
          <w:tcPr>
            <w:tcW w:w="1431" w:type="dxa"/>
          </w:tcPr>
          <w:p w14:paraId="47AA670C" w14:textId="77777777" w:rsidR="00135FEC" w:rsidRPr="00912360" w:rsidRDefault="00135FEC">
            <w:pPr>
              <w:pStyle w:val="TableParagraph"/>
              <w:spacing w:before="8"/>
              <w:rPr>
                <w:b/>
                <w:sz w:val="19"/>
                <w:lang w:val="es-ES_tradnl"/>
              </w:rPr>
            </w:pPr>
          </w:p>
          <w:p w14:paraId="6F4015F4" w14:textId="77777777" w:rsidR="00135FEC" w:rsidRPr="00912360" w:rsidRDefault="00000000">
            <w:pPr>
              <w:pStyle w:val="TableParagraph"/>
              <w:spacing w:line="214" w:lineRule="exact"/>
              <w:ind w:right="177"/>
              <w:jc w:val="right"/>
              <w:rPr>
                <w:sz w:val="20"/>
                <w:lang w:val="es-ES_tradnl"/>
              </w:rPr>
            </w:pPr>
            <w:r w:rsidRPr="00912360">
              <w:rPr>
                <w:w w:val="95"/>
                <w:sz w:val="20"/>
                <w:lang w:val="es-ES_tradnl"/>
              </w:rPr>
              <w:t>6.075,93</w:t>
            </w:r>
          </w:p>
        </w:tc>
        <w:tc>
          <w:tcPr>
            <w:tcW w:w="1316" w:type="dxa"/>
          </w:tcPr>
          <w:p w14:paraId="08972B07" w14:textId="77777777" w:rsidR="00135FEC" w:rsidRPr="00912360" w:rsidRDefault="00135FEC">
            <w:pPr>
              <w:pStyle w:val="TableParagraph"/>
              <w:spacing w:before="8"/>
              <w:rPr>
                <w:b/>
                <w:sz w:val="19"/>
                <w:lang w:val="es-ES_tradnl"/>
              </w:rPr>
            </w:pPr>
          </w:p>
          <w:p w14:paraId="2A5A68E9" w14:textId="77777777" w:rsidR="00135FEC" w:rsidRPr="00912360" w:rsidRDefault="00000000">
            <w:pPr>
              <w:pStyle w:val="TableParagraph"/>
              <w:spacing w:line="214" w:lineRule="exact"/>
              <w:ind w:right="98"/>
              <w:jc w:val="right"/>
              <w:rPr>
                <w:sz w:val="20"/>
                <w:lang w:val="es-ES_tradnl"/>
              </w:rPr>
            </w:pPr>
            <w:r w:rsidRPr="00912360">
              <w:rPr>
                <w:w w:val="95"/>
                <w:sz w:val="20"/>
                <w:lang w:val="es-ES_tradnl"/>
              </w:rPr>
              <w:t>0,00</w:t>
            </w:r>
          </w:p>
        </w:tc>
        <w:tc>
          <w:tcPr>
            <w:tcW w:w="1314" w:type="dxa"/>
          </w:tcPr>
          <w:p w14:paraId="6977836A" w14:textId="77777777" w:rsidR="00135FEC" w:rsidRPr="00912360" w:rsidRDefault="00135FEC">
            <w:pPr>
              <w:pStyle w:val="TableParagraph"/>
              <w:spacing w:before="8"/>
              <w:rPr>
                <w:b/>
                <w:sz w:val="19"/>
                <w:lang w:val="es-ES_tradnl"/>
              </w:rPr>
            </w:pPr>
          </w:p>
          <w:p w14:paraId="28F9725E" w14:textId="77777777" w:rsidR="00135FEC" w:rsidRPr="00912360" w:rsidRDefault="00000000">
            <w:pPr>
              <w:pStyle w:val="TableParagraph"/>
              <w:spacing w:line="214" w:lineRule="exact"/>
              <w:ind w:right="113"/>
              <w:jc w:val="right"/>
              <w:rPr>
                <w:sz w:val="20"/>
                <w:lang w:val="es-ES_tradnl"/>
              </w:rPr>
            </w:pPr>
            <w:r w:rsidRPr="00912360">
              <w:rPr>
                <w:w w:val="95"/>
                <w:sz w:val="20"/>
                <w:lang w:val="es-ES_tradnl"/>
              </w:rPr>
              <w:t>0,00</w:t>
            </w:r>
          </w:p>
        </w:tc>
        <w:tc>
          <w:tcPr>
            <w:tcW w:w="1721" w:type="dxa"/>
          </w:tcPr>
          <w:p w14:paraId="04A55978" w14:textId="77777777" w:rsidR="00135FEC" w:rsidRPr="00912360" w:rsidRDefault="00135FEC">
            <w:pPr>
              <w:pStyle w:val="TableParagraph"/>
              <w:spacing w:before="8"/>
              <w:rPr>
                <w:b/>
                <w:sz w:val="19"/>
                <w:lang w:val="es-ES_tradnl"/>
              </w:rPr>
            </w:pPr>
          </w:p>
          <w:p w14:paraId="5665F17C" w14:textId="77777777" w:rsidR="00135FEC" w:rsidRPr="00912360" w:rsidRDefault="00000000">
            <w:pPr>
              <w:pStyle w:val="TableParagraph"/>
              <w:spacing w:line="214" w:lineRule="exact"/>
              <w:ind w:right="76"/>
              <w:jc w:val="right"/>
              <w:rPr>
                <w:sz w:val="20"/>
                <w:lang w:val="es-ES_tradnl"/>
              </w:rPr>
            </w:pPr>
            <w:r w:rsidRPr="00912360">
              <w:rPr>
                <w:w w:val="95"/>
                <w:sz w:val="20"/>
                <w:lang w:val="es-ES_tradnl"/>
              </w:rPr>
              <w:t>1.575,93</w:t>
            </w:r>
          </w:p>
        </w:tc>
      </w:tr>
      <w:tr w:rsidR="00135FEC" w:rsidRPr="00912360" w14:paraId="768C49B6" w14:textId="77777777">
        <w:trPr>
          <w:trHeight w:val="458"/>
        </w:trPr>
        <w:tc>
          <w:tcPr>
            <w:tcW w:w="1071" w:type="dxa"/>
          </w:tcPr>
          <w:p w14:paraId="0C267420" w14:textId="77777777" w:rsidR="00135FEC" w:rsidRPr="00912360" w:rsidRDefault="00135FEC">
            <w:pPr>
              <w:pStyle w:val="TableParagraph"/>
              <w:spacing w:before="6"/>
              <w:rPr>
                <w:b/>
                <w:sz w:val="19"/>
                <w:lang w:val="es-ES_tradnl"/>
              </w:rPr>
            </w:pPr>
          </w:p>
          <w:p w14:paraId="3A41ADAB" w14:textId="77777777" w:rsidR="00135FEC" w:rsidRPr="00912360" w:rsidRDefault="00000000">
            <w:pPr>
              <w:pStyle w:val="TableParagraph"/>
              <w:spacing w:line="214" w:lineRule="exact"/>
              <w:ind w:right="68"/>
              <w:jc w:val="right"/>
              <w:rPr>
                <w:sz w:val="20"/>
                <w:lang w:val="es-ES_tradnl"/>
              </w:rPr>
            </w:pPr>
            <w:r w:rsidRPr="00912360">
              <w:rPr>
                <w:w w:val="95"/>
                <w:sz w:val="20"/>
                <w:lang w:val="es-ES_tradnl"/>
              </w:rPr>
              <w:t>59</w:t>
            </w:r>
          </w:p>
        </w:tc>
        <w:tc>
          <w:tcPr>
            <w:tcW w:w="2576" w:type="dxa"/>
          </w:tcPr>
          <w:p w14:paraId="04B03BE3" w14:textId="77777777" w:rsidR="00135FEC" w:rsidRPr="00912360" w:rsidRDefault="00000000">
            <w:pPr>
              <w:pStyle w:val="TableParagraph"/>
              <w:spacing w:before="2" w:line="228" w:lineRule="exact"/>
              <w:ind w:left="70" w:right="663"/>
              <w:rPr>
                <w:sz w:val="20"/>
                <w:lang w:val="es-ES_tradnl"/>
              </w:rPr>
            </w:pPr>
            <w:r w:rsidRPr="00912360">
              <w:rPr>
                <w:sz w:val="20"/>
                <w:lang w:val="es-ES_tradnl"/>
              </w:rPr>
              <w:t>OTROS INGRESOS PATRIMONIALES</w:t>
            </w:r>
          </w:p>
        </w:tc>
        <w:tc>
          <w:tcPr>
            <w:tcW w:w="1823" w:type="dxa"/>
          </w:tcPr>
          <w:p w14:paraId="77F620DE" w14:textId="77777777" w:rsidR="00135FEC" w:rsidRPr="00912360" w:rsidRDefault="00135FEC">
            <w:pPr>
              <w:pStyle w:val="TableParagraph"/>
              <w:spacing w:before="6"/>
              <w:rPr>
                <w:b/>
                <w:sz w:val="19"/>
                <w:lang w:val="es-ES_tradnl"/>
              </w:rPr>
            </w:pPr>
          </w:p>
          <w:p w14:paraId="3857E7B3" w14:textId="77777777" w:rsidR="00135FEC" w:rsidRPr="00912360" w:rsidRDefault="00000000">
            <w:pPr>
              <w:pStyle w:val="TableParagraph"/>
              <w:spacing w:line="214" w:lineRule="exact"/>
              <w:ind w:right="145"/>
              <w:jc w:val="right"/>
              <w:rPr>
                <w:sz w:val="20"/>
                <w:lang w:val="es-ES_tradnl"/>
              </w:rPr>
            </w:pPr>
            <w:r w:rsidRPr="00912360">
              <w:rPr>
                <w:w w:val="95"/>
                <w:sz w:val="20"/>
                <w:lang w:val="es-ES_tradnl"/>
              </w:rPr>
              <w:t>0,00</w:t>
            </w:r>
          </w:p>
        </w:tc>
        <w:tc>
          <w:tcPr>
            <w:tcW w:w="1491" w:type="dxa"/>
          </w:tcPr>
          <w:p w14:paraId="1F608C08" w14:textId="77777777" w:rsidR="00135FEC" w:rsidRPr="00912360" w:rsidRDefault="00135FEC">
            <w:pPr>
              <w:pStyle w:val="TableParagraph"/>
              <w:spacing w:before="6"/>
              <w:rPr>
                <w:b/>
                <w:sz w:val="19"/>
                <w:lang w:val="es-ES_tradnl"/>
              </w:rPr>
            </w:pPr>
          </w:p>
          <w:p w14:paraId="55E8C5C1" w14:textId="77777777" w:rsidR="00135FEC" w:rsidRPr="00912360" w:rsidRDefault="00000000">
            <w:pPr>
              <w:pStyle w:val="TableParagraph"/>
              <w:spacing w:line="214" w:lineRule="exact"/>
              <w:ind w:right="76"/>
              <w:jc w:val="right"/>
              <w:rPr>
                <w:sz w:val="20"/>
                <w:lang w:val="es-ES_tradnl"/>
              </w:rPr>
            </w:pPr>
            <w:r w:rsidRPr="00912360">
              <w:rPr>
                <w:sz w:val="20"/>
                <w:lang w:val="es-ES_tradnl"/>
              </w:rPr>
              <w:t>33.152,51</w:t>
            </w:r>
          </w:p>
        </w:tc>
        <w:tc>
          <w:tcPr>
            <w:tcW w:w="1528" w:type="dxa"/>
          </w:tcPr>
          <w:p w14:paraId="5DF75574" w14:textId="77777777" w:rsidR="00135FEC" w:rsidRPr="00912360" w:rsidRDefault="00135FEC">
            <w:pPr>
              <w:pStyle w:val="TableParagraph"/>
              <w:spacing w:before="6"/>
              <w:rPr>
                <w:b/>
                <w:sz w:val="19"/>
                <w:lang w:val="es-ES_tradnl"/>
              </w:rPr>
            </w:pPr>
          </w:p>
          <w:p w14:paraId="749622E5" w14:textId="77777777" w:rsidR="00135FEC" w:rsidRPr="00912360" w:rsidRDefault="00000000">
            <w:pPr>
              <w:pStyle w:val="TableParagraph"/>
              <w:spacing w:line="214" w:lineRule="exact"/>
              <w:ind w:right="188"/>
              <w:jc w:val="right"/>
              <w:rPr>
                <w:sz w:val="20"/>
                <w:lang w:val="es-ES_tradnl"/>
              </w:rPr>
            </w:pPr>
            <w:r w:rsidRPr="00912360">
              <w:rPr>
                <w:sz w:val="20"/>
                <w:lang w:val="es-ES_tradnl"/>
              </w:rPr>
              <w:t>48.022,88</w:t>
            </w:r>
          </w:p>
        </w:tc>
        <w:tc>
          <w:tcPr>
            <w:tcW w:w="1431" w:type="dxa"/>
          </w:tcPr>
          <w:p w14:paraId="3EC5B0A4" w14:textId="77777777" w:rsidR="00135FEC" w:rsidRPr="00912360" w:rsidRDefault="00135FEC">
            <w:pPr>
              <w:pStyle w:val="TableParagraph"/>
              <w:spacing w:before="6"/>
              <w:rPr>
                <w:b/>
                <w:sz w:val="19"/>
                <w:lang w:val="es-ES_tradnl"/>
              </w:rPr>
            </w:pPr>
          </w:p>
          <w:p w14:paraId="41164A63" w14:textId="77777777" w:rsidR="00135FEC" w:rsidRPr="00912360" w:rsidRDefault="00000000">
            <w:pPr>
              <w:pStyle w:val="TableParagraph"/>
              <w:spacing w:line="214" w:lineRule="exact"/>
              <w:ind w:right="176"/>
              <w:jc w:val="right"/>
              <w:rPr>
                <w:sz w:val="20"/>
                <w:lang w:val="es-ES_tradnl"/>
              </w:rPr>
            </w:pPr>
            <w:r w:rsidRPr="00912360">
              <w:rPr>
                <w:sz w:val="20"/>
                <w:lang w:val="es-ES_tradnl"/>
              </w:rPr>
              <w:t>48.022,88</w:t>
            </w:r>
          </w:p>
        </w:tc>
        <w:tc>
          <w:tcPr>
            <w:tcW w:w="1316" w:type="dxa"/>
          </w:tcPr>
          <w:p w14:paraId="0F308465" w14:textId="77777777" w:rsidR="00135FEC" w:rsidRPr="00912360" w:rsidRDefault="00135FEC">
            <w:pPr>
              <w:pStyle w:val="TableParagraph"/>
              <w:spacing w:before="6"/>
              <w:rPr>
                <w:b/>
                <w:sz w:val="19"/>
                <w:lang w:val="es-ES_tradnl"/>
              </w:rPr>
            </w:pPr>
          </w:p>
          <w:p w14:paraId="5353D4A8" w14:textId="77777777" w:rsidR="00135FEC" w:rsidRPr="00912360" w:rsidRDefault="00000000">
            <w:pPr>
              <w:pStyle w:val="TableParagraph"/>
              <w:spacing w:line="214" w:lineRule="exact"/>
              <w:ind w:right="98"/>
              <w:jc w:val="right"/>
              <w:rPr>
                <w:sz w:val="20"/>
                <w:lang w:val="es-ES_tradnl"/>
              </w:rPr>
            </w:pPr>
            <w:r w:rsidRPr="00912360">
              <w:rPr>
                <w:w w:val="95"/>
                <w:sz w:val="20"/>
                <w:lang w:val="es-ES_tradnl"/>
              </w:rPr>
              <w:t>0,00</w:t>
            </w:r>
          </w:p>
        </w:tc>
        <w:tc>
          <w:tcPr>
            <w:tcW w:w="1314" w:type="dxa"/>
          </w:tcPr>
          <w:p w14:paraId="52121330" w14:textId="77777777" w:rsidR="00135FEC" w:rsidRPr="00912360" w:rsidRDefault="00135FEC">
            <w:pPr>
              <w:pStyle w:val="TableParagraph"/>
              <w:spacing w:before="6"/>
              <w:rPr>
                <w:b/>
                <w:sz w:val="19"/>
                <w:lang w:val="es-ES_tradnl"/>
              </w:rPr>
            </w:pPr>
          </w:p>
          <w:p w14:paraId="1A76F055" w14:textId="77777777" w:rsidR="00135FEC" w:rsidRPr="00912360" w:rsidRDefault="00000000">
            <w:pPr>
              <w:pStyle w:val="TableParagraph"/>
              <w:spacing w:line="214" w:lineRule="exact"/>
              <w:ind w:right="113"/>
              <w:jc w:val="right"/>
              <w:rPr>
                <w:sz w:val="20"/>
                <w:lang w:val="es-ES_tradnl"/>
              </w:rPr>
            </w:pPr>
            <w:r w:rsidRPr="00912360">
              <w:rPr>
                <w:w w:val="95"/>
                <w:sz w:val="20"/>
                <w:lang w:val="es-ES_tradnl"/>
              </w:rPr>
              <w:t>0,00</w:t>
            </w:r>
          </w:p>
        </w:tc>
        <w:tc>
          <w:tcPr>
            <w:tcW w:w="1721" w:type="dxa"/>
          </w:tcPr>
          <w:p w14:paraId="5FEEA2D3" w14:textId="77777777" w:rsidR="00135FEC" w:rsidRPr="00912360" w:rsidRDefault="00135FEC">
            <w:pPr>
              <w:pStyle w:val="TableParagraph"/>
              <w:spacing w:before="6"/>
              <w:rPr>
                <w:b/>
                <w:sz w:val="19"/>
                <w:lang w:val="es-ES_tradnl"/>
              </w:rPr>
            </w:pPr>
          </w:p>
          <w:p w14:paraId="60E97076" w14:textId="77777777" w:rsidR="00135FEC" w:rsidRPr="00912360" w:rsidRDefault="00000000">
            <w:pPr>
              <w:pStyle w:val="TableParagraph"/>
              <w:spacing w:line="214" w:lineRule="exact"/>
              <w:ind w:right="75"/>
              <w:jc w:val="right"/>
              <w:rPr>
                <w:sz w:val="20"/>
                <w:lang w:val="es-ES_tradnl"/>
              </w:rPr>
            </w:pPr>
            <w:r w:rsidRPr="00912360">
              <w:rPr>
                <w:sz w:val="20"/>
                <w:lang w:val="es-ES_tradnl"/>
              </w:rPr>
              <w:t>14.870,37</w:t>
            </w:r>
          </w:p>
        </w:tc>
      </w:tr>
      <w:tr w:rsidR="00135FEC" w:rsidRPr="00912360" w14:paraId="0C41D817" w14:textId="77777777">
        <w:trPr>
          <w:trHeight w:val="457"/>
        </w:trPr>
        <w:tc>
          <w:tcPr>
            <w:tcW w:w="1071" w:type="dxa"/>
            <w:tcBorders>
              <w:bottom w:val="single" w:sz="4" w:space="0" w:color="000000"/>
            </w:tcBorders>
          </w:tcPr>
          <w:p w14:paraId="7EF4CC11" w14:textId="77777777" w:rsidR="00135FEC" w:rsidRPr="00912360" w:rsidRDefault="00135FEC">
            <w:pPr>
              <w:pStyle w:val="TableParagraph"/>
              <w:spacing w:before="8"/>
              <w:rPr>
                <w:b/>
                <w:sz w:val="19"/>
                <w:lang w:val="es-ES_tradnl"/>
              </w:rPr>
            </w:pPr>
          </w:p>
          <w:p w14:paraId="1045993F" w14:textId="77777777" w:rsidR="00135FEC" w:rsidRPr="00912360" w:rsidRDefault="00000000">
            <w:pPr>
              <w:pStyle w:val="TableParagraph"/>
              <w:spacing w:line="211" w:lineRule="exact"/>
              <w:ind w:right="68"/>
              <w:jc w:val="right"/>
              <w:rPr>
                <w:sz w:val="20"/>
                <w:lang w:val="es-ES_tradnl"/>
              </w:rPr>
            </w:pPr>
            <w:r w:rsidRPr="00912360">
              <w:rPr>
                <w:sz w:val="20"/>
                <w:lang w:val="es-ES_tradnl"/>
              </w:rPr>
              <w:t>599</w:t>
            </w:r>
          </w:p>
        </w:tc>
        <w:tc>
          <w:tcPr>
            <w:tcW w:w="2576" w:type="dxa"/>
            <w:tcBorders>
              <w:bottom w:val="single" w:sz="4" w:space="0" w:color="000000"/>
            </w:tcBorders>
          </w:tcPr>
          <w:p w14:paraId="5914BD1C" w14:textId="77777777" w:rsidR="00135FEC" w:rsidRPr="00912360" w:rsidRDefault="00000000">
            <w:pPr>
              <w:pStyle w:val="TableParagraph"/>
              <w:spacing w:line="230" w:lineRule="exact"/>
              <w:ind w:left="70" w:right="663"/>
              <w:rPr>
                <w:sz w:val="20"/>
                <w:lang w:val="es-ES_tradnl"/>
              </w:rPr>
            </w:pPr>
            <w:r w:rsidRPr="00912360">
              <w:rPr>
                <w:sz w:val="20"/>
                <w:lang w:val="es-ES_tradnl"/>
              </w:rPr>
              <w:t>OTROS INGRESOS PATRIMONIALES</w:t>
            </w:r>
          </w:p>
        </w:tc>
        <w:tc>
          <w:tcPr>
            <w:tcW w:w="1823" w:type="dxa"/>
            <w:tcBorders>
              <w:bottom w:val="single" w:sz="4" w:space="0" w:color="000000"/>
            </w:tcBorders>
          </w:tcPr>
          <w:p w14:paraId="0BA7AFFF" w14:textId="77777777" w:rsidR="00135FEC" w:rsidRPr="00912360" w:rsidRDefault="00135FEC">
            <w:pPr>
              <w:pStyle w:val="TableParagraph"/>
              <w:spacing w:before="8"/>
              <w:rPr>
                <w:b/>
                <w:sz w:val="19"/>
                <w:lang w:val="es-ES_tradnl"/>
              </w:rPr>
            </w:pPr>
          </w:p>
          <w:p w14:paraId="3B176E6D" w14:textId="77777777" w:rsidR="00135FEC" w:rsidRPr="00912360" w:rsidRDefault="00000000">
            <w:pPr>
              <w:pStyle w:val="TableParagraph"/>
              <w:spacing w:line="211" w:lineRule="exact"/>
              <w:ind w:right="145"/>
              <w:jc w:val="right"/>
              <w:rPr>
                <w:sz w:val="20"/>
                <w:lang w:val="es-ES_tradnl"/>
              </w:rPr>
            </w:pPr>
            <w:r w:rsidRPr="00912360">
              <w:rPr>
                <w:w w:val="95"/>
                <w:sz w:val="20"/>
                <w:lang w:val="es-ES_tradnl"/>
              </w:rPr>
              <w:t>0,00</w:t>
            </w:r>
          </w:p>
        </w:tc>
        <w:tc>
          <w:tcPr>
            <w:tcW w:w="1491" w:type="dxa"/>
            <w:tcBorders>
              <w:bottom w:val="single" w:sz="4" w:space="0" w:color="000000"/>
            </w:tcBorders>
          </w:tcPr>
          <w:p w14:paraId="0CF42C8F" w14:textId="77777777" w:rsidR="00135FEC" w:rsidRPr="00912360" w:rsidRDefault="00135FEC">
            <w:pPr>
              <w:pStyle w:val="TableParagraph"/>
              <w:spacing w:before="8"/>
              <w:rPr>
                <w:b/>
                <w:sz w:val="19"/>
                <w:lang w:val="es-ES_tradnl"/>
              </w:rPr>
            </w:pPr>
          </w:p>
          <w:p w14:paraId="0E5E1F14" w14:textId="77777777" w:rsidR="00135FEC" w:rsidRPr="00912360" w:rsidRDefault="00000000">
            <w:pPr>
              <w:pStyle w:val="TableParagraph"/>
              <w:spacing w:line="211" w:lineRule="exact"/>
              <w:ind w:right="76"/>
              <w:jc w:val="right"/>
              <w:rPr>
                <w:sz w:val="20"/>
                <w:lang w:val="es-ES_tradnl"/>
              </w:rPr>
            </w:pPr>
            <w:r w:rsidRPr="00912360">
              <w:rPr>
                <w:sz w:val="20"/>
                <w:lang w:val="es-ES_tradnl"/>
              </w:rPr>
              <w:t>33.152,51</w:t>
            </w:r>
          </w:p>
        </w:tc>
        <w:tc>
          <w:tcPr>
            <w:tcW w:w="1528" w:type="dxa"/>
            <w:tcBorders>
              <w:bottom w:val="single" w:sz="4" w:space="0" w:color="000000"/>
            </w:tcBorders>
          </w:tcPr>
          <w:p w14:paraId="4BDAED6D" w14:textId="77777777" w:rsidR="00135FEC" w:rsidRPr="00912360" w:rsidRDefault="00135FEC">
            <w:pPr>
              <w:pStyle w:val="TableParagraph"/>
              <w:spacing w:before="8"/>
              <w:rPr>
                <w:b/>
                <w:sz w:val="19"/>
                <w:lang w:val="es-ES_tradnl"/>
              </w:rPr>
            </w:pPr>
          </w:p>
          <w:p w14:paraId="28D33A0D" w14:textId="77777777" w:rsidR="00135FEC" w:rsidRPr="00912360" w:rsidRDefault="00000000">
            <w:pPr>
              <w:pStyle w:val="TableParagraph"/>
              <w:spacing w:line="211" w:lineRule="exact"/>
              <w:ind w:right="188"/>
              <w:jc w:val="right"/>
              <w:rPr>
                <w:sz w:val="20"/>
                <w:lang w:val="es-ES_tradnl"/>
              </w:rPr>
            </w:pPr>
            <w:r w:rsidRPr="00912360">
              <w:rPr>
                <w:sz w:val="20"/>
                <w:lang w:val="es-ES_tradnl"/>
              </w:rPr>
              <w:t>48.022,88</w:t>
            </w:r>
          </w:p>
        </w:tc>
        <w:tc>
          <w:tcPr>
            <w:tcW w:w="1431" w:type="dxa"/>
            <w:tcBorders>
              <w:bottom w:val="single" w:sz="4" w:space="0" w:color="000000"/>
            </w:tcBorders>
          </w:tcPr>
          <w:p w14:paraId="4A66DB31" w14:textId="77777777" w:rsidR="00135FEC" w:rsidRPr="00912360" w:rsidRDefault="00135FEC">
            <w:pPr>
              <w:pStyle w:val="TableParagraph"/>
              <w:spacing w:before="8"/>
              <w:rPr>
                <w:b/>
                <w:sz w:val="19"/>
                <w:lang w:val="es-ES_tradnl"/>
              </w:rPr>
            </w:pPr>
          </w:p>
          <w:p w14:paraId="66F3B1CD" w14:textId="77777777" w:rsidR="00135FEC" w:rsidRPr="00912360" w:rsidRDefault="00000000">
            <w:pPr>
              <w:pStyle w:val="TableParagraph"/>
              <w:spacing w:line="211" w:lineRule="exact"/>
              <w:ind w:right="176"/>
              <w:jc w:val="right"/>
              <w:rPr>
                <w:sz w:val="20"/>
                <w:lang w:val="es-ES_tradnl"/>
              </w:rPr>
            </w:pPr>
            <w:r w:rsidRPr="00912360">
              <w:rPr>
                <w:sz w:val="20"/>
                <w:lang w:val="es-ES_tradnl"/>
              </w:rPr>
              <w:t>48.022,88</w:t>
            </w:r>
          </w:p>
        </w:tc>
        <w:tc>
          <w:tcPr>
            <w:tcW w:w="1316" w:type="dxa"/>
            <w:tcBorders>
              <w:bottom w:val="single" w:sz="4" w:space="0" w:color="000000"/>
            </w:tcBorders>
          </w:tcPr>
          <w:p w14:paraId="2DF8FEDC" w14:textId="77777777" w:rsidR="00135FEC" w:rsidRPr="00912360" w:rsidRDefault="00135FEC">
            <w:pPr>
              <w:pStyle w:val="TableParagraph"/>
              <w:spacing w:before="8"/>
              <w:rPr>
                <w:b/>
                <w:sz w:val="19"/>
                <w:lang w:val="es-ES_tradnl"/>
              </w:rPr>
            </w:pPr>
          </w:p>
          <w:p w14:paraId="4455FB4A" w14:textId="77777777" w:rsidR="00135FEC" w:rsidRPr="00912360" w:rsidRDefault="00000000">
            <w:pPr>
              <w:pStyle w:val="TableParagraph"/>
              <w:spacing w:line="211" w:lineRule="exact"/>
              <w:ind w:right="98"/>
              <w:jc w:val="right"/>
              <w:rPr>
                <w:sz w:val="20"/>
                <w:lang w:val="es-ES_tradnl"/>
              </w:rPr>
            </w:pPr>
            <w:r w:rsidRPr="00912360">
              <w:rPr>
                <w:w w:val="95"/>
                <w:sz w:val="20"/>
                <w:lang w:val="es-ES_tradnl"/>
              </w:rPr>
              <w:t>0,00</w:t>
            </w:r>
          </w:p>
        </w:tc>
        <w:tc>
          <w:tcPr>
            <w:tcW w:w="1314" w:type="dxa"/>
            <w:tcBorders>
              <w:bottom w:val="single" w:sz="4" w:space="0" w:color="000000"/>
            </w:tcBorders>
          </w:tcPr>
          <w:p w14:paraId="319616A8" w14:textId="77777777" w:rsidR="00135FEC" w:rsidRPr="00912360" w:rsidRDefault="00135FEC">
            <w:pPr>
              <w:pStyle w:val="TableParagraph"/>
              <w:spacing w:before="8"/>
              <w:rPr>
                <w:b/>
                <w:sz w:val="19"/>
                <w:lang w:val="es-ES_tradnl"/>
              </w:rPr>
            </w:pPr>
          </w:p>
          <w:p w14:paraId="65EFFD86" w14:textId="77777777" w:rsidR="00135FEC" w:rsidRPr="00912360" w:rsidRDefault="00000000">
            <w:pPr>
              <w:pStyle w:val="TableParagraph"/>
              <w:spacing w:line="211" w:lineRule="exact"/>
              <w:ind w:right="113"/>
              <w:jc w:val="right"/>
              <w:rPr>
                <w:sz w:val="20"/>
                <w:lang w:val="es-ES_tradnl"/>
              </w:rPr>
            </w:pPr>
            <w:r w:rsidRPr="00912360">
              <w:rPr>
                <w:w w:val="95"/>
                <w:sz w:val="20"/>
                <w:lang w:val="es-ES_tradnl"/>
              </w:rPr>
              <w:t>0,00</w:t>
            </w:r>
          </w:p>
        </w:tc>
        <w:tc>
          <w:tcPr>
            <w:tcW w:w="1721" w:type="dxa"/>
            <w:tcBorders>
              <w:bottom w:val="single" w:sz="4" w:space="0" w:color="000000"/>
            </w:tcBorders>
          </w:tcPr>
          <w:p w14:paraId="42DDFD5C" w14:textId="77777777" w:rsidR="00135FEC" w:rsidRPr="00912360" w:rsidRDefault="00135FEC">
            <w:pPr>
              <w:pStyle w:val="TableParagraph"/>
              <w:spacing w:before="8"/>
              <w:rPr>
                <w:b/>
                <w:sz w:val="19"/>
                <w:lang w:val="es-ES_tradnl"/>
              </w:rPr>
            </w:pPr>
          </w:p>
          <w:p w14:paraId="594D79AD" w14:textId="77777777" w:rsidR="00135FEC" w:rsidRPr="00912360" w:rsidRDefault="00000000">
            <w:pPr>
              <w:pStyle w:val="TableParagraph"/>
              <w:spacing w:line="211" w:lineRule="exact"/>
              <w:ind w:right="75"/>
              <w:jc w:val="right"/>
              <w:rPr>
                <w:sz w:val="20"/>
                <w:lang w:val="es-ES_tradnl"/>
              </w:rPr>
            </w:pPr>
            <w:r w:rsidRPr="00912360">
              <w:rPr>
                <w:sz w:val="20"/>
                <w:lang w:val="es-ES_tradnl"/>
              </w:rPr>
              <w:t>14.870,37</w:t>
            </w:r>
          </w:p>
        </w:tc>
      </w:tr>
      <w:tr w:rsidR="00135FEC" w:rsidRPr="00912360" w14:paraId="12461B5B" w14:textId="77777777">
        <w:trPr>
          <w:trHeight w:val="297"/>
        </w:trPr>
        <w:tc>
          <w:tcPr>
            <w:tcW w:w="1071" w:type="dxa"/>
            <w:tcBorders>
              <w:top w:val="single" w:sz="4" w:space="0" w:color="000000"/>
              <w:bottom w:val="single" w:sz="4" w:space="0" w:color="000000"/>
            </w:tcBorders>
          </w:tcPr>
          <w:p w14:paraId="550B8F98" w14:textId="77777777" w:rsidR="00135FEC" w:rsidRPr="00912360" w:rsidRDefault="00135FEC">
            <w:pPr>
              <w:pStyle w:val="TableParagraph"/>
              <w:rPr>
                <w:rFonts w:ascii="Times New Roman"/>
                <w:sz w:val="18"/>
                <w:lang w:val="es-ES_tradnl"/>
              </w:rPr>
            </w:pPr>
          </w:p>
        </w:tc>
        <w:tc>
          <w:tcPr>
            <w:tcW w:w="2576" w:type="dxa"/>
            <w:tcBorders>
              <w:top w:val="single" w:sz="4" w:space="0" w:color="000000"/>
              <w:bottom w:val="single" w:sz="4" w:space="0" w:color="000000"/>
            </w:tcBorders>
          </w:tcPr>
          <w:p w14:paraId="37909EA0" w14:textId="77777777" w:rsidR="00135FEC" w:rsidRPr="00912360" w:rsidRDefault="00000000">
            <w:pPr>
              <w:pStyle w:val="TableParagraph"/>
              <w:spacing w:before="66" w:line="211" w:lineRule="exact"/>
              <w:ind w:left="70"/>
              <w:rPr>
                <w:b/>
                <w:sz w:val="20"/>
                <w:lang w:val="es-ES_tradnl"/>
              </w:rPr>
            </w:pPr>
            <w:r w:rsidRPr="00912360">
              <w:rPr>
                <w:b/>
                <w:sz w:val="20"/>
                <w:lang w:val="es-ES_tradnl"/>
              </w:rPr>
              <w:t>TOTAL CAPÍTULO</w:t>
            </w:r>
          </w:p>
        </w:tc>
        <w:tc>
          <w:tcPr>
            <w:tcW w:w="1823" w:type="dxa"/>
            <w:tcBorders>
              <w:top w:val="single" w:sz="4" w:space="0" w:color="000000"/>
              <w:bottom w:val="single" w:sz="4" w:space="0" w:color="000000"/>
            </w:tcBorders>
          </w:tcPr>
          <w:p w14:paraId="422222E3" w14:textId="77777777" w:rsidR="00135FEC" w:rsidRPr="00912360" w:rsidRDefault="00000000">
            <w:pPr>
              <w:pStyle w:val="TableParagraph"/>
              <w:spacing w:before="66" w:line="211" w:lineRule="exact"/>
              <w:ind w:right="145"/>
              <w:jc w:val="right"/>
              <w:rPr>
                <w:b/>
                <w:sz w:val="20"/>
                <w:lang w:val="es-ES_tradnl"/>
              </w:rPr>
            </w:pPr>
            <w:r w:rsidRPr="00912360">
              <w:rPr>
                <w:b/>
                <w:sz w:val="20"/>
                <w:lang w:val="es-ES_tradnl"/>
              </w:rPr>
              <w:t>172.394,19</w:t>
            </w:r>
          </w:p>
        </w:tc>
        <w:tc>
          <w:tcPr>
            <w:tcW w:w="1491" w:type="dxa"/>
            <w:tcBorders>
              <w:top w:val="single" w:sz="4" w:space="0" w:color="000000"/>
              <w:bottom w:val="single" w:sz="4" w:space="0" w:color="000000"/>
            </w:tcBorders>
          </w:tcPr>
          <w:p w14:paraId="32A1323C" w14:textId="77777777" w:rsidR="00135FEC" w:rsidRPr="00912360" w:rsidRDefault="00000000">
            <w:pPr>
              <w:pStyle w:val="TableParagraph"/>
              <w:spacing w:before="66" w:line="211" w:lineRule="exact"/>
              <w:ind w:right="76"/>
              <w:jc w:val="right"/>
              <w:rPr>
                <w:b/>
                <w:sz w:val="20"/>
                <w:lang w:val="es-ES_tradnl"/>
              </w:rPr>
            </w:pPr>
            <w:r w:rsidRPr="00912360">
              <w:rPr>
                <w:b/>
                <w:sz w:val="20"/>
                <w:lang w:val="es-ES_tradnl"/>
              </w:rPr>
              <w:t>205.546,70</w:t>
            </w:r>
          </w:p>
        </w:tc>
        <w:tc>
          <w:tcPr>
            <w:tcW w:w="1528" w:type="dxa"/>
            <w:tcBorders>
              <w:top w:val="single" w:sz="4" w:space="0" w:color="000000"/>
              <w:bottom w:val="single" w:sz="4" w:space="0" w:color="000000"/>
            </w:tcBorders>
          </w:tcPr>
          <w:p w14:paraId="6D11047B" w14:textId="77777777" w:rsidR="00135FEC" w:rsidRPr="00912360" w:rsidRDefault="00000000">
            <w:pPr>
              <w:pStyle w:val="TableParagraph"/>
              <w:spacing w:before="66" w:line="211" w:lineRule="exact"/>
              <w:ind w:right="188"/>
              <w:jc w:val="right"/>
              <w:rPr>
                <w:b/>
                <w:sz w:val="20"/>
                <w:lang w:val="es-ES_tradnl"/>
              </w:rPr>
            </w:pPr>
            <w:r w:rsidRPr="00912360">
              <w:rPr>
                <w:b/>
                <w:sz w:val="20"/>
                <w:lang w:val="es-ES_tradnl"/>
              </w:rPr>
              <w:t>369.675,74</w:t>
            </w:r>
          </w:p>
        </w:tc>
        <w:tc>
          <w:tcPr>
            <w:tcW w:w="1431" w:type="dxa"/>
            <w:tcBorders>
              <w:top w:val="single" w:sz="4" w:space="0" w:color="000000"/>
              <w:bottom w:val="single" w:sz="4" w:space="0" w:color="000000"/>
            </w:tcBorders>
          </w:tcPr>
          <w:p w14:paraId="40E5D6F9" w14:textId="77777777" w:rsidR="00135FEC" w:rsidRPr="00912360" w:rsidRDefault="00000000">
            <w:pPr>
              <w:pStyle w:val="TableParagraph"/>
              <w:spacing w:before="66" w:line="211" w:lineRule="exact"/>
              <w:ind w:right="177"/>
              <w:jc w:val="right"/>
              <w:rPr>
                <w:b/>
                <w:sz w:val="20"/>
                <w:lang w:val="es-ES_tradnl"/>
              </w:rPr>
            </w:pPr>
            <w:r w:rsidRPr="00912360">
              <w:rPr>
                <w:b/>
                <w:sz w:val="20"/>
                <w:lang w:val="es-ES_tradnl"/>
              </w:rPr>
              <w:t>337.799,88</w:t>
            </w:r>
          </w:p>
        </w:tc>
        <w:tc>
          <w:tcPr>
            <w:tcW w:w="1316" w:type="dxa"/>
            <w:tcBorders>
              <w:top w:val="single" w:sz="4" w:space="0" w:color="000000"/>
              <w:bottom w:val="single" w:sz="4" w:space="0" w:color="000000"/>
            </w:tcBorders>
          </w:tcPr>
          <w:p w14:paraId="4C74E4B3" w14:textId="77777777" w:rsidR="00135FEC" w:rsidRPr="00912360" w:rsidRDefault="00000000">
            <w:pPr>
              <w:pStyle w:val="TableParagraph"/>
              <w:spacing w:before="66" w:line="211" w:lineRule="exact"/>
              <w:ind w:right="98"/>
              <w:jc w:val="right"/>
              <w:rPr>
                <w:b/>
                <w:sz w:val="20"/>
                <w:lang w:val="es-ES_tradnl"/>
              </w:rPr>
            </w:pPr>
            <w:r w:rsidRPr="00912360">
              <w:rPr>
                <w:b/>
                <w:w w:val="95"/>
                <w:sz w:val="20"/>
                <w:lang w:val="es-ES_tradnl"/>
              </w:rPr>
              <w:t>-30,00</w:t>
            </w:r>
          </w:p>
        </w:tc>
        <w:tc>
          <w:tcPr>
            <w:tcW w:w="1314" w:type="dxa"/>
            <w:tcBorders>
              <w:top w:val="single" w:sz="4" w:space="0" w:color="000000"/>
              <w:bottom w:val="single" w:sz="4" w:space="0" w:color="000000"/>
            </w:tcBorders>
          </w:tcPr>
          <w:p w14:paraId="3B76837D" w14:textId="77777777" w:rsidR="00135FEC" w:rsidRPr="00912360" w:rsidRDefault="00000000">
            <w:pPr>
              <w:pStyle w:val="TableParagraph"/>
              <w:spacing w:before="66" w:line="211" w:lineRule="exact"/>
              <w:ind w:right="111"/>
              <w:jc w:val="right"/>
              <w:rPr>
                <w:b/>
                <w:sz w:val="20"/>
                <w:lang w:val="es-ES_tradnl"/>
              </w:rPr>
            </w:pPr>
            <w:r w:rsidRPr="00912360">
              <w:rPr>
                <w:b/>
                <w:sz w:val="20"/>
                <w:lang w:val="es-ES_tradnl"/>
              </w:rPr>
              <w:t>31.875,86</w:t>
            </w:r>
          </w:p>
        </w:tc>
        <w:tc>
          <w:tcPr>
            <w:tcW w:w="1721" w:type="dxa"/>
            <w:tcBorders>
              <w:top w:val="single" w:sz="4" w:space="0" w:color="000000"/>
              <w:bottom w:val="single" w:sz="4" w:space="0" w:color="000000"/>
            </w:tcBorders>
          </w:tcPr>
          <w:p w14:paraId="4C9F31CB" w14:textId="77777777" w:rsidR="00135FEC" w:rsidRPr="00912360" w:rsidRDefault="00000000">
            <w:pPr>
              <w:pStyle w:val="TableParagraph"/>
              <w:spacing w:before="66" w:line="211" w:lineRule="exact"/>
              <w:ind w:right="76"/>
              <w:jc w:val="right"/>
              <w:rPr>
                <w:b/>
                <w:sz w:val="20"/>
                <w:lang w:val="es-ES_tradnl"/>
              </w:rPr>
            </w:pPr>
            <w:r w:rsidRPr="00912360">
              <w:rPr>
                <w:b/>
                <w:sz w:val="20"/>
                <w:lang w:val="es-ES_tradnl"/>
              </w:rPr>
              <w:t>164.129,04</w:t>
            </w:r>
          </w:p>
        </w:tc>
      </w:tr>
    </w:tbl>
    <w:p w14:paraId="26942709" w14:textId="77777777" w:rsidR="00135FEC" w:rsidRPr="00912360" w:rsidRDefault="00000000">
      <w:pPr>
        <w:spacing w:before="119"/>
        <w:ind w:right="1035"/>
        <w:jc w:val="right"/>
        <w:rPr>
          <w:sz w:val="18"/>
          <w:lang w:val="es-ES_tradnl"/>
        </w:rPr>
      </w:pPr>
      <w:r w:rsidRPr="00912360">
        <w:rPr>
          <w:sz w:val="18"/>
          <w:lang w:val="es-ES_tradnl"/>
        </w:rPr>
        <w:t>(En euros)</w:t>
      </w:r>
    </w:p>
    <w:p w14:paraId="1CAA47DB" w14:textId="77777777" w:rsidR="00135FEC" w:rsidRPr="00912360" w:rsidRDefault="00135FEC">
      <w:pPr>
        <w:pStyle w:val="Textoindependiente"/>
        <w:rPr>
          <w:sz w:val="20"/>
          <w:lang w:val="es-ES_tradnl"/>
        </w:rPr>
      </w:pPr>
    </w:p>
    <w:p w14:paraId="4B937041" w14:textId="77777777" w:rsidR="00135FEC" w:rsidRPr="00912360" w:rsidRDefault="00135FEC">
      <w:pPr>
        <w:rPr>
          <w:sz w:val="20"/>
          <w:lang w:val="es-ES_tradnl"/>
        </w:rPr>
        <w:sectPr w:rsidR="00135FEC" w:rsidRPr="00912360">
          <w:pgSz w:w="16850" w:h="11920" w:orient="landscape"/>
          <w:pgMar w:top="1100" w:right="220" w:bottom="1580" w:left="1180" w:header="0" w:footer="1394" w:gutter="0"/>
          <w:cols w:space="720"/>
        </w:sectPr>
      </w:pPr>
    </w:p>
    <w:p w14:paraId="72464354" w14:textId="77777777" w:rsidR="00135FEC" w:rsidRPr="00912360" w:rsidRDefault="00135FEC">
      <w:pPr>
        <w:pStyle w:val="Textoindependiente"/>
        <w:rPr>
          <w:sz w:val="20"/>
          <w:lang w:val="es-ES_tradnl"/>
        </w:rPr>
      </w:pPr>
    </w:p>
    <w:p w14:paraId="0C91E5EE" w14:textId="77777777" w:rsidR="00135FEC" w:rsidRPr="00912360" w:rsidRDefault="00000000">
      <w:pPr>
        <w:spacing w:before="1"/>
        <w:ind w:left="3224"/>
        <w:rPr>
          <w:b/>
          <w:sz w:val="20"/>
          <w:lang w:val="es-ES_tradnl"/>
        </w:rPr>
      </w:pPr>
      <w:bookmarkStart w:id="44" w:name="_bookmark32"/>
      <w:bookmarkEnd w:id="44"/>
      <w:r w:rsidRPr="00912360">
        <w:rPr>
          <w:b/>
          <w:color w:val="44536A"/>
          <w:sz w:val="20"/>
          <w:lang w:val="es-ES_tradnl"/>
        </w:rPr>
        <w:t>Tabla 23. Presupuesto y derechos reconocidos en enajenación de inversiones reales</w:t>
      </w:r>
    </w:p>
    <w:tbl>
      <w:tblPr>
        <w:tblStyle w:val="TableNormal"/>
        <w:tblW w:w="0" w:type="auto"/>
        <w:tblInd w:w="113" w:type="dxa"/>
        <w:tblLayout w:type="fixed"/>
        <w:tblLook w:val="01E0" w:firstRow="1" w:lastRow="1" w:firstColumn="1" w:lastColumn="1" w:noHBand="0" w:noVBand="0"/>
      </w:tblPr>
      <w:tblGrid>
        <w:gridCol w:w="1207"/>
        <w:gridCol w:w="2098"/>
        <w:gridCol w:w="1456"/>
        <w:gridCol w:w="1587"/>
        <w:gridCol w:w="1646"/>
        <w:gridCol w:w="1314"/>
        <w:gridCol w:w="1265"/>
        <w:gridCol w:w="1198"/>
        <w:gridCol w:w="1613"/>
      </w:tblGrid>
      <w:tr w:rsidR="00135FEC" w:rsidRPr="00912360" w14:paraId="4098CB6D" w14:textId="77777777">
        <w:trPr>
          <w:trHeight w:val="1199"/>
        </w:trPr>
        <w:tc>
          <w:tcPr>
            <w:tcW w:w="1207" w:type="dxa"/>
            <w:tcBorders>
              <w:top w:val="single" w:sz="4" w:space="0" w:color="000000"/>
              <w:bottom w:val="single" w:sz="4" w:space="0" w:color="000000"/>
            </w:tcBorders>
          </w:tcPr>
          <w:p w14:paraId="542E8B0A" w14:textId="77777777" w:rsidR="00135FEC" w:rsidRPr="00912360" w:rsidRDefault="00135FEC">
            <w:pPr>
              <w:pStyle w:val="TableParagraph"/>
              <w:rPr>
                <w:b/>
                <w:lang w:val="es-ES_tradnl"/>
              </w:rPr>
            </w:pPr>
          </w:p>
          <w:p w14:paraId="1898E596" w14:textId="77777777" w:rsidR="00135FEC" w:rsidRPr="00912360" w:rsidRDefault="00135FEC">
            <w:pPr>
              <w:pStyle w:val="TableParagraph"/>
              <w:spacing w:before="1"/>
              <w:rPr>
                <w:b/>
                <w:sz w:val="20"/>
                <w:lang w:val="es-ES_tradnl"/>
              </w:rPr>
            </w:pPr>
          </w:p>
          <w:p w14:paraId="3CAC74FF" w14:textId="77777777" w:rsidR="00135FEC" w:rsidRPr="00912360" w:rsidRDefault="00000000">
            <w:pPr>
              <w:pStyle w:val="TableParagraph"/>
              <w:ind w:left="147"/>
              <w:rPr>
                <w:b/>
                <w:sz w:val="20"/>
                <w:lang w:val="es-ES_tradnl"/>
              </w:rPr>
            </w:pPr>
            <w:r w:rsidRPr="00912360">
              <w:rPr>
                <w:b/>
                <w:sz w:val="20"/>
                <w:lang w:val="es-ES_tradnl"/>
              </w:rPr>
              <w:t>Concepto</w:t>
            </w:r>
          </w:p>
        </w:tc>
        <w:tc>
          <w:tcPr>
            <w:tcW w:w="2098" w:type="dxa"/>
            <w:tcBorders>
              <w:top w:val="single" w:sz="4" w:space="0" w:color="000000"/>
              <w:bottom w:val="single" w:sz="4" w:space="0" w:color="000000"/>
            </w:tcBorders>
          </w:tcPr>
          <w:p w14:paraId="3F113BBF" w14:textId="77777777" w:rsidR="00135FEC" w:rsidRPr="00912360" w:rsidRDefault="00135FEC">
            <w:pPr>
              <w:pStyle w:val="TableParagraph"/>
              <w:rPr>
                <w:b/>
                <w:lang w:val="es-ES_tradnl"/>
              </w:rPr>
            </w:pPr>
          </w:p>
          <w:p w14:paraId="132DD173" w14:textId="77777777" w:rsidR="00135FEC" w:rsidRPr="00912360" w:rsidRDefault="00135FEC">
            <w:pPr>
              <w:pStyle w:val="TableParagraph"/>
              <w:spacing w:before="1"/>
              <w:rPr>
                <w:b/>
                <w:sz w:val="20"/>
                <w:lang w:val="es-ES_tradnl"/>
              </w:rPr>
            </w:pPr>
          </w:p>
          <w:p w14:paraId="5FC8F20E" w14:textId="77777777" w:rsidR="00135FEC" w:rsidRPr="00912360" w:rsidRDefault="00000000">
            <w:pPr>
              <w:pStyle w:val="TableParagraph"/>
              <w:ind w:left="529"/>
              <w:rPr>
                <w:b/>
                <w:sz w:val="20"/>
                <w:lang w:val="es-ES_tradnl"/>
              </w:rPr>
            </w:pPr>
            <w:r w:rsidRPr="00912360">
              <w:rPr>
                <w:b/>
                <w:sz w:val="20"/>
                <w:lang w:val="es-ES_tradnl"/>
              </w:rPr>
              <w:t>Descripción</w:t>
            </w:r>
          </w:p>
        </w:tc>
        <w:tc>
          <w:tcPr>
            <w:tcW w:w="1456" w:type="dxa"/>
            <w:tcBorders>
              <w:top w:val="single" w:sz="4" w:space="0" w:color="000000"/>
              <w:bottom w:val="single" w:sz="4" w:space="0" w:color="000000"/>
            </w:tcBorders>
          </w:tcPr>
          <w:p w14:paraId="3AFAF5A7" w14:textId="77777777" w:rsidR="00135FEC" w:rsidRPr="00912360" w:rsidRDefault="00135FEC">
            <w:pPr>
              <w:pStyle w:val="TableParagraph"/>
              <w:spacing w:before="1"/>
              <w:rPr>
                <w:b/>
                <w:sz w:val="32"/>
                <w:lang w:val="es-ES_tradnl"/>
              </w:rPr>
            </w:pPr>
          </w:p>
          <w:p w14:paraId="48AED717" w14:textId="77777777" w:rsidR="00135FEC" w:rsidRPr="00912360" w:rsidRDefault="00000000">
            <w:pPr>
              <w:pStyle w:val="TableParagraph"/>
              <w:ind w:left="339" w:hanging="166"/>
              <w:rPr>
                <w:b/>
                <w:sz w:val="20"/>
                <w:lang w:val="es-ES_tradnl"/>
              </w:rPr>
            </w:pPr>
            <w:r w:rsidRPr="00912360">
              <w:rPr>
                <w:b/>
                <w:w w:val="95"/>
                <w:sz w:val="20"/>
                <w:lang w:val="es-ES_tradnl"/>
              </w:rPr>
              <w:t xml:space="preserve">Previsiones </w:t>
            </w:r>
            <w:r w:rsidRPr="00912360">
              <w:rPr>
                <w:b/>
                <w:sz w:val="20"/>
                <w:lang w:val="es-ES_tradnl"/>
              </w:rPr>
              <w:t>iniciales</w:t>
            </w:r>
          </w:p>
        </w:tc>
        <w:tc>
          <w:tcPr>
            <w:tcW w:w="1587" w:type="dxa"/>
            <w:tcBorders>
              <w:top w:val="single" w:sz="4" w:space="0" w:color="000000"/>
              <w:bottom w:val="single" w:sz="4" w:space="0" w:color="000000"/>
            </w:tcBorders>
          </w:tcPr>
          <w:p w14:paraId="767E7BDF" w14:textId="77777777" w:rsidR="00135FEC" w:rsidRPr="00912360" w:rsidRDefault="00135FEC">
            <w:pPr>
              <w:pStyle w:val="TableParagraph"/>
              <w:spacing w:before="1"/>
              <w:rPr>
                <w:b/>
                <w:sz w:val="32"/>
                <w:lang w:val="es-ES_tradnl"/>
              </w:rPr>
            </w:pPr>
          </w:p>
          <w:p w14:paraId="6D631724" w14:textId="77777777" w:rsidR="00135FEC" w:rsidRPr="00912360" w:rsidRDefault="00000000">
            <w:pPr>
              <w:pStyle w:val="TableParagraph"/>
              <w:ind w:left="224" w:hanging="65"/>
              <w:rPr>
                <w:b/>
                <w:sz w:val="20"/>
                <w:lang w:val="es-ES_tradnl"/>
              </w:rPr>
            </w:pPr>
            <w:r w:rsidRPr="00912360">
              <w:rPr>
                <w:b/>
                <w:w w:val="95"/>
                <w:sz w:val="20"/>
                <w:lang w:val="es-ES_tradnl"/>
              </w:rPr>
              <w:t xml:space="preserve">Previsiones </w:t>
            </w:r>
            <w:r w:rsidRPr="00912360">
              <w:rPr>
                <w:b/>
                <w:sz w:val="20"/>
                <w:lang w:val="es-ES_tradnl"/>
              </w:rPr>
              <w:t>definitivas</w:t>
            </w:r>
          </w:p>
        </w:tc>
        <w:tc>
          <w:tcPr>
            <w:tcW w:w="1646" w:type="dxa"/>
            <w:tcBorders>
              <w:top w:val="single" w:sz="4" w:space="0" w:color="000000"/>
              <w:bottom w:val="single" w:sz="4" w:space="0" w:color="000000"/>
            </w:tcBorders>
          </w:tcPr>
          <w:p w14:paraId="0D7BA71C" w14:textId="77777777" w:rsidR="00135FEC" w:rsidRPr="00912360" w:rsidRDefault="00135FEC">
            <w:pPr>
              <w:pStyle w:val="TableParagraph"/>
              <w:spacing w:before="1"/>
              <w:rPr>
                <w:b/>
                <w:sz w:val="32"/>
                <w:lang w:val="es-ES_tradnl"/>
              </w:rPr>
            </w:pPr>
          </w:p>
          <w:p w14:paraId="5BC6875B" w14:textId="77777777" w:rsidR="00135FEC" w:rsidRPr="00912360" w:rsidRDefault="00000000">
            <w:pPr>
              <w:pStyle w:val="TableParagraph"/>
              <w:ind w:left="105" w:right="243"/>
              <w:jc w:val="center"/>
              <w:rPr>
                <w:b/>
                <w:sz w:val="20"/>
                <w:lang w:val="es-ES_tradnl"/>
              </w:rPr>
            </w:pPr>
            <w:r w:rsidRPr="00912360">
              <w:rPr>
                <w:b/>
                <w:sz w:val="20"/>
                <w:lang w:val="es-ES_tradnl"/>
              </w:rPr>
              <w:t>Der.</w:t>
            </w:r>
          </w:p>
          <w:p w14:paraId="6A439203" w14:textId="77777777" w:rsidR="00135FEC" w:rsidRPr="00912360" w:rsidRDefault="00000000">
            <w:pPr>
              <w:pStyle w:val="TableParagraph"/>
              <w:ind w:left="105" w:right="244"/>
              <w:jc w:val="center"/>
              <w:rPr>
                <w:b/>
                <w:sz w:val="20"/>
                <w:lang w:val="es-ES_tradnl"/>
              </w:rPr>
            </w:pPr>
            <w:r w:rsidRPr="00912360">
              <w:rPr>
                <w:b/>
                <w:sz w:val="20"/>
                <w:lang w:val="es-ES_tradnl"/>
              </w:rPr>
              <w:t>Reconocidos</w:t>
            </w:r>
          </w:p>
        </w:tc>
        <w:tc>
          <w:tcPr>
            <w:tcW w:w="1314" w:type="dxa"/>
            <w:tcBorders>
              <w:top w:val="single" w:sz="4" w:space="0" w:color="000000"/>
              <w:bottom w:val="single" w:sz="4" w:space="0" w:color="000000"/>
            </w:tcBorders>
          </w:tcPr>
          <w:p w14:paraId="3D4562C5" w14:textId="77777777" w:rsidR="00135FEC" w:rsidRPr="00912360" w:rsidRDefault="00135FEC">
            <w:pPr>
              <w:pStyle w:val="TableParagraph"/>
              <w:rPr>
                <w:b/>
                <w:lang w:val="es-ES_tradnl"/>
              </w:rPr>
            </w:pPr>
          </w:p>
          <w:p w14:paraId="29EAE5B3" w14:textId="77777777" w:rsidR="00135FEC" w:rsidRPr="00912360" w:rsidRDefault="00135FEC">
            <w:pPr>
              <w:pStyle w:val="TableParagraph"/>
              <w:spacing w:before="1"/>
              <w:rPr>
                <w:b/>
                <w:sz w:val="20"/>
                <w:lang w:val="es-ES_tradnl"/>
              </w:rPr>
            </w:pPr>
          </w:p>
          <w:p w14:paraId="337ADE78" w14:textId="77777777" w:rsidR="00135FEC" w:rsidRPr="00912360" w:rsidRDefault="00000000">
            <w:pPr>
              <w:pStyle w:val="TableParagraph"/>
              <w:ind w:left="150"/>
              <w:rPr>
                <w:b/>
                <w:sz w:val="20"/>
                <w:lang w:val="es-ES_tradnl"/>
              </w:rPr>
            </w:pPr>
            <w:r w:rsidRPr="00912360">
              <w:rPr>
                <w:b/>
                <w:sz w:val="20"/>
                <w:lang w:val="es-ES_tradnl"/>
              </w:rPr>
              <w:t>Ingresos</w:t>
            </w:r>
          </w:p>
        </w:tc>
        <w:tc>
          <w:tcPr>
            <w:tcW w:w="1265" w:type="dxa"/>
            <w:tcBorders>
              <w:top w:val="single" w:sz="4" w:space="0" w:color="000000"/>
              <w:bottom w:val="single" w:sz="4" w:space="0" w:color="000000"/>
            </w:tcBorders>
          </w:tcPr>
          <w:p w14:paraId="0BB55E4A" w14:textId="77777777" w:rsidR="00135FEC" w:rsidRPr="00912360" w:rsidRDefault="00135FEC">
            <w:pPr>
              <w:pStyle w:val="TableParagraph"/>
              <w:spacing w:before="1"/>
              <w:rPr>
                <w:b/>
                <w:sz w:val="32"/>
                <w:lang w:val="es-ES_tradnl"/>
              </w:rPr>
            </w:pPr>
          </w:p>
          <w:p w14:paraId="47EEF54E" w14:textId="77777777" w:rsidR="00135FEC" w:rsidRPr="00912360" w:rsidRDefault="00000000">
            <w:pPr>
              <w:pStyle w:val="TableParagraph"/>
              <w:ind w:left="143" w:right="246"/>
              <w:jc w:val="center"/>
              <w:rPr>
                <w:b/>
                <w:sz w:val="20"/>
                <w:lang w:val="es-ES_tradnl"/>
              </w:rPr>
            </w:pPr>
            <w:r w:rsidRPr="00912360">
              <w:rPr>
                <w:b/>
                <w:sz w:val="20"/>
                <w:lang w:val="es-ES_tradnl"/>
              </w:rPr>
              <w:t>Dev.</w:t>
            </w:r>
          </w:p>
          <w:p w14:paraId="3545828F" w14:textId="77777777" w:rsidR="00135FEC" w:rsidRPr="00912360" w:rsidRDefault="00000000">
            <w:pPr>
              <w:pStyle w:val="TableParagraph"/>
              <w:ind w:left="143" w:right="248"/>
              <w:jc w:val="center"/>
              <w:rPr>
                <w:b/>
                <w:sz w:val="20"/>
                <w:lang w:val="es-ES_tradnl"/>
              </w:rPr>
            </w:pPr>
            <w:r w:rsidRPr="00912360">
              <w:rPr>
                <w:b/>
                <w:sz w:val="20"/>
                <w:lang w:val="es-ES_tradnl"/>
              </w:rPr>
              <w:t>Ingresos</w:t>
            </w:r>
          </w:p>
        </w:tc>
        <w:tc>
          <w:tcPr>
            <w:tcW w:w="1198" w:type="dxa"/>
            <w:tcBorders>
              <w:top w:val="single" w:sz="4" w:space="0" w:color="000000"/>
              <w:bottom w:val="single" w:sz="4" w:space="0" w:color="000000"/>
            </w:tcBorders>
          </w:tcPr>
          <w:p w14:paraId="46AE7DE4" w14:textId="77777777" w:rsidR="00135FEC" w:rsidRPr="00912360" w:rsidRDefault="00135FEC">
            <w:pPr>
              <w:pStyle w:val="TableParagraph"/>
              <w:spacing w:before="1"/>
              <w:rPr>
                <w:b/>
                <w:lang w:val="es-ES_tradnl"/>
              </w:rPr>
            </w:pPr>
          </w:p>
          <w:p w14:paraId="2F207AC8" w14:textId="77777777" w:rsidR="00135FEC" w:rsidRPr="00912360" w:rsidRDefault="00000000">
            <w:pPr>
              <w:pStyle w:val="TableParagraph"/>
              <w:ind w:left="67" w:right="74" w:hanging="1"/>
              <w:jc w:val="center"/>
              <w:rPr>
                <w:b/>
                <w:sz w:val="20"/>
                <w:lang w:val="es-ES_tradnl"/>
              </w:rPr>
            </w:pPr>
            <w:r w:rsidRPr="00912360">
              <w:rPr>
                <w:b/>
                <w:sz w:val="20"/>
                <w:lang w:val="es-ES_tradnl"/>
              </w:rPr>
              <w:t>Derechos pendientes de cobro</w:t>
            </w:r>
          </w:p>
        </w:tc>
        <w:tc>
          <w:tcPr>
            <w:tcW w:w="1613" w:type="dxa"/>
            <w:tcBorders>
              <w:top w:val="single" w:sz="4" w:space="0" w:color="000000"/>
              <w:bottom w:val="single" w:sz="4" w:space="0" w:color="000000"/>
            </w:tcBorders>
          </w:tcPr>
          <w:p w14:paraId="0C13142A" w14:textId="77777777" w:rsidR="00135FEC" w:rsidRPr="00912360" w:rsidRDefault="00135FEC">
            <w:pPr>
              <w:pStyle w:val="TableParagraph"/>
              <w:spacing w:before="1"/>
              <w:rPr>
                <w:b/>
                <w:sz w:val="32"/>
                <w:lang w:val="es-ES_tradnl"/>
              </w:rPr>
            </w:pPr>
          </w:p>
          <w:p w14:paraId="52F94A00" w14:textId="77777777" w:rsidR="00135FEC" w:rsidRPr="00912360" w:rsidRDefault="00000000">
            <w:pPr>
              <w:pStyle w:val="TableParagraph"/>
              <w:ind w:left="352" w:hanging="288"/>
              <w:rPr>
                <w:b/>
                <w:sz w:val="20"/>
                <w:lang w:val="es-ES_tradnl"/>
              </w:rPr>
            </w:pPr>
            <w:r w:rsidRPr="00912360">
              <w:rPr>
                <w:b/>
                <w:w w:val="95"/>
                <w:sz w:val="20"/>
                <w:lang w:val="es-ES_tradnl"/>
              </w:rPr>
              <w:t xml:space="preserve">Exceso/defecto </w:t>
            </w:r>
            <w:r w:rsidRPr="00912360">
              <w:rPr>
                <w:b/>
                <w:sz w:val="20"/>
                <w:lang w:val="es-ES_tradnl"/>
              </w:rPr>
              <w:t>previsión</w:t>
            </w:r>
          </w:p>
        </w:tc>
      </w:tr>
      <w:tr w:rsidR="00135FEC" w:rsidRPr="00912360" w14:paraId="5229FD3D" w14:textId="77777777">
        <w:trPr>
          <w:trHeight w:val="337"/>
        </w:trPr>
        <w:tc>
          <w:tcPr>
            <w:tcW w:w="1207" w:type="dxa"/>
            <w:tcBorders>
              <w:top w:val="single" w:sz="4" w:space="0" w:color="000000"/>
            </w:tcBorders>
          </w:tcPr>
          <w:p w14:paraId="40C0DDE1" w14:textId="77777777" w:rsidR="00135FEC" w:rsidRPr="00912360" w:rsidRDefault="00000000">
            <w:pPr>
              <w:pStyle w:val="TableParagraph"/>
              <w:spacing w:before="69"/>
              <w:ind w:right="68"/>
              <w:jc w:val="right"/>
              <w:rPr>
                <w:sz w:val="20"/>
                <w:lang w:val="es-ES_tradnl"/>
              </w:rPr>
            </w:pPr>
            <w:r w:rsidRPr="00912360">
              <w:rPr>
                <w:w w:val="95"/>
                <w:sz w:val="20"/>
                <w:lang w:val="es-ES_tradnl"/>
              </w:rPr>
              <w:t>68</w:t>
            </w:r>
          </w:p>
        </w:tc>
        <w:tc>
          <w:tcPr>
            <w:tcW w:w="2098" w:type="dxa"/>
            <w:tcBorders>
              <w:top w:val="single" w:sz="4" w:space="0" w:color="000000"/>
            </w:tcBorders>
          </w:tcPr>
          <w:p w14:paraId="420CCCF1" w14:textId="77777777" w:rsidR="00135FEC" w:rsidRPr="00912360" w:rsidRDefault="00000000">
            <w:pPr>
              <w:pStyle w:val="TableParagraph"/>
              <w:spacing w:before="69"/>
              <w:ind w:left="70"/>
              <w:rPr>
                <w:sz w:val="20"/>
                <w:lang w:val="es-ES_tradnl"/>
              </w:rPr>
            </w:pPr>
            <w:r w:rsidRPr="00912360">
              <w:rPr>
                <w:sz w:val="20"/>
                <w:lang w:val="es-ES_tradnl"/>
              </w:rPr>
              <w:t>REINTEGROS</w:t>
            </w:r>
          </w:p>
        </w:tc>
        <w:tc>
          <w:tcPr>
            <w:tcW w:w="1456" w:type="dxa"/>
            <w:tcBorders>
              <w:top w:val="single" w:sz="4" w:space="0" w:color="000000"/>
            </w:tcBorders>
          </w:tcPr>
          <w:p w14:paraId="001F08FB" w14:textId="77777777" w:rsidR="00135FEC" w:rsidRPr="00912360" w:rsidRDefault="00000000">
            <w:pPr>
              <w:pStyle w:val="TableParagraph"/>
              <w:spacing w:before="69"/>
              <w:ind w:right="159"/>
              <w:jc w:val="right"/>
              <w:rPr>
                <w:sz w:val="20"/>
                <w:lang w:val="es-ES_tradnl"/>
              </w:rPr>
            </w:pPr>
            <w:r w:rsidRPr="00912360">
              <w:rPr>
                <w:w w:val="95"/>
                <w:sz w:val="20"/>
                <w:lang w:val="es-ES_tradnl"/>
              </w:rPr>
              <w:t>0,00</w:t>
            </w:r>
          </w:p>
        </w:tc>
        <w:tc>
          <w:tcPr>
            <w:tcW w:w="1587" w:type="dxa"/>
            <w:tcBorders>
              <w:top w:val="single" w:sz="4" w:space="0" w:color="000000"/>
            </w:tcBorders>
          </w:tcPr>
          <w:p w14:paraId="41A826FA" w14:textId="77777777" w:rsidR="00135FEC" w:rsidRPr="00912360" w:rsidRDefault="00000000">
            <w:pPr>
              <w:pStyle w:val="TableParagraph"/>
              <w:spacing w:before="69"/>
              <w:ind w:right="126"/>
              <w:jc w:val="right"/>
              <w:rPr>
                <w:sz w:val="20"/>
                <w:lang w:val="es-ES_tradnl"/>
              </w:rPr>
            </w:pPr>
            <w:r w:rsidRPr="00912360">
              <w:rPr>
                <w:sz w:val="20"/>
                <w:lang w:val="es-ES_tradnl"/>
              </w:rPr>
              <w:t>11.509,56</w:t>
            </w:r>
          </w:p>
        </w:tc>
        <w:tc>
          <w:tcPr>
            <w:tcW w:w="1646" w:type="dxa"/>
            <w:tcBorders>
              <w:top w:val="single" w:sz="4" w:space="0" w:color="000000"/>
            </w:tcBorders>
          </w:tcPr>
          <w:p w14:paraId="6AEC1B96" w14:textId="77777777" w:rsidR="00135FEC" w:rsidRPr="00912360" w:rsidRDefault="00000000">
            <w:pPr>
              <w:pStyle w:val="TableParagraph"/>
              <w:spacing w:before="69"/>
              <w:ind w:right="152"/>
              <w:jc w:val="right"/>
              <w:rPr>
                <w:sz w:val="20"/>
                <w:lang w:val="es-ES_tradnl"/>
              </w:rPr>
            </w:pPr>
            <w:r w:rsidRPr="00912360">
              <w:rPr>
                <w:sz w:val="20"/>
                <w:lang w:val="es-ES_tradnl"/>
              </w:rPr>
              <w:t>36.388,84</w:t>
            </w:r>
          </w:p>
        </w:tc>
        <w:tc>
          <w:tcPr>
            <w:tcW w:w="1314" w:type="dxa"/>
            <w:tcBorders>
              <w:top w:val="single" w:sz="4" w:space="0" w:color="000000"/>
            </w:tcBorders>
          </w:tcPr>
          <w:p w14:paraId="7EEB3EC0" w14:textId="77777777" w:rsidR="00135FEC" w:rsidRPr="00912360" w:rsidRDefault="00000000">
            <w:pPr>
              <w:pStyle w:val="TableParagraph"/>
              <w:spacing w:before="69"/>
              <w:ind w:right="168"/>
              <w:jc w:val="right"/>
              <w:rPr>
                <w:sz w:val="20"/>
                <w:lang w:val="es-ES_tradnl"/>
              </w:rPr>
            </w:pPr>
            <w:r w:rsidRPr="00912360">
              <w:rPr>
                <w:sz w:val="20"/>
                <w:lang w:val="es-ES_tradnl"/>
              </w:rPr>
              <w:t>36.388,84</w:t>
            </w:r>
          </w:p>
        </w:tc>
        <w:tc>
          <w:tcPr>
            <w:tcW w:w="1265" w:type="dxa"/>
            <w:tcBorders>
              <w:top w:val="single" w:sz="4" w:space="0" w:color="000000"/>
            </w:tcBorders>
          </w:tcPr>
          <w:p w14:paraId="21D3564B" w14:textId="77777777" w:rsidR="00135FEC" w:rsidRPr="00912360" w:rsidRDefault="00000000">
            <w:pPr>
              <w:pStyle w:val="TableParagraph"/>
              <w:spacing w:before="69"/>
              <w:ind w:right="75"/>
              <w:jc w:val="right"/>
              <w:rPr>
                <w:sz w:val="20"/>
                <w:lang w:val="es-ES_tradnl"/>
              </w:rPr>
            </w:pPr>
            <w:r w:rsidRPr="00912360">
              <w:rPr>
                <w:w w:val="95"/>
                <w:sz w:val="20"/>
                <w:lang w:val="es-ES_tradnl"/>
              </w:rPr>
              <w:t>0,00</w:t>
            </w:r>
          </w:p>
        </w:tc>
        <w:tc>
          <w:tcPr>
            <w:tcW w:w="1198" w:type="dxa"/>
            <w:tcBorders>
              <w:top w:val="single" w:sz="4" w:space="0" w:color="000000"/>
            </w:tcBorders>
          </w:tcPr>
          <w:p w14:paraId="43A24F8A" w14:textId="77777777" w:rsidR="00135FEC" w:rsidRPr="00912360" w:rsidRDefault="00000000">
            <w:pPr>
              <w:pStyle w:val="TableParagraph"/>
              <w:spacing w:before="69"/>
              <w:ind w:right="75"/>
              <w:jc w:val="right"/>
              <w:rPr>
                <w:sz w:val="20"/>
                <w:lang w:val="es-ES_tradnl"/>
              </w:rPr>
            </w:pPr>
            <w:r w:rsidRPr="00912360">
              <w:rPr>
                <w:w w:val="95"/>
                <w:sz w:val="20"/>
                <w:lang w:val="es-ES_tradnl"/>
              </w:rPr>
              <w:t>0,00</w:t>
            </w:r>
          </w:p>
        </w:tc>
        <w:tc>
          <w:tcPr>
            <w:tcW w:w="1613" w:type="dxa"/>
            <w:tcBorders>
              <w:top w:val="single" w:sz="4" w:space="0" w:color="000000"/>
            </w:tcBorders>
          </w:tcPr>
          <w:p w14:paraId="44D2483C" w14:textId="77777777" w:rsidR="00135FEC" w:rsidRPr="00912360" w:rsidRDefault="00000000">
            <w:pPr>
              <w:pStyle w:val="TableParagraph"/>
              <w:spacing w:before="69"/>
              <w:ind w:right="80"/>
              <w:jc w:val="right"/>
              <w:rPr>
                <w:sz w:val="20"/>
                <w:lang w:val="es-ES_tradnl"/>
              </w:rPr>
            </w:pPr>
            <w:r w:rsidRPr="00912360">
              <w:rPr>
                <w:sz w:val="20"/>
                <w:lang w:val="es-ES_tradnl"/>
              </w:rPr>
              <w:t>24.879,28</w:t>
            </w:r>
          </w:p>
        </w:tc>
      </w:tr>
      <w:tr w:rsidR="00135FEC" w:rsidRPr="00912360" w14:paraId="54E1BD7F" w14:textId="77777777">
        <w:trPr>
          <w:trHeight w:val="300"/>
        </w:trPr>
        <w:tc>
          <w:tcPr>
            <w:tcW w:w="1207" w:type="dxa"/>
          </w:tcPr>
          <w:p w14:paraId="2FE4E607" w14:textId="77777777" w:rsidR="00135FEC" w:rsidRPr="00912360" w:rsidRDefault="00000000">
            <w:pPr>
              <w:pStyle w:val="TableParagraph"/>
              <w:spacing w:before="31"/>
              <w:ind w:right="69"/>
              <w:jc w:val="right"/>
              <w:rPr>
                <w:sz w:val="20"/>
                <w:lang w:val="es-ES_tradnl"/>
              </w:rPr>
            </w:pPr>
            <w:r w:rsidRPr="00912360">
              <w:rPr>
                <w:sz w:val="20"/>
                <w:lang w:val="es-ES_tradnl"/>
              </w:rPr>
              <w:t>680</w:t>
            </w:r>
          </w:p>
        </w:tc>
        <w:tc>
          <w:tcPr>
            <w:tcW w:w="2098" w:type="dxa"/>
          </w:tcPr>
          <w:p w14:paraId="7B595E5A" w14:textId="77777777" w:rsidR="00135FEC" w:rsidRPr="00912360" w:rsidRDefault="00000000">
            <w:pPr>
              <w:pStyle w:val="TableParagraph"/>
              <w:spacing w:before="31"/>
              <w:ind w:left="70"/>
              <w:rPr>
                <w:sz w:val="20"/>
                <w:lang w:val="es-ES_tradnl"/>
              </w:rPr>
            </w:pPr>
            <w:r w:rsidRPr="00912360">
              <w:rPr>
                <w:sz w:val="20"/>
                <w:lang w:val="es-ES_tradnl"/>
              </w:rPr>
              <w:t>REINTEGROS E.CD</w:t>
            </w:r>
          </w:p>
        </w:tc>
        <w:tc>
          <w:tcPr>
            <w:tcW w:w="1456" w:type="dxa"/>
          </w:tcPr>
          <w:p w14:paraId="2E858B4C" w14:textId="77777777" w:rsidR="00135FEC" w:rsidRPr="00912360" w:rsidRDefault="00000000">
            <w:pPr>
              <w:pStyle w:val="TableParagraph"/>
              <w:spacing w:before="31"/>
              <w:ind w:right="159"/>
              <w:jc w:val="right"/>
              <w:rPr>
                <w:sz w:val="20"/>
                <w:lang w:val="es-ES_tradnl"/>
              </w:rPr>
            </w:pPr>
            <w:r w:rsidRPr="00912360">
              <w:rPr>
                <w:w w:val="95"/>
                <w:sz w:val="20"/>
                <w:lang w:val="es-ES_tradnl"/>
              </w:rPr>
              <w:t>0,00</w:t>
            </w:r>
          </w:p>
        </w:tc>
        <w:tc>
          <w:tcPr>
            <w:tcW w:w="1587" w:type="dxa"/>
          </w:tcPr>
          <w:p w14:paraId="543DABF7" w14:textId="77777777" w:rsidR="00135FEC" w:rsidRPr="00912360" w:rsidRDefault="00000000">
            <w:pPr>
              <w:pStyle w:val="TableParagraph"/>
              <w:spacing w:before="31"/>
              <w:ind w:right="126"/>
              <w:jc w:val="right"/>
              <w:rPr>
                <w:sz w:val="20"/>
                <w:lang w:val="es-ES_tradnl"/>
              </w:rPr>
            </w:pPr>
            <w:r w:rsidRPr="00912360">
              <w:rPr>
                <w:sz w:val="20"/>
                <w:lang w:val="es-ES_tradnl"/>
              </w:rPr>
              <w:t>11.056,00</w:t>
            </w:r>
          </w:p>
        </w:tc>
        <w:tc>
          <w:tcPr>
            <w:tcW w:w="1646" w:type="dxa"/>
          </w:tcPr>
          <w:p w14:paraId="5CFAF5E6" w14:textId="77777777" w:rsidR="00135FEC" w:rsidRPr="00912360" w:rsidRDefault="00000000">
            <w:pPr>
              <w:pStyle w:val="TableParagraph"/>
              <w:spacing w:before="31"/>
              <w:ind w:right="152"/>
              <w:jc w:val="right"/>
              <w:rPr>
                <w:sz w:val="20"/>
                <w:lang w:val="es-ES_tradnl"/>
              </w:rPr>
            </w:pPr>
            <w:r w:rsidRPr="00912360">
              <w:rPr>
                <w:sz w:val="20"/>
                <w:lang w:val="es-ES_tradnl"/>
              </w:rPr>
              <w:t>11.056,00</w:t>
            </w:r>
          </w:p>
        </w:tc>
        <w:tc>
          <w:tcPr>
            <w:tcW w:w="1314" w:type="dxa"/>
          </w:tcPr>
          <w:p w14:paraId="22B86A39" w14:textId="77777777" w:rsidR="00135FEC" w:rsidRPr="00912360" w:rsidRDefault="00000000">
            <w:pPr>
              <w:pStyle w:val="TableParagraph"/>
              <w:spacing w:before="31"/>
              <w:ind w:right="168"/>
              <w:jc w:val="right"/>
              <w:rPr>
                <w:sz w:val="20"/>
                <w:lang w:val="es-ES_tradnl"/>
              </w:rPr>
            </w:pPr>
            <w:r w:rsidRPr="00912360">
              <w:rPr>
                <w:sz w:val="20"/>
                <w:lang w:val="es-ES_tradnl"/>
              </w:rPr>
              <w:t>11.056,00</w:t>
            </w:r>
          </w:p>
        </w:tc>
        <w:tc>
          <w:tcPr>
            <w:tcW w:w="1265" w:type="dxa"/>
          </w:tcPr>
          <w:p w14:paraId="17CFD53E" w14:textId="77777777" w:rsidR="00135FEC" w:rsidRPr="00912360" w:rsidRDefault="00000000">
            <w:pPr>
              <w:pStyle w:val="TableParagraph"/>
              <w:spacing w:before="31"/>
              <w:ind w:right="75"/>
              <w:jc w:val="right"/>
              <w:rPr>
                <w:sz w:val="20"/>
                <w:lang w:val="es-ES_tradnl"/>
              </w:rPr>
            </w:pPr>
            <w:r w:rsidRPr="00912360">
              <w:rPr>
                <w:w w:val="95"/>
                <w:sz w:val="20"/>
                <w:lang w:val="es-ES_tradnl"/>
              </w:rPr>
              <w:t>0,00</w:t>
            </w:r>
          </w:p>
        </w:tc>
        <w:tc>
          <w:tcPr>
            <w:tcW w:w="1198" w:type="dxa"/>
          </w:tcPr>
          <w:p w14:paraId="1B345868" w14:textId="77777777" w:rsidR="00135FEC" w:rsidRPr="00912360" w:rsidRDefault="00000000">
            <w:pPr>
              <w:pStyle w:val="TableParagraph"/>
              <w:spacing w:before="31"/>
              <w:ind w:right="75"/>
              <w:jc w:val="right"/>
              <w:rPr>
                <w:sz w:val="20"/>
                <w:lang w:val="es-ES_tradnl"/>
              </w:rPr>
            </w:pPr>
            <w:r w:rsidRPr="00912360">
              <w:rPr>
                <w:w w:val="95"/>
                <w:sz w:val="20"/>
                <w:lang w:val="es-ES_tradnl"/>
              </w:rPr>
              <w:t>0,00</w:t>
            </w:r>
          </w:p>
        </w:tc>
        <w:tc>
          <w:tcPr>
            <w:tcW w:w="1613" w:type="dxa"/>
          </w:tcPr>
          <w:p w14:paraId="4230600D" w14:textId="77777777" w:rsidR="00135FEC" w:rsidRPr="00912360" w:rsidRDefault="00000000">
            <w:pPr>
              <w:pStyle w:val="TableParagraph"/>
              <w:spacing w:before="31"/>
              <w:ind w:right="80"/>
              <w:jc w:val="right"/>
              <w:rPr>
                <w:sz w:val="20"/>
                <w:lang w:val="es-ES_tradnl"/>
              </w:rPr>
            </w:pPr>
            <w:r w:rsidRPr="00912360">
              <w:rPr>
                <w:w w:val="95"/>
                <w:sz w:val="20"/>
                <w:lang w:val="es-ES_tradnl"/>
              </w:rPr>
              <w:t>0,00</w:t>
            </w:r>
          </w:p>
        </w:tc>
      </w:tr>
      <w:tr w:rsidR="00135FEC" w:rsidRPr="00912360" w14:paraId="23266368" w14:textId="77777777">
        <w:trPr>
          <w:trHeight w:val="262"/>
        </w:trPr>
        <w:tc>
          <w:tcPr>
            <w:tcW w:w="1207" w:type="dxa"/>
            <w:tcBorders>
              <w:bottom w:val="single" w:sz="4" w:space="0" w:color="000000"/>
            </w:tcBorders>
          </w:tcPr>
          <w:p w14:paraId="732F84C1" w14:textId="77777777" w:rsidR="00135FEC" w:rsidRPr="00912360" w:rsidRDefault="00000000">
            <w:pPr>
              <w:pStyle w:val="TableParagraph"/>
              <w:spacing w:before="31" w:line="211" w:lineRule="exact"/>
              <w:ind w:right="69"/>
              <w:jc w:val="right"/>
              <w:rPr>
                <w:sz w:val="20"/>
                <w:lang w:val="es-ES_tradnl"/>
              </w:rPr>
            </w:pPr>
            <w:r w:rsidRPr="00912360">
              <w:rPr>
                <w:sz w:val="20"/>
                <w:lang w:val="es-ES_tradnl"/>
              </w:rPr>
              <w:t>681</w:t>
            </w:r>
          </w:p>
        </w:tc>
        <w:tc>
          <w:tcPr>
            <w:tcW w:w="2098" w:type="dxa"/>
            <w:tcBorders>
              <w:bottom w:val="single" w:sz="4" w:space="0" w:color="000000"/>
            </w:tcBorders>
          </w:tcPr>
          <w:p w14:paraId="0104D53B" w14:textId="77777777" w:rsidR="00135FEC" w:rsidRPr="00912360" w:rsidRDefault="00000000">
            <w:pPr>
              <w:pStyle w:val="TableParagraph"/>
              <w:spacing w:before="31" w:line="211" w:lineRule="exact"/>
              <w:ind w:left="70"/>
              <w:rPr>
                <w:sz w:val="20"/>
                <w:lang w:val="es-ES_tradnl"/>
              </w:rPr>
            </w:pPr>
            <w:r w:rsidRPr="00912360">
              <w:rPr>
                <w:sz w:val="20"/>
                <w:lang w:val="es-ES_tradnl"/>
              </w:rPr>
              <w:t>REINTEGROS P.CT</w:t>
            </w:r>
          </w:p>
        </w:tc>
        <w:tc>
          <w:tcPr>
            <w:tcW w:w="1456" w:type="dxa"/>
            <w:tcBorders>
              <w:bottom w:val="single" w:sz="4" w:space="0" w:color="000000"/>
            </w:tcBorders>
          </w:tcPr>
          <w:p w14:paraId="3174E850" w14:textId="77777777" w:rsidR="00135FEC" w:rsidRPr="00912360" w:rsidRDefault="00000000">
            <w:pPr>
              <w:pStyle w:val="TableParagraph"/>
              <w:spacing w:before="31" w:line="211" w:lineRule="exact"/>
              <w:ind w:right="159"/>
              <w:jc w:val="right"/>
              <w:rPr>
                <w:sz w:val="20"/>
                <w:lang w:val="es-ES_tradnl"/>
              </w:rPr>
            </w:pPr>
            <w:r w:rsidRPr="00912360">
              <w:rPr>
                <w:w w:val="95"/>
                <w:sz w:val="20"/>
                <w:lang w:val="es-ES_tradnl"/>
              </w:rPr>
              <w:t>0,00</w:t>
            </w:r>
          </w:p>
        </w:tc>
        <w:tc>
          <w:tcPr>
            <w:tcW w:w="1587" w:type="dxa"/>
            <w:tcBorders>
              <w:bottom w:val="single" w:sz="4" w:space="0" w:color="000000"/>
            </w:tcBorders>
          </w:tcPr>
          <w:p w14:paraId="6D012186" w14:textId="77777777" w:rsidR="00135FEC" w:rsidRPr="00912360" w:rsidRDefault="00000000">
            <w:pPr>
              <w:pStyle w:val="TableParagraph"/>
              <w:spacing w:before="31" w:line="211" w:lineRule="exact"/>
              <w:ind w:right="126"/>
              <w:jc w:val="right"/>
              <w:rPr>
                <w:sz w:val="20"/>
                <w:lang w:val="es-ES_tradnl"/>
              </w:rPr>
            </w:pPr>
            <w:r w:rsidRPr="00912360">
              <w:rPr>
                <w:sz w:val="20"/>
                <w:lang w:val="es-ES_tradnl"/>
              </w:rPr>
              <w:t>453,56</w:t>
            </w:r>
          </w:p>
        </w:tc>
        <w:tc>
          <w:tcPr>
            <w:tcW w:w="1646" w:type="dxa"/>
            <w:tcBorders>
              <w:bottom w:val="single" w:sz="4" w:space="0" w:color="000000"/>
            </w:tcBorders>
          </w:tcPr>
          <w:p w14:paraId="5F6FFC90" w14:textId="77777777" w:rsidR="00135FEC" w:rsidRPr="00912360" w:rsidRDefault="00000000">
            <w:pPr>
              <w:pStyle w:val="TableParagraph"/>
              <w:spacing w:before="31" w:line="211" w:lineRule="exact"/>
              <w:ind w:right="152"/>
              <w:jc w:val="right"/>
              <w:rPr>
                <w:sz w:val="20"/>
                <w:lang w:val="es-ES_tradnl"/>
              </w:rPr>
            </w:pPr>
            <w:r w:rsidRPr="00912360">
              <w:rPr>
                <w:sz w:val="20"/>
                <w:lang w:val="es-ES_tradnl"/>
              </w:rPr>
              <w:t>25.332,84</w:t>
            </w:r>
          </w:p>
        </w:tc>
        <w:tc>
          <w:tcPr>
            <w:tcW w:w="1314" w:type="dxa"/>
            <w:tcBorders>
              <w:bottom w:val="single" w:sz="4" w:space="0" w:color="000000"/>
            </w:tcBorders>
          </w:tcPr>
          <w:p w14:paraId="663911AD" w14:textId="77777777" w:rsidR="00135FEC" w:rsidRPr="00912360" w:rsidRDefault="00000000">
            <w:pPr>
              <w:pStyle w:val="TableParagraph"/>
              <w:spacing w:before="31" w:line="211" w:lineRule="exact"/>
              <w:ind w:right="168"/>
              <w:jc w:val="right"/>
              <w:rPr>
                <w:sz w:val="20"/>
                <w:lang w:val="es-ES_tradnl"/>
              </w:rPr>
            </w:pPr>
            <w:r w:rsidRPr="00912360">
              <w:rPr>
                <w:sz w:val="20"/>
                <w:lang w:val="es-ES_tradnl"/>
              </w:rPr>
              <w:t>25.332,84</w:t>
            </w:r>
          </w:p>
        </w:tc>
        <w:tc>
          <w:tcPr>
            <w:tcW w:w="1265" w:type="dxa"/>
            <w:tcBorders>
              <w:bottom w:val="single" w:sz="4" w:space="0" w:color="000000"/>
            </w:tcBorders>
          </w:tcPr>
          <w:p w14:paraId="3668133B" w14:textId="77777777" w:rsidR="00135FEC" w:rsidRPr="00912360" w:rsidRDefault="00000000">
            <w:pPr>
              <w:pStyle w:val="TableParagraph"/>
              <w:spacing w:before="31" w:line="211" w:lineRule="exact"/>
              <w:ind w:right="75"/>
              <w:jc w:val="right"/>
              <w:rPr>
                <w:sz w:val="20"/>
                <w:lang w:val="es-ES_tradnl"/>
              </w:rPr>
            </w:pPr>
            <w:r w:rsidRPr="00912360">
              <w:rPr>
                <w:w w:val="95"/>
                <w:sz w:val="20"/>
                <w:lang w:val="es-ES_tradnl"/>
              </w:rPr>
              <w:t>0,00</w:t>
            </w:r>
          </w:p>
        </w:tc>
        <w:tc>
          <w:tcPr>
            <w:tcW w:w="1198" w:type="dxa"/>
            <w:tcBorders>
              <w:bottom w:val="single" w:sz="4" w:space="0" w:color="000000"/>
            </w:tcBorders>
          </w:tcPr>
          <w:p w14:paraId="51B6A22A" w14:textId="77777777" w:rsidR="00135FEC" w:rsidRPr="00912360" w:rsidRDefault="00000000">
            <w:pPr>
              <w:pStyle w:val="TableParagraph"/>
              <w:spacing w:before="31" w:line="211" w:lineRule="exact"/>
              <w:ind w:right="75"/>
              <w:jc w:val="right"/>
              <w:rPr>
                <w:sz w:val="20"/>
                <w:lang w:val="es-ES_tradnl"/>
              </w:rPr>
            </w:pPr>
            <w:r w:rsidRPr="00912360">
              <w:rPr>
                <w:w w:val="95"/>
                <w:sz w:val="20"/>
                <w:lang w:val="es-ES_tradnl"/>
              </w:rPr>
              <w:t>0,00</w:t>
            </w:r>
          </w:p>
        </w:tc>
        <w:tc>
          <w:tcPr>
            <w:tcW w:w="1613" w:type="dxa"/>
            <w:tcBorders>
              <w:bottom w:val="single" w:sz="4" w:space="0" w:color="000000"/>
            </w:tcBorders>
          </w:tcPr>
          <w:p w14:paraId="6677F607" w14:textId="77777777" w:rsidR="00135FEC" w:rsidRPr="00912360" w:rsidRDefault="00000000">
            <w:pPr>
              <w:pStyle w:val="TableParagraph"/>
              <w:spacing w:before="31" w:line="211" w:lineRule="exact"/>
              <w:ind w:right="80"/>
              <w:jc w:val="right"/>
              <w:rPr>
                <w:sz w:val="20"/>
                <w:lang w:val="es-ES_tradnl"/>
              </w:rPr>
            </w:pPr>
            <w:r w:rsidRPr="00912360">
              <w:rPr>
                <w:sz w:val="20"/>
                <w:lang w:val="es-ES_tradnl"/>
              </w:rPr>
              <w:t>24.879,28</w:t>
            </w:r>
          </w:p>
        </w:tc>
      </w:tr>
      <w:tr w:rsidR="00135FEC" w:rsidRPr="00912360" w14:paraId="20EE1E17" w14:textId="77777777">
        <w:trPr>
          <w:trHeight w:val="301"/>
        </w:trPr>
        <w:tc>
          <w:tcPr>
            <w:tcW w:w="1207" w:type="dxa"/>
            <w:tcBorders>
              <w:top w:val="single" w:sz="4" w:space="0" w:color="000000"/>
              <w:bottom w:val="single" w:sz="4" w:space="0" w:color="000000"/>
            </w:tcBorders>
          </w:tcPr>
          <w:p w14:paraId="12C03FBC" w14:textId="77777777" w:rsidR="00135FEC" w:rsidRPr="00912360" w:rsidRDefault="00135FEC">
            <w:pPr>
              <w:pStyle w:val="TableParagraph"/>
              <w:rPr>
                <w:rFonts w:ascii="Times New Roman"/>
                <w:sz w:val="18"/>
                <w:lang w:val="es-ES_tradnl"/>
              </w:rPr>
            </w:pPr>
          </w:p>
        </w:tc>
        <w:tc>
          <w:tcPr>
            <w:tcW w:w="2098" w:type="dxa"/>
            <w:tcBorders>
              <w:top w:val="single" w:sz="4" w:space="0" w:color="000000"/>
              <w:bottom w:val="single" w:sz="4" w:space="0" w:color="000000"/>
            </w:tcBorders>
          </w:tcPr>
          <w:p w14:paraId="7459D68D" w14:textId="77777777" w:rsidR="00135FEC" w:rsidRPr="00912360" w:rsidRDefault="00000000">
            <w:pPr>
              <w:pStyle w:val="TableParagraph"/>
              <w:spacing w:before="71" w:line="211" w:lineRule="exact"/>
              <w:ind w:left="70"/>
              <w:rPr>
                <w:b/>
                <w:sz w:val="20"/>
                <w:lang w:val="es-ES_tradnl"/>
              </w:rPr>
            </w:pPr>
            <w:r w:rsidRPr="00912360">
              <w:rPr>
                <w:b/>
                <w:sz w:val="20"/>
                <w:lang w:val="es-ES_tradnl"/>
              </w:rPr>
              <w:t>TOTAL CAPÍTULO</w:t>
            </w:r>
          </w:p>
        </w:tc>
        <w:tc>
          <w:tcPr>
            <w:tcW w:w="1456" w:type="dxa"/>
            <w:tcBorders>
              <w:top w:val="single" w:sz="4" w:space="0" w:color="000000"/>
              <w:bottom w:val="single" w:sz="4" w:space="0" w:color="000000"/>
            </w:tcBorders>
          </w:tcPr>
          <w:p w14:paraId="3588D576" w14:textId="77777777" w:rsidR="00135FEC" w:rsidRPr="00912360" w:rsidRDefault="00000000">
            <w:pPr>
              <w:pStyle w:val="TableParagraph"/>
              <w:spacing w:before="71" w:line="211" w:lineRule="exact"/>
              <w:ind w:right="159"/>
              <w:jc w:val="right"/>
              <w:rPr>
                <w:b/>
                <w:sz w:val="20"/>
                <w:lang w:val="es-ES_tradnl"/>
              </w:rPr>
            </w:pPr>
            <w:r w:rsidRPr="00912360">
              <w:rPr>
                <w:b/>
                <w:w w:val="95"/>
                <w:sz w:val="20"/>
                <w:lang w:val="es-ES_tradnl"/>
              </w:rPr>
              <w:t>0,00</w:t>
            </w:r>
          </w:p>
        </w:tc>
        <w:tc>
          <w:tcPr>
            <w:tcW w:w="1587" w:type="dxa"/>
            <w:tcBorders>
              <w:top w:val="single" w:sz="4" w:space="0" w:color="000000"/>
              <w:bottom w:val="single" w:sz="4" w:space="0" w:color="000000"/>
            </w:tcBorders>
          </w:tcPr>
          <w:p w14:paraId="5D71DB9E" w14:textId="77777777" w:rsidR="00135FEC" w:rsidRPr="00912360" w:rsidRDefault="00000000">
            <w:pPr>
              <w:pStyle w:val="TableParagraph"/>
              <w:spacing w:before="71" w:line="211" w:lineRule="exact"/>
              <w:ind w:right="126"/>
              <w:jc w:val="right"/>
              <w:rPr>
                <w:b/>
                <w:sz w:val="20"/>
                <w:lang w:val="es-ES_tradnl"/>
              </w:rPr>
            </w:pPr>
            <w:r w:rsidRPr="00912360">
              <w:rPr>
                <w:b/>
                <w:sz w:val="20"/>
                <w:lang w:val="es-ES_tradnl"/>
              </w:rPr>
              <w:t>11.509,56</w:t>
            </w:r>
          </w:p>
        </w:tc>
        <w:tc>
          <w:tcPr>
            <w:tcW w:w="1646" w:type="dxa"/>
            <w:tcBorders>
              <w:top w:val="single" w:sz="4" w:space="0" w:color="000000"/>
              <w:bottom w:val="single" w:sz="4" w:space="0" w:color="000000"/>
            </w:tcBorders>
          </w:tcPr>
          <w:p w14:paraId="74032EBC" w14:textId="77777777" w:rsidR="00135FEC" w:rsidRPr="00912360" w:rsidRDefault="00000000">
            <w:pPr>
              <w:pStyle w:val="TableParagraph"/>
              <w:spacing w:before="71" w:line="211" w:lineRule="exact"/>
              <w:ind w:right="152"/>
              <w:jc w:val="right"/>
              <w:rPr>
                <w:b/>
                <w:sz w:val="20"/>
                <w:lang w:val="es-ES_tradnl"/>
              </w:rPr>
            </w:pPr>
            <w:r w:rsidRPr="00912360">
              <w:rPr>
                <w:b/>
                <w:sz w:val="20"/>
                <w:lang w:val="es-ES_tradnl"/>
              </w:rPr>
              <w:t>36.388,84</w:t>
            </w:r>
          </w:p>
        </w:tc>
        <w:tc>
          <w:tcPr>
            <w:tcW w:w="1314" w:type="dxa"/>
            <w:tcBorders>
              <w:top w:val="single" w:sz="4" w:space="0" w:color="000000"/>
              <w:bottom w:val="single" w:sz="4" w:space="0" w:color="000000"/>
            </w:tcBorders>
          </w:tcPr>
          <w:p w14:paraId="3924E98B" w14:textId="77777777" w:rsidR="00135FEC" w:rsidRPr="00912360" w:rsidRDefault="00000000">
            <w:pPr>
              <w:pStyle w:val="TableParagraph"/>
              <w:spacing w:before="71" w:line="211" w:lineRule="exact"/>
              <w:ind w:right="168"/>
              <w:jc w:val="right"/>
              <w:rPr>
                <w:b/>
                <w:sz w:val="20"/>
                <w:lang w:val="es-ES_tradnl"/>
              </w:rPr>
            </w:pPr>
            <w:r w:rsidRPr="00912360">
              <w:rPr>
                <w:b/>
                <w:sz w:val="20"/>
                <w:lang w:val="es-ES_tradnl"/>
              </w:rPr>
              <w:t>36.388,84</w:t>
            </w:r>
          </w:p>
        </w:tc>
        <w:tc>
          <w:tcPr>
            <w:tcW w:w="1265" w:type="dxa"/>
            <w:tcBorders>
              <w:top w:val="single" w:sz="4" w:space="0" w:color="000000"/>
              <w:bottom w:val="single" w:sz="4" w:space="0" w:color="000000"/>
            </w:tcBorders>
          </w:tcPr>
          <w:p w14:paraId="58204E17" w14:textId="77777777" w:rsidR="00135FEC" w:rsidRPr="00912360" w:rsidRDefault="00000000">
            <w:pPr>
              <w:pStyle w:val="TableParagraph"/>
              <w:spacing w:before="71" w:line="211" w:lineRule="exact"/>
              <w:ind w:right="75"/>
              <w:jc w:val="right"/>
              <w:rPr>
                <w:b/>
                <w:sz w:val="20"/>
                <w:lang w:val="es-ES_tradnl"/>
              </w:rPr>
            </w:pPr>
            <w:r w:rsidRPr="00912360">
              <w:rPr>
                <w:b/>
                <w:w w:val="95"/>
                <w:sz w:val="20"/>
                <w:lang w:val="es-ES_tradnl"/>
              </w:rPr>
              <w:t>0,00</w:t>
            </w:r>
          </w:p>
        </w:tc>
        <w:tc>
          <w:tcPr>
            <w:tcW w:w="1198" w:type="dxa"/>
            <w:tcBorders>
              <w:top w:val="single" w:sz="4" w:space="0" w:color="000000"/>
              <w:bottom w:val="single" w:sz="4" w:space="0" w:color="000000"/>
            </w:tcBorders>
          </w:tcPr>
          <w:p w14:paraId="6A60A4F7" w14:textId="77777777" w:rsidR="00135FEC" w:rsidRPr="00912360" w:rsidRDefault="00000000">
            <w:pPr>
              <w:pStyle w:val="TableParagraph"/>
              <w:spacing w:before="71" w:line="211" w:lineRule="exact"/>
              <w:ind w:right="75"/>
              <w:jc w:val="right"/>
              <w:rPr>
                <w:b/>
                <w:sz w:val="20"/>
                <w:lang w:val="es-ES_tradnl"/>
              </w:rPr>
            </w:pPr>
            <w:r w:rsidRPr="00912360">
              <w:rPr>
                <w:b/>
                <w:w w:val="95"/>
                <w:sz w:val="20"/>
                <w:lang w:val="es-ES_tradnl"/>
              </w:rPr>
              <w:t>0,00</w:t>
            </w:r>
          </w:p>
        </w:tc>
        <w:tc>
          <w:tcPr>
            <w:tcW w:w="1613" w:type="dxa"/>
            <w:tcBorders>
              <w:top w:val="single" w:sz="4" w:space="0" w:color="000000"/>
              <w:bottom w:val="single" w:sz="4" w:space="0" w:color="000000"/>
            </w:tcBorders>
          </w:tcPr>
          <w:p w14:paraId="18A5850E" w14:textId="77777777" w:rsidR="00135FEC" w:rsidRPr="00912360" w:rsidRDefault="00000000">
            <w:pPr>
              <w:pStyle w:val="TableParagraph"/>
              <w:spacing w:before="71" w:line="211" w:lineRule="exact"/>
              <w:ind w:right="80"/>
              <w:jc w:val="right"/>
              <w:rPr>
                <w:b/>
                <w:sz w:val="20"/>
                <w:lang w:val="es-ES_tradnl"/>
              </w:rPr>
            </w:pPr>
            <w:r w:rsidRPr="00912360">
              <w:rPr>
                <w:b/>
                <w:sz w:val="20"/>
                <w:lang w:val="es-ES_tradnl"/>
              </w:rPr>
              <w:t>24.879,28</w:t>
            </w:r>
          </w:p>
        </w:tc>
      </w:tr>
    </w:tbl>
    <w:p w14:paraId="6A050E14" w14:textId="77777777" w:rsidR="00135FEC" w:rsidRPr="00912360" w:rsidRDefault="00000000">
      <w:pPr>
        <w:pStyle w:val="Textoindependiente"/>
        <w:rPr>
          <w:b/>
          <w:sz w:val="20"/>
          <w:lang w:val="es-ES_tradnl"/>
        </w:rPr>
      </w:pPr>
      <w:r w:rsidRPr="00912360">
        <w:rPr>
          <w:lang w:val="es-ES_tradnl"/>
        </w:rPr>
        <w:br w:type="column"/>
      </w:r>
    </w:p>
    <w:p w14:paraId="5EF9F82B" w14:textId="77777777" w:rsidR="00135FEC" w:rsidRPr="00912360" w:rsidRDefault="00135FEC">
      <w:pPr>
        <w:pStyle w:val="Textoindependiente"/>
        <w:rPr>
          <w:b/>
          <w:sz w:val="20"/>
          <w:lang w:val="es-ES_tradnl"/>
        </w:rPr>
      </w:pPr>
    </w:p>
    <w:p w14:paraId="36B280D5" w14:textId="77777777" w:rsidR="00135FEC" w:rsidRPr="00912360" w:rsidRDefault="00135FEC">
      <w:pPr>
        <w:pStyle w:val="Textoindependiente"/>
        <w:rPr>
          <w:b/>
          <w:sz w:val="20"/>
          <w:lang w:val="es-ES_tradnl"/>
        </w:rPr>
      </w:pPr>
    </w:p>
    <w:p w14:paraId="790544D7" w14:textId="77777777" w:rsidR="00135FEC" w:rsidRPr="00912360" w:rsidRDefault="00135FEC">
      <w:pPr>
        <w:pStyle w:val="Textoindependiente"/>
        <w:rPr>
          <w:b/>
          <w:sz w:val="20"/>
          <w:lang w:val="es-ES_tradnl"/>
        </w:rPr>
      </w:pPr>
    </w:p>
    <w:p w14:paraId="5A2EE7A9" w14:textId="77777777" w:rsidR="00135FEC" w:rsidRPr="00912360" w:rsidRDefault="00135FEC">
      <w:pPr>
        <w:pStyle w:val="Textoindependiente"/>
        <w:rPr>
          <w:b/>
          <w:sz w:val="20"/>
          <w:lang w:val="es-ES_tradnl"/>
        </w:rPr>
      </w:pPr>
    </w:p>
    <w:p w14:paraId="547A2C77" w14:textId="77777777" w:rsidR="00135FEC" w:rsidRPr="00912360" w:rsidRDefault="00135FEC">
      <w:pPr>
        <w:pStyle w:val="Textoindependiente"/>
        <w:rPr>
          <w:b/>
          <w:sz w:val="20"/>
          <w:lang w:val="es-ES_tradnl"/>
        </w:rPr>
      </w:pPr>
    </w:p>
    <w:p w14:paraId="6E08A48C" w14:textId="77777777" w:rsidR="00135FEC" w:rsidRPr="00912360" w:rsidRDefault="00135FEC">
      <w:pPr>
        <w:pStyle w:val="Textoindependiente"/>
        <w:rPr>
          <w:b/>
          <w:sz w:val="20"/>
          <w:lang w:val="es-ES_tradnl"/>
        </w:rPr>
      </w:pPr>
    </w:p>
    <w:p w14:paraId="5C9D8E76" w14:textId="77777777" w:rsidR="00135FEC" w:rsidRPr="00912360" w:rsidRDefault="00135FEC">
      <w:pPr>
        <w:pStyle w:val="Textoindependiente"/>
        <w:rPr>
          <w:b/>
          <w:sz w:val="20"/>
          <w:lang w:val="es-ES_tradnl"/>
        </w:rPr>
      </w:pPr>
    </w:p>
    <w:p w14:paraId="236F2B99" w14:textId="77777777" w:rsidR="00135FEC" w:rsidRPr="00912360" w:rsidRDefault="00135FEC">
      <w:pPr>
        <w:pStyle w:val="Textoindependiente"/>
        <w:rPr>
          <w:b/>
          <w:sz w:val="20"/>
          <w:lang w:val="es-ES_tradnl"/>
        </w:rPr>
      </w:pPr>
    </w:p>
    <w:p w14:paraId="7AE8412E" w14:textId="77777777" w:rsidR="00135FEC" w:rsidRPr="00912360" w:rsidRDefault="00135FEC">
      <w:pPr>
        <w:pStyle w:val="Textoindependiente"/>
        <w:rPr>
          <w:b/>
          <w:sz w:val="20"/>
          <w:lang w:val="es-ES_tradnl"/>
        </w:rPr>
      </w:pPr>
    </w:p>
    <w:p w14:paraId="3B196F2F" w14:textId="77777777" w:rsidR="00135FEC" w:rsidRPr="00912360" w:rsidRDefault="00135FEC">
      <w:pPr>
        <w:pStyle w:val="Textoindependiente"/>
        <w:rPr>
          <w:b/>
          <w:sz w:val="20"/>
          <w:lang w:val="es-ES_tradnl"/>
        </w:rPr>
      </w:pPr>
    </w:p>
    <w:p w14:paraId="59CB2016" w14:textId="77777777" w:rsidR="00135FEC" w:rsidRPr="00912360" w:rsidRDefault="00135FEC">
      <w:pPr>
        <w:pStyle w:val="Textoindependiente"/>
        <w:rPr>
          <w:b/>
          <w:sz w:val="20"/>
          <w:lang w:val="es-ES_tradnl"/>
        </w:rPr>
      </w:pPr>
    </w:p>
    <w:p w14:paraId="609AC6CE" w14:textId="77777777" w:rsidR="00135FEC" w:rsidRPr="00912360" w:rsidRDefault="00135FEC">
      <w:pPr>
        <w:pStyle w:val="Textoindependiente"/>
        <w:spacing w:before="8"/>
        <w:rPr>
          <w:b/>
          <w:lang w:val="es-ES_tradnl"/>
        </w:rPr>
      </w:pPr>
    </w:p>
    <w:p w14:paraId="2CC9AC5F" w14:textId="77777777" w:rsidR="00135FEC" w:rsidRPr="00912360" w:rsidRDefault="00000000">
      <w:pPr>
        <w:spacing w:before="1"/>
        <w:ind w:left="39"/>
        <w:rPr>
          <w:sz w:val="18"/>
          <w:lang w:val="es-ES_tradnl"/>
        </w:rPr>
      </w:pPr>
      <w:bookmarkStart w:id="45" w:name="_bookmark33"/>
      <w:bookmarkEnd w:id="45"/>
      <w:r w:rsidRPr="00912360">
        <w:rPr>
          <w:sz w:val="18"/>
          <w:lang w:val="es-ES_tradnl"/>
        </w:rPr>
        <w:t>(En euros)</w:t>
      </w:r>
    </w:p>
    <w:p w14:paraId="4FE682B1" w14:textId="77777777" w:rsidR="00135FEC" w:rsidRPr="00912360" w:rsidRDefault="00135FEC">
      <w:pPr>
        <w:rPr>
          <w:sz w:val="18"/>
          <w:lang w:val="es-ES_tradnl"/>
        </w:rPr>
        <w:sectPr w:rsidR="00135FEC" w:rsidRPr="00912360">
          <w:type w:val="continuous"/>
          <w:pgSz w:w="16850" w:h="11920" w:orient="landscape"/>
          <w:pgMar w:top="180" w:right="220" w:bottom="280" w:left="1180" w:header="720" w:footer="720" w:gutter="0"/>
          <w:cols w:num="2" w:space="720" w:equalWidth="0">
            <w:col w:w="13482" w:space="40"/>
            <w:col w:w="1928"/>
          </w:cols>
        </w:sectPr>
      </w:pPr>
    </w:p>
    <w:p w14:paraId="59309365" w14:textId="77777777" w:rsidR="00135FEC" w:rsidRPr="00912360" w:rsidRDefault="00000000">
      <w:pPr>
        <w:spacing w:before="107"/>
        <w:ind w:left="3672"/>
        <w:rPr>
          <w:b/>
          <w:sz w:val="20"/>
          <w:lang w:val="es-ES_tradnl"/>
        </w:rPr>
      </w:pPr>
      <w:r w:rsidRPr="00912360">
        <w:rPr>
          <w:b/>
          <w:color w:val="44536A"/>
          <w:sz w:val="20"/>
          <w:lang w:val="es-ES_tradnl"/>
        </w:rPr>
        <w:lastRenderedPageBreak/>
        <w:t>Tabla 24. Presupuesto y derechos reconocidos en transferencias de capital</w:t>
      </w:r>
    </w:p>
    <w:tbl>
      <w:tblPr>
        <w:tblStyle w:val="TableNormal"/>
        <w:tblW w:w="0" w:type="auto"/>
        <w:tblInd w:w="113" w:type="dxa"/>
        <w:tblLayout w:type="fixed"/>
        <w:tblLook w:val="01E0" w:firstRow="1" w:lastRow="1" w:firstColumn="1" w:lastColumn="1" w:noHBand="0" w:noVBand="0"/>
      </w:tblPr>
      <w:tblGrid>
        <w:gridCol w:w="1070"/>
        <w:gridCol w:w="3676"/>
        <w:gridCol w:w="1542"/>
        <w:gridCol w:w="1435"/>
        <w:gridCol w:w="1571"/>
        <w:gridCol w:w="1609"/>
        <w:gridCol w:w="1206"/>
        <w:gridCol w:w="1404"/>
        <w:gridCol w:w="1719"/>
      </w:tblGrid>
      <w:tr w:rsidR="00135FEC" w:rsidRPr="00912360" w14:paraId="2EA7E225" w14:textId="77777777">
        <w:trPr>
          <w:trHeight w:val="899"/>
        </w:trPr>
        <w:tc>
          <w:tcPr>
            <w:tcW w:w="1070" w:type="dxa"/>
            <w:tcBorders>
              <w:top w:val="single" w:sz="4" w:space="0" w:color="000000"/>
              <w:bottom w:val="single" w:sz="4" w:space="0" w:color="000000"/>
            </w:tcBorders>
          </w:tcPr>
          <w:p w14:paraId="37937464" w14:textId="77777777" w:rsidR="00135FEC" w:rsidRPr="00912360" w:rsidRDefault="00135FEC">
            <w:pPr>
              <w:pStyle w:val="TableParagraph"/>
              <w:spacing w:before="11"/>
              <w:rPr>
                <w:b/>
                <w:sz w:val="28"/>
                <w:lang w:val="es-ES_tradnl"/>
              </w:rPr>
            </w:pPr>
          </w:p>
          <w:p w14:paraId="2EE4ECFB" w14:textId="77777777" w:rsidR="00135FEC" w:rsidRPr="00912360" w:rsidRDefault="00000000">
            <w:pPr>
              <w:pStyle w:val="TableParagraph"/>
              <w:ind w:right="68"/>
              <w:jc w:val="right"/>
              <w:rPr>
                <w:b/>
                <w:sz w:val="20"/>
                <w:lang w:val="es-ES_tradnl"/>
              </w:rPr>
            </w:pPr>
            <w:r w:rsidRPr="00912360">
              <w:rPr>
                <w:b/>
                <w:sz w:val="20"/>
                <w:lang w:val="es-ES_tradnl"/>
              </w:rPr>
              <w:t>Concepto</w:t>
            </w:r>
          </w:p>
        </w:tc>
        <w:tc>
          <w:tcPr>
            <w:tcW w:w="3676" w:type="dxa"/>
            <w:tcBorders>
              <w:top w:val="single" w:sz="4" w:space="0" w:color="000000"/>
              <w:bottom w:val="single" w:sz="4" w:space="0" w:color="000000"/>
            </w:tcBorders>
          </w:tcPr>
          <w:p w14:paraId="1F642C0E" w14:textId="77777777" w:rsidR="00135FEC" w:rsidRPr="00912360" w:rsidRDefault="00135FEC">
            <w:pPr>
              <w:pStyle w:val="TableParagraph"/>
              <w:spacing w:before="11"/>
              <w:rPr>
                <w:b/>
                <w:sz w:val="28"/>
                <w:lang w:val="es-ES_tradnl"/>
              </w:rPr>
            </w:pPr>
          </w:p>
          <w:p w14:paraId="60FAEAE1" w14:textId="77777777" w:rsidR="00135FEC" w:rsidRPr="00912360" w:rsidRDefault="00000000">
            <w:pPr>
              <w:pStyle w:val="TableParagraph"/>
              <w:ind w:left="1219" w:right="1272"/>
              <w:jc w:val="center"/>
              <w:rPr>
                <w:b/>
                <w:sz w:val="20"/>
                <w:lang w:val="es-ES_tradnl"/>
              </w:rPr>
            </w:pPr>
            <w:r w:rsidRPr="00912360">
              <w:rPr>
                <w:b/>
                <w:sz w:val="20"/>
                <w:lang w:val="es-ES_tradnl"/>
              </w:rPr>
              <w:t>Descripción</w:t>
            </w:r>
          </w:p>
        </w:tc>
        <w:tc>
          <w:tcPr>
            <w:tcW w:w="1542" w:type="dxa"/>
            <w:tcBorders>
              <w:top w:val="single" w:sz="4" w:space="0" w:color="000000"/>
              <w:bottom w:val="single" w:sz="4" w:space="0" w:color="000000"/>
            </w:tcBorders>
          </w:tcPr>
          <w:p w14:paraId="151192C2" w14:textId="77777777" w:rsidR="00135FEC" w:rsidRPr="00912360" w:rsidRDefault="00135FEC">
            <w:pPr>
              <w:pStyle w:val="TableParagraph"/>
              <w:spacing w:before="10"/>
              <w:rPr>
                <w:b/>
                <w:sz w:val="18"/>
                <w:lang w:val="es-ES_tradnl"/>
              </w:rPr>
            </w:pPr>
          </w:p>
          <w:p w14:paraId="5E37C7DC" w14:textId="77777777" w:rsidR="00135FEC" w:rsidRPr="00912360" w:rsidRDefault="00000000">
            <w:pPr>
              <w:pStyle w:val="TableParagraph"/>
              <w:spacing w:before="1"/>
              <w:ind w:left="347" w:hanging="166"/>
              <w:rPr>
                <w:b/>
                <w:sz w:val="20"/>
                <w:lang w:val="es-ES_tradnl"/>
              </w:rPr>
            </w:pPr>
            <w:r w:rsidRPr="00912360">
              <w:rPr>
                <w:b/>
                <w:w w:val="95"/>
                <w:sz w:val="20"/>
                <w:lang w:val="es-ES_tradnl"/>
              </w:rPr>
              <w:t xml:space="preserve">Previsiones </w:t>
            </w:r>
            <w:r w:rsidRPr="00912360">
              <w:rPr>
                <w:b/>
                <w:sz w:val="20"/>
                <w:lang w:val="es-ES_tradnl"/>
              </w:rPr>
              <w:t>iniciales</w:t>
            </w:r>
          </w:p>
        </w:tc>
        <w:tc>
          <w:tcPr>
            <w:tcW w:w="1435" w:type="dxa"/>
            <w:tcBorders>
              <w:top w:val="single" w:sz="4" w:space="0" w:color="000000"/>
              <w:bottom w:val="single" w:sz="4" w:space="0" w:color="000000"/>
            </w:tcBorders>
          </w:tcPr>
          <w:p w14:paraId="1CFB2348" w14:textId="77777777" w:rsidR="00135FEC" w:rsidRPr="00912360" w:rsidRDefault="00135FEC">
            <w:pPr>
              <w:pStyle w:val="TableParagraph"/>
              <w:spacing w:before="10"/>
              <w:rPr>
                <w:b/>
                <w:sz w:val="18"/>
                <w:lang w:val="es-ES_tradnl"/>
              </w:rPr>
            </w:pPr>
          </w:p>
          <w:p w14:paraId="69854B42" w14:textId="77777777" w:rsidR="00135FEC" w:rsidRPr="00912360" w:rsidRDefault="00000000">
            <w:pPr>
              <w:pStyle w:val="TableParagraph"/>
              <w:spacing w:before="1"/>
              <w:ind w:left="216" w:hanging="65"/>
              <w:rPr>
                <w:b/>
                <w:sz w:val="20"/>
                <w:lang w:val="es-ES_tradnl"/>
              </w:rPr>
            </w:pPr>
            <w:r w:rsidRPr="00912360">
              <w:rPr>
                <w:b/>
                <w:w w:val="95"/>
                <w:sz w:val="20"/>
                <w:lang w:val="es-ES_tradnl"/>
              </w:rPr>
              <w:t xml:space="preserve">Previsiones </w:t>
            </w:r>
            <w:r w:rsidRPr="00912360">
              <w:rPr>
                <w:b/>
                <w:sz w:val="20"/>
                <w:lang w:val="es-ES_tradnl"/>
              </w:rPr>
              <w:t>definitivas</w:t>
            </w:r>
          </w:p>
        </w:tc>
        <w:tc>
          <w:tcPr>
            <w:tcW w:w="1571" w:type="dxa"/>
            <w:tcBorders>
              <w:top w:val="single" w:sz="4" w:space="0" w:color="000000"/>
              <w:bottom w:val="single" w:sz="4" w:space="0" w:color="000000"/>
            </w:tcBorders>
          </w:tcPr>
          <w:p w14:paraId="39A51578" w14:textId="77777777" w:rsidR="00135FEC" w:rsidRPr="00912360" w:rsidRDefault="00135FEC">
            <w:pPr>
              <w:pStyle w:val="TableParagraph"/>
              <w:spacing w:before="10"/>
              <w:rPr>
                <w:b/>
                <w:sz w:val="18"/>
                <w:lang w:val="es-ES_tradnl"/>
              </w:rPr>
            </w:pPr>
          </w:p>
          <w:p w14:paraId="0D35650E" w14:textId="77777777" w:rsidR="00135FEC" w:rsidRPr="00912360" w:rsidRDefault="00000000">
            <w:pPr>
              <w:pStyle w:val="TableParagraph"/>
              <w:spacing w:before="1"/>
              <w:ind w:left="63" w:right="207"/>
              <w:jc w:val="center"/>
              <w:rPr>
                <w:b/>
                <w:sz w:val="20"/>
                <w:lang w:val="es-ES_tradnl"/>
              </w:rPr>
            </w:pPr>
            <w:r w:rsidRPr="00912360">
              <w:rPr>
                <w:b/>
                <w:sz w:val="20"/>
                <w:lang w:val="es-ES_tradnl"/>
              </w:rPr>
              <w:t>Der.</w:t>
            </w:r>
          </w:p>
          <w:p w14:paraId="54727000" w14:textId="77777777" w:rsidR="00135FEC" w:rsidRPr="00912360" w:rsidRDefault="00000000">
            <w:pPr>
              <w:pStyle w:val="TableParagraph"/>
              <w:ind w:left="67" w:right="207"/>
              <w:jc w:val="center"/>
              <w:rPr>
                <w:b/>
                <w:sz w:val="20"/>
                <w:lang w:val="es-ES_tradnl"/>
              </w:rPr>
            </w:pPr>
            <w:r w:rsidRPr="00912360">
              <w:rPr>
                <w:b/>
                <w:sz w:val="20"/>
                <w:lang w:val="es-ES_tradnl"/>
              </w:rPr>
              <w:t>Reconocidos</w:t>
            </w:r>
          </w:p>
        </w:tc>
        <w:tc>
          <w:tcPr>
            <w:tcW w:w="1609" w:type="dxa"/>
            <w:tcBorders>
              <w:top w:val="single" w:sz="4" w:space="0" w:color="000000"/>
              <w:bottom w:val="single" w:sz="4" w:space="0" w:color="000000"/>
            </w:tcBorders>
          </w:tcPr>
          <w:p w14:paraId="453F8664" w14:textId="77777777" w:rsidR="00135FEC" w:rsidRPr="00912360" w:rsidRDefault="00135FEC">
            <w:pPr>
              <w:pStyle w:val="TableParagraph"/>
              <w:spacing w:before="11"/>
              <w:rPr>
                <w:b/>
                <w:sz w:val="28"/>
                <w:lang w:val="es-ES_tradnl"/>
              </w:rPr>
            </w:pPr>
          </w:p>
          <w:p w14:paraId="311394BA" w14:textId="77777777" w:rsidR="00135FEC" w:rsidRPr="00912360" w:rsidRDefault="00000000">
            <w:pPr>
              <w:pStyle w:val="TableParagraph"/>
              <w:ind w:left="294"/>
              <w:rPr>
                <w:b/>
                <w:sz w:val="20"/>
                <w:lang w:val="es-ES_tradnl"/>
              </w:rPr>
            </w:pPr>
            <w:r w:rsidRPr="00912360">
              <w:rPr>
                <w:b/>
                <w:sz w:val="20"/>
                <w:lang w:val="es-ES_tradnl"/>
              </w:rPr>
              <w:t>Ingresos</w:t>
            </w:r>
          </w:p>
        </w:tc>
        <w:tc>
          <w:tcPr>
            <w:tcW w:w="1206" w:type="dxa"/>
            <w:tcBorders>
              <w:top w:val="single" w:sz="4" w:space="0" w:color="000000"/>
              <w:bottom w:val="single" w:sz="4" w:space="0" w:color="000000"/>
            </w:tcBorders>
          </w:tcPr>
          <w:p w14:paraId="573D7AB6" w14:textId="77777777" w:rsidR="00135FEC" w:rsidRPr="00912360" w:rsidRDefault="00135FEC">
            <w:pPr>
              <w:pStyle w:val="TableParagraph"/>
              <w:spacing w:before="10"/>
              <w:rPr>
                <w:b/>
                <w:sz w:val="18"/>
                <w:lang w:val="es-ES_tradnl"/>
              </w:rPr>
            </w:pPr>
          </w:p>
          <w:p w14:paraId="6C997B78" w14:textId="77777777" w:rsidR="00135FEC" w:rsidRPr="00912360" w:rsidRDefault="00000000">
            <w:pPr>
              <w:pStyle w:val="TableParagraph"/>
              <w:spacing w:before="1"/>
              <w:ind w:left="110" w:right="220"/>
              <w:jc w:val="center"/>
              <w:rPr>
                <w:b/>
                <w:sz w:val="20"/>
                <w:lang w:val="es-ES_tradnl"/>
              </w:rPr>
            </w:pPr>
            <w:r w:rsidRPr="00912360">
              <w:rPr>
                <w:b/>
                <w:sz w:val="20"/>
                <w:lang w:val="es-ES_tradnl"/>
              </w:rPr>
              <w:t>Dev.</w:t>
            </w:r>
          </w:p>
          <w:p w14:paraId="5722A540" w14:textId="77777777" w:rsidR="00135FEC" w:rsidRPr="00912360" w:rsidRDefault="00000000">
            <w:pPr>
              <w:pStyle w:val="TableParagraph"/>
              <w:ind w:left="110" w:right="221"/>
              <w:jc w:val="center"/>
              <w:rPr>
                <w:b/>
                <w:sz w:val="20"/>
                <w:lang w:val="es-ES_tradnl"/>
              </w:rPr>
            </w:pPr>
            <w:r w:rsidRPr="00912360">
              <w:rPr>
                <w:b/>
                <w:sz w:val="20"/>
                <w:lang w:val="es-ES_tradnl"/>
              </w:rPr>
              <w:t>Ingresos</w:t>
            </w:r>
          </w:p>
        </w:tc>
        <w:tc>
          <w:tcPr>
            <w:tcW w:w="1404" w:type="dxa"/>
            <w:tcBorders>
              <w:top w:val="single" w:sz="4" w:space="0" w:color="000000"/>
              <w:bottom w:val="single" w:sz="4" w:space="0" w:color="000000"/>
            </w:tcBorders>
          </w:tcPr>
          <w:p w14:paraId="672A6F6D" w14:textId="77777777" w:rsidR="00135FEC" w:rsidRPr="00912360" w:rsidRDefault="00000000">
            <w:pPr>
              <w:pStyle w:val="TableParagraph"/>
              <w:spacing w:before="102"/>
              <w:ind w:left="129" w:right="218" w:hanging="1"/>
              <w:jc w:val="center"/>
              <w:rPr>
                <w:b/>
                <w:sz w:val="20"/>
                <w:lang w:val="es-ES_tradnl"/>
              </w:rPr>
            </w:pPr>
            <w:r w:rsidRPr="00912360">
              <w:rPr>
                <w:b/>
                <w:sz w:val="20"/>
                <w:lang w:val="es-ES_tradnl"/>
              </w:rPr>
              <w:t>Derechos pendientes de cobro</w:t>
            </w:r>
          </w:p>
        </w:tc>
        <w:tc>
          <w:tcPr>
            <w:tcW w:w="1719" w:type="dxa"/>
            <w:tcBorders>
              <w:top w:val="single" w:sz="4" w:space="0" w:color="000000"/>
              <w:bottom w:val="single" w:sz="4" w:space="0" w:color="000000"/>
            </w:tcBorders>
          </w:tcPr>
          <w:p w14:paraId="62018701" w14:textId="77777777" w:rsidR="00135FEC" w:rsidRPr="00912360" w:rsidRDefault="00135FEC">
            <w:pPr>
              <w:pStyle w:val="TableParagraph"/>
              <w:spacing w:before="11"/>
              <w:rPr>
                <w:b/>
                <w:sz w:val="18"/>
                <w:lang w:val="es-ES_tradnl"/>
              </w:rPr>
            </w:pPr>
          </w:p>
          <w:p w14:paraId="6FA52C78" w14:textId="77777777" w:rsidR="00135FEC" w:rsidRPr="00912360" w:rsidRDefault="00000000">
            <w:pPr>
              <w:pStyle w:val="TableParagraph"/>
              <w:ind w:left="398" w:hanging="289"/>
              <w:rPr>
                <w:b/>
                <w:sz w:val="20"/>
                <w:lang w:val="es-ES_tradnl"/>
              </w:rPr>
            </w:pPr>
            <w:r w:rsidRPr="00912360">
              <w:rPr>
                <w:b/>
                <w:w w:val="95"/>
                <w:sz w:val="20"/>
                <w:lang w:val="es-ES_tradnl"/>
              </w:rPr>
              <w:t xml:space="preserve">Exceso/defecto </w:t>
            </w:r>
            <w:r w:rsidRPr="00912360">
              <w:rPr>
                <w:b/>
                <w:sz w:val="20"/>
                <w:lang w:val="es-ES_tradnl"/>
              </w:rPr>
              <w:t>previsión</w:t>
            </w:r>
          </w:p>
        </w:tc>
      </w:tr>
      <w:tr w:rsidR="00135FEC" w:rsidRPr="00912360" w14:paraId="01BE099C" w14:textId="77777777">
        <w:trPr>
          <w:trHeight w:val="337"/>
        </w:trPr>
        <w:tc>
          <w:tcPr>
            <w:tcW w:w="1070" w:type="dxa"/>
            <w:tcBorders>
              <w:top w:val="single" w:sz="4" w:space="0" w:color="000000"/>
            </w:tcBorders>
          </w:tcPr>
          <w:p w14:paraId="799B644E" w14:textId="77777777" w:rsidR="00135FEC" w:rsidRPr="00912360" w:rsidRDefault="00000000">
            <w:pPr>
              <w:pStyle w:val="TableParagraph"/>
              <w:spacing w:before="69"/>
              <w:ind w:right="68"/>
              <w:jc w:val="right"/>
              <w:rPr>
                <w:sz w:val="20"/>
                <w:lang w:val="es-ES_tradnl"/>
              </w:rPr>
            </w:pPr>
            <w:r w:rsidRPr="00912360">
              <w:rPr>
                <w:w w:val="95"/>
                <w:sz w:val="20"/>
                <w:lang w:val="es-ES_tradnl"/>
              </w:rPr>
              <w:t>70</w:t>
            </w:r>
          </w:p>
        </w:tc>
        <w:tc>
          <w:tcPr>
            <w:tcW w:w="3676" w:type="dxa"/>
            <w:tcBorders>
              <w:top w:val="single" w:sz="4" w:space="0" w:color="000000"/>
            </w:tcBorders>
          </w:tcPr>
          <w:p w14:paraId="5963ED62" w14:textId="77777777" w:rsidR="00135FEC" w:rsidRPr="00912360" w:rsidRDefault="00000000">
            <w:pPr>
              <w:pStyle w:val="TableParagraph"/>
              <w:spacing w:before="69"/>
              <w:ind w:left="70"/>
              <w:rPr>
                <w:sz w:val="20"/>
                <w:lang w:val="es-ES_tradnl"/>
              </w:rPr>
            </w:pPr>
            <w:r w:rsidRPr="00912360">
              <w:rPr>
                <w:sz w:val="20"/>
                <w:lang w:val="es-ES_tradnl"/>
              </w:rPr>
              <w:t xml:space="preserve">DE LA </w:t>
            </w:r>
            <w:proofErr w:type="spellStart"/>
            <w:r w:rsidRPr="00912360">
              <w:rPr>
                <w:sz w:val="20"/>
                <w:lang w:val="es-ES_tradnl"/>
              </w:rPr>
              <w:t>ADMóN</w:t>
            </w:r>
            <w:proofErr w:type="spellEnd"/>
            <w:r w:rsidRPr="00912360">
              <w:rPr>
                <w:sz w:val="20"/>
                <w:lang w:val="es-ES_tradnl"/>
              </w:rPr>
              <w:t xml:space="preserve"> EST</w:t>
            </w:r>
          </w:p>
        </w:tc>
        <w:tc>
          <w:tcPr>
            <w:tcW w:w="1542" w:type="dxa"/>
            <w:tcBorders>
              <w:top w:val="single" w:sz="4" w:space="0" w:color="000000"/>
            </w:tcBorders>
          </w:tcPr>
          <w:p w14:paraId="6996BBEA" w14:textId="77777777" w:rsidR="00135FEC" w:rsidRPr="00912360" w:rsidRDefault="00000000">
            <w:pPr>
              <w:pStyle w:val="TableParagraph"/>
              <w:spacing w:before="69"/>
              <w:ind w:right="69"/>
              <w:jc w:val="right"/>
              <w:rPr>
                <w:sz w:val="20"/>
                <w:lang w:val="es-ES_tradnl"/>
              </w:rPr>
            </w:pPr>
            <w:r w:rsidRPr="00912360">
              <w:rPr>
                <w:sz w:val="20"/>
                <w:lang w:val="es-ES_tradnl"/>
              </w:rPr>
              <w:t>2.247.835,44</w:t>
            </w:r>
          </w:p>
        </w:tc>
        <w:tc>
          <w:tcPr>
            <w:tcW w:w="1435" w:type="dxa"/>
            <w:tcBorders>
              <w:top w:val="single" w:sz="4" w:space="0" w:color="000000"/>
            </w:tcBorders>
          </w:tcPr>
          <w:p w14:paraId="56B3EEC0" w14:textId="77777777" w:rsidR="00135FEC" w:rsidRPr="00912360" w:rsidRDefault="00000000">
            <w:pPr>
              <w:pStyle w:val="TableParagraph"/>
              <w:spacing w:before="69"/>
              <w:ind w:right="83"/>
              <w:jc w:val="right"/>
              <w:rPr>
                <w:sz w:val="20"/>
                <w:lang w:val="es-ES_tradnl"/>
              </w:rPr>
            </w:pPr>
            <w:r w:rsidRPr="00912360">
              <w:rPr>
                <w:sz w:val="20"/>
                <w:lang w:val="es-ES_tradnl"/>
              </w:rPr>
              <w:t>4.570.070,76</w:t>
            </w:r>
          </w:p>
        </w:tc>
        <w:tc>
          <w:tcPr>
            <w:tcW w:w="1571" w:type="dxa"/>
            <w:tcBorders>
              <w:top w:val="single" w:sz="4" w:space="0" w:color="000000"/>
            </w:tcBorders>
          </w:tcPr>
          <w:p w14:paraId="4FDB276C" w14:textId="77777777" w:rsidR="00135FEC" w:rsidRPr="00912360" w:rsidRDefault="00000000">
            <w:pPr>
              <w:pStyle w:val="TableParagraph"/>
              <w:spacing w:before="69"/>
              <w:ind w:right="199"/>
              <w:jc w:val="right"/>
              <w:rPr>
                <w:sz w:val="20"/>
                <w:lang w:val="es-ES_tradnl"/>
              </w:rPr>
            </w:pPr>
            <w:r w:rsidRPr="00912360">
              <w:rPr>
                <w:sz w:val="20"/>
                <w:lang w:val="es-ES_tradnl"/>
              </w:rPr>
              <w:t>8.714.523,59</w:t>
            </w:r>
          </w:p>
        </w:tc>
        <w:tc>
          <w:tcPr>
            <w:tcW w:w="1609" w:type="dxa"/>
            <w:tcBorders>
              <w:top w:val="single" w:sz="4" w:space="0" w:color="000000"/>
            </w:tcBorders>
          </w:tcPr>
          <w:p w14:paraId="258434C0" w14:textId="77777777" w:rsidR="00135FEC" w:rsidRPr="00912360" w:rsidRDefault="00000000">
            <w:pPr>
              <w:pStyle w:val="TableParagraph"/>
              <w:spacing w:before="69"/>
              <w:ind w:right="126"/>
              <w:jc w:val="right"/>
              <w:rPr>
                <w:sz w:val="20"/>
                <w:lang w:val="es-ES_tradnl"/>
              </w:rPr>
            </w:pPr>
            <w:r w:rsidRPr="00912360">
              <w:rPr>
                <w:sz w:val="20"/>
                <w:lang w:val="es-ES_tradnl"/>
              </w:rPr>
              <w:t>8.651.425,74</w:t>
            </w:r>
          </w:p>
        </w:tc>
        <w:tc>
          <w:tcPr>
            <w:tcW w:w="1206" w:type="dxa"/>
            <w:tcBorders>
              <w:top w:val="single" w:sz="4" w:space="0" w:color="000000"/>
            </w:tcBorders>
          </w:tcPr>
          <w:p w14:paraId="5BE86D69" w14:textId="77777777" w:rsidR="00135FEC" w:rsidRPr="00912360" w:rsidRDefault="00000000">
            <w:pPr>
              <w:pStyle w:val="TableParagraph"/>
              <w:spacing w:before="69"/>
              <w:ind w:right="125"/>
              <w:jc w:val="right"/>
              <w:rPr>
                <w:sz w:val="20"/>
                <w:lang w:val="es-ES_tradnl"/>
              </w:rPr>
            </w:pPr>
            <w:r w:rsidRPr="00912360">
              <w:rPr>
                <w:w w:val="95"/>
                <w:sz w:val="20"/>
                <w:lang w:val="es-ES_tradnl"/>
              </w:rPr>
              <w:t>0,00</w:t>
            </w:r>
          </w:p>
        </w:tc>
        <w:tc>
          <w:tcPr>
            <w:tcW w:w="1404" w:type="dxa"/>
            <w:tcBorders>
              <w:top w:val="single" w:sz="4" w:space="0" w:color="000000"/>
            </w:tcBorders>
          </w:tcPr>
          <w:p w14:paraId="7EBA2FCE" w14:textId="77777777" w:rsidR="00135FEC" w:rsidRPr="00912360" w:rsidRDefault="00000000">
            <w:pPr>
              <w:pStyle w:val="TableParagraph"/>
              <w:spacing w:before="69"/>
              <w:ind w:right="106"/>
              <w:jc w:val="right"/>
              <w:rPr>
                <w:sz w:val="20"/>
                <w:lang w:val="es-ES_tradnl"/>
              </w:rPr>
            </w:pPr>
            <w:r w:rsidRPr="00912360">
              <w:rPr>
                <w:sz w:val="20"/>
                <w:lang w:val="es-ES_tradnl"/>
              </w:rPr>
              <w:t>63.097,85</w:t>
            </w:r>
          </w:p>
        </w:tc>
        <w:tc>
          <w:tcPr>
            <w:tcW w:w="1719" w:type="dxa"/>
            <w:tcBorders>
              <w:top w:val="single" w:sz="4" w:space="0" w:color="000000"/>
            </w:tcBorders>
          </w:tcPr>
          <w:p w14:paraId="47C8E9CC" w14:textId="77777777" w:rsidR="00135FEC" w:rsidRPr="00912360" w:rsidRDefault="00000000">
            <w:pPr>
              <w:pStyle w:val="TableParagraph"/>
              <w:spacing w:before="69"/>
              <w:ind w:right="68"/>
              <w:jc w:val="right"/>
              <w:rPr>
                <w:sz w:val="20"/>
                <w:lang w:val="es-ES_tradnl"/>
              </w:rPr>
            </w:pPr>
            <w:r w:rsidRPr="00912360">
              <w:rPr>
                <w:sz w:val="20"/>
                <w:lang w:val="es-ES_tradnl"/>
              </w:rPr>
              <w:t>4.144.452,83</w:t>
            </w:r>
          </w:p>
        </w:tc>
      </w:tr>
      <w:tr w:rsidR="00135FEC" w:rsidRPr="00912360" w14:paraId="451B344C" w14:textId="77777777">
        <w:trPr>
          <w:trHeight w:val="300"/>
        </w:trPr>
        <w:tc>
          <w:tcPr>
            <w:tcW w:w="1070" w:type="dxa"/>
          </w:tcPr>
          <w:p w14:paraId="7283589F" w14:textId="77777777" w:rsidR="00135FEC" w:rsidRPr="00912360" w:rsidRDefault="00000000">
            <w:pPr>
              <w:pStyle w:val="TableParagraph"/>
              <w:spacing w:before="31"/>
              <w:ind w:right="68"/>
              <w:jc w:val="right"/>
              <w:rPr>
                <w:sz w:val="20"/>
                <w:lang w:val="es-ES_tradnl"/>
              </w:rPr>
            </w:pPr>
            <w:r w:rsidRPr="00912360">
              <w:rPr>
                <w:sz w:val="20"/>
                <w:lang w:val="es-ES_tradnl"/>
              </w:rPr>
              <w:t>701</w:t>
            </w:r>
          </w:p>
        </w:tc>
        <w:tc>
          <w:tcPr>
            <w:tcW w:w="3676" w:type="dxa"/>
          </w:tcPr>
          <w:p w14:paraId="33EBB963" w14:textId="77777777" w:rsidR="00135FEC" w:rsidRPr="00912360" w:rsidRDefault="00000000">
            <w:pPr>
              <w:pStyle w:val="TableParagraph"/>
              <w:spacing w:before="31"/>
              <w:ind w:left="70"/>
              <w:rPr>
                <w:sz w:val="20"/>
                <w:lang w:val="es-ES_tradnl"/>
              </w:rPr>
            </w:pPr>
            <w:r w:rsidRPr="00912360">
              <w:rPr>
                <w:sz w:val="20"/>
                <w:lang w:val="es-ES_tradnl"/>
              </w:rPr>
              <w:t>TRA.CAP.OTR.DEP</w:t>
            </w:r>
          </w:p>
        </w:tc>
        <w:tc>
          <w:tcPr>
            <w:tcW w:w="1542" w:type="dxa"/>
          </w:tcPr>
          <w:p w14:paraId="7533CB7A" w14:textId="77777777" w:rsidR="00135FEC" w:rsidRPr="00912360" w:rsidRDefault="00000000">
            <w:pPr>
              <w:pStyle w:val="TableParagraph"/>
              <w:spacing w:before="31"/>
              <w:ind w:right="69"/>
              <w:jc w:val="right"/>
              <w:rPr>
                <w:sz w:val="20"/>
                <w:lang w:val="es-ES_tradnl"/>
              </w:rPr>
            </w:pPr>
            <w:r w:rsidRPr="00912360">
              <w:rPr>
                <w:sz w:val="20"/>
                <w:lang w:val="es-ES_tradnl"/>
              </w:rPr>
              <w:t>2.247.835,44</w:t>
            </w:r>
          </w:p>
        </w:tc>
        <w:tc>
          <w:tcPr>
            <w:tcW w:w="1435" w:type="dxa"/>
          </w:tcPr>
          <w:p w14:paraId="5F11F038" w14:textId="77777777" w:rsidR="00135FEC" w:rsidRPr="00912360" w:rsidRDefault="00000000">
            <w:pPr>
              <w:pStyle w:val="TableParagraph"/>
              <w:spacing w:before="31"/>
              <w:ind w:right="83"/>
              <w:jc w:val="right"/>
              <w:rPr>
                <w:sz w:val="20"/>
                <w:lang w:val="es-ES_tradnl"/>
              </w:rPr>
            </w:pPr>
            <w:r w:rsidRPr="00912360">
              <w:rPr>
                <w:sz w:val="20"/>
                <w:lang w:val="es-ES_tradnl"/>
              </w:rPr>
              <w:t>4.570.070,76</w:t>
            </w:r>
          </w:p>
        </w:tc>
        <w:tc>
          <w:tcPr>
            <w:tcW w:w="1571" w:type="dxa"/>
          </w:tcPr>
          <w:p w14:paraId="4E397992" w14:textId="77777777" w:rsidR="00135FEC" w:rsidRPr="00912360" w:rsidRDefault="00000000">
            <w:pPr>
              <w:pStyle w:val="TableParagraph"/>
              <w:spacing w:before="31"/>
              <w:ind w:right="199"/>
              <w:jc w:val="right"/>
              <w:rPr>
                <w:sz w:val="20"/>
                <w:lang w:val="es-ES_tradnl"/>
              </w:rPr>
            </w:pPr>
            <w:r w:rsidRPr="00912360">
              <w:rPr>
                <w:sz w:val="20"/>
                <w:lang w:val="es-ES_tradnl"/>
              </w:rPr>
              <w:t>8.714.523,59</w:t>
            </w:r>
          </w:p>
        </w:tc>
        <w:tc>
          <w:tcPr>
            <w:tcW w:w="1609" w:type="dxa"/>
          </w:tcPr>
          <w:p w14:paraId="0DF9BF18" w14:textId="77777777" w:rsidR="00135FEC" w:rsidRPr="00912360" w:rsidRDefault="00000000">
            <w:pPr>
              <w:pStyle w:val="TableParagraph"/>
              <w:spacing w:before="31"/>
              <w:ind w:right="126"/>
              <w:jc w:val="right"/>
              <w:rPr>
                <w:sz w:val="20"/>
                <w:lang w:val="es-ES_tradnl"/>
              </w:rPr>
            </w:pPr>
            <w:r w:rsidRPr="00912360">
              <w:rPr>
                <w:sz w:val="20"/>
                <w:lang w:val="es-ES_tradnl"/>
              </w:rPr>
              <w:t>8.651.425,74</w:t>
            </w:r>
          </w:p>
        </w:tc>
        <w:tc>
          <w:tcPr>
            <w:tcW w:w="1206" w:type="dxa"/>
          </w:tcPr>
          <w:p w14:paraId="4124A228"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356DB957" w14:textId="77777777" w:rsidR="00135FEC" w:rsidRPr="00912360" w:rsidRDefault="00000000">
            <w:pPr>
              <w:pStyle w:val="TableParagraph"/>
              <w:spacing w:before="31"/>
              <w:ind w:right="106"/>
              <w:jc w:val="right"/>
              <w:rPr>
                <w:sz w:val="20"/>
                <w:lang w:val="es-ES_tradnl"/>
              </w:rPr>
            </w:pPr>
            <w:r w:rsidRPr="00912360">
              <w:rPr>
                <w:sz w:val="20"/>
                <w:lang w:val="es-ES_tradnl"/>
              </w:rPr>
              <w:t>63.097,85</w:t>
            </w:r>
          </w:p>
        </w:tc>
        <w:tc>
          <w:tcPr>
            <w:tcW w:w="1719" w:type="dxa"/>
          </w:tcPr>
          <w:p w14:paraId="4D6C0C28" w14:textId="77777777" w:rsidR="00135FEC" w:rsidRPr="00912360" w:rsidRDefault="00000000">
            <w:pPr>
              <w:pStyle w:val="TableParagraph"/>
              <w:spacing w:before="31"/>
              <w:ind w:right="68"/>
              <w:jc w:val="right"/>
              <w:rPr>
                <w:sz w:val="20"/>
                <w:lang w:val="es-ES_tradnl"/>
              </w:rPr>
            </w:pPr>
            <w:r w:rsidRPr="00912360">
              <w:rPr>
                <w:sz w:val="20"/>
                <w:lang w:val="es-ES_tradnl"/>
              </w:rPr>
              <w:t>4.144.452,83</w:t>
            </w:r>
          </w:p>
        </w:tc>
      </w:tr>
      <w:tr w:rsidR="00135FEC" w:rsidRPr="00912360" w14:paraId="4FFD03D6" w14:textId="77777777">
        <w:trPr>
          <w:trHeight w:val="300"/>
        </w:trPr>
        <w:tc>
          <w:tcPr>
            <w:tcW w:w="1070" w:type="dxa"/>
          </w:tcPr>
          <w:p w14:paraId="3FB21250" w14:textId="77777777" w:rsidR="00135FEC" w:rsidRPr="00912360" w:rsidRDefault="00000000">
            <w:pPr>
              <w:pStyle w:val="TableParagraph"/>
              <w:spacing w:before="31"/>
              <w:ind w:right="68"/>
              <w:jc w:val="right"/>
              <w:rPr>
                <w:sz w:val="20"/>
                <w:lang w:val="es-ES_tradnl"/>
              </w:rPr>
            </w:pPr>
            <w:r w:rsidRPr="00912360">
              <w:rPr>
                <w:w w:val="95"/>
                <w:sz w:val="20"/>
                <w:lang w:val="es-ES_tradnl"/>
              </w:rPr>
              <w:t>71</w:t>
            </w:r>
          </w:p>
        </w:tc>
        <w:tc>
          <w:tcPr>
            <w:tcW w:w="3676" w:type="dxa"/>
          </w:tcPr>
          <w:p w14:paraId="2D756493" w14:textId="77777777" w:rsidR="00135FEC" w:rsidRPr="00912360" w:rsidRDefault="00000000">
            <w:pPr>
              <w:pStyle w:val="TableParagraph"/>
              <w:spacing w:before="31"/>
              <w:ind w:left="70"/>
              <w:rPr>
                <w:sz w:val="20"/>
                <w:lang w:val="es-ES_tradnl"/>
              </w:rPr>
            </w:pPr>
            <w:r w:rsidRPr="00912360">
              <w:rPr>
                <w:sz w:val="20"/>
                <w:lang w:val="es-ES_tradnl"/>
              </w:rPr>
              <w:t>ORGANISMOS AUTONOMOS</w:t>
            </w:r>
          </w:p>
        </w:tc>
        <w:tc>
          <w:tcPr>
            <w:tcW w:w="1542" w:type="dxa"/>
          </w:tcPr>
          <w:p w14:paraId="0BA02942" w14:textId="77777777" w:rsidR="00135FEC" w:rsidRPr="00912360" w:rsidRDefault="00000000">
            <w:pPr>
              <w:pStyle w:val="TableParagraph"/>
              <w:spacing w:before="31"/>
              <w:ind w:right="69"/>
              <w:jc w:val="right"/>
              <w:rPr>
                <w:sz w:val="20"/>
                <w:lang w:val="es-ES_tradnl"/>
              </w:rPr>
            </w:pPr>
            <w:r w:rsidRPr="00912360">
              <w:rPr>
                <w:sz w:val="20"/>
                <w:lang w:val="es-ES_tradnl"/>
              </w:rPr>
              <w:t>37.812,50</w:t>
            </w:r>
          </w:p>
        </w:tc>
        <w:tc>
          <w:tcPr>
            <w:tcW w:w="1435" w:type="dxa"/>
          </w:tcPr>
          <w:p w14:paraId="1A5B71E4" w14:textId="77777777" w:rsidR="00135FEC" w:rsidRPr="00912360" w:rsidRDefault="00000000">
            <w:pPr>
              <w:pStyle w:val="TableParagraph"/>
              <w:spacing w:before="31"/>
              <w:ind w:right="83"/>
              <w:jc w:val="right"/>
              <w:rPr>
                <w:sz w:val="20"/>
                <w:lang w:val="es-ES_tradnl"/>
              </w:rPr>
            </w:pPr>
            <w:r w:rsidRPr="00912360">
              <w:rPr>
                <w:sz w:val="20"/>
                <w:lang w:val="es-ES_tradnl"/>
              </w:rPr>
              <w:t>37.812,50</w:t>
            </w:r>
          </w:p>
        </w:tc>
        <w:tc>
          <w:tcPr>
            <w:tcW w:w="1571" w:type="dxa"/>
          </w:tcPr>
          <w:p w14:paraId="412CF20C" w14:textId="77777777" w:rsidR="00135FEC" w:rsidRPr="00912360" w:rsidRDefault="00000000">
            <w:pPr>
              <w:pStyle w:val="TableParagraph"/>
              <w:spacing w:before="31"/>
              <w:ind w:right="199"/>
              <w:jc w:val="right"/>
              <w:rPr>
                <w:sz w:val="20"/>
                <w:lang w:val="es-ES_tradnl"/>
              </w:rPr>
            </w:pPr>
            <w:r w:rsidRPr="00912360">
              <w:rPr>
                <w:sz w:val="20"/>
                <w:lang w:val="es-ES_tradnl"/>
              </w:rPr>
              <w:t>75.965,00</w:t>
            </w:r>
          </w:p>
        </w:tc>
        <w:tc>
          <w:tcPr>
            <w:tcW w:w="1609" w:type="dxa"/>
          </w:tcPr>
          <w:p w14:paraId="744E955E" w14:textId="77777777" w:rsidR="00135FEC" w:rsidRPr="00912360" w:rsidRDefault="00000000">
            <w:pPr>
              <w:pStyle w:val="TableParagraph"/>
              <w:spacing w:before="31"/>
              <w:ind w:right="126"/>
              <w:jc w:val="right"/>
              <w:rPr>
                <w:sz w:val="20"/>
                <w:lang w:val="es-ES_tradnl"/>
              </w:rPr>
            </w:pPr>
            <w:r w:rsidRPr="00912360">
              <w:rPr>
                <w:sz w:val="20"/>
                <w:lang w:val="es-ES_tradnl"/>
              </w:rPr>
              <w:t>75.965,00</w:t>
            </w:r>
          </w:p>
        </w:tc>
        <w:tc>
          <w:tcPr>
            <w:tcW w:w="1206" w:type="dxa"/>
          </w:tcPr>
          <w:p w14:paraId="05C51D48"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7600F672"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1DFB6276" w14:textId="77777777" w:rsidR="00135FEC" w:rsidRPr="00912360" w:rsidRDefault="00000000">
            <w:pPr>
              <w:pStyle w:val="TableParagraph"/>
              <w:spacing w:before="31"/>
              <w:ind w:right="68"/>
              <w:jc w:val="right"/>
              <w:rPr>
                <w:sz w:val="20"/>
                <w:lang w:val="es-ES_tradnl"/>
              </w:rPr>
            </w:pPr>
            <w:r w:rsidRPr="00912360">
              <w:rPr>
                <w:sz w:val="20"/>
                <w:lang w:val="es-ES_tradnl"/>
              </w:rPr>
              <w:t>38.152,50</w:t>
            </w:r>
          </w:p>
        </w:tc>
      </w:tr>
      <w:tr w:rsidR="00135FEC" w:rsidRPr="00912360" w14:paraId="23A35A74" w14:textId="77777777">
        <w:trPr>
          <w:trHeight w:val="265"/>
        </w:trPr>
        <w:tc>
          <w:tcPr>
            <w:tcW w:w="1070" w:type="dxa"/>
          </w:tcPr>
          <w:p w14:paraId="388900B5" w14:textId="77777777" w:rsidR="00135FEC" w:rsidRPr="00912360" w:rsidRDefault="00000000">
            <w:pPr>
              <w:pStyle w:val="TableParagraph"/>
              <w:spacing w:before="31" w:line="214" w:lineRule="exact"/>
              <w:ind w:right="68"/>
              <w:jc w:val="right"/>
              <w:rPr>
                <w:sz w:val="20"/>
                <w:lang w:val="es-ES_tradnl"/>
              </w:rPr>
            </w:pPr>
            <w:r w:rsidRPr="00912360">
              <w:rPr>
                <w:sz w:val="20"/>
                <w:lang w:val="es-ES_tradnl"/>
              </w:rPr>
              <w:t>710</w:t>
            </w:r>
          </w:p>
        </w:tc>
        <w:tc>
          <w:tcPr>
            <w:tcW w:w="3676" w:type="dxa"/>
          </w:tcPr>
          <w:p w14:paraId="7AED0308" w14:textId="77777777" w:rsidR="00135FEC" w:rsidRPr="00912360" w:rsidRDefault="00000000">
            <w:pPr>
              <w:pStyle w:val="TableParagraph"/>
              <w:spacing w:before="31" w:line="214" w:lineRule="exact"/>
              <w:ind w:left="70"/>
              <w:rPr>
                <w:sz w:val="20"/>
                <w:lang w:val="es-ES_tradnl"/>
              </w:rPr>
            </w:pPr>
            <w:r w:rsidRPr="00912360">
              <w:rPr>
                <w:sz w:val="20"/>
                <w:lang w:val="es-ES_tradnl"/>
              </w:rPr>
              <w:t>DE ORGANISMOS AUTONOMOS</w:t>
            </w:r>
          </w:p>
        </w:tc>
        <w:tc>
          <w:tcPr>
            <w:tcW w:w="1542" w:type="dxa"/>
          </w:tcPr>
          <w:p w14:paraId="719A3D98" w14:textId="77777777" w:rsidR="00135FEC" w:rsidRPr="00912360" w:rsidRDefault="00000000">
            <w:pPr>
              <w:pStyle w:val="TableParagraph"/>
              <w:spacing w:before="31" w:line="214" w:lineRule="exact"/>
              <w:ind w:right="69"/>
              <w:jc w:val="right"/>
              <w:rPr>
                <w:sz w:val="20"/>
                <w:lang w:val="es-ES_tradnl"/>
              </w:rPr>
            </w:pPr>
            <w:r w:rsidRPr="00912360">
              <w:rPr>
                <w:sz w:val="20"/>
                <w:lang w:val="es-ES_tradnl"/>
              </w:rPr>
              <w:t>37.812,50</w:t>
            </w:r>
          </w:p>
        </w:tc>
        <w:tc>
          <w:tcPr>
            <w:tcW w:w="1435" w:type="dxa"/>
          </w:tcPr>
          <w:p w14:paraId="4539DB71" w14:textId="77777777" w:rsidR="00135FEC" w:rsidRPr="00912360" w:rsidRDefault="00000000">
            <w:pPr>
              <w:pStyle w:val="TableParagraph"/>
              <w:spacing w:before="31" w:line="214" w:lineRule="exact"/>
              <w:ind w:right="83"/>
              <w:jc w:val="right"/>
              <w:rPr>
                <w:sz w:val="20"/>
                <w:lang w:val="es-ES_tradnl"/>
              </w:rPr>
            </w:pPr>
            <w:r w:rsidRPr="00912360">
              <w:rPr>
                <w:sz w:val="20"/>
                <w:lang w:val="es-ES_tradnl"/>
              </w:rPr>
              <w:t>37.812,50</w:t>
            </w:r>
          </w:p>
        </w:tc>
        <w:tc>
          <w:tcPr>
            <w:tcW w:w="1571" w:type="dxa"/>
          </w:tcPr>
          <w:p w14:paraId="57A45531" w14:textId="77777777" w:rsidR="00135FEC" w:rsidRPr="00912360" w:rsidRDefault="00000000">
            <w:pPr>
              <w:pStyle w:val="TableParagraph"/>
              <w:spacing w:before="31" w:line="214" w:lineRule="exact"/>
              <w:ind w:right="199"/>
              <w:jc w:val="right"/>
              <w:rPr>
                <w:sz w:val="20"/>
                <w:lang w:val="es-ES_tradnl"/>
              </w:rPr>
            </w:pPr>
            <w:r w:rsidRPr="00912360">
              <w:rPr>
                <w:sz w:val="20"/>
                <w:lang w:val="es-ES_tradnl"/>
              </w:rPr>
              <w:t>75.965,00</w:t>
            </w:r>
          </w:p>
        </w:tc>
        <w:tc>
          <w:tcPr>
            <w:tcW w:w="1609" w:type="dxa"/>
          </w:tcPr>
          <w:p w14:paraId="56651C28" w14:textId="77777777" w:rsidR="00135FEC" w:rsidRPr="00912360" w:rsidRDefault="00000000">
            <w:pPr>
              <w:pStyle w:val="TableParagraph"/>
              <w:spacing w:before="31" w:line="214" w:lineRule="exact"/>
              <w:ind w:right="126"/>
              <w:jc w:val="right"/>
              <w:rPr>
                <w:sz w:val="20"/>
                <w:lang w:val="es-ES_tradnl"/>
              </w:rPr>
            </w:pPr>
            <w:r w:rsidRPr="00912360">
              <w:rPr>
                <w:sz w:val="20"/>
                <w:lang w:val="es-ES_tradnl"/>
              </w:rPr>
              <w:t>75.965,00</w:t>
            </w:r>
          </w:p>
        </w:tc>
        <w:tc>
          <w:tcPr>
            <w:tcW w:w="1206" w:type="dxa"/>
          </w:tcPr>
          <w:p w14:paraId="7FF5FED2" w14:textId="77777777" w:rsidR="00135FEC" w:rsidRPr="00912360" w:rsidRDefault="00000000">
            <w:pPr>
              <w:pStyle w:val="TableParagraph"/>
              <w:spacing w:before="31" w:line="214" w:lineRule="exact"/>
              <w:ind w:right="125"/>
              <w:jc w:val="right"/>
              <w:rPr>
                <w:sz w:val="20"/>
                <w:lang w:val="es-ES_tradnl"/>
              </w:rPr>
            </w:pPr>
            <w:r w:rsidRPr="00912360">
              <w:rPr>
                <w:w w:val="95"/>
                <w:sz w:val="20"/>
                <w:lang w:val="es-ES_tradnl"/>
              </w:rPr>
              <w:t>0,00</w:t>
            </w:r>
          </w:p>
        </w:tc>
        <w:tc>
          <w:tcPr>
            <w:tcW w:w="1404" w:type="dxa"/>
          </w:tcPr>
          <w:p w14:paraId="1B3DCBC2" w14:textId="77777777" w:rsidR="00135FEC" w:rsidRPr="00912360" w:rsidRDefault="00000000">
            <w:pPr>
              <w:pStyle w:val="TableParagraph"/>
              <w:spacing w:before="31" w:line="214" w:lineRule="exact"/>
              <w:ind w:right="106"/>
              <w:jc w:val="right"/>
              <w:rPr>
                <w:sz w:val="20"/>
                <w:lang w:val="es-ES_tradnl"/>
              </w:rPr>
            </w:pPr>
            <w:r w:rsidRPr="00912360">
              <w:rPr>
                <w:w w:val="95"/>
                <w:sz w:val="20"/>
                <w:lang w:val="es-ES_tradnl"/>
              </w:rPr>
              <w:t>0,00</w:t>
            </w:r>
          </w:p>
        </w:tc>
        <w:tc>
          <w:tcPr>
            <w:tcW w:w="1719" w:type="dxa"/>
          </w:tcPr>
          <w:p w14:paraId="2CBE828E" w14:textId="77777777" w:rsidR="00135FEC" w:rsidRPr="00912360" w:rsidRDefault="00000000">
            <w:pPr>
              <w:pStyle w:val="TableParagraph"/>
              <w:spacing w:before="31" w:line="214" w:lineRule="exact"/>
              <w:ind w:right="68"/>
              <w:jc w:val="right"/>
              <w:rPr>
                <w:sz w:val="20"/>
                <w:lang w:val="es-ES_tradnl"/>
              </w:rPr>
            </w:pPr>
            <w:r w:rsidRPr="00912360">
              <w:rPr>
                <w:sz w:val="20"/>
                <w:lang w:val="es-ES_tradnl"/>
              </w:rPr>
              <w:t>38.152,50</w:t>
            </w:r>
          </w:p>
        </w:tc>
      </w:tr>
      <w:tr w:rsidR="00135FEC" w:rsidRPr="00912360" w14:paraId="06118C73" w14:textId="77777777">
        <w:trPr>
          <w:trHeight w:val="495"/>
        </w:trPr>
        <w:tc>
          <w:tcPr>
            <w:tcW w:w="1070" w:type="dxa"/>
          </w:tcPr>
          <w:p w14:paraId="4CD1D7F3" w14:textId="77777777" w:rsidR="00135FEC" w:rsidRPr="00912360" w:rsidRDefault="00135FEC">
            <w:pPr>
              <w:pStyle w:val="TableParagraph"/>
              <w:spacing w:before="8"/>
              <w:rPr>
                <w:b/>
                <w:sz w:val="19"/>
                <w:lang w:val="es-ES_tradnl"/>
              </w:rPr>
            </w:pPr>
          </w:p>
          <w:p w14:paraId="29566DE1" w14:textId="77777777" w:rsidR="00135FEC" w:rsidRPr="00912360" w:rsidRDefault="00000000">
            <w:pPr>
              <w:pStyle w:val="TableParagraph"/>
              <w:ind w:right="68"/>
              <w:jc w:val="right"/>
              <w:rPr>
                <w:sz w:val="20"/>
                <w:lang w:val="es-ES_tradnl"/>
              </w:rPr>
            </w:pPr>
            <w:r w:rsidRPr="00912360">
              <w:rPr>
                <w:sz w:val="20"/>
                <w:lang w:val="es-ES_tradnl"/>
              </w:rPr>
              <w:t>719</w:t>
            </w:r>
          </w:p>
        </w:tc>
        <w:tc>
          <w:tcPr>
            <w:tcW w:w="3676" w:type="dxa"/>
          </w:tcPr>
          <w:p w14:paraId="73C21A17" w14:textId="77777777" w:rsidR="00135FEC" w:rsidRPr="00912360" w:rsidRDefault="00000000">
            <w:pPr>
              <w:pStyle w:val="TableParagraph"/>
              <w:ind w:left="70" w:right="1107"/>
              <w:rPr>
                <w:sz w:val="20"/>
                <w:lang w:val="es-ES_tradnl"/>
              </w:rPr>
            </w:pPr>
            <w:r w:rsidRPr="00912360">
              <w:rPr>
                <w:sz w:val="20"/>
                <w:lang w:val="es-ES_tradnl"/>
              </w:rPr>
              <w:t>DE OTROS ORGANISMOS AUTONOMOS</w:t>
            </w:r>
          </w:p>
        </w:tc>
        <w:tc>
          <w:tcPr>
            <w:tcW w:w="1542" w:type="dxa"/>
          </w:tcPr>
          <w:p w14:paraId="786FDDE3" w14:textId="77777777" w:rsidR="00135FEC" w:rsidRPr="00912360" w:rsidRDefault="00135FEC">
            <w:pPr>
              <w:pStyle w:val="TableParagraph"/>
              <w:spacing w:before="8"/>
              <w:rPr>
                <w:b/>
                <w:sz w:val="19"/>
                <w:lang w:val="es-ES_tradnl"/>
              </w:rPr>
            </w:pPr>
          </w:p>
          <w:p w14:paraId="76A03F47" w14:textId="77777777" w:rsidR="00135FEC" w:rsidRPr="00912360" w:rsidRDefault="00000000">
            <w:pPr>
              <w:pStyle w:val="TableParagraph"/>
              <w:ind w:right="69"/>
              <w:jc w:val="right"/>
              <w:rPr>
                <w:sz w:val="20"/>
                <w:lang w:val="es-ES_tradnl"/>
              </w:rPr>
            </w:pPr>
            <w:r w:rsidRPr="00912360">
              <w:rPr>
                <w:w w:val="95"/>
                <w:sz w:val="20"/>
                <w:lang w:val="es-ES_tradnl"/>
              </w:rPr>
              <w:t>0,00</w:t>
            </w:r>
          </w:p>
        </w:tc>
        <w:tc>
          <w:tcPr>
            <w:tcW w:w="1435" w:type="dxa"/>
          </w:tcPr>
          <w:p w14:paraId="7CA883B2" w14:textId="77777777" w:rsidR="00135FEC" w:rsidRPr="00912360" w:rsidRDefault="00135FEC">
            <w:pPr>
              <w:pStyle w:val="TableParagraph"/>
              <w:spacing w:before="8"/>
              <w:rPr>
                <w:b/>
                <w:sz w:val="19"/>
                <w:lang w:val="es-ES_tradnl"/>
              </w:rPr>
            </w:pPr>
          </w:p>
          <w:p w14:paraId="67D13C12" w14:textId="77777777" w:rsidR="00135FEC" w:rsidRPr="00912360" w:rsidRDefault="00000000">
            <w:pPr>
              <w:pStyle w:val="TableParagraph"/>
              <w:ind w:right="83"/>
              <w:jc w:val="right"/>
              <w:rPr>
                <w:sz w:val="20"/>
                <w:lang w:val="es-ES_tradnl"/>
              </w:rPr>
            </w:pPr>
            <w:r w:rsidRPr="00912360">
              <w:rPr>
                <w:w w:val="95"/>
                <w:sz w:val="20"/>
                <w:lang w:val="es-ES_tradnl"/>
              </w:rPr>
              <w:t>0,00</w:t>
            </w:r>
          </w:p>
        </w:tc>
        <w:tc>
          <w:tcPr>
            <w:tcW w:w="1571" w:type="dxa"/>
          </w:tcPr>
          <w:p w14:paraId="60FA7AD8" w14:textId="77777777" w:rsidR="00135FEC" w:rsidRPr="00912360" w:rsidRDefault="00135FEC">
            <w:pPr>
              <w:pStyle w:val="TableParagraph"/>
              <w:spacing w:before="8"/>
              <w:rPr>
                <w:b/>
                <w:sz w:val="19"/>
                <w:lang w:val="es-ES_tradnl"/>
              </w:rPr>
            </w:pPr>
          </w:p>
          <w:p w14:paraId="0447976D" w14:textId="77777777" w:rsidR="00135FEC" w:rsidRPr="00912360" w:rsidRDefault="00000000">
            <w:pPr>
              <w:pStyle w:val="TableParagraph"/>
              <w:ind w:right="200"/>
              <w:jc w:val="right"/>
              <w:rPr>
                <w:sz w:val="20"/>
                <w:lang w:val="es-ES_tradnl"/>
              </w:rPr>
            </w:pPr>
            <w:r w:rsidRPr="00912360">
              <w:rPr>
                <w:w w:val="95"/>
                <w:sz w:val="20"/>
                <w:lang w:val="es-ES_tradnl"/>
              </w:rPr>
              <w:t>0,00</w:t>
            </w:r>
          </w:p>
        </w:tc>
        <w:tc>
          <w:tcPr>
            <w:tcW w:w="1609" w:type="dxa"/>
          </w:tcPr>
          <w:p w14:paraId="4988D3BD" w14:textId="77777777" w:rsidR="00135FEC" w:rsidRPr="00912360" w:rsidRDefault="00135FEC">
            <w:pPr>
              <w:pStyle w:val="TableParagraph"/>
              <w:spacing w:before="8"/>
              <w:rPr>
                <w:b/>
                <w:sz w:val="19"/>
                <w:lang w:val="es-ES_tradnl"/>
              </w:rPr>
            </w:pPr>
          </w:p>
          <w:p w14:paraId="212FDAC5" w14:textId="77777777" w:rsidR="00135FEC" w:rsidRPr="00912360" w:rsidRDefault="00000000">
            <w:pPr>
              <w:pStyle w:val="TableParagraph"/>
              <w:ind w:right="126"/>
              <w:jc w:val="right"/>
              <w:rPr>
                <w:sz w:val="20"/>
                <w:lang w:val="es-ES_tradnl"/>
              </w:rPr>
            </w:pPr>
            <w:r w:rsidRPr="00912360">
              <w:rPr>
                <w:w w:val="95"/>
                <w:sz w:val="20"/>
                <w:lang w:val="es-ES_tradnl"/>
              </w:rPr>
              <w:t>0,00</w:t>
            </w:r>
          </w:p>
        </w:tc>
        <w:tc>
          <w:tcPr>
            <w:tcW w:w="1206" w:type="dxa"/>
          </w:tcPr>
          <w:p w14:paraId="43E87AA1" w14:textId="77777777" w:rsidR="00135FEC" w:rsidRPr="00912360" w:rsidRDefault="00135FEC">
            <w:pPr>
              <w:pStyle w:val="TableParagraph"/>
              <w:spacing w:before="8"/>
              <w:rPr>
                <w:b/>
                <w:sz w:val="19"/>
                <w:lang w:val="es-ES_tradnl"/>
              </w:rPr>
            </w:pPr>
          </w:p>
          <w:p w14:paraId="48B53BC5" w14:textId="77777777" w:rsidR="00135FEC" w:rsidRPr="00912360" w:rsidRDefault="00000000">
            <w:pPr>
              <w:pStyle w:val="TableParagraph"/>
              <w:ind w:right="125"/>
              <w:jc w:val="right"/>
              <w:rPr>
                <w:sz w:val="20"/>
                <w:lang w:val="es-ES_tradnl"/>
              </w:rPr>
            </w:pPr>
            <w:r w:rsidRPr="00912360">
              <w:rPr>
                <w:w w:val="95"/>
                <w:sz w:val="20"/>
                <w:lang w:val="es-ES_tradnl"/>
              </w:rPr>
              <w:t>0,00</w:t>
            </w:r>
          </w:p>
        </w:tc>
        <w:tc>
          <w:tcPr>
            <w:tcW w:w="1404" w:type="dxa"/>
          </w:tcPr>
          <w:p w14:paraId="6BC2C0C4" w14:textId="77777777" w:rsidR="00135FEC" w:rsidRPr="00912360" w:rsidRDefault="00135FEC">
            <w:pPr>
              <w:pStyle w:val="TableParagraph"/>
              <w:spacing w:before="8"/>
              <w:rPr>
                <w:b/>
                <w:sz w:val="19"/>
                <w:lang w:val="es-ES_tradnl"/>
              </w:rPr>
            </w:pPr>
          </w:p>
          <w:p w14:paraId="296A14FE" w14:textId="77777777" w:rsidR="00135FEC" w:rsidRPr="00912360" w:rsidRDefault="00000000">
            <w:pPr>
              <w:pStyle w:val="TableParagraph"/>
              <w:ind w:right="106"/>
              <w:jc w:val="right"/>
              <w:rPr>
                <w:sz w:val="20"/>
                <w:lang w:val="es-ES_tradnl"/>
              </w:rPr>
            </w:pPr>
            <w:r w:rsidRPr="00912360">
              <w:rPr>
                <w:w w:val="95"/>
                <w:sz w:val="20"/>
                <w:lang w:val="es-ES_tradnl"/>
              </w:rPr>
              <w:t>0,00</w:t>
            </w:r>
          </w:p>
        </w:tc>
        <w:tc>
          <w:tcPr>
            <w:tcW w:w="1719" w:type="dxa"/>
          </w:tcPr>
          <w:p w14:paraId="65B41C6D" w14:textId="77777777" w:rsidR="00135FEC" w:rsidRPr="00912360" w:rsidRDefault="00135FEC">
            <w:pPr>
              <w:pStyle w:val="TableParagraph"/>
              <w:spacing w:before="8"/>
              <w:rPr>
                <w:b/>
                <w:sz w:val="19"/>
                <w:lang w:val="es-ES_tradnl"/>
              </w:rPr>
            </w:pPr>
          </w:p>
          <w:p w14:paraId="49B37EBA" w14:textId="77777777" w:rsidR="00135FEC" w:rsidRPr="00912360" w:rsidRDefault="00000000">
            <w:pPr>
              <w:pStyle w:val="TableParagraph"/>
              <w:ind w:right="68"/>
              <w:jc w:val="right"/>
              <w:rPr>
                <w:sz w:val="20"/>
                <w:lang w:val="es-ES_tradnl"/>
              </w:rPr>
            </w:pPr>
            <w:r w:rsidRPr="00912360">
              <w:rPr>
                <w:w w:val="95"/>
                <w:sz w:val="20"/>
                <w:lang w:val="es-ES_tradnl"/>
              </w:rPr>
              <w:t>0,00</w:t>
            </w:r>
          </w:p>
        </w:tc>
      </w:tr>
      <w:tr w:rsidR="00135FEC" w:rsidRPr="00912360" w14:paraId="51B7832F" w14:textId="77777777">
        <w:trPr>
          <w:trHeight w:val="300"/>
        </w:trPr>
        <w:tc>
          <w:tcPr>
            <w:tcW w:w="1070" w:type="dxa"/>
          </w:tcPr>
          <w:p w14:paraId="6A45DA50" w14:textId="77777777" w:rsidR="00135FEC" w:rsidRPr="00912360" w:rsidRDefault="00000000">
            <w:pPr>
              <w:pStyle w:val="TableParagraph"/>
              <w:spacing w:before="31"/>
              <w:ind w:right="68"/>
              <w:jc w:val="right"/>
              <w:rPr>
                <w:sz w:val="20"/>
                <w:lang w:val="es-ES_tradnl"/>
              </w:rPr>
            </w:pPr>
            <w:r w:rsidRPr="00912360">
              <w:rPr>
                <w:w w:val="95"/>
                <w:sz w:val="20"/>
                <w:lang w:val="es-ES_tradnl"/>
              </w:rPr>
              <w:t>74</w:t>
            </w:r>
          </w:p>
        </w:tc>
        <w:tc>
          <w:tcPr>
            <w:tcW w:w="3676" w:type="dxa"/>
          </w:tcPr>
          <w:p w14:paraId="14D5144B" w14:textId="77777777" w:rsidR="00135FEC" w:rsidRPr="00912360" w:rsidRDefault="00000000">
            <w:pPr>
              <w:pStyle w:val="TableParagraph"/>
              <w:spacing w:before="31"/>
              <w:ind w:left="70"/>
              <w:rPr>
                <w:sz w:val="20"/>
                <w:lang w:val="es-ES_tradnl"/>
              </w:rPr>
            </w:pPr>
            <w:r w:rsidRPr="00912360">
              <w:rPr>
                <w:sz w:val="20"/>
                <w:lang w:val="es-ES_tradnl"/>
              </w:rPr>
              <w:t>DE EMP. Y ENTES</w:t>
            </w:r>
          </w:p>
        </w:tc>
        <w:tc>
          <w:tcPr>
            <w:tcW w:w="1542" w:type="dxa"/>
          </w:tcPr>
          <w:p w14:paraId="4D7843EF"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435" w:type="dxa"/>
          </w:tcPr>
          <w:p w14:paraId="19D2F4A1" w14:textId="77777777" w:rsidR="00135FEC" w:rsidRPr="00912360" w:rsidRDefault="00000000">
            <w:pPr>
              <w:pStyle w:val="TableParagraph"/>
              <w:spacing w:before="31"/>
              <w:ind w:right="83"/>
              <w:jc w:val="right"/>
              <w:rPr>
                <w:sz w:val="20"/>
                <w:lang w:val="es-ES_tradnl"/>
              </w:rPr>
            </w:pPr>
            <w:r w:rsidRPr="00912360">
              <w:rPr>
                <w:w w:val="95"/>
                <w:sz w:val="20"/>
                <w:lang w:val="es-ES_tradnl"/>
              </w:rPr>
              <w:t>5.982,48</w:t>
            </w:r>
          </w:p>
        </w:tc>
        <w:tc>
          <w:tcPr>
            <w:tcW w:w="1571" w:type="dxa"/>
          </w:tcPr>
          <w:p w14:paraId="4CFF7EEF" w14:textId="77777777" w:rsidR="00135FEC" w:rsidRPr="00912360" w:rsidRDefault="00000000">
            <w:pPr>
              <w:pStyle w:val="TableParagraph"/>
              <w:spacing w:before="31"/>
              <w:ind w:right="199"/>
              <w:jc w:val="right"/>
              <w:rPr>
                <w:sz w:val="20"/>
                <w:lang w:val="es-ES_tradnl"/>
              </w:rPr>
            </w:pPr>
            <w:r w:rsidRPr="00912360">
              <w:rPr>
                <w:sz w:val="20"/>
                <w:lang w:val="es-ES_tradnl"/>
              </w:rPr>
              <w:t>71.983,10</w:t>
            </w:r>
          </w:p>
        </w:tc>
        <w:tc>
          <w:tcPr>
            <w:tcW w:w="1609" w:type="dxa"/>
          </w:tcPr>
          <w:p w14:paraId="00B56461" w14:textId="77777777" w:rsidR="00135FEC" w:rsidRPr="00912360" w:rsidRDefault="00000000">
            <w:pPr>
              <w:pStyle w:val="TableParagraph"/>
              <w:spacing w:before="31"/>
              <w:ind w:right="126"/>
              <w:jc w:val="right"/>
              <w:rPr>
                <w:sz w:val="20"/>
                <w:lang w:val="es-ES_tradnl"/>
              </w:rPr>
            </w:pPr>
            <w:r w:rsidRPr="00912360">
              <w:rPr>
                <w:sz w:val="20"/>
                <w:lang w:val="es-ES_tradnl"/>
              </w:rPr>
              <w:t>71.983,10</w:t>
            </w:r>
          </w:p>
        </w:tc>
        <w:tc>
          <w:tcPr>
            <w:tcW w:w="1206" w:type="dxa"/>
          </w:tcPr>
          <w:p w14:paraId="49D890A4"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1431AE49"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50F7E921" w14:textId="77777777" w:rsidR="00135FEC" w:rsidRPr="00912360" w:rsidRDefault="00000000">
            <w:pPr>
              <w:pStyle w:val="TableParagraph"/>
              <w:spacing w:before="31"/>
              <w:ind w:right="68"/>
              <w:jc w:val="right"/>
              <w:rPr>
                <w:sz w:val="20"/>
                <w:lang w:val="es-ES_tradnl"/>
              </w:rPr>
            </w:pPr>
            <w:r w:rsidRPr="00912360">
              <w:rPr>
                <w:sz w:val="20"/>
                <w:lang w:val="es-ES_tradnl"/>
              </w:rPr>
              <w:t>66.000,62</w:t>
            </w:r>
          </w:p>
        </w:tc>
      </w:tr>
      <w:tr w:rsidR="00135FEC" w:rsidRPr="00912360" w14:paraId="0EFDFC4C" w14:textId="77777777">
        <w:trPr>
          <w:trHeight w:val="300"/>
        </w:trPr>
        <w:tc>
          <w:tcPr>
            <w:tcW w:w="1070" w:type="dxa"/>
          </w:tcPr>
          <w:p w14:paraId="08308702" w14:textId="77777777" w:rsidR="00135FEC" w:rsidRPr="00912360" w:rsidRDefault="00000000">
            <w:pPr>
              <w:pStyle w:val="TableParagraph"/>
              <w:spacing w:before="31"/>
              <w:ind w:right="68"/>
              <w:jc w:val="right"/>
              <w:rPr>
                <w:sz w:val="20"/>
                <w:lang w:val="es-ES_tradnl"/>
              </w:rPr>
            </w:pPr>
            <w:r w:rsidRPr="00912360">
              <w:rPr>
                <w:sz w:val="20"/>
                <w:lang w:val="es-ES_tradnl"/>
              </w:rPr>
              <w:t>741</w:t>
            </w:r>
          </w:p>
        </w:tc>
        <w:tc>
          <w:tcPr>
            <w:tcW w:w="3676" w:type="dxa"/>
          </w:tcPr>
          <w:p w14:paraId="48B7FE8A" w14:textId="77777777" w:rsidR="00135FEC" w:rsidRPr="00912360" w:rsidRDefault="00000000">
            <w:pPr>
              <w:pStyle w:val="TableParagraph"/>
              <w:spacing w:before="31"/>
              <w:ind w:left="70"/>
              <w:rPr>
                <w:sz w:val="20"/>
                <w:lang w:val="es-ES_tradnl"/>
              </w:rPr>
            </w:pPr>
            <w:r w:rsidRPr="00912360">
              <w:rPr>
                <w:sz w:val="20"/>
                <w:lang w:val="es-ES_tradnl"/>
              </w:rPr>
              <w:t>ENTES PUBLICOS</w:t>
            </w:r>
          </w:p>
        </w:tc>
        <w:tc>
          <w:tcPr>
            <w:tcW w:w="1542" w:type="dxa"/>
          </w:tcPr>
          <w:p w14:paraId="55ACD16B"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435" w:type="dxa"/>
          </w:tcPr>
          <w:p w14:paraId="61EAD52E" w14:textId="77777777" w:rsidR="00135FEC" w:rsidRPr="00912360" w:rsidRDefault="00000000">
            <w:pPr>
              <w:pStyle w:val="TableParagraph"/>
              <w:spacing w:before="31"/>
              <w:ind w:right="83"/>
              <w:jc w:val="right"/>
              <w:rPr>
                <w:sz w:val="20"/>
                <w:lang w:val="es-ES_tradnl"/>
              </w:rPr>
            </w:pPr>
            <w:r w:rsidRPr="00912360">
              <w:rPr>
                <w:w w:val="95"/>
                <w:sz w:val="20"/>
                <w:lang w:val="es-ES_tradnl"/>
              </w:rPr>
              <w:t>5.982,48</w:t>
            </w:r>
          </w:p>
        </w:tc>
        <w:tc>
          <w:tcPr>
            <w:tcW w:w="1571" w:type="dxa"/>
          </w:tcPr>
          <w:p w14:paraId="0901215A" w14:textId="77777777" w:rsidR="00135FEC" w:rsidRPr="00912360" w:rsidRDefault="00000000">
            <w:pPr>
              <w:pStyle w:val="TableParagraph"/>
              <w:spacing w:before="31"/>
              <w:ind w:right="199"/>
              <w:jc w:val="right"/>
              <w:rPr>
                <w:sz w:val="20"/>
                <w:lang w:val="es-ES_tradnl"/>
              </w:rPr>
            </w:pPr>
            <w:r w:rsidRPr="00912360">
              <w:rPr>
                <w:sz w:val="20"/>
                <w:lang w:val="es-ES_tradnl"/>
              </w:rPr>
              <w:t>71.983,10</w:t>
            </w:r>
          </w:p>
        </w:tc>
        <w:tc>
          <w:tcPr>
            <w:tcW w:w="1609" w:type="dxa"/>
          </w:tcPr>
          <w:p w14:paraId="0B6932CB" w14:textId="77777777" w:rsidR="00135FEC" w:rsidRPr="00912360" w:rsidRDefault="00000000">
            <w:pPr>
              <w:pStyle w:val="TableParagraph"/>
              <w:spacing w:before="31"/>
              <w:ind w:right="126"/>
              <w:jc w:val="right"/>
              <w:rPr>
                <w:sz w:val="20"/>
                <w:lang w:val="es-ES_tradnl"/>
              </w:rPr>
            </w:pPr>
            <w:r w:rsidRPr="00912360">
              <w:rPr>
                <w:sz w:val="20"/>
                <w:lang w:val="es-ES_tradnl"/>
              </w:rPr>
              <w:t>71.983,10</w:t>
            </w:r>
          </w:p>
        </w:tc>
        <w:tc>
          <w:tcPr>
            <w:tcW w:w="1206" w:type="dxa"/>
          </w:tcPr>
          <w:p w14:paraId="5DCE58F5"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50378638"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7D24FCAA" w14:textId="77777777" w:rsidR="00135FEC" w:rsidRPr="00912360" w:rsidRDefault="00000000">
            <w:pPr>
              <w:pStyle w:val="TableParagraph"/>
              <w:spacing w:before="31"/>
              <w:ind w:right="68"/>
              <w:jc w:val="right"/>
              <w:rPr>
                <w:sz w:val="20"/>
                <w:lang w:val="es-ES_tradnl"/>
              </w:rPr>
            </w:pPr>
            <w:r w:rsidRPr="00912360">
              <w:rPr>
                <w:sz w:val="20"/>
                <w:lang w:val="es-ES_tradnl"/>
              </w:rPr>
              <w:t>66.000,62</w:t>
            </w:r>
          </w:p>
        </w:tc>
      </w:tr>
      <w:tr w:rsidR="00135FEC" w:rsidRPr="00912360" w14:paraId="0D63FDE6" w14:textId="77777777">
        <w:trPr>
          <w:trHeight w:val="300"/>
        </w:trPr>
        <w:tc>
          <w:tcPr>
            <w:tcW w:w="1070" w:type="dxa"/>
          </w:tcPr>
          <w:p w14:paraId="40C4B0DF" w14:textId="77777777" w:rsidR="00135FEC" w:rsidRPr="00912360" w:rsidRDefault="00000000">
            <w:pPr>
              <w:pStyle w:val="TableParagraph"/>
              <w:spacing w:before="31"/>
              <w:ind w:right="68"/>
              <w:jc w:val="right"/>
              <w:rPr>
                <w:sz w:val="20"/>
                <w:lang w:val="es-ES_tradnl"/>
              </w:rPr>
            </w:pPr>
            <w:r w:rsidRPr="00912360">
              <w:rPr>
                <w:w w:val="95"/>
                <w:sz w:val="20"/>
                <w:lang w:val="es-ES_tradnl"/>
              </w:rPr>
              <w:t>75</w:t>
            </w:r>
          </w:p>
        </w:tc>
        <w:tc>
          <w:tcPr>
            <w:tcW w:w="3676" w:type="dxa"/>
          </w:tcPr>
          <w:p w14:paraId="54C23CDE" w14:textId="77777777" w:rsidR="00135FEC" w:rsidRPr="00912360" w:rsidRDefault="00000000">
            <w:pPr>
              <w:pStyle w:val="TableParagraph"/>
              <w:spacing w:before="31"/>
              <w:ind w:left="70"/>
              <w:rPr>
                <w:sz w:val="20"/>
                <w:lang w:val="es-ES_tradnl"/>
              </w:rPr>
            </w:pPr>
            <w:r w:rsidRPr="00912360">
              <w:rPr>
                <w:sz w:val="20"/>
                <w:lang w:val="es-ES_tradnl"/>
              </w:rPr>
              <w:t>DE CC. AA.</w:t>
            </w:r>
          </w:p>
        </w:tc>
        <w:tc>
          <w:tcPr>
            <w:tcW w:w="1542" w:type="dxa"/>
          </w:tcPr>
          <w:p w14:paraId="3AA5F308" w14:textId="77777777" w:rsidR="00135FEC" w:rsidRPr="00912360" w:rsidRDefault="00000000">
            <w:pPr>
              <w:pStyle w:val="TableParagraph"/>
              <w:spacing w:before="31"/>
              <w:ind w:right="69"/>
              <w:jc w:val="right"/>
              <w:rPr>
                <w:sz w:val="20"/>
                <w:lang w:val="es-ES_tradnl"/>
              </w:rPr>
            </w:pPr>
            <w:r w:rsidRPr="00912360">
              <w:rPr>
                <w:sz w:val="20"/>
                <w:lang w:val="es-ES_tradnl"/>
              </w:rPr>
              <w:t>2.130.835,89</w:t>
            </w:r>
          </w:p>
        </w:tc>
        <w:tc>
          <w:tcPr>
            <w:tcW w:w="1435" w:type="dxa"/>
          </w:tcPr>
          <w:p w14:paraId="0B694058" w14:textId="77777777" w:rsidR="00135FEC" w:rsidRPr="00912360" w:rsidRDefault="00000000">
            <w:pPr>
              <w:pStyle w:val="TableParagraph"/>
              <w:spacing w:before="31"/>
              <w:ind w:right="83"/>
              <w:jc w:val="right"/>
              <w:rPr>
                <w:sz w:val="20"/>
                <w:lang w:val="es-ES_tradnl"/>
              </w:rPr>
            </w:pPr>
            <w:r w:rsidRPr="00912360">
              <w:rPr>
                <w:sz w:val="20"/>
                <w:lang w:val="es-ES_tradnl"/>
              </w:rPr>
              <w:t>3.546.886,61</w:t>
            </w:r>
          </w:p>
        </w:tc>
        <w:tc>
          <w:tcPr>
            <w:tcW w:w="1571" w:type="dxa"/>
          </w:tcPr>
          <w:p w14:paraId="5FD6198D" w14:textId="77777777" w:rsidR="00135FEC" w:rsidRPr="00912360" w:rsidRDefault="00000000">
            <w:pPr>
              <w:pStyle w:val="TableParagraph"/>
              <w:spacing w:before="31"/>
              <w:ind w:right="199"/>
              <w:jc w:val="right"/>
              <w:rPr>
                <w:sz w:val="20"/>
                <w:lang w:val="es-ES_tradnl"/>
              </w:rPr>
            </w:pPr>
            <w:r w:rsidRPr="00912360">
              <w:rPr>
                <w:sz w:val="20"/>
                <w:lang w:val="es-ES_tradnl"/>
              </w:rPr>
              <w:t>6.763.742,43</w:t>
            </w:r>
          </w:p>
        </w:tc>
        <w:tc>
          <w:tcPr>
            <w:tcW w:w="1609" w:type="dxa"/>
          </w:tcPr>
          <w:p w14:paraId="339F2F28" w14:textId="77777777" w:rsidR="00135FEC" w:rsidRPr="00912360" w:rsidRDefault="00000000">
            <w:pPr>
              <w:pStyle w:val="TableParagraph"/>
              <w:spacing w:before="31"/>
              <w:ind w:right="126"/>
              <w:jc w:val="right"/>
              <w:rPr>
                <w:sz w:val="20"/>
                <w:lang w:val="es-ES_tradnl"/>
              </w:rPr>
            </w:pPr>
            <w:r w:rsidRPr="00912360">
              <w:rPr>
                <w:sz w:val="20"/>
                <w:lang w:val="es-ES_tradnl"/>
              </w:rPr>
              <w:t>4.722.076,43</w:t>
            </w:r>
          </w:p>
        </w:tc>
        <w:tc>
          <w:tcPr>
            <w:tcW w:w="1206" w:type="dxa"/>
          </w:tcPr>
          <w:p w14:paraId="7CE0F1D0"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5CA9A20F" w14:textId="77777777" w:rsidR="00135FEC" w:rsidRPr="00912360" w:rsidRDefault="00000000">
            <w:pPr>
              <w:pStyle w:val="TableParagraph"/>
              <w:spacing w:before="31"/>
              <w:ind w:right="106"/>
              <w:jc w:val="right"/>
              <w:rPr>
                <w:sz w:val="20"/>
                <w:lang w:val="es-ES_tradnl"/>
              </w:rPr>
            </w:pPr>
            <w:r w:rsidRPr="00912360">
              <w:rPr>
                <w:sz w:val="20"/>
                <w:lang w:val="es-ES_tradnl"/>
              </w:rPr>
              <w:t>2.041.666,00</w:t>
            </w:r>
          </w:p>
        </w:tc>
        <w:tc>
          <w:tcPr>
            <w:tcW w:w="1719" w:type="dxa"/>
          </w:tcPr>
          <w:p w14:paraId="72BB100F" w14:textId="77777777" w:rsidR="00135FEC" w:rsidRPr="00912360" w:rsidRDefault="00000000">
            <w:pPr>
              <w:pStyle w:val="TableParagraph"/>
              <w:spacing w:before="31"/>
              <w:ind w:right="68"/>
              <w:jc w:val="right"/>
              <w:rPr>
                <w:sz w:val="20"/>
                <w:lang w:val="es-ES_tradnl"/>
              </w:rPr>
            </w:pPr>
            <w:r w:rsidRPr="00912360">
              <w:rPr>
                <w:sz w:val="20"/>
                <w:lang w:val="es-ES_tradnl"/>
              </w:rPr>
              <w:t>3.216.855,82</w:t>
            </w:r>
          </w:p>
        </w:tc>
      </w:tr>
      <w:tr w:rsidR="00135FEC" w:rsidRPr="00912360" w14:paraId="7EDF6DE6" w14:textId="77777777">
        <w:trPr>
          <w:trHeight w:val="300"/>
        </w:trPr>
        <w:tc>
          <w:tcPr>
            <w:tcW w:w="1070" w:type="dxa"/>
          </w:tcPr>
          <w:p w14:paraId="50100A24" w14:textId="77777777" w:rsidR="00135FEC" w:rsidRPr="00912360" w:rsidRDefault="00000000">
            <w:pPr>
              <w:pStyle w:val="TableParagraph"/>
              <w:spacing w:before="31"/>
              <w:ind w:right="68"/>
              <w:jc w:val="right"/>
              <w:rPr>
                <w:sz w:val="20"/>
                <w:lang w:val="es-ES_tradnl"/>
              </w:rPr>
            </w:pPr>
            <w:r w:rsidRPr="00912360">
              <w:rPr>
                <w:sz w:val="20"/>
                <w:lang w:val="es-ES_tradnl"/>
              </w:rPr>
              <w:t>750</w:t>
            </w:r>
          </w:p>
        </w:tc>
        <w:tc>
          <w:tcPr>
            <w:tcW w:w="3676" w:type="dxa"/>
          </w:tcPr>
          <w:p w14:paraId="1261D9A7" w14:textId="77777777" w:rsidR="00135FEC" w:rsidRPr="00912360" w:rsidRDefault="00000000">
            <w:pPr>
              <w:pStyle w:val="TableParagraph"/>
              <w:spacing w:before="31"/>
              <w:ind w:left="70"/>
              <w:rPr>
                <w:sz w:val="20"/>
                <w:lang w:val="es-ES_tradnl"/>
              </w:rPr>
            </w:pPr>
            <w:r w:rsidRPr="00912360">
              <w:rPr>
                <w:sz w:val="20"/>
                <w:lang w:val="es-ES_tradnl"/>
              </w:rPr>
              <w:t>DE LA C.A.CANAR</w:t>
            </w:r>
          </w:p>
        </w:tc>
        <w:tc>
          <w:tcPr>
            <w:tcW w:w="1542" w:type="dxa"/>
          </w:tcPr>
          <w:p w14:paraId="4EE79596" w14:textId="77777777" w:rsidR="00135FEC" w:rsidRPr="00912360" w:rsidRDefault="00000000">
            <w:pPr>
              <w:pStyle w:val="TableParagraph"/>
              <w:spacing w:before="31"/>
              <w:ind w:right="69"/>
              <w:jc w:val="right"/>
              <w:rPr>
                <w:sz w:val="20"/>
                <w:lang w:val="es-ES_tradnl"/>
              </w:rPr>
            </w:pPr>
            <w:r w:rsidRPr="00912360">
              <w:rPr>
                <w:sz w:val="20"/>
                <w:lang w:val="es-ES_tradnl"/>
              </w:rPr>
              <w:t>2.130.835,89</w:t>
            </w:r>
          </w:p>
        </w:tc>
        <w:tc>
          <w:tcPr>
            <w:tcW w:w="1435" w:type="dxa"/>
          </w:tcPr>
          <w:p w14:paraId="256284FE" w14:textId="77777777" w:rsidR="00135FEC" w:rsidRPr="00912360" w:rsidRDefault="00000000">
            <w:pPr>
              <w:pStyle w:val="TableParagraph"/>
              <w:spacing w:before="31"/>
              <w:ind w:right="83"/>
              <w:jc w:val="right"/>
              <w:rPr>
                <w:sz w:val="20"/>
                <w:lang w:val="es-ES_tradnl"/>
              </w:rPr>
            </w:pPr>
            <w:r w:rsidRPr="00912360">
              <w:rPr>
                <w:sz w:val="20"/>
                <w:lang w:val="es-ES_tradnl"/>
              </w:rPr>
              <w:t>3.546.886,61</w:t>
            </w:r>
          </w:p>
        </w:tc>
        <w:tc>
          <w:tcPr>
            <w:tcW w:w="1571" w:type="dxa"/>
          </w:tcPr>
          <w:p w14:paraId="4F94D485" w14:textId="77777777" w:rsidR="00135FEC" w:rsidRPr="00912360" w:rsidRDefault="00000000">
            <w:pPr>
              <w:pStyle w:val="TableParagraph"/>
              <w:spacing w:before="31"/>
              <w:ind w:right="199"/>
              <w:jc w:val="right"/>
              <w:rPr>
                <w:sz w:val="20"/>
                <w:lang w:val="es-ES_tradnl"/>
              </w:rPr>
            </w:pPr>
            <w:r w:rsidRPr="00912360">
              <w:rPr>
                <w:sz w:val="20"/>
                <w:lang w:val="es-ES_tradnl"/>
              </w:rPr>
              <w:t>6.763.742,43</w:t>
            </w:r>
          </w:p>
        </w:tc>
        <w:tc>
          <w:tcPr>
            <w:tcW w:w="1609" w:type="dxa"/>
          </w:tcPr>
          <w:p w14:paraId="1BA9E0C3" w14:textId="77777777" w:rsidR="00135FEC" w:rsidRPr="00912360" w:rsidRDefault="00000000">
            <w:pPr>
              <w:pStyle w:val="TableParagraph"/>
              <w:spacing w:before="31"/>
              <w:ind w:right="126"/>
              <w:jc w:val="right"/>
              <w:rPr>
                <w:sz w:val="20"/>
                <w:lang w:val="es-ES_tradnl"/>
              </w:rPr>
            </w:pPr>
            <w:r w:rsidRPr="00912360">
              <w:rPr>
                <w:sz w:val="20"/>
                <w:lang w:val="es-ES_tradnl"/>
              </w:rPr>
              <w:t>4.722.076,43</w:t>
            </w:r>
          </w:p>
        </w:tc>
        <w:tc>
          <w:tcPr>
            <w:tcW w:w="1206" w:type="dxa"/>
          </w:tcPr>
          <w:p w14:paraId="5F2068A3"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795B2036" w14:textId="77777777" w:rsidR="00135FEC" w:rsidRPr="00912360" w:rsidRDefault="00000000">
            <w:pPr>
              <w:pStyle w:val="TableParagraph"/>
              <w:spacing w:before="31"/>
              <w:ind w:right="106"/>
              <w:jc w:val="right"/>
              <w:rPr>
                <w:sz w:val="20"/>
                <w:lang w:val="es-ES_tradnl"/>
              </w:rPr>
            </w:pPr>
            <w:r w:rsidRPr="00912360">
              <w:rPr>
                <w:sz w:val="20"/>
                <w:lang w:val="es-ES_tradnl"/>
              </w:rPr>
              <w:t>2.041.666,00</w:t>
            </w:r>
          </w:p>
        </w:tc>
        <w:tc>
          <w:tcPr>
            <w:tcW w:w="1719" w:type="dxa"/>
          </w:tcPr>
          <w:p w14:paraId="37EFA025" w14:textId="77777777" w:rsidR="00135FEC" w:rsidRPr="00912360" w:rsidRDefault="00000000">
            <w:pPr>
              <w:pStyle w:val="TableParagraph"/>
              <w:spacing w:before="31"/>
              <w:ind w:right="68"/>
              <w:jc w:val="right"/>
              <w:rPr>
                <w:sz w:val="20"/>
                <w:lang w:val="es-ES_tradnl"/>
              </w:rPr>
            </w:pPr>
            <w:r w:rsidRPr="00912360">
              <w:rPr>
                <w:sz w:val="20"/>
                <w:lang w:val="es-ES_tradnl"/>
              </w:rPr>
              <w:t>3.216.855,82</w:t>
            </w:r>
          </w:p>
        </w:tc>
      </w:tr>
      <w:tr w:rsidR="00135FEC" w:rsidRPr="00912360" w14:paraId="1A24CE19" w14:textId="77777777">
        <w:trPr>
          <w:trHeight w:val="300"/>
        </w:trPr>
        <w:tc>
          <w:tcPr>
            <w:tcW w:w="1070" w:type="dxa"/>
          </w:tcPr>
          <w:p w14:paraId="5C88152D" w14:textId="77777777" w:rsidR="00135FEC" w:rsidRPr="00912360" w:rsidRDefault="00000000">
            <w:pPr>
              <w:pStyle w:val="TableParagraph"/>
              <w:spacing w:before="31"/>
              <w:ind w:right="68"/>
              <w:jc w:val="right"/>
              <w:rPr>
                <w:sz w:val="20"/>
                <w:lang w:val="es-ES_tradnl"/>
              </w:rPr>
            </w:pPr>
            <w:r w:rsidRPr="00912360">
              <w:rPr>
                <w:w w:val="95"/>
                <w:sz w:val="20"/>
                <w:lang w:val="es-ES_tradnl"/>
              </w:rPr>
              <w:t>76</w:t>
            </w:r>
          </w:p>
        </w:tc>
        <w:tc>
          <w:tcPr>
            <w:tcW w:w="3676" w:type="dxa"/>
          </w:tcPr>
          <w:p w14:paraId="6BA14CAA" w14:textId="77777777" w:rsidR="00135FEC" w:rsidRPr="00912360" w:rsidRDefault="00000000">
            <w:pPr>
              <w:pStyle w:val="TableParagraph"/>
              <w:spacing w:before="31"/>
              <w:ind w:left="70"/>
              <w:rPr>
                <w:sz w:val="20"/>
                <w:lang w:val="es-ES_tradnl"/>
              </w:rPr>
            </w:pPr>
            <w:r w:rsidRPr="00912360">
              <w:rPr>
                <w:sz w:val="20"/>
                <w:lang w:val="es-ES_tradnl"/>
              </w:rPr>
              <w:t>TR.DE C.LOCALES</w:t>
            </w:r>
          </w:p>
        </w:tc>
        <w:tc>
          <w:tcPr>
            <w:tcW w:w="1542" w:type="dxa"/>
          </w:tcPr>
          <w:p w14:paraId="2607167D"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435" w:type="dxa"/>
          </w:tcPr>
          <w:p w14:paraId="78F66F48" w14:textId="77777777" w:rsidR="00135FEC" w:rsidRPr="00912360" w:rsidRDefault="00000000">
            <w:pPr>
              <w:pStyle w:val="TableParagraph"/>
              <w:spacing w:before="31"/>
              <w:ind w:right="83"/>
              <w:jc w:val="right"/>
              <w:rPr>
                <w:sz w:val="20"/>
                <w:lang w:val="es-ES_tradnl"/>
              </w:rPr>
            </w:pPr>
            <w:r w:rsidRPr="00912360">
              <w:rPr>
                <w:sz w:val="20"/>
                <w:lang w:val="es-ES_tradnl"/>
              </w:rPr>
              <w:t>104.764,04</w:t>
            </w:r>
          </w:p>
        </w:tc>
        <w:tc>
          <w:tcPr>
            <w:tcW w:w="1571" w:type="dxa"/>
          </w:tcPr>
          <w:p w14:paraId="21180E00" w14:textId="77777777" w:rsidR="00135FEC" w:rsidRPr="00912360" w:rsidRDefault="00000000">
            <w:pPr>
              <w:pStyle w:val="TableParagraph"/>
              <w:spacing w:before="31"/>
              <w:ind w:right="199"/>
              <w:jc w:val="right"/>
              <w:rPr>
                <w:sz w:val="20"/>
                <w:lang w:val="es-ES_tradnl"/>
              </w:rPr>
            </w:pPr>
            <w:r w:rsidRPr="00912360">
              <w:rPr>
                <w:sz w:val="20"/>
                <w:lang w:val="es-ES_tradnl"/>
              </w:rPr>
              <w:t>79.764,04</w:t>
            </w:r>
          </w:p>
        </w:tc>
        <w:tc>
          <w:tcPr>
            <w:tcW w:w="1609" w:type="dxa"/>
          </w:tcPr>
          <w:p w14:paraId="32DDDEC2" w14:textId="77777777" w:rsidR="00135FEC" w:rsidRPr="00912360" w:rsidRDefault="00000000">
            <w:pPr>
              <w:pStyle w:val="TableParagraph"/>
              <w:spacing w:before="31"/>
              <w:ind w:right="126"/>
              <w:jc w:val="right"/>
              <w:rPr>
                <w:sz w:val="20"/>
                <w:lang w:val="es-ES_tradnl"/>
              </w:rPr>
            </w:pPr>
            <w:r w:rsidRPr="00912360">
              <w:rPr>
                <w:sz w:val="20"/>
                <w:lang w:val="es-ES_tradnl"/>
              </w:rPr>
              <w:t>79.764,04</w:t>
            </w:r>
          </w:p>
        </w:tc>
        <w:tc>
          <w:tcPr>
            <w:tcW w:w="1206" w:type="dxa"/>
          </w:tcPr>
          <w:p w14:paraId="04B77A44"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0DDA489D"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0A207492" w14:textId="77777777" w:rsidR="00135FEC" w:rsidRPr="00912360" w:rsidRDefault="00000000">
            <w:pPr>
              <w:pStyle w:val="TableParagraph"/>
              <w:spacing w:before="31"/>
              <w:ind w:right="68"/>
              <w:jc w:val="right"/>
              <w:rPr>
                <w:sz w:val="20"/>
                <w:lang w:val="es-ES_tradnl"/>
              </w:rPr>
            </w:pPr>
            <w:r w:rsidRPr="00912360">
              <w:rPr>
                <w:sz w:val="20"/>
                <w:lang w:val="es-ES_tradnl"/>
              </w:rPr>
              <w:t>-25.000,00</w:t>
            </w:r>
          </w:p>
        </w:tc>
      </w:tr>
      <w:tr w:rsidR="00135FEC" w:rsidRPr="00912360" w14:paraId="74FC66BE" w14:textId="77777777">
        <w:trPr>
          <w:trHeight w:val="300"/>
        </w:trPr>
        <w:tc>
          <w:tcPr>
            <w:tcW w:w="1070" w:type="dxa"/>
          </w:tcPr>
          <w:p w14:paraId="11034C62" w14:textId="77777777" w:rsidR="00135FEC" w:rsidRPr="00912360" w:rsidRDefault="00000000">
            <w:pPr>
              <w:pStyle w:val="TableParagraph"/>
              <w:spacing w:before="31"/>
              <w:ind w:right="68"/>
              <w:jc w:val="right"/>
              <w:rPr>
                <w:sz w:val="20"/>
                <w:lang w:val="es-ES_tradnl"/>
              </w:rPr>
            </w:pPr>
            <w:r w:rsidRPr="00912360">
              <w:rPr>
                <w:sz w:val="20"/>
                <w:lang w:val="es-ES_tradnl"/>
              </w:rPr>
              <w:t>761</w:t>
            </w:r>
          </w:p>
        </w:tc>
        <w:tc>
          <w:tcPr>
            <w:tcW w:w="3676" w:type="dxa"/>
          </w:tcPr>
          <w:p w14:paraId="46960106" w14:textId="77777777" w:rsidR="00135FEC" w:rsidRPr="00912360" w:rsidRDefault="00000000">
            <w:pPr>
              <w:pStyle w:val="TableParagraph"/>
              <w:spacing w:before="31"/>
              <w:ind w:left="70"/>
              <w:rPr>
                <w:sz w:val="20"/>
                <w:lang w:val="es-ES_tradnl"/>
              </w:rPr>
            </w:pPr>
            <w:r w:rsidRPr="00912360">
              <w:rPr>
                <w:sz w:val="20"/>
                <w:lang w:val="es-ES_tradnl"/>
              </w:rPr>
              <w:t>TR.CAP.DE CABIL</w:t>
            </w:r>
          </w:p>
        </w:tc>
        <w:tc>
          <w:tcPr>
            <w:tcW w:w="1542" w:type="dxa"/>
          </w:tcPr>
          <w:p w14:paraId="03B23094"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435" w:type="dxa"/>
          </w:tcPr>
          <w:p w14:paraId="65FE58BB" w14:textId="77777777" w:rsidR="00135FEC" w:rsidRPr="00912360" w:rsidRDefault="00000000">
            <w:pPr>
              <w:pStyle w:val="TableParagraph"/>
              <w:spacing w:before="31"/>
              <w:ind w:right="83"/>
              <w:jc w:val="right"/>
              <w:rPr>
                <w:sz w:val="20"/>
                <w:lang w:val="es-ES_tradnl"/>
              </w:rPr>
            </w:pPr>
            <w:r w:rsidRPr="00912360">
              <w:rPr>
                <w:sz w:val="20"/>
                <w:lang w:val="es-ES_tradnl"/>
              </w:rPr>
              <w:t>104.764,04</w:t>
            </w:r>
          </w:p>
        </w:tc>
        <w:tc>
          <w:tcPr>
            <w:tcW w:w="1571" w:type="dxa"/>
          </w:tcPr>
          <w:p w14:paraId="699EFC43" w14:textId="77777777" w:rsidR="00135FEC" w:rsidRPr="00912360" w:rsidRDefault="00000000">
            <w:pPr>
              <w:pStyle w:val="TableParagraph"/>
              <w:spacing w:before="31"/>
              <w:ind w:right="199"/>
              <w:jc w:val="right"/>
              <w:rPr>
                <w:sz w:val="20"/>
                <w:lang w:val="es-ES_tradnl"/>
              </w:rPr>
            </w:pPr>
            <w:r w:rsidRPr="00912360">
              <w:rPr>
                <w:sz w:val="20"/>
                <w:lang w:val="es-ES_tradnl"/>
              </w:rPr>
              <w:t>79.764,04</w:t>
            </w:r>
          </w:p>
        </w:tc>
        <w:tc>
          <w:tcPr>
            <w:tcW w:w="1609" w:type="dxa"/>
          </w:tcPr>
          <w:p w14:paraId="1340799F" w14:textId="77777777" w:rsidR="00135FEC" w:rsidRPr="00912360" w:rsidRDefault="00000000">
            <w:pPr>
              <w:pStyle w:val="TableParagraph"/>
              <w:spacing w:before="31"/>
              <w:ind w:right="126"/>
              <w:jc w:val="right"/>
              <w:rPr>
                <w:sz w:val="20"/>
                <w:lang w:val="es-ES_tradnl"/>
              </w:rPr>
            </w:pPr>
            <w:r w:rsidRPr="00912360">
              <w:rPr>
                <w:sz w:val="20"/>
                <w:lang w:val="es-ES_tradnl"/>
              </w:rPr>
              <w:t>79.764,04</w:t>
            </w:r>
          </w:p>
        </w:tc>
        <w:tc>
          <w:tcPr>
            <w:tcW w:w="1206" w:type="dxa"/>
          </w:tcPr>
          <w:p w14:paraId="2B869617"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6538B536"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4B8CD60C" w14:textId="77777777" w:rsidR="00135FEC" w:rsidRPr="00912360" w:rsidRDefault="00000000">
            <w:pPr>
              <w:pStyle w:val="TableParagraph"/>
              <w:spacing w:before="31"/>
              <w:ind w:right="68"/>
              <w:jc w:val="right"/>
              <w:rPr>
                <w:sz w:val="20"/>
                <w:lang w:val="es-ES_tradnl"/>
              </w:rPr>
            </w:pPr>
            <w:r w:rsidRPr="00912360">
              <w:rPr>
                <w:sz w:val="20"/>
                <w:lang w:val="es-ES_tradnl"/>
              </w:rPr>
              <w:t>-25.000,00</w:t>
            </w:r>
          </w:p>
        </w:tc>
      </w:tr>
      <w:tr w:rsidR="00135FEC" w:rsidRPr="00912360" w14:paraId="16C9CE03" w14:textId="77777777">
        <w:trPr>
          <w:trHeight w:val="300"/>
        </w:trPr>
        <w:tc>
          <w:tcPr>
            <w:tcW w:w="1070" w:type="dxa"/>
          </w:tcPr>
          <w:p w14:paraId="11FE85CE" w14:textId="77777777" w:rsidR="00135FEC" w:rsidRPr="00912360" w:rsidRDefault="00000000">
            <w:pPr>
              <w:pStyle w:val="TableParagraph"/>
              <w:spacing w:before="31"/>
              <w:ind w:right="68"/>
              <w:jc w:val="right"/>
              <w:rPr>
                <w:sz w:val="20"/>
                <w:lang w:val="es-ES_tradnl"/>
              </w:rPr>
            </w:pPr>
            <w:r w:rsidRPr="00912360">
              <w:rPr>
                <w:w w:val="95"/>
                <w:sz w:val="20"/>
                <w:lang w:val="es-ES_tradnl"/>
              </w:rPr>
              <w:t>78</w:t>
            </w:r>
          </w:p>
        </w:tc>
        <w:tc>
          <w:tcPr>
            <w:tcW w:w="3676" w:type="dxa"/>
          </w:tcPr>
          <w:p w14:paraId="6C5FF032" w14:textId="77777777" w:rsidR="00135FEC" w:rsidRPr="00912360" w:rsidRDefault="00000000">
            <w:pPr>
              <w:pStyle w:val="TableParagraph"/>
              <w:spacing w:before="31"/>
              <w:ind w:left="70"/>
              <w:rPr>
                <w:sz w:val="20"/>
                <w:lang w:val="es-ES_tradnl"/>
              </w:rPr>
            </w:pPr>
            <w:r w:rsidRPr="00912360">
              <w:rPr>
                <w:sz w:val="20"/>
                <w:lang w:val="es-ES_tradnl"/>
              </w:rPr>
              <w:t>DE FAMILIAS E I</w:t>
            </w:r>
          </w:p>
        </w:tc>
        <w:tc>
          <w:tcPr>
            <w:tcW w:w="1542" w:type="dxa"/>
          </w:tcPr>
          <w:p w14:paraId="378EAF7E" w14:textId="77777777" w:rsidR="00135FEC" w:rsidRPr="00912360" w:rsidRDefault="00000000">
            <w:pPr>
              <w:pStyle w:val="TableParagraph"/>
              <w:spacing w:before="31"/>
              <w:ind w:right="69"/>
              <w:jc w:val="right"/>
              <w:rPr>
                <w:sz w:val="20"/>
                <w:lang w:val="es-ES_tradnl"/>
              </w:rPr>
            </w:pPr>
            <w:r w:rsidRPr="00912360">
              <w:rPr>
                <w:sz w:val="20"/>
                <w:lang w:val="es-ES_tradnl"/>
              </w:rPr>
              <w:t>18.909,00</w:t>
            </w:r>
          </w:p>
        </w:tc>
        <w:tc>
          <w:tcPr>
            <w:tcW w:w="1435" w:type="dxa"/>
          </w:tcPr>
          <w:p w14:paraId="77EF3C07" w14:textId="77777777" w:rsidR="00135FEC" w:rsidRPr="00912360" w:rsidRDefault="00000000">
            <w:pPr>
              <w:pStyle w:val="TableParagraph"/>
              <w:spacing w:before="31"/>
              <w:ind w:right="83"/>
              <w:jc w:val="right"/>
              <w:rPr>
                <w:sz w:val="20"/>
                <w:lang w:val="es-ES_tradnl"/>
              </w:rPr>
            </w:pPr>
            <w:r w:rsidRPr="00912360">
              <w:rPr>
                <w:sz w:val="20"/>
                <w:lang w:val="es-ES_tradnl"/>
              </w:rPr>
              <w:t>318.898,51</w:t>
            </w:r>
          </w:p>
        </w:tc>
        <w:tc>
          <w:tcPr>
            <w:tcW w:w="1571" w:type="dxa"/>
          </w:tcPr>
          <w:p w14:paraId="2FDECEC8" w14:textId="77777777" w:rsidR="00135FEC" w:rsidRPr="00912360" w:rsidRDefault="00000000">
            <w:pPr>
              <w:pStyle w:val="TableParagraph"/>
              <w:spacing w:before="31"/>
              <w:ind w:right="200"/>
              <w:jc w:val="right"/>
              <w:rPr>
                <w:sz w:val="20"/>
                <w:lang w:val="es-ES_tradnl"/>
              </w:rPr>
            </w:pPr>
            <w:r w:rsidRPr="00912360">
              <w:rPr>
                <w:sz w:val="20"/>
                <w:lang w:val="es-ES_tradnl"/>
              </w:rPr>
              <w:t>371.663,09</w:t>
            </w:r>
          </w:p>
        </w:tc>
        <w:tc>
          <w:tcPr>
            <w:tcW w:w="1609" w:type="dxa"/>
          </w:tcPr>
          <w:p w14:paraId="11AF9A69" w14:textId="77777777" w:rsidR="00135FEC" w:rsidRPr="00912360" w:rsidRDefault="00000000">
            <w:pPr>
              <w:pStyle w:val="TableParagraph"/>
              <w:spacing w:before="31"/>
              <w:ind w:right="126"/>
              <w:jc w:val="right"/>
              <w:rPr>
                <w:sz w:val="20"/>
                <w:lang w:val="es-ES_tradnl"/>
              </w:rPr>
            </w:pPr>
            <w:r w:rsidRPr="00912360">
              <w:rPr>
                <w:sz w:val="20"/>
                <w:lang w:val="es-ES_tradnl"/>
              </w:rPr>
              <w:t>371.663,09</w:t>
            </w:r>
          </w:p>
        </w:tc>
        <w:tc>
          <w:tcPr>
            <w:tcW w:w="1206" w:type="dxa"/>
          </w:tcPr>
          <w:p w14:paraId="18C37A20"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1E30D825"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52E0D7F6" w14:textId="77777777" w:rsidR="00135FEC" w:rsidRPr="00912360" w:rsidRDefault="00000000">
            <w:pPr>
              <w:pStyle w:val="TableParagraph"/>
              <w:spacing w:before="31"/>
              <w:ind w:right="68"/>
              <w:jc w:val="right"/>
              <w:rPr>
                <w:sz w:val="20"/>
                <w:lang w:val="es-ES_tradnl"/>
              </w:rPr>
            </w:pPr>
            <w:r w:rsidRPr="00912360">
              <w:rPr>
                <w:sz w:val="20"/>
                <w:lang w:val="es-ES_tradnl"/>
              </w:rPr>
              <w:t>52.764,58</w:t>
            </w:r>
          </w:p>
        </w:tc>
      </w:tr>
      <w:tr w:rsidR="00135FEC" w:rsidRPr="00912360" w14:paraId="2F959C23" w14:textId="77777777">
        <w:trPr>
          <w:trHeight w:val="300"/>
        </w:trPr>
        <w:tc>
          <w:tcPr>
            <w:tcW w:w="1070" w:type="dxa"/>
          </w:tcPr>
          <w:p w14:paraId="56F1142B" w14:textId="77777777" w:rsidR="00135FEC" w:rsidRPr="00912360" w:rsidRDefault="00000000">
            <w:pPr>
              <w:pStyle w:val="TableParagraph"/>
              <w:spacing w:before="31"/>
              <w:ind w:right="68"/>
              <w:jc w:val="right"/>
              <w:rPr>
                <w:sz w:val="20"/>
                <w:lang w:val="es-ES_tradnl"/>
              </w:rPr>
            </w:pPr>
            <w:r w:rsidRPr="00912360">
              <w:rPr>
                <w:sz w:val="20"/>
                <w:lang w:val="es-ES_tradnl"/>
              </w:rPr>
              <w:t>781</w:t>
            </w:r>
          </w:p>
        </w:tc>
        <w:tc>
          <w:tcPr>
            <w:tcW w:w="3676" w:type="dxa"/>
          </w:tcPr>
          <w:p w14:paraId="799F8F9B" w14:textId="77777777" w:rsidR="00135FEC" w:rsidRPr="00912360" w:rsidRDefault="00000000">
            <w:pPr>
              <w:pStyle w:val="TableParagraph"/>
              <w:spacing w:before="31"/>
              <w:ind w:left="70"/>
              <w:rPr>
                <w:sz w:val="20"/>
                <w:lang w:val="es-ES_tradnl"/>
              </w:rPr>
            </w:pPr>
            <w:r w:rsidRPr="00912360">
              <w:rPr>
                <w:sz w:val="20"/>
                <w:lang w:val="es-ES_tradnl"/>
              </w:rPr>
              <w:t>DE INSTITUCION.</w:t>
            </w:r>
          </w:p>
        </w:tc>
        <w:tc>
          <w:tcPr>
            <w:tcW w:w="1542" w:type="dxa"/>
          </w:tcPr>
          <w:p w14:paraId="79553347" w14:textId="77777777" w:rsidR="00135FEC" w:rsidRPr="00912360" w:rsidRDefault="00000000">
            <w:pPr>
              <w:pStyle w:val="TableParagraph"/>
              <w:spacing w:before="31"/>
              <w:ind w:right="69"/>
              <w:jc w:val="right"/>
              <w:rPr>
                <w:sz w:val="20"/>
                <w:lang w:val="es-ES_tradnl"/>
              </w:rPr>
            </w:pPr>
            <w:r w:rsidRPr="00912360">
              <w:rPr>
                <w:sz w:val="20"/>
                <w:lang w:val="es-ES_tradnl"/>
              </w:rPr>
              <w:t>18.909,00</w:t>
            </w:r>
          </w:p>
        </w:tc>
        <w:tc>
          <w:tcPr>
            <w:tcW w:w="1435" w:type="dxa"/>
          </w:tcPr>
          <w:p w14:paraId="549D224D" w14:textId="77777777" w:rsidR="00135FEC" w:rsidRPr="00912360" w:rsidRDefault="00000000">
            <w:pPr>
              <w:pStyle w:val="TableParagraph"/>
              <w:spacing w:before="31"/>
              <w:ind w:right="83"/>
              <w:jc w:val="right"/>
              <w:rPr>
                <w:sz w:val="20"/>
                <w:lang w:val="es-ES_tradnl"/>
              </w:rPr>
            </w:pPr>
            <w:r w:rsidRPr="00912360">
              <w:rPr>
                <w:sz w:val="20"/>
                <w:lang w:val="es-ES_tradnl"/>
              </w:rPr>
              <w:t>318.898,51</w:t>
            </w:r>
          </w:p>
        </w:tc>
        <w:tc>
          <w:tcPr>
            <w:tcW w:w="1571" w:type="dxa"/>
          </w:tcPr>
          <w:p w14:paraId="2B39D963" w14:textId="77777777" w:rsidR="00135FEC" w:rsidRPr="00912360" w:rsidRDefault="00000000">
            <w:pPr>
              <w:pStyle w:val="TableParagraph"/>
              <w:spacing w:before="31"/>
              <w:ind w:right="200"/>
              <w:jc w:val="right"/>
              <w:rPr>
                <w:sz w:val="20"/>
                <w:lang w:val="es-ES_tradnl"/>
              </w:rPr>
            </w:pPr>
            <w:r w:rsidRPr="00912360">
              <w:rPr>
                <w:sz w:val="20"/>
                <w:lang w:val="es-ES_tradnl"/>
              </w:rPr>
              <w:t>371.663,09</w:t>
            </w:r>
          </w:p>
        </w:tc>
        <w:tc>
          <w:tcPr>
            <w:tcW w:w="1609" w:type="dxa"/>
          </w:tcPr>
          <w:p w14:paraId="655576A4" w14:textId="77777777" w:rsidR="00135FEC" w:rsidRPr="00912360" w:rsidRDefault="00000000">
            <w:pPr>
              <w:pStyle w:val="TableParagraph"/>
              <w:spacing w:before="31"/>
              <w:ind w:right="126"/>
              <w:jc w:val="right"/>
              <w:rPr>
                <w:sz w:val="20"/>
                <w:lang w:val="es-ES_tradnl"/>
              </w:rPr>
            </w:pPr>
            <w:r w:rsidRPr="00912360">
              <w:rPr>
                <w:sz w:val="20"/>
                <w:lang w:val="es-ES_tradnl"/>
              </w:rPr>
              <w:t>371.663,09</w:t>
            </w:r>
          </w:p>
        </w:tc>
        <w:tc>
          <w:tcPr>
            <w:tcW w:w="1206" w:type="dxa"/>
          </w:tcPr>
          <w:p w14:paraId="1AB55CF4"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3ABBBB48"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4F0C8D4D" w14:textId="77777777" w:rsidR="00135FEC" w:rsidRPr="00912360" w:rsidRDefault="00000000">
            <w:pPr>
              <w:pStyle w:val="TableParagraph"/>
              <w:spacing w:before="31"/>
              <w:ind w:right="68"/>
              <w:jc w:val="right"/>
              <w:rPr>
                <w:sz w:val="20"/>
                <w:lang w:val="es-ES_tradnl"/>
              </w:rPr>
            </w:pPr>
            <w:r w:rsidRPr="00912360">
              <w:rPr>
                <w:sz w:val="20"/>
                <w:lang w:val="es-ES_tradnl"/>
              </w:rPr>
              <w:t>52.764,58</w:t>
            </w:r>
          </w:p>
        </w:tc>
      </w:tr>
      <w:tr w:rsidR="00135FEC" w:rsidRPr="00912360" w14:paraId="562CCDED" w14:textId="77777777">
        <w:trPr>
          <w:trHeight w:val="300"/>
        </w:trPr>
        <w:tc>
          <w:tcPr>
            <w:tcW w:w="1070" w:type="dxa"/>
          </w:tcPr>
          <w:p w14:paraId="1993CA67" w14:textId="77777777" w:rsidR="00135FEC" w:rsidRPr="00912360" w:rsidRDefault="00000000">
            <w:pPr>
              <w:pStyle w:val="TableParagraph"/>
              <w:spacing w:before="31"/>
              <w:ind w:right="68"/>
              <w:jc w:val="right"/>
              <w:rPr>
                <w:sz w:val="20"/>
                <w:lang w:val="es-ES_tradnl"/>
              </w:rPr>
            </w:pPr>
            <w:r w:rsidRPr="00912360">
              <w:rPr>
                <w:w w:val="95"/>
                <w:sz w:val="20"/>
                <w:lang w:val="es-ES_tradnl"/>
              </w:rPr>
              <w:t>79</w:t>
            </w:r>
          </w:p>
        </w:tc>
        <w:tc>
          <w:tcPr>
            <w:tcW w:w="3676" w:type="dxa"/>
          </w:tcPr>
          <w:p w14:paraId="55C8832B" w14:textId="77777777" w:rsidR="00135FEC" w:rsidRPr="00912360" w:rsidRDefault="00000000">
            <w:pPr>
              <w:pStyle w:val="TableParagraph"/>
              <w:spacing w:before="31"/>
              <w:ind w:left="70"/>
              <w:rPr>
                <w:sz w:val="20"/>
                <w:lang w:val="es-ES_tradnl"/>
              </w:rPr>
            </w:pPr>
            <w:r w:rsidRPr="00912360">
              <w:rPr>
                <w:sz w:val="20"/>
                <w:lang w:val="es-ES_tradnl"/>
              </w:rPr>
              <w:t>DEL EXTERIOR</w:t>
            </w:r>
          </w:p>
        </w:tc>
        <w:tc>
          <w:tcPr>
            <w:tcW w:w="1542" w:type="dxa"/>
          </w:tcPr>
          <w:p w14:paraId="085CF9D7" w14:textId="77777777" w:rsidR="00135FEC" w:rsidRPr="00912360" w:rsidRDefault="00000000">
            <w:pPr>
              <w:pStyle w:val="TableParagraph"/>
              <w:spacing w:before="31"/>
              <w:ind w:right="69"/>
              <w:jc w:val="right"/>
              <w:rPr>
                <w:sz w:val="20"/>
                <w:lang w:val="es-ES_tradnl"/>
              </w:rPr>
            </w:pPr>
            <w:r w:rsidRPr="00912360">
              <w:rPr>
                <w:sz w:val="20"/>
                <w:lang w:val="es-ES_tradnl"/>
              </w:rPr>
              <w:t>4.758.735,96</w:t>
            </w:r>
          </w:p>
        </w:tc>
        <w:tc>
          <w:tcPr>
            <w:tcW w:w="1435" w:type="dxa"/>
          </w:tcPr>
          <w:p w14:paraId="71E97230" w14:textId="77777777" w:rsidR="00135FEC" w:rsidRPr="00912360" w:rsidRDefault="00000000">
            <w:pPr>
              <w:pStyle w:val="TableParagraph"/>
              <w:spacing w:before="31"/>
              <w:ind w:right="83"/>
              <w:jc w:val="right"/>
              <w:rPr>
                <w:sz w:val="20"/>
                <w:lang w:val="es-ES_tradnl"/>
              </w:rPr>
            </w:pPr>
            <w:r w:rsidRPr="00912360">
              <w:rPr>
                <w:sz w:val="20"/>
                <w:lang w:val="es-ES_tradnl"/>
              </w:rPr>
              <w:t>5.200.566,20</w:t>
            </w:r>
          </w:p>
        </w:tc>
        <w:tc>
          <w:tcPr>
            <w:tcW w:w="1571" w:type="dxa"/>
          </w:tcPr>
          <w:p w14:paraId="23CE8769" w14:textId="77777777" w:rsidR="00135FEC" w:rsidRPr="00912360" w:rsidRDefault="00000000">
            <w:pPr>
              <w:pStyle w:val="TableParagraph"/>
              <w:spacing w:before="31"/>
              <w:ind w:right="199"/>
              <w:jc w:val="right"/>
              <w:rPr>
                <w:sz w:val="20"/>
                <w:lang w:val="es-ES_tradnl"/>
              </w:rPr>
            </w:pPr>
            <w:r w:rsidRPr="00912360">
              <w:rPr>
                <w:sz w:val="20"/>
                <w:lang w:val="es-ES_tradnl"/>
              </w:rPr>
              <w:t>3.935.441,56</w:t>
            </w:r>
          </w:p>
        </w:tc>
        <w:tc>
          <w:tcPr>
            <w:tcW w:w="1609" w:type="dxa"/>
          </w:tcPr>
          <w:p w14:paraId="452D973E" w14:textId="77777777" w:rsidR="00135FEC" w:rsidRPr="00912360" w:rsidRDefault="00000000">
            <w:pPr>
              <w:pStyle w:val="TableParagraph"/>
              <w:spacing w:before="31"/>
              <w:ind w:right="126"/>
              <w:jc w:val="right"/>
              <w:rPr>
                <w:sz w:val="20"/>
                <w:lang w:val="es-ES_tradnl"/>
              </w:rPr>
            </w:pPr>
            <w:r w:rsidRPr="00912360">
              <w:rPr>
                <w:sz w:val="20"/>
                <w:lang w:val="es-ES_tradnl"/>
              </w:rPr>
              <w:t>3.935.441,56</w:t>
            </w:r>
          </w:p>
        </w:tc>
        <w:tc>
          <w:tcPr>
            <w:tcW w:w="1206" w:type="dxa"/>
          </w:tcPr>
          <w:p w14:paraId="01100609"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5EC438F2"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28C9862A" w14:textId="77777777" w:rsidR="00135FEC" w:rsidRPr="00912360" w:rsidRDefault="00000000">
            <w:pPr>
              <w:pStyle w:val="TableParagraph"/>
              <w:spacing w:before="31"/>
              <w:ind w:right="68"/>
              <w:jc w:val="right"/>
              <w:rPr>
                <w:sz w:val="20"/>
                <w:lang w:val="es-ES_tradnl"/>
              </w:rPr>
            </w:pPr>
            <w:r w:rsidRPr="00912360">
              <w:rPr>
                <w:sz w:val="20"/>
                <w:lang w:val="es-ES_tradnl"/>
              </w:rPr>
              <w:t>-1.265.124,64</w:t>
            </w:r>
          </w:p>
        </w:tc>
      </w:tr>
      <w:tr w:rsidR="00135FEC" w:rsidRPr="00912360" w14:paraId="37789FB3" w14:textId="77777777">
        <w:trPr>
          <w:trHeight w:val="300"/>
        </w:trPr>
        <w:tc>
          <w:tcPr>
            <w:tcW w:w="1070" w:type="dxa"/>
          </w:tcPr>
          <w:p w14:paraId="0FE4E0AE" w14:textId="77777777" w:rsidR="00135FEC" w:rsidRPr="00912360" w:rsidRDefault="00000000">
            <w:pPr>
              <w:pStyle w:val="TableParagraph"/>
              <w:spacing w:before="31"/>
              <w:ind w:right="68"/>
              <w:jc w:val="right"/>
              <w:rPr>
                <w:sz w:val="20"/>
                <w:lang w:val="es-ES_tradnl"/>
              </w:rPr>
            </w:pPr>
            <w:r w:rsidRPr="00912360">
              <w:rPr>
                <w:sz w:val="20"/>
                <w:lang w:val="es-ES_tradnl"/>
              </w:rPr>
              <w:t>790</w:t>
            </w:r>
          </w:p>
        </w:tc>
        <w:tc>
          <w:tcPr>
            <w:tcW w:w="3676" w:type="dxa"/>
          </w:tcPr>
          <w:p w14:paraId="5A8C360C" w14:textId="77777777" w:rsidR="00135FEC" w:rsidRPr="00912360" w:rsidRDefault="00000000">
            <w:pPr>
              <w:pStyle w:val="TableParagraph"/>
              <w:spacing w:before="31"/>
              <w:ind w:left="70"/>
              <w:rPr>
                <w:sz w:val="20"/>
                <w:lang w:val="es-ES_tradnl"/>
              </w:rPr>
            </w:pPr>
            <w:r w:rsidRPr="00912360">
              <w:rPr>
                <w:sz w:val="20"/>
                <w:lang w:val="es-ES_tradnl"/>
              </w:rPr>
              <w:t>FEDER</w:t>
            </w:r>
          </w:p>
        </w:tc>
        <w:tc>
          <w:tcPr>
            <w:tcW w:w="1542" w:type="dxa"/>
          </w:tcPr>
          <w:p w14:paraId="50024519" w14:textId="77777777" w:rsidR="00135FEC" w:rsidRPr="00912360" w:rsidRDefault="00000000">
            <w:pPr>
              <w:pStyle w:val="TableParagraph"/>
              <w:spacing w:before="31"/>
              <w:ind w:right="69"/>
              <w:jc w:val="right"/>
              <w:rPr>
                <w:sz w:val="20"/>
                <w:lang w:val="es-ES_tradnl"/>
              </w:rPr>
            </w:pPr>
            <w:r w:rsidRPr="00912360">
              <w:rPr>
                <w:w w:val="95"/>
                <w:sz w:val="20"/>
                <w:lang w:val="es-ES_tradnl"/>
              </w:rPr>
              <w:t>0,00</w:t>
            </w:r>
          </w:p>
        </w:tc>
        <w:tc>
          <w:tcPr>
            <w:tcW w:w="1435" w:type="dxa"/>
          </w:tcPr>
          <w:p w14:paraId="0221A8A7" w14:textId="77777777" w:rsidR="00135FEC" w:rsidRPr="00912360" w:rsidRDefault="00000000">
            <w:pPr>
              <w:pStyle w:val="TableParagraph"/>
              <w:spacing w:before="31"/>
              <w:ind w:right="83"/>
              <w:jc w:val="right"/>
              <w:rPr>
                <w:sz w:val="20"/>
                <w:lang w:val="es-ES_tradnl"/>
              </w:rPr>
            </w:pPr>
            <w:r w:rsidRPr="00912360">
              <w:rPr>
                <w:w w:val="95"/>
                <w:sz w:val="20"/>
                <w:lang w:val="es-ES_tradnl"/>
              </w:rPr>
              <w:t>0,00</w:t>
            </w:r>
          </w:p>
        </w:tc>
        <w:tc>
          <w:tcPr>
            <w:tcW w:w="1571" w:type="dxa"/>
          </w:tcPr>
          <w:p w14:paraId="604FB69A" w14:textId="77777777" w:rsidR="00135FEC" w:rsidRPr="00912360" w:rsidRDefault="00000000">
            <w:pPr>
              <w:pStyle w:val="TableParagraph"/>
              <w:spacing w:before="31"/>
              <w:ind w:right="200"/>
              <w:jc w:val="right"/>
              <w:rPr>
                <w:sz w:val="20"/>
                <w:lang w:val="es-ES_tradnl"/>
              </w:rPr>
            </w:pPr>
            <w:r w:rsidRPr="00912360">
              <w:rPr>
                <w:w w:val="95"/>
                <w:sz w:val="20"/>
                <w:lang w:val="es-ES_tradnl"/>
              </w:rPr>
              <w:t>0,00</w:t>
            </w:r>
          </w:p>
        </w:tc>
        <w:tc>
          <w:tcPr>
            <w:tcW w:w="1609" w:type="dxa"/>
          </w:tcPr>
          <w:p w14:paraId="6D1D2B08" w14:textId="77777777" w:rsidR="00135FEC" w:rsidRPr="00912360" w:rsidRDefault="00000000">
            <w:pPr>
              <w:pStyle w:val="TableParagraph"/>
              <w:spacing w:before="31"/>
              <w:ind w:right="126"/>
              <w:jc w:val="right"/>
              <w:rPr>
                <w:sz w:val="20"/>
                <w:lang w:val="es-ES_tradnl"/>
              </w:rPr>
            </w:pPr>
            <w:r w:rsidRPr="00912360">
              <w:rPr>
                <w:w w:val="95"/>
                <w:sz w:val="20"/>
                <w:lang w:val="es-ES_tradnl"/>
              </w:rPr>
              <w:t>0,00</w:t>
            </w:r>
          </w:p>
        </w:tc>
        <w:tc>
          <w:tcPr>
            <w:tcW w:w="1206" w:type="dxa"/>
          </w:tcPr>
          <w:p w14:paraId="1308B0C5"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4F72278B"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6963DF41" w14:textId="77777777" w:rsidR="00135FEC" w:rsidRPr="00912360" w:rsidRDefault="00000000">
            <w:pPr>
              <w:pStyle w:val="TableParagraph"/>
              <w:spacing w:before="31"/>
              <w:ind w:right="68"/>
              <w:jc w:val="right"/>
              <w:rPr>
                <w:sz w:val="20"/>
                <w:lang w:val="es-ES_tradnl"/>
              </w:rPr>
            </w:pPr>
            <w:r w:rsidRPr="00912360">
              <w:rPr>
                <w:w w:val="95"/>
                <w:sz w:val="20"/>
                <w:lang w:val="es-ES_tradnl"/>
              </w:rPr>
              <w:t>0,00</w:t>
            </w:r>
          </w:p>
        </w:tc>
      </w:tr>
      <w:tr w:rsidR="00135FEC" w:rsidRPr="00912360" w14:paraId="70A3F6CA" w14:textId="77777777">
        <w:trPr>
          <w:trHeight w:val="300"/>
        </w:trPr>
        <w:tc>
          <w:tcPr>
            <w:tcW w:w="1070" w:type="dxa"/>
          </w:tcPr>
          <w:p w14:paraId="29935CC3" w14:textId="77777777" w:rsidR="00135FEC" w:rsidRPr="00912360" w:rsidRDefault="00000000">
            <w:pPr>
              <w:pStyle w:val="TableParagraph"/>
              <w:spacing w:before="31"/>
              <w:ind w:right="68"/>
              <w:jc w:val="right"/>
              <w:rPr>
                <w:sz w:val="20"/>
                <w:lang w:val="es-ES_tradnl"/>
              </w:rPr>
            </w:pPr>
            <w:r w:rsidRPr="00912360">
              <w:rPr>
                <w:sz w:val="20"/>
                <w:lang w:val="es-ES_tradnl"/>
              </w:rPr>
              <w:t>791</w:t>
            </w:r>
          </w:p>
        </w:tc>
        <w:tc>
          <w:tcPr>
            <w:tcW w:w="3676" w:type="dxa"/>
          </w:tcPr>
          <w:p w14:paraId="155A6A4D" w14:textId="77777777" w:rsidR="00135FEC" w:rsidRPr="00912360" w:rsidRDefault="00000000">
            <w:pPr>
              <w:pStyle w:val="TableParagraph"/>
              <w:spacing w:before="31"/>
              <w:ind w:left="70"/>
              <w:rPr>
                <w:sz w:val="20"/>
                <w:lang w:val="es-ES_tradnl"/>
              </w:rPr>
            </w:pPr>
            <w:r w:rsidRPr="00912360">
              <w:rPr>
                <w:sz w:val="20"/>
                <w:lang w:val="es-ES_tradnl"/>
              </w:rPr>
              <w:t>PROY INVESTIGACIÓN U EUROPEA</w:t>
            </w:r>
          </w:p>
        </w:tc>
        <w:tc>
          <w:tcPr>
            <w:tcW w:w="1542" w:type="dxa"/>
          </w:tcPr>
          <w:p w14:paraId="48ACCE0F" w14:textId="77777777" w:rsidR="00135FEC" w:rsidRPr="00912360" w:rsidRDefault="00000000">
            <w:pPr>
              <w:pStyle w:val="TableParagraph"/>
              <w:spacing w:before="31"/>
              <w:ind w:right="69"/>
              <w:jc w:val="right"/>
              <w:rPr>
                <w:sz w:val="20"/>
                <w:lang w:val="es-ES_tradnl"/>
              </w:rPr>
            </w:pPr>
            <w:r w:rsidRPr="00912360">
              <w:rPr>
                <w:sz w:val="20"/>
                <w:lang w:val="es-ES_tradnl"/>
              </w:rPr>
              <w:t>52.635,15</w:t>
            </w:r>
          </w:p>
        </w:tc>
        <w:tc>
          <w:tcPr>
            <w:tcW w:w="1435" w:type="dxa"/>
          </w:tcPr>
          <w:p w14:paraId="2869F73B" w14:textId="77777777" w:rsidR="00135FEC" w:rsidRPr="00912360" w:rsidRDefault="00000000">
            <w:pPr>
              <w:pStyle w:val="TableParagraph"/>
              <w:spacing w:before="31"/>
              <w:ind w:right="83"/>
              <w:jc w:val="right"/>
              <w:rPr>
                <w:sz w:val="20"/>
                <w:lang w:val="es-ES_tradnl"/>
              </w:rPr>
            </w:pPr>
            <w:r w:rsidRPr="00912360">
              <w:rPr>
                <w:sz w:val="20"/>
                <w:lang w:val="es-ES_tradnl"/>
              </w:rPr>
              <w:t>52.635,15</w:t>
            </w:r>
          </w:p>
        </w:tc>
        <w:tc>
          <w:tcPr>
            <w:tcW w:w="1571" w:type="dxa"/>
          </w:tcPr>
          <w:p w14:paraId="043E6DDA" w14:textId="77777777" w:rsidR="00135FEC" w:rsidRPr="00912360" w:rsidRDefault="00000000">
            <w:pPr>
              <w:pStyle w:val="TableParagraph"/>
              <w:spacing w:before="31"/>
              <w:ind w:right="200"/>
              <w:jc w:val="right"/>
              <w:rPr>
                <w:sz w:val="20"/>
                <w:lang w:val="es-ES_tradnl"/>
              </w:rPr>
            </w:pPr>
            <w:r w:rsidRPr="00912360">
              <w:rPr>
                <w:sz w:val="20"/>
                <w:lang w:val="es-ES_tradnl"/>
              </w:rPr>
              <w:t>214.913,31</w:t>
            </w:r>
          </w:p>
        </w:tc>
        <w:tc>
          <w:tcPr>
            <w:tcW w:w="1609" w:type="dxa"/>
          </w:tcPr>
          <w:p w14:paraId="6A08E862" w14:textId="77777777" w:rsidR="00135FEC" w:rsidRPr="00912360" w:rsidRDefault="00000000">
            <w:pPr>
              <w:pStyle w:val="TableParagraph"/>
              <w:spacing w:before="31"/>
              <w:ind w:right="126"/>
              <w:jc w:val="right"/>
              <w:rPr>
                <w:sz w:val="20"/>
                <w:lang w:val="es-ES_tradnl"/>
              </w:rPr>
            </w:pPr>
            <w:r w:rsidRPr="00912360">
              <w:rPr>
                <w:sz w:val="20"/>
                <w:lang w:val="es-ES_tradnl"/>
              </w:rPr>
              <w:t>214.913,31</w:t>
            </w:r>
          </w:p>
        </w:tc>
        <w:tc>
          <w:tcPr>
            <w:tcW w:w="1206" w:type="dxa"/>
          </w:tcPr>
          <w:p w14:paraId="72C7ED89" w14:textId="77777777" w:rsidR="00135FEC" w:rsidRPr="00912360" w:rsidRDefault="00000000">
            <w:pPr>
              <w:pStyle w:val="TableParagraph"/>
              <w:spacing w:before="31"/>
              <w:ind w:right="125"/>
              <w:jc w:val="right"/>
              <w:rPr>
                <w:sz w:val="20"/>
                <w:lang w:val="es-ES_tradnl"/>
              </w:rPr>
            </w:pPr>
            <w:r w:rsidRPr="00912360">
              <w:rPr>
                <w:w w:val="95"/>
                <w:sz w:val="20"/>
                <w:lang w:val="es-ES_tradnl"/>
              </w:rPr>
              <w:t>0,00</w:t>
            </w:r>
          </w:p>
        </w:tc>
        <w:tc>
          <w:tcPr>
            <w:tcW w:w="1404" w:type="dxa"/>
          </w:tcPr>
          <w:p w14:paraId="7AF09D39" w14:textId="77777777" w:rsidR="00135FEC" w:rsidRPr="00912360" w:rsidRDefault="00000000">
            <w:pPr>
              <w:pStyle w:val="TableParagraph"/>
              <w:spacing w:before="31"/>
              <w:ind w:right="106"/>
              <w:jc w:val="right"/>
              <w:rPr>
                <w:sz w:val="20"/>
                <w:lang w:val="es-ES_tradnl"/>
              </w:rPr>
            </w:pPr>
            <w:r w:rsidRPr="00912360">
              <w:rPr>
                <w:w w:val="95"/>
                <w:sz w:val="20"/>
                <w:lang w:val="es-ES_tradnl"/>
              </w:rPr>
              <w:t>0,00</w:t>
            </w:r>
          </w:p>
        </w:tc>
        <w:tc>
          <w:tcPr>
            <w:tcW w:w="1719" w:type="dxa"/>
          </w:tcPr>
          <w:p w14:paraId="7BCC88AB" w14:textId="77777777" w:rsidR="00135FEC" w:rsidRPr="00912360" w:rsidRDefault="00000000">
            <w:pPr>
              <w:pStyle w:val="TableParagraph"/>
              <w:spacing w:before="31"/>
              <w:ind w:right="68"/>
              <w:jc w:val="right"/>
              <w:rPr>
                <w:sz w:val="20"/>
                <w:lang w:val="es-ES_tradnl"/>
              </w:rPr>
            </w:pPr>
            <w:r w:rsidRPr="00912360">
              <w:rPr>
                <w:sz w:val="20"/>
                <w:lang w:val="es-ES_tradnl"/>
              </w:rPr>
              <w:t>162.278,16</w:t>
            </w:r>
          </w:p>
        </w:tc>
      </w:tr>
      <w:tr w:rsidR="00135FEC" w:rsidRPr="00912360" w14:paraId="7EA48373" w14:textId="77777777">
        <w:trPr>
          <w:trHeight w:val="262"/>
        </w:trPr>
        <w:tc>
          <w:tcPr>
            <w:tcW w:w="1070" w:type="dxa"/>
            <w:tcBorders>
              <w:bottom w:val="single" w:sz="4" w:space="0" w:color="000000"/>
            </w:tcBorders>
          </w:tcPr>
          <w:p w14:paraId="5D3F8829" w14:textId="77777777" w:rsidR="00135FEC" w:rsidRPr="00912360" w:rsidRDefault="00000000">
            <w:pPr>
              <w:pStyle w:val="TableParagraph"/>
              <w:spacing w:before="31" w:line="211" w:lineRule="exact"/>
              <w:ind w:right="68"/>
              <w:jc w:val="right"/>
              <w:rPr>
                <w:sz w:val="20"/>
                <w:lang w:val="es-ES_tradnl"/>
              </w:rPr>
            </w:pPr>
            <w:r w:rsidRPr="00912360">
              <w:rPr>
                <w:sz w:val="20"/>
                <w:lang w:val="es-ES_tradnl"/>
              </w:rPr>
              <w:t>799</w:t>
            </w:r>
          </w:p>
        </w:tc>
        <w:tc>
          <w:tcPr>
            <w:tcW w:w="3676" w:type="dxa"/>
            <w:tcBorders>
              <w:bottom w:val="single" w:sz="4" w:space="0" w:color="000000"/>
            </w:tcBorders>
          </w:tcPr>
          <w:p w14:paraId="69577292" w14:textId="77777777" w:rsidR="00135FEC" w:rsidRPr="00912360" w:rsidRDefault="00000000">
            <w:pPr>
              <w:pStyle w:val="TableParagraph"/>
              <w:spacing w:before="31" w:line="211" w:lineRule="exact"/>
              <w:ind w:left="70"/>
              <w:rPr>
                <w:sz w:val="20"/>
                <w:lang w:val="es-ES_tradnl"/>
              </w:rPr>
            </w:pPr>
            <w:r w:rsidRPr="00912360">
              <w:rPr>
                <w:sz w:val="20"/>
                <w:lang w:val="es-ES_tradnl"/>
              </w:rPr>
              <w:t>OTRAS TRANSF. DEL EXTERIOR</w:t>
            </w:r>
          </w:p>
        </w:tc>
        <w:tc>
          <w:tcPr>
            <w:tcW w:w="1542" w:type="dxa"/>
            <w:tcBorders>
              <w:bottom w:val="single" w:sz="4" w:space="0" w:color="000000"/>
            </w:tcBorders>
          </w:tcPr>
          <w:p w14:paraId="5AD33789" w14:textId="77777777" w:rsidR="00135FEC" w:rsidRPr="00912360" w:rsidRDefault="00000000">
            <w:pPr>
              <w:pStyle w:val="TableParagraph"/>
              <w:spacing w:before="31" w:line="211" w:lineRule="exact"/>
              <w:ind w:right="69"/>
              <w:jc w:val="right"/>
              <w:rPr>
                <w:sz w:val="20"/>
                <w:lang w:val="es-ES_tradnl"/>
              </w:rPr>
            </w:pPr>
            <w:r w:rsidRPr="00912360">
              <w:rPr>
                <w:sz w:val="20"/>
                <w:lang w:val="es-ES_tradnl"/>
              </w:rPr>
              <w:t>4.706.100,81</w:t>
            </w:r>
          </w:p>
        </w:tc>
        <w:tc>
          <w:tcPr>
            <w:tcW w:w="1435" w:type="dxa"/>
            <w:tcBorders>
              <w:bottom w:val="single" w:sz="4" w:space="0" w:color="000000"/>
            </w:tcBorders>
          </w:tcPr>
          <w:p w14:paraId="74065D35" w14:textId="77777777" w:rsidR="00135FEC" w:rsidRPr="00912360" w:rsidRDefault="00000000">
            <w:pPr>
              <w:pStyle w:val="TableParagraph"/>
              <w:spacing w:before="31" w:line="211" w:lineRule="exact"/>
              <w:ind w:right="83"/>
              <w:jc w:val="right"/>
              <w:rPr>
                <w:sz w:val="20"/>
                <w:lang w:val="es-ES_tradnl"/>
              </w:rPr>
            </w:pPr>
            <w:r w:rsidRPr="00912360">
              <w:rPr>
                <w:sz w:val="20"/>
                <w:lang w:val="es-ES_tradnl"/>
              </w:rPr>
              <w:t>5.147.931,05</w:t>
            </w:r>
          </w:p>
        </w:tc>
        <w:tc>
          <w:tcPr>
            <w:tcW w:w="1571" w:type="dxa"/>
            <w:tcBorders>
              <w:bottom w:val="single" w:sz="4" w:space="0" w:color="000000"/>
            </w:tcBorders>
          </w:tcPr>
          <w:p w14:paraId="33329D4F" w14:textId="77777777" w:rsidR="00135FEC" w:rsidRPr="00912360" w:rsidRDefault="00000000">
            <w:pPr>
              <w:pStyle w:val="TableParagraph"/>
              <w:spacing w:before="31" w:line="211" w:lineRule="exact"/>
              <w:ind w:right="199"/>
              <w:jc w:val="right"/>
              <w:rPr>
                <w:sz w:val="20"/>
                <w:lang w:val="es-ES_tradnl"/>
              </w:rPr>
            </w:pPr>
            <w:r w:rsidRPr="00912360">
              <w:rPr>
                <w:sz w:val="20"/>
                <w:lang w:val="es-ES_tradnl"/>
              </w:rPr>
              <w:t>3.720.528,25</w:t>
            </w:r>
          </w:p>
        </w:tc>
        <w:tc>
          <w:tcPr>
            <w:tcW w:w="1609" w:type="dxa"/>
            <w:tcBorders>
              <w:bottom w:val="single" w:sz="4" w:space="0" w:color="000000"/>
            </w:tcBorders>
          </w:tcPr>
          <w:p w14:paraId="37C9BEA2" w14:textId="77777777" w:rsidR="00135FEC" w:rsidRPr="00912360" w:rsidRDefault="00000000">
            <w:pPr>
              <w:pStyle w:val="TableParagraph"/>
              <w:spacing w:before="31" w:line="211" w:lineRule="exact"/>
              <w:ind w:right="126"/>
              <w:jc w:val="right"/>
              <w:rPr>
                <w:sz w:val="20"/>
                <w:lang w:val="es-ES_tradnl"/>
              </w:rPr>
            </w:pPr>
            <w:r w:rsidRPr="00912360">
              <w:rPr>
                <w:sz w:val="20"/>
                <w:lang w:val="es-ES_tradnl"/>
              </w:rPr>
              <w:t>3.720.528,25</w:t>
            </w:r>
          </w:p>
        </w:tc>
        <w:tc>
          <w:tcPr>
            <w:tcW w:w="1206" w:type="dxa"/>
            <w:tcBorders>
              <w:bottom w:val="single" w:sz="4" w:space="0" w:color="000000"/>
            </w:tcBorders>
          </w:tcPr>
          <w:p w14:paraId="51A32C02" w14:textId="77777777" w:rsidR="00135FEC" w:rsidRPr="00912360" w:rsidRDefault="00000000">
            <w:pPr>
              <w:pStyle w:val="TableParagraph"/>
              <w:spacing w:before="31" w:line="211" w:lineRule="exact"/>
              <w:ind w:right="125"/>
              <w:jc w:val="right"/>
              <w:rPr>
                <w:sz w:val="20"/>
                <w:lang w:val="es-ES_tradnl"/>
              </w:rPr>
            </w:pPr>
            <w:r w:rsidRPr="00912360">
              <w:rPr>
                <w:w w:val="95"/>
                <w:sz w:val="20"/>
                <w:lang w:val="es-ES_tradnl"/>
              </w:rPr>
              <w:t>0,00</w:t>
            </w:r>
          </w:p>
        </w:tc>
        <w:tc>
          <w:tcPr>
            <w:tcW w:w="1404" w:type="dxa"/>
            <w:tcBorders>
              <w:bottom w:val="single" w:sz="4" w:space="0" w:color="000000"/>
            </w:tcBorders>
          </w:tcPr>
          <w:p w14:paraId="7BDC3CCA" w14:textId="77777777" w:rsidR="00135FEC" w:rsidRPr="00912360" w:rsidRDefault="00000000">
            <w:pPr>
              <w:pStyle w:val="TableParagraph"/>
              <w:spacing w:before="31" w:line="211" w:lineRule="exact"/>
              <w:ind w:right="106"/>
              <w:jc w:val="right"/>
              <w:rPr>
                <w:sz w:val="20"/>
                <w:lang w:val="es-ES_tradnl"/>
              </w:rPr>
            </w:pPr>
            <w:r w:rsidRPr="00912360">
              <w:rPr>
                <w:w w:val="95"/>
                <w:sz w:val="20"/>
                <w:lang w:val="es-ES_tradnl"/>
              </w:rPr>
              <w:t>0,00</w:t>
            </w:r>
          </w:p>
        </w:tc>
        <w:tc>
          <w:tcPr>
            <w:tcW w:w="1719" w:type="dxa"/>
            <w:tcBorders>
              <w:bottom w:val="single" w:sz="4" w:space="0" w:color="000000"/>
            </w:tcBorders>
          </w:tcPr>
          <w:p w14:paraId="4B14F915" w14:textId="77777777" w:rsidR="00135FEC" w:rsidRPr="00912360" w:rsidRDefault="00000000">
            <w:pPr>
              <w:pStyle w:val="TableParagraph"/>
              <w:spacing w:before="31" w:line="211" w:lineRule="exact"/>
              <w:ind w:right="68"/>
              <w:jc w:val="right"/>
              <w:rPr>
                <w:sz w:val="20"/>
                <w:lang w:val="es-ES_tradnl"/>
              </w:rPr>
            </w:pPr>
            <w:r w:rsidRPr="00912360">
              <w:rPr>
                <w:sz w:val="20"/>
                <w:lang w:val="es-ES_tradnl"/>
              </w:rPr>
              <w:t>-1.427.402,80</w:t>
            </w:r>
          </w:p>
        </w:tc>
      </w:tr>
      <w:tr w:rsidR="00135FEC" w:rsidRPr="00912360" w14:paraId="7349BF01" w14:textId="77777777">
        <w:trPr>
          <w:trHeight w:val="299"/>
        </w:trPr>
        <w:tc>
          <w:tcPr>
            <w:tcW w:w="1070" w:type="dxa"/>
            <w:tcBorders>
              <w:top w:val="single" w:sz="4" w:space="0" w:color="000000"/>
              <w:bottom w:val="single" w:sz="4" w:space="0" w:color="000000"/>
            </w:tcBorders>
          </w:tcPr>
          <w:p w14:paraId="0853D767" w14:textId="77777777" w:rsidR="00135FEC" w:rsidRPr="00912360" w:rsidRDefault="00135FEC">
            <w:pPr>
              <w:pStyle w:val="TableParagraph"/>
              <w:rPr>
                <w:rFonts w:ascii="Times New Roman"/>
                <w:sz w:val="18"/>
                <w:lang w:val="es-ES_tradnl"/>
              </w:rPr>
            </w:pPr>
          </w:p>
        </w:tc>
        <w:tc>
          <w:tcPr>
            <w:tcW w:w="3676" w:type="dxa"/>
            <w:tcBorders>
              <w:top w:val="single" w:sz="4" w:space="0" w:color="000000"/>
              <w:bottom w:val="single" w:sz="4" w:space="0" w:color="000000"/>
            </w:tcBorders>
          </w:tcPr>
          <w:p w14:paraId="137B5161" w14:textId="77777777" w:rsidR="00135FEC" w:rsidRPr="00912360" w:rsidRDefault="00000000">
            <w:pPr>
              <w:pStyle w:val="TableParagraph"/>
              <w:spacing w:before="69" w:line="211" w:lineRule="exact"/>
              <w:ind w:left="70"/>
              <w:rPr>
                <w:b/>
                <w:sz w:val="20"/>
                <w:lang w:val="es-ES_tradnl"/>
              </w:rPr>
            </w:pPr>
            <w:r w:rsidRPr="00912360">
              <w:rPr>
                <w:b/>
                <w:sz w:val="20"/>
                <w:lang w:val="es-ES_tradnl"/>
              </w:rPr>
              <w:t>TOTAL CAPÍTULO</w:t>
            </w:r>
          </w:p>
        </w:tc>
        <w:tc>
          <w:tcPr>
            <w:tcW w:w="1542" w:type="dxa"/>
            <w:tcBorders>
              <w:top w:val="single" w:sz="4" w:space="0" w:color="000000"/>
              <w:bottom w:val="single" w:sz="4" w:space="0" w:color="000000"/>
            </w:tcBorders>
          </w:tcPr>
          <w:p w14:paraId="7CEDAA3C" w14:textId="77777777" w:rsidR="00135FEC" w:rsidRPr="00912360" w:rsidRDefault="00000000">
            <w:pPr>
              <w:pStyle w:val="TableParagraph"/>
              <w:spacing w:before="69" w:line="211" w:lineRule="exact"/>
              <w:ind w:right="69"/>
              <w:jc w:val="right"/>
              <w:rPr>
                <w:b/>
                <w:sz w:val="20"/>
                <w:lang w:val="es-ES_tradnl"/>
              </w:rPr>
            </w:pPr>
            <w:r w:rsidRPr="00912360">
              <w:rPr>
                <w:b/>
                <w:sz w:val="20"/>
                <w:lang w:val="es-ES_tradnl"/>
              </w:rPr>
              <w:t>9.194.128,79</w:t>
            </w:r>
          </w:p>
        </w:tc>
        <w:tc>
          <w:tcPr>
            <w:tcW w:w="1435" w:type="dxa"/>
            <w:tcBorders>
              <w:top w:val="single" w:sz="4" w:space="0" w:color="000000"/>
              <w:bottom w:val="single" w:sz="4" w:space="0" w:color="000000"/>
            </w:tcBorders>
          </w:tcPr>
          <w:p w14:paraId="44A8C23F" w14:textId="77777777" w:rsidR="00135FEC" w:rsidRPr="00912360" w:rsidRDefault="00000000">
            <w:pPr>
              <w:pStyle w:val="TableParagraph"/>
              <w:spacing w:before="69" w:line="211" w:lineRule="exact"/>
              <w:ind w:right="83"/>
              <w:jc w:val="right"/>
              <w:rPr>
                <w:b/>
                <w:sz w:val="20"/>
                <w:lang w:val="es-ES_tradnl"/>
              </w:rPr>
            </w:pPr>
            <w:r w:rsidRPr="00912360">
              <w:rPr>
                <w:b/>
                <w:sz w:val="20"/>
                <w:lang w:val="es-ES_tradnl"/>
              </w:rPr>
              <w:t>13.784.981,10</w:t>
            </w:r>
          </w:p>
        </w:tc>
        <w:tc>
          <w:tcPr>
            <w:tcW w:w="1571" w:type="dxa"/>
            <w:tcBorders>
              <w:top w:val="single" w:sz="4" w:space="0" w:color="000000"/>
              <w:bottom w:val="single" w:sz="4" w:space="0" w:color="000000"/>
            </w:tcBorders>
          </w:tcPr>
          <w:p w14:paraId="1930CDDF" w14:textId="77777777" w:rsidR="00135FEC" w:rsidRPr="00912360" w:rsidRDefault="00000000">
            <w:pPr>
              <w:pStyle w:val="TableParagraph"/>
              <w:spacing w:before="69" w:line="211" w:lineRule="exact"/>
              <w:ind w:right="200"/>
              <w:jc w:val="right"/>
              <w:rPr>
                <w:b/>
                <w:sz w:val="20"/>
                <w:lang w:val="es-ES_tradnl"/>
              </w:rPr>
            </w:pPr>
            <w:r w:rsidRPr="00912360">
              <w:rPr>
                <w:b/>
                <w:sz w:val="20"/>
                <w:lang w:val="es-ES_tradnl"/>
              </w:rPr>
              <w:t>20.013.082,81</w:t>
            </w:r>
          </w:p>
        </w:tc>
        <w:tc>
          <w:tcPr>
            <w:tcW w:w="1609" w:type="dxa"/>
            <w:tcBorders>
              <w:top w:val="single" w:sz="4" w:space="0" w:color="000000"/>
              <w:bottom w:val="single" w:sz="4" w:space="0" w:color="000000"/>
            </w:tcBorders>
          </w:tcPr>
          <w:p w14:paraId="00569578" w14:textId="77777777" w:rsidR="00135FEC" w:rsidRPr="00912360" w:rsidRDefault="00000000">
            <w:pPr>
              <w:pStyle w:val="TableParagraph"/>
              <w:spacing w:before="69" w:line="211" w:lineRule="exact"/>
              <w:ind w:right="127"/>
              <w:jc w:val="right"/>
              <w:rPr>
                <w:b/>
                <w:sz w:val="20"/>
                <w:lang w:val="es-ES_tradnl"/>
              </w:rPr>
            </w:pPr>
            <w:r w:rsidRPr="00912360">
              <w:rPr>
                <w:b/>
                <w:sz w:val="20"/>
                <w:lang w:val="es-ES_tradnl"/>
              </w:rPr>
              <w:t>17.908.318,96</w:t>
            </w:r>
          </w:p>
        </w:tc>
        <w:tc>
          <w:tcPr>
            <w:tcW w:w="1206" w:type="dxa"/>
            <w:tcBorders>
              <w:top w:val="single" w:sz="4" w:space="0" w:color="000000"/>
              <w:bottom w:val="single" w:sz="4" w:space="0" w:color="000000"/>
            </w:tcBorders>
          </w:tcPr>
          <w:p w14:paraId="14B0CB94" w14:textId="77777777" w:rsidR="00135FEC" w:rsidRPr="00912360" w:rsidRDefault="00000000">
            <w:pPr>
              <w:pStyle w:val="TableParagraph"/>
              <w:spacing w:before="69" w:line="211" w:lineRule="exact"/>
              <w:ind w:right="125"/>
              <w:jc w:val="right"/>
              <w:rPr>
                <w:b/>
                <w:sz w:val="20"/>
                <w:lang w:val="es-ES_tradnl"/>
              </w:rPr>
            </w:pPr>
            <w:r w:rsidRPr="00912360">
              <w:rPr>
                <w:b/>
                <w:w w:val="95"/>
                <w:sz w:val="20"/>
                <w:lang w:val="es-ES_tradnl"/>
              </w:rPr>
              <w:t>0,00</w:t>
            </w:r>
          </w:p>
        </w:tc>
        <w:tc>
          <w:tcPr>
            <w:tcW w:w="1404" w:type="dxa"/>
            <w:tcBorders>
              <w:top w:val="single" w:sz="4" w:space="0" w:color="000000"/>
              <w:bottom w:val="single" w:sz="4" w:space="0" w:color="000000"/>
            </w:tcBorders>
          </w:tcPr>
          <w:p w14:paraId="5D7E9BF8" w14:textId="77777777" w:rsidR="00135FEC" w:rsidRPr="00912360" w:rsidRDefault="00000000">
            <w:pPr>
              <w:pStyle w:val="TableParagraph"/>
              <w:spacing w:before="69" w:line="211" w:lineRule="exact"/>
              <w:ind w:right="106"/>
              <w:jc w:val="right"/>
              <w:rPr>
                <w:b/>
                <w:sz w:val="20"/>
                <w:lang w:val="es-ES_tradnl"/>
              </w:rPr>
            </w:pPr>
            <w:r w:rsidRPr="00912360">
              <w:rPr>
                <w:b/>
                <w:sz w:val="20"/>
                <w:lang w:val="es-ES_tradnl"/>
              </w:rPr>
              <w:t>2.104.763,85</w:t>
            </w:r>
          </w:p>
        </w:tc>
        <w:tc>
          <w:tcPr>
            <w:tcW w:w="1719" w:type="dxa"/>
            <w:tcBorders>
              <w:top w:val="single" w:sz="4" w:space="0" w:color="000000"/>
              <w:bottom w:val="single" w:sz="4" w:space="0" w:color="000000"/>
            </w:tcBorders>
          </w:tcPr>
          <w:p w14:paraId="5D3271EF" w14:textId="77777777" w:rsidR="00135FEC" w:rsidRPr="00912360" w:rsidRDefault="00000000">
            <w:pPr>
              <w:pStyle w:val="TableParagraph"/>
              <w:spacing w:before="69" w:line="211" w:lineRule="exact"/>
              <w:ind w:right="68"/>
              <w:jc w:val="right"/>
              <w:rPr>
                <w:b/>
                <w:sz w:val="20"/>
                <w:lang w:val="es-ES_tradnl"/>
              </w:rPr>
            </w:pPr>
            <w:r w:rsidRPr="00912360">
              <w:rPr>
                <w:b/>
                <w:sz w:val="20"/>
                <w:lang w:val="es-ES_tradnl"/>
              </w:rPr>
              <w:t>6.228.101,71</w:t>
            </w:r>
          </w:p>
        </w:tc>
      </w:tr>
    </w:tbl>
    <w:p w14:paraId="6F3179C1" w14:textId="77777777" w:rsidR="00135FEC" w:rsidRPr="00912360" w:rsidRDefault="00000000">
      <w:pPr>
        <w:spacing w:before="119"/>
        <w:ind w:right="1035"/>
        <w:jc w:val="right"/>
        <w:rPr>
          <w:sz w:val="18"/>
          <w:lang w:val="es-ES_tradnl"/>
        </w:rPr>
      </w:pPr>
      <w:r w:rsidRPr="00912360">
        <w:rPr>
          <w:sz w:val="18"/>
          <w:lang w:val="es-ES_tradnl"/>
        </w:rPr>
        <w:t>(En euros)</w:t>
      </w:r>
    </w:p>
    <w:p w14:paraId="5818CCA2" w14:textId="77777777" w:rsidR="00135FEC" w:rsidRPr="00912360" w:rsidRDefault="00135FEC">
      <w:pPr>
        <w:jc w:val="right"/>
        <w:rPr>
          <w:sz w:val="18"/>
          <w:lang w:val="es-ES_tradnl"/>
        </w:rPr>
        <w:sectPr w:rsidR="00135FEC" w:rsidRPr="00912360">
          <w:pgSz w:w="16850" w:h="11920" w:orient="landscape"/>
          <w:pgMar w:top="1100" w:right="220" w:bottom="1580" w:left="1180" w:header="0" w:footer="1394" w:gutter="0"/>
          <w:cols w:space="720"/>
        </w:sectPr>
      </w:pPr>
    </w:p>
    <w:p w14:paraId="4A6F55DE" w14:textId="77777777" w:rsidR="00135FEC" w:rsidRPr="00912360" w:rsidRDefault="00135FEC">
      <w:pPr>
        <w:pStyle w:val="Textoindependiente"/>
        <w:spacing w:before="2"/>
        <w:rPr>
          <w:sz w:val="23"/>
          <w:lang w:val="es-ES_tradnl"/>
        </w:rPr>
      </w:pPr>
    </w:p>
    <w:p w14:paraId="2C3DF885" w14:textId="77777777" w:rsidR="00135FEC" w:rsidRPr="00912360" w:rsidRDefault="00000000">
      <w:pPr>
        <w:spacing w:before="93"/>
        <w:ind w:left="3941"/>
        <w:rPr>
          <w:b/>
          <w:sz w:val="20"/>
          <w:lang w:val="es-ES_tradnl"/>
        </w:rPr>
      </w:pPr>
      <w:bookmarkStart w:id="46" w:name="_bookmark34"/>
      <w:bookmarkEnd w:id="46"/>
      <w:r w:rsidRPr="00912360">
        <w:rPr>
          <w:b/>
          <w:color w:val="44536A"/>
          <w:sz w:val="20"/>
          <w:lang w:val="es-ES_tradnl"/>
        </w:rPr>
        <w:t>Tabla 25. Presupuesto y derechos reconocidos en activos financieros</w:t>
      </w:r>
    </w:p>
    <w:tbl>
      <w:tblPr>
        <w:tblStyle w:val="TableNormal"/>
        <w:tblW w:w="0" w:type="auto"/>
        <w:tblInd w:w="113" w:type="dxa"/>
        <w:tblLayout w:type="fixed"/>
        <w:tblLook w:val="01E0" w:firstRow="1" w:lastRow="1" w:firstColumn="1" w:lastColumn="1" w:noHBand="0" w:noVBand="0"/>
      </w:tblPr>
      <w:tblGrid>
        <w:gridCol w:w="1207"/>
        <w:gridCol w:w="2211"/>
        <w:gridCol w:w="1734"/>
        <w:gridCol w:w="1692"/>
        <w:gridCol w:w="1690"/>
        <w:gridCol w:w="1450"/>
        <w:gridCol w:w="1264"/>
        <w:gridCol w:w="1300"/>
        <w:gridCol w:w="1917"/>
      </w:tblGrid>
      <w:tr w:rsidR="00135FEC" w:rsidRPr="00912360" w14:paraId="0E882E11" w14:textId="77777777">
        <w:trPr>
          <w:trHeight w:val="724"/>
        </w:trPr>
        <w:tc>
          <w:tcPr>
            <w:tcW w:w="1207" w:type="dxa"/>
            <w:tcBorders>
              <w:top w:val="single" w:sz="4" w:space="0" w:color="000000"/>
            </w:tcBorders>
          </w:tcPr>
          <w:p w14:paraId="6073DC1C" w14:textId="77777777" w:rsidR="00135FEC" w:rsidRPr="00912360" w:rsidRDefault="00135FEC">
            <w:pPr>
              <w:pStyle w:val="TableParagraph"/>
              <w:rPr>
                <w:b/>
                <w:lang w:val="es-ES_tradnl"/>
              </w:rPr>
            </w:pPr>
          </w:p>
          <w:p w14:paraId="57CFF730" w14:textId="77777777" w:rsidR="00135FEC" w:rsidRPr="00912360" w:rsidRDefault="00135FEC">
            <w:pPr>
              <w:pStyle w:val="TableParagraph"/>
              <w:spacing w:before="1"/>
              <w:rPr>
                <w:b/>
                <w:sz w:val="20"/>
                <w:lang w:val="es-ES_tradnl"/>
              </w:rPr>
            </w:pPr>
          </w:p>
          <w:p w14:paraId="604ABE2F" w14:textId="77777777" w:rsidR="00135FEC" w:rsidRPr="00912360" w:rsidRDefault="00000000">
            <w:pPr>
              <w:pStyle w:val="TableParagraph"/>
              <w:spacing w:line="221" w:lineRule="exact"/>
              <w:ind w:left="147"/>
              <w:rPr>
                <w:b/>
                <w:sz w:val="20"/>
                <w:lang w:val="es-ES_tradnl"/>
              </w:rPr>
            </w:pPr>
            <w:r w:rsidRPr="00912360">
              <w:rPr>
                <w:b/>
                <w:sz w:val="20"/>
                <w:lang w:val="es-ES_tradnl"/>
              </w:rPr>
              <w:t>Concepto</w:t>
            </w:r>
          </w:p>
        </w:tc>
        <w:tc>
          <w:tcPr>
            <w:tcW w:w="2211" w:type="dxa"/>
            <w:tcBorders>
              <w:top w:val="single" w:sz="4" w:space="0" w:color="000000"/>
            </w:tcBorders>
          </w:tcPr>
          <w:p w14:paraId="2E6EF16F" w14:textId="77777777" w:rsidR="00135FEC" w:rsidRPr="00912360" w:rsidRDefault="00135FEC">
            <w:pPr>
              <w:pStyle w:val="TableParagraph"/>
              <w:rPr>
                <w:b/>
                <w:lang w:val="es-ES_tradnl"/>
              </w:rPr>
            </w:pPr>
          </w:p>
          <w:p w14:paraId="7130F96D" w14:textId="77777777" w:rsidR="00135FEC" w:rsidRPr="00912360" w:rsidRDefault="00135FEC">
            <w:pPr>
              <w:pStyle w:val="TableParagraph"/>
              <w:spacing w:before="1"/>
              <w:rPr>
                <w:b/>
                <w:sz w:val="20"/>
                <w:lang w:val="es-ES_tradnl"/>
              </w:rPr>
            </w:pPr>
          </w:p>
          <w:p w14:paraId="7EDDBD16" w14:textId="77777777" w:rsidR="00135FEC" w:rsidRPr="00912360" w:rsidRDefault="00000000">
            <w:pPr>
              <w:pStyle w:val="TableParagraph"/>
              <w:spacing w:line="221" w:lineRule="exact"/>
              <w:ind w:left="509"/>
              <w:rPr>
                <w:b/>
                <w:sz w:val="20"/>
                <w:lang w:val="es-ES_tradnl"/>
              </w:rPr>
            </w:pPr>
            <w:r w:rsidRPr="00912360">
              <w:rPr>
                <w:b/>
                <w:sz w:val="20"/>
                <w:lang w:val="es-ES_tradnl"/>
              </w:rPr>
              <w:t>Descripción</w:t>
            </w:r>
          </w:p>
        </w:tc>
        <w:tc>
          <w:tcPr>
            <w:tcW w:w="1734" w:type="dxa"/>
            <w:vMerge w:val="restart"/>
            <w:tcBorders>
              <w:top w:val="single" w:sz="4" w:space="0" w:color="000000"/>
              <w:bottom w:val="single" w:sz="4" w:space="0" w:color="000000"/>
            </w:tcBorders>
          </w:tcPr>
          <w:p w14:paraId="1BABE3D0" w14:textId="77777777" w:rsidR="00135FEC" w:rsidRPr="00912360" w:rsidRDefault="00135FEC">
            <w:pPr>
              <w:pStyle w:val="TableParagraph"/>
              <w:spacing w:before="1"/>
              <w:rPr>
                <w:b/>
                <w:sz w:val="32"/>
                <w:lang w:val="es-ES_tradnl"/>
              </w:rPr>
            </w:pPr>
          </w:p>
          <w:p w14:paraId="2C4F6EEA" w14:textId="77777777" w:rsidR="00135FEC" w:rsidRPr="00912360" w:rsidRDefault="00000000">
            <w:pPr>
              <w:pStyle w:val="TableParagraph"/>
              <w:ind w:left="384" w:hanging="166"/>
              <w:rPr>
                <w:b/>
                <w:sz w:val="20"/>
                <w:lang w:val="es-ES_tradnl"/>
              </w:rPr>
            </w:pPr>
            <w:r w:rsidRPr="00912360">
              <w:rPr>
                <w:b/>
                <w:w w:val="95"/>
                <w:sz w:val="20"/>
                <w:lang w:val="es-ES_tradnl"/>
              </w:rPr>
              <w:t xml:space="preserve">Previsiones </w:t>
            </w:r>
            <w:r w:rsidRPr="00912360">
              <w:rPr>
                <w:b/>
                <w:sz w:val="20"/>
                <w:lang w:val="es-ES_tradnl"/>
              </w:rPr>
              <w:t>iniciales</w:t>
            </w:r>
          </w:p>
        </w:tc>
        <w:tc>
          <w:tcPr>
            <w:tcW w:w="1692" w:type="dxa"/>
            <w:vMerge w:val="restart"/>
            <w:tcBorders>
              <w:top w:val="single" w:sz="4" w:space="0" w:color="000000"/>
              <w:bottom w:val="single" w:sz="4" w:space="0" w:color="000000"/>
            </w:tcBorders>
          </w:tcPr>
          <w:p w14:paraId="7E5EE45D" w14:textId="77777777" w:rsidR="00135FEC" w:rsidRPr="00912360" w:rsidRDefault="00135FEC">
            <w:pPr>
              <w:pStyle w:val="TableParagraph"/>
              <w:spacing w:before="1"/>
              <w:rPr>
                <w:b/>
                <w:sz w:val="32"/>
                <w:lang w:val="es-ES_tradnl"/>
              </w:rPr>
            </w:pPr>
          </w:p>
          <w:p w14:paraId="196BD06E" w14:textId="77777777" w:rsidR="00135FEC" w:rsidRPr="00912360" w:rsidRDefault="00000000">
            <w:pPr>
              <w:pStyle w:val="TableParagraph"/>
              <w:ind w:left="260" w:hanging="65"/>
              <w:rPr>
                <w:b/>
                <w:sz w:val="20"/>
                <w:lang w:val="es-ES_tradnl"/>
              </w:rPr>
            </w:pPr>
            <w:r w:rsidRPr="00912360">
              <w:rPr>
                <w:b/>
                <w:w w:val="95"/>
                <w:sz w:val="20"/>
                <w:lang w:val="es-ES_tradnl"/>
              </w:rPr>
              <w:t xml:space="preserve">Previsiones </w:t>
            </w:r>
            <w:r w:rsidRPr="00912360">
              <w:rPr>
                <w:b/>
                <w:sz w:val="20"/>
                <w:lang w:val="es-ES_tradnl"/>
              </w:rPr>
              <w:t>definitivas</w:t>
            </w:r>
          </w:p>
        </w:tc>
        <w:tc>
          <w:tcPr>
            <w:tcW w:w="1690" w:type="dxa"/>
            <w:vMerge w:val="restart"/>
            <w:tcBorders>
              <w:top w:val="single" w:sz="4" w:space="0" w:color="000000"/>
              <w:bottom w:val="single" w:sz="4" w:space="0" w:color="000000"/>
            </w:tcBorders>
          </w:tcPr>
          <w:p w14:paraId="5827BD30" w14:textId="77777777" w:rsidR="00135FEC" w:rsidRPr="00912360" w:rsidRDefault="00135FEC">
            <w:pPr>
              <w:pStyle w:val="TableParagraph"/>
              <w:spacing w:before="1"/>
              <w:rPr>
                <w:b/>
                <w:sz w:val="32"/>
                <w:lang w:val="es-ES_tradnl"/>
              </w:rPr>
            </w:pPr>
          </w:p>
          <w:p w14:paraId="0791C13E" w14:textId="77777777" w:rsidR="00135FEC" w:rsidRPr="00912360" w:rsidRDefault="00000000">
            <w:pPr>
              <w:pStyle w:val="TableParagraph"/>
              <w:ind w:left="106" w:right="287"/>
              <w:jc w:val="center"/>
              <w:rPr>
                <w:b/>
                <w:sz w:val="20"/>
                <w:lang w:val="es-ES_tradnl"/>
              </w:rPr>
            </w:pPr>
            <w:r w:rsidRPr="00912360">
              <w:rPr>
                <w:b/>
                <w:sz w:val="20"/>
                <w:lang w:val="es-ES_tradnl"/>
              </w:rPr>
              <w:t>Der.</w:t>
            </w:r>
          </w:p>
          <w:p w14:paraId="7DAF2317" w14:textId="77777777" w:rsidR="00135FEC" w:rsidRPr="00912360" w:rsidRDefault="00000000">
            <w:pPr>
              <w:pStyle w:val="TableParagraph"/>
              <w:ind w:left="106" w:right="288"/>
              <w:jc w:val="center"/>
              <w:rPr>
                <w:b/>
                <w:sz w:val="20"/>
                <w:lang w:val="es-ES_tradnl"/>
              </w:rPr>
            </w:pPr>
            <w:r w:rsidRPr="00912360">
              <w:rPr>
                <w:b/>
                <w:sz w:val="20"/>
                <w:lang w:val="es-ES_tradnl"/>
              </w:rPr>
              <w:t>Reconocidos</w:t>
            </w:r>
          </w:p>
        </w:tc>
        <w:tc>
          <w:tcPr>
            <w:tcW w:w="1450" w:type="dxa"/>
            <w:tcBorders>
              <w:top w:val="single" w:sz="4" w:space="0" w:color="000000"/>
            </w:tcBorders>
          </w:tcPr>
          <w:p w14:paraId="42E212B4" w14:textId="77777777" w:rsidR="00135FEC" w:rsidRPr="00912360" w:rsidRDefault="00135FEC">
            <w:pPr>
              <w:pStyle w:val="TableParagraph"/>
              <w:rPr>
                <w:b/>
                <w:lang w:val="es-ES_tradnl"/>
              </w:rPr>
            </w:pPr>
          </w:p>
          <w:p w14:paraId="75F46C36" w14:textId="77777777" w:rsidR="00135FEC" w:rsidRPr="00912360" w:rsidRDefault="00135FEC">
            <w:pPr>
              <w:pStyle w:val="TableParagraph"/>
              <w:spacing w:before="1"/>
              <w:rPr>
                <w:b/>
                <w:sz w:val="20"/>
                <w:lang w:val="es-ES_tradnl"/>
              </w:rPr>
            </w:pPr>
          </w:p>
          <w:p w14:paraId="3CE8583E" w14:textId="77777777" w:rsidR="00135FEC" w:rsidRPr="00912360" w:rsidRDefault="00000000">
            <w:pPr>
              <w:pStyle w:val="TableParagraph"/>
              <w:spacing w:line="220" w:lineRule="exact"/>
              <w:ind w:left="195"/>
              <w:rPr>
                <w:b/>
                <w:sz w:val="20"/>
                <w:lang w:val="es-ES_tradnl"/>
              </w:rPr>
            </w:pPr>
            <w:r w:rsidRPr="00912360">
              <w:rPr>
                <w:b/>
                <w:sz w:val="20"/>
                <w:lang w:val="es-ES_tradnl"/>
              </w:rPr>
              <w:t>Ingresos</w:t>
            </w:r>
          </w:p>
        </w:tc>
        <w:tc>
          <w:tcPr>
            <w:tcW w:w="1264" w:type="dxa"/>
            <w:vMerge w:val="restart"/>
            <w:tcBorders>
              <w:top w:val="single" w:sz="4" w:space="0" w:color="000000"/>
              <w:bottom w:val="single" w:sz="4" w:space="0" w:color="000000"/>
            </w:tcBorders>
          </w:tcPr>
          <w:p w14:paraId="388E097B" w14:textId="77777777" w:rsidR="00135FEC" w:rsidRPr="00912360" w:rsidRDefault="00135FEC">
            <w:pPr>
              <w:pStyle w:val="TableParagraph"/>
              <w:spacing w:before="1"/>
              <w:rPr>
                <w:b/>
                <w:sz w:val="32"/>
                <w:lang w:val="es-ES_tradnl"/>
              </w:rPr>
            </w:pPr>
          </w:p>
          <w:p w14:paraId="3C0E8E0C" w14:textId="77777777" w:rsidR="00135FEC" w:rsidRPr="00912360" w:rsidRDefault="00000000">
            <w:pPr>
              <w:pStyle w:val="TableParagraph"/>
              <w:ind w:left="146" w:right="242"/>
              <w:jc w:val="center"/>
              <w:rPr>
                <w:b/>
                <w:sz w:val="20"/>
                <w:lang w:val="es-ES_tradnl"/>
              </w:rPr>
            </w:pPr>
            <w:r w:rsidRPr="00912360">
              <w:rPr>
                <w:b/>
                <w:sz w:val="20"/>
                <w:lang w:val="es-ES_tradnl"/>
              </w:rPr>
              <w:t>Dev.</w:t>
            </w:r>
          </w:p>
          <w:p w14:paraId="156C3E73" w14:textId="77777777" w:rsidR="00135FEC" w:rsidRPr="00912360" w:rsidRDefault="00000000">
            <w:pPr>
              <w:pStyle w:val="TableParagraph"/>
              <w:spacing w:before="1"/>
              <w:ind w:left="146" w:right="244"/>
              <w:jc w:val="center"/>
              <w:rPr>
                <w:b/>
                <w:sz w:val="20"/>
                <w:lang w:val="es-ES_tradnl"/>
              </w:rPr>
            </w:pPr>
            <w:r w:rsidRPr="00912360">
              <w:rPr>
                <w:b/>
                <w:sz w:val="20"/>
                <w:lang w:val="es-ES_tradnl"/>
              </w:rPr>
              <w:t>Ingresos</w:t>
            </w:r>
          </w:p>
        </w:tc>
        <w:tc>
          <w:tcPr>
            <w:tcW w:w="1300" w:type="dxa"/>
            <w:vMerge w:val="restart"/>
            <w:tcBorders>
              <w:top w:val="single" w:sz="4" w:space="0" w:color="000000"/>
              <w:bottom w:val="single" w:sz="4" w:space="0" w:color="000000"/>
            </w:tcBorders>
          </w:tcPr>
          <w:p w14:paraId="74A47E51" w14:textId="77777777" w:rsidR="00135FEC" w:rsidRPr="00912360" w:rsidRDefault="00135FEC">
            <w:pPr>
              <w:pStyle w:val="TableParagraph"/>
              <w:rPr>
                <w:b/>
                <w:lang w:val="es-ES_tradnl"/>
              </w:rPr>
            </w:pPr>
          </w:p>
          <w:p w14:paraId="658EE0A2" w14:textId="77777777" w:rsidR="00135FEC" w:rsidRPr="00912360" w:rsidRDefault="00135FEC">
            <w:pPr>
              <w:pStyle w:val="TableParagraph"/>
              <w:spacing w:before="4"/>
              <w:rPr>
                <w:b/>
                <w:lang w:val="es-ES_tradnl"/>
              </w:rPr>
            </w:pPr>
          </w:p>
          <w:p w14:paraId="354CA6C1" w14:textId="77777777" w:rsidR="00135FEC" w:rsidRPr="00912360" w:rsidRDefault="00000000">
            <w:pPr>
              <w:pStyle w:val="TableParagraph"/>
              <w:ind w:left="68" w:firstLine="71"/>
              <w:rPr>
                <w:b/>
                <w:sz w:val="20"/>
                <w:lang w:val="es-ES_tradnl"/>
              </w:rPr>
            </w:pPr>
            <w:r w:rsidRPr="00912360">
              <w:rPr>
                <w:b/>
                <w:sz w:val="20"/>
                <w:lang w:val="es-ES_tradnl"/>
              </w:rPr>
              <w:t xml:space="preserve">Derechos </w:t>
            </w:r>
            <w:r w:rsidRPr="00912360">
              <w:rPr>
                <w:b/>
                <w:w w:val="95"/>
                <w:sz w:val="20"/>
                <w:lang w:val="es-ES_tradnl"/>
              </w:rPr>
              <w:t>pendientes</w:t>
            </w:r>
          </w:p>
          <w:p w14:paraId="58A61646" w14:textId="77777777" w:rsidR="00135FEC" w:rsidRPr="00912360" w:rsidRDefault="00000000">
            <w:pPr>
              <w:pStyle w:val="TableParagraph"/>
              <w:spacing w:line="209" w:lineRule="exact"/>
              <w:ind w:left="174"/>
              <w:rPr>
                <w:b/>
                <w:sz w:val="20"/>
                <w:lang w:val="es-ES_tradnl"/>
              </w:rPr>
            </w:pPr>
            <w:r w:rsidRPr="00912360">
              <w:rPr>
                <w:b/>
                <w:sz w:val="20"/>
                <w:lang w:val="es-ES_tradnl"/>
              </w:rPr>
              <w:t>de cobro</w:t>
            </w:r>
          </w:p>
        </w:tc>
        <w:tc>
          <w:tcPr>
            <w:tcW w:w="1917" w:type="dxa"/>
            <w:tcBorders>
              <w:top w:val="single" w:sz="4" w:space="0" w:color="000000"/>
            </w:tcBorders>
          </w:tcPr>
          <w:p w14:paraId="76B1654D" w14:textId="77777777" w:rsidR="00135FEC" w:rsidRPr="00912360" w:rsidRDefault="00135FEC">
            <w:pPr>
              <w:pStyle w:val="TableParagraph"/>
              <w:rPr>
                <w:rFonts w:ascii="Times New Roman"/>
                <w:sz w:val="18"/>
                <w:lang w:val="es-ES_tradnl"/>
              </w:rPr>
            </w:pPr>
          </w:p>
        </w:tc>
      </w:tr>
      <w:tr w:rsidR="00135FEC" w:rsidRPr="00912360" w14:paraId="1F622F60" w14:textId="77777777">
        <w:trPr>
          <w:trHeight w:val="464"/>
        </w:trPr>
        <w:tc>
          <w:tcPr>
            <w:tcW w:w="1207" w:type="dxa"/>
            <w:tcBorders>
              <w:bottom w:val="single" w:sz="4" w:space="0" w:color="000000"/>
            </w:tcBorders>
          </w:tcPr>
          <w:p w14:paraId="195BF5A7" w14:textId="77777777" w:rsidR="00135FEC" w:rsidRPr="00912360" w:rsidRDefault="00135FEC">
            <w:pPr>
              <w:pStyle w:val="TableParagraph"/>
              <w:rPr>
                <w:rFonts w:ascii="Times New Roman"/>
                <w:sz w:val="18"/>
                <w:lang w:val="es-ES_tradnl"/>
              </w:rPr>
            </w:pPr>
          </w:p>
        </w:tc>
        <w:tc>
          <w:tcPr>
            <w:tcW w:w="2211" w:type="dxa"/>
            <w:tcBorders>
              <w:bottom w:val="single" w:sz="4" w:space="0" w:color="000000"/>
            </w:tcBorders>
          </w:tcPr>
          <w:p w14:paraId="77EBD956" w14:textId="77777777" w:rsidR="00135FEC" w:rsidRPr="00912360" w:rsidRDefault="00135FEC">
            <w:pPr>
              <w:pStyle w:val="TableParagraph"/>
              <w:rPr>
                <w:rFonts w:ascii="Times New Roman"/>
                <w:sz w:val="18"/>
                <w:lang w:val="es-ES_tradnl"/>
              </w:rPr>
            </w:pPr>
          </w:p>
        </w:tc>
        <w:tc>
          <w:tcPr>
            <w:tcW w:w="1734" w:type="dxa"/>
            <w:vMerge/>
            <w:tcBorders>
              <w:top w:val="nil"/>
              <w:bottom w:val="single" w:sz="4" w:space="0" w:color="000000"/>
            </w:tcBorders>
          </w:tcPr>
          <w:p w14:paraId="2DFDB7FF" w14:textId="77777777" w:rsidR="00135FEC" w:rsidRPr="00912360" w:rsidRDefault="00135FEC">
            <w:pPr>
              <w:rPr>
                <w:sz w:val="2"/>
                <w:szCs w:val="2"/>
                <w:lang w:val="es-ES_tradnl"/>
              </w:rPr>
            </w:pPr>
          </w:p>
        </w:tc>
        <w:tc>
          <w:tcPr>
            <w:tcW w:w="1692" w:type="dxa"/>
            <w:vMerge/>
            <w:tcBorders>
              <w:top w:val="nil"/>
              <w:bottom w:val="single" w:sz="4" w:space="0" w:color="000000"/>
            </w:tcBorders>
          </w:tcPr>
          <w:p w14:paraId="79887FEF" w14:textId="77777777" w:rsidR="00135FEC" w:rsidRPr="00912360" w:rsidRDefault="00135FEC">
            <w:pPr>
              <w:rPr>
                <w:sz w:val="2"/>
                <w:szCs w:val="2"/>
                <w:lang w:val="es-ES_tradnl"/>
              </w:rPr>
            </w:pPr>
          </w:p>
        </w:tc>
        <w:tc>
          <w:tcPr>
            <w:tcW w:w="1690" w:type="dxa"/>
            <w:vMerge/>
            <w:tcBorders>
              <w:top w:val="nil"/>
              <w:bottom w:val="single" w:sz="4" w:space="0" w:color="000000"/>
            </w:tcBorders>
          </w:tcPr>
          <w:p w14:paraId="04A0ECEA" w14:textId="77777777" w:rsidR="00135FEC" w:rsidRPr="00912360" w:rsidRDefault="00135FEC">
            <w:pPr>
              <w:rPr>
                <w:sz w:val="2"/>
                <w:szCs w:val="2"/>
                <w:lang w:val="es-ES_tradnl"/>
              </w:rPr>
            </w:pPr>
          </w:p>
        </w:tc>
        <w:tc>
          <w:tcPr>
            <w:tcW w:w="1450" w:type="dxa"/>
            <w:tcBorders>
              <w:bottom w:val="single" w:sz="4" w:space="0" w:color="000000"/>
            </w:tcBorders>
          </w:tcPr>
          <w:p w14:paraId="2CAD6E81" w14:textId="77777777" w:rsidR="00135FEC" w:rsidRPr="00912360" w:rsidRDefault="00135FEC">
            <w:pPr>
              <w:pStyle w:val="TableParagraph"/>
              <w:rPr>
                <w:rFonts w:ascii="Times New Roman"/>
                <w:sz w:val="18"/>
                <w:lang w:val="es-ES_tradnl"/>
              </w:rPr>
            </w:pPr>
          </w:p>
        </w:tc>
        <w:tc>
          <w:tcPr>
            <w:tcW w:w="1264" w:type="dxa"/>
            <w:vMerge/>
            <w:tcBorders>
              <w:top w:val="nil"/>
              <w:bottom w:val="single" w:sz="4" w:space="0" w:color="000000"/>
            </w:tcBorders>
          </w:tcPr>
          <w:p w14:paraId="147505C3" w14:textId="77777777" w:rsidR="00135FEC" w:rsidRPr="00912360" w:rsidRDefault="00135FEC">
            <w:pPr>
              <w:rPr>
                <w:sz w:val="2"/>
                <w:szCs w:val="2"/>
                <w:lang w:val="es-ES_tradnl"/>
              </w:rPr>
            </w:pPr>
          </w:p>
        </w:tc>
        <w:tc>
          <w:tcPr>
            <w:tcW w:w="1300" w:type="dxa"/>
            <w:vMerge/>
            <w:tcBorders>
              <w:top w:val="nil"/>
              <w:bottom w:val="single" w:sz="4" w:space="0" w:color="000000"/>
            </w:tcBorders>
          </w:tcPr>
          <w:p w14:paraId="686AB479" w14:textId="77777777" w:rsidR="00135FEC" w:rsidRPr="00912360" w:rsidRDefault="00135FEC">
            <w:pPr>
              <w:rPr>
                <w:sz w:val="2"/>
                <w:szCs w:val="2"/>
                <w:lang w:val="es-ES_tradnl"/>
              </w:rPr>
            </w:pPr>
          </w:p>
        </w:tc>
        <w:tc>
          <w:tcPr>
            <w:tcW w:w="1917" w:type="dxa"/>
            <w:tcBorders>
              <w:bottom w:val="single" w:sz="4" w:space="0" w:color="000000"/>
            </w:tcBorders>
          </w:tcPr>
          <w:p w14:paraId="609A6D5B" w14:textId="77777777" w:rsidR="00135FEC" w:rsidRPr="00912360" w:rsidRDefault="00000000">
            <w:pPr>
              <w:pStyle w:val="TableParagraph"/>
              <w:spacing w:before="3" w:line="230" w:lineRule="atLeast"/>
              <w:ind w:left="460" w:hanging="288"/>
              <w:rPr>
                <w:b/>
                <w:sz w:val="20"/>
                <w:lang w:val="es-ES_tradnl"/>
              </w:rPr>
            </w:pPr>
            <w:r w:rsidRPr="00912360">
              <w:rPr>
                <w:b/>
                <w:w w:val="95"/>
                <w:sz w:val="20"/>
                <w:lang w:val="es-ES_tradnl"/>
              </w:rPr>
              <w:t xml:space="preserve">Exceso/defecto </w:t>
            </w:r>
            <w:r w:rsidRPr="00912360">
              <w:rPr>
                <w:b/>
                <w:sz w:val="20"/>
                <w:lang w:val="es-ES_tradnl"/>
              </w:rPr>
              <w:t>previsión</w:t>
            </w:r>
          </w:p>
        </w:tc>
      </w:tr>
      <w:tr w:rsidR="00135FEC" w:rsidRPr="00912360" w14:paraId="5169CE43" w14:textId="77777777">
        <w:trPr>
          <w:trHeight w:val="337"/>
        </w:trPr>
        <w:tc>
          <w:tcPr>
            <w:tcW w:w="1207" w:type="dxa"/>
            <w:tcBorders>
              <w:top w:val="single" w:sz="4" w:space="0" w:color="000000"/>
            </w:tcBorders>
          </w:tcPr>
          <w:p w14:paraId="14C03E42" w14:textId="77777777" w:rsidR="00135FEC" w:rsidRPr="00912360" w:rsidRDefault="00000000">
            <w:pPr>
              <w:pStyle w:val="TableParagraph"/>
              <w:spacing w:before="69"/>
              <w:ind w:right="68"/>
              <w:jc w:val="right"/>
              <w:rPr>
                <w:sz w:val="20"/>
                <w:lang w:val="es-ES_tradnl"/>
              </w:rPr>
            </w:pPr>
            <w:r w:rsidRPr="00912360">
              <w:rPr>
                <w:w w:val="95"/>
                <w:sz w:val="20"/>
                <w:lang w:val="es-ES_tradnl"/>
              </w:rPr>
              <w:t>83</w:t>
            </w:r>
          </w:p>
        </w:tc>
        <w:tc>
          <w:tcPr>
            <w:tcW w:w="2211" w:type="dxa"/>
            <w:tcBorders>
              <w:top w:val="single" w:sz="4" w:space="0" w:color="000000"/>
            </w:tcBorders>
          </w:tcPr>
          <w:p w14:paraId="2E212F49" w14:textId="77777777" w:rsidR="00135FEC" w:rsidRPr="00912360" w:rsidRDefault="00000000">
            <w:pPr>
              <w:pStyle w:val="TableParagraph"/>
              <w:spacing w:before="69"/>
              <w:ind w:left="70"/>
              <w:rPr>
                <w:sz w:val="20"/>
                <w:lang w:val="es-ES_tradnl"/>
              </w:rPr>
            </w:pPr>
            <w:r w:rsidRPr="00912360">
              <w:rPr>
                <w:sz w:val="20"/>
                <w:lang w:val="es-ES_tradnl"/>
              </w:rPr>
              <w:t>REINTEGROS PRES</w:t>
            </w:r>
          </w:p>
        </w:tc>
        <w:tc>
          <w:tcPr>
            <w:tcW w:w="1734" w:type="dxa"/>
            <w:tcBorders>
              <w:top w:val="single" w:sz="4" w:space="0" w:color="000000"/>
            </w:tcBorders>
          </w:tcPr>
          <w:p w14:paraId="4A1FDE08" w14:textId="77777777" w:rsidR="00135FEC" w:rsidRPr="00912360" w:rsidRDefault="00000000">
            <w:pPr>
              <w:pStyle w:val="TableParagraph"/>
              <w:spacing w:before="69"/>
              <w:ind w:right="195"/>
              <w:jc w:val="right"/>
              <w:rPr>
                <w:sz w:val="20"/>
                <w:lang w:val="es-ES_tradnl"/>
              </w:rPr>
            </w:pPr>
            <w:r w:rsidRPr="00912360">
              <w:rPr>
                <w:sz w:val="20"/>
                <w:lang w:val="es-ES_tradnl"/>
              </w:rPr>
              <w:t>400.000,00</w:t>
            </w:r>
          </w:p>
        </w:tc>
        <w:tc>
          <w:tcPr>
            <w:tcW w:w="1692" w:type="dxa"/>
            <w:tcBorders>
              <w:top w:val="single" w:sz="4" w:space="0" w:color="000000"/>
            </w:tcBorders>
          </w:tcPr>
          <w:p w14:paraId="4395C2EE" w14:textId="77777777" w:rsidR="00135FEC" w:rsidRPr="00912360" w:rsidRDefault="00000000">
            <w:pPr>
              <w:pStyle w:val="TableParagraph"/>
              <w:spacing w:before="69"/>
              <w:ind w:right="126"/>
              <w:jc w:val="right"/>
              <w:rPr>
                <w:sz w:val="20"/>
                <w:lang w:val="es-ES_tradnl"/>
              </w:rPr>
            </w:pPr>
            <w:r w:rsidRPr="00912360">
              <w:rPr>
                <w:sz w:val="20"/>
                <w:lang w:val="es-ES_tradnl"/>
              </w:rPr>
              <w:t>400.000,00</w:t>
            </w:r>
          </w:p>
        </w:tc>
        <w:tc>
          <w:tcPr>
            <w:tcW w:w="1690" w:type="dxa"/>
            <w:tcBorders>
              <w:top w:val="single" w:sz="4" w:space="0" w:color="000000"/>
            </w:tcBorders>
          </w:tcPr>
          <w:p w14:paraId="6363FF1F" w14:textId="77777777" w:rsidR="00135FEC" w:rsidRPr="00912360" w:rsidRDefault="00000000">
            <w:pPr>
              <w:pStyle w:val="TableParagraph"/>
              <w:spacing w:before="69"/>
              <w:ind w:right="196"/>
              <w:jc w:val="right"/>
              <w:rPr>
                <w:sz w:val="20"/>
                <w:lang w:val="es-ES_tradnl"/>
              </w:rPr>
            </w:pPr>
            <w:r w:rsidRPr="00912360">
              <w:rPr>
                <w:sz w:val="20"/>
                <w:lang w:val="es-ES_tradnl"/>
              </w:rPr>
              <w:t>271.502,59</w:t>
            </w:r>
          </w:p>
        </w:tc>
        <w:tc>
          <w:tcPr>
            <w:tcW w:w="1450" w:type="dxa"/>
            <w:tcBorders>
              <w:top w:val="single" w:sz="4" w:space="0" w:color="000000"/>
            </w:tcBorders>
          </w:tcPr>
          <w:p w14:paraId="0E3F403A" w14:textId="77777777" w:rsidR="00135FEC" w:rsidRPr="00912360" w:rsidRDefault="00000000">
            <w:pPr>
              <w:pStyle w:val="TableParagraph"/>
              <w:spacing w:before="69"/>
              <w:ind w:right="167"/>
              <w:jc w:val="right"/>
              <w:rPr>
                <w:sz w:val="20"/>
                <w:lang w:val="es-ES_tradnl"/>
              </w:rPr>
            </w:pPr>
            <w:r w:rsidRPr="00912360">
              <w:rPr>
                <w:sz w:val="20"/>
                <w:lang w:val="es-ES_tradnl"/>
              </w:rPr>
              <w:t>271.502,59</w:t>
            </w:r>
          </w:p>
        </w:tc>
        <w:tc>
          <w:tcPr>
            <w:tcW w:w="1264" w:type="dxa"/>
            <w:tcBorders>
              <w:top w:val="single" w:sz="4" w:space="0" w:color="000000"/>
            </w:tcBorders>
          </w:tcPr>
          <w:p w14:paraId="2B8F9D21" w14:textId="77777777" w:rsidR="00135FEC" w:rsidRPr="00912360" w:rsidRDefault="00000000">
            <w:pPr>
              <w:pStyle w:val="TableParagraph"/>
              <w:spacing w:before="69"/>
              <w:ind w:right="70"/>
              <w:jc w:val="right"/>
              <w:rPr>
                <w:sz w:val="20"/>
                <w:lang w:val="es-ES_tradnl"/>
              </w:rPr>
            </w:pPr>
            <w:r w:rsidRPr="00912360">
              <w:rPr>
                <w:w w:val="95"/>
                <w:sz w:val="20"/>
                <w:lang w:val="es-ES_tradnl"/>
              </w:rPr>
              <w:t>0,00</w:t>
            </w:r>
          </w:p>
        </w:tc>
        <w:tc>
          <w:tcPr>
            <w:tcW w:w="1300" w:type="dxa"/>
            <w:tcBorders>
              <w:top w:val="single" w:sz="4" w:space="0" w:color="000000"/>
            </w:tcBorders>
          </w:tcPr>
          <w:p w14:paraId="3F8BCD56" w14:textId="77777777" w:rsidR="00135FEC" w:rsidRPr="00912360" w:rsidRDefault="00000000">
            <w:pPr>
              <w:pStyle w:val="TableParagraph"/>
              <w:spacing w:before="69"/>
              <w:ind w:right="175"/>
              <w:jc w:val="right"/>
              <w:rPr>
                <w:sz w:val="20"/>
                <w:lang w:val="es-ES_tradnl"/>
              </w:rPr>
            </w:pPr>
            <w:r w:rsidRPr="00912360">
              <w:rPr>
                <w:w w:val="95"/>
                <w:sz w:val="20"/>
                <w:lang w:val="es-ES_tradnl"/>
              </w:rPr>
              <w:t>0,00</w:t>
            </w:r>
          </w:p>
        </w:tc>
        <w:tc>
          <w:tcPr>
            <w:tcW w:w="1917" w:type="dxa"/>
            <w:tcBorders>
              <w:top w:val="single" w:sz="4" w:space="0" w:color="000000"/>
            </w:tcBorders>
          </w:tcPr>
          <w:p w14:paraId="7151279E" w14:textId="77777777" w:rsidR="00135FEC" w:rsidRPr="00912360" w:rsidRDefault="00000000">
            <w:pPr>
              <w:pStyle w:val="TableParagraph"/>
              <w:spacing w:before="69"/>
              <w:ind w:right="72"/>
              <w:jc w:val="right"/>
              <w:rPr>
                <w:sz w:val="20"/>
                <w:lang w:val="es-ES_tradnl"/>
              </w:rPr>
            </w:pPr>
            <w:r w:rsidRPr="00912360">
              <w:rPr>
                <w:sz w:val="20"/>
                <w:lang w:val="es-ES_tradnl"/>
              </w:rPr>
              <w:t>-128.497,41</w:t>
            </w:r>
          </w:p>
        </w:tc>
      </w:tr>
      <w:tr w:rsidR="00135FEC" w:rsidRPr="00912360" w14:paraId="73E5F925" w14:textId="77777777">
        <w:trPr>
          <w:trHeight w:val="300"/>
        </w:trPr>
        <w:tc>
          <w:tcPr>
            <w:tcW w:w="1207" w:type="dxa"/>
          </w:tcPr>
          <w:p w14:paraId="631AAF8A" w14:textId="77777777" w:rsidR="00135FEC" w:rsidRPr="00912360" w:rsidRDefault="00000000">
            <w:pPr>
              <w:pStyle w:val="TableParagraph"/>
              <w:spacing w:before="31"/>
              <w:ind w:right="69"/>
              <w:jc w:val="right"/>
              <w:rPr>
                <w:sz w:val="20"/>
                <w:lang w:val="es-ES_tradnl"/>
              </w:rPr>
            </w:pPr>
            <w:r w:rsidRPr="00912360">
              <w:rPr>
                <w:sz w:val="20"/>
                <w:lang w:val="es-ES_tradnl"/>
              </w:rPr>
              <w:t>830</w:t>
            </w:r>
          </w:p>
        </w:tc>
        <w:tc>
          <w:tcPr>
            <w:tcW w:w="2211" w:type="dxa"/>
          </w:tcPr>
          <w:p w14:paraId="11CD1AC0" w14:textId="77777777" w:rsidR="00135FEC" w:rsidRPr="00912360" w:rsidRDefault="00000000">
            <w:pPr>
              <w:pStyle w:val="TableParagraph"/>
              <w:spacing w:before="31"/>
              <w:ind w:left="70"/>
              <w:rPr>
                <w:sz w:val="20"/>
                <w:lang w:val="es-ES_tradnl"/>
              </w:rPr>
            </w:pPr>
            <w:r w:rsidRPr="00912360">
              <w:rPr>
                <w:sz w:val="20"/>
                <w:lang w:val="es-ES_tradnl"/>
              </w:rPr>
              <w:t>REINT.PREST.C/P</w:t>
            </w:r>
          </w:p>
        </w:tc>
        <w:tc>
          <w:tcPr>
            <w:tcW w:w="1734" w:type="dxa"/>
          </w:tcPr>
          <w:p w14:paraId="0487F485" w14:textId="77777777" w:rsidR="00135FEC" w:rsidRPr="00912360" w:rsidRDefault="00000000">
            <w:pPr>
              <w:pStyle w:val="TableParagraph"/>
              <w:spacing w:before="31"/>
              <w:ind w:right="195"/>
              <w:jc w:val="right"/>
              <w:rPr>
                <w:sz w:val="20"/>
                <w:lang w:val="es-ES_tradnl"/>
              </w:rPr>
            </w:pPr>
            <w:r w:rsidRPr="00912360">
              <w:rPr>
                <w:sz w:val="20"/>
                <w:lang w:val="es-ES_tradnl"/>
              </w:rPr>
              <w:t>400.000,00</w:t>
            </w:r>
          </w:p>
        </w:tc>
        <w:tc>
          <w:tcPr>
            <w:tcW w:w="1692" w:type="dxa"/>
          </w:tcPr>
          <w:p w14:paraId="6EBC51B4" w14:textId="77777777" w:rsidR="00135FEC" w:rsidRPr="00912360" w:rsidRDefault="00000000">
            <w:pPr>
              <w:pStyle w:val="TableParagraph"/>
              <w:spacing w:before="31"/>
              <w:ind w:right="126"/>
              <w:jc w:val="right"/>
              <w:rPr>
                <w:sz w:val="20"/>
                <w:lang w:val="es-ES_tradnl"/>
              </w:rPr>
            </w:pPr>
            <w:r w:rsidRPr="00912360">
              <w:rPr>
                <w:sz w:val="20"/>
                <w:lang w:val="es-ES_tradnl"/>
              </w:rPr>
              <w:t>400.000,00</w:t>
            </w:r>
          </w:p>
        </w:tc>
        <w:tc>
          <w:tcPr>
            <w:tcW w:w="1690" w:type="dxa"/>
          </w:tcPr>
          <w:p w14:paraId="499759DB" w14:textId="77777777" w:rsidR="00135FEC" w:rsidRPr="00912360" w:rsidRDefault="00000000">
            <w:pPr>
              <w:pStyle w:val="TableParagraph"/>
              <w:spacing w:before="31"/>
              <w:ind w:right="196"/>
              <w:jc w:val="right"/>
              <w:rPr>
                <w:sz w:val="20"/>
                <w:lang w:val="es-ES_tradnl"/>
              </w:rPr>
            </w:pPr>
            <w:r w:rsidRPr="00912360">
              <w:rPr>
                <w:sz w:val="20"/>
                <w:lang w:val="es-ES_tradnl"/>
              </w:rPr>
              <w:t>271.502,59</w:t>
            </w:r>
          </w:p>
        </w:tc>
        <w:tc>
          <w:tcPr>
            <w:tcW w:w="1450" w:type="dxa"/>
          </w:tcPr>
          <w:p w14:paraId="4E5EFCF3" w14:textId="77777777" w:rsidR="00135FEC" w:rsidRPr="00912360" w:rsidRDefault="00000000">
            <w:pPr>
              <w:pStyle w:val="TableParagraph"/>
              <w:spacing w:before="31"/>
              <w:ind w:right="167"/>
              <w:jc w:val="right"/>
              <w:rPr>
                <w:sz w:val="20"/>
                <w:lang w:val="es-ES_tradnl"/>
              </w:rPr>
            </w:pPr>
            <w:r w:rsidRPr="00912360">
              <w:rPr>
                <w:sz w:val="20"/>
                <w:lang w:val="es-ES_tradnl"/>
              </w:rPr>
              <w:t>271.502,59</w:t>
            </w:r>
          </w:p>
        </w:tc>
        <w:tc>
          <w:tcPr>
            <w:tcW w:w="1264" w:type="dxa"/>
          </w:tcPr>
          <w:p w14:paraId="2D1AE0AD" w14:textId="77777777" w:rsidR="00135FEC" w:rsidRPr="00912360" w:rsidRDefault="00000000">
            <w:pPr>
              <w:pStyle w:val="TableParagraph"/>
              <w:spacing w:before="31"/>
              <w:ind w:right="70"/>
              <w:jc w:val="right"/>
              <w:rPr>
                <w:sz w:val="20"/>
                <w:lang w:val="es-ES_tradnl"/>
              </w:rPr>
            </w:pPr>
            <w:r w:rsidRPr="00912360">
              <w:rPr>
                <w:w w:val="95"/>
                <w:sz w:val="20"/>
                <w:lang w:val="es-ES_tradnl"/>
              </w:rPr>
              <w:t>0,00</w:t>
            </w:r>
          </w:p>
        </w:tc>
        <w:tc>
          <w:tcPr>
            <w:tcW w:w="1300" w:type="dxa"/>
          </w:tcPr>
          <w:p w14:paraId="7B2A23FC" w14:textId="77777777" w:rsidR="00135FEC" w:rsidRPr="00912360" w:rsidRDefault="00000000">
            <w:pPr>
              <w:pStyle w:val="TableParagraph"/>
              <w:spacing w:before="31"/>
              <w:ind w:right="175"/>
              <w:jc w:val="right"/>
              <w:rPr>
                <w:sz w:val="20"/>
                <w:lang w:val="es-ES_tradnl"/>
              </w:rPr>
            </w:pPr>
            <w:r w:rsidRPr="00912360">
              <w:rPr>
                <w:w w:val="95"/>
                <w:sz w:val="20"/>
                <w:lang w:val="es-ES_tradnl"/>
              </w:rPr>
              <w:t>0,00</w:t>
            </w:r>
          </w:p>
        </w:tc>
        <w:tc>
          <w:tcPr>
            <w:tcW w:w="1917" w:type="dxa"/>
          </w:tcPr>
          <w:p w14:paraId="1AB38445" w14:textId="77777777" w:rsidR="00135FEC" w:rsidRPr="00912360" w:rsidRDefault="00000000">
            <w:pPr>
              <w:pStyle w:val="TableParagraph"/>
              <w:spacing w:before="31"/>
              <w:ind w:right="72"/>
              <w:jc w:val="right"/>
              <w:rPr>
                <w:sz w:val="20"/>
                <w:lang w:val="es-ES_tradnl"/>
              </w:rPr>
            </w:pPr>
            <w:r w:rsidRPr="00912360">
              <w:rPr>
                <w:sz w:val="20"/>
                <w:lang w:val="es-ES_tradnl"/>
              </w:rPr>
              <w:t>-128.497,41</w:t>
            </w:r>
          </w:p>
        </w:tc>
      </w:tr>
      <w:tr w:rsidR="00135FEC" w:rsidRPr="00912360" w14:paraId="60676600" w14:textId="77777777">
        <w:trPr>
          <w:trHeight w:val="300"/>
        </w:trPr>
        <w:tc>
          <w:tcPr>
            <w:tcW w:w="1207" w:type="dxa"/>
          </w:tcPr>
          <w:p w14:paraId="5893F57A" w14:textId="77777777" w:rsidR="00135FEC" w:rsidRPr="00912360" w:rsidRDefault="00000000">
            <w:pPr>
              <w:pStyle w:val="TableParagraph"/>
              <w:spacing w:before="31"/>
              <w:ind w:right="68"/>
              <w:jc w:val="right"/>
              <w:rPr>
                <w:sz w:val="20"/>
                <w:lang w:val="es-ES_tradnl"/>
              </w:rPr>
            </w:pPr>
            <w:r w:rsidRPr="00912360">
              <w:rPr>
                <w:w w:val="95"/>
                <w:sz w:val="20"/>
                <w:lang w:val="es-ES_tradnl"/>
              </w:rPr>
              <w:t>87</w:t>
            </w:r>
          </w:p>
        </w:tc>
        <w:tc>
          <w:tcPr>
            <w:tcW w:w="2211" w:type="dxa"/>
          </w:tcPr>
          <w:p w14:paraId="3F3D3F08" w14:textId="77777777" w:rsidR="00135FEC" w:rsidRPr="00912360" w:rsidRDefault="00000000">
            <w:pPr>
              <w:pStyle w:val="TableParagraph"/>
              <w:spacing w:before="31"/>
              <w:ind w:left="70"/>
              <w:rPr>
                <w:sz w:val="20"/>
                <w:lang w:val="es-ES_tradnl"/>
              </w:rPr>
            </w:pPr>
            <w:r w:rsidRPr="00912360">
              <w:rPr>
                <w:sz w:val="20"/>
                <w:lang w:val="es-ES_tradnl"/>
              </w:rPr>
              <w:t>REMANENTE DE TS</w:t>
            </w:r>
          </w:p>
        </w:tc>
        <w:tc>
          <w:tcPr>
            <w:tcW w:w="1734" w:type="dxa"/>
          </w:tcPr>
          <w:p w14:paraId="2BA7FD75" w14:textId="77777777" w:rsidR="00135FEC" w:rsidRPr="00912360" w:rsidRDefault="00000000">
            <w:pPr>
              <w:pStyle w:val="TableParagraph"/>
              <w:spacing w:before="31"/>
              <w:ind w:right="196"/>
              <w:jc w:val="right"/>
              <w:rPr>
                <w:sz w:val="20"/>
                <w:lang w:val="es-ES_tradnl"/>
              </w:rPr>
            </w:pPr>
            <w:r w:rsidRPr="00912360">
              <w:rPr>
                <w:sz w:val="20"/>
                <w:lang w:val="es-ES_tradnl"/>
              </w:rPr>
              <w:t>19.009.497,66</w:t>
            </w:r>
          </w:p>
        </w:tc>
        <w:tc>
          <w:tcPr>
            <w:tcW w:w="1692" w:type="dxa"/>
          </w:tcPr>
          <w:p w14:paraId="66B34C64" w14:textId="77777777" w:rsidR="00135FEC" w:rsidRPr="00912360" w:rsidRDefault="00000000">
            <w:pPr>
              <w:pStyle w:val="TableParagraph"/>
              <w:spacing w:before="31"/>
              <w:ind w:right="126"/>
              <w:jc w:val="right"/>
              <w:rPr>
                <w:sz w:val="20"/>
                <w:lang w:val="es-ES_tradnl"/>
              </w:rPr>
            </w:pPr>
            <w:r w:rsidRPr="00912360">
              <w:rPr>
                <w:sz w:val="20"/>
                <w:lang w:val="es-ES_tradnl"/>
              </w:rPr>
              <w:t>27.848.391,95</w:t>
            </w:r>
          </w:p>
        </w:tc>
        <w:tc>
          <w:tcPr>
            <w:tcW w:w="1690" w:type="dxa"/>
          </w:tcPr>
          <w:p w14:paraId="07867ED5" w14:textId="77777777" w:rsidR="00135FEC" w:rsidRPr="00912360" w:rsidRDefault="00000000">
            <w:pPr>
              <w:pStyle w:val="TableParagraph"/>
              <w:spacing w:before="31"/>
              <w:ind w:right="196"/>
              <w:jc w:val="right"/>
              <w:rPr>
                <w:sz w:val="20"/>
                <w:lang w:val="es-ES_tradnl"/>
              </w:rPr>
            </w:pPr>
            <w:r w:rsidRPr="00912360">
              <w:rPr>
                <w:w w:val="95"/>
                <w:sz w:val="20"/>
                <w:lang w:val="es-ES_tradnl"/>
              </w:rPr>
              <w:t>0,00</w:t>
            </w:r>
          </w:p>
        </w:tc>
        <w:tc>
          <w:tcPr>
            <w:tcW w:w="1450" w:type="dxa"/>
          </w:tcPr>
          <w:p w14:paraId="4DBC7770" w14:textId="77777777" w:rsidR="00135FEC" w:rsidRPr="00912360" w:rsidRDefault="00000000">
            <w:pPr>
              <w:pStyle w:val="TableParagraph"/>
              <w:spacing w:before="31"/>
              <w:ind w:right="167"/>
              <w:jc w:val="right"/>
              <w:rPr>
                <w:sz w:val="20"/>
                <w:lang w:val="es-ES_tradnl"/>
              </w:rPr>
            </w:pPr>
            <w:r w:rsidRPr="00912360">
              <w:rPr>
                <w:w w:val="95"/>
                <w:sz w:val="20"/>
                <w:lang w:val="es-ES_tradnl"/>
              </w:rPr>
              <w:t>0,00</w:t>
            </w:r>
          </w:p>
        </w:tc>
        <w:tc>
          <w:tcPr>
            <w:tcW w:w="1264" w:type="dxa"/>
          </w:tcPr>
          <w:p w14:paraId="523ED728" w14:textId="77777777" w:rsidR="00135FEC" w:rsidRPr="00912360" w:rsidRDefault="00000000">
            <w:pPr>
              <w:pStyle w:val="TableParagraph"/>
              <w:spacing w:before="31"/>
              <w:ind w:right="70"/>
              <w:jc w:val="right"/>
              <w:rPr>
                <w:sz w:val="20"/>
                <w:lang w:val="es-ES_tradnl"/>
              </w:rPr>
            </w:pPr>
            <w:r w:rsidRPr="00912360">
              <w:rPr>
                <w:w w:val="95"/>
                <w:sz w:val="20"/>
                <w:lang w:val="es-ES_tradnl"/>
              </w:rPr>
              <w:t>0,00</w:t>
            </w:r>
          </w:p>
        </w:tc>
        <w:tc>
          <w:tcPr>
            <w:tcW w:w="1300" w:type="dxa"/>
          </w:tcPr>
          <w:p w14:paraId="4FD100B5" w14:textId="77777777" w:rsidR="00135FEC" w:rsidRPr="00912360" w:rsidRDefault="00000000">
            <w:pPr>
              <w:pStyle w:val="TableParagraph"/>
              <w:spacing w:before="31"/>
              <w:ind w:right="175"/>
              <w:jc w:val="right"/>
              <w:rPr>
                <w:sz w:val="20"/>
                <w:lang w:val="es-ES_tradnl"/>
              </w:rPr>
            </w:pPr>
            <w:r w:rsidRPr="00912360">
              <w:rPr>
                <w:w w:val="95"/>
                <w:sz w:val="20"/>
                <w:lang w:val="es-ES_tradnl"/>
              </w:rPr>
              <w:t>0,00</w:t>
            </w:r>
          </w:p>
        </w:tc>
        <w:tc>
          <w:tcPr>
            <w:tcW w:w="1917" w:type="dxa"/>
          </w:tcPr>
          <w:p w14:paraId="2014FE2A" w14:textId="77777777" w:rsidR="00135FEC" w:rsidRPr="00912360" w:rsidRDefault="00000000">
            <w:pPr>
              <w:pStyle w:val="TableParagraph"/>
              <w:spacing w:before="31"/>
              <w:ind w:right="71"/>
              <w:jc w:val="right"/>
              <w:rPr>
                <w:sz w:val="20"/>
                <w:lang w:val="es-ES_tradnl"/>
              </w:rPr>
            </w:pPr>
            <w:r w:rsidRPr="00912360">
              <w:rPr>
                <w:sz w:val="20"/>
                <w:lang w:val="es-ES_tradnl"/>
              </w:rPr>
              <w:t>-27.848.391,95</w:t>
            </w:r>
          </w:p>
        </w:tc>
      </w:tr>
      <w:tr w:rsidR="00135FEC" w:rsidRPr="00912360" w14:paraId="409C8F88" w14:textId="77777777">
        <w:trPr>
          <w:trHeight w:val="262"/>
        </w:trPr>
        <w:tc>
          <w:tcPr>
            <w:tcW w:w="1207" w:type="dxa"/>
            <w:tcBorders>
              <w:bottom w:val="single" w:sz="4" w:space="0" w:color="000000"/>
            </w:tcBorders>
          </w:tcPr>
          <w:p w14:paraId="79C0F88B" w14:textId="77777777" w:rsidR="00135FEC" w:rsidRPr="00912360" w:rsidRDefault="00000000">
            <w:pPr>
              <w:pStyle w:val="TableParagraph"/>
              <w:spacing w:before="31" w:line="211" w:lineRule="exact"/>
              <w:ind w:right="69"/>
              <w:jc w:val="right"/>
              <w:rPr>
                <w:sz w:val="20"/>
                <w:lang w:val="es-ES_tradnl"/>
              </w:rPr>
            </w:pPr>
            <w:r w:rsidRPr="00912360">
              <w:rPr>
                <w:sz w:val="20"/>
                <w:lang w:val="es-ES_tradnl"/>
              </w:rPr>
              <w:t>870</w:t>
            </w:r>
          </w:p>
        </w:tc>
        <w:tc>
          <w:tcPr>
            <w:tcW w:w="2211" w:type="dxa"/>
            <w:tcBorders>
              <w:bottom w:val="single" w:sz="4" w:space="0" w:color="000000"/>
            </w:tcBorders>
          </w:tcPr>
          <w:p w14:paraId="7B0BF7EF" w14:textId="77777777" w:rsidR="00135FEC" w:rsidRPr="00912360" w:rsidRDefault="00000000">
            <w:pPr>
              <w:pStyle w:val="TableParagraph"/>
              <w:spacing w:before="31" w:line="211" w:lineRule="exact"/>
              <w:ind w:left="70"/>
              <w:rPr>
                <w:sz w:val="20"/>
                <w:lang w:val="es-ES_tradnl"/>
              </w:rPr>
            </w:pPr>
            <w:r w:rsidRPr="00912360">
              <w:rPr>
                <w:sz w:val="20"/>
                <w:lang w:val="es-ES_tradnl"/>
              </w:rPr>
              <w:t>REM. TESORERÍA</w:t>
            </w:r>
          </w:p>
        </w:tc>
        <w:tc>
          <w:tcPr>
            <w:tcW w:w="1734" w:type="dxa"/>
            <w:tcBorders>
              <w:bottom w:val="single" w:sz="4" w:space="0" w:color="000000"/>
            </w:tcBorders>
          </w:tcPr>
          <w:p w14:paraId="15338D61" w14:textId="77777777" w:rsidR="00135FEC" w:rsidRPr="00912360" w:rsidRDefault="00000000">
            <w:pPr>
              <w:pStyle w:val="TableParagraph"/>
              <w:spacing w:before="31" w:line="211" w:lineRule="exact"/>
              <w:ind w:right="196"/>
              <w:jc w:val="right"/>
              <w:rPr>
                <w:sz w:val="20"/>
                <w:lang w:val="es-ES_tradnl"/>
              </w:rPr>
            </w:pPr>
            <w:r w:rsidRPr="00912360">
              <w:rPr>
                <w:sz w:val="20"/>
                <w:lang w:val="es-ES_tradnl"/>
              </w:rPr>
              <w:t>19.009.497,66</w:t>
            </w:r>
          </w:p>
        </w:tc>
        <w:tc>
          <w:tcPr>
            <w:tcW w:w="1692" w:type="dxa"/>
            <w:tcBorders>
              <w:bottom w:val="single" w:sz="4" w:space="0" w:color="000000"/>
            </w:tcBorders>
          </w:tcPr>
          <w:p w14:paraId="75C377F5" w14:textId="77777777" w:rsidR="00135FEC" w:rsidRPr="00912360" w:rsidRDefault="00000000">
            <w:pPr>
              <w:pStyle w:val="TableParagraph"/>
              <w:spacing w:before="31" w:line="211" w:lineRule="exact"/>
              <w:ind w:right="126"/>
              <w:jc w:val="right"/>
              <w:rPr>
                <w:sz w:val="20"/>
                <w:lang w:val="es-ES_tradnl"/>
              </w:rPr>
            </w:pPr>
            <w:r w:rsidRPr="00912360">
              <w:rPr>
                <w:sz w:val="20"/>
                <w:lang w:val="es-ES_tradnl"/>
              </w:rPr>
              <w:t>27.848.391,95</w:t>
            </w:r>
          </w:p>
        </w:tc>
        <w:tc>
          <w:tcPr>
            <w:tcW w:w="1690" w:type="dxa"/>
            <w:tcBorders>
              <w:bottom w:val="single" w:sz="4" w:space="0" w:color="000000"/>
            </w:tcBorders>
          </w:tcPr>
          <w:p w14:paraId="66DDFB45" w14:textId="77777777" w:rsidR="00135FEC" w:rsidRPr="00912360" w:rsidRDefault="00000000">
            <w:pPr>
              <w:pStyle w:val="TableParagraph"/>
              <w:spacing w:before="31" w:line="211" w:lineRule="exact"/>
              <w:ind w:right="196"/>
              <w:jc w:val="right"/>
              <w:rPr>
                <w:sz w:val="20"/>
                <w:lang w:val="es-ES_tradnl"/>
              </w:rPr>
            </w:pPr>
            <w:r w:rsidRPr="00912360">
              <w:rPr>
                <w:w w:val="95"/>
                <w:sz w:val="20"/>
                <w:lang w:val="es-ES_tradnl"/>
              </w:rPr>
              <w:t>0,00</w:t>
            </w:r>
          </w:p>
        </w:tc>
        <w:tc>
          <w:tcPr>
            <w:tcW w:w="1450" w:type="dxa"/>
            <w:tcBorders>
              <w:bottom w:val="single" w:sz="4" w:space="0" w:color="000000"/>
            </w:tcBorders>
          </w:tcPr>
          <w:p w14:paraId="6CFD7D46" w14:textId="77777777" w:rsidR="00135FEC" w:rsidRPr="00912360" w:rsidRDefault="00000000">
            <w:pPr>
              <w:pStyle w:val="TableParagraph"/>
              <w:spacing w:before="31" w:line="211" w:lineRule="exact"/>
              <w:ind w:right="167"/>
              <w:jc w:val="right"/>
              <w:rPr>
                <w:sz w:val="20"/>
                <w:lang w:val="es-ES_tradnl"/>
              </w:rPr>
            </w:pPr>
            <w:r w:rsidRPr="00912360">
              <w:rPr>
                <w:w w:val="95"/>
                <w:sz w:val="20"/>
                <w:lang w:val="es-ES_tradnl"/>
              </w:rPr>
              <w:t>0,00</w:t>
            </w:r>
          </w:p>
        </w:tc>
        <w:tc>
          <w:tcPr>
            <w:tcW w:w="1264" w:type="dxa"/>
            <w:tcBorders>
              <w:bottom w:val="single" w:sz="4" w:space="0" w:color="000000"/>
            </w:tcBorders>
          </w:tcPr>
          <w:p w14:paraId="53BBE642" w14:textId="77777777" w:rsidR="00135FEC" w:rsidRPr="00912360" w:rsidRDefault="00000000">
            <w:pPr>
              <w:pStyle w:val="TableParagraph"/>
              <w:spacing w:before="31" w:line="211" w:lineRule="exact"/>
              <w:ind w:right="70"/>
              <w:jc w:val="right"/>
              <w:rPr>
                <w:sz w:val="20"/>
                <w:lang w:val="es-ES_tradnl"/>
              </w:rPr>
            </w:pPr>
            <w:r w:rsidRPr="00912360">
              <w:rPr>
                <w:w w:val="95"/>
                <w:sz w:val="20"/>
                <w:lang w:val="es-ES_tradnl"/>
              </w:rPr>
              <w:t>0,00</w:t>
            </w:r>
          </w:p>
        </w:tc>
        <w:tc>
          <w:tcPr>
            <w:tcW w:w="1300" w:type="dxa"/>
            <w:tcBorders>
              <w:bottom w:val="single" w:sz="4" w:space="0" w:color="000000"/>
            </w:tcBorders>
          </w:tcPr>
          <w:p w14:paraId="6A7D4751" w14:textId="77777777" w:rsidR="00135FEC" w:rsidRPr="00912360" w:rsidRDefault="00000000">
            <w:pPr>
              <w:pStyle w:val="TableParagraph"/>
              <w:spacing w:before="31" w:line="211" w:lineRule="exact"/>
              <w:ind w:right="175"/>
              <w:jc w:val="right"/>
              <w:rPr>
                <w:sz w:val="20"/>
                <w:lang w:val="es-ES_tradnl"/>
              </w:rPr>
            </w:pPr>
            <w:r w:rsidRPr="00912360">
              <w:rPr>
                <w:w w:val="95"/>
                <w:sz w:val="20"/>
                <w:lang w:val="es-ES_tradnl"/>
              </w:rPr>
              <w:t>0,00</w:t>
            </w:r>
          </w:p>
        </w:tc>
        <w:tc>
          <w:tcPr>
            <w:tcW w:w="1917" w:type="dxa"/>
            <w:tcBorders>
              <w:bottom w:val="single" w:sz="4" w:space="0" w:color="000000"/>
            </w:tcBorders>
          </w:tcPr>
          <w:p w14:paraId="6325EA5B" w14:textId="77777777" w:rsidR="00135FEC" w:rsidRPr="00912360" w:rsidRDefault="00000000">
            <w:pPr>
              <w:pStyle w:val="TableParagraph"/>
              <w:spacing w:before="31" w:line="211" w:lineRule="exact"/>
              <w:ind w:right="71"/>
              <w:jc w:val="right"/>
              <w:rPr>
                <w:sz w:val="20"/>
                <w:lang w:val="es-ES_tradnl"/>
              </w:rPr>
            </w:pPr>
            <w:r w:rsidRPr="00912360">
              <w:rPr>
                <w:sz w:val="20"/>
                <w:lang w:val="es-ES_tradnl"/>
              </w:rPr>
              <w:t>-27.848.391,95</w:t>
            </w:r>
          </w:p>
        </w:tc>
      </w:tr>
      <w:tr w:rsidR="00135FEC" w:rsidRPr="00912360" w14:paraId="2A5ED88A" w14:textId="77777777">
        <w:trPr>
          <w:trHeight w:val="301"/>
        </w:trPr>
        <w:tc>
          <w:tcPr>
            <w:tcW w:w="1207" w:type="dxa"/>
            <w:tcBorders>
              <w:top w:val="single" w:sz="4" w:space="0" w:color="000000"/>
              <w:bottom w:val="single" w:sz="4" w:space="0" w:color="000000"/>
            </w:tcBorders>
          </w:tcPr>
          <w:p w14:paraId="513B3284" w14:textId="77777777" w:rsidR="00135FEC" w:rsidRPr="00912360" w:rsidRDefault="00135FEC">
            <w:pPr>
              <w:pStyle w:val="TableParagraph"/>
              <w:rPr>
                <w:rFonts w:ascii="Times New Roman"/>
                <w:sz w:val="18"/>
                <w:lang w:val="es-ES_tradnl"/>
              </w:rPr>
            </w:pPr>
          </w:p>
        </w:tc>
        <w:tc>
          <w:tcPr>
            <w:tcW w:w="2211" w:type="dxa"/>
            <w:tcBorders>
              <w:top w:val="single" w:sz="4" w:space="0" w:color="000000"/>
              <w:bottom w:val="single" w:sz="4" w:space="0" w:color="000000"/>
            </w:tcBorders>
          </w:tcPr>
          <w:p w14:paraId="670DD12F" w14:textId="77777777" w:rsidR="00135FEC" w:rsidRPr="00912360" w:rsidRDefault="00000000">
            <w:pPr>
              <w:pStyle w:val="TableParagraph"/>
              <w:spacing w:before="71" w:line="211" w:lineRule="exact"/>
              <w:ind w:left="70"/>
              <w:rPr>
                <w:b/>
                <w:sz w:val="20"/>
                <w:lang w:val="es-ES_tradnl"/>
              </w:rPr>
            </w:pPr>
            <w:r w:rsidRPr="00912360">
              <w:rPr>
                <w:b/>
                <w:sz w:val="20"/>
                <w:lang w:val="es-ES_tradnl"/>
              </w:rPr>
              <w:t>TOTAL CAPÍTULO</w:t>
            </w:r>
          </w:p>
        </w:tc>
        <w:tc>
          <w:tcPr>
            <w:tcW w:w="1734" w:type="dxa"/>
            <w:tcBorders>
              <w:top w:val="single" w:sz="4" w:space="0" w:color="000000"/>
              <w:bottom w:val="single" w:sz="4" w:space="0" w:color="000000"/>
            </w:tcBorders>
          </w:tcPr>
          <w:p w14:paraId="181EF31C" w14:textId="77777777" w:rsidR="00135FEC" w:rsidRPr="00912360" w:rsidRDefault="00000000">
            <w:pPr>
              <w:pStyle w:val="TableParagraph"/>
              <w:spacing w:before="71" w:line="211" w:lineRule="exact"/>
              <w:ind w:right="196"/>
              <w:jc w:val="right"/>
              <w:rPr>
                <w:b/>
                <w:sz w:val="20"/>
                <w:lang w:val="es-ES_tradnl"/>
              </w:rPr>
            </w:pPr>
            <w:r w:rsidRPr="00912360">
              <w:rPr>
                <w:b/>
                <w:sz w:val="20"/>
                <w:lang w:val="es-ES_tradnl"/>
              </w:rPr>
              <w:t>19.409.497,66</w:t>
            </w:r>
          </w:p>
        </w:tc>
        <w:tc>
          <w:tcPr>
            <w:tcW w:w="1692" w:type="dxa"/>
            <w:tcBorders>
              <w:top w:val="single" w:sz="4" w:space="0" w:color="000000"/>
              <w:bottom w:val="single" w:sz="4" w:space="0" w:color="000000"/>
            </w:tcBorders>
          </w:tcPr>
          <w:p w14:paraId="76613663" w14:textId="77777777" w:rsidR="00135FEC" w:rsidRPr="00912360" w:rsidRDefault="00000000">
            <w:pPr>
              <w:pStyle w:val="TableParagraph"/>
              <w:spacing w:before="71" w:line="211" w:lineRule="exact"/>
              <w:ind w:right="126"/>
              <w:jc w:val="right"/>
              <w:rPr>
                <w:b/>
                <w:sz w:val="20"/>
                <w:lang w:val="es-ES_tradnl"/>
              </w:rPr>
            </w:pPr>
            <w:r w:rsidRPr="00912360">
              <w:rPr>
                <w:b/>
                <w:sz w:val="20"/>
                <w:lang w:val="es-ES_tradnl"/>
              </w:rPr>
              <w:t>28.248.391,95</w:t>
            </w:r>
          </w:p>
        </w:tc>
        <w:tc>
          <w:tcPr>
            <w:tcW w:w="1690" w:type="dxa"/>
            <w:tcBorders>
              <w:top w:val="single" w:sz="4" w:space="0" w:color="000000"/>
              <w:bottom w:val="single" w:sz="4" w:space="0" w:color="000000"/>
            </w:tcBorders>
          </w:tcPr>
          <w:p w14:paraId="0A705D2B" w14:textId="77777777" w:rsidR="00135FEC" w:rsidRPr="00912360" w:rsidRDefault="00000000">
            <w:pPr>
              <w:pStyle w:val="TableParagraph"/>
              <w:spacing w:before="71" w:line="211" w:lineRule="exact"/>
              <w:ind w:right="196"/>
              <w:jc w:val="right"/>
              <w:rPr>
                <w:b/>
                <w:sz w:val="20"/>
                <w:lang w:val="es-ES_tradnl"/>
              </w:rPr>
            </w:pPr>
            <w:r w:rsidRPr="00912360">
              <w:rPr>
                <w:b/>
                <w:sz w:val="20"/>
                <w:lang w:val="es-ES_tradnl"/>
              </w:rPr>
              <w:t>271.502,59</w:t>
            </w:r>
          </w:p>
        </w:tc>
        <w:tc>
          <w:tcPr>
            <w:tcW w:w="1450" w:type="dxa"/>
            <w:tcBorders>
              <w:top w:val="single" w:sz="4" w:space="0" w:color="000000"/>
              <w:bottom w:val="single" w:sz="4" w:space="0" w:color="000000"/>
            </w:tcBorders>
          </w:tcPr>
          <w:p w14:paraId="13B2EF00" w14:textId="77777777" w:rsidR="00135FEC" w:rsidRPr="00912360" w:rsidRDefault="00000000">
            <w:pPr>
              <w:pStyle w:val="TableParagraph"/>
              <w:spacing w:before="71" w:line="211" w:lineRule="exact"/>
              <w:ind w:right="167"/>
              <w:jc w:val="right"/>
              <w:rPr>
                <w:b/>
                <w:sz w:val="20"/>
                <w:lang w:val="es-ES_tradnl"/>
              </w:rPr>
            </w:pPr>
            <w:r w:rsidRPr="00912360">
              <w:rPr>
                <w:b/>
                <w:sz w:val="20"/>
                <w:lang w:val="es-ES_tradnl"/>
              </w:rPr>
              <w:t>271.502,59</w:t>
            </w:r>
          </w:p>
        </w:tc>
        <w:tc>
          <w:tcPr>
            <w:tcW w:w="1264" w:type="dxa"/>
            <w:tcBorders>
              <w:top w:val="single" w:sz="4" w:space="0" w:color="000000"/>
              <w:bottom w:val="single" w:sz="4" w:space="0" w:color="000000"/>
            </w:tcBorders>
          </w:tcPr>
          <w:p w14:paraId="52878533" w14:textId="77777777" w:rsidR="00135FEC" w:rsidRPr="00912360" w:rsidRDefault="00000000">
            <w:pPr>
              <w:pStyle w:val="TableParagraph"/>
              <w:spacing w:before="71" w:line="211" w:lineRule="exact"/>
              <w:ind w:right="70"/>
              <w:jc w:val="right"/>
              <w:rPr>
                <w:b/>
                <w:sz w:val="20"/>
                <w:lang w:val="es-ES_tradnl"/>
              </w:rPr>
            </w:pPr>
            <w:r w:rsidRPr="00912360">
              <w:rPr>
                <w:b/>
                <w:w w:val="95"/>
                <w:sz w:val="20"/>
                <w:lang w:val="es-ES_tradnl"/>
              </w:rPr>
              <w:t>0,00</w:t>
            </w:r>
          </w:p>
        </w:tc>
        <w:tc>
          <w:tcPr>
            <w:tcW w:w="1300" w:type="dxa"/>
            <w:tcBorders>
              <w:top w:val="single" w:sz="4" w:space="0" w:color="000000"/>
              <w:bottom w:val="single" w:sz="4" w:space="0" w:color="000000"/>
            </w:tcBorders>
          </w:tcPr>
          <w:p w14:paraId="340DEA31" w14:textId="77777777" w:rsidR="00135FEC" w:rsidRPr="00912360" w:rsidRDefault="00000000">
            <w:pPr>
              <w:pStyle w:val="TableParagraph"/>
              <w:spacing w:before="71" w:line="211" w:lineRule="exact"/>
              <w:ind w:right="175"/>
              <w:jc w:val="right"/>
              <w:rPr>
                <w:b/>
                <w:sz w:val="20"/>
                <w:lang w:val="es-ES_tradnl"/>
              </w:rPr>
            </w:pPr>
            <w:r w:rsidRPr="00912360">
              <w:rPr>
                <w:b/>
                <w:w w:val="95"/>
                <w:sz w:val="20"/>
                <w:lang w:val="es-ES_tradnl"/>
              </w:rPr>
              <w:t>0,00</w:t>
            </w:r>
          </w:p>
        </w:tc>
        <w:tc>
          <w:tcPr>
            <w:tcW w:w="1917" w:type="dxa"/>
            <w:tcBorders>
              <w:top w:val="single" w:sz="4" w:space="0" w:color="000000"/>
              <w:bottom w:val="single" w:sz="4" w:space="0" w:color="000000"/>
            </w:tcBorders>
          </w:tcPr>
          <w:p w14:paraId="14DE2C86" w14:textId="77777777" w:rsidR="00135FEC" w:rsidRPr="00912360" w:rsidRDefault="00000000">
            <w:pPr>
              <w:pStyle w:val="TableParagraph"/>
              <w:spacing w:before="71" w:line="211" w:lineRule="exact"/>
              <w:ind w:right="71"/>
              <w:jc w:val="right"/>
              <w:rPr>
                <w:b/>
                <w:sz w:val="20"/>
                <w:lang w:val="es-ES_tradnl"/>
              </w:rPr>
            </w:pPr>
            <w:r w:rsidRPr="00912360">
              <w:rPr>
                <w:b/>
                <w:sz w:val="20"/>
                <w:lang w:val="es-ES_tradnl"/>
              </w:rPr>
              <w:t>-27.976.889,36</w:t>
            </w:r>
          </w:p>
        </w:tc>
      </w:tr>
    </w:tbl>
    <w:p w14:paraId="13A5E108" w14:textId="77777777" w:rsidR="00135FEC" w:rsidRPr="00912360" w:rsidRDefault="00000000">
      <w:pPr>
        <w:spacing w:before="119"/>
        <w:ind w:right="1035"/>
        <w:jc w:val="right"/>
        <w:rPr>
          <w:sz w:val="18"/>
          <w:lang w:val="es-ES_tradnl"/>
        </w:rPr>
      </w:pPr>
      <w:r w:rsidRPr="00912360">
        <w:rPr>
          <w:sz w:val="18"/>
          <w:lang w:val="es-ES_tradnl"/>
        </w:rPr>
        <w:t>(En euros)</w:t>
      </w:r>
    </w:p>
    <w:p w14:paraId="5DB69A8A" w14:textId="77777777" w:rsidR="00135FEC" w:rsidRPr="00912360" w:rsidRDefault="00135FEC">
      <w:pPr>
        <w:pStyle w:val="Textoindependiente"/>
        <w:rPr>
          <w:sz w:val="20"/>
          <w:lang w:val="es-ES_tradnl"/>
        </w:rPr>
      </w:pPr>
    </w:p>
    <w:p w14:paraId="41538789" w14:textId="77777777" w:rsidR="00135FEC" w:rsidRPr="00912360" w:rsidRDefault="00000000">
      <w:pPr>
        <w:spacing w:before="142"/>
        <w:ind w:left="3912"/>
        <w:rPr>
          <w:b/>
          <w:sz w:val="20"/>
          <w:lang w:val="es-ES_tradnl"/>
        </w:rPr>
      </w:pPr>
      <w:bookmarkStart w:id="47" w:name="_bookmark35"/>
      <w:bookmarkEnd w:id="47"/>
      <w:r w:rsidRPr="00912360">
        <w:rPr>
          <w:b/>
          <w:color w:val="44536A"/>
          <w:sz w:val="20"/>
          <w:lang w:val="es-ES_tradnl"/>
        </w:rPr>
        <w:t>Tabla 26. Presupuesto y derechos reconocidos en pasivos financieros</w:t>
      </w:r>
    </w:p>
    <w:tbl>
      <w:tblPr>
        <w:tblStyle w:val="TableNormal"/>
        <w:tblW w:w="0" w:type="auto"/>
        <w:tblInd w:w="113" w:type="dxa"/>
        <w:tblLayout w:type="fixed"/>
        <w:tblLook w:val="01E0" w:firstRow="1" w:lastRow="1" w:firstColumn="1" w:lastColumn="1" w:noHBand="0" w:noVBand="0"/>
      </w:tblPr>
      <w:tblGrid>
        <w:gridCol w:w="1207"/>
        <w:gridCol w:w="2052"/>
        <w:gridCol w:w="1354"/>
        <w:gridCol w:w="1263"/>
        <w:gridCol w:w="1420"/>
        <w:gridCol w:w="1391"/>
        <w:gridCol w:w="1147"/>
        <w:gridCol w:w="1198"/>
        <w:gridCol w:w="1610"/>
      </w:tblGrid>
      <w:tr w:rsidR="00135FEC" w:rsidRPr="00912360" w14:paraId="036696CA" w14:textId="77777777">
        <w:trPr>
          <w:trHeight w:val="1199"/>
        </w:trPr>
        <w:tc>
          <w:tcPr>
            <w:tcW w:w="1207" w:type="dxa"/>
            <w:tcBorders>
              <w:top w:val="single" w:sz="4" w:space="0" w:color="000000"/>
              <w:bottom w:val="single" w:sz="4" w:space="0" w:color="000000"/>
            </w:tcBorders>
          </w:tcPr>
          <w:p w14:paraId="3C835FB9" w14:textId="77777777" w:rsidR="00135FEC" w:rsidRPr="00912360" w:rsidRDefault="00135FEC">
            <w:pPr>
              <w:pStyle w:val="TableParagraph"/>
              <w:rPr>
                <w:b/>
                <w:lang w:val="es-ES_tradnl"/>
              </w:rPr>
            </w:pPr>
          </w:p>
          <w:p w14:paraId="16FC0497" w14:textId="77777777" w:rsidR="00135FEC" w:rsidRPr="00912360" w:rsidRDefault="00135FEC">
            <w:pPr>
              <w:pStyle w:val="TableParagraph"/>
              <w:spacing w:before="1"/>
              <w:rPr>
                <w:b/>
                <w:sz w:val="20"/>
                <w:lang w:val="es-ES_tradnl"/>
              </w:rPr>
            </w:pPr>
          </w:p>
          <w:p w14:paraId="5D48DA2A" w14:textId="77777777" w:rsidR="00135FEC" w:rsidRPr="00912360" w:rsidRDefault="00000000">
            <w:pPr>
              <w:pStyle w:val="TableParagraph"/>
              <w:ind w:left="147"/>
              <w:rPr>
                <w:b/>
                <w:sz w:val="20"/>
                <w:lang w:val="es-ES_tradnl"/>
              </w:rPr>
            </w:pPr>
            <w:r w:rsidRPr="00912360">
              <w:rPr>
                <w:b/>
                <w:sz w:val="20"/>
                <w:lang w:val="es-ES_tradnl"/>
              </w:rPr>
              <w:t>Concepto</w:t>
            </w:r>
          </w:p>
        </w:tc>
        <w:tc>
          <w:tcPr>
            <w:tcW w:w="2052" w:type="dxa"/>
            <w:tcBorders>
              <w:top w:val="single" w:sz="4" w:space="0" w:color="000000"/>
              <w:bottom w:val="single" w:sz="4" w:space="0" w:color="000000"/>
            </w:tcBorders>
          </w:tcPr>
          <w:p w14:paraId="4EE657C5" w14:textId="77777777" w:rsidR="00135FEC" w:rsidRPr="00912360" w:rsidRDefault="00135FEC">
            <w:pPr>
              <w:pStyle w:val="TableParagraph"/>
              <w:rPr>
                <w:b/>
                <w:lang w:val="es-ES_tradnl"/>
              </w:rPr>
            </w:pPr>
          </w:p>
          <w:p w14:paraId="75C20A96" w14:textId="77777777" w:rsidR="00135FEC" w:rsidRPr="00912360" w:rsidRDefault="00135FEC">
            <w:pPr>
              <w:pStyle w:val="TableParagraph"/>
              <w:spacing w:before="1"/>
              <w:rPr>
                <w:b/>
                <w:sz w:val="20"/>
                <w:lang w:val="es-ES_tradnl"/>
              </w:rPr>
            </w:pPr>
          </w:p>
          <w:p w14:paraId="301D1D85" w14:textId="77777777" w:rsidR="00135FEC" w:rsidRPr="00912360" w:rsidRDefault="00000000">
            <w:pPr>
              <w:pStyle w:val="TableParagraph"/>
              <w:ind w:left="498"/>
              <w:rPr>
                <w:b/>
                <w:sz w:val="20"/>
                <w:lang w:val="es-ES_tradnl"/>
              </w:rPr>
            </w:pPr>
            <w:r w:rsidRPr="00912360">
              <w:rPr>
                <w:b/>
                <w:sz w:val="20"/>
                <w:lang w:val="es-ES_tradnl"/>
              </w:rPr>
              <w:t>Descripción</w:t>
            </w:r>
          </w:p>
        </w:tc>
        <w:tc>
          <w:tcPr>
            <w:tcW w:w="1354" w:type="dxa"/>
            <w:tcBorders>
              <w:top w:val="single" w:sz="4" w:space="0" w:color="000000"/>
              <w:bottom w:val="single" w:sz="4" w:space="0" w:color="000000"/>
            </w:tcBorders>
          </w:tcPr>
          <w:p w14:paraId="68024910" w14:textId="77777777" w:rsidR="00135FEC" w:rsidRPr="00912360" w:rsidRDefault="00135FEC">
            <w:pPr>
              <w:pStyle w:val="TableParagraph"/>
              <w:spacing w:before="1"/>
              <w:rPr>
                <w:b/>
                <w:sz w:val="32"/>
                <w:lang w:val="es-ES_tradnl"/>
              </w:rPr>
            </w:pPr>
          </w:p>
          <w:p w14:paraId="3AB9CB2C" w14:textId="77777777" w:rsidR="00135FEC" w:rsidRPr="00912360" w:rsidRDefault="00000000">
            <w:pPr>
              <w:pStyle w:val="TableParagraph"/>
              <w:ind w:left="325" w:hanging="166"/>
              <w:rPr>
                <w:b/>
                <w:sz w:val="20"/>
                <w:lang w:val="es-ES_tradnl"/>
              </w:rPr>
            </w:pPr>
            <w:r w:rsidRPr="00912360">
              <w:rPr>
                <w:b/>
                <w:w w:val="95"/>
                <w:sz w:val="20"/>
                <w:lang w:val="es-ES_tradnl"/>
              </w:rPr>
              <w:t xml:space="preserve">Previsiones </w:t>
            </w:r>
            <w:r w:rsidRPr="00912360">
              <w:rPr>
                <w:b/>
                <w:sz w:val="20"/>
                <w:lang w:val="es-ES_tradnl"/>
              </w:rPr>
              <w:t>iniciales</w:t>
            </w:r>
          </w:p>
        </w:tc>
        <w:tc>
          <w:tcPr>
            <w:tcW w:w="1263" w:type="dxa"/>
            <w:tcBorders>
              <w:top w:val="single" w:sz="4" w:space="0" w:color="000000"/>
              <w:bottom w:val="single" w:sz="4" w:space="0" w:color="000000"/>
            </w:tcBorders>
          </w:tcPr>
          <w:p w14:paraId="04B42118" w14:textId="77777777" w:rsidR="00135FEC" w:rsidRPr="00912360" w:rsidRDefault="00135FEC">
            <w:pPr>
              <w:pStyle w:val="TableParagraph"/>
              <w:spacing w:before="1"/>
              <w:rPr>
                <w:b/>
                <w:sz w:val="32"/>
                <w:lang w:val="es-ES_tradnl"/>
              </w:rPr>
            </w:pPr>
          </w:p>
          <w:p w14:paraId="0D663B7C" w14:textId="77777777" w:rsidR="00135FEC" w:rsidRPr="00912360" w:rsidRDefault="00000000">
            <w:pPr>
              <w:pStyle w:val="TableParagraph"/>
              <w:ind w:left="135" w:hanging="68"/>
              <w:rPr>
                <w:b/>
                <w:sz w:val="20"/>
                <w:lang w:val="es-ES_tradnl"/>
              </w:rPr>
            </w:pPr>
            <w:r w:rsidRPr="00912360">
              <w:rPr>
                <w:b/>
                <w:w w:val="95"/>
                <w:sz w:val="20"/>
                <w:lang w:val="es-ES_tradnl"/>
              </w:rPr>
              <w:t xml:space="preserve">Previsiones </w:t>
            </w:r>
            <w:r w:rsidRPr="00912360">
              <w:rPr>
                <w:b/>
                <w:sz w:val="20"/>
                <w:lang w:val="es-ES_tradnl"/>
              </w:rPr>
              <w:t>definitivas</w:t>
            </w:r>
          </w:p>
        </w:tc>
        <w:tc>
          <w:tcPr>
            <w:tcW w:w="1420" w:type="dxa"/>
            <w:tcBorders>
              <w:top w:val="single" w:sz="4" w:space="0" w:color="000000"/>
              <w:bottom w:val="single" w:sz="4" w:space="0" w:color="000000"/>
            </w:tcBorders>
          </w:tcPr>
          <w:p w14:paraId="2604CC81" w14:textId="77777777" w:rsidR="00135FEC" w:rsidRPr="00912360" w:rsidRDefault="00135FEC">
            <w:pPr>
              <w:pStyle w:val="TableParagraph"/>
              <w:spacing w:before="1"/>
              <w:rPr>
                <w:b/>
                <w:sz w:val="32"/>
                <w:lang w:val="es-ES_tradnl"/>
              </w:rPr>
            </w:pPr>
          </w:p>
          <w:p w14:paraId="21263D24" w14:textId="77777777" w:rsidR="00135FEC" w:rsidRPr="00912360" w:rsidRDefault="00000000">
            <w:pPr>
              <w:pStyle w:val="TableParagraph"/>
              <w:ind w:left="46" w:right="76"/>
              <w:jc w:val="center"/>
              <w:rPr>
                <w:b/>
                <w:sz w:val="20"/>
                <w:lang w:val="es-ES_tradnl"/>
              </w:rPr>
            </w:pPr>
            <w:r w:rsidRPr="00912360">
              <w:rPr>
                <w:b/>
                <w:sz w:val="20"/>
                <w:lang w:val="es-ES_tradnl"/>
              </w:rPr>
              <w:t>Der.</w:t>
            </w:r>
          </w:p>
          <w:p w14:paraId="53046478" w14:textId="77777777" w:rsidR="00135FEC" w:rsidRPr="00912360" w:rsidRDefault="00000000">
            <w:pPr>
              <w:pStyle w:val="TableParagraph"/>
              <w:ind w:left="47" w:right="76"/>
              <w:jc w:val="center"/>
              <w:rPr>
                <w:b/>
                <w:sz w:val="20"/>
                <w:lang w:val="es-ES_tradnl"/>
              </w:rPr>
            </w:pPr>
            <w:r w:rsidRPr="00912360">
              <w:rPr>
                <w:b/>
                <w:sz w:val="20"/>
                <w:lang w:val="es-ES_tradnl"/>
              </w:rPr>
              <w:t>Reconocidos</w:t>
            </w:r>
          </w:p>
        </w:tc>
        <w:tc>
          <w:tcPr>
            <w:tcW w:w="1391" w:type="dxa"/>
            <w:tcBorders>
              <w:top w:val="single" w:sz="4" w:space="0" w:color="000000"/>
              <w:bottom w:val="single" w:sz="4" w:space="0" w:color="000000"/>
            </w:tcBorders>
          </w:tcPr>
          <w:p w14:paraId="6A8F39FD" w14:textId="77777777" w:rsidR="00135FEC" w:rsidRPr="00912360" w:rsidRDefault="00135FEC">
            <w:pPr>
              <w:pStyle w:val="TableParagraph"/>
              <w:rPr>
                <w:b/>
                <w:lang w:val="es-ES_tradnl"/>
              </w:rPr>
            </w:pPr>
          </w:p>
          <w:p w14:paraId="13B09C6B" w14:textId="77777777" w:rsidR="00135FEC" w:rsidRPr="00912360" w:rsidRDefault="00135FEC">
            <w:pPr>
              <w:pStyle w:val="TableParagraph"/>
              <w:spacing w:before="1"/>
              <w:rPr>
                <w:b/>
                <w:sz w:val="20"/>
                <w:lang w:val="es-ES_tradnl"/>
              </w:rPr>
            </w:pPr>
          </w:p>
          <w:p w14:paraId="796D71DC" w14:textId="77777777" w:rsidR="00135FEC" w:rsidRPr="00912360" w:rsidRDefault="00000000">
            <w:pPr>
              <w:pStyle w:val="TableParagraph"/>
              <w:ind w:left="22" w:right="108"/>
              <w:jc w:val="center"/>
              <w:rPr>
                <w:b/>
                <w:sz w:val="20"/>
                <w:lang w:val="es-ES_tradnl"/>
              </w:rPr>
            </w:pPr>
            <w:r w:rsidRPr="00912360">
              <w:rPr>
                <w:b/>
                <w:sz w:val="20"/>
                <w:lang w:val="es-ES_tradnl"/>
              </w:rPr>
              <w:t>Ingresos</w:t>
            </w:r>
          </w:p>
        </w:tc>
        <w:tc>
          <w:tcPr>
            <w:tcW w:w="1147" w:type="dxa"/>
            <w:tcBorders>
              <w:top w:val="single" w:sz="4" w:space="0" w:color="000000"/>
              <w:bottom w:val="single" w:sz="4" w:space="0" w:color="000000"/>
            </w:tcBorders>
          </w:tcPr>
          <w:p w14:paraId="76B5FF94" w14:textId="77777777" w:rsidR="00135FEC" w:rsidRPr="00912360" w:rsidRDefault="00135FEC">
            <w:pPr>
              <w:pStyle w:val="TableParagraph"/>
              <w:spacing w:before="1"/>
              <w:rPr>
                <w:b/>
                <w:sz w:val="32"/>
                <w:lang w:val="es-ES_tradnl"/>
              </w:rPr>
            </w:pPr>
          </w:p>
          <w:p w14:paraId="3F1AB7F1" w14:textId="77777777" w:rsidR="00135FEC" w:rsidRPr="00912360" w:rsidRDefault="00000000">
            <w:pPr>
              <w:pStyle w:val="TableParagraph"/>
              <w:ind w:left="104" w:right="167"/>
              <w:jc w:val="center"/>
              <w:rPr>
                <w:b/>
                <w:sz w:val="20"/>
                <w:lang w:val="es-ES_tradnl"/>
              </w:rPr>
            </w:pPr>
            <w:r w:rsidRPr="00912360">
              <w:rPr>
                <w:b/>
                <w:sz w:val="20"/>
                <w:lang w:val="es-ES_tradnl"/>
              </w:rPr>
              <w:t>Dev.</w:t>
            </w:r>
          </w:p>
          <w:p w14:paraId="7F0F7708" w14:textId="77777777" w:rsidR="00135FEC" w:rsidRPr="00912360" w:rsidRDefault="00000000">
            <w:pPr>
              <w:pStyle w:val="TableParagraph"/>
              <w:ind w:left="104" w:right="169"/>
              <w:jc w:val="center"/>
              <w:rPr>
                <w:b/>
                <w:sz w:val="20"/>
                <w:lang w:val="es-ES_tradnl"/>
              </w:rPr>
            </w:pPr>
            <w:r w:rsidRPr="00912360">
              <w:rPr>
                <w:b/>
                <w:sz w:val="20"/>
                <w:lang w:val="es-ES_tradnl"/>
              </w:rPr>
              <w:t>Ingresos</w:t>
            </w:r>
          </w:p>
        </w:tc>
        <w:tc>
          <w:tcPr>
            <w:tcW w:w="1198" w:type="dxa"/>
            <w:tcBorders>
              <w:top w:val="single" w:sz="4" w:space="0" w:color="000000"/>
              <w:bottom w:val="single" w:sz="4" w:space="0" w:color="000000"/>
            </w:tcBorders>
          </w:tcPr>
          <w:p w14:paraId="0F566FFC" w14:textId="77777777" w:rsidR="00135FEC" w:rsidRPr="00912360" w:rsidRDefault="00135FEC">
            <w:pPr>
              <w:pStyle w:val="TableParagraph"/>
              <w:spacing w:before="3"/>
              <w:rPr>
                <w:b/>
                <w:lang w:val="es-ES_tradnl"/>
              </w:rPr>
            </w:pPr>
          </w:p>
          <w:p w14:paraId="0212D69D" w14:textId="77777777" w:rsidR="00135FEC" w:rsidRPr="00912360" w:rsidRDefault="00000000">
            <w:pPr>
              <w:pStyle w:val="TableParagraph"/>
              <w:ind w:left="66" w:right="75" w:hanging="1"/>
              <w:jc w:val="center"/>
              <w:rPr>
                <w:b/>
                <w:sz w:val="20"/>
                <w:lang w:val="es-ES_tradnl"/>
              </w:rPr>
            </w:pPr>
            <w:r w:rsidRPr="00912360">
              <w:rPr>
                <w:b/>
                <w:sz w:val="20"/>
                <w:lang w:val="es-ES_tradnl"/>
              </w:rPr>
              <w:t>Derechos pendientes de cobro</w:t>
            </w:r>
          </w:p>
        </w:tc>
        <w:tc>
          <w:tcPr>
            <w:tcW w:w="1610" w:type="dxa"/>
            <w:tcBorders>
              <w:top w:val="single" w:sz="4" w:space="0" w:color="000000"/>
              <w:bottom w:val="single" w:sz="4" w:space="0" w:color="000000"/>
            </w:tcBorders>
          </w:tcPr>
          <w:p w14:paraId="27C00420" w14:textId="77777777" w:rsidR="00135FEC" w:rsidRPr="00912360" w:rsidRDefault="00135FEC">
            <w:pPr>
              <w:pStyle w:val="TableParagraph"/>
              <w:spacing w:before="1"/>
              <w:rPr>
                <w:b/>
                <w:sz w:val="32"/>
                <w:lang w:val="es-ES_tradnl"/>
              </w:rPr>
            </w:pPr>
          </w:p>
          <w:p w14:paraId="0C6B1739" w14:textId="77777777" w:rsidR="00135FEC" w:rsidRPr="00912360" w:rsidRDefault="00000000">
            <w:pPr>
              <w:pStyle w:val="TableParagraph"/>
              <w:ind w:left="354" w:right="15" w:hanging="289"/>
              <w:rPr>
                <w:b/>
                <w:sz w:val="20"/>
                <w:lang w:val="es-ES_tradnl"/>
              </w:rPr>
            </w:pPr>
            <w:r w:rsidRPr="00912360">
              <w:rPr>
                <w:b/>
                <w:w w:val="95"/>
                <w:sz w:val="20"/>
                <w:lang w:val="es-ES_tradnl"/>
              </w:rPr>
              <w:t xml:space="preserve">Exceso/defecto </w:t>
            </w:r>
            <w:r w:rsidRPr="00912360">
              <w:rPr>
                <w:b/>
                <w:sz w:val="20"/>
                <w:lang w:val="es-ES_tradnl"/>
              </w:rPr>
              <w:t>previsión</w:t>
            </w:r>
          </w:p>
        </w:tc>
      </w:tr>
      <w:tr w:rsidR="00135FEC" w:rsidRPr="00912360" w14:paraId="58DE4AA7" w14:textId="77777777">
        <w:trPr>
          <w:trHeight w:val="339"/>
        </w:trPr>
        <w:tc>
          <w:tcPr>
            <w:tcW w:w="1207" w:type="dxa"/>
            <w:tcBorders>
              <w:top w:val="single" w:sz="4" w:space="0" w:color="000000"/>
            </w:tcBorders>
          </w:tcPr>
          <w:p w14:paraId="11B375E3" w14:textId="77777777" w:rsidR="00135FEC" w:rsidRPr="00912360" w:rsidRDefault="00000000">
            <w:pPr>
              <w:pStyle w:val="TableParagraph"/>
              <w:spacing w:before="71"/>
              <w:ind w:right="68"/>
              <w:jc w:val="right"/>
              <w:rPr>
                <w:sz w:val="20"/>
                <w:lang w:val="es-ES_tradnl"/>
              </w:rPr>
            </w:pPr>
            <w:r w:rsidRPr="00912360">
              <w:rPr>
                <w:w w:val="95"/>
                <w:sz w:val="20"/>
                <w:lang w:val="es-ES_tradnl"/>
              </w:rPr>
              <w:t>91</w:t>
            </w:r>
          </w:p>
        </w:tc>
        <w:tc>
          <w:tcPr>
            <w:tcW w:w="2052" w:type="dxa"/>
            <w:tcBorders>
              <w:top w:val="single" w:sz="4" w:space="0" w:color="000000"/>
            </w:tcBorders>
          </w:tcPr>
          <w:p w14:paraId="2CBE4947" w14:textId="77777777" w:rsidR="00135FEC" w:rsidRPr="00912360" w:rsidRDefault="00000000">
            <w:pPr>
              <w:pStyle w:val="TableParagraph"/>
              <w:spacing w:before="71"/>
              <w:ind w:left="70"/>
              <w:rPr>
                <w:sz w:val="20"/>
                <w:lang w:val="es-ES_tradnl"/>
              </w:rPr>
            </w:pPr>
            <w:r w:rsidRPr="00912360">
              <w:rPr>
                <w:sz w:val="20"/>
                <w:lang w:val="es-ES_tradnl"/>
              </w:rPr>
              <w:t>PRÉST RECIBIDOS</w:t>
            </w:r>
          </w:p>
        </w:tc>
        <w:tc>
          <w:tcPr>
            <w:tcW w:w="1354" w:type="dxa"/>
            <w:tcBorders>
              <w:top w:val="single" w:sz="4" w:space="0" w:color="000000"/>
            </w:tcBorders>
          </w:tcPr>
          <w:p w14:paraId="1B0DEB08" w14:textId="77777777" w:rsidR="00135FEC" w:rsidRPr="00912360" w:rsidRDefault="00000000">
            <w:pPr>
              <w:pStyle w:val="TableParagraph"/>
              <w:spacing w:before="71"/>
              <w:ind w:right="68"/>
              <w:jc w:val="right"/>
              <w:rPr>
                <w:sz w:val="20"/>
                <w:lang w:val="es-ES_tradnl"/>
              </w:rPr>
            </w:pPr>
            <w:r w:rsidRPr="00912360">
              <w:rPr>
                <w:w w:val="99"/>
                <w:sz w:val="20"/>
                <w:lang w:val="es-ES_tradnl"/>
              </w:rPr>
              <w:t>0</w:t>
            </w:r>
          </w:p>
        </w:tc>
        <w:tc>
          <w:tcPr>
            <w:tcW w:w="1263" w:type="dxa"/>
            <w:tcBorders>
              <w:top w:val="single" w:sz="4" w:space="0" w:color="000000"/>
            </w:tcBorders>
          </w:tcPr>
          <w:p w14:paraId="7FFE5B42" w14:textId="77777777" w:rsidR="00135FEC" w:rsidRPr="00912360" w:rsidRDefault="00000000">
            <w:pPr>
              <w:pStyle w:val="TableParagraph"/>
              <w:spacing w:before="71"/>
              <w:ind w:right="69"/>
              <w:jc w:val="right"/>
              <w:rPr>
                <w:sz w:val="20"/>
                <w:lang w:val="es-ES_tradnl"/>
              </w:rPr>
            </w:pPr>
            <w:r w:rsidRPr="00912360">
              <w:rPr>
                <w:w w:val="99"/>
                <w:sz w:val="20"/>
                <w:lang w:val="es-ES_tradnl"/>
              </w:rPr>
              <w:t>0</w:t>
            </w:r>
          </w:p>
        </w:tc>
        <w:tc>
          <w:tcPr>
            <w:tcW w:w="1420" w:type="dxa"/>
            <w:tcBorders>
              <w:top w:val="single" w:sz="4" w:space="0" w:color="000000"/>
            </w:tcBorders>
          </w:tcPr>
          <w:p w14:paraId="5BFFEC82" w14:textId="77777777" w:rsidR="00135FEC" w:rsidRPr="00912360" w:rsidRDefault="00000000">
            <w:pPr>
              <w:pStyle w:val="TableParagraph"/>
              <w:spacing w:before="71"/>
              <w:ind w:right="97"/>
              <w:jc w:val="right"/>
              <w:rPr>
                <w:sz w:val="20"/>
                <w:lang w:val="es-ES_tradnl"/>
              </w:rPr>
            </w:pPr>
            <w:r w:rsidRPr="00912360">
              <w:rPr>
                <w:sz w:val="20"/>
                <w:lang w:val="es-ES_tradnl"/>
              </w:rPr>
              <w:t>1.025.424,79</w:t>
            </w:r>
          </w:p>
        </w:tc>
        <w:tc>
          <w:tcPr>
            <w:tcW w:w="1391" w:type="dxa"/>
            <w:tcBorders>
              <w:top w:val="single" w:sz="4" w:space="0" w:color="000000"/>
            </w:tcBorders>
          </w:tcPr>
          <w:p w14:paraId="0421290C" w14:textId="77777777" w:rsidR="00135FEC" w:rsidRPr="00912360" w:rsidRDefault="00000000">
            <w:pPr>
              <w:pStyle w:val="TableParagraph"/>
              <w:spacing w:before="71"/>
              <w:ind w:left="75" w:right="108"/>
              <w:jc w:val="center"/>
              <w:rPr>
                <w:sz w:val="20"/>
                <w:lang w:val="es-ES_tradnl"/>
              </w:rPr>
            </w:pPr>
            <w:r w:rsidRPr="00912360">
              <w:rPr>
                <w:sz w:val="20"/>
                <w:lang w:val="es-ES_tradnl"/>
              </w:rPr>
              <w:t>1.025.424,79</w:t>
            </w:r>
          </w:p>
        </w:tc>
        <w:tc>
          <w:tcPr>
            <w:tcW w:w="1147" w:type="dxa"/>
            <w:tcBorders>
              <w:top w:val="single" w:sz="4" w:space="0" w:color="000000"/>
            </w:tcBorders>
          </w:tcPr>
          <w:p w14:paraId="07306178" w14:textId="77777777" w:rsidR="00135FEC" w:rsidRPr="00912360" w:rsidRDefault="00000000">
            <w:pPr>
              <w:pStyle w:val="TableParagraph"/>
              <w:spacing w:before="71"/>
              <w:ind w:right="72"/>
              <w:jc w:val="right"/>
              <w:rPr>
                <w:sz w:val="20"/>
                <w:lang w:val="es-ES_tradnl"/>
              </w:rPr>
            </w:pPr>
            <w:r w:rsidRPr="00912360">
              <w:rPr>
                <w:w w:val="99"/>
                <w:sz w:val="20"/>
                <w:lang w:val="es-ES_tradnl"/>
              </w:rPr>
              <w:t>0</w:t>
            </w:r>
          </w:p>
        </w:tc>
        <w:tc>
          <w:tcPr>
            <w:tcW w:w="1198" w:type="dxa"/>
            <w:tcBorders>
              <w:top w:val="single" w:sz="4" w:space="0" w:color="000000"/>
            </w:tcBorders>
          </w:tcPr>
          <w:p w14:paraId="6617DD3B" w14:textId="77777777" w:rsidR="00135FEC" w:rsidRPr="00912360" w:rsidRDefault="00000000">
            <w:pPr>
              <w:pStyle w:val="TableParagraph"/>
              <w:spacing w:before="71"/>
              <w:ind w:right="73"/>
              <w:jc w:val="right"/>
              <w:rPr>
                <w:sz w:val="20"/>
                <w:lang w:val="es-ES_tradnl"/>
              </w:rPr>
            </w:pPr>
            <w:r w:rsidRPr="00912360">
              <w:rPr>
                <w:w w:val="95"/>
                <w:sz w:val="20"/>
                <w:lang w:val="es-ES_tradnl"/>
              </w:rPr>
              <w:t>0,00</w:t>
            </w:r>
          </w:p>
        </w:tc>
        <w:tc>
          <w:tcPr>
            <w:tcW w:w="1610" w:type="dxa"/>
            <w:tcBorders>
              <w:top w:val="single" w:sz="4" w:space="0" w:color="000000"/>
            </w:tcBorders>
          </w:tcPr>
          <w:p w14:paraId="3C8F19D1" w14:textId="77777777" w:rsidR="00135FEC" w:rsidRPr="00912360" w:rsidRDefault="00000000">
            <w:pPr>
              <w:pStyle w:val="TableParagraph"/>
              <w:spacing w:before="71"/>
              <w:ind w:right="75"/>
              <w:jc w:val="right"/>
              <w:rPr>
                <w:sz w:val="20"/>
                <w:lang w:val="es-ES_tradnl"/>
              </w:rPr>
            </w:pPr>
            <w:r w:rsidRPr="00912360">
              <w:rPr>
                <w:sz w:val="20"/>
                <w:lang w:val="es-ES_tradnl"/>
              </w:rPr>
              <w:t>1.025.424,79</w:t>
            </w:r>
          </w:p>
        </w:tc>
      </w:tr>
      <w:tr w:rsidR="00135FEC" w:rsidRPr="00912360" w14:paraId="5D1EAF59" w14:textId="77777777">
        <w:trPr>
          <w:trHeight w:val="262"/>
        </w:trPr>
        <w:tc>
          <w:tcPr>
            <w:tcW w:w="1207" w:type="dxa"/>
            <w:tcBorders>
              <w:bottom w:val="single" w:sz="4" w:space="0" w:color="000000"/>
            </w:tcBorders>
          </w:tcPr>
          <w:p w14:paraId="62E2DFCD" w14:textId="77777777" w:rsidR="00135FEC" w:rsidRPr="00912360" w:rsidRDefault="00000000">
            <w:pPr>
              <w:pStyle w:val="TableParagraph"/>
              <w:spacing w:before="31" w:line="211" w:lineRule="exact"/>
              <w:ind w:right="69"/>
              <w:jc w:val="right"/>
              <w:rPr>
                <w:sz w:val="20"/>
                <w:lang w:val="es-ES_tradnl"/>
              </w:rPr>
            </w:pPr>
            <w:r w:rsidRPr="00912360">
              <w:rPr>
                <w:sz w:val="20"/>
                <w:lang w:val="es-ES_tradnl"/>
              </w:rPr>
              <w:t>911</w:t>
            </w:r>
          </w:p>
        </w:tc>
        <w:tc>
          <w:tcPr>
            <w:tcW w:w="2052" w:type="dxa"/>
            <w:tcBorders>
              <w:bottom w:val="single" w:sz="4" w:space="0" w:color="000000"/>
            </w:tcBorders>
          </w:tcPr>
          <w:p w14:paraId="34B0B455" w14:textId="77777777" w:rsidR="00135FEC" w:rsidRPr="00912360" w:rsidRDefault="00000000">
            <w:pPr>
              <w:pStyle w:val="TableParagraph"/>
              <w:spacing w:before="31" w:line="211" w:lineRule="exact"/>
              <w:ind w:left="70"/>
              <w:rPr>
                <w:sz w:val="20"/>
                <w:lang w:val="es-ES_tradnl"/>
              </w:rPr>
            </w:pPr>
            <w:r w:rsidRPr="00912360">
              <w:rPr>
                <w:sz w:val="20"/>
                <w:lang w:val="es-ES_tradnl"/>
              </w:rPr>
              <w:t>PRÉS DEL S.PÚBL</w:t>
            </w:r>
          </w:p>
        </w:tc>
        <w:tc>
          <w:tcPr>
            <w:tcW w:w="1354" w:type="dxa"/>
            <w:tcBorders>
              <w:bottom w:val="single" w:sz="4" w:space="0" w:color="000000"/>
            </w:tcBorders>
          </w:tcPr>
          <w:p w14:paraId="7A02FA31" w14:textId="77777777" w:rsidR="00135FEC" w:rsidRPr="00912360" w:rsidRDefault="00000000">
            <w:pPr>
              <w:pStyle w:val="TableParagraph"/>
              <w:spacing w:before="31" w:line="211" w:lineRule="exact"/>
              <w:ind w:right="68"/>
              <w:jc w:val="right"/>
              <w:rPr>
                <w:sz w:val="20"/>
                <w:lang w:val="es-ES_tradnl"/>
              </w:rPr>
            </w:pPr>
            <w:r w:rsidRPr="00912360">
              <w:rPr>
                <w:w w:val="99"/>
                <w:sz w:val="20"/>
                <w:lang w:val="es-ES_tradnl"/>
              </w:rPr>
              <w:t>0</w:t>
            </w:r>
          </w:p>
        </w:tc>
        <w:tc>
          <w:tcPr>
            <w:tcW w:w="1263" w:type="dxa"/>
            <w:tcBorders>
              <w:bottom w:val="single" w:sz="4" w:space="0" w:color="000000"/>
            </w:tcBorders>
          </w:tcPr>
          <w:p w14:paraId="5F45176B" w14:textId="77777777" w:rsidR="00135FEC" w:rsidRPr="00912360" w:rsidRDefault="00000000">
            <w:pPr>
              <w:pStyle w:val="TableParagraph"/>
              <w:spacing w:before="31" w:line="211" w:lineRule="exact"/>
              <w:ind w:right="69"/>
              <w:jc w:val="right"/>
              <w:rPr>
                <w:sz w:val="20"/>
                <w:lang w:val="es-ES_tradnl"/>
              </w:rPr>
            </w:pPr>
            <w:r w:rsidRPr="00912360">
              <w:rPr>
                <w:w w:val="99"/>
                <w:sz w:val="20"/>
                <w:lang w:val="es-ES_tradnl"/>
              </w:rPr>
              <w:t>0</w:t>
            </w:r>
          </w:p>
        </w:tc>
        <w:tc>
          <w:tcPr>
            <w:tcW w:w="1420" w:type="dxa"/>
            <w:tcBorders>
              <w:bottom w:val="single" w:sz="4" w:space="0" w:color="000000"/>
            </w:tcBorders>
          </w:tcPr>
          <w:p w14:paraId="78A05A2E" w14:textId="77777777" w:rsidR="00135FEC" w:rsidRPr="00912360" w:rsidRDefault="00000000">
            <w:pPr>
              <w:pStyle w:val="TableParagraph"/>
              <w:spacing w:before="31" w:line="211" w:lineRule="exact"/>
              <w:ind w:right="97"/>
              <w:jc w:val="right"/>
              <w:rPr>
                <w:sz w:val="20"/>
                <w:lang w:val="es-ES_tradnl"/>
              </w:rPr>
            </w:pPr>
            <w:r w:rsidRPr="00912360">
              <w:rPr>
                <w:sz w:val="20"/>
                <w:lang w:val="es-ES_tradnl"/>
              </w:rPr>
              <w:t>1.025.424,79</w:t>
            </w:r>
          </w:p>
        </w:tc>
        <w:tc>
          <w:tcPr>
            <w:tcW w:w="1391" w:type="dxa"/>
            <w:tcBorders>
              <w:bottom w:val="single" w:sz="4" w:space="0" w:color="000000"/>
            </w:tcBorders>
          </w:tcPr>
          <w:p w14:paraId="3AB08FA5" w14:textId="77777777" w:rsidR="00135FEC" w:rsidRPr="00912360" w:rsidRDefault="00000000">
            <w:pPr>
              <w:pStyle w:val="TableParagraph"/>
              <w:spacing w:before="31" w:line="211" w:lineRule="exact"/>
              <w:ind w:left="75" w:right="108"/>
              <w:jc w:val="center"/>
              <w:rPr>
                <w:sz w:val="20"/>
                <w:lang w:val="es-ES_tradnl"/>
              </w:rPr>
            </w:pPr>
            <w:r w:rsidRPr="00912360">
              <w:rPr>
                <w:sz w:val="20"/>
                <w:lang w:val="es-ES_tradnl"/>
              </w:rPr>
              <w:t>1.025.424,79</w:t>
            </w:r>
          </w:p>
        </w:tc>
        <w:tc>
          <w:tcPr>
            <w:tcW w:w="1147" w:type="dxa"/>
            <w:tcBorders>
              <w:bottom w:val="single" w:sz="4" w:space="0" w:color="000000"/>
            </w:tcBorders>
          </w:tcPr>
          <w:p w14:paraId="22838D60" w14:textId="77777777" w:rsidR="00135FEC" w:rsidRPr="00912360" w:rsidRDefault="00000000">
            <w:pPr>
              <w:pStyle w:val="TableParagraph"/>
              <w:spacing w:before="31" w:line="211" w:lineRule="exact"/>
              <w:ind w:right="72"/>
              <w:jc w:val="right"/>
              <w:rPr>
                <w:sz w:val="20"/>
                <w:lang w:val="es-ES_tradnl"/>
              </w:rPr>
            </w:pPr>
            <w:r w:rsidRPr="00912360">
              <w:rPr>
                <w:w w:val="99"/>
                <w:sz w:val="20"/>
                <w:lang w:val="es-ES_tradnl"/>
              </w:rPr>
              <w:t>0</w:t>
            </w:r>
          </w:p>
        </w:tc>
        <w:tc>
          <w:tcPr>
            <w:tcW w:w="1198" w:type="dxa"/>
            <w:tcBorders>
              <w:bottom w:val="single" w:sz="4" w:space="0" w:color="000000"/>
            </w:tcBorders>
          </w:tcPr>
          <w:p w14:paraId="2BD36CF3" w14:textId="77777777" w:rsidR="00135FEC" w:rsidRPr="00912360" w:rsidRDefault="00000000">
            <w:pPr>
              <w:pStyle w:val="TableParagraph"/>
              <w:spacing w:before="31" w:line="211" w:lineRule="exact"/>
              <w:ind w:right="73"/>
              <w:jc w:val="right"/>
              <w:rPr>
                <w:sz w:val="20"/>
                <w:lang w:val="es-ES_tradnl"/>
              </w:rPr>
            </w:pPr>
            <w:r w:rsidRPr="00912360">
              <w:rPr>
                <w:w w:val="95"/>
                <w:sz w:val="20"/>
                <w:lang w:val="es-ES_tradnl"/>
              </w:rPr>
              <w:t>0,00</w:t>
            </w:r>
          </w:p>
        </w:tc>
        <w:tc>
          <w:tcPr>
            <w:tcW w:w="1610" w:type="dxa"/>
            <w:tcBorders>
              <w:bottom w:val="single" w:sz="4" w:space="0" w:color="000000"/>
            </w:tcBorders>
          </w:tcPr>
          <w:p w14:paraId="69076E48" w14:textId="77777777" w:rsidR="00135FEC" w:rsidRPr="00912360" w:rsidRDefault="00000000">
            <w:pPr>
              <w:pStyle w:val="TableParagraph"/>
              <w:spacing w:before="31" w:line="211" w:lineRule="exact"/>
              <w:ind w:right="75"/>
              <w:jc w:val="right"/>
              <w:rPr>
                <w:sz w:val="20"/>
                <w:lang w:val="es-ES_tradnl"/>
              </w:rPr>
            </w:pPr>
            <w:r w:rsidRPr="00912360">
              <w:rPr>
                <w:sz w:val="20"/>
                <w:lang w:val="es-ES_tradnl"/>
              </w:rPr>
              <w:t>1.025.424,79</w:t>
            </w:r>
          </w:p>
        </w:tc>
      </w:tr>
      <w:tr w:rsidR="00135FEC" w:rsidRPr="00912360" w14:paraId="16FC1999" w14:textId="77777777">
        <w:trPr>
          <w:trHeight w:val="299"/>
        </w:trPr>
        <w:tc>
          <w:tcPr>
            <w:tcW w:w="1207" w:type="dxa"/>
            <w:tcBorders>
              <w:top w:val="single" w:sz="4" w:space="0" w:color="000000"/>
              <w:bottom w:val="single" w:sz="4" w:space="0" w:color="000000"/>
            </w:tcBorders>
          </w:tcPr>
          <w:p w14:paraId="7D39D873" w14:textId="77777777" w:rsidR="00135FEC" w:rsidRPr="00912360" w:rsidRDefault="00135FEC">
            <w:pPr>
              <w:pStyle w:val="TableParagraph"/>
              <w:rPr>
                <w:rFonts w:ascii="Times New Roman"/>
                <w:sz w:val="18"/>
                <w:lang w:val="es-ES_tradnl"/>
              </w:rPr>
            </w:pPr>
          </w:p>
        </w:tc>
        <w:tc>
          <w:tcPr>
            <w:tcW w:w="2052" w:type="dxa"/>
            <w:tcBorders>
              <w:top w:val="single" w:sz="4" w:space="0" w:color="000000"/>
              <w:bottom w:val="single" w:sz="4" w:space="0" w:color="000000"/>
            </w:tcBorders>
          </w:tcPr>
          <w:p w14:paraId="2F319BEE" w14:textId="77777777" w:rsidR="00135FEC" w:rsidRPr="00912360" w:rsidRDefault="00000000">
            <w:pPr>
              <w:pStyle w:val="TableParagraph"/>
              <w:spacing w:before="69" w:line="211" w:lineRule="exact"/>
              <w:ind w:left="70"/>
              <w:rPr>
                <w:b/>
                <w:sz w:val="20"/>
                <w:lang w:val="es-ES_tradnl"/>
              </w:rPr>
            </w:pPr>
            <w:r w:rsidRPr="00912360">
              <w:rPr>
                <w:b/>
                <w:sz w:val="20"/>
                <w:lang w:val="es-ES_tradnl"/>
              </w:rPr>
              <w:t>TOTAL CAPÍTULO</w:t>
            </w:r>
          </w:p>
        </w:tc>
        <w:tc>
          <w:tcPr>
            <w:tcW w:w="1354" w:type="dxa"/>
            <w:tcBorders>
              <w:top w:val="single" w:sz="4" w:space="0" w:color="000000"/>
              <w:bottom w:val="single" w:sz="4" w:space="0" w:color="000000"/>
            </w:tcBorders>
          </w:tcPr>
          <w:p w14:paraId="1D37BF85" w14:textId="77777777" w:rsidR="00135FEC" w:rsidRPr="00912360" w:rsidRDefault="00000000">
            <w:pPr>
              <w:pStyle w:val="TableParagraph"/>
              <w:spacing w:before="69" w:line="211" w:lineRule="exact"/>
              <w:ind w:right="68"/>
              <w:jc w:val="right"/>
              <w:rPr>
                <w:b/>
                <w:sz w:val="20"/>
                <w:lang w:val="es-ES_tradnl"/>
              </w:rPr>
            </w:pPr>
            <w:r w:rsidRPr="00912360">
              <w:rPr>
                <w:b/>
                <w:w w:val="99"/>
                <w:sz w:val="20"/>
                <w:lang w:val="es-ES_tradnl"/>
              </w:rPr>
              <w:t>0</w:t>
            </w:r>
          </w:p>
        </w:tc>
        <w:tc>
          <w:tcPr>
            <w:tcW w:w="1263" w:type="dxa"/>
            <w:tcBorders>
              <w:top w:val="single" w:sz="4" w:space="0" w:color="000000"/>
              <w:bottom w:val="single" w:sz="4" w:space="0" w:color="000000"/>
            </w:tcBorders>
          </w:tcPr>
          <w:p w14:paraId="7EBB24C8" w14:textId="77777777" w:rsidR="00135FEC" w:rsidRPr="00912360" w:rsidRDefault="00000000">
            <w:pPr>
              <w:pStyle w:val="TableParagraph"/>
              <w:spacing w:before="69" w:line="211" w:lineRule="exact"/>
              <w:ind w:right="69"/>
              <w:jc w:val="right"/>
              <w:rPr>
                <w:b/>
                <w:sz w:val="20"/>
                <w:lang w:val="es-ES_tradnl"/>
              </w:rPr>
            </w:pPr>
            <w:r w:rsidRPr="00912360">
              <w:rPr>
                <w:b/>
                <w:w w:val="99"/>
                <w:sz w:val="20"/>
                <w:lang w:val="es-ES_tradnl"/>
              </w:rPr>
              <w:t>0</w:t>
            </w:r>
          </w:p>
        </w:tc>
        <w:tc>
          <w:tcPr>
            <w:tcW w:w="1420" w:type="dxa"/>
            <w:tcBorders>
              <w:top w:val="single" w:sz="4" w:space="0" w:color="000000"/>
              <w:bottom w:val="single" w:sz="4" w:space="0" w:color="000000"/>
            </w:tcBorders>
          </w:tcPr>
          <w:p w14:paraId="6C7F1A32" w14:textId="77777777" w:rsidR="00135FEC" w:rsidRPr="00912360" w:rsidRDefault="00000000">
            <w:pPr>
              <w:pStyle w:val="TableParagraph"/>
              <w:spacing w:before="69" w:line="211" w:lineRule="exact"/>
              <w:ind w:right="97"/>
              <w:jc w:val="right"/>
              <w:rPr>
                <w:b/>
                <w:sz w:val="20"/>
                <w:lang w:val="es-ES_tradnl"/>
              </w:rPr>
            </w:pPr>
            <w:r w:rsidRPr="00912360">
              <w:rPr>
                <w:b/>
                <w:sz w:val="20"/>
                <w:lang w:val="es-ES_tradnl"/>
              </w:rPr>
              <w:t>1.025.424,79</w:t>
            </w:r>
          </w:p>
        </w:tc>
        <w:tc>
          <w:tcPr>
            <w:tcW w:w="1391" w:type="dxa"/>
            <w:tcBorders>
              <w:top w:val="single" w:sz="4" w:space="0" w:color="000000"/>
              <w:bottom w:val="single" w:sz="4" w:space="0" w:color="000000"/>
            </w:tcBorders>
          </w:tcPr>
          <w:p w14:paraId="631CCEA6" w14:textId="77777777" w:rsidR="00135FEC" w:rsidRPr="00912360" w:rsidRDefault="00000000">
            <w:pPr>
              <w:pStyle w:val="TableParagraph"/>
              <w:spacing w:before="69" w:line="211" w:lineRule="exact"/>
              <w:ind w:left="75" w:right="108"/>
              <w:jc w:val="center"/>
              <w:rPr>
                <w:b/>
                <w:sz w:val="20"/>
                <w:lang w:val="es-ES_tradnl"/>
              </w:rPr>
            </w:pPr>
            <w:r w:rsidRPr="00912360">
              <w:rPr>
                <w:b/>
                <w:sz w:val="20"/>
                <w:lang w:val="es-ES_tradnl"/>
              </w:rPr>
              <w:t>1.025.424,79</w:t>
            </w:r>
          </w:p>
        </w:tc>
        <w:tc>
          <w:tcPr>
            <w:tcW w:w="1147" w:type="dxa"/>
            <w:tcBorders>
              <w:top w:val="single" w:sz="4" w:space="0" w:color="000000"/>
              <w:bottom w:val="single" w:sz="4" w:space="0" w:color="000000"/>
            </w:tcBorders>
          </w:tcPr>
          <w:p w14:paraId="63309217" w14:textId="77777777" w:rsidR="00135FEC" w:rsidRPr="00912360" w:rsidRDefault="00000000">
            <w:pPr>
              <w:pStyle w:val="TableParagraph"/>
              <w:spacing w:before="69" w:line="211" w:lineRule="exact"/>
              <w:ind w:right="75"/>
              <w:jc w:val="right"/>
              <w:rPr>
                <w:b/>
                <w:sz w:val="20"/>
                <w:lang w:val="es-ES_tradnl"/>
              </w:rPr>
            </w:pPr>
            <w:r w:rsidRPr="00912360">
              <w:rPr>
                <w:b/>
                <w:w w:val="95"/>
                <w:sz w:val="20"/>
                <w:lang w:val="es-ES_tradnl"/>
              </w:rPr>
              <w:t>0,00</w:t>
            </w:r>
          </w:p>
        </w:tc>
        <w:tc>
          <w:tcPr>
            <w:tcW w:w="1198" w:type="dxa"/>
            <w:tcBorders>
              <w:top w:val="single" w:sz="4" w:space="0" w:color="000000"/>
              <w:bottom w:val="single" w:sz="4" w:space="0" w:color="000000"/>
            </w:tcBorders>
          </w:tcPr>
          <w:p w14:paraId="596169C0" w14:textId="77777777" w:rsidR="00135FEC" w:rsidRPr="00912360" w:rsidRDefault="00000000">
            <w:pPr>
              <w:pStyle w:val="TableParagraph"/>
              <w:spacing w:before="69" w:line="211" w:lineRule="exact"/>
              <w:ind w:right="73"/>
              <w:jc w:val="right"/>
              <w:rPr>
                <w:b/>
                <w:sz w:val="20"/>
                <w:lang w:val="es-ES_tradnl"/>
              </w:rPr>
            </w:pPr>
            <w:r w:rsidRPr="00912360">
              <w:rPr>
                <w:b/>
                <w:w w:val="95"/>
                <w:sz w:val="20"/>
                <w:lang w:val="es-ES_tradnl"/>
              </w:rPr>
              <w:t>0,00</w:t>
            </w:r>
          </w:p>
        </w:tc>
        <w:tc>
          <w:tcPr>
            <w:tcW w:w="1610" w:type="dxa"/>
            <w:tcBorders>
              <w:top w:val="single" w:sz="4" w:space="0" w:color="000000"/>
              <w:bottom w:val="single" w:sz="4" w:space="0" w:color="000000"/>
            </w:tcBorders>
          </w:tcPr>
          <w:p w14:paraId="0922CC16" w14:textId="77777777" w:rsidR="00135FEC" w:rsidRPr="00912360" w:rsidRDefault="00000000">
            <w:pPr>
              <w:pStyle w:val="TableParagraph"/>
              <w:spacing w:before="69" w:line="211" w:lineRule="exact"/>
              <w:ind w:right="75"/>
              <w:jc w:val="right"/>
              <w:rPr>
                <w:b/>
                <w:sz w:val="20"/>
                <w:lang w:val="es-ES_tradnl"/>
              </w:rPr>
            </w:pPr>
            <w:r w:rsidRPr="00912360">
              <w:rPr>
                <w:b/>
                <w:sz w:val="20"/>
                <w:lang w:val="es-ES_tradnl"/>
              </w:rPr>
              <w:t>1.025.424,79</w:t>
            </w:r>
          </w:p>
        </w:tc>
      </w:tr>
    </w:tbl>
    <w:p w14:paraId="606EBF7F" w14:textId="77777777" w:rsidR="00135FEC" w:rsidRPr="00912360" w:rsidRDefault="00135FEC">
      <w:pPr>
        <w:spacing w:line="211" w:lineRule="exact"/>
        <w:jc w:val="right"/>
        <w:rPr>
          <w:sz w:val="20"/>
          <w:lang w:val="es-ES_tradnl"/>
        </w:rPr>
        <w:sectPr w:rsidR="00135FEC" w:rsidRPr="00912360">
          <w:pgSz w:w="16850" w:h="11920" w:orient="landscape"/>
          <w:pgMar w:top="1100" w:right="220" w:bottom="1580" w:left="1180" w:header="0" w:footer="1394" w:gutter="0"/>
          <w:cols w:space="720"/>
        </w:sectPr>
      </w:pPr>
    </w:p>
    <w:p w14:paraId="13B55ED4" w14:textId="77777777" w:rsidR="00135FEC" w:rsidRPr="00912360" w:rsidRDefault="00000000">
      <w:pPr>
        <w:pStyle w:val="Textoindependiente"/>
        <w:spacing w:before="79" w:line="360" w:lineRule="auto"/>
        <w:ind w:left="359" w:right="775"/>
        <w:jc w:val="both"/>
        <w:rPr>
          <w:lang w:val="es-ES_tradnl"/>
        </w:rPr>
      </w:pPr>
      <w:r w:rsidRPr="00912360">
        <w:rPr>
          <w:lang w:val="es-ES_tradnl"/>
        </w:rPr>
        <w:lastRenderedPageBreak/>
        <w:t>Al igual que se hizo en el apartado anterior dedicado a la liquidación del presupuesto de gastos, tanto en la tabla 27 como en la figura 2 se representan los totales de derechos reconocidos por capítulo para el período 2016-2022. Como se puede observar, el total de derechos reconocidos por operaciones no financieras viene registrando un incremento anual en los últimos años; así, los derechos reconocidos no financieros de 2022 son un 15,5% superiores a los registrados en 2016 y un 6,0% superiores a los de 2021 (8,99 millones de euros más que en 2021) (véase tabla 28).</w:t>
      </w:r>
    </w:p>
    <w:p w14:paraId="3003AFE0" w14:textId="77777777" w:rsidR="00135FEC" w:rsidRPr="00912360" w:rsidRDefault="00000000">
      <w:pPr>
        <w:pStyle w:val="Textoindependiente"/>
        <w:spacing w:before="118" w:line="360" w:lineRule="auto"/>
        <w:ind w:left="359" w:right="775"/>
        <w:jc w:val="both"/>
        <w:rPr>
          <w:lang w:val="es-ES_tradnl"/>
        </w:rPr>
      </w:pPr>
      <w:r w:rsidRPr="00912360">
        <w:rPr>
          <w:lang w:val="es-ES_tradnl"/>
        </w:rPr>
        <w:t>Si se centra el análisis en los tres capítulos más relevantes en la financiación de la ULPGC, el capítulo que ha experimentado un cambio más significativo es el tres, para el que los derechos reconocidos son un 26,2% inferiores a los correspondientes a 2016 (5,81 millones de euros menos), habiendo disminuido en relación a 2021 en un 3,1% (-0,53 millones de euros). No obstante, en cuanto a este decremento debe tenerse en cuenta lo señalado en el presente apartado</w:t>
      </w:r>
      <w:r w:rsidRPr="00912360">
        <w:rPr>
          <w:spacing w:val="-7"/>
          <w:lang w:val="es-ES_tradnl"/>
        </w:rPr>
        <w:t xml:space="preserve"> </w:t>
      </w:r>
      <w:r w:rsidRPr="00912360">
        <w:rPr>
          <w:lang w:val="es-ES_tradnl"/>
        </w:rPr>
        <w:t>al</w:t>
      </w:r>
      <w:r w:rsidRPr="00912360">
        <w:rPr>
          <w:spacing w:val="-9"/>
          <w:lang w:val="es-ES_tradnl"/>
        </w:rPr>
        <w:t xml:space="preserve"> </w:t>
      </w:r>
      <w:r w:rsidRPr="00912360">
        <w:rPr>
          <w:lang w:val="es-ES_tradnl"/>
        </w:rPr>
        <w:t>tratar</w:t>
      </w:r>
      <w:r w:rsidRPr="00912360">
        <w:rPr>
          <w:spacing w:val="-5"/>
          <w:lang w:val="es-ES_tradnl"/>
        </w:rPr>
        <w:t xml:space="preserve"> </w:t>
      </w:r>
      <w:r w:rsidRPr="00912360">
        <w:rPr>
          <w:lang w:val="es-ES_tradnl"/>
        </w:rPr>
        <w:t>el</w:t>
      </w:r>
      <w:r w:rsidRPr="00912360">
        <w:rPr>
          <w:spacing w:val="-7"/>
          <w:lang w:val="es-ES_tradnl"/>
        </w:rPr>
        <w:t xml:space="preserve"> </w:t>
      </w:r>
      <w:r w:rsidRPr="00912360">
        <w:rPr>
          <w:lang w:val="es-ES_tradnl"/>
        </w:rPr>
        <w:t>capítulo</w:t>
      </w:r>
      <w:r w:rsidRPr="00912360">
        <w:rPr>
          <w:spacing w:val="-6"/>
          <w:lang w:val="es-ES_tradnl"/>
        </w:rPr>
        <w:t xml:space="preserve"> </w:t>
      </w:r>
      <w:r w:rsidRPr="00912360">
        <w:rPr>
          <w:lang w:val="es-ES_tradnl"/>
        </w:rPr>
        <w:t>3.</w:t>
      </w:r>
      <w:r w:rsidRPr="00912360">
        <w:rPr>
          <w:spacing w:val="-4"/>
          <w:lang w:val="es-ES_tradnl"/>
        </w:rPr>
        <w:t xml:space="preserve"> </w:t>
      </w:r>
      <w:r w:rsidRPr="00912360">
        <w:rPr>
          <w:lang w:val="es-ES_tradnl"/>
        </w:rPr>
        <w:t>Esta</w:t>
      </w:r>
      <w:r w:rsidRPr="00912360">
        <w:rPr>
          <w:spacing w:val="-6"/>
          <w:lang w:val="es-ES_tradnl"/>
        </w:rPr>
        <w:t xml:space="preserve"> </w:t>
      </w:r>
      <w:r w:rsidRPr="00912360">
        <w:rPr>
          <w:lang w:val="es-ES_tradnl"/>
        </w:rPr>
        <w:t>disminución</w:t>
      </w:r>
      <w:r w:rsidRPr="00912360">
        <w:rPr>
          <w:spacing w:val="-6"/>
          <w:lang w:val="es-ES_tradnl"/>
        </w:rPr>
        <w:t xml:space="preserve"> </w:t>
      </w:r>
      <w:r w:rsidRPr="00912360">
        <w:rPr>
          <w:lang w:val="es-ES_tradnl"/>
        </w:rPr>
        <w:t>ha</w:t>
      </w:r>
      <w:r w:rsidRPr="00912360">
        <w:rPr>
          <w:spacing w:val="-6"/>
          <w:lang w:val="es-ES_tradnl"/>
        </w:rPr>
        <w:t xml:space="preserve"> </w:t>
      </w:r>
      <w:r w:rsidRPr="00912360">
        <w:rPr>
          <w:lang w:val="es-ES_tradnl"/>
        </w:rPr>
        <w:t>venido</w:t>
      </w:r>
      <w:r w:rsidRPr="00912360">
        <w:rPr>
          <w:spacing w:val="-6"/>
          <w:lang w:val="es-ES_tradnl"/>
        </w:rPr>
        <w:t xml:space="preserve"> </w:t>
      </w:r>
      <w:r w:rsidRPr="00912360">
        <w:rPr>
          <w:lang w:val="es-ES_tradnl"/>
        </w:rPr>
        <w:t>compensada</w:t>
      </w:r>
      <w:r w:rsidRPr="00912360">
        <w:rPr>
          <w:spacing w:val="-6"/>
          <w:lang w:val="es-ES_tradnl"/>
        </w:rPr>
        <w:t xml:space="preserve"> </w:t>
      </w:r>
      <w:r w:rsidRPr="00912360">
        <w:rPr>
          <w:lang w:val="es-ES_tradnl"/>
        </w:rPr>
        <w:t>por</w:t>
      </w:r>
      <w:r w:rsidRPr="00912360">
        <w:rPr>
          <w:spacing w:val="-5"/>
          <w:lang w:val="es-ES_tradnl"/>
        </w:rPr>
        <w:t xml:space="preserve"> </w:t>
      </w:r>
      <w:r w:rsidRPr="00912360">
        <w:rPr>
          <w:lang w:val="es-ES_tradnl"/>
        </w:rPr>
        <w:t>el</w:t>
      </w:r>
      <w:r w:rsidRPr="00912360">
        <w:rPr>
          <w:spacing w:val="-7"/>
          <w:lang w:val="es-ES_tradnl"/>
        </w:rPr>
        <w:t xml:space="preserve"> </w:t>
      </w:r>
      <w:r w:rsidRPr="00912360">
        <w:rPr>
          <w:lang w:val="es-ES_tradnl"/>
        </w:rPr>
        <w:t>crecimiento</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los capítulos</w:t>
      </w:r>
      <w:r w:rsidRPr="00912360">
        <w:rPr>
          <w:spacing w:val="-14"/>
          <w:lang w:val="es-ES_tradnl"/>
        </w:rPr>
        <w:t xml:space="preserve"> </w:t>
      </w:r>
      <w:r w:rsidRPr="00912360">
        <w:rPr>
          <w:lang w:val="es-ES_tradnl"/>
        </w:rPr>
        <w:t>de</w:t>
      </w:r>
      <w:r w:rsidRPr="00912360">
        <w:rPr>
          <w:spacing w:val="-16"/>
          <w:lang w:val="es-ES_tradnl"/>
        </w:rPr>
        <w:t xml:space="preserve"> </w:t>
      </w:r>
      <w:r w:rsidRPr="00912360">
        <w:rPr>
          <w:lang w:val="es-ES_tradnl"/>
        </w:rPr>
        <w:t>transferencias</w:t>
      </w:r>
      <w:r w:rsidRPr="00912360">
        <w:rPr>
          <w:spacing w:val="-13"/>
          <w:lang w:val="es-ES_tradnl"/>
        </w:rPr>
        <w:t xml:space="preserve"> </w:t>
      </w:r>
      <w:r w:rsidRPr="00912360">
        <w:rPr>
          <w:lang w:val="es-ES_tradnl"/>
        </w:rPr>
        <w:t>corrientes</w:t>
      </w:r>
      <w:r w:rsidRPr="00912360">
        <w:rPr>
          <w:spacing w:val="-13"/>
          <w:lang w:val="es-ES_tradnl"/>
        </w:rPr>
        <w:t xml:space="preserve"> </w:t>
      </w:r>
      <w:r w:rsidRPr="00912360">
        <w:rPr>
          <w:lang w:val="es-ES_tradnl"/>
        </w:rPr>
        <w:t>(un</w:t>
      </w:r>
      <w:r w:rsidRPr="00912360">
        <w:rPr>
          <w:spacing w:val="-14"/>
          <w:lang w:val="es-ES_tradnl"/>
        </w:rPr>
        <w:t xml:space="preserve"> </w:t>
      </w:r>
      <w:r w:rsidRPr="00912360">
        <w:rPr>
          <w:lang w:val="es-ES_tradnl"/>
        </w:rPr>
        <w:t>10,9%</w:t>
      </w:r>
      <w:r w:rsidRPr="00912360">
        <w:rPr>
          <w:spacing w:val="-16"/>
          <w:lang w:val="es-ES_tradnl"/>
        </w:rPr>
        <w:t xml:space="preserve"> </w:t>
      </w:r>
      <w:r w:rsidRPr="00912360">
        <w:rPr>
          <w:lang w:val="es-ES_tradnl"/>
        </w:rPr>
        <w:t>en</w:t>
      </w:r>
      <w:r w:rsidRPr="00912360">
        <w:rPr>
          <w:spacing w:val="-14"/>
          <w:lang w:val="es-ES_tradnl"/>
        </w:rPr>
        <w:t xml:space="preserve"> </w:t>
      </w:r>
      <w:r w:rsidRPr="00912360">
        <w:rPr>
          <w:lang w:val="es-ES_tradnl"/>
        </w:rPr>
        <w:t>relación</w:t>
      </w:r>
      <w:r w:rsidRPr="00912360">
        <w:rPr>
          <w:spacing w:val="-14"/>
          <w:lang w:val="es-ES_tradnl"/>
        </w:rPr>
        <w:t xml:space="preserve"> </w:t>
      </w:r>
      <w:r w:rsidRPr="00912360">
        <w:rPr>
          <w:lang w:val="es-ES_tradnl"/>
        </w:rPr>
        <w:t>a</w:t>
      </w:r>
      <w:r w:rsidRPr="00912360">
        <w:rPr>
          <w:spacing w:val="-14"/>
          <w:lang w:val="es-ES_tradnl"/>
        </w:rPr>
        <w:t xml:space="preserve"> </w:t>
      </w:r>
      <w:r w:rsidRPr="00912360">
        <w:rPr>
          <w:lang w:val="es-ES_tradnl"/>
        </w:rPr>
        <w:t>2016)</w:t>
      </w:r>
      <w:r w:rsidRPr="00912360">
        <w:rPr>
          <w:spacing w:val="-12"/>
          <w:lang w:val="es-ES_tradnl"/>
        </w:rPr>
        <w:t xml:space="preserve"> </w:t>
      </w:r>
      <w:r w:rsidRPr="00912360">
        <w:rPr>
          <w:lang w:val="es-ES_tradnl"/>
        </w:rPr>
        <w:t>y</w:t>
      </w:r>
      <w:r w:rsidRPr="00912360">
        <w:rPr>
          <w:spacing w:val="-17"/>
          <w:lang w:val="es-ES_tradnl"/>
        </w:rPr>
        <w:t xml:space="preserve"> </w:t>
      </w:r>
      <w:r w:rsidRPr="00912360">
        <w:rPr>
          <w:lang w:val="es-ES_tradnl"/>
        </w:rPr>
        <w:t>de</w:t>
      </w:r>
      <w:r w:rsidRPr="00912360">
        <w:rPr>
          <w:spacing w:val="-14"/>
          <w:lang w:val="es-ES_tradnl"/>
        </w:rPr>
        <w:t xml:space="preserve"> </w:t>
      </w:r>
      <w:r w:rsidRPr="00912360">
        <w:rPr>
          <w:lang w:val="es-ES_tradnl"/>
        </w:rPr>
        <w:t>transferencias</w:t>
      </w:r>
      <w:r w:rsidRPr="00912360">
        <w:rPr>
          <w:spacing w:val="-13"/>
          <w:lang w:val="es-ES_tradnl"/>
        </w:rPr>
        <w:t xml:space="preserve"> </w:t>
      </w:r>
      <w:r w:rsidRPr="00912360">
        <w:rPr>
          <w:lang w:val="es-ES_tradnl"/>
        </w:rPr>
        <w:t>de</w:t>
      </w:r>
      <w:r w:rsidRPr="00912360">
        <w:rPr>
          <w:spacing w:val="-14"/>
          <w:lang w:val="es-ES_tradnl"/>
        </w:rPr>
        <w:t xml:space="preserve"> </w:t>
      </w:r>
      <w:r w:rsidRPr="00912360">
        <w:rPr>
          <w:lang w:val="es-ES_tradnl"/>
        </w:rPr>
        <w:t>capital (320,9% frente a 2016) (véase tabla</w:t>
      </w:r>
      <w:r w:rsidRPr="00912360">
        <w:rPr>
          <w:spacing w:val="-6"/>
          <w:lang w:val="es-ES_tradnl"/>
        </w:rPr>
        <w:t xml:space="preserve"> </w:t>
      </w:r>
      <w:r w:rsidRPr="00912360">
        <w:rPr>
          <w:lang w:val="es-ES_tradnl"/>
        </w:rPr>
        <w:t>28).</w:t>
      </w:r>
    </w:p>
    <w:p w14:paraId="187EFB72" w14:textId="77777777" w:rsidR="00135FEC" w:rsidRPr="00912360" w:rsidRDefault="00135FEC">
      <w:pPr>
        <w:pStyle w:val="Textoindependiente"/>
        <w:rPr>
          <w:sz w:val="24"/>
          <w:lang w:val="es-ES_tradnl"/>
        </w:rPr>
      </w:pPr>
    </w:p>
    <w:p w14:paraId="5A80FA70" w14:textId="77777777" w:rsidR="00135FEC" w:rsidRPr="00912360" w:rsidRDefault="00135FEC">
      <w:pPr>
        <w:pStyle w:val="Textoindependiente"/>
        <w:spacing w:before="1"/>
        <w:rPr>
          <w:lang w:val="es-ES_tradnl"/>
        </w:rPr>
      </w:pPr>
    </w:p>
    <w:p w14:paraId="2114731B" w14:textId="77777777" w:rsidR="00135FEC" w:rsidRPr="00912360" w:rsidRDefault="00000000">
      <w:pPr>
        <w:ind w:left="988"/>
        <w:rPr>
          <w:b/>
          <w:sz w:val="20"/>
          <w:lang w:val="es-ES_tradnl"/>
        </w:rPr>
      </w:pPr>
      <w:bookmarkStart w:id="48" w:name="_bookmark36"/>
      <w:bookmarkEnd w:id="48"/>
      <w:r w:rsidRPr="00912360">
        <w:rPr>
          <w:b/>
          <w:color w:val="44536A"/>
          <w:sz w:val="20"/>
          <w:lang w:val="es-ES_tradnl"/>
        </w:rPr>
        <w:t>Tabla 27. Evolución de los derechos reconocidos netos en el periodo (miles de euros)</w:t>
      </w:r>
    </w:p>
    <w:tbl>
      <w:tblPr>
        <w:tblStyle w:val="TableNormal"/>
        <w:tblW w:w="0" w:type="auto"/>
        <w:tblInd w:w="358" w:type="dxa"/>
        <w:tblLayout w:type="fixed"/>
        <w:tblLook w:val="01E0" w:firstRow="1" w:lastRow="1" w:firstColumn="1" w:lastColumn="1" w:noHBand="0" w:noVBand="0"/>
      </w:tblPr>
      <w:tblGrid>
        <w:gridCol w:w="2370"/>
        <w:gridCol w:w="1126"/>
        <w:gridCol w:w="1058"/>
        <w:gridCol w:w="992"/>
        <w:gridCol w:w="993"/>
        <w:gridCol w:w="992"/>
        <w:gridCol w:w="992"/>
        <w:gridCol w:w="977"/>
      </w:tblGrid>
      <w:tr w:rsidR="00135FEC" w:rsidRPr="00912360" w14:paraId="47084110" w14:textId="77777777">
        <w:trPr>
          <w:trHeight w:val="340"/>
        </w:trPr>
        <w:tc>
          <w:tcPr>
            <w:tcW w:w="2370" w:type="dxa"/>
            <w:tcBorders>
              <w:top w:val="single" w:sz="4" w:space="0" w:color="000000"/>
              <w:bottom w:val="single" w:sz="4" w:space="0" w:color="000000"/>
            </w:tcBorders>
          </w:tcPr>
          <w:p w14:paraId="2890932C" w14:textId="77777777" w:rsidR="00135FEC" w:rsidRPr="00912360" w:rsidRDefault="00000000">
            <w:pPr>
              <w:pStyle w:val="TableParagraph"/>
              <w:spacing w:before="66"/>
              <w:ind w:left="804"/>
              <w:rPr>
                <w:b/>
                <w:sz w:val="18"/>
                <w:lang w:val="es-ES_tradnl"/>
              </w:rPr>
            </w:pPr>
            <w:r w:rsidRPr="00912360">
              <w:rPr>
                <w:b/>
                <w:sz w:val="18"/>
                <w:lang w:val="es-ES_tradnl"/>
              </w:rPr>
              <w:t>Capítulos</w:t>
            </w:r>
          </w:p>
        </w:tc>
        <w:tc>
          <w:tcPr>
            <w:tcW w:w="1126" w:type="dxa"/>
            <w:tcBorders>
              <w:top w:val="single" w:sz="4" w:space="0" w:color="000000"/>
              <w:bottom w:val="single" w:sz="4" w:space="0" w:color="000000"/>
            </w:tcBorders>
          </w:tcPr>
          <w:p w14:paraId="4D6AD9F2" w14:textId="77777777" w:rsidR="00135FEC" w:rsidRPr="00912360" w:rsidRDefault="00000000">
            <w:pPr>
              <w:pStyle w:val="TableParagraph"/>
              <w:spacing w:line="206" w:lineRule="exact"/>
              <w:ind w:left="347"/>
              <w:rPr>
                <w:b/>
                <w:sz w:val="18"/>
                <w:lang w:val="es-ES_tradnl"/>
              </w:rPr>
            </w:pPr>
            <w:r w:rsidRPr="00912360">
              <w:rPr>
                <w:b/>
                <w:sz w:val="18"/>
                <w:lang w:val="es-ES_tradnl"/>
              </w:rPr>
              <w:t>2022</w:t>
            </w:r>
          </w:p>
        </w:tc>
        <w:tc>
          <w:tcPr>
            <w:tcW w:w="1058" w:type="dxa"/>
            <w:tcBorders>
              <w:top w:val="single" w:sz="4" w:space="0" w:color="000000"/>
              <w:bottom w:val="single" w:sz="4" w:space="0" w:color="000000"/>
            </w:tcBorders>
          </w:tcPr>
          <w:p w14:paraId="17380663" w14:textId="77777777" w:rsidR="00135FEC" w:rsidRPr="00912360" w:rsidRDefault="00000000">
            <w:pPr>
              <w:pStyle w:val="TableParagraph"/>
              <w:spacing w:line="206" w:lineRule="exact"/>
              <w:ind w:left="280"/>
              <w:rPr>
                <w:b/>
                <w:sz w:val="18"/>
                <w:lang w:val="es-ES_tradnl"/>
              </w:rPr>
            </w:pPr>
            <w:r w:rsidRPr="00912360">
              <w:rPr>
                <w:b/>
                <w:sz w:val="18"/>
                <w:lang w:val="es-ES_tradnl"/>
              </w:rPr>
              <w:t>2021</w:t>
            </w:r>
          </w:p>
        </w:tc>
        <w:tc>
          <w:tcPr>
            <w:tcW w:w="992" w:type="dxa"/>
            <w:tcBorders>
              <w:top w:val="single" w:sz="4" w:space="0" w:color="000000"/>
              <w:bottom w:val="single" w:sz="4" w:space="0" w:color="000000"/>
            </w:tcBorders>
          </w:tcPr>
          <w:p w14:paraId="5B59C5E7" w14:textId="77777777" w:rsidR="00135FEC" w:rsidRPr="00912360" w:rsidRDefault="00000000">
            <w:pPr>
              <w:pStyle w:val="TableParagraph"/>
              <w:spacing w:before="66"/>
              <w:ind w:left="278"/>
              <w:rPr>
                <w:b/>
                <w:sz w:val="18"/>
                <w:lang w:val="es-ES_tradnl"/>
              </w:rPr>
            </w:pPr>
            <w:r w:rsidRPr="00912360">
              <w:rPr>
                <w:b/>
                <w:sz w:val="18"/>
                <w:lang w:val="es-ES_tradnl"/>
              </w:rPr>
              <w:t>2020</w:t>
            </w:r>
          </w:p>
        </w:tc>
        <w:tc>
          <w:tcPr>
            <w:tcW w:w="993" w:type="dxa"/>
            <w:tcBorders>
              <w:top w:val="single" w:sz="4" w:space="0" w:color="000000"/>
              <w:bottom w:val="single" w:sz="4" w:space="0" w:color="000000"/>
            </w:tcBorders>
          </w:tcPr>
          <w:p w14:paraId="1E0A02C4" w14:textId="77777777" w:rsidR="00135FEC" w:rsidRPr="00912360" w:rsidRDefault="00000000">
            <w:pPr>
              <w:pStyle w:val="TableParagraph"/>
              <w:spacing w:before="66"/>
              <w:ind w:left="279"/>
              <w:rPr>
                <w:b/>
                <w:sz w:val="18"/>
                <w:lang w:val="es-ES_tradnl"/>
              </w:rPr>
            </w:pPr>
            <w:r w:rsidRPr="00912360">
              <w:rPr>
                <w:b/>
                <w:sz w:val="18"/>
                <w:lang w:val="es-ES_tradnl"/>
              </w:rPr>
              <w:t>2019</w:t>
            </w:r>
          </w:p>
        </w:tc>
        <w:tc>
          <w:tcPr>
            <w:tcW w:w="992" w:type="dxa"/>
            <w:tcBorders>
              <w:top w:val="single" w:sz="4" w:space="0" w:color="000000"/>
              <w:bottom w:val="single" w:sz="4" w:space="0" w:color="000000"/>
            </w:tcBorders>
          </w:tcPr>
          <w:p w14:paraId="0118D680" w14:textId="77777777" w:rsidR="00135FEC" w:rsidRPr="00912360" w:rsidRDefault="00000000">
            <w:pPr>
              <w:pStyle w:val="TableParagraph"/>
              <w:spacing w:before="66"/>
              <w:ind w:left="277"/>
              <w:rPr>
                <w:b/>
                <w:sz w:val="18"/>
                <w:lang w:val="es-ES_tradnl"/>
              </w:rPr>
            </w:pPr>
            <w:r w:rsidRPr="00912360">
              <w:rPr>
                <w:b/>
                <w:sz w:val="18"/>
                <w:lang w:val="es-ES_tradnl"/>
              </w:rPr>
              <w:t>2018</w:t>
            </w:r>
          </w:p>
        </w:tc>
        <w:tc>
          <w:tcPr>
            <w:tcW w:w="992" w:type="dxa"/>
            <w:tcBorders>
              <w:top w:val="single" w:sz="4" w:space="0" w:color="000000"/>
              <w:bottom w:val="single" w:sz="4" w:space="0" w:color="000000"/>
            </w:tcBorders>
          </w:tcPr>
          <w:p w14:paraId="30E98FF1" w14:textId="77777777" w:rsidR="00135FEC" w:rsidRPr="00912360" w:rsidRDefault="00000000">
            <w:pPr>
              <w:pStyle w:val="TableParagraph"/>
              <w:spacing w:before="66"/>
              <w:ind w:left="277"/>
              <w:rPr>
                <w:b/>
                <w:sz w:val="18"/>
                <w:lang w:val="es-ES_tradnl"/>
              </w:rPr>
            </w:pPr>
            <w:r w:rsidRPr="00912360">
              <w:rPr>
                <w:b/>
                <w:sz w:val="18"/>
                <w:lang w:val="es-ES_tradnl"/>
              </w:rPr>
              <w:t>2017</w:t>
            </w:r>
          </w:p>
        </w:tc>
        <w:tc>
          <w:tcPr>
            <w:tcW w:w="977" w:type="dxa"/>
            <w:tcBorders>
              <w:top w:val="single" w:sz="4" w:space="0" w:color="000000"/>
              <w:bottom w:val="single" w:sz="4" w:space="0" w:color="000000"/>
            </w:tcBorders>
          </w:tcPr>
          <w:p w14:paraId="0B43E72C" w14:textId="77777777" w:rsidR="00135FEC" w:rsidRPr="00912360" w:rsidRDefault="00000000">
            <w:pPr>
              <w:pStyle w:val="TableParagraph"/>
              <w:spacing w:before="66"/>
              <w:ind w:left="276"/>
              <w:rPr>
                <w:b/>
                <w:sz w:val="18"/>
                <w:lang w:val="es-ES_tradnl"/>
              </w:rPr>
            </w:pPr>
            <w:r w:rsidRPr="00912360">
              <w:rPr>
                <w:b/>
                <w:sz w:val="18"/>
                <w:lang w:val="es-ES_tradnl"/>
              </w:rPr>
              <w:t>2016</w:t>
            </w:r>
          </w:p>
        </w:tc>
      </w:tr>
      <w:tr w:rsidR="00135FEC" w:rsidRPr="00912360" w14:paraId="35025C7E" w14:textId="77777777">
        <w:trPr>
          <w:trHeight w:val="417"/>
        </w:trPr>
        <w:tc>
          <w:tcPr>
            <w:tcW w:w="2370" w:type="dxa"/>
            <w:tcBorders>
              <w:top w:val="single" w:sz="4" w:space="0" w:color="000000"/>
            </w:tcBorders>
          </w:tcPr>
          <w:p w14:paraId="22B4DC3E" w14:textId="77777777" w:rsidR="00135FEC" w:rsidRPr="00912360" w:rsidRDefault="00000000">
            <w:pPr>
              <w:pStyle w:val="TableParagraph"/>
              <w:spacing w:before="1" w:line="208" w:lineRule="exact"/>
              <w:ind w:left="77" w:right="132"/>
              <w:rPr>
                <w:sz w:val="18"/>
                <w:lang w:val="es-ES_tradnl"/>
              </w:rPr>
            </w:pPr>
            <w:r w:rsidRPr="00912360">
              <w:rPr>
                <w:sz w:val="18"/>
                <w:lang w:val="es-ES_tradnl"/>
              </w:rPr>
              <w:t>TASAS, PRECIOS PÚB. Y OTROS ING.</w:t>
            </w:r>
          </w:p>
        </w:tc>
        <w:tc>
          <w:tcPr>
            <w:tcW w:w="1126" w:type="dxa"/>
            <w:tcBorders>
              <w:top w:val="single" w:sz="4" w:space="0" w:color="000000"/>
            </w:tcBorders>
          </w:tcPr>
          <w:p w14:paraId="0F71F504" w14:textId="77777777" w:rsidR="00135FEC" w:rsidRPr="00912360" w:rsidRDefault="00135FEC">
            <w:pPr>
              <w:pStyle w:val="TableParagraph"/>
              <w:rPr>
                <w:b/>
                <w:sz w:val="17"/>
                <w:lang w:val="es-ES_tradnl"/>
              </w:rPr>
            </w:pPr>
          </w:p>
          <w:p w14:paraId="21D160AA" w14:textId="77777777" w:rsidR="00135FEC" w:rsidRPr="00912360" w:rsidRDefault="00000000">
            <w:pPr>
              <w:pStyle w:val="TableParagraph"/>
              <w:spacing w:line="202" w:lineRule="exact"/>
              <w:ind w:right="149"/>
              <w:jc w:val="right"/>
              <w:rPr>
                <w:rFonts w:ascii="Calibri"/>
                <w:sz w:val="18"/>
                <w:lang w:val="es-ES_tradnl"/>
              </w:rPr>
            </w:pPr>
            <w:r w:rsidRPr="00912360">
              <w:rPr>
                <w:rFonts w:ascii="Calibri"/>
                <w:sz w:val="18"/>
                <w:lang w:val="es-ES_tradnl"/>
              </w:rPr>
              <w:t>16.333,06</w:t>
            </w:r>
          </w:p>
        </w:tc>
        <w:tc>
          <w:tcPr>
            <w:tcW w:w="1058" w:type="dxa"/>
            <w:tcBorders>
              <w:top w:val="single" w:sz="4" w:space="0" w:color="000000"/>
            </w:tcBorders>
          </w:tcPr>
          <w:p w14:paraId="787614CC" w14:textId="77777777" w:rsidR="00135FEC" w:rsidRPr="00912360" w:rsidRDefault="00135FEC">
            <w:pPr>
              <w:pStyle w:val="TableParagraph"/>
              <w:rPr>
                <w:b/>
                <w:sz w:val="17"/>
                <w:lang w:val="es-ES_tradnl"/>
              </w:rPr>
            </w:pPr>
          </w:p>
          <w:p w14:paraId="6508DB68" w14:textId="77777777" w:rsidR="00135FEC" w:rsidRPr="00912360" w:rsidRDefault="00000000">
            <w:pPr>
              <w:pStyle w:val="TableParagraph"/>
              <w:spacing w:line="202" w:lineRule="exact"/>
              <w:ind w:right="81"/>
              <w:jc w:val="right"/>
              <w:rPr>
                <w:rFonts w:ascii="Calibri"/>
                <w:sz w:val="18"/>
                <w:lang w:val="es-ES_tradnl"/>
              </w:rPr>
            </w:pPr>
            <w:r w:rsidRPr="00912360">
              <w:rPr>
                <w:rFonts w:ascii="Calibri"/>
                <w:sz w:val="18"/>
                <w:lang w:val="es-ES_tradnl"/>
              </w:rPr>
              <w:t>16.859,40</w:t>
            </w:r>
          </w:p>
        </w:tc>
        <w:tc>
          <w:tcPr>
            <w:tcW w:w="992" w:type="dxa"/>
            <w:tcBorders>
              <w:top w:val="single" w:sz="4" w:space="0" w:color="000000"/>
            </w:tcBorders>
          </w:tcPr>
          <w:p w14:paraId="1FD60404" w14:textId="77777777" w:rsidR="00135FEC" w:rsidRPr="00912360" w:rsidRDefault="00135FEC">
            <w:pPr>
              <w:pStyle w:val="TableParagraph"/>
              <w:rPr>
                <w:b/>
                <w:sz w:val="17"/>
                <w:lang w:val="es-ES_tradnl"/>
              </w:rPr>
            </w:pPr>
          </w:p>
          <w:p w14:paraId="7064E21F" w14:textId="77777777" w:rsidR="00135FEC" w:rsidRPr="00912360" w:rsidRDefault="00000000">
            <w:pPr>
              <w:pStyle w:val="TableParagraph"/>
              <w:spacing w:line="202" w:lineRule="exact"/>
              <w:ind w:right="85"/>
              <w:jc w:val="right"/>
              <w:rPr>
                <w:rFonts w:ascii="Calibri"/>
                <w:sz w:val="18"/>
                <w:lang w:val="es-ES_tradnl"/>
              </w:rPr>
            </w:pPr>
            <w:r w:rsidRPr="00912360">
              <w:rPr>
                <w:rFonts w:ascii="Calibri"/>
                <w:sz w:val="18"/>
                <w:lang w:val="es-ES_tradnl"/>
              </w:rPr>
              <w:t>15.221,55</w:t>
            </w:r>
          </w:p>
        </w:tc>
        <w:tc>
          <w:tcPr>
            <w:tcW w:w="993" w:type="dxa"/>
            <w:tcBorders>
              <w:top w:val="single" w:sz="4" w:space="0" w:color="000000"/>
            </w:tcBorders>
          </w:tcPr>
          <w:p w14:paraId="6943A2D7" w14:textId="77777777" w:rsidR="00135FEC" w:rsidRPr="00912360" w:rsidRDefault="00135FEC">
            <w:pPr>
              <w:pStyle w:val="TableParagraph"/>
              <w:rPr>
                <w:b/>
                <w:sz w:val="17"/>
                <w:lang w:val="es-ES_tradnl"/>
              </w:rPr>
            </w:pPr>
          </w:p>
          <w:p w14:paraId="62CAFB61" w14:textId="77777777" w:rsidR="00135FEC" w:rsidRPr="00912360" w:rsidRDefault="00000000">
            <w:pPr>
              <w:pStyle w:val="TableParagraph"/>
              <w:spacing w:line="202" w:lineRule="exact"/>
              <w:ind w:right="84"/>
              <w:jc w:val="right"/>
              <w:rPr>
                <w:rFonts w:ascii="Calibri"/>
                <w:sz w:val="18"/>
                <w:lang w:val="es-ES_tradnl"/>
              </w:rPr>
            </w:pPr>
            <w:r w:rsidRPr="00912360">
              <w:rPr>
                <w:rFonts w:ascii="Calibri"/>
                <w:sz w:val="18"/>
                <w:lang w:val="es-ES_tradnl"/>
              </w:rPr>
              <w:t>17.726,69</w:t>
            </w:r>
          </w:p>
        </w:tc>
        <w:tc>
          <w:tcPr>
            <w:tcW w:w="992" w:type="dxa"/>
            <w:tcBorders>
              <w:top w:val="single" w:sz="4" w:space="0" w:color="000000"/>
            </w:tcBorders>
          </w:tcPr>
          <w:p w14:paraId="201A99F2" w14:textId="77777777" w:rsidR="00135FEC" w:rsidRPr="00912360" w:rsidRDefault="00135FEC">
            <w:pPr>
              <w:pStyle w:val="TableParagraph"/>
              <w:rPr>
                <w:b/>
                <w:sz w:val="17"/>
                <w:lang w:val="es-ES_tradnl"/>
              </w:rPr>
            </w:pPr>
          </w:p>
          <w:p w14:paraId="3790AD5C" w14:textId="77777777" w:rsidR="00135FEC" w:rsidRPr="00912360" w:rsidRDefault="00000000">
            <w:pPr>
              <w:pStyle w:val="TableParagraph"/>
              <w:spacing w:line="202" w:lineRule="exact"/>
              <w:ind w:right="85"/>
              <w:jc w:val="right"/>
              <w:rPr>
                <w:rFonts w:ascii="Calibri"/>
                <w:sz w:val="18"/>
                <w:lang w:val="es-ES_tradnl"/>
              </w:rPr>
            </w:pPr>
            <w:r w:rsidRPr="00912360">
              <w:rPr>
                <w:rFonts w:ascii="Calibri"/>
                <w:sz w:val="18"/>
                <w:lang w:val="es-ES_tradnl"/>
              </w:rPr>
              <w:t>19.535,39</w:t>
            </w:r>
          </w:p>
        </w:tc>
        <w:tc>
          <w:tcPr>
            <w:tcW w:w="992" w:type="dxa"/>
            <w:tcBorders>
              <w:top w:val="single" w:sz="4" w:space="0" w:color="000000"/>
            </w:tcBorders>
          </w:tcPr>
          <w:p w14:paraId="44577119" w14:textId="77777777" w:rsidR="00135FEC" w:rsidRPr="00912360" w:rsidRDefault="00135FEC">
            <w:pPr>
              <w:pStyle w:val="TableParagraph"/>
              <w:rPr>
                <w:b/>
                <w:sz w:val="17"/>
                <w:lang w:val="es-ES_tradnl"/>
              </w:rPr>
            </w:pPr>
          </w:p>
          <w:p w14:paraId="699A9B47" w14:textId="77777777" w:rsidR="00135FEC" w:rsidRPr="00912360" w:rsidRDefault="00000000">
            <w:pPr>
              <w:pStyle w:val="TableParagraph"/>
              <w:spacing w:line="202" w:lineRule="exact"/>
              <w:ind w:right="86"/>
              <w:jc w:val="right"/>
              <w:rPr>
                <w:rFonts w:ascii="Calibri"/>
                <w:sz w:val="18"/>
                <w:lang w:val="es-ES_tradnl"/>
              </w:rPr>
            </w:pPr>
            <w:r w:rsidRPr="00912360">
              <w:rPr>
                <w:rFonts w:ascii="Calibri"/>
                <w:sz w:val="18"/>
                <w:lang w:val="es-ES_tradnl"/>
              </w:rPr>
              <w:t>20.679,88</w:t>
            </w:r>
          </w:p>
        </w:tc>
        <w:tc>
          <w:tcPr>
            <w:tcW w:w="977" w:type="dxa"/>
            <w:tcBorders>
              <w:top w:val="single" w:sz="4" w:space="0" w:color="000000"/>
            </w:tcBorders>
          </w:tcPr>
          <w:p w14:paraId="6B43F2C5" w14:textId="77777777" w:rsidR="00135FEC" w:rsidRPr="00912360" w:rsidRDefault="00135FEC">
            <w:pPr>
              <w:pStyle w:val="TableParagraph"/>
              <w:rPr>
                <w:b/>
                <w:sz w:val="17"/>
                <w:lang w:val="es-ES_tradnl"/>
              </w:rPr>
            </w:pPr>
          </w:p>
          <w:p w14:paraId="28C552B3" w14:textId="77777777" w:rsidR="00135FEC" w:rsidRPr="00912360" w:rsidRDefault="00000000">
            <w:pPr>
              <w:pStyle w:val="TableParagraph"/>
              <w:spacing w:line="202" w:lineRule="exact"/>
              <w:ind w:right="71"/>
              <w:jc w:val="right"/>
              <w:rPr>
                <w:rFonts w:ascii="Calibri"/>
                <w:sz w:val="18"/>
                <w:lang w:val="es-ES_tradnl"/>
              </w:rPr>
            </w:pPr>
            <w:r w:rsidRPr="00912360">
              <w:rPr>
                <w:rFonts w:ascii="Calibri"/>
                <w:sz w:val="18"/>
                <w:lang w:val="es-ES_tradnl"/>
              </w:rPr>
              <w:t>22.139,84</w:t>
            </w:r>
          </w:p>
        </w:tc>
      </w:tr>
      <w:tr w:rsidR="00135FEC" w:rsidRPr="00912360" w14:paraId="4F9A9AD8" w14:textId="77777777">
        <w:trPr>
          <w:trHeight w:val="446"/>
        </w:trPr>
        <w:tc>
          <w:tcPr>
            <w:tcW w:w="2370" w:type="dxa"/>
          </w:tcPr>
          <w:p w14:paraId="36A321D8" w14:textId="77777777" w:rsidR="00135FEC" w:rsidRPr="00912360" w:rsidRDefault="00000000">
            <w:pPr>
              <w:pStyle w:val="TableParagraph"/>
              <w:ind w:left="77" w:right="632"/>
              <w:rPr>
                <w:sz w:val="18"/>
                <w:lang w:val="es-ES_tradnl"/>
              </w:rPr>
            </w:pPr>
            <w:r w:rsidRPr="00912360">
              <w:rPr>
                <w:sz w:val="18"/>
                <w:lang w:val="es-ES_tradnl"/>
              </w:rPr>
              <w:t>TRANSFERENCIAS CORRIENTES</w:t>
            </w:r>
          </w:p>
        </w:tc>
        <w:tc>
          <w:tcPr>
            <w:tcW w:w="1126" w:type="dxa"/>
          </w:tcPr>
          <w:p w14:paraId="2B562DAB" w14:textId="77777777" w:rsidR="00135FEC" w:rsidRPr="00912360" w:rsidRDefault="00135FEC">
            <w:pPr>
              <w:pStyle w:val="TableParagraph"/>
              <w:spacing w:before="7"/>
              <w:rPr>
                <w:b/>
                <w:sz w:val="16"/>
                <w:lang w:val="es-ES_tradnl"/>
              </w:rPr>
            </w:pPr>
          </w:p>
          <w:p w14:paraId="2422B690" w14:textId="77777777" w:rsidR="00135FEC" w:rsidRPr="00912360" w:rsidRDefault="00000000">
            <w:pPr>
              <w:pStyle w:val="TableParagraph"/>
              <w:ind w:right="149"/>
              <w:jc w:val="right"/>
              <w:rPr>
                <w:rFonts w:ascii="Calibri"/>
                <w:sz w:val="18"/>
                <w:lang w:val="es-ES_tradnl"/>
              </w:rPr>
            </w:pPr>
            <w:r w:rsidRPr="00912360">
              <w:rPr>
                <w:rFonts w:ascii="Calibri"/>
                <w:sz w:val="18"/>
                <w:lang w:val="es-ES_tradnl"/>
              </w:rPr>
              <w:t>122.315,30</w:t>
            </w:r>
          </w:p>
        </w:tc>
        <w:tc>
          <w:tcPr>
            <w:tcW w:w="1058" w:type="dxa"/>
          </w:tcPr>
          <w:p w14:paraId="62C28A0D" w14:textId="77777777" w:rsidR="00135FEC" w:rsidRPr="00912360" w:rsidRDefault="00135FEC">
            <w:pPr>
              <w:pStyle w:val="TableParagraph"/>
              <w:spacing w:before="7"/>
              <w:rPr>
                <w:b/>
                <w:sz w:val="16"/>
                <w:lang w:val="es-ES_tradnl"/>
              </w:rPr>
            </w:pPr>
          </w:p>
          <w:p w14:paraId="5C370976" w14:textId="77777777" w:rsidR="00135FEC" w:rsidRPr="00912360" w:rsidRDefault="00000000">
            <w:pPr>
              <w:pStyle w:val="TableParagraph"/>
              <w:ind w:right="81"/>
              <w:jc w:val="right"/>
              <w:rPr>
                <w:rFonts w:ascii="Calibri"/>
                <w:sz w:val="18"/>
                <w:lang w:val="es-ES_tradnl"/>
              </w:rPr>
            </w:pPr>
            <w:r w:rsidRPr="00912360">
              <w:rPr>
                <w:rFonts w:ascii="Calibri"/>
                <w:sz w:val="18"/>
                <w:lang w:val="es-ES_tradnl"/>
              </w:rPr>
              <w:t>116.286,67</w:t>
            </w:r>
          </w:p>
        </w:tc>
        <w:tc>
          <w:tcPr>
            <w:tcW w:w="992" w:type="dxa"/>
          </w:tcPr>
          <w:p w14:paraId="4672CD8E" w14:textId="77777777" w:rsidR="00135FEC" w:rsidRPr="00912360" w:rsidRDefault="00135FEC">
            <w:pPr>
              <w:pStyle w:val="TableParagraph"/>
              <w:spacing w:before="7"/>
              <w:rPr>
                <w:b/>
                <w:sz w:val="16"/>
                <w:lang w:val="es-ES_tradnl"/>
              </w:rPr>
            </w:pPr>
          </w:p>
          <w:p w14:paraId="3D44AAAF" w14:textId="77777777" w:rsidR="00135FEC" w:rsidRPr="00912360" w:rsidRDefault="00000000">
            <w:pPr>
              <w:pStyle w:val="TableParagraph"/>
              <w:ind w:right="84"/>
              <w:jc w:val="right"/>
              <w:rPr>
                <w:rFonts w:ascii="Calibri"/>
                <w:sz w:val="18"/>
                <w:lang w:val="es-ES_tradnl"/>
              </w:rPr>
            </w:pPr>
            <w:r w:rsidRPr="00912360">
              <w:rPr>
                <w:rFonts w:ascii="Calibri"/>
                <w:sz w:val="18"/>
                <w:lang w:val="es-ES_tradnl"/>
              </w:rPr>
              <w:t>120.233,04</w:t>
            </w:r>
          </w:p>
        </w:tc>
        <w:tc>
          <w:tcPr>
            <w:tcW w:w="993" w:type="dxa"/>
          </w:tcPr>
          <w:p w14:paraId="0E54DD36" w14:textId="77777777" w:rsidR="00135FEC" w:rsidRPr="00912360" w:rsidRDefault="00135FEC">
            <w:pPr>
              <w:pStyle w:val="TableParagraph"/>
              <w:spacing w:before="7"/>
              <w:rPr>
                <w:b/>
                <w:sz w:val="16"/>
                <w:lang w:val="es-ES_tradnl"/>
              </w:rPr>
            </w:pPr>
          </w:p>
          <w:p w14:paraId="68B707BA" w14:textId="77777777" w:rsidR="00135FEC" w:rsidRPr="00912360" w:rsidRDefault="00000000">
            <w:pPr>
              <w:pStyle w:val="TableParagraph"/>
              <w:ind w:right="84"/>
              <w:jc w:val="right"/>
              <w:rPr>
                <w:rFonts w:ascii="Calibri"/>
                <w:sz w:val="18"/>
                <w:lang w:val="es-ES_tradnl"/>
              </w:rPr>
            </w:pPr>
            <w:r w:rsidRPr="00912360">
              <w:rPr>
                <w:rFonts w:ascii="Calibri"/>
                <w:sz w:val="18"/>
                <w:lang w:val="es-ES_tradnl"/>
              </w:rPr>
              <w:t>118.525,75</w:t>
            </w:r>
          </w:p>
        </w:tc>
        <w:tc>
          <w:tcPr>
            <w:tcW w:w="992" w:type="dxa"/>
          </w:tcPr>
          <w:p w14:paraId="50B063BB" w14:textId="77777777" w:rsidR="00135FEC" w:rsidRPr="00912360" w:rsidRDefault="00135FEC">
            <w:pPr>
              <w:pStyle w:val="TableParagraph"/>
              <w:spacing w:before="7"/>
              <w:rPr>
                <w:b/>
                <w:sz w:val="16"/>
                <w:lang w:val="es-ES_tradnl"/>
              </w:rPr>
            </w:pPr>
          </w:p>
          <w:p w14:paraId="19EECBC3" w14:textId="77777777" w:rsidR="00135FEC" w:rsidRPr="00912360" w:rsidRDefault="00000000">
            <w:pPr>
              <w:pStyle w:val="TableParagraph"/>
              <w:ind w:right="85"/>
              <w:jc w:val="right"/>
              <w:rPr>
                <w:rFonts w:ascii="Calibri"/>
                <w:sz w:val="18"/>
                <w:lang w:val="es-ES_tradnl"/>
              </w:rPr>
            </w:pPr>
            <w:r w:rsidRPr="00912360">
              <w:rPr>
                <w:rFonts w:ascii="Calibri"/>
                <w:sz w:val="18"/>
                <w:lang w:val="es-ES_tradnl"/>
              </w:rPr>
              <w:t>115.930,42</w:t>
            </w:r>
          </w:p>
        </w:tc>
        <w:tc>
          <w:tcPr>
            <w:tcW w:w="992" w:type="dxa"/>
          </w:tcPr>
          <w:p w14:paraId="790BAE9C" w14:textId="77777777" w:rsidR="00135FEC" w:rsidRPr="00912360" w:rsidRDefault="00135FEC">
            <w:pPr>
              <w:pStyle w:val="TableParagraph"/>
              <w:spacing w:before="7"/>
              <w:rPr>
                <w:b/>
                <w:sz w:val="16"/>
                <w:lang w:val="es-ES_tradnl"/>
              </w:rPr>
            </w:pPr>
          </w:p>
          <w:p w14:paraId="50368E68" w14:textId="77777777" w:rsidR="00135FEC" w:rsidRPr="00912360" w:rsidRDefault="00000000">
            <w:pPr>
              <w:pStyle w:val="TableParagraph"/>
              <w:ind w:right="85"/>
              <w:jc w:val="right"/>
              <w:rPr>
                <w:rFonts w:ascii="Calibri"/>
                <w:sz w:val="18"/>
                <w:lang w:val="es-ES_tradnl"/>
              </w:rPr>
            </w:pPr>
            <w:r w:rsidRPr="00912360">
              <w:rPr>
                <w:rFonts w:ascii="Calibri"/>
                <w:sz w:val="18"/>
                <w:lang w:val="es-ES_tradnl"/>
              </w:rPr>
              <w:t>109.603,47</w:t>
            </w:r>
          </w:p>
        </w:tc>
        <w:tc>
          <w:tcPr>
            <w:tcW w:w="977" w:type="dxa"/>
          </w:tcPr>
          <w:p w14:paraId="58020FCF" w14:textId="77777777" w:rsidR="00135FEC" w:rsidRPr="00912360" w:rsidRDefault="00135FEC">
            <w:pPr>
              <w:pStyle w:val="TableParagraph"/>
              <w:spacing w:before="7"/>
              <w:rPr>
                <w:b/>
                <w:sz w:val="16"/>
                <w:lang w:val="es-ES_tradnl"/>
              </w:rPr>
            </w:pPr>
          </w:p>
          <w:p w14:paraId="622564D8" w14:textId="77777777" w:rsidR="00135FEC" w:rsidRPr="00912360" w:rsidRDefault="00000000">
            <w:pPr>
              <w:pStyle w:val="TableParagraph"/>
              <w:ind w:right="71"/>
              <w:jc w:val="right"/>
              <w:rPr>
                <w:rFonts w:ascii="Calibri"/>
                <w:sz w:val="18"/>
                <w:lang w:val="es-ES_tradnl"/>
              </w:rPr>
            </w:pPr>
            <w:r w:rsidRPr="00912360">
              <w:rPr>
                <w:rFonts w:ascii="Calibri"/>
                <w:sz w:val="18"/>
                <w:lang w:val="es-ES_tradnl"/>
              </w:rPr>
              <w:t>110.283,78</w:t>
            </w:r>
          </w:p>
        </w:tc>
      </w:tr>
      <w:tr w:rsidR="00135FEC" w:rsidRPr="00912360" w14:paraId="61BC7293" w14:textId="77777777">
        <w:trPr>
          <w:trHeight w:val="339"/>
        </w:trPr>
        <w:tc>
          <w:tcPr>
            <w:tcW w:w="2370" w:type="dxa"/>
          </w:tcPr>
          <w:p w14:paraId="79332B47" w14:textId="77777777" w:rsidR="00135FEC" w:rsidRPr="00912360" w:rsidRDefault="00000000">
            <w:pPr>
              <w:pStyle w:val="TableParagraph"/>
              <w:spacing w:before="30"/>
              <w:ind w:left="77"/>
              <w:rPr>
                <w:sz w:val="18"/>
                <w:lang w:val="es-ES_tradnl"/>
              </w:rPr>
            </w:pPr>
            <w:r w:rsidRPr="00912360">
              <w:rPr>
                <w:sz w:val="18"/>
                <w:lang w:val="es-ES_tradnl"/>
              </w:rPr>
              <w:t>INGRESOS PATRIM.</w:t>
            </w:r>
          </w:p>
        </w:tc>
        <w:tc>
          <w:tcPr>
            <w:tcW w:w="1126" w:type="dxa"/>
          </w:tcPr>
          <w:p w14:paraId="3B1048B1" w14:textId="77777777" w:rsidR="00135FEC" w:rsidRPr="00912360" w:rsidRDefault="00000000">
            <w:pPr>
              <w:pStyle w:val="TableParagraph"/>
              <w:spacing w:before="85"/>
              <w:ind w:right="149"/>
              <w:jc w:val="right"/>
              <w:rPr>
                <w:rFonts w:ascii="Calibri"/>
                <w:sz w:val="18"/>
                <w:lang w:val="es-ES_tradnl"/>
              </w:rPr>
            </w:pPr>
            <w:r w:rsidRPr="00912360">
              <w:rPr>
                <w:rFonts w:ascii="Calibri"/>
                <w:sz w:val="18"/>
                <w:lang w:val="es-ES_tradnl"/>
              </w:rPr>
              <w:t>369,68</w:t>
            </w:r>
          </w:p>
        </w:tc>
        <w:tc>
          <w:tcPr>
            <w:tcW w:w="1058" w:type="dxa"/>
          </w:tcPr>
          <w:p w14:paraId="7AC1788D" w14:textId="77777777" w:rsidR="00135FEC" w:rsidRPr="00912360" w:rsidRDefault="00000000">
            <w:pPr>
              <w:pStyle w:val="TableParagraph"/>
              <w:spacing w:before="85"/>
              <w:ind w:right="82"/>
              <w:jc w:val="right"/>
              <w:rPr>
                <w:rFonts w:ascii="Calibri"/>
                <w:sz w:val="18"/>
                <w:lang w:val="es-ES_tradnl"/>
              </w:rPr>
            </w:pPr>
            <w:r w:rsidRPr="00912360">
              <w:rPr>
                <w:rFonts w:ascii="Calibri"/>
                <w:sz w:val="18"/>
                <w:lang w:val="es-ES_tradnl"/>
              </w:rPr>
              <w:t>239,31</w:t>
            </w:r>
          </w:p>
        </w:tc>
        <w:tc>
          <w:tcPr>
            <w:tcW w:w="992" w:type="dxa"/>
          </w:tcPr>
          <w:p w14:paraId="6B3AB9A6" w14:textId="77777777" w:rsidR="00135FEC" w:rsidRPr="00912360" w:rsidRDefault="00000000">
            <w:pPr>
              <w:pStyle w:val="TableParagraph"/>
              <w:spacing w:before="85"/>
              <w:ind w:right="85"/>
              <w:jc w:val="right"/>
              <w:rPr>
                <w:rFonts w:ascii="Calibri"/>
                <w:sz w:val="18"/>
                <w:lang w:val="es-ES_tradnl"/>
              </w:rPr>
            </w:pPr>
            <w:r w:rsidRPr="00912360">
              <w:rPr>
                <w:rFonts w:ascii="Calibri"/>
                <w:sz w:val="18"/>
                <w:lang w:val="es-ES_tradnl"/>
              </w:rPr>
              <w:t>169,25</w:t>
            </w:r>
          </w:p>
        </w:tc>
        <w:tc>
          <w:tcPr>
            <w:tcW w:w="993" w:type="dxa"/>
          </w:tcPr>
          <w:p w14:paraId="46F0FC08" w14:textId="77777777" w:rsidR="00135FEC" w:rsidRPr="00912360" w:rsidRDefault="00000000">
            <w:pPr>
              <w:pStyle w:val="TableParagraph"/>
              <w:spacing w:before="85"/>
              <w:ind w:right="84"/>
              <w:jc w:val="right"/>
              <w:rPr>
                <w:rFonts w:ascii="Calibri"/>
                <w:sz w:val="18"/>
                <w:lang w:val="es-ES_tradnl"/>
              </w:rPr>
            </w:pPr>
            <w:r w:rsidRPr="00912360">
              <w:rPr>
                <w:rFonts w:ascii="Calibri"/>
                <w:sz w:val="18"/>
                <w:lang w:val="es-ES_tradnl"/>
              </w:rPr>
              <w:t>486,14</w:t>
            </w:r>
          </w:p>
        </w:tc>
        <w:tc>
          <w:tcPr>
            <w:tcW w:w="992" w:type="dxa"/>
          </w:tcPr>
          <w:p w14:paraId="260199F2" w14:textId="77777777" w:rsidR="00135FEC" w:rsidRPr="00912360" w:rsidRDefault="00000000">
            <w:pPr>
              <w:pStyle w:val="TableParagraph"/>
              <w:spacing w:before="85"/>
              <w:ind w:right="85"/>
              <w:jc w:val="right"/>
              <w:rPr>
                <w:rFonts w:ascii="Calibri"/>
                <w:sz w:val="18"/>
                <w:lang w:val="es-ES_tradnl"/>
              </w:rPr>
            </w:pPr>
            <w:r w:rsidRPr="00912360">
              <w:rPr>
                <w:rFonts w:ascii="Calibri"/>
                <w:sz w:val="18"/>
                <w:lang w:val="es-ES_tradnl"/>
              </w:rPr>
              <w:t>483,24</w:t>
            </w:r>
          </w:p>
        </w:tc>
        <w:tc>
          <w:tcPr>
            <w:tcW w:w="992" w:type="dxa"/>
          </w:tcPr>
          <w:p w14:paraId="267BA6FE" w14:textId="77777777" w:rsidR="00135FEC" w:rsidRPr="00912360" w:rsidRDefault="00000000">
            <w:pPr>
              <w:pStyle w:val="TableParagraph"/>
              <w:spacing w:before="85"/>
              <w:ind w:right="86"/>
              <w:jc w:val="right"/>
              <w:rPr>
                <w:rFonts w:ascii="Calibri"/>
                <w:sz w:val="18"/>
                <w:lang w:val="es-ES_tradnl"/>
              </w:rPr>
            </w:pPr>
            <w:r w:rsidRPr="00912360">
              <w:rPr>
                <w:rFonts w:ascii="Calibri"/>
                <w:sz w:val="18"/>
                <w:lang w:val="es-ES_tradnl"/>
              </w:rPr>
              <w:t>427,39</w:t>
            </w:r>
          </w:p>
        </w:tc>
        <w:tc>
          <w:tcPr>
            <w:tcW w:w="977" w:type="dxa"/>
          </w:tcPr>
          <w:p w14:paraId="70C21C16" w14:textId="77777777" w:rsidR="00135FEC" w:rsidRPr="00912360" w:rsidRDefault="00000000">
            <w:pPr>
              <w:pStyle w:val="TableParagraph"/>
              <w:spacing w:before="85"/>
              <w:ind w:right="72"/>
              <w:jc w:val="right"/>
              <w:rPr>
                <w:rFonts w:ascii="Calibri"/>
                <w:sz w:val="18"/>
                <w:lang w:val="es-ES_tradnl"/>
              </w:rPr>
            </w:pPr>
            <w:r w:rsidRPr="00912360">
              <w:rPr>
                <w:rFonts w:ascii="Calibri"/>
                <w:sz w:val="18"/>
                <w:lang w:val="es-ES_tradnl"/>
              </w:rPr>
              <w:t>527,92</w:t>
            </w:r>
          </w:p>
        </w:tc>
      </w:tr>
      <w:tr w:rsidR="00135FEC" w:rsidRPr="00912360" w14:paraId="1B50A138" w14:textId="77777777">
        <w:trPr>
          <w:trHeight w:val="339"/>
        </w:trPr>
        <w:tc>
          <w:tcPr>
            <w:tcW w:w="2370" w:type="dxa"/>
          </w:tcPr>
          <w:p w14:paraId="1584518A" w14:textId="77777777" w:rsidR="00135FEC" w:rsidRPr="00912360" w:rsidRDefault="00000000">
            <w:pPr>
              <w:pStyle w:val="TableParagraph"/>
              <w:spacing w:before="31"/>
              <w:ind w:left="77"/>
              <w:rPr>
                <w:sz w:val="18"/>
                <w:lang w:val="es-ES_tradnl"/>
              </w:rPr>
            </w:pPr>
            <w:r w:rsidRPr="00912360">
              <w:rPr>
                <w:sz w:val="18"/>
                <w:lang w:val="es-ES_tradnl"/>
              </w:rPr>
              <w:t>ENAJENACIÓN INVERS.</w:t>
            </w:r>
          </w:p>
        </w:tc>
        <w:tc>
          <w:tcPr>
            <w:tcW w:w="1126" w:type="dxa"/>
          </w:tcPr>
          <w:p w14:paraId="1038D056" w14:textId="77777777" w:rsidR="00135FEC" w:rsidRPr="00912360" w:rsidRDefault="00000000">
            <w:pPr>
              <w:pStyle w:val="TableParagraph"/>
              <w:spacing w:before="86"/>
              <w:ind w:right="149"/>
              <w:jc w:val="right"/>
              <w:rPr>
                <w:rFonts w:ascii="Calibri"/>
                <w:sz w:val="18"/>
                <w:lang w:val="es-ES_tradnl"/>
              </w:rPr>
            </w:pPr>
            <w:r w:rsidRPr="00912360">
              <w:rPr>
                <w:rFonts w:ascii="Calibri"/>
                <w:sz w:val="18"/>
                <w:lang w:val="es-ES_tradnl"/>
              </w:rPr>
              <w:t>36,39</w:t>
            </w:r>
          </w:p>
        </w:tc>
        <w:tc>
          <w:tcPr>
            <w:tcW w:w="1058" w:type="dxa"/>
          </w:tcPr>
          <w:p w14:paraId="6E9D255E" w14:textId="77777777" w:rsidR="00135FEC" w:rsidRPr="00912360" w:rsidRDefault="00000000">
            <w:pPr>
              <w:pStyle w:val="TableParagraph"/>
              <w:spacing w:before="86"/>
              <w:ind w:right="82"/>
              <w:jc w:val="right"/>
              <w:rPr>
                <w:rFonts w:ascii="Calibri"/>
                <w:sz w:val="18"/>
                <w:lang w:val="es-ES_tradnl"/>
              </w:rPr>
            </w:pPr>
            <w:r w:rsidRPr="00912360">
              <w:rPr>
                <w:rFonts w:ascii="Calibri"/>
                <w:sz w:val="18"/>
                <w:lang w:val="es-ES_tradnl"/>
              </w:rPr>
              <w:t>29,08</w:t>
            </w:r>
          </w:p>
        </w:tc>
        <w:tc>
          <w:tcPr>
            <w:tcW w:w="992" w:type="dxa"/>
          </w:tcPr>
          <w:p w14:paraId="1DAF74D9" w14:textId="77777777" w:rsidR="00135FEC" w:rsidRPr="00912360" w:rsidRDefault="00000000">
            <w:pPr>
              <w:pStyle w:val="TableParagraph"/>
              <w:spacing w:before="86"/>
              <w:ind w:right="85"/>
              <w:jc w:val="right"/>
              <w:rPr>
                <w:rFonts w:ascii="Calibri"/>
                <w:sz w:val="18"/>
                <w:lang w:val="es-ES_tradnl"/>
              </w:rPr>
            </w:pPr>
            <w:r w:rsidRPr="00912360">
              <w:rPr>
                <w:rFonts w:ascii="Calibri"/>
                <w:sz w:val="18"/>
                <w:lang w:val="es-ES_tradnl"/>
              </w:rPr>
              <w:t>74,47</w:t>
            </w:r>
          </w:p>
        </w:tc>
        <w:tc>
          <w:tcPr>
            <w:tcW w:w="993" w:type="dxa"/>
          </w:tcPr>
          <w:p w14:paraId="6F22594F" w14:textId="77777777" w:rsidR="00135FEC" w:rsidRPr="00912360" w:rsidRDefault="00000000">
            <w:pPr>
              <w:pStyle w:val="TableParagraph"/>
              <w:spacing w:before="86"/>
              <w:ind w:right="84"/>
              <w:jc w:val="right"/>
              <w:rPr>
                <w:rFonts w:ascii="Calibri"/>
                <w:sz w:val="18"/>
                <w:lang w:val="es-ES_tradnl"/>
              </w:rPr>
            </w:pPr>
            <w:r w:rsidRPr="00912360">
              <w:rPr>
                <w:rFonts w:ascii="Calibri"/>
                <w:sz w:val="18"/>
                <w:lang w:val="es-ES_tradnl"/>
              </w:rPr>
              <w:t>14,57</w:t>
            </w:r>
          </w:p>
        </w:tc>
        <w:tc>
          <w:tcPr>
            <w:tcW w:w="992" w:type="dxa"/>
          </w:tcPr>
          <w:p w14:paraId="13C9198C" w14:textId="77777777" w:rsidR="00135FEC" w:rsidRPr="00912360" w:rsidRDefault="00000000">
            <w:pPr>
              <w:pStyle w:val="TableParagraph"/>
              <w:spacing w:before="86"/>
              <w:ind w:right="85"/>
              <w:jc w:val="right"/>
              <w:rPr>
                <w:rFonts w:ascii="Calibri"/>
                <w:sz w:val="18"/>
                <w:lang w:val="es-ES_tradnl"/>
              </w:rPr>
            </w:pPr>
            <w:r w:rsidRPr="00912360">
              <w:rPr>
                <w:rFonts w:ascii="Calibri"/>
                <w:sz w:val="18"/>
                <w:lang w:val="es-ES_tradnl"/>
              </w:rPr>
              <w:t>42,24</w:t>
            </w:r>
          </w:p>
        </w:tc>
        <w:tc>
          <w:tcPr>
            <w:tcW w:w="992" w:type="dxa"/>
          </w:tcPr>
          <w:p w14:paraId="24E5CE6D" w14:textId="77777777" w:rsidR="00135FEC" w:rsidRPr="00912360" w:rsidRDefault="00000000">
            <w:pPr>
              <w:pStyle w:val="TableParagraph"/>
              <w:spacing w:before="86"/>
              <w:ind w:right="86"/>
              <w:jc w:val="right"/>
              <w:rPr>
                <w:rFonts w:ascii="Calibri"/>
                <w:sz w:val="18"/>
                <w:lang w:val="es-ES_tradnl"/>
              </w:rPr>
            </w:pPr>
            <w:r w:rsidRPr="00912360">
              <w:rPr>
                <w:rFonts w:ascii="Calibri"/>
                <w:sz w:val="18"/>
                <w:lang w:val="es-ES_tradnl"/>
              </w:rPr>
              <w:t>4,64</w:t>
            </w:r>
          </w:p>
        </w:tc>
        <w:tc>
          <w:tcPr>
            <w:tcW w:w="977" w:type="dxa"/>
          </w:tcPr>
          <w:p w14:paraId="1F2CF8C7" w14:textId="77777777" w:rsidR="00135FEC" w:rsidRPr="00912360" w:rsidRDefault="00000000">
            <w:pPr>
              <w:pStyle w:val="TableParagraph"/>
              <w:spacing w:before="86"/>
              <w:ind w:right="72"/>
              <w:jc w:val="right"/>
              <w:rPr>
                <w:rFonts w:ascii="Calibri"/>
                <w:sz w:val="18"/>
                <w:lang w:val="es-ES_tradnl"/>
              </w:rPr>
            </w:pPr>
            <w:r w:rsidRPr="00912360">
              <w:rPr>
                <w:rFonts w:ascii="Calibri"/>
                <w:sz w:val="18"/>
                <w:lang w:val="es-ES_tradnl"/>
              </w:rPr>
              <w:t>3,80</w:t>
            </w:r>
          </w:p>
        </w:tc>
      </w:tr>
      <w:tr w:rsidR="00135FEC" w:rsidRPr="00912360" w14:paraId="46F5B3D6" w14:textId="77777777">
        <w:trPr>
          <w:trHeight w:val="305"/>
        </w:trPr>
        <w:tc>
          <w:tcPr>
            <w:tcW w:w="2370" w:type="dxa"/>
          </w:tcPr>
          <w:p w14:paraId="7F459A49" w14:textId="77777777" w:rsidR="00135FEC" w:rsidRPr="00912360" w:rsidRDefault="00000000">
            <w:pPr>
              <w:pStyle w:val="TableParagraph"/>
              <w:spacing w:before="30"/>
              <w:ind w:left="77"/>
              <w:rPr>
                <w:sz w:val="18"/>
                <w:lang w:val="es-ES_tradnl"/>
              </w:rPr>
            </w:pPr>
            <w:r w:rsidRPr="00912360">
              <w:rPr>
                <w:sz w:val="18"/>
                <w:lang w:val="es-ES_tradnl"/>
              </w:rPr>
              <w:t>TRANSF. DE CAPITAL</w:t>
            </w:r>
          </w:p>
        </w:tc>
        <w:tc>
          <w:tcPr>
            <w:tcW w:w="1126" w:type="dxa"/>
          </w:tcPr>
          <w:p w14:paraId="2C3CE486" w14:textId="77777777" w:rsidR="00135FEC" w:rsidRPr="00912360" w:rsidRDefault="00000000">
            <w:pPr>
              <w:pStyle w:val="TableParagraph"/>
              <w:spacing w:before="85" w:line="200" w:lineRule="exact"/>
              <w:ind w:right="149"/>
              <w:jc w:val="right"/>
              <w:rPr>
                <w:rFonts w:ascii="Calibri"/>
                <w:sz w:val="18"/>
                <w:lang w:val="es-ES_tradnl"/>
              </w:rPr>
            </w:pPr>
            <w:r w:rsidRPr="00912360">
              <w:rPr>
                <w:rFonts w:ascii="Calibri"/>
                <w:sz w:val="18"/>
                <w:lang w:val="es-ES_tradnl"/>
              </w:rPr>
              <w:t>20.013,08</w:t>
            </w:r>
          </w:p>
        </w:tc>
        <w:tc>
          <w:tcPr>
            <w:tcW w:w="1058" w:type="dxa"/>
          </w:tcPr>
          <w:p w14:paraId="3717A1DA" w14:textId="77777777" w:rsidR="00135FEC" w:rsidRPr="00912360" w:rsidRDefault="00000000">
            <w:pPr>
              <w:pStyle w:val="TableParagraph"/>
              <w:spacing w:before="85" w:line="200" w:lineRule="exact"/>
              <w:ind w:right="81"/>
              <w:jc w:val="right"/>
              <w:rPr>
                <w:rFonts w:ascii="Calibri"/>
                <w:sz w:val="18"/>
                <w:lang w:val="es-ES_tradnl"/>
              </w:rPr>
            </w:pPr>
            <w:r w:rsidRPr="00912360">
              <w:rPr>
                <w:rFonts w:ascii="Calibri"/>
                <w:sz w:val="18"/>
                <w:lang w:val="es-ES_tradnl"/>
              </w:rPr>
              <w:t>16.659,30</w:t>
            </w:r>
          </w:p>
        </w:tc>
        <w:tc>
          <w:tcPr>
            <w:tcW w:w="992" w:type="dxa"/>
          </w:tcPr>
          <w:p w14:paraId="20A8F260" w14:textId="77777777" w:rsidR="00135FEC" w:rsidRPr="00912360" w:rsidRDefault="00000000">
            <w:pPr>
              <w:pStyle w:val="TableParagraph"/>
              <w:spacing w:before="85" w:line="200" w:lineRule="exact"/>
              <w:ind w:right="85"/>
              <w:jc w:val="right"/>
              <w:rPr>
                <w:rFonts w:ascii="Calibri"/>
                <w:sz w:val="18"/>
                <w:lang w:val="es-ES_tradnl"/>
              </w:rPr>
            </w:pPr>
            <w:r w:rsidRPr="00912360">
              <w:rPr>
                <w:rFonts w:ascii="Calibri"/>
                <w:sz w:val="18"/>
                <w:lang w:val="es-ES_tradnl"/>
              </w:rPr>
              <w:t>10.980,15</w:t>
            </w:r>
          </w:p>
        </w:tc>
        <w:tc>
          <w:tcPr>
            <w:tcW w:w="993" w:type="dxa"/>
          </w:tcPr>
          <w:p w14:paraId="0C671FF9" w14:textId="77777777" w:rsidR="00135FEC" w:rsidRPr="00912360" w:rsidRDefault="00000000">
            <w:pPr>
              <w:pStyle w:val="TableParagraph"/>
              <w:spacing w:before="85" w:line="200" w:lineRule="exact"/>
              <w:ind w:right="84"/>
              <w:jc w:val="right"/>
              <w:rPr>
                <w:rFonts w:ascii="Calibri"/>
                <w:sz w:val="18"/>
                <w:lang w:val="es-ES_tradnl"/>
              </w:rPr>
            </w:pPr>
            <w:r w:rsidRPr="00912360">
              <w:rPr>
                <w:rFonts w:ascii="Calibri"/>
                <w:sz w:val="18"/>
                <w:lang w:val="es-ES_tradnl"/>
              </w:rPr>
              <w:t>7.132,74</w:t>
            </w:r>
          </w:p>
        </w:tc>
        <w:tc>
          <w:tcPr>
            <w:tcW w:w="992" w:type="dxa"/>
          </w:tcPr>
          <w:p w14:paraId="6B4257CA" w14:textId="77777777" w:rsidR="00135FEC" w:rsidRPr="00912360" w:rsidRDefault="00000000">
            <w:pPr>
              <w:pStyle w:val="TableParagraph"/>
              <w:spacing w:before="85" w:line="200" w:lineRule="exact"/>
              <w:ind w:right="85"/>
              <w:jc w:val="right"/>
              <w:rPr>
                <w:rFonts w:ascii="Calibri"/>
                <w:sz w:val="18"/>
                <w:lang w:val="es-ES_tradnl"/>
              </w:rPr>
            </w:pPr>
            <w:r w:rsidRPr="00912360">
              <w:rPr>
                <w:rFonts w:ascii="Calibri"/>
                <w:sz w:val="18"/>
                <w:lang w:val="es-ES_tradnl"/>
              </w:rPr>
              <w:t>7.013,32</w:t>
            </w:r>
          </w:p>
        </w:tc>
        <w:tc>
          <w:tcPr>
            <w:tcW w:w="992" w:type="dxa"/>
          </w:tcPr>
          <w:p w14:paraId="6B2ED365" w14:textId="77777777" w:rsidR="00135FEC" w:rsidRPr="00912360" w:rsidRDefault="00000000">
            <w:pPr>
              <w:pStyle w:val="TableParagraph"/>
              <w:spacing w:before="85" w:line="200" w:lineRule="exact"/>
              <w:ind w:right="86"/>
              <w:jc w:val="right"/>
              <w:rPr>
                <w:rFonts w:ascii="Calibri"/>
                <w:sz w:val="18"/>
                <w:lang w:val="es-ES_tradnl"/>
              </w:rPr>
            </w:pPr>
            <w:r w:rsidRPr="00912360">
              <w:rPr>
                <w:rFonts w:ascii="Calibri"/>
                <w:sz w:val="18"/>
                <w:lang w:val="es-ES_tradnl"/>
              </w:rPr>
              <w:t>7.850,85</w:t>
            </w:r>
          </w:p>
        </w:tc>
        <w:tc>
          <w:tcPr>
            <w:tcW w:w="977" w:type="dxa"/>
          </w:tcPr>
          <w:p w14:paraId="7E70C2FF" w14:textId="77777777" w:rsidR="00135FEC" w:rsidRPr="00912360" w:rsidRDefault="00000000">
            <w:pPr>
              <w:pStyle w:val="TableParagraph"/>
              <w:spacing w:before="85" w:line="200" w:lineRule="exact"/>
              <w:ind w:right="71"/>
              <w:jc w:val="right"/>
              <w:rPr>
                <w:rFonts w:ascii="Calibri"/>
                <w:sz w:val="18"/>
                <w:lang w:val="es-ES_tradnl"/>
              </w:rPr>
            </w:pPr>
            <w:r w:rsidRPr="00912360">
              <w:rPr>
                <w:rFonts w:ascii="Calibri"/>
                <w:sz w:val="18"/>
                <w:lang w:val="es-ES_tradnl"/>
              </w:rPr>
              <w:t>4.754,86</w:t>
            </w:r>
          </w:p>
        </w:tc>
      </w:tr>
      <w:tr w:rsidR="00135FEC" w:rsidRPr="00912360" w14:paraId="2E6DBB02" w14:textId="77777777">
        <w:trPr>
          <w:trHeight w:val="448"/>
        </w:trPr>
        <w:tc>
          <w:tcPr>
            <w:tcW w:w="2370" w:type="dxa"/>
          </w:tcPr>
          <w:p w14:paraId="5B00F4AE" w14:textId="77777777" w:rsidR="00135FEC" w:rsidRPr="00912360" w:rsidRDefault="00000000">
            <w:pPr>
              <w:pStyle w:val="TableParagraph"/>
              <w:ind w:left="77" w:right="292"/>
              <w:rPr>
                <w:b/>
                <w:sz w:val="18"/>
                <w:lang w:val="es-ES_tradnl"/>
              </w:rPr>
            </w:pPr>
            <w:r w:rsidRPr="00912360">
              <w:rPr>
                <w:b/>
                <w:sz w:val="18"/>
                <w:lang w:val="es-ES_tradnl"/>
              </w:rPr>
              <w:t>TOTAL OPERACIONES NO FINANCIERAS</w:t>
            </w:r>
          </w:p>
        </w:tc>
        <w:tc>
          <w:tcPr>
            <w:tcW w:w="1126" w:type="dxa"/>
          </w:tcPr>
          <w:p w14:paraId="4EB78C2E" w14:textId="77777777" w:rsidR="00135FEC" w:rsidRPr="00912360" w:rsidRDefault="00135FEC">
            <w:pPr>
              <w:pStyle w:val="TableParagraph"/>
              <w:spacing w:before="10"/>
              <w:rPr>
                <w:b/>
                <w:sz w:val="16"/>
                <w:lang w:val="es-ES_tradnl"/>
              </w:rPr>
            </w:pPr>
          </w:p>
          <w:p w14:paraId="728999CC" w14:textId="77777777" w:rsidR="00135FEC" w:rsidRPr="00912360" w:rsidRDefault="00000000">
            <w:pPr>
              <w:pStyle w:val="TableParagraph"/>
              <w:spacing w:before="1"/>
              <w:ind w:right="149"/>
              <w:jc w:val="right"/>
              <w:rPr>
                <w:rFonts w:ascii="Calibri"/>
                <w:b/>
                <w:sz w:val="18"/>
                <w:lang w:val="es-ES_tradnl"/>
              </w:rPr>
            </w:pPr>
            <w:r w:rsidRPr="00912360">
              <w:rPr>
                <w:rFonts w:ascii="Calibri"/>
                <w:b/>
                <w:sz w:val="18"/>
                <w:lang w:val="es-ES_tradnl"/>
              </w:rPr>
              <w:t>159.067,51</w:t>
            </w:r>
          </w:p>
        </w:tc>
        <w:tc>
          <w:tcPr>
            <w:tcW w:w="1058" w:type="dxa"/>
          </w:tcPr>
          <w:p w14:paraId="23DE2631" w14:textId="77777777" w:rsidR="00135FEC" w:rsidRPr="00912360" w:rsidRDefault="00135FEC">
            <w:pPr>
              <w:pStyle w:val="TableParagraph"/>
              <w:spacing w:before="10"/>
              <w:rPr>
                <w:b/>
                <w:sz w:val="16"/>
                <w:lang w:val="es-ES_tradnl"/>
              </w:rPr>
            </w:pPr>
          </w:p>
          <w:p w14:paraId="1C6BDBAD" w14:textId="77777777" w:rsidR="00135FEC" w:rsidRPr="00912360" w:rsidRDefault="00000000">
            <w:pPr>
              <w:pStyle w:val="TableParagraph"/>
              <w:spacing w:before="1"/>
              <w:ind w:right="81"/>
              <w:jc w:val="right"/>
              <w:rPr>
                <w:rFonts w:ascii="Calibri"/>
                <w:b/>
                <w:sz w:val="18"/>
                <w:lang w:val="es-ES_tradnl"/>
              </w:rPr>
            </w:pPr>
            <w:r w:rsidRPr="00912360">
              <w:rPr>
                <w:rFonts w:ascii="Calibri"/>
                <w:b/>
                <w:sz w:val="18"/>
                <w:lang w:val="es-ES_tradnl"/>
              </w:rPr>
              <w:t>150.073,76</w:t>
            </w:r>
          </w:p>
        </w:tc>
        <w:tc>
          <w:tcPr>
            <w:tcW w:w="992" w:type="dxa"/>
          </w:tcPr>
          <w:p w14:paraId="70D74653" w14:textId="77777777" w:rsidR="00135FEC" w:rsidRPr="00912360" w:rsidRDefault="00135FEC">
            <w:pPr>
              <w:pStyle w:val="TableParagraph"/>
              <w:spacing w:before="10"/>
              <w:rPr>
                <w:b/>
                <w:sz w:val="16"/>
                <w:lang w:val="es-ES_tradnl"/>
              </w:rPr>
            </w:pPr>
          </w:p>
          <w:p w14:paraId="0DB1CD20" w14:textId="77777777" w:rsidR="00135FEC" w:rsidRPr="00912360" w:rsidRDefault="00000000">
            <w:pPr>
              <w:pStyle w:val="TableParagraph"/>
              <w:spacing w:before="1"/>
              <w:ind w:right="84"/>
              <w:jc w:val="right"/>
              <w:rPr>
                <w:rFonts w:ascii="Calibri"/>
                <w:b/>
                <w:sz w:val="18"/>
                <w:lang w:val="es-ES_tradnl"/>
              </w:rPr>
            </w:pPr>
            <w:r w:rsidRPr="00912360">
              <w:rPr>
                <w:rFonts w:ascii="Calibri"/>
                <w:b/>
                <w:sz w:val="18"/>
                <w:lang w:val="es-ES_tradnl"/>
              </w:rPr>
              <w:t>146.678,46</w:t>
            </w:r>
          </w:p>
        </w:tc>
        <w:tc>
          <w:tcPr>
            <w:tcW w:w="993" w:type="dxa"/>
          </w:tcPr>
          <w:p w14:paraId="7916F88C" w14:textId="77777777" w:rsidR="00135FEC" w:rsidRPr="00912360" w:rsidRDefault="00135FEC">
            <w:pPr>
              <w:pStyle w:val="TableParagraph"/>
              <w:spacing w:before="10"/>
              <w:rPr>
                <w:b/>
                <w:sz w:val="16"/>
                <w:lang w:val="es-ES_tradnl"/>
              </w:rPr>
            </w:pPr>
          </w:p>
          <w:p w14:paraId="014A0E58" w14:textId="77777777" w:rsidR="00135FEC" w:rsidRPr="00912360" w:rsidRDefault="00000000">
            <w:pPr>
              <w:pStyle w:val="TableParagraph"/>
              <w:spacing w:before="1"/>
              <w:ind w:right="84"/>
              <w:jc w:val="right"/>
              <w:rPr>
                <w:rFonts w:ascii="Calibri"/>
                <w:b/>
                <w:sz w:val="18"/>
                <w:lang w:val="es-ES_tradnl"/>
              </w:rPr>
            </w:pPr>
            <w:r w:rsidRPr="00912360">
              <w:rPr>
                <w:rFonts w:ascii="Calibri"/>
                <w:b/>
                <w:sz w:val="18"/>
                <w:lang w:val="es-ES_tradnl"/>
              </w:rPr>
              <w:t>143.885,89</w:t>
            </w:r>
          </w:p>
        </w:tc>
        <w:tc>
          <w:tcPr>
            <w:tcW w:w="992" w:type="dxa"/>
          </w:tcPr>
          <w:p w14:paraId="111506A3" w14:textId="77777777" w:rsidR="00135FEC" w:rsidRPr="00912360" w:rsidRDefault="00135FEC">
            <w:pPr>
              <w:pStyle w:val="TableParagraph"/>
              <w:spacing w:before="10"/>
              <w:rPr>
                <w:b/>
                <w:sz w:val="16"/>
                <w:lang w:val="es-ES_tradnl"/>
              </w:rPr>
            </w:pPr>
          </w:p>
          <w:p w14:paraId="6EAC4553" w14:textId="77777777" w:rsidR="00135FEC" w:rsidRPr="00912360" w:rsidRDefault="00000000">
            <w:pPr>
              <w:pStyle w:val="TableParagraph"/>
              <w:spacing w:before="1"/>
              <w:ind w:right="85"/>
              <w:jc w:val="right"/>
              <w:rPr>
                <w:rFonts w:ascii="Calibri"/>
                <w:b/>
                <w:sz w:val="18"/>
                <w:lang w:val="es-ES_tradnl"/>
              </w:rPr>
            </w:pPr>
            <w:r w:rsidRPr="00912360">
              <w:rPr>
                <w:rFonts w:ascii="Calibri"/>
                <w:b/>
                <w:sz w:val="18"/>
                <w:lang w:val="es-ES_tradnl"/>
              </w:rPr>
              <w:t>143.004,60</w:t>
            </w:r>
          </w:p>
        </w:tc>
        <w:tc>
          <w:tcPr>
            <w:tcW w:w="992" w:type="dxa"/>
          </w:tcPr>
          <w:p w14:paraId="61EC69A3" w14:textId="77777777" w:rsidR="00135FEC" w:rsidRPr="00912360" w:rsidRDefault="00135FEC">
            <w:pPr>
              <w:pStyle w:val="TableParagraph"/>
              <w:spacing w:before="10"/>
              <w:rPr>
                <w:b/>
                <w:sz w:val="16"/>
                <w:lang w:val="es-ES_tradnl"/>
              </w:rPr>
            </w:pPr>
          </w:p>
          <w:p w14:paraId="459D8AC6" w14:textId="77777777" w:rsidR="00135FEC" w:rsidRPr="00912360" w:rsidRDefault="00000000">
            <w:pPr>
              <w:pStyle w:val="TableParagraph"/>
              <w:spacing w:before="1"/>
              <w:ind w:right="85"/>
              <w:jc w:val="right"/>
              <w:rPr>
                <w:rFonts w:ascii="Calibri"/>
                <w:b/>
                <w:sz w:val="18"/>
                <w:lang w:val="es-ES_tradnl"/>
              </w:rPr>
            </w:pPr>
            <w:r w:rsidRPr="00912360">
              <w:rPr>
                <w:rFonts w:ascii="Calibri"/>
                <w:b/>
                <w:sz w:val="18"/>
                <w:lang w:val="es-ES_tradnl"/>
              </w:rPr>
              <w:t>138.566,24</w:t>
            </w:r>
          </w:p>
        </w:tc>
        <w:tc>
          <w:tcPr>
            <w:tcW w:w="977" w:type="dxa"/>
          </w:tcPr>
          <w:p w14:paraId="47E1B1BC" w14:textId="77777777" w:rsidR="00135FEC" w:rsidRPr="00912360" w:rsidRDefault="00135FEC">
            <w:pPr>
              <w:pStyle w:val="TableParagraph"/>
              <w:spacing w:before="10"/>
              <w:rPr>
                <w:b/>
                <w:sz w:val="16"/>
                <w:lang w:val="es-ES_tradnl"/>
              </w:rPr>
            </w:pPr>
          </w:p>
          <w:p w14:paraId="386C510A" w14:textId="77777777" w:rsidR="00135FEC" w:rsidRPr="00912360" w:rsidRDefault="00000000">
            <w:pPr>
              <w:pStyle w:val="TableParagraph"/>
              <w:spacing w:before="1"/>
              <w:ind w:right="71"/>
              <w:jc w:val="right"/>
              <w:rPr>
                <w:rFonts w:ascii="Calibri"/>
                <w:b/>
                <w:sz w:val="18"/>
                <w:lang w:val="es-ES_tradnl"/>
              </w:rPr>
            </w:pPr>
            <w:r w:rsidRPr="00912360">
              <w:rPr>
                <w:rFonts w:ascii="Calibri"/>
                <w:b/>
                <w:sz w:val="18"/>
                <w:lang w:val="es-ES_tradnl"/>
              </w:rPr>
              <w:t>137.710,20</w:t>
            </w:r>
          </w:p>
        </w:tc>
      </w:tr>
      <w:tr w:rsidR="00135FEC" w:rsidRPr="00912360" w14:paraId="6C25E105" w14:textId="77777777">
        <w:trPr>
          <w:trHeight w:val="338"/>
        </w:trPr>
        <w:tc>
          <w:tcPr>
            <w:tcW w:w="2370" w:type="dxa"/>
          </w:tcPr>
          <w:p w14:paraId="42AC156A" w14:textId="77777777" w:rsidR="00135FEC" w:rsidRPr="00912360" w:rsidRDefault="00000000">
            <w:pPr>
              <w:pStyle w:val="TableParagraph"/>
              <w:spacing w:before="29"/>
              <w:ind w:left="77"/>
              <w:rPr>
                <w:sz w:val="18"/>
                <w:lang w:val="es-ES_tradnl"/>
              </w:rPr>
            </w:pPr>
            <w:r w:rsidRPr="00912360">
              <w:rPr>
                <w:sz w:val="18"/>
                <w:lang w:val="es-ES_tradnl"/>
              </w:rPr>
              <w:t>ACTIVOS FINANCIEROS</w:t>
            </w:r>
          </w:p>
        </w:tc>
        <w:tc>
          <w:tcPr>
            <w:tcW w:w="1126" w:type="dxa"/>
          </w:tcPr>
          <w:p w14:paraId="5EBE6D9B" w14:textId="77777777" w:rsidR="00135FEC" w:rsidRPr="00912360" w:rsidRDefault="00000000">
            <w:pPr>
              <w:pStyle w:val="TableParagraph"/>
              <w:spacing w:before="84"/>
              <w:ind w:right="149"/>
              <w:jc w:val="right"/>
              <w:rPr>
                <w:rFonts w:ascii="Calibri"/>
                <w:sz w:val="18"/>
                <w:lang w:val="es-ES_tradnl"/>
              </w:rPr>
            </w:pPr>
            <w:r w:rsidRPr="00912360">
              <w:rPr>
                <w:rFonts w:ascii="Calibri"/>
                <w:sz w:val="18"/>
                <w:lang w:val="es-ES_tradnl"/>
              </w:rPr>
              <w:t>271,50</w:t>
            </w:r>
          </w:p>
        </w:tc>
        <w:tc>
          <w:tcPr>
            <w:tcW w:w="1058" w:type="dxa"/>
          </w:tcPr>
          <w:p w14:paraId="4A7FB4F1" w14:textId="77777777" w:rsidR="00135FEC" w:rsidRPr="00912360" w:rsidRDefault="00000000">
            <w:pPr>
              <w:pStyle w:val="TableParagraph"/>
              <w:spacing w:before="84"/>
              <w:ind w:right="82"/>
              <w:jc w:val="right"/>
              <w:rPr>
                <w:rFonts w:ascii="Calibri"/>
                <w:sz w:val="18"/>
                <w:lang w:val="es-ES_tradnl"/>
              </w:rPr>
            </w:pPr>
            <w:r w:rsidRPr="00912360">
              <w:rPr>
                <w:rFonts w:ascii="Calibri"/>
                <w:sz w:val="18"/>
                <w:lang w:val="es-ES_tradnl"/>
              </w:rPr>
              <w:t>285,34</w:t>
            </w:r>
          </w:p>
        </w:tc>
        <w:tc>
          <w:tcPr>
            <w:tcW w:w="992" w:type="dxa"/>
          </w:tcPr>
          <w:p w14:paraId="204D4F07" w14:textId="77777777" w:rsidR="00135FEC" w:rsidRPr="00912360" w:rsidRDefault="00000000">
            <w:pPr>
              <w:pStyle w:val="TableParagraph"/>
              <w:spacing w:before="84"/>
              <w:ind w:right="85"/>
              <w:jc w:val="right"/>
              <w:rPr>
                <w:rFonts w:ascii="Calibri"/>
                <w:sz w:val="18"/>
                <w:lang w:val="es-ES_tradnl"/>
              </w:rPr>
            </w:pPr>
            <w:r w:rsidRPr="00912360">
              <w:rPr>
                <w:rFonts w:ascii="Calibri"/>
                <w:sz w:val="18"/>
                <w:lang w:val="es-ES_tradnl"/>
              </w:rPr>
              <w:t>361,84</w:t>
            </w:r>
          </w:p>
        </w:tc>
        <w:tc>
          <w:tcPr>
            <w:tcW w:w="993" w:type="dxa"/>
          </w:tcPr>
          <w:p w14:paraId="50DD9257" w14:textId="77777777" w:rsidR="00135FEC" w:rsidRPr="00912360" w:rsidRDefault="00000000">
            <w:pPr>
              <w:pStyle w:val="TableParagraph"/>
              <w:spacing w:before="84"/>
              <w:ind w:right="84"/>
              <w:jc w:val="right"/>
              <w:rPr>
                <w:rFonts w:ascii="Calibri"/>
                <w:sz w:val="18"/>
                <w:lang w:val="es-ES_tradnl"/>
              </w:rPr>
            </w:pPr>
            <w:r w:rsidRPr="00912360">
              <w:rPr>
                <w:rFonts w:ascii="Calibri"/>
                <w:sz w:val="18"/>
                <w:lang w:val="es-ES_tradnl"/>
              </w:rPr>
              <w:t>347,33</w:t>
            </w:r>
          </w:p>
        </w:tc>
        <w:tc>
          <w:tcPr>
            <w:tcW w:w="992" w:type="dxa"/>
          </w:tcPr>
          <w:p w14:paraId="5F43E26E" w14:textId="77777777" w:rsidR="00135FEC" w:rsidRPr="00912360" w:rsidRDefault="00000000">
            <w:pPr>
              <w:pStyle w:val="TableParagraph"/>
              <w:spacing w:before="84"/>
              <w:ind w:right="85"/>
              <w:jc w:val="right"/>
              <w:rPr>
                <w:rFonts w:ascii="Calibri"/>
                <w:sz w:val="18"/>
                <w:lang w:val="es-ES_tradnl"/>
              </w:rPr>
            </w:pPr>
            <w:r w:rsidRPr="00912360">
              <w:rPr>
                <w:rFonts w:ascii="Calibri"/>
                <w:sz w:val="18"/>
                <w:lang w:val="es-ES_tradnl"/>
              </w:rPr>
              <w:t>2.250,10</w:t>
            </w:r>
          </w:p>
        </w:tc>
        <w:tc>
          <w:tcPr>
            <w:tcW w:w="992" w:type="dxa"/>
          </w:tcPr>
          <w:p w14:paraId="4A527319" w14:textId="77777777" w:rsidR="00135FEC" w:rsidRPr="00912360" w:rsidRDefault="00000000">
            <w:pPr>
              <w:pStyle w:val="TableParagraph"/>
              <w:spacing w:before="84"/>
              <w:ind w:right="86"/>
              <w:jc w:val="right"/>
              <w:rPr>
                <w:rFonts w:ascii="Calibri"/>
                <w:sz w:val="18"/>
                <w:lang w:val="es-ES_tradnl"/>
              </w:rPr>
            </w:pPr>
            <w:r w:rsidRPr="00912360">
              <w:rPr>
                <w:rFonts w:ascii="Calibri"/>
                <w:sz w:val="18"/>
                <w:lang w:val="es-ES_tradnl"/>
              </w:rPr>
              <w:t>569,95</w:t>
            </w:r>
          </w:p>
        </w:tc>
        <w:tc>
          <w:tcPr>
            <w:tcW w:w="977" w:type="dxa"/>
          </w:tcPr>
          <w:p w14:paraId="58165774" w14:textId="77777777" w:rsidR="00135FEC" w:rsidRPr="00912360" w:rsidRDefault="00000000">
            <w:pPr>
              <w:pStyle w:val="TableParagraph"/>
              <w:spacing w:before="84"/>
              <w:ind w:right="72"/>
              <w:jc w:val="right"/>
              <w:rPr>
                <w:rFonts w:ascii="Calibri"/>
                <w:sz w:val="18"/>
                <w:lang w:val="es-ES_tradnl"/>
              </w:rPr>
            </w:pPr>
            <w:r w:rsidRPr="00912360">
              <w:rPr>
                <w:rFonts w:ascii="Calibri"/>
                <w:sz w:val="18"/>
                <w:lang w:val="es-ES_tradnl"/>
              </w:rPr>
              <w:t>569,23</w:t>
            </w:r>
          </w:p>
        </w:tc>
      </w:tr>
      <w:tr w:rsidR="00135FEC" w:rsidRPr="00912360" w14:paraId="45FBE828" w14:textId="77777777">
        <w:trPr>
          <w:trHeight w:val="305"/>
        </w:trPr>
        <w:tc>
          <w:tcPr>
            <w:tcW w:w="2370" w:type="dxa"/>
            <w:tcBorders>
              <w:bottom w:val="single" w:sz="4" w:space="0" w:color="000000"/>
            </w:tcBorders>
          </w:tcPr>
          <w:p w14:paraId="04365B88" w14:textId="77777777" w:rsidR="00135FEC" w:rsidRPr="00912360" w:rsidRDefault="00000000">
            <w:pPr>
              <w:pStyle w:val="TableParagraph"/>
              <w:spacing w:before="31"/>
              <w:ind w:left="77"/>
              <w:rPr>
                <w:sz w:val="18"/>
                <w:lang w:val="es-ES_tradnl"/>
              </w:rPr>
            </w:pPr>
            <w:r w:rsidRPr="00912360">
              <w:rPr>
                <w:sz w:val="18"/>
                <w:lang w:val="es-ES_tradnl"/>
              </w:rPr>
              <w:t>PASIVOS FINANCIEROS</w:t>
            </w:r>
          </w:p>
        </w:tc>
        <w:tc>
          <w:tcPr>
            <w:tcW w:w="1126" w:type="dxa"/>
            <w:tcBorders>
              <w:bottom w:val="single" w:sz="4" w:space="0" w:color="000000"/>
            </w:tcBorders>
          </w:tcPr>
          <w:p w14:paraId="3462144C" w14:textId="77777777" w:rsidR="00135FEC" w:rsidRPr="00912360" w:rsidRDefault="00000000">
            <w:pPr>
              <w:pStyle w:val="TableParagraph"/>
              <w:spacing w:before="86" w:line="199" w:lineRule="exact"/>
              <w:ind w:right="149"/>
              <w:jc w:val="right"/>
              <w:rPr>
                <w:rFonts w:ascii="Calibri"/>
                <w:sz w:val="18"/>
                <w:lang w:val="es-ES_tradnl"/>
              </w:rPr>
            </w:pPr>
            <w:r w:rsidRPr="00912360">
              <w:rPr>
                <w:rFonts w:ascii="Calibri"/>
                <w:sz w:val="18"/>
                <w:lang w:val="es-ES_tradnl"/>
              </w:rPr>
              <w:t>1.025,42</w:t>
            </w:r>
          </w:p>
        </w:tc>
        <w:tc>
          <w:tcPr>
            <w:tcW w:w="1058" w:type="dxa"/>
            <w:tcBorders>
              <w:bottom w:val="single" w:sz="4" w:space="0" w:color="000000"/>
            </w:tcBorders>
          </w:tcPr>
          <w:p w14:paraId="31B181AD" w14:textId="77777777" w:rsidR="00135FEC" w:rsidRPr="00912360" w:rsidRDefault="00135FEC">
            <w:pPr>
              <w:pStyle w:val="TableParagraph"/>
              <w:rPr>
                <w:rFonts w:ascii="Times New Roman"/>
                <w:sz w:val="20"/>
                <w:lang w:val="es-ES_tradnl"/>
              </w:rPr>
            </w:pPr>
          </w:p>
        </w:tc>
        <w:tc>
          <w:tcPr>
            <w:tcW w:w="992" w:type="dxa"/>
            <w:tcBorders>
              <w:bottom w:val="single" w:sz="4" w:space="0" w:color="000000"/>
            </w:tcBorders>
          </w:tcPr>
          <w:p w14:paraId="01C88A11" w14:textId="77777777" w:rsidR="00135FEC" w:rsidRPr="00912360" w:rsidRDefault="00000000">
            <w:pPr>
              <w:pStyle w:val="TableParagraph"/>
              <w:spacing w:before="86" w:line="199" w:lineRule="exact"/>
              <w:ind w:right="85"/>
              <w:jc w:val="right"/>
              <w:rPr>
                <w:rFonts w:ascii="Calibri"/>
                <w:sz w:val="18"/>
                <w:lang w:val="es-ES_tradnl"/>
              </w:rPr>
            </w:pPr>
            <w:r w:rsidRPr="00912360">
              <w:rPr>
                <w:rFonts w:ascii="Calibri"/>
                <w:sz w:val="18"/>
                <w:lang w:val="es-ES_tradnl"/>
              </w:rPr>
              <w:t>-21,78</w:t>
            </w:r>
          </w:p>
        </w:tc>
        <w:tc>
          <w:tcPr>
            <w:tcW w:w="993" w:type="dxa"/>
            <w:tcBorders>
              <w:bottom w:val="single" w:sz="4" w:space="0" w:color="000000"/>
            </w:tcBorders>
          </w:tcPr>
          <w:p w14:paraId="056554D8" w14:textId="77777777" w:rsidR="00135FEC" w:rsidRPr="00912360" w:rsidRDefault="00000000">
            <w:pPr>
              <w:pStyle w:val="TableParagraph"/>
              <w:spacing w:before="86" w:line="199" w:lineRule="exact"/>
              <w:ind w:right="84"/>
              <w:jc w:val="right"/>
              <w:rPr>
                <w:rFonts w:ascii="Calibri"/>
                <w:sz w:val="18"/>
                <w:lang w:val="es-ES_tradnl"/>
              </w:rPr>
            </w:pPr>
            <w:r w:rsidRPr="00912360">
              <w:rPr>
                <w:rFonts w:ascii="Calibri"/>
                <w:sz w:val="18"/>
                <w:lang w:val="es-ES_tradnl"/>
              </w:rPr>
              <w:t>987,43</w:t>
            </w:r>
          </w:p>
        </w:tc>
        <w:tc>
          <w:tcPr>
            <w:tcW w:w="992" w:type="dxa"/>
            <w:tcBorders>
              <w:bottom w:val="single" w:sz="4" w:space="0" w:color="000000"/>
            </w:tcBorders>
          </w:tcPr>
          <w:p w14:paraId="1B748B76" w14:textId="77777777" w:rsidR="00135FEC" w:rsidRPr="00912360" w:rsidRDefault="00000000">
            <w:pPr>
              <w:pStyle w:val="TableParagraph"/>
              <w:spacing w:before="86" w:line="199" w:lineRule="exact"/>
              <w:ind w:right="85"/>
              <w:jc w:val="right"/>
              <w:rPr>
                <w:rFonts w:ascii="Calibri"/>
                <w:sz w:val="18"/>
                <w:lang w:val="es-ES_tradnl"/>
              </w:rPr>
            </w:pPr>
            <w:r w:rsidRPr="00912360">
              <w:rPr>
                <w:rFonts w:ascii="Calibri"/>
                <w:sz w:val="18"/>
                <w:lang w:val="es-ES_tradnl"/>
              </w:rPr>
              <w:t>1.290,02</w:t>
            </w:r>
          </w:p>
        </w:tc>
        <w:tc>
          <w:tcPr>
            <w:tcW w:w="992" w:type="dxa"/>
            <w:tcBorders>
              <w:bottom w:val="single" w:sz="4" w:space="0" w:color="000000"/>
            </w:tcBorders>
          </w:tcPr>
          <w:p w14:paraId="6116DFAF" w14:textId="77777777" w:rsidR="00135FEC" w:rsidRPr="00912360" w:rsidRDefault="00000000">
            <w:pPr>
              <w:pStyle w:val="TableParagraph"/>
              <w:spacing w:before="86" w:line="199" w:lineRule="exact"/>
              <w:ind w:right="86"/>
              <w:jc w:val="right"/>
              <w:rPr>
                <w:rFonts w:ascii="Calibri"/>
                <w:sz w:val="18"/>
                <w:lang w:val="es-ES_tradnl"/>
              </w:rPr>
            </w:pPr>
            <w:r w:rsidRPr="00912360">
              <w:rPr>
                <w:rFonts w:ascii="Calibri"/>
                <w:sz w:val="18"/>
                <w:lang w:val="es-ES_tradnl"/>
              </w:rPr>
              <w:t>0,00</w:t>
            </w:r>
          </w:p>
        </w:tc>
        <w:tc>
          <w:tcPr>
            <w:tcW w:w="977" w:type="dxa"/>
            <w:tcBorders>
              <w:bottom w:val="single" w:sz="4" w:space="0" w:color="000000"/>
            </w:tcBorders>
          </w:tcPr>
          <w:p w14:paraId="45902583" w14:textId="77777777" w:rsidR="00135FEC" w:rsidRPr="00912360" w:rsidRDefault="00000000">
            <w:pPr>
              <w:pStyle w:val="TableParagraph"/>
              <w:spacing w:before="86" w:line="199" w:lineRule="exact"/>
              <w:ind w:right="71"/>
              <w:jc w:val="right"/>
              <w:rPr>
                <w:rFonts w:ascii="Calibri"/>
                <w:sz w:val="18"/>
                <w:lang w:val="es-ES_tradnl"/>
              </w:rPr>
            </w:pPr>
            <w:r w:rsidRPr="00912360">
              <w:rPr>
                <w:rFonts w:ascii="Calibri"/>
                <w:sz w:val="18"/>
                <w:lang w:val="es-ES_tradnl"/>
              </w:rPr>
              <w:t>1.588,82</w:t>
            </w:r>
          </w:p>
        </w:tc>
      </w:tr>
      <w:tr w:rsidR="00135FEC" w:rsidRPr="00912360" w14:paraId="6BCB8F70" w14:textId="77777777">
        <w:trPr>
          <w:trHeight w:val="340"/>
        </w:trPr>
        <w:tc>
          <w:tcPr>
            <w:tcW w:w="2370" w:type="dxa"/>
            <w:tcBorders>
              <w:top w:val="single" w:sz="4" w:space="0" w:color="000000"/>
              <w:bottom w:val="single" w:sz="4" w:space="0" w:color="000000"/>
            </w:tcBorders>
          </w:tcPr>
          <w:p w14:paraId="6C063101" w14:textId="77777777" w:rsidR="00135FEC" w:rsidRPr="00912360" w:rsidRDefault="00000000">
            <w:pPr>
              <w:pStyle w:val="TableParagraph"/>
              <w:spacing w:before="66"/>
              <w:ind w:left="77"/>
              <w:rPr>
                <w:b/>
                <w:sz w:val="18"/>
                <w:lang w:val="es-ES_tradnl"/>
              </w:rPr>
            </w:pPr>
            <w:r w:rsidRPr="00912360">
              <w:rPr>
                <w:b/>
                <w:sz w:val="18"/>
                <w:lang w:val="es-ES_tradnl"/>
              </w:rPr>
              <w:t>TOTAL</w:t>
            </w:r>
          </w:p>
        </w:tc>
        <w:tc>
          <w:tcPr>
            <w:tcW w:w="1126" w:type="dxa"/>
            <w:tcBorders>
              <w:top w:val="single" w:sz="4" w:space="0" w:color="000000"/>
              <w:bottom w:val="single" w:sz="4" w:space="0" w:color="000000"/>
            </w:tcBorders>
          </w:tcPr>
          <w:p w14:paraId="4492D179" w14:textId="77777777" w:rsidR="00135FEC" w:rsidRPr="00912360" w:rsidRDefault="00000000">
            <w:pPr>
              <w:pStyle w:val="TableParagraph"/>
              <w:spacing w:before="121" w:line="199" w:lineRule="exact"/>
              <w:ind w:right="149"/>
              <w:jc w:val="right"/>
              <w:rPr>
                <w:rFonts w:ascii="Calibri"/>
                <w:b/>
                <w:sz w:val="18"/>
                <w:lang w:val="es-ES_tradnl"/>
              </w:rPr>
            </w:pPr>
            <w:r w:rsidRPr="00912360">
              <w:rPr>
                <w:rFonts w:ascii="Calibri"/>
                <w:b/>
                <w:sz w:val="18"/>
                <w:lang w:val="es-ES_tradnl"/>
              </w:rPr>
              <w:t>160.364,43</w:t>
            </w:r>
          </w:p>
        </w:tc>
        <w:tc>
          <w:tcPr>
            <w:tcW w:w="1058" w:type="dxa"/>
            <w:tcBorders>
              <w:top w:val="single" w:sz="4" w:space="0" w:color="000000"/>
              <w:bottom w:val="single" w:sz="4" w:space="0" w:color="000000"/>
            </w:tcBorders>
          </w:tcPr>
          <w:p w14:paraId="4F7AEE31" w14:textId="77777777" w:rsidR="00135FEC" w:rsidRPr="00912360" w:rsidRDefault="00000000">
            <w:pPr>
              <w:pStyle w:val="TableParagraph"/>
              <w:spacing w:before="121" w:line="199" w:lineRule="exact"/>
              <w:ind w:right="81"/>
              <w:jc w:val="right"/>
              <w:rPr>
                <w:rFonts w:ascii="Calibri"/>
                <w:b/>
                <w:sz w:val="18"/>
                <w:lang w:val="es-ES_tradnl"/>
              </w:rPr>
            </w:pPr>
            <w:r w:rsidRPr="00912360">
              <w:rPr>
                <w:rFonts w:ascii="Calibri"/>
                <w:b/>
                <w:sz w:val="18"/>
                <w:lang w:val="es-ES_tradnl"/>
              </w:rPr>
              <w:t>150.359,10</w:t>
            </w:r>
          </w:p>
        </w:tc>
        <w:tc>
          <w:tcPr>
            <w:tcW w:w="992" w:type="dxa"/>
            <w:tcBorders>
              <w:top w:val="single" w:sz="4" w:space="0" w:color="000000"/>
              <w:bottom w:val="single" w:sz="4" w:space="0" w:color="000000"/>
            </w:tcBorders>
          </w:tcPr>
          <w:p w14:paraId="3A10A278" w14:textId="77777777" w:rsidR="00135FEC" w:rsidRPr="00912360" w:rsidRDefault="00000000">
            <w:pPr>
              <w:pStyle w:val="TableParagraph"/>
              <w:spacing w:before="121" w:line="199" w:lineRule="exact"/>
              <w:ind w:right="84"/>
              <w:jc w:val="right"/>
              <w:rPr>
                <w:rFonts w:ascii="Calibri"/>
                <w:b/>
                <w:sz w:val="18"/>
                <w:lang w:val="es-ES_tradnl"/>
              </w:rPr>
            </w:pPr>
            <w:r w:rsidRPr="00912360">
              <w:rPr>
                <w:rFonts w:ascii="Calibri"/>
                <w:b/>
                <w:sz w:val="18"/>
                <w:lang w:val="es-ES_tradnl"/>
              </w:rPr>
              <w:t>147.018,52</w:t>
            </w:r>
          </w:p>
        </w:tc>
        <w:tc>
          <w:tcPr>
            <w:tcW w:w="993" w:type="dxa"/>
            <w:tcBorders>
              <w:top w:val="single" w:sz="4" w:space="0" w:color="000000"/>
              <w:bottom w:val="single" w:sz="4" w:space="0" w:color="000000"/>
            </w:tcBorders>
          </w:tcPr>
          <w:p w14:paraId="2B35B92D" w14:textId="77777777" w:rsidR="00135FEC" w:rsidRPr="00912360" w:rsidRDefault="00000000">
            <w:pPr>
              <w:pStyle w:val="TableParagraph"/>
              <w:spacing w:before="121" w:line="199" w:lineRule="exact"/>
              <w:ind w:right="84"/>
              <w:jc w:val="right"/>
              <w:rPr>
                <w:rFonts w:ascii="Calibri"/>
                <w:b/>
                <w:sz w:val="18"/>
                <w:lang w:val="es-ES_tradnl"/>
              </w:rPr>
            </w:pPr>
            <w:r w:rsidRPr="00912360">
              <w:rPr>
                <w:rFonts w:ascii="Calibri"/>
                <w:b/>
                <w:sz w:val="18"/>
                <w:lang w:val="es-ES_tradnl"/>
              </w:rPr>
              <w:t>145.220,64</w:t>
            </w:r>
          </w:p>
        </w:tc>
        <w:tc>
          <w:tcPr>
            <w:tcW w:w="992" w:type="dxa"/>
            <w:tcBorders>
              <w:top w:val="single" w:sz="4" w:space="0" w:color="000000"/>
              <w:bottom w:val="single" w:sz="4" w:space="0" w:color="000000"/>
            </w:tcBorders>
          </w:tcPr>
          <w:p w14:paraId="470DB62F" w14:textId="77777777" w:rsidR="00135FEC" w:rsidRPr="00912360" w:rsidRDefault="00000000">
            <w:pPr>
              <w:pStyle w:val="TableParagraph"/>
              <w:spacing w:before="121" w:line="199" w:lineRule="exact"/>
              <w:ind w:right="85"/>
              <w:jc w:val="right"/>
              <w:rPr>
                <w:rFonts w:ascii="Calibri"/>
                <w:b/>
                <w:sz w:val="18"/>
                <w:lang w:val="es-ES_tradnl"/>
              </w:rPr>
            </w:pPr>
            <w:r w:rsidRPr="00912360">
              <w:rPr>
                <w:rFonts w:ascii="Calibri"/>
                <w:b/>
                <w:sz w:val="18"/>
                <w:lang w:val="es-ES_tradnl"/>
              </w:rPr>
              <w:t>146.544,72</w:t>
            </w:r>
          </w:p>
        </w:tc>
        <w:tc>
          <w:tcPr>
            <w:tcW w:w="992" w:type="dxa"/>
            <w:tcBorders>
              <w:top w:val="single" w:sz="4" w:space="0" w:color="000000"/>
              <w:bottom w:val="single" w:sz="4" w:space="0" w:color="000000"/>
            </w:tcBorders>
          </w:tcPr>
          <w:p w14:paraId="741303CF" w14:textId="77777777" w:rsidR="00135FEC" w:rsidRPr="00912360" w:rsidRDefault="00000000">
            <w:pPr>
              <w:pStyle w:val="TableParagraph"/>
              <w:spacing w:before="121" w:line="199" w:lineRule="exact"/>
              <w:ind w:right="85"/>
              <w:jc w:val="right"/>
              <w:rPr>
                <w:rFonts w:ascii="Calibri"/>
                <w:b/>
                <w:sz w:val="18"/>
                <w:lang w:val="es-ES_tradnl"/>
              </w:rPr>
            </w:pPr>
            <w:r w:rsidRPr="00912360">
              <w:rPr>
                <w:rFonts w:ascii="Calibri"/>
                <w:b/>
                <w:sz w:val="18"/>
                <w:lang w:val="es-ES_tradnl"/>
              </w:rPr>
              <w:t>139.136,19</w:t>
            </w:r>
          </w:p>
        </w:tc>
        <w:tc>
          <w:tcPr>
            <w:tcW w:w="977" w:type="dxa"/>
            <w:tcBorders>
              <w:top w:val="single" w:sz="4" w:space="0" w:color="000000"/>
              <w:bottom w:val="single" w:sz="4" w:space="0" w:color="000000"/>
            </w:tcBorders>
          </w:tcPr>
          <w:p w14:paraId="18861B21" w14:textId="77777777" w:rsidR="00135FEC" w:rsidRPr="00912360" w:rsidRDefault="00000000">
            <w:pPr>
              <w:pStyle w:val="TableParagraph"/>
              <w:spacing w:before="121" w:line="199" w:lineRule="exact"/>
              <w:ind w:right="71"/>
              <w:jc w:val="right"/>
              <w:rPr>
                <w:rFonts w:ascii="Calibri"/>
                <w:b/>
                <w:sz w:val="18"/>
                <w:lang w:val="es-ES_tradnl"/>
              </w:rPr>
            </w:pPr>
            <w:r w:rsidRPr="00912360">
              <w:rPr>
                <w:rFonts w:ascii="Calibri"/>
                <w:b/>
                <w:sz w:val="18"/>
                <w:lang w:val="es-ES_tradnl"/>
              </w:rPr>
              <w:t>139.868,25</w:t>
            </w:r>
          </w:p>
        </w:tc>
      </w:tr>
    </w:tbl>
    <w:p w14:paraId="7B4A9C57" w14:textId="77777777" w:rsidR="00135FEC" w:rsidRPr="00912360" w:rsidRDefault="00000000">
      <w:pPr>
        <w:ind w:right="779"/>
        <w:jc w:val="right"/>
        <w:rPr>
          <w:sz w:val="20"/>
          <w:lang w:val="es-ES_tradnl"/>
        </w:rPr>
      </w:pPr>
      <w:r w:rsidRPr="00912360">
        <w:rPr>
          <w:sz w:val="20"/>
          <w:lang w:val="es-ES_tradnl"/>
        </w:rPr>
        <w:t>(En euros)</w:t>
      </w:r>
    </w:p>
    <w:p w14:paraId="785CC218" w14:textId="77777777" w:rsidR="00135FEC" w:rsidRPr="00912360" w:rsidRDefault="00135FEC">
      <w:pPr>
        <w:jc w:val="right"/>
        <w:rPr>
          <w:sz w:val="20"/>
          <w:lang w:val="es-ES_tradnl"/>
        </w:rPr>
        <w:sectPr w:rsidR="00135FEC" w:rsidRPr="00912360">
          <w:footerReference w:type="default" r:id="rId24"/>
          <w:pgSz w:w="11920" w:h="16850"/>
          <w:pgMar w:top="1180" w:right="480" w:bottom="1560" w:left="860" w:header="0" w:footer="1377" w:gutter="0"/>
          <w:pgNumType w:start="48"/>
          <w:cols w:space="720"/>
        </w:sectPr>
      </w:pPr>
    </w:p>
    <w:p w14:paraId="198F02BD" w14:textId="77777777" w:rsidR="00135FEC" w:rsidRPr="00912360" w:rsidRDefault="00000000">
      <w:pPr>
        <w:spacing w:before="79"/>
        <w:ind w:right="419"/>
        <w:jc w:val="center"/>
        <w:rPr>
          <w:b/>
          <w:sz w:val="20"/>
          <w:lang w:val="es-ES_tradnl"/>
        </w:rPr>
      </w:pPr>
      <w:r w:rsidRPr="00912360">
        <w:rPr>
          <w:b/>
          <w:color w:val="44536A"/>
          <w:sz w:val="20"/>
          <w:lang w:val="es-ES_tradnl"/>
        </w:rPr>
        <w:lastRenderedPageBreak/>
        <w:t>Tabla 28. Evolución de los derechos reconocidos netos por capítulo</w:t>
      </w:r>
    </w:p>
    <w:p w14:paraId="1E68D56B" w14:textId="77777777" w:rsidR="00135FEC" w:rsidRPr="00912360" w:rsidRDefault="00135FEC">
      <w:pPr>
        <w:pStyle w:val="Textoindependiente"/>
        <w:spacing w:before="9" w:after="1"/>
        <w:rPr>
          <w:b/>
          <w:sz w:val="9"/>
          <w:lang w:val="es-ES_tradnl"/>
        </w:rPr>
      </w:pPr>
    </w:p>
    <w:tbl>
      <w:tblPr>
        <w:tblStyle w:val="TableNormal"/>
        <w:tblW w:w="0" w:type="auto"/>
        <w:tblInd w:w="353" w:type="dxa"/>
        <w:tblLayout w:type="fixed"/>
        <w:tblLook w:val="01E0" w:firstRow="1" w:lastRow="1" w:firstColumn="1" w:lastColumn="1" w:noHBand="0" w:noVBand="0"/>
      </w:tblPr>
      <w:tblGrid>
        <w:gridCol w:w="2485"/>
        <w:gridCol w:w="1069"/>
        <w:gridCol w:w="1130"/>
        <w:gridCol w:w="1138"/>
        <w:gridCol w:w="1127"/>
        <w:gridCol w:w="1132"/>
        <w:gridCol w:w="1143"/>
      </w:tblGrid>
      <w:tr w:rsidR="00135FEC" w:rsidRPr="00912360" w14:paraId="70ED1687" w14:textId="77777777">
        <w:trPr>
          <w:trHeight w:val="537"/>
        </w:trPr>
        <w:tc>
          <w:tcPr>
            <w:tcW w:w="3554" w:type="dxa"/>
            <w:gridSpan w:val="2"/>
            <w:tcBorders>
              <w:top w:val="single" w:sz="4" w:space="0" w:color="000000"/>
              <w:bottom w:val="single" w:sz="4" w:space="0" w:color="000000"/>
            </w:tcBorders>
          </w:tcPr>
          <w:p w14:paraId="36D02BA9" w14:textId="77777777" w:rsidR="00135FEC" w:rsidRPr="00912360" w:rsidRDefault="00000000">
            <w:pPr>
              <w:pStyle w:val="TableParagraph"/>
              <w:spacing w:line="268" w:lineRule="exact"/>
              <w:ind w:left="2398" w:right="127"/>
              <w:jc w:val="center"/>
              <w:rPr>
                <w:rFonts w:ascii="Calibri"/>
                <w:b/>
                <w:lang w:val="es-ES_tradnl"/>
              </w:rPr>
            </w:pPr>
            <w:r w:rsidRPr="00912360">
              <w:rPr>
                <w:rFonts w:ascii="Calibri"/>
                <w:b/>
                <w:lang w:val="es-ES_tradnl"/>
              </w:rPr>
              <w:t>Var.</w:t>
            </w:r>
          </w:p>
          <w:p w14:paraId="6B27B84D" w14:textId="77777777" w:rsidR="00135FEC" w:rsidRPr="00912360" w:rsidRDefault="00000000">
            <w:pPr>
              <w:pStyle w:val="TableParagraph"/>
              <w:spacing w:line="249" w:lineRule="exact"/>
              <w:ind w:left="2399" w:right="127"/>
              <w:jc w:val="center"/>
              <w:rPr>
                <w:rFonts w:ascii="Calibri"/>
                <w:b/>
                <w:lang w:val="es-ES_tradnl"/>
              </w:rPr>
            </w:pPr>
            <w:r w:rsidRPr="00912360">
              <w:rPr>
                <w:rFonts w:ascii="Calibri"/>
                <w:b/>
                <w:lang w:val="es-ES_tradnl"/>
              </w:rPr>
              <w:t>2022/2016</w:t>
            </w:r>
          </w:p>
        </w:tc>
        <w:tc>
          <w:tcPr>
            <w:tcW w:w="1130" w:type="dxa"/>
            <w:tcBorders>
              <w:top w:val="single" w:sz="4" w:space="0" w:color="000000"/>
              <w:bottom w:val="single" w:sz="4" w:space="0" w:color="000000"/>
            </w:tcBorders>
          </w:tcPr>
          <w:p w14:paraId="6DD64DDE" w14:textId="77777777" w:rsidR="00135FEC" w:rsidRPr="00912360" w:rsidRDefault="00000000">
            <w:pPr>
              <w:pStyle w:val="TableParagraph"/>
              <w:spacing w:line="268" w:lineRule="exact"/>
              <w:ind w:left="48" w:right="53"/>
              <w:jc w:val="center"/>
              <w:rPr>
                <w:rFonts w:ascii="Calibri"/>
                <w:b/>
                <w:lang w:val="es-ES_tradnl"/>
              </w:rPr>
            </w:pPr>
            <w:r w:rsidRPr="00912360">
              <w:rPr>
                <w:rFonts w:ascii="Calibri"/>
                <w:b/>
                <w:lang w:val="es-ES_tradnl"/>
              </w:rPr>
              <w:t>Var.</w:t>
            </w:r>
          </w:p>
          <w:p w14:paraId="51762D11" w14:textId="77777777" w:rsidR="00135FEC" w:rsidRPr="00912360" w:rsidRDefault="00000000">
            <w:pPr>
              <w:pStyle w:val="TableParagraph"/>
              <w:spacing w:line="249" w:lineRule="exact"/>
              <w:ind w:left="49" w:right="53"/>
              <w:jc w:val="center"/>
              <w:rPr>
                <w:rFonts w:ascii="Calibri"/>
                <w:b/>
                <w:lang w:val="es-ES_tradnl"/>
              </w:rPr>
            </w:pPr>
            <w:r w:rsidRPr="00912360">
              <w:rPr>
                <w:rFonts w:ascii="Calibri"/>
                <w:b/>
                <w:lang w:val="es-ES_tradnl"/>
              </w:rPr>
              <w:t>2022/2021</w:t>
            </w:r>
          </w:p>
        </w:tc>
        <w:tc>
          <w:tcPr>
            <w:tcW w:w="1138" w:type="dxa"/>
            <w:tcBorders>
              <w:top w:val="single" w:sz="4" w:space="0" w:color="000000"/>
              <w:bottom w:val="single" w:sz="4" w:space="0" w:color="000000"/>
            </w:tcBorders>
          </w:tcPr>
          <w:p w14:paraId="3DABC2E9" w14:textId="77777777" w:rsidR="00135FEC" w:rsidRPr="00912360" w:rsidRDefault="00000000">
            <w:pPr>
              <w:pStyle w:val="TableParagraph"/>
              <w:spacing w:line="268" w:lineRule="exact"/>
              <w:ind w:left="51" w:right="59"/>
              <w:jc w:val="center"/>
              <w:rPr>
                <w:rFonts w:ascii="Calibri"/>
                <w:b/>
                <w:lang w:val="es-ES_tradnl"/>
              </w:rPr>
            </w:pPr>
            <w:r w:rsidRPr="00912360">
              <w:rPr>
                <w:rFonts w:ascii="Calibri"/>
                <w:b/>
                <w:lang w:val="es-ES_tradnl"/>
              </w:rPr>
              <w:t>Var.</w:t>
            </w:r>
          </w:p>
          <w:p w14:paraId="01614767" w14:textId="77777777" w:rsidR="00135FEC" w:rsidRPr="00912360" w:rsidRDefault="00000000">
            <w:pPr>
              <w:pStyle w:val="TableParagraph"/>
              <w:spacing w:line="249" w:lineRule="exact"/>
              <w:ind w:left="52" w:right="59"/>
              <w:jc w:val="center"/>
              <w:rPr>
                <w:rFonts w:ascii="Calibri"/>
                <w:b/>
                <w:lang w:val="es-ES_tradnl"/>
              </w:rPr>
            </w:pPr>
            <w:r w:rsidRPr="00912360">
              <w:rPr>
                <w:rFonts w:ascii="Calibri"/>
                <w:b/>
                <w:lang w:val="es-ES_tradnl"/>
              </w:rPr>
              <w:t>2021/2020</w:t>
            </w:r>
          </w:p>
        </w:tc>
        <w:tc>
          <w:tcPr>
            <w:tcW w:w="1127" w:type="dxa"/>
            <w:tcBorders>
              <w:top w:val="single" w:sz="4" w:space="0" w:color="000000"/>
              <w:bottom w:val="single" w:sz="4" w:space="0" w:color="000000"/>
            </w:tcBorders>
          </w:tcPr>
          <w:p w14:paraId="0BFCFD55" w14:textId="77777777" w:rsidR="00135FEC" w:rsidRPr="00912360" w:rsidRDefault="00000000">
            <w:pPr>
              <w:pStyle w:val="TableParagraph"/>
              <w:spacing w:line="268" w:lineRule="exact"/>
              <w:ind w:left="48" w:right="50"/>
              <w:jc w:val="center"/>
              <w:rPr>
                <w:rFonts w:ascii="Calibri"/>
                <w:b/>
                <w:lang w:val="es-ES_tradnl"/>
              </w:rPr>
            </w:pPr>
            <w:r w:rsidRPr="00912360">
              <w:rPr>
                <w:rFonts w:ascii="Calibri"/>
                <w:b/>
                <w:lang w:val="es-ES_tradnl"/>
              </w:rPr>
              <w:t>Var.</w:t>
            </w:r>
          </w:p>
          <w:p w14:paraId="038F613A" w14:textId="77777777" w:rsidR="00135FEC" w:rsidRPr="00912360" w:rsidRDefault="00000000">
            <w:pPr>
              <w:pStyle w:val="TableParagraph"/>
              <w:spacing w:line="249" w:lineRule="exact"/>
              <w:ind w:left="49" w:right="50"/>
              <w:jc w:val="center"/>
              <w:rPr>
                <w:rFonts w:ascii="Calibri"/>
                <w:b/>
                <w:lang w:val="es-ES_tradnl"/>
              </w:rPr>
            </w:pPr>
            <w:r w:rsidRPr="00912360">
              <w:rPr>
                <w:rFonts w:ascii="Calibri"/>
                <w:b/>
                <w:lang w:val="es-ES_tradnl"/>
              </w:rPr>
              <w:t>2020/2019</w:t>
            </w:r>
          </w:p>
        </w:tc>
        <w:tc>
          <w:tcPr>
            <w:tcW w:w="1132" w:type="dxa"/>
            <w:tcBorders>
              <w:top w:val="single" w:sz="4" w:space="0" w:color="000000"/>
              <w:bottom w:val="single" w:sz="4" w:space="0" w:color="000000"/>
            </w:tcBorders>
          </w:tcPr>
          <w:p w14:paraId="2E91A7A7" w14:textId="77777777" w:rsidR="00135FEC" w:rsidRPr="00912360" w:rsidRDefault="00000000">
            <w:pPr>
              <w:pStyle w:val="TableParagraph"/>
              <w:spacing w:line="268" w:lineRule="exact"/>
              <w:ind w:left="47" w:right="57"/>
              <w:jc w:val="center"/>
              <w:rPr>
                <w:rFonts w:ascii="Calibri"/>
                <w:b/>
                <w:lang w:val="es-ES_tradnl"/>
              </w:rPr>
            </w:pPr>
            <w:r w:rsidRPr="00912360">
              <w:rPr>
                <w:rFonts w:ascii="Calibri"/>
                <w:b/>
                <w:lang w:val="es-ES_tradnl"/>
              </w:rPr>
              <w:t>Var.</w:t>
            </w:r>
          </w:p>
          <w:p w14:paraId="24D98EFE" w14:textId="77777777" w:rsidR="00135FEC" w:rsidRPr="00912360" w:rsidRDefault="00000000">
            <w:pPr>
              <w:pStyle w:val="TableParagraph"/>
              <w:spacing w:line="249" w:lineRule="exact"/>
              <w:ind w:left="48" w:right="57"/>
              <w:jc w:val="center"/>
              <w:rPr>
                <w:rFonts w:ascii="Calibri"/>
                <w:b/>
                <w:lang w:val="es-ES_tradnl"/>
              </w:rPr>
            </w:pPr>
            <w:r w:rsidRPr="00912360">
              <w:rPr>
                <w:rFonts w:ascii="Calibri"/>
                <w:b/>
                <w:lang w:val="es-ES_tradnl"/>
              </w:rPr>
              <w:t>2019/2018</w:t>
            </w:r>
          </w:p>
        </w:tc>
        <w:tc>
          <w:tcPr>
            <w:tcW w:w="1143" w:type="dxa"/>
            <w:tcBorders>
              <w:top w:val="single" w:sz="4" w:space="0" w:color="000000"/>
              <w:bottom w:val="single" w:sz="4" w:space="0" w:color="000000"/>
            </w:tcBorders>
          </w:tcPr>
          <w:p w14:paraId="494F75E2" w14:textId="77777777" w:rsidR="00135FEC" w:rsidRPr="00912360" w:rsidRDefault="00000000">
            <w:pPr>
              <w:pStyle w:val="TableParagraph"/>
              <w:spacing w:line="268" w:lineRule="exact"/>
              <w:ind w:left="52" w:right="62"/>
              <w:jc w:val="center"/>
              <w:rPr>
                <w:rFonts w:ascii="Calibri"/>
                <w:b/>
                <w:lang w:val="es-ES_tradnl"/>
              </w:rPr>
            </w:pPr>
            <w:r w:rsidRPr="00912360">
              <w:rPr>
                <w:rFonts w:ascii="Calibri"/>
                <w:b/>
                <w:lang w:val="es-ES_tradnl"/>
              </w:rPr>
              <w:t>Var.</w:t>
            </w:r>
          </w:p>
          <w:p w14:paraId="086A4BDD" w14:textId="77777777" w:rsidR="00135FEC" w:rsidRPr="00912360" w:rsidRDefault="00000000">
            <w:pPr>
              <w:pStyle w:val="TableParagraph"/>
              <w:spacing w:line="249" w:lineRule="exact"/>
              <w:ind w:left="53" w:right="62"/>
              <w:jc w:val="center"/>
              <w:rPr>
                <w:rFonts w:ascii="Calibri"/>
                <w:b/>
                <w:lang w:val="es-ES_tradnl"/>
              </w:rPr>
            </w:pPr>
            <w:r w:rsidRPr="00912360">
              <w:rPr>
                <w:rFonts w:ascii="Calibri"/>
                <w:b/>
                <w:lang w:val="es-ES_tradnl"/>
              </w:rPr>
              <w:t>2018/2017</w:t>
            </w:r>
          </w:p>
        </w:tc>
      </w:tr>
      <w:tr w:rsidR="00135FEC" w:rsidRPr="00912360" w14:paraId="2B8487A5" w14:textId="77777777">
        <w:trPr>
          <w:trHeight w:val="556"/>
        </w:trPr>
        <w:tc>
          <w:tcPr>
            <w:tcW w:w="2485" w:type="dxa"/>
            <w:tcBorders>
              <w:top w:val="single" w:sz="4" w:space="0" w:color="000000"/>
            </w:tcBorders>
          </w:tcPr>
          <w:p w14:paraId="5286308E" w14:textId="77777777" w:rsidR="00135FEC" w:rsidRPr="00912360" w:rsidRDefault="00000000">
            <w:pPr>
              <w:pStyle w:val="TableParagraph"/>
              <w:ind w:left="77" w:right="322"/>
              <w:rPr>
                <w:rFonts w:ascii="Calibri" w:hAnsi="Calibri"/>
                <w:lang w:val="es-ES_tradnl"/>
              </w:rPr>
            </w:pPr>
            <w:r w:rsidRPr="00912360">
              <w:rPr>
                <w:rFonts w:ascii="Calibri" w:hAnsi="Calibri"/>
                <w:lang w:val="es-ES_tradnl"/>
              </w:rPr>
              <w:t>TASAS, PRECIOS PÚB. Y OTROS ING.</w:t>
            </w:r>
          </w:p>
        </w:tc>
        <w:tc>
          <w:tcPr>
            <w:tcW w:w="1069" w:type="dxa"/>
            <w:tcBorders>
              <w:top w:val="single" w:sz="4" w:space="0" w:color="000000"/>
            </w:tcBorders>
          </w:tcPr>
          <w:p w14:paraId="010186A4" w14:textId="77777777" w:rsidR="00135FEC" w:rsidRPr="00912360" w:rsidRDefault="00135FEC">
            <w:pPr>
              <w:pStyle w:val="TableParagraph"/>
              <w:spacing w:before="3"/>
              <w:rPr>
                <w:b/>
                <w:sz w:val="23"/>
                <w:lang w:val="es-ES_tradnl"/>
              </w:rPr>
            </w:pPr>
          </w:p>
          <w:p w14:paraId="3296E6E5" w14:textId="77777777" w:rsidR="00135FEC" w:rsidRPr="00912360" w:rsidRDefault="00000000">
            <w:pPr>
              <w:pStyle w:val="TableParagraph"/>
              <w:ind w:right="68"/>
              <w:jc w:val="right"/>
              <w:rPr>
                <w:rFonts w:ascii="Calibri"/>
                <w:lang w:val="es-ES_tradnl"/>
              </w:rPr>
            </w:pPr>
            <w:r w:rsidRPr="00912360">
              <w:rPr>
                <w:rFonts w:ascii="Calibri"/>
                <w:lang w:val="es-ES_tradnl"/>
              </w:rPr>
              <w:t>-26,2%</w:t>
            </w:r>
          </w:p>
        </w:tc>
        <w:tc>
          <w:tcPr>
            <w:tcW w:w="1130" w:type="dxa"/>
            <w:tcBorders>
              <w:top w:val="single" w:sz="4" w:space="0" w:color="000000"/>
            </w:tcBorders>
          </w:tcPr>
          <w:p w14:paraId="6224A433" w14:textId="77777777" w:rsidR="00135FEC" w:rsidRPr="00912360" w:rsidRDefault="00135FEC">
            <w:pPr>
              <w:pStyle w:val="TableParagraph"/>
              <w:spacing w:before="3"/>
              <w:rPr>
                <w:b/>
                <w:sz w:val="23"/>
                <w:lang w:val="es-ES_tradnl"/>
              </w:rPr>
            </w:pPr>
          </w:p>
          <w:p w14:paraId="32BC2909" w14:textId="77777777" w:rsidR="00135FEC" w:rsidRPr="00912360" w:rsidRDefault="00000000">
            <w:pPr>
              <w:pStyle w:val="TableParagraph"/>
              <w:ind w:right="72"/>
              <w:jc w:val="right"/>
              <w:rPr>
                <w:rFonts w:ascii="Calibri"/>
                <w:lang w:val="es-ES_tradnl"/>
              </w:rPr>
            </w:pPr>
            <w:r w:rsidRPr="00912360">
              <w:rPr>
                <w:rFonts w:ascii="Calibri"/>
                <w:lang w:val="es-ES_tradnl"/>
              </w:rPr>
              <w:t>-3,1%</w:t>
            </w:r>
          </w:p>
        </w:tc>
        <w:tc>
          <w:tcPr>
            <w:tcW w:w="1138" w:type="dxa"/>
            <w:tcBorders>
              <w:top w:val="single" w:sz="4" w:space="0" w:color="000000"/>
            </w:tcBorders>
          </w:tcPr>
          <w:p w14:paraId="777EFAA9" w14:textId="77777777" w:rsidR="00135FEC" w:rsidRPr="00912360" w:rsidRDefault="00135FEC">
            <w:pPr>
              <w:pStyle w:val="TableParagraph"/>
              <w:spacing w:before="3"/>
              <w:rPr>
                <w:b/>
                <w:sz w:val="23"/>
                <w:lang w:val="es-ES_tradnl"/>
              </w:rPr>
            </w:pPr>
          </w:p>
          <w:p w14:paraId="5D630EAB" w14:textId="77777777" w:rsidR="00135FEC" w:rsidRPr="00912360" w:rsidRDefault="00000000">
            <w:pPr>
              <w:pStyle w:val="TableParagraph"/>
              <w:ind w:right="68"/>
              <w:jc w:val="right"/>
              <w:rPr>
                <w:rFonts w:ascii="Calibri"/>
                <w:lang w:val="es-ES_tradnl"/>
              </w:rPr>
            </w:pPr>
            <w:r w:rsidRPr="00912360">
              <w:rPr>
                <w:rFonts w:ascii="Calibri"/>
                <w:lang w:val="es-ES_tradnl"/>
              </w:rPr>
              <w:t>10,8%</w:t>
            </w:r>
          </w:p>
        </w:tc>
        <w:tc>
          <w:tcPr>
            <w:tcW w:w="1127" w:type="dxa"/>
            <w:tcBorders>
              <w:top w:val="single" w:sz="4" w:space="0" w:color="000000"/>
            </w:tcBorders>
          </w:tcPr>
          <w:p w14:paraId="3C3697E7" w14:textId="77777777" w:rsidR="00135FEC" w:rsidRPr="00912360" w:rsidRDefault="00135FEC">
            <w:pPr>
              <w:pStyle w:val="TableParagraph"/>
              <w:spacing w:before="3"/>
              <w:rPr>
                <w:b/>
                <w:sz w:val="23"/>
                <w:lang w:val="es-ES_tradnl"/>
              </w:rPr>
            </w:pPr>
          </w:p>
          <w:p w14:paraId="156E5455" w14:textId="77777777" w:rsidR="00135FEC" w:rsidRPr="00912360" w:rsidRDefault="00000000">
            <w:pPr>
              <w:pStyle w:val="TableParagraph"/>
              <w:ind w:right="67"/>
              <w:jc w:val="right"/>
              <w:rPr>
                <w:rFonts w:ascii="Calibri"/>
                <w:lang w:val="es-ES_tradnl"/>
              </w:rPr>
            </w:pPr>
            <w:r w:rsidRPr="00912360">
              <w:rPr>
                <w:rFonts w:ascii="Calibri"/>
                <w:lang w:val="es-ES_tradnl"/>
              </w:rPr>
              <w:t>-14,1%</w:t>
            </w:r>
          </w:p>
        </w:tc>
        <w:tc>
          <w:tcPr>
            <w:tcW w:w="1132" w:type="dxa"/>
            <w:tcBorders>
              <w:top w:val="single" w:sz="4" w:space="0" w:color="000000"/>
            </w:tcBorders>
          </w:tcPr>
          <w:p w14:paraId="44A60B6F" w14:textId="77777777" w:rsidR="00135FEC" w:rsidRPr="00912360" w:rsidRDefault="00135FEC">
            <w:pPr>
              <w:pStyle w:val="TableParagraph"/>
              <w:spacing w:before="3"/>
              <w:rPr>
                <w:b/>
                <w:sz w:val="23"/>
                <w:lang w:val="es-ES_tradnl"/>
              </w:rPr>
            </w:pPr>
          </w:p>
          <w:p w14:paraId="311170E6" w14:textId="77777777" w:rsidR="00135FEC" w:rsidRPr="00912360" w:rsidRDefault="00000000">
            <w:pPr>
              <w:pStyle w:val="TableParagraph"/>
              <w:ind w:right="76"/>
              <w:jc w:val="right"/>
              <w:rPr>
                <w:rFonts w:ascii="Calibri"/>
                <w:lang w:val="es-ES_tradnl"/>
              </w:rPr>
            </w:pPr>
            <w:r w:rsidRPr="00912360">
              <w:rPr>
                <w:rFonts w:ascii="Calibri"/>
                <w:lang w:val="es-ES_tradnl"/>
              </w:rPr>
              <w:t>-9,3%</w:t>
            </w:r>
          </w:p>
        </w:tc>
        <w:tc>
          <w:tcPr>
            <w:tcW w:w="1143" w:type="dxa"/>
            <w:tcBorders>
              <w:top w:val="single" w:sz="4" w:space="0" w:color="000000"/>
            </w:tcBorders>
          </w:tcPr>
          <w:p w14:paraId="0524FDA7" w14:textId="77777777" w:rsidR="00135FEC" w:rsidRPr="00912360" w:rsidRDefault="00135FEC">
            <w:pPr>
              <w:pStyle w:val="TableParagraph"/>
              <w:spacing w:before="3"/>
              <w:rPr>
                <w:b/>
                <w:sz w:val="23"/>
                <w:lang w:val="es-ES_tradnl"/>
              </w:rPr>
            </w:pPr>
          </w:p>
          <w:p w14:paraId="772397D4" w14:textId="77777777" w:rsidR="00135FEC" w:rsidRPr="00912360" w:rsidRDefault="00000000">
            <w:pPr>
              <w:pStyle w:val="TableParagraph"/>
              <w:ind w:right="69"/>
              <w:jc w:val="right"/>
              <w:rPr>
                <w:rFonts w:ascii="Calibri"/>
                <w:lang w:val="es-ES_tradnl"/>
              </w:rPr>
            </w:pPr>
            <w:r w:rsidRPr="00912360">
              <w:rPr>
                <w:rFonts w:ascii="Calibri"/>
                <w:lang w:val="es-ES_tradnl"/>
              </w:rPr>
              <w:t>-5,5%</w:t>
            </w:r>
          </w:p>
        </w:tc>
      </w:tr>
      <w:tr w:rsidR="00135FEC" w:rsidRPr="00912360" w14:paraId="0D69A43D" w14:textId="77777777">
        <w:trPr>
          <w:trHeight w:val="553"/>
        </w:trPr>
        <w:tc>
          <w:tcPr>
            <w:tcW w:w="2485" w:type="dxa"/>
          </w:tcPr>
          <w:p w14:paraId="16548083" w14:textId="77777777" w:rsidR="00135FEC" w:rsidRPr="00912360" w:rsidRDefault="00000000">
            <w:pPr>
              <w:pStyle w:val="TableParagraph"/>
              <w:spacing w:line="249" w:lineRule="exact"/>
              <w:ind w:left="77"/>
              <w:rPr>
                <w:rFonts w:ascii="Calibri"/>
                <w:lang w:val="es-ES_tradnl"/>
              </w:rPr>
            </w:pPr>
            <w:r w:rsidRPr="00912360">
              <w:rPr>
                <w:rFonts w:ascii="Calibri"/>
                <w:lang w:val="es-ES_tradnl"/>
              </w:rPr>
              <w:t>TRANSFERENCIAS</w:t>
            </w:r>
          </w:p>
          <w:p w14:paraId="42D2E493" w14:textId="77777777" w:rsidR="00135FEC" w:rsidRPr="00912360" w:rsidRDefault="00000000">
            <w:pPr>
              <w:pStyle w:val="TableParagraph"/>
              <w:ind w:left="77"/>
              <w:rPr>
                <w:rFonts w:ascii="Calibri"/>
                <w:lang w:val="es-ES_tradnl"/>
              </w:rPr>
            </w:pPr>
            <w:r w:rsidRPr="00912360">
              <w:rPr>
                <w:rFonts w:ascii="Calibri"/>
                <w:lang w:val="es-ES_tradnl"/>
              </w:rPr>
              <w:t>CORRIENTES</w:t>
            </w:r>
          </w:p>
        </w:tc>
        <w:tc>
          <w:tcPr>
            <w:tcW w:w="1069" w:type="dxa"/>
          </w:tcPr>
          <w:p w14:paraId="2F97C414" w14:textId="77777777" w:rsidR="00135FEC" w:rsidRPr="00912360" w:rsidRDefault="00135FEC">
            <w:pPr>
              <w:pStyle w:val="TableParagraph"/>
              <w:spacing w:before="7"/>
              <w:rPr>
                <w:b/>
                <w:sz w:val="21"/>
                <w:lang w:val="es-ES_tradnl"/>
              </w:rPr>
            </w:pPr>
          </w:p>
          <w:p w14:paraId="6C4A0396" w14:textId="77777777" w:rsidR="00135FEC" w:rsidRPr="00912360" w:rsidRDefault="00000000">
            <w:pPr>
              <w:pStyle w:val="TableParagraph"/>
              <w:ind w:right="68"/>
              <w:jc w:val="right"/>
              <w:rPr>
                <w:rFonts w:ascii="Calibri"/>
                <w:lang w:val="es-ES_tradnl"/>
              </w:rPr>
            </w:pPr>
            <w:r w:rsidRPr="00912360">
              <w:rPr>
                <w:rFonts w:ascii="Calibri"/>
                <w:lang w:val="es-ES_tradnl"/>
              </w:rPr>
              <w:t>10,9%</w:t>
            </w:r>
          </w:p>
        </w:tc>
        <w:tc>
          <w:tcPr>
            <w:tcW w:w="1130" w:type="dxa"/>
          </w:tcPr>
          <w:p w14:paraId="6E7886E7" w14:textId="77777777" w:rsidR="00135FEC" w:rsidRPr="00912360" w:rsidRDefault="00135FEC">
            <w:pPr>
              <w:pStyle w:val="TableParagraph"/>
              <w:spacing w:before="7"/>
              <w:rPr>
                <w:b/>
                <w:sz w:val="21"/>
                <w:lang w:val="es-ES_tradnl"/>
              </w:rPr>
            </w:pPr>
          </w:p>
          <w:p w14:paraId="20DC3E09" w14:textId="77777777" w:rsidR="00135FEC" w:rsidRPr="00912360" w:rsidRDefault="00000000">
            <w:pPr>
              <w:pStyle w:val="TableParagraph"/>
              <w:ind w:right="72"/>
              <w:jc w:val="right"/>
              <w:rPr>
                <w:rFonts w:ascii="Calibri"/>
                <w:lang w:val="es-ES_tradnl"/>
              </w:rPr>
            </w:pPr>
            <w:r w:rsidRPr="00912360">
              <w:rPr>
                <w:rFonts w:ascii="Calibri"/>
                <w:lang w:val="es-ES_tradnl"/>
              </w:rPr>
              <w:t>5,2%</w:t>
            </w:r>
          </w:p>
        </w:tc>
        <w:tc>
          <w:tcPr>
            <w:tcW w:w="1138" w:type="dxa"/>
          </w:tcPr>
          <w:p w14:paraId="3C44AB53" w14:textId="77777777" w:rsidR="00135FEC" w:rsidRPr="00912360" w:rsidRDefault="00135FEC">
            <w:pPr>
              <w:pStyle w:val="TableParagraph"/>
              <w:spacing w:before="7"/>
              <w:rPr>
                <w:b/>
                <w:sz w:val="21"/>
                <w:lang w:val="es-ES_tradnl"/>
              </w:rPr>
            </w:pPr>
          </w:p>
          <w:p w14:paraId="316D50A4" w14:textId="77777777" w:rsidR="00135FEC" w:rsidRPr="00912360" w:rsidRDefault="00000000">
            <w:pPr>
              <w:pStyle w:val="TableParagraph"/>
              <w:ind w:right="70"/>
              <w:jc w:val="right"/>
              <w:rPr>
                <w:rFonts w:ascii="Calibri"/>
                <w:lang w:val="es-ES_tradnl"/>
              </w:rPr>
            </w:pPr>
            <w:r w:rsidRPr="00912360">
              <w:rPr>
                <w:rFonts w:ascii="Calibri"/>
                <w:lang w:val="es-ES_tradnl"/>
              </w:rPr>
              <w:t>-3,3%</w:t>
            </w:r>
          </w:p>
        </w:tc>
        <w:tc>
          <w:tcPr>
            <w:tcW w:w="1127" w:type="dxa"/>
          </w:tcPr>
          <w:p w14:paraId="49BB73FA" w14:textId="77777777" w:rsidR="00135FEC" w:rsidRPr="00912360" w:rsidRDefault="00135FEC">
            <w:pPr>
              <w:pStyle w:val="TableParagraph"/>
              <w:spacing w:before="7"/>
              <w:rPr>
                <w:b/>
                <w:sz w:val="21"/>
                <w:lang w:val="es-ES_tradnl"/>
              </w:rPr>
            </w:pPr>
          </w:p>
          <w:p w14:paraId="375D13D7" w14:textId="77777777" w:rsidR="00135FEC" w:rsidRPr="00912360" w:rsidRDefault="00000000">
            <w:pPr>
              <w:pStyle w:val="TableParagraph"/>
              <w:ind w:right="69"/>
              <w:jc w:val="right"/>
              <w:rPr>
                <w:rFonts w:ascii="Calibri"/>
                <w:lang w:val="es-ES_tradnl"/>
              </w:rPr>
            </w:pPr>
            <w:r w:rsidRPr="00912360">
              <w:rPr>
                <w:rFonts w:ascii="Calibri"/>
                <w:lang w:val="es-ES_tradnl"/>
              </w:rPr>
              <w:t>1,4%</w:t>
            </w:r>
          </w:p>
        </w:tc>
        <w:tc>
          <w:tcPr>
            <w:tcW w:w="1132" w:type="dxa"/>
          </w:tcPr>
          <w:p w14:paraId="08CEE6AA" w14:textId="77777777" w:rsidR="00135FEC" w:rsidRPr="00912360" w:rsidRDefault="00135FEC">
            <w:pPr>
              <w:pStyle w:val="TableParagraph"/>
              <w:spacing w:before="7"/>
              <w:rPr>
                <w:b/>
                <w:sz w:val="21"/>
                <w:lang w:val="es-ES_tradnl"/>
              </w:rPr>
            </w:pPr>
          </w:p>
          <w:p w14:paraId="0473CD25" w14:textId="77777777" w:rsidR="00135FEC" w:rsidRPr="00912360" w:rsidRDefault="00000000">
            <w:pPr>
              <w:pStyle w:val="TableParagraph"/>
              <w:ind w:right="76"/>
              <w:jc w:val="right"/>
              <w:rPr>
                <w:rFonts w:ascii="Calibri"/>
                <w:lang w:val="es-ES_tradnl"/>
              </w:rPr>
            </w:pPr>
            <w:r w:rsidRPr="00912360">
              <w:rPr>
                <w:rFonts w:ascii="Calibri"/>
                <w:lang w:val="es-ES_tradnl"/>
              </w:rPr>
              <w:t>2,2%</w:t>
            </w:r>
          </w:p>
        </w:tc>
        <w:tc>
          <w:tcPr>
            <w:tcW w:w="1143" w:type="dxa"/>
          </w:tcPr>
          <w:p w14:paraId="6991BF8F" w14:textId="77777777" w:rsidR="00135FEC" w:rsidRPr="00912360" w:rsidRDefault="00135FEC">
            <w:pPr>
              <w:pStyle w:val="TableParagraph"/>
              <w:spacing w:before="7"/>
              <w:rPr>
                <w:b/>
                <w:sz w:val="21"/>
                <w:lang w:val="es-ES_tradnl"/>
              </w:rPr>
            </w:pPr>
          </w:p>
          <w:p w14:paraId="176EB6DB" w14:textId="77777777" w:rsidR="00135FEC" w:rsidRPr="00912360" w:rsidRDefault="00000000">
            <w:pPr>
              <w:pStyle w:val="TableParagraph"/>
              <w:ind w:right="69"/>
              <w:jc w:val="right"/>
              <w:rPr>
                <w:rFonts w:ascii="Calibri"/>
                <w:lang w:val="es-ES_tradnl"/>
              </w:rPr>
            </w:pPr>
            <w:r w:rsidRPr="00912360">
              <w:rPr>
                <w:rFonts w:ascii="Calibri"/>
                <w:lang w:val="es-ES_tradnl"/>
              </w:rPr>
              <w:t>5,8%</w:t>
            </w:r>
          </w:p>
        </w:tc>
      </w:tr>
      <w:tr w:rsidR="00135FEC" w:rsidRPr="00912360" w14:paraId="49FC21B8" w14:textId="77777777">
        <w:trPr>
          <w:trHeight w:val="300"/>
        </w:trPr>
        <w:tc>
          <w:tcPr>
            <w:tcW w:w="2485" w:type="dxa"/>
          </w:tcPr>
          <w:p w14:paraId="28CE5FE0" w14:textId="77777777" w:rsidR="00135FEC" w:rsidRPr="00912360" w:rsidRDefault="00000000">
            <w:pPr>
              <w:pStyle w:val="TableParagraph"/>
              <w:spacing w:line="264" w:lineRule="exact"/>
              <w:ind w:left="77"/>
              <w:rPr>
                <w:rFonts w:ascii="Calibri"/>
                <w:lang w:val="es-ES_tradnl"/>
              </w:rPr>
            </w:pPr>
            <w:r w:rsidRPr="00912360">
              <w:rPr>
                <w:rFonts w:ascii="Calibri"/>
                <w:lang w:val="es-ES_tradnl"/>
              </w:rPr>
              <w:t>INGRESOS PATRIM.</w:t>
            </w:r>
          </w:p>
        </w:tc>
        <w:tc>
          <w:tcPr>
            <w:tcW w:w="1069" w:type="dxa"/>
          </w:tcPr>
          <w:p w14:paraId="1040D232" w14:textId="77777777" w:rsidR="00135FEC" w:rsidRPr="00912360" w:rsidRDefault="00000000">
            <w:pPr>
              <w:pStyle w:val="TableParagraph"/>
              <w:spacing w:line="264" w:lineRule="exact"/>
              <w:ind w:right="68"/>
              <w:jc w:val="right"/>
              <w:rPr>
                <w:rFonts w:ascii="Calibri"/>
                <w:lang w:val="es-ES_tradnl"/>
              </w:rPr>
            </w:pPr>
            <w:r w:rsidRPr="00912360">
              <w:rPr>
                <w:rFonts w:ascii="Calibri"/>
                <w:lang w:val="es-ES_tradnl"/>
              </w:rPr>
              <w:t>-30,0%</w:t>
            </w:r>
          </w:p>
        </w:tc>
        <w:tc>
          <w:tcPr>
            <w:tcW w:w="1130" w:type="dxa"/>
          </w:tcPr>
          <w:p w14:paraId="21CC7606" w14:textId="77777777" w:rsidR="00135FEC" w:rsidRPr="00912360" w:rsidRDefault="00000000">
            <w:pPr>
              <w:pStyle w:val="TableParagraph"/>
              <w:spacing w:line="264" w:lineRule="exact"/>
              <w:ind w:right="70"/>
              <w:jc w:val="right"/>
              <w:rPr>
                <w:rFonts w:ascii="Calibri"/>
                <w:lang w:val="es-ES_tradnl"/>
              </w:rPr>
            </w:pPr>
            <w:r w:rsidRPr="00912360">
              <w:rPr>
                <w:rFonts w:ascii="Calibri"/>
                <w:lang w:val="es-ES_tradnl"/>
              </w:rPr>
              <w:t>54,5%</w:t>
            </w:r>
          </w:p>
        </w:tc>
        <w:tc>
          <w:tcPr>
            <w:tcW w:w="1138" w:type="dxa"/>
          </w:tcPr>
          <w:p w14:paraId="3BD87DF3" w14:textId="77777777" w:rsidR="00135FEC" w:rsidRPr="00912360" w:rsidRDefault="00000000">
            <w:pPr>
              <w:pStyle w:val="TableParagraph"/>
              <w:spacing w:line="264" w:lineRule="exact"/>
              <w:ind w:right="68"/>
              <w:jc w:val="right"/>
              <w:rPr>
                <w:rFonts w:ascii="Calibri"/>
                <w:lang w:val="es-ES_tradnl"/>
              </w:rPr>
            </w:pPr>
            <w:r w:rsidRPr="00912360">
              <w:rPr>
                <w:rFonts w:ascii="Calibri"/>
                <w:lang w:val="es-ES_tradnl"/>
              </w:rPr>
              <w:t>41,4%</w:t>
            </w:r>
          </w:p>
        </w:tc>
        <w:tc>
          <w:tcPr>
            <w:tcW w:w="1127" w:type="dxa"/>
          </w:tcPr>
          <w:p w14:paraId="7B64AED6" w14:textId="77777777" w:rsidR="00135FEC" w:rsidRPr="00912360" w:rsidRDefault="00000000">
            <w:pPr>
              <w:pStyle w:val="TableParagraph"/>
              <w:spacing w:line="264" w:lineRule="exact"/>
              <w:ind w:right="67"/>
              <w:jc w:val="right"/>
              <w:rPr>
                <w:rFonts w:ascii="Calibri"/>
                <w:lang w:val="es-ES_tradnl"/>
              </w:rPr>
            </w:pPr>
            <w:r w:rsidRPr="00912360">
              <w:rPr>
                <w:rFonts w:ascii="Calibri"/>
                <w:lang w:val="es-ES_tradnl"/>
              </w:rPr>
              <w:t>-65,2%</w:t>
            </w:r>
          </w:p>
        </w:tc>
        <w:tc>
          <w:tcPr>
            <w:tcW w:w="1132" w:type="dxa"/>
          </w:tcPr>
          <w:p w14:paraId="60944698" w14:textId="77777777" w:rsidR="00135FEC" w:rsidRPr="00912360" w:rsidRDefault="00000000">
            <w:pPr>
              <w:pStyle w:val="TableParagraph"/>
              <w:spacing w:line="264" w:lineRule="exact"/>
              <w:ind w:right="76"/>
              <w:jc w:val="right"/>
              <w:rPr>
                <w:rFonts w:ascii="Calibri"/>
                <w:lang w:val="es-ES_tradnl"/>
              </w:rPr>
            </w:pPr>
            <w:r w:rsidRPr="00912360">
              <w:rPr>
                <w:rFonts w:ascii="Calibri"/>
                <w:lang w:val="es-ES_tradnl"/>
              </w:rPr>
              <w:t>0,6%</w:t>
            </w:r>
          </w:p>
        </w:tc>
        <w:tc>
          <w:tcPr>
            <w:tcW w:w="1143" w:type="dxa"/>
          </w:tcPr>
          <w:p w14:paraId="336522FD" w14:textId="77777777" w:rsidR="00135FEC" w:rsidRPr="00912360" w:rsidRDefault="00000000">
            <w:pPr>
              <w:pStyle w:val="TableParagraph"/>
              <w:spacing w:line="264" w:lineRule="exact"/>
              <w:ind w:right="67"/>
              <w:jc w:val="right"/>
              <w:rPr>
                <w:rFonts w:ascii="Calibri"/>
                <w:lang w:val="es-ES_tradnl"/>
              </w:rPr>
            </w:pPr>
            <w:r w:rsidRPr="00912360">
              <w:rPr>
                <w:rFonts w:ascii="Calibri"/>
                <w:lang w:val="es-ES_tradnl"/>
              </w:rPr>
              <w:t>13,1%</w:t>
            </w:r>
          </w:p>
        </w:tc>
      </w:tr>
      <w:tr w:rsidR="00135FEC" w:rsidRPr="00912360" w14:paraId="3FF85739" w14:textId="77777777">
        <w:trPr>
          <w:trHeight w:val="300"/>
        </w:trPr>
        <w:tc>
          <w:tcPr>
            <w:tcW w:w="2485" w:type="dxa"/>
          </w:tcPr>
          <w:p w14:paraId="68A67991" w14:textId="77777777" w:rsidR="00135FEC" w:rsidRPr="00912360" w:rsidRDefault="00000000">
            <w:pPr>
              <w:pStyle w:val="TableParagraph"/>
              <w:spacing w:line="264" w:lineRule="exact"/>
              <w:ind w:left="77"/>
              <w:rPr>
                <w:rFonts w:ascii="Calibri" w:hAnsi="Calibri"/>
                <w:lang w:val="es-ES_tradnl"/>
              </w:rPr>
            </w:pPr>
            <w:proofErr w:type="spellStart"/>
            <w:r w:rsidRPr="00912360">
              <w:rPr>
                <w:rFonts w:ascii="Calibri" w:hAnsi="Calibri"/>
                <w:lang w:val="es-ES_tradnl"/>
              </w:rPr>
              <w:t>ENAJENACIóN</w:t>
            </w:r>
            <w:proofErr w:type="spellEnd"/>
            <w:r w:rsidRPr="00912360">
              <w:rPr>
                <w:rFonts w:ascii="Calibri" w:hAnsi="Calibri"/>
                <w:lang w:val="es-ES_tradnl"/>
              </w:rPr>
              <w:t xml:space="preserve"> INVERS.</w:t>
            </w:r>
          </w:p>
        </w:tc>
        <w:tc>
          <w:tcPr>
            <w:tcW w:w="1069" w:type="dxa"/>
          </w:tcPr>
          <w:p w14:paraId="559294D4" w14:textId="77777777" w:rsidR="00135FEC" w:rsidRPr="00912360" w:rsidRDefault="00000000">
            <w:pPr>
              <w:pStyle w:val="TableParagraph"/>
              <w:spacing w:line="264" w:lineRule="exact"/>
              <w:ind w:right="70"/>
              <w:jc w:val="right"/>
              <w:rPr>
                <w:rFonts w:ascii="Calibri"/>
                <w:lang w:val="es-ES_tradnl"/>
              </w:rPr>
            </w:pPr>
            <w:r w:rsidRPr="00912360">
              <w:rPr>
                <w:rFonts w:ascii="Calibri"/>
                <w:lang w:val="es-ES_tradnl"/>
              </w:rPr>
              <w:t>857,8%</w:t>
            </w:r>
          </w:p>
        </w:tc>
        <w:tc>
          <w:tcPr>
            <w:tcW w:w="1130" w:type="dxa"/>
          </w:tcPr>
          <w:p w14:paraId="73646B18" w14:textId="77777777" w:rsidR="00135FEC" w:rsidRPr="00912360" w:rsidRDefault="00000000">
            <w:pPr>
              <w:pStyle w:val="TableParagraph"/>
              <w:spacing w:line="264" w:lineRule="exact"/>
              <w:ind w:right="70"/>
              <w:jc w:val="right"/>
              <w:rPr>
                <w:rFonts w:ascii="Calibri"/>
                <w:lang w:val="es-ES_tradnl"/>
              </w:rPr>
            </w:pPr>
            <w:r w:rsidRPr="00912360">
              <w:rPr>
                <w:rFonts w:ascii="Calibri"/>
                <w:lang w:val="es-ES_tradnl"/>
              </w:rPr>
              <w:t>25,1%</w:t>
            </w:r>
          </w:p>
        </w:tc>
        <w:tc>
          <w:tcPr>
            <w:tcW w:w="1138" w:type="dxa"/>
          </w:tcPr>
          <w:p w14:paraId="6E6D6F01" w14:textId="77777777" w:rsidR="00135FEC" w:rsidRPr="00912360" w:rsidRDefault="00000000">
            <w:pPr>
              <w:pStyle w:val="TableParagraph"/>
              <w:spacing w:line="264" w:lineRule="exact"/>
              <w:ind w:right="68"/>
              <w:jc w:val="right"/>
              <w:rPr>
                <w:rFonts w:ascii="Calibri"/>
                <w:lang w:val="es-ES_tradnl"/>
              </w:rPr>
            </w:pPr>
            <w:r w:rsidRPr="00912360">
              <w:rPr>
                <w:rFonts w:ascii="Calibri"/>
                <w:lang w:val="es-ES_tradnl"/>
              </w:rPr>
              <w:t>-60,9%</w:t>
            </w:r>
          </w:p>
        </w:tc>
        <w:tc>
          <w:tcPr>
            <w:tcW w:w="1127" w:type="dxa"/>
          </w:tcPr>
          <w:p w14:paraId="774859CB" w14:textId="77777777" w:rsidR="00135FEC" w:rsidRPr="00912360" w:rsidRDefault="00000000">
            <w:pPr>
              <w:pStyle w:val="TableParagraph"/>
              <w:spacing w:line="264" w:lineRule="exact"/>
              <w:ind w:right="69"/>
              <w:jc w:val="right"/>
              <w:rPr>
                <w:rFonts w:ascii="Calibri"/>
                <w:lang w:val="es-ES_tradnl"/>
              </w:rPr>
            </w:pPr>
            <w:r w:rsidRPr="00912360">
              <w:rPr>
                <w:rFonts w:ascii="Calibri"/>
                <w:lang w:val="es-ES_tradnl"/>
              </w:rPr>
              <w:t>411,2%</w:t>
            </w:r>
          </w:p>
        </w:tc>
        <w:tc>
          <w:tcPr>
            <w:tcW w:w="1132" w:type="dxa"/>
          </w:tcPr>
          <w:p w14:paraId="2DA9B842" w14:textId="77777777" w:rsidR="00135FEC" w:rsidRPr="00912360" w:rsidRDefault="00000000">
            <w:pPr>
              <w:pStyle w:val="TableParagraph"/>
              <w:spacing w:line="264" w:lineRule="exact"/>
              <w:ind w:right="73"/>
              <w:jc w:val="right"/>
              <w:rPr>
                <w:rFonts w:ascii="Calibri"/>
                <w:lang w:val="es-ES_tradnl"/>
              </w:rPr>
            </w:pPr>
            <w:r w:rsidRPr="00912360">
              <w:rPr>
                <w:rFonts w:ascii="Calibri"/>
                <w:lang w:val="es-ES_tradnl"/>
              </w:rPr>
              <w:t>-65,5%</w:t>
            </w:r>
          </w:p>
        </w:tc>
        <w:tc>
          <w:tcPr>
            <w:tcW w:w="1143" w:type="dxa"/>
          </w:tcPr>
          <w:p w14:paraId="630E8B06" w14:textId="77777777" w:rsidR="00135FEC" w:rsidRPr="00912360" w:rsidRDefault="00000000">
            <w:pPr>
              <w:pStyle w:val="TableParagraph"/>
              <w:spacing w:line="264" w:lineRule="exact"/>
              <w:ind w:right="69"/>
              <w:jc w:val="right"/>
              <w:rPr>
                <w:rFonts w:ascii="Calibri"/>
                <w:lang w:val="es-ES_tradnl"/>
              </w:rPr>
            </w:pPr>
            <w:r w:rsidRPr="00912360">
              <w:rPr>
                <w:rFonts w:ascii="Calibri"/>
                <w:lang w:val="es-ES_tradnl"/>
              </w:rPr>
              <w:t>809,6%</w:t>
            </w:r>
          </w:p>
        </w:tc>
      </w:tr>
      <w:tr w:rsidR="00135FEC" w:rsidRPr="00912360" w14:paraId="4D8FF928" w14:textId="77777777">
        <w:trPr>
          <w:trHeight w:val="284"/>
        </w:trPr>
        <w:tc>
          <w:tcPr>
            <w:tcW w:w="2485" w:type="dxa"/>
          </w:tcPr>
          <w:p w14:paraId="3536EAB8" w14:textId="77777777" w:rsidR="00135FEC" w:rsidRPr="00912360" w:rsidRDefault="00000000">
            <w:pPr>
              <w:pStyle w:val="TableParagraph"/>
              <w:spacing w:line="264" w:lineRule="exact"/>
              <w:ind w:left="77"/>
              <w:rPr>
                <w:rFonts w:ascii="Calibri"/>
                <w:lang w:val="es-ES_tradnl"/>
              </w:rPr>
            </w:pPr>
            <w:r w:rsidRPr="00912360">
              <w:rPr>
                <w:rFonts w:ascii="Calibri"/>
                <w:lang w:val="es-ES_tradnl"/>
              </w:rPr>
              <w:t>TRANSF. DE CAPITAL</w:t>
            </w:r>
          </w:p>
        </w:tc>
        <w:tc>
          <w:tcPr>
            <w:tcW w:w="1069" w:type="dxa"/>
          </w:tcPr>
          <w:p w14:paraId="16D7537D" w14:textId="77777777" w:rsidR="00135FEC" w:rsidRPr="00912360" w:rsidRDefault="00000000">
            <w:pPr>
              <w:pStyle w:val="TableParagraph"/>
              <w:spacing w:line="264" w:lineRule="exact"/>
              <w:ind w:right="70"/>
              <w:jc w:val="right"/>
              <w:rPr>
                <w:rFonts w:ascii="Calibri"/>
                <w:lang w:val="es-ES_tradnl"/>
              </w:rPr>
            </w:pPr>
            <w:r w:rsidRPr="00912360">
              <w:rPr>
                <w:rFonts w:ascii="Calibri"/>
                <w:lang w:val="es-ES_tradnl"/>
              </w:rPr>
              <w:t>320,9%</w:t>
            </w:r>
          </w:p>
        </w:tc>
        <w:tc>
          <w:tcPr>
            <w:tcW w:w="1130" w:type="dxa"/>
          </w:tcPr>
          <w:p w14:paraId="5DAA9031" w14:textId="77777777" w:rsidR="00135FEC" w:rsidRPr="00912360" w:rsidRDefault="00000000">
            <w:pPr>
              <w:pStyle w:val="TableParagraph"/>
              <w:spacing w:line="264" w:lineRule="exact"/>
              <w:ind w:right="70"/>
              <w:jc w:val="right"/>
              <w:rPr>
                <w:rFonts w:ascii="Calibri"/>
                <w:lang w:val="es-ES_tradnl"/>
              </w:rPr>
            </w:pPr>
            <w:r w:rsidRPr="00912360">
              <w:rPr>
                <w:rFonts w:ascii="Calibri"/>
                <w:lang w:val="es-ES_tradnl"/>
              </w:rPr>
              <w:t>20,1%</w:t>
            </w:r>
          </w:p>
        </w:tc>
        <w:tc>
          <w:tcPr>
            <w:tcW w:w="1138" w:type="dxa"/>
          </w:tcPr>
          <w:p w14:paraId="736A80F6" w14:textId="77777777" w:rsidR="00135FEC" w:rsidRPr="00912360" w:rsidRDefault="00000000">
            <w:pPr>
              <w:pStyle w:val="TableParagraph"/>
              <w:spacing w:line="264" w:lineRule="exact"/>
              <w:ind w:right="68"/>
              <w:jc w:val="right"/>
              <w:rPr>
                <w:rFonts w:ascii="Calibri"/>
                <w:lang w:val="es-ES_tradnl"/>
              </w:rPr>
            </w:pPr>
            <w:r w:rsidRPr="00912360">
              <w:rPr>
                <w:rFonts w:ascii="Calibri"/>
                <w:lang w:val="es-ES_tradnl"/>
              </w:rPr>
              <w:t>51,7%</w:t>
            </w:r>
          </w:p>
        </w:tc>
        <w:tc>
          <w:tcPr>
            <w:tcW w:w="1127" w:type="dxa"/>
          </w:tcPr>
          <w:p w14:paraId="57E2636A" w14:textId="77777777" w:rsidR="00135FEC" w:rsidRPr="00912360" w:rsidRDefault="00000000">
            <w:pPr>
              <w:pStyle w:val="TableParagraph"/>
              <w:spacing w:line="264" w:lineRule="exact"/>
              <w:ind w:right="67"/>
              <w:jc w:val="right"/>
              <w:rPr>
                <w:rFonts w:ascii="Calibri"/>
                <w:lang w:val="es-ES_tradnl"/>
              </w:rPr>
            </w:pPr>
            <w:r w:rsidRPr="00912360">
              <w:rPr>
                <w:rFonts w:ascii="Calibri"/>
                <w:lang w:val="es-ES_tradnl"/>
              </w:rPr>
              <w:t>53,9%</w:t>
            </w:r>
          </w:p>
        </w:tc>
        <w:tc>
          <w:tcPr>
            <w:tcW w:w="1132" w:type="dxa"/>
          </w:tcPr>
          <w:p w14:paraId="230CB1B3" w14:textId="77777777" w:rsidR="00135FEC" w:rsidRPr="00912360" w:rsidRDefault="00000000">
            <w:pPr>
              <w:pStyle w:val="TableParagraph"/>
              <w:spacing w:line="264" w:lineRule="exact"/>
              <w:ind w:right="76"/>
              <w:jc w:val="right"/>
              <w:rPr>
                <w:rFonts w:ascii="Calibri"/>
                <w:lang w:val="es-ES_tradnl"/>
              </w:rPr>
            </w:pPr>
            <w:r w:rsidRPr="00912360">
              <w:rPr>
                <w:rFonts w:ascii="Calibri"/>
                <w:lang w:val="es-ES_tradnl"/>
              </w:rPr>
              <w:t>1,7%</w:t>
            </w:r>
          </w:p>
        </w:tc>
        <w:tc>
          <w:tcPr>
            <w:tcW w:w="1143" w:type="dxa"/>
          </w:tcPr>
          <w:p w14:paraId="3909F1DA" w14:textId="77777777" w:rsidR="00135FEC" w:rsidRPr="00912360" w:rsidRDefault="00000000">
            <w:pPr>
              <w:pStyle w:val="TableParagraph"/>
              <w:spacing w:line="264" w:lineRule="exact"/>
              <w:ind w:right="67"/>
              <w:jc w:val="right"/>
              <w:rPr>
                <w:rFonts w:ascii="Calibri"/>
                <w:lang w:val="es-ES_tradnl"/>
              </w:rPr>
            </w:pPr>
            <w:r w:rsidRPr="00912360">
              <w:rPr>
                <w:rFonts w:ascii="Calibri"/>
                <w:lang w:val="es-ES_tradnl"/>
              </w:rPr>
              <w:t>-10,7%</w:t>
            </w:r>
          </w:p>
        </w:tc>
      </w:tr>
      <w:tr w:rsidR="00135FEC" w:rsidRPr="00912360" w14:paraId="1F554629" w14:textId="77777777">
        <w:trPr>
          <w:trHeight w:val="553"/>
        </w:trPr>
        <w:tc>
          <w:tcPr>
            <w:tcW w:w="2485" w:type="dxa"/>
          </w:tcPr>
          <w:p w14:paraId="27565FE1" w14:textId="77777777" w:rsidR="00135FEC" w:rsidRPr="00912360" w:rsidRDefault="00000000">
            <w:pPr>
              <w:pStyle w:val="TableParagraph"/>
              <w:spacing w:line="249" w:lineRule="exact"/>
              <w:ind w:left="77"/>
              <w:rPr>
                <w:rFonts w:ascii="Calibri"/>
                <w:b/>
                <w:lang w:val="es-ES_tradnl"/>
              </w:rPr>
            </w:pPr>
            <w:r w:rsidRPr="00912360">
              <w:rPr>
                <w:rFonts w:ascii="Calibri"/>
                <w:b/>
                <w:lang w:val="es-ES_tradnl"/>
              </w:rPr>
              <w:t>TOTAL OPERACIONES</w:t>
            </w:r>
          </w:p>
          <w:p w14:paraId="37A9073E" w14:textId="77777777" w:rsidR="00135FEC" w:rsidRPr="00912360" w:rsidRDefault="00000000">
            <w:pPr>
              <w:pStyle w:val="TableParagraph"/>
              <w:ind w:left="77"/>
              <w:rPr>
                <w:rFonts w:ascii="Calibri"/>
                <w:b/>
                <w:lang w:val="es-ES_tradnl"/>
              </w:rPr>
            </w:pPr>
            <w:r w:rsidRPr="00912360">
              <w:rPr>
                <w:rFonts w:ascii="Calibri"/>
                <w:b/>
                <w:lang w:val="es-ES_tradnl"/>
              </w:rPr>
              <w:t>NO FINANCIERAS</w:t>
            </w:r>
          </w:p>
        </w:tc>
        <w:tc>
          <w:tcPr>
            <w:tcW w:w="1069" w:type="dxa"/>
          </w:tcPr>
          <w:p w14:paraId="6A879A75" w14:textId="77777777" w:rsidR="00135FEC" w:rsidRPr="00912360" w:rsidRDefault="00135FEC">
            <w:pPr>
              <w:pStyle w:val="TableParagraph"/>
              <w:spacing w:before="7"/>
              <w:rPr>
                <w:b/>
                <w:sz w:val="21"/>
                <w:lang w:val="es-ES_tradnl"/>
              </w:rPr>
            </w:pPr>
          </w:p>
          <w:p w14:paraId="6F3D5889" w14:textId="77777777" w:rsidR="00135FEC" w:rsidRPr="00912360" w:rsidRDefault="00000000">
            <w:pPr>
              <w:pStyle w:val="TableParagraph"/>
              <w:ind w:right="67"/>
              <w:jc w:val="right"/>
              <w:rPr>
                <w:rFonts w:ascii="Calibri"/>
                <w:b/>
                <w:lang w:val="es-ES_tradnl"/>
              </w:rPr>
            </w:pPr>
            <w:r w:rsidRPr="00912360">
              <w:rPr>
                <w:rFonts w:ascii="Calibri"/>
                <w:b/>
                <w:lang w:val="es-ES_tradnl"/>
              </w:rPr>
              <w:t>15,5%</w:t>
            </w:r>
          </w:p>
        </w:tc>
        <w:tc>
          <w:tcPr>
            <w:tcW w:w="1130" w:type="dxa"/>
          </w:tcPr>
          <w:p w14:paraId="1F7A7E67" w14:textId="77777777" w:rsidR="00135FEC" w:rsidRPr="00912360" w:rsidRDefault="00135FEC">
            <w:pPr>
              <w:pStyle w:val="TableParagraph"/>
              <w:spacing w:before="7"/>
              <w:rPr>
                <w:b/>
                <w:sz w:val="21"/>
                <w:lang w:val="es-ES_tradnl"/>
              </w:rPr>
            </w:pPr>
          </w:p>
          <w:p w14:paraId="394FE7FF" w14:textId="77777777" w:rsidR="00135FEC" w:rsidRPr="00912360" w:rsidRDefault="00000000">
            <w:pPr>
              <w:pStyle w:val="TableParagraph"/>
              <w:ind w:right="72"/>
              <w:jc w:val="right"/>
              <w:rPr>
                <w:rFonts w:ascii="Calibri"/>
                <w:b/>
                <w:lang w:val="es-ES_tradnl"/>
              </w:rPr>
            </w:pPr>
            <w:r w:rsidRPr="00912360">
              <w:rPr>
                <w:rFonts w:ascii="Calibri"/>
                <w:b/>
                <w:lang w:val="es-ES_tradnl"/>
              </w:rPr>
              <w:t>6,0%</w:t>
            </w:r>
          </w:p>
        </w:tc>
        <w:tc>
          <w:tcPr>
            <w:tcW w:w="1138" w:type="dxa"/>
          </w:tcPr>
          <w:p w14:paraId="4983EC6A" w14:textId="77777777" w:rsidR="00135FEC" w:rsidRPr="00912360" w:rsidRDefault="00135FEC">
            <w:pPr>
              <w:pStyle w:val="TableParagraph"/>
              <w:spacing w:before="7"/>
              <w:rPr>
                <w:b/>
                <w:sz w:val="21"/>
                <w:lang w:val="es-ES_tradnl"/>
              </w:rPr>
            </w:pPr>
          </w:p>
          <w:p w14:paraId="651182FC" w14:textId="77777777" w:rsidR="00135FEC" w:rsidRPr="00912360" w:rsidRDefault="00000000">
            <w:pPr>
              <w:pStyle w:val="TableParagraph"/>
              <w:ind w:right="70"/>
              <w:jc w:val="right"/>
              <w:rPr>
                <w:rFonts w:ascii="Calibri"/>
                <w:b/>
                <w:lang w:val="es-ES_tradnl"/>
              </w:rPr>
            </w:pPr>
            <w:r w:rsidRPr="00912360">
              <w:rPr>
                <w:rFonts w:ascii="Calibri"/>
                <w:b/>
                <w:lang w:val="es-ES_tradnl"/>
              </w:rPr>
              <w:t>2,3%</w:t>
            </w:r>
          </w:p>
        </w:tc>
        <w:tc>
          <w:tcPr>
            <w:tcW w:w="1127" w:type="dxa"/>
          </w:tcPr>
          <w:p w14:paraId="6BDAEDA3" w14:textId="77777777" w:rsidR="00135FEC" w:rsidRPr="00912360" w:rsidRDefault="00135FEC">
            <w:pPr>
              <w:pStyle w:val="TableParagraph"/>
              <w:spacing w:before="7"/>
              <w:rPr>
                <w:b/>
                <w:sz w:val="21"/>
                <w:lang w:val="es-ES_tradnl"/>
              </w:rPr>
            </w:pPr>
          </w:p>
          <w:p w14:paraId="48DB7C3A" w14:textId="77777777" w:rsidR="00135FEC" w:rsidRPr="00912360" w:rsidRDefault="00000000">
            <w:pPr>
              <w:pStyle w:val="TableParagraph"/>
              <w:ind w:right="69"/>
              <w:jc w:val="right"/>
              <w:rPr>
                <w:rFonts w:ascii="Calibri"/>
                <w:b/>
                <w:lang w:val="es-ES_tradnl"/>
              </w:rPr>
            </w:pPr>
            <w:r w:rsidRPr="00912360">
              <w:rPr>
                <w:rFonts w:ascii="Calibri"/>
                <w:b/>
                <w:lang w:val="es-ES_tradnl"/>
              </w:rPr>
              <w:t>1,9%</w:t>
            </w:r>
          </w:p>
        </w:tc>
        <w:tc>
          <w:tcPr>
            <w:tcW w:w="1132" w:type="dxa"/>
          </w:tcPr>
          <w:p w14:paraId="27399A35" w14:textId="77777777" w:rsidR="00135FEC" w:rsidRPr="00912360" w:rsidRDefault="00135FEC">
            <w:pPr>
              <w:pStyle w:val="TableParagraph"/>
              <w:spacing w:before="7"/>
              <w:rPr>
                <w:b/>
                <w:sz w:val="21"/>
                <w:lang w:val="es-ES_tradnl"/>
              </w:rPr>
            </w:pPr>
          </w:p>
          <w:p w14:paraId="67DDB4A0" w14:textId="77777777" w:rsidR="00135FEC" w:rsidRPr="00912360" w:rsidRDefault="00000000">
            <w:pPr>
              <w:pStyle w:val="TableParagraph"/>
              <w:ind w:right="75"/>
              <w:jc w:val="right"/>
              <w:rPr>
                <w:rFonts w:ascii="Calibri"/>
                <w:b/>
                <w:lang w:val="es-ES_tradnl"/>
              </w:rPr>
            </w:pPr>
            <w:r w:rsidRPr="00912360">
              <w:rPr>
                <w:rFonts w:ascii="Calibri"/>
                <w:b/>
                <w:lang w:val="es-ES_tradnl"/>
              </w:rPr>
              <w:t>0,6%</w:t>
            </w:r>
          </w:p>
        </w:tc>
        <w:tc>
          <w:tcPr>
            <w:tcW w:w="1143" w:type="dxa"/>
          </w:tcPr>
          <w:p w14:paraId="3F674201" w14:textId="77777777" w:rsidR="00135FEC" w:rsidRPr="00912360" w:rsidRDefault="00135FEC">
            <w:pPr>
              <w:pStyle w:val="TableParagraph"/>
              <w:spacing w:before="7"/>
              <w:rPr>
                <w:b/>
                <w:sz w:val="21"/>
                <w:lang w:val="es-ES_tradnl"/>
              </w:rPr>
            </w:pPr>
          </w:p>
          <w:p w14:paraId="775BFF12" w14:textId="77777777" w:rsidR="00135FEC" w:rsidRPr="00912360" w:rsidRDefault="00000000">
            <w:pPr>
              <w:pStyle w:val="TableParagraph"/>
              <w:ind w:right="68"/>
              <w:jc w:val="right"/>
              <w:rPr>
                <w:rFonts w:ascii="Calibri"/>
                <w:b/>
                <w:lang w:val="es-ES_tradnl"/>
              </w:rPr>
            </w:pPr>
            <w:r w:rsidRPr="00912360">
              <w:rPr>
                <w:rFonts w:ascii="Calibri"/>
                <w:b/>
                <w:lang w:val="es-ES_tradnl"/>
              </w:rPr>
              <w:t>3,2%</w:t>
            </w:r>
          </w:p>
        </w:tc>
      </w:tr>
      <w:tr w:rsidR="00135FEC" w:rsidRPr="00912360" w14:paraId="73B0F7E3" w14:textId="77777777">
        <w:trPr>
          <w:trHeight w:val="300"/>
        </w:trPr>
        <w:tc>
          <w:tcPr>
            <w:tcW w:w="2485" w:type="dxa"/>
          </w:tcPr>
          <w:p w14:paraId="257146AC" w14:textId="77777777" w:rsidR="00135FEC" w:rsidRPr="00912360" w:rsidRDefault="00000000">
            <w:pPr>
              <w:pStyle w:val="TableParagraph"/>
              <w:spacing w:line="264" w:lineRule="exact"/>
              <w:ind w:left="77"/>
              <w:rPr>
                <w:rFonts w:ascii="Calibri"/>
                <w:lang w:val="es-ES_tradnl"/>
              </w:rPr>
            </w:pPr>
            <w:r w:rsidRPr="00912360">
              <w:rPr>
                <w:rFonts w:ascii="Calibri"/>
                <w:lang w:val="es-ES_tradnl"/>
              </w:rPr>
              <w:t>ACTIVOS FINANCIEROS</w:t>
            </w:r>
          </w:p>
        </w:tc>
        <w:tc>
          <w:tcPr>
            <w:tcW w:w="1069" w:type="dxa"/>
          </w:tcPr>
          <w:p w14:paraId="05B0FBAC" w14:textId="77777777" w:rsidR="00135FEC" w:rsidRPr="00912360" w:rsidRDefault="00000000">
            <w:pPr>
              <w:pStyle w:val="TableParagraph"/>
              <w:spacing w:line="264" w:lineRule="exact"/>
              <w:ind w:right="68"/>
              <w:jc w:val="right"/>
              <w:rPr>
                <w:rFonts w:ascii="Calibri"/>
                <w:lang w:val="es-ES_tradnl"/>
              </w:rPr>
            </w:pPr>
            <w:r w:rsidRPr="00912360">
              <w:rPr>
                <w:rFonts w:ascii="Calibri"/>
                <w:lang w:val="es-ES_tradnl"/>
              </w:rPr>
              <w:t>-52,3%</w:t>
            </w:r>
          </w:p>
        </w:tc>
        <w:tc>
          <w:tcPr>
            <w:tcW w:w="1130" w:type="dxa"/>
          </w:tcPr>
          <w:p w14:paraId="71B39806" w14:textId="77777777" w:rsidR="00135FEC" w:rsidRPr="00912360" w:rsidRDefault="00000000">
            <w:pPr>
              <w:pStyle w:val="TableParagraph"/>
              <w:spacing w:line="264" w:lineRule="exact"/>
              <w:ind w:right="72"/>
              <w:jc w:val="right"/>
              <w:rPr>
                <w:rFonts w:ascii="Calibri"/>
                <w:lang w:val="es-ES_tradnl"/>
              </w:rPr>
            </w:pPr>
            <w:r w:rsidRPr="00912360">
              <w:rPr>
                <w:rFonts w:ascii="Calibri"/>
                <w:lang w:val="es-ES_tradnl"/>
              </w:rPr>
              <w:t>-4,8%</w:t>
            </w:r>
          </w:p>
        </w:tc>
        <w:tc>
          <w:tcPr>
            <w:tcW w:w="1138" w:type="dxa"/>
          </w:tcPr>
          <w:p w14:paraId="11DC1445" w14:textId="77777777" w:rsidR="00135FEC" w:rsidRPr="00912360" w:rsidRDefault="00000000">
            <w:pPr>
              <w:pStyle w:val="TableParagraph"/>
              <w:spacing w:line="264" w:lineRule="exact"/>
              <w:ind w:right="68"/>
              <w:jc w:val="right"/>
              <w:rPr>
                <w:rFonts w:ascii="Calibri"/>
                <w:lang w:val="es-ES_tradnl"/>
              </w:rPr>
            </w:pPr>
            <w:r w:rsidRPr="00912360">
              <w:rPr>
                <w:rFonts w:ascii="Calibri"/>
                <w:lang w:val="es-ES_tradnl"/>
              </w:rPr>
              <w:t>-21,1%</w:t>
            </w:r>
          </w:p>
        </w:tc>
        <w:tc>
          <w:tcPr>
            <w:tcW w:w="1127" w:type="dxa"/>
          </w:tcPr>
          <w:p w14:paraId="430258BC" w14:textId="77777777" w:rsidR="00135FEC" w:rsidRPr="00912360" w:rsidRDefault="00000000">
            <w:pPr>
              <w:pStyle w:val="TableParagraph"/>
              <w:spacing w:line="264" w:lineRule="exact"/>
              <w:ind w:right="69"/>
              <w:jc w:val="right"/>
              <w:rPr>
                <w:rFonts w:ascii="Calibri"/>
                <w:lang w:val="es-ES_tradnl"/>
              </w:rPr>
            </w:pPr>
            <w:r w:rsidRPr="00912360">
              <w:rPr>
                <w:rFonts w:ascii="Calibri"/>
                <w:lang w:val="es-ES_tradnl"/>
              </w:rPr>
              <w:t>4,2%</w:t>
            </w:r>
          </w:p>
        </w:tc>
        <w:tc>
          <w:tcPr>
            <w:tcW w:w="1132" w:type="dxa"/>
          </w:tcPr>
          <w:p w14:paraId="4C12EA94" w14:textId="77777777" w:rsidR="00135FEC" w:rsidRPr="00912360" w:rsidRDefault="00000000">
            <w:pPr>
              <w:pStyle w:val="TableParagraph"/>
              <w:spacing w:line="264" w:lineRule="exact"/>
              <w:ind w:right="73"/>
              <w:jc w:val="right"/>
              <w:rPr>
                <w:rFonts w:ascii="Calibri"/>
                <w:lang w:val="es-ES_tradnl"/>
              </w:rPr>
            </w:pPr>
            <w:r w:rsidRPr="00912360">
              <w:rPr>
                <w:rFonts w:ascii="Calibri"/>
                <w:lang w:val="es-ES_tradnl"/>
              </w:rPr>
              <w:t>-84,6%</w:t>
            </w:r>
          </w:p>
        </w:tc>
        <w:tc>
          <w:tcPr>
            <w:tcW w:w="1143" w:type="dxa"/>
          </w:tcPr>
          <w:p w14:paraId="0CBE1825" w14:textId="77777777" w:rsidR="00135FEC" w:rsidRPr="00912360" w:rsidRDefault="00000000">
            <w:pPr>
              <w:pStyle w:val="TableParagraph"/>
              <w:spacing w:line="264" w:lineRule="exact"/>
              <w:ind w:right="69"/>
              <w:jc w:val="right"/>
              <w:rPr>
                <w:rFonts w:ascii="Calibri"/>
                <w:lang w:val="es-ES_tradnl"/>
              </w:rPr>
            </w:pPr>
            <w:r w:rsidRPr="00912360">
              <w:rPr>
                <w:rFonts w:ascii="Calibri"/>
                <w:lang w:val="es-ES_tradnl"/>
              </w:rPr>
              <w:t>294,8%</w:t>
            </w:r>
          </w:p>
        </w:tc>
      </w:tr>
      <w:tr w:rsidR="00135FEC" w:rsidRPr="00912360" w14:paraId="052BC1BF" w14:textId="77777777">
        <w:trPr>
          <w:trHeight w:val="264"/>
        </w:trPr>
        <w:tc>
          <w:tcPr>
            <w:tcW w:w="2485" w:type="dxa"/>
            <w:tcBorders>
              <w:bottom w:val="single" w:sz="4" w:space="0" w:color="000000"/>
            </w:tcBorders>
          </w:tcPr>
          <w:p w14:paraId="6722C55C" w14:textId="77777777" w:rsidR="00135FEC" w:rsidRPr="00912360" w:rsidRDefault="00000000">
            <w:pPr>
              <w:pStyle w:val="TableParagraph"/>
              <w:spacing w:line="245" w:lineRule="exact"/>
              <w:ind w:left="77"/>
              <w:rPr>
                <w:rFonts w:ascii="Calibri"/>
                <w:lang w:val="es-ES_tradnl"/>
              </w:rPr>
            </w:pPr>
            <w:r w:rsidRPr="00912360">
              <w:rPr>
                <w:rFonts w:ascii="Calibri"/>
                <w:lang w:val="es-ES_tradnl"/>
              </w:rPr>
              <w:t>PASIVOS FINANCIEROS</w:t>
            </w:r>
          </w:p>
        </w:tc>
        <w:tc>
          <w:tcPr>
            <w:tcW w:w="1069" w:type="dxa"/>
            <w:tcBorders>
              <w:bottom w:val="single" w:sz="4" w:space="0" w:color="000000"/>
            </w:tcBorders>
          </w:tcPr>
          <w:p w14:paraId="3BFA4B0A" w14:textId="77777777" w:rsidR="00135FEC" w:rsidRPr="00912360" w:rsidRDefault="00000000">
            <w:pPr>
              <w:pStyle w:val="TableParagraph"/>
              <w:spacing w:line="245" w:lineRule="exact"/>
              <w:ind w:right="68"/>
              <w:jc w:val="right"/>
              <w:rPr>
                <w:rFonts w:ascii="Calibri"/>
                <w:lang w:val="es-ES_tradnl"/>
              </w:rPr>
            </w:pPr>
            <w:r w:rsidRPr="00912360">
              <w:rPr>
                <w:rFonts w:ascii="Calibri"/>
                <w:lang w:val="es-ES_tradnl"/>
              </w:rPr>
              <w:t>-35,5%</w:t>
            </w:r>
          </w:p>
        </w:tc>
        <w:tc>
          <w:tcPr>
            <w:tcW w:w="1130" w:type="dxa"/>
            <w:tcBorders>
              <w:bottom w:val="single" w:sz="4" w:space="0" w:color="000000"/>
            </w:tcBorders>
          </w:tcPr>
          <w:p w14:paraId="0C1D98B3" w14:textId="77777777" w:rsidR="00135FEC" w:rsidRPr="00912360" w:rsidRDefault="00135FEC">
            <w:pPr>
              <w:pStyle w:val="TableParagraph"/>
              <w:rPr>
                <w:rFonts w:ascii="Times New Roman"/>
                <w:sz w:val="18"/>
                <w:lang w:val="es-ES_tradnl"/>
              </w:rPr>
            </w:pPr>
          </w:p>
        </w:tc>
        <w:tc>
          <w:tcPr>
            <w:tcW w:w="1138" w:type="dxa"/>
            <w:tcBorders>
              <w:bottom w:val="single" w:sz="4" w:space="0" w:color="000000"/>
            </w:tcBorders>
          </w:tcPr>
          <w:p w14:paraId="6677CB3D" w14:textId="77777777" w:rsidR="00135FEC" w:rsidRPr="00912360" w:rsidRDefault="00000000">
            <w:pPr>
              <w:pStyle w:val="TableParagraph"/>
              <w:spacing w:line="245" w:lineRule="exact"/>
              <w:ind w:right="70"/>
              <w:jc w:val="right"/>
              <w:rPr>
                <w:rFonts w:ascii="Calibri"/>
                <w:lang w:val="es-ES_tradnl"/>
              </w:rPr>
            </w:pPr>
            <w:r w:rsidRPr="00912360">
              <w:rPr>
                <w:rFonts w:ascii="Calibri"/>
                <w:lang w:val="es-ES_tradnl"/>
              </w:rPr>
              <w:t>-100,0%</w:t>
            </w:r>
          </w:p>
        </w:tc>
        <w:tc>
          <w:tcPr>
            <w:tcW w:w="1127" w:type="dxa"/>
            <w:tcBorders>
              <w:bottom w:val="single" w:sz="4" w:space="0" w:color="000000"/>
            </w:tcBorders>
          </w:tcPr>
          <w:p w14:paraId="1CBCD68D" w14:textId="77777777" w:rsidR="00135FEC" w:rsidRPr="00912360" w:rsidRDefault="00000000">
            <w:pPr>
              <w:pStyle w:val="TableParagraph"/>
              <w:spacing w:line="245" w:lineRule="exact"/>
              <w:ind w:right="69"/>
              <w:jc w:val="right"/>
              <w:rPr>
                <w:rFonts w:ascii="Calibri"/>
                <w:lang w:val="es-ES_tradnl"/>
              </w:rPr>
            </w:pPr>
            <w:r w:rsidRPr="00912360">
              <w:rPr>
                <w:rFonts w:ascii="Calibri"/>
                <w:lang w:val="es-ES_tradnl"/>
              </w:rPr>
              <w:t>-102,2%</w:t>
            </w:r>
          </w:p>
        </w:tc>
        <w:tc>
          <w:tcPr>
            <w:tcW w:w="1132" w:type="dxa"/>
            <w:tcBorders>
              <w:bottom w:val="single" w:sz="4" w:space="0" w:color="000000"/>
            </w:tcBorders>
          </w:tcPr>
          <w:p w14:paraId="137FAE93" w14:textId="77777777" w:rsidR="00135FEC" w:rsidRPr="00912360" w:rsidRDefault="00000000">
            <w:pPr>
              <w:pStyle w:val="TableParagraph"/>
              <w:spacing w:line="245" w:lineRule="exact"/>
              <w:ind w:right="73"/>
              <w:jc w:val="right"/>
              <w:rPr>
                <w:rFonts w:ascii="Calibri"/>
                <w:lang w:val="es-ES_tradnl"/>
              </w:rPr>
            </w:pPr>
            <w:r w:rsidRPr="00912360">
              <w:rPr>
                <w:rFonts w:ascii="Calibri"/>
                <w:lang w:val="es-ES_tradnl"/>
              </w:rPr>
              <w:t>-23,5%</w:t>
            </w:r>
          </w:p>
        </w:tc>
        <w:tc>
          <w:tcPr>
            <w:tcW w:w="1143" w:type="dxa"/>
            <w:tcBorders>
              <w:bottom w:val="single" w:sz="4" w:space="0" w:color="000000"/>
            </w:tcBorders>
          </w:tcPr>
          <w:p w14:paraId="2458FE98" w14:textId="77777777" w:rsidR="00135FEC" w:rsidRPr="00912360" w:rsidRDefault="00135FEC">
            <w:pPr>
              <w:pStyle w:val="TableParagraph"/>
              <w:rPr>
                <w:rFonts w:ascii="Times New Roman"/>
                <w:sz w:val="18"/>
                <w:lang w:val="es-ES_tradnl"/>
              </w:rPr>
            </w:pPr>
          </w:p>
        </w:tc>
      </w:tr>
      <w:tr w:rsidR="00135FEC" w:rsidRPr="00912360" w14:paraId="3AB589E9" w14:textId="77777777">
        <w:trPr>
          <w:trHeight w:val="299"/>
        </w:trPr>
        <w:tc>
          <w:tcPr>
            <w:tcW w:w="2485" w:type="dxa"/>
            <w:tcBorders>
              <w:top w:val="single" w:sz="4" w:space="0" w:color="000000"/>
              <w:bottom w:val="single" w:sz="4" w:space="0" w:color="000000"/>
            </w:tcBorders>
          </w:tcPr>
          <w:p w14:paraId="7AB47C86" w14:textId="77777777" w:rsidR="00135FEC" w:rsidRPr="00912360" w:rsidRDefault="00000000">
            <w:pPr>
              <w:pStyle w:val="TableParagraph"/>
              <w:spacing w:before="30" w:line="249" w:lineRule="exact"/>
              <w:ind w:left="77"/>
              <w:rPr>
                <w:rFonts w:ascii="Calibri"/>
                <w:b/>
                <w:lang w:val="es-ES_tradnl"/>
              </w:rPr>
            </w:pPr>
            <w:r w:rsidRPr="00912360">
              <w:rPr>
                <w:rFonts w:ascii="Calibri"/>
                <w:b/>
                <w:lang w:val="es-ES_tradnl"/>
              </w:rPr>
              <w:t>TOTAL</w:t>
            </w:r>
          </w:p>
        </w:tc>
        <w:tc>
          <w:tcPr>
            <w:tcW w:w="1069" w:type="dxa"/>
            <w:tcBorders>
              <w:top w:val="single" w:sz="4" w:space="0" w:color="000000"/>
              <w:bottom w:val="single" w:sz="4" w:space="0" w:color="000000"/>
            </w:tcBorders>
          </w:tcPr>
          <w:p w14:paraId="791A0D19" w14:textId="77777777" w:rsidR="00135FEC" w:rsidRPr="00912360" w:rsidRDefault="00000000">
            <w:pPr>
              <w:pStyle w:val="TableParagraph"/>
              <w:spacing w:before="30" w:line="249" w:lineRule="exact"/>
              <w:ind w:right="67"/>
              <w:jc w:val="right"/>
              <w:rPr>
                <w:rFonts w:ascii="Calibri"/>
                <w:b/>
                <w:lang w:val="es-ES_tradnl"/>
              </w:rPr>
            </w:pPr>
            <w:r w:rsidRPr="00912360">
              <w:rPr>
                <w:rFonts w:ascii="Calibri"/>
                <w:b/>
                <w:lang w:val="es-ES_tradnl"/>
              </w:rPr>
              <w:t>14,7%</w:t>
            </w:r>
          </w:p>
        </w:tc>
        <w:tc>
          <w:tcPr>
            <w:tcW w:w="1130" w:type="dxa"/>
            <w:tcBorders>
              <w:top w:val="single" w:sz="4" w:space="0" w:color="000000"/>
              <w:bottom w:val="single" w:sz="4" w:space="0" w:color="000000"/>
            </w:tcBorders>
          </w:tcPr>
          <w:p w14:paraId="777571FD" w14:textId="77777777" w:rsidR="00135FEC" w:rsidRPr="00912360" w:rsidRDefault="00000000">
            <w:pPr>
              <w:pStyle w:val="TableParagraph"/>
              <w:spacing w:before="30" w:line="249" w:lineRule="exact"/>
              <w:ind w:right="72"/>
              <w:jc w:val="right"/>
              <w:rPr>
                <w:rFonts w:ascii="Calibri"/>
                <w:b/>
                <w:lang w:val="es-ES_tradnl"/>
              </w:rPr>
            </w:pPr>
            <w:r w:rsidRPr="00912360">
              <w:rPr>
                <w:rFonts w:ascii="Calibri"/>
                <w:b/>
                <w:lang w:val="es-ES_tradnl"/>
              </w:rPr>
              <w:t>6,7%</w:t>
            </w:r>
          </w:p>
        </w:tc>
        <w:tc>
          <w:tcPr>
            <w:tcW w:w="1138" w:type="dxa"/>
            <w:tcBorders>
              <w:top w:val="single" w:sz="4" w:space="0" w:color="000000"/>
              <w:bottom w:val="single" w:sz="4" w:space="0" w:color="000000"/>
            </w:tcBorders>
          </w:tcPr>
          <w:p w14:paraId="6FA2E521" w14:textId="77777777" w:rsidR="00135FEC" w:rsidRPr="00912360" w:rsidRDefault="00000000">
            <w:pPr>
              <w:pStyle w:val="TableParagraph"/>
              <w:spacing w:before="30" w:line="249" w:lineRule="exact"/>
              <w:ind w:right="70"/>
              <w:jc w:val="right"/>
              <w:rPr>
                <w:rFonts w:ascii="Calibri"/>
                <w:b/>
                <w:lang w:val="es-ES_tradnl"/>
              </w:rPr>
            </w:pPr>
            <w:r w:rsidRPr="00912360">
              <w:rPr>
                <w:rFonts w:ascii="Calibri"/>
                <w:b/>
                <w:lang w:val="es-ES_tradnl"/>
              </w:rPr>
              <w:t>2,3%</w:t>
            </w:r>
          </w:p>
        </w:tc>
        <w:tc>
          <w:tcPr>
            <w:tcW w:w="1127" w:type="dxa"/>
            <w:tcBorders>
              <w:top w:val="single" w:sz="4" w:space="0" w:color="000000"/>
              <w:bottom w:val="single" w:sz="4" w:space="0" w:color="000000"/>
            </w:tcBorders>
          </w:tcPr>
          <w:p w14:paraId="573D0452" w14:textId="77777777" w:rsidR="00135FEC" w:rsidRPr="00912360" w:rsidRDefault="00000000">
            <w:pPr>
              <w:pStyle w:val="TableParagraph"/>
              <w:spacing w:before="30" w:line="249" w:lineRule="exact"/>
              <w:ind w:right="69"/>
              <w:jc w:val="right"/>
              <w:rPr>
                <w:rFonts w:ascii="Calibri"/>
                <w:b/>
                <w:lang w:val="es-ES_tradnl"/>
              </w:rPr>
            </w:pPr>
            <w:r w:rsidRPr="00912360">
              <w:rPr>
                <w:rFonts w:ascii="Calibri"/>
                <w:b/>
                <w:lang w:val="es-ES_tradnl"/>
              </w:rPr>
              <w:t>1,2%</w:t>
            </w:r>
          </w:p>
        </w:tc>
        <w:tc>
          <w:tcPr>
            <w:tcW w:w="1132" w:type="dxa"/>
            <w:tcBorders>
              <w:top w:val="single" w:sz="4" w:space="0" w:color="000000"/>
              <w:bottom w:val="single" w:sz="4" w:space="0" w:color="000000"/>
            </w:tcBorders>
          </w:tcPr>
          <w:p w14:paraId="5ADB95D4" w14:textId="77777777" w:rsidR="00135FEC" w:rsidRPr="00912360" w:rsidRDefault="00000000">
            <w:pPr>
              <w:pStyle w:val="TableParagraph"/>
              <w:spacing w:before="30" w:line="249" w:lineRule="exact"/>
              <w:ind w:right="75"/>
              <w:jc w:val="right"/>
              <w:rPr>
                <w:rFonts w:ascii="Calibri"/>
                <w:b/>
                <w:lang w:val="es-ES_tradnl"/>
              </w:rPr>
            </w:pPr>
            <w:r w:rsidRPr="00912360">
              <w:rPr>
                <w:rFonts w:ascii="Calibri"/>
                <w:b/>
                <w:lang w:val="es-ES_tradnl"/>
              </w:rPr>
              <w:t>-0,9%</w:t>
            </w:r>
          </w:p>
        </w:tc>
        <w:tc>
          <w:tcPr>
            <w:tcW w:w="1143" w:type="dxa"/>
            <w:tcBorders>
              <w:top w:val="single" w:sz="4" w:space="0" w:color="000000"/>
              <w:bottom w:val="single" w:sz="4" w:space="0" w:color="000000"/>
            </w:tcBorders>
          </w:tcPr>
          <w:p w14:paraId="350FD044" w14:textId="77777777" w:rsidR="00135FEC" w:rsidRPr="00912360" w:rsidRDefault="00000000">
            <w:pPr>
              <w:pStyle w:val="TableParagraph"/>
              <w:spacing w:before="30" w:line="249" w:lineRule="exact"/>
              <w:ind w:right="68"/>
              <w:jc w:val="right"/>
              <w:rPr>
                <w:rFonts w:ascii="Calibri"/>
                <w:b/>
                <w:lang w:val="es-ES_tradnl"/>
              </w:rPr>
            </w:pPr>
            <w:r w:rsidRPr="00912360">
              <w:rPr>
                <w:rFonts w:ascii="Calibri"/>
                <w:b/>
                <w:lang w:val="es-ES_tradnl"/>
              </w:rPr>
              <w:t>5,3%</w:t>
            </w:r>
          </w:p>
        </w:tc>
      </w:tr>
    </w:tbl>
    <w:p w14:paraId="617874E0" w14:textId="77777777" w:rsidR="00135FEC" w:rsidRPr="00912360" w:rsidRDefault="00135FEC">
      <w:pPr>
        <w:pStyle w:val="Textoindependiente"/>
        <w:rPr>
          <w:b/>
          <w:lang w:val="es-ES_tradnl"/>
        </w:rPr>
      </w:pPr>
    </w:p>
    <w:p w14:paraId="6528AF48" w14:textId="77777777" w:rsidR="00135FEC" w:rsidRPr="00912360" w:rsidRDefault="00135FEC">
      <w:pPr>
        <w:pStyle w:val="Textoindependiente"/>
        <w:rPr>
          <w:b/>
          <w:lang w:val="es-ES_tradnl"/>
        </w:rPr>
      </w:pPr>
    </w:p>
    <w:p w14:paraId="64D94B4D" w14:textId="77777777" w:rsidR="00135FEC" w:rsidRPr="00912360" w:rsidRDefault="00000000">
      <w:pPr>
        <w:ind w:right="425"/>
        <w:jc w:val="center"/>
        <w:rPr>
          <w:b/>
          <w:sz w:val="20"/>
          <w:lang w:val="es-ES_tradnl"/>
        </w:rPr>
      </w:pPr>
      <w:bookmarkStart w:id="49" w:name="_bookmark37"/>
      <w:bookmarkEnd w:id="49"/>
      <w:r w:rsidRPr="00912360">
        <w:rPr>
          <w:b/>
          <w:color w:val="44536A"/>
          <w:sz w:val="20"/>
          <w:lang w:val="es-ES_tradnl"/>
        </w:rPr>
        <w:t>Figura 2. Evolución de los derechos reconocidos netos (miles de euros)</w:t>
      </w:r>
    </w:p>
    <w:p w14:paraId="7F2AA342" w14:textId="77777777" w:rsidR="00135FEC" w:rsidRPr="00912360" w:rsidRDefault="00000000">
      <w:pPr>
        <w:spacing w:before="99"/>
        <w:ind w:right="8298"/>
        <w:jc w:val="right"/>
        <w:rPr>
          <w:rFonts w:ascii="Calibri"/>
          <w:sz w:val="18"/>
          <w:lang w:val="es-ES_tradnl"/>
        </w:rPr>
      </w:pPr>
      <w:r w:rsidRPr="00912360">
        <w:rPr>
          <w:rFonts w:ascii="Calibri"/>
          <w:color w:val="585858"/>
          <w:sz w:val="18"/>
          <w:lang w:val="es-ES_tradnl"/>
        </w:rPr>
        <w:t>180.000,00</w:t>
      </w:r>
    </w:p>
    <w:p w14:paraId="21C61676"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160.000,00</w:t>
      </w:r>
    </w:p>
    <w:p w14:paraId="47586D88"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140.000,00</w:t>
      </w:r>
    </w:p>
    <w:p w14:paraId="266ECAE2"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120.000,00</w:t>
      </w:r>
    </w:p>
    <w:p w14:paraId="0369F6BA"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100.000,00</w:t>
      </w:r>
    </w:p>
    <w:p w14:paraId="132B0102"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80.000,00</w:t>
      </w:r>
    </w:p>
    <w:p w14:paraId="73D26F7B"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60.000,00</w:t>
      </w:r>
    </w:p>
    <w:p w14:paraId="6B0BC601"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40.000,00</w:t>
      </w:r>
    </w:p>
    <w:p w14:paraId="3DB80C2D"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20.000,00</w:t>
      </w:r>
    </w:p>
    <w:p w14:paraId="58B7DEE8" w14:textId="77777777" w:rsidR="00135FEC" w:rsidRPr="00912360" w:rsidRDefault="00000000">
      <w:pPr>
        <w:spacing w:before="83"/>
        <w:ind w:right="8298"/>
        <w:jc w:val="right"/>
        <w:rPr>
          <w:rFonts w:ascii="Calibri"/>
          <w:sz w:val="18"/>
          <w:lang w:val="es-ES_tradnl"/>
        </w:rPr>
      </w:pPr>
      <w:r w:rsidRPr="00912360">
        <w:rPr>
          <w:rFonts w:ascii="Calibri"/>
          <w:color w:val="585858"/>
          <w:sz w:val="18"/>
          <w:lang w:val="es-ES_tradnl"/>
        </w:rPr>
        <w:t>0,00</w:t>
      </w:r>
    </w:p>
    <w:p w14:paraId="20EF4BD7" w14:textId="77777777" w:rsidR="00135FEC" w:rsidRPr="00912360" w:rsidRDefault="00000000">
      <w:pPr>
        <w:spacing w:before="83"/>
        <w:ind w:right="8297"/>
        <w:jc w:val="right"/>
        <w:rPr>
          <w:rFonts w:ascii="Calibri"/>
          <w:sz w:val="18"/>
          <w:lang w:val="es-ES_tradnl"/>
        </w:rPr>
      </w:pPr>
      <w:r w:rsidRPr="00912360">
        <w:rPr>
          <w:rFonts w:ascii="Calibri"/>
          <w:color w:val="585858"/>
          <w:sz w:val="18"/>
          <w:lang w:val="es-ES_tradnl"/>
        </w:rPr>
        <w:t>-20.000,00</w:t>
      </w:r>
    </w:p>
    <w:p w14:paraId="173D3D9E" w14:textId="77777777" w:rsidR="00135FEC" w:rsidRPr="00912360" w:rsidRDefault="00135FEC">
      <w:pPr>
        <w:pStyle w:val="Textoindependiente"/>
        <w:rPr>
          <w:rFonts w:ascii="Calibri"/>
          <w:sz w:val="20"/>
          <w:lang w:val="es-ES_tradnl"/>
        </w:rPr>
      </w:pPr>
    </w:p>
    <w:p w14:paraId="237186F4" w14:textId="77777777" w:rsidR="00135FEC" w:rsidRPr="00912360" w:rsidRDefault="00135FEC">
      <w:pPr>
        <w:pStyle w:val="Textoindependiente"/>
        <w:rPr>
          <w:rFonts w:ascii="Calibri"/>
          <w:sz w:val="20"/>
          <w:lang w:val="es-ES_tradnl"/>
        </w:rPr>
      </w:pPr>
    </w:p>
    <w:p w14:paraId="55530D17" w14:textId="77777777" w:rsidR="00135FEC" w:rsidRPr="00912360" w:rsidRDefault="00135FEC">
      <w:pPr>
        <w:pStyle w:val="Textoindependiente"/>
        <w:rPr>
          <w:rFonts w:ascii="Calibri"/>
          <w:sz w:val="20"/>
          <w:lang w:val="es-ES_tradnl"/>
        </w:rPr>
      </w:pPr>
    </w:p>
    <w:p w14:paraId="6E2A0C03" w14:textId="77777777" w:rsidR="00135FEC" w:rsidRPr="00912360" w:rsidRDefault="00135FEC">
      <w:pPr>
        <w:pStyle w:val="Textoindependiente"/>
        <w:rPr>
          <w:rFonts w:ascii="Calibri"/>
          <w:sz w:val="20"/>
          <w:lang w:val="es-ES_tradnl"/>
        </w:rPr>
      </w:pPr>
    </w:p>
    <w:p w14:paraId="5E1BB511" w14:textId="77777777" w:rsidR="00135FEC" w:rsidRPr="00912360" w:rsidRDefault="00135FEC">
      <w:pPr>
        <w:pStyle w:val="Textoindependiente"/>
        <w:rPr>
          <w:rFonts w:ascii="Calibri"/>
          <w:sz w:val="20"/>
          <w:lang w:val="es-ES_tradnl"/>
        </w:rPr>
      </w:pPr>
    </w:p>
    <w:p w14:paraId="67FE2F41" w14:textId="77777777" w:rsidR="00135FEC" w:rsidRPr="00912360" w:rsidRDefault="00135FEC">
      <w:pPr>
        <w:pStyle w:val="Textoindependiente"/>
        <w:rPr>
          <w:rFonts w:ascii="Calibri"/>
          <w:sz w:val="20"/>
          <w:lang w:val="es-ES_tradnl"/>
        </w:rPr>
      </w:pPr>
    </w:p>
    <w:p w14:paraId="1D67C7E7" w14:textId="77777777" w:rsidR="00135FEC" w:rsidRPr="00912360" w:rsidRDefault="00135FEC">
      <w:pPr>
        <w:pStyle w:val="Textoindependiente"/>
        <w:rPr>
          <w:rFonts w:ascii="Calibri"/>
          <w:sz w:val="20"/>
          <w:lang w:val="es-ES_tradnl"/>
        </w:rPr>
      </w:pPr>
    </w:p>
    <w:p w14:paraId="316CA2FD" w14:textId="77777777" w:rsidR="00135FEC" w:rsidRPr="00912360" w:rsidRDefault="00135FEC">
      <w:pPr>
        <w:pStyle w:val="Textoindependiente"/>
        <w:spacing w:before="3"/>
        <w:rPr>
          <w:rFonts w:ascii="Calibri"/>
          <w:sz w:val="23"/>
          <w:lang w:val="es-ES_tradnl"/>
        </w:rPr>
      </w:pPr>
    </w:p>
    <w:p w14:paraId="2FB594FC" w14:textId="77777777" w:rsidR="00135FEC" w:rsidRPr="00912360" w:rsidRDefault="00000000">
      <w:pPr>
        <w:tabs>
          <w:tab w:val="left" w:pos="660"/>
          <w:tab w:val="left" w:pos="1321"/>
          <w:tab w:val="left" w:pos="1982"/>
          <w:tab w:val="left" w:pos="2643"/>
          <w:tab w:val="left" w:pos="3304"/>
          <w:tab w:val="left" w:pos="3965"/>
        </w:tabs>
        <w:spacing w:before="64"/>
        <w:ind w:right="206"/>
        <w:jc w:val="center"/>
        <w:rPr>
          <w:rFonts w:ascii="Calibri"/>
          <w:sz w:val="18"/>
          <w:lang w:val="es-ES_tradnl"/>
        </w:rPr>
      </w:pPr>
      <w:r w:rsidRPr="00912360">
        <w:rPr>
          <w:rFonts w:ascii="Calibri"/>
          <w:color w:val="585858"/>
          <w:sz w:val="18"/>
          <w:lang w:val="es-ES_tradnl"/>
        </w:rPr>
        <w:t>2022</w:t>
      </w:r>
      <w:r w:rsidRPr="00912360">
        <w:rPr>
          <w:rFonts w:ascii="Calibri"/>
          <w:color w:val="585858"/>
          <w:sz w:val="18"/>
          <w:lang w:val="es-ES_tradnl"/>
        </w:rPr>
        <w:tab/>
        <w:t>2021</w:t>
      </w:r>
      <w:r w:rsidRPr="00912360">
        <w:rPr>
          <w:rFonts w:ascii="Calibri"/>
          <w:color w:val="585858"/>
          <w:sz w:val="18"/>
          <w:lang w:val="es-ES_tradnl"/>
        </w:rPr>
        <w:tab/>
        <w:t>2020</w:t>
      </w:r>
      <w:r w:rsidRPr="00912360">
        <w:rPr>
          <w:rFonts w:ascii="Calibri"/>
          <w:color w:val="585858"/>
          <w:sz w:val="18"/>
          <w:lang w:val="es-ES_tradnl"/>
        </w:rPr>
        <w:tab/>
        <w:t>2019</w:t>
      </w:r>
      <w:r w:rsidRPr="00912360">
        <w:rPr>
          <w:rFonts w:ascii="Calibri"/>
          <w:color w:val="585858"/>
          <w:sz w:val="18"/>
          <w:lang w:val="es-ES_tradnl"/>
        </w:rPr>
        <w:tab/>
        <w:t>2018</w:t>
      </w:r>
      <w:r w:rsidRPr="00912360">
        <w:rPr>
          <w:rFonts w:ascii="Calibri"/>
          <w:color w:val="585858"/>
          <w:sz w:val="18"/>
          <w:lang w:val="es-ES_tradnl"/>
        </w:rPr>
        <w:tab/>
        <w:t>2017</w:t>
      </w:r>
      <w:r w:rsidRPr="00912360">
        <w:rPr>
          <w:rFonts w:ascii="Calibri"/>
          <w:color w:val="585858"/>
          <w:sz w:val="18"/>
          <w:lang w:val="es-ES_tradnl"/>
        </w:rPr>
        <w:tab/>
        <w:t>2016</w:t>
      </w:r>
    </w:p>
    <w:p w14:paraId="64214F8D" w14:textId="77777777" w:rsidR="00135FEC" w:rsidRPr="00912360" w:rsidRDefault="00135FEC">
      <w:pPr>
        <w:jc w:val="center"/>
        <w:rPr>
          <w:rFonts w:ascii="Calibri"/>
          <w:sz w:val="18"/>
          <w:lang w:val="es-ES_tradnl"/>
        </w:rPr>
        <w:sectPr w:rsidR="00135FEC" w:rsidRPr="00912360">
          <w:pgSz w:w="11920" w:h="16850"/>
          <w:pgMar w:top="1180" w:right="480" w:bottom="1580" w:left="860" w:header="0" w:footer="1377" w:gutter="0"/>
          <w:cols w:space="720"/>
        </w:sectPr>
      </w:pPr>
    </w:p>
    <w:p w14:paraId="6CF5C36A" w14:textId="77777777" w:rsidR="00135FEC" w:rsidRPr="00912360" w:rsidRDefault="00000000">
      <w:pPr>
        <w:pStyle w:val="Ttulo1"/>
        <w:numPr>
          <w:ilvl w:val="1"/>
          <w:numId w:val="32"/>
        </w:numPr>
        <w:tabs>
          <w:tab w:val="left" w:pos="1156"/>
        </w:tabs>
        <w:spacing w:before="79"/>
        <w:ind w:left="1155" w:hanging="457"/>
        <w:jc w:val="both"/>
        <w:rPr>
          <w:lang w:val="es-ES_tradnl"/>
        </w:rPr>
      </w:pPr>
      <w:bookmarkStart w:id="50" w:name="E.3._Resultado_presupuestario"/>
      <w:bookmarkStart w:id="51" w:name="_bookmark38"/>
      <w:bookmarkEnd w:id="50"/>
      <w:bookmarkEnd w:id="51"/>
      <w:r w:rsidRPr="00912360">
        <w:rPr>
          <w:color w:val="44536A"/>
          <w:lang w:val="es-ES_tradnl"/>
        </w:rPr>
        <w:lastRenderedPageBreak/>
        <w:t>Resultado</w:t>
      </w:r>
      <w:r w:rsidRPr="00912360">
        <w:rPr>
          <w:color w:val="44536A"/>
          <w:spacing w:val="-3"/>
          <w:lang w:val="es-ES_tradnl"/>
        </w:rPr>
        <w:t xml:space="preserve"> </w:t>
      </w:r>
      <w:r w:rsidRPr="00912360">
        <w:rPr>
          <w:color w:val="44536A"/>
          <w:lang w:val="es-ES_tradnl"/>
        </w:rPr>
        <w:t>presupuestario</w:t>
      </w:r>
    </w:p>
    <w:p w14:paraId="2B56A8A1" w14:textId="77777777" w:rsidR="00135FEC" w:rsidRPr="00912360" w:rsidRDefault="00000000">
      <w:pPr>
        <w:pStyle w:val="Textoindependiente"/>
        <w:spacing w:before="157" w:line="360" w:lineRule="auto"/>
        <w:ind w:left="359" w:right="773"/>
        <w:jc w:val="both"/>
        <w:rPr>
          <w:lang w:val="es-ES_tradnl"/>
        </w:rPr>
      </w:pPr>
      <w:r w:rsidRPr="00912360">
        <w:rPr>
          <w:lang w:val="es-ES_tradnl"/>
        </w:rPr>
        <w:t xml:space="preserve">El estado del resultado presupuestario pretende evaluar en qué medida los derechos presupuestarios reconocidos han sido suficientes para financiar las obligaciones reconocidas. Con este objeto, el PGCP distingue diferentes magnitudes. Entre ellas destaca el cálculo del </w:t>
      </w:r>
      <w:r w:rsidRPr="00912360">
        <w:rPr>
          <w:b/>
          <w:i/>
          <w:lang w:val="es-ES_tradnl"/>
        </w:rPr>
        <w:t>resultado presupuestario del ejercicio</w:t>
      </w:r>
      <w:r w:rsidRPr="00912360">
        <w:rPr>
          <w:lang w:val="es-ES_tradnl"/>
        </w:rPr>
        <w:t>, el cual se determina mediante la diferencia entre todos los derechos reconocidos y todas las obligaciones reconocidas a cargo del presupuesto durante el ejercicio. El estado del resultado presupuestario muestra esta diferencia tanto considerando únicamente</w:t>
      </w:r>
      <w:r w:rsidRPr="00912360">
        <w:rPr>
          <w:spacing w:val="-17"/>
          <w:lang w:val="es-ES_tradnl"/>
        </w:rPr>
        <w:t xml:space="preserve"> </w:t>
      </w:r>
      <w:r w:rsidRPr="00912360">
        <w:rPr>
          <w:lang w:val="es-ES_tradnl"/>
        </w:rPr>
        <w:t>las</w:t>
      </w:r>
      <w:r w:rsidRPr="00912360">
        <w:rPr>
          <w:spacing w:val="-15"/>
          <w:lang w:val="es-ES_tradnl"/>
        </w:rPr>
        <w:t xml:space="preserve"> </w:t>
      </w:r>
      <w:r w:rsidRPr="00912360">
        <w:rPr>
          <w:lang w:val="es-ES_tradnl"/>
        </w:rPr>
        <w:t>operaciones</w:t>
      </w:r>
      <w:r w:rsidRPr="00912360">
        <w:rPr>
          <w:spacing w:val="-14"/>
          <w:lang w:val="es-ES_tradnl"/>
        </w:rPr>
        <w:t xml:space="preserve"> </w:t>
      </w:r>
      <w:r w:rsidRPr="00912360">
        <w:rPr>
          <w:lang w:val="es-ES_tradnl"/>
        </w:rPr>
        <w:t>no</w:t>
      </w:r>
      <w:r w:rsidRPr="00912360">
        <w:rPr>
          <w:spacing w:val="-17"/>
          <w:lang w:val="es-ES_tradnl"/>
        </w:rPr>
        <w:t xml:space="preserve"> </w:t>
      </w:r>
      <w:r w:rsidRPr="00912360">
        <w:rPr>
          <w:lang w:val="es-ES_tradnl"/>
        </w:rPr>
        <w:t>financieras</w:t>
      </w:r>
      <w:r w:rsidRPr="00912360">
        <w:rPr>
          <w:spacing w:val="-17"/>
          <w:lang w:val="es-ES_tradnl"/>
        </w:rPr>
        <w:t xml:space="preserve"> </w:t>
      </w:r>
      <w:r w:rsidRPr="00912360">
        <w:rPr>
          <w:lang w:val="es-ES_tradnl"/>
        </w:rPr>
        <w:t>como</w:t>
      </w:r>
      <w:r w:rsidRPr="00912360">
        <w:rPr>
          <w:spacing w:val="-19"/>
          <w:lang w:val="es-ES_tradnl"/>
        </w:rPr>
        <w:t xml:space="preserve"> </w:t>
      </w:r>
      <w:r w:rsidRPr="00912360">
        <w:rPr>
          <w:lang w:val="es-ES_tradnl"/>
        </w:rPr>
        <w:t>su</w:t>
      </w:r>
      <w:r w:rsidRPr="00912360">
        <w:rPr>
          <w:spacing w:val="-15"/>
          <w:lang w:val="es-ES_tradnl"/>
        </w:rPr>
        <w:t xml:space="preserve"> </w:t>
      </w:r>
      <w:r w:rsidRPr="00912360">
        <w:rPr>
          <w:lang w:val="es-ES_tradnl"/>
        </w:rPr>
        <w:t>totalidad</w:t>
      </w:r>
      <w:r w:rsidRPr="00912360">
        <w:rPr>
          <w:spacing w:val="-15"/>
          <w:lang w:val="es-ES_tradnl"/>
        </w:rPr>
        <w:t xml:space="preserve"> </w:t>
      </w:r>
      <w:r w:rsidRPr="00912360">
        <w:rPr>
          <w:lang w:val="es-ES_tradnl"/>
        </w:rPr>
        <w:t>(esto</w:t>
      </w:r>
      <w:r w:rsidRPr="00912360">
        <w:rPr>
          <w:spacing w:val="-15"/>
          <w:lang w:val="es-ES_tradnl"/>
        </w:rPr>
        <w:t xml:space="preserve"> </w:t>
      </w:r>
      <w:r w:rsidRPr="00912360">
        <w:rPr>
          <w:lang w:val="es-ES_tradnl"/>
        </w:rPr>
        <w:t>es,</w:t>
      </w:r>
      <w:r w:rsidRPr="00912360">
        <w:rPr>
          <w:spacing w:val="-16"/>
          <w:lang w:val="es-ES_tradnl"/>
        </w:rPr>
        <w:t xml:space="preserve"> </w:t>
      </w:r>
      <w:r w:rsidRPr="00912360">
        <w:rPr>
          <w:lang w:val="es-ES_tradnl"/>
        </w:rPr>
        <w:t>incluyendo</w:t>
      </w:r>
      <w:r w:rsidRPr="00912360">
        <w:rPr>
          <w:spacing w:val="-15"/>
          <w:lang w:val="es-ES_tradnl"/>
        </w:rPr>
        <w:t xml:space="preserve"> </w:t>
      </w:r>
      <w:r w:rsidRPr="00912360">
        <w:rPr>
          <w:lang w:val="es-ES_tradnl"/>
        </w:rPr>
        <w:t>las</w:t>
      </w:r>
      <w:r w:rsidRPr="00912360">
        <w:rPr>
          <w:spacing w:val="-17"/>
          <w:lang w:val="es-ES_tradnl"/>
        </w:rPr>
        <w:t xml:space="preserve"> </w:t>
      </w:r>
      <w:r w:rsidRPr="00912360">
        <w:rPr>
          <w:lang w:val="es-ES_tradnl"/>
        </w:rPr>
        <w:t>financieras). El resultado con origen en las operaciones no financieras es particularmente relevante, ya que constituye la base para determinar la capacidad o necesidad de financiación en términos del Sistema Europeo de Cuentas Nacionales y Regionales (SEC), tras los ajustes que correspondan siguiendo las directrices marcadas tanto por la IGAE como por el reglamento 549/2013 del Parlamento Europeo y del Consejo de 21 de mayo de 2013 relativo al SEC de la Unión Europea. La</w:t>
      </w:r>
      <w:r w:rsidRPr="00912360">
        <w:rPr>
          <w:spacing w:val="-5"/>
          <w:lang w:val="es-ES_tradnl"/>
        </w:rPr>
        <w:t xml:space="preserve"> </w:t>
      </w:r>
      <w:r w:rsidRPr="00912360">
        <w:rPr>
          <w:lang w:val="es-ES_tradnl"/>
        </w:rPr>
        <w:t>determinación</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la</w:t>
      </w:r>
      <w:r w:rsidRPr="00912360">
        <w:rPr>
          <w:spacing w:val="-4"/>
          <w:lang w:val="es-ES_tradnl"/>
        </w:rPr>
        <w:t xml:space="preserve"> </w:t>
      </w:r>
      <w:r w:rsidRPr="00912360">
        <w:rPr>
          <w:lang w:val="es-ES_tradnl"/>
        </w:rPr>
        <w:t>capacidad</w:t>
      </w:r>
      <w:r w:rsidRPr="00912360">
        <w:rPr>
          <w:spacing w:val="-5"/>
          <w:lang w:val="es-ES_tradnl"/>
        </w:rPr>
        <w:t xml:space="preserve"> </w:t>
      </w:r>
      <w:r w:rsidRPr="00912360">
        <w:rPr>
          <w:lang w:val="es-ES_tradnl"/>
        </w:rPr>
        <w:t>o</w:t>
      </w:r>
      <w:r w:rsidRPr="00912360">
        <w:rPr>
          <w:spacing w:val="-4"/>
          <w:lang w:val="es-ES_tradnl"/>
        </w:rPr>
        <w:t xml:space="preserve"> </w:t>
      </w:r>
      <w:r w:rsidRPr="00912360">
        <w:rPr>
          <w:lang w:val="es-ES_tradnl"/>
        </w:rPr>
        <w:t>necesidad</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financiación</w:t>
      </w:r>
      <w:r w:rsidRPr="00912360">
        <w:rPr>
          <w:spacing w:val="-5"/>
          <w:lang w:val="es-ES_tradnl"/>
        </w:rPr>
        <w:t xml:space="preserve"> </w:t>
      </w:r>
      <w:r w:rsidRPr="00912360">
        <w:rPr>
          <w:lang w:val="es-ES_tradnl"/>
        </w:rPr>
        <w:t>en</w:t>
      </w:r>
      <w:r w:rsidRPr="00912360">
        <w:rPr>
          <w:spacing w:val="-4"/>
          <w:lang w:val="es-ES_tradnl"/>
        </w:rPr>
        <w:t xml:space="preserve"> </w:t>
      </w:r>
      <w:r w:rsidRPr="00912360">
        <w:rPr>
          <w:lang w:val="es-ES_tradnl"/>
        </w:rPr>
        <w:t>términos</w:t>
      </w:r>
      <w:r w:rsidRPr="00912360">
        <w:rPr>
          <w:spacing w:val="-6"/>
          <w:lang w:val="es-ES_tradnl"/>
        </w:rPr>
        <w:t xml:space="preserve"> </w:t>
      </w:r>
      <w:r w:rsidRPr="00912360">
        <w:rPr>
          <w:lang w:val="es-ES_tradnl"/>
        </w:rPr>
        <w:t>SEC</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la</w:t>
      </w:r>
      <w:r w:rsidRPr="00912360">
        <w:rPr>
          <w:spacing w:val="-4"/>
          <w:lang w:val="es-ES_tradnl"/>
        </w:rPr>
        <w:t xml:space="preserve"> </w:t>
      </w:r>
      <w:r w:rsidRPr="00912360">
        <w:rPr>
          <w:lang w:val="es-ES_tradnl"/>
        </w:rPr>
        <w:t>ULPGC</w:t>
      </w:r>
      <w:r w:rsidRPr="00912360">
        <w:rPr>
          <w:spacing w:val="-5"/>
          <w:lang w:val="es-ES_tradnl"/>
        </w:rPr>
        <w:t xml:space="preserve"> </w:t>
      </w:r>
      <w:r w:rsidRPr="00912360">
        <w:rPr>
          <w:lang w:val="es-ES_tradnl"/>
        </w:rPr>
        <w:t>en 2022 se recoge en el apartado 28 de la</w:t>
      </w:r>
      <w:r w:rsidRPr="00912360">
        <w:rPr>
          <w:spacing w:val="-11"/>
          <w:lang w:val="es-ES_tradnl"/>
        </w:rPr>
        <w:t xml:space="preserve"> </w:t>
      </w:r>
      <w:r w:rsidRPr="00912360">
        <w:rPr>
          <w:lang w:val="es-ES_tradnl"/>
        </w:rPr>
        <w:t>memoria.</w:t>
      </w:r>
    </w:p>
    <w:p w14:paraId="368FEA5A" w14:textId="77777777" w:rsidR="00135FEC" w:rsidRPr="00912360" w:rsidRDefault="00000000">
      <w:pPr>
        <w:pStyle w:val="Textoindependiente"/>
        <w:spacing w:before="118" w:line="360" w:lineRule="auto"/>
        <w:ind w:left="359" w:right="773"/>
        <w:jc w:val="both"/>
        <w:rPr>
          <w:lang w:val="es-ES_tradnl"/>
        </w:rPr>
      </w:pPr>
      <w:r w:rsidRPr="00912360">
        <w:rPr>
          <w:lang w:val="es-ES_tradnl"/>
        </w:rPr>
        <w:t>El estado empleado por el PGCP ofrece el resultado presupuestario correspondiente a las operaciones</w:t>
      </w:r>
      <w:r w:rsidRPr="00912360">
        <w:rPr>
          <w:spacing w:val="-6"/>
          <w:lang w:val="es-ES_tradnl"/>
        </w:rPr>
        <w:t xml:space="preserve"> </w:t>
      </w:r>
      <w:r w:rsidRPr="00912360">
        <w:rPr>
          <w:lang w:val="es-ES_tradnl"/>
        </w:rPr>
        <w:t>no</w:t>
      </w:r>
      <w:r w:rsidRPr="00912360">
        <w:rPr>
          <w:spacing w:val="-10"/>
          <w:lang w:val="es-ES_tradnl"/>
        </w:rPr>
        <w:t xml:space="preserve"> </w:t>
      </w:r>
      <w:r w:rsidRPr="00912360">
        <w:rPr>
          <w:lang w:val="es-ES_tradnl"/>
        </w:rPr>
        <w:t>financieras,</w:t>
      </w:r>
      <w:r w:rsidRPr="00912360">
        <w:rPr>
          <w:spacing w:val="-6"/>
          <w:lang w:val="es-ES_tradnl"/>
        </w:rPr>
        <w:t xml:space="preserve"> </w:t>
      </w:r>
      <w:r w:rsidRPr="00912360">
        <w:rPr>
          <w:lang w:val="es-ES_tradnl"/>
        </w:rPr>
        <w:t>financieras</w:t>
      </w:r>
      <w:r w:rsidRPr="00912360">
        <w:rPr>
          <w:spacing w:val="-7"/>
          <w:lang w:val="es-ES_tradnl"/>
        </w:rPr>
        <w:t xml:space="preserve"> </w:t>
      </w:r>
      <w:r w:rsidRPr="00912360">
        <w:rPr>
          <w:lang w:val="es-ES_tradnl"/>
        </w:rPr>
        <w:t>y</w:t>
      </w:r>
      <w:r w:rsidRPr="00912360">
        <w:rPr>
          <w:spacing w:val="-7"/>
          <w:lang w:val="es-ES_tradnl"/>
        </w:rPr>
        <w:t xml:space="preserve"> </w:t>
      </w:r>
      <w:r w:rsidRPr="00912360">
        <w:rPr>
          <w:lang w:val="es-ES_tradnl"/>
        </w:rPr>
        <w:t>para</w:t>
      </w:r>
      <w:r w:rsidRPr="00912360">
        <w:rPr>
          <w:spacing w:val="-6"/>
          <w:lang w:val="es-ES_tradnl"/>
        </w:rPr>
        <w:t xml:space="preserve"> </w:t>
      </w:r>
      <w:r w:rsidRPr="00912360">
        <w:rPr>
          <w:lang w:val="es-ES_tradnl"/>
        </w:rPr>
        <w:t>la</w:t>
      </w:r>
      <w:r w:rsidRPr="00912360">
        <w:rPr>
          <w:spacing w:val="-7"/>
          <w:lang w:val="es-ES_tradnl"/>
        </w:rPr>
        <w:t xml:space="preserve"> </w:t>
      </w:r>
      <w:r w:rsidRPr="00912360">
        <w:rPr>
          <w:lang w:val="es-ES_tradnl"/>
        </w:rPr>
        <w:t>totalidad</w:t>
      </w:r>
      <w:r w:rsidRPr="00912360">
        <w:rPr>
          <w:spacing w:val="-7"/>
          <w:lang w:val="es-ES_tradnl"/>
        </w:rPr>
        <w:t xml:space="preserve"> </w:t>
      </w:r>
      <w:r w:rsidRPr="00912360">
        <w:rPr>
          <w:lang w:val="es-ES_tradnl"/>
        </w:rPr>
        <w:t>de</w:t>
      </w:r>
      <w:r w:rsidRPr="00912360">
        <w:rPr>
          <w:spacing w:val="-7"/>
          <w:lang w:val="es-ES_tradnl"/>
        </w:rPr>
        <w:t xml:space="preserve"> </w:t>
      </w:r>
      <w:r w:rsidRPr="00912360">
        <w:rPr>
          <w:lang w:val="es-ES_tradnl"/>
        </w:rPr>
        <w:t>las</w:t>
      </w:r>
      <w:r w:rsidRPr="00912360">
        <w:rPr>
          <w:spacing w:val="-7"/>
          <w:lang w:val="es-ES_tradnl"/>
        </w:rPr>
        <w:t xml:space="preserve"> </w:t>
      </w:r>
      <w:r w:rsidRPr="00912360">
        <w:rPr>
          <w:lang w:val="es-ES_tradnl"/>
        </w:rPr>
        <w:t>mismas.</w:t>
      </w:r>
      <w:r w:rsidRPr="00912360">
        <w:rPr>
          <w:spacing w:val="-6"/>
          <w:lang w:val="es-ES_tradnl"/>
        </w:rPr>
        <w:t xml:space="preserve"> </w:t>
      </w:r>
      <w:r w:rsidRPr="00912360">
        <w:rPr>
          <w:lang w:val="es-ES_tradnl"/>
        </w:rPr>
        <w:t>Así</w:t>
      </w:r>
      <w:r w:rsidRPr="00912360">
        <w:rPr>
          <w:spacing w:val="-6"/>
          <w:lang w:val="es-ES_tradnl"/>
        </w:rPr>
        <w:t xml:space="preserve"> </w:t>
      </w:r>
      <w:r w:rsidRPr="00912360">
        <w:rPr>
          <w:lang w:val="es-ES_tradnl"/>
        </w:rPr>
        <w:t>mismo,</w:t>
      </w:r>
      <w:r w:rsidRPr="00912360">
        <w:rPr>
          <w:spacing w:val="-7"/>
          <w:lang w:val="es-ES_tradnl"/>
        </w:rPr>
        <w:t xml:space="preserve"> </w:t>
      </w:r>
      <w:r w:rsidRPr="00912360">
        <w:rPr>
          <w:lang w:val="es-ES_tradnl"/>
        </w:rPr>
        <w:t>el</w:t>
      </w:r>
      <w:r w:rsidRPr="00912360">
        <w:rPr>
          <w:spacing w:val="-8"/>
          <w:lang w:val="es-ES_tradnl"/>
        </w:rPr>
        <w:t xml:space="preserve"> </w:t>
      </w:r>
      <w:r w:rsidRPr="00912360">
        <w:rPr>
          <w:lang w:val="es-ES_tradnl"/>
        </w:rPr>
        <w:t>resultado presupuestario del ejercicio es objeto de una serie de ajustes para llegar a la determinación del resultado</w:t>
      </w:r>
      <w:r w:rsidRPr="00912360">
        <w:rPr>
          <w:spacing w:val="-10"/>
          <w:lang w:val="es-ES_tradnl"/>
        </w:rPr>
        <w:t xml:space="preserve"> </w:t>
      </w:r>
      <w:r w:rsidRPr="00912360">
        <w:rPr>
          <w:lang w:val="es-ES_tradnl"/>
        </w:rPr>
        <w:t>presupuestario</w:t>
      </w:r>
      <w:r w:rsidRPr="00912360">
        <w:rPr>
          <w:spacing w:val="-6"/>
          <w:lang w:val="es-ES_tradnl"/>
        </w:rPr>
        <w:t xml:space="preserve"> </w:t>
      </w:r>
      <w:r w:rsidRPr="00912360">
        <w:rPr>
          <w:lang w:val="es-ES_tradnl"/>
        </w:rPr>
        <w:t>ajustado.</w:t>
      </w:r>
      <w:r w:rsidRPr="00912360">
        <w:rPr>
          <w:spacing w:val="-8"/>
          <w:lang w:val="es-ES_tradnl"/>
        </w:rPr>
        <w:t xml:space="preserve"> </w:t>
      </w:r>
      <w:r w:rsidRPr="00912360">
        <w:rPr>
          <w:lang w:val="es-ES_tradnl"/>
        </w:rPr>
        <w:t>Estos</w:t>
      </w:r>
      <w:r w:rsidRPr="00912360">
        <w:rPr>
          <w:spacing w:val="-8"/>
          <w:lang w:val="es-ES_tradnl"/>
        </w:rPr>
        <w:t xml:space="preserve"> </w:t>
      </w:r>
      <w:r w:rsidRPr="00912360">
        <w:rPr>
          <w:lang w:val="es-ES_tradnl"/>
        </w:rPr>
        <w:t>ajustes</w:t>
      </w:r>
      <w:r w:rsidRPr="00912360">
        <w:rPr>
          <w:spacing w:val="-8"/>
          <w:lang w:val="es-ES_tradnl"/>
        </w:rPr>
        <w:t xml:space="preserve"> </w:t>
      </w:r>
      <w:r w:rsidRPr="00912360">
        <w:rPr>
          <w:lang w:val="es-ES_tradnl"/>
        </w:rPr>
        <w:t>serán</w:t>
      </w:r>
      <w:r w:rsidRPr="00912360">
        <w:rPr>
          <w:spacing w:val="-7"/>
          <w:lang w:val="es-ES_tradnl"/>
        </w:rPr>
        <w:t xml:space="preserve"> </w:t>
      </w:r>
      <w:r w:rsidRPr="00912360">
        <w:rPr>
          <w:lang w:val="es-ES_tradnl"/>
        </w:rPr>
        <w:t>precisos</w:t>
      </w:r>
      <w:r w:rsidRPr="00912360">
        <w:rPr>
          <w:spacing w:val="-8"/>
          <w:lang w:val="es-ES_tradnl"/>
        </w:rPr>
        <w:t xml:space="preserve"> </w:t>
      </w:r>
      <w:r w:rsidRPr="00912360">
        <w:rPr>
          <w:lang w:val="es-ES_tradnl"/>
        </w:rPr>
        <w:t>en</w:t>
      </w:r>
      <w:r w:rsidRPr="00912360">
        <w:rPr>
          <w:spacing w:val="-10"/>
          <w:lang w:val="es-ES_tradnl"/>
        </w:rPr>
        <w:t xml:space="preserve"> </w:t>
      </w:r>
      <w:r w:rsidRPr="00912360">
        <w:rPr>
          <w:lang w:val="es-ES_tradnl"/>
        </w:rPr>
        <w:t>el</w:t>
      </w:r>
      <w:r w:rsidRPr="00912360">
        <w:rPr>
          <w:spacing w:val="-7"/>
          <w:lang w:val="es-ES_tradnl"/>
        </w:rPr>
        <w:t xml:space="preserve"> </w:t>
      </w:r>
      <w:r w:rsidRPr="00912360">
        <w:rPr>
          <w:lang w:val="es-ES_tradnl"/>
        </w:rPr>
        <w:t>caso</w:t>
      </w:r>
      <w:r w:rsidRPr="00912360">
        <w:rPr>
          <w:spacing w:val="-6"/>
          <w:lang w:val="es-ES_tradnl"/>
        </w:rPr>
        <w:t xml:space="preserve"> </w:t>
      </w:r>
      <w:r w:rsidRPr="00912360">
        <w:rPr>
          <w:lang w:val="es-ES_tradnl"/>
        </w:rPr>
        <w:t>de</w:t>
      </w:r>
      <w:r w:rsidRPr="00912360">
        <w:rPr>
          <w:spacing w:val="-10"/>
          <w:lang w:val="es-ES_tradnl"/>
        </w:rPr>
        <w:t xml:space="preserve"> </w:t>
      </w:r>
      <w:r w:rsidRPr="00912360">
        <w:rPr>
          <w:lang w:val="es-ES_tradnl"/>
        </w:rPr>
        <w:t>que</w:t>
      </w:r>
      <w:r w:rsidRPr="00912360">
        <w:rPr>
          <w:spacing w:val="-6"/>
          <w:lang w:val="es-ES_tradnl"/>
        </w:rPr>
        <w:t xml:space="preserve"> </w:t>
      </w:r>
      <w:r w:rsidRPr="00912360">
        <w:rPr>
          <w:lang w:val="es-ES_tradnl"/>
        </w:rPr>
        <w:t>existan</w:t>
      </w:r>
      <w:r w:rsidRPr="00912360">
        <w:rPr>
          <w:spacing w:val="-10"/>
          <w:lang w:val="es-ES_tradnl"/>
        </w:rPr>
        <w:t xml:space="preserve"> </w:t>
      </w:r>
      <w:r w:rsidRPr="00912360">
        <w:rPr>
          <w:lang w:val="es-ES_tradnl"/>
        </w:rPr>
        <w:t>gastos con</w:t>
      </w:r>
      <w:r w:rsidRPr="00912360">
        <w:rPr>
          <w:spacing w:val="-14"/>
          <w:lang w:val="es-ES_tradnl"/>
        </w:rPr>
        <w:t xml:space="preserve"> </w:t>
      </w:r>
      <w:r w:rsidRPr="00912360">
        <w:rPr>
          <w:lang w:val="es-ES_tradnl"/>
        </w:rPr>
        <w:t>financiación</w:t>
      </w:r>
      <w:r w:rsidRPr="00912360">
        <w:rPr>
          <w:spacing w:val="-11"/>
          <w:lang w:val="es-ES_tradnl"/>
        </w:rPr>
        <w:t xml:space="preserve"> </w:t>
      </w:r>
      <w:r w:rsidRPr="00912360">
        <w:rPr>
          <w:lang w:val="es-ES_tradnl"/>
        </w:rPr>
        <w:t>afectada</w:t>
      </w:r>
      <w:r w:rsidRPr="00912360">
        <w:rPr>
          <w:spacing w:val="-11"/>
          <w:lang w:val="es-ES_tradnl"/>
        </w:rPr>
        <w:t xml:space="preserve"> </w:t>
      </w:r>
      <w:r w:rsidRPr="00912360">
        <w:rPr>
          <w:lang w:val="es-ES_tradnl"/>
        </w:rPr>
        <w:t>para</w:t>
      </w:r>
      <w:r w:rsidRPr="00912360">
        <w:rPr>
          <w:spacing w:val="-14"/>
          <w:lang w:val="es-ES_tradnl"/>
        </w:rPr>
        <w:t xml:space="preserve"> </w:t>
      </w:r>
      <w:r w:rsidRPr="00912360">
        <w:rPr>
          <w:lang w:val="es-ES_tradnl"/>
        </w:rPr>
        <w:t>los</w:t>
      </w:r>
      <w:r w:rsidRPr="00912360">
        <w:rPr>
          <w:spacing w:val="-13"/>
          <w:lang w:val="es-ES_tradnl"/>
        </w:rPr>
        <w:t xml:space="preserve"> </w:t>
      </w:r>
      <w:r w:rsidRPr="00912360">
        <w:rPr>
          <w:lang w:val="es-ES_tradnl"/>
        </w:rPr>
        <w:t>que</w:t>
      </w:r>
      <w:r w:rsidRPr="00912360">
        <w:rPr>
          <w:spacing w:val="-14"/>
          <w:lang w:val="es-ES_tradnl"/>
        </w:rPr>
        <w:t xml:space="preserve"> </w:t>
      </w:r>
      <w:r w:rsidRPr="00912360">
        <w:rPr>
          <w:lang w:val="es-ES_tradnl"/>
        </w:rPr>
        <w:t>su</w:t>
      </w:r>
      <w:r w:rsidRPr="00912360">
        <w:rPr>
          <w:spacing w:val="-16"/>
          <w:lang w:val="es-ES_tradnl"/>
        </w:rPr>
        <w:t xml:space="preserve"> </w:t>
      </w:r>
      <w:r w:rsidRPr="00912360">
        <w:rPr>
          <w:lang w:val="es-ES_tradnl"/>
        </w:rPr>
        <w:t>ritmo</w:t>
      </w:r>
      <w:r w:rsidRPr="00912360">
        <w:rPr>
          <w:spacing w:val="-14"/>
          <w:lang w:val="es-ES_tradnl"/>
        </w:rPr>
        <w:t xml:space="preserve"> </w:t>
      </w:r>
      <w:r w:rsidRPr="00912360">
        <w:rPr>
          <w:lang w:val="es-ES_tradnl"/>
        </w:rPr>
        <w:t>de</w:t>
      </w:r>
      <w:r w:rsidRPr="00912360">
        <w:rPr>
          <w:spacing w:val="-11"/>
          <w:lang w:val="es-ES_tradnl"/>
        </w:rPr>
        <w:t xml:space="preserve"> </w:t>
      </w:r>
      <w:r w:rsidRPr="00912360">
        <w:rPr>
          <w:lang w:val="es-ES_tradnl"/>
        </w:rPr>
        <w:t>ejecución,</w:t>
      </w:r>
      <w:r w:rsidRPr="00912360">
        <w:rPr>
          <w:spacing w:val="-12"/>
          <w:lang w:val="es-ES_tradnl"/>
        </w:rPr>
        <w:t xml:space="preserve"> </w:t>
      </w:r>
      <w:r w:rsidRPr="00912360">
        <w:rPr>
          <w:lang w:val="es-ES_tradnl"/>
        </w:rPr>
        <w:t>en</w:t>
      </w:r>
      <w:r w:rsidRPr="00912360">
        <w:rPr>
          <w:spacing w:val="-14"/>
          <w:lang w:val="es-ES_tradnl"/>
        </w:rPr>
        <w:t xml:space="preserve"> </w:t>
      </w:r>
      <w:r w:rsidRPr="00912360">
        <w:rPr>
          <w:lang w:val="es-ES_tradnl"/>
        </w:rPr>
        <w:t>su</w:t>
      </w:r>
      <w:r w:rsidRPr="00912360">
        <w:rPr>
          <w:spacing w:val="-14"/>
          <w:lang w:val="es-ES_tradnl"/>
        </w:rPr>
        <w:t xml:space="preserve"> </w:t>
      </w:r>
      <w:r w:rsidRPr="00912360">
        <w:rPr>
          <w:lang w:val="es-ES_tradnl"/>
        </w:rPr>
        <w:t>vertiente</w:t>
      </w:r>
      <w:r w:rsidRPr="00912360">
        <w:rPr>
          <w:spacing w:val="-11"/>
          <w:lang w:val="es-ES_tradnl"/>
        </w:rPr>
        <w:t xml:space="preserve"> </w:t>
      </w:r>
      <w:r w:rsidRPr="00912360">
        <w:rPr>
          <w:lang w:val="es-ES_tradnl"/>
        </w:rPr>
        <w:t>de</w:t>
      </w:r>
      <w:r w:rsidRPr="00912360">
        <w:rPr>
          <w:spacing w:val="-14"/>
          <w:lang w:val="es-ES_tradnl"/>
        </w:rPr>
        <w:t xml:space="preserve"> </w:t>
      </w:r>
      <w:r w:rsidRPr="00912360">
        <w:rPr>
          <w:lang w:val="es-ES_tradnl"/>
        </w:rPr>
        <w:t>ingresos</w:t>
      </w:r>
      <w:r w:rsidRPr="00912360">
        <w:rPr>
          <w:spacing w:val="-13"/>
          <w:lang w:val="es-ES_tradnl"/>
        </w:rPr>
        <w:t xml:space="preserve"> </w:t>
      </w:r>
      <w:r w:rsidRPr="00912360">
        <w:rPr>
          <w:lang w:val="es-ES_tradnl"/>
        </w:rPr>
        <w:t>y</w:t>
      </w:r>
      <w:r w:rsidRPr="00912360">
        <w:rPr>
          <w:spacing w:val="-13"/>
          <w:lang w:val="es-ES_tradnl"/>
        </w:rPr>
        <w:t xml:space="preserve"> </w:t>
      </w:r>
      <w:r w:rsidRPr="00912360">
        <w:rPr>
          <w:lang w:val="es-ES_tradnl"/>
        </w:rPr>
        <w:t>gastos, no haya sido sincrónica durante el ejercicio, distorsionando de esta manera el significado del resultado presupuestario del ejercicio –esto es, el resultado presupuestario antes de considerar estos ajustes-. Aparte de los gastos con financiación afectada, también procede la realización de ajustes en el caso de que se hayan reconocido obligaciones financiadas por el remanente de tesorería no</w:t>
      </w:r>
      <w:r w:rsidRPr="00912360">
        <w:rPr>
          <w:spacing w:val="-3"/>
          <w:lang w:val="es-ES_tradnl"/>
        </w:rPr>
        <w:t xml:space="preserve"> </w:t>
      </w:r>
      <w:r w:rsidRPr="00912360">
        <w:rPr>
          <w:lang w:val="es-ES_tradnl"/>
        </w:rPr>
        <w:t>afectado.</w:t>
      </w:r>
    </w:p>
    <w:p w14:paraId="4A1E4B92" w14:textId="77777777" w:rsidR="00135FEC" w:rsidRPr="00912360" w:rsidRDefault="00000000">
      <w:pPr>
        <w:pStyle w:val="Textoindependiente"/>
        <w:spacing w:before="119" w:line="360" w:lineRule="auto"/>
        <w:ind w:left="359" w:right="773" w:hanging="1"/>
        <w:jc w:val="both"/>
        <w:rPr>
          <w:lang w:val="es-ES_tradnl"/>
        </w:rPr>
      </w:pPr>
      <w:r w:rsidRPr="00912360">
        <w:rPr>
          <w:lang w:val="es-ES_tradnl"/>
        </w:rPr>
        <w:t>Siguiendo el modelo propuesto por el PGCP, en la tabla 29 se muestra el estado del resultado presupuestario para 2022. En primer lugar, las cuentas de ULPGC muestran para 2022 un resultado</w:t>
      </w:r>
      <w:r w:rsidRPr="00912360">
        <w:rPr>
          <w:spacing w:val="-15"/>
          <w:lang w:val="es-ES_tradnl"/>
        </w:rPr>
        <w:t xml:space="preserve"> </w:t>
      </w:r>
      <w:r w:rsidRPr="00912360">
        <w:rPr>
          <w:lang w:val="es-ES_tradnl"/>
        </w:rPr>
        <w:t>presupuestario</w:t>
      </w:r>
      <w:r w:rsidRPr="00912360">
        <w:rPr>
          <w:spacing w:val="-17"/>
          <w:lang w:val="es-ES_tradnl"/>
        </w:rPr>
        <w:t xml:space="preserve"> </w:t>
      </w:r>
      <w:r w:rsidRPr="00912360">
        <w:rPr>
          <w:lang w:val="es-ES_tradnl"/>
        </w:rPr>
        <w:t>del</w:t>
      </w:r>
      <w:r w:rsidRPr="00912360">
        <w:rPr>
          <w:spacing w:val="-14"/>
          <w:lang w:val="es-ES_tradnl"/>
        </w:rPr>
        <w:t xml:space="preserve"> </w:t>
      </w:r>
      <w:r w:rsidRPr="00912360">
        <w:rPr>
          <w:lang w:val="es-ES_tradnl"/>
        </w:rPr>
        <w:t>ejercicio</w:t>
      </w:r>
      <w:r w:rsidRPr="00912360">
        <w:rPr>
          <w:spacing w:val="-14"/>
          <w:lang w:val="es-ES_tradnl"/>
        </w:rPr>
        <w:t xml:space="preserve"> </w:t>
      </w:r>
      <w:r w:rsidRPr="00912360">
        <w:rPr>
          <w:lang w:val="es-ES_tradnl"/>
        </w:rPr>
        <w:t>no</w:t>
      </w:r>
      <w:r w:rsidRPr="00912360">
        <w:rPr>
          <w:spacing w:val="-17"/>
          <w:lang w:val="es-ES_tradnl"/>
        </w:rPr>
        <w:t xml:space="preserve"> </w:t>
      </w:r>
      <w:r w:rsidRPr="00912360">
        <w:rPr>
          <w:lang w:val="es-ES_tradnl"/>
        </w:rPr>
        <w:t>financiero</w:t>
      </w:r>
      <w:r w:rsidRPr="00912360">
        <w:rPr>
          <w:spacing w:val="-14"/>
          <w:lang w:val="es-ES_tradnl"/>
        </w:rPr>
        <w:t xml:space="preserve"> </w:t>
      </w:r>
      <w:r w:rsidRPr="00912360">
        <w:rPr>
          <w:lang w:val="es-ES_tradnl"/>
        </w:rPr>
        <w:t>de</w:t>
      </w:r>
      <w:r w:rsidRPr="00912360">
        <w:rPr>
          <w:spacing w:val="-13"/>
          <w:lang w:val="es-ES_tradnl"/>
        </w:rPr>
        <w:t xml:space="preserve"> </w:t>
      </w:r>
      <w:r w:rsidRPr="00912360">
        <w:rPr>
          <w:lang w:val="es-ES_tradnl"/>
        </w:rPr>
        <w:t>3.801,58</w:t>
      </w:r>
      <w:r w:rsidRPr="00912360">
        <w:rPr>
          <w:spacing w:val="-17"/>
          <w:lang w:val="es-ES_tradnl"/>
        </w:rPr>
        <w:t xml:space="preserve"> </w:t>
      </w:r>
      <w:r w:rsidRPr="00912360">
        <w:rPr>
          <w:lang w:val="es-ES_tradnl"/>
        </w:rPr>
        <w:t>miles</w:t>
      </w:r>
      <w:r w:rsidRPr="00912360">
        <w:rPr>
          <w:spacing w:val="-14"/>
          <w:lang w:val="es-ES_tradnl"/>
        </w:rPr>
        <w:t xml:space="preserve"> </w:t>
      </w:r>
      <w:r w:rsidRPr="00912360">
        <w:rPr>
          <w:lang w:val="es-ES_tradnl"/>
        </w:rPr>
        <w:t>de</w:t>
      </w:r>
      <w:r w:rsidRPr="00912360">
        <w:rPr>
          <w:spacing w:val="-16"/>
          <w:lang w:val="es-ES_tradnl"/>
        </w:rPr>
        <w:t xml:space="preserve"> </w:t>
      </w:r>
      <w:r w:rsidRPr="00912360">
        <w:rPr>
          <w:lang w:val="es-ES_tradnl"/>
        </w:rPr>
        <w:t>euros</w:t>
      </w:r>
      <w:r w:rsidRPr="00912360">
        <w:rPr>
          <w:spacing w:val="-17"/>
          <w:lang w:val="es-ES_tradnl"/>
        </w:rPr>
        <w:t xml:space="preserve"> </w:t>
      </w:r>
      <w:r w:rsidRPr="00912360">
        <w:rPr>
          <w:lang w:val="es-ES_tradnl"/>
        </w:rPr>
        <w:t>(3.707,74</w:t>
      </w:r>
      <w:r w:rsidRPr="00912360">
        <w:rPr>
          <w:spacing w:val="-14"/>
          <w:lang w:val="es-ES_tradnl"/>
        </w:rPr>
        <w:t xml:space="preserve"> </w:t>
      </w:r>
      <w:r w:rsidRPr="00912360">
        <w:rPr>
          <w:lang w:val="es-ES_tradnl"/>
        </w:rPr>
        <w:t>en</w:t>
      </w:r>
      <w:r w:rsidRPr="00912360">
        <w:rPr>
          <w:spacing w:val="-16"/>
          <w:lang w:val="es-ES_tradnl"/>
        </w:rPr>
        <w:t xml:space="preserve"> </w:t>
      </w:r>
      <w:r w:rsidRPr="00912360">
        <w:rPr>
          <w:lang w:val="es-ES_tradnl"/>
        </w:rPr>
        <w:t>2021; 7.2941,35 miles de euros en 2020; -667,955 miles de euros en 2019; 4.829,50 miles de euros en 2018). Así mismo, tal y como se observa en esta tabla 29, el resultado presupuestario que se corresponde</w:t>
      </w:r>
      <w:r w:rsidRPr="00912360">
        <w:rPr>
          <w:spacing w:val="-17"/>
          <w:lang w:val="es-ES_tradnl"/>
        </w:rPr>
        <w:t xml:space="preserve"> </w:t>
      </w:r>
      <w:r w:rsidRPr="00912360">
        <w:rPr>
          <w:lang w:val="es-ES_tradnl"/>
        </w:rPr>
        <w:t>con</w:t>
      </w:r>
      <w:r w:rsidRPr="00912360">
        <w:rPr>
          <w:spacing w:val="-17"/>
          <w:lang w:val="es-ES_tradnl"/>
        </w:rPr>
        <w:t xml:space="preserve"> </w:t>
      </w:r>
      <w:r w:rsidRPr="00912360">
        <w:rPr>
          <w:lang w:val="es-ES_tradnl"/>
        </w:rPr>
        <w:t>las</w:t>
      </w:r>
      <w:r w:rsidRPr="00912360">
        <w:rPr>
          <w:spacing w:val="-17"/>
          <w:lang w:val="es-ES_tradnl"/>
        </w:rPr>
        <w:t xml:space="preserve"> </w:t>
      </w:r>
      <w:r w:rsidRPr="00912360">
        <w:rPr>
          <w:lang w:val="es-ES_tradnl"/>
        </w:rPr>
        <w:t>operaciones</w:t>
      </w:r>
      <w:r w:rsidRPr="00912360">
        <w:rPr>
          <w:spacing w:val="-14"/>
          <w:lang w:val="es-ES_tradnl"/>
        </w:rPr>
        <w:t xml:space="preserve"> </w:t>
      </w:r>
      <w:r w:rsidRPr="00912360">
        <w:rPr>
          <w:lang w:val="es-ES_tradnl"/>
        </w:rPr>
        <w:t>con</w:t>
      </w:r>
      <w:r w:rsidRPr="00912360">
        <w:rPr>
          <w:spacing w:val="-17"/>
          <w:lang w:val="es-ES_tradnl"/>
        </w:rPr>
        <w:t xml:space="preserve"> </w:t>
      </w:r>
      <w:r w:rsidRPr="00912360">
        <w:rPr>
          <w:lang w:val="es-ES_tradnl"/>
        </w:rPr>
        <w:t>activos</w:t>
      </w:r>
      <w:r w:rsidRPr="00912360">
        <w:rPr>
          <w:spacing w:val="-17"/>
          <w:lang w:val="es-ES_tradnl"/>
        </w:rPr>
        <w:t xml:space="preserve"> </w:t>
      </w:r>
      <w:r w:rsidRPr="00912360">
        <w:rPr>
          <w:lang w:val="es-ES_tradnl"/>
        </w:rPr>
        <w:t>financieros</w:t>
      </w:r>
      <w:r w:rsidRPr="00912360">
        <w:rPr>
          <w:spacing w:val="-17"/>
          <w:lang w:val="es-ES_tradnl"/>
        </w:rPr>
        <w:t xml:space="preserve"> </w:t>
      </w:r>
      <w:proofErr w:type="gramStart"/>
      <w:r w:rsidRPr="00912360">
        <w:rPr>
          <w:lang w:val="es-ES_tradnl"/>
        </w:rPr>
        <w:t>son</w:t>
      </w:r>
      <w:proofErr w:type="gramEnd"/>
      <w:r w:rsidRPr="00912360">
        <w:rPr>
          <w:spacing w:val="-15"/>
          <w:lang w:val="es-ES_tradnl"/>
        </w:rPr>
        <w:t xml:space="preserve"> </w:t>
      </w:r>
      <w:r w:rsidRPr="00912360">
        <w:rPr>
          <w:lang w:val="es-ES_tradnl"/>
        </w:rPr>
        <w:t>deficitarias</w:t>
      </w:r>
      <w:r w:rsidRPr="00912360">
        <w:rPr>
          <w:spacing w:val="-17"/>
          <w:lang w:val="es-ES_tradnl"/>
        </w:rPr>
        <w:t xml:space="preserve"> </w:t>
      </w:r>
      <w:r w:rsidRPr="00912360">
        <w:rPr>
          <w:lang w:val="es-ES_tradnl"/>
        </w:rPr>
        <w:t>por</w:t>
      </w:r>
      <w:r w:rsidRPr="00912360">
        <w:rPr>
          <w:spacing w:val="-16"/>
          <w:lang w:val="es-ES_tradnl"/>
        </w:rPr>
        <w:t xml:space="preserve"> </w:t>
      </w:r>
      <w:r w:rsidRPr="00912360">
        <w:rPr>
          <w:lang w:val="es-ES_tradnl"/>
        </w:rPr>
        <w:t>91,21</w:t>
      </w:r>
      <w:r w:rsidRPr="00912360">
        <w:rPr>
          <w:spacing w:val="-19"/>
          <w:lang w:val="es-ES_tradnl"/>
        </w:rPr>
        <w:t xml:space="preserve"> </w:t>
      </w:r>
      <w:r w:rsidRPr="00912360">
        <w:rPr>
          <w:lang w:val="es-ES_tradnl"/>
        </w:rPr>
        <w:t>miles</w:t>
      </w:r>
      <w:r w:rsidRPr="00912360">
        <w:rPr>
          <w:spacing w:val="-14"/>
          <w:lang w:val="es-ES_tradnl"/>
        </w:rPr>
        <w:t xml:space="preserve"> </w:t>
      </w:r>
      <w:r w:rsidRPr="00912360">
        <w:rPr>
          <w:lang w:val="es-ES_tradnl"/>
        </w:rPr>
        <w:t>de</w:t>
      </w:r>
      <w:r w:rsidRPr="00912360">
        <w:rPr>
          <w:spacing w:val="-17"/>
          <w:lang w:val="es-ES_tradnl"/>
        </w:rPr>
        <w:t xml:space="preserve"> </w:t>
      </w:r>
      <w:r w:rsidRPr="00912360">
        <w:rPr>
          <w:lang w:val="es-ES_tradnl"/>
        </w:rPr>
        <w:t>euros, mientras que las relativas a pasivos financieros presentan un saldo positivo por 908,11 miles de euros, debido, en este último caso, a los anticipos reintegrables concedidos en 2022 por el Ministerio de Ciencia e Innovación. En total, el resultado presupuestario del ejercicio es positivo por 4.618,48 miles de euros (3.647,46 miles de euros en</w:t>
      </w:r>
      <w:r w:rsidRPr="00912360">
        <w:rPr>
          <w:spacing w:val="-10"/>
          <w:lang w:val="es-ES_tradnl"/>
        </w:rPr>
        <w:t xml:space="preserve"> </w:t>
      </w:r>
      <w:r w:rsidRPr="00912360">
        <w:rPr>
          <w:lang w:val="es-ES_tradnl"/>
        </w:rPr>
        <w:t>2021).</w:t>
      </w:r>
    </w:p>
    <w:p w14:paraId="074607D2" w14:textId="77777777" w:rsidR="00135FEC" w:rsidRPr="00912360" w:rsidRDefault="00000000">
      <w:pPr>
        <w:pStyle w:val="Textoindependiente"/>
        <w:spacing w:before="121"/>
        <w:ind w:left="359"/>
        <w:jc w:val="both"/>
        <w:rPr>
          <w:lang w:val="es-ES_tradnl"/>
        </w:rPr>
      </w:pPr>
      <w:r w:rsidRPr="00912360">
        <w:rPr>
          <w:lang w:val="es-ES_tradnl"/>
        </w:rPr>
        <w:t>El análisis del resultado presupuestario requiere considerar el efecto que tiene la existencia de</w:t>
      </w:r>
    </w:p>
    <w:p w14:paraId="24A6A65C" w14:textId="77777777" w:rsidR="00135FEC" w:rsidRPr="00912360" w:rsidRDefault="00135FEC">
      <w:pPr>
        <w:jc w:val="both"/>
        <w:rPr>
          <w:lang w:val="es-ES_tradnl"/>
        </w:rPr>
        <w:sectPr w:rsidR="00135FEC" w:rsidRPr="00912360">
          <w:pgSz w:w="11920" w:h="16850"/>
          <w:pgMar w:top="1180" w:right="480" w:bottom="1560" w:left="860" w:header="0" w:footer="1377" w:gutter="0"/>
          <w:cols w:space="720"/>
        </w:sectPr>
      </w:pPr>
    </w:p>
    <w:p w14:paraId="2848CB33" w14:textId="77777777" w:rsidR="00135FEC" w:rsidRPr="00912360" w:rsidRDefault="00000000">
      <w:pPr>
        <w:pStyle w:val="Textoindependiente"/>
        <w:spacing w:before="79" w:line="360" w:lineRule="auto"/>
        <w:ind w:left="359" w:right="777"/>
        <w:jc w:val="both"/>
        <w:rPr>
          <w:lang w:val="es-ES_tradnl"/>
        </w:rPr>
      </w:pPr>
      <w:r w:rsidRPr="00912360">
        <w:rPr>
          <w:lang w:val="es-ES_tradnl"/>
        </w:rPr>
        <w:lastRenderedPageBreak/>
        <w:t>financiación</w:t>
      </w:r>
      <w:r w:rsidRPr="00912360">
        <w:rPr>
          <w:spacing w:val="-6"/>
          <w:lang w:val="es-ES_tradnl"/>
        </w:rPr>
        <w:t xml:space="preserve"> </w:t>
      </w:r>
      <w:r w:rsidRPr="00912360">
        <w:rPr>
          <w:lang w:val="es-ES_tradnl"/>
        </w:rPr>
        <w:t>afectada,</w:t>
      </w:r>
      <w:r w:rsidRPr="00912360">
        <w:rPr>
          <w:spacing w:val="-6"/>
          <w:lang w:val="es-ES_tradnl"/>
        </w:rPr>
        <w:t xml:space="preserve"> </w:t>
      </w:r>
      <w:r w:rsidRPr="00912360">
        <w:rPr>
          <w:lang w:val="es-ES_tradnl"/>
        </w:rPr>
        <w:t>y</w:t>
      </w:r>
      <w:r w:rsidRPr="00912360">
        <w:rPr>
          <w:spacing w:val="-9"/>
          <w:lang w:val="es-ES_tradnl"/>
        </w:rPr>
        <w:t xml:space="preserve"> </w:t>
      </w:r>
      <w:r w:rsidRPr="00912360">
        <w:rPr>
          <w:lang w:val="es-ES_tradnl"/>
        </w:rPr>
        <w:t>que</w:t>
      </w:r>
      <w:r w:rsidRPr="00912360">
        <w:rPr>
          <w:spacing w:val="-6"/>
          <w:lang w:val="es-ES_tradnl"/>
        </w:rPr>
        <w:t xml:space="preserve"> </w:t>
      </w:r>
      <w:r w:rsidRPr="00912360">
        <w:rPr>
          <w:lang w:val="es-ES_tradnl"/>
        </w:rPr>
        <w:t>en</w:t>
      </w:r>
      <w:r w:rsidRPr="00912360">
        <w:rPr>
          <w:spacing w:val="-7"/>
          <w:lang w:val="es-ES_tradnl"/>
        </w:rPr>
        <w:t xml:space="preserve"> </w:t>
      </w:r>
      <w:r w:rsidRPr="00912360">
        <w:rPr>
          <w:lang w:val="es-ES_tradnl"/>
        </w:rPr>
        <w:t>las</w:t>
      </w:r>
      <w:r w:rsidRPr="00912360">
        <w:rPr>
          <w:spacing w:val="-7"/>
          <w:lang w:val="es-ES_tradnl"/>
        </w:rPr>
        <w:t xml:space="preserve"> </w:t>
      </w:r>
      <w:r w:rsidRPr="00912360">
        <w:rPr>
          <w:lang w:val="es-ES_tradnl"/>
        </w:rPr>
        <w:t>universidades</w:t>
      </w:r>
      <w:r w:rsidRPr="00912360">
        <w:rPr>
          <w:spacing w:val="-9"/>
          <w:lang w:val="es-ES_tradnl"/>
        </w:rPr>
        <w:t xml:space="preserve"> </w:t>
      </w:r>
      <w:r w:rsidRPr="00912360">
        <w:rPr>
          <w:lang w:val="es-ES_tradnl"/>
        </w:rPr>
        <w:t>tiene</w:t>
      </w:r>
      <w:r w:rsidRPr="00912360">
        <w:rPr>
          <w:spacing w:val="-5"/>
          <w:lang w:val="es-ES_tradnl"/>
        </w:rPr>
        <w:t xml:space="preserve"> </w:t>
      </w:r>
      <w:r w:rsidRPr="00912360">
        <w:rPr>
          <w:lang w:val="es-ES_tradnl"/>
        </w:rPr>
        <w:t>especial</w:t>
      </w:r>
      <w:r w:rsidRPr="00912360">
        <w:rPr>
          <w:spacing w:val="-7"/>
          <w:lang w:val="es-ES_tradnl"/>
        </w:rPr>
        <w:t xml:space="preserve"> </w:t>
      </w:r>
      <w:r w:rsidRPr="00912360">
        <w:rPr>
          <w:lang w:val="es-ES_tradnl"/>
        </w:rPr>
        <w:t>relevancia,</w:t>
      </w:r>
      <w:r w:rsidRPr="00912360">
        <w:rPr>
          <w:spacing w:val="-6"/>
          <w:lang w:val="es-ES_tradnl"/>
        </w:rPr>
        <w:t xml:space="preserve"> </w:t>
      </w:r>
      <w:r w:rsidRPr="00912360">
        <w:rPr>
          <w:lang w:val="es-ES_tradnl"/>
        </w:rPr>
        <w:t>debido</w:t>
      </w:r>
      <w:r w:rsidRPr="00912360">
        <w:rPr>
          <w:spacing w:val="-5"/>
          <w:lang w:val="es-ES_tradnl"/>
        </w:rPr>
        <w:t xml:space="preserve"> </w:t>
      </w:r>
      <w:r w:rsidRPr="00912360">
        <w:rPr>
          <w:lang w:val="es-ES_tradnl"/>
        </w:rPr>
        <w:t>a</w:t>
      </w:r>
      <w:r w:rsidRPr="00912360">
        <w:rPr>
          <w:spacing w:val="-7"/>
          <w:lang w:val="es-ES_tradnl"/>
        </w:rPr>
        <w:t xml:space="preserve"> </w:t>
      </w:r>
      <w:r w:rsidRPr="00912360">
        <w:rPr>
          <w:lang w:val="es-ES_tradnl"/>
        </w:rPr>
        <w:t>los</w:t>
      </w:r>
      <w:r w:rsidRPr="00912360">
        <w:rPr>
          <w:spacing w:val="-8"/>
          <w:lang w:val="es-ES_tradnl"/>
        </w:rPr>
        <w:t xml:space="preserve"> </w:t>
      </w:r>
      <w:r w:rsidRPr="00912360">
        <w:rPr>
          <w:lang w:val="es-ES_tradnl"/>
        </w:rPr>
        <w:t xml:space="preserve">importes percibidos a través de, entre otros, subvenciones dedicadas a proyectos de investigación, y a actuaciones de cooperación y movilidad, dando lugar a lo que se denominan gastos con financiación afectada. Cuando la realización del gasto con financiación afectada se extiende a más de un ejercicio presupuestario es preciso efectuar unos ajustes para determinar el resultado presupuestario de forma correcta. Estos ajustes tienen como fin eliminar en cada ejercicio la diferencia entre </w:t>
      </w:r>
      <w:proofErr w:type="gramStart"/>
      <w:r w:rsidRPr="00912360">
        <w:rPr>
          <w:lang w:val="es-ES_tradnl"/>
        </w:rPr>
        <w:t>derechos reconocidos y obligaciones reconocidas</w:t>
      </w:r>
      <w:proofErr w:type="gramEnd"/>
      <w:r w:rsidRPr="00912360">
        <w:rPr>
          <w:lang w:val="es-ES_tradnl"/>
        </w:rPr>
        <w:t xml:space="preserve"> (tras considerar adecuadamente en este último caso el coeficiente de financiación) para cada uno de los gastos con financiación afectada, de modo que se obtenga un importe de resultado presupuestario que no se vea afectado por estos</w:t>
      </w:r>
      <w:r w:rsidRPr="00912360">
        <w:rPr>
          <w:spacing w:val="-5"/>
          <w:lang w:val="es-ES_tradnl"/>
        </w:rPr>
        <w:t xml:space="preserve"> </w:t>
      </w:r>
      <w:r w:rsidRPr="00912360">
        <w:rPr>
          <w:lang w:val="es-ES_tradnl"/>
        </w:rPr>
        <w:t>hechos.</w:t>
      </w:r>
    </w:p>
    <w:p w14:paraId="0BA82AB6" w14:textId="77777777" w:rsidR="00135FEC" w:rsidRPr="00912360" w:rsidRDefault="00000000">
      <w:pPr>
        <w:pStyle w:val="Textoindependiente"/>
        <w:spacing w:before="119" w:line="360" w:lineRule="auto"/>
        <w:ind w:left="358" w:right="774"/>
        <w:jc w:val="both"/>
        <w:rPr>
          <w:lang w:val="es-ES_tradnl"/>
        </w:rPr>
      </w:pPr>
      <w:r w:rsidRPr="00912360">
        <w:rPr>
          <w:lang w:val="es-ES_tradnl"/>
        </w:rPr>
        <w:t>En el ejercicio 2022, las desviaciones de financiación negativas –mayores obligaciones que derechos- se elevan a 8.548,03 miles de euros (11.018,16 en 2021; 5.476,78 miles de euros en 2020) y se añaden al resultado presupuestario del ejercicio para obtener el resultado presupuestario ajustado. Por su parte, las desviaciones de financiación de signo positivo – mayores derechos que obligaciones- en 2022 han ascendido a 16.689,70 miles de euros (14.170,09</w:t>
      </w:r>
      <w:r w:rsidRPr="00912360">
        <w:rPr>
          <w:spacing w:val="-4"/>
          <w:lang w:val="es-ES_tradnl"/>
        </w:rPr>
        <w:t xml:space="preserve"> </w:t>
      </w:r>
      <w:r w:rsidRPr="00912360">
        <w:rPr>
          <w:lang w:val="es-ES_tradnl"/>
        </w:rPr>
        <w:t>miles</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euros</w:t>
      </w:r>
      <w:r w:rsidRPr="00912360">
        <w:rPr>
          <w:spacing w:val="-4"/>
          <w:lang w:val="es-ES_tradnl"/>
        </w:rPr>
        <w:t xml:space="preserve"> </w:t>
      </w:r>
      <w:r w:rsidRPr="00912360">
        <w:rPr>
          <w:lang w:val="es-ES_tradnl"/>
        </w:rPr>
        <w:t>en</w:t>
      </w:r>
      <w:r w:rsidRPr="00912360">
        <w:rPr>
          <w:spacing w:val="-5"/>
          <w:lang w:val="es-ES_tradnl"/>
        </w:rPr>
        <w:t xml:space="preserve"> </w:t>
      </w:r>
      <w:r w:rsidRPr="00912360">
        <w:rPr>
          <w:lang w:val="es-ES_tradnl"/>
        </w:rPr>
        <w:t>2021;</w:t>
      </w:r>
      <w:r w:rsidRPr="00912360">
        <w:rPr>
          <w:spacing w:val="-3"/>
          <w:lang w:val="es-ES_tradnl"/>
        </w:rPr>
        <w:t xml:space="preserve"> </w:t>
      </w:r>
      <w:r w:rsidRPr="00912360">
        <w:rPr>
          <w:lang w:val="es-ES_tradnl"/>
        </w:rPr>
        <w:t>7.889,79</w:t>
      </w:r>
      <w:r w:rsidRPr="00912360">
        <w:rPr>
          <w:spacing w:val="-6"/>
          <w:lang w:val="es-ES_tradnl"/>
        </w:rPr>
        <w:t xml:space="preserve"> </w:t>
      </w:r>
      <w:r w:rsidRPr="00912360">
        <w:rPr>
          <w:lang w:val="es-ES_tradnl"/>
        </w:rPr>
        <w:t>miles</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euros</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2020),</w:t>
      </w:r>
      <w:r w:rsidRPr="00912360">
        <w:rPr>
          <w:spacing w:val="-3"/>
          <w:lang w:val="es-ES_tradnl"/>
        </w:rPr>
        <w:t xml:space="preserve"> </w:t>
      </w:r>
      <w:r w:rsidRPr="00912360">
        <w:rPr>
          <w:lang w:val="es-ES_tradnl"/>
        </w:rPr>
        <w:t>consistiendo</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este</w:t>
      </w:r>
      <w:r w:rsidRPr="00912360">
        <w:rPr>
          <w:spacing w:val="-7"/>
          <w:lang w:val="es-ES_tradnl"/>
        </w:rPr>
        <w:t xml:space="preserve"> </w:t>
      </w:r>
      <w:r w:rsidRPr="00912360">
        <w:rPr>
          <w:lang w:val="es-ES_tradnl"/>
        </w:rPr>
        <w:t>caso el ajuste en restarlas del resultado presupuestario del ejercicio para obtener el resultado presupuestario ajustado. En el Anexo VIII se detallan las diferentes desviaciones de financiación que dan lugar a los importes antes indicados, así como se describen los pasos datos para su cálculo y obtener una adecuada</w:t>
      </w:r>
      <w:r w:rsidRPr="00912360">
        <w:rPr>
          <w:spacing w:val="1"/>
          <w:lang w:val="es-ES_tradnl"/>
        </w:rPr>
        <w:t xml:space="preserve"> </w:t>
      </w:r>
      <w:r w:rsidRPr="00912360">
        <w:rPr>
          <w:lang w:val="es-ES_tradnl"/>
        </w:rPr>
        <w:t>trazabilidad.</w:t>
      </w:r>
    </w:p>
    <w:p w14:paraId="4D7B5106" w14:textId="77777777" w:rsidR="00135FEC" w:rsidRPr="00912360" w:rsidRDefault="00000000">
      <w:pPr>
        <w:pStyle w:val="Textoindependiente"/>
        <w:spacing w:before="119" w:line="360" w:lineRule="auto"/>
        <w:ind w:left="358" w:right="773"/>
        <w:jc w:val="both"/>
        <w:rPr>
          <w:lang w:val="es-ES_tradnl"/>
        </w:rPr>
      </w:pPr>
      <w:r w:rsidRPr="00912360">
        <w:rPr>
          <w:lang w:val="es-ES_tradnl"/>
        </w:rPr>
        <w:t>Finalmente, en 2022, con base tanto en la LPGCAC para 2022 como en el Decreto-ley 8/2022, se financiaron con remanente de tesorería no afectado, principalmente, los gastos relacionados directamente</w:t>
      </w:r>
      <w:r w:rsidRPr="00912360">
        <w:rPr>
          <w:spacing w:val="-6"/>
          <w:lang w:val="es-ES_tradnl"/>
        </w:rPr>
        <w:t xml:space="preserve"> </w:t>
      </w:r>
      <w:r w:rsidRPr="00912360">
        <w:rPr>
          <w:lang w:val="es-ES_tradnl"/>
        </w:rPr>
        <w:t>con</w:t>
      </w:r>
      <w:r w:rsidRPr="00912360">
        <w:rPr>
          <w:spacing w:val="-5"/>
          <w:lang w:val="es-ES_tradnl"/>
        </w:rPr>
        <w:t xml:space="preserve"> </w:t>
      </w:r>
      <w:r w:rsidRPr="00912360">
        <w:rPr>
          <w:lang w:val="es-ES_tradnl"/>
        </w:rPr>
        <w:t>el</w:t>
      </w:r>
      <w:r w:rsidRPr="00912360">
        <w:rPr>
          <w:spacing w:val="-7"/>
          <w:lang w:val="es-ES_tradnl"/>
        </w:rPr>
        <w:t xml:space="preserve"> </w:t>
      </w:r>
      <w:r w:rsidRPr="00912360">
        <w:rPr>
          <w:lang w:val="es-ES_tradnl"/>
        </w:rPr>
        <w:t>COVID</w:t>
      </w:r>
      <w:r w:rsidRPr="00912360">
        <w:rPr>
          <w:spacing w:val="-6"/>
          <w:lang w:val="es-ES_tradnl"/>
        </w:rPr>
        <w:t xml:space="preserve"> </w:t>
      </w:r>
      <w:r w:rsidRPr="00912360">
        <w:rPr>
          <w:lang w:val="es-ES_tradnl"/>
        </w:rPr>
        <w:t>(385,98</w:t>
      </w:r>
      <w:r w:rsidRPr="00912360">
        <w:rPr>
          <w:spacing w:val="-8"/>
          <w:lang w:val="es-ES_tradnl"/>
        </w:rPr>
        <w:t xml:space="preserve"> </w:t>
      </w:r>
      <w:r w:rsidRPr="00912360">
        <w:rPr>
          <w:lang w:val="es-ES_tradnl"/>
        </w:rPr>
        <w:t>miles</w:t>
      </w:r>
      <w:r w:rsidRPr="00912360">
        <w:rPr>
          <w:spacing w:val="-6"/>
          <w:lang w:val="es-ES_tradnl"/>
        </w:rPr>
        <w:t xml:space="preserve"> </w:t>
      </w:r>
      <w:r w:rsidRPr="00912360">
        <w:rPr>
          <w:lang w:val="es-ES_tradnl"/>
        </w:rPr>
        <w:t>de</w:t>
      </w:r>
      <w:r w:rsidRPr="00912360">
        <w:rPr>
          <w:spacing w:val="-5"/>
          <w:lang w:val="es-ES_tradnl"/>
        </w:rPr>
        <w:t xml:space="preserve"> </w:t>
      </w:r>
      <w:r w:rsidRPr="00912360">
        <w:rPr>
          <w:lang w:val="es-ES_tradnl"/>
        </w:rPr>
        <w:t>euros)</w:t>
      </w:r>
      <w:r w:rsidRPr="00912360">
        <w:rPr>
          <w:spacing w:val="-4"/>
          <w:lang w:val="es-ES_tradnl"/>
        </w:rPr>
        <w:t xml:space="preserve"> </w:t>
      </w:r>
      <w:r w:rsidRPr="00912360">
        <w:rPr>
          <w:lang w:val="es-ES_tradnl"/>
        </w:rPr>
        <w:t>y</w:t>
      </w:r>
      <w:r w:rsidRPr="00912360">
        <w:rPr>
          <w:spacing w:val="-6"/>
          <w:lang w:val="es-ES_tradnl"/>
        </w:rPr>
        <w:t xml:space="preserve"> </w:t>
      </w:r>
      <w:r w:rsidRPr="00912360">
        <w:rPr>
          <w:lang w:val="es-ES_tradnl"/>
        </w:rPr>
        <w:t>el</w:t>
      </w:r>
      <w:r w:rsidRPr="00912360">
        <w:rPr>
          <w:spacing w:val="-6"/>
          <w:lang w:val="es-ES_tradnl"/>
        </w:rPr>
        <w:t xml:space="preserve"> </w:t>
      </w:r>
      <w:r w:rsidRPr="00912360">
        <w:rPr>
          <w:lang w:val="es-ES_tradnl"/>
        </w:rPr>
        <w:t>exceso</w:t>
      </w:r>
      <w:r w:rsidRPr="00912360">
        <w:rPr>
          <w:spacing w:val="-5"/>
          <w:lang w:val="es-ES_tradnl"/>
        </w:rPr>
        <w:t xml:space="preserve"> </w:t>
      </w:r>
      <w:r w:rsidRPr="00912360">
        <w:rPr>
          <w:lang w:val="es-ES_tradnl"/>
        </w:rPr>
        <w:t>de</w:t>
      </w:r>
      <w:r w:rsidRPr="00912360">
        <w:rPr>
          <w:spacing w:val="-6"/>
          <w:lang w:val="es-ES_tradnl"/>
        </w:rPr>
        <w:t xml:space="preserve"> </w:t>
      </w:r>
      <w:r w:rsidRPr="00912360">
        <w:rPr>
          <w:lang w:val="es-ES_tradnl"/>
        </w:rPr>
        <w:t>gasto</w:t>
      </w:r>
      <w:r w:rsidRPr="00912360">
        <w:rPr>
          <w:spacing w:val="-5"/>
          <w:lang w:val="es-ES_tradnl"/>
        </w:rPr>
        <w:t xml:space="preserve"> </w:t>
      </w:r>
      <w:r w:rsidRPr="00912360">
        <w:rPr>
          <w:lang w:val="es-ES_tradnl"/>
        </w:rPr>
        <w:t>por</w:t>
      </w:r>
      <w:r w:rsidRPr="00912360">
        <w:rPr>
          <w:spacing w:val="-5"/>
          <w:lang w:val="es-ES_tradnl"/>
        </w:rPr>
        <w:t xml:space="preserve"> </w:t>
      </w:r>
      <w:r w:rsidRPr="00912360">
        <w:rPr>
          <w:lang w:val="es-ES_tradnl"/>
        </w:rPr>
        <w:t>energía</w:t>
      </w:r>
      <w:r w:rsidRPr="00912360">
        <w:rPr>
          <w:spacing w:val="-5"/>
          <w:lang w:val="es-ES_tradnl"/>
        </w:rPr>
        <w:t xml:space="preserve"> </w:t>
      </w:r>
      <w:r w:rsidRPr="00912360">
        <w:rPr>
          <w:lang w:val="es-ES_tradnl"/>
        </w:rPr>
        <w:t>eléctrica</w:t>
      </w:r>
      <w:r w:rsidRPr="00912360">
        <w:rPr>
          <w:spacing w:val="-5"/>
          <w:lang w:val="es-ES_tradnl"/>
        </w:rPr>
        <w:t xml:space="preserve"> </w:t>
      </w:r>
      <w:r w:rsidRPr="00912360">
        <w:rPr>
          <w:lang w:val="es-ES_tradnl"/>
        </w:rPr>
        <w:t>en relación al devengado en 2021 registrado como obligaciones reconocidas en el presupuesto de gastos de 2022 (986,34 miles de euros), lo que de acuerdo con el PGCP debe ser objeto del ajuste correspondiente (1.372,33 miles de</w:t>
      </w:r>
      <w:r w:rsidRPr="00912360">
        <w:rPr>
          <w:spacing w:val="-8"/>
          <w:lang w:val="es-ES_tradnl"/>
        </w:rPr>
        <w:t xml:space="preserve"> </w:t>
      </w:r>
      <w:r w:rsidRPr="00912360">
        <w:rPr>
          <w:lang w:val="es-ES_tradnl"/>
        </w:rPr>
        <w:t>euros)</w:t>
      </w:r>
    </w:p>
    <w:p w14:paraId="0EE022E8" w14:textId="77777777" w:rsidR="00135FEC" w:rsidRPr="00912360" w:rsidRDefault="00000000">
      <w:pPr>
        <w:pStyle w:val="Textoindependiente"/>
        <w:spacing w:before="118" w:line="360" w:lineRule="auto"/>
        <w:ind w:left="359" w:right="774"/>
        <w:jc w:val="both"/>
        <w:rPr>
          <w:lang w:val="es-ES_tradnl"/>
        </w:rPr>
      </w:pPr>
      <w:r w:rsidRPr="00912360">
        <w:rPr>
          <w:lang w:val="es-ES_tradnl"/>
        </w:rPr>
        <w:t>Tras exponer las diferentes magnitudes que componen el cálculo del resultado presupuestario y los distintos ajustes realizados para su determinación, y como se muestra en la tabla 29, el resultado</w:t>
      </w:r>
      <w:r w:rsidRPr="00912360">
        <w:rPr>
          <w:spacing w:val="-7"/>
          <w:lang w:val="es-ES_tradnl"/>
        </w:rPr>
        <w:t xml:space="preserve"> </w:t>
      </w:r>
      <w:r w:rsidRPr="00912360">
        <w:rPr>
          <w:lang w:val="es-ES_tradnl"/>
        </w:rPr>
        <w:t>presupuestario</w:t>
      </w:r>
      <w:r w:rsidRPr="00912360">
        <w:rPr>
          <w:spacing w:val="-6"/>
          <w:lang w:val="es-ES_tradnl"/>
        </w:rPr>
        <w:t xml:space="preserve"> </w:t>
      </w:r>
      <w:r w:rsidRPr="00912360">
        <w:rPr>
          <w:lang w:val="es-ES_tradnl"/>
        </w:rPr>
        <w:t>ajustado</w:t>
      </w:r>
      <w:r w:rsidRPr="00912360">
        <w:rPr>
          <w:spacing w:val="-7"/>
          <w:lang w:val="es-ES_tradnl"/>
        </w:rPr>
        <w:t xml:space="preserve"> </w:t>
      </w:r>
      <w:r w:rsidRPr="00912360">
        <w:rPr>
          <w:lang w:val="es-ES_tradnl"/>
        </w:rPr>
        <w:t>en</w:t>
      </w:r>
      <w:r w:rsidRPr="00912360">
        <w:rPr>
          <w:spacing w:val="-4"/>
          <w:lang w:val="es-ES_tradnl"/>
        </w:rPr>
        <w:t xml:space="preserve"> </w:t>
      </w:r>
      <w:r w:rsidRPr="00912360">
        <w:rPr>
          <w:lang w:val="es-ES_tradnl"/>
        </w:rPr>
        <w:t>2022</w:t>
      </w:r>
      <w:r w:rsidRPr="00912360">
        <w:rPr>
          <w:spacing w:val="-5"/>
          <w:lang w:val="es-ES_tradnl"/>
        </w:rPr>
        <w:t xml:space="preserve"> </w:t>
      </w:r>
      <w:r w:rsidRPr="00912360">
        <w:rPr>
          <w:lang w:val="es-ES_tradnl"/>
        </w:rPr>
        <w:t>asciende</w:t>
      </w:r>
      <w:r w:rsidRPr="00912360">
        <w:rPr>
          <w:spacing w:val="-4"/>
          <w:lang w:val="es-ES_tradnl"/>
        </w:rPr>
        <w:t xml:space="preserve"> </w:t>
      </w:r>
      <w:r w:rsidRPr="00912360">
        <w:rPr>
          <w:lang w:val="es-ES_tradnl"/>
        </w:rPr>
        <w:t>a</w:t>
      </w:r>
      <w:r w:rsidRPr="00912360">
        <w:rPr>
          <w:spacing w:val="-6"/>
          <w:lang w:val="es-ES_tradnl"/>
        </w:rPr>
        <w:t xml:space="preserve"> </w:t>
      </w:r>
      <w:r w:rsidRPr="00912360">
        <w:rPr>
          <w:lang w:val="es-ES_tradnl"/>
        </w:rPr>
        <w:t>-2.150,86</w:t>
      </w:r>
      <w:r w:rsidRPr="00912360">
        <w:rPr>
          <w:spacing w:val="-6"/>
          <w:lang w:val="es-ES_tradnl"/>
        </w:rPr>
        <w:t xml:space="preserve"> </w:t>
      </w:r>
      <w:r w:rsidRPr="00912360">
        <w:rPr>
          <w:lang w:val="es-ES_tradnl"/>
        </w:rPr>
        <w:t>miles</w:t>
      </w:r>
      <w:r w:rsidRPr="00912360">
        <w:rPr>
          <w:spacing w:val="-4"/>
          <w:lang w:val="es-ES_tradnl"/>
        </w:rPr>
        <w:t xml:space="preserve"> </w:t>
      </w:r>
      <w:r w:rsidRPr="00912360">
        <w:rPr>
          <w:lang w:val="es-ES_tradnl"/>
        </w:rPr>
        <w:t>de</w:t>
      </w:r>
      <w:r w:rsidRPr="00912360">
        <w:rPr>
          <w:spacing w:val="-9"/>
          <w:lang w:val="es-ES_tradnl"/>
        </w:rPr>
        <w:t xml:space="preserve"> </w:t>
      </w:r>
      <w:r w:rsidRPr="00912360">
        <w:rPr>
          <w:lang w:val="es-ES_tradnl"/>
        </w:rPr>
        <w:t>euros</w:t>
      </w:r>
      <w:r w:rsidRPr="00912360">
        <w:rPr>
          <w:spacing w:val="-5"/>
          <w:lang w:val="es-ES_tradnl"/>
        </w:rPr>
        <w:t xml:space="preserve"> </w:t>
      </w:r>
      <w:r w:rsidRPr="00912360">
        <w:rPr>
          <w:lang w:val="es-ES_tradnl"/>
        </w:rPr>
        <w:t>(495,52</w:t>
      </w:r>
      <w:r w:rsidRPr="00912360">
        <w:rPr>
          <w:spacing w:val="-9"/>
          <w:lang w:val="es-ES_tradnl"/>
        </w:rPr>
        <w:t xml:space="preserve"> </w:t>
      </w:r>
      <w:r w:rsidRPr="00912360">
        <w:rPr>
          <w:lang w:val="es-ES_tradnl"/>
        </w:rPr>
        <w:t>miles</w:t>
      </w:r>
      <w:r w:rsidRPr="00912360">
        <w:rPr>
          <w:spacing w:val="-4"/>
          <w:lang w:val="es-ES_tradnl"/>
        </w:rPr>
        <w:t xml:space="preserve"> </w:t>
      </w:r>
      <w:r w:rsidRPr="00912360">
        <w:rPr>
          <w:lang w:val="es-ES_tradnl"/>
        </w:rPr>
        <w:t>de euros</w:t>
      </w:r>
      <w:r w:rsidRPr="00912360">
        <w:rPr>
          <w:spacing w:val="-13"/>
          <w:lang w:val="es-ES_tradnl"/>
        </w:rPr>
        <w:t xml:space="preserve"> </w:t>
      </w:r>
      <w:r w:rsidRPr="00912360">
        <w:rPr>
          <w:lang w:val="es-ES_tradnl"/>
        </w:rPr>
        <w:t>en</w:t>
      </w:r>
      <w:r w:rsidRPr="00912360">
        <w:rPr>
          <w:spacing w:val="-14"/>
          <w:lang w:val="es-ES_tradnl"/>
        </w:rPr>
        <w:t xml:space="preserve"> </w:t>
      </w:r>
      <w:r w:rsidRPr="00912360">
        <w:rPr>
          <w:lang w:val="es-ES_tradnl"/>
        </w:rPr>
        <w:t>2021;</w:t>
      </w:r>
      <w:r w:rsidRPr="00912360">
        <w:rPr>
          <w:spacing w:val="-12"/>
          <w:lang w:val="es-ES_tradnl"/>
        </w:rPr>
        <w:t xml:space="preserve"> </w:t>
      </w:r>
      <w:r w:rsidRPr="00912360">
        <w:rPr>
          <w:lang w:val="es-ES_tradnl"/>
        </w:rPr>
        <w:t>4.806,15</w:t>
      </w:r>
      <w:r w:rsidRPr="00912360">
        <w:rPr>
          <w:spacing w:val="-16"/>
          <w:lang w:val="es-ES_tradnl"/>
        </w:rPr>
        <w:t xml:space="preserve"> </w:t>
      </w:r>
      <w:r w:rsidRPr="00912360">
        <w:rPr>
          <w:lang w:val="es-ES_tradnl"/>
        </w:rPr>
        <w:t>miles</w:t>
      </w:r>
      <w:r w:rsidRPr="00912360">
        <w:rPr>
          <w:spacing w:val="-12"/>
          <w:lang w:val="es-ES_tradnl"/>
        </w:rPr>
        <w:t xml:space="preserve"> </w:t>
      </w:r>
      <w:r w:rsidRPr="00912360">
        <w:rPr>
          <w:lang w:val="es-ES_tradnl"/>
        </w:rPr>
        <w:t>de</w:t>
      </w:r>
      <w:r w:rsidRPr="00912360">
        <w:rPr>
          <w:spacing w:val="-14"/>
          <w:lang w:val="es-ES_tradnl"/>
        </w:rPr>
        <w:t xml:space="preserve"> </w:t>
      </w:r>
      <w:r w:rsidRPr="00912360">
        <w:rPr>
          <w:lang w:val="es-ES_tradnl"/>
        </w:rPr>
        <w:t>euros</w:t>
      </w:r>
      <w:r w:rsidRPr="00912360">
        <w:rPr>
          <w:spacing w:val="-16"/>
          <w:lang w:val="es-ES_tradnl"/>
        </w:rPr>
        <w:t xml:space="preserve"> </w:t>
      </w:r>
      <w:r w:rsidRPr="00912360">
        <w:rPr>
          <w:lang w:val="es-ES_tradnl"/>
        </w:rPr>
        <w:t>en</w:t>
      </w:r>
      <w:r w:rsidRPr="00912360">
        <w:rPr>
          <w:spacing w:val="-14"/>
          <w:lang w:val="es-ES_tradnl"/>
        </w:rPr>
        <w:t xml:space="preserve"> </w:t>
      </w:r>
      <w:r w:rsidRPr="00912360">
        <w:rPr>
          <w:lang w:val="es-ES_tradnl"/>
        </w:rPr>
        <w:t>2020;</w:t>
      </w:r>
      <w:r w:rsidRPr="00912360">
        <w:rPr>
          <w:spacing w:val="-16"/>
          <w:lang w:val="es-ES_tradnl"/>
        </w:rPr>
        <w:t xml:space="preserve"> </w:t>
      </w:r>
      <w:r w:rsidRPr="00912360">
        <w:rPr>
          <w:lang w:val="es-ES_tradnl"/>
        </w:rPr>
        <w:t>6.800,84</w:t>
      </w:r>
      <w:r w:rsidRPr="00912360">
        <w:rPr>
          <w:spacing w:val="-16"/>
          <w:lang w:val="es-ES_tradnl"/>
        </w:rPr>
        <w:t xml:space="preserve"> </w:t>
      </w:r>
      <w:r w:rsidRPr="00912360">
        <w:rPr>
          <w:lang w:val="es-ES_tradnl"/>
        </w:rPr>
        <w:t>miles</w:t>
      </w:r>
      <w:r w:rsidRPr="00912360">
        <w:rPr>
          <w:spacing w:val="-13"/>
          <w:lang w:val="es-ES_tradnl"/>
        </w:rPr>
        <w:t xml:space="preserve"> </w:t>
      </w:r>
      <w:r w:rsidRPr="00912360">
        <w:rPr>
          <w:lang w:val="es-ES_tradnl"/>
        </w:rPr>
        <w:t>de</w:t>
      </w:r>
      <w:r w:rsidRPr="00912360">
        <w:rPr>
          <w:spacing w:val="-14"/>
          <w:lang w:val="es-ES_tradnl"/>
        </w:rPr>
        <w:t xml:space="preserve"> </w:t>
      </w:r>
      <w:r w:rsidRPr="00912360">
        <w:rPr>
          <w:lang w:val="es-ES_tradnl"/>
        </w:rPr>
        <w:t>euros</w:t>
      </w:r>
      <w:r w:rsidRPr="00912360">
        <w:rPr>
          <w:spacing w:val="-15"/>
          <w:lang w:val="es-ES_tradnl"/>
        </w:rPr>
        <w:t xml:space="preserve"> </w:t>
      </w:r>
      <w:r w:rsidRPr="00912360">
        <w:rPr>
          <w:lang w:val="es-ES_tradnl"/>
        </w:rPr>
        <w:t>en</w:t>
      </w:r>
      <w:r w:rsidRPr="00912360">
        <w:rPr>
          <w:spacing w:val="-14"/>
          <w:lang w:val="es-ES_tradnl"/>
        </w:rPr>
        <w:t xml:space="preserve"> </w:t>
      </w:r>
      <w:r w:rsidRPr="00912360">
        <w:rPr>
          <w:lang w:val="es-ES_tradnl"/>
        </w:rPr>
        <w:t>2019;</w:t>
      </w:r>
      <w:r w:rsidRPr="00912360">
        <w:rPr>
          <w:spacing w:val="-12"/>
          <w:lang w:val="es-ES_tradnl"/>
        </w:rPr>
        <w:t xml:space="preserve"> </w:t>
      </w:r>
      <w:r w:rsidRPr="00912360">
        <w:rPr>
          <w:lang w:val="es-ES_tradnl"/>
        </w:rPr>
        <w:t>5.309,73</w:t>
      </w:r>
      <w:r w:rsidRPr="00912360">
        <w:rPr>
          <w:spacing w:val="-16"/>
          <w:lang w:val="es-ES_tradnl"/>
        </w:rPr>
        <w:t xml:space="preserve"> </w:t>
      </w:r>
      <w:r w:rsidRPr="00912360">
        <w:rPr>
          <w:lang w:val="es-ES_tradnl"/>
        </w:rPr>
        <w:t>miles</w:t>
      </w:r>
    </w:p>
    <w:p w14:paraId="47A7DBF2" w14:textId="77777777" w:rsidR="00135FEC" w:rsidRPr="00912360" w:rsidRDefault="00000000">
      <w:pPr>
        <w:pStyle w:val="Textoindependiente"/>
        <w:spacing w:before="1" w:line="360" w:lineRule="auto"/>
        <w:ind w:left="359" w:right="777"/>
        <w:jc w:val="both"/>
        <w:rPr>
          <w:lang w:val="es-ES_tradnl"/>
        </w:rPr>
      </w:pPr>
      <w:r w:rsidRPr="00912360">
        <w:rPr>
          <w:lang w:val="es-ES_tradnl"/>
        </w:rPr>
        <w:t>de euros en 2018, 7.338,18 miles de euros en 2017, 4.712,27 miles de euros en 2016, 6.137,22 miles de euros en 2015).</w:t>
      </w:r>
    </w:p>
    <w:p w14:paraId="0DADBF90" w14:textId="77777777" w:rsidR="00135FEC" w:rsidRPr="00912360" w:rsidRDefault="00135FEC">
      <w:pPr>
        <w:spacing w:line="360" w:lineRule="auto"/>
        <w:jc w:val="both"/>
        <w:rPr>
          <w:lang w:val="es-ES_tradnl"/>
        </w:rPr>
        <w:sectPr w:rsidR="00135FEC" w:rsidRPr="00912360">
          <w:pgSz w:w="11920" w:h="16850"/>
          <w:pgMar w:top="1180" w:right="480" w:bottom="1580" w:left="860" w:header="0" w:footer="1377" w:gutter="0"/>
          <w:cols w:space="720"/>
        </w:sectPr>
      </w:pPr>
    </w:p>
    <w:p w14:paraId="5D9AB953" w14:textId="77777777" w:rsidR="00135FEC" w:rsidRPr="00912360" w:rsidRDefault="00000000">
      <w:pPr>
        <w:spacing w:before="78"/>
        <w:ind w:left="3966"/>
        <w:rPr>
          <w:b/>
          <w:sz w:val="20"/>
          <w:lang w:val="es-ES_tradnl"/>
        </w:rPr>
      </w:pPr>
      <w:bookmarkStart w:id="52" w:name="_bookmark39"/>
      <w:bookmarkEnd w:id="52"/>
      <w:r w:rsidRPr="00912360">
        <w:rPr>
          <w:b/>
          <w:color w:val="44536A"/>
          <w:sz w:val="20"/>
          <w:lang w:val="es-ES_tradnl"/>
        </w:rPr>
        <w:lastRenderedPageBreak/>
        <w:t>Tabla 29. Resultado presupuestario</w:t>
      </w:r>
    </w:p>
    <w:tbl>
      <w:tblPr>
        <w:tblStyle w:val="TableNormal"/>
        <w:tblW w:w="0" w:type="auto"/>
        <w:tblInd w:w="124" w:type="dxa"/>
        <w:tblLayout w:type="fixed"/>
        <w:tblLook w:val="01E0" w:firstRow="1" w:lastRow="1" w:firstColumn="1" w:lastColumn="1" w:noHBand="0" w:noVBand="0"/>
      </w:tblPr>
      <w:tblGrid>
        <w:gridCol w:w="4258"/>
        <w:gridCol w:w="1544"/>
        <w:gridCol w:w="1539"/>
        <w:gridCol w:w="1423"/>
        <w:gridCol w:w="1584"/>
      </w:tblGrid>
      <w:tr w:rsidR="00135FEC" w:rsidRPr="00912360" w14:paraId="02D944C4" w14:textId="77777777">
        <w:trPr>
          <w:trHeight w:val="690"/>
        </w:trPr>
        <w:tc>
          <w:tcPr>
            <w:tcW w:w="4258" w:type="dxa"/>
            <w:tcBorders>
              <w:top w:val="single" w:sz="4" w:space="0" w:color="000000"/>
              <w:bottom w:val="single" w:sz="4" w:space="0" w:color="000000"/>
            </w:tcBorders>
          </w:tcPr>
          <w:p w14:paraId="13C47FF8" w14:textId="77777777" w:rsidR="00135FEC" w:rsidRPr="00912360" w:rsidRDefault="00135FEC">
            <w:pPr>
              <w:pStyle w:val="TableParagraph"/>
              <w:spacing w:before="11"/>
              <w:rPr>
                <w:b/>
                <w:sz w:val="19"/>
                <w:lang w:val="es-ES_tradnl"/>
              </w:rPr>
            </w:pPr>
          </w:p>
          <w:p w14:paraId="746E0643" w14:textId="77777777" w:rsidR="00135FEC" w:rsidRPr="00912360" w:rsidRDefault="00000000">
            <w:pPr>
              <w:pStyle w:val="TableParagraph"/>
              <w:ind w:left="1594" w:right="1590"/>
              <w:jc w:val="center"/>
              <w:rPr>
                <w:b/>
                <w:sz w:val="20"/>
                <w:lang w:val="es-ES_tradnl"/>
              </w:rPr>
            </w:pPr>
            <w:r w:rsidRPr="00912360">
              <w:rPr>
                <w:b/>
                <w:sz w:val="20"/>
                <w:lang w:val="es-ES_tradnl"/>
              </w:rPr>
              <w:t>Conceptos</w:t>
            </w:r>
          </w:p>
        </w:tc>
        <w:tc>
          <w:tcPr>
            <w:tcW w:w="1544" w:type="dxa"/>
            <w:tcBorders>
              <w:top w:val="single" w:sz="4" w:space="0" w:color="000000"/>
              <w:bottom w:val="single" w:sz="4" w:space="0" w:color="000000"/>
            </w:tcBorders>
          </w:tcPr>
          <w:p w14:paraId="3BF328E2" w14:textId="77777777" w:rsidR="00135FEC" w:rsidRPr="00912360" w:rsidRDefault="00000000">
            <w:pPr>
              <w:pStyle w:val="TableParagraph"/>
              <w:spacing w:before="3" w:line="230" w:lineRule="exact"/>
              <w:ind w:left="187" w:right="186"/>
              <w:jc w:val="center"/>
              <w:rPr>
                <w:b/>
                <w:sz w:val="20"/>
                <w:lang w:val="es-ES_tradnl"/>
              </w:rPr>
            </w:pPr>
            <w:r w:rsidRPr="00912360">
              <w:rPr>
                <w:b/>
                <w:sz w:val="20"/>
                <w:lang w:val="es-ES_tradnl"/>
              </w:rPr>
              <w:t xml:space="preserve">Derechos </w:t>
            </w:r>
            <w:r w:rsidRPr="00912360">
              <w:rPr>
                <w:b/>
                <w:w w:val="95"/>
                <w:sz w:val="20"/>
                <w:lang w:val="es-ES_tradnl"/>
              </w:rPr>
              <w:t xml:space="preserve">reconocidos </w:t>
            </w:r>
            <w:r w:rsidRPr="00912360">
              <w:rPr>
                <w:b/>
                <w:sz w:val="20"/>
                <w:lang w:val="es-ES_tradnl"/>
              </w:rPr>
              <w:t>netos</w:t>
            </w:r>
          </w:p>
        </w:tc>
        <w:tc>
          <w:tcPr>
            <w:tcW w:w="1539" w:type="dxa"/>
            <w:tcBorders>
              <w:top w:val="single" w:sz="4" w:space="0" w:color="000000"/>
              <w:bottom w:val="single" w:sz="4" w:space="0" w:color="000000"/>
            </w:tcBorders>
          </w:tcPr>
          <w:p w14:paraId="7A743958" w14:textId="77777777" w:rsidR="00135FEC" w:rsidRPr="00912360" w:rsidRDefault="00000000">
            <w:pPr>
              <w:pStyle w:val="TableParagraph"/>
              <w:spacing w:before="3" w:line="230" w:lineRule="exact"/>
              <w:ind w:left="142" w:right="141"/>
              <w:jc w:val="center"/>
              <w:rPr>
                <w:b/>
                <w:sz w:val="20"/>
                <w:lang w:val="es-ES_tradnl"/>
              </w:rPr>
            </w:pPr>
            <w:r w:rsidRPr="00912360">
              <w:rPr>
                <w:b/>
                <w:sz w:val="20"/>
                <w:lang w:val="es-ES_tradnl"/>
              </w:rPr>
              <w:t>Obligaciones reconocidas netas</w:t>
            </w:r>
          </w:p>
        </w:tc>
        <w:tc>
          <w:tcPr>
            <w:tcW w:w="1423" w:type="dxa"/>
            <w:tcBorders>
              <w:top w:val="single" w:sz="4" w:space="0" w:color="000000"/>
              <w:bottom w:val="single" w:sz="4" w:space="0" w:color="000000"/>
            </w:tcBorders>
          </w:tcPr>
          <w:p w14:paraId="57C8DD9A" w14:textId="77777777" w:rsidR="00135FEC" w:rsidRPr="00912360" w:rsidRDefault="00135FEC">
            <w:pPr>
              <w:pStyle w:val="TableParagraph"/>
              <w:spacing w:before="11"/>
              <w:rPr>
                <w:b/>
                <w:sz w:val="19"/>
                <w:lang w:val="es-ES_tradnl"/>
              </w:rPr>
            </w:pPr>
          </w:p>
          <w:p w14:paraId="4FEA47DE" w14:textId="77777777" w:rsidR="00135FEC" w:rsidRPr="00912360" w:rsidRDefault="00000000">
            <w:pPr>
              <w:pStyle w:val="TableParagraph"/>
              <w:ind w:left="47" w:right="50"/>
              <w:jc w:val="center"/>
              <w:rPr>
                <w:b/>
                <w:sz w:val="20"/>
                <w:lang w:val="es-ES_tradnl"/>
              </w:rPr>
            </w:pPr>
            <w:r w:rsidRPr="00912360">
              <w:rPr>
                <w:b/>
                <w:sz w:val="20"/>
                <w:lang w:val="es-ES_tradnl"/>
              </w:rPr>
              <w:t>Ajustes</w:t>
            </w:r>
          </w:p>
        </w:tc>
        <w:tc>
          <w:tcPr>
            <w:tcW w:w="1584" w:type="dxa"/>
            <w:tcBorders>
              <w:top w:val="single" w:sz="4" w:space="0" w:color="000000"/>
              <w:bottom w:val="single" w:sz="4" w:space="0" w:color="000000"/>
            </w:tcBorders>
          </w:tcPr>
          <w:p w14:paraId="69D3F134" w14:textId="77777777" w:rsidR="00135FEC" w:rsidRPr="00912360" w:rsidRDefault="00000000">
            <w:pPr>
              <w:pStyle w:val="TableParagraph"/>
              <w:spacing w:before="114"/>
              <w:ind w:left="70" w:firstLine="240"/>
              <w:rPr>
                <w:b/>
                <w:sz w:val="20"/>
                <w:lang w:val="es-ES_tradnl"/>
              </w:rPr>
            </w:pPr>
            <w:r w:rsidRPr="00912360">
              <w:rPr>
                <w:b/>
                <w:sz w:val="20"/>
                <w:lang w:val="es-ES_tradnl"/>
              </w:rPr>
              <w:t xml:space="preserve">Resultado </w:t>
            </w:r>
            <w:r w:rsidRPr="00912360">
              <w:rPr>
                <w:b/>
                <w:w w:val="95"/>
                <w:sz w:val="20"/>
                <w:lang w:val="es-ES_tradnl"/>
              </w:rPr>
              <w:t>presupuestario</w:t>
            </w:r>
          </w:p>
        </w:tc>
      </w:tr>
      <w:tr w:rsidR="00135FEC" w:rsidRPr="00912360" w14:paraId="58B2A8FD" w14:textId="77777777">
        <w:trPr>
          <w:trHeight w:val="338"/>
        </w:trPr>
        <w:tc>
          <w:tcPr>
            <w:tcW w:w="4258" w:type="dxa"/>
            <w:tcBorders>
              <w:top w:val="single" w:sz="4" w:space="0" w:color="000000"/>
              <w:bottom w:val="single" w:sz="4" w:space="0" w:color="000000"/>
            </w:tcBorders>
          </w:tcPr>
          <w:p w14:paraId="642FC3C1" w14:textId="77777777" w:rsidR="00135FEC" w:rsidRPr="00912360" w:rsidRDefault="00000000">
            <w:pPr>
              <w:pStyle w:val="TableParagraph"/>
              <w:spacing w:before="52"/>
              <w:ind w:left="76"/>
              <w:rPr>
                <w:sz w:val="20"/>
                <w:lang w:val="es-ES_tradnl"/>
              </w:rPr>
            </w:pPr>
            <w:r w:rsidRPr="00912360">
              <w:rPr>
                <w:sz w:val="20"/>
                <w:lang w:val="es-ES_tradnl"/>
              </w:rPr>
              <w:t>a. Operaciones corrientes</w:t>
            </w:r>
          </w:p>
        </w:tc>
        <w:tc>
          <w:tcPr>
            <w:tcW w:w="1544" w:type="dxa"/>
            <w:tcBorders>
              <w:top w:val="single" w:sz="4" w:space="0" w:color="000000"/>
              <w:bottom w:val="single" w:sz="4" w:space="0" w:color="000000"/>
            </w:tcBorders>
          </w:tcPr>
          <w:p w14:paraId="1775B7EE" w14:textId="77777777" w:rsidR="00135FEC" w:rsidRPr="00912360" w:rsidRDefault="00000000">
            <w:pPr>
              <w:pStyle w:val="TableParagraph"/>
              <w:spacing w:before="69" w:line="249" w:lineRule="exact"/>
              <w:ind w:right="68"/>
              <w:jc w:val="right"/>
              <w:rPr>
                <w:rFonts w:ascii="Calibri"/>
                <w:lang w:val="es-ES_tradnl"/>
              </w:rPr>
            </w:pPr>
            <w:r w:rsidRPr="00912360">
              <w:rPr>
                <w:rFonts w:ascii="Calibri"/>
                <w:lang w:val="es-ES_tradnl"/>
              </w:rPr>
              <w:t>139.018.033,38</w:t>
            </w:r>
          </w:p>
        </w:tc>
        <w:tc>
          <w:tcPr>
            <w:tcW w:w="1539" w:type="dxa"/>
            <w:tcBorders>
              <w:top w:val="single" w:sz="4" w:space="0" w:color="000000"/>
              <w:bottom w:val="single" w:sz="4" w:space="0" w:color="000000"/>
            </w:tcBorders>
          </w:tcPr>
          <w:p w14:paraId="1A1DF6C3" w14:textId="77777777" w:rsidR="00135FEC" w:rsidRPr="00912360" w:rsidRDefault="00000000">
            <w:pPr>
              <w:pStyle w:val="TableParagraph"/>
              <w:spacing w:before="69" w:line="249" w:lineRule="exact"/>
              <w:ind w:right="66"/>
              <w:jc w:val="right"/>
              <w:rPr>
                <w:rFonts w:ascii="Calibri"/>
                <w:lang w:val="es-ES_tradnl"/>
              </w:rPr>
            </w:pPr>
            <w:r w:rsidRPr="00912360">
              <w:rPr>
                <w:rFonts w:ascii="Calibri"/>
                <w:lang w:val="es-ES_tradnl"/>
              </w:rPr>
              <w:t>136.278.148,39</w:t>
            </w:r>
          </w:p>
        </w:tc>
        <w:tc>
          <w:tcPr>
            <w:tcW w:w="1423" w:type="dxa"/>
            <w:tcBorders>
              <w:top w:val="single" w:sz="4" w:space="0" w:color="000000"/>
              <w:bottom w:val="single" w:sz="4" w:space="0" w:color="000000"/>
            </w:tcBorders>
            <w:shd w:val="clear" w:color="auto" w:fill="D9D9D9"/>
          </w:tcPr>
          <w:p w14:paraId="0A904D64"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5CF5B1CB" w14:textId="77777777" w:rsidR="00135FEC" w:rsidRPr="00912360" w:rsidRDefault="00000000">
            <w:pPr>
              <w:pStyle w:val="TableParagraph"/>
              <w:spacing w:before="69" w:line="249" w:lineRule="exact"/>
              <w:ind w:right="66"/>
              <w:jc w:val="right"/>
              <w:rPr>
                <w:rFonts w:ascii="Calibri"/>
                <w:lang w:val="es-ES_tradnl"/>
              </w:rPr>
            </w:pPr>
            <w:r w:rsidRPr="00912360">
              <w:rPr>
                <w:rFonts w:ascii="Calibri"/>
                <w:lang w:val="es-ES_tradnl"/>
              </w:rPr>
              <w:t>2.739.884,99</w:t>
            </w:r>
          </w:p>
        </w:tc>
      </w:tr>
      <w:tr w:rsidR="00135FEC" w:rsidRPr="00912360" w14:paraId="5D87A713" w14:textId="77777777">
        <w:trPr>
          <w:trHeight w:val="337"/>
        </w:trPr>
        <w:tc>
          <w:tcPr>
            <w:tcW w:w="4258" w:type="dxa"/>
            <w:tcBorders>
              <w:top w:val="single" w:sz="4" w:space="0" w:color="000000"/>
              <w:bottom w:val="single" w:sz="4" w:space="0" w:color="000000"/>
            </w:tcBorders>
          </w:tcPr>
          <w:p w14:paraId="5909CF7F" w14:textId="77777777" w:rsidR="00135FEC" w:rsidRPr="00912360" w:rsidRDefault="00000000">
            <w:pPr>
              <w:pStyle w:val="TableParagraph"/>
              <w:spacing w:before="54"/>
              <w:ind w:left="76"/>
              <w:rPr>
                <w:sz w:val="20"/>
                <w:lang w:val="es-ES_tradnl"/>
              </w:rPr>
            </w:pPr>
            <w:r w:rsidRPr="00912360">
              <w:rPr>
                <w:sz w:val="20"/>
                <w:lang w:val="es-ES_tradnl"/>
              </w:rPr>
              <w:t>b. Operaciones de capital</w:t>
            </w:r>
          </w:p>
        </w:tc>
        <w:tc>
          <w:tcPr>
            <w:tcW w:w="1544" w:type="dxa"/>
            <w:tcBorders>
              <w:top w:val="single" w:sz="4" w:space="0" w:color="000000"/>
              <w:bottom w:val="single" w:sz="4" w:space="0" w:color="000000"/>
            </w:tcBorders>
          </w:tcPr>
          <w:p w14:paraId="686A0FF4" w14:textId="77777777" w:rsidR="00135FEC" w:rsidRPr="00912360" w:rsidRDefault="00000000">
            <w:pPr>
              <w:pStyle w:val="TableParagraph"/>
              <w:spacing w:before="68" w:line="249" w:lineRule="exact"/>
              <w:ind w:right="66"/>
              <w:jc w:val="right"/>
              <w:rPr>
                <w:rFonts w:ascii="Calibri"/>
                <w:lang w:val="es-ES_tradnl"/>
              </w:rPr>
            </w:pPr>
            <w:r w:rsidRPr="00912360">
              <w:rPr>
                <w:rFonts w:ascii="Calibri"/>
                <w:lang w:val="es-ES_tradnl"/>
              </w:rPr>
              <w:t>20.049.471,65</w:t>
            </w:r>
          </w:p>
        </w:tc>
        <w:tc>
          <w:tcPr>
            <w:tcW w:w="1539" w:type="dxa"/>
            <w:tcBorders>
              <w:top w:val="single" w:sz="4" w:space="0" w:color="000000"/>
              <w:bottom w:val="single" w:sz="4" w:space="0" w:color="000000"/>
            </w:tcBorders>
          </w:tcPr>
          <w:p w14:paraId="47F2F528" w14:textId="77777777" w:rsidR="00135FEC" w:rsidRPr="00912360" w:rsidRDefault="00000000">
            <w:pPr>
              <w:pStyle w:val="TableParagraph"/>
              <w:spacing w:before="68" w:line="249" w:lineRule="exact"/>
              <w:ind w:right="64"/>
              <w:jc w:val="right"/>
              <w:rPr>
                <w:rFonts w:ascii="Calibri"/>
                <w:lang w:val="es-ES_tradnl"/>
              </w:rPr>
            </w:pPr>
            <w:r w:rsidRPr="00912360">
              <w:rPr>
                <w:rFonts w:ascii="Calibri"/>
                <w:lang w:val="es-ES_tradnl"/>
              </w:rPr>
              <w:t>18.987.774,15</w:t>
            </w:r>
          </w:p>
        </w:tc>
        <w:tc>
          <w:tcPr>
            <w:tcW w:w="1423" w:type="dxa"/>
            <w:tcBorders>
              <w:top w:val="single" w:sz="4" w:space="0" w:color="000000"/>
              <w:bottom w:val="single" w:sz="4" w:space="0" w:color="000000"/>
            </w:tcBorders>
            <w:shd w:val="clear" w:color="auto" w:fill="D9D9D9"/>
          </w:tcPr>
          <w:p w14:paraId="4EB3E07D"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65B7F6E5" w14:textId="77777777" w:rsidR="00135FEC" w:rsidRPr="00912360" w:rsidRDefault="00000000">
            <w:pPr>
              <w:pStyle w:val="TableParagraph"/>
              <w:spacing w:before="68" w:line="249" w:lineRule="exact"/>
              <w:ind w:right="66"/>
              <w:jc w:val="right"/>
              <w:rPr>
                <w:rFonts w:ascii="Calibri"/>
                <w:lang w:val="es-ES_tradnl"/>
              </w:rPr>
            </w:pPr>
            <w:r w:rsidRPr="00912360">
              <w:rPr>
                <w:rFonts w:ascii="Calibri"/>
                <w:lang w:val="es-ES_tradnl"/>
              </w:rPr>
              <w:t>1.061.697,50</w:t>
            </w:r>
          </w:p>
        </w:tc>
      </w:tr>
      <w:tr w:rsidR="00135FEC" w:rsidRPr="00912360" w14:paraId="4B0EC145" w14:textId="77777777">
        <w:trPr>
          <w:trHeight w:val="340"/>
        </w:trPr>
        <w:tc>
          <w:tcPr>
            <w:tcW w:w="7341" w:type="dxa"/>
            <w:gridSpan w:val="3"/>
            <w:tcBorders>
              <w:top w:val="single" w:sz="4" w:space="0" w:color="000000"/>
              <w:bottom w:val="single" w:sz="4" w:space="0" w:color="000000"/>
            </w:tcBorders>
          </w:tcPr>
          <w:p w14:paraId="382175B8" w14:textId="77777777" w:rsidR="00135FEC" w:rsidRPr="00912360" w:rsidRDefault="00000000">
            <w:pPr>
              <w:pStyle w:val="TableParagraph"/>
              <w:spacing w:before="54"/>
              <w:ind w:left="76"/>
              <w:rPr>
                <w:sz w:val="20"/>
                <w:lang w:val="es-ES_tradnl"/>
              </w:rPr>
            </w:pPr>
            <w:r w:rsidRPr="00912360">
              <w:rPr>
                <w:sz w:val="20"/>
                <w:lang w:val="es-ES_tradnl"/>
              </w:rPr>
              <w:t>c. Operaciones comerciales</w:t>
            </w:r>
          </w:p>
        </w:tc>
        <w:tc>
          <w:tcPr>
            <w:tcW w:w="1423" w:type="dxa"/>
            <w:tcBorders>
              <w:top w:val="single" w:sz="4" w:space="0" w:color="000000"/>
              <w:bottom w:val="single" w:sz="4" w:space="0" w:color="000000"/>
            </w:tcBorders>
            <w:shd w:val="clear" w:color="auto" w:fill="D9D9D9"/>
          </w:tcPr>
          <w:p w14:paraId="76ADEA4F"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0902CA12" w14:textId="77777777" w:rsidR="00135FEC" w:rsidRPr="00912360" w:rsidRDefault="00135FEC">
            <w:pPr>
              <w:pStyle w:val="TableParagraph"/>
              <w:rPr>
                <w:rFonts w:ascii="Times New Roman"/>
                <w:sz w:val="20"/>
                <w:lang w:val="es-ES_tradnl"/>
              </w:rPr>
            </w:pPr>
          </w:p>
        </w:tc>
      </w:tr>
      <w:tr w:rsidR="00135FEC" w:rsidRPr="00912360" w14:paraId="579042BC" w14:textId="77777777">
        <w:trPr>
          <w:trHeight w:val="340"/>
        </w:trPr>
        <w:tc>
          <w:tcPr>
            <w:tcW w:w="4258" w:type="dxa"/>
            <w:tcBorders>
              <w:top w:val="single" w:sz="4" w:space="0" w:color="000000"/>
              <w:bottom w:val="single" w:sz="4" w:space="0" w:color="000000"/>
            </w:tcBorders>
          </w:tcPr>
          <w:p w14:paraId="10195EC4" w14:textId="77777777" w:rsidR="00135FEC" w:rsidRPr="00912360" w:rsidRDefault="00000000">
            <w:pPr>
              <w:pStyle w:val="TableParagraph"/>
              <w:spacing w:before="54"/>
              <w:ind w:left="76"/>
              <w:rPr>
                <w:b/>
                <w:sz w:val="20"/>
                <w:lang w:val="es-ES_tradnl"/>
              </w:rPr>
            </w:pPr>
            <w:r w:rsidRPr="00912360">
              <w:rPr>
                <w:b/>
                <w:sz w:val="20"/>
                <w:lang w:val="es-ES_tradnl"/>
              </w:rPr>
              <w:t>1. Total operaciones no financieras (</w:t>
            </w:r>
            <w:proofErr w:type="spellStart"/>
            <w:r w:rsidRPr="00912360">
              <w:rPr>
                <w:b/>
                <w:sz w:val="20"/>
                <w:lang w:val="es-ES_tradnl"/>
              </w:rPr>
              <w:t>a+b+c</w:t>
            </w:r>
            <w:proofErr w:type="spellEnd"/>
            <w:r w:rsidRPr="00912360">
              <w:rPr>
                <w:b/>
                <w:sz w:val="20"/>
                <w:lang w:val="es-ES_tradnl"/>
              </w:rPr>
              <w:t>)</w:t>
            </w:r>
          </w:p>
        </w:tc>
        <w:tc>
          <w:tcPr>
            <w:tcW w:w="1544" w:type="dxa"/>
            <w:tcBorders>
              <w:top w:val="single" w:sz="4" w:space="0" w:color="000000"/>
              <w:bottom w:val="single" w:sz="4" w:space="0" w:color="000000"/>
            </w:tcBorders>
          </w:tcPr>
          <w:p w14:paraId="385551DB" w14:textId="77777777" w:rsidR="00135FEC" w:rsidRPr="00912360" w:rsidRDefault="00000000">
            <w:pPr>
              <w:pStyle w:val="TableParagraph"/>
              <w:spacing w:before="71" w:line="249" w:lineRule="exact"/>
              <w:ind w:right="66"/>
              <w:jc w:val="right"/>
              <w:rPr>
                <w:rFonts w:ascii="Calibri"/>
                <w:b/>
                <w:lang w:val="es-ES_tradnl"/>
              </w:rPr>
            </w:pPr>
            <w:r w:rsidRPr="00912360">
              <w:rPr>
                <w:rFonts w:ascii="Calibri"/>
                <w:b/>
                <w:lang w:val="es-ES_tradnl"/>
              </w:rPr>
              <w:t>159.067.505,03</w:t>
            </w:r>
          </w:p>
        </w:tc>
        <w:tc>
          <w:tcPr>
            <w:tcW w:w="1539" w:type="dxa"/>
            <w:tcBorders>
              <w:top w:val="single" w:sz="4" w:space="0" w:color="000000"/>
              <w:bottom w:val="single" w:sz="4" w:space="0" w:color="000000"/>
            </w:tcBorders>
          </w:tcPr>
          <w:p w14:paraId="3C32116E" w14:textId="77777777" w:rsidR="00135FEC" w:rsidRPr="00912360" w:rsidRDefault="00000000">
            <w:pPr>
              <w:pStyle w:val="TableParagraph"/>
              <w:spacing w:before="71" w:line="249" w:lineRule="exact"/>
              <w:ind w:right="64"/>
              <w:jc w:val="right"/>
              <w:rPr>
                <w:rFonts w:ascii="Calibri"/>
                <w:b/>
                <w:lang w:val="es-ES_tradnl"/>
              </w:rPr>
            </w:pPr>
            <w:r w:rsidRPr="00912360">
              <w:rPr>
                <w:rFonts w:ascii="Calibri"/>
                <w:b/>
                <w:lang w:val="es-ES_tradnl"/>
              </w:rPr>
              <w:t>155.265.922,54</w:t>
            </w:r>
          </w:p>
        </w:tc>
        <w:tc>
          <w:tcPr>
            <w:tcW w:w="1423" w:type="dxa"/>
            <w:tcBorders>
              <w:top w:val="single" w:sz="4" w:space="0" w:color="000000"/>
              <w:bottom w:val="single" w:sz="4" w:space="0" w:color="000000"/>
            </w:tcBorders>
            <w:shd w:val="clear" w:color="auto" w:fill="D9D9D9"/>
          </w:tcPr>
          <w:p w14:paraId="67D37EC0"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37B28B21" w14:textId="77777777" w:rsidR="00135FEC" w:rsidRPr="00912360" w:rsidRDefault="00000000">
            <w:pPr>
              <w:pStyle w:val="TableParagraph"/>
              <w:spacing w:before="71" w:line="249" w:lineRule="exact"/>
              <w:ind w:right="64"/>
              <w:jc w:val="right"/>
              <w:rPr>
                <w:rFonts w:ascii="Calibri"/>
                <w:b/>
                <w:lang w:val="es-ES_tradnl"/>
              </w:rPr>
            </w:pPr>
            <w:r w:rsidRPr="00912360">
              <w:rPr>
                <w:rFonts w:ascii="Calibri"/>
                <w:b/>
                <w:lang w:val="es-ES_tradnl"/>
              </w:rPr>
              <w:t>3.801.582,49</w:t>
            </w:r>
          </w:p>
        </w:tc>
      </w:tr>
      <w:tr w:rsidR="00135FEC" w:rsidRPr="00912360" w14:paraId="591C6623" w14:textId="77777777">
        <w:trPr>
          <w:trHeight w:val="340"/>
        </w:trPr>
        <w:tc>
          <w:tcPr>
            <w:tcW w:w="4258" w:type="dxa"/>
            <w:tcBorders>
              <w:top w:val="single" w:sz="4" w:space="0" w:color="000000"/>
              <w:bottom w:val="single" w:sz="4" w:space="0" w:color="000000"/>
            </w:tcBorders>
          </w:tcPr>
          <w:p w14:paraId="545D06A7" w14:textId="77777777" w:rsidR="00135FEC" w:rsidRPr="00912360" w:rsidRDefault="00000000">
            <w:pPr>
              <w:pStyle w:val="TableParagraph"/>
              <w:spacing w:before="54"/>
              <w:ind w:left="76"/>
              <w:rPr>
                <w:sz w:val="20"/>
                <w:lang w:val="es-ES_tradnl"/>
              </w:rPr>
            </w:pPr>
            <w:r w:rsidRPr="00912360">
              <w:rPr>
                <w:sz w:val="20"/>
                <w:lang w:val="es-ES_tradnl"/>
              </w:rPr>
              <w:t>d. Activos financieros</w:t>
            </w:r>
          </w:p>
        </w:tc>
        <w:tc>
          <w:tcPr>
            <w:tcW w:w="1544" w:type="dxa"/>
            <w:tcBorders>
              <w:top w:val="single" w:sz="4" w:space="0" w:color="000000"/>
              <w:bottom w:val="single" w:sz="4" w:space="0" w:color="000000"/>
            </w:tcBorders>
          </w:tcPr>
          <w:p w14:paraId="0FD52523" w14:textId="77777777" w:rsidR="00135FEC" w:rsidRPr="00912360" w:rsidRDefault="00000000">
            <w:pPr>
              <w:pStyle w:val="TableParagraph"/>
              <w:spacing w:before="71" w:line="249" w:lineRule="exact"/>
              <w:ind w:right="66"/>
              <w:jc w:val="right"/>
              <w:rPr>
                <w:rFonts w:ascii="Calibri"/>
                <w:lang w:val="es-ES_tradnl"/>
              </w:rPr>
            </w:pPr>
            <w:r w:rsidRPr="00912360">
              <w:rPr>
                <w:rFonts w:ascii="Calibri"/>
                <w:lang w:val="es-ES_tradnl"/>
              </w:rPr>
              <w:t>271.502,59</w:t>
            </w:r>
          </w:p>
        </w:tc>
        <w:tc>
          <w:tcPr>
            <w:tcW w:w="1539" w:type="dxa"/>
            <w:tcBorders>
              <w:top w:val="single" w:sz="4" w:space="0" w:color="000000"/>
              <w:bottom w:val="single" w:sz="4" w:space="0" w:color="000000"/>
            </w:tcBorders>
          </w:tcPr>
          <w:p w14:paraId="7EFE7BD7" w14:textId="77777777" w:rsidR="00135FEC" w:rsidRPr="00912360" w:rsidRDefault="00000000">
            <w:pPr>
              <w:pStyle w:val="TableParagraph"/>
              <w:spacing w:before="71" w:line="249" w:lineRule="exact"/>
              <w:ind w:right="64"/>
              <w:jc w:val="right"/>
              <w:rPr>
                <w:rFonts w:ascii="Calibri"/>
                <w:lang w:val="es-ES_tradnl"/>
              </w:rPr>
            </w:pPr>
            <w:r w:rsidRPr="00912360">
              <w:rPr>
                <w:rFonts w:ascii="Calibri"/>
                <w:lang w:val="es-ES_tradnl"/>
              </w:rPr>
              <w:t>362.713,82</w:t>
            </w:r>
          </w:p>
        </w:tc>
        <w:tc>
          <w:tcPr>
            <w:tcW w:w="1423" w:type="dxa"/>
            <w:tcBorders>
              <w:top w:val="single" w:sz="4" w:space="0" w:color="000000"/>
              <w:bottom w:val="single" w:sz="4" w:space="0" w:color="000000"/>
            </w:tcBorders>
            <w:shd w:val="clear" w:color="auto" w:fill="D9D9D9"/>
          </w:tcPr>
          <w:p w14:paraId="03E1D5EE"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09D8B174" w14:textId="77777777" w:rsidR="00135FEC" w:rsidRPr="00912360" w:rsidRDefault="00000000">
            <w:pPr>
              <w:pStyle w:val="TableParagraph"/>
              <w:spacing w:before="71" w:line="249" w:lineRule="exact"/>
              <w:ind w:right="66"/>
              <w:jc w:val="right"/>
              <w:rPr>
                <w:rFonts w:ascii="Calibri"/>
                <w:lang w:val="es-ES_tradnl"/>
              </w:rPr>
            </w:pPr>
            <w:r w:rsidRPr="00912360">
              <w:rPr>
                <w:rFonts w:ascii="Calibri"/>
                <w:lang w:val="es-ES_tradnl"/>
              </w:rPr>
              <w:t>-91.211,23</w:t>
            </w:r>
          </w:p>
        </w:tc>
      </w:tr>
      <w:tr w:rsidR="00135FEC" w:rsidRPr="00912360" w14:paraId="2C9E5103" w14:textId="77777777">
        <w:trPr>
          <w:trHeight w:val="340"/>
        </w:trPr>
        <w:tc>
          <w:tcPr>
            <w:tcW w:w="4258" w:type="dxa"/>
            <w:tcBorders>
              <w:top w:val="single" w:sz="4" w:space="0" w:color="000000"/>
              <w:bottom w:val="single" w:sz="4" w:space="0" w:color="000000"/>
            </w:tcBorders>
          </w:tcPr>
          <w:p w14:paraId="318732FE" w14:textId="77777777" w:rsidR="00135FEC" w:rsidRPr="00912360" w:rsidRDefault="00000000">
            <w:pPr>
              <w:pStyle w:val="TableParagraph"/>
              <w:spacing w:before="54"/>
              <w:ind w:left="76"/>
              <w:rPr>
                <w:sz w:val="20"/>
                <w:lang w:val="es-ES_tradnl"/>
              </w:rPr>
            </w:pPr>
            <w:r w:rsidRPr="00912360">
              <w:rPr>
                <w:sz w:val="20"/>
                <w:lang w:val="es-ES_tradnl"/>
              </w:rPr>
              <w:t>e. Pasivos financieros</w:t>
            </w:r>
          </w:p>
        </w:tc>
        <w:tc>
          <w:tcPr>
            <w:tcW w:w="1544" w:type="dxa"/>
            <w:tcBorders>
              <w:top w:val="single" w:sz="4" w:space="0" w:color="000000"/>
              <w:bottom w:val="single" w:sz="4" w:space="0" w:color="000000"/>
            </w:tcBorders>
          </w:tcPr>
          <w:p w14:paraId="2ABC11CB" w14:textId="77777777" w:rsidR="00135FEC" w:rsidRPr="00912360" w:rsidRDefault="00000000">
            <w:pPr>
              <w:pStyle w:val="TableParagraph"/>
              <w:spacing w:before="71" w:line="249" w:lineRule="exact"/>
              <w:ind w:right="68"/>
              <w:jc w:val="right"/>
              <w:rPr>
                <w:rFonts w:ascii="Calibri"/>
                <w:lang w:val="es-ES_tradnl"/>
              </w:rPr>
            </w:pPr>
            <w:r w:rsidRPr="00912360">
              <w:rPr>
                <w:rFonts w:ascii="Calibri"/>
                <w:lang w:val="es-ES_tradnl"/>
              </w:rPr>
              <w:t>1.025.424,79</w:t>
            </w:r>
          </w:p>
        </w:tc>
        <w:tc>
          <w:tcPr>
            <w:tcW w:w="1539" w:type="dxa"/>
            <w:tcBorders>
              <w:top w:val="single" w:sz="4" w:space="0" w:color="000000"/>
              <w:bottom w:val="single" w:sz="4" w:space="0" w:color="000000"/>
            </w:tcBorders>
          </w:tcPr>
          <w:p w14:paraId="0C035238" w14:textId="77777777" w:rsidR="00135FEC" w:rsidRPr="00912360" w:rsidRDefault="00000000">
            <w:pPr>
              <w:pStyle w:val="TableParagraph"/>
              <w:spacing w:before="71" w:line="249" w:lineRule="exact"/>
              <w:ind w:right="64"/>
              <w:jc w:val="right"/>
              <w:rPr>
                <w:rFonts w:ascii="Calibri"/>
                <w:lang w:val="es-ES_tradnl"/>
              </w:rPr>
            </w:pPr>
            <w:r w:rsidRPr="00912360">
              <w:rPr>
                <w:rFonts w:ascii="Calibri"/>
                <w:lang w:val="es-ES_tradnl"/>
              </w:rPr>
              <w:t>117.315,14</w:t>
            </w:r>
          </w:p>
        </w:tc>
        <w:tc>
          <w:tcPr>
            <w:tcW w:w="1423" w:type="dxa"/>
            <w:tcBorders>
              <w:top w:val="single" w:sz="4" w:space="0" w:color="000000"/>
              <w:bottom w:val="single" w:sz="4" w:space="0" w:color="000000"/>
            </w:tcBorders>
            <w:shd w:val="clear" w:color="auto" w:fill="D9D9D9"/>
          </w:tcPr>
          <w:p w14:paraId="7675EE08"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253991E2" w14:textId="77777777" w:rsidR="00135FEC" w:rsidRPr="00912360" w:rsidRDefault="00000000">
            <w:pPr>
              <w:pStyle w:val="TableParagraph"/>
              <w:spacing w:before="71" w:line="249" w:lineRule="exact"/>
              <w:ind w:right="64"/>
              <w:jc w:val="right"/>
              <w:rPr>
                <w:rFonts w:ascii="Calibri"/>
                <w:lang w:val="es-ES_tradnl"/>
              </w:rPr>
            </w:pPr>
            <w:r w:rsidRPr="00912360">
              <w:rPr>
                <w:rFonts w:ascii="Calibri"/>
                <w:lang w:val="es-ES_tradnl"/>
              </w:rPr>
              <w:t>908.109,65</w:t>
            </w:r>
          </w:p>
        </w:tc>
      </w:tr>
      <w:tr w:rsidR="00135FEC" w:rsidRPr="00912360" w14:paraId="52F40AB2" w14:textId="77777777">
        <w:trPr>
          <w:trHeight w:val="340"/>
        </w:trPr>
        <w:tc>
          <w:tcPr>
            <w:tcW w:w="4258" w:type="dxa"/>
            <w:tcBorders>
              <w:top w:val="single" w:sz="4" w:space="0" w:color="000000"/>
              <w:bottom w:val="single" w:sz="4" w:space="0" w:color="000000"/>
            </w:tcBorders>
          </w:tcPr>
          <w:p w14:paraId="5096A59F" w14:textId="77777777" w:rsidR="00135FEC" w:rsidRPr="00912360" w:rsidRDefault="00000000">
            <w:pPr>
              <w:pStyle w:val="TableParagraph"/>
              <w:spacing w:before="54"/>
              <w:ind w:left="76"/>
              <w:rPr>
                <w:b/>
                <w:sz w:val="20"/>
                <w:lang w:val="es-ES_tradnl"/>
              </w:rPr>
            </w:pPr>
            <w:r w:rsidRPr="00912360">
              <w:rPr>
                <w:b/>
                <w:sz w:val="20"/>
                <w:lang w:val="es-ES_tradnl"/>
              </w:rPr>
              <w:t>2. Total operaciones financieras (</w:t>
            </w:r>
            <w:proofErr w:type="spellStart"/>
            <w:r w:rsidRPr="00912360">
              <w:rPr>
                <w:b/>
                <w:sz w:val="20"/>
                <w:lang w:val="es-ES_tradnl"/>
              </w:rPr>
              <w:t>d+e</w:t>
            </w:r>
            <w:proofErr w:type="spellEnd"/>
            <w:r w:rsidRPr="00912360">
              <w:rPr>
                <w:b/>
                <w:sz w:val="20"/>
                <w:lang w:val="es-ES_tradnl"/>
              </w:rPr>
              <w:t>)</w:t>
            </w:r>
          </w:p>
        </w:tc>
        <w:tc>
          <w:tcPr>
            <w:tcW w:w="1544" w:type="dxa"/>
            <w:tcBorders>
              <w:top w:val="single" w:sz="4" w:space="0" w:color="000000"/>
              <w:bottom w:val="single" w:sz="4" w:space="0" w:color="000000"/>
            </w:tcBorders>
          </w:tcPr>
          <w:p w14:paraId="3E5CB42E" w14:textId="77777777" w:rsidR="00135FEC" w:rsidRPr="00912360" w:rsidRDefault="00000000">
            <w:pPr>
              <w:pStyle w:val="TableParagraph"/>
              <w:spacing w:before="71" w:line="249" w:lineRule="exact"/>
              <w:ind w:right="66"/>
              <w:jc w:val="right"/>
              <w:rPr>
                <w:rFonts w:ascii="Calibri"/>
                <w:b/>
                <w:lang w:val="es-ES_tradnl"/>
              </w:rPr>
            </w:pPr>
            <w:r w:rsidRPr="00912360">
              <w:rPr>
                <w:rFonts w:ascii="Calibri"/>
                <w:b/>
                <w:lang w:val="es-ES_tradnl"/>
              </w:rPr>
              <w:t>1.296.927,38</w:t>
            </w:r>
          </w:p>
        </w:tc>
        <w:tc>
          <w:tcPr>
            <w:tcW w:w="1539" w:type="dxa"/>
            <w:tcBorders>
              <w:top w:val="single" w:sz="4" w:space="0" w:color="000000"/>
              <w:bottom w:val="single" w:sz="4" w:space="0" w:color="000000"/>
            </w:tcBorders>
          </w:tcPr>
          <w:p w14:paraId="05792660" w14:textId="77777777" w:rsidR="00135FEC" w:rsidRPr="00912360" w:rsidRDefault="00000000">
            <w:pPr>
              <w:pStyle w:val="TableParagraph"/>
              <w:spacing w:before="71" w:line="249" w:lineRule="exact"/>
              <w:ind w:right="64"/>
              <w:jc w:val="right"/>
              <w:rPr>
                <w:rFonts w:ascii="Calibri"/>
                <w:b/>
                <w:lang w:val="es-ES_tradnl"/>
              </w:rPr>
            </w:pPr>
            <w:r w:rsidRPr="00912360">
              <w:rPr>
                <w:rFonts w:ascii="Calibri"/>
                <w:b/>
                <w:lang w:val="es-ES_tradnl"/>
              </w:rPr>
              <w:t>480.028,96</w:t>
            </w:r>
          </w:p>
        </w:tc>
        <w:tc>
          <w:tcPr>
            <w:tcW w:w="1423" w:type="dxa"/>
            <w:tcBorders>
              <w:top w:val="single" w:sz="4" w:space="0" w:color="000000"/>
              <w:bottom w:val="single" w:sz="4" w:space="0" w:color="000000"/>
            </w:tcBorders>
            <w:shd w:val="clear" w:color="auto" w:fill="D9D9D9"/>
          </w:tcPr>
          <w:p w14:paraId="13C1E64D"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10ACDF02" w14:textId="77777777" w:rsidR="00135FEC" w:rsidRPr="00912360" w:rsidRDefault="00000000">
            <w:pPr>
              <w:pStyle w:val="TableParagraph"/>
              <w:spacing w:before="71" w:line="249" w:lineRule="exact"/>
              <w:ind w:right="64"/>
              <w:jc w:val="right"/>
              <w:rPr>
                <w:rFonts w:ascii="Calibri"/>
                <w:b/>
                <w:lang w:val="es-ES_tradnl"/>
              </w:rPr>
            </w:pPr>
            <w:r w:rsidRPr="00912360">
              <w:rPr>
                <w:rFonts w:ascii="Calibri"/>
                <w:b/>
                <w:lang w:val="es-ES_tradnl"/>
              </w:rPr>
              <w:t>816.898,42</w:t>
            </w:r>
          </w:p>
        </w:tc>
      </w:tr>
      <w:tr w:rsidR="00135FEC" w:rsidRPr="00912360" w14:paraId="39ACF80C" w14:textId="77777777">
        <w:trPr>
          <w:trHeight w:val="457"/>
        </w:trPr>
        <w:tc>
          <w:tcPr>
            <w:tcW w:w="4258" w:type="dxa"/>
            <w:tcBorders>
              <w:top w:val="single" w:sz="4" w:space="0" w:color="000000"/>
              <w:bottom w:val="single" w:sz="4" w:space="0" w:color="000000"/>
            </w:tcBorders>
          </w:tcPr>
          <w:p w14:paraId="774B26A0" w14:textId="77777777" w:rsidR="00135FEC" w:rsidRPr="00912360" w:rsidRDefault="00000000">
            <w:pPr>
              <w:pStyle w:val="TableParagraph"/>
              <w:spacing w:before="4" w:line="228" w:lineRule="exact"/>
              <w:ind w:left="76"/>
              <w:rPr>
                <w:b/>
                <w:sz w:val="20"/>
                <w:lang w:val="es-ES_tradnl"/>
              </w:rPr>
            </w:pPr>
            <w:r w:rsidRPr="00912360">
              <w:rPr>
                <w:b/>
                <w:sz w:val="20"/>
                <w:lang w:val="es-ES_tradnl"/>
              </w:rPr>
              <w:t>I. RESULTADO PRESUPUESTARIO DEL EJERCICIO (I = 1 + 2)</w:t>
            </w:r>
          </w:p>
        </w:tc>
        <w:tc>
          <w:tcPr>
            <w:tcW w:w="1544" w:type="dxa"/>
            <w:tcBorders>
              <w:top w:val="single" w:sz="4" w:space="0" w:color="000000"/>
              <w:bottom w:val="single" w:sz="4" w:space="0" w:color="000000"/>
            </w:tcBorders>
          </w:tcPr>
          <w:p w14:paraId="1915D1C5" w14:textId="77777777" w:rsidR="00135FEC" w:rsidRPr="00912360" w:rsidRDefault="00000000">
            <w:pPr>
              <w:pStyle w:val="TableParagraph"/>
              <w:spacing w:before="188" w:line="249" w:lineRule="exact"/>
              <w:ind w:right="66"/>
              <w:jc w:val="right"/>
              <w:rPr>
                <w:rFonts w:ascii="Calibri"/>
                <w:b/>
                <w:lang w:val="es-ES_tradnl"/>
              </w:rPr>
            </w:pPr>
            <w:r w:rsidRPr="00912360">
              <w:rPr>
                <w:rFonts w:ascii="Calibri"/>
                <w:b/>
                <w:lang w:val="es-ES_tradnl"/>
              </w:rPr>
              <w:t>160.364.432,41</w:t>
            </w:r>
          </w:p>
        </w:tc>
        <w:tc>
          <w:tcPr>
            <w:tcW w:w="1539" w:type="dxa"/>
            <w:tcBorders>
              <w:top w:val="single" w:sz="4" w:space="0" w:color="000000"/>
              <w:bottom w:val="single" w:sz="4" w:space="0" w:color="000000"/>
            </w:tcBorders>
          </w:tcPr>
          <w:p w14:paraId="751D3FF7" w14:textId="77777777" w:rsidR="00135FEC" w:rsidRPr="00912360" w:rsidRDefault="00000000">
            <w:pPr>
              <w:pStyle w:val="TableParagraph"/>
              <w:spacing w:before="188" w:line="249" w:lineRule="exact"/>
              <w:ind w:right="64"/>
              <w:jc w:val="right"/>
              <w:rPr>
                <w:rFonts w:ascii="Calibri"/>
                <w:b/>
                <w:lang w:val="es-ES_tradnl"/>
              </w:rPr>
            </w:pPr>
            <w:r w:rsidRPr="00912360">
              <w:rPr>
                <w:rFonts w:ascii="Calibri"/>
                <w:b/>
                <w:lang w:val="es-ES_tradnl"/>
              </w:rPr>
              <w:t>155.745.951,50</w:t>
            </w:r>
          </w:p>
        </w:tc>
        <w:tc>
          <w:tcPr>
            <w:tcW w:w="1423" w:type="dxa"/>
            <w:tcBorders>
              <w:top w:val="single" w:sz="4" w:space="0" w:color="000000"/>
              <w:bottom w:val="single" w:sz="4" w:space="0" w:color="000000"/>
            </w:tcBorders>
            <w:shd w:val="clear" w:color="auto" w:fill="D9D9D9"/>
          </w:tcPr>
          <w:p w14:paraId="7E2BD8EB"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732DA8AD" w14:textId="77777777" w:rsidR="00135FEC" w:rsidRPr="00912360" w:rsidRDefault="00000000">
            <w:pPr>
              <w:pStyle w:val="TableParagraph"/>
              <w:spacing w:before="188" w:line="249" w:lineRule="exact"/>
              <w:ind w:right="64"/>
              <w:jc w:val="right"/>
              <w:rPr>
                <w:rFonts w:ascii="Calibri"/>
                <w:b/>
                <w:lang w:val="es-ES_tradnl"/>
              </w:rPr>
            </w:pPr>
            <w:r w:rsidRPr="00912360">
              <w:rPr>
                <w:rFonts w:ascii="Calibri"/>
                <w:b/>
                <w:lang w:val="es-ES_tradnl"/>
              </w:rPr>
              <w:t>4.618.480,91</w:t>
            </w:r>
          </w:p>
        </w:tc>
      </w:tr>
      <w:tr w:rsidR="00135FEC" w:rsidRPr="00912360" w14:paraId="2041F895" w14:textId="77777777">
        <w:trPr>
          <w:trHeight w:val="338"/>
        </w:trPr>
        <w:tc>
          <w:tcPr>
            <w:tcW w:w="10348" w:type="dxa"/>
            <w:gridSpan w:val="5"/>
            <w:tcBorders>
              <w:top w:val="single" w:sz="4" w:space="0" w:color="000000"/>
              <w:bottom w:val="single" w:sz="4" w:space="0" w:color="000000"/>
            </w:tcBorders>
          </w:tcPr>
          <w:p w14:paraId="3BB4C04C" w14:textId="77777777" w:rsidR="00135FEC" w:rsidRPr="00912360" w:rsidRDefault="00000000">
            <w:pPr>
              <w:pStyle w:val="TableParagraph"/>
              <w:spacing w:before="52"/>
              <w:ind w:left="76"/>
              <w:rPr>
                <w:b/>
                <w:sz w:val="20"/>
                <w:lang w:val="es-ES_tradnl"/>
              </w:rPr>
            </w:pPr>
            <w:r w:rsidRPr="00912360">
              <w:rPr>
                <w:b/>
                <w:sz w:val="20"/>
                <w:lang w:val="es-ES_tradnl"/>
              </w:rPr>
              <w:t>AJUSTES:</w:t>
            </w:r>
          </w:p>
        </w:tc>
      </w:tr>
      <w:tr w:rsidR="00135FEC" w:rsidRPr="00912360" w14:paraId="0436CF9B" w14:textId="77777777">
        <w:trPr>
          <w:trHeight w:val="340"/>
        </w:trPr>
        <w:tc>
          <w:tcPr>
            <w:tcW w:w="7341" w:type="dxa"/>
            <w:gridSpan w:val="3"/>
            <w:tcBorders>
              <w:top w:val="single" w:sz="4" w:space="0" w:color="000000"/>
              <w:bottom w:val="single" w:sz="4" w:space="0" w:color="000000"/>
            </w:tcBorders>
          </w:tcPr>
          <w:p w14:paraId="1DEA1EDC" w14:textId="77777777" w:rsidR="00135FEC" w:rsidRPr="00912360" w:rsidRDefault="00000000">
            <w:pPr>
              <w:pStyle w:val="TableParagraph"/>
              <w:spacing w:before="54"/>
              <w:ind w:left="76"/>
              <w:rPr>
                <w:sz w:val="20"/>
                <w:lang w:val="es-ES_tradnl"/>
              </w:rPr>
            </w:pPr>
            <w:r w:rsidRPr="00912360">
              <w:rPr>
                <w:sz w:val="20"/>
                <w:lang w:val="es-ES_tradnl"/>
              </w:rPr>
              <w:t>3. Créditos gastados financiados con remanente de tesorería no afectado</w:t>
            </w:r>
          </w:p>
        </w:tc>
        <w:tc>
          <w:tcPr>
            <w:tcW w:w="1423" w:type="dxa"/>
            <w:tcBorders>
              <w:top w:val="single" w:sz="4" w:space="0" w:color="000000"/>
              <w:bottom w:val="single" w:sz="4" w:space="0" w:color="000000"/>
            </w:tcBorders>
          </w:tcPr>
          <w:p w14:paraId="39AE9046" w14:textId="77777777" w:rsidR="00135FEC" w:rsidRPr="00912360" w:rsidRDefault="00000000">
            <w:pPr>
              <w:pStyle w:val="TableParagraph"/>
              <w:spacing w:before="35"/>
              <w:ind w:left="161" w:right="50"/>
              <w:jc w:val="center"/>
              <w:rPr>
                <w:rFonts w:ascii="Calibri"/>
                <w:lang w:val="es-ES_tradnl"/>
              </w:rPr>
            </w:pPr>
            <w:r w:rsidRPr="00912360">
              <w:rPr>
                <w:rFonts w:ascii="Calibri"/>
                <w:lang w:val="es-ES_tradnl"/>
              </w:rPr>
              <w:t>1.327.326,66</w:t>
            </w:r>
          </w:p>
        </w:tc>
        <w:tc>
          <w:tcPr>
            <w:tcW w:w="1584" w:type="dxa"/>
            <w:vMerge w:val="restart"/>
            <w:tcBorders>
              <w:top w:val="single" w:sz="4" w:space="0" w:color="000000"/>
              <w:bottom w:val="single" w:sz="4" w:space="0" w:color="000000"/>
            </w:tcBorders>
            <w:shd w:val="clear" w:color="auto" w:fill="D9D9D9"/>
          </w:tcPr>
          <w:p w14:paraId="78E1A9AA" w14:textId="77777777" w:rsidR="00135FEC" w:rsidRPr="00912360" w:rsidRDefault="00135FEC">
            <w:pPr>
              <w:pStyle w:val="TableParagraph"/>
              <w:rPr>
                <w:rFonts w:ascii="Times New Roman"/>
                <w:sz w:val="20"/>
                <w:lang w:val="es-ES_tradnl"/>
              </w:rPr>
            </w:pPr>
          </w:p>
        </w:tc>
      </w:tr>
      <w:tr w:rsidR="00135FEC" w:rsidRPr="00912360" w14:paraId="24772D21" w14:textId="77777777">
        <w:trPr>
          <w:trHeight w:val="340"/>
        </w:trPr>
        <w:tc>
          <w:tcPr>
            <w:tcW w:w="5802" w:type="dxa"/>
            <w:gridSpan w:val="2"/>
            <w:tcBorders>
              <w:top w:val="single" w:sz="4" w:space="0" w:color="000000"/>
              <w:bottom w:val="single" w:sz="4" w:space="0" w:color="000000"/>
            </w:tcBorders>
          </w:tcPr>
          <w:p w14:paraId="45C70FB3" w14:textId="77777777" w:rsidR="00135FEC" w:rsidRPr="00912360" w:rsidRDefault="00000000">
            <w:pPr>
              <w:pStyle w:val="TableParagraph"/>
              <w:spacing w:before="54"/>
              <w:ind w:left="76"/>
              <w:rPr>
                <w:sz w:val="20"/>
                <w:lang w:val="es-ES_tradnl"/>
              </w:rPr>
            </w:pPr>
            <w:r w:rsidRPr="00912360">
              <w:rPr>
                <w:sz w:val="20"/>
                <w:lang w:val="es-ES_tradnl"/>
              </w:rPr>
              <w:t>4. Desviaciones de financiación negativas del ejercicio</w:t>
            </w:r>
          </w:p>
        </w:tc>
        <w:tc>
          <w:tcPr>
            <w:tcW w:w="1539" w:type="dxa"/>
            <w:tcBorders>
              <w:top w:val="single" w:sz="4" w:space="0" w:color="000000"/>
              <w:bottom w:val="single" w:sz="4" w:space="0" w:color="000000"/>
            </w:tcBorders>
          </w:tcPr>
          <w:p w14:paraId="00B22E2F" w14:textId="77777777" w:rsidR="00135FEC" w:rsidRPr="00912360" w:rsidRDefault="00135FEC">
            <w:pPr>
              <w:pStyle w:val="TableParagraph"/>
              <w:rPr>
                <w:rFonts w:ascii="Times New Roman"/>
                <w:sz w:val="20"/>
                <w:lang w:val="es-ES_tradnl"/>
              </w:rPr>
            </w:pPr>
          </w:p>
        </w:tc>
        <w:tc>
          <w:tcPr>
            <w:tcW w:w="1423" w:type="dxa"/>
            <w:tcBorders>
              <w:top w:val="single" w:sz="4" w:space="0" w:color="000000"/>
              <w:bottom w:val="single" w:sz="4" w:space="0" w:color="000000"/>
            </w:tcBorders>
          </w:tcPr>
          <w:p w14:paraId="4EA2609E" w14:textId="77777777" w:rsidR="00135FEC" w:rsidRPr="00912360" w:rsidRDefault="00000000">
            <w:pPr>
              <w:pStyle w:val="TableParagraph"/>
              <w:spacing w:before="71" w:line="249" w:lineRule="exact"/>
              <w:ind w:left="161" w:right="50"/>
              <w:jc w:val="center"/>
              <w:rPr>
                <w:rFonts w:ascii="Calibri"/>
                <w:lang w:val="es-ES_tradnl"/>
              </w:rPr>
            </w:pPr>
            <w:r w:rsidRPr="00912360">
              <w:rPr>
                <w:rFonts w:ascii="Calibri"/>
                <w:lang w:val="es-ES_tradnl"/>
              </w:rPr>
              <w:t>8.548.028,44</w:t>
            </w:r>
          </w:p>
        </w:tc>
        <w:tc>
          <w:tcPr>
            <w:tcW w:w="1584" w:type="dxa"/>
            <w:vMerge/>
            <w:tcBorders>
              <w:top w:val="nil"/>
              <w:bottom w:val="single" w:sz="4" w:space="0" w:color="000000"/>
            </w:tcBorders>
            <w:shd w:val="clear" w:color="auto" w:fill="D9D9D9"/>
          </w:tcPr>
          <w:p w14:paraId="4661794C" w14:textId="77777777" w:rsidR="00135FEC" w:rsidRPr="00912360" w:rsidRDefault="00135FEC">
            <w:pPr>
              <w:rPr>
                <w:sz w:val="2"/>
                <w:szCs w:val="2"/>
                <w:lang w:val="es-ES_tradnl"/>
              </w:rPr>
            </w:pPr>
          </w:p>
        </w:tc>
      </w:tr>
      <w:tr w:rsidR="00135FEC" w:rsidRPr="00912360" w14:paraId="118F8F1E" w14:textId="77777777">
        <w:trPr>
          <w:trHeight w:val="340"/>
        </w:trPr>
        <w:tc>
          <w:tcPr>
            <w:tcW w:w="5802" w:type="dxa"/>
            <w:gridSpan w:val="2"/>
            <w:tcBorders>
              <w:top w:val="single" w:sz="4" w:space="0" w:color="000000"/>
              <w:bottom w:val="single" w:sz="4" w:space="0" w:color="000000"/>
            </w:tcBorders>
          </w:tcPr>
          <w:p w14:paraId="0B0B20A3" w14:textId="77777777" w:rsidR="00135FEC" w:rsidRPr="00912360" w:rsidRDefault="00000000">
            <w:pPr>
              <w:pStyle w:val="TableParagraph"/>
              <w:spacing w:before="54"/>
              <w:ind w:left="76"/>
              <w:rPr>
                <w:sz w:val="20"/>
                <w:lang w:val="es-ES_tradnl"/>
              </w:rPr>
            </w:pPr>
            <w:r w:rsidRPr="00912360">
              <w:rPr>
                <w:sz w:val="20"/>
                <w:lang w:val="es-ES_tradnl"/>
              </w:rPr>
              <w:t>5. Desviaciones de financiación positivas del ejercicio</w:t>
            </w:r>
          </w:p>
        </w:tc>
        <w:tc>
          <w:tcPr>
            <w:tcW w:w="1539" w:type="dxa"/>
            <w:tcBorders>
              <w:top w:val="single" w:sz="4" w:space="0" w:color="000000"/>
              <w:bottom w:val="single" w:sz="4" w:space="0" w:color="000000"/>
            </w:tcBorders>
          </w:tcPr>
          <w:p w14:paraId="44EFB1EE" w14:textId="77777777" w:rsidR="00135FEC" w:rsidRPr="00912360" w:rsidRDefault="00135FEC">
            <w:pPr>
              <w:pStyle w:val="TableParagraph"/>
              <w:rPr>
                <w:rFonts w:ascii="Times New Roman"/>
                <w:sz w:val="20"/>
                <w:lang w:val="es-ES_tradnl"/>
              </w:rPr>
            </w:pPr>
          </w:p>
        </w:tc>
        <w:tc>
          <w:tcPr>
            <w:tcW w:w="1423" w:type="dxa"/>
            <w:tcBorders>
              <w:top w:val="single" w:sz="4" w:space="0" w:color="000000"/>
              <w:bottom w:val="single" w:sz="4" w:space="0" w:color="000000"/>
            </w:tcBorders>
          </w:tcPr>
          <w:p w14:paraId="3A89D173" w14:textId="77777777" w:rsidR="00135FEC" w:rsidRPr="00912360" w:rsidRDefault="00000000">
            <w:pPr>
              <w:pStyle w:val="TableParagraph"/>
              <w:spacing w:before="71" w:line="249" w:lineRule="exact"/>
              <w:ind w:left="51" w:right="50"/>
              <w:jc w:val="center"/>
              <w:rPr>
                <w:rFonts w:ascii="Calibri"/>
                <w:lang w:val="es-ES_tradnl"/>
              </w:rPr>
            </w:pPr>
            <w:r w:rsidRPr="00912360">
              <w:rPr>
                <w:rFonts w:ascii="Calibri"/>
                <w:lang w:val="es-ES_tradnl"/>
              </w:rPr>
              <w:t>16.689.699,14</w:t>
            </w:r>
          </w:p>
        </w:tc>
        <w:tc>
          <w:tcPr>
            <w:tcW w:w="1584" w:type="dxa"/>
            <w:vMerge/>
            <w:tcBorders>
              <w:top w:val="nil"/>
              <w:bottom w:val="single" w:sz="4" w:space="0" w:color="000000"/>
            </w:tcBorders>
            <w:shd w:val="clear" w:color="auto" w:fill="D9D9D9"/>
          </w:tcPr>
          <w:p w14:paraId="54350863" w14:textId="77777777" w:rsidR="00135FEC" w:rsidRPr="00912360" w:rsidRDefault="00135FEC">
            <w:pPr>
              <w:rPr>
                <w:sz w:val="2"/>
                <w:szCs w:val="2"/>
                <w:lang w:val="es-ES_tradnl"/>
              </w:rPr>
            </w:pPr>
          </w:p>
        </w:tc>
      </w:tr>
      <w:tr w:rsidR="00135FEC" w:rsidRPr="00912360" w14:paraId="4ECF2998" w14:textId="77777777">
        <w:trPr>
          <w:trHeight w:val="340"/>
        </w:trPr>
        <w:tc>
          <w:tcPr>
            <w:tcW w:w="4258" w:type="dxa"/>
            <w:tcBorders>
              <w:top w:val="single" w:sz="4" w:space="0" w:color="000000"/>
              <w:bottom w:val="single" w:sz="4" w:space="0" w:color="000000"/>
            </w:tcBorders>
          </w:tcPr>
          <w:p w14:paraId="4B721A82" w14:textId="77777777" w:rsidR="00135FEC" w:rsidRPr="00912360" w:rsidRDefault="00000000">
            <w:pPr>
              <w:pStyle w:val="TableParagraph"/>
              <w:spacing w:before="54"/>
              <w:ind w:left="76"/>
              <w:rPr>
                <w:b/>
                <w:sz w:val="20"/>
                <w:lang w:val="es-ES_tradnl"/>
              </w:rPr>
            </w:pPr>
            <w:r w:rsidRPr="00912360">
              <w:rPr>
                <w:b/>
                <w:sz w:val="20"/>
                <w:lang w:val="es-ES_tradnl"/>
              </w:rPr>
              <w:t>II. Total ajustes (II = 3+4-5)</w:t>
            </w:r>
          </w:p>
        </w:tc>
        <w:tc>
          <w:tcPr>
            <w:tcW w:w="1544" w:type="dxa"/>
            <w:tcBorders>
              <w:top w:val="single" w:sz="4" w:space="0" w:color="000000"/>
              <w:bottom w:val="single" w:sz="4" w:space="0" w:color="000000"/>
            </w:tcBorders>
          </w:tcPr>
          <w:p w14:paraId="736FD84C" w14:textId="77777777" w:rsidR="00135FEC" w:rsidRPr="00912360" w:rsidRDefault="00135FEC">
            <w:pPr>
              <w:pStyle w:val="TableParagraph"/>
              <w:rPr>
                <w:rFonts w:ascii="Times New Roman"/>
                <w:sz w:val="20"/>
                <w:lang w:val="es-ES_tradnl"/>
              </w:rPr>
            </w:pPr>
          </w:p>
        </w:tc>
        <w:tc>
          <w:tcPr>
            <w:tcW w:w="1539" w:type="dxa"/>
            <w:tcBorders>
              <w:top w:val="single" w:sz="4" w:space="0" w:color="000000"/>
              <w:bottom w:val="single" w:sz="4" w:space="0" w:color="000000"/>
            </w:tcBorders>
          </w:tcPr>
          <w:p w14:paraId="24C9CB1B" w14:textId="77777777" w:rsidR="00135FEC" w:rsidRPr="00912360" w:rsidRDefault="00135FEC">
            <w:pPr>
              <w:pStyle w:val="TableParagraph"/>
              <w:rPr>
                <w:rFonts w:ascii="Times New Roman"/>
                <w:sz w:val="20"/>
                <w:lang w:val="es-ES_tradnl"/>
              </w:rPr>
            </w:pPr>
          </w:p>
        </w:tc>
        <w:tc>
          <w:tcPr>
            <w:tcW w:w="1423" w:type="dxa"/>
            <w:tcBorders>
              <w:top w:val="single" w:sz="4" w:space="0" w:color="000000"/>
              <w:bottom w:val="single" w:sz="4" w:space="0" w:color="000000"/>
            </w:tcBorders>
          </w:tcPr>
          <w:p w14:paraId="6C818912" w14:textId="77777777" w:rsidR="00135FEC" w:rsidRPr="00912360" w:rsidRDefault="00000000">
            <w:pPr>
              <w:pStyle w:val="TableParagraph"/>
              <w:spacing w:before="71" w:line="249" w:lineRule="exact"/>
              <w:ind w:left="51" w:right="14"/>
              <w:jc w:val="center"/>
              <w:rPr>
                <w:rFonts w:ascii="Calibri"/>
                <w:b/>
                <w:lang w:val="es-ES_tradnl"/>
              </w:rPr>
            </w:pPr>
            <w:r w:rsidRPr="00912360">
              <w:rPr>
                <w:rFonts w:ascii="Calibri"/>
                <w:b/>
                <w:lang w:val="es-ES_tradnl"/>
              </w:rPr>
              <w:t>-6.679.344,04</w:t>
            </w:r>
          </w:p>
        </w:tc>
        <w:tc>
          <w:tcPr>
            <w:tcW w:w="1584" w:type="dxa"/>
            <w:tcBorders>
              <w:top w:val="single" w:sz="4" w:space="0" w:color="000000"/>
              <w:bottom w:val="single" w:sz="4" w:space="0" w:color="000000"/>
            </w:tcBorders>
          </w:tcPr>
          <w:p w14:paraId="40747592" w14:textId="77777777" w:rsidR="00135FEC" w:rsidRPr="00912360" w:rsidRDefault="00135FEC">
            <w:pPr>
              <w:pStyle w:val="TableParagraph"/>
              <w:rPr>
                <w:rFonts w:ascii="Times New Roman"/>
                <w:sz w:val="20"/>
                <w:lang w:val="es-ES_tradnl"/>
              </w:rPr>
            </w:pPr>
          </w:p>
        </w:tc>
      </w:tr>
      <w:tr w:rsidR="00135FEC" w:rsidRPr="00912360" w14:paraId="43EC4506" w14:textId="77777777">
        <w:trPr>
          <w:trHeight w:val="340"/>
        </w:trPr>
        <w:tc>
          <w:tcPr>
            <w:tcW w:w="5802" w:type="dxa"/>
            <w:gridSpan w:val="2"/>
            <w:tcBorders>
              <w:top w:val="single" w:sz="4" w:space="0" w:color="000000"/>
              <w:bottom w:val="single" w:sz="4" w:space="0" w:color="000000"/>
            </w:tcBorders>
          </w:tcPr>
          <w:p w14:paraId="7C7B97F6" w14:textId="77777777" w:rsidR="00135FEC" w:rsidRPr="00912360" w:rsidRDefault="00000000">
            <w:pPr>
              <w:pStyle w:val="TableParagraph"/>
              <w:spacing w:before="54"/>
              <w:ind w:left="76"/>
              <w:rPr>
                <w:b/>
                <w:sz w:val="20"/>
                <w:lang w:val="es-ES_tradnl"/>
              </w:rPr>
            </w:pPr>
            <w:r w:rsidRPr="00912360">
              <w:rPr>
                <w:b/>
                <w:sz w:val="20"/>
                <w:lang w:val="es-ES_tradnl"/>
              </w:rPr>
              <w:t>RESULTADO PRESUPUESTARIO AJUSTADO (I+II)</w:t>
            </w:r>
          </w:p>
        </w:tc>
        <w:tc>
          <w:tcPr>
            <w:tcW w:w="1539" w:type="dxa"/>
            <w:tcBorders>
              <w:top w:val="single" w:sz="4" w:space="0" w:color="000000"/>
              <w:bottom w:val="single" w:sz="4" w:space="0" w:color="000000"/>
            </w:tcBorders>
          </w:tcPr>
          <w:p w14:paraId="2C81C037" w14:textId="77777777" w:rsidR="00135FEC" w:rsidRPr="00912360" w:rsidRDefault="00135FEC">
            <w:pPr>
              <w:pStyle w:val="TableParagraph"/>
              <w:rPr>
                <w:rFonts w:ascii="Times New Roman"/>
                <w:sz w:val="20"/>
                <w:lang w:val="es-ES_tradnl"/>
              </w:rPr>
            </w:pPr>
          </w:p>
        </w:tc>
        <w:tc>
          <w:tcPr>
            <w:tcW w:w="1423" w:type="dxa"/>
            <w:tcBorders>
              <w:top w:val="single" w:sz="4" w:space="0" w:color="000000"/>
              <w:bottom w:val="single" w:sz="4" w:space="0" w:color="000000"/>
            </w:tcBorders>
          </w:tcPr>
          <w:p w14:paraId="08B7BD99" w14:textId="77777777" w:rsidR="00135FEC" w:rsidRPr="00912360" w:rsidRDefault="00135FEC">
            <w:pPr>
              <w:pStyle w:val="TableParagraph"/>
              <w:rPr>
                <w:rFonts w:ascii="Times New Roman"/>
                <w:sz w:val="20"/>
                <w:lang w:val="es-ES_tradnl"/>
              </w:rPr>
            </w:pPr>
          </w:p>
        </w:tc>
        <w:tc>
          <w:tcPr>
            <w:tcW w:w="1584" w:type="dxa"/>
            <w:tcBorders>
              <w:top w:val="single" w:sz="4" w:space="0" w:color="000000"/>
              <w:bottom w:val="single" w:sz="4" w:space="0" w:color="000000"/>
            </w:tcBorders>
          </w:tcPr>
          <w:p w14:paraId="0BF1523A" w14:textId="77777777" w:rsidR="00135FEC" w:rsidRPr="00912360" w:rsidRDefault="00000000">
            <w:pPr>
              <w:pStyle w:val="TableParagraph"/>
              <w:spacing w:before="54"/>
              <w:ind w:right="69"/>
              <w:jc w:val="right"/>
              <w:rPr>
                <w:b/>
                <w:sz w:val="20"/>
                <w:lang w:val="es-ES_tradnl"/>
              </w:rPr>
            </w:pPr>
            <w:r w:rsidRPr="00912360">
              <w:rPr>
                <w:b/>
                <w:sz w:val="20"/>
                <w:lang w:val="es-ES_tradnl"/>
              </w:rPr>
              <w:t>-2.150.863,13</w:t>
            </w:r>
          </w:p>
        </w:tc>
      </w:tr>
    </w:tbl>
    <w:p w14:paraId="5A20DBBB" w14:textId="77777777" w:rsidR="00135FEC" w:rsidRPr="00912360" w:rsidRDefault="00000000">
      <w:pPr>
        <w:spacing w:before="57"/>
        <w:ind w:right="719"/>
        <w:jc w:val="right"/>
        <w:rPr>
          <w:sz w:val="20"/>
          <w:lang w:val="es-ES_tradnl"/>
        </w:rPr>
      </w:pPr>
      <w:r w:rsidRPr="00912360">
        <w:rPr>
          <w:sz w:val="20"/>
          <w:lang w:val="es-ES_tradnl"/>
        </w:rPr>
        <w:t>(En euros)</w:t>
      </w:r>
    </w:p>
    <w:p w14:paraId="399A8BFF" w14:textId="77777777" w:rsidR="00135FEC" w:rsidRPr="00912360" w:rsidRDefault="00135FEC">
      <w:pPr>
        <w:pStyle w:val="Textoindependiente"/>
        <w:spacing w:before="10"/>
        <w:rPr>
          <w:sz w:val="23"/>
          <w:lang w:val="es-ES_tradnl"/>
        </w:rPr>
      </w:pPr>
    </w:p>
    <w:p w14:paraId="78F98129" w14:textId="77777777" w:rsidR="00135FEC" w:rsidRPr="00912360" w:rsidRDefault="00000000">
      <w:pPr>
        <w:pStyle w:val="Ttulo1"/>
        <w:numPr>
          <w:ilvl w:val="0"/>
          <w:numId w:val="31"/>
        </w:numPr>
        <w:tabs>
          <w:tab w:val="left" w:pos="1449"/>
        </w:tabs>
        <w:ind w:hanging="349"/>
        <w:jc w:val="both"/>
        <w:rPr>
          <w:lang w:val="es-ES_tradnl"/>
        </w:rPr>
      </w:pPr>
      <w:bookmarkStart w:id="53" w:name="III._MEMORIA"/>
      <w:bookmarkStart w:id="54" w:name="_bookmark40"/>
      <w:bookmarkEnd w:id="53"/>
      <w:bookmarkEnd w:id="54"/>
      <w:r w:rsidRPr="00912360">
        <w:rPr>
          <w:color w:val="44536A"/>
          <w:lang w:val="es-ES_tradnl"/>
        </w:rPr>
        <w:t>MEMORIA</w:t>
      </w:r>
    </w:p>
    <w:p w14:paraId="16DD05B2" w14:textId="77777777" w:rsidR="00135FEC" w:rsidRPr="00912360" w:rsidRDefault="00135FEC">
      <w:pPr>
        <w:pStyle w:val="Textoindependiente"/>
        <w:rPr>
          <w:b/>
          <w:lang w:val="es-ES_tradnl"/>
        </w:rPr>
      </w:pPr>
    </w:p>
    <w:p w14:paraId="3830449F" w14:textId="77777777" w:rsidR="00135FEC" w:rsidRPr="00912360" w:rsidRDefault="00000000">
      <w:pPr>
        <w:pStyle w:val="Textoindependiente"/>
        <w:spacing w:line="360" w:lineRule="auto"/>
        <w:ind w:left="740" w:right="717"/>
        <w:jc w:val="both"/>
        <w:rPr>
          <w:lang w:val="es-ES_tradnl"/>
        </w:rPr>
      </w:pPr>
      <w:r w:rsidRPr="00912360">
        <w:rPr>
          <w:lang w:val="es-ES_tradnl"/>
        </w:rPr>
        <w:t>La</w:t>
      </w:r>
      <w:r w:rsidRPr="00912360">
        <w:rPr>
          <w:spacing w:val="-7"/>
          <w:lang w:val="es-ES_tradnl"/>
        </w:rPr>
        <w:t xml:space="preserve"> </w:t>
      </w:r>
      <w:r w:rsidRPr="00912360">
        <w:rPr>
          <w:lang w:val="es-ES_tradnl"/>
        </w:rPr>
        <w:t>disposición</w:t>
      </w:r>
      <w:r w:rsidRPr="00912360">
        <w:rPr>
          <w:spacing w:val="-9"/>
          <w:lang w:val="es-ES_tradnl"/>
        </w:rPr>
        <w:t xml:space="preserve"> </w:t>
      </w:r>
      <w:r w:rsidRPr="00912360">
        <w:rPr>
          <w:lang w:val="es-ES_tradnl"/>
        </w:rPr>
        <w:t>transitoria</w:t>
      </w:r>
      <w:r w:rsidRPr="00912360">
        <w:rPr>
          <w:spacing w:val="-9"/>
          <w:lang w:val="es-ES_tradnl"/>
        </w:rPr>
        <w:t xml:space="preserve"> </w:t>
      </w:r>
      <w:r w:rsidRPr="00912360">
        <w:rPr>
          <w:lang w:val="es-ES_tradnl"/>
        </w:rPr>
        <w:t>cuarta</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8"/>
          <w:lang w:val="es-ES_tradnl"/>
        </w:rPr>
        <w:t xml:space="preserve"> </w:t>
      </w:r>
      <w:r w:rsidRPr="00912360">
        <w:rPr>
          <w:lang w:val="es-ES_tradnl"/>
        </w:rPr>
        <w:t>Orden</w:t>
      </w:r>
      <w:r w:rsidRPr="00912360">
        <w:rPr>
          <w:spacing w:val="-9"/>
          <w:lang w:val="es-ES_tradnl"/>
        </w:rPr>
        <w:t xml:space="preserve"> </w:t>
      </w:r>
      <w:r w:rsidRPr="00912360">
        <w:rPr>
          <w:lang w:val="es-ES_tradnl"/>
        </w:rPr>
        <w:t>21/2018</w:t>
      </w:r>
      <w:r w:rsidRPr="00912360">
        <w:rPr>
          <w:spacing w:val="-6"/>
          <w:lang w:val="es-ES_tradnl"/>
        </w:rPr>
        <w:t xml:space="preserve"> </w:t>
      </w:r>
      <w:r w:rsidRPr="00912360">
        <w:rPr>
          <w:lang w:val="es-ES_tradnl"/>
        </w:rPr>
        <w:t>introducida</w:t>
      </w:r>
      <w:r w:rsidRPr="00912360">
        <w:rPr>
          <w:spacing w:val="-6"/>
          <w:lang w:val="es-ES_tradnl"/>
        </w:rPr>
        <w:t xml:space="preserve"> </w:t>
      </w:r>
      <w:r w:rsidRPr="00912360">
        <w:rPr>
          <w:lang w:val="es-ES_tradnl"/>
        </w:rPr>
        <w:t>por</w:t>
      </w:r>
      <w:r w:rsidRPr="00912360">
        <w:rPr>
          <w:spacing w:val="-5"/>
          <w:lang w:val="es-ES_tradnl"/>
        </w:rPr>
        <w:t xml:space="preserve"> </w:t>
      </w:r>
      <w:r w:rsidRPr="00912360">
        <w:rPr>
          <w:lang w:val="es-ES_tradnl"/>
        </w:rPr>
        <w:t>la</w:t>
      </w:r>
      <w:r w:rsidRPr="00912360">
        <w:rPr>
          <w:spacing w:val="-11"/>
          <w:lang w:val="es-ES_tradnl"/>
        </w:rPr>
        <w:t xml:space="preserve"> </w:t>
      </w:r>
      <w:r w:rsidRPr="00912360">
        <w:rPr>
          <w:lang w:val="es-ES_tradnl"/>
        </w:rPr>
        <w:t>Orden,</w:t>
      </w:r>
      <w:r w:rsidRPr="00912360">
        <w:rPr>
          <w:spacing w:val="-3"/>
          <w:lang w:val="es-ES_tradnl"/>
        </w:rPr>
        <w:t xml:space="preserve"> </w:t>
      </w:r>
      <w:r w:rsidRPr="00912360">
        <w:rPr>
          <w:lang w:val="es-ES_tradnl"/>
        </w:rPr>
        <w:t>de</w:t>
      </w:r>
      <w:r w:rsidRPr="00912360">
        <w:rPr>
          <w:spacing w:val="-9"/>
          <w:lang w:val="es-ES_tradnl"/>
        </w:rPr>
        <w:t xml:space="preserve"> </w:t>
      </w:r>
      <w:r w:rsidRPr="00912360">
        <w:rPr>
          <w:lang w:val="es-ES_tradnl"/>
        </w:rPr>
        <w:t>7</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julio</w:t>
      </w:r>
      <w:r w:rsidRPr="00912360">
        <w:rPr>
          <w:spacing w:val="-10"/>
          <w:lang w:val="es-ES_tradnl"/>
        </w:rPr>
        <w:t xml:space="preserve"> </w:t>
      </w:r>
      <w:r w:rsidRPr="00912360">
        <w:rPr>
          <w:lang w:val="es-ES_tradnl"/>
        </w:rPr>
        <w:t>de 2020, de la Consejería de Hacienda, Presupuestos y Asuntos Europeos (BOC 149, de 24 de julio</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2020)</w:t>
      </w:r>
      <w:r w:rsidRPr="00912360">
        <w:rPr>
          <w:spacing w:val="-4"/>
          <w:lang w:val="es-ES_tradnl"/>
        </w:rPr>
        <w:t xml:space="preserve"> </w:t>
      </w:r>
      <w:r w:rsidRPr="00912360">
        <w:rPr>
          <w:lang w:val="es-ES_tradnl"/>
        </w:rPr>
        <w:t>establece</w:t>
      </w:r>
      <w:r w:rsidRPr="00912360">
        <w:rPr>
          <w:spacing w:val="-7"/>
          <w:lang w:val="es-ES_tradnl"/>
        </w:rPr>
        <w:t xml:space="preserve"> </w:t>
      </w:r>
      <w:r w:rsidRPr="00912360">
        <w:rPr>
          <w:lang w:val="es-ES_tradnl"/>
        </w:rPr>
        <w:t>que</w:t>
      </w:r>
      <w:r w:rsidRPr="00912360">
        <w:rPr>
          <w:spacing w:val="-5"/>
          <w:lang w:val="es-ES_tradnl"/>
        </w:rPr>
        <w:t xml:space="preserve"> </w:t>
      </w:r>
      <w:r w:rsidRPr="00912360">
        <w:rPr>
          <w:lang w:val="es-ES_tradnl"/>
        </w:rPr>
        <w:t>quedan</w:t>
      </w:r>
      <w:r w:rsidRPr="00912360">
        <w:rPr>
          <w:spacing w:val="-5"/>
          <w:lang w:val="es-ES_tradnl"/>
        </w:rPr>
        <w:t xml:space="preserve"> </w:t>
      </w:r>
      <w:r w:rsidRPr="00912360">
        <w:rPr>
          <w:lang w:val="es-ES_tradnl"/>
        </w:rPr>
        <w:t>condicionados</w:t>
      </w:r>
      <w:r w:rsidRPr="00912360">
        <w:rPr>
          <w:spacing w:val="-5"/>
          <w:lang w:val="es-ES_tradnl"/>
        </w:rPr>
        <w:t xml:space="preserve"> </w:t>
      </w:r>
      <w:r w:rsidRPr="00912360">
        <w:rPr>
          <w:lang w:val="es-ES_tradnl"/>
        </w:rPr>
        <w:t>los</w:t>
      </w:r>
      <w:r w:rsidRPr="00912360">
        <w:rPr>
          <w:spacing w:val="-4"/>
          <w:lang w:val="es-ES_tradnl"/>
        </w:rPr>
        <w:t xml:space="preserve"> </w:t>
      </w:r>
      <w:r w:rsidRPr="00912360">
        <w:rPr>
          <w:lang w:val="es-ES_tradnl"/>
        </w:rPr>
        <w:t>siguientes</w:t>
      </w:r>
      <w:r w:rsidRPr="00912360">
        <w:rPr>
          <w:spacing w:val="-5"/>
          <w:lang w:val="es-ES_tradnl"/>
        </w:rPr>
        <w:t xml:space="preserve"> </w:t>
      </w:r>
      <w:r w:rsidRPr="00912360">
        <w:rPr>
          <w:lang w:val="es-ES_tradnl"/>
        </w:rPr>
        <w:t>apartados</w:t>
      </w:r>
      <w:r w:rsidRPr="00912360">
        <w:rPr>
          <w:spacing w:val="-5"/>
          <w:lang w:val="es-ES_tradnl"/>
        </w:rPr>
        <w:t xml:space="preserve"> </w:t>
      </w:r>
      <w:r w:rsidRPr="00912360">
        <w:rPr>
          <w:lang w:val="es-ES_tradnl"/>
        </w:rPr>
        <w:t>a</w:t>
      </w:r>
      <w:r w:rsidRPr="00912360">
        <w:rPr>
          <w:spacing w:val="-4"/>
          <w:lang w:val="es-ES_tradnl"/>
        </w:rPr>
        <w:t xml:space="preserve"> </w:t>
      </w:r>
      <w:r w:rsidRPr="00912360">
        <w:rPr>
          <w:lang w:val="es-ES_tradnl"/>
        </w:rPr>
        <w:t>la</w:t>
      </w:r>
      <w:r w:rsidRPr="00912360">
        <w:rPr>
          <w:spacing w:val="-5"/>
          <w:lang w:val="es-ES_tradnl"/>
        </w:rPr>
        <w:t xml:space="preserve"> </w:t>
      </w:r>
      <w:r w:rsidRPr="00912360">
        <w:rPr>
          <w:lang w:val="es-ES_tradnl"/>
        </w:rPr>
        <w:t>espera</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la culminación de determinados desarrollos del sistema de gestión económico-financiero: dos, ocho, nueve, diez, doce, catorce, quince, dieciocho, diecinueve, veintiuno, veinticinco y veintiséis. La ULPGC ha tratado de cumplimentar estos apartados de acuerdo con la información disponible en sus sistemas de</w:t>
      </w:r>
      <w:r w:rsidRPr="00912360">
        <w:rPr>
          <w:spacing w:val="-8"/>
          <w:lang w:val="es-ES_tradnl"/>
        </w:rPr>
        <w:t xml:space="preserve"> </w:t>
      </w:r>
      <w:r w:rsidRPr="00912360">
        <w:rPr>
          <w:lang w:val="es-ES_tradnl"/>
        </w:rPr>
        <w:t>información.</w:t>
      </w:r>
    </w:p>
    <w:p w14:paraId="2EC56220" w14:textId="77777777" w:rsidR="00135FEC" w:rsidRPr="00912360" w:rsidRDefault="00000000">
      <w:pPr>
        <w:pStyle w:val="Textoindependiente"/>
        <w:spacing w:before="120" w:line="360" w:lineRule="auto"/>
        <w:ind w:left="740" w:right="720"/>
        <w:jc w:val="both"/>
        <w:rPr>
          <w:lang w:val="es-ES_tradnl"/>
        </w:rPr>
      </w:pPr>
      <w:r w:rsidRPr="00912360">
        <w:rPr>
          <w:lang w:val="es-ES_tradnl"/>
        </w:rPr>
        <w:t>A</w:t>
      </w:r>
      <w:r w:rsidRPr="00912360">
        <w:rPr>
          <w:spacing w:val="-15"/>
          <w:lang w:val="es-ES_tradnl"/>
        </w:rPr>
        <w:t xml:space="preserve"> </w:t>
      </w:r>
      <w:r w:rsidRPr="00912360">
        <w:rPr>
          <w:lang w:val="es-ES_tradnl"/>
        </w:rPr>
        <w:t>los</w:t>
      </w:r>
      <w:r w:rsidRPr="00912360">
        <w:rPr>
          <w:spacing w:val="-14"/>
          <w:lang w:val="es-ES_tradnl"/>
        </w:rPr>
        <w:t xml:space="preserve"> </w:t>
      </w:r>
      <w:r w:rsidRPr="00912360">
        <w:rPr>
          <w:lang w:val="es-ES_tradnl"/>
        </w:rPr>
        <w:t>efectos</w:t>
      </w:r>
      <w:r w:rsidRPr="00912360">
        <w:rPr>
          <w:spacing w:val="-14"/>
          <w:lang w:val="es-ES_tradnl"/>
        </w:rPr>
        <w:t xml:space="preserve"> </w:t>
      </w:r>
      <w:r w:rsidRPr="00912360">
        <w:rPr>
          <w:lang w:val="es-ES_tradnl"/>
        </w:rPr>
        <w:t>de</w:t>
      </w:r>
      <w:r w:rsidRPr="00912360">
        <w:rPr>
          <w:spacing w:val="-15"/>
          <w:lang w:val="es-ES_tradnl"/>
        </w:rPr>
        <w:t xml:space="preserve"> </w:t>
      </w:r>
      <w:r w:rsidRPr="00912360">
        <w:rPr>
          <w:lang w:val="es-ES_tradnl"/>
        </w:rPr>
        <w:t>las</w:t>
      </w:r>
      <w:r w:rsidRPr="00912360">
        <w:rPr>
          <w:spacing w:val="-14"/>
          <w:lang w:val="es-ES_tradnl"/>
        </w:rPr>
        <w:t xml:space="preserve"> </w:t>
      </w:r>
      <w:r w:rsidRPr="00912360">
        <w:rPr>
          <w:lang w:val="es-ES_tradnl"/>
        </w:rPr>
        <w:t>presentes</w:t>
      </w:r>
      <w:r w:rsidRPr="00912360">
        <w:rPr>
          <w:spacing w:val="-13"/>
          <w:lang w:val="es-ES_tradnl"/>
        </w:rPr>
        <w:t xml:space="preserve"> </w:t>
      </w:r>
      <w:r w:rsidRPr="00912360">
        <w:rPr>
          <w:lang w:val="es-ES_tradnl"/>
        </w:rPr>
        <w:t>cuentas</w:t>
      </w:r>
      <w:r w:rsidRPr="00912360">
        <w:rPr>
          <w:spacing w:val="-14"/>
          <w:lang w:val="es-ES_tradnl"/>
        </w:rPr>
        <w:t xml:space="preserve"> </w:t>
      </w:r>
      <w:r w:rsidRPr="00912360">
        <w:rPr>
          <w:lang w:val="es-ES_tradnl"/>
        </w:rPr>
        <w:t>anuales</w:t>
      </w:r>
      <w:r w:rsidRPr="00912360">
        <w:rPr>
          <w:spacing w:val="-14"/>
          <w:lang w:val="es-ES_tradnl"/>
        </w:rPr>
        <w:t xml:space="preserve"> </w:t>
      </w:r>
      <w:r w:rsidRPr="00912360">
        <w:rPr>
          <w:lang w:val="es-ES_tradnl"/>
        </w:rPr>
        <w:t>no</w:t>
      </w:r>
      <w:r w:rsidRPr="00912360">
        <w:rPr>
          <w:spacing w:val="-15"/>
          <w:lang w:val="es-ES_tradnl"/>
        </w:rPr>
        <w:t xml:space="preserve"> </w:t>
      </w:r>
      <w:r w:rsidRPr="00912360">
        <w:rPr>
          <w:lang w:val="es-ES_tradnl"/>
        </w:rPr>
        <w:t>se</w:t>
      </w:r>
      <w:r w:rsidRPr="00912360">
        <w:rPr>
          <w:spacing w:val="-15"/>
          <w:lang w:val="es-ES_tradnl"/>
        </w:rPr>
        <w:t xml:space="preserve"> </w:t>
      </w:r>
      <w:r w:rsidRPr="00912360">
        <w:rPr>
          <w:lang w:val="es-ES_tradnl"/>
        </w:rPr>
        <w:t>han</w:t>
      </w:r>
      <w:r w:rsidRPr="00912360">
        <w:rPr>
          <w:spacing w:val="-14"/>
          <w:lang w:val="es-ES_tradnl"/>
        </w:rPr>
        <w:t xml:space="preserve"> </w:t>
      </w:r>
      <w:r w:rsidRPr="00912360">
        <w:rPr>
          <w:lang w:val="es-ES_tradnl"/>
        </w:rPr>
        <w:t>desarrollado</w:t>
      </w:r>
      <w:r w:rsidRPr="00912360">
        <w:rPr>
          <w:spacing w:val="-15"/>
          <w:lang w:val="es-ES_tradnl"/>
        </w:rPr>
        <w:t xml:space="preserve"> </w:t>
      </w:r>
      <w:r w:rsidRPr="00912360">
        <w:rPr>
          <w:lang w:val="es-ES_tradnl"/>
        </w:rPr>
        <w:t>los</w:t>
      </w:r>
      <w:r w:rsidRPr="00912360">
        <w:rPr>
          <w:spacing w:val="-17"/>
          <w:lang w:val="es-ES_tradnl"/>
        </w:rPr>
        <w:t xml:space="preserve"> </w:t>
      </w:r>
      <w:r w:rsidRPr="00912360">
        <w:rPr>
          <w:lang w:val="es-ES_tradnl"/>
        </w:rPr>
        <w:t>apartados</w:t>
      </w:r>
      <w:r w:rsidRPr="00912360">
        <w:rPr>
          <w:spacing w:val="-14"/>
          <w:lang w:val="es-ES_tradnl"/>
        </w:rPr>
        <w:t xml:space="preserve"> </w:t>
      </w:r>
      <w:r w:rsidRPr="00912360">
        <w:rPr>
          <w:lang w:val="es-ES_tradnl"/>
        </w:rPr>
        <w:t>dieciocho (opcional de acuerdo al PGCP 2010), veinticinco y</w:t>
      </w:r>
      <w:r w:rsidRPr="00912360">
        <w:rPr>
          <w:spacing w:val="-4"/>
          <w:lang w:val="es-ES_tradnl"/>
        </w:rPr>
        <w:t xml:space="preserve"> </w:t>
      </w:r>
      <w:r w:rsidRPr="00912360">
        <w:rPr>
          <w:lang w:val="es-ES_tradnl"/>
        </w:rPr>
        <w:t>veintiséis.</w:t>
      </w:r>
    </w:p>
    <w:p w14:paraId="655241B6" w14:textId="77777777" w:rsidR="00135FEC" w:rsidRPr="00912360" w:rsidRDefault="00000000">
      <w:pPr>
        <w:pStyle w:val="Ttulo1"/>
        <w:numPr>
          <w:ilvl w:val="1"/>
          <w:numId w:val="31"/>
        </w:numPr>
        <w:tabs>
          <w:tab w:val="left" w:pos="1461"/>
        </w:tabs>
        <w:spacing w:before="120"/>
        <w:ind w:hanging="361"/>
        <w:jc w:val="both"/>
        <w:rPr>
          <w:lang w:val="es-ES_tradnl"/>
        </w:rPr>
      </w:pPr>
      <w:bookmarkStart w:id="55" w:name="1._Organización_y_Actividad"/>
      <w:bookmarkStart w:id="56" w:name="_bookmark41"/>
      <w:bookmarkEnd w:id="55"/>
      <w:bookmarkEnd w:id="56"/>
      <w:r w:rsidRPr="00912360">
        <w:rPr>
          <w:color w:val="44536A"/>
          <w:lang w:val="es-ES_tradnl"/>
        </w:rPr>
        <w:t>Organización y</w:t>
      </w:r>
      <w:r w:rsidRPr="00912360">
        <w:rPr>
          <w:color w:val="44536A"/>
          <w:spacing w:val="-5"/>
          <w:lang w:val="es-ES_tradnl"/>
        </w:rPr>
        <w:t xml:space="preserve"> </w:t>
      </w:r>
      <w:r w:rsidRPr="00912360">
        <w:rPr>
          <w:color w:val="44536A"/>
          <w:lang w:val="es-ES_tradnl"/>
        </w:rPr>
        <w:t>Actividad</w:t>
      </w:r>
    </w:p>
    <w:p w14:paraId="1FAFC606" w14:textId="77777777" w:rsidR="00135FEC" w:rsidRPr="00912360" w:rsidRDefault="00135FEC">
      <w:pPr>
        <w:pStyle w:val="Textoindependiente"/>
        <w:spacing w:before="4"/>
        <w:rPr>
          <w:b/>
          <w:sz w:val="21"/>
          <w:lang w:val="es-ES_tradnl"/>
        </w:rPr>
      </w:pPr>
    </w:p>
    <w:p w14:paraId="354CA507" w14:textId="77777777" w:rsidR="00135FEC" w:rsidRPr="00912360" w:rsidRDefault="00000000">
      <w:pPr>
        <w:pStyle w:val="Prrafodelista"/>
        <w:numPr>
          <w:ilvl w:val="2"/>
          <w:numId w:val="31"/>
        </w:numPr>
        <w:tabs>
          <w:tab w:val="left" w:pos="1641"/>
        </w:tabs>
        <w:ind w:left="1640" w:hanging="361"/>
        <w:jc w:val="both"/>
        <w:rPr>
          <w:b/>
          <w:lang w:val="es-ES_tradnl"/>
        </w:rPr>
      </w:pPr>
      <w:bookmarkStart w:id="57" w:name="a)_Norma_de_creación_de_la_entidad"/>
      <w:bookmarkEnd w:id="57"/>
      <w:r w:rsidRPr="00912360">
        <w:rPr>
          <w:b/>
          <w:lang w:val="es-ES_tradnl"/>
        </w:rPr>
        <w:t>Norma de creación de la</w:t>
      </w:r>
      <w:r w:rsidRPr="00912360">
        <w:rPr>
          <w:b/>
          <w:spacing w:val="-7"/>
          <w:lang w:val="es-ES_tradnl"/>
        </w:rPr>
        <w:t xml:space="preserve"> </w:t>
      </w:r>
      <w:r w:rsidRPr="00912360">
        <w:rPr>
          <w:b/>
          <w:lang w:val="es-ES_tradnl"/>
        </w:rPr>
        <w:t>entidad</w:t>
      </w:r>
    </w:p>
    <w:p w14:paraId="5863D702" w14:textId="77777777" w:rsidR="00135FEC" w:rsidRPr="00912360" w:rsidRDefault="00135FEC">
      <w:pPr>
        <w:pStyle w:val="Textoindependiente"/>
        <w:spacing w:before="5"/>
        <w:rPr>
          <w:b/>
          <w:sz w:val="21"/>
          <w:lang w:val="es-ES_tradnl"/>
        </w:rPr>
      </w:pPr>
    </w:p>
    <w:p w14:paraId="093C3CEC" w14:textId="77777777" w:rsidR="00135FEC" w:rsidRPr="00912360" w:rsidRDefault="00000000">
      <w:pPr>
        <w:pStyle w:val="Textoindependiente"/>
        <w:spacing w:line="360" w:lineRule="auto"/>
        <w:ind w:left="740" w:right="716"/>
        <w:jc w:val="both"/>
        <w:rPr>
          <w:lang w:val="es-ES_tradnl"/>
        </w:rPr>
      </w:pPr>
      <w:r w:rsidRPr="00912360">
        <w:rPr>
          <w:lang w:val="es-ES_tradnl"/>
        </w:rPr>
        <w:t>La Universidad de Las Palmas de Gran Canaria comienza su andadura el curso 1989-1990 como consecuencia de un gran movimiento social que tiene lugar en la isla de Gran Canaria y que culmina con la aprobación, por parte del Parlamento de Canarias, de la Ley de Reorganización Universitaria de Canarias, el 26 de abril de</w:t>
      </w:r>
      <w:r w:rsidRPr="00912360">
        <w:rPr>
          <w:spacing w:val="-7"/>
          <w:lang w:val="es-ES_tradnl"/>
        </w:rPr>
        <w:t xml:space="preserve"> </w:t>
      </w:r>
      <w:r w:rsidRPr="00912360">
        <w:rPr>
          <w:lang w:val="es-ES_tradnl"/>
        </w:rPr>
        <w:t>1989.</w:t>
      </w:r>
    </w:p>
    <w:p w14:paraId="66F9F15D" w14:textId="77777777" w:rsidR="00135FEC" w:rsidRPr="00912360" w:rsidRDefault="00000000">
      <w:pPr>
        <w:pStyle w:val="Ttulo1"/>
        <w:numPr>
          <w:ilvl w:val="2"/>
          <w:numId w:val="31"/>
        </w:numPr>
        <w:tabs>
          <w:tab w:val="left" w:pos="1641"/>
        </w:tabs>
        <w:spacing w:before="120"/>
        <w:ind w:left="1640" w:hanging="361"/>
        <w:jc w:val="both"/>
        <w:rPr>
          <w:sz w:val="24"/>
          <w:lang w:val="es-ES_tradnl"/>
        </w:rPr>
      </w:pPr>
      <w:bookmarkStart w:id="58" w:name="b)_Actividad_principal_y_régimen_jurídic"/>
      <w:bookmarkEnd w:id="58"/>
      <w:r w:rsidRPr="00912360">
        <w:rPr>
          <w:lang w:val="es-ES_tradnl"/>
        </w:rPr>
        <w:t>Actividad principal y régimen jurídico, económico-financiero y de</w:t>
      </w:r>
      <w:r w:rsidRPr="00912360">
        <w:rPr>
          <w:spacing w:val="-20"/>
          <w:lang w:val="es-ES_tradnl"/>
        </w:rPr>
        <w:t xml:space="preserve"> </w:t>
      </w:r>
      <w:r w:rsidRPr="00912360">
        <w:rPr>
          <w:lang w:val="es-ES_tradnl"/>
        </w:rPr>
        <w:t>contratación</w:t>
      </w:r>
    </w:p>
    <w:p w14:paraId="1DAD6F81" w14:textId="77777777" w:rsidR="00135FEC" w:rsidRPr="00912360" w:rsidRDefault="00135FEC">
      <w:pPr>
        <w:jc w:val="both"/>
        <w:rPr>
          <w:sz w:val="24"/>
          <w:lang w:val="es-ES_tradnl"/>
        </w:rPr>
        <w:sectPr w:rsidR="00135FEC" w:rsidRPr="00912360">
          <w:footerReference w:type="default" r:id="rId25"/>
          <w:pgSz w:w="11920" w:h="16850"/>
          <w:pgMar w:top="1440" w:right="480" w:bottom="1220" w:left="860" w:header="0" w:footer="1036" w:gutter="0"/>
          <w:pgNumType w:start="52"/>
          <w:cols w:space="720"/>
        </w:sectPr>
      </w:pPr>
    </w:p>
    <w:p w14:paraId="219B5EDD" w14:textId="77777777" w:rsidR="00135FEC" w:rsidRPr="00912360" w:rsidRDefault="00000000">
      <w:pPr>
        <w:pStyle w:val="Textoindependiente"/>
        <w:spacing w:before="78" w:line="360" w:lineRule="auto"/>
        <w:ind w:left="740" w:right="719" w:hanging="1"/>
        <w:jc w:val="both"/>
        <w:rPr>
          <w:lang w:val="es-ES_tradnl"/>
        </w:rPr>
      </w:pPr>
      <w:r w:rsidRPr="00912360">
        <w:rPr>
          <w:lang w:val="es-ES_tradnl"/>
        </w:rPr>
        <w:lastRenderedPageBreak/>
        <w:t>La ULPGC, de acuerdo con lo dispuesto en el art. 3 de sus Estatutos, tiene como misión el desarrollo</w:t>
      </w:r>
      <w:r w:rsidRPr="00912360">
        <w:rPr>
          <w:spacing w:val="-13"/>
          <w:lang w:val="es-ES_tradnl"/>
        </w:rPr>
        <w:t xml:space="preserve"> </w:t>
      </w:r>
      <w:r w:rsidRPr="00912360">
        <w:rPr>
          <w:lang w:val="es-ES_tradnl"/>
        </w:rPr>
        <w:t>de</w:t>
      </w:r>
      <w:r w:rsidRPr="00912360">
        <w:rPr>
          <w:spacing w:val="-13"/>
          <w:lang w:val="es-ES_tradnl"/>
        </w:rPr>
        <w:t xml:space="preserve"> </w:t>
      </w:r>
      <w:r w:rsidRPr="00912360">
        <w:rPr>
          <w:lang w:val="es-ES_tradnl"/>
        </w:rPr>
        <w:t>las</w:t>
      </w:r>
      <w:r w:rsidRPr="00912360">
        <w:rPr>
          <w:spacing w:val="-13"/>
          <w:lang w:val="es-ES_tradnl"/>
        </w:rPr>
        <w:t xml:space="preserve"> </w:t>
      </w:r>
      <w:r w:rsidRPr="00912360">
        <w:rPr>
          <w:lang w:val="es-ES_tradnl"/>
        </w:rPr>
        <w:t>actividades</w:t>
      </w:r>
      <w:r w:rsidRPr="00912360">
        <w:rPr>
          <w:spacing w:val="-13"/>
          <w:lang w:val="es-ES_tradnl"/>
        </w:rPr>
        <w:t xml:space="preserve"> </w:t>
      </w:r>
      <w:r w:rsidRPr="00912360">
        <w:rPr>
          <w:lang w:val="es-ES_tradnl"/>
        </w:rPr>
        <w:t>de</w:t>
      </w:r>
      <w:r w:rsidRPr="00912360">
        <w:rPr>
          <w:spacing w:val="-13"/>
          <w:lang w:val="es-ES_tradnl"/>
        </w:rPr>
        <w:t xml:space="preserve"> </w:t>
      </w:r>
      <w:r w:rsidRPr="00912360">
        <w:rPr>
          <w:lang w:val="es-ES_tradnl"/>
        </w:rPr>
        <w:t>la</w:t>
      </w:r>
      <w:r w:rsidRPr="00912360">
        <w:rPr>
          <w:spacing w:val="-13"/>
          <w:lang w:val="es-ES_tradnl"/>
        </w:rPr>
        <w:t xml:space="preserve"> </w:t>
      </w:r>
      <w:r w:rsidRPr="00912360">
        <w:rPr>
          <w:lang w:val="es-ES_tradnl"/>
        </w:rPr>
        <w:t>docencia,</w:t>
      </w:r>
      <w:r w:rsidRPr="00912360">
        <w:rPr>
          <w:spacing w:val="-12"/>
          <w:lang w:val="es-ES_tradnl"/>
        </w:rPr>
        <w:t xml:space="preserve"> </w:t>
      </w:r>
      <w:r w:rsidRPr="00912360">
        <w:rPr>
          <w:lang w:val="es-ES_tradnl"/>
        </w:rPr>
        <w:t>la</w:t>
      </w:r>
      <w:r w:rsidRPr="00912360">
        <w:rPr>
          <w:spacing w:val="-13"/>
          <w:lang w:val="es-ES_tradnl"/>
        </w:rPr>
        <w:t xml:space="preserve"> </w:t>
      </w:r>
      <w:r w:rsidRPr="00912360">
        <w:rPr>
          <w:lang w:val="es-ES_tradnl"/>
        </w:rPr>
        <w:t>investigación,</w:t>
      </w:r>
      <w:r w:rsidRPr="00912360">
        <w:rPr>
          <w:spacing w:val="-12"/>
          <w:lang w:val="es-ES_tradnl"/>
        </w:rPr>
        <w:t xml:space="preserve"> </w:t>
      </w:r>
      <w:r w:rsidRPr="00912360">
        <w:rPr>
          <w:lang w:val="es-ES_tradnl"/>
        </w:rPr>
        <w:t>la</w:t>
      </w:r>
      <w:r w:rsidRPr="00912360">
        <w:rPr>
          <w:spacing w:val="-16"/>
          <w:lang w:val="es-ES_tradnl"/>
        </w:rPr>
        <w:t xml:space="preserve"> </w:t>
      </w:r>
      <w:r w:rsidRPr="00912360">
        <w:rPr>
          <w:lang w:val="es-ES_tradnl"/>
        </w:rPr>
        <w:t>transferencia</w:t>
      </w:r>
      <w:r w:rsidRPr="00912360">
        <w:rPr>
          <w:spacing w:val="-13"/>
          <w:lang w:val="es-ES_tradnl"/>
        </w:rPr>
        <w:t xml:space="preserve"> </w:t>
      </w:r>
      <w:r w:rsidRPr="00912360">
        <w:rPr>
          <w:lang w:val="es-ES_tradnl"/>
        </w:rPr>
        <w:t>del</w:t>
      </w:r>
      <w:r w:rsidRPr="00912360">
        <w:rPr>
          <w:spacing w:val="-14"/>
          <w:lang w:val="es-ES_tradnl"/>
        </w:rPr>
        <w:t xml:space="preserve"> </w:t>
      </w:r>
      <w:r w:rsidRPr="00912360">
        <w:rPr>
          <w:lang w:val="es-ES_tradnl"/>
        </w:rPr>
        <w:t>conocimiento y el compromiso social. Por ello, la ULPGC se compromete</w:t>
      </w:r>
      <w:r w:rsidRPr="00912360">
        <w:rPr>
          <w:spacing w:val="-5"/>
          <w:lang w:val="es-ES_tradnl"/>
        </w:rPr>
        <w:t xml:space="preserve"> </w:t>
      </w:r>
      <w:r w:rsidRPr="00912360">
        <w:rPr>
          <w:lang w:val="es-ES_tradnl"/>
        </w:rPr>
        <w:t>a:</w:t>
      </w:r>
    </w:p>
    <w:p w14:paraId="60930433" w14:textId="77777777" w:rsidR="00135FEC" w:rsidRPr="00912360" w:rsidRDefault="00000000">
      <w:pPr>
        <w:pStyle w:val="Prrafodelista"/>
        <w:numPr>
          <w:ilvl w:val="0"/>
          <w:numId w:val="30"/>
        </w:numPr>
        <w:tabs>
          <w:tab w:val="left" w:pos="1461"/>
        </w:tabs>
        <w:spacing w:before="122" w:line="360" w:lineRule="auto"/>
        <w:ind w:right="717"/>
        <w:jc w:val="both"/>
        <w:rPr>
          <w:lang w:val="es-ES_tradnl"/>
        </w:rPr>
      </w:pPr>
      <w:r w:rsidRPr="00912360">
        <w:rPr>
          <w:lang w:val="es-ES_tradnl"/>
        </w:rPr>
        <w:t>Difundir</w:t>
      </w:r>
      <w:r w:rsidRPr="00912360">
        <w:rPr>
          <w:spacing w:val="-9"/>
          <w:lang w:val="es-ES_tradnl"/>
        </w:rPr>
        <w:t xml:space="preserve"> </w:t>
      </w:r>
      <w:r w:rsidRPr="00912360">
        <w:rPr>
          <w:lang w:val="es-ES_tradnl"/>
        </w:rPr>
        <w:t>el</w:t>
      </w:r>
      <w:r w:rsidRPr="00912360">
        <w:rPr>
          <w:spacing w:val="-9"/>
          <w:lang w:val="es-ES_tradnl"/>
        </w:rPr>
        <w:t xml:space="preserve"> </w:t>
      </w:r>
      <w:r w:rsidRPr="00912360">
        <w:rPr>
          <w:lang w:val="es-ES_tradnl"/>
        </w:rPr>
        <w:t>conocimiento</w:t>
      </w:r>
      <w:r w:rsidRPr="00912360">
        <w:rPr>
          <w:spacing w:val="-11"/>
          <w:lang w:val="es-ES_tradnl"/>
        </w:rPr>
        <w:t xml:space="preserve"> </w:t>
      </w:r>
      <w:r w:rsidRPr="00912360">
        <w:rPr>
          <w:lang w:val="es-ES_tradnl"/>
        </w:rPr>
        <w:t>a</w:t>
      </w:r>
      <w:r w:rsidRPr="00912360">
        <w:rPr>
          <w:spacing w:val="-10"/>
          <w:lang w:val="es-ES_tradnl"/>
        </w:rPr>
        <w:t xml:space="preserve"> </w:t>
      </w:r>
      <w:r w:rsidRPr="00912360">
        <w:rPr>
          <w:lang w:val="es-ES_tradnl"/>
        </w:rPr>
        <w:t>través</w:t>
      </w:r>
      <w:r w:rsidRPr="00912360">
        <w:rPr>
          <w:spacing w:val="-8"/>
          <w:lang w:val="es-ES_tradnl"/>
        </w:rPr>
        <w:t xml:space="preserve"> </w:t>
      </w:r>
      <w:r w:rsidRPr="00912360">
        <w:rPr>
          <w:lang w:val="es-ES_tradnl"/>
        </w:rPr>
        <w:t>de</w:t>
      </w:r>
      <w:r w:rsidRPr="00912360">
        <w:rPr>
          <w:spacing w:val="-9"/>
          <w:lang w:val="es-ES_tradnl"/>
        </w:rPr>
        <w:t xml:space="preserve"> </w:t>
      </w:r>
      <w:r w:rsidRPr="00912360">
        <w:rPr>
          <w:lang w:val="es-ES_tradnl"/>
        </w:rPr>
        <w:t>una</w:t>
      </w:r>
      <w:r w:rsidRPr="00912360">
        <w:rPr>
          <w:spacing w:val="-11"/>
          <w:lang w:val="es-ES_tradnl"/>
        </w:rPr>
        <w:t xml:space="preserve"> </w:t>
      </w:r>
      <w:r w:rsidRPr="00912360">
        <w:rPr>
          <w:lang w:val="es-ES_tradnl"/>
        </w:rPr>
        <w:t>docencia</w:t>
      </w:r>
      <w:r w:rsidRPr="00912360">
        <w:rPr>
          <w:spacing w:val="-12"/>
          <w:lang w:val="es-ES_tradnl"/>
        </w:rPr>
        <w:t xml:space="preserve"> </w:t>
      </w:r>
      <w:r w:rsidRPr="00912360">
        <w:rPr>
          <w:lang w:val="es-ES_tradnl"/>
        </w:rPr>
        <w:t>de</w:t>
      </w:r>
      <w:r w:rsidRPr="00912360">
        <w:rPr>
          <w:spacing w:val="-9"/>
          <w:lang w:val="es-ES_tradnl"/>
        </w:rPr>
        <w:t xml:space="preserve"> </w:t>
      </w:r>
      <w:r w:rsidRPr="00912360">
        <w:rPr>
          <w:lang w:val="es-ES_tradnl"/>
        </w:rPr>
        <w:t>calidad,</w:t>
      </w:r>
      <w:r w:rsidRPr="00912360">
        <w:rPr>
          <w:spacing w:val="-7"/>
          <w:lang w:val="es-ES_tradnl"/>
        </w:rPr>
        <w:t xml:space="preserve"> </w:t>
      </w:r>
      <w:r w:rsidRPr="00912360">
        <w:rPr>
          <w:lang w:val="es-ES_tradnl"/>
        </w:rPr>
        <w:t>adecuada</w:t>
      </w:r>
      <w:r w:rsidRPr="00912360">
        <w:rPr>
          <w:spacing w:val="-10"/>
          <w:lang w:val="es-ES_tradnl"/>
        </w:rPr>
        <w:t xml:space="preserve"> </w:t>
      </w:r>
      <w:r w:rsidRPr="00912360">
        <w:rPr>
          <w:lang w:val="es-ES_tradnl"/>
        </w:rPr>
        <w:t>a</w:t>
      </w:r>
      <w:r w:rsidRPr="00912360">
        <w:rPr>
          <w:spacing w:val="-11"/>
          <w:lang w:val="es-ES_tradnl"/>
        </w:rPr>
        <w:t xml:space="preserve"> </w:t>
      </w:r>
      <w:r w:rsidRPr="00912360">
        <w:rPr>
          <w:lang w:val="es-ES_tradnl"/>
        </w:rPr>
        <w:t>los</w:t>
      </w:r>
      <w:r w:rsidRPr="00912360">
        <w:rPr>
          <w:spacing w:val="-8"/>
          <w:lang w:val="es-ES_tradnl"/>
        </w:rPr>
        <w:t xml:space="preserve"> </w:t>
      </w:r>
      <w:r w:rsidRPr="00912360">
        <w:rPr>
          <w:lang w:val="es-ES_tradnl"/>
        </w:rPr>
        <w:t>objetivos específicos de las diversas titulaciones, con contenidos que respondan tanto al desarrollo del conocimiento como a las demandas de la sociedad. Las enseñanzas conducentes a la obtención de títulos oficiales se verán complementadas, en general, con otros títulos y con las enseñanzas específicas de formación a lo largo de toda la vida. Estas enseñanzas se podrán impartir en modalidad presencial, semipresencial o no</w:t>
      </w:r>
      <w:r w:rsidRPr="00912360">
        <w:rPr>
          <w:spacing w:val="-1"/>
          <w:lang w:val="es-ES_tradnl"/>
        </w:rPr>
        <w:t xml:space="preserve"> </w:t>
      </w:r>
      <w:r w:rsidRPr="00912360">
        <w:rPr>
          <w:lang w:val="es-ES_tradnl"/>
        </w:rPr>
        <w:t>presencial.</w:t>
      </w:r>
    </w:p>
    <w:p w14:paraId="0314F00C" w14:textId="77777777" w:rsidR="00135FEC" w:rsidRPr="00912360" w:rsidRDefault="00000000">
      <w:pPr>
        <w:pStyle w:val="Prrafodelista"/>
        <w:numPr>
          <w:ilvl w:val="0"/>
          <w:numId w:val="30"/>
        </w:numPr>
        <w:tabs>
          <w:tab w:val="left" w:pos="1461"/>
        </w:tabs>
        <w:spacing w:before="117" w:line="360" w:lineRule="auto"/>
        <w:ind w:right="720"/>
        <w:jc w:val="both"/>
        <w:rPr>
          <w:lang w:val="es-ES_tradnl"/>
        </w:rPr>
      </w:pPr>
      <w:r w:rsidRPr="00912360">
        <w:rPr>
          <w:lang w:val="es-ES_tradnl"/>
        </w:rPr>
        <w:t>Avanzar</w:t>
      </w:r>
      <w:r w:rsidRPr="00912360">
        <w:rPr>
          <w:spacing w:val="-11"/>
          <w:lang w:val="es-ES_tradnl"/>
        </w:rPr>
        <w:t xml:space="preserve"> </w:t>
      </w:r>
      <w:r w:rsidRPr="00912360">
        <w:rPr>
          <w:lang w:val="es-ES_tradnl"/>
        </w:rPr>
        <w:t>en</w:t>
      </w:r>
      <w:r w:rsidRPr="00912360">
        <w:rPr>
          <w:spacing w:val="-11"/>
          <w:lang w:val="es-ES_tradnl"/>
        </w:rPr>
        <w:t xml:space="preserve"> </w:t>
      </w:r>
      <w:r w:rsidRPr="00912360">
        <w:rPr>
          <w:lang w:val="es-ES_tradnl"/>
        </w:rPr>
        <w:t>la</w:t>
      </w:r>
      <w:r w:rsidRPr="00912360">
        <w:rPr>
          <w:spacing w:val="-11"/>
          <w:lang w:val="es-ES_tradnl"/>
        </w:rPr>
        <w:t xml:space="preserve"> </w:t>
      </w:r>
      <w:r w:rsidRPr="00912360">
        <w:rPr>
          <w:lang w:val="es-ES_tradnl"/>
        </w:rPr>
        <w:t>generación</w:t>
      </w:r>
      <w:r w:rsidRPr="00912360">
        <w:rPr>
          <w:spacing w:val="-11"/>
          <w:lang w:val="es-ES_tradnl"/>
        </w:rPr>
        <w:t xml:space="preserve"> </w:t>
      </w:r>
      <w:r w:rsidRPr="00912360">
        <w:rPr>
          <w:lang w:val="es-ES_tradnl"/>
        </w:rPr>
        <w:t>del</w:t>
      </w:r>
      <w:r w:rsidRPr="00912360">
        <w:rPr>
          <w:spacing w:val="-12"/>
          <w:lang w:val="es-ES_tradnl"/>
        </w:rPr>
        <w:t xml:space="preserve"> </w:t>
      </w:r>
      <w:r w:rsidRPr="00912360">
        <w:rPr>
          <w:lang w:val="es-ES_tradnl"/>
        </w:rPr>
        <w:t>conocimiento</w:t>
      </w:r>
      <w:r w:rsidRPr="00912360">
        <w:rPr>
          <w:spacing w:val="-11"/>
          <w:lang w:val="es-ES_tradnl"/>
        </w:rPr>
        <w:t xml:space="preserve"> </w:t>
      </w:r>
      <w:r w:rsidRPr="00912360">
        <w:rPr>
          <w:lang w:val="es-ES_tradnl"/>
        </w:rPr>
        <w:t>y</w:t>
      </w:r>
      <w:r w:rsidRPr="00912360">
        <w:rPr>
          <w:spacing w:val="-11"/>
          <w:lang w:val="es-ES_tradnl"/>
        </w:rPr>
        <w:t xml:space="preserve"> </w:t>
      </w:r>
      <w:r w:rsidRPr="00912360">
        <w:rPr>
          <w:lang w:val="es-ES_tradnl"/>
        </w:rPr>
        <w:t>en</w:t>
      </w:r>
      <w:r w:rsidRPr="00912360">
        <w:rPr>
          <w:spacing w:val="-14"/>
          <w:lang w:val="es-ES_tradnl"/>
        </w:rPr>
        <w:t xml:space="preserve"> </w:t>
      </w:r>
      <w:r w:rsidRPr="00912360">
        <w:rPr>
          <w:lang w:val="es-ES_tradnl"/>
        </w:rPr>
        <w:t>su</w:t>
      </w:r>
      <w:r w:rsidRPr="00912360">
        <w:rPr>
          <w:spacing w:val="-11"/>
          <w:lang w:val="es-ES_tradnl"/>
        </w:rPr>
        <w:t xml:space="preserve"> </w:t>
      </w:r>
      <w:r w:rsidRPr="00912360">
        <w:rPr>
          <w:lang w:val="es-ES_tradnl"/>
        </w:rPr>
        <w:t>desarrollo</w:t>
      </w:r>
      <w:r w:rsidRPr="00912360">
        <w:rPr>
          <w:spacing w:val="-11"/>
          <w:lang w:val="es-ES_tradnl"/>
        </w:rPr>
        <w:t xml:space="preserve"> </w:t>
      </w:r>
      <w:r w:rsidRPr="00912360">
        <w:rPr>
          <w:lang w:val="es-ES_tradnl"/>
        </w:rPr>
        <w:t>crítico</w:t>
      </w:r>
      <w:r w:rsidRPr="00912360">
        <w:rPr>
          <w:spacing w:val="-11"/>
          <w:lang w:val="es-ES_tradnl"/>
        </w:rPr>
        <w:t xml:space="preserve"> </w:t>
      </w:r>
      <w:r w:rsidRPr="00912360">
        <w:rPr>
          <w:lang w:val="es-ES_tradnl"/>
        </w:rPr>
        <w:t>a</w:t>
      </w:r>
      <w:r w:rsidRPr="00912360">
        <w:rPr>
          <w:spacing w:val="-14"/>
          <w:lang w:val="es-ES_tradnl"/>
        </w:rPr>
        <w:t xml:space="preserve"> </w:t>
      </w:r>
      <w:r w:rsidRPr="00912360">
        <w:rPr>
          <w:lang w:val="es-ES_tradnl"/>
        </w:rPr>
        <w:t>través</w:t>
      </w:r>
      <w:r w:rsidRPr="00912360">
        <w:rPr>
          <w:spacing w:val="-11"/>
          <w:lang w:val="es-ES_tradnl"/>
        </w:rPr>
        <w:t xml:space="preserve"> </w:t>
      </w:r>
      <w:r w:rsidRPr="00912360">
        <w:rPr>
          <w:lang w:val="es-ES_tradnl"/>
        </w:rPr>
        <w:t>del</w:t>
      </w:r>
      <w:r w:rsidRPr="00912360">
        <w:rPr>
          <w:spacing w:val="-12"/>
          <w:lang w:val="es-ES_tradnl"/>
        </w:rPr>
        <w:t xml:space="preserve"> </w:t>
      </w:r>
      <w:r w:rsidRPr="00912360">
        <w:rPr>
          <w:lang w:val="es-ES_tradnl"/>
        </w:rPr>
        <w:t>apoyo a la investigación en sus diferentes campos, así como promover la transferencia del conocimiento y de la</w:t>
      </w:r>
      <w:r w:rsidRPr="00912360">
        <w:rPr>
          <w:spacing w:val="-4"/>
          <w:lang w:val="es-ES_tradnl"/>
        </w:rPr>
        <w:t xml:space="preserve"> </w:t>
      </w:r>
      <w:r w:rsidRPr="00912360">
        <w:rPr>
          <w:lang w:val="es-ES_tradnl"/>
        </w:rPr>
        <w:t>innovación.</w:t>
      </w:r>
    </w:p>
    <w:p w14:paraId="5549B5D4" w14:textId="77777777" w:rsidR="00135FEC" w:rsidRPr="00912360" w:rsidRDefault="00000000">
      <w:pPr>
        <w:pStyle w:val="Prrafodelista"/>
        <w:numPr>
          <w:ilvl w:val="0"/>
          <w:numId w:val="30"/>
        </w:numPr>
        <w:tabs>
          <w:tab w:val="left" w:pos="1461"/>
        </w:tabs>
        <w:spacing w:before="122" w:line="360" w:lineRule="auto"/>
        <w:ind w:right="718" w:hanging="361"/>
        <w:jc w:val="both"/>
        <w:rPr>
          <w:lang w:val="es-ES_tradnl"/>
        </w:rPr>
      </w:pPr>
      <w:r w:rsidRPr="00912360">
        <w:rPr>
          <w:lang w:val="es-ES_tradnl"/>
        </w:rPr>
        <w:t>Orientar</w:t>
      </w:r>
      <w:r w:rsidRPr="00912360">
        <w:rPr>
          <w:spacing w:val="-9"/>
          <w:lang w:val="es-ES_tradnl"/>
        </w:rPr>
        <w:t xml:space="preserve"> </w:t>
      </w:r>
      <w:r w:rsidRPr="00912360">
        <w:rPr>
          <w:lang w:val="es-ES_tradnl"/>
        </w:rPr>
        <w:t>los</w:t>
      </w:r>
      <w:r w:rsidRPr="00912360">
        <w:rPr>
          <w:spacing w:val="-11"/>
          <w:lang w:val="es-ES_tradnl"/>
        </w:rPr>
        <w:t xml:space="preserve"> </w:t>
      </w:r>
      <w:r w:rsidRPr="00912360">
        <w:rPr>
          <w:lang w:val="es-ES_tradnl"/>
        </w:rPr>
        <w:t>recursos</w:t>
      </w:r>
      <w:r w:rsidRPr="00912360">
        <w:rPr>
          <w:spacing w:val="-8"/>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10"/>
          <w:lang w:val="es-ES_tradnl"/>
        </w:rPr>
        <w:t xml:space="preserve"> </w:t>
      </w:r>
      <w:r w:rsidRPr="00912360">
        <w:rPr>
          <w:lang w:val="es-ES_tradnl"/>
        </w:rPr>
        <w:t>ULPGC</w:t>
      </w:r>
      <w:r w:rsidRPr="00912360">
        <w:rPr>
          <w:spacing w:val="-9"/>
          <w:lang w:val="es-ES_tradnl"/>
        </w:rPr>
        <w:t xml:space="preserve"> </w:t>
      </w:r>
      <w:r w:rsidRPr="00912360">
        <w:rPr>
          <w:lang w:val="es-ES_tradnl"/>
        </w:rPr>
        <w:t>y</w:t>
      </w:r>
      <w:r w:rsidRPr="00912360">
        <w:rPr>
          <w:spacing w:val="-8"/>
          <w:lang w:val="es-ES_tradnl"/>
        </w:rPr>
        <w:t xml:space="preserve"> </w:t>
      </w:r>
      <w:r w:rsidRPr="00912360">
        <w:rPr>
          <w:lang w:val="es-ES_tradnl"/>
        </w:rPr>
        <w:t>la</w:t>
      </w:r>
      <w:r w:rsidRPr="00912360">
        <w:rPr>
          <w:spacing w:val="-9"/>
          <w:lang w:val="es-ES_tradnl"/>
        </w:rPr>
        <w:t xml:space="preserve"> </w:t>
      </w:r>
      <w:r w:rsidRPr="00912360">
        <w:rPr>
          <w:lang w:val="es-ES_tradnl"/>
        </w:rPr>
        <w:t>experiencia</w:t>
      </w:r>
      <w:r w:rsidRPr="00912360">
        <w:rPr>
          <w:spacing w:val="-10"/>
          <w:lang w:val="es-ES_tradnl"/>
        </w:rPr>
        <w:t xml:space="preserve"> </w:t>
      </w:r>
      <w:r w:rsidRPr="00912360">
        <w:rPr>
          <w:lang w:val="es-ES_tradnl"/>
        </w:rPr>
        <w:t>profesional</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su</w:t>
      </w:r>
      <w:r w:rsidRPr="00912360">
        <w:rPr>
          <w:spacing w:val="-11"/>
          <w:lang w:val="es-ES_tradnl"/>
        </w:rPr>
        <w:t xml:space="preserve"> </w:t>
      </w:r>
      <w:r w:rsidRPr="00912360">
        <w:rPr>
          <w:lang w:val="es-ES_tradnl"/>
        </w:rPr>
        <w:t>personal</w:t>
      </w:r>
      <w:r w:rsidRPr="00912360">
        <w:rPr>
          <w:spacing w:val="-9"/>
          <w:lang w:val="es-ES_tradnl"/>
        </w:rPr>
        <w:t xml:space="preserve"> </w:t>
      </w:r>
      <w:r w:rsidRPr="00912360">
        <w:rPr>
          <w:lang w:val="es-ES_tradnl"/>
        </w:rPr>
        <w:t>docente e</w:t>
      </w:r>
      <w:r w:rsidRPr="00912360">
        <w:rPr>
          <w:spacing w:val="-3"/>
          <w:lang w:val="es-ES_tradnl"/>
        </w:rPr>
        <w:t xml:space="preserve"> </w:t>
      </w:r>
      <w:r w:rsidRPr="00912360">
        <w:rPr>
          <w:lang w:val="es-ES_tradnl"/>
        </w:rPr>
        <w:t>investigador</w:t>
      </w:r>
      <w:r w:rsidRPr="00912360">
        <w:rPr>
          <w:spacing w:val="-3"/>
          <w:lang w:val="es-ES_tradnl"/>
        </w:rPr>
        <w:t xml:space="preserve"> </w:t>
      </w:r>
      <w:r w:rsidRPr="00912360">
        <w:rPr>
          <w:lang w:val="es-ES_tradnl"/>
        </w:rPr>
        <w:t>y</w:t>
      </w:r>
      <w:r w:rsidRPr="00912360">
        <w:rPr>
          <w:spacing w:val="-1"/>
          <w:lang w:val="es-ES_tradnl"/>
        </w:rPr>
        <w:t xml:space="preserve"> </w:t>
      </w:r>
      <w:r w:rsidRPr="00912360">
        <w:rPr>
          <w:lang w:val="es-ES_tradnl"/>
        </w:rPr>
        <w:t>de</w:t>
      </w:r>
      <w:r w:rsidRPr="00912360">
        <w:rPr>
          <w:spacing w:val="-4"/>
          <w:lang w:val="es-ES_tradnl"/>
        </w:rPr>
        <w:t xml:space="preserve"> </w:t>
      </w:r>
      <w:r w:rsidRPr="00912360">
        <w:rPr>
          <w:lang w:val="es-ES_tradnl"/>
        </w:rPr>
        <w:t>administración</w:t>
      </w:r>
      <w:r w:rsidRPr="00912360">
        <w:rPr>
          <w:spacing w:val="-5"/>
          <w:lang w:val="es-ES_tradnl"/>
        </w:rPr>
        <w:t xml:space="preserve"> </w:t>
      </w:r>
      <w:r w:rsidRPr="00912360">
        <w:rPr>
          <w:lang w:val="es-ES_tradnl"/>
        </w:rPr>
        <w:t>y</w:t>
      </w:r>
      <w:r w:rsidRPr="00912360">
        <w:rPr>
          <w:spacing w:val="-4"/>
          <w:lang w:val="es-ES_tradnl"/>
        </w:rPr>
        <w:t xml:space="preserve"> </w:t>
      </w:r>
      <w:r w:rsidRPr="00912360">
        <w:rPr>
          <w:lang w:val="es-ES_tradnl"/>
        </w:rPr>
        <w:t>servicios</w:t>
      </w:r>
      <w:r w:rsidRPr="00912360">
        <w:rPr>
          <w:spacing w:val="-4"/>
          <w:lang w:val="es-ES_tradnl"/>
        </w:rPr>
        <w:t xml:space="preserve"> </w:t>
      </w:r>
      <w:r w:rsidRPr="00912360">
        <w:rPr>
          <w:lang w:val="es-ES_tradnl"/>
        </w:rPr>
        <w:t>con</w:t>
      </w:r>
      <w:r w:rsidRPr="00912360">
        <w:rPr>
          <w:spacing w:val="-4"/>
          <w:lang w:val="es-ES_tradnl"/>
        </w:rPr>
        <w:t xml:space="preserve"> </w:t>
      </w:r>
      <w:r w:rsidRPr="00912360">
        <w:rPr>
          <w:lang w:val="es-ES_tradnl"/>
        </w:rPr>
        <w:t>el</w:t>
      </w:r>
      <w:r w:rsidRPr="00912360">
        <w:rPr>
          <w:spacing w:val="-5"/>
          <w:lang w:val="es-ES_tradnl"/>
        </w:rPr>
        <w:t xml:space="preserve"> </w:t>
      </w:r>
      <w:r w:rsidRPr="00912360">
        <w:rPr>
          <w:lang w:val="es-ES_tradnl"/>
        </w:rPr>
        <w:t>fin</w:t>
      </w:r>
      <w:r w:rsidRPr="00912360">
        <w:rPr>
          <w:spacing w:val="-1"/>
          <w:lang w:val="es-ES_tradnl"/>
        </w:rPr>
        <w:t xml:space="preserve"> </w:t>
      </w:r>
      <w:r w:rsidRPr="00912360">
        <w:rPr>
          <w:lang w:val="es-ES_tradnl"/>
        </w:rPr>
        <w:t>de</w:t>
      </w:r>
      <w:r w:rsidRPr="00912360">
        <w:rPr>
          <w:spacing w:val="-5"/>
          <w:lang w:val="es-ES_tradnl"/>
        </w:rPr>
        <w:t xml:space="preserve"> </w:t>
      </w:r>
      <w:r w:rsidRPr="00912360">
        <w:rPr>
          <w:lang w:val="es-ES_tradnl"/>
        </w:rPr>
        <w:t>satisfacer</w:t>
      </w:r>
      <w:r w:rsidRPr="00912360">
        <w:rPr>
          <w:spacing w:val="-3"/>
          <w:lang w:val="es-ES_tradnl"/>
        </w:rPr>
        <w:t xml:space="preserve"> </w:t>
      </w:r>
      <w:r w:rsidRPr="00912360">
        <w:rPr>
          <w:lang w:val="es-ES_tradnl"/>
        </w:rPr>
        <w:t>las</w:t>
      </w:r>
      <w:r w:rsidRPr="00912360">
        <w:rPr>
          <w:spacing w:val="-4"/>
          <w:lang w:val="es-ES_tradnl"/>
        </w:rPr>
        <w:t xml:space="preserve"> </w:t>
      </w:r>
      <w:r w:rsidRPr="00912360">
        <w:rPr>
          <w:lang w:val="es-ES_tradnl"/>
        </w:rPr>
        <w:t>demandas</w:t>
      </w:r>
      <w:r w:rsidRPr="00912360">
        <w:rPr>
          <w:spacing w:val="-4"/>
          <w:lang w:val="es-ES_tradnl"/>
        </w:rPr>
        <w:t xml:space="preserve"> </w:t>
      </w:r>
      <w:r w:rsidRPr="00912360">
        <w:rPr>
          <w:lang w:val="es-ES_tradnl"/>
        </w:rPr>
        <w:t>de la sociedad, colaborar en la solución de sus problemas y atender a sus necesidades, así como a las de los países en desarrollo.</w:t>
      </w:r>
    </w:p>
    <w:p w14:paraId="07D16C13" w14:textId="77777777" w:rsidR="00135FEC" w:rsidRPr="00912360" w:rsidRDefault="00000000">
      <w:pPr>
        <w:pStyle w:val="Textoindependiente"/>
        <w:spacing w:before="118" w:line="360" w:lineRule="auto"/>
        <w:ind w:left="740" w:right="718"/>
        <w:jc w:val="both"/>
        <w:rPr>
          <w:lang w:val="es-ES_tradnl"/>
        </w:rPr>
      </w:pPr>
      <w:r w:rsidRPr="00912360">
        <w:rPr>
          <w:lang w:val="es-ES_tradnl"/>
        </w:rPr>
        <w:t>La ULPGC es una institución de derecho público, con personalidad jurídica y patrimonio propios que desarrolla sus funciones en régimen de autonomía, con competencia para elaborar, aprobar y gestionar su presupuesto anual, y en su organización y actividad se rige, principalmente, por las siguientes normas:</w:t>
      </w:r>
    </w:p>
    <w:p w14:paraId="082BC828" w14:textId="77777777" w:rsidR="00135FEC" w:rsidRPr="00912360" w:rsidRDefault="00000000">
      <w:pPr>
        <w:pStyle w:val="Prrafodelista"/>
        <w:numPr>
          <w:ilvl w:val="2"/>
          <w:numId w:val="32"/>
        </w:numPr>
        <w:tabs>
          <w:tab w:val="left" w:pos="1461"/>
        </w:tabs>
        <w:spacing w:before="122"/>
        <w:ind w:hanging="361"/>
        <w:jc w:val="both"/>
        <w:rPr>
          <w:lang w:val="es-ES_tradnl"/>
        </w:rPr>
      </w:pPr>
      <w:r w:rsidRPr="00912360">
        <w:rPr>
          <w:lang w:val="es-ES_tradnl"/>
        </w:rPr>
        <w:t>Ley Orgánica 6/2001, de 21 de diciembre, de</w:t>
      </w:r>
      <w:r w:rsidRPr="00912360">
        <w:rPr>
          <w:spacing w:val="-7"/>
          <w:lang w:val="es-ES_tradnl"/>
        </w:rPr>
        <w:t xml:space="preserve"> </w:t>
      </w:r>
      <w:r w:rsidRPr="00912360">
        <w:rPr>
          <w:lang w:val="es-ES_tradnl"/>
        </w:rPr>
        <w:t>Universidades.</w:t>
      </w:r>
    </w:p>
    <w:p w14:paraId="12AA634D" w14:textId="77777777" w:rsidR="00135FEC" w:rsidRPr="00912360" w:rsidRDefault="00135FEC">
      <w:pPr>
        <w:pStyle w:val="Textoindependiente"/>
        <w:spacing w:before="4"/>
        <w:rPr>
          <w:sz w:val="21"/>
          <w:lang w:val="es-ES_tradnl"/>
        </w:rPr>
      </w:pPr>
    </w:p>
    <w:p w14:paraId="2DB0405D" w14:textId="77777777" w:rsidR="00135FEC" w:rsidRPr="00912360" w:rsidRDefault="00000000">
      <w:pPr>
        <w:pStyle w:val="Prrafodelista"/>
        <w:numPr>
          <w:ilvl w:val="2"/>
          <w:numId w:val="32"/>
        </w:numPr>
        <w:tabs>
          <w:tab w:val="left" w:pos="1460"/>
          <w:tab w:val="left" w:pos="1461"/>
        </w:tabs>
        <w:spacing w:line="360" w:lineRule="auto"/>
        <w:ind w:right="718"/>
        <w:rPr>
          <w:lang w:val="es-ES_tradnl"/>
        </w:rPr>
      </w:pPr>
      <w:r w:rsidRPr="00912360">
        <w:rPr>
          <w:lang w:val="es-ES_tradnl"/>
        </w:rPr>
        <w:t>Ley</w:t>
      </w:r>
      <w:r w:rsidRPr="00912360">
        <w:rPr>
          <w:spacing w:val="-6"/>
          <w:lang w:val="es-ES_tradnl"/>
        </w:rPr>
        <w:t xml:space="preserve"> </w:t>
      </w:r>
      <w:r w:rsidRPr="00912360">
        <w:rPr>
          <w:lang w:val="es-ES_tradnl"/>
        </w:rPr>
        <w:t>Orgánica</w:t>
      </w:r>
      <w:r w:rsidRPr="00912360">
        <w:rPr>
          <w:spacing w:val="-6"/>
          <w:lang w:val="es-ES_tradnl"/>
        </w:rPr>
        <w:t xml:space="preserve"> </w:t>
      </w:r>
      <w:r w:rsidRPr="00912360">
        <w:rPr>
          <w:lang w:val="es-ES_tradnl"/>
        </w:rPr>
        <w:t>2/2023,</w:t>
      </w:r>
      <w:r w:rsidRPr="00912360">
        <w:rPr>
          <w:spacing w:val="-5"/>
          <w:lang w:val="es-ES_tradnl"/>
        </w:rPr>
        <w:t xml:space="preserve"> </w:t>
      </w:r>
      <w:r w:rsidRPr="00912360">
        <w:rPr>
          <w:lang w:val="es-ES_tradnl"/>
        </w:rPr>
        <w:t>de</w:t>
      </w:r>
      <w:r w:rsidRPr="00912360">
        <w:rPr>
          <w:spacing w:val="-11"/>
          <w:lang w:val="es-ES_tradnl"/>
        </w:rPr>
        <w:t xml:space="preserve"> </w:t>
      </w:r>
      <w:r w:rsidRPr="00912360">
        <w:rPr>
          <w:lang w:val="es-ES_tradnl"/>
        </w:rPr>
        <w:t>22</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marzo,</w:t>
      </w:r>
      <w:r w:rsidRPr="00912360">
        <w:rPr>
          <w:spacing w:val="-5"/>
          <w:lang w:val="es-ES_tradnl"/>
        </w:rPr>
        <w:t xml:space="preserve"> </w:t>
      </w:r>
      <w:r w:rsidRPr="00912360">
        <w:rPr>
          <w:lang w:val="es-ES_tradnl"/>
        </w:rPr>
        <w:t>del</w:t>
      </w:r>
      <w:r w:rsidRPr="00912360">
        <w:rPr>
          <w:spacing w:val="-7"/>
          <w:lang w:val="es-ES_tradnl"/>
        </w:rPr>
        <w:t xml:space="preserve"> </w:t>
      </w:r>
      <w:r w:rsidRPr="00912360">
        <w:rPr>
          <w:lang w:val="es-ES_tradnl"/>
        </w:rPr>
        <w:t>Sistema</w:t>
      </w:r>
      <w:r w:rsidRPr="00912360">
        <w:rPr>
          <w:spacing w:val="-6"/>
          <w:lang w:val="es-ES_tradnl"/>
        </w:rPr>
        <w:t xml:space="preserve"> </w:t>
      </w:r>
      <w:r w:rsidRPr="00912360">
        <w:rPr>
          <w:lang w:val="es-ES_tradnl"/>
        </w:rPr>
        <w:t>Universitario,</w:t>
      </w:r>
      <w:r w:rsidRPr="00912360">
        <w:rPr>
          <w:spacing w:val="-7"/>
          <w:lang w:val="es-ES_tradnl"/>
        </w:rPr>
        <w:t xml:space="preserve"> </w:t>
      </w:r>
      <w:r w:rsidRPr="00912360">
        <w:rPr>
          <w:lang w:val="es-ES_tradnl"/>
        </w:rPr>
        <w:t>que</w:t>
      </w:r>
      <w:r w:rsidRPr="00912360">
        <w:rPr>
          <w:spacing w:val="-6"/>
          <w:lang w:val="es-ES_tradnl"/>
        </w:rPr>
        <w:t xml:space="preserve"> </w:t>
      </w:r>
      <w:r w:rsidRPr="00912360">
        <w:rPr>
          <w:lang w:val="es-ES_tradnl"/>
        </w:rPr>
        <w:t>entró</w:t>
      </w:r>
      <w:r w:rsidRPr="00912360">
        <w:rPr>
          <w:spacing w:val="-8"/>
          <w:lang w:val="es-ES_tradnl"/>
        </w:rPr>
        <w:t xml:space="preserve"> </w:t>
      </w:r>
      <w:r w:rsidRPr="00912360">
        <w:rPr>
          <w:lang w:val="es-ES_tradnl"/>
        </w:rPr>
        <w:t>en</w:t>
      </w:r>
      <w:r w:rsidRPr="00912360">
        <w:rPr>
          <w:spacing w:val="-6"/>
          <w:lang w:val="es-ES_tradnl"/>
        </w:rPr>
        <w:t xml:space="preserve"> </w:t>
      </w:r>
      <w:r w:rsidRPr="00912360">
        <w:rPr>
          <w:lang w:val="es-ES_tradnl"/>
        </w:rPr>
        <w:t>vigor</w:t>
      </w:r>
      <w:r w:rsidRPr="00912360">
        <w:rPr>
          <w:spacing w:val="-5"/>
          <w:lang w:val="es-ES_tradnl"/>
        </w:rPr>
        <w:t xml:space="preserve"> </w:t>
      </w:r>
      <w:r w:rsidRPr="00912360">
        <w:rPr>
          <w:lang w:val="es-ES_tradnl"/>
        </w:rPr>
        <w:t>20 días tras su publicación en el BOE (23 de marzo de 2023) y que deroga la</w:t>
      </w:r>
      <w:r w:rsidRPr="00912360">
        <w:rPr>
          <w:spacing w:val="-34"/>
          <w:lang w:val="es-ES_tradnl"/>
        </w:rPr>
        <w:t xml:space="preserve"> </w:t>
      </w:r>
      <w:r w:rsidRPr="00912360">
        <w:rPr>
          <w:lang w:val="es-ES_tradnl"/>
        </w:rPr>
        <w:t>anterior.</w:t>
      </w:r>
    </w:p>
    <w:p w14:paraId="5DA1FCE3" w14:textId="77777777" w:rsidR="00135FEC" w:rsidRPr="00912360" w:rsidRDefault="00000000">
      <w:pPr>
        <w:pStyle w:val="Prrafodelista"/>
        <w:numPr>
          <w:ilvl w:val="2"/>
          <w:numId w:val="32"/>
        </w:numPr>
        <w:tabs>
          <w:tab w:val="left" w:pos="1460"/>
          <w:tab w:val="left" w:pos="1461"/>
        </w:tabs>
        <w:spacing w:before="121" w:line="360" w:lineRule="auto"/>
        <w:ind w:right="1115"/>
        <w:rPr>
          <w:sz w:val="20"/>
          <w:lang w:val="es-ES_tradnl"/>
        </w:rPr>
      </w:pPr>
      <w:r w:rsidRPr="00912360">
        <w:rPr>
          <w:lang w:val="es-ES_tradnl"/>
        </w:rPr>
        <w:t>Ley 11/2003, de 4 de abril, sobre Consejos Sociales y Coordinación del Sistema Universitario de</w:t>
      </w:r>
      <w:r w:rsidRPr="00912360">
        <w:rPr>
          <w:spacing w:val="-3"/>
          <w:lang w:val="es-ES_tradnl"/>
        </w:rPr>
        <w:t xml:space="preserve"> </w:t>
      </w:r>
      <w:r w:rsidRPr="00912360">
        <w:rPr>
          <w:lang w:val="es-ES_tradnl"/>
        </w:rPr>
        <w:t>Canarias.</w:t>
      </w:r>
    </w:p>
    <w:p w14:paraId="2A6F66C9" w14:textId="77777777" w:rsidR="00135FEC" w:rsidRPr="00912360" w:rsidRDefault="00000000">
      <w:pPr>
        <w:pStyle w:val="Prrafodelista"/>
        <w:numPr>
          <w:ilvl w:val="2"/>
          <w:numId w:val="32"/>
        </w:numPr>
        <w:tabs>
          <w:tab w:val="left" w:pos="1461"/>
        </w:tabs>
        <w:spacing w:before="119" w:line="360" w:lineRule="auto"/>
        <w:ind w:right="1114"/>
        <w:jc w:val="both"/>
        <w:rPr>
          <w:sz w:val="20"/>
          <w:lang w:val="es-ES_tradnl"/>
        </w:rPr>
      </w:pPr>
      <w:r w:rsidRPr="00912360">
        <w:rPr>
          <w:lang w:val="es-ES_tradnl"/>
        </w:rPr>
        <w:t>Los Estatutos de la ULPGC, aprobados por Decreto 107/2016, de 1 agosto, por el que</w:t>
      </w:r>
      <w:r w:rsidRPr="00912360">
        <w:rPr>
          <w:spacing w:val="-13"/>
          <w:lang w:val="es-ES_tradnl"/>
        </w:rPr>
        <w:t xml:space="preserve"> </w:t>
      </w:r>
      <w:r w:rsidRPr="00912360">
        <w:rPr>
          <w:lang w:val="es-ES_tradnl"/>
        </w:rPr>
        <w:t>se</w:t>
      </w:r>
      <w:r w:rsidRPr="00912360">
        <w:rPr>
          <w:spacing w:val="-15"/>
          <w:lang w:val="es-ES_tradnl"/>
        </w:rPr>
        <w:t xml:space="preserve"> </w:t>
      </w:r>
      <w:r w:rsidRPr="00912360">
        <w:rPr>
          <w:lang w:val="es-ES_tradnl"/>
        </w:rPr>
        <w:t>aprueban</w:t>
      </w:r>
      <w:r w:rsidRPr="00912360">
        <w:rPr>
          <w:spacing w:val="-15"/>
          <w:lang w:val="es-ES_tradnl"/>
        </w:rPr>
        <w:t xml:space="preserve"> </w:t>
      </w:r>
      <w:r w:rsidRPr="00912360">
        <w:rPr>
          <w:lang w:val="es-ES_tradnl"/>
        </w:rPr>
        <w:t>los</w:t>
      </w:r>
      <w:r w:rsidRPr="00912360">
        <w:rPr>
          <w:spacing w:val="-12"/>
          <w:lang w:val="es-ES_tradnl"/>
        </w:rPr>
        <w:t xml:space="preserve"> </w:t>
      </w:r>
      <w:r w:rsidRPr="00912360">
        <w:rPr>
          <w:lang w:val="es-ES_tradnl"/>
        </w:rPr>
        <w:t>Estatutos</w:t>
      </w:r>
      <w:r w:rsidRPr="00912360">
        <w:rPr>
          <w:spacing w:val="-15"/>
          <w:lang w:val="es-ES_tradnl"/>
        </w:rPr>
        <w:t xml:space="preserve"> </w:t>
      </w:r>
      <w:r w:rsidRPr="00912360">
        <w:rPr>
          <w:lang w:val="es-ES_tradnl"/>
        </w:rPr>
        <w:t>de</w:t>
      </w:r>
      <w:r w:rsidRPr="00912360">
        <w:rPr>
          <w:spacing w:val="-15"/>
          <w:lang w:val="es-ES_tradnl"/>
        </w:rPr>
        <w:t xml:space="preserve"> </w:t>
      </w:r>
      <w:r w:rsidRPr="00912360">
        <w:rPr>
          <w:lang w:val="es-ES_tradnl"/>
        </w:rPr>
        <w:t>la</w:t>
      </w:r>
      <w:r w:rsidRPr="00912360">
        <w:rPr>
          <w:spacing w:val="-13"/>
          <w:lang w:val="es-ES_tradnl"/>
        </w:rPr>
        <w:t xml:space="preserve"> </w:t>
      </w:r>
      <w:r w:rsidRPr="00912360">
        <w:rPr>
          <w:lang w:val="es-ES_tradnl"/>
        </w:rPr>
        <w:t>ULPGC</w:t>
      </w:r>
      <w:r w:rsidRPr="00912360">
        <w:rPr>
          <w:spacing w:val="-15"/>
          <w:lang w:val="es-ES_tradnl"/>
        </w:rPr>
        <w:t xml:space="preserve"> </w:t>
      </w:r>
      <w:r w:rsidRPr="00912360">
        <w:rPr>
          <w:lang w:val="es-ES_tradnl"/>
        </w:rPr>
        <w:t>–BOC</w:t>
      </w:r>
      <w:r w:rsidRPr="00912360">
        <w:rPr>
          <w:spacing w:val="-16"/>
          <w:lang w:val="es-ES_tradnl"/>
        </w:rPr>
        <w:t xml:space="preserve"> </w:t>
      </w:r>
      <w:r w:rsidRPr="00912360">
        <w:rPr>
          <w:lang w:val="es-ES_tradnl"/>
        </w:rPr>
        <w:t>nº</w:t>
      </w:r>
      <w:r w:rsidRPr="00912360">
        <w:rPr>
          <w:spacing w:val="-14"/>
          <w:lang w:val="es-ES_tradnl"/>
        </w:rPr>
        <w:t xml:space="preserve"> </w:t>
      </w:r>
      <w:r w:rsidRPr="00912360">
        <w:rPr>
          <w:lang w:val="es-ES_tradnl"/>
        </w:rPr>
        <w:t>153,</w:t>
      </w:r>
      <w:r w:rsidRPr="00912360">
        <w:rPr>
          <w:spacing w:val="-14"/>
          <w:lang w:val="es-ES_tradnl"/>
        </w:rPr>
        <w:t xml:space="preserve"> </w:t>
      </w:r>
      <w:r w:rsidRPr="00912360">
        <w:rPr>
          <w:lang w:val="es-ES_tradnl"/>
        </w:rPr>
        <w:t>de</w:t>
      </w:r>
      <w:r w:rsidRPr="00912360">
        <w:rPr>
          <w:spacing w:val="-15"/>
          <w:lang w:val="es-ES_tradnl"/>
        </w:rPr>
        <w:t xml:space="preserve"> </w:t>
      </w:r>
      <w:r w:rsidRPr="00912360">
        <w:rPr>
          <w:lang w:val="es-ES_tradnl"/>
        </w:rPr>
        <w:t>9</w:t>
      </w:r>
      <w:r w:rsidRPr="00912360">
        <w:rPr>
          <w:spacing w:val="-13"/>
          <w:lang w:val="es-ES_tradnl"/>
        </w:rPr>
        <w:t xml:space="preserve"> </w:t>
      </w:r>
      <w:r w:rsidRPr="00912360">
        <w:rPr>
          <w:lang w:val="es-ES_tradnl"/>
        </w:rPr>
        <w:t>de</w:t>
      </w:r>
      <w:r w:rsidRPr="00912360">
        <w:rPr>
          <w:spacing w:val="-15"/>
          <w:lang w:val="es-ES_tradnl"/>
        </w:rPr>
        <w:t xml:space="preserve"> </w:t>
      </w:r>
      <w:r w:rsidRPr="00912360">
        <w:rPr>
          <w:lang w:val="es-ES_tradnl"/>
        </w:rPr>
        <w:t>agosto</w:t>
      </w:r>
      <w:r w:rsidRPr="00912360">
        <w:rPr>
          <w:spacing w:val="-13"/>
          <w:lang w:val="es-ES_tradnl"/>
        </w:rPr>
        <w:t xml:space="preserve"> </w:t>
      </w:r>
      <w:r w:rsidRPr="00912360">
        <w:rPr>
          <w:lang w:val="es-ES_tradnl"/>
        </w:rPr>
        <w:t>de</w:t>
      </w:r>
      <w:r w:rsidRPr="00912360">
        <w:rPr>
          <w:spacing w:val="-12"/>
          <w:lang w:val="es-ES_tradnl"/>
        </w:rPr>
        <w:t xml:space="preserve"> </w:t>
      </w:r>
      <w:r w:rsidRPr="00912360">
        <w:rPr>
          <w:lang w:val="es-ES_tradnl"/>
        </w:rPr>
        <w:t>2016- y Decreto 138/2016, de 10 de noviembre, de modificación de los Estatutos de la ULPGC –BOC nº 224, de 18 de noviembre de</w:t>
      </w:r>
      <w:r w:rsidRPr="00912360">
        <w:rPr>
          <w:spacing w:val="-11"/>
          <w:lang w:val="es-ES_tradnl"/>
        </w:rPr>
        <w:t xml:space="preserve"> </w:t>
      </w:r>
      <w:r w:rsidRPr="00912360">
        <w:rPr>
          <w:lang w:val="es-ES_tradnl"/>
        </w:rPr>
        <w:t>2016-)</w:t>
      </w:r>
    </w:p>
    <w:p w14:paraId="0EC6EA17" w14:textId="77777777" w:rsidR="00135FEC" w:rsidRPr="00912360" w:rsidRDefault="00000000">
      <w:pPr>
        <w:pStyle w:val="Textoindependiente"/>
        <w:spacing w:before="122" w:line="360" w:lineRule="auto"/>
        <w:ind w:left="740" w:right="716"/>
        <w:jc w:val="both"/>
        <w:rPr>
          <w:lang w:val="es-ES_tradnl"/>
        </w:rPr>
      </w:pPr>
      <w:r w:rsidRPr="00912360">
        <w:rPr>
          <w:lang w:val="es-ES_tradnl"/>
        </w:rPr>
        <w:t>El</w:t>
      </w:r>
      <w:r w:rsidRPr="00912360">
        <w:rPr>
          <w:spacing w:val="-9"/>
          <w:lang w:val="es-ES_tradnl"/>
        </w:rPr>
        <w:t xml:space="preserve"> </w:t>
      </w:r>
      <w:r w:rsidRPr="00912360">
        <w:rPr>
          <w:lang w:val="es-ES_tradnl"/>
        </w:rPr>
        <w:t>régimen</w:t>
      </w:r>
      <w:r w:rsidRPr="00912360">
        <w:rPr>
          <w:spacing w:val="-9"/>
          <w:lang w:val="es-ES_tradnl"/>
        </w:rPr>
        <w:t xml:space="preserve"> </w:t>
      </w:r>
      <w:r w:rsidRPr="00912360">
        <w:rPr>
          <w:lang w:val="es-ES_tradnl"/>
        </w:rPr>
        <w:t>económico</w:t>
      </w:r>
      <w:r w:rsidRPr="00912360">
        <w:rPr>
          <w:spacing w:val="-11"/>
          <w:lang w:val="es-ES_tradnl"/>
        </w:rPr>
        <w:t xml:space="preserve"> </w:t>
      </w:r>
      <w:r w:rsidRPr="00912360">
        <w:rPr>
          <w:lang w:val="es-ES_tradnl"/>
        </w:rPr>
        <w:t>y</w:t>
      </w:r>
      <w:r w:rsidRPr="00912360">
        <w:rPr>
          <w:spacing w:val="-10"/>
          <w:lang w:val="es-ES_tradnl"/>
        </w:rPr>
        <w:t xml:space="preserve"> </w:t>
      </w:r>
      <w:r w:rsidRPr="00912360">
        <w:rPr>
          <w:lang w:val="es-ES_tradnl"/>
        </w:rPr>
        <w:t>financiero</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9"/>
          <w:lang w:val="es-ES_tradnl"/>
        </w:rPr>
        <w:t xml:space="preserve"> </w:t>
      </w:r>
      <w:r w:rsidRPr="00912360">
        <w:rPr>
          <w:lang w:val="es-ES_tradnl"/>
        </w:rPr>
        <w:t>ULPGC</w:t>
      </w:r>
      <w:r w:rsidRPr="00912360">
        <w:rPr>
          <w:spacing w:val="-8"/>
          <w:lang w:val="es-ES_tradnl"/>
        </w:rPr>
        <w:t xml:space="preserve"> </w:t>
      </w:r>
      <w:r w:rsidRPr="00912360">
        <w:rPr>
          <w:lang w:val="es-ES_tradnl"/>
        </w:rPr>
        <w:t>se</w:t>
      </w:r>
      <w:r w:rsidRPr="00912360">
        <w:rPr>
          <w:spacing w:val="-9"/>
          <w:lang w:val="es-ES_tradnl"/>
        </w:rPr>
        <w:t xml:space="preserve"> </w:t>
      </w:r>
      <w:r w:rsidRPr="00912360">
        <w:rPr>
          <w:lang w:val="es-ES_tradnl"/>
        </w:rPr>
        <w:t>configura</w:t>
      </w:r>
      <w:r w:rsidRPr="00912360">
        <w:rPr>
          <w:spacing w:val="-11"/>
          <w:lang w:val="es-ES_tradnl"/>
        </w:rPr>
        <w:t xml:space="preserve"> </w:t>
      </w:r>
      <w:r w:rsidRPr="00912360">
        <w:rPr>
          <w:lang w:val="es-ES_tradnl"/>
        </w:rPr>
        <w:t>en</w:t>
      </w:r>
      <w:r w:rsidRPr="00912360">
        <w:rPr>
          <w:spacing w:val="-11"/>
          <w:lang w:val="es-ES_tradnl"/>
        </w:rPr>
        <w:t xml:space="preserve"> </w:t>
      </w:r>
      <w:r w:rsidRPr="00912360">
        <w:rPr>
          <w:lang w:val="es-ES_tradnl"/>
        </w:rPr>
        <w:t>el</w:t>
      </w:r>
      <w:r w:rsidRPr="00912360">
        <w:rPr>
          <w:spacing w:val="-8"/>
          <w:lang w:val="es-ES_tradnl"/>
        </w:rPr>
        <w:t xml:space="preserve"> </w:t>
      </w:r>
      <w:r w:rsidRPr="00912360">
        <w:rPr>
          <w:lang w:val="es-ES_tradnl"/>
        </w:rPr>
        <w:t>título</w:t>
      </w:r>
      <w:r w:rsidRPr="00912360">
        <w:rPr>
          <w:spacing w:val="-11"/>
          <w:lang w:val="es-ES_tradnl"/>
        </w:rPr>
        <w:t xml:space="preserve"> </w:t>
      </w:r>
      <w:r w:rsidRPr="00912360">
        <w:rPr>
          <w:lang w:val="es-ES_tradnl"/>
        </w:rPr>
        <w:t>XI</w:t>
      </w:r>
      <w:r w:rsidRPr="00912360">
        <w:rPr>
          <w:spacing w:val="-10"/>
          <w:lang w:val="es-ES_tradnl"/>
        </w:rPr>
        <w:t xml:space="preserve"> </w:t>
      </w:r>
      <w:r w:rsidRPr="00912360">
        <w:rPr>
          <w:lang w:val="es-ES_tradnl"/>
        </w:rPr>
        <w:t>de</w:t>
      </w:r>
      <w:r w:rsidRPr="00912360">
        <w:rPr>
          <w:spacing w:val="-8"/>
          <w:lang w:val="es-ES_tradnl"/>
        </w:rPr>
        <w:t xml:space="preserve"> </w:t>
      </w:r>
      <w:r w:rsidRPr="00912360">
        <w:rPr>
          <w:lang w:val="es-ES_tradnl"/>
        </w:rPr>
        <w:t>la</w:t>
      </w:r>
      <w:r w:rsidRPr="00912360">
        <w:rPr>
          <w:spacing w:val="-9"/>
          <w:lang w:val="es-ES_tradnl"/>
        </w:rPr>
        <w:t xml:space="preserve"> </w:t>
      </w:r>
      <w:r w:rsidRPr="00912360">
        <w:rPr>
          <w:lang w:val="es-ES_tradnl"/>
        </w:rPr>
        <w:t>Ley</w:t>
      </w:r>
      <w:r w:rsidRPr="00912360">
        <w:rPr>
          <w:spacing w:val="-11"/>
          <w:lang w:val="es-ES_tradnl"/>
        </w:rPr>
        <w:t xml:space="preserve"> </w:t>
      </w:r>
      <w:r w:rsidRPr="00912360">
        <w:rPr>
          <w:lang w:val="es-ES_tradnl"/>
        </w:rPr>
        <w:t>Orgánica de Universidades, que dispone que la estructura del presupuesto de las universidades públicas, su sistema contable y sus cuentas anuales se han de adaptar a las normas establecidas</w:t>
      </w:r>
      <w:r w:rsidRPr="00912360">
        <w:rPr>
          <w:spacing w:val="9"/>
          <w:lang w:val="es-ES_tradnl"/>
        </w:rPr>
        <w:t xml:space="preserve"> </w:t>
      </w:r>
      <w:r w:rsidRPr="00912360">
        <w:rPr>
          <w:lang w:val="es-ES_tradnl"/>
        </w:rPr>
        <w:t>con</w:t>
      </w:r>
      <w:r w:rsidRPr="00912360">
        <w:rPr>
          <w:spacing w:val="6"/>
          <w:lang w:val="es-ES_tradnl"/>
        </w:rPr>
        <w:t xml:space="preserve"> </w:t>
      </w:r>
      <w:r w:rsidRPr="00912360">
        <w:rPr>
          <w:lang w:val="es-ES_tradnl"/>
        </w:rPr>
        <w:t>carácter</w:t>
      </w:r>
      <w:r w:rsidRPr="00912360">
        <w:rPr>
          <w:spacing w:val="10"/>
          <w:lang w:val="es-ES_tradnl"/>
        </w:rPr>
        <w:t xml:space="preserve"> </w:t>
      </w:r>
      <w:r w:rsidRPr="00912360">
        <w:rPr>
          <w:lang w:val="es-ES_tradnl"/>
        </w:rPr>
        <w:t>general</w:t>
      </w:r>
      <w:r w:rsidRPr="00912360">
        <w:rPr>
          <w:spacing w:val="8"/>
          <w:lang w:val="es-ES_tradnl"/>
        </w:rPr>
        <w:t xml:space="preserve"> </w:t>
      </w:r>
      <w:r w:rsidRPr="00912360">
        <w:rPr>
          <w:lang w:val="es-ES_tradnl"/>
        </w:rPr>
        <w:t>para</w:t>
      </w:r>
      <w:r w:rsidRPr="00912360">
        <w:rPr>
          <w:spacing w:val="6"/>
          <w:lang w:val="es-ES_tradnl"/>
        </w:rPr>
        <w:t xml:space="preserve"> </w:t>
      </w:r>
      <w:r w:rsidRPr="00912360">
        <w:rPr>
          <w:lang w:val="es-ES_tradnl"/>
        </w:rPr>
        <w:t>el</w:t>
      </w:r>
      <w:r w:rsidRPr="00912360">
        <w:rPr>
          <w:spacing w:val="8"/>
          <w:lang w:val="es-ES_tradnl"/>
        </w:rPr>
        <w:t xml:space="preserve"> </w:t>
      </w:r>
      <w:r w:rsidRPr="00912360">
        <w:rPr>
          <w:lang w:val="es-ES_tradnl"/>
        </w:rPr>
        <w:t>sector</w:t>
      </w:r>
      <w:r w:rsidRPr="00912360">
        <w:rPr>
          <w:spacing w:val="7"/>
          <w:lang w:val="es-ES_tradnl"/>
        </w:rPr>
        <w:t xml:space="preserve"> </w:t>
      </w:r>
      <w:r w:rsidRPr="00912360">
        <w:rPr>
          <w:lang w:val="es-ES_tradnl"/>
        </w:rPr>
        <w:t>público.</w:t>
      </w:r>
      <w:r w:rsidRPr="00912360">
        <w:rPr>
          <w:spacing w:val="7"/>
          <w:lang w:val="es-ES_tradnl"/>
        </w:rPr>
        <w:t xml:space="preserve"> </w:t>
      </w:r>
      <w:r w:rsidRPr="00912360">
        <w:rPr>
          <w:lang w:val="es-ES_tradnl"/>
        </w:rPr>
        <w:t>Así</w:t>
      </w:r>
      <w:r w:rsidRPr="00912360">
        <w:rPr>
          <w:spacing w:val="5"/>
          <w:lang w:val="es-ES_tradnl"/>
        </w:rPr>
        <w:t xml:space="preserve"> </w:t>
      </w:r>
      <w:r w:rsidRPr="00912360">
        <w:rPr>
          <w:lang w:val="es-ES_tradnl"/>
        </w:rPr>
        <w:t>mismo,</w:t>
      </w:r>
      <w:r w:rsidRPr="00912360">
        <w:rPr>
          <w:spacing w:val="7"/>
          <w:lang w:val="es-ES_tradnl"/>
        </w:rPr>
        <w:t xml:space="preserve"> </w:t>
      </w:r>
      <w:r w:rsidRPr="00912360">
        <w:rPr>
          <w:lang w:val="es-ES_tradnl"/>
        </w:rPr>
        <w:t>dispone</w:t>
      </w:r>
      <w:r w:rsidRPr="00912360">
        <w:rPr>
          <w:spacing w:val="6"/>
          <w:lang w:val="es-ES_tradnl"/>
        </w:rPr>
        <w:t xml:space="preserve"> </w:t>
      </w:r>
      <w:r w:rsidRPr="00912360">
        <w:rPr>
          <w:lang w:val="es-ES_tradnl"/>
        </w:rPr>
        <w:t>que</w:t>
      </w:r>
      <w:r w:rsidRPr="00912360">
        <w:rPr>
          <w:spacing w:val="8"/>
          <w:lang w:val="es-ES_tradnl"/>
        </w:rPr>
        <w:t xml:space="preserve"> </w:t>
      </w:r>
      <w:r w:rsidRPr="00912360">
        <w:rPr>
          <w:lang w:val="es-ES_tradnl"/>
        </w:rPr>
        <w:t>las</w:t>
      </w:r>
    </w:p>
    <w:p w14:paraId="000F2942" w14:textId="77777777" w:rsidR="00135FEC" w:rsidRPr="00912360" w:rsidRDefault="00135FEC">
      <w:pPr>
        <w:spacing w:line="360" w:lineRule="auto"/>
        <w:jc w:val="both"/>
        <w:rPr>
          <w:lang w:val="es-ES_tradnl"/>
        </w:rPr>
        <w:sectPr w:rsidR="00135FEC" w:rsidRPr="00912360">
          <w:pgSz w:w="11920" w:h="16850"/>
          <w:pgMar w:top="1440" w:right="480" w:bottom="1300" w:left="860" w:header="0" w:footer="1036" w:gutter="0"/>
          <w:cols w:space="720"/>
        </w:sectPr>
      </w:pPr>
    </w:p>
    <w:p w14:paraId="60AE8598" w14:textId="77777777" w:rsidR="00135FEC" w:rsidRPr="00912360" w:rsidRDefault="00000000">
      <w:pPr>
        <w:pStyle w:val="Textoindependiente"/>
        <w:spacing w:before="78" w:line="360" w:lineRule="auto"/>
        <w:ind w:left="740" w:right="715"/>
        <w:jc w:val="both"/>
        <w:rPr>
          <w:lang w:val="es-ES_tradnl"/>
        </w:rPr>
      </w:pPr>
      <w:r w:rsidRPr="00912360">
        <w:rPr>
          <w:lang w:val="es-ES_tradnl"/>
        </w:rPr>
        <w:lastRenderedPageBreak/>
        <w:t>comunidades autónomas han de establecer las normas y procedimientos para el desarrollo y ejecución</w:t>
      </w:r>
      <w:r w:rsidRPr="00912360">
        <w:rPr>
          <w:spacing w:val="-8"/>
          <w:lang w:val="es-ES_tradnl"/>
        </w:rPr>
        <w:t xml:space="preserve"> </w:t>
      </w:r>
      <w:r w:rsidRPr="00912360">
        <w:rPr>
          <w:lang w:val="es-ES_tradnl"/>
        </w:rPr>
        <w:t>del</w:t>
      </w:r>
      <w:r w:rsidRPr="00912360">
        <w:rPr>
          <w:spacing w:val="-8"/>
          <w:lang w:val="es-ES_tradnl"/>
        </w:rPr>
        <w:t xml:space="preserve"> </w:t>
      </w:r>
      <w:r w:rsidRPr="00912360">
        <w:rPr>
          <w:lang w:val="es-ES_tradnl"/>
        </w:rPr>
        <w:t>presupuesto</w:t>
      </w:r>
      <w:r w:rsidRPr="00912360">
        <w:rPr>
          <w:spacing w:val="-7"/>
          <w:lang w:val="es-ES_tradnl"/>
        </w:rPr>
        <w:t xml:space="preserve"> </w:t>
      </w:r>
      <w:r w:rsidRPr="00912360">
        <w:rPr>
          <w:lang w:val="es-ES_tradnl"/>
        </w:rPr>
        <w:t>de</w:t>
      </w:r>
      <w:r w:rsidRPr="00912360">
        <w:rPr>
          <w:spacing w:val="-8"/>
          <w:lang w:val="es-ES_tradnl"/>
        </w:rPr>
        <w:t xml:space="preserve"> </w:t>
      </w:r>
      <w:r w:rsidRPr="00912360">
        <w:rPr>
          <w:lang w:val="es-ES_tradnl"/>
        </w:rPr>
        <w:t>las</w:t>
      </w:r>
      <w:r w:rsidRPr="00912360">
        <w:rPr>
          <w:spacing w:val="-7"/>
          <w:lang w:val="es-ES_tradnl"/>
        </w:rPr>
        <w:t xml:space="preserve"> </w:t>
      </w:r>
      <w:r w:rsidRPr="00912360">
        <w:rPr>
          <w:lang w:val="es-ES_tradnl"/>
        </w:rPr>
        <w:t>universidades</w:t>
      </w:r>
      <w:r w:rsidRPr="00912360">
        <w:rPr>
          <w:spacing w:val="-8"/>
          <w:lang w:val="es-ES_tradnl"/>
        </w:rPr>
        <w:t xml:space="preserve"> </w:t>
      </w:r>
      <w:r w:rsidRPr="00912360">
        <w:rPr>
          <w:lang w:val="es-ES_tradnl"/>
        </w:rPr>
        <w:t>públicas,</w:t>
      </w:r>
      <w:r w:rsidRPr="00912360">
        <w:rPr>
          <w:spacing w:val="-6"/>
          <w:lang w:val="es-ES_tradnl"/>
        </w:rPr>
        <w:t xml:space="preserve"> </w:t>
      </w:r>
      <w:r w:rsidRPr="00912360">
        <w:rPr>
          <w:lang w:val="es-ES_tradnl"/>
        </w:rPr>
        <w:t>y</w:t>
      </w:r>
      <w:r w:rsidRPr="00912360">
        <w:rPr>
          <w:spacing w:val="-7"/>
          <w:lang w:val="es-ES_tradnl"/>
        </w:rPr>
        <w:t xml:space="preserve"> </w:t>
      </w:r>
      <w:r w:rsidRPr="00912360">
        <w:rPr>
          <w:lang w:val="es-ES_tradnl"/>
        </w:rPr>
        <w:t>que</w:t>
      </w:r>
      <w:r w:rsidRPr="00912360">
        <w:rPr>
          <w:spacing w:val="-10"/>
          <w:lang w:val="es-ES_tradnl"/>
        </w:rPr>
        <w:t xml:space="preserve"> </w:t>
      </w:r>
      <w:r w:rsidRPr="00912360">
        <w:rPr>
          <w:lang w:val="es-ES_tradnl"/>
        </w:rPr>
        <w:t>la</w:t>
      </w:r>
      <w:r w:rsidRPr="00912360">
        <w:rPr>
          <w:spacing w:val="-8"/>
          <w:lang w:val="es-ES_tradnl"/>
        </w:rPr>
        <w:t xml:space="preserve"> </w:t>
      </w:r>
      <w:r w:rsidRPr="00912360">
        <w:rPr>
          <w:lang w:val="es-ES_tradnl"/>
        </w:rPr>
        <w:t>normativa</w:t>
      </w:r>
      <w:r w:rsidRPr="00912360">
        <w:rPr>
          <w:spacing w:val="-7"/>
          <w:lang w:val="es-ES_tradnl"/>
        </w:rPr>
        <w:t xml:space="preserve"> </w:t>
      </w:r>
      <w:r w:rsidRPr="00912360">
        <w:rPr>
          <w:lang w:val="es-ES_tradnl"/>
        </w:rPr>
        <w:t>de</w:t>
      </w:r>
      <w:r w:rsidRPr="00912360">
        <w:rPr>
          <w:spacing w:val="-7"/>
          <w:lang w:val="es-ES_tradnl"/>
        </w:rPr>
        <w:t xml:space="preserve"> </w:t>
      </w:r>
      <w:r w:rsidRPr="00912360">
        <w:rPr>
          <w:lang w:val="es-ES_tradnl"/>
        </w:rPr>
        <w:t>aplicación</w:t>
      </w:r>
      <w:r w:rsidRPr="00912360">
        <w:rPr>
          <w:spacing w:val="-8"/>
          <w:lang w:val="es-ES_tradnl"/>
        </w:rPr>
        <w:t xml:space="preserve"> </w:t>
      </w:r>
      <w:r w:rsidRPr="00912360">
        <w:rPr>
          <w:lang w:val="es-ES_tradnl"/>
        </w:rPr>
        <w:t>con carácter</w:t>
      </w:r>
      <w:r w:rsidRPr="00912360">
        <w:rPr>
          <w:spacing w:val="-6"/>
          <w:lang w:val="es-ES_tradnl"/>
        </w:rPr>
        <w:t xml:space="preserve"> </w:t>
      </w:r>
      <w:r w:rsidRPr="00912360">
        <w:rPr>
          <w:lang w:val="es-ES_tradnl"/>
        </w:rPr>
        <w:t>general</w:t>
      </w:r>
      <w:r w:rsidRPr="00912360">
        <w:rPr>
          <w:spacing w:val="-5"/>
          <w:lang w:val="es-ES_tradnl"/>
        </w:rPr>
        <w:t xml:space="preserve"> </w:t>
      </w:r>
      <w:r w:rsidRPr="00912360">
        <w:rPr>
          <w:lang w:val="es-ES_tradnl"/>
        </w:rPr>
        <w:t>al</w:t>
      </w:r>
      <w:r w:rsidRPr="00912360">
        <w:rPr>
          <w:spacing w:val="-8"/>
          <w:lang w:val="es-ES_tradnl"/>
        </w:rPr>
        <w:t xml:space="preserve"> </w:t>
      </w:r>
      <w:r w:rsidRPr="00912360">
        <w:rPr>
          <w:lang w:val="es-ES_tradnl"/>
        </w:rPr>
        <w:t>sector</w:t>
      </w:r>
      <w:r w:rsidRPr="00912360">
        <w:rPr>
          <w:spacing w:val="-3"/>
          <w:lang w:val="es-ES_tradnl"/>
        </w:rPr>
        <w:t xml:space="preserve"> </w:t>
      </w:r>
      <w:r w:rsidRPr="00912360">
        <w:rPr>
          <w:lang w:val="es-ES_tradnl"/>
        </w:rPr>
        <w:t>público</w:t>
      </w:r>
      <w:r w:rsidRPr="00912360">
        <w:rPr>
          <w:spacing w:val="-5"/>
          <w:lang w:val="es-ES_tradnl"/>
        </w:rPr>
        <w:t xml:space="preserve"> </w:t>
      </w:r>
      <w:r w:rsidRPr="00912360">
        <w:rPr>
          <w:lang w:val="es-ES_tradnl"/>
        </w:rPr>
        <w:t>es</w:t>
      </w:r>
      <w:r w:rsidRPr="00912360">
        <w:rPr>
          <w:spacing w:val="-6"/>
          <w:lang w:val="es-ES_tradnl"/>
        </w:rPr>
        <w:t xml:space="preserve"> </w:t>
      </w:r>
      <w:r w:rsidRPr="00912360">
        <w:rPr>
          <w:lang w:val="es-ES_tradnl"/>
        </w:rPr>
        <w:t>legislación</w:t>
      </w:r>
      <w:r w:rsidRPr="00912360">
        <w:rPr>
          <w:spacing w:val="-5"/>
          <w:lang w:val="es-ES_tradnl"/>
        </w:rPr>
        <w:t xml:space="preserve"> </w:t>
      </w:r>
      <w:r w:rsidRPr="00912360">
        <w:rPr>
          <w:lang w:val="es-ES_tradnl"/>
        </w:rPr>
        <w:t>supletoria</w:t>
      </w:r>
      <w:r w:rsidRPr="00912360">
        <w:rPr>
          <w:spacing w:val="-4"/>
          <w:lang w:val="es-ES_tradnl"/>
        </w:rPr>
        <w:t xml:space="preserve"> </w:t>
      </w:r>
      <w:r w:rsidRPr="00912360">
        <w:rPr>
          <w:lang w:val="es-ES_tradnl"/>
        </w:rPr>
        <w:t>en</w:t>
      </w:r>
      <w:r w:rsidRPr="00912360">
        <w:rPr>
          <w:spacing w:val="-7"/>
          <w:lang w:val="es-ES_tradnl"/>
        </w:rPr>
        <w:t xml:space="preserve"> </w:t>
      </w:r>
      <w:r w:rsidRPr="00912360">
        <w:rPr>
          <w:lang w:val="es-ES_tradnl"/>
        </w:rPr>
        <w:t>esta</w:t>
      </w:r>
      <w:r w:rsidRPr="00912360">
        <w:rPr>
          <w:spacing w:val="-9"/>
          <w:lang w:val="es-ES_tradnl"/>
        </w:rPr>
        <w:t xml:space="preserve"> </w:t>
      </w:r>
      <w:r w:rsidRPr="00912360">
        <w:rPr>
          <w:lang w:val="es-ES_tradnl"/>
        </w:rPr>
        <w:t>materia.</w:t>
      </w:r>
      <w:r w:rsidRPr="00912360">
        <w:rPr>
          <w:spacing w:val="-1"/>
          <w:lang w:val="es-ES_tradnl"/>
        </w:rPr>
        <w:t xml:space="preserve"> </w:t>
      </w:r>
      <w:r w:rsidRPr="00912360">
        <w:rPr>
          <w:lang w:val="es-ES_tradnl"/>
        </w:rPr>
        <w:t>En</w:t>
      </w:r>
      <w:r w:rsidRPr="00912360">
        <w:rPr>
          <w:spacing w:val="-6"/>
          <w:lang w:val="es-ES_tradnl"/>
        </w:rPr>
        <w:t xml:space="preserve"> </w:t>
      </w:r>
      <w:r w:rsidRPr="00912360">
        <w:rPr>
          <w:lang w:val="es-ES_tradnl"/>
        </w:rPr>
        <w:t>este</w:t>
      </w:r>
      <w:r w:rsidRPr="00912360">
        <w:rPr>
          <w:spacing w:val="-6"/>
          <w:lang w:val="es-ES_tradnl"/>
        </w:rPr>
        <w:t xml:space="preserve"> </w:t>
      </w:r>
      <w:r w:rsidRPr="00912360">
        <w:rPr>
          <w:lang w:val="es-ES_tradnl"/>
        </w:rPr>
        <w:t>sentido,</w:t>
      </w:r>
      <w:r w:rsidRPr="00912360">
        <w:rPr>
          <w:spacing w:val="-6"/>
          <w:lang w:val="es-ES_tradnl"/>
        </w:rPr>
        <w:t xml:space="preserve"> </w:t>
      </w:r>
      <w:r w:rsidRPr="00912360">
        <w:rPr>
          <w:lang w:val="es-ES_tradnl"/>
        </w:rPr>
        <w:t>la disposición adicional octava de la Ley 11/2006, de 11 de diciembre, de la Hacienda Pública Canaria establece que “En el marco de la autonomía económica y financiera de las universidades, será de aplicación a las universidades públicas canarias, el régimen presupuestario, económico financiero, de contabilidad y control establecido en la presente Ley”.</w:t>
      </w:r>
    </w:p>
    <w:p w14:paraId="2247F00A" w14:textId="77777777" w:rsidR="00135FEC" w:rsidRPr="00912360" w:rsidRDefault="00000000">
      <w:pPr>
        <w:pStyle w:val="Textoindependiente"/>
        <w:spacing w:before="120" w:line="360" w:lineRule="auto"/>
        <w:ind w:left="740" w:right="715"/>
        <w:jc w:val="both"/>
        <w:rPr>
          <w:lang w:val="es-ES_tradnl"/>
        </w:rPr>
      </w:pPr>
      <w:r w:rsidRPr="00912360">
        <w:rPr>
          <w:lang w:val="es-ES_tradnl"/>
        </w:rPr>
        <w:t>La autonomía universitaria comprende la autonomía auto organizativa, y en virtud de esta, la ULPGC</w:t>
      </w:r>
      <w:r w:rsidRPr="00912360">
        <w:rPr>
          <w:spacing w:val="-14"/>
          <w:lang w:val="es-ES_tradnl"/>
        </w:rPr>
        <w:t xml:space="preserve"> </w:t>
      </w:r>
      <w:r w:rsidRPr="00912360">
        <w:rPr>
          <w:lang w:val="es-ES_tradnl"/>
        </w:rPr>
        <w:t>aprueba</w:t>
      </w:r>
      <w:r w:rsidRPr="00912360">
        <w:rPr>
          <w:spacing w:val="-12"/>
          <w:lang w:val="es-ES_tradnl"/>
        </w:rPr>
        <w:t xml:space="preserve"> </w:t>
      </w:r>
      <w:r w:rsidRPr="00912360">
        <w:rPr>
          <w:lang w:val="es-ES_tradnl"/>
        </w:rPr>
        <w:t>las</w:t>
      </w:r>
      <w:r w:rsidRPr="00912360">
        <w:rPr>
          <w:spacing w:val="-15"/>
          <w:lang w:val="es-ES_tradnl"/>
        </w:rPr>
        <w:t xml:space="preserve"> </w:t>
      </w:r>
      <w:r w:rsidRPr="00912360">
        <w:rPr>
          <w:lang w:val="es-ES_tradnl"/>
        </w:rPr>
        <w:t>bases</w:t>
      </w:r>
      <w:r w:rsidRPr="00912360">
        <w:rPr>
          <w:spacing w:val="-11"/>
          <w:lang w:val="es-ES_tradnl"/>
        </w:rPr>
        <w:t xml:space="preserve"> </w:t>
      </w:r>
      <w:r w:rsidRPr="00912360">
        <w:rPr>
          <w:lang w:val="es-ES_tradnl"/>
        </w:rPr>
        <w:t>de</w:t>
      </w:r>
      <w:r w:rsidRPr="00912360">
        <w:rPr>
          <w:spacing w:val="-15"/>
          <w:lang w:val="es-ES_tradnl"/>
        </w:rPr>
        <w:t xml:space="preserve"> </w:t>
      </w:r>
      <w:r w:rsidRPr="00912360">
        <w:rPr>
          <w:lang w:val="es-ES_tradnl"/>
        </w:rPr>
        <w:t>ejecución</w:t>
      </w:r>
      <w:r w:rsidRPr="00912360">
        <w:rPr>
          <w:spacing w:val="-13"/>
          <w:lang w:val="es-ES_tradnl"/>
        </w:rPr>
        <w:t xml:space="preserve"> </w:t>
      </w:r>
      <w:r w:rsidRPr="00912360">
        <w:rPr>
          <w:lang w:val="es-ES_tradnl"/>
        </w:rPr>
        <w:t>del</w:t>
      </w:r>
      <w:r w:rsidRPr="00912360">
        <w:rPr>
          <w:spacing w:val="-15"/>
          <w:lang w:val="es-ES_tradnl"/>
        </w:rPr>
        <w:t xml:space="preserve"> </w:t>
      </w:r>
      <w:r w:rsidRPr="00912360">
        <w:rPr>
          <w:lang w:val="es-ES_tradnl"/>
        </w:rPr>
        <w:t>presupuesto</w:t>
      </w:r>
      <w:r w:rsidRPr="00912360">
        <w:rPr>
          <w:spacing w:val="-15"/>
          <w:lang w:val="es-ES_tradnl"/>
        </w:rPr>
        <w:t xml:space="preserve"> </w:t>
      </w:r>
      <w:r w:rsidRPr="00912360">
        <w:rPr>
          <w:lang w:val="es-ES_tradnl"/>
        </w:rPr>
        <w:t>anual,</w:t>
      </w:r>
      <w:r w:rsidRPr="00912360">
        <w:rPr>
          <w:spacing w:val="-14"/>
          <w:lang w:val="es-ES_tradnl"/>
        </w:rPr>
        <w:t xml:space="preserve"> </w:t>
      </w:r>
      <w:r w:rsidRPr="00912360">
        <w:rPr>
          <w:lang w:val="es-ES_tradnl"/>
        </w:rPr>
        <w:t>para</w:t>
      </w:r>
      <w:r w:rsidRPr="00912360">
        <w:rPr>
          <w:spacing w:val="-15"/>
          <w:lang w:val="es-ES_tradnl"/>
        </w:rPr>
        <w:t xml:space="preserve"> </w:t>
      </w:r>
      <w:r w:rsidRPr="00912360">
        <w:rPr>
          <w:lang w:val="es-ES_tradnl"/>
        </w:rPr>
        <w:t>adaptar</w:t>
      </w:r>
      <w:r w:rsidRPr="00912360">
        <w:rPr>
          <w:spacing w:val="-11"/>
          <w:lang w:val="es-ES_tradnl"/>
        </w:rPr>
        <w:t xml:space="preserve"> </w:t>
      </w:r>
      <w:r w:rsidRPr="00912360">
        <w:rPr>
          <w:lang w:val="es-ES_tradnl"/>
        </w:rPr>
        <w:t>las</w:t>
      </w:r>
      <w:r w:rsidRPr="00912360">
        <w:rPr>
          <w:spacing w:val="-15"/>
          <w:lang w:val="es-ES_tradnl"/>
        </w:rPr>
        <w:t xml:space="preserve"> </w:t>
      </w:r>
      <w:r w:rsidRPr="00912360">
        <w:rPr>
          <w:lang w:val="es-ES_tradnl"/>
        </w:rPr>
        <w:t>disposiciones generales en materia de gestión económica pública a las peculiaridades organizativas y de funcionamiento</w:t>
      </w:r>
      <w:r w:rsidRPr="00912360">
        <w:rPr>
          <w:spacing w:val="-3"/>
          <w:lang w:val="es-ES_tradnl"/>
        </w:rPr>
        <w:t xml:space="preserve"> </w:t>
      </w:r>
      <w:r w:rsidRPr="00912360">
        <w:rPr>
          <w:lang w:val="es-ES_tradnl"/>
        </w:rPr>
        <w:t>propias.</w:t>
      </w:r>
    </w:p>
    <w:p w14:paraId="3CD06C40" w14:textId="77777777" w:rsidR="00135FEC" w:rsidRPr="00912360" w:rsidRDefault="00000000">
      <w:pPr>
        <w:pStyle w:val="Ttulo1"/>
        <w:numPr>
          <w:ilvl w:val="2"/>
          <w:numId w:val="31"/>
        </w:numPr>
        <w:tabs>
          <w:tab w:val="left" w:pos="1641"/>
        </w:tabs>
        <w:spacing w:before="122"/>
        <w:ind w:left="1640" w:hanging="361"/>
        <w:jc w:val="both"/>
        <w:rPr>
          <w:sz w:val="24"/>
          <w:lang w:val="es-ES_tradnl"/>
        </w:rPr>
      </w:pPr>
      <w:bookmarkStart w:id="59" w:name="c)_Principales_fuentes_de_ingresos"/>
      <w:bookmarkEnd w:id="59"/>
      <w:r w:rsidRPr="00912360">
        <w:rPr>
          <w:lang w:val="es-ES_tradnl"/>
        </w:rPr>
        <w:t>Principales fuentes de</w:t>
      </w:r>
      <w:r w:rsidRPr="00912360">
        <w:rPr>
          <w:spacing w:val="-7"/>
          <w:lang w:val="es-ES_tradnl"/>
        </w:rPr>
        <w:t xml:space="preserve"> </w:t>
      </w:r>
      <w:r w:rsidRPr="00912360">
        <w:rPr>
          <w:lang w:val="es-ES_tradnl"/>
        </w:rPr>
        <w:t>ingresos</w:t>
      </w:r>
    </w:p>
    <w:p w14:paraId="22D5AB11" w14:textId="77777777" w:rsidR="00135FEC" w:rsidRPr="00912360" w:rsidRDefault="00135FEC">
      <w:pPr>
        <w:pStyle w:val="Textoindependiente"/>
        <w:rPr>
          <w:b/>
          <w:sz w:val="21"/>
          <w:lang w:val="es-ES_tradnl"/>
        </w:rPr>
      </w:pPr>
    </w:p>
    <w:p w14:paraId="7A108084" w14:textId="77777777" w:rsidR="00135FEC" w:rsidRPr="00912360" w:rsidRDefault="00000000">
      <w:pPr>
        <w:pStyle w:val="Textoindependiente"/>
        <w:spacing w:before="1"/>
        <w:ind w:left="740"/>
        <w:jc w:val="both"/>
        <w:rPr>
          <w:lang w:val="es-ES_tradnl"/>
        </w:rPr>
      </w:pPr>
      <w:r w:rsidRPr="00912360">
        <w:rPr>
          <w:lang w:val="es-ES_tradnl"/>
        </w:rPr>
        <w:t>Las principales fuentes de ingresos de la ULPGC son:</w:t>
      </w:r>
    </w:p>
    <w:p w14:paraId="661F43E2" w14:textId="77777777" w:rsidR="00135FEC" w:rsidRPr="00912360" w:rsidRDefault="00135FEC">
      <w:pPr>
        <w:pStyle w:val="Textoindependiente"/>
        <w:spacing w:before="4"/>
        <w:rPr>
          <w:sz w:val="21"/>
          <w:lang w:val="es-ES_tradnl"/>
        </w:rPr>
      </w:pPr>
    </w:p>
    <w:p w14:paraId="587C1FB9" w14:textId="77777777" w:rsidR="00135FEC" w:rsidRPr="00912360" w:rsidRDefault="00000000">
      <w:pPr>
        <w:pStyle w:val="Prrafodelista"/>
        <w:numPr>
          <w:ilvl w:val="2"/>
          <w:numId w:val="32"/>
        </w:numPr>
        <w:tabs>
          <w:tab w:val="left" w:pos="1461"/>
        </w:tabs>
        <w:spacing w:line="360" w:lineRule="auto"/>
        <w:ind w:right="718"/>
        <w:jc w:val="both"/>
        <w:rPr>
          <w:lang w:val="es-ES_tradnl"/>
        </w:rPr>
      </w:pPr>
      <w:r w:rsidRPr="00912360">
        <w:rPr>
          <w:lang w:val="es-ES_tradnl"/>
        </w:rPr>
        <w:t>Las transferencias de la CAC para funcionamiento ordinario, así como otras aportaciones dinerarias concedidas por</w:t>
      </w:r>
      <w:r w:rsidRPr="00912360">
        <w:rPr>
          <w:spacing w:val="-8"/>
          <w:lang w:val="es-ES_tradnl"/>
        </w:rPr>
        <w:t xml:space="preserve"> </w:t>
      </w:r>
      <w:r w:rsidRPr="00912360">
        <w:rPr>
          <w:lang w:val="es-ES_tradnl"/>
        </w:rPr>
        <w:t>esta.</w:t>
      </w:r>
    </w:p>
    <w:p w14:paraId="2CD9E841" w14:textId="77777777" w:rsidR="00135FEC" w:rsidRPr="00912360" w:rsidRDefault="00000000">
      <w:pPr>
        <w:pStyle w:val="Prrafodelista"/>
        <w:numPr>
          <w:ilvl w:val="2"/>
          <w:numId w:val="32"/>
        </w:numPr>
        <w:tabs>
          <w:tab w:val="left" w:pos="1461"/>
        </w:tabs>
        <w:spacing w:before="120" w:line="360" w:lineRule="auto"/>
        <w:ind w:right="715"/>
        <w:jc w:val="both"/>
        <w:rPr>
          <w:lang w:val="es-ES_tradnl"/>
        </w:rPr>
      </w:pPr>
      <w:r w:rsidRPr="00912360">
        <w:rPr>
          <w:lang w:val="es-ES_tradnl"/>
        </w:rPr>
        <w:t>Los ingresos por precios públicos en concepto de matrícula de estudiantes para enseñanzas oficiales, establecidos por Decreto por la CAC, fijando y regulando los precios públicos por la prestación de servicios académicos y administrativos de las universidades públicas</w:t>
      </w:r>
      <w:r w:rsidRPr="00912360">
        <w:rPr>
          <w:spacing w:val="1"/>
          <w:lang w:val="es-ES_tradnl"/>
        </w:rPr>
        <w:t xml:space="preserve"> </w:t>
      </w:r>
      <w:r w:rsidRPr="00912360">
        <w:rPr>
          <w:lang w:val="es-ES_tradnl"/>
        </w:rPr>
        <w:t>canarias.</w:t>
      </w:r>
    </w:p>
    <w:p w14:paraId="3EAFDC9B" w14:textId="77777777" w:rsidR="00135FEC" w:rsidRPr="00912360" w:rsidRDefault="00000000">
      <w:pPr>
        <w:pStyle w:val="Prrafodelista"/>
        <w:numPr>
          <w:ilvl w:val="2"/>
          <w:numId w:val="32"/>
        </w:numPr>
        <w:tabs>
          <w:tab w:val="left" w:pos="1461"/>
        </w:tabs>
        <w:spacing w:before="119" w:line="360" w:lineRule="auto"/>
        <w:ind w:right="716"/>
        <w:jc w:val="both"/>
        <w:rPr>
          <w:lang w:val="es-ES_tradnl"/>
        </w:rPr>
      </w:pPr>
      <w:r w:rsidRPr="00912360">
        <w:rPr>
          <w:lang w:val="es-ES_tradnl"/>
        </w:rPr>
        <w:t>Los ingresos por subvenciones/transferencias finalistas concedidas por el Estado y la CAC, la Comisión Europea, y otras entidades públicas y privadas para investigación y otras</w:t>
      </w:r>
      <w:r w:rsidRPr="00912360">
        <w:rPr>
          <w:spacing w:val="-3"/>
          <w:lang w:val="es-ES_tradnl"/>
        </w:rPr>
        <w:t xml:space="preserve"> </w:t>
      </w:r>
      <w:r w:rsidRPr="00912360">
        <w:rPr>
          <w:lang w:val="es-ES_tradnl"/>
        </w:rPr>
        <w:t>áreas.</w:t>
      </w:r>
    </w:p>
    <w:p w14:paraId="7BAEFBB9" w14:textId="77777777" w:rsidR="00135FEC" w:rsidRPr="00912360" w:rsidRDefault="00000000">
      <w:pPr>
        <w:pStyle w:val="Prrafodelista"/>
        <w:numPr>
          <w:ilvl w:val="2"/>
          <w:numId w:val="32"/>
        </w:numPr>
        <w:tabs>
          <w:tab w:val="left" w:pos="1461"/>
        </w:tabs>
        <w:spacing w:before="121" w:line="360" w:lineRule="auto"/>
        <w:ind w:right="724"/>
        <w:jc w:val="both"/>
        <w:rPr>
          <w:lang w:val="es-ES_tradnl"/>
        </w:rPr>
      </w:pPr>
      <w:r w:rsidRPr="00912360">
        <w:rPr>
          <w:lang w:val="es-ES_tradnl"/>
        </w:rPr>
        <w:t>Los ingresos por los precios de enseñanzas propias, cursos de especialización y demás actividades autorizadas a las</w:t>
      </w:r>
      <w:r w:rsidRPr="00912360">
        <w:rPr>
          <w:spacing w:val="-2"/>
          <w:lang w:val="es-ES_tradnl"/>
        </w:rPr>
        <w:t xml:space="preserve"> </w:t>
      </w:r>
      <w:r w:rsidRPr="00912360">
        <w:rPr>
          <w:lang w:val="es-ES_tradnl"/>
        </w:rPr>
        <w:t>Universidades.</w:t>
      </w:r>
    </w:p>
    <w:p w14:paraId="02FBEB1C" w14:textId="77777777" w:rsidR="00135FEC" w:rsidRPr="00912360" w:rsidRDefault="00000000">
      <w:pPr>
        <w:pStyle w:val="Prrafodelista"/>
        <w:numPr>
          <w:ilvl w:val="2"/>
          <w:numId w:val="32"/>
        </w:numPr>
        <w:tabs>
          <w:tab w:val="left" w:pos="1461"/>
        </w:tabs>
        <w:spacing w:before="119" w:line="360" w:lineRule="auto"/>
        <w:ind w:right="716"/>
        <w:jc w:val="both"/>
        <w:rPr>
          <w:lang w:val="es-ES_tradnl"/>
        </w:rPr>
      </w:pPr>
      <w:r w:rsidRPr="00912360">
        <w:rPr>
          <w:lang w:val="es-ES_tradnl"/>
        </w:rPr>
        <w:t>Los</w:t>
      </w:r>
      <w:r w:rsidRPr="00912360">
        <w:rPr>
          <w:spacing w:val="-7"/>
          <w:lang w:val="es-ES_tradnl"/>
        </w:rPr>
        <w:t xml:space="preserve"> </w:t>
      </w:r>
      <w:r w:rsidRPr="00912360">
        <w:rPr>
          <w:lang w:val="es-ES_tradnl"/>
        </w:rPr>
        <w:t>ingresos</w:t>
      </w:r>
      <w:r w:rsidRPr="00912360">
        <w:rPr>
          <w:spacing w:val="-9"/>
          <w:lang w:val="es-ES_tradnl"/>
        </w:rPr>
        <w:t xml:space="preserve"> </w:t>
      </w:r>
      <w:r w:rsidRPr="00912360">
        <w:rPr>
          <w:lang w:val="es-ES_tradnl"/>
        </w:rPr>
        <w:t>procedentes</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los</w:t>
      </w:r>
      <w:r w:rsidRPr="00912360">
        <w:rPr>
          <w:spacing w:val="-7"/>
          <w:lang w:val="es-ES_tradnl"/>
        </w:rPr>
        <w:t xml:space="preserve"> </w:t>
      </w:r>
      <w:r w:rsidRPr="00912360">
        <w:rPr>
          <w:lang w:val="es-ES_tradnl"/>
        </w:rPr>
        <w:t>contratos</w:t>
      </w:r>
      <w:r w:rsidRPr="00912360">
        <w:rPr>
          <w:spacing w:val="-9"/>
          <w:lang w:val="es-ES_tradnl"/>
        </w:rPr>
        <w:t xml:space="preserve"> </w:t>
      </w:r>
      <w:r w:rsidRPr="00912360">
        <w:rPr>
          <w:lang w:val="es-ES_tradnl"/>
        </w:rPr>
        <w:t>y</w:t>
      </w:r>
      <w:r w:rsidRPr="00912360">
        <w:rPr>
          <w:spacing w:val="-8"/>
          <w:lang w:val="es-ES_tradnl"/>
        </w:rPr>
        <w:t xml:space="preserve"> </w:t>
      </w:r>
      <w:r w:rsidRPr="00912360">
        <w:rPr>
          <w:lang w:val="es-ES_tradnl"/>
        </w:rPr>
        <w:t>convenios</w:t>
      </w:r>
      <w:r w:rsidRPr="00912360">
        <w:rPr>
          <w:spacing w:val="-7"/>
          <w:lang w:val="es-ES_tradnl"/>
        </w:rPr>
        <w:t xml:space="preserve"> </w:t>
      </w:r>
      <w:r w:rsidRPr="00912360">
        <w:rPr>
          <w:lang w:val="es-ES_tradnl"/>
        </w:rPr>
        <w:t>previstos</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el</w:t>
      </w:r>
      <w:r w:rsidRPr="00912360">
        <w:rPr>
          <w:spacing w:val="-8"/>
          <w:lang w:val="es-ES_tradnl"/>
        </w:rPr>
        <w:t xml:space="preserve"> </w:t>
      </w:r>
      <w:r w:rsidRPr="00912360">
        <w:rPr>
          <w:lang w:val="es-ES_tradnl"/>
        </w:rPr>
        <w:t>artículo</w:t>
      </w:r>
      <w:r w:rsidRPr="00912360">
        <w:rPr>
          <w:spacing w:val="-7"/>
          <w:lang w:val="es-ES_tradnl"/>
        </w:rPr>
        <w:t xml:space="preserve"> </w:t>
      </w:r>
      <w:r w:rsidRPr="00912360">
        <w:rPr>
          <w:lang w:val="es-ES_tradnl"/>
        </w:rPr>
        <w:t>83</w:t>
      </w:r>
      <w:r w:rsidRPr="00912360">
        <w:rPr>
          <w:spacing w:val="-6"/>
          <w:lang w:val="es-ES_tradnl"/>
        </w:rPr>
        <w:t xml:space="preserve"> </w:t>
      </w:r>
      <w:r w:rsidRPr="00912360">
        <w:rPr>
          <w:lang w:val="es-ES_tradnl"/>
        </w:rPr>
        <w:t>de</w:t>
      </w:r>
      <w:r w:rsidRPr="00912360">
        <w:rPr>
          <w:spacing w:val="-10"/>
          <w:lang w:val="es-ES_tradnl"/>
        </w:rPr>
        <w:t xml:space="preserve"> </w:t>
      </w:r>
      <w:r w:rsidRPr="00912360">
        <w:rPr>
          <w:lang w:val="es-ES_tradnl"/>
        </w:rPr>
        <w:t>la LOU con personas, o entidades públicas y privadas para la realización de trabajos de carácter científico, técnico o artístico, así como para el desarrollo de enseñanzas de especialización o actividades específicas de</w:t>
      </w:r>
      <w:r w:rsidRPr="00912360">
        <w:rPr>
          <w:spacing w:val="-6"/>
          <w:lang w:val="es-ES_tradnl"/>
        </w:rPr>
        <w:t xml:space="preserve"> </w:t>
      </w:r>
      <w:r w:rsidRPr="00912360">
        <w:rPr>
          <w:lang w:val="es-ES_tradnl"/>
        </w:rPr>
        <w:t>formación.</w:t>
      </w:r>
    </w:p>
    <w:p w14:paraId="1577513D" w14:textId="77777777" w:rsidR="00135FEC" w:rsidRPr="00912360" w:rsidRDefault="00000000">
      <w:pPr>
        <w:pStyle w:val="Prrafodelista"/>
        <w:numPr>
          <w:ilvl w:val="2"/>
          <w:numId w:val="32"/>
        </w:numPr>
        <w:tabs>
          <w:tab w:val="left" w:pos="1461"/>
        </w:tabs>
        <w:spacing w:before="119"/>
        <w:ind w:hanging="361"/>
        <w:jc w:val="both"/>
        <w:rPr>
          <w:lang w:val="es-ES_tradnl"/>
        </w:rPr>
      </w:pPr>
      <w:r w:rsidRPr="00912360">
        <w:rPr>
          <w:lang w:val="es-ES_tradnl"/>
        </w:rPr>
        <w:t>Los ingresos procedentes de su</w:t>
      </w:r>
      <w:r w:rsidRPr="00912360">
        <w:rPr>
          <w:spacing w:val="-4"/>
          <w:lang w:val="es-ES_tradnl"/>
        </w:rPr>
        <w:t xml:space="preserve"> </w:t>
      </w:r>
      <w:r w:rsidRPr="00912360">
        <w:rPr>
          <w:lang w:val="es-ES_tradnl"/>
        </w:rPr>
        <w:t>patrimonio.</w:t>
      </w:r>
    </w:p>
    <w:p w14:paraId="1D745041" w14:textId="77777777" w:rsidR="00135FEC" w:rsidRPr="00912360" w:rsidRDefault="00135FEC">
      <w:pPr>
        <w:pStyle w:val="Textoindependiente"/>
        <w:spacing w:before="5"/>
        <w:rPr>
          <w:sz w:val="21"/>
          <w:lang w:val="es-ES_tradnl"/>
        </w:rPr>
      </w:pPr>
    </w:p>
    <w:p w14:paraId="123795D9" w14:textId="77777777" w:rsidR="00135FEC" w:rsidRPr="00912360" w:rsidRDefault="00000000">
      <w:pPr>
        <w:pStyle w:val="Prrafodelista"/>
        <w:numPr>
          <w:ilvl w:val="2"/>
          <w:numId w:val="32"/>
        </w:numPr>
        <w:tabs>
          <w:tab w:val="left" w:pos="1461"/>
        </w:tabs>
        <w:ind w:hanging="361"/>
        <w:jc w:val="both"/>
        <w:rPr>
          <w:lang w:val="es-ES_tradnl"/>
        </w:rPr>
      </w:pPr>
      <w:r w:rsidRPr="00912360">
        <w:rPr>
          <w:lang w:val="es-ES_tradnl"/>
        </w:rPr>
        <w:t>Productos de operaciones de crédito para la financiación de sus</w:t>
      </w:r>
      <w:r w:rsidRPr="00912360">
        <w:rPr>
          <w:spacing w:val="-16"/>
          <w:lang w:val="es-ES_tradnl"/>
        </w:rPr>
        <w:t xml:space="preserve"> </w:t>
      </w:r>
      <w:r w:rsidRPr="00912360">
        <w:rPr>
          <w:lang w:val="es-ES_tradnl"/>
        </w:rPr>
        <w:t>inversiones.</w:t>
      </w:r>
    </w:p>
    <w:p w14:paraId="797C5D33" w14:textId="77777777" w:rsidR="00135FEC" w:rsidRPr="00912360" w:rsidRDefault="00135FEC">
      <w:pPr>
        <w:pStyle w:val="Textoindependiente"/>
        <w:spacing w:before="7"/>
        <w:rPr>
          <w:sz w:val="21"/>
          <w:lang w:val="es-ES_tradnl"/>
        </w:rPr>
      </w:pPr>
    </w:p>
    <w:p w14:paraId="331076A6" w14:textId="77777777" w:rsidR="00135FEC" w:rsidRPr="00912360" w:rsidRDefault="00000000">
      <w:pPr>
        <w:pStyle w:val="Prrafodelista"/>
        <w:numPr>
          <w:ilvl w:val="2"/>
          <w:numId w:val="32"/>
        </w:numPr>
        <w:tabs>
          <w:tab w:val="left" w:pos="1461"/>
        </w:tabs>
        <w:ind w:hanging="361"/>
        <w:jc w:val="both"/>
        <w:rPr>
          <w:lang w:val="es-ES_tradnl"/>
        </w:rPr>
      </w:pPr>
      <w:r w:rsidRPr="00912360">
        <w:rPr>
          <w:lang w:val="es-ES_tradnl"/>
        </w:rPr>
        <w:t>Remanentes de tesorería y otros</w:t>
      </w:r>
      <w:r w:rsidRPr="00912360">
        <w:rPr>
          <w:spacing w:val="-6"/>
          <w:lang w:val="es-ES_tradnl"/>
        </w:rPr>
        <w:t xml:space="preserve"> </w:t>
      </w:r>
      <w:r w:rsidRPr="00912360">
        <w:rPr>
          <w:lang w:val="es-ES_tradnl"/>
        </w:rPr>
        <w:t>ingresos.</w:t>
      </w:r>
    </w:p>
    <w:p w14:paraId="19A4815E" w14:textId="77777777" w:rsidR="00135FEC" w:rsidRPr="00912360" w:rsidRDefault="00135FEC">
      <w:pPr>
        <w:jc w:val="both"/>
        <w:rPr>
          <w:lang w:val="es-ES_tradnl"/>
        </w:rPr>
        <w:sectPr w:rsidR="00135FEC" w:rsidRPr="00912360">
          <w:pgSz w:w="11920" w:h="16850"/>
          <w:pgMar w:top="1440" w:right="480" w:bottom="1300" w:left="860" w:header="0" w:footer="1036" w:gutter="0"/>
          <w:cols w:space="720"/>
        </w:sectPr>
      </w:pPr>
    </w:p>
    <w:p w14:paraId="5703BC6D" w14:textId="77777777" w:rsidR="00135FEC" w:rsidRPr="00912360" w:rsidRDefault="00000000">
      <w:pPr>
        <w:pStyle w:val="Ttulo1"/>
        <w:numPr>
          <w:ilvl w:val="2"/>
          <w:numId w:val="31"/>
        </w:numPr>
        <w:tabs>
          <w:tab w:val="left" w:pos="1641"/>
        </w:tabs>
        <w:spacing w:before="78"/>
        <w:ind w:left="1640" w:hanging="361"/>
        <w:jc w:val="both"/>
        <w:rPr>
          <w:lang w:val="es-ES_tradnl"/>
        </w:rPr>
      </w:pPr>
      <w:bookmarkStart w:id="60" w:name="d)_Consideración_fiscal"/>
      <w:bookmarkEnd w:id="60"/>
      <w:r w:rsidRPr="00912360">
        <w:rPr>
          <w:lang w:val="es-ES_tradnl"/>
        </w:rPr>
        <w:lastRenderedPageBreak/>
        <w:t>Consideración</w:t>
      </w:r>
      <w:r w:rsidRPr="00912360">
        <w:rPr>
          <w:spacing w:val="-3"/>
          <w:lang w:val="es-ES_tradnl"/>
        </w:rPr>
        <w:t xml:space="preserve"> </w:t>
      </w:r>
      <w:r w:rsidRPr="00912360">
        <w:rPr>
          <w:lang w:val="es-ES_tradnl"/>
        </w:rPr>
        <w:t>fiscal</w:t>
      </w:r>
    </w:p>
    <w:p w14:paraId="4560942A" w14:textId="77777777" w:rsidR="00135FEC" w:rsidRPr="00912360" w:rsidRDefault="00135FEC">
      <w:pPr>
        <w:pStyle w:val="Textoindependiente"/>
        <w:spacing w:before="5"/>
        <w:rPr>
          <w:b/>
          <w:sz w:val="21"/>
          <w:lang w:val="es-ES_tradnl"/>
        </w:rPr>
      </w:pPr>
    </w:p>
    <w:p w14:paraId="2520DEAF" w14:textId="77777777" w:rsidR="00135FEC" w:rsidRPr="00912360" w:rsidRDefault="00000000">
      <w:pPr>
        <w:pStyle w:val="Textoindependiente"/>
        <w:spacing w:line="360" w:lineRule="auto"/>
        <w:ind w:left="740" w:right="718"/>
        <w:jc w:val="both"/>
        <w:rPr>
          <w:lang w:val="es-ES_tradnl"/>
        </w:rPr>
      </w:pPr>
      <w:r w:rsidRPr="00912360">
        <w:rPr>
          <w:lang w:val="es-ES_tradnl"/>
        </w:rPr>
        <w:t>La ULPGC, como institución de Derecho Público, figura entre las entidades beneficiarias del mecenazgo, según lo dispuesto en el artículo 16 de la Ley 49/2002 de 23 de diciembre, de régimen fiscal de las entidades sin fines lucrativos y de los incentivos fiscales al mecenazgo.</w:t>
      </w:r>
    </w:p>
    <w:p w14:paraId="790BA7BA" w14:textId="77777777" w:rsidR="00135FEC" w:rsidRPr="00912360" w:rsidRDefault="00000000">
      <w:pPr>
        <w:pStyle w:val="Textoindependiente"/>
        <w:spacing w:before="121" w:line="360" w:lineRule="auto"/>
        <w:ind w:left="740" w:right="718"/>
        <w:jc w:val="both"/>
        <w:rPr>
          <w:lang w:val="es-ES_tradnl"/>
        </w:rPr>
      </w:pPr>
      <w:r w:rsidRPr="00912360">
        <w:rPr>
          <w:lang w:val="es-ES_tradnl"/>
        </w:rPr>
        <w:t>Se</w:t>
      </w:r>
      <w:r w:rsidRPr="00912360">
        <w:rPr>
          <w:spacing w:val="-11"/>
          <w:lang w:val="es-ES_tradnl"/>
        </w:rPr>
        <w:t xml:space="preserve"> </w:t>
      </w:r>
      <w:r w:rsidRPr="00912360">
        <w:rPr>
          <w:lang w:val="es-ES_tradnl"/>
        </w:rPr>
        <w:t>encuentra</w:t>
      </w:r>
      <w:r w:rsidRPr="00912360">
        <w:rPr>
          <w:spacing w:val="-13"/>
          <w:lang w:val="es-ES_tradnl"/>
        </w:rPr>
        <w:t xml:space="preserve"> </w:t>
      </w:r>
      <w:r w:rsidRPr="00912360">
        <w:rPr>
          <w:lang w:val="es-ES_tradnl"/>
        </w:rPr>
        <w:t>exenta</w:t>
      </w:r>
      <w:r w:rsidRPr="00912360">
        <w:rPr>
          <w:spacing w:val="-14"/>
          <w:lang w:val="es-ES_tradnl"/>
        </w:rPr>
        <w:t xml:space="preserve"> </w:t>
      </w:r>
      <w:r w:rsidRPr="00912360">
        <w:rPr>
          <w:lang w:val="es-ES_tradnl"/>
        </w:rPr>
        <w:t>del</w:t>
      </w:r>
      <w:r w:rsidRPr="00912360">
        <w:rPr>
          <w:spacing w:val="-13"/>
          <w:lang w:val="es-ES_tradnl"/>
        </w:rPr>
        <w:t xml:space="preserve"> </w:t>
      </w:r>
      <w:r w:rsidRPr="00912360">
        <w:rPr>
          <w:lang w:val="es-ES_tradnl"/>
        </w:rPr>
        <w:t>Impuesto</w:t>
      </w:r>
      <w:r w:rsidRPr="00912360">
        <w:rPr>
          <w:spacing w:val="-14"/>
          <w:lang w:val="es-ES_tradnl"/>
        </w:rPr>
        <w:t xml:space="preserve"> </w:t>
      </w:r>
      <w:r w:rsidRPr="00912360">
        <w:rPr>
          <w:lang w:val="es-ES_tradnl"/>
        </w:rPr>
        <w:t>de</w:t>
      </w:r>
      <w:r w:rsidRPr="00912360">
        <w:rPr>
          <w:spacing w:val="-10"/>
          <w:lang w:val="es-ES_tradnl"/>
        </w:rPr>
        <w:t xml:space="preserve"> </w:t>
      </w:r>
      <w:r w:rsidRPr="00912360">
        <w:rPr>
          <w:lang w:val="es-ES_tradnl"/>
        </w:rPr>
        <w:t>Sociedades,</w:t>
      </w:r>
      <w:r w:rsidRPr="00912360">
        <w:rPr>
          <w:spacing w:val="-10"/>
          <w:lang w:val="es-ES_tradnl"/>
        </w:rPr>
        <w:t xml:space="preserve"> </w:t>
      </w:r>
      <w:r w:rsidRPr="00912360">
        <w:rPr>
          <w:lang w:val="es-ES_tradnl"/>
        </w:rPr>
        <w:t>según</w:t>
      </w:r>
      <w:r w:rsidRPr="00912360">
        <w:rPr>
          <w:spacing w:val="-13"/>
          <w:lang w:val="es-ES_tradnl"/>
        </w:rPr>
        <w:t xml:space="preserve"> </w:t>
      </w:r>
      <w:r w:rsidRPr="00912360">
        <w:rPr>
          <w:lang w:val="es-ES_tradnl"/>
        </w:rPr>
        <w:t>el</w:t>
      </w:r>
      <w:r w:rsidRPr="00912360">
        <w:rPr>
          <w:spacing w:val="-14"/>
          <w:lang w:val="es-ES_tradnl"/>
        </w:rPr>
        <w:t xml:space="preserve"> </w:t>
      </w:r>
      <w:r w:rsidRPr="00912360">
        <w:rPr>
          <w:lang w:val="es-ES_tradnl"/>
        </w:rPr>
        <w:t>art.</w:t>
      </w:r>
      <w:r w:rsidRPr="00912360">
        <w:rPr>
          <w:spacing w:val="-11"/>
          <w:lang w:val="es-ES_tradnl"/>
        </w:rPr>
        <w:t xml:space="preserve"> </w:t>
      </w:r>
      <w:r w:rsidRPr="00912360">
        <w:rPr>
          <w:lang w:val="es-ES_tradnl"/>
        </w:rPr>
        <w:t>9</w:t>
      </w:r>
      <w:r w:rsidRPr="00912360">
        <w:rPr>
          <w:spacing w:val="-14"/>
          <w:lang w:val="es-ES_tradnl"/>
        </w:rPr>
        <w:t xml:space="preserve"> </w:t>
      </w:r>
      <w:r w:rsidRPr="00912360">
        <w:rPr>
          <w:lang w:val="es-ES_tradnl"/>
        </w:rPr>
        <w:t>de</w:t>
      </w:r>
      <w:r w:rsidRPr="00912360">
        <w:rPr>
          <w:spacing w:val="-10"/>
          <w:lang w:val="es-ES_tradnl"/>
        </w:rPr>
        <w:t xml:space="preserve"> </w:t>
      </w:r>
      <w:r w:rsidRPr="00912360">
        <w:rPr>
          <w:lang w:val="es-ES_tradnl"/>
        </w:rPr>
        <w:t>la</w:t>
      </w:r>
      <w:r w:rsidRPr="00912360">
        <w:rPr>
          <w:spacing w:val="-13"/>
          <w:lang w:val="es-ES_tradnl"/>
        </w:rPr>
        <w:t xml:space="preserve"> </w:t>
      </w:r>
      <w:r w:rsidRPr="00912360">
        <w:rPr>
          <w:lang w:val="es-ES_tradnl"/>
        </w:rPr>
        <w:t>Ley</w:t>
      </w:r>
      <w:r w:rsidRPr="00912360">
        <w:rPr>
          <w:spacing w:val="-16"/>
          <w:lang w:val="es-ES_tradnl"/>
        </w:rPr>
        <w:t xml:space="preserve"> </w:t>
      </w:r>
      <w:r w:rsidRPr="00912360">
        <w:rPr>
          <w:lang w:val="es-ES_tradnl"/>
        </w:rPr>
        <w:t>del</w:t>
      </w:r>
      <w:r w:rsidRPr="00912360">
        <w:rPr>
          <w:spacing w:val="-11"/>
          <w:lang w:val="es-ES_tradnl"/>
        </w:rPr>
        <w:t xml:space="preserve"> </w:t>
      </w:r>
      <w:r w:rsidRPr="00912360">
        <w:rPr>
          <w:lang w:val="es-ES_tradnl"/>
        </w:rPr>
        <w:t>Impuesto</w:t>
      </w:r>
      <w:r w:rsidRPr="00912360">
        <w:rPr>
          <w:spacing w:val="-14"/>
          <w:lang w:val="es-ES_tradnl"/>
        </w:rPr>
        <w:t xml:space="preserve"> </w:t>
      </w:r>
      <w:r w:rsidRPr="00912360">
        <w:rPr>
          <w:lang w:val="es-ES_tradnl"/>
        </w:rPr>
        <w:t>sobre Sociedades (Ley 27/2014, de 27 de noviembre), y exenta del Impuesto de Actividades Económicas, según el art. 82 del Texto Refundido de la Ley de Haciendas Locales, aprobado por Real Decreto Legislativo 2/2004, de 5 de</w:t>
      </w:r>
      <w:r w:rsidRPr="00912360">
        <w:rPr>
          <w:spacing w:val="-6"/>
          <w:lang w:val="es-ES_tradnl"/>
        </w:rPr>
        <w:t xml:space="preserve"> </w:t>
      </w:r>
      <w:r w:rsidRPr="00912360">
        <w:rPr>
          <w:lang w:val="es-ES_tradnl"/>
        </w:rPr>
        <w:t>marzo.</w:t>
      </w:r>
    </w:p>
    <w:p w14:paraId="4F2E87B3" w14:textId="77777777" w:rsidR="00135FEC" w:rsidRPr="00912360" w:rsidRDefault="00000000">
      <w:pPr>
        <w:pStyle w:val="Textoindependiente"/>
        <w:spacing w:before="119" w:line="360" w:lineRule="auto"/>
        <w:ind w:left="740" w:right="719"/>
        <w:jc w:val="both"/>
        <w:rPr>
          <w:lang w:val="es-ES_tradnl"/>
        </w:rPr>
      </w:pPr>
      <w:r w:rsidRPr="00912360">
        <w:rPr>
          <w:lang w:val="es-ES_tradnl"/>
        </w:rPr>
        <w:t>La ULPGC tiene abiertos a inspección los últimos cuatro ejercicios para todos los impuestos que le son aplicables.</w:t>
      </w:r>
    </w:p>
    <w:p w14:paraId="4718C50E" w14:textId="77777777" w:rsidR="00135FEC" w:rsidRPr="00912360" w:rsidRDefault="00000000">
      <w:pPr>
        <w:pStyle w:val="Textoindependiente"/>
        <w:spacing w:before="120" w:line="360" w:lineRule="auto"/>
        <w:ind w:left="740" w:right="719"/>
        <w:jc w:val="both"/>
        <w:rPr>
          <w:lang w:val="es-ES_tradnl"/>
        </w:rPr>
      </w:pPr>
      <w:r w:rsidRPr="00912360">
        <w:rPr>
          <w:lang w:val="es-ES_tradnl"/>
        </w:rPr>
        <w:t>En relación con el Impuesto General Indirecto Canario, la ULPGC, como sujeto pasivo del impuesto, que realiza actividades sujetas y exentas, puede aplicar el régimen de sectores diferenciados</w:t>
      </w:r>
      <w:r w:rsidRPr="00912360">
        <w:rPr>
          <w:spacing w:val="-6"/>
          <w:lang w:val="es-ES_tradnl"/>
        </w:rPr>
        <w:t xml:space="preserve"> </w:t>
      </w:r>
      <w:r w:rsidRPr="00912360">
        <w:rPr>
          <w:lang w:val="es-ES_tradnl"/>
        </w:rPr>
        <w:t>del</w:t>
      </w:r>
      <w:r w:rsidRPr="00912360">
        <w:rPr>
          <w:spacing w:val="-7"/>
          <w:lang w:val="es-ES_tradnl"/>
        </w:rPr>
        <w:t xml:space="preserve"> </w:t>
      </w:r>
      <w:r w:rsidRPr="00912360">
        <w:rPr>
          <w:lang w:val="es-ES_tradnl"/>
        </w:rPr>
        <w:t>artículo</w:t>
      </w:r>
      <w:r w:rsidRPr="00912360">
        <w:rPr>
          <w:spacing w:val="-9"/>
          <w:lang w:val="es-ES_tradnl"/>
        </w:rPr>
        <w:t xml:space="preserve"> </w:t>
      </w:r>
      <w:r w:rsidRPr="00912360">
        <w:rPr>
          <w:lang w:val="es-ES_tradnl"/>
        </w:rPr>
        <w:t>34</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6"/>
          <w:lang w:val="es-ES_tradnl"/>
        </w:rPr>
        <w:t xml:space="preserve"> </w:t>
      </w:r>
      <w:r w:rsidRPr="00912360">
        <w:rPr>
          <w:lang w:val="es-ES_tradnl"/>
        </w:rPr>
        <w:t>Ley</w:t>
      </w:r>
      <w:r w:rsidRPr="00912360">
        <w:rPr>
          <w:spacing w:val="-6"/>
          <w:lang w:val="es-ES_tradnl"/>
        </w:rPr>
        <w:t xml:space="preserve"> </w:t>
      </w:r>
      <w:r w:rsidRPr="00912360">
        <w:rPr>
          <w:lang w:val="es-ES_tradnl"/>
        </w:rPr>
        <w:t>20/1991,</w:t>
      </w:r>
      <w:r w:rsidRPr="00912360">
        <w:rPr>
          <w:spacing w:val="-7"/>
          <w:lang w:val="es-ES_tradnl"/>
        </w:rPr>
        <w:t xml:space="preserve"> </w:t>
      </w:r>
      <w:r w:rsidRPr="00912360">
        <w:rPr>
          <w:lang w:val="es-ES_tradnl"/>
        </w:rPr>
        <w:t>de</w:t>
      </w:r>
      <w:r w:rsidRPr="00912360">
        <w:rPr>
          <w:spacing w:val="-9"/>
          <w:lang w:val="es-ES_tradnl"/>
        </w:rPr>
        <w:t xml:space="preserve"> </w:t>
      </w:r>
      <w:r w:rsidRPr="00912360">
        <w:rPr>
          <w:lang w:val="es-ES_tradnl"/>
        </w:rPr>
        <w:t>7</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junio,</w:t>
      </w:r>
      <w:r w:rsidRPr="00912360">
        <w:rPr>
          <w:spacing w:val="-7"/>
          <w:lang w:val="es-ES_tradnl"/>
        </w:rPr>
        <w:t xml:space="preserve"> </w:t>
      </w:r>
      <w:r w:rsidRPr="00912360">
        <w:rPr>
          <w:lang w:val="es-ES_tradnl"/>
        </w:rPr>
        <w:t>de</w:t>
      </w:r>
      <w:r w:rsidRPr="00912360">
        <w:rPr>
          <w:spacing w:val="-9"/>
          <w:lang w:val="es-ES_tradnl"/>
        </w:rPr>
        <w:t xml:space="preserve"> </w:t>
      </w:r>
      <w:r w:rsidRPr="00912360">
        <w:rPr>
          <w:lang w:val="es-ES_tradnl"/>
        </w:rPr>
        <w:t>modificación</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los</w:t>
      </w:r>
      <w:r w:rsidRPr="00912360">
        <w:rPr>
          <w:spacing w:val="-6"/>
          <w:lang w:val="es-ES_tradnl"/>
        </w:rPr>
        <w:t xml:space="preserve"> </w:t>
      </w:r>
      <w:r w:rsidRPr="00912360">
        <w:rPr>
          <w:lang w:val="es-ES_tradnl"/>
        </w:rPr>
        <w:t>aspectos fiscales del Régimen Económico Fiscal de</w:t>
      </w:r>
      <w:r w:rsidRPr="00912360">
        <w:rPr>
          <w:spacing w:val="-5"/>
          <w:lang w:val="es-ES_tradnl"/>
        </w:rPr>
        <w:t xml:space="preserve"> </w:t>
      </w:r>
      <w:r w:rsidRPr="00912360">
        <w:rPr>
          <w:lang w:val="es-ES_tradnl"/>
        </w:rPr>
        <w:t>Canarias.</w:t>
      </w:r>
    </w:p>
    <w:p w14:paraId="1C4C7A90" w14:textId="77777777" w:rsidR="00135FEC" w:rsidRPr="00912360" w:rsidRDefault="00000000">
      <w:pPr>
        <w:pStyle w:val="Ttulo1"/>
        <w:numPr>
          <w:ilvl w:val="2"/>
          <w:numId w:val="31"/>
        </w:numPr>
        <w:tabs>
          <w:tab w:val="left" w:pos="1641"/>
        </w:tabs>
        <w:spacing w:before="122"/>
        <w:ind w:left="1640" w:hanging="361"/>
        <w:jc w:val="both"/>
        <w:rPr>
          <w:sz w:val="24"/>
          <w:lang w:val="es-ES_tradnl"/>
        </w:rPr>
      </w:pPr>
      <w:bookmarkStart w:id="61" w:name="e)_Estructura_organizativa_básica"/>
      <w:bookmarkEnd w:id="61"/>
      <w:r w:rsidRPr="00912360">
        <w:rPr>
          <w:lang w:val="es-ES_tradnl"/>
        </w:rPr>
        <w:t>Estructura organizativa</w:t>
      </w:r>
      <w:r w:rsidRPr="00912360">
        <w:rPr>
          <w:spacing w:val="-5"/>
          <w:lang w:val="es-ES_tradnl"/>
        </w:rPr>
        <w:t xml:space="preserve"> </w:t>
      </w:r>
      <w:r w:rsidRPr="00912360">
        <w:rPr>
          <w:lang w:val="es-ES_tradnl"/>
        </w:rPr>
        <w:t>básica</w:t>
      </w:r>
    </w:p>
    <w:p w14:paraId="3D069CF0" w14:textId="77777777" w:rsidR="00135FEC" w:rsidRPr="00912360" w:rsidRDefault="00135FEC">
      <w:pPr>
        <w:pStyle w:val="Textoindependiente"/>
        <w:rPr>
          <w:b/>
          <w:sz w:val="21"/>
          <w:lang w:val="es-ES_tradnl"/>
        </w:rPr>
      </w:pPr>
    </w:p>
    <w:p w14:paraId="41BF66A0" w14:textId="77777777" w:rsidR="00135FEC" w:rsidRPr="00912360" w:rsidRDefault="00000000">
      <w:pPr>
        <w:pStyle w:val="Textoindependiente"/>
        <w:spacing w:line="360" w:lineRule="auto"/>
        <w:ind w:left="740" w:right="718"/>
        <w:jc w:val="both"/>
        <w:rPr>
          <w:lang w:val="es-ES_tradnl"/>
        </w:rPr>
      </w:pPr>
      <w:r w:rsidRPr="00912360">
        <w:rPr>
          <w:lang w:val="es-ES_tradnl"/>
        </w:rPr>
        <w:t>La ULPGC, para el cumplimiento de sus funciones se organiza, de acuerdo con lo dispuesto la Título I de sus Estatutos, en departamentos, facultades, escuelas, institutos universitarios de investigación, escuelas de doctorado, colegios mayores, residencias universitarias y centros, servicios y estructuras específicas.</w:t>
      </w:r>
    </w:p>
    <w:p w14:paraId="66D0CDE2" w14:textId="77777777" w:rsidR="00135FEC" w:rsidRPr="00912360" w:rsidRDefault="00000000">
      <w:pPr>
        <w:pStyle w:val="Textoindependiente"/>
        <w:spacing w:before="119" w:line="360" w:lineRule="auto"/>
        <w:ind w:left="740" w:right="713"/>
        <w:jc w:val="both"/>
        <w:rPr>
          <w:lang w:val="es-ES_tradnl"/>
        </w:rPr>
      </w:pPr>
      <w:r w:rsidRPr="00912360">
        <w:rPr>
          <w:lang w:val="es-ES_tradnl"/>
        </w:rPr>
        <w:t>Las Escuelas y Facultades son centros encargados de la organización de las enseñanzas y de</w:t>
      </w:r>
      <w:r w:rsidRPr="00912360">
        <w:rPr>
          <w:spacing w:val="-17"/>
          <w:lang w:val="es-ES_tradnl"/>
        </w:rPr>
        <w:t xml:space="preserve"> </w:t>
      </w:r>
      <w:r w:rsidRPr="00912360">
        <w:rPr>
          <w:lang w:val="es-ES_tradnl"/>
        </w:rPr>
        <w:t>los</w:t>
      </w:r>
      <w:r w:rsidRPr="00912360">
        <w:rPr>
          <w:spacing w:val="-19"/>
          <w:lang w:val="es-ES_tradnl"/>
        </w:rPr>
        <w:t xml:space="preserve"> </w:t>
      </w:r>
      <w:r w:rsidRPr="00912360">
        <w:rPr>
          <w:lang w:val="es-ES_tradnl"/>
        </w:rPr>
        <w:t>procesos</w:t>
      </w:r>
      <w:r w:rsidRPr="00912360">
        <w:rPr>
          <w:spacing w:val="-16"/>
          <w:lang w:val="es-ES_tradnl"/>
        </w:rPr>
        <w:t xml:space="preserve"> </w:t>
      </w:r>
      <w:r w:rsidRPr="00912360">
        <w:rPr>
          <w:lang w:val="es-ES_tradnl"/>
        </w:rPr>
        <w:t>académicos,</w:t>
      </w:r>
      <w:r w:rsidRPr="00912360">
        <w:rPr>
          <w:spacing w:val="-18"/>
          <w:lang w:val="es-ES_tradnl"/>
        </w:rPr>
        <w:t xml:space="preserve"> </w:t>
      </w:r>
      <w:r w:rsidRPr="00912360">
        <w:rPr>
          <w:lang w:val="es-ES_tradnl"/>
        </w:rPr>
        <w:t>administrativos</w:t>
      </w:r>
      <w:r w:rsidRPr="00912360">
        <w:rPr>
          <w:spacing w:val="-19"/>
          <w:lang w:val="es-ES_tradnl"/>
        </w:rPr>
        <w:t xml:space="preserve"> </w:t>
      </w:r>
      <w:r w:rsidRPr="00912360">
        <w:rPr>
          <w:lang w:val="es-ES_tradnl"/>
        </w:rPr>
        <w:t>y</w:t>
      </w:r>
      <w:r w:rsidRPr="00912360">
        <w:rPr>
          <w:spacing w:val="-18"/>
          <w:lang w:val="es-ES_tradnl"/>
        </w:rPr>
        <w:t xml:space="preserve"> </w:t>
      </w:r>
      <w:r w:rsidRPr="00912360">
        <w:rPr>
          <w:lang w:val="es-ES_tradnl"/>
        </w:rPr>
        <w:t>de</w:t>
      </w:r>
      <w:r w:rsidRPr="00912360">
        <w:rPr>
          <w:spacing w:val="-22"/>
          <w:lang w:val="es-ES_tradnl"/>
        </w:rPr>
        <w:t xml:space="preserve"> </w:t>
      </w:r>
      <w:r w:rsidRPr="00912360">
        <w:rPr>
          <w:lang w:val="es-ES_tradnl"/>
        </w:rPr>
        <w:t>gestión</w:t>
      </w:r>
      <w:r w:rsidRPr="00912360">
        <w:rPr>
          <w:spacing w:val="-16"/>
          <w:lang w:val="es-ES_tradnl"/>
        </w:rPr>
        <w:t xml:space="preserve"> </w:t>
      </w:r>
      <w:r w:rsidRPr="00912360">
        <w:rPr>
          <w:lang w:val="es-ES_tradnl"/>
        </w:rPr>
        <w:t>conducentes</w:t>
      </w:r>
      <w:r w:rsidRPr="00912360">
        <w:rPr>
          <w:spacing w:val="-19"/>
          <w:lang w:val="es-ES_tradnl"/>
        </w:rPr>
        <w:t xml:space="preserve"> </w:t>
      </w:r>
      <w:r w:rsidRPr="00912360">
        <w:rPr>
          <w:lang w:val="es-ES_tradnl"/>
        </w:rPr>
        <w:t>a</w:t>
      </w:r>
      <w:r w:rsidRPr="00912360">
        <w:rPr>
          <w:spacing w:val="-18"/>
          <w:lang w:val="es-ES_tradnl"/>
        </w:rPr>
        <w:t xml:space="preserve"> </w:t>
      </w:r>
      <w:r w:rsidRPr="00912360">
        <w:rPr>
          <w:lang w:val="es-ES_tradnl"/>
        </w:rPr>
        <w:t>la</w:t>
      </w:r>
      <w:r w:rsidRPr="00912360">
        <w:rPr>
          <w:spacing w:val="-20"/>
          <w:lang w:val="es-ES_tradnl"/>
        </w:rPr>
        <w:t xml:space="preserve"> </w:t>
      </w:r>
      <w:r w:rsidRPr="00912360">
        <w:rPr>
          <w:lang w:val="es-ES_tradnl"/>
        </w:rPr>
        <w:t>obtención</w:t>
      </w:r>
      <w:r w:rsidRPr="00912360">
        <w:rPr>
          <w:spacing w:val="-17"/>
          <w:lang w:val="es-ES_tradnl"/>
        </w:rPr>
        <w:t xml:space="preserve"> </w:t>
      </w:r>
      <w:r w:rsidRPr="00912360">
        <w:rPr>
          <w:lang w:val="es-ES_tradnl"/>
        </w:rPr>
        <w:t>de</w:t>
      </w:r>
      <w:r w:rsidRPr="00912360">
        <w:rPr>
          <w:spacing w:val="-21"/>
          <w:lang w:val="es-ES_tradnl"/>
        </w:rPr>
        <w:t xml:space="preserve"> </w:t>
      </w:r>
      <w:r w:rsidRPr="00912360">
        <w:rPr>
          <w:lang w:val="es-ES_tradnl"/>
        </w:rPr>
        <w:t>títulos oficiales y títulos propios (artículo 10 de los Estatutos de la ULPGC). A 31 de diciembre de 2022</w:t>
      </w:r>
      <w:r w:rsidRPr="00912360">
        <w:rPr>
          <w:spacing w:val="-7"/>
          <w:lang w:val="es-ES_tradnl"/>
        </w:rPr>
        <w:t xml:space="preserve"> </w:t>
      </w:r>
      <w:r w:rsidRPr="00912360">
        <w:rPr>
          <w:lang w:val="es-ES_tradnl"/>
        </w:rPr>
        <w:t>hay</w:t>
      </w:r>
      <w:r w:rsidRPr="00912360">
        <w:rPr>
          <w:spacing w:val="-6"/>
          <w:lang w:val="es-ES_tradnl"/>
        </w:rPr>
        <w:t xml:space="preserve"> </w:t>
      </w:r>
      <w:r w:rsidRPr="00912360">
        <w:rPr>
          <w:lang w:val="es-ES_tradnl"/>
        </w:rPr>
        <w:t>10</w:t>
      </w:r>
      <w:r w:rsidRPr="00912360">
        <w:rPr>
          <w:spacing w:val="-8"/>
          <w:lang w:val="es-ES_tradnl"/>
        </w:rPr>
        <w:t xml:space="preserve"> </w:t>
      </w:r>
      <w:r w:rsidRPr="00912360">
        <w:rPr>
          <w:lang w:val="es-ES_tradnl"/>
        </w:rPr>
        <w:t>facultades,</w:t>
      </w:r>
      <w:r w:rsidRPr="00912360">
        <w:rPr>
          <w:spacing w:val="-7"/>
          <w:lang w:val="es-ES_tradnl"/>
        </w:rPr>
        <w:t xml:space="preserve"> </w:t>
      </w:r>
      <w:r w:rsidRPr="00912360">
        <w:rPr>
          <w:lang w:val="es-ES_tradnl"/>
        </w:rPr>
        <w:t>4</w:t>
      </w:r>
      <w:r w:rsidRPr="00912360">
        <w:rPr>
          <w:spacing w:val="-6"/>
          <w:lang w:val="es-ES_tradnl"/>
        </w:rPr>
        <w:t xml:space="preserve"> </w:t>
      </w:r>
      <w:r w:rsidRPr="00912360">
        <w:rPr>
          <w:lang w:val="es-ES_tradnl"/>
        </w:rPr>
        <w:t>escuelas</w:t>
      </w:r>
      <w:r w:rsidRPr="00912360">
        <w:rPr>
          <w:spacing w:val="-6"/>
          <w:lang w:val="es-ES_tradnl"/>
        </w:rPr>
        <w:t xml:space="preserve"> </w:t>
      </w:r>
      <w:r w:rsidRPr="00912360">
        <w:rPr>
          <w:lang w:val="es-ES_tradnl"/>
        </w:rPr>
        <w:t>técnica</w:t>
      </w:r>
      <w:r w:rsidRPr="00912360">
        <w:rPr>
          <w:spacing w:val="-9"/>
          <w:lang w:val="es-ES_tradnl"/>
        </w:rPr>
        <w:t xml:space="preserve"> </w:t>
      </w:r>
      <w:r w:rsidRPr="00912360">
        <w:rPr>
          <w:lang w:val="es-ES_tradnl"/>
        </w:rPr>
        <w:t>superior,</w:t>
      </w:r>
      <w:r w:rsidRPr="00912360">
        <w:rPr>
          <w:spacing w:val="-5"/>
          <w:lang w:val="es-ES_tradnl"/>
        </w:rPr>
        <w:t xml:space="preserve"> </w:t>
      </w:r>
      <w:r w:rsidRPr="00912360">
        <w:rPr>
          <w:lang w:val="es-ES_tradnl"/>
        </w:rPr>
        <w:t>1</w:t>
      </w:r>
      <w:r w:rsidRPr="00912360">
        <w:rPr>
          <w:spacing w:val="-6"/>
          <w:lang w:val="es-ES_tradnl"/>
        </w:rPr>
        <w:t xml:space="preserve"> </w:t>
      </w:r>
      <w:r w:rsidRPr="00912360">
        <w:rPr>
          <w:lang w:val="es-ES_tradnl"/>
        </w:rPr>
        <w:t>escuela</w:t>
      </w:r>
      <w:r w:rsidRPr="00912360">
        <w:rPr>
          <w:spacing w:val="-6"/>
          <w:lang w:val="es-ES_tradnl"/>
        </w:rPr>
        <w:t xml:space="preserve"> </w:t>
      </w:r>
      <w:r w:rsidRPr="00912360">
        <w:rPr>
          <w:lang w:val="es-ES_tradnl"/>
        </w:rPr>
        <w:t>de</w:t>
      </w:r>
      <w:r w:rsidRPr="00912360">
        <w:rPr>
          <w:spacing w:val="-7"/>
          <w:lang w:val="es-ES_tradnl"/>
        </w:rPr>
        <w:t xml:space="preserve"> </w:t>
      </w:r>
      <w:r w:rsidRPr="00912360">
        <w:rPr>
          <w:lang w:val="es-ES_tradnl"/>
        </w:rPr>
        <w:t>doctorado</w:t>
      </w:r>
      <w:r w:rsidRPr="00912360">
        <w:rPr>
          <w:spacing w:val="-6"/>
          <w:lang w:val="es-ES_tradnl"/>
        </w:rPr>
        <w:t xml:space="preserve"> </w:t>
      </w:r>
      <w:r w:rsidRPr="00912360">
        <w:rPr>
          <w:lang w:val="es-ES_tradnl"/>
        </w:rPr>
        <w:t>y</w:t>
      </w:r>
      <w:r w:rsidRPr="00912360">
        <w:rPr>
          <w:spacing w:val="-6"/>
          <w:lang w:val="es-ES_tradnl"/>
        </w:rPr>
        <w:t xml:space="preserve"> </w:t>
      </w:r>
      <w:r w:rsidRPr="00912360">
        <w:rPr>
          <w:lang w:val="es-ES_tradnl"/>
        </w:rPr>
        <w:t>1</w:t>
      </w:r>
      <w:r w:rsidRPr="00912360">
        <w:rPr>
          <w:spacing w:val="-6"/>
          <w:lang w:val="es-ES_tradnl"/>
        </w:rPr>
        <w:t xml:space="preserve"> </w:t>
      </w:r>
      <w:r w:rsidRPr="00912360">
        <w:rPr>
          <w:lang w:val="es-ES_tradnl"/>
        </w:rPr>
        <w:t>estructura</w:t>
      </w:r>
      <w:r w:rsidRPr="00912360">
        <w:rPr>
          <w:spacing w:val="-8"/>
          <w:lang w:val="es-ES_tradnl"/>
        </w:rPr>
        <w:t xml:space="preserve"> </w:t>
      </w:r>
      <w:r w:rsidRPr="00912360">
        <w:rPr>
          <w:lang w:val="es-ES_tradnl"/>
        </w:rPr>
        <w:t xml:space="preserve">de </w:t>
      </w:r>
      <w:proofErr w:type="spellStart"/>
      <w:r w:rsidRPr="00912360">
        <w:rPr>
          <w:lang w:val="es-ES_tradnl"/>
        </w:rPr>
        <w:t>teleformación</w:t>
      </w:r>
      <w:proofErr w:type="spellEnd"/>
      <w:r w:rsidRPr="00912360">
        <w:rPr>
          <w:lang w:val="es-ES_tradnl"/>
        </w:rPr>
        <w:t>.</w:t>
      </w:r>
    </w:p>
    <w:p w14:paraId="7377350F" w14:textId="77777777" w:rsidR="00135FEC" w:rsidRPr="00912360" w:rsidRDefault="00000000">
      <w:pPr>
        <w:pStyle w:val="Textoindependiente"/>
        <w:spacing w:before="121" w:line="360" w:lineRule="auto"/>
        <w:ind w:left="740" w:right="715"/>
        <w:jc w:val="both"/>
        <w:rPr>
          <w:lang w:val="es-ES_tradnl"/>
        </w:rPr>
      </w:pPr>
      <w:r w:rsidRPr="00912360">
        <w:rPr>
          <w:lang w:val="es-ES_tradnl"/>
        </w:rPr>
        <w:t>Los Institutos Universitarios de Investigación son centros dedicados a la investigación científica, técnica, humanística y a la creación artística. Organizan programas y estudios de posgrado y especialización y proporcionan asesoramiento técnico en el ámbito de sus competencias (artículo 12 de los Estatutos de la ULPGC). A 31 de diciembre de 2022 hay 11 institutos universitarios de investigación.</w:t>
      </w:r>
    </w:p>
    <w:p w14:paraId="3F3B781C" w14:textId="77777777" w:rsidR="00135FEC" w:rsidRPr="00912360" w:rsidRDefault="00000000">
      <w:pPr>
        <w:pStyle w:val="Textoindependiente"/>
        <w:spacing w:before="118" w:line="360" w:lineRule="auto"/>
        <w:ind w:left="740" w:right="718"/>
        <w:jc w:val="both"/>
        <w:rPr>
          <w:lang w:val="es-ES_tradnl"/>
        </w:rPr>
      </w:pPr>
      <w:r w:rsidRPr="00912360">
        <w:rPr>
          <w:lang w:val="es-ES_tradnl"/>
        </w:rPr>
        <w:t>Los</w:t>
      </w:r>
      <w:r w:rsidRPr="00912360">
        <w:rPr>
          <w:spacing w:val="-5"/>
          <w:lang w:val="es-ES_tradnl"/>
        </w:rPr>
        <w:t xml:space="preserve"> </w:t>
      </w:r>
      <w:r w:rsidRPr="00912360">
        <w:rPr>
          <w:lang w:val="es-ES_tradnl"/>
        </w:rPr>
        <w:t>departamentos</w:t>
      </w:r>
      <w:r w:rsidRPr="00912360">
        <w:rPr>
          <w:spacing w:val="-7"/>
          <w:lang w:val="es-ES_tradnl"/>
        </w:rPr>
        <w:t xml:space="preserve"> </w:t>
      </w:r>
      <w:r w:rsidRPr="00912360">
        <w:rPr>
          <w:lang w:val="es-ES_tradnl"/>
        </w:rPr>
        <w:t>tienen,</w:t>
      </w:r>
      <w:r w:rsidRPr="00912360">
        <w:rPr>
          <w:spacing w:val="-3"/>
          <w:lang w:val="es-ES_tradnl"/>
        </w:rPr>
        <w:t xml:space="preserve"> </w:t>
      </w:r>
      <w:r w:rsidRPr="00912360">
        <w:rPr>
          <w:lang w:val="es-ES_tradnl"/>
        </w:rPr>
        <w:t>entre</w:t>
      </w:r>
      <w:r w:rsidRPr="00912360">
        <w:rPr>
          <w:spacing w:val="-5"/>
          <w:lang w:val="es-ES_tradnl"/>
        </w:rPr>
        <w:t xml:space="preserve"> </w:t>
      </w:r>
      <w:r w:rsidRPr="00912360">
        <w:rPr>
          <w:lang w:val="es-ES_tradnl"/>
        </w:rPr>
        <w:t>otras</w:t>
      </w:r>
      <w:r w:rsidRPr="00912360">
        <w:rPr>
          <w:spacing w:val="-5"/>
          <w:lang w:val="es-ES_tradnl"/>
        </w:rPr>
        <w:t xml:space="preserve"> </w:t>
      </w:r>
      <w:r w:rsidRPr="00912360">
        <w:rPr>
          <w:lang w:val="es-ES_tradnl"/>
        </w:rPr>
        <w:t>funciones,</w:t>
      </w:r>
      <w:r w:rsidRPr="00912360">
        <w:rPr>
          <w:spacing w:val="-5"/>
          <w:lang w:val="es-ES_tradnl"/>
        </w:rPr>
        <w:t xml:space="preserve"> </w:t>
      </w:r>
      <w:r w:rsidRPr="00912360">
        <w:rPr>
          <w:lang w:val="es-ES_tradnl"/>
        </w:rPr>
        <w:t>la</w:t>
      </w:r>
      <w:r w:rsidRPr="00912360">
        <w:rPr>
          <w:spacing w:val="-5"/>
          <w:lang w:val="es-ES_tradnl"/>
        </w:rPr>
        <w:t xml:space="preserve"> </w:t>
      </w:r>
      <w:r w:rsidRPr="00912360">
        <w:rPr>
          <w:lang w:val="es-ES_tradnl"/>
        </w:rPr>
        <w:t>coordinación</w:t>
      </w:r>
      <w:r w:rsidRPr="00912360">
        <w:rPr>
          <w:spacing w:val="-5"/>
          <w:lang w:val="es-ES_tradnl"/>
        </w:rPr>
        <w:t xml:space="preserve"> </w:t>
      </w:r>
      <w:r w:rsidRPr="00912360">
        <w:rPr>
          <w:lang w:val="es-ES_tradnl"/>
        </w:rPr>
        <w:t>de</w:t>
      </w:r>
      <w:r w:rsidRPr="00912360">
        <w:rPr>
          <w:spacing w:val="-4"/>
          <w:lang w:val="es-ES_tradnl"/>
        </w:rPr>
        <w:t xml:space="preserve"> </w:t>
      </w:r>
      <w:r w:rsidRPr="00912360">
        <w:rPr>
          <w:lang w:val="es-ES_tradnl"/>
        </w:rPr>
        <w:t>las</w:t>
      </w:r>
      <w:r w:rsidRPr="00912360">
        <w:rPr>
          <w:spacing w:val="-5"/>
          <w:lang w:val="es-ES_tradnl"/>
        </w:rPr>
        <w:t xml:space="preserve"> </w:t>
      </w:r>
      <w:r w:rsidRPr="00912360">
        <w:rPr>
          <w:lang w:val="es-ES_tradnl"/>
        </w:rPr>
        <w:t>enseñanzas</w:t>
      </w:r>
      <w:r w:rsidRPr="00912360">
        <w:rPr>
          <w:spacing w:val="-5"/>
          <w:lang w:val="es-ES_tradnl"/>
        </w:rPr>
        <w:t xml:space="preserve"> </w:t>
      </w:r>
      <w:r w:rsidRPr="00912360">
        <w:rPr>
          <w:lang w:val="es-ES_tradnl"/>
        </w:rPr>
        <w:t>de</w:t>
      </w:r>
      <w:r w:rsidRPr="00912360">
        <w:rPr>
          <w:spacing w:val="-4"/>
          <w:lang w:val="es-ES_tradnl"/>
        </w:rPr>
        <w:t xml:space="preserve"> </w:t>
      </w:r>
      <w:r w:rsidRPr="00912360">
        <w:rPr>
          <w:lang w:val="es-ES_tradnl"/>
        </w:rPr>
        <w:t>uno</w:t>
      </w:r>
      <w:r w:rsidRPr="00912360">
        <w:rPr>
          <w:spacing w:val="-7"/>
          <w:lang w:val="es-ES_tradnl"/>
        </w:rPr>
        <w:t xml:space="preserve"> </w:t>
      </w:r>
      <w:r w:rsidRPr="00912360">
        <w:rPr>
          <w:lang w:val="es-ES_tradnl"/>
        </w:rPr>
        <w:t>o varios ámbitos de conocimiento, así como promover y realizar trabajos de carácter científico, técnico, humanístico o artístico (art. 21 de los Estatutos de la ULPGC). A 31 de diciembre de 2022 hay 36</w:t>
      </w:r>
      <w:r w:rsidRPr="00912360">
        <w:rPr>
          <w:spacing w:val="-1"/>
          <w:lang w:val="es-ES_tradnl"/>
        </w:rPr>
        <w:t xml:space="preserve"> </w:t>
      </w:r>
      <w:r w:rsidRPr="00912360">
        <w:rPr>
          <w:lang w:val="es-ES_tradnl"/>
        </w:rPr>
        <w:t>departamentos.</w:t>
      </w:r>
    </w:p>
    <w:p w14:paraId="677BA728" w14:textId="77777777" w:rsidR="00135FEC" w:rsidRPr="00912360" w:rsidRDefault="00000000">
      <w:pPr>
        <w:pStyle w:val="Textoindependiente"/>
        <w:spacing w:before="121"/>
        <w:ind w:left="740"/>
        <w:jc w:val="both"/>
        <w:rPr>
          <w:lang w:val="es-ES_tradnl"/>
        </w:rPr>
      </w:pPr>
      <w:r w:rsidRPr="00912360">
        <w:rPr>
          <w:lang w:val="es-ES_tradnl"/>
        </w:rPr>
        <w:t>La ULPGC dispone de seis Campus, tres de los cuales están situados en Las Palmas de Gran</w:t>
      </w:r>
    </w:p>
    <w:p w14:paraId="0DC89355" w14:textId="77777777" w:rsidR="00135FEC" w:rsidRPr="00912360" w:rsidRDefault="00135FEC">
      <w:pPr>
        <w:jc w:val="both"/>
        <w:rPr>
          <w:lang w:val="es-ES_tradnl"/>
        </w:rPr>
        <w:sectPr w:rsidR="00135FEC" w:rsidRPr="00912360">
          <w:pgSz w:w="11920" w:h="16850"/>
          <w:pgMar w:top="1440" w:right="480" w:bottom="1240" w:left="860" w:header="0" w:footer="1036" w:gutter="0"/>
          <w:cols w:space="720"/>
        </w:sectPr>
      </w:pPr>
    </w:p>
    <w:p w14:paraId="62C8E9A3" w14:textId="77777777" w:rsidR="00135FEC" w:rsidRPr="00912360" w:rsidRDefault="00000000">
      <w:pPr>
        <w:pStyle w:val="Textoindependiente"/>
        <w:spacing w:before="78" w:line="360" w:lineRule="auto"/>
        <w:ind w:left="740" w:right="635"/>
        <w:rPr>
          <w:lang w:val="es-ES_tradnl"/>
        </w:rPr>
      </w:pPr>
      <w:r w:rsidRPr="00912360">
        <w:rPr>
          <w:lang w:val="es-ES_tradnl"/>
        </w:rPr>
        <w:lastRenderedPageBreak/>
        <w:t>Canaria, uno en el término municipal de Arucas (Gran Canaria) y otros dos en las islas de Lanzarote y Fuerteventura.</w:t>
      </w:r>
    </w:p>
    <w:p w14:paraId="50B7F02D" w14:textId="77777777" w:rsidR="00135FEC" w:rsidRPr="00912360" w:rsidRDefault="00000000">
      <w:pPr>
        <w:pStyle w:val="Textoindependiente"/>
        <w:spacing w:before="122" w:line="360" w:lineRule="auto"/>
        <w:ind w:left="740" w:right="635"/>
        <w:rPr>
          <w:lang w:val="es-ES_tradnl"/>
        </w:rPr>
      </w:pPr>
      <w:r w:rsidRPr="00912360">
        <w:rPr>
          <w:lang w:val="es-ES_tradnl"/>
        </w:rPr>
        <w:t>En cuanto a los órganos de gobierno y representación, a 31 de diciembre de 2022 son principalmente los expuestos en la tabla 30 de acuerdo al art. 60 de los Estatutos de la ULPG.</w:t>
      </w:r>
    </w:p>
    <w:p w14:paraId="3B85BFA5" w14:textId="77777777" w:rsidR="00135FEC" w:rsidRPr="00912360" w:rsidRDefault="00135FEC">
      <w:pPr>
        <w:pStyle w:val="Textoindependiente"/>
        <w:rPr>
          <w:sz w:val="24"/>
          <w:lang w:val="es-ES_tradnl"/>
        </w:rPr>
      </w:pPr>
    </w:p>
    <w:p w14:paraId="1515F9DB" w14:textId="77777777" w:rsidR="00135FEC" w:rsidRPr="00912360" w:rsidRDefault="00135FEC">
      <w:pPr>
        <w:pStyle w:val="Textoindependiente"/>
        <w:spacing w:before="9"/>
        <w:rPr>
          <w:sz w:val="29"/>
          <w:lang w:val="es-ES_tradnl"/>
        </w:rPr>
      </w:pPr>
    </w:p>
    <w:p w14:paraId="071F0308" w14:textId="77777777" w:rsidR="00135FEC" w:rsidRPr="00912360" w:rsidRDefault="00000000">
      <w:pPr>
        <w:ind w:left="2074" w:right="2059"/>
        <w:jc w:val="center"/>
        <w:rPr>
          <w:b/>
          <w:sz w:val="20"/>
          <w:lang w:val="es-ES_tradnl"/>
        </w:rPr>
      </w:pPr>
      <w:bookmarkStart w:id="62" w:name="_bookmark42"/>
      <w:bookmarkEnd w:id="62"/>
      <w:r w:rsidRPr="00912360">
        <w:rPr>
          <w:b/>
          <w:color w:val="44536A"/>
          <w:sz w:val="20"/>
          <w:lang w:val="es-ES_tradnl"/>
        </w:rPr>
        <w:t>Tabla 30. Órganos de gobierno de la ULPGC</w:t>
      </w:r>
    </w:p>
    <w:p w14:paraId="4BC3ED6C" w14:textId="77777777" w:rsidR="00135FEC" w:rsidRPr="00912360" w:rsidRDefault="00135FEC">
      <w:pPr>
        <w:pStyle w:val="Textoindependiente"/>
        <w:spacing w:before="4"/>
        <w:rPr>
          <w:b/>
          <w:sz w:val="17"/>
          <w:lang w:val="es-ES_tradnl"/>
        </w:rPr>
      </w:pPr>
    </w:p>
    <w:tbl>
      <w:tblPr>
        <w:tblStyle w:val="TableNormal"/>
        <w:tblW w:w="0" w:type="auto"/>
        <w:tblInd w:w="741" w:type="dxa"/>
        <w:tblLayout w:type="fixed"/>
        <w:tblLook w:val="01E0" w:firstRow="1" w:lastRow="1" w:firstColumn="1" w:lastColumn="1" w:noHBand="0" w:noVBand="0"/>
      </w:tblPr>
      <w:tblGrid>
        <w:gridCol w:w="4392"/>
        <w:gridCol w:w="4635"/>
      </w:tblGrid>
      <w:tr w:rsidR="00135FEC" w:rsidRPr="00912360" w14:paraId="203D0354" w14:textId="77777777">
        <w:trPr>
          <w:trHeight w:val="345"/>
        </w:trPr>
        <w:tc>
          <w:tcPr>
            <w:tcW w:w="4392" w:type="dxa"/>
            <w:tcBorders>
              <w:top w:val="single" w:sz="4" w:space="0" w:color="000000"/>
              <w:bottom w:val="single" w:sz="4" w:space="0" w:color="000000"/>
            </w:tcBorders>
          </w:tcPr>
          <w:p w14:paraId="367825D2" w14:textId="77777777" w:rsidR="00135FEC" w:rsidRPr="00912360" w:rsidRDefault="00000000">
            <w:pPr>
              <w:pStyle w:val="TableParagraph"/>
              <w:spacing w:line="229" w:lineRule="exact"/>
              <w:ind w:left="1300"/>
              <w:rPr>
                <w:b/>
                <w:sz w:val="20"/>
                <w:lang w:val="es-ES_tradnl"/>
              </w:rPr>
            </w:pPr>
            <w:r w:rsidRPr="00912360">
              <w:rPr>
                <w:b/>
                <w:sz w:val="20"/>
                <w:lang w:val="es-ES_tradnl"/>
              </w:rPr>
              <w:t>Órganos colegiados</w:t>
            </w:r>
          </w:p>
        </w:tc>
        <w:tc>
          <w:tcPr>
            <w:tcW w:w="4635" w:type="dxa"/>
            <w:tcBorders>
              <w:top w:val="single" w:sz="4" w:space="0" w:color="000000"/>
              <w:bottom w:val="single" w:sz="4" w:space="0" w:color="000000"/>
            </w:tcBorders>
          </w:tcPr>
          <w:p w14:paraId="3A4FBE1C" w14:textId="77777777" w:rsidR="00135FEC" w:rsidRPr="00912360" w:rsidRDefault="00000000">
            <w:pPr>
              <w:pStyle w:val="TableParagraph"/>
              <w:spacing w:line="229" w:lineRule="exact"/>
              <w:ind w:left="278"/>
              <w:rPr>
                <w:b/>
                <w:sz w:val="20"/>
                <w:lang w:val="es-ES_tradnl"/>
              </w:rPr>
            </w:pPr>
            <w:r w:rsidRPr="00912360">
              <w:rPr>
                <w:b/>
                <w:sz w:val="20"/>
                <w:lang w:val="es-ES_tradnl"/>
              </w:rPr>
              <w:t>Órganos unipersonales/Equipo de Gobierno</w:t>
            </w:r>
          </w:p>
        </w:tc>
      </w:tr>
      <w:tr w:rsidR="00135FEC" w:rsidRPr="00912360" w14:paraId="50F79D09" w14:textId="77777777">
        <w:trPr>
          <w:trHeight w:val="5601"/>
        </w:trPr>
        <w:tc>
          <w:tcPr>
            <w:tcW w:w="4392" w:type="dxa"/>
            <w:tcBorders>
              <w:top w:val="single" w:sz="4" w:space="0" w:color="000000"/>
              <w:bottom w:val="single" w:sz="4" w:space="0" w:color="000000"/>
            </w:tcBorders>
          </w:tcPr>
          <w:p w14:paraId="5FB5681C" w14:textId="77777777" w:rsidR="00135FEC" w:rsidRPr="00912360" w:rsidRDefault="00000000">
            <w:pPr>
              <w:pStyle w:val="TableParagraph"/>
              <w:numPr>
                <w:ilvl w:val="0"/>
                <w:numId w:val="29"/>
              </w:numPr>
              <w:tabs>
                <w:tab w:val="left" w:pos="296"/>
              </w:tabs>
              <w:ind w:hanging="145"/>
              <w:rPr>
                <w:sz w:val="20"/>
                <w:lang w:val="es-ES_tradnl"/>
              </w:rPr>
            </w:pPr>
            <w:r w:rsidRPr="00912360">
              <w:rPr>
                <w:sz w:val="20"/>
                <w:lang w:val="es-ES_tradnl"/>
              </w:rPr>
              <w:t>Consejo Social.</w:t>
            </w:r>
          </w:p>
          <w:p w14:paraId="4D67D5A9" w14:textId="77777777" w:rsidR="00135FEC" w:rsidRPr="00912360" w:rsidRDefault="00000000">
            <w:pPr>
              <w:pStyle w:val="TableParagraph"/>
              <w:numPr>
                <w:ilvl w:val="0"/>
                <w:numId w:val="29"/>
              </w:numPr>
              <w:tabs>
                <w:tab w:val="left" w:pos="296"/>
              </w:tabs>
              <w:spacing w:before="113"/>
              <w:ind w:hanging="145"/>
              <w:rPr>
                <w:sz w:val="20"/>
                <w:lang w:val="es-ES_tradnl"/>
              </w:rPr>
            </w:pPr>
            <w:r w:rsidRPr="00912360">
              <w:rPr>
                <w:sz w:val="20"/>
                <w:lang w:val="es-ES_tradnl"/>
              </w:rPr>
              <w:t>Claustro Universitario.</w:t>
            </w:r>
          </w:p>
          <w:p w14:paraId="237C85EB" w14:textId="77777777" w:rsidR="00135FEC" w:rsidRPr="00912360" w:rsidRDefault="00000000">
            <w:pPr>
              <w:pStyle w:val="TableParagraph"/>
              <w:numPr>
                <w:ilvl w:val="0"/>
                <w:numId w:val="29"/>
              </w:numPr>
              <w:tabs>
                <w:tab w:val="left" w:pos="296"/>
              </w:tabs>
              <w:spacing w:before="115"/>
              <w:ind w:hanging="145"/>
              <w:rPr>
                <w:sz w:val="20"/>
                <w:lang w:val="es-ES_tradnl"/>
              </w:rPr>
            </w:pPr>
            <w:r w:rsidRPr="00912360">
              <w:rPr>
                <w:sz w:val="20"/>
                <w:lang w:val="es-ES_tradnl"/>
              </w:rPr>
              <w:t>Consejo de</w:t>
            </w:r>
            <w:r w:rsidRPr="00912360">
              <w:rPr>
                <w:spacing w:val="-3"/>
                <w:sz w:val="20"/>
                <w:lang w:val="es-ES_tradnl"/>
              </w:rPr>
              <w:t xml:space="preserve"> </w:t>
            </w:r>
            <w:r w:rsidRPr="00912360">
              <w:rPr>
                <w:sz w:val="20"/>
                <w:lang w:val="es-ES_tradnl"/>
              </w:rPr>
              <w:t>Gobierno</w:t>
            </w:r>
          </w:p>
          <w:p w14:paraId="7B2A53D2" w14:textId="77777777" w:rsidR="00135FEC" w:rsidRPr="00912360" w:rsidRDefault="00000000">
            <w:pPr>
              <w:pStyle w:val="TableParagraph"/>
              <w:numPr>
                <w:ilvl w:val="0"/>
                <w:numId w:val="29"/>
              </w:numPr>
              <w:tabs>
                <w:tab w:val="left" w:pos="296"/>
              </w:tabs>
              <w:spacing w:before="112"/>
              <w:ind w:hanging="145"/>
              <w:rPr>
                <w:sz w:val="20"/>
                <w:lang w:val="es-ES_tradnl"/>
              </w:rPr>
            </w:pPr>
            <w:r w:rsidRPr="00912360">
              <w:rPr>
                <w:sz w:val="20"/>
                <w:lang w:val="es-ES_tradnl"/>
              </w:rPr>
              <w:t>Juntas de Escuela o de</w:t>
            </w:r>
            <w:r w:rsidRPr="00912360">
              <w:rPr>
                <w:spacing w:val="-2"/>
                <w:sz w:val="20"/>
                <w:lang w:val="es-ES_tradnl"/>
              </w:rPr>
              <w:t xml:space="preserve"> </w:t>
            </w:r>
            <w:r w:rsidRPr="00912360">
              <w:rPr>
                <w:sz w:val="20"/>
                <w:lang w:val="es-ES_tradnl"/>
              </w:rPr>
              <w:t>Facultad.</w:t>
            </w:r>
          </w:p>
          <w:p w14:paraId="21DE9C1F" w14:textId="77777777" w:rsidR="00135FEC" w:rsidRPr="00912360" w:rsidRDefault="00000000">
            <w:pPr>
              <w:pStyle w:val="TableParagraph"/>
              <w:numPr>
                <w:ilvl w:val="0"/>
                <w:numId w:val="29"/>
              </w:numPr>
              <w:tabs>
                <w:tab w:val="left" w:pos="296"/>
              </w:tabs>
              <w:spacing w:before="115"/>
              <w:ind w:hanging="145"/>
              <w:rPr>
                <w:sz w:val="20"/>
                <w:lang w:val="es-ES_tradnl"/>
              </w:rPr>
            </w:pPr>
            <w:r w:rsidRPr="00912360">
              <w:rPr>
                <w:sz w:val="20"/>
                <w:lang w:val="es-ES_tradnl"/>
              </w:rPr>
              <w:t>Consejos de Departamento.</w:t>
            </w:r>
          </w:p>
          <w:p w14:paraId="74181C69" w14:textId="77777777" w:rsidR="00135FEC" w:rsidRPr="00912360" w:rsidRDefault="00000000">
            <w:pPr>
              <w:pStyle w:val="TableParagraph"/>
              <w:numPr>
                <w:ilvl w:val="0"/>
                <w:numId w:val="29"/>
              </w:numPr>
              <w:tabs>
                <w:tab w:val="left" w:pos="296"/>
              </w:tabs>
              <w:spacing w:before="113" w:line="350" w:lineRule="auto"/>
              <w:ind w:right="267" w:hanging="145"/>
              <w:rPr>
                <w:sz w:val="20"/>
                <w:lang w:val="es-ES_tradnl"/>
              </w:rPr>
            </w:pPr>
            <w:r w:rsidRPr="00912360">
              <w:rPr>
                <w:sz w:val="20"/>
                <w:lang w:val="es-ES_tradnl"/>
              </w:rPr>
              <w:t>Consejos de Instituto Universitario de Investigación</w:t>
            </w:r>
          </w:p>
        </w:tc>
        <w:tc>
          <w:tcPr>
            <w:tcW w:w="4635" w:type="dxa"/>
            <w:tcBorders>
              <w:top w:val="single" w:sz="4" w:space="0" w:color="000000"/>
              <w:bottom w:val="single" w:sz="4" w:space="0" w:color="000000"/>
            </w:tcBorders>
          </w:tcPr>
          <w:p w14:paraId="5C06EF77" w14:textId="77777777" w:rsidR="00135FEC" w:rsidRPr="00912360" w:rsidRDefault="00000000">
            <w:pPr>
              <w:pStyle w:val="TableParagraph"/>
              <w:numPr>
                <w:ilvl w:val="0"/>
                <w:numId w:val="28"/>
              </w:numPr>
              <w:tabs>
                <w:tab w:val="left" w:pos="413"/>
              </w:tabs>
              <w:ind w:left="412" w:hanging="145"/>
              <w:rPr>
                <w:sz w:val="20"/>
                <w:lang w:val="es-ES_tradnl"/>
              </w:rPr>
            </w:pPr>
            <w:r w:rsidRPr="00912360">
              <w:rPr>
                <w:sz w:val="20"/>
                <w:lang w:val="es-ES_tradnl"/>
              </w:rPr>
              <w:t>Rector o</w:t>
            </w:r>
            <w:r w:rsidRPr="00912360">
              <w:rPr>
                <w:spacing w:val="-2"/>
                <w:sz w:val="20"/>
                <w:lang w:val="es-ES_tradnl"/>
              </w:rPr>
              <w:t xml:space="preserve"> </w:t>
            </w:r>
            <w:r w:rsidRPr="00912360">
              <w:rPr>
                <w:sz w:val="20"/>
                <w:lang w:val="es-ES_tradnl"/>
              </w:rPr>
              <w:t>rectora</w:t>
            </w:r>
          </w:p>
          <w:p w14:paraId="111D83DF" w14:textId="77777777" w:rsidR="00135FEC" w:rsidRPr="00912360" w:rsidRDefault="00000000">
            <w:pPr>
              <w:pStyle w:val="TableParagraph"/>
              <w:numPr>
                <w:ilvl w:val="0"/>
                <w:numId w:val="28"/>
              </w:numPr>
              <w:tabs>
                <w:tab w:val="left" w:pos="413"/>
              </w:tabs>
              <w:spacing w:before="113"/>
              <w:ind w:left="412" w:hanging="145"/>
              <w:rPr>
                <w:sz w:val="20"/>
                <w:lang w:val="es-ES_tradnl"/>
              </w:rPr>
            </w:pPr>
            <w:r w:rsidRPr="00912360">
              <w:rPr>
                <w:sz w:val="20"/>
                <w:lang w:val="es-ES_tradnl"/>
              </w:rPr>
              <w:t>Vicerrectores o</w:t>
            </w:r>
            <w:r w:rsidRPr="00912360">
              <w:rPr>
                <w:spacing w:val="-1"/>
                <w:sz w:val="20"/>
                <w:lang w:val="es-ES_tradnl"/>
              </w:rPr>
              <w:t xml:space="preserve"> </w:t>
            </w:r>
            <w:r w:rsidRPr="00912360">
              <w:rPr>
                <w:sz w:val="20"/>
                <w:lang w:val="es-ES_tradnl"/>
              </w:rPr>
              <w:t>vicerrectoras</w:t>
            </w:r>
          </w:p>
          <w:p w14:paraId="3458BB1C" w14:textId="77777777" w:rsidR="00135FEC" w:rsidRPr="00912360" w:rsidRDefault="00000000">
            <w:pPr>
              <w:pStyle w:val="TableParagraph"/>
              <w:numPr>
                <w:ilvl w:val="0"/>
                <w:numId w:val="28"/>
              </w:numPr>
              <w:tabs>
                <w:tab w:val="left" w:pos="413"/>
              </w:tabs>
              <w:spacing w:before="115"/>
              <w:ind w:left="412" w:hanging="145"/>
              <w:rPr>
                <w:sz w:val="20"/>
                <w:lang w:val="es-ES_tradnl"/>
              </w:rPr>
            </w:pPr>
            <w:r w:rsidRPr="00912360">
              <w:rPr>
                <w:sz w:val="20"/>
                <w:lang w:val="es-ES_tradnl"/>
              </w:rPr>
              <w:t>Secretario o secretaria</w:t>
            </w:r>
            <w:r w:rsidRPr="00912360">
              <w:rPr>
                <w:spacing w:val="-3"/>
                <w:sz w:val="20"/>
                <w:lang w:val="es-ES_tradnl"/>
              </w:rPr>
              <w:t xml:space="preserve"> </w:t>
            </w:r>
            <w:r w:rsidRPr="00912360">
              <w:rPr>
                <w:sz w:val="20"/>
                <w:lang w:val="es-ES_tradnl"/>
              </w:rPr>
              <w:t>general</w:t>
            </w:r>
          </w:p>
          <w:p w14:paraId="4B0EE462" w14:textId="77777777" w:rsidR="00135FEC" w:rsidRPr="00912360" w:rsidRDefault="00000000">
            <w:pPr>
              <w:pStyle w:val="TableParagraph"/>
              <w:numPr>
                <w:ilvl w:val="0"/>
                <w:numId w:val="28"/>
              </w:numPr>
              <w:tabs>
                <w:tab w:val="left" w:pos="413"/>
              </w:tabs>
              <w:spacing w:before="112"/>
              <w:ind w:left="412" w:hanging="145"/>
              <w:rPr>
                <w:sz w:val="20"/>
                <w:lang w:val="es-ES_tradnl"/>
              </w:rPr>
            </w:pPr>
            <w:r w:rsidRPr="00912360">
              <w:rPr>
                <w:sz w:val="20"/>
                <w:lang w:val="es-ES_tradnl"/>
              </w:rPr>
              <w:t>Gerente o</w:t>
            </w:r>
            <w:r w:rsidRPr="00912360">
              <w:rPr>
                <w:spacing w:val="-1"/>
                <w:sz w:val="20"/>
                <w:lang w:val="es-ES_tradnl"/>
              </w:rPr>
              <w:t xml:space="preserve"> </w:t>
            </w:r>
            <w:r w:rsidRPr="00912360">
              <w:rPr>
                <w:sz w:val="20"/>
                <w:lang w:val="es-ES_tradnl"/>
              </w:rPr>
              <w:t>gerenta</w:t>
            </w:r>
          </w:p>
          <w:p w14:paraId="155C5AD2" w14:textId="77777777" w:rsidR="00135FEC" w:rsidRPr="00912360" w:rsidRDefault="00000000">
            <w:pPr>
              <w:pStyle w:val="TableParagraph"/>
              <w:numPr>
                <w:ilvl w:val="0"/>
                <w:numId w:val="28"/>
              </w:numPr>
              <w:tabs>
                <w:tab w:val="left" w:pos="414"/>
              </w:tabs>
              <w:spacing w:before="115" w:line="357" w:lineRule="auto"/>
              <w:ind w:right="391" w:hanging="145"/>
              <w:jc w:val="both"/>
              <w:rPr>
                <w:sz w:val="20"/>
                <w:lang w:val="es-ES_tradnl"/>
              </w:rPr>
            </w:pPr>
            <w:r w:rsidRPr="00912360">
              <w:rPr>
                <w:sz w:val="20"/>
                <w:lang w:val="es-ES_tradnl"/>
              </w:rPr>
              <w:t>Directores o directoras, Decanos o Decanas, Subdirectores o Subdirectoras, Vicedecanos o Vicedecanas y los Secretarios</w:t>
            </w:r>
            <w:r w:rsidRPr="00912360">
              <w:rPr>
                <w:spacing w:val="-8"/>
                <w:sz w:val="20"/>
                <w:lang w:val="es-ES_tradnl"/>
              </w:rPr>
              <w:t xml:space="preserve"> </w:t>
            </w:r>
            <w:r w:rsidRPr="00912360">
              <w:rPr>
                <w:sz w:val="20"/>
                <w:lang w:val="es-ES_tradnl"/>
              </w:rPr>
              <w:t>o</w:t>
            </w:r>
            <w:r w:rsidRPr="00912360">
              <w:rPr>
                <w:spacing w:val="-7"/>
                <w:sz w:val="20"/>
                <w:lang w:val="es-ES_tradnl"/>
              </w:rPr>
              <w:t xml:space="preserve"> </w:t>
            </w:r>
            <w:r w:rsidRPr="00912360">
              <w:rPr>
                <w:sz w:val="20"/>
                <w:lang w:val="es-ES_tradnl"/>
              </w:rPr>
              <w:t>Secretarias</w:t>
            </w:r>
            <w:r w:rsidRPr="00912360">
              <w:rPr>
                <w:spacing w:val="-6"/>
                <w:sz w:val="20"/>
                <w:lang w:val="es-ES_tradnl"/>
              </w:rPr>
              <w:t xml:space="preserve"> </w:t>
            </w:r>
            <w:r w:rsidRPr="00912360">
              <w:rPr>
                <w:sz w:val="20"/>
                <w:lang w:val="es-ES_tradnl"/>
              </w:rPr>
              <w:t>de</w:t>
            </w:r>
            <w:r w:rsidRPr="00912360">
              <w:rPr>
                <w:spacing w:val="-9"/>
                <w:sz w:val="20"/>
                <w:lang w:val="es-ES_tradnl"/>
              </w:rPr>
              <w:t xml:space="preserve"> </w:t>
            </w:r>
            <w:r w:rsidRPr="00912360">
              <w:rPr>
                <w:sz w:val="20"/>
                <w:lang w:val="es-ES_tradnl"/>
              </w:rPr>
              <w:t>las</w:t>
            </w:r>
            <w:r w:rsidRPr="00912360">
              <w:rPr>
                <w:spacing w:val="-7"/>
                <w:sz w:val="20"/>
                <w:lang w:val="es-ES_tradnl"/>
              </w:rPr>
              <w:t xml:space="preserve"> </w:t>
            </w:r>
            <w:r w:rsidRPr="00912360">
              <w:rPr>
                <w:sz w:val="20"/>
                <w:lang w:val="es-ES_tradnl"/>
              </w:rPr>
              <w:t>Escuelas</w:t>
            </w:r>
            <w:r w:rsidRPr="00912360">
              <w:rPr>
                <w:spacing w:val="-7"/>
                <w:sz w:val="20"/>
                <w:lang w:val="es-ES_tradnl"/>
              </w:rPr>
              <w:t xml:space="preserve"> </w:t>
            </w:r>
            <w:r w:rsidRPr="00912360">
              <w:rPr>
                <w:sz w:val="20"/>
                <w:lang w:val="es-ES_tradnl"/>
              </w:rPr>
              <w:t>y Facultades.</w:t>
            </w:r>
          </w:p>
          <w:p w14:paraId="1314EE41" w14:textId="77777777" w:rsidR="00135FEC" w:rsidRPr="00912360" w:rsidRDefault="00000000">
            <w:pPr>
              <w:pStyle w:val="TableParagraph"/>
              <w:spacing w:before="1" w:line="360" w:lineRule="auto"/>
              <w:ind w:left="413" w:right="391"/>
              <w:jc w:val="both"/>
              <w:rPr>
                <w:sz w:val="20"/>
                <w:lang w:val="es-ES_tradnl"/>
              </w:rPr>
            </w:pPr>
            <w:r w:rsidRPr="00912360">
              <w:rPr>
                <w:sz w:val="20"/>
                <w:lang w:val="es-ES_tradnl"/>
              </w:rPr>
              <w:t>Directores o Directoras, los Secretarios o Secretarias y, en su caso, los Jefes o</w:t>
            </w:r>
            <w:r w:rsidRPr="00912360">
              <w:rPr>
                <w:spacing w:val="-35"/>
                <w:sz w:val="20"/>
                <w:lang w:val="es-ES_tradnl"/>
              </w:rPr>
              <w:t xml:space="preserve"> </w:t>
            </w:r>
            <w:r w:rsidRPr="00912360">
              <w:rPr>
                <w:sz w:val="20"/>
                <w:lang w:val="es-ES_tradnl"/>
              </w:rPr>
              <w:t>Jefas de Servicio de los</w:t>
            </w:r>
            <w:r w:rsidRPr="00912360">
              <w:rPr>
                <w:spacing w:val="-4"/>
                <w:sz w:val="20"/>
                <w:lang w:val="es-ES_tradnl"/>
              </w:rPr>
              <w:t xml:space="preserve"> </w:t>
            </w:r>
            <w:r w:rsidRPr="00912360">
              <w:rPr>
                <w:sz w:val="20"/>
                <w:lang w:val="es-ES_tradnl"/>
              </w:rPr>
              <w:t>Departamentos.</w:t>
            </w:r>
          </w:p>
          <w:p w14:paraId="2504DD6D" w14:textId="77777777" w:rsidR="00135FEC" w:rsidRPr="00912360" w:rsidRDefault="00000000">
            <w:pPr>
              <w:pStyle w:val="TableParagraph"/>
              <w:numPr>
                <w:ilvl w:val="0"/>
                <w:numId w:val="28"/>
              </w:numPr>
              <w:tabs>
                <w:tab w:val="left" w:pos="414"/>
              </w:tabs>
              <w:spacing w:line="355" w:lineRule="auto"/>
              <w:ind w:right="389"/>
              <w:jc w:val="both"/>
              <w:rPr>
                <w:sz w:val="20"/>
                <w:lang w:val="es-ES_tradnl"/>
              </w:rPr>
            </w:pPr>
            <w:r w:rsidRPr="00912360">
              <w:rPr>
                <w:sz w:val="20"/>
                <w:lang w:val="es-ES_tradnl"/>
              </w:rPr>
              <w:t>Directores o Directoras, los Secretarios o Secretarias y Gerentes-Administradores o Gerentas-Administradoras de los</w:t>
            </w:r>
            <w:r w:rsidRPr="00912360">
              <w:rPr>
                <w:spacing w:val="31"/>
                <w:sz w:val="20"/>
                <w:lang w:val="es-ES_tradnl"/>
              </w:rPr>
              <w:t xml:space="preserve"> </w:t>
            </w:r>
            <w:r w:rsidRPr="00912360">
              <w:rPr>
                <w:sz w:val="20"/>
                <w:lang w:val="es-ES_tradnl"/>
              </w:rPr>
              <w:t>Institutos</w:t>
            </w:r>
          </w:p>
          <w:p w14:paraId="46AF5FB6" w14:textId="77777777" w:rsidR="00135FEC" w:rsidRPr="00912360" w:rsidRDefault="00000000">
            <w:pPr>
              <w:pStyle w:val="TableParagraph"/>
              <w:spacing w:before="5"/>
              <w:ind w:left="412"/>
              <w:jc w:val="both"/>
              <w:rPr>
                <w:sz w:val="20"/>
                <w:lang w:val="es-ES_tradnl"/>
              </w:rPr>
            </w:pPr>
            <w:r w:rsidRPr="00912360">
              <w:rPr>
                <w:sz w:val="20"/>
                <w:lang w:val="es-ES_tradnl"/>
              </w:rPr>
              <w:t>Universitarios de Investigación.</w:t>
            </w:r>
          </w:p>
        </w:tc>
      </w:tr>
    </w:tbl>
    <w:p w14:paraId="46504CE4" w14:textId="77777777" w:rsidR="00135FEC" w:rsidRPr="00912360" w:rsidRDefault="00135FEC">
      <w:pPr>
        <w:pStyle w:val="Textoindependiente"/>
        <w:spacing w:before="4"/>
        <w:rPr>
          <w:b/>
          <w:sz w:val="32"/>
          <w:lang w:val="es-ES_tradnl"/>
        </w:rPr>
      </w:pPr>
    </w:p>
    <w:p w14:paraId="11A2B2E1" w14:textId="77777777" w:rsidR="00135FEC" w:rsidRPr="00912360" w:rsidRDefault="00000000">
      <w:pPr>
        <w:pStyle w:val="Textoindependiente"/>
        <w:ind w:left="740"/>
        <w:rPr>
          <w:lang w:val="es-ES_tradnl"/>
        </w:rPr>
      </w:pPr>
      <w:r w:rsidRPr="00912360">
        <w:rPr>
          <w:lang w:val="es-ES_tradnl"/>
        </w:rPr>
        <w:t>Durante 2022 el Equipo de Gobierno está conformado con la siguiente estructura:</w:t>
      </w:r>
    </w:p>
    <w:p w14:paraId="29B5125E" w14:textId="77777777" w:rsidR="00135FEC" w:rsidRPr="00912360" w:rsidRDefault="00135FEC">
      <w:pPr>
        <w:pStyle w:val="Textoindependiente"/>
        <w:spacing w:before="5"/>
        <w:rPr>
          <w:sz w:val="28"/>
          <w:lang w:val="es-ES_tradnl"/>
        </w:rPr>
      </w:pPr>
    </w:p>
    <w:p w14:paraId="228E7592" w14:textId="77777777" w:rsidR="00135FEC" w:rsidRPr="00912360" w:rsidRDefault="00000000">
      <w:pPr>
        <w:pStyle w:val="Prrafodelista"/>
        <w:numPr>
          <w:ilvl w:val="0"/>
          <w:numId w:val="27"/>
        </w:numPr>
        <w:tabs>
          <w:tab w:val="left" w:pos="986"/>
        </w:tabs>
        <w:spacing w:before="1" w:line="252" w:lineRule="exact"/>
        <w:ind w:hanging="138"/>
        <w:rPr>
          <w:lang w:val="es-ES_tradnl"/>
        </w:rPr>
      </w:pPr>
      <w:r w:rsidRPr="00912360">
        <w:rPr>
          <w:lang w:val="es-ES_tradnl"/>
        </w:rPr>
        <w:t>Rector:</w:t>
      </w:r>
    </w:p>
    <w:p w14:paraId="4E411836" w14:textId="77777777" w:rsidR="00135FEC" w:rsidRPr="00912360" w:rsidRDefault="00000000">
      <w:pPr>
        <w:pStyle w:val="Prrafodelista"/>
        <w:numPr>
          <w:ilvl w:val="1"/>
          <w:numId w:val="27"/>
        </w:numPr>
        <w:tabs>
          <w:tab w:val="left" w:pos="1631"/>
          <w:tab w:val="left" w:pos="1632"/>
        </w:tabs>
        <w:spacing w:line="252" w:lineRule="exact"/>
        <w:ind w:hanging="424"/>
        <w:rPr>
          <w:lang w:val="es-ES_tradnl"/>
        </w:rPr>
      </w:pPr>
      <w:r w:rsidRPr="00912360">
        <w:rPr>
          <w:lang w:val="es-ES_tradnl"/>
        </w:rPr>
        <w:t>Servicio de</w:t>
      </w:r>
      <w:r w:rsidRPr="00912360">
        <w:rPr>
          <w:spacing w:val="-3"/>
          <w:lang w:val="es-ES_tradnl"/>
        </w:rPr>
        <w:t xml:space="preserve"> </w:t>
      </w:r>
      <w:r w:rsidRPr="00912360">
        <w:rPr>
          <w:lang w:val="es-ES_tradnl"/>
        </w:rPr>
        <w:t>inspección.</w:t>
      </w:r>
    </w:p>
    <w:p w14:paraId="324AB5F8" w14:textId="77777777" w:rsidR="00135FEC" w:rsidRPr="00912360" w:rsidRDefault="00000000">
      <w:pPr>
        <w:pStyle w:val="Prrafodelista"/>
        <w:numPr>
          <w:ilvl w:val="1"/>
          <w:numId w:val="27"/>
        </w:numPr>
        <w:tabs>
          <w:tab w:val="left" w:pos="1631"/>
          <w:tab w:val="left" w:pos="1632"/>
        </w:tabs>
        <w:spacing w:before="1" w:line="252" w:lineRule="exact"/>
        <w:ind w:hanging="424"/>
        <w:rPr>
          <w:lang w:val="es-ES_tradnl"/>
        </w:rPr>
      </w:pPr>
      <w:r w:rsidRPr="00912360">
        <w:rPr>
          <w:lang w:val="es-ES_tradnl"/>
        </w:rPr>
        <w:t>Unidad de</w:t>
      </w:r>
      <w:r w:rsidRPr="00912360">
        <w:rPr>
          <w:spacing w:val="-1"/>
          <w:lang w:val="es-ES_tradnl"/>
        </w:rPr>
        <w:t xml:space="preserve"> </w:t>
      </w:r>
      <w:r w:rsidRPr="00912360">
        <w:rPr>
          <w:lang w:val="es-ES_tradnl"/>
        </w:rPr>
        <w:t>igualdad.</w:t>
      </w:r>
    </w:p>
    <w:p w14:paraId="7733C993" w14:textId="77777777" w:rsidR="00135FEC" w:rsidRPr="00912360" w:rsidRDefault="00000000">
      <w:pPr>
        <w:pStyle w:val="Prrafodelista"/>
        <w:numPr>
          <w:ilvl w:val="1"/>
          <w:numId w:val="27"/>
        </w:numPr>
        <w:tabs>
          <w:tab w:val="left" w:pos="1631"/>
          <w:tab w:val="left" w:pos="1632"/>
        </w:tabs>
        <w:spacing w:line="252" w:lineRule="exact"/>
        <w:ind w:hanging="424"/>
        <w:rPr>
          <w:lang w:val="es-ES_tradnl"/>
        </w:rPr>
      </w:pPr>
      <w:r w:rsidRPr="00912360">
        <w:rPr>
          <w:lang w:val="es-ES_tradnl"/>
        </w:rPr>
        <w:t>Dirección de salud y</w:t>
      </w:r>
      <w:r w:rsidRPr="00912360">
        <w:rPr>
          <w:spacing w:val="-5"/>
          <w:lang w:val="es-ES_tradnl"/>
        </w:rPr>
        <w:t xml:space="preserve"> </w:t>
      </w:r>
      <w:r w:rsidRPr="00912360">
        <w:rPr>
          <w:lang w:val="es-ES_tradnl"/>
        </w:rPr>
        <w:t>bienestar.</w:t>
      </w:r>
    </w:p>
    <w:p w14:paraId="18C90E7B" w14:textId="77777777" w:rsidR="00135FEC" w:rsidRPr="00912360" w:rsidRDefault="00000000">
      <w:pPr>
        <w:pStyle w:val="Prrafodelista"/>
        <w:numPr>
          <w:ilvl w:val="1"/>
          <w:numId w:val="27"/>
        </w:numPr>
        <w:tabs>
          <w:tab w:val="left" w:pos="1631"/>
          <w:tab w:val="left" w:pos="1632"/>
        </w:tabs>
        <w:spacing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sostenibilidad</w:t>
      </w:r>
    </w:p>
    <w:p w14:paraId="743D44BF" w14:textId="77777777" w:rsidR="00135FEC" w:rsidRPr="00912360" w:rsidRDefault="00000000">
      <w:pPr>
        <w:pStyle w:val="Prrafodelista"/>
        <w:numPr>
          <w:ilvl w:val="1"/>
          <w:numId w:val="27"/>
        </w:numPr>
        <w:tabs>
          <w:tab w:val="left" w:pos="1631"/>
          <w:tab w:val="left" w:pos="1632"/>
        </w:tabs>
        <w:spacing w:before="1" w:line="252" w:lineRule="exact"/>
        <w:ind w:hanging="424"/>
        <w:rPr>
          <w:lang w:val="es-ES_tradnl"/>
        </w:rPr>
      </w:pPr>
      <w:r w:rsidRPr="00912360">
        <w:rPr>
          <w:lang w:val="es-ES_tradnl"/>
        </w:rPr>
        <w:t>Dirección de digitalización orientada al</w:t>
      </w:r>
      <w:r w:rsidRPr="00912360">
        <w:rPr>
          <w:spacing w:val="-6"/>
          <w:lang w:val="es-ES_tradnl"/>
        </w:rPr>
        <w:t xml:space="preserve"> </w:t>
      </w:r>
      <w:r w:rsidRPr="00912360">
        <w:rPr>
          <w:lang w:val="es-ES_tradnl"/>
        </w:rPr>
        <w:t>usuario</w:t>
      </w:r>
    </w:p>
    <w:p w14:paraId="6D8338D6" w14:textId="77777777" w:rsidR="00135FEC" w:rsidRPr="00912360" w:rsidRDefault="00000000">
      <w:pPr>
        <w:pStyle w:val="Prrafodelista"/>
        <w:numPr>
          <w:ilvl w:val="1"/>
          <w:numId w:val="27"/>
        </w:numPr>
        <w:tabs>
          <w:tab w:val="left" w:pos="1568"/>
          <w:tab w:val="left" w:pos="1569"/>
        </w:tabs>
        <w:spacing w:line="252" w:lineRule="exact"/>
        <w:ind w:left="1568" w:hanging="361"/>
        <w:rPr>
          <w:lang w:val="es-ES_tradnl"/>
        </w:rPr>
      </w:pPr>
      <w:r w:rsidRPr="00912360">
        <w:rPr>
          <w:lang w:val="es-ES_tradnl"/>
        </w:rPr>
        <w:t>Jefe de</w:t>
      </w:r>
      <w:r w:rsidRPr="00912360">
        <w:rPr>
          <w:spacing w:val="-4"/>
          <w:lang w:val="es-ES_tradnl"/>
        </w:rPr>
        <w:t xml:space="preserve"> </w:t>
      </w:r>
      <w:r w:rsidRPr="00912360">
        <w:rPr>
          <w:lang w:val="es-ES_tradnl"/>
        </w:rPr>
        <w:t>Gabinete</w:t>
      </w:r>
    </w:p>
    <w:p w14:paraId="5E2867D8" w14:textId="77777777" w:rsidR="00135FEC" w:rsidRPr="00912360" w:rsidRDefault="00000000">
      <w:pPr>
        <w:pStyle w:val="Prrafodelista"/>
        <w:numPr>
          <w:ilvl w:val="1"/>
          <w:numId w:val="27"/>
        </w:numPr>
        <w:tabs>
          <w:tab w:val="left" w:pos="1568"/>
          <w:tab w:val="left" w:pos="1569"/>
        </w:tabs>
        <w:spacing w:before="2" w:line="252" w:lineRule="exact"/>
        <w:ind w:left="1568" w:hanging="361"/>
        <w:rPr>
          <w:lang w:val="es-ES_tradnl"/>
        </w:rPr>
      </w:pPr>
      <w:r w:rsidRPr="00912360">
        <w:rPr>
          <w:lang w:val="es-ES_tradnl"/>
        </w:rPr>
        <w:t>Oficina de planificación</w:t>
      </w:r>
      <w:r w:rsidRPr="00912360">
        <w:rPr>
          <w:spacing w:val="-3"/>
          <w:lang w:val="es-ES_tradnl"/>
        </w:rPr>
        <w:t xml:space="preserve"> </w:t>
      </w:r>
      <w:r w:rsidRPr="00912360">
        <w:rPr>
          <w:lang w:val="es-ES_tradnl"/>
        </w:rPr>
        <w:t>estratégica</w:t>
      </w:r>
    </w:p>
    <w:p w14:paraId="4F24BE48" w14:textId="77777777" w:rsidR="00135FEC" w:rsidRPr="00912360" w:rsidRDefault="00000000">
      <w:pPr>
        <w:pStyle w:val="Prrafodelista"/>
        <w:numPr>
          <w:ilvl w:val="1"/>
          <w:numId w:val="27"/>
        </w:numPr>
        <w:tabs>
          <w:tab w:val="left" w:pos="1568"/>
          <w:tab w:val="left" w:pos="1569"/>
        </w:tabs>
        <w:spacing w:line="252" w:lineRule="exact"/>
        <w:ind w:left="1568" w:hanging="361"/>
        <w:rPr>
          <w:lang w:val="es-ES_tradnl"/>
        </w:rPr>
      </w:pPr>
      <w:r w:rsidRPr="00912360">
        <w:rPr>
          <w:lang w:val="es-ES_tradnl"/>
        </w:rPr>
        <w:t>Dirección de</w:t>
      </w:r>
      <w:r w:rsidRPr="00912360">
        <w:rPr>
          <w:spacing w:val="-1"/>
          <w:lang w:val="es-ES_tradnl"/>
        </w:rPr>
        <w:t xml:space="preserve"> </w:t>
      </w:r>
      <w:r w:rsidRPr="00912360">
        <w:rPr>
          <w:lang w:val="es-ES_tradnl"/>
        </w:rPr>
        <w:t>calidad</w:t>
      </w:r>
    </w:p>
    <w:p w14:paraId="4FA4B0D0" w14:textId="77777777" w:rsidR="00135FEC" w:rsidRPr="00912360" w:rsidRDefault="00000000">
      <w:pPr>
        <w:pStyle w:val="Prrafodelista"/>
        <w:numPr>
          <w:ilvl w:val="1"/>
          <w:numId w:val="27"/>
        </w:numPr>
        <w:tabs>
          <w:tab w:val="left" w:pos="1568"/>
          <w:tab w:val="left" w:pos="1569"/>
        </w:tabs>
        <w:spacing w:before="1" w:line="252" w:lineRule="exact"/>
        <w:ind w:left="1568" w:hanging="361"/>
        <w:rPr>
          <w:lang w:val="es-ES_tradnl"/>
        </w:rPr>
      </w:pPr>
      <w:r w:rsidRPr="00912360">
        <w:rPr>
          <w:lang w:val="es-ES_tradnl"/>
        </w:rPr>
        <w:t>Unidad de mediación, convivencia y resolución de</w:t>
      </w:r>
      <w:r w:rsidRPr="00912360">
        <w:rPr>
          <w:spacing w:val="-7"/>
          <w:lang w:val="es-ES_tradnl"/>
        </w:rPr>
        <w:t xml:space="preserve"> </w:t>
      </w:r>
      <w:r w:rsidRPr="00912360">
        <w:rPr>
          <w:lang w:val="es-ES_tradnl"/>
        </w:rPr>
        <w:t>conflictos</w:t>
      </w:r>
    </w:p>
    <w:p w14:paraId="7C200189" w14:textId="77777777" w:rsidR="00135FEC" w:rsidRPr="00912360" w:rsidRDefault="00000000">
      <w:pPr>
        <w:pStyle w:val="Prrafodelista"/>
        <w:numPr>
          <w:ilvl w:val="0"/>
          <w:numId w:val="27"/>
        </w:numPr>
        <w:tabs>
          <w:tab w:val="left" w:pos="986"/>
        </w:tabs>
        <w:spacing w:line="252" w:lineRule="exact"/>
        <w:ind w:hanging="138"/>
        <w:rPr>
          <w:lang w:val="es-ES_tradnl"/>
        </w:rPr>
      </w:pPr>
      <w:r w:rsidRPr="00912360">
        <w:rPr>
          <w:lang w:val="es-ES_tradnl"/>
        </w:rPr>
        <w:t>Vicerrectorado de Profesorado, Ordenación Académica e Innovación</w:t>
      </w:r>
      <w:r w:rsidRPr="00912360">
        <w:rPr>
          <w:spacing w:val="-14"/>
          <w:lang w:val="es-ES_tradnl"/>
        </w:rPr>
        <w:t xml:space="preserve"> </w:t>
      </w:r>
      <w:r w:rsidRPr="00912360">
        <w:rPr>
          <w:lang w:val="es-ES_tradnl"/>
        </w:rPr>
        <w:t>Educativa:</w:t>
      </w:r>
    </w:p>
    <w:p w14:paraId="72E7ED23" w14:textId="77777777" w:rsidR="00135FEC" w:rsidRPr="00912360" w:rsidRDefault="00000000">
      <w:pPr>
        <w:pStyle w:val="Prrafodelista"/>
        <w:numPr>
          <w:ilvl w:val="1"/>
          <w:numId w:val="27"/>
        </w:numPr>
        <w:tabs>
          <w:tab w:val="left" w:pos="1631"/>
          <w:tab w:val="left" w:pos="1632"/>
        </w:tabs>
        <w:spacing w:line="253"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profesorado.</w:t>
      </w:r>
    </w:p>
    <w:p w14:paraId="46814808" w14:textId="77777777" w:rsidR="00135FEC" w:rsidRPr="00912360" w:rsidRDefault="00000000">
      <w:pPr>
        <w:pStyle w:val="Prrafodelista"/>
        <w:numPr>
          <w:ilvl w:val="1"/>
          <w:numId w:val="27"/>
        </w:numPr>
        <w:tabs>
          <w:tab w:val="left" w:pos="1631"/>
          <w:tab w:val="left" w:pos="1632"/>
        </w:tabs>
        <w:spacing w:before="2"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plantilla.</w:t>
      </w:r>
    </w:p>
    <w:p w14:paraId="68B53F88" w14:textId="77777777" w:rsidR="00135FEC" w:rsidRPr="00912360" w:rsidRDefault="00000000">
      <w:pPr>
        <w:pStyle w:val="Prrafodelista"/>
        <w:numPr>
          <w:ilvl w:val="1"/>
          <w:numId w:val="27"/>
        </w:numPr>
        <w:tabs>
          <w:tab w:val="left" w:pos="1631"/>
          <w:tab w:val="left" w:pos="1632"/>
        </w:tabs>
        <w:spacing w:line="252" w:lineRule="exact"/>
        <w:ind w:hanging="424"/>
        <w:rPr>
          <w:lang w:val="es-ES_tradnl"/>
        </w:rPr>
      </w:pPr>
      <w:r w:rsidRPr="00912360">
        <w:rPr>
          <w:lang w:val="es-ES_tradnl"/>
        </w:rPr>
        <w:t>Dirección de ordenación y planificación</w:t>
      </w:r>
      <w:r w:rsidRPr="00912360">
        <w:rPr>
          <w:spacing w:val="-5"/>
          <w:lang w:val="es-ES_tradnl"/>
        </w:rPr>
        <w:t xml:space="preserve"> </w:t>
      </w:r>
      <w:r w:rsidRPr="00912360">
        <w:rPr>
          <w:lang w:val="es-ES_tradnl"/>
        </w:rPr>
        <w:t>académica.</w:t>
      </w:r>
    </w:p>
    <w:p w14:paraId="0C534270" w14:textId="77777777" w:rsidR="00135FEC" w:rsidRPr="00912360" w:rsidRDefault="00000000">
      <w:pPr>
        <w:pStyle w:val="Prrafodelista"/>
        <w:numPr>
          <w:ilvl w:val="1"/>
          <w:numId w:val="27"/>
        </w:numPr>
        <w:tabs>
          <w:tab w:val="left" w:pos="1631"/>
          <w:tab w:val="left" w:pos="1632"/>
        </w:tabs>
        <w:spacing w:before="1" w:line="252" w:lineRule="exact"/>
        <w:ind w:hanging="424"/>
        <w:rPr>
          <w:lang w:val="es-ES_tradnl"/>
        </w:rPr>
      </w:pPr>
      <w:r w:rsidRPr="00912360">
        <w:rPr>
          <w:lang w:val="es-ES_tradnl"/>
        </w:rPr>
        <w:t>Dirección de innovación educativa y formación del</w:t>
      </w:r>
      <w:r w:rsidRPr="00912360">
        <w:rPr>
          <w:spacing w:val="-10"/>
          <w:lang w:val="es-ES_tradnl"/>
        </w:rPr>
        <w:t xml:space="preserve"> </w:t>
      </w:r>
      <w:r w:rsidRPr="00912360">
        <w:rPr>
          <w:lang w:val="es-ES_tradnl"/>
        </w:rPr>
        <w:t>profesorado.</w:t>
      </w:r>
    </w:p>
    <w:p w14:paraId="71288A17" w14:textId="77777777" w:rsidR="00135FEC" w:rsidRPr="00912360" w:rsidRDefault="00000000">
      <w:pPr>
        <w:pStyle w:val="Prrafodelista"/>
        <w:numPr>
          <w:ilvl w:val="0"/>
          <w:numId w:val="26"/>
        </w:numPr>
        <w:tabs>
          <w:tab w:val="left" w:pos="986"/>
        </w:tabs>
        <w:spacing w:line="252" w:lineRule="exact"/>
        <w:ind w:hanging="138"/>
        <w:rPr>
          <w:lang w:val="es-ES_tradnl"/>
        </w:rPr>
      </w:pPr>
      <w:r w:rsidRPr="00912360">
        <w:rPr>
          <w:lang w:val="es-ES_tradnl"/>
        </w:rPr>
        <w:t>Vicerrectorado de Investigación y</w:t>
      </w:r>
      <w:r w:rsidRPr="00912360">
        <w:rPr>
          <w:spacing w:val="-3"/>
          <w:lang w:val="es-ES_tradnl"/>
        </w:rPr>
        <w:t xml:space="preserve"> </w:t>
      </w:r>
      <w:r w:rsidRPr="00912360">
        <w:rPr>
          <w:lang w:val="es-ES_tradnl"/>
        </w:rPr>
        <w:t>Transferencia:</w:t>
      </w:r>
    </w:p>
    <w:p w14:paraId="3B469888" w14:textId="77777777" w:rsidR="00135FEC" w:rsidRPr="00912360" w:rsidRDefault="00000000">
      <w:pPr>
        <w:pStyle w:val="Prrafodelista"/>
        <w:numPr>
          <w:ilvl w:val="1"/>
          <w:numId w:val="26"/>
        </w:numPr>
        <w:tabs>
          <w:tab w:val="left" w:pos="1631"/>
          <w:tab w:val="left" w:pos="1632"/>
        </w:tabs>
        <w:spacing w:line="253" w:lineRule="exact"/>
        <w:ind w:hanging="424"/>
        <w:rPr>
          <w:lang w:val="es-ES_tradnl"/>
        </w:rPr>
      </w:pPr>
      <w:r w:rsidRPr="00912360">
        <w:rPr>
          <w:lang w:val="es-ES_tradnl"/>
        </w:rPr>
        <w:t>Dirección de investigación y desarrollo</w:t>
      </w:r>
      <w:r w:rsidRPr="00912360">
        <w:rPr>
          <w:spacing w:val="-6"/>
          <w:lang w:val="es-ES_tradnl"/>
        </w:rPr>
        <w:t xml:space="preserve"> </w:t>
      </w:r>
      <w:r w:rsidRPr="00912360">
        <w:rPr>
          <w:lang w:val="es-ES_tradnl"/>
        </w:rPr>
        <w:t>tecnológico.</w:t>
      </w:r>
    </w:p>
    <w:p w14:paraId="1E565CC5" w14:textId="77777777" w:rsidR="00135FEC" w:rsidRPr="00912360" w:rsidRDefault="00135FEC">
      <w:pPr>
        <w:spacing w:line="253" w:lineRule="exact"/>
        <w:rPr>
          <w:lang w:val="es-ES_tradnl"/>
        </w:rPr>
        <w:sectPr w:rsidR="00135FEC" w:rsidRPr="00912360">
          <w:pgSz w:w="11920" w:h="16850"/>
          <w:pgMar w:top="1440" w:right="480" w:bottom="1300" w:left="860" w:header="0" w:footer="1036" w:gutter="0"/>
          <w:cols w:space="720"/>
        </w:sectPr>
      </w:pPr>
    </w:p>
    <w:p w14:paraId="7231B05B" w14:textId="77777777" w:rsidR="00135FEC" w:rsidRPr="00912360" w:rsidRDefault="00000000">
      <w:pPr>
        <w:pStyle w:val="Prrafodelista"/>
        <w:numPr>
          <w:ilvl w:val="1"/>
          <w:numId w:val="26"/>
        </w:numPr>
        <w:tabs>
          <w:tab w:val="left" w:pos="1631"/>
          <w:tab w:val="left" w:pos="1632"/>
        </w:tabs>
        <w:spacing w:before="78"/>
        <w:ind w:hanging="424"/>
        <w:rPr>
          <w:lang w:val="es-ES_tradnl"/>
        </w:rPr>
      </w:pPr>
      <w:r w:rsidRPr="00912360">
        <w:rPr>
          <w:lang w:val="es-ES_tradnl"/>
        </w:rPr>
        <w:lastRenderedPageBreak/>
        <w:t>Dirección de innovación y</w:t>
      </w:r>
      <w:r w:rsidRPr="00912360">
        <w:rPr>
          <w:spacing w:val="-5"/>
          <w:lang w:val="es-ES_tradnl"/>
        </w:rPr>
        <w:t xml:space="preserve"> </w:t>
      </w:r>
      <w:r w:rsidRPr="00912360">
        <w:rPr>
          <w:lang w:val="es-ES_tradnl"/>
        </w:rPr>
        <w:t>transferencia.</w:t>
      </w:r>
    </w:p>
    <w:p w14:paraId="77477523" w14:textId="77777777" w:rsidR="00135FEC" w:rsidRPr="00912360" w:rsidRDefault="00000000">
      <w:pPr>
        <w:pStyle w:val="Prrafodelista"/>
        <w:numPr>
          <w:ilvl w:val="1"/>
          <w:numId w:val="26"/>
        </w:numPr>
        <w:tabs>
          <w:tab w:val="left" w:pos="1631"/>
          <w:tab w:val="left" w:pos="1632"/>
        </w:tabs>
        <w:spacing w:before="2" w:line="252" w:lineRule="exact"/>
        <w:ind w:hanging="424"/>
        <w:rPr>
          <w:lang w:val="es-ES_tradnl"/>
        </w:rPr>
      </w:pPr>
      <w:r w:rsidRPr="00912360">
        <w:rPr>
          <w:lang w:val="es-ES_tradnl"/>
        </w:rPr>
        <w:t>Escuela de</w:t>
      </w:r>
      <w:r w:rsidRPr="00912360">
        <w:rPr>
          <w:spacing w:val="-1"/>
          <w:lang w:val="es-ES_tradnl"/>
        </w:rPr>
        <w:t xml:space="preserve"> </w:t>
      </w:r>
      <w:r w:rsidRPr="00912360">
        <w:rPr>
          <w:lang w:val="es-ES_tradnl"/>
        </w:rPr>
        <w:t>Doctorado.</w:t>
      </w:r>
    </w:p>
    <w:p w14:paraId="0B65B714"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 recursos humanos de</w:t>
      </w:r>
      <w:r w:rsidRPr="00912360">
        <w:rPr>
          <w:spacing w:val="-7"/>
          <w:lang w:val="es-ES_tradnl"/>
        </w:rPr>
        <w:t xml:space="preserve"> </w:t>
      </w:r>
      <w:r w:rsidRPr="00912360">
        <w:rPr>
          <w:lang w:val="es-ES_tradnl"/>
        </w:rPr>
        <w:t>investigación.</w:t>
      </w:r>
    </w:p>
    <w:p w14:paraId="582D3B61" w14:textId="77777777" w:rsidR="00135FEC" w:rsidRPr="00912360" w:rsidRDefault="00000000">
      <w:pPr>
        <w:pStyle w:val="Prrafodelista"/>
        <w:numPr>
          <w:ilvl w:val="1"/>
          <w:numId w:val="26"/>
        </w:numPr>
        <w:tabs>
          <w:tab w:val="left" w:pos="1631"/>
          <w:tab w:val="left" w:pos="1632"/>
        </w:tabs>
        <w:spacing w:before="1" w:line="252" w:lineRule="exact"/>
        <w:ind w:hanging="424"/>
        <w:rPr>
          <w:lang w:val="es-ES_tradnl"/>
        </w:rPr>
      </w:pPr>
      <w:r w:rsidRPr="00912360">
        <w:rPr>
          <w:lang w:val="es-ES_tradnl"/>
        </w:rPr>
        <w:t>Dirección de infraestructuras</w:t>
      </w:r>
      <w:r w:rsidRPr="00912360">
        <w:rPr>
          <w:spacing w:val="-2"/>
          <w:lang w:val="es-ES_tradnl"/>
        </w:rPr>
        <w:t xml:space="preserve"> </w:t>
      </w:r>
      <w:r w:rsidRPr="00912360">
        <w:rPr>
          <w:lang w:val="es-ES_tradnl"/>
        </w:rPr>
        <w:t>científicas.</w:t>
      </w:r>
    </w:p>
    <w:p w14:paraId="5A4BCC28"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 promoción y marco normativo de la</w:t>
      </w:r>
      <w:r w:rsidRPr="00912360">
        <w:rPr>
          <w:spacing w:val="-12"/>
          <w:lang w:val="es-ES_tradnl"/>
        </w:rPr>
        <w:t xml:space="preserve"> </w:t>
      </w:r>
      <w:r w:rsidRPr="00912360">
        <w:rPr>
          <w:lang w:val="es-ES_tradnl"/>
        </w:rPr>
        <w:t>investigación.</w:t>
      </w:r>
    </w:p>
    <w:p w14:paraId="28E40528" w14:textId="77777777" w:rsidR="00135FEC" w:rsidRPr="00912360" w:rsidRDefault="00000000">
      <w:pPr>
        <w:pStyle w:val="Prrafodelista"/>
        <w:numPr>
          <w:ilvl w:val="0"/>
          <w:numId w:val="26"/>
        </w:numPr>
        <w:tabs>
          <w:tab w:val="left" w:pos="986"/>
        </w:tabs>
        <w:spacing w:line="252" w:lineRule="exact"/>
        <w:ind w:hanging="138"/>
        <w:rPr>
          <w:lang w:val="es-ES_tradnl"/>
        </w:rPr>
      </w:pPr>
      <w:r w:rsidRPr="00912360">
        <w:rPr>
          <w:lang w:val="es-ES_tradnl"/>
        </w:rPr>
        <w:t>Vicerrectorado de Proyección Social y</w:t>
      </w:r>
      <w:r w:rsidRPr="00912360">
        <w:rPr>
          <w:spacing w:val="-3"/>
          <w:lang w:val="es-ES_tradnl"/>
        </w:rPr>
        <w:t xml:space="preserve"> </w:t>
      </w:r>
      <w:r w:rsidRPr="00912360">
        <w:rPr>
          <w:lang w:val="es-ES_tradnl"/>
        </w:rPr>
        <w:t>Comunicación:</w:t>
      </w:r>
    </w:p>
    <w:p w14:paraId="4EA69537" w14:textId="77777777" w:rsidR="00135FEC" w:rsidRPr="00912360" w:rsidRDefault="00000000">
      <w:pPr>
        <w:pStyle w:val="Prrafodelista"/>
        <w:numPr>
          <w:ilvl w:val="1"/>
          <w:numId w:val="26"/>
        </w:numPr>
        <w:tabs>
          <w:tab w:val="left" w:pos="1631"/>
          <w:tab w:val="left" w:pos="1632"/>
        </w:tabs>
        <w:spacing w:before="1"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comunicación.</w:t>
      </w:r>
    </w:p>
    <w:p w14:paraId="67B735F8"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 proyección</w:t>
      </w:r>
      <w:r w:rsidRPr="00912360">
        <w:rPr>
          <w:spacing w:val="-2"/>
          <w:lang w:val="es-ES_tradnl"/>
        </w:rPr>
        <w:t xml:space="preserve"> </w:t>
      </w:r>
      <w:r w:rsidRPr="00912360">
        <w:rPr>
          <w:lang w:val="es-ES_tradnl"/>
        </w:rPr>
        <w:t>social.</w:t>
      </w:r>
    </w:p>
    <w:p w14:paraId="7A9E66DF" w14:textId="77777777" w:rsidR="00135FEC" w:rsidRPr="00912360" w:rsidRDefault="00000000">
      <w:pPr>
        <w:pStyle w:val="Prrafodelista"/>
        <w:numPr>
          <w:ilvl w:val="1"/>
          <w:numId w:val="26"/>
        </w:numPr>
        <w:tabs>
          <w:tab w:val="left" w:pos="1631"/>
          <w:tab w:val="left" w:pos="1632"/>
        </w:tabs>
        <w:spacing w:before="2" w:line="252" w:lineRule="exact"/>
        <w:ind w:hanging="424"/>
        <w:rPr>
          <w:lang w:val="es-ES_tradnl"/>
        </w:rPr>
      </w:pPr>
      <w:r w:rsidRPr="00912360">
        <w:rPr>
          <w:lang w:val="es-ES_tradnl"/>
        </w:rPr>
        <w:t>Dirección de gestión Web y</w:t>
      </w:r>
      <w:r w:rsidRPr="00912360">
        <w:rPr>
          <w:spacing w:val="-5"/>
          <w:lang w:val="es-ES_tradnl"/>
        </w:rPr>
        <w:t xml:space="preserve"> </w:t>
      </w:r>
      <w:r w:rsidRPr="00912360">
        <w:rPr>
          <w:lang w:val="es-ES_tradnl"/>
        </w:rPr>
        <w:t>accesibilidad.</w:t>
      </w:r>
    </w:p>
    <w:p w14:paraId="29DD7BEA"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divulgación.</w:t>
      </w:r>
    </w:p>
    <w:p w14:paraId="30E78013" w14:textId="77777777" w:rsidR="00135FEC" w:rsidRPr="00912360" w:rsidRDefault="00000000">
      <w:pPr>
        <w:pStyle w:val="Prrafodelista"/>
        <w:numPr>
          <w:ilvl w:val="0"/>
          <w:numId w:val="26"/>
        </w:numPr>
        <w:tabs>
          <w:tab w:val="left" w:pos="986"/>
        </w:tabs>
        <w:spacing w:line="252" w:lineRule="exact"/>
        <w:ind w:hanging="138"/>
        <w:rPr>
          <w:lang w:val="es-ES_tradnl"/>
        </w:rPr>
      </w:pPr>
      <w:r w:rsidRPr="00912360">
        <w:rPr>
          <w:lang w:val="es-ES_tradnl"/>
        </w:rPr>
        <w:t>Vicerrectorado de Estudiantes, Alumni y</w:t>
      </w:r>
      <w:r w:rsidRPr="00912360">
        <w:rPr>
          <w:spacing w:val="-2"/>
          <w:lang w:val="es-ES_tradnl"/>
        </w:rPr>
        <w:t xml:space="preserve"> </w:t>
      </w:r>
      <w:r w:rsidRPr="00912360">
        <w:rPr>
          <w:lang w:val="es-ES_tradnl"/>
        </w:rPr>
        <w:t>Empleabilidad:</w:t>
      </w:r>
    </w:p>
    <w:p w14:paraId="3C2917FE" w14:textId="77777777" w:rsidR="00135FEC" w:rsidRPr="00912360" w:rsidRDefault="00000000">
      <w:pPr>
        <w:pStyle w:val="Prrafodelista"/>
        <w:numPr>
          <w:ilvl w:val="1"/>
          <w:numId w:val="26"/>
        </w:numPr>
        <w:tabs>
          <w:tab w:val="left" w:pos="1631"/>
          <w:tab w:val="left" w:pos="1632"/>
        </w:tabs>
        <w:spacing w:before="1"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acceso.</w:t>
      </w:r>
    </w:p>
    <w:p w14:paraId="0F8A42DE"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 prácticas externas y</w:t>
      </w:r>
      <w:r w:rsidRPr="00912360">
        <w:rPr>
          <w:spacing w:val="-7"/>
          <w:lang w:val="es-ES_tradnl"/>
        </w:rPr>
        <w:t xml:space="preserve"> </w:t>
      </w:r>
      <w:r w:rsidRPr="00912360">
        <w:rPr>
          <w:lang w:val="es-ES_tradnl"/>
        </w:rPr>
        <w:t>empleabilidad.</w:t>
      </w:r>
    </w:p>
    <w:p w14:paraId="4633FF16" w14:textId="77777777" w:rsidR="00135FEC" w:rsidRPr="00912360" w:rsidRDefault="00000000">
      <w:pPr>
        <w:pStyle w:val="Prrafodelista"/>
        <w:numPr>
          <w:ilvl w:val="1"/>
          <w:numId w:val="26"/>
        </w:numPr>
        <w:tabs>
          <w:tab w:val="left" w:pos="1631"/>
          <w:tab w:val="left" w:pos="1632"/>
        </w:tabs>
        <w:spacing w:before="2" w:line="252" w:lineRule="exact"/>
        <w:ind w:hanging="424"/>
        <w:rPr>
          <w:lang w:val="es-ES_tradnl"/>
        </w:rPr>
      </w:pPr>
      <w:r w:rsidRPr="00912360">
        <w:rPr>
          <w:lang w:val="es-ES_tradnl"/>
        </w:rPr>
        <w:t xml:space="preserve">Dirección de </w:t>
      </w:r>
      <w:proofErr w:type="spellStart"/>
      <w:r w:rsidRPr="00912360">
        <w:rPr>
          <w:lang w:val="es-ES_tradnl"/>
        </w:rPr>
        <w:t>alumni</w:t>
      </w:r>
      <w:proofErr w:type="spellEnd"/>
      <w:r w:rsidRPr="00912360">
        <w:rPr>
          <w:lang w:val="es-ES_tradnl"/>
        </w:rPr>
        <w:t xml:space="preserve"> y formación</w:t>
      </w:r>
      <w:r w:rsidRPr="00912360">
        <w:rPr>
          <w:spacing w:val="-8"/>
          <w:lang w:val="es-ES_tradnl"/>
        </w:rPr>
        <w:t xml:space="preserve"> </w:t>
      </w:r>
      <w:r w:rsidRPr="00912360">
        <w:rPr>
          <w:lang w:val="es-ES_tradnl"/>
        </w:rPr>
        <w:t>transversal.</w:t>
      </w:r>
    </w:p>
    <w:p w14:paraId="53CDD0EC"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 estudiantes y acción</w:t>
      </w:r>
      <w:r w:rsidRPr="00912360">
        <w:rPr>
          <w:spacing w:val="-2"/>
          <w:lang w:val="es-ES_tradnl"/>
        </w:rPr>
        <w:t xml:space="preserve"> </w:t>
      </w:r>
      <w:r w:rsidRPr="00912360">
        <w:rPr>
          <w:lang w:val="es-ES_tradnl"/>
        </w:rPr>
        <w:t>social.</w:t>
      </w:r>
    </w:p>
    <w:p w14:paraId="19D4D716" w14:textId="77777777" w:rsidR="00135FEC" w:rsidRPr="00912360" w:rsidRDefault="00000000">
      <w:pPr>
        <w:pStyle w:val="Prrafodelista"/>
        <w:numPr>
          <w:ilvl w:val="0"/>
          <w:numId w:val="26"/>
        </w:numPr>
        <w:tabs>
          <w:tab w:val="left" w:pos="986"/>
        </w:tabs>
        <w:spacing w:line="252" w:lineRule="exact"/>
        <w:ind w:hanging="138"/>
        <w:rPr>
          <w:lang w:val="es-ES_tradnl"/>
        </w:rPr>
      </w:pPr>
      <w:r w:rsidRPr="00912360">
        <w:rPr>
          <w:lang w:val="es-ES_tradnl"/>
        </w:rPr>
        <w:t>Vicerrectorado de Grados, Posgrados y Nuevas</w:t>
      </w:r>
      <w:r w:rsidRPr="00912360">
        <w:rPr>
          <w:spacing w:val="-9"/>
          <w:lang w:val="es-ES_tradnl"/>
        </w:rPr>
        <w:t xml:space="preserve"> </w:t>
      </w:r>
      <w:r w:rsidRPr="00912360">
        <w:rPr>
          <w:lang w:val="es-ES_tradnl"/>
        </w:rPr>
        <w:t>Titulaciones:</w:t>
      </w:r>
    </w:p>
    <w:p w14:paraId="154C294F" w14:textId="77777777" w:rsidR="00135FEC" w:rsidRPr="00912360" w:rsidRDefault="00000000">
      <w:pPr>
        <w:pStyle w:val="Prrafodelista"/>
        <w:numPr>
          <w:ilvl w:val="1"/>
          <w:numId w:val="26"/>
        </w:numPr>
        <w:tabs>
          <w:tab w:val="left" w:pos="1631"/>
          <w:tab w:val="left" w:pos="1632"/>
        </w:tabs>
        <w:spacing w:before="1"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titulaciones.</w:t>
      </w:r>
    </w:p>
    <w:p w14:paraId="25D965A9"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del campus</w:t>
      </w:r>
      <w:r w:rsidRPr="00912360">
        <w:rPr>
          <w:spacing w:val="-3"/>
          <w:lang w:val="es-ES_tradnl"/>
        </w:rPr>
        <w:t xml:space="preserve"> </w:t>
      </w:r>
      <w:r w:rsidRPr="00912360">
        <w:rPr>
          <w:lang w:val="es-ES_tradnl"/>
        </w:rPr>
        <w:t>virtual.</w:t>
      </w:r>
    </w:p>
    <w:p w14:paraId="201DD372" w14:textId="77777777" w:rsidR="00135FEC" w:rsidRPr="00912360" w:rsidRDefault="00000000">
      <w:pPr>
        <w:pStyle w:val="Prrafodelista"/>
        <w:numPr>
          <w:ilvl w:val="1"/>
          <w:numId w:val="26"/>
        </w:numPr>
        <w:tabs>
          <w:tab w:val="left" w:pos="1631"/>
          <w:tab w:val="left" w:pos="1632"/>
        </w:tabs>
        <w:spacing w:before="2" w:line="252" w:lineRule="exact"/>
        <w:ind w:hanging="424"/>
        <w:rPr>
          <w:lang w:val="es-ES_tradnl"/>
        </w:rPr>
      </w:pPr>
      <w:r w:rsidRPr="00912360">
        <w:rPr>
          <w:lang w:val="es-ES_tradnl"/>
        </w:rPr>
        <w:t>Dirección de política</w:t>
      </w:r>
      <w:r w:rsidRPr="00912360">
        <w:rPr>
          <w:spacing w:val="-5"/>
          <w:lang w:val="es-ES_tradnl"/>
        </w:rPr>
        <w:t xml:space="preserve"> </w:t>
      </w:r>
      <w:r w:rsidRPr="00912360">
        <w:rPr>
          <w:lang w:val="es-ES_tradnl"/>
        </w:rPr>
        <w:t>lingüística.</w:t>
      </w:r>
    </w:p>
    <w:p w14:paraId="33458818"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 títulos</w:t>
      </w:r>
      <w:r w:rsidRPr="00912360">
        <w:rPr>
          <w:spacing w:val="-2"/>
          <w:lang w:val="es-ES_tradnl"/>
        </w:rPr>
        <w:t xml:space="preserve"> </w:t>
      </w:r>
      <w:r w:rsidRPr="00912360">
        <w:rPr>
          <w:lang w:val="es-ES_tradnl"/>
        </w:rPr>
        <w:t>propios.</w:t>
      </w:r>
    </w:p>
    <w:p w14:paraId="0D82C5BB"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 calidad – Gabinete de evaluación institucional</w:t>
      </w:r>
      <w:r w:rsidRPr="00912360">
        <w:rPr>
          <w:spacing w:val="-10"/>
          <w:lang w:val="es-ES_tradnl"/>
        </w:rPr>
        <w:t xml:space="preserve"> </w:t>
      </w:r>
      <w:r w:rsidRPr="00912360">
        <w:rPr>
          <w:lang w:val="es-ES_tradnl"/>
        </w:rPr>
        <w:t>(GEI).</w:t>
      </w:r>
    </w:p>
    <w:p w14:paraId="6CE85592" w14:textId="77777777" w:rsidR="00135FEC" w:rsidRPr="00912360" w:rsidRDefault="00000000">
      <w:pPr>
        <w:pStyle w:val="Prrafodelista"/>
        <w:numPr>
          <w:ilvl w:val="0"/>
          <w:numId w:val="26"/>
        </w:numPr>
        <w:tabs>
          <w:tab w:val="left" w:pos="986"/>
        </w:tabs>
        <w:spacing w:before="1" w:line="253" w:lineRule="exact"/>
        <w:ind w:hanging="138"/>
        <w:rPr>
          <w:lang w:val="es-ES_tradnl"/>
        </w:rPr>
      </w:pPr>
      <w:r w:rsidRPr="00912360">
        <w:rPr>
          <w:lang w:val="es-ES_tradnl"/>
        </w:rPr>
        <w:t>Vicerrectorado de Internacionalización, Movilidad y Proyección</w:t>
      </w:r>
      <w:r w:rsidRPr="00912360">
        <w:rPr>
          <w:spacing w:val="-8"/>
          <w:lang w:val="es-ES_tradnl"/>
        </w:rPr>
        <w:t xml:space="preserve"> </w:t>
      </w:r>
      <w:r w:rsidRPr="00912360">
        <w:rPr>
          <w:lang w:val="es-ES_tradnl"/>
        </w:rPr>
        <w:t>Internacional:</w:t>
      </w:r>
    </w:p>
    <w:p w14:paraId="2827BC8C" w14:textId="77777777" w:rsidR="00135FEC" w:rsidRPr="00912360" w:rsidRDefault="00000000">
      <w:pPr>
        <w:pStyle w:val="Prrafodelista"/>
        <w:numPr>
          <w:ilvl w:val="1"/>
          <w:numId w:val="26"/>
        </w:numPr>
        <w:tabs>
          <w:tab w:val="left" w:pos="1631"/>
          <w:tab w:val="left" w:pos="1632"/>
        </w:tabs>
        <w:spacing w:line="253" w:lineRule="exact"/>
        <w:ind w:hanging="424"/>
        <w:rPr>
          <w:lang w:val="es-ES_tradnl"/>
        </w:rPr>
      </w:pPr>
      <w:r w:rsidRPr="00912360">
        <w:rPr>
          <w:lang w:val="es-ES_tradnl"/>
        </w:rPr>
        <w:t>Dirección de movilidad y programas</w:t>
      </w:r>
      <w:r w:rsidRPr="00912360">
        <w:rPr>
          <w:spacing w:val="-8"/>
          <w:lang w:val="es-ES_tradnl"/>
        </w:rPr>
        <w:t xml:space="preserve"> </w:t>
      </w:r>
      <w:r w:rsidRPr="00912360">
        <w:rPr>
          <w:lang w:val="es-ES_tradnl"/>
        </w:rPr>
        <w:t>internacionales.</w:t>
      </w:r>
    </w:p>
    <w:p w14:paraId="1779201A" w14:textId="77777777" w:rsidR="00135FEC" w:rsidRPr="00912360" w:rsidRDefault="00000000">
      <w:pPr>
        <w:pStyle w:val="Prrafodelista"/>
        <w:numPr>
          <w:ilvl w:val="1"/>
          <w:numId w:val="26"/>
        </w:numPr>
        <w:tabs>
          <w:tab w:val="left" w:pos="1631"/>
          <w:tab w:val="left" w:pos="1632"/>
        </w:tabs>
        <w:spacing w:before="2" w:line="252" w:lineRule="exact"/>
        <w:ind w:hanging="424"/>
        <w:rPr>
          <w:lang w:val="es-ES_tradnl"/>
        </w:rPr>
      </w:pPr>
      <w:r w:rsidRPr="00912360">
        <w:rPr>
          <w:lang w:val="es-ES_tradnl"/>
        </w:rPr>
        <w:t>Dirección del campus</w:t>
      </w:r>
      <w:r w:rsidRPr="00912360">
        <w:rPr>
          <w:spacing w:val="-3"/>
          <w:lang w:val="es-ES_tradnl"/>
        </w:rPr>
        <w:t xml:space="preserve"> </w:t>
      </w:r>
      <w:r w:rsidRPr="00912360">
        <w:rPr>
          <w:lang w:val="es-ES_tradnl"/>
        </w:rPr>
        <w:t>internacional.</w:t>
      </w:r>
    </w:p>
    <w:p w14:paraId="1CD145BC" w14:textId="77777777" w:rsidR="00135FEC" w:rsidRPr="00912360" w:rsidRDefault="00000000">
      <w:pPr>
        <w:pStyle w:val="Prrafodelista"/>
        <w:numPr>
          <w:ilvl w:val="1"/>
          <w:numId w:val="26"/>
        </w:numPr>
        <w:tabs>
          <w:tab w:val="left" w:pos="1631"/>
          <w:tab w:val="left" w:pos="1632"/>
        </w:tabs>
        <w:spacing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cooperación.</w:t>
      </w:r>
    </w:p>
    <w:p w14:paraId="236D114B" w14:textId="77777777" w:rsidR="00135FEC" w:rsidRPr="00912360" w:rsidRDefault="00000000">
      <w:pPr>
        <w:pStyle w:val="Prrafodelista"/>
        <w:numPr>
          <w:ilvl w:val="0"/>
          <w:numId w:val="25"/>
        </w:numPr>
        <w:tabs>
          <w:tab w:val="left" w:pos="986"/>
        </w:tabs>
        <w:spacing w:before="1" w:line="253" w:lineRule="exact"/>
        <w:ind w:hanging="138"/>
        <w:rPr>
          <w:lang w:val="es-ES_tradnl"/>
        </w:rPr>
      </w:pPr>
      <w:r w:rsidRPr="00912360">
        <w:rPr>
          <w:lang w:val="es-ES_tradnl"/>
        </w:rPr>
        <w:t>Vicerrectorado de Cultura, Deporte y Activación Social de los</w:t>
      </w:r>
      <w:r w:rsidRPr="00912360">
        <w:rPr>
          <w:spacing w:val="-13"/>
          <w:lang w:val="es-ES_tradnl"/>
        </w:rPr>
        <w:t xml:space="preserve"> </w:t>
      </w:r>
      <w:r w:rsidRPr="00912360">
        <w:rPr>
          <w:lang w:val="es-ES_tradnl"/>
        </w:rPr>
        <w:t>Campus:</w:t>
      </w:r>
    </w:p>
    <w:p w14:paraId="2A3D357A" w14:textId="77777777" w:rsidR="00135FEC" w:rsidRPr="00912360" w:rsidRDefault="00000000">
      <w:pPr>
        <w:pStyle w:val="Prrafodelista"/>
        <w:numPr>
          <w:ilvl w:val="1"/>
          <w:numId w:val="25"/>
        </w:numPr>
        <w:tabs>
          <w:tab w:val="left" w:pos="1631"/>
          <w:tab w:val="left" w:pos="1632"/>
        </w:tabs>
        <w:spacing w:line="252" w:lineRule="exact"/>
        <w:ind w:hanging="424"/>
        <w:rPr>
          <w:lang w:val="es-ES_tradnl"/>
        </w:rPr>
      </w:pPr>
      <w:r w:rsidRPr="00912360">
        <w:rPr>
          <w:lang w:val="es-ES_tradnl"/>
        </w:rPr>
        <w:t>Dirección de activación social de los</w:t>
      </w:r>
      <w:r w:rsidRPr="00912360">
        <w:rPr>
          <w:spacing w:val="-5"/>
          <w:lang w:val="es-ES_tradnl"/>
        </w:rPr>
        <w:t xml:space="preserve"> </w:t>
      </w:r>
      <w:r w:rsidRPr="00912360">
        <w:rPr>
          <w:lang w:val="es-ES_tradnl"/>
        </w:rPr>
        <w:t>Campus.</w:t>
      </w:r>
    </w:p>
    <w:p w14:paraId="09394AE3" w14:textId="77777777" w:rsidR="00135FEC" w:rsidRPr="00912360" w:rsidRDefault="00000000">
      <w:pPr>
        <w:pStyle w:val="Prrafodelista"/>
        <w:numPr>
          <w:ilvl w:val="1"/>
          <w:numId w:val="25"/>
        </w:numPr>
        <w:tabs>
          <w:tab w:val="left" w:pos="1631"/>
          <w:tab w:val="left" w:pos="1632"/>
        </w:tabs>
        <w:spacing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deportes.</w:t>
      </w:r>
    </w:p>
    <w:p w14:paraId="75FA9777" w14:textId="77777777" w:rsidR="00135FEC" w:rsidRPr="00912360" w:rsidRDefault="00000000">
      <w:pPr>
        <w:pStyle w:val="Prrafodelista"/>
        <w:numPr>
          <w:ilvl w:val="1"/>
          <w:numId w:val="25"/>
        </w:numPr>
        <w:tabs>
          <w:tab w:val="left" w:pos="1631"/>
          <w:tab w:val="left" w:pos="1632"/>
        </w:tabs>
        <w:spacing w:before="1" w:line="252" w:lineRule="exact"/>
        <w:ind w:hanging="424"/>
        <w:rPr>
          <w:lang w:val="es-ES_tradnl"/>
        </w:rPr>
      </w:pPr>
      <w:r w:rsidRPr="00912360">
        <w:rPr>
          <w:lang w:val="es-ES_tradnl"/>
        </w:rPr>
        <w:t>Servicio de</w:t>
      </w:r>
      <w:r w:rsidRPr="00912360">
        <w:rPr>
          <w:spacing w:val="-3"/>
          <w:lang w:val="es-ES_tradnl"/>
        </w:rPr>
        <w:t xml:space="preserve"> </w:t>
      </w:r>
      <w:r w:rsidRPr="00912360">
        <w:rPr>
          <w:lang w:val="es-ES_tradnl"/>
        </w:rPr>
        <w:t>publicaciones.</w:t>
      </w:r>
    </w:p>
    <w:p w14:paraId="2991A87E" w14:textId="77777777" w:rsidR="00135FEC" w:rsidRPr="00912360" w:rsidRDefault="00000000">
      <w:pPr>
        <w:pStyle w:val="Prrafodelista"/>
        <w:numPr>
          <w:ilvl w:val="1"/>
          <w:numId w:val="25"/>
        </w:numPr>
        <w:tabs>
          <w:tab w:val="left" w:pos="1631"/>
          <w:tab w:val="left" w:pos="1632"/>
        </w:tabs>
        <w:spacing w:line="252" w:lineRule="exact"/>
        <w:ind w:hanging="424"/>
        <w:rPr>
          <w:lang w:val="es-ES_tradnl"/>
        </w:rPr>
      </w:pPr>
      <w:r w:rsidRPr="00912360">
        <w:rPr>
          <w:lang w:val="es-ES_tradnl"/>
        </w:rPr>
        <w:t>Dirección de</w:t>
      </w:r>
      <w:r w:rsidRPr="00912360">
        <w:rPr>
          <w:spacing w:val="-3"/>
          <w:lang w:val="es-ES_tradnl"/>
        </w:rPr>
        <w:t xml:space="preserve"> </w:t>
      </w:r>
      <w:r w:rsidRPr="00912360">
        <w:rPr>
          <w:lang w:val="es-ES_tradnl"/>
        </w:rPr>
        <w:t>cultura.</w:t>
      </w:r>
    </w:p>
    <w:p w14:paraId="53F9B1C7" w14:textId="77777777" w:rsidR="00135FEC" w:rsidRPr="00912360" w:rsidRDefault="00000000">
      <w:pPr>
        <w:pStyle w:val="Prrafodelista"/>
        <w:numPr>
          <w:ilvl w:val="0"/>
          <w:numId w:val="24"/>
        </w:numPr>
        <w:tabs>
          <w:tab w:val="left" w:pos="986"/>
        </w:tabs>
        <w:spacing w:before="2" w:line="253" w:lineRule="exact"/>
        <w:ind w:hanging="138"/>
        <w:rPr>
          <w:lang w:val="es-ES_tradnl"/>
        </w:rPr>
      </w:pPr>
      <w:r w:rsidRPr="00912360">
        <w:rPr>
          <w:lang w:val="es-ES_tradnl"/>
        </w:rPr>
        <w:t>Secretaría</w:t>
      </w:r>
      <w:r w:rsidRPr="00912360">
        <w:rPr>
          <w:spacing w:val="-3"/>
          <w:lang w:val="es-ES_tradnl"/>
        </w:rPr>
        <w:t xml:space="preserve"> </w:t>
      </w:r>
      <w:r w:rsidRPr="00912360">
        <w:rPr>
          <w:lang w:val="es-ES_tradnl"/>
        </w:rPr>
        <w:t>General:</w:t>
      </w:r>
    </w:p>
    <w:p w14:paraId="2D260E7D" w14:textId="77777777" w:rsidR="00135FEC" w:rsidRPr="00912360" w:rsidRDefault="00000000">
      <w:pPr>
        <w:pStyle w:val="Prrafodelista"/>
        <w:numPr>
          <w:ilvl w:val="1"/>
          <w:numId w:val="24"/>
        </w:numPr>
        <w:tabs>
          <w:tab w:val="left" w:pos="1631"/>
          <w:tab w:val="left" w:pos="1632"/>
        </w:tabs>
        <w:spacing w:line="252" w:lineRule="exact"/>
        <w:ind w:hanging="424"/>
        <w:rPr>
          <w:lang w:val="es-ES_tradnl"/>
        </w:rPr>
      </w:pPr>
      <w:r w:rsidRPr="00912360">
        <w:rPr>
          <w:lang w:val="es-ES_tradnl"/>
        </w:rPr>
        <w:t>Dirección de transparencia y servicios de la Secretaría</w:t>
      </w:r>
      <w:r w:rsidRPr="00912360">
        <w:rPr>
          <w:spacing w:val="-8"/>
          <w:lang w:val="es-ES_tradnl"/>
        </w:rPr>
        <w:t xml:space="preserve"> </w:t>
      </w:r>
      <w:r w:rsidRPr="00912360">
        <w:rPr>
          <w:lang w:val="es-ES_tradnl"/>
        </w:rPr>
        <w:t>General.</w:t>
      </w:r>
    </w:p>
    <w:p w14:paraId="28069A2B" w14:textId="77777777" w:rsidR="00135FEC" w:rsidRPr="00912360" w:rsidRDefault="00000000">
      <w:pPr>
        <w:pStyle w:val="Prrafodelista"/>
        <w:numPr>
          <w:ilvl w:val="1"/>
          <w:numId w:val="24"/>
        </w:numPr>
        <w:tabs>
          <w:tab w:val="left" w:pos="1631"/>
          <w:tab w:val="left" w:pos="1632"/>
        </w:tabs>
        <w:spacing w:line="252" w:lineRule="exact"/>
        <w:ind w:hanging="424"/>
        <w:rPr>
          <w:lang w:val="es-ES_tradnl"/>
        </w:rPr>
      </w:pPr>
      <w:r w:rsidRPr="00912360">
        <w:rPr>
          <w:lang w:val="es-ES_tradnl"/>
        </w:rPr>
        <w:t>Dirección de servicios de simplificación</w:t>
      </w:r>
      <w:r w:rsidRPr="00912360">
        <w:rPr>
          <w:spacing w:val="-3"/>
          <w:lang w:val="es-ES_tradnl"/>
        </w:rPr>
        <w:t xml:space="preserve"> </w:t>
      </w:r>
      <w:r w:rsidRPr="00912360">
        <w:rPr>
          <w:lang w:val="es-ES_tradnl"/>
        </w:rPr>
        <w:t>normativa.</w:t>
      </w:r>
    </w:p>
    <w:p w14:paraId="20552569" w14:textId="77777777" w:rsidR="00135FEC" w:rsidRPr="00912360" w:rsidRDefault="00000000">
      <w:pPr>
        <w:pStyle w:val="Prrafodelista"/>
        <w:numPr>
          <w:ilvl w:val="1"/>
          <w:numId w:val="24"/>
        </w:numPr>
        <w:tabs>
          <w:tab w:val="left" w:pos="1631"/>
          <w:tab w:val="left" w:pos="1632"/>
        </w:tabs>
        <w:spacing w:before="1" w:line="252" w:lineRule="exact"/>
        <w:ind w:hanging="424"/>
        <w:rPr>
          <w:lang w:val="es-ES_tradnl"/>
        </w:rPr>
      </w:pPr>
      <w:r w:rsidRPr="00912360">
        <w:rPr>
          <w:lang w:val="es-ES_tradnl"/>
        </w:rPr>
        <w:t>Dirección de protocolo, convenios y otros</w:t>
      </w:r>
      <w:r w:rsidRPr="00912360">
        <w:rPr>
          <w:spacing w:val="-3"/>
          <w:lang w:val="es-ES_tradnl"/>
        </w:rPr>
        <w:t xml:space="preserve"> </w:t>
      </w:r>
      <w:r w:rsidRPr="00912360">
        <w:rPr>
          <w:lang w:val="es-ES_tradnl"/>
        </w:rPr>
        <w:t>acuerdos.</w:t>
      </w:r>
    </w:p>
    <w:p w14:paraId="7D88F30D" w14:textId="77777777" w:rsidR="00135FEC" w:rsidRPr="00912360" w:rsidRDefault="00000000">
      <w:pPr>
        <w:pStyle w:val="Prrafodelista"/>
        <w:numPr>
          <w:ilvl w:val="0"/>
          <w:numId w:val="24"/>
        </w:numPr>
        <w:tabs>
          <w:tab w:val="left" w:pos="984"/>
        </w:tabs>
        <w:spacing w:line="252" w:lineRule="exact"/>
        <w:ind w:left="983" w:hanging="136"/>
        <w:rPr>
          <w:lang w:val="es-ES_tradnl"/>
        </w:rPr>
      </w:pPr>
      <w:r w:rsidRPr="00912360">
        <w:rPr>
          <w:lang w:val="es-ES_tradnl"/>
        </w:rPr>
        <w:t>Gerencia:</w:t>
      </w:r>
    </w:p>
    <w:p w14:paraId="09E1259F" w14:textId="77777777" w:rsidR="00135FEC" w:rsidRPr="00912360" w:rsidRDefault="00000000">
      <w:pPr>
        <w:pStyle w:val="Prrafodelista"/>
        <w:numPr>
          <w:ilvl w:val="1"/>
          <w:numId w:val="24"/>
        </w:numPr>
        <w:tabs>
          <w:tab w:val="left" w:pos="1631"/>
          <w:tab w:val="left" w:pos="1632"/>
        </w:tabs>
        <w:spacing w:before="2" w:line="252" w:lineRule="exact"/>
        <w:ind w:hanging="424"/>
        <w:rPr>
          <w:lang w:val="es-ES_tradnl"/>
        </w:rPr>
      </w:pPr>
      <w:r w:rsidRPr="00912360">
        <w:rPr>
          <w:lang w:val="es-ES_tradnl"/>
        </w:rPr>
        <w:t>Vicegerencia de recursos</w:t>
      </w:r>
      <w:r w:rsidRPr="00912360">
        <w:rPr>
          <w:spacing w:val="-2"/>
          <w:lang w:val="es-ES_tradnl"/>
        </w:rPr>
        <w:t xml:space="preserve"> </w:t>
      </w:r>
      <w:r w:rsidRPr="00912360">
        <w:rPr>
          <w:lang w:val="es-ES_tradnl"/>
        </w:rPr>
        <w:t>humanos.</w:t>
      </w:r>
    </w:p>
    <w:p w14:paraId="1D6D0DD2" w14:textId="77777777" w:rsidR="00135FEC" w:rsidRPr="00912360" w:rsidRDefault="00000000">
      <w:pPr>
        <w:pStyle w:val="Prrafodelista"/>
        <w:numPr>
          <w:ilvl w:val="1"/>
          <w:numId w:val="24"/>
        </w:numPr>
        <w:tabs>
          <w:tab w:val="left" w:pos="1631"/>
          <w:tab w:val="left" w:pos="1632"/>
        </w:tabs>
        <w:spacing w:line="252" w:lineRule="exact"/>
        <w:ind w:hanging="424"/>
        <w:rPr>
          <w:lang w:val="es-ES_tradnl"/>
        </w:rPr>
      </w:pPr>
      <w:r w:rsidRPr="00912360">
        <w:rPr>
          <w:lang w:val="es-ES_tradnl"/>
        </w:rPr>
        <w:t>Vicegerencia de asuntos</w:t>
      </w:r>
      <w:r w:rsidRPr="00912360">
        <w:rPr>
          <w:spacing w:val="-2"/>
          <w:lang w:val="es-ES_tradnl"/>
        </w:rPr>
        <w:t xml:space="preserve"> </w:t>
      </w:r>
      <w:r w:rsidRPr="00912360">
        <w:rPr>
          <w:lang w:val="es-ES_tradnl"/>
        </w:rPr>
        <w:t>económicos.</w:t>
      </w:r>
    </w:p>
    <w:p w14:paraId="7BB7E895" w14:textId="77777777" w:rsidR="00135FEC" w:rsidRPr="00912360" w:rsidRDefault="00000000">
      <w:pPr>
        <w:pStyle w:val="Prrafodelista"/>
        <w:numPr>
          <w:ilvl w:val="1"/>
          <w:numId w:val="24"/>
        </w:numPr>
        <w:tabs>
          <w:tab w:val="left" w:pos="1631"/>
          <w:tab w:val="left" w:pos="1632"/>
        </w:tabs>
        <w:spacing w:line="252" w:lineRule="exact"/>
        <w:ind w:hanging="424"/>
        <w:rPr>
          <w:lang w:val="es-ES_tradnl"/>
        </w:rPr>
      </w:pPr>
      <w:r w:rsidRPr="00912360">
        <w:rPr>
          <w:lang w:val="es-ES_tradnl"/>
        </w:rPr>
        <w:t>Vicegerencia de agenda</w:t>
      </w:r>
      <w:r w:rsidRPr="00912360">
        <w:rPr>
          <w:spacing w:val="-5"/>
          <w:lang w:val="es-ES_tradnl"/>
        </w:rPr>
        <w:t xml:space="preserve"> </w:t>
      </w:r>
      <w:r w:rsidRPr="00912360">
        <w:rPr>
          <w:lang w:val="es-ES_tradnl"/>
        </w:rPr>
        <w:t>digital.</w:t>
      </w:r>
    </w:p>
    <w:p w14:paraId="59629E47" w14:textId="77777777" w:rsidR="00135FEC" w:rsidRPr="00912360" w:rsidRDefault="00000000">
      <w:pPr>
        <w:pStyle w:val="Prrafodelista"/>
        <w:numPr>
          <w:ilvl w:val="1"/>
          <w:numId w:val="24"/>
        </w:numPr>
        <w:tabs>
          <w:tab w:val="left" w:pos="1631"/>
          <w:tab w:val="left" w:pos="1632"/>
        </w:tabs>
        <w:spacing w:before="1" w:line="252" w:lineRule="exact"/>
        <w:ind w:hanging="424"/>
        <w:rPr>
          <w:lang w:val="es-ES_tradnl"/>
        </w:rPr>
      </w:pPr>
      <w:r w:rsidRPr="00912360">
        <w:rPr>
          <w:lang w:val="es-ES_tradnl"/>
        </w:rPr>
        <w:t>Dirección de contabilidad</w:t>
      </w:r>
      <w:r w:rsidRPr="00912360">
        <w:rPr>
          <w:spacing w:val="-3"/>
          <w:lang w:val="es-ES_tradnl"/>
        </w:rPr>
        <w:t xml:space="preserve"> </w:t>
      </w:r>
      <w:r w:rsidRPr="00912360">
        <w:rPr>
          <w:lang w:val="es-ES_tradnl"/>
        </w:rPr>
        <w:t>analítica.</w:t>
      </w:r>
    </w:p>
    <w:p w14:paraId="375EF744" w14:textId="77777777" w:rsidR="00135FEC" w:rsidRPr="00912360" w:rsidRDefault="00000000">
      <w:pPr>
        <w:pStyle w:val="Prrafodelista"/>
        <w:numPr>
          <w:ilvl w:val="1"/>
          <w:numId w:val="24"/>
        </w:numPr>
        <w:tabs>
          <w:tab w:val="left" w:pos="1568"/>
          <w:tab w:val="left" w:pos="1569"/>
        </w:tabs>
        <w:spacing w:line="252" w:lineRule="exact"/>
        <w:ind w:left="1568" w:hanging="361"/>
        <w:rPr>
          <w:lang w:val="es-ES_tradnl"/>
        </w:rPr>
      </w:pPr>
      <w:r w:rsidRPr="00912360">
        <w:rPr>
          <w:lang w:val="es-ES_tradnl"/>
        </w:rPr>
        <w:t>Dirección de presupuestos y cuentas</w:t>
      </w:r>
      <w:r w:rsidRPr="00912360">
        <w:rPr>
          <w:spacing w:val="-5"/>
          <w:lang w:val="es-ES_tradnl"/>
        </w:rPr>
        <w:t xml:space="preserve"> </w:t>
      </w:r>
      <w:r w:rsidRPr="00912360">
        <w:rPr>
          <w:lang w:val="es-ES_tradnl"/>
        </w:rPr>
        <w:t>anuales.</w:t>
      </w:r>
    </w:p>
    <w:p w14:paraId="5140ADA4" w14:textId="77777777" w:rsidR="00135FEC" w:rsidRPr="00912360" w:rsidRDefault="00135FEC">
      <w:pPr>
        <w:pStyle w:val="Textoindependiente"/>
        <w:rPr>
          <w:sz w:val="24"/>
          <w:lang w:val="es-ES_tradnl"/>
        </w:rPr>
      </w:pPr>
    </w:p>
    <w:p w14:paraId="3952406C" w14:textId="77777777" w:rsidR="00135FEC" w:rsidRPr="00912360" w:rsidRDefault="00000000">
      <w:pPr>
        <w:pStyle w:val="Ttulo1"/>
        <w:numPr>
          <w:ilvl w:val="2"/>
          <w:numId w:val="31"/>
        </w:numPr>
        <w:tabs>
          <w:tab w:val="left" w:pos="1641"/>
        </w:tabs>
        <w:spacing w:before="138"/>
        <w:ind w:left="1640" w:hanging="361"/>
        <w:jc w:val="both"/>
        <w:rPr>
          <w:lang w:val="es-ES_tradnl"/>
        </w:rPr>
      </w:pPr>
      <w:bookmarkStart w:id="63" w:name="f)_Principales_responsables_de_la_entida"/>
      <w:bookmarkEnd w:id="63"/>
      <w:r w:rsidRPr="00912360">
        <w:rPr>
          <w:lang w:val="es-ES_tradnl"/>
        </w:rPr>
        <w:t>Principales responsables de la</w:t>
      </w:r>
      <w:r w:rsidRPr="00912360">
        <w:rPr>
          <w:spacing w:val="-5"/>
          <w:lang w:val="es-ES_tradnl"/>
        </w:rPr>
        <w:t xml:space="preserve"> </w:t>
      </w:r>
      <w:r w:rsidRPr="00912360">
        <w:rPr>
          <w:lang w:val="es-ES_tradnl"/>
        </w:rPr>
        <w:t>entidad</w:t>
      </w:r>
    </w:p>
    <w:p w14:paraId="237E52E4" w14:textId="77777777" w:rsidR="00135FEC" w:rsidRPr="00912360" w:rsidRDefault="00000000">
      <w:pPr>
        <w:pStyle w:val="Textoindependiente"/>
        <w:spacing w:before="158" w:line="360" w:lineRule="auto"/>
        <w:ind w:left="860" w:right="1118"/>
        <w:jc w:val="both"/>
        <w:rPr>
          <w:lang w:val="es-ES_tradnl"/>
        </w:rPr>
      </w:pPr>
      <w:r w:rsidRPr="00912360">
        <w:rPr>
          <w:lang w:val="es-ES_tradnl"/>
        </w:rPr>
        <w:t>Los Estatutos de la ULPGC atribuyen al rector o rectora las competencias referidas a la gestión de la Universidad. Por su parte, el Equipo de Dirección durante el ejercicio 2022 fue el recogido en la tabla 31.</w:t>
      </w:r>
    </w:p>
    <w:p w14:paraId="403EBEA2" w14:textId="77777777" w:rsidR="00135FEC" w:rsidRPr="00912360" w:rsidRDefault="00135FEC">
      <w:pPr>
        <w:spacing w:line="360" w:lineRule="auto"/>
        <w:jc w:val="both"/>
        <w:rPr>
          <w:lang w:val="es-ES_tradnl"/>
        </w:rPr>
        <w:sectPr w:rsidR="00135FEC" w:rsidRPr="00912360">
          <w:pgSz w:w="11920" w:h="16850"/>
          <w:pgMar w:top="1440" w:right="480" w:bottom="1300" w:left="860" w:header="0" w:footer="1036" w:gutter="0"/>
          <w:cols w:space="720"/>
        </w:sectPr>
      </w:pPr>
    </w:p>
    <w:p w14:paraId="42242378" w14:textId="77777777" w:rsidR="00135FEC" w:rsidRPr="00912360" w:rsidRDefault="00000000">
      <w:pPr>
        <w:spacing w:before="78"/>
        <w:ind w:left="2077" w:right="2059"/>
        <w:jc w:val="center"/>
        <w:rPr>
          <w:b/>
          <w:sz w:val="20"/>
          <w:lang w:val="es-ES_tradnl"/>
        </w:rPr>
      </w:pPr>
      <w:bookmarkStart w:id="64" w:name="_bookmark43"/>
      <w:bookmarkEnd w:id="64"/>
      <w:r w:rsidRPr="00912360">
        <w:rPr>
          <w:b/>
          <w:color w:val="44536A"/>
          <w:sz w:val="20"/>
          <w:lang w:val="es-ES_tradnl"/>
        </w:rPr>
        <w:lastRenderedPageBreak/>
        <w:t>Tabla 31. Equipo de dirección de la ULPGC en 2022 (1)</w:t>
      </w:r>
    </w:p>
    <w:p w14:paraId="7F718B88" w14:textId="77777777" w:rsidR="00135FEC" w:rsidRPr="00912360" w:rsidRDefault="00135FEC">
      <w:pPr>
        <w:pStyle w:val="Textoindependiente"/>
        <w:spacing w:before="4"/>
        <w:rPr>
          <w:b/>
          <w:sz w:val="17"/>
          <w:lang w:val="es-ES_tradnl"/>
        </w:rPr>
      </w:pPr>
    </w:p>
    <w:tbl>
      <w:tblPr>
        <w:tblStyle w:val="TableNormal"/>
        <w:tblW w:w="0" w:type="auto"/>
        <w:tblInd w:w="733" w:type="dxa"/>
        <w:tblLayout w:type="fixed"/>
        <w:tblLook w:val="01E0" w:firstRow="1" w:lastRow="1" w:firstColumn="1" w:lastColumn="1" w:noHBand="0" w:noVBand="0"/>
      </w:tblPr>
      <w:tblGrid>
        <w:gridCol w:w="6156"/>
        <w:gridCol w:w="2969"/>
      </w:tblGrid>
      <w:tr w:rsidR="00135FEC" w:rsidRPr="00912360" w14:paraId="550AAF13" w14:textId="77777777">
        <w:trPr>
          <w:trHeight w:val="302"/>
        </w:trPr>
        <w:tc>
          <w:tcPr>
            <w:tcW w:w="6156" w:type="dxa"/>
            <w:tcBorders>
              <w:top w:val="single" w:sz="4" w:space="0" w:color="000000"/>
              <w:bottom w:val="single" w:sz="4" w:space="0" w:color="000000"/>
            </w:tcBorders>
          </w:tcPr>
          <w:p w14:paraId="4202D18C" w14:textId="77777777" w:rsidR="00135FEC" w:rsidRPr="00912360" w:rsidRDefault="00000000">
            <w:pPr>
              <w:pStyle w:val="TableParagraph"/>
              <w:spacing w:before="35"/>
              <w:ind w:left="2781" w:right="2756"/>
              <w:jc w:val="center"/>
              <w:rPr>
                <w:b/>
                <w:sz w:val="20"/>
                <w:lang w:val="es-ES_tradnl"/>
              </w:rPr>
            </w:pPr>
            <w:r w:rsidRPr="00912360">
              <w:rPr>
                <w:b/>
                <w:sz w:val="20"/>
                <w:lang w:val="es-ES_tradnl"/>
              </w:rPr>
              <w:t>Cargo</w:t>
            </w:r>
          </w:p>
        </w:tc>
        <w:tc>
          <w:tcPr>
            <w:tcW w:w="2969" w:type="dxa"/>
            <w:tcBorders>
              <w:top w:val="single" w:sz="4" w:space="0" w:color="000000"/>
              <w:bottom w:val="single" w:sz="4" w:space="0" w:color="000000"/>
            </w:tcBorders>
          </w:tcPr>
          <w:p w14:paraId="012DCC7E" w14:textId="77777777" w:rsidR="00135FEC" w:rsidRPr="00912360" w:rsidRDefault="00000000">
            <w:pPr>
              <w:pStyle w:val="TableParagraph"/>
              <w:spacing w:before="35"/>
              <w:ind w:left="1090" w:right="1083"/>
              <w:jc w:val="center"/>
              <w:rPr>
                <w:b/>
                <w:sz w:val="20"/>
                <w:lang w:val="es-ES_tradnl"/>
              </w:rPr>
            </w:pPr>
            <w:r w:rsidRPr="00912360">
              <w:rPr>
                <w:b/>
                <w:sz w:val="20"/>
                <w:lang w:val="es-ES_tradnl"/>
              </w:rPr>
              <w:t>Nombre</w:t>
            </w:r>
          </w:p>
        </w:tc>
      </w:tr>
      <w:tr w:rsidR="00135FEC" w:rsidRPr="00912360" w14:paraId="13AF6830" w14:textId="77777777">
        <w:trPr>
          <w:trHeight w:val="284"/>
        </w:trPr>
        <w:tc>
          <w:tcPr>
            <w:tcW w:w="6156" w:type="dxa"/>
            <w:tcBorders>
              <w:top w:val="single" w:sz="4" w:space="0" w:color="000000"/>
            </w:tcBorders>
          </w:tcPr>
          <w:p w14:paraId="15EB59AD" w14:textId="77777777" w:rsidR="00135FEC" w:rsidRPr="00912360" w:rsidRDefault="00000000">
            <w:pPr>
              <w:pStyle w:val="TableParagraph"/>
              <w:spacing w:before="33"/>
              <w:ind w:left="84"/>
              <w:rPr>
                <w:sz w:val="20"/>
                <w:lang w:val="es-ES_tradnl"/>
              </w:rPr>
            </w:pPr>
            <w:r w:rsidRPr="00912360">
              <w:rPr>
                <w:sz w:val="20"/>
                <w:lang w:val="es-ES_tradnl"/>
              </w:rPr>
              <w:t>Rector</w:t>
            </w:r>
          </w:p>
        </w:tc>
        <w:tc>
          <w:tcPr>
            <w:tcW w:w="2969" w:type="dxa"/>
            <w:tcBorders>
              <w:top w:val="single" w:sz="4" w:space="0" w:color="000000"/>
            </w:tcBorders>
          </w:tcPr>
          <w:p w14:paraId="00DC04C3" w14:textId="77777777" w:rsidR="00135FEC" w:rsidRPr="00912360" w:rsidRDefault="00000000">
            <w:pPr>
              <w:pStyle w:val="TableParagraph"/>
              <w:spacing w:before="33"/>
              <w:ind w:left="84"/>
              <w:rPr>
                <w:sz w:val="20"/>
                <w:lang w:val="es-ES_tradnl"/>
              </w:rPr>
            </w:pPr>
            <w:r w:rsidRPr="00912360">
              <w:rPr>
                <w:sz w:val="20"/>
                <w:lang w:val="es-ES_tradnl"/>
              </w:rPr>
              <w:t>Dr. Lluís Serra Majem</w:t>
            </w:r>
          </w:p>
        </w:tc>
      </w:tr>
      <w:tr w:rsidR="00135FEC" w:rsidRPr="00912360" w14:paraId="46A28695" w14:textId="77777777">
        <w:trPr>
          <w:trHeight w:val="476"/>
        </w:trPr>
        <w:tc>
          <w:tcPr>
            <w:tcW w:w="6156" w:type="dxa"/>
          </w:tcPr>
          <w:p w14:paraId="4B3CA785" w14:textId="77777777" w:rsidR="00135FEC" w:rsidRPr="00912360" w:rsidRDefault="00000000">
            <w:pPr>
              <w:pStyle w:val="TableParagraph"/>
              <w:spacing w:before="130"/>
              <w:ind w:left="84"/>
              <w:rPr>
                <w:sz w:val="20"/>
                <w:lang w:val="es-ES_tradnl"/>
              </w:rPr>
            </w:pPr>
            <w:r w:rsidRPr="00912360">
              <w:rPr>
                <w:sz w:val="20"/>
                <w:lang w:val="es-ES_tradnl"/>
              </w:rPr>
              <w:t>Vicerrectora de Investigación y Transferencia</w:t>
            </w:r>
          </w:p>
        </w:tc>
        <w:tc>
          <w:tcPr>
            <w:tcW w:w="2969" w:type="dxa"/>
          </w:tcPr>
          <w:p w14:paraId="70F3737D" w14:textId="77777777" w:rsidR="00135FEC" w:rsidRPr="00912360" w:rsidRDefault="00000000">
            <w:pPr>
              <w:pStyle w:val="TableParagraph"/>
              <w:spacing w:before="20" w:line="228" w:lineRule="exact"/>
              <w:ind w:left="83" w:right="253"/>
              <w:rPr>
                <w:sz w:val="20"/>
                <w:lang w:val="es-ES_tradnl"/>
              </w:rPr>
            </w:pPr>
            <w:r w:rsidRPr="00912360">
              <w:rPr>
                <w:sz w:val="20"/>
                <w:lang w:val="es-ES_tradnl"/>
              </w:rPr>
              <w:t>Dra. María Soledad Izquierdo López</w:t>
            </w:r>
          </w:p>
        </w:tc>
      </w:tr>
      <w:tr w:rsidR="00135FEC" w:rsidRPr="00912360" w14:paraId="5F980B69" w14:textId="77777777">
        <w:trPr>
          <w:trHeight w:val="460"/>
        </w:trPr>
        <w:tc>
          <w:tcPr>
            <w:tcW w:w="6156" w:type="dxa"/>
          </w:tcPr>
          <w:p w14:paraId="6411EBDA" w14:textId="77777777" w:rsidR="00135FEC" w:rsidRPr="00912360" w:rsidRDefault="00000000">
            <w:pPr>
              <w:pStyle w:val="TableParagraph"/>
              <w:spacing w:line="230" w:lineRule="exact"/>
              <w:ind w:left="84" w:right="170"/>
              <w:rPr>
                <w:sz w:val="20"/>
                <w:lang w:val="es-ES_tradnl"/>
              </w:rPr>
            </w:pPr>
            <w:r w:rsidRPr="00912360">
              <w:rPr>
                <w:sz w:val="20"/>
                <w:lang w:val="es-ES_tradnl"/>
              </w:rPr>
              <w:t>Vicerrectora de Profesorado, Ordenación Académica e Innovación Educativa.</w:t>
            </w:r>
          </w:p>
        </w:tc>
        <w:tc>
          <w:tcPr>
            <w:tcW w:w="2969" w:type="dxa"/>
          </w:tcPr>
          <w:p w14:paraId="1E91EF5A" w14:textId="77777777" w:rsidR="00135FEC" w:rsidRPr="00912360" w:rsidRDefault="00000000">
            <w:pPr>
              <w:pStyle w:val="TableParagraph"/>
              <w:spacing w:before="112"/>
              <w:ind w:left="83"/>
              <w:rPr>
                <w:sz w:val="20"/>
                <w:lang w:val="es-ES_tradnl"/>
              </w:rPr>
            </w:pPr>
            <w:r w:rsidRPr="00912360">
              <w:rPr>
                <w:sz w:val="20"/>
                <w:lang w:val="es-ES_tradnl"/>
              </w:rPr>
              <w:t>Dra. Cecilia Dorado García</w:t>
            </w:r>
          </w:p>
        </w:tc>
      </w:tr>
      <w:tr w:rsidR="00135FEC" w:rsidRPr="00912360" w14:paraId="0EAE21C4" w14:textId="77777777">
        <w:trPr>
          <w:trHeight w:val="477"/>
        </w:trPr>
        <w:tc>
          <w:tcPr>
            <w:tcW w:w="6156" w:type="dxa"/>
          </w:tcPr>
          <w:p w14:paraId="66FAB26E" w14:textId="77777777" w:rsidR="00135FEC" w:rsidRPr="00912360" w:rsidRDefault="00000000">
            <w:pPr>
              <w:pStyle w:val="TableParagraph"/>
              <w:spacing w:before="112"/>
              <w:ind w:left="83"/>
              <w:rPr>
                <w:sz w:val="20"/>
                <w:lang w:val="es-ES_tradnl"/>
              </w:rPr>
            </w:pPr>
            <w:r w:rsidRPr="00912360">
              <w:rPr>
                <w:sz w:val="20"/>
                <w:lang w:val="es-ES_tradnl"/>
              </w:rPr>
              <w:t>Vicerrectora de Proyección Social y Comunicación</w:t>
            </w:r>
          </w:p>
        </w:tc>
        <w:tc>
          <w:tcPr>
            <w:tcW w:w="2969" w:type="dxa"/>
          </w:tcPr>
          <w:p w14:paraId="3A9C0665" w14:textId="77777777" w:rsidR="00135FEC" w:rsidRPr="00912360" w:rsidRDefault="00000000">
            <w:pPr>
              <w:pStyle w:val="TableParagraph"/>
              <w:ind w:left="83" w:right="476"/>
              <w:rPr>
                <w:sz w:val="20"/>
                <w:lang w:val="es-ES_tradnl"/>
              </w:rPr>
            </w:pPr>
            <w:r w:rsidRPr="00912360">
              <w:rPr>
                <w:sz w:val="20"/>
                <w:lang w:val="es-ES_tradnl"/>
              </w:rPr>
              <w:t>Dra. María Asunción Beerli Palacio</w:t>
            </w:r>
          </w:p>
        </w:tc>
      </w:tr>
      <w:tr w:rsidR="00135FEC" w:rsidRPr="00912360" w14:paraId="1D05A889" w14:textId="77777777">
        <w:trPr>
          <w:trHeight w:val="265"/>
        </w:trPr>
        <w:tc>
          <w:tcPr>
            <w:tcW w:w="6156" w:type="dxa"/>
          </w:tcPr>
          <w:p w14:paraId="49522435" w14:textId="77777777" w:rsidR="00135FEC" w:rsidRPr="00912360" w:rsidRDefault="00000000">
            <w:pPr>
              <w:pStyle w:val="TableParagraph"/>
              <w:spacing w:before="13"/>
              <w:ind w:left="84"/>
              <w:rPr>
                <w:sz w:val="20"/>
                <w:lang w:val="es-ES_tradnl"/>
              </w:rPr>
            </w:pPr>
            <w:r w:rsidRPr="00912360">
              <w:rPr>
                <w:sz w:val="20"/>
                <w:lang w:val="es-ES_tradnl"/>
              </w:rPr>
              <w:t>Vicerrectora de Grados, Posgrados y Nuevas Titulaciones</w:t>
            </w:r>
          </w:p>
        </w:tc>
        <w:tc>
          <w:tcPr>
            <w:tcW w:w="2969" w:type="dxa"/>
          </w:tcPr>
          <w:p w14:paraId="6F43F472" w14:textId="77777777" w:rsidR="00135FEC" w:rsidRPr="00912360" w:rsidRDefault="00000000">
            <w:pPr>
              <w:pStyle w:val="TableParagraph"/>
              <w:spacing w:before="13"/>
              <w:ind w:left="83"/>
              <w:rPr>
                <w:sz w:val="20"/>
                <w:lang w:val="es-ES_tradnl"/>
              </w:rPr>
            </w:pPr>
            <w:r w:rsidRPr="00912360">
              <w:rPr>
                <w:sz w:val="20"/>
                <w:lang w:val="es-ES_tradnl"/>
              </w:rPr>
              <w:t xml:space="preserve">Dr. Luis Hernández </w:t>
            </w:r>
            <w:proofErr w:type="spellStart"/>
            <w:r w:rsidRPr="00912360">
              <w:rPr>
                <w:sz w:val="20"/>
                <w:lang w:val="es-ES_tradnl"/>
              </w:rPr>
              <w:t>Calvento</w:t>
            </w:r>
            <w:proofErr w:type="spellEnd"/>
          </w:p>
        </w:tc>
      </w:tr>
      <w:tr w:rsidR="00135FEC" w:rsidRPr="00912360" w14:paraId="43D6477F" w14:textId="77777777">
        <w:trPr>
          <w:trHeight w:val="494"/>
        </w:trPr>
        <w:tc>
          <w:tcPr>
            <w:tcW w:w="6156" w:type="dxa"/>
          </w:tcPr>
          <w:p w14:paraId="7D1F51A1" w14:textId="77777777" w:rsidR="00135FEC" w:rsidRPr="00912360" w:rsidRDefault="00000000">
            <w:pPr>
              <w:pStyle w:val="TableParagraph"/>
              <w:spacing w:before="14"/>
              <w:ind w:left="84" w:right="716"/>
              <w:rPr>
                <w:sz w:val="20"/>
                <w:lang w:val="es-ES_tradnl"/>
              </w:rPr>
            </w:pPr>
            <w:r w:rsidRPr="00912360">
              <w:rPr>
                <w:sz w:val="20"/>
                <w:lang w:val="es-ES_tradnl"/>
              </w:rPr>
              <w:t>Vicerrectora de Internacionalización, Movilidad y Proyección Internacional</w:t>
            </w:r>
          </w:p>
        </w:tc>
        <w:tc>
          <w:tcPr>
            <w:tcW w:w="2969" w:type="dxa"/>
          </w:tcPr>
          <w:p w14:paraId="358B80BB" w14:textId="77777777" w:rsidR="00135FEC" w:rsidRPr="00912360" w:rsidRDefault="00000000">
            <w:pPr>
              <w:pStyle w:val="TableParagraph"/>
              <w:spacing w:before="130"/>
              <w:ind w:left="83"/>
              <w:rPr>
                <w:sz w:val="20"/>
                <w:lang w:val="es-ES_tradnl"/>
              </w:rPr>
            </w:pPr>
            <w:r w:rsidRPr="00912360">
              <w:rPr>
                <w:sz w:val="20"/>
                <w:lang w:val="es-ES_tradnl"/>
              </w:rPr>
              <w:t>Dr. Jin Javier Taira Alonso</w:t>
            </w:r>
          </w:p>
        </w:tc>
      </w:tr>
      <w:tr w:rsidR="00135FEC" w:rsidRPr="00912360" w14:paraId="2FCC48C6" w14:textId="77777777">
        <w:trPr>
          <w:trHeight w:val="265"/>
        </w:trPr>
        <w:tc>
          <w:tcPr>
            <w:tcW w:w="6156" w:type="dxa"/>
          </w:tcPr>
          <w:p w14:paraId="0E81AA82" w14:textId="77777777" w:rsidR="00135FEC" w:rsidRPr="00912360" w:rsidRDefault="00000000">
            <w:pPr>
              <w:pStyle w:val="TableParagraph"/>
              <w:spacing w:before="14"/>
              <w:ind w:left="83"/>
              <w:rPr>
                <w:sz w:val="20"/>
                <w:lang w:val="es-ES_tradnl"/>
              </w:rPr>
            </w:pPr>
            <w:r w:rsidRPr="00912360">
              <w:rPr>
                <w:sz w:val="20"/>
                <w:lang w:val="es-ES_tradnl"/>
              </w:rPr>
              <w:t>Vicerrector de Estudiantes, Alumni y Empleabilidad</w:t>
            </w:r>
          </w:p>
        </w:tc>
        <w:tc>
          <w:tcPr>
            <w:tcW w:w="2969" w:type="dxa"/>
          </w:tcPr>
          <w:p w14:paraId="1F76E8C3" w14:textId="77777777" w:rsidR="00135FEC" w:rsidRPr="00912360" w:rsidRDefault="00000000">
            <w:pPr>
              <w:pStyle w:val="TableParagraph"/>
              <w:spacing w:before="14"/>
              <w:ind w:left="84"/>
              <w:rPr>
                <w:sz w:val="20"/>
                <w:lang w:val="es-ES_tradnl"/>
              </w:rPr>
            </w:pPr>
            <w:r w:rsidRPr="00912360">
              <w:rPr>
                <w:sz w:val="20"/>
                <w:lang w:val="es-ES_tradnl"/>
              </w:rPr>
              <w:t>Dr. David Sánchez Rodríguez</w:t>
            </w:r>
          </w:p>
        </w:tc>
      </w:tr>
      <w:tr w:rsidR="00135FEC" w:rsidRPr="00912360" w14:paraId="3D2E108A" w14:textId="77777777">
        <w:trPr>
          <w:trHeight w:val="477"/>
        </w:trPr>
        <w:tc>
          <w:tcPr>
            <w:tcW w:w="6156" w:type="dxa"/>
          </w:tcPr>
          <w:p w14:paraId="4B1095CB" w14:textId="77777777" w:rsidR="00135FEC" w:rsidRPr="00912360" w:rsidRDefault="00000000">
            <w:pPr>
              <w:pStyle w:val="TableParagraph"/>
              <w:spacing w:before="128"/>
              <w:ind w:left="84"/>
              <w:rPr>
                <w:sz w:val="20"/>
                <w:lang w:val="es-ES_tradnl"/>
              </w:rPr>
            </w:pPr>
            <w:r w:rsidRPr="00912360">
              <w:rPr>
                <w:sz w:val="20"/>
                <w:lang w:val="es-ES_tradnl"/>
              </w:rPr>
              <w:t>Vicerrectora de Cultura, Deporte y Activación Social de los Campus</w:t>
            </w:r>
          </w:p>
        </w:tc>
        <w:tc>
          <w:tcPr>
            <w:tcW w:w="2969" w:type="dxa"/>
          </w:tcPr>
          <w:p w14:paraId="564F599F" w14:textId="77777777" w:rsidR="00135FEC" w:rsidRPr="00912360" w:rsidRDefault="00000000">
            <w:pPr>
              <w:pStyle w:val="TableParagraph"/>
              <w:spacing w:before="13" w:line="230" w:lineRule="atLeast"/>
              <w:ind w:left="83" w:right="742"/>
              <w:rPr>
                <w:sz w:val="20"/>
                <w:lang w:val="es-ES_tradnl"/>
              </w:rPr>
            </w:pPr>
            <w:r w:rsidRPr="00912360">
              <w:rPr>
                <w:sz w:val="20"/>
                <w:lang w:val="es-ES_tradnl"/>
              </w:rPr>
              <w:t>Dra. José Miguel Álamo Mendoza</w:t>
            </w:r>
          </w:p>
        </w:tc>
      </w:tr>
      <w:tr w:rsidR="00135FEC" w:rsidRPr="00912360" w14:paraId="3C7BDE53" w14:textId="77777777">
        <w:trPr>
          <w:trHeight w:val="477"/>
        </w:trPr>
        <w:tc>
          <w:tcPr>
            <w:tcW w:w="6156" w:type="dxa"/>
          </w:tcPr>
          <w:p w14:paraId="2B3D4790" w14:textId="77777777" w:rsidR="00135FEC" w:rsidRPr="00912360" w:rsidRDefault="00000000">
            <w:pPr>
              <w:pStyle w:val="TableParagraph"/>
              <w:spacing w:before="112"/>
              <w:ind w:left="84"/>
              <w:rPr>
                <w:sz w:val="20"/>
                <w:lang w:val="es-ES_tradnl"/>
              </w:rPr>
            </w:pPr>
            <w:r w:rsidRPr="00912360">
              <w:rPr>
                <w:sz w:val="20"/>
                <w:lang w:val="es-ES_tradnl"/>
              </w:rPr>
              <w:t>Secretaria General</w:t>
            </w:r>
          </w:p>
        </w:tc>
        <w:tc>
          <w:tcPr>
            <w:tcW w:w="2969" w:type="dxa"/>
          </w:tcPr>
          <w:p w14:paraId="68EF3973" w14:textId="77777777" w:rsidR="00135FEC" w:rsidRPr="00912360" w:rsidRDefault="00000000">
            <w:pPr>
              <w:pStyle w:val="TableParagraph"/>
              <w:ind w:left="83" w:right="498"/>
              <w:rPr>
                <w:sz w:val="20"/>
                <w:lang w:val="es-ES_tradnl"/>
              </w:rPr>
            </w:pPr>
            <w:r w:rsidRPr="00912360">
              <w:rPr>
                <w:sz w:val="20"/>
                <w:lang w:val="es-ES_tradnl"/>
              </w:rPr>
              <w:t>Dra. Inmaculada González Cabrera</w:t>
            </w:r>
          </w:p>
        </w:tc>
      </w:tr>
      <w:tr w:rsidR="00135FEC" w:rsidRPr="00912360" w14:paraId="06840604" w14:textId="77777777">
        <w:trPr>
          <w:trHeight w:val="280"/>
        </w:trPr>
        <w:tc>
          <w:tcPr>
            <w:tcW w:w="6156" w:type="dxa"/>
            <w:tcBorders>
              <w:bottom w:val="single" w:sz="4" w:space="0" w:color="000000"/>
            </w:tcBorders>
          </w:tcPr>
          <w:p w14:paraId="770CDF0E" w14:textId="77777777" w:rsidR="00135FEC" w:rsidRPr="00912360" w:rsidRDefault="00000000">
            <w:pPr>
              <w:pStyle w:val="TableParagraph"/>
              <w:spacing w:before="13"/>
              <w:ind w:left="84"/>
              <w:rPr>
                <w:sz w:val="20"/>
                <w:lang w:val="es-ES_tradnl"/>
              </w:rPr>
            </w:pPr>
            <w:r w:rsidRPr="00912360">
              <w:rPr>
                <w:sz w:val="20"/>
                <w:lang w:val="es-ES_tradnl"/>
              </w:rPr>
              <w:t>Gerente</w:t>
            </w:r>
          </w:p>
        </w:tc>
        <w:tc>
          <w:tcPr>
            <w:tcW w:w="2969" w:type="dxa"/>
            <w:tcBorders>
              <w:bottom w:val="single" w:sz="4" w:space="0" w:color="000000"/>
            </w:tcBorders>
          </w:tcPr>
          <w:p w14:paraId="43D6122C" w14:textId="77777777" w:rsidR="00135FEC" w:rsidRPr="00912360" w:rsidRDefault="00000000">
            <w:pPr>
              <w:pStyle w:val="TableParagraph"/>
              <w:spacing w:before="13"/>
              <w:ind w:left="84"/>
              <w:rPr>
                <w:sz w:val="20"/>
                <w:lang w:val="es-ES_tradnl"/>
              </w:rPr>
            </w:pPr>
            <w:r w:rsidRPr="00912360">
              <w:rPr>
                <w:sz w:val="20"/>
                <w:lang w:val="es-ES_tradnl"/>
              </w:rPr>
              <w:t>Dr. Roberto Moreno Díaz</w:t>
            </w:r>
          </w:p>
        </w:tc>
      </w:tr>
    </w:tbl>
    <w:p w14:paraId="11E78DBD" w14:textId="77777777" w:rsidR="00135FEC" w:rsidRPr="00912360" w:rsidRDefault="00000000">
      <w:pPr>
        <w:spacing w:before="117"/>
        <w:ind w:left="860"/>
        <w:rPr>
          <w:sz w:val="20"/>
          <w:lang w:val="es-ES_tradnl"/>
        </w:rPr>
      </w:pPr>
      <w:r w:rsidRPr="00912360">
        <w:rPr>
          <w:sz w:val="20"/>
          <w:lang w:val="es-ES_tradnl"/>
        </w:rPr>
        <w:t>(1) Miembros del equipo de dirección a 31 de diciembre de 2022.</w:t>
      </w:r>
    </w:p>
    <w:p w14:paraId="7B354DAB" w14:textId="77777777" w:rsidR="00135FEC" w:rsidRPr="00912360" w:rsidRDefault="00135FEC">
      <w:pPr>
        <w:pStyle w:val="Textoindependiente"/>
        <w:spacing w:before="6"/>
        <w:rPr>
          <w:sz w:val="30"/>
          <w:lang w:val="es-ES_tradnl"/>
        </w:rPr>
      </w:pPr>
    </w:p>
    <w:p w14:paraId="46F19A4C" w14:textId="77777777" w:rsidR="00135FEC" w:rsidRPr="00912360" w:rsidRDefault="00000000">
      <w:pPr>
        <w:pStyle w:val="Ttulo1"/>
        <w:numPr>
          <w:ilvl w:val="2"/>
          <w:numId w:val="31"/>
        </w:numPr>
        <w:tabs>
          <w:tab w:val="left" w:pos="1641"/>
        </w:tabs>
        <w:ind w:left="1640" w:hanging="361"/>
        <w:jc w:val="left"/>
        <w:rPr>
          <w:lang w:val="es-ES_tradnl"/>
        </w:rPr>
      </w:pPr>
      <w:bookmarkStart w:id="65" w:name="g)_Número_medio_de_empleados_durante_el_"/>
      <w:bookmarkEnd w:id="65"/>
      <w:r w:rsidRPr="00912360">
        <w:rPr>
          <w:lang w:val="es-ES_tradnl"/>
        </w:rPr>
        <w:t>Número medio de empleados durante el ejercicio y a 31 de diciembre de</w:t>
      </w:r>
      <w:r w:rsidRPr="00912360">
        <w:rPr>
          <w:spacing w:val="-16"/>
          <w:lang w:val="es-ES_tradnl"/>
        </w:rPr>
        <w:t xml:space="preserve"> </w:t>
      </w:r>
      <w:r w:rsidRPr="00912360">
        <w:rPr>
          <w:lang w:val="es-ES_tradnl"/>
        </w:rPr>
        <w:t>2022</w:t>
      </w:r>
    </w:p>
    <w:p w14:paraId="3DB93525" w14:textId="77777777" w:rsidR="00135FEC" w:rsidRPr="00912360" w:rsidRDefault="00135FEC">
      <w:pPr>
        <w:pStyle w:val="Textoindependiente"/>
        <w:rPr>
          <w:b/>
          <w:sz w:val="24"/>
          <w:lang w:val="es-ES_tradnl"/>
        </w:rPr>
      </w:pPr>
    </w:p>
    <w:p w14:paraId="053896A0" w14:textId="77777777" w:rsidR="00135FEC" w:rsidRPr="00912360" w:rsidRDefault="00135FEC">
      <w:pPr>
        <w:pStyle w:val="Textoindependiente"/>
        <w:spacing w:before="4"/>
        <w:rPr>
          <w:b/>
          <w:sz w:val="30"/>
          <w:lang w:val="es-ES_tradnl"/>
        </w:rPr>
      </w:pPr>
    </w:p>
    <w:p w14:paraId="66F724DB" w14:textId="77777777" w:rsidR="00135FEC" w:rsidRPr="00912360" w:rsidRDefault="00000000">
      <w:pPr>
        <w:pStyle w:val="Textoindependiente"/>
        <w:spacing w:before="1"/>
        <w:ind w:left="740"/>
        <w:rPr>
          <w:lang w:val="es-ES_tradnl"/>
        </w:rPr>
      </w:pPr>
      <w:r w:rsidRPr="00912360">
        <w:rPr>
          <w:lang w:val="es-ES_tradnl"/>
        </w:rPr>
        <w:t>El número de empleados públicos de la ULPGC en 2022 se expone en la tabla 32.</w:t>
      </w:r>
    </w:p>
    <w:p w14:paraId="324DD042" w14:textId="77777777" w:rsidR="00135FEC" w:rsidRPr="00912360" w:rsidRDefault="00135FEC">
      <w:pPr>
        <w:pStyle w:val="Textoindependiente"/>
        <w:rPr>
          <w:sz w:val="24"/>
          <w:lang w:val="es-ES_tradnl"/>
        </w:rPr>
      </w:pPr>
    </w:p>
    <w:p w14:paraId="6E3B40A0" w14:textId="77777777" w:rsidR="00135FEC" w:rsidRPr="00912360" w:rsidRDefault="00135FEC">
      <w:pPr>
        <w:pStyle w:val="Textoindependiente"/>
        <w:spacing w:before="10"/>
        <w:rPr>
          <w:sz w:val="19"/>
          <w:lang w:val="es-ES_tradnl"/>
        </w:rPr>
      </w:pPr>
    </w:p>
    <w:p w14:paraId="722B335B" w14:textId="77777777" w:rsidR="00135FEC" w:rsidRPr="00912360" w:rsidRDefault="00000000">
      <w:pPr>
        <w:ind w:left="2075" w:right="2059"/>
        <w:jc w:val="center"/>
        <w:rPr>
          <w:b/>
          <w:sz w:val="20"/>
          <w:lang w:val="es-ES_tradnl"/>
        </w:rPr>
      </w:pPr>
      <w:bookmarkStart w:id="66" w:name="_bookmark44"/>
      <w:bookmarkEnd w:id="66"/>
      <w:r w:rsidRPr="00912360">
        <w:rPr>
          <w:b/>
          <w:color w:val="44536A"/>
          <w:sz w:val="20"/>
          <w:lang w:val="es-ES_tradnl"/>
        </w:rPr>
        <w:t>Tabla 32. Número de empleados por categorías y género</w:t>
      </w:r>
    </w:p>
    <w:p w14:paraId="7E5E265C" w14:textId="77777777" w:rsidR="00135FEC" w:rsidRPr="00912360" w:rsidRDefault="00135FEC">
      <w:pPr>
        <w:pStyle w:val="Textoindependiente"/>
        <w:spacing w:before="5"/>
        <w:rPr>
          <w:b/>
          <w:sz w:val="17"/>
          <w:lang w:val="es-ES_tradnl"/>
        </w:rPr>
      </w:pPr>
    </w:p>
    <w:tbl>
      <w:tblPr>
        <w:tblStyle w:val="TableNormal"/>
        <w:tblW w:w="0" w:type="auto"/>
        <w:tblInd w:w="733" w:type="dxa"/>
        <w:tblLayout w:type="fixed"/>
        <w:tblLook w:val="01E0" w:firstRow="1" w:lastRow="1" w:firstColumn="1" w:lastColumn="1" w:noHBand="0" w:noVBand="0"/>
      </w:tblPr>
      <w:tblGrid>
        <w:gridCol w:w="3293"/>
        <w:gridCol w:w="895"/>
        <w:gridCol w:w="892"/>
        <w:gridCol w:w="980"/>
        <w:gridCol w:w="943"/>
        <w:gridCol w:w="1011"/>
        <w:gridCol w:w="1113"/>
      </w:tblGrid>
      <w:tr w:rsidR="00135FEC" w:rsidRPr="00912360" w14:paraId="3046FB50" w14:textId="77777777">
        <w:trPr>
          <w:trHeight w:val="285"/>
        </w:trPr>
        <w:tc>
          <w:tcPr>
            <w:tcW w:w="3293" w:type="dxa"/>
            <w:vMerge w:val="restart"/>
            <w:tcBorders>
              <w:top w:val="single" w:sz="4" w:space="0" w:color="000000"/>
              <w:bottom w:val="single" w:sz="4" w:space="0" w:color="000000"/>
            </w:tcBorders>
          </w:tcPr>
          <w:p w14:paraId="7CF2A4CF" w14:textId="77777777" w:rsidR="00135FEC" w:rsidRPr="00912360" w:rsidRDefault="00135FEC">
            <w:pPr>
              <w:pStyle w:val="TableParagraph"/>
              <w:spacing w:before="2"/>
              <w:rPr>
                <w:b/>
                <w:sz w:val="16"/>
                <w:lang w:val="es-ES_tradnl"/>
              </w:rPr>
            </w:pPr>
          </w:p>
          <w:p w14:paraId="03A9901D" w14:textId="77777777" w:rsidR="00135FEC" w:rsidRPr="00912360" w:rsidRDefault="00000000">
            <w:pPr>
              <w:pStyle w:val="TableParagraph"/>
              <w:ind w:left="1538"/>
              <w:rPr>
                <w:b/>
                <w:sz w:val="18"/>
                <w:lang w:val="es-ES_tradnl"/>
              </w:rPr>
            </w:pPr>
            <w:r w:rsidRPr="00912360">
              <w:rPr>
                <w:b/>
                <w:sz w:val="18"/>
                <w:lang w:val="es-ES_tradnl"/>
              </w:rPr>
              <w:t>(1) PDI</w:t>
            </w:r>
          </w:p>
        </w:tc>
        <w:tc>
          <w:tcPr>
            <w:tcW w:w="2767" w:type="dxa"/>
            <w:gridSpan w:val="3"/>
            <w:tcBorders>
              <w:top w:val="single" w:sz="4" w:space="0" w:color="000000"/>
              <w:bottom w:val="single" w:sz="4" w:space="0" w:color="000000"/>
            </w:tcBorders>
          </w:tcPr>
          <w:p w14:paraId="1B0A6634" w14:textId="77777777" w:rsidR="00135FEC" w:rsidRPr="00912360" w:rsidRDefault="00000000">
            <w:pPr>
              <w:pStyle w:val="TableParagraph"/>
              <w:spacing w:before="39"/>
              <w:ind w:left="330"/>
              <w:rPr>
                <w:b/>
                <w:sz w:val="18"/>
                <w:lang w:val="es-ES_tradnl"/>
              </w:rPr>
            </w:pPr>
            <w:r w:rsidRPr="00912360">
              <w:rPr>
                <w:b/>
                <w:sz w:val="18"/>
                <w:lang w:val="es-ES_tradnl"/>
              </w:rPr>
              <w:t>Número medio en 2022</w:t>
            </w:r>
          </w:p>
        </w:tc>
        <w:tc>
          <w:tcPr>
            <w:tcW w:w="1954" w:type="dxa"/>
            <w:gridSpan w:val="2"/>
            <w:tcBorders>
              <w:top w:val="single" w:sz="4" w:space="0" w:color="000000"/>
              <w:bottom w:val="single" w:sz="4" w:space="0" w:color="000000"/>
            </w:tcBorders>
          </w:tcPr>
          <w:p w14:paraId="78FF9F2C" w14:textId="77777777" w:rsidR="00135FEC" w:rsidRPr="00912360" w:rsidRDefault="00000000">
            <w:pPr>
              <w:pStyle w:val="TableParagraph"/>
              <w:spacing w:before="39"/>
              <w:ind w:left="196"/>
              <w:rPr>
                <w:b/>
                <w:sz w:val="18"/>
                <w:lang w:val="es-ES_tradnl"/>
              </w:rPr>
            </w:pPr>
            <w:r w:rsidRPr="00912360">
              <w:rPr>
                <w:b/>
                <w:sz w:val="18"/>
                <w:lang w:val="es-ES_tradnl"/>
              </w:rPr>
              <w:t>Número a 31-12-202</w:t>
            </w:r>
          </w:p>
        </w:tc>
        <w:tc>
          <w:tcPr>
            <w:tcW w:w="1113" w:type="dxa"/>
            <w:tcBorders>
              <w:top w:val="single" w:sz="4" w:space="0" w:color="000000"/>
              <w:bottom w:val="single" w:sz="4" w:space="0" w:color="000000"/>
            </w:tcBorders>
          </w:tcPr>
          <w:p w14:paraId="018A435D" w14:textId="77777777" w:rsidR="00135FEC" w:rsidRPr="00912360" w:rsidRDefault="00000000">
            <w:pPr>
              <w:pStyle w:val="TableParagraph"/>
              <w:spacing w:before="39"/>
              <w:ind w:left="-56"/>
              <w:rPr>
                <w:b/>
                <w:sz w:val="18"/>
                <w:lang w:val="es-ES_tradnl"/>
              </w:rPr>
            </w:pPr>
            <w:r w:rsidRPr="00912360">
              <w:rPr>
                <w:b/>
                <w:sz w:val="18"/>
                <w:lang w:val="es-ES_tradnl"/>
              </w:rPr>
              <w:t>2</w:t>
            </w:r>
          </w:p>
        </w:tc>
      </w:tr>
      <w:tr w:rsidR="00135FEC" w:rsidRPr="00912360" w14:paraId="2FD0816A" w14:textId="77777777">
        <w:trPr>
          <w:trHeight w:val="282"/>
        </w:trPr>
        <w:tc>
          <w:tcPr>
            <w:tcW w:w="3293" w:type="dxa"/>
            <w:vMerge/>
            <w:tcBorders>
              <w:top w:val="nil"/>
              <w:bottom w:val="single" w:sz="4" w:space="0" w:color="000000"/>
            </w:tcBorders>
          </w:tcPr>
          <w:p w14:paraId="2E23EC34" w14:textId="77777777" w:rsidR="00135FEC" w:rsidRPr="00912360" w:rsidRDefault="00135FEC">
            <w:pPr>
              <w:rPr>
                <w:sz w:val="2"/>
                <w:szCs w:val="2"/>
                <w:lang w:val="es-ES_tradnl"/>
              </w:rPr>
            </w:pPr>
          </w:p>
        </w:tc>
        <w:tc>
          <w:tcPr>
            <w:tcW w:w="895" w:type="dxa"/>
            <w:tcBorders>
              <w:top w:val="single" w:sz="4" w:space="0" w:color="000000"/>
              <w:bottom w:val="single" w:sz="4" w:space="0" w:color="000000"/>
            </w:tcBorders>
          </w:tcPr>
          <w:p w14:paraId="33295874" w14:textId="77777777" w:rsidR="00135FEC" w:rsidRPr="00912360" w:rsidRDefault="00000000">
            <w:pPr>
              <w:pStyle w:val="TableParagraph"/>
              <w:spacing w:before="37"/>
              <w:ind w:left="292"/>
              <w:rPr>
                <w:b/>
                <w:sz w:val="18"/>
                <w:lang w:val="es-ES_tradnl"/>
              </w:rPr>
            </w:pPr>
            <w:r w:rsidRPr="00912360">
              <w:rPr>
                <w:b/>
                <w:sz w:val="18"/>
                <w:lang w:val="es-ES_tradnl"/>
              </w:rPr>
              <w:t>Total</w:t>
            </w:r>
          </w:p>
        </w:tc>
        <w:tc>
          <w:tcPr>
            <w:tcW w:w="892" w:type="dxa"/>
            <w:tcBorders>
              <w:top w:val="single" w:sz="4" w:space="0" w:color="000000"/>
              <w:bottom w:val="single" w:sz="4" w:space="0" w:color="000000"/>
            </w:tcBorders>
          </w:tcPr>
          <w:p w14:paraId="543315E5" w14:textId="77777777" w:rsidR="00135FEC" w:rsidRPr="00912360" w:rsidRDefault="00000000">
            <w:pPr>
              <w:pStyle w:val="TableParagraph"/>
              <w:spacing w:before="37"/>
              <w:ind w:left="300"/>
              <w:rPr>
                <w:b/>
                <w:sz w:val="18"/>
                <w:lang w:val="es-ES_tradnl"/>
              </w:rPr>
            </w:pPr>
            <w:r w:rsidRPr="00912360">
              <w:rPr>
                <w:b/>
                <w:sz w:val="18"/>
                <w:lang w:val="es-ES_tradnl"/>
              </w:rPr>
              <w:t>Mujer</w:t>
            </w:r>
          </w:p>
        </w:tc>
        <w:tc>
          <w:tcPr>
            <w:tcW w:w="980" w:type="dxa"/>
            <w:tcBorders>
              <w:top w:val="single" w:sz="4" w:space="0" w:color="000000"/>
              <w:bottom w:val="single" w:sz="4" w:space="0" w:color="000000"/>
            </w:tcBorders>
          </w:tcPr>
          <w:p w14:paraId="46DBD9C8" w14:textId="77777777" w:rsidR="00135FEC" w:rsidRPr="00912360" w:rsidRDefault="00000000">
            <w:pPr>
              <w:pStyle w:val="TableParagraph"/>
              <w:spacing w:before="37"/>
              <w:ind w:left="90" w:right="169"/>
              <w:jc w:val="center"/>
              <w:rPr>
                <w:b/>
                <w:sz w:val="18"/>
                <w:lang w:val="es-ES_tradnl"/>
              </w:rPr>
            </w:pPr>
            <w:r w:rsidRPr="00912360">
              <w:rPr>
                <w:b/>
                <w:sz w:val="18"/>
                <w:lang w:val="es-ES_tradnl"/>
              </w:rPr>
              <w:t>Hombre</w:t>
            </w:r>
          </w:p>
        </w:tc>
        <w:tc>
          <w:tcPr>
            <w:tcW w:w="943" w:type="dxa"/>
            <w:tcBorders>
              <w:top w:val="single" w:sz="4" w:space="0" w:color="000000"/>
              <w:bottom w:val="single" w:sz="4" w:space="0" w:color="000000"/>
            </w:tcBorders>
          </w:tcPr>
          <w:p w14:paraId="7B3E98E2" w14:textId="77777777" w:rsidR="00135FEC" w:rsidRPr="00912360" w:rsidRDefault="00000000">
            <w:pPr>
              <w:pStyle w:val="TableParagraph"/>
              <w:spacing w:before="37"/>
              <w:ind w:left="201"/>
              <w:rPr>
                <w:b/>
                <w:sz w:val="18"/>
                <w:lang w:val="es-ES_tradnl"/>
              </w:rPr>
            </w:pPr>
            <w:r w:rsidRPr="00912360">
              <w:rPr>
                <w:b/>
                <w:sz w:val="18"/>
                <w:lang w:val="es-ES_tradnl"/>
              </w:rPr>
              <w:t>Total</w:t>
            </w:r>
          </w:p>
        </w:tc>
        <w:tc>
          <w:tcPr>
            <w:tcW w:w="1011" w:type="dxa"/>
            <w:tcBorders>
              <w:top w:val="single" w:sz="4" w:space="0" w:color="000000"/>
              <w:bottom w:val="single" w:sz="4" w:space="0" w:color="000000"/>
            </w:tcBorders>
          </w:tcPr>
          <w:p w14:paraId="2B7BFE07" w14:textId="77777777" w:rsidR="00135FEC" w:rsidRPr="00912360" w:rsidRDefault="00000000">
            <w:pPr>
              <w:pStyle w:val="TableParagraph"/>
              <w:spacing w:before="37"/>
              <w:ind w:left="278" w:right="211"/>
              <w:jc w:val="center"/>
              <w:rPr>
                <w:b/>
                <w:sz w:val="18"/>
                <w:lang w:val="es-ES_tradnl"/>
              </w:rPr>
            </w:pPr>
            <w:r w:rsidRPr="00912360">
              <w:rPr>
                <w:b/>
                <w:sz w:val="18"/>
                <w:lang w:val="es-ES_tradnl"/>
              </w:rPr>
              <w:t>Mujer</w:t>
            </w:r>
          </w:p>
        </w:tc>
        <w:tc>
          <w:tcPr>
            <w:tcW w:w="1113" w:type="dxa"/>
            <w:tcBorders>
              <w:top w:val="single" w:sz="4" w:space="0" w:color="000000"/>
              <w:bottom w:val="single" w:sz="4" w:space="0" w:color="000000"/>
            </w:tcBorders>
          </w:tcPr>
          <w:p w14:paraId="4ECD29FC" w14:textId="77777777" w:rsidR="00135FEC" w:rsidRPr="00912360" w:rsidRDefault="00000000">
            <w:pPr>
              <w:pStyle w:val="TableParagraph"/>
              <w:spacing w:before="37"/>
              <w:ind w:left="227"/>
              <w:rPr>
                <w:b/>
                <w:sz w:val="18"/>
                <w:lang w:val="es-ES_tradnl"/>
              </w:rPr>
            </w:pPr>
            <w:r w:rsidRPr="00912360">
              <w:rPr>
                <w:b/>
                <w:sz w:val="18"/>
                <w:lang w:val="es-ES_tradnl"/>
              </w:rPr>
              <w:t>Hombre</w:t>
            </w:r>
          </w:p>
        </w:tc>
      </w:tr>
      <w:tr w:rsidR="00135FEC" w:rsidRPr="00912360" w14:paraId="66114C76" w14:textId="77777777">
        <w:trPr>
          <w:trHeight w:val="285"/>
        </w:trPr>
        <w:tc>
          <w:tcPr>
            <w:tcW w:w="3293" w:type="dxa"/>
            <w:tcBorders>
              <w:top w:val="single" w:sz="4" w:space="0" w:color="000000"/>
              <w:bottom w:val="single" w:sz="4" w:space="0" w:color="000000"/>
            </w:tcBorders>
          </w:tcPr>
          <w:p w14:paraId="6D018351" w14:textId="77777777" w:rsidR="00135FEC" w:rsidRPr="00912360" w:rsidRDefault="00000000">
            <w:pPr>
              <w:pStyle w:val="TableParagraph"/>
              <w:spacing w:before="39"/>
              <w:ind w:left="84"/>
              <w:rPr>
                <w:b/>
                <w:sz w:val="18"/>
                <w:lang w:val="es-ES_tradnl"/>
              </w:rPr>
            </w:pPr>
            <w:r w:rsidRPr="00912360">
              <w:rPr>
                <w:b/>
                <w:sz w:val="18"/>
                <w:lang w:val="es-ES_tradnl"/>
              </w:rPr>
              <w:t>FUNCIONARIO/A DE CARRERA</w:t>
            </w:r>
          </w:p>
        </w:tc>
        <w:tc>
          <w:tcPr>
            <w:tcW w:w="895" w:type="dxa"/>
            <w:tcBorders>
              <w:top w:val="single" w:sz="4" w:space="0" w:color="000000"/>
              <w:bottom w:val="single" w:sz="4" w:space="0" w:color="000000"/>
            </w:tcBorders>
          </w:tcPr>
          <w:p w14:paraId="6E17A306" w14:textId="77777777" w:rsidR="00135FEC" w:rsidRPr="00912360" w:rsidRDefault="00135FEC">
            <w:pPr>
              <w:pStyle w:val="TableParagraph"/>
              <w:rPr>
                <w:rFonts w:ascii="Times New Roman"/>
                <w:sz w:val="18"/>
                <w:lang w:val="es-ES_tradnl"/>
              </w:rPr>
            </w:pPr>
          </w:p>
        </w:tc>
        <w:tc>
          <w:tcPr>
            <w:tcW w:w="892" w:type="dxa"/>
            <w:tcBorders>
              <w:top w:val="single" w:sz="4" w:space="0" w:color="000000"/>
              <w:bottom w:val="single" w:sz="4" w:space="0" w:color="000000"/>
            </w:tcBorders>
          </w:tcPr>
          <w:p w14:paraId="1BD60CE6" w14:textId="77777777" w:rsidR="00135FEC" w:rsidRPr="00912360" w:rsidRDefault="00135FEC">
            <w:pPr>
              <w:pStyle w:val="TableParagraph"/>
              <w:rPr>
                <w:rFonts w:ascii="Times New Roman"/>
                <w:sz w:val="18"/>
                <w:lang w:val="es-ES_tradnl"/>
              </w:rPr>
            </w:pPr>
          </w:p>
        </w:tc>
        <w:tc>
          <w:tcPr>
            <w:tcW w:w="980" w:type="dxa"/>
            <w:tcBorders>
              <w:top w:val="single" w:sz="4" w:space="0" w:color="000000"/>
              <w:bottom w:val="single" w:sz="4" w:space="0" w:color="000000"/>
            </w:tcBorders>
          </w:tcPr>
          <w:p w14:paraId="7DB9A6CC"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5640D8BE" w14:textId="77777777" w:rsidR="00135FEC" w:rsidRPr="00912360" w:rsidRDefault="00135FEC">
            <w:pPr>
              <w:pStyle w:val="TableParagraph"/>
              <w:rPr>
                <w:rFonts w:ascii="Times New Roman"/>
                <w:sz w:val="18"/>
                <w:lang w:val="es-ES_tradnl"/>
              </w:rPr>
            </w:pPr>
          </w:p>
        </w:tc>
        <w:tc>
          <w:tcPr>
            <w:tcW w:w="1011" w:type="dxa"/>
            <w:tcBorders>
              <w:top w:val="single" w:sz="4" w:space="0" w:color="000000"/>
              <w:bottom w:val="single" w:sz="4" w:space="0" w:color="000000"/>
            </w:tcBorders>
          </w:tcPr>
          <w:p w14:paraId="10C7DBF3" w14:textId="77777777" w:rsidR="00135FEC" w:rsidRPr="00912360" w:rsidRDefault="00135FEC">
            <w:pPr>
              <w:pStyle w:val="TableParagraph"/>
              <w:rPr>
                <w:rFonts w:ascii="Times New Roman"/>
                <w:sz w:val="18"/>
                <w:lang w:val="es-ES_tradnl"/>
              </w:rPr>
            </w:pPr>
          </w:p>
        </w:tc>
        <w:tc>
          <w:tcPr>
            <w:tcW w:w="1113" w:type="dxa"/>
            <w:tcBorders>
              <w:top w:val="single" w:sz="4" w:space="0" w:color="000000"/>
              <w:bottom w:val="single" w:sz="4" w:space="0" w:color="000000"/>
            </w:tcBorders>
          </w:tcPr>
          <w:p w14:paraId="5E4DB478" w14:textId="77777777" w:rsidR="00135FEC" w:rsidRPr="00912360" w:rsidRDefault="00135FEC">
            <w:pPr>
              <w:pStyle w:val="TableParagraph"/>
              <w:rPr>
                <w:rFonts w:ascii="Times New Roman"/>
                <w:sz w:val="18"/>
                <w:lang w:val="es-ES_tradnl"/>
              </w:rPr>
            </w:pPr>
          </w:p>
        </w:tc>
      </w:tr>
      <w:tr w:rsidR="00135FEC" w:rsidRPr="00912360" w14:paraId="3C188BE2" w14:textId="77777777">
        <w:trPr>
          <w:trHeight w:val="412"/>
        </w:trPr>
        <w:tc>
          <w:tcPr>
            <w:tcW w:w="3293" w:type="dxa"/>
            <w:tcBorders>
              <w:top w:val="single" w:sz="4" w:space="0" w:color="000000"/>
              <w:bottom w:val="single" w:sz="4" w:space="0" w:color="000000"/>
            </w:tcBorders>
          </w:tcPr>
          <w:p w14:paraId="40AF4826" w14:textId="77777777" w:rsidR="00135FEC" w:rsidRPr="00912360" w:rsidRDefault="00000000">
            <w:pPr>
              <w:pStyle w:val="TableParagraph"/>
              <w:spacing w:before="3" w:line="206" w:lineRule="exact"/>
              <w:ind w:left="151" w:right="1108" w:firstLine="2"/>
              <w:rPr>
                <w:sz w:val="18"/>
                <w:lang w:val="es-ES_tradnl"/>
              </w:rPr>
            </w:pPr>
            <w:r w:rsidRPr="00912360">
              <w:rPr>
                <w:sz w:val="18"/>
                <w:lang w:val="es-ES_tradnl"/>
              </w:rPr>
              <w:t>Catedrático/a de Escuela Universitaria</w:t>
            </w:r>
          </w:p>
        </w:tc>
        <w:tc>
          <w:tcPr>
            <w:tcW w:w="895" w:type="dxa"/>
            <w:tcBorders>
              <w:top w:val="single" w:sz="4" w:space="0" w:color="000000"/>
              <w:bottom w:val="single" w:sz="4" w:space="0" w:color="000000"/>
            </w:tcBorders>
          </w:tcPr>
          <w:p w14:paraId="1F6FA842" w14:textId="77777777" w:rsidR="00135FEC" w:rsidRPr="00912360" w:rsidRDefault="00000000">
            <w:pPr>
              <w:pStyle w:val="TableParagraph"/>
              <w:spacing w:before="102"/>
              <w:ind w:left="407"/>
              <w:rPr>
                <w:b/>
                <w:sz w:val="18"/>
                <w:lang w:val="es-ES_tradnl"/>
              </w:rPr>
            </w:pPr>
            <w:r w:rsidRPr="00912360">
              <w:rPr>
                <w:b/>
                <w:sz w:val="18"/>
                <w:lang w:val="es-ES_tradnl"/>
              </w:rPr>
              <w:t>18</w:t>
            </w:r>
          </w:p>
        </w:tc>
        <w:tc>
          <w:tcPr>
            <w:tcW w:w="892" w:type="dxa"/>
            <w:tcBorders>
              <w:top w:val="single" w:sz="4" w:space="0" w:color="000000"/>
              <w:bottom w:val="single" w:sz="4" w:space="0" w:color="000000"/>
            </w:tcBorders>
          </w:tcPr>
          <w:p w14:paraId="1996A646" w14:textId="77777777" w:rsidR="00135FEC" w:rsidRPr="00912360" w:rsidRDefault="00000000">
            <w:pPr>
              <w:pStyle w:val="TableParagraph"/>
              <w:spacing w:before="102"/>
              <w:ind w:left="52"/>
              <w:jc w:val="center"/>
              <w:rPr>
                <w:sz w:val="18"/>
                <w:lang w:val="es-ES_tradnl"/>
              </w:rPr>
            </w:pPr>
            <w:r w:rsidRPr="00912360">
              <w:rPr>
                <w:sz w:val="18"/>
                <w:lang w:val="es-ES_tradnl"/>
              </w:rPr>
              <w:t>2</w:t>
            </w:r>
          </w:p>
        </w:tc>
        <w:tc>
          <w:tcPr>
            <w:tcW w:w="980" w:type="dxa"/>
            <w:tcBorders>
              <w:top w:val="single" w:sz="4" w:space="0" w:color="000000"/>
              <w:bottom w:val="single" w:sz="4" w:space="0" w:color="000000"/>
            </w:tcBorders>
          </w:tcPr>
          <w:p w14:paraId="43758B0B" w14:textId="77777777" w:rsidR="00135FEC" w:rsidRPr="00912360" w:rsidRDefault="00000000">
            <w:pPr>
              <w:pStyle w:val="TableParagraph"/>
              <w:spacing w:before="102"/>
              <w:ind w:left="90" w:right="125"/>
              <w:jc w:val="center"/>
              <w:rPr>
                <w:sz w:val="18"/>
                <w:lang w:val="es-ES_tradnl"/>
              </w:rPr>
            </w:pPr>
            <w:r w:rsidRPr="00912360">
              <w:rPr>
                <w:sz w:val="18"/>
                <w:lang w:val="es-ES_tradnl"/>
              </w:rPr>
              <w:t>16</w:t>
            </w:r>
          </w:p>
        </w:tc>
        <w:tc>
          <w:tcPr>
            <w:tcW w:w="943" w:type="dxa"/>
            <w:tcBorders>
              <w:top w:val="single" w:sz="4" w:space="0" w:color="000000"/>
              <w:bottom w:val="single" w:sz="4" w:space="0" w:color="000000"/>
            </w:tcBorders>
          </w:tcPr>
          <w:p w14:paraId="0F640701" w14:textId="77777777" w:rsidR="00135FEC" w:rsidRPr="00912360" w:rsidRDefault="00000000">
            <w:pPr>
              <w:pStyle w:val="TableParagraph"/>
              <w:spacing w:before="102"/>
              <w:ind w:left="71" w:right="114"/>
              <w:jc w:val="center"/>
              <w:rPr>
                <w:b/>
                <w:sz w:val="18"/>
                <w:lang w:val="es-ES_tradnl"/>
              </w:rPr>
            </w:pPr>
            <w:r w:rsidRPr="00912360">
              <w:rPr>
                <w:b/>
                <w:sz w:val="18"/>
                <w:lang w:val="es-ES_tradnl"/>
              </w:rPr>
              <w:t>15</w:t>
            </w:r>
          </w:p>
        </w:tc>
        <w:tc>
          <w:tcPr>
            <w:tcW w:w="1011" w:type="dxa"/>
            <w:tcBorders>
              <w:top w:val="single" w:sz="4" w:space="0" w:color="000000"/>
              <w:bottom w:val="single" w:sz="4" w:space="0" w:color="000000"/>
            </w:tcBorders>
          </w:tcPr>
          <w:p w14:paraId="0B6D7B52" w14:textId="77777777" w:rsidR="00135FEC" w:rsidRPr="00912360" w:rsidRDefault="00000000">
            <w:pPr>
              <w:pStyle w:val="TableParagraph"/>
              <w:spacing w:before="102"/>
              <w:ind w:left="164"/>
              <w:jc w:val="center"/>
              <w:rPr>
                <w:sz w:val="18"/>
                <w:lang w:val="es-ES_tradnl"/>
              </w:rPr>
            </w:pPr>
            <w:r w:rsidRPr="00912360">
              <w:rPr>
                <w:sz w:val="18"/>
                <w:lang w:val="es-ES_tradnl"/>
              </w:rPr>
              <w:t>2</w:t>
            </w:r>
          </w:p>
        </w:tc>
        <w:tc>
          <w:tcPr>
            <w:tcW w:w="1113" w:type="dxa"/>
            <w:tcBorders>
              <w:top w:val="single" w:sz="4" w:space="0" w:color="000000"/>
              <w:bottom w:val="single" w:sz="4" w:space="0" w:color="000000"/>
            </w:tcBorders>
          </w:tcPr>
          <w:p w14:paraId="0220B6FC" w14:textId="77777777" w:rsidR="00135FEC" w:rsidRPr="00912360" w:rsidRDefault="00000000">
            <w:pPr>
              <w:pStyle w:val="TableParagraph"/>
              <w:spacing w:before="102"/>
              <w:ind w:left="397" w:right="273"/>
              <w:jc w:val="center"/>
              <w:rPr>
                <w:sz w:val="18"/>
                <w:lang w:val="es-ES_tradnl"/>
              </w:rPr>
            </w:pPr>
            <w:r w:rsidRPr="00912360">
              <w:rPr>
                <w:sz w:val="18"/>
                <w:lang w:val="es-ES_tradnl"/>
              </w:rPr>
              <w:t>13</w:t>
            </w:r>
          </w:p>
        </w:tc>
      </w:tr>
      <w:tr w:rsidR="00135FEC" w:rsidRPr="00912360" w14:paraId="049150CE" w14:textId="77777777">
        <w:trPr>
          <w:trHeight w:val="282"/>
        </w:trPr>
        <w:tc>
          <w:tcPr>
            <w:tcW w:w="3293" w:type="dxa"/>
            <w:tcBorders>
              <w:top w:val="single" w:sz="4" w:space="0" w:color="000000"/>
              <w:bottom w:val="single" w:sz="4" w:space="0" w:color="000000"/>
            </w:tcBorders>
          </w:tcPr>
          <w:p w14:paraId="14BB28A2" w14:textId="77777777" w:rsidR="00135FEC" w:rsidRPr="00912360" w:rsidRDefault="00000000">
            <w:pPr>
              <w:pStyle w:val="TableParagraph"/>
              <w:spacing w:before="37"/>
              <w:ind w:left="153"/>
              <w:rPr>
                <w:sz w:val="18"/>
                <w:lang w:val="es-ES_tradnl"/>
              </w:rPr>
            </w:pPr>
            <w:r w:rsidRPr="00912360">
              <w:rPr>
                <w:sz w:val="18"/>
                <w:lang w:val="es-ES_tradnl"/>
              </w:rPr>
              <w:t>Catedrático/a de Universidad</w:t>
            </w:r>
          </w:p>
        </w:tc>
        <w:tc>
          <w:tcPr>
            <w:tcW w:w="895" w:type="dxa"/>
            <w:tcBorders>
              <w:top w:val="single" w:sz="4" w:space="0" w:color="000000"/>
              <w:bottom w:val="single" w:sz="4" w:space="0" w:color="000000"/>
            </w:tcBorders>
          </w:tcPr>
          <w:p w14:paraId="6B129CED" w14:textId="77777777" w:rsidR="00135FEC" w:rsidRPr="00912360" w:rsidRDefault="00000000">
            <w:pPr>
              <w:pStyle w:val="TableParagraph"/>
              <w:spacing w:before="37"/>
              <w:ind w:left="302"/>
              <w:rPr>
                <w:b/>
                <w:sz w:val="18"/>
                <w:lang w:val="es-ES_tradnl"/>
              </w:rPr>
            </w:pPr>
            <w:r w:rsidRPr="00912360">
              <w:rPr>
                <w:b/>
                <w:sz w:val="18"/>
                <w:lang w:val="es-ES_tradnl"/>
              </w:rPr>
              <w:t>162</w:t>
            </w:r>
          </w:p>
        </w:tc>
        <w:tc>
          <w:tcPr>
            <w:tcW w:w="892" w:type="dxa"/>
            <w:tcBorders>
              <w:top w:val="single" w:sz="4" w:space="0" w:color="000000"/>
              <w:bottom w:val="single" w:sz="4" w:space="0" w:color="000000"/>
            </w:tcBorders>
          </w:tcPr>
          <w:p w14:paraId="441B1447" w14:textId="77777777" w:rsidR="00135FEC" w:rsidRPr="00912360" w:rsidRDefault="00000000">
            <w:pPr>
              <w:pStyle w:val="TableParagraph"/>
              <w:spacing w:before="37"/>
              <w:ind w:left="303" w:right="348"/>
              <w:jc w:val="center"/>
              <w:rPr>
                <w:sz w:val="18"/>
                <w:lang w:val="es-ES_tradnl"/>
              </w:rPr>
            </w:pPr>
            <w:r w:rsidRPr="00912360">
              <w:rPr>
                <w:sz w:val="18"/>
                <w:lang w:val="es-ES_tradnl"/>
              </w:rPr>
              <w:t>34</w:t>
            </w:r>
          </w:p>
        </w:tc>
        <w:tc>
          <w:tcPr>
            <w:tcW w:w="980" w:type="dxa"/>
            <w:tcBorders>
              <w:top w:val="single" w:sz="4" w:space="0" w:color="000000"/>
              <w:bottom w:val="single" w:sz="4" w:space="0" w:color="000000"/>
            </w:tcBorders>
          </w:tcPr>
          <w:p w14:paraId="5DE5BC16" w14:textId="77777777" w:rsidR="00135FEC" w:rsidRPr="00912360" w:rsidRDefault="00000000">
            <w:pPr>
              <w:pStyle w:val="TableParagraph"/>
              <w:spacing w:before="37"/>
              <w:ind w:left="90" w:right="168"/>
              <w:jc w:val="center"/>
              <w:rPr>
                <w:sz w:val="18"/>
                <w:lang w:val="es-ES_tradnl"/>
              </w:rPr>
            </w:pPr>
            <w:r w:rsidRPr="00912360">
              <w:rPr>
                <w:sz w:val="18"/>
                <w:lang w:val="es-ES_tradnl"/>
              </w:rPr>
              <w:t>128</w:t>
            </w:r>
          </w:p>
        </w:tc>
        <w:tc>
          <w:tcPr>
            <w:tcW w:w="943" w:type="dxa"/>
            <w:tcBorders>
              <w:top w:val="single" w:sz="4" w:space="0" w:color="000000"/>
              <w:bottom w:val="single" w:sz="4" w:space="0" w:color="000000"/>
            </w:tcBorders>
          </w:tcPr>
          <w:p w14:paraId="516D7F18" w14:textId="77777777" w:rsidR="00135FEC" w:rsidRPr="00912360" w:rsidRDefault="00000000">
            <w:pPr>
              <w:pStyle w:val="TableParagraph"/>
              <w:spacing w:before="37"/>
              <w:ind w:left="266"/>
              <w:rPr>
                <w:b/>
                <w:sz w:val="18"/>
                <w:lang w:val="es-ES_tradnl"/>
              </w:rPr>
            </w:pPr>
            <w:r w:rsidRPr="00912360">
              <w:rPr>
                <w:b/>
                <w:sz w:val="18"/>
                <w:lang w:val="es-ES_tradnl"/>
              </w:rPr>
              <w:t>152</w:t>
            </w:r>
          </w:p>
        </w:tc>
        <w:tc>
          <w:tcPr>
            <w:tcW w:w="1011" w:type="dxa"/>
            <w:tcBorders>
              <w:top w:val="single" w:sz="4" w:space="0" w:color="000000"/>
              <w:bottom w:val="single" w:sz="4" w:space="0" w:color="000000"/>
            </w:tcBorders>
          </w:tcPr>
          <w:p w14:paraId="70B19328" w14:textId="77777777" w:rsidR="00135FEC" w:rsidRPr="00912360" w:rsidRDefault="00000000">
            <w:pPr>
              <w:pStyle w:val="TableParagraph"/>
              <w:spacing w:before="37"/>
              <w:ind w:left="275" w:right="211"/>
              <w:jc w:val="center"/>
              <w:rPr>
                <w:sz w:val="18"/>
                <w:lang w:val="es-ES_tradnl"/>
              </w:rPr>
            </w:pPr>
            <w:r w:rsidRPr="00912360">
              <w:rPr>
                <w:sz w:val="18"/>
                <w:lang w:val="es-ES_tradnl"/>
              </w:rPr>
              <w:t>31</w:t>
            </w:r>
          </w:p>
        </w:tc>
        <w:tc>
          <w:tcPr>
            <w:tcW w:w="1113" w:type="dxa"/>
            <w:tcBorders>
              <w:top w:val="single" w:sz="4" w:space="0" w:color="000000"/>
              <w:bottom w:val="single" w:sz="4" w:space="0" w:color="000000"/>
            </w:tcBorders>
          </w:tcPr>
          <w:p w14:paraId="676764C2" w14:textId="77777777" w:rsidR="00135FEC" w:rsidRPr="00912360" w:rsidRDefault="00000000">
            <w:pPr>
              <w:pStyle w:val="TableParagraph"/>
              <w:spacing w:before="37"/>
              <w:ind w:left="396" w:right="373"/>
              <w:jc w:val="center"/>
              <w:rPr>
                <w:sz w:val="18"/>
                <w:lang w:val="es-ES_tradnl"/>
              </w:rPr>
            </w:pPr>
            <w:r w:rsidRPr="00912360">
              <w:rPr>
                <w:sz w:val="18"/>
                <w:lang w:val="es-ES_tradnl"/>
              </w:rPr>
              <w:t>121</w:t>
            </w:r>
          </w:p>
        </w:tc>
      </w:tr>
      <w:tr w:rsidR="00135FEC" w:rsidRPr="00912360" w14:paraId="76A70AE3" w14:textId="77777777">
        <w:trPr>
          <w:trHeight w:val="282"/>
        </w:trPr>
        <w:tc>
          <w:tcPr>
            <w:tcW w:w="3293" w:type="dxa"/>
            <w:tcBorders>
              <w:top w:val="single" w:sz="4" w:space="0" w:color="000000"/>
              <w:bottom w:val="single" w:sz="4" w:space="0" w:color="000000"/>
            </w:tcBorders>
          </w:tcPr>
          <w:p w14:paraId="55D598A5" w14:textId="77777777" w:rsidR="00135FEC" w:rsidRPr="00912360" w:rsidRDefault="00000000">
            <w:pPr>
              <w:pStyle w:val="TableParagraph"/>
              <w:spacing w:before="37"/>
              <w:ind w:left="153"/>
              <w:rPr>
                <w:sz w:val="18"/>
                <w:lang w:val="es-ES_tradnl"/>
              </w:rPr>
            </w:pPr>
            <w:r w:rsidRPr="00912360">
              <w:rPr>
                <w:sz w:val="18"/>
                <w:lang w:val="es-ES_tradnl"/>
              </w:rPr>
              <w:t>Titular de Escuela Universitaria</w:t>
            </w:r>
          </w:p>
        </w:tc>
        <w:tc>
          <w:tcPr>
            <w:tcW w:w="895" w:type="dxa"/>
            <w:tcBorders>
              <w:top w:val="single" w:sz="4" w:space="0" w:color="000000"/>
              <w:bottom w:val="single" w:sz="4" w:space="0" w:color="000000"/>
            </w:tcBorders>
          </w:tcPr>
          <w:p w14:paraId="7E4DD96A" w14:textId="77777777" w:rsidR="00135FEC" w:rsidRPr="00912360" w:rsidRDefault="00000000">
            <w:pPr>
              <w:pStyle w:val="TableParagraph"/>
              <w:spacing w:before="37"/>
              <w:ind w:left="407"/>
              <w:rPr>
                <w:b/>
                <w:sz w:val="18"/>
                <w:lang w:val="es-ES_tradnl"/>
              </w:rPr>
            </w:pPr>
            <w:r w:rsidRPr="00912360">
              <w:rPr>
                <w:b/>
                <w:sz w:val="18"/>
                <w:lang w:val="es-ES_tradnl"/>
              </w:rPr>
              <w:t>75</w:t>
            </w:r>
          </w:p>
        </w:tc>
        <w:tc>
          <w:tcPr>
            <w:tcW w:w="892" w:type="dxa"/>
            <w:tcBorders>
              <w:top w:val="single" w:sz="4" w:space="0" w:color="000000"/>
              <w:bottom w:val="single" w:sz="4" w:space="0" w:color="000000"/>
            </w:tcBorders>
          </w:tcPr>
          <w:p w14:paraId="0B9AB1CB" w14:textId="77777777" w:rsidR="00135FEC" w:rsidRPr="00912360" w:rsidRDefault="00000000">
            <w:pPr>
              <w:pStyle w:val="TableParagraph"/>
              <w:spacing w:before="37"/>
              <w:ind w:left="303" w:right="348"/>
              <w:jc w:val="center"/>
              <w:rPr>
                <w:sz w:val="18"/>
                <w:lang w:val="es-ES_tradnl"/>
              </w:rPr>
            </w:pPr>
            <w:r w:rsidRPr="00912360">
              <w:rPr>
                <w:sz w:val="18"/>
                <w:lang w:val="es-ES_tradnl"/>
              </w:rPr>
              <w:t>23</w:t>
            </w:r>
          </w:p>
        </w:tc>
        <w:tc>
          <w:tcPr>
            <w:tcW w:w="980" w:type="dxa"/>
            <w:tcBorders>
              <w:top w:val="single" w:sz="4" w:space="0" w:color="000000"/>
              <w:bottom w:val="single" w:sz="4" w:space="0" w:color="000000"/>
            </w:tcBorders>
          </w:tcPr>
          <w:p w14:paraId="48A37D01" w14:textId="77777777" w:rsidR="00135FEC" w:rsidRPr="00912360" w:rsidRDefault="00000000">
            <w:pPr>
              <w:pStyle w:val="TableParagraph"/>
              <w:spacing w:before="37"/>
              <w:ind w:left="90" w:right="70"/>
              <w:jc w:val="center"/>
              <w:rPr>
                <w:sz w:val="18"/>
                <w:lang w:val="es-ES_tradnl"/>
              </w:rPr>
            </w:pPr>
            <w:r w:rsidRPr="00912360">
              <w:rPr>
                <w:sz w:val="18"/>
                <w:lang w:val="es-ES_tradnl"/>
              </w:rPr>
              <w:t>52</w:t>
            </w:r>
          </w:p>
        </w:tc>
        <w:tc>
          <w:tcPr>
            <w:tcW w:w="943" w:type="dxa"/>
            <w:tcBorders>
              <w:top w:val="single" w:sz="4" w:space="0" w:color="000000"/>
              <w:bottom w:val="single" w:sz="4" w:space="0" w:color="000000"/>
            </w:tcBorders>
          </w:tcPr>
          <w:p w14:paraId="42FF7B69" w14:textId="77777777" w:rsidR="00135FEC" w:rsidRPr="00912360" w:rsidRDefault="00000000">
            <w:pPr>
              <w:pStyle w:val="TableParagraph"/>
              <w:spacing w:before="37"/>
              <w:ind w:left="108" w:right="114"/>
              <w:jc w:val="center"/>
              <w:rPr>
                <w:b/>
                <w:sz w:val="18"/>
                <w:lang w:val="es-ES_tradnl"/>
              </w:rPr>
            </w:pPr>
            <w:r w:rsidRPr="00912360">
              <w:rPr>
                <w:b/>
                <w:sz w:val="18"/>
                <w:lang w:val="es-ES_tradnl"/>
              </w:rPr>
              <w:t>66</w:t>
            </w:r>
          </w:p>
        </w:tc>
        <w:tc>
          <w:tcPr>
            <w:tcW w:w="1011" w:type="dxa"/>
            <w:tcBorders>
              <w:top w:val="single" w:sz="4" w:space="0" w:color="000000"/>
              <w:bottom w:val="single" w:sz="4" w:space="0" w:color="000000"/>
            </w:tcBorders>
          </w:tcPr>
          <w:p w14:paraId="5E2E4222" w14:textId="77777777" w:rsidR="00135FEC" w:rsidRPr="00912360" w:rsidRDefault="00000000">
            <w:pPr>
              <w:pStyle w:val="TableParagraph"/>
              <w:spacing w:before="37"/>
              <w:ind w:left="275" w:right="211"/>
              <w:jc w:val="center"/>
              <w:rPr>
                <w:sz w:val="18"/>
                <w:lang w:val="es-ES_tradnl"/>
              </w:rPr>
            </w:pPr>
            <w:r w:rsidRPr="00912360">
              <w:rPr>
                <w:sz w:val="18"/>
                <w:lang w:val="es-ES_tradnl"/>
              </w:rPr>
              <w:t>20</w:t>
            </w:r>
          </w:p>
        </w:tc>
        <w:tc>
          <w:tcPr>
            <w:tcW w:w="1113" w:type="dxa"/>
            <w:tcBorders>
              <w:top w:val="single" w:sz="4" w:space="0" w:color="000000"/>
              <w:bottom w:val="single" w:sz="4" w:space="0" w:color="000000"/>
            </w:tcBorders>
          </w:tcPr>
          <w:p w14:paraId="2FAC0E22" w14:textId="77777777" w:rsidR="00135FEC" w:rsidRPr="00912360" w:rsidRDefault="00000000">
            <w:pPr>
              <w:pStyle w:val="TableParagraph"/>
              <w:spacing w:before="37"/>
              <w:ind w:left="397" w:right="273"/>
              <w:jc w:val="center"/>
              <w:rPr>
                <w:sz w:val="18"/>
                <w:lang w:val="es-ES_tradnl"/>
              </w:rPr>
            </w:pPr>
            <w:r w:rsidRPr="00912360">
              <w:rPr>
                <w:sz w:val="18"/>
                <w:lang w:val="es-ES_tradnl"/>
              </w:rPr>
              <w:t>46</w:t>
            </w:r>
          </w:p>
        </w:tc>
      </w:tr>
      <w:tr w:rsidR="00135FEC" w:rsidRPr="00912360" w14:paraId="1D63CBBB" w14:textId="77777777">
        <w:trPr>
          <w:trHeight w:val="285"/>
        </w:trPr>
        <w:tc>
          <w:tcPr>
            <w:tcW w:w="3293" w:type="dxa"/>
            <w:tcBorders>
              <w:top w:val="single" w:sz="4" w:space="0" w:color="000000"/>
              <w:bottom w:val="single" w:sz="4" w:space="0" w:color="000000"/>
            </w:tcBorders>
          </w:tcPr>
          <w:p w14:paraId="01598CD2" w14:textId="77777777" w:rsidR="00135FEC" w:rsidRPr="00912360" w:rsidRDefault="00000000">
            <w:pPr>
              <w:pStyle w:val="TableParagraph"/>
              <w:spacing w:before="39"/>
              <w:ind w:left="153"/>
              <w:rPr>
                <w:sz w:val="18"/>
                <w:lang w:val="es-ES_tradnl"/>
              </w:rPr>
            </w:pPr>
            <w:r w:rsidRPr="00912360">
              <w:rPr>
                <w:sz w:val="18"/>
                <w:lang w:val="es-ES_tradnl"/>
              </w:rPr>
              <w:t>Titular de Universidad</w:t>
            </w:r>
          </w:p>
        </w:tc>
        <w:tc>
          <w:tcPr>
            <w:tcW w:w="895" w:type="dxa"/>
            <w:tcBorders>
              <w:top w:val="single" w:sz="4" w:space="0" w:color="000000"/>
              <w:bottom w:val="single" w:sz="4" w:space="0" w:color="000000"/>
            </w:tcBorders>
          </w:tcPr>
          <w:p w14:paraId="637C0C8F" w14:textId="77777777" w:rsidR="00135FEC" w:rsidRPr="00912360" w:rsidRDefault="00000000">
            <w:pPr>
              <w:pStyle w:val="TableParagraph"/>
              <w:spacing w:before="39"/>
              <w:ind w:left="302"/>
              <w:rPr>
                <w:b/>
                <w:sz w:val="18"/>
                <w:lang w:val="es-ES_tradnl"/>
              </w:rPr>
            </w:pPr>
            <w:r w:rsidRPr="00912360">
              <w:rPr>
                <w:b/>
                <w:sz w:val="18"/>
                <w:lang w:val="es-ES_tradnl"/>
              </w:rPr>
              <w:t>487</w:t>
            </w:r>
          </w:p>
        </w:tc>
        <w:tc>
          <w:tcPr>
            <w:tcW w:w="892" w:type="dxa"/>
            <w:tcBorders>
              <w:top w:val="single" w:sz="4" w:space="0" w:color="000000"/>
              <w:bottom w:val="single" w:sz="4" w:space="0" w:color="000000"/>
            </w:tcBorders>
          </w:tcPr>
          <w:p w14:paraId="28FAB39A" w14:textId="77777777" w:rsidR="00135FEC" w:rsidRPr="00912360" w:rsidRDefault="00000000">
            <w:pPr>
              <w:pStyle w:val="TableParagraph"/>
              <w:spacing w:before="39"/>
              <w:ind w:left="220"/>
              <w:rPr>
                <w:sz w:val="18"/>
                <w:lang w:val="es-ES_tradnl"/>
              </w:rPr>
            </w:pPr>
            <w:r w:rsidRPr="00912360">
              <w:rPr>
                <w:sz w:val="18"/>
                <w:lang w:val="es-ES_tradnl"/>
              </w:rPr>
              <w:t>194</w:t>
            </w:r>
          </w:p>
        </w:tc>
        <w:tc>
          <w:tcPr>
            <w:tcW w:w="980" w:type="dxa"/>
            <w:tcBorders>
              <w:top w:val="single" w:sz="4" w:space="0" w:color="000000"/>
              <w:bottom w:val="single" w:sz="4" w:space="0" w:color="000000"/>
            </w:tcBorders>
          </w:tcPr>
          <w:p w14:paraId="34C8DE3B" w14:textId="77777777" w:rsidR="00135FEC" w:rsidRPr="00912360" w:rsidRDefault="00000000">
            <w:pPr>
              <w:pStyle w:val="TableParagraph"/>
              <w:spacing w:before="39"/>
              <w:ind w:left="90" w:right="168"/>
              <w:jc w:val="center"/>
              <w:rPr>
                <w:sz w:val="18"/>
                <w:lang w:val="es-ES_tradnl"/>
              </w:rPr>
            </w:pPr>
            <w:r w:rsidRPr="00912360">
              <w:rPr>
                <w:sz w:val="18"/>
                <w:lang w:val="es-ES_tradnl"/>
              </w:rPr>
              <w:t>293</w:t>
            </w:r>
          </w:p>
        </w:tc>
        <w:tc>
          <w:tcPr>
            <w:tcW w:w="943" w:type="dxa"/>
            <w:tcBorders>
              <w:top w:val="single" w:sz="4" w:space="0" w:color="000000"/>
              <w:bottom w:val="single" w:sz="4" w:space="0" w:color="000000"/>
            </w:tcBorders>
          </w:tcPr>
          <w:p w14:paraId="19025B9F" w14:textId="77777777" w:rsidR="00135FEC" w:rsidRPr="00912360" w:rsidRDefault="00000000">
            <w:pPr>
              <w:pStyle w:val="TableParagraph"/>
              <w:spacing w:before="39"/>
              <w:ind w:left="266"/>
              <w:rPr>
                <w:b/>
                <w:sz w:val="18"/>
                <w:lang w:val="es-ES_tradnl"/>
              </w:rPr>
            </w:pPr>
            <w:r w:rsidRPr="00912360">
              <w:rPr>
                <w:b/>
                <w:sz w:val="18"/>
                <w:lang w:val="es-ES_tradnl"/>
              </w:rPr>
              <w:t>440</w:t>
            </w:r>
          </w:p>
        </w:tc>
        <w:tc>
          <w:tcPr>
            <w:tcW w:w="1011" w:type="dxa"/>
            <w:tcBorders>
              <w:top w:val="single" w:sz="4" w:space="0" w:color="000000"/>
              <w:bottom w:val="single" w:sz="4" w:space="0" w:color="000000"/>
            </w:tcBorders>
          </w:tcPr>
          <w:p w14:paraId="0A81A29B" w14:textId="77777777" w:rsidR="00135FEC" w:rsidRPr="00912360" w:rsidRDefault="00000000">
            <w:pPr>
              <w:pStyle w:val="TableParagraph"/>
              <w:spacing w:before="39"/>
              <w:ind w:left="275" w:right="211"/>
              <w:jc w:val="center"/>
              <w:rPr>
                <w:sz w:val="18"/>
                <w:lang w:val="es-ES_tradnl"/>
              </w:rPr>
            </w:pPr>
            <w:r w:rsidRPr="00912360">
              <w:rPr>
                <w:sz w:val="18"/>
                <w:lang w:val="es-ES_tradnl"/>
              </w:rPr>
              <w:t>177</w:t>
            </w:r>
          </w:p>
        </w:tc>
        <w:tc>
          <w:tcPr>
            <w:tcW w:w="1113" w:type="dxa"/>
            <w:tcBorders>
              <w:top w:val="single" w:sz="4" w:space="0" w:color="000000"/>
              <w:bottom w:val="single" w:sz="4" w:space="0" w:color="000000"/>
            </w:tcBorders>
          </w:tcPr>
          <w:p w14:paraId="2A47BE7F" w14:textId="77777777" w:rsidR="00135FEC" w:rsidRPr="00912360" w:rsidRDefault="00000000">
            <w:pPr>
              <w:pStyle w:val="TableParagraph"/>
              <w:spacing w:before="39"/>
              <w:ind w:left="396" w:right="373"/>
              <w:jc w:val="center"/>
              <w:rPr>
                <w:sz w:val="18"/>
                <w:lang w:val="es-ES_tradnl"/>
              </w:rPr>
            </w:pPr>
            <w:r w:rsidRPr="00912360">
              <w:rPr>
                <w:sz w:val="18"/>
                <w:lang w:val="es-ES_tradnl"/>
              </w:rPr>
              <w:t>263</w:t>
            </w:r>
          </w:p>
        </w:tc>
      </w:tr>
      <w:tr w:rsidR="00135FEC" w:rsidRPr="00912360" w14:paraId="2EFF78A2" w14:textId="77777777">
        <w:trPr>
          <w:trHeight w:val="282"/>
        </w:trPr>
        <w:tc>
          <w:tcPr>
            <w:tcW w:w="3293" w:type="dxa"/>
            <w:tcBorders>
              <w:top w:val="single" w:sz="4" w:space="0" w:color="000000"/>
              <w:bottom w:val="single" w:sz="4" w:space="0" w:color="000000"/>
            </w:tcBorders>
          </w:tcPr>
          <w:p w14:paraId="188B8440" w14:textId="77777777" w:rsidR="00135FEC" w:rsidRPr="00912360" w:rsidRDefault="00000000">
            <w:pPr>
              <w:pStyle w:val="TableParagraph"/>
              <w:spacing w:before="37"/>
              <w:ind w:left="84"/>
              <w:rPr>
                <w:b/>
                <w:sz w:val="18"/>
                <w:lang w:val="es-ES_tradnl"/>
              </w:rPr>
            </w:pPr>
            <w:r w:rsidRPr="00912360">
              <w:rPr>
                <w:b/>
                <w:sz w:val="18"/>
                <w:lang w:val="es-ES_tradnl"/>
              </w:rPr>
              <w:t>LABORAL FIJO</w:t>
            </w:r>
          </w:p>
        </w:tc>
        <w:tc>
          <w:tcPr>
            <w:tcW w:w="895" w:type="dxa"/>
            <w:tcBorders>
              <w:top w:val="single" w:sz="4" w:space="0" w:color="000000"/>
              <w:bottom w:val="single" w:sz="4" w:space="0" w:color="000000"/>
            </w:tcBorders>
          </w:tcPr>
          <w:p w14:paraId="3B5D5162" w14:textId="77777777" w:rsidR="00135FEC" w:rsidRPr="00912360" w:rsidRDefault="00135FEC">
            <w:pPr>
              <w:pStyle w:val="TableParagraph"/>
              <w:rPr>
                <w:rFonts w:ascii="Times New Roman"/>
                <w:sz w:val="18"/>
                <w:lang w:val="es-ES_tradnl"/>
              </w:rPr>
            </w:pPr>
          </w:p>
        </w:tc>
        <w:tc>
          <w:tcPr>
            <w:tcW w:w="892" w:type="dxa"/>
            <w:tcBorders>
              <w:top w:val="single" w:sz="4" w:space="0" w:color="000000"/>
              <w:bottom w:val="single" w:sz="4" w:space="0" w:color="000000"/>
            </w:tcBorders>
          </w:tcPr>
          <w:p w14:paraId="0607F70B" w14:textId="77777777" w:rsidR="00135FEC" w:rsidRPr="00912360" w:rsidRDefault="00135FEC">
            <w:pPr>
              <w:pStyle w:val="TableParagraph"/>
              <w:rPr>
                <w:rFonts w:ascii="Times New Roman"/>
                <w:sz w:val="18"/>
                <w:lang w:val="es-ES_tradnl"/>
              </w:rPr>
            </w:pPr>
          </w:p>
        </w:tc>
        <w:tc>
          <w:tcPr>
            <w:tcW w:w="980" w:type="dxa"/>
            <w:tcBorders>
              <w:top w:val="single" w:sz="4" w:space="0" w:color="000000"/>
              <w:bottom w:val="single" w:sz="4" w:space="0" w:color="000000"/>
            </w:tcBorders>
          </w:tcPr>
          <w:p w14:paraId="7A9D1DAF"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7888C7B8" w14:textId="77777777" w:rsidR="00135FEC" w:rsidRPr="00912360" w:rsidRDefault="00135FEC">
            <w:pPr>
              <w:pStyle w:val="TableParagraph"/>
              <w:rPr>
                <w:rFonts w:ascii="Times New Roman"/>
                <w:sz w:val="18"/>
                <w:lang w:val="es-ES_tradnl"/>
              </w:rPr>
            </w:pPr>
          </w:p>
        </w:tc>
        <w:tc>
          <w:tcPr>
            <w:tcW w:w="1011" w:type="dxa"/>
            <w:tcBorders>
              <w:top w:val="single" w:sz="4" w:space="0" w:color="000000"/>
              <w:bottom w:val="single" w:sz="4" w:space="0" w:color="000000"/>
            </w:tcBorders>
          </w:tcPr>
          <w:p w14:paraId="3262D581" w14:textId="77777777" w:rsidR="00135FEC" w:rsidRPr="00912360" w:rsidRDefault="00135FEC">
            <w:pPr>
              <w:pStyle w:val="TableParagraph"/>
              <w:rPr>
                <w:rFonts w:ascii="Times New Roman"/>
                <w:sz w:val="18"/>
                <w:lang w:val="es-ES_tradnl"/>
              </w:rPr>
            </w:pPr>
          </w:p>
        </w:tc>
        <w:tc>
          <w:tcPr>
            <w:tcW w:w="1113" w:type="dxa"/>
            <w:tcBorders>
              <w:top w:val="single" w:sz="4" w:space="0" w:color="000000"/>
              <w:bottom w:val="single" w:sz="4" w:space="0" w:color="000000"/>
            </w:tcBorders>
          </w:tcPr>
          <w:p w14:paraId="14A592DA" w14:textId="77777777" w:rsidR="00135FEC" w:rsidRPr="00912360" w:rsidRDefault="00135FEC">
            <w:pPr>
              <w:pStyle w:val="TableParagraph"/>
              <w:rPr>
                <w:rFonts w:ascii="Times New Roman"/>
                <w:sz w:val="18"/>
                <w:lang w:val="es-ES_tradnl"/>
              </w:rPr>
            </w:pPr>
          </w:p>
        </w:tc>
      </w:tr>
      <w:tr w:rsidR="00135FEC" w:rsidRPr="00912360" w14:paraId="72B2BA6D" w14:textId="77777777">
        <w:trPr>
          <w:trHeight w:val="285"/>
        </w:trPr>
        <w:tc>
          <w:tcPr>
            <w:tcW w:w="3293" w:type="dxa"/>
            <w:tcBorders>
              <w:top w:val="single" w:sz="4" w:space="0" w:color="000000"/>
              <w:bottom w:val="single" w:sz="4" w:space="0" w:color="000000"/>
            </w:tcBorders>
          </w:tcPr>
          <w:p w14:paraId="19C3A49D" w14:textId="77777777" w:rsidR="00135FEC" w:rsidRPr="00912360" w:rsidRDefault="00000000">
            <w:pPr>
              <w:pStyle w:val="TableParagraph"/>
              <w:spacing w:before="39"/>
              <w:ind w:left="153"/>
              <w:rPr>
                <w:sz w:val="18"/>
                <w:lang w:val="es-ES_tradnl"/>
              </w:rPr>
            </w:pPr>
            <w:r w:rsidRPr="00912360">
              <w:rPr>
                <w:sz w:val="18"/>
                <w:lang w:val="es-ES_tradnl"/>
              </w:rPr>
              <w:t>Colaborador/a</w:t>
            </w:r>
          </w:p>
        </w:tc>
        <w:tc>
          <w:tcPr>
            <w:tcW w:w="895" w:type="dxa"/>
            <w:tcBorders>
              <w:top w:val="single" w:sz="4" w:space="0" w:color="000000"/>
              <w:bottom w:val="single" w:sz="4" w:space="0" w:color="000000"/>
            </w:tcBorders>
          </w:tcPr>
          <w:p w14:paraId="018ED2A3" w14:textId="77777777" w:rsidR="00135FEC" w:rsidRPr="00912360" w:rsidRDefault="00000000">
            <w:pPr>
              <w:pStyle w:val="TableParagraph"/>
              <w:spacing w:before="39"/>
              <w:ind w:left="431"/>
              <w:rPr>
                <w:b/>
                <w:sz w:val="18"/>
                <w:lang w:val="es-ES_tradnl"/>
              </w:rPr>
            </w:pPr>
            <w:r w:rsidRPr="00912360">
              <w:rPr>
                <w:b/>
                <w:sz w:val="18"/>
                <w:lang w:val="es-ES_tradnl"/>
              </w:rPr>
              <w:t>55</w:t>
            </w:r>
          </w:p>
        </w:tc>
        <w:tc>
          <w:tcPr>
            <w:tcW w:w="892" w:type="dxa"/>
            <w:tcBorders>
              <w:top w:val="single" w:sz="4" w:space="0" w:color="000000"/>
              <w:bottom w:val="single" w:sz="4" w:space="0" w:color="000000"/>
            </w:tcBorders>
          </w:tcPr>
          <w:p w14:paraId="5F336226" w14:textId="77777777" w:rsidR="00135FEC" w:rsidRPr="00912360" w:rsidRDefault="00000000">
            <w:pPr>
              <w:pStyle w:val="TableParagraph"/>
              <w:spacing w:before="39"/>
              <w:ind w:left="271"/>
              <w:rPr>
                <w:sz w:val="18"/>
                <w:lang w:val="es-ES_tradnl"/>
              </w:rPr>
            </w:pPr>
            <w:r w:rsidRPr="00912360">
              <w:rPr>
                <w:sz w:val="18"/>
                <w:lang w:val="es-ES_tradnl"/>
              </w:rPr>
              <w:t>14</w:t>
            </w:r>
          </w:p>
        </w:tc>
        <w:tc>
          <w:tcPr>
            <w:tcW w:w="980" w:type="dxa"/>
            <w:tcBorders>
              <w:top w:val="single" w:sz="4" w:space="0" w:color="000000"/>
              <w:bottom w:val="single" w:sz="4" w:space="0" w:color="000000"/>
            </w:tcBorders>
          </w:tcPr>
          <w:p w14:paraId="514928B7" w14:textId="77777777" w:rsidR="00135FEC" w:rsidRPr="00912360" w:rsidRDefault="00000000">
            <w:pPr>
              <w:pStyle w:val="TableParagraph"/>
              <w:spacing w:before="39"/>
              <w:ind w:left="90" w:right="120"/>
              <w:jc w:val="center"/>
              <w:rPr>
                <w:sz w:val="18"/>
                <w:lang w:val="es-ES_tradnl"/>
              </w:rPr>
            </w:pPr>
            <w:r w:rsidRPr="00912360">
              <w:rPr>
                <w:sz w:val="18"/>
                <w:lang w:val="es-ES_tradnl"/>
              </w:rPr>
              <w:t>41</w:t>
            </w:r>
          </w:p>
        </w:tc>
        <w:tc>
          <w:tcPr>
            <w:tcW w:w="943" w:type="dxa"/>
            <w:tcBorders>
              <w:top w:val="single" w:sz="4" w:space="0" w:color="000000"/>
              <w:bottom w:val="single" w:sz="4" w:space="0" w:color="000000"/>
            </w:tcBorders>
          </w:tcPr>
          <w:p w14:paraId="7EABE2C5" w14:textId="77777777" w:rsidR="00135FEC" w:rsidRPr="00912360" w:rsidRDefault="00000000">
            <w:pPr>
              <w:pStyle w:val="TableParagraph"/>
              <w:spacing w:before="39"/>
              <w:ind w:left="57" w:right="114"/>
              <w:jc w:val="center"/>
              <w:rPr>
                <w:b/>
                <w:sz w:val="18"/>
                <w:lang w:val="es-ES_tradnl"/>
              </w:rPr>
            </w:pPr>
            <w:r w:rsidRPr="00912360">
              <w:rPr>
                <w:b/>
                <w:sz w:val="18"/>
                <w:lang w:val="es-ES_tradnl"/>
              </w:rPr>
              <w:t>48</w:t>
            </w:r>
          </w:p>
        </w:tc>
        <w:tc>
          <w:tcPr>
            <w:tcW w:w="1011" w:type="dxa"/>
            <w:tcBorders>
              <w:top w:val="single" w:sz="4" w:space="0" w:color="000000"/>
              <w:bottom w:val="single" w:sz="4" w:space="0" w:color="000000"/>
            </w:tcBorders>
          </w:tcPr>
          <w:p w14:paraId="2327AE28" w14:textId="77777777" w:rsidR="00135FEC" w:rsidRPr="00912360" w:rsidRDefault="00000000">
            <w:pPr>
              <w:pStyle w:val="TableParagraph"/>
              <w:spacing w:before="39"/>
              <w:ind w:left="275" w:right="211"/>
              <w:jc w:val="center"/>
              <w:rPr>
                <w:sz w:val="18"/>
                <w:lang w:val="es-ES_tradnl"/>
              </w:rPr>
            </w:pPr>
            <w:r w:rsidRPr="00912360">
              <w:rPr>
                <w:sz w:val="18"/>
                <w:lang w:val="es-ES_tradnl"/>
              </w:rPr>
              <w:t>12</w:t>
            </w:r>
          </w:p>
        </w:tc>
        <w:tc>
          <w:tcPr>
            <w:tcW w:w="1113" w:type="dxa"/>
            <w:tcBorders>
              <w:top w:val="single" w:sz="4" w:space="0" w:color="000000"/>
              <w:bottom w:val="single" w:sz="4" w:space="0" w:color="000000"/>
            </w:tcBorders>
          </w:tcPr>
          <w:p w14:paraId="4451017C" w14:textId="77777777" w:rsidR="00135FEC" w:rsidRPr="00912360" w:rsidRDefault="00000000">
            <w:pPr>
              <w:pStyle w:val="TableParagraph"/>
              <w:spacing w:before="39"/>
              <w:ind w:left="397" w:right="272"/>
              <w:jc w:val="center"/>
              <w:rPr>
                <w:sz w:val="18"/>
                <w:lang w:val="es-ES_tradnl"/>
              </w:rPr>
            </w:pPr>
            <w:r w:rsidRPr="00912360">
              <w:rPr>
                <w:sz w:val="18"/>
                <w:lang w:val="es-ES_tradnl"/>
              </w:rPr>
              <w:t>36</w:t>
            </w:r>
          </w:p>
        </w:tc>
      </w:tr>
      <w:tr w:rsidR="00135FEC" w:rsidRPr="00912360" w14:paraId="1D436FBA" w14:textId="77777777">
        <w:trPr>
          <w:trHeight w:val="282"/>
        </w:trPr>
        <w:tc>
          <w:tcPr>
            <w:tcW w:w="3293" w:type="dxa"/>
            <w:tcBorders>
              <w:top w:val="single" w:sz="4" w:space="0" w:color="000000"/>
              <w:bottom w:val="single" w:sz="4" w:space="0" w:color="000000"/>
            </w:tcBorders>
          </w:tcPr>
          <w:p w14:paraId="4DA6D345" w14:textId="77777777" w:rsidR="00135FEC" w:rsidRPr="00912360" w:rsidRDefault="00000000">
            <w:pPr>
              <w:pStyle w:val="TableParagraph"/>
              <w:spacing w:before="37"/>
              <w:ind w:left="153"/>
              <w:rPr>
                <w:sz w:val="18"/>
                <w:lang w:val="es-ES_tradnl"/>
              </w:rPr>
            </w:pPr>
            <w:r w:rsidRPr="00912360">
              <w:rPr>
                <w:sz w:val="18"/>
                <w:lang w:val="es-ES_tradnl"/>
              </w:rPr>
              <w:t>Contratado/a Doctor/a</w:t>
            </w:r>
          </w:p>
        </w:tc>
        <w:tc>
          <w:tcPr>
            <w:tcW w:w="895" w:type="dxa"/>
            <w:tcBorders>
              <w:top w:val="single" w:sz="4" w:space="0" w:color="000000"/>
              <w:bottom w:val="single" w:sz="4" w:space="0" w:color="000000"/>
            </w:tcBorders>
          </w:tcPr>
          <w:p w14:paraId="1403D8A8" w14:textId="77777777" w:rsidR="00135FEC" w:rsidRPr="00912360" w:rsidRDefault="00000000">
            <w:pPr>
              <w:pStyle w:val="TableParagraph"/>
              <w:spacing w:before="37"/>
              <w:ind w:left="302"/>
              <w:rPr>
                <w:b/>
                <w:sz w:val="18"/>
                <w:lang w:val="es-ES_tradnl"/>
              </w:rPr>
            </w:pPr>
            <w:r w:rsidRPr="00912360">
              <w:rPr>
                <w:b/>
                <w:sz w:val="18"/>
                <w:lang w:val="es-ES_tradnl"/>
              </w:rPr>
              <w:t>228</w:t>
            </w:r>
          </w:p>
        </w:tc>
        <w:tc>
          <w:tcPr>
            <w:tcW w:w="892" w:type="dxa"/>
            <w:tcBorders>
              <w:top w:val="single" w:sz="4" w:space="0" w:color="000000"/>
              <w:bottom w:val="single" w:sz="4" w:space="0" w:color="000000"/>
            </w:tcBorders>
          </w:tcPr>
          <w:p w14:paraId="729B6FA8" w14:textId="77777777" w:rsidR="00135FEC" w:rsidRPr="00912360" w:rsidRDefault="00000000">
            <w:pPr>
              <w:pStyle w:val="TableParagraph"/>
              <w:spacing w:before="37"/>
              <w:ind w:left="170"/>
              <w:rPr>
                <w:sz w:val="18"/>
                <w:lang w:val="es-ES_tradnl"/>
              </w:rPr>
            </w:pPr>
            <w:r w:rsidRPr="00912360">
              <w:rPr>
                <w:sz w:val="18"/>
                <w:lang w:val="es-ES_tradnl"/>
              </w:rPr>
              <w:t>116</w:t>
            </w:r>
          </w:p>
        </w:tc>
        <w:tc>
          <w:tcPr>
            <w:tcW w:w="980" w:type="dxa"/>
            <w:tcBorders>
              <w:top w:val="single" w:sz="4" w:space="0" w:color="000000"/>
              <w:bottom w:val="single" w:sz="4" w:space="0" w:color="000000"/>
            </w:tcBorders>
          </w:tcPr>
          <w:p w14:paraId="50177CF0" w14:textId="77777777" w:rsidR="00135FEC" w:rsidRPr="00912360" w:rsidRDefault="00000000">
            <w:pPr>
              <w:pStyle w:val="TableParagraph"/>
              <w:spacing w:before="37"/>
              <w:ind w:left="38" w:right="169"/>
              <w:jc w:val="center"/>
              <w:rPr>
                <w:sz w:val="18"/>
                <w:lang w:val="es-ES_tradnl"/>
              </w:rPr>
            </w:pPr>
            <w:r w:rsidRPr="00912360">
              <w:rPr>
                <w:sz w:val="18"/>
                <w:lang w:val="es-ES_tradnl"/>
              </w:rPr>
              <w:t>112</w:t>
            </w:r>
          </w:p>
        </w:tc>
        <w:tc>
          <w:tcPr>
            <w:tcW w:w="943" w:type="dxa"/>
            <w:tcBorders>
              <w:top w:val="single" w:sz="4" w:space="0" w:color="000000"/>
              <w:bottom w:val="single" w:sz="4" w:space="0" w:color="000000"/>
            </w:tcBorders>
          </w:tcPr>
          <w:p w14:paraId="3020D53C" w14:textId="77777777" w:rsidR="00135FEC" w:rsidRPr="00912360" w:rsidRDefault="00000000">
            <w:pPr>
              <w:pStyle w:val="TableParagraph"/>
              <w:spacing w:before="37"/>
              <w:ind w:left="266"/>
              <w:rPr>
                <w:b/>
                <w:sz w:val="18"/>
                <w:lang w:val="es-ES_tradnl"/>
              </w:rPr>
            </w:pPr>
            <w:r w:rsidRPr="00912360">
              <w:rPr>
                <w:b/>
                <w:sz w:val="18"/>
                <w:lang w:val="es-ES_tradnl"/>
              </w:rPr>
              <w:t>209</w:t>
            </w:r>
          </w:p>
        </w:tc>
        <w:tc>
          <w:tcPr>
            <w:tcW w:w="1011" w:type="dxa"/>
            <w:tcBorders>
              <w:top w:val="single" w:sz="4" w:space="0" w:color="000000"/>
              <w:bottom w:val="single" w:sz="4" w:space="0" w:color="000000"/>
            </w:tcBorders>
          </w:tcPr>
          <w:p w14:paraId="76A134A9" w14:textId="77777777" w:rsidR="00135FEC" w:rsidRPr="00912360" w:rsidRDefault="00000000">
            <w:pPr>
              <w:pStyle w:val="TableParagraph"/>
              <w:spacing w:before="37"/>
              <w:ind w:left="275" w:right="211"/>
              <w:jc w:val="center"/>
              <w:rPr>
                <w:sz w:val="18"/>
                <w:lang w:val="es-ES_tradnl"/>
              </w:rPr>
            </w:pPr>
            <w:r w:rsidRPr="00912360">
              <w:rPr>
                <w:sz w:val="18"/>
                <w:lang w:val="es-ES_tradnl"/>
              </w:rPr>
              <w:t>106</w:t>
            </w:r>
          </w:p>
        </w:tc>
        <w:tc>
          <w:tcPr>
            <w:tcW w:w="1113" w:type="dxa"/>
            <w:tcBorders>
              <w:top w:val="single" w:sz="4" w:space="0" w:color="000000"/>
              <w:bottom w:val="single" w:sz="4" w:space="0" w:color="000000"/>
            </w:tcBorders>
          </w:tcPr>
          <w:p w14:paraId="216E3DBE" w14:textId="77777777" w:rsidR="00135FEC" w:rsidRPr="00912360" w:rsidRDefault="00000000">
            <w:pPr>
              <w:pStyle w:val="TableParagraph"/>
              <w:spacing w:before="37"/>
              <w:ind w:left="396" w:right="373"/>
              <w:jc w:val="center"/>
              <w:rPr>
                <w:sz w:val="18"/>
                <w:lang w:val="es-ES_tradnl"/>
              </w:rPr>
            </w:pPr>
            <w:r w:rsidRPr="00912360">
              <w:rPr>
                <w:sz w:val="18"/>
                <w:lang w:val="es-ES_tradnl"/>
              </w:rPr>
              <w:t>103</w:t>
            </w:r>
          </w:p>
        </w:tc>
      </w:tr>
      <w:tr w:rsidR="00135FEC" w:rsidRPr="00912360" w14:paraId="315615D4" w14:textId="77777777">
        <w:trPr>
          <w:trHeight w:val="285"/>
        </w:trPr>
        <w:tc>
          <w:tcPr>
            <w:tcW w:w="3293" w:type="dxa"/>
            <w:tcBorders>
              <w:top w:val="single" w:sz="4" w:space="0" w:color="000000"/>
              <w:bottom w:val="single" w:sz="4" w:space="0" w:color="000000"/>
            </w:tcBorders>
          </w:tcPr>
          <w:p w14:paraId="3F21F3E8" w14:textId="77777777" w:rsidR="00135FEC" w:rsidRPr="00912360" w:rsidRDefault="00000000">
            <w:pPr>
              <w:pStyle w:val="TableParagraph"/>
              <w:spacing w:before="39"/>
              <w:ind w:left="84"/>
              <w:rPr>
                <w:b/>
                <w:sz w:val="18"/>
                <w:lang w:val="es-ES_tradnl"/>
              </w:rPr>
            </w:pPr>
            <w:r w:rsidRPr="00912360">
              <w:rPr>
                <w:b/>
                <w:sz w:val="18"/>
                <w:lang w:val="es-ES_tradnl"/>
              </w:rPr>
              <w:t>LABORAL TEMPORAL</w:t>
            </w:r>
          </w:p>
        </w:tc>
        <w:tc>
          <w:tcPr>
            <w:tcW w:w="895" w:type="dxa"/>
            <w:tcBorders>
              <w:top w:val="single" w:sz="4" w:space="0" w:color="000000"/>
              <w:bottom w:val="single" w:sz="4" w:space="0" w:color="000000"/>
            </w:tcBorders>
          </w:tcPr>
          <w:p w14:paraId="1496F41C" w14:textId="77777777" w:rsidR="00135FEC" w:rsidRPr="00912360" w:rsidRDefault="00135FEC">
            <w:pPr>
              <w:pStyle w:val="TableParagraph"/>
              <w:rPr>
                <w:rFonts w:ascii="Times New Roman"/>
                <w:sz w:val="18"/>
                <w:lang w:val="es-ES_tradnl"/>
              </w:rPr>
            </w:pPr>
          </w:p>
        </w:tc>
        <w:tc>
          <w:tcPr>
            <w:tcW w:w="892" w:type="dxa"/>
            <w:tcBorders>
              <w:top w:val="single" w:sz="4" w:space="0" w:color="000000"/>
              <w:bottom w:val="single" w:sz="4" w:space="0" w:color="000000"/>
            </w:tcBorders>
          </w:tcPr>
          <w:p w14:paraId="7E1F8E11" w14:textId="77777777" w:rsidR="00135FEC" w:rsidRPr="00912360" w:rsidRDefault="00135FEC">
            <w:pPr>
              <w:pStyle w:val="TableParagraph"/>
              <w:rPr>
                <w:rFonts w:ascii="Times New Roman"/>
                <w:sz w:val="18"/>
                <w:lang w:val="es-ES_tradnl"/>
              </w:rPr>
            </w:pPr>
          </w:p>
        </w:tc>
        <w:tc>
          <w:tcPr>
            <w:tcW w:w="980" w:type="dxa"/>
            <w:tcBorders>
              <w:top w:val="single" w:sz="4" w:space="0" w:color="000000"/>
              <w:bottom w:val="single" w:sz="4" w:space="0" w:color="000000"/>
            </w:tcBorders>
          </w:tcPr>
          <w:p w14:paraId="1B9A0F59"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004B95D7" w14:textId="77777777" w:rsidR="00135FEC" w:rsidRPr="00912360" w:rsidRDefault="00135FEC">
            <w:pPr>
              <w:pStyle w:val="TableParagraph"/>
              <w:rPr>
                <w:rFonts w:ascii="Times New Roman"/>
                <w:sz w:val="18"/>
                <w:lang w:val="es-ES_tradnl"/>
              </w:rPr>
            </w:pPr>
          </w:p>
        </w:tc>
        <w:tc>
          <w:tcPr>
            <w:tcW w:w="1011" w:type="dxa"/>
            <w:tcBorders>
              <w:top w:val="single" w:sz="4" w:space="0" w:color="000000"/>
              <w:bottom w:val="single" w:sz="4" w:space="0" w:color="000000"/>
            </w:tcBorders>
          </w:tcPr>
          <w:p w14:paraId="6EBFF7AC" w14:textId="77777777" w:rsidR="00135FEC" w:rsidRPr="00912360" w:rsidRDefault="00135FEC">
            <w:pPr>
              <w:pStyle w:val="TableParagraph"/>
              <w:rPr>
                <w:rFonts w:ascii="Times New Roman"/>
                <w:sz w:val="18"/>
                <w:lang w:val="es-ES_tradnl"/>
              </w:rPr>
            </w:pPr>
          </w:p>
        </w:tc>
        <w:tc>
          <w:tcPr>
            <w:tcW w:w="1113" w:type="dxa"/>
            <w:tcBorders>
              <w:top w:val="single" w:sz="4" w:space="0" w:color="000000"/>
              <w:bottom w:val="single" w:sz="4" w:space="0" w:color="000000"/>
            </w:tcBorders>
          </w:tcPr>
          <w:p w14:paraId="558D85E2" w14:textId="77777777" w:rsidR="00135FEC" w:rsidRPr="00912360" w:rsidRDefault="00135FEC">
            <w:pPr>
              <w:pStyle w:val="TableParagraph"/>
              <w:rPr>
                <w:rFonts w:ascii="Times New Roman"/>
                <w:sz w:val="18"/>
                <w:lang w:val="es-ES_tradnl"/>
              </w:rPr>
            </w:pPr>
          </w:p>
        </w:tc>
      </w:tr>
      <w:tr w:rsidR="00135FEC" w:rsidRPr="00912360" w14:paraId="35E52138" w14:textId="77777777">
        <w:trPr>
          <w:trHeight w:val="282"/>
        </w:trPr>
        <w:tc>
          <w:tcPr>
            <w:tcW w:w="3293" w:type="dxa"/>
            <w:tcBorders>
              <w:top w:val="single" w:sz="4" w:space="0" w:color="000000"/>
              <w:bottom w:val="single" w:sz="4" w:space="0" w:color="000000"/>
            </w:tcBorders>
          </w:tcPr>
          <w:p w14:paraId="4E9040FA" w14:textId="77777777" w:rsidR="00135FEC" w:rsidRPr="00912360" w:rsidRDefault="00000000">
            <w:pPr>
              <w:pStyle w:val="TableParagraph"/>
              <w:spacing w:before="37"/>
              <w:ind w:left="151"/>
              <w:rPr>
                <w:sz w:val="18"/>
                <w:lang w:val="es-ES_tradnl"/>
              </w:rPr>
            </w:pPr>
            <w:r w:rsidRPr="00912360">
              <w:rPr>
                <w:sz w:val="18"/>
                <w:lang w:val="es-ES_tradnl"/>
              </w:rPr>
              <w:t>Asociado/a Asistencial Ciencias Salud</w:t>
            </w:r>
          </w:p>
        </w:tc>
        <w:tc>
          <w:tcPr>
            <w:tcW w:w="895" w:type="dxa"/>
            <w:tcBorders>
              <w:top w:val="single" w:sz="4" w:space="0" w:color="000000"/>
              <w:bottom w:val="single" w:sz="4" w:space="0" w:color="000000"/>
            </w:tcBorders>
          </w:tcPr>
          <w:p w14:paraId="0F19A44B" w14:textId="77777777" w:rsidR="00135FEC" w:rsidRPr="00912360" w:rsidRDefault="00000000">
            <w:pPr>
              <w:pStyle w:val="TableParagraph"/>
              <w:spacing w:before="37"/>
              <w:ind w:left="355"/>
              <w:rPr>
                <w:b/>
                <w:sz w:val="18"/>
                <w:lang w:val="es-ES_tradnl"/>
              </w:rPr>
            </w:pPr>
            <w:r w:rsidRPr="00912360">
              <w:rPr>
                <w:b/>
                <w:sz w:val="18"/>
                <w:lang w:val="es-ES_tradnl"/>
              </w:rPr>
              <w:t>248</w:t>
            </w:r>
          </w:p>
        </w:tc>
        <w:tc>
          <w:tcPr>
            <w:tcW w:w="892" w:type="dxa"/>
            <w:tcBorders>
              <w:top w:val="single" w:sz="4" w:space="0" w:color="000000"/>
              <w:bottom w:val="single" w:sz="4" w:space="0" w:color="000000"/>
            </w:tcBorders>
          </w:tcPr>
          <w:p w14:paraId="65C0932E" w14:textId="77777777" w:rsidR="00135FEC" w:rsidRPr="00912360" w:rsidRDefault="00000000">
            <w:pPr>
              <w:pStyle w:val="TableParagraph"/>
              <w:spacing w:before="37"/>
              <w:ind w:left="170"/>
              <w:rPr>
                <w:sz w:val="18"/>
                <w:lang w:val="es-ES_tradnl"/>
              </w:rPr>
            </w:pPr>
            <w:r w:rsidRPr="00912360">
              <w:rPr>
                <w:sz w:val="18"/>
                <w:lang w:val="es-ES_tradnl"/>
              </w:rPr>
              <w:t>122</w:t>
            </w:r>
          </w:p>
        </w:tc>
        <w:tc>
          <w:tcPr>
            <w:tcW w:w="980" w:type="dxa"/>
            <w:tcBorders>
              <w:top w:val="single" w:sz="4" w:space="0" w:color="000000"/>
              <w:bottom w:val="single" w:sz="4" w:space="0" w:color="000000"/>
            </w:tcBorders>
          </w:tcPr>
          <w:p w14:paraId="27DB45EC" w14:textId="77777777" w:rsidR="00135FEC" w:rsidRPr="00912360" w:rsidRDefault="00000000">
            <w:pPr>
              <w:pStyle w:val="TableParagraph"/>
              <w:spacing w:before="37"/>
              <w:ind w:left="90" w:right="168"/>
              <w:jc w:val="center"/>
              <w:rPr>
                <w:sz w:val="18"/>
                <w:lang w:val="es-ES_tradnl"/>
              </w:rPr>
            </w:pPr>
            <w:r w:rsidRPr="00912360">
              <w:rPr>
                <w:sz w:val="18"/>
                <w:lang w:val="es-ES_tradnl"/>
              </w:rPr>
              <w:t>126</w:t>
            </w:r>
          </w:p>
        </w:tc>
        <w:tc>
          <w:tcPr>
            <w:tcW w:w="943" w:type="dxa"/>
            <w:tcBorders>
              <w:top w:val="single" w:sz="4" w:space="0" w:color="000000"/>
              <w:bottom w:val="single" w:sz="4" w:space="0" w:color="000000"/>
            </w:tcBorders>
          </w:tcPr>
          <w:p w14:paraId="22162C07" w14:textId="77777777" w:rsidR="00135FEC" w:rsidRPr="00912360" w:rsidRDefault="00000000">
            <w:pPr>
              <w:pStyle w:val="TableParagraph"/>
              <w:spacing w:before="37"/>
              <w:ind w:left="266"/>
              <w:rPr>
                <w:b/>
                <w:sz w:val="18"/>
                <w:lang w:val="es-ES_tradnl"/>
              </w:rPr>
            </w:pPr>
            <w:r w:rsidRPr="00912360">
              <w:rPr>
                <w:b/>
                <w:sz w:val="18"/>
                <w:lang w:val="es-ES_tradnl"/>
              </w:rPr>
              <w:t>225</w:t>
            </w:r>
          </w:p>
        </w:tc>
        <w:tc>
          <w:tcPr>
            <w:tcW w:w="1011" w:type="dxa"/>
            <w:tcBorders>
              <w:top w:val="single" w:sz="4" w:space="0" w:color="000000"/>
              <w:bottom w:val="single" w:sz="4" w:space="0" w:color="000000"/>
            </w:tcBorders>
          </w:tcPr>
          <w:p w14:paraId="47A3D259" w14:textId="77777777" w:rsidR="00135FEC" w:rsidRPr="00912360" w:rsidRDefault="00000000">
            <w:pPr>
              <w:pStyle w:val="TableParagraph"/>
              <w:spacing w:before="37"/>
              <w:ind w:left="275" w:right="211"/>
              <w:jc w:val="center"/>
              <w:rPr>
                <w:sz w:val="18"/>
                <w:lang w:val="es-ES_tradnl"/>
              </w:rPr>
            </w:pPr>
            <w:r w:rsidRPr="00912360">
              <w:rPr>
                <w:sz w:val="18"/>
                <w:lang w:val="es-ES_tradnl"/>
              </w:rPr>
              <w:t>112</w:t>
            </w:r>
          </w:p>
        </w:tc>
        <w:tc>
          <w:tcPr>
            <w:tcW w:w="1113" w:type="dxa"/>
            <w:tcBorders>
              <w:top w:val="single" w:sz="4" w:space="0" w:color="000000"/>
              <w:bottom w:val="single" w:sz="4" w:space="0" w:color="000000"/>
            </w:tcBorders>
          </w:tcPr>
          <w:p w14:paraId="72C976F2" w14:textId="77777777" w:rsidR="00135FEC" w:rsidRPr="00912360" w:rsidRDefault="00000000">
            <w:pPr>
              <w:pStyle w:val="TableParagraph"/>
              <w:spacing w:before="37"/>
              <w:ind w:left="397" w:right="373"/>
              <w:jc w:val="center"/>
              <w:rPr>
                <w:sz w:val="18"/>
                <w:lang w:val="es-ES_tradnl"/>
              </w:rPr>
            </w:pPr>
            <w:r w:rsidRPr="00912360">
              <w:rPr>
                <w:sz w:val="18"/>
                <w:lang w:val="es-ES_tradnl"/>
              </w:rPr>
              <w:t>113</w:t>
            </w:r>
          </w:p>
        </w:tc>
      </w:tr>
      <w:tr w:rsidR="00135FEC" w:rsidRPr="00912360" w14:paraId="4D173062" w14:textId="77777777">
        <w:trPr>
          <w:trHeight w:val="414"/>
        </w:trPr>
        <w:tc>
          <w:tcPr>
            <w:tcW w:w="3293" w:type="dxa"/>
            <w:tcBorders>
              <w:top w:val="single" w:sz="4" w:space="0" w:color="000000"/>
              <w:bottom w:val="single" w:sz="4" w:space="0" w:color="000000"/>
            </w:tcBorders>
          </w:tcPr>
          <w:p w14:paraId="32382C33" w14:textId="77777777" w:rsidR="00135FEC" w:rsidRPr="00912360" w:rsidRDefault="00000000">
            <w:pPr>
              <w:pStyle w:val="TableParagraph"/>
              <w:spacing w:before="5" w:line="206" w:lineRule="exact"/>
              <w:ind w:left="151" w:right="510"/>
              <w:rPr>
                <w:sz w:val="18"/>
                <w:lang w:val="es-ES_tradnl"/>
              </w:rPr>
            </w:pPr>
            <w:r w:rsidRPr="00912360">
              <w:rPr>
                <w:sz w:val="18"/>
                <w:lang w:val="es-ES_tradnl"/>
              </w:rPr>
              <w:t>Asociado/a Asistencial Convenio Privada</w:t>
            </w:r>
          </w:p>
        </w:tc>
        <w:tc>
          <w:tcPr>
            <w:tcW w:w="895" w:type="dxa"/>
            <w:tcBorders>
              <w:top w:val="single" w:sz="4" w:space="0" w:color="000000"/>
              <w:bottom w:val="single" w:sz="4" w:space="0" w:color="000000"/>
            </w:tcBorders>
          </w:tcPr>
          <w:p w14:paraId="3004659D" w14:textId="77777777" w:rsidR="00135FEC" w:rsidRPr="00912360" w:rsidRDefault="00000000">
            <w:pPr>
              <w:pStyle w:val="TableParagraph"/>
              <w:spacing w:before="104"/>
              <w:ind w:left="357"/>
              <w:rPr>
                <w:b/>
                <w:sz w:val="18"/>
                <w:lang w:val="es-ES_tradnl"/>
              </w:rPr>
            </w:pPr>
            <w:r w:rsidRPr="00912360">
              <w:rPr>
                <w:b/>
                <w:sz w:val="18"/>
                <w:lang w:val="es-ES_tradnl"/>
              </w:rPr>
              <w:t>372</w:t>
            </w:r>
          </w:p>
        </w:tc>
        <w:tc>
          <w:tcPr>
            <w:tcW w:w="892" w:type="dxa"/>
            <w:tcBorders>
              <w:top w:val="single" w:sz="4" w:space="0" w:color="000000"/>
              <w:bottom w:val="single" w:sz="4" w:space="0" w:color="000000"/>
            </w:tcBorders>
          </w:tcPr>
          <w:p w14:paraId="33BAFDA5" w14:textId="77777777" w:rsidR="00135FEC" w:rsidRPr="00912360" w:rsidRDefault="00000000">
            <w:pPr>
              <w:pStyle w:val="TableParagraph"/>
              <w:spacing w:before="104"/>
              <w:ind w:left="170"/>
              <w:rPr>
                <w:sz w:val="18"/>
                <w:lang w:val="es-ES_tradnl"/>
              </w:rPr>
            </w:pPr>
            <w:r w:rsidRPr="00912360">
              <w:rPr>
                <w:sz w:val="18"/>
                <w:lang w:val="es-ES_tradnl"/>
              </w:rPr>
              <w:t>157</w:t>
            </w:r>
          </w:p>
        </w:tc>
        <w:tc>
          <w:tcPr>
            <w:tcW w:w="980" w:type="dxa"/>
            <w:tcBorders>
              <w:top w:val="single" w:sz="4" w:space="0" w:color="000000"/>
              <w:bottom w:val="single" w:sz="4" w:space="0" w:color="000000"/>
            </w:tcBorders>
          </w:tcPr>
          <w:p w14:paraId="27A172F7" w14:textId="77777777" w:rsidR="00135FEC" w:rsidRPr="00912360" w:rsidRDefault="00000000">
            <w:pPr>
              <w:pStyle w:val="TableParagraph"/>
              <w:spacing w:before="104"/>
              <w:ind w:left="90" w:right="168"/>
              <w:jc w:val="center"/>
              <w:rPr>
                <w:sz w:val="18"/>
                <w:lang w:val="es-ES_tradnl"/>
              </w:rPr>
            </w:pPr>
            <w:r w:rsidRPr="00912360">
              <w:rPr>
                <w:sz w:val="18"/>
                <w:lang w:val="es-ES_tradnl"/>
              </w:rPr>
              <w:t>215</w:t>
            </w:r>
          </w:p>
        </w:tc>
        <w:tc>
          <w:tcPr>
            <w:tcW w:w="943" w:type="dxa"/>
            <w:tcBorders>
              <w:top w:val="single" w:sz="4" w:space="0" w:color="000000"/>
              <w:bottom w:val="single" w:sz="4" w:space="0" w:color="000000"/>
            </w:tcBorders>
          </w:tcPr>
          <w:p w14:paraId="77C44744" w14:textId="77777777" w:rsidR="00135FEC" w:rsidRPr="00912360" w:rsidRDefault="00000000">
            <w:pPr>
              <w:pStyle w:val="TableParagraph"/>
              <w:spacing w:before="104"/>
              <w:ind w:left="266"/>
              <w:rPr>
                <w:b/>
                <w:sz w:val="18"/>
                <w:lang w:val="es-ES_tradnl"/>
              </w:rPr>
            </w:pPr>
            <w:r w:rsidRPr="00912360">
              <w:rPr>
                <w:b/>
                <w:sz w:val="18"/>
                <w:lang w:val="es-ES_tradnl"/>
              </w:rPr>
              <w:t>340</w:t>
            </w:r>
          </w:p>
        </w:tc>
        <w:tc>
          <w:tcPr>
            <w:tcW w:w="1011" w:type="dxa"/>
            <w:tcBorders>
              <w:top w:val="single" w:sz="4" w:space="0" w:color="000000"/>
              <w:bottom w:val="single" w:sz="4" w:space="0" w:color="000000"/>
            </w:tcBorders>
          </w:tcPr>
          <w:p w14:paraId="3FEEFE3B" w14:textId="77777777" w:rsidR="00135FEC" w:rsidRPr="00912360" w:rsidRDefault="00000000">
            <w:pPr>
              <w:pStyle w:val="TableParagraph"/>
              <w:spacing w:before="104"/>
              <w:ind w:left="275" w:right="211"/>
              <w:jc w:val="center"/>
              <w:rPr>
                <w:sz w:val="18"/>
                <w:lang w:val="es-ES_tradnl"/>
              </w:rPr>
            </w:pPr>
            <w:r w:rsidRPr="00912360">
              <w:rPr>
                <w:sz w:val="18"/>
                <w:lang w:val="es-ES_tradnl"/>
              </w:rPr>
              <w:t>143</w:t>
            </w:r>
          </w:p>
        </w:tc>
        <w:tc>
          <w:tcPr>
            <w:tcW w:w="1113" w:type="dxa"/>
            <w:tcBorders>
              <w:top w:val="single" w:sz="4" w:space="0" w:color="000000"/>
              <w:bottom w:val="single" w:sz="4" w:space="0" w:color="000000"/>
            </w:tcBorders>
          </w:tcPr>
          <w:p w14:paraId="4E9BE118" w14:textId="77777777" w:rsidR="00135FEC" w:rsidRPr="00912360" w:rsidRDefault="00000000">
            <w:pPr>
              <w:pStyle w:val="TableParagraph"/>
              <w:spacing w:before="104"/>
              <w:ind w:left="397" w:right="373"/>
              <w:jc w:val="center"/>
              <w:rPr>
                <w:sz w:val="18"/>
                <w:lang w:val="es-ES_tradnl"/>
              </w:rPr>
            </w:pPr>
            <w:r w:rsidRPr="00912360">
              <w:rPr>
                <w:sz w:val="18"/>
                <w:lang w:val="es-ES_tradnl"/>
              </w:rPr>
              <w:t>197</w:t>
            </w:r>
          </w:p>
        </w:tc>
      </w:tr>
      <w:tr w:rsidR="00135FEC" w:rsidRPr="00912360" w14:paraId="69626851" w14:textId="77777777">
        <w:trPr>
          <w:trHeight w:val="283"/>
        </w:trPr>
        <w:tc>
          <w:tcPr>
            <w:tcW w:w="3293" w:type="dxa"/>
            <w:tcBorders>
              <w:top w:val="single" w:sz="4" w:space="0" w:color="000000"/>
              <w:bottom w:val="single" w:sz="4" w:space="0" w:color="000000"/>
            </w:tcBorders>
          </w:tcPr>
          <w:p w14:paraId="0DA7F134" w14:textId="77777777" w:rsidR="00135FEC" w:rsidRPr="00912360" w:rsidRDefault="00000000">
            <w:pPr>
              <w:pStyle w:val="TableParagraph"/>
              <w:spacing w:before="35"/>
              <w:ind w:left="153"/>
              <w:rPr>
                <w:sz w:val="18"/>
                <w:lang w:val="es-ES_tradnl"/>
              </w:rPr>
            </w:pPr>
            <w:r w:rsidRPr="00912360">
              <w:rPr>
                <w:sz w:val="18"/>
                <w:lang w:val="es-ES_tradnl"/>
              </w:rPr>
              <w:t>Asociado/a Universidad</w:t>
            </w:r>
          </w:p>
        </w:tc>
        <w:tc>
          <w:tcPr>
            <w:tcW w:w="895" w:type="dxa"/>
            <w:tcBorders>
              <w:top w:val="single" w:sz="4" w:space="0" w:color="000000"/>
              <w:bottom w:val="single" w:sz="4" w:space="0" w:color="000000"/>
            </w:tcBorders>
          </w:tcPr>
          <w:p w14:paraId="7EDD03F2" w14:textId="77777777" w:rsidR="00135FEC" w:rsidRPr="00912360" w:rsidRDefault="00135FEC">
            <w:pPr>
              <w:pStyle w:val="TableParagraph"/>
              <w:rPr>
                <w:rFonts w:ascii="Times New Roman"/>
                <w:sz w:val="18"/>
                <w:lang w:val="es-ES_tradnl"/>
              </w:rPr>
            </w:pPr>
          </w:p>
        </w:tc>
        <w:tc>
          <w:tcPr>
            <w:tcW w:w="892" w:type="dxa"/>
            <w:tcBorders>
              <w:top w:val="single" w:sz="4" w:space="0" w:color="000000"/>
              <w:bottom w:val="single" w:sz="4" w:space="0" w:color="000000"/>
            </w:tcBorders>
          </w:tcPr>
          <w:p w14:paraId="7FED539F" w14:textId="77777777" w:rsidR="00135FEC" w:rsidRPr="00912360" w:rsidRDefault="00135FEC">
            <w:pPr>
              <w:pStyle w:val="TableParagraph"/>
              <w:rPr>
                <w:rFonts w:ascii="Times New Roman"/>
                <w:sz w:val="18"/>
                <w:lang w:val="es-ES_tradnl"/>
              </w:rPr>
            </w:pPr>
          </w:p>
        </w:tc>
        <w:tc>
          <w:tcPr>
            <w:tcW w:w="980" w:type="dxa"/>
            <w:tcBorders>
              <w:top w:val="single" w:sz="4" w:space="0" w:color="000000"/>
              <w:bottom w:val="single" w:sz="4" w:space="0" w:color="000000"/>
            </w:tcBorders>
          </w:tcPr>
          <w:p w14:paraId="4EADEC94"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0159C050" w14:textId="77777777" w:rsidR="00135FEC" w:rsidRPr="00912360" w:rsidRDefault="00135FEC">
            <w:pPr>
              <w:pStyle w:val="TableParagraph"/>
              <w:rPr>
                <w:rFonts w:ascii="Times New Roman"/>
                <w:sz w:val="18"/>
                <w:lang w:val="es-ES_tradnl"/>
              </w:rPr>
            </w:pPr>
          </w:p>
        </w:tc>
        <w:tc>
          <w:tcPr>
            <w:tcW w:w="1011" w:type="dxa"/>
            <w:tcBorders>
              <w:top w:val="single" w:sz="4" w:space="0" w:color="000000"/>
              <w:bottom w:val="single" w:sz="4" w:space="0" w:color="000000"/>
            </w:tcBorders>
          </w:tcPr>
          <w:p w14:paraId="6B3368AB" w14:textId="77777777" w:rsidR="00135FEC" w:rsidRPr="00912360" w:rsidRDefault="00135FEC">
            <w:pPr>
              <w:pStyle w:val="TableParagraph"/>
              <w:rPr>
                <w:rFonts w:ascii="Times New Roman"/>
                <w:sz w:val="18"/>
                <w:lang w:val="es-ES_tradnl"/>
              </w:rPr>
            </w:pPr>
          </w:p>
        </w:tc>
        <w:tc>
          <w:tcPr>
            <w:tcW w:w="1113" w:type="dxa"/>
            <w:tcBorders>
              <w:top w:val="single" w:sz="4" w:space="0" w:color="000000"/>
              <w:bottom w:val="single" w:sz="4" w:space="0" w:color="000000"/>
            </w:tcBorders>
          </w:tcPr>
          <w:p w14:paraId="2E435D63" w14:textId="77777777" w:rsidR="00135FEC" w:rsidRPr="00912360" w:rsidRDefault="00135FEC">
            <w:pPr>
              <w:pStyle w:val="TableParagraph"/>
              <w:rPr>
                <w:rFonts w:ascii="Times New Roman"/>
                <w:sz w:val="18"/>
                <w:lang w:val="es-ES_tradnl"/>
              </w:rPr>
            </w:pPr>
          </w:p>
        </w:tc>
      </w:tr>
      <w:tr w:rsidR="00135FEC" w:rsidRPr="00912360" w14:paraId="1515555E" w14:textId="77777777">
        <w:trPr>
          <w:trHeight w:val="282"/>
        </w:trPr>
        <w:tc>
          <w:tcPr>
            <w:tcW w:w="3293" w:type="dxa"/>
            <w:tcBorders>
              <w:top w:val="single" w:sz="4" w:space="0" w:color="000000"/>
              <w:bottom w:val="single" w:sz="4" w:space="0" w:color="000000"/>
            </w:tcBorders>
          </w:tcPr>
          <w:p w14:paraId="7F48E4F5" w14:textId="77777777" w:rsidR="00135FEC" w:rsidRPr="00912360" w:rsidRDefault="00000000">
            <w:pPr>
              <w:pStyle w:val="TableParagraph"/>
              <w:spacing w:before="37"/>
              <w:ind w:left="153"/>
              <w:rPr>
                <w:sz w:val="18"/>
                <w:lang w:val="es-ES_tradnl"/>
              </w:rPr>
            </w:pPr>
            <w:r w:rsidRPr="00912360">
              <w:rPr>
                <w:sz w:val="18"/>
                <w:lang w:val="es-ES_tradnl"/>
              </w:rPr>
              <w:t>Ayudante</w:t>
            </w:r>
          </w:p>
        </w:tc>
        <w:tc>
          <w:tcPr>
            <w:tcW w:w="895" w:type="dxa"/>
            <w:tcBorders>
              <w:top w:val="single" w:sz="4" w:space="0" w:color="000000"/>
              <w:bottom w:val="single" w:sz="4" w:space="0" w:color="000000"/>
            </w:tcBorders>
          </w:tcPr>
          <w:p w14:paraId="2A847CAC" w14:textId="77777777" w:rsidR="00135FEC" w:rsidRPr="00912360" w:rsidRDefault="00135FEC">
            <w:pPr>
              <w:pStyle w:val="TableParagraph"/>
              <w:rPr>
                <w:rFonts w:ascii="Times New Roman"/>
                <w:sz w:val="18"/>
                <w:lang w:val="es-ES_tradnl"/>
              </w:rPr>
            </w:pPr>
          </w:p>
        </w:tc>
        <w:tc>
          <w:tcPr>
            <w:tcW w:w="892" w:type="dxa"/>
            <w:tcBorders>
              <w:top w:val="single" w:sz="4" w:space="0" w:color="000000"/>
              <w:bottom w:val="single" w:sz="4" w:space="0" w:color="000000"/>
            </w:tcBorders>
          </w:tcPr>
          <w:p w14:paraId="37AF9B17" w14:textId="77777777" w:rsidR="00135FEC" w:rsidRPr="00912360" w:rsidRDefault="00135FEC">
            <w:pPr>
              <w:pStyle w:val="TableParagraph"/>
              <w:rPr>
                <w:rFonts w:ascii="Times New Roman"/>
                <w:sz w:val="18"/>
                <w:lang w:val="es-ES_tradnl"/>
              </w:rPr>
            </w:pPr>
          </w:p>
        </w:tc>
        <w:tc>
          <w:tcPr>
            <w:tcW w:w="980" w:type="dxa"/>
            <w:tcBorders>
              <w:top w:val="single" w:sz="4" w:space="0" w:color="000000"/>
              <w:bottom w:val="single" w:sz="4" w:space="0" w:color="000000"/>
            </w:tcBorders>
          </w:tcPr>
          <w:p w14:paraId="66DD9B91"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5EA5FE30" w14:textId="77777777" w:rsidR="00135FEC" w:rsidRPr="00912360" w:rsidRDefault="00135FEC">
            <w:pPr>
              <w:pStyle w:val="TableParagraph"/>
              <w:rPr>
                <w:rFonts w:ascii="Times New Roman"/>
                <w:sz w:val="18"/>
                <w:lang w:val="es-ES_tradnl"/>
              </w:rPr>
            </w:pPr>
          </w:p>
        </w:tc>
        <w:tc>
          <w:tcPr>
            <w:tcW w:w="1011" w:type="dxa"/>
            <w:tcBorders>
              <w:top w:val="single" w:sz="4" w:space="0" w:color="000000"/>
              <w:bottom w:val="single" w:sz="4" w:space="0" w:color="000000"/>
            </w:tcBorders>
          </w:tcPr>
          <w:p w14:paraId="21156296" w14:textId="77777777" w:rsidR="00135FEC" w:rsidRPr="00912360" w:rsidRDefault="00135FEC">
            <w:pPr>
              <w:pStyle w:val="TableParagraph"/>
              <w:rPr>
                <w:rFonts w:ascii="Times New Roman"/>
                <w:sz w:val="18"/>
                <w:lang w:val="es-ES_tradnl"/>
              </w:rPr>
            </w:pPr>
          </w:p>
        </w:tc>
        <w:tc>
          <w:tcPr>
            <w:tcW w:w="1113" w:type="dxa"/>
            <w:tcBorders>
              <w:top w:val="single" w:sz="4" w:space="0" w:color="000000"/>
              <w:bottom w:val="single" w:sz="4" w:space="0" w:color="000000"/>
            </w:tcBorders>
          </w:tcPr>
          <w:p w14:paraId="4C73E497" w14:textId="77777777" w:rsidR="00135FEC" w:rsidRPr="00912360" w:rsidRDefault="00135FEC">
            <w:pPr>
              <w:pStyle w:val="TableParagraph"/>
              <w:rPr>
                <w:rFonts w:ascii="Times New Roman"/>
                <w:sz w:val="18"/>
                <w:lang w:val="es-ES_tradnl"/>
              </w:rPr>
            </w:pPr>
          </w:p>
        </w:tc>
      </w:tr>
      <w:tr w:rsidR="00135FEC" w:rsidRPr="00912360" w14:paraId="1DD1DC31" w14:textId="77777777">
        <w:trPr>
          <w:trHeight w:val="285"/>
        </w:trPr>
        <w:tc>
          <w:tcPr>
            <w:tcW w:w="3293" w:type="dxa"/>
            <w:tcBorders>
              <w:top w:val="single" w:sz="4" w:space="0" w:color="000000"/>
              <w:bottom w:val="single" w:sz="4" w:space="0" w:color="000000"/>
            </w:tcBorders>
          </w:tcPr>
          <w:p w14:paraId="6E78A8D3" w14:textId="77777777" w:rsidR="00135FEC" w:rsidRPr="00912360" w:rsidRDefault="00000000">
            <w:pPr>
              <w:pStyle w:val="TableParagraph"/>
              <w:spacing w:before="37"/>
              <w:ind w:left="153"/>
              <w:rPr>
                <w:sz w:val="18"/>
                <w:lang w:val="es-ES_tradnl"/>
              </w:rPr>
            </w:pPr>
            <w:r w:rsidRPr="00912360">
              <w:rPr>
                <w:sz w:val="18"/>
                <w:lang w:val="es-ES_tradnl"/>
              </w:rPr>
              <w:t>Ayudante doctor/a</w:t>
            </w:r>
          </w:p>
        </w:tc>
        <w:tc>
          <w:tcPr>
            <w:tcW w:w="895" w:type="dxa"/>
            <w:tcBorders>
              <w:top w:val="single" w:sz="4" w:space="0" w:color="000000"/>
              <w:bottom w:val="single" w:sz="4" w:space="0" w:color="000000"/>
            </w:tcBorders>
          </w:tcPr>
          <w:p w14:paraId="25F190E7" w14:textId="77777777" w:rsidR="00135FEC" w:rsidRPr="00912360" w:rsidRDefault="00000000">
            <w:pPr>
              <w:pStyle w:val="TableParagraph"/>
              <w:spacing w:before="37"/>
              <w:ind w:left="407"/>
              <w:rPr>
                <w:b/>
                <w:sz w:val="18"/>
                <w:lang w:val="es-ES_tradnl"/>
              </w:rPr>
            </w:pPr>
            <w:r w:rsidRPr="00912360">
              <w:rPr>
                <w:b/>
                <w:sz w:val="18"/>
                <w:lang w:val="es-ES_tradnl"/>
              </w:rPr>
              <w:t>43</w:t>
            </w:r>
          </w:p>
        </w:tc>
        <w:tc>
          <w:tcPr>
            <w:tcW w:w="892" w:type="dxa"/>
            <w:tcBorders>
              <w:top w:val="single" w:sz="4" w:space="0" w:color="000000"/>
              <w:bottom w:val="single" w:sz="4" w:space="0" w:color="000000"/>
            </w:tcBorders>
          </w:tcPr>
          <w:p w14:paraId="3F50B746" w14:textId="77777777" w:rsidR="00135FEC" w:rsidRPr="00912360" w:rsidRDefault="00000000">
            <w:pPr>
              <w:pStyle w:val="TableParagraph"/>
              <w:spacing w:before="37"/>
              <w:ind w:left="220"/>
              <w:rPr>
                <w:sz w:val="18"/>
                <w:lang w:val="es-ES_tradnl"/>
              </w:rPr>
            </w:pPr>
            <w:r w:rsidRPr="00912360">
              <w:rPr>
                <w:sz w:val="18"/>
                <w:lang w:val="es-ES_tradnl"/>
              </w:rPr>
              <w:t>20</w:t>
            </w:r>
          </w:p>
        </w:tc>
        <w:tc>
          <w:tcPr>
            <w:tcW w:w="980" w:type="dxa"/>
            <w:tcBorders>
              <w:top w:val="single" w:sz="4" w:space="0" w:color="000000"/>
              <w:bottom w:val="single" w:sz="4" w:space="0" w:color="000000"/>
            </w:tcBorders>
          </w:tcPr>
          <w:p w14:paraId="1693CB9A" w14:textId="77777777" w:rsidR="00135FEC" w:rsidRPr="00912360" w:rsidRDefault="00000000">
            <w:pPr>
              <w:pStyle w:val="TableParagraph"/>
              <w:spacing w:before="37"/>
              <w:ind w:left="90" w:right="168"/>
              <w:jc w:val="center"/>
              <w:rPr>
                <w:sz w:val="18"/>
                <w:lang w:val="es-ES_tradnl"/>
              </w:rPr>
            </w:pPr>
            <w:r w:rsidRPr="00912360">
              <w:rPr>
                <w:sz w:val="18"/>
                <w:lang w:val="es-ES_tradnl"/>
              </w:rPr>
              <w:t>23</w:t>
            </w:r>
          </w:p>
        </w:tc>
        <w:tc>
          <w:tcPr>
            <w:tcW w:w="943" w:type="dxa"/>
            <w:tcBorders>
              <w:top w:val="single" w:sz="4" w:space="0" w:color="000000"/>
              <w:bottom w:val="single" w:sz="4" w:space="0" w:color="000000"/>
            </w:tcBorders>
          </w:tcPr>
          <w:p w14:paraId="3EF69E40" w14:textId="77777777" w:rsidR="00135FEC" w:rsidRPr="00912360" w:rsidRDefault="00000000">
            <w:pPr>
              <w:pStyle w:val="TableParagraph"/>
              <w:spacing w:before="37"/>
              <w:ind w:left="9" w:right="114"/>
              <w:jc w:val="center"/>
              <w:rPr>
                <w:b/>
                <w:sz w:val="18"/>
                <w:lang w:val="es-ES_tradnl"/>
              </w:rPr>
            </w:pPr>
            <w:r w:rsidRPr="00912360">
              <w:rPr>
                <w:b/>
                <w:sz w:val="18"/>
                <w:lang w:val="es-ES_tradnl"/>
              </w:rPr>
              <w:t>34</w:t>
            </w:r>
          </w:p>
        </w:tc>
        <w:tc>
          <w:tcPr>
            <w:tcW w:w="1011" w:type="dxa"/>
            <w:tcBorders>
              <w:top w:val="single" w:sz="4" w:space="0" w:color="000000"/>
              <w:bottom w:val="single" w:sz="4" w:space="0" w:color="000000"/>
            </w:tcBorders>
          </w:tcPr>
          <w:p w14:paraId="1621C5C9" w14:textId="77777777" w:rsidR="00135FEC" w:rsidRPr="00912360" w:rsidRDefault="00000000">
            <w:pPr>
              <w:pStyle w:val="TableParagraph"/>
              <w:spacing w:before="37"/>
              <w:ind w:left="275" w:right="211"/>
              <w:jc w:val="center"/>
              <w:rPr>
                <w:sz w:val="18"/>
                <w:lang w:val="es-ES_tradnl"/>
              </w:rPr>
            </w:pPr>
            <w:r w:rsidRPr="00912360">
              <w:rPr>
                <w:sz w:val="18"/>
                <w:lang w:val="es-ES_tradnl"/>
              </w:rPr>
              <w:t>16</w:t>
            </w:r>
          </w:p>
        </w:tc>
        <w:tc>
          <w:tcPr>
            <w:tcW w:w="1113" w:type="dxa"/>
            <w:tcBorders>
              <w:top w:val="single" w:sz="4" w:space="0" w:color="000000"/>
              <w:bottom w:val="single" w:sz="4" w:space="0" w:color="000000"/>
            </w:tcBorders>
          </w:tcPr>
          <w:p w14:paraId="28AD5CE7" w14:textId="77777777" w:rsidR="00135FEC" w:rsidRPr="00912360" w:rsidRDefault="00000000">
            <w:pPr>
              <w:pStyle w:val="TableParagraph"/>
              <w:spacing w:before="37"/>
              <w:ind w:left="397" w:right="373"/>
              <w:jc w:val="center"/>
              <w:rPr>
                <w:sz w:val="18"/>
                <w:lang w:val="es-ES_tradnl"/>
              </w:rPr>
            </w:pPr>
            <w:r w:rsidRPr="00912360">
              <w:rPr>
                <w:sz w:val="18"/>
                <w:lang w:val="es-ES_tradnl"/>
              </w:rPr>
              <w:t>18</w:t>
            </w:r>
          </w:p>
        </w:tc>
      </w:tr>
      <w:tr w:rsidR="00135FEC" w:rsidRPr="00912360" w14:paraId="570207ED" w14:textId="77777777">
        <w:trPr>
          <w:trHeight w:val="282"/>
        </w:trPr>
        <w:tc>
          <w:tcPr>
            <w:tcW w:w="3293" w:type="dxa"/>
            <w:tcBorders>
              <w:top w:val="single" w:sz="4" w:space="0" w:color="000000"/>
              <w:bottom w:val="single" w:sz="4" w:space="0" w:color="000000"/>
            </w:tcBorders>
          </w:tcPr>
          <w:p w14:paraId="16F90837" w14:textId="77777777" w:rsidR="00135FEC" w:rsidRPr="00912360" w:rsidRDefault="00000000">
            <w:pPr>
              <w:pStyle w:val="TableParagraph"/>
              <w:spacing w:before="37"/>
              <w:ind w:left="153"/>
              <w:rPr>
                <w:sz w:val="18"/>
                <w:lang w:val="es-ES_tradnl"/>
              </w:rPr>
            </w:pPr>
            <w:r w:rsidRPr="00912360">
              <w:rPr>
                <w:sz w:val="18"/>
                <w:lang w:val="es-ES_tradnl"/>
              </w:rPr>
              <w:t xml:space="preserve">Contratado/a </w:t>
            </w:r>
            <w:proofErr w:type="spellStart"/>
            <w:r w:rsidRPr="00912360">
              <w:rPr>
                <w:sz w:val="18"/>
                <w:lang w:val="es-ES_tradnl"/>
              </w:rPr>
              <w:t>Dr</w:t>
            </w:r>
            <w:proofErr w:type="spellEnd"/>
            <w:r w:rsidRPr="00912360">
              <w:rPr>
                <w:sz w:val="18"/>
                <w:lang w:val="es-ES_tradnl"/>
              </w:rPr>
              <w:t>/a. Interino/a</w:t>
            </w:r>
          </w:p>
        </w:tc>
        <w:tc>
          <w:tcPr>
            <w:tcW w:w="895" w:type="dxa"/>
            <w:tcBorders>
              <w:top w:val="single" w:sz="4" w:space="0" w:color="000000"/>
              <w:bottom w:val="single" w:sz="4" w:space="0" w:color="000000"/>
            </w:tcBorders>
          </w:tcPr>
          <w:p w14:paraId="6ABCD33C" w14:textId="77777777" w:rsidR="00135FEC" w:rsidRPr="00912360" w:rsidRDefault="00135FEC">
            <w:pPr>
              <w:pStyle w:val="TableParagraph"/>
              <w:rPr>
                <w:rFonts w:ascii="Times New Roman"/>
                <w:sz w:val="18"/>
                <w:lang w:val="es-ES_tradnl"/>
              </w:rPr>
            </w:pPr>
          </w:p>
        </w:tc>
        <w:tc>
          <w:tcPr>
            <w:tcW w:w="892" w:type="dxa"/>
            <w:tcBorders>
              <w:top w:val="single" w:sz="4" w:space="0" w:color="000000"/>
              <w:bottom w:val="single" w:sz="4" w:space="0" w:color="000000"/>
            </w:tcBorders>
          </w:tcPr>
          <w:p w14:paraId="690099E8" w14:textId="77777777" w:rsidR="00135FEC" w:rsidRPr="00912360" w:rsidRDefault="00135FEC">
            <w:pPr>
              <w:pStyle w:val="TableParagraph"/>
              <w:rPr>
                <w:rFonts w:ascii="Times New Roman"/>
                <w:sz w:val="18"/>
                <w:lang w:val="es-ES_tradnl"/>
              </w:rPr>
            </w:pPr>
          </w:p>
        </w:tc>
        <w:tc>
          <w:tcPr>
            <w:tcW w:w="980" w:type="dxa"/>
            <w:tcBorders>
              <w:top w:val="single" w:sz="4" w:space="0" w:color="000000"/>
              <w:bottom w:val="single" w:sz="4" w:space="0" w:color="000000"/>
            </w:tcBorders>
          </w:tcPr>
          <w:p w14:paraId="571D55D0"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1B71E20F" w14:textId="77777777" w:rsidR="00135FEC" w:rsidRPr="00912360" w:rsidRDefault="00135FEC">
            <w:pPr>
              <w:pStyle w:val="TableParagraph"/>
              <w:rPr>
                <w:rFonts w:ascii="Times New Roman"/>
                <w:sz w:val="18"/>
                <w:lang w:val="es-ES_tradnl"/>
              </w:rPr>
            </w:pPr>
          </w:p>
        </w:tc>
        <w:tc>
          <w:tcPr>
            <w:tcW w:w="1011" w:type="dxa"/>
            <w:tcBorders>
              <w:top w:val="single" w:sz="4" w:space="0" w:color="000000"/>
              <w:bottom w:val="single" w:sz="4" w:space="0" w:color="000000"/>
            </w:tcBorders>
          </w:tcPr>
          <w:p w14:paraId="7AFA1696" w14:textId="77777777" w:rsidR="00135FEC" w:rsidRPr="00912360" w:rsidRDefault="00135FEC">
            <w:pPr>
              <w:pStyle w:val="TableParagraph"/>
              <w:rPr>
                <w:rFonts w:ascii="Times New Roman"/>
                <w:sz w:val="18"/>
                <w:lang w:val="es-ES_tradnl"/>
              </w:rPr>
            </w:pPr>
          </w:p>
        </w:tc>
        <w:tc>
          <w:tcPr>
            <w:tcW w:w="1113" w:type="dxa"/>
            <w:tcBorders>
              <w:top w:val="single" w:sz="4" w:space="0" w:color="000000"/>
              <w:bottom w:val="single" w:sz="4" w:space="0" w:color="000000"/>
            </w:tcBorders>
          </w:tcPr>
          <w:p w14:paraId="67418116" w14:textId="77777777" w:rsidR="00135FEC" w:rsidRPr="00912360" w:rsidRDefault="00135FEC">
            <w:pPr>
              <w:pStyle w:val="TableParagraph"/>
              <w:rPr>
                <w:rFonts w:ascii="Times New Roman"/>
                <w:sz w:val="18"/>
                <w:lang w:val="es-ES_tradnl"/>
              </w:rPr>
            </w:pPr>
          </w:p>
        </w:tc>
      </w:tr>
      <w:tr w:rsidR="00135FEC" w:rsidRPr="00912360" w14:paraId="74F92269" w14:textId="77777777">
        <w:trPr>
          <w:trHeight w:val="285"/>
        </w:trPr>
        <w:tc>
          <w:tcPr>
            <w:tcW w:w="3293" w:type="dxa"/>
            <w:tcBorders>
              <w:top w:val="single" w:sz="4" w:space="0" w:color="000000"/>
              <w:bottom w:val="single" w:sz="4" w:space="0" w:color="000000"/>
            </w:tcBorders>
          </w:tcPr>
          <w:p w14:paraId="03F6EE43" w14:textId="77777777" w:rsidR="00135FEC" w:rsidRPr="00912360" w:rsidRDefault="00000000">
            <w:pPr>
              <w:pStyle w:val="TableParagraph"/>
              <w:spacing w:before="37"/>
              <w:ind w:left="151"/>
              <w:rPr>
                <w:sz w:val="18"/>
                <w:lang w:val="es-ES_tradnl"/>
              </w:rPr>
            </w:pPr>
            <w:r w:rsidRPr="00912360">
              <w:rPr>
                <w:sz w:val="18"/>
                <w:lang w:val="es-ES_tradnl"/>
              </w:rPr>
              <w:t>Emérito/a Universidad</w:t>
            </w:r>
          </w:p>
        </w:tc>
        <w:tc>
          <w:tcPr>
            <w:tcW w:w="895" w:type="dxa"/>
            <w:tcBorders>
              <w:top w:val="single" w:sz="4" w:space="0" w:color="000000"/>
              <w:bottom w:val="single" w:sz="4" w:space="0" w:color="000000"/>
            </w:tcBorders>
          </w:tcPr>
          <w:p w14:paraId="331F27AE" w14:textId="77777777" w:rsidR="00135FEC" w:rsidRPr="00912360" w:rsidRDefault="00000000">
            <w:pPr>
              <w:pStyle w:val="TableParagraph"/>
              <w:spacing w:before="37"/>
              <w:ind w:left="407"/>
              <w:rPr>
                <w:b/>
                <w:sz w:val="18"/>
                <w:lang w:val="es-ES_tradnl"/>
              </w:rPr>
            </w:pPr>
            <w:r w:rsidRPr="00912360">
              <w:rPr>
                <w:b/>
                <w:sz w:val="18"/>
                <w:lang w:val="es-ES_tradnl"/>
              </w:rPr>
              <w:t>13</w:t>
            </w:r>
          </w:p>
        </w:tc>
        <w:tc>
          <w:tcPr>
            <w:tcW w:w="892" w:type="dxa"/>
            <w:tcBorders>
              <w:top w:val="single" w:sz="4" w:space="0" w:color="000000"/>
              <w:bottom w:val="single" w:sz="4" w:space="0" w:color="000000"/>
            </w:tcBorders>
          </w:tcPr>
          <w:p w14:paraId="4D41FF8C" w14:textId="77777777" w:rsidR="00135FEC" w:rsidRPr="00912360" w:rsidRDefault="00000000">
            <w:pPr>
              <w:pStyle w:val="TableParagraph"/>
              <w:spacing w:before="37"/>
              <w:ind w:right="146"/>
              <w:jc w:val="center"/>
              <w:rPr>
                <w:sz w:val="18"/>
                <w:lang w:val="es-ES_tradnl"/>
              </w:rPr>
            </w:pPr>
            <w:r w:rsidRPr="00912360">
              <w:rPr>
                <w:sz w:val="18"/>
                <w:lang w:val="es-ES_tradnl"/>
              </w:rPr>
              <w:t>0</w:t>
            </w:r>
          </w:p>
        </w:tc>
        <w:tc>
          <w:tcPr>
            <w:tcW w:w="980" w:type="dxa"/>
            <w:tcBorders>
              <w:top w:val="single" w:sz="4" w:space="0" w:color="000000"/>
              <w:bottom w:val="single" w:sz="4" w:space="0" w:color="000000"/>
            </w:tcBorders>
          </w:tcPr>
          <w:p w14:paraId="77F586AE" w14:textId="77777777" w:rsidR="00135FEC" w:rsidRPr="00912360" w:rsidRDefault="00000000">
            <w:pPr>
              <w:pStyle w:val="TableParagraph"/>
              <w:spacing w:before="37"/>
              <w:ind w:left="90" w:right="168"/>
              <w:jc w:val="center"/>
              <w:rPr>
                <w:sz w:val="18"/>
                <w:lang w:val="es-ES_tradnl"/>
              </w:rPr>
            </w:pPr>
            <w:r w:rsidRPr="00912360">
              <w:rPr>
                <w:sz w:val="18"/>
                <w:lang w:val="es-ES_tradnl"/>
              </w:rPr>
              <w:t>13</w:t>
            </w:r>
          </w:p>
        </w:tc>
        <w:tc>
          <w:tcPr>
            <w:tcW w:w="943" w:type="dxa"/>
            <w:tcBorders>
              <w:top w:val="single" w:sz="4" w:space="0" w:color="000000"/>
              <w:bottom w:val="single" w:sz="4" w:space="0" w:color="000000"/>
            </w:tcBorders>
          </w:tcPr>
          <w:p w14:paraId="213CC5D6" w14:textId="77777777" w:rsidR="00135FEC" w:rsidRPr="00912360" w:rsidRDefault="00000000">
            <w:pPr>
              <w:pStyle w:val="TableParagraph"/>
              <w:spacing w:before="37"/>
              <w:ind w:left="9" w:right="114"/>
              <w:jc w:val="center"/>
              <w:rPr>
                <w:b/>
                <w:sz w:val="18"/>
                <w:lang w:val="es-ES_tradnl"/>
              </w:rPr>
            </w:pPr>
            <w:r w:rsidRPr="00912360">
              <w:rPr>
                <w:b/>
                <w:sz w:val="18"/>
                <w:lang w:val="es-ES_tradnl"/>
              </w:rPr>
              <w:t>12</w:t>
            </w:r>
          </w:p>
        </w:tc>
        <w:tc>
          <w:tcPr>
            <w:tcW w:w="1011" w:type="dxa"/>
            <w:tcBorders>
              <w:top w:val="single" w:sz="4" w:space="0" w:color="000000"/>
              <w:bottom w:val="single" w:sz="4" w:space="0" w:color="000000"/>
            </w:tcBorders>
          </w:tcPr>
          <w:p w14:paraId="337E69B3" w14:textId="77777777" w:rsidR="00135FEC" w:rsidRPr="00912360" w:rsidRDefault="00000000">
            <w:pPr>
              <w:pStyle w:val="TableParagraph"/>
              <w:spacing w:before="37"/>
              <w:ind w:left="111"/>
              <w:jc w:val="center"/>
              <w:rPr>
                <w:sz w:val="18"/>
                <w:lang w:val="es-ES_tradnl"/>
              </w:rPr>
            </w:pPr>
            <w:r w:rsidRPr="00912360">
              <w:rPr>
                <w:sz w:val="18"/>
                <w:lang w:val="es-ES_tradnl"/>
              </w:rPr>
              <w:t>0</w:t>
            </w:r>
          </w:p>
        </w:tc>
        <w:tc>
          <w:tcPr>
            <w:tcW w:w="1113" w:type="dxa"/>
            <w:tcBorders>
              <w:top w:val="single" w:sz="4" w:space="0" w:color="000000"/>
              <w:bottom w:val="single" w:sz="4" w:space="0" w:color="000000"/>
            </w:tcBorders>
          </w:tcPr>
          <w:p w14:paraId="13A9D265" w14:textId="77777777" w:rsidR="00135FEC" w:rsidRPr="00912360" w:rsidRDefault="00000000">
            <w:pPr>
              <w:pStyle w:val="TableParagraph"/>
              <w:spacing w:before="37"/>
              <w:ind w:left="396" w:right="373"/>
              <w:jc w:val="center"/>
              <w:rPr>
                <w:sz w:val="18"/>
                <w:lang w:val="es-ES_tradnl"/>
              </w:rPr>
            </w:pPr>
            <w:r w:rsidRPr="00912360">
              <w:rPr>
                <w:sz w:val="18"/>
                <w:lang w:val="es-ES_tradnl"/>
              </w:rPr>
              <w:t>12</w:t>
            </w:r>
          </w:p>
        </w:tc>
      </w:tr>
      <w:tr w:rsidR="00135FEC" w:rsidRPr="00912360" w14:paraId="70B23566" w14:textId="77777777">
        <w:trPr>
          <w:trHeight w:val="282"/>
        </w:trPr>
        <w:tc>
          <w:tcPr>
            <w:tcW w:w="3293" w:type="dxa"/>
            <w:tcBorders>
              <w:top w:val="single" w:sz="4" w:space="0" w:color="000000"/>
              <w:bottom w:val="single" w:sz="4" w:space="0" w:color="000000"/>
            </w:tcBorders>
          </w:tcPr>
          <w:p w14:paraId="14AA1F6B" w14:textId="77777777" w:rsidR="00135FEC" w:rsidRPr="00912360" w:rsidRDefault="00000000">
            <w:pPr>
              <w:pStyle w:val="TableParagraph"/>
              <w:spacing w:before="37"/>
              <w:ind w:left="153"/>
              <w:rPr>
                <w:sz w:val="18"/>
                <w:lang w:val="es-ES_tradnl"/>
              </w:rPr>
            </w:pPr>
            <w:r w:rsidRPr="00912360">
              <w:rPr>
                <w:sz w:val="18"/>
                <w:lang w:val="es-ES_tradnl"/>
              </w:rPr>
              <w:t>Visitante Universidad</w:t>
            </w:r>
          </w:p>
        </w:tc>
        <w:tc>
          <w:tcPr>
            <w:tcW w:w="895" w:type="dxa"/>
            <w:tcBorders>
              <w:top w:val="single" w:sz="4" w:space="0" w:color="000000"/>
              <w:bottom w:val="single" w:sz="4" w:space="0" w:color="000000"/>
            </w:tcBorders>
          </w:tcPr>
          <w:p w14:paraId="5D83F65B" w14:textId="77777777" w:rsidR="00135FEC" w:rsidRPr="00912360" w:rsidRDefault="00135FEC">
            <w:pPr>
              <w:pStyle w:val="TableParagraph"/>
              <w:rPr>
                <w:rFonts w:ascii="Times New Roman"/>
                <w:sz w:val="18"/>
                <w:lang w:val="es-ES_tradnl"/>
              </w:rPr>
            </w:pPr>
          </w:p>
        </w:tc>
        <w:tc>
          <w:tcPr>
            <w:tcW w:w="892" w:type="dxa"/>
            <w:tcBorders>
              <w:top w:val="single" w:sz="4" w:space="0" w:color="000000"/>
              <w:bottom w:val="single" w:sz="4" w:space="0" w:color="000000"/>
            </w:tcBorders>
          </w:tcPr>
          <w:p w14:paraId="2A8EDA86" w14:textId="77777777" w:rsidR="00135FEC" w:rsidRPr="00912360" w:rsidRDefault="00135FEC">
            <w:pPr>
              <w:pStyle w:val="TableParagraph"/>
              <w:rPr>
                <w:rFonts w:ascii="Times New Roman"/>
                <w:sz w:val="18"/>
                <w:lang w:val="es-ES_tradnl"/>
              </w:rPr>
            </w:pPr>
          </w:p>
        </w:tc>
        <w:tc>
          <w:tcPr>
            <w:tcW w:w="980" w:type="dxa"/>
            <w:tcBorders>
              <w:top w:val="single" w:sz="4" w:space="0" w:color="000000"/>
              <w:bottom w:val="single" w:sz="4" w:space="0" w:color="000000"/>
            </w:tcBorders>
          </w:tcPr>
          <w:p w14:paraId="45621BE0"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5FD42801" w14:textId="77777777" w:rsidR="00135FEC" w:rsidRPr="00912360" w:rsidRDefault="00135FEC">
            <w:pPr>
              <w:pStyle w:val="TableParagraph"/>
              <w:rPr>
                <w:rFonts w:ascii="Times New Roman"/>
                <w:sz w:val="18"/>
                <w:lang w:val="es-ES_tradnl"/>
              </w:rPr>
            </w:pPr>
          </w:p>
        </w:tc>
        <w:tc>
          <w:tcPr>
            <w:tcW w:w="1011" w:type="dxa"/>
            <w:tcBorders>
              <w:top w:val="single" w:sz="4" w:space="0" w:color="000000"/>
              <w:bottom w:val="single" w:sz="4" w:space="0" w:color="000000"/>
            </w:tcBorders>
          </w:tcPr>
          <w:p w14:paraId="690FA114" w14:textId="77777777" w:rsidR="00135FEC" w:rsidRPr="00912360" w:rsidRDefault="00135FEC">
            <w:pPr>
              <w:pStyle w:val="TableParagraph"/>
              <w:rPr>
                <w:rFonts w:ascii="Times New Roman"/>
                <w:sz w:val="18"/>
                <w:lang w:val="es-ES_tradnl"/>
              </w:rPr>
            </w:pPr>
          </w:p>
        </w:tc>
        <w:tc>
          <w:tcPr>
            <w:tcW w:w="1113" w:type="dxa"/>
            <w:tcBorders>
              <w:top w:val="single" w:sz="4" w:space="0" w:color="000000"/>
              <w:bottom w:val="single" w:sz="4" w:space="0" w:color="000000"/>
            </w:tcBorders>
          </w:tcPr>
          <w:p w14:paraId="17A359A1" w14:textId="77777777" w:rsidR="00135FEC" w:rsidRPr="00912360" w:rsidRDefault="00135FEC">
            <w:pPr>
              <w:pStyle w:val="TableParagraph"/>
              <w:rPr>
                <w:rFonts w:ascii="Times New Roman"/>
                <w:sz w:val="18"/>
                <w:lang w:val="es-ES_tradnl"/>
              </w:rPr>
            </w:pPr>
          </w:p>
        </w:tc>
      </w:tr>
      <w:tr w:rsidR="00135FEC" w:rsidRPr="00912360" w14:paraId="5C29351C" w14:textId="77777777">
        <w:trPr>
          <w:trHeight w:val="285"/>
        </w:trPr>
        <w:tc>
          <w:tcPr>
            <w:tcW w:w="3293" w:type="dxa"/>
            <w:tcBorders>
              <w:top w:val="single" w:sz="4" w:space="0" w:color="000000"/>
              <w:bottom w:val="single" w:sz="4" w:space="0" w:color="000000"/>
            </w:tcBorders>
          </w:tcPr>
          <w:p w14:paraId="7FB787EE" w14:textId="77777777" w:rsidR="00135FEC" w:rsidRPr="00912360" w:rsidRDefault="00000000">
            <w:pPr>
              <w:pStyle w:val="TableParagraph"/>
              <w:spacing w:before="37"/>
              <w:ind w:left="84"/>
              <w:rPr>
                <w:b/>
                <w:sz w:val="18"/>
                <w:lang w:val="es-ES_tradnl"/>
              </w:rPr>
            </w:pPr>
            <w:r w:rsidRPr="00912360">
              <w:rPr>
                <w:b/>
                <w:sz w:val="18"/>
                <w:lang w:val="es-ES_tradnl"/>
              </w:rPr>
              <w:t>Total personal PDI (1)</w:t>
            </w:r>
          </w:p>
        </w:tc>
        <w:tc>
          <w:tcPr>
            <w:tcW w:w="895" w:type="dxa"/>
            <w:tcBorders>
              <w:top w:val="single" w:sz="4" w:space="0" w:color="000000"/>
              <w:bottom w:val="single" w:sz="4" w:space="0" w:color="000000"/>
            </w:tcBorders>
          </w:tcPr>
          <w:p w14:paraId="3EE6BBA8" w14:textId="77777777" w:rsidR="00135FEC" w:rsidRPr="00912360" w:rsidRDefault="00000000">
            <w:pPr>
              <w:pStyle w:val="TableParagraph"/>
              <w:spacing w:before="37"/>
              <w:ind w:left="201"/>
              <w:rPr>
                <w:b/>
                <w:sz w:val="18"/>
                <w:lang w:val="es-ES_tradnl"/>
              </w:rPr>
            </w:pPr>
            <w:r w:rsidRPr="00912360">
              <w:rPr>
                <w:b/>
                <w:sz w:val="18"/>
                <w:lang w:val="es-ES_tradnl"/>
              </w:rPr>
              <w:t>1.701</w:t>
            </w:r>
          </w:p>
        </w:tc>
        <w:tc>
          <w:tcPr>
            <w:tcW w:w="892" w:type="dxa"/>
            <w:tcBorders>
              <w:top w:val="single" w:sz="4" w:space="0" w:color="000000"/>
              <w:bottom w:val="single" w:sz="4" w:space="0" w:color="000000"/>
            </w:tcBorders>
          </w:tcPr>
          <w:p w14:paraId="34BA0229" w14:textId="77777777" w:rsidR="00135FEC" w:rsidRPr="00912360" w:rsidRDefault="00000000">
            <w:pPr>
              <w:pStyle w:val="TableParagraph"/>
              <w:spacing w:before="37"/>
              <w:ind w:left="170"/>
              <w:rPr>
                <w:b/>
                <w:sz w:val="18"/>
                <w:lang w:val="es-ES_tradnl"/>
              </w:rPr>
            </w:pPr>
            <w:r w:rsidRPr="00912360">
              <w:rPr>
                <w:b/>
                <w:sz w:val="18"/>
                <w:lang w:val="es-ES_tradnl"/>
              </w:rPr>
              <w:t>682</w:t>
            </w:r>
          </w:p>
        </w:tc>
        <w:tc>
          <w:tcPr>
            <w:tcW w:w="980" w:type="dxa"/>
            <w:tcBorders>
              <w:top w:val="single" w:sz="4" w:space="0" w:color="000000"/>
              <w:bottom w:val="single" w:sz="4" w:space="0" w:color="000000"/>
            </w:tcBorders>
          </w:tcPr>
          <w:p w14:paraId="5EF1A879" w14:textId="77777777" w:rsidR="00135FEC" w:rsidRPr="00912360" w:rsidRDefault="00000000">
            <w:pPr>
              <w:pStyle w:val="TableParagraph"/>
              <w:spacing w:before="37"/>
              <w:ind w:left="35" w:right="169"/>
              <w:jc w:val="center"/>
              <w:rPr>
                <w:b/>
                <w:sz w:val="18"/>
                <w:lang w:val="es-ES_tradnl"/>
              </w:rPr>
            </w:pPr>
            <w:r w:rsidRPr="00912360">
              <w:rPr>
                <w:b/>
                <w:sz w:val="18"/>
                <w:lang w:val="es-ES_tradnl"/>
              </w:rPr>
              <w:t>1019</w:t>
            </w:r>
          </w:p>
        </w:tc>
        <w:tc>
          <w:tcPr>
            <w:tcW w:w="943" w:type="dxa"/>
            <w:tcBorders>
              <w:top w:val="single" w:sz="4" w:space="0" w:color="000000"/>
              <w:bottom w:val="single" w:sz="4" w:space="0" w:color="000000"/>
            </w:tcBorders>
          </w:tcPr>
          <w:p w14:paraId="77D91208" w14:textId="77777777" w:rsidR="00135FEC" w:rsidRPr="00912360" w:rsidRDefault="00000000">
            <w:pPr>
              <w:pStyle w:val="TableParagraph"/>
              <w:spacing w:before="37"/>
              <w:ind w:left="189"/>
              <w:rPr>
                <w:b/>
                <w:sz w:val="18"/>
                <w:lang w:val="es-ES_tradnl"/>
              </w:rPr>
            </w:pPr>
            <w:r w:rsidRPr="00912360">
              <w:rPr>
                <w:b/>
                <w:sz w:val="18"/>
                <w:lang w:val="es-ES_tradnl"/>
              </w:rPr>
              <w:t>1.541</w:t>
            </w:r>
          </w:p>
        </w:tc>
        <w:tc>
          <w:tcPr>
            <w:tcW w:w="1011" w:type="dxa"/>
            <w:tcBorders>
              <w:top w:val="single" w:sz="4" w:space="0" w:color="000000"/>
              <w:bottom w:val="single" w:sz="4" w:space="0" w:color="000000"/>
            </w:tcBorders>
          </w:tcPr>
          <w:p w14:paraId="5D95A235" w14:textId="77777777" w:rsidR="00135FEC" w:rsidRPr="00912360" w:rsidRDefault="00000000">
            <w:pPr>
              <w:pStyle w:val="TableParagraph"/>
              <w:spacing w:before="37"/>
              <w:ind w:left="275" w:right="211"/>
              <w:jc w:val="center"/>
              <w:rPr>
                <w:b/>
                <w:sz w:val="18"/>
                <w:lang w:val="es-ES_tradnl"/>
              </w:rPr>
            </w:pPr>
            <w:r w:rsidRPr="00912360">
              <w:rPr>
                <w:b/>
                <w:sz w:val="18"/>
                <w:lang w:val="es-ES_tradnl"/>
              </w:rPr>
              <w:t>619</w:t>
            </w:r>
          </w:p>
        </w:tc>
        <w:tc>
          <w:tcPr>
            <w:tcW w:w="1113" w:type="dxa"/>
            <w:tcBorders>
              <w:top w:val="single" w:sz="4" w:space="0" w:color="000000"/>
              <w:bottom w:val="single" w:sz="4" w:space="0" w:color="000000"/>
            </w:tcBorders>
          </w:tcPr>
          <w:p w14:paraId="507CBB45" w14:textId="77777777" w:rsidR="00135FEC" w:rsidRPr="00912360" w:rsidRDefault="00000000">
            <w:pPr>
              <w:pStyle w:val="TableParagraph"/>
              <w:spacing w:before="37"/>
              <w:ind w:left="396" w:right="373"/>
              <w:jc w:val="center"/>
              <w:rPr>
                <w:b/>
                <w:sz w:val="18"/>
                <w:lang w:val="es-ES_tradnl"/>
              </w:rPr>
            </w:pPr>
            <w:r w:rsidRPr="00912360">
              <w:rPr>
                <w:b/>
                <w:sz w:val="18"/>
                <w:lang w:val="es-ES_tradnl"/>
              </w:rPr>
              <w:t>922</w:t>
            </w:r>
          </w:p>
        </w:tc>
      </w:tr>
    </w:tbl>
    <w:p w14:paraId="33E7545B" w14:textId="77777777" w:rsidR="00135FEC" w:rsidRPr="00912360" w:rsidRDefault="00135FEC">
      <w:pPr>
        <w:jc w:val="center"/>
        <w:rPr>
          <w:sz w:val="18"/>
          <w:lang w:val="es-ES_tradnl"/>
        </w:rPr>
        <w:sectPr w:rsidR="00135FEC" w:rsidRPr="00912360">
          <w:pgSz w:w="11920" w:h="16850"/>
          <w:pgMar w:top="1440" w:right="480" w:bottom="1300" w:left="860" w:header="0" w:footer="1036" w:gutter="0"/>
          <w:cols w:space="720"/>
        </w:sectPr>
      </w:pPr>
    </w:p>
    <w:p w14:paraId="4C9BF116" w14:textId="77777777" w:rsidR="00135FEC" w:rsidRPr="00912360" w:rsidRDefault="00135FEC">
      <w:pPr>
        <w:pStyle w:val="Textoindependiente"/>
        <w:rPr>
          <w:b/>
          <w:sz w:val="15"/>
          <w:lang w:val="es-ES_tradnl"/>
        </w:rPr>
      </w:pPr>
    </w:p>
    <w:tbl>
      <w:tblPr>
        <w:tblStyle w:val="TableNormal"/>
        <w:tblW w:w="0" w:type="auto"/>
        <w:tblInd w:w="733" w:type="dxa"/>
        <w:tblLayout w:type="fixed"/>
        <w:tblLook w:val="01E0" w:firstRow="1" w:lastRow="1" w:firstColumn="1" w:lastColumn="1" w:noHBand="0" w:noVBand="0"/>
      </w:tblPr>
      <w:tblGrid>
        <w:gridCol w:w="3293"/>
        <w:gridCol w:w="948"/>
        <w:gridCol w:w="827"/>
        <w:gridCol w:w="991"/>
        <w:gridCol w:w="896"/>
        <w:gridCol w:w="999"/>
        <w:gridCol w:w="1168"/>
      </w:tblGrid>
      <w:tr w:rsidR="00135FEC" w:rsidRPr="00912360" w14:paraId="307F6C8C" w14:textId="77777777">
        <w:trPr>
          <w:trHeight w:val="282"/>
        </w:trPr>
        <w:tc>
          <w:tcPr>
            <w:tcW w:w="3293" w:type="dxa"/>
            <w:vMerge w:val="restart"/>
            <w:tcBorders>
              <w:top w:val="single" w:sz="4" w:space="0" w:color="000000"/>
              <w:bottom w:val="single" w:sz="4" w:space="0" w:color="000000"/>
            </w:tcBorders>
          </w:tcPr>
          <w:p w14:paraId="157CC484" w14:textId="77777777" w:rsidR="00135FEC" w:rsidRPr="00912360" w:rsidRDefault="00135FEC">
            <w:pPr>
              <w:pStyle w:val="TableParagraph"/>
              <w:spacing w:before="11"/>
              <w:rPr>
                <w:b/>
                <w:sz w:val="15"/>
                <w:lang w:val="es-ES_tradnl"/>
              </w:rPr>
            </w:pPr>
          </w:p>
          <w:p w14:paraId="6E8BC887" w14:textId="77777777" w:rsidR="00135FEC" w:rsidRPr="00912360" w:rsidRDefault="00000000">
            <w:pPr>
              <w:pStyle w:val="TableParagraph"/>
              <w:ind w:left="1502"/>
              <w:rPr>
                <w:b/>
                <w:sz w:val="18"/>
                <w:lang w:val="es-ES_tradnl"/>
              </w:rPr>
            </w:pPr>
            <w:r w:rsidRPr="00912360">
              <w:rPr>
                <w:b/>
                <w:sz w:val="18"/>
                <w:lang w:val="es-ES_tradnl"/>
              </w:rPr>
              <w:t>(2) PAS</w:t>
            </w:r>
          </w:p>
        </w:tc>
        <w:tc>
          <w:tcPr>
            <w:tcW w:w="2766" w:type="dxa"/>
            <w:gridSpan w:val="3"/>
            <w:tcBorders>
              <w:top w:val="single" w:sz="4" w:space="0" w:color="000000"/>
              <w:bottom w:val="single" w:sz="4" w:space="0" w:color="000000"/>
            </w:tcBorders>
          </w:tcPr>
          <w:p w14:paraId="0398D550" w14:textId="77777777" w:rsidR="00135FEC" w:rsidRPr="00912360" w:rsidRDefault="00000000">
            <w:pPr>
              <w:pStyle w:val="TableParagraph"/>
              <w:spacing w:before="37"/>
              <w:ind w:left="321"/>
              <w:rPr>
                <w:b/>
                <w:sz w:val="18"/>
                <w:lang w:val="es-ES_tradnl"/>
              </w:rPr>
            </w:pPr>
            <w:r w:rsidRPr="00912360">
              <w:rPr>
                <w:b/>
                <w:sz w:val="18"/>
                <w:lang w:val="es-ES_tradnl"/>
              </w:rPr>
              <w:t>Número medio en 2022</w:t>
            </w:r>
          </w:p>
        </w:tc>
        <w:tc>
          <w:tcPr>
            <w:tcW w:w="3063" w:type="dxa"/>
            <w:gridSpan w:val="3"/>
            <w:tcBorders>
              <w:top w:val="single" w:sz="4" w:space="0" w:color="000000"/>
              <w:bottom w:val="single" w:sz="4" w:space="0" w:color="000000"/>
            </w:tcBorders>
          </w:tcPr>
          <w:p w14:paraId="193C11B1" w14:textId="77777777" w:rsidR="00135FEC" w:rsidRPr="00912360" w:rsidRDefault="00000000">
            <w:pPr>
              <w:pStyle w:val="TableParagraph"/>
              <w:spacing w:before="37"/>
              <w:ind w:left="555"/>
              <w:rPr>
                <w:b/>
                <w:sz w:val="18"/>
                <w:lang w:val="es-ES_tradnl"/>
              </w:rPr>
            </w:pPr>
            <w:r w:rsidRPr="00912360">
              <w:rPr>
                <w:b/>
                <w:sz w:val="18"/>
                <w:lang w:val="es-ES_tradnl"/>
              </w:rPr>
              <w:t>Número a 31-12-2022</w:t>
            </w:r>
          </w:p>
        </w:tc>
      </w:tr>
      <w:tr w:rsidR="00135FEC" w:rsidRPr="00912360" w14:paraId="15082DC1" w14:textId="77777777">
        <w:trPr>
          <w:trHeight w:val="285"/>
        </w:trPr>
        <w:tc>
          <w:tcPr>
            <w:tcW w:w="3293" w:type="dxa"/>
            <w:vMerge/>
            <w:tcBorders>
              <w:top w:val="nil"/>
              <w:bottom w:val="single" w:sz="4" w:space="0" w:color="000000"/>
            </w:tcBorders>
          </w:tcPr>
          <w:p w14:paraId="23740802" w14:textId="77777777" w:rsidR="00135FEC" w:rsidRPr="00912360" w:rsidRDefault="00135FEC">
            <w:pPr>
              <w:rPr>
                <w:sz w:val="2"/>
                <w:szCs w:val="2"/>
                <w:lang w:val="es-ES_tradnl"/>
              </w:rPr>
            </w:pPr>
          </w:p>
        </w:tc>
        <w:tc>
          <w:tcPr>
            <w:tcW w:w="948" w:type="dxa"/>
            <w:tcBorders>
              <w:top w:val="single" w:sz="4" w:space="0" w:color="000000"/>
              <w:bottom w:val="single" w:sz="4" w:space="0" w:color="000000"/>
            </w:tcBorders>
          </w:tcPr>
          <w:p w14:paraId="356403B4" w14:textId="77777777" w:rsidR="00135FEC" w:rsidRPr="00912360" w:rsidRDefault="00000000">
            <w:pPr>
              <w:pStyle w:val="TableParagraph"/>
              <w:spacing w:before="37"/>
              <w:ind w:right="231"/>
              <w:jc w:val="right"/>
              <w:rPr>
                <w:b/>
                <w:sz w:val="18"/>
                <w:lang w:val="es-ES_tradnl"/>
              </w:rPr>
            </w:pPr>
            <w:r w:rsidRPr="00912360">
              <w:rPr>
                <w:b/>
                <w:sz w:val="18"/>
                <w:lang w:val="es-ES_tradnl"/>
              </w:rPr>
              <w:t>Total</w:t>
            </w:r>
          </w:p>
        </w:tc>
        <w:tc>
          <w:tcPr>
            <w:tcW w:w="827" w:type="dxa"/>
            <w:tcBorders>
              <w:top w:val="single" w:sz="4" w:space="0" w:color="000000"/>
              <w:bottom w:val="single" w:sz="4" w:space="0" w:color="000000"/>
            </w:tcBorders>
          </w:tcPr>
          <w:p w14:paraId="58EED519" w14:textId="77777777" w:rsidR="00135FEC" w:rsidRPr="00912360" w:rsidRDefault="00000000">
            <w:pPr>
              <w:pStyle w:val="TableParagraph"/>
              <w:spacing w:before="37"/>
              <w:ind w:left="232"/>
              <w:rPr>
                <w:b/>
                <w:sz w:val="18"/>
                <w:lang w:val="es-ES_tradnl"/>
              </w:rPr>
            </w:pPr>
            <w:r w:rsidRPr="00912360">
              <w:rPr>
                <w:b/>
                <w:sz w:val="18"/>
                <w:lang w:val="es-ES_tradnl"/>
              </w:rPr>
              <w:t>Mujer</w:t>
            </w:r>
          </w:p>
        </w:tc>
        <w:tc>
          <w:tcPr>
            <w:tcW w:w="991" w:type="dxa"/>
            <w:tcBorders>
              <w:top w:val="single" w:sz="4" w:space="0" w:color="000000"/>
              <w:bottom w:val="single" w:sz="4" w:space="0" w:color="000000"/>
            </w:tcBorders>
          </w:tcPr>
          <w:p w14:paraId="5D720F93" w14:textId="77777777" w:rsidR="00135FEC" w:rsidRPr="00912360" w:rsidRDefault="00000000">
            <w:pPr>
              <w:pStyle w:val="TableParagraph"/>
              <w:spacing w:before="37"/>
              <w:ind w:left="111"/>
              <w:rPr>
                <w:b/>
                <w:sz w:val="18"/>
                <w:lang w:val="es-ES_tradnl"/>
              </w:rPr>
            </w:pPr>
            <w:r w:rsidRPr="00912360">
              <w:rPr>
                <w:b/>
                <w:sz w:val="18"/>
                <w:lang w:val="es-ES_tradnl"/>
              </w:rPr>
              <w:t>Hombre</w:t>
            </w:r>
          </w:p>
        </w:tc>
        <w:tc>
          <w:tcPr>
            <w:tcW w:w="896" w:type="dxa"/>
            <w:tcBorders>
              <w:top w:val="single" w:sz="4" w:space="0" w:color="000000"/>
              <w:bottom w:val="single" w:sz="4" w:space="0" w:color="000000"/>
            </w:tcBorders>
          </w:tcPr>
          <w:p w14:paraId="7BCC5F07" w14:textId="77777777" w:rsidR="00135FEC" w:rsidRPr="00912360" w:rsidRDefault="00000000">
            <w:pPr>
              <w:pStyle w:val="TableParagraph"/>
              <w:spacing w:before="37"/>
              <w:ind w:left="202"/>
              <w:rPr>
                <w:b/>
                <w:sz w:val="18"/>
                <w:lang w:val="es-ES_tradnl"/>
              </w:rPr>
            </w:pPr>
            <w:r w:rsidRPr="00912360">
              <w:rPr>
                <w:b/>
                <w:sz w:val="18"/>
                <w:lang w:val="es-ES_tradnl"/>
              </w:rPr>
              <w:t>Total</w:t>
            </w:r>
          </w:p>
        </w:tc>
        <w:tc>
          <w:tcPr>
            <w:tcW w:w="999" w:type="dxa"/>
            <w:tcBorders>
              <w:top w:val="single" w:sz="4" w:space="0" w:color="000000"/>
              <w:bottom w:val="single" w:sz="4" w:space="0" w:color="000000"/>
            </w:tcBorders>
          </w:tcPr>
          <w:p w14:paraId="6A668D92" w14:textId="77777777" w:rsidR="00135FEC" w:rsidRPr="00912360" w:rsidRDefault="00000000">
            <w:pPr>
              <w:pStyle w:val="TableParagraph"/>
              <w:spacing w:before="37"/>
              <w:ind w:left="264"/>
              <w:rPr>
                <w:b/>
                <w:sz w:val="18"/>
                <w:lang w:val="es-ES_tradnl"/>
              </w:rPr>
            </w:pPr>
            <w:r w:rsidRPr="00912360">
              <w:rPr>
                <w:b/>
                <w:sz w:val="18"/>
                <w:lang w:val="es-ES_tradnl"/>
              </w:rPr>
              <w:t>Mujer</w:t>
            </w:r>
          </w:p>
        </w:tc>
        <w:tc>
          <w:tcPr>
            <w:tcW w:w="1168" w:type="dxa"/>
            <w:tcBorders>
              <w:top w:val="single" w:sz="4" w:space="0" w:color="000000"/>
              <w:bottom w:val="single" w:sz="4" w:space="0" w:color="000000"/>
            </w:tcBorders>
          </w:tcPr>
          <w:p w14:paraId="7B5207F5" w14:textId="77777777" w:rsidR="00135FEC" w:rsidRPr="00912360" w:rsidRDefault="00000000">
            <w:pPr>
              <w:pStyle w:val="TableParagraph"/>
              <w:spacing w:before="37"/>
              <w:ind w:left="256"/>
              <w:rPr>
                <w:b/>
                <w:sz w:val="18"/>
                <w:lang w:val="es-ES_tradnl"/>
              </w:rPr>
            </w:pPr>
            <w:r w:rsidRPr="00912360">
              <w:rPr>
                <w:b/>
                <w:sz w:val="18"/>
                <w:lang w:val="es-ES_tradnl"/>
              </w:rPr>
              <w:t>Hombre</w:t>
            </w:r>
          </w:p>
        </w:tc>
      </w:tr>
      <w:tr w:rsidR="00135FEC" w:rsidRPr="00912360" w14:paraId="29A75A80" w14:textId="77777777">
        <w:trPr>
          <w:trHeight w:val="282"/>
        </w:trPr>
        <w:tc>
          <w:tcPr>
            <w:tcW w:w="3293" w:type="dxa"/>
            <w:tcBorders>
              <w:top w:val="single" w:sz="4" w:space="0" w:color="000000"/>
              <w:bottom w:val="single" w:sz="4" w:space="0" w:color="000000"/>
            </w:tcBorders>
          </w:tcPr>
          <w:p w14:paraId="75D00061" w14:textId="77777777" w:rsidR="00135FEC" w:rsidRPr="00912360" w:rsidRDefault="00000000">
            <w:pPr>
              <w:pStyle w:val="TableParagraph"/>
              <w:spacing w:before="37"/>
              <w:ind w:left="83"/>
              <w:rPr>
                <w:b/>
                <w:sz w:val="18"/>
                <w:lang w:val="es-ES_tradnl"/>
              </w:rPr>
            </w:pPr>
            <w:r w:rsidRPr="00912360">
              <w:rPr>
                <w:b/>
                <w:sz w:val="18"/>
                <w:lang w:val="es-ES_tradnl"/>
              </w:rPr>
              <w:t>ALTO CARGO</w:t>
            </w:r>
          </w:p>
        </w:tc>
        <w:tc>
          <w:tcPr>
            <w:tcW w:w="948" w:type="dxa"/>
            <w:tcBorders>
              <w:top w:val="single" w:sz="4" w:space="0" w:color="000000"/>
              <w:bottom w:val="single" w:sz="4" w:space="0" w:color="000000"/>
            </w:tcBorders>
          </w:tcPr>
          <w:p w14:paraId="47AB7D14"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18EA3B37"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6CEE6360"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10675523"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6739CB8C"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2F429DAA" w14:textId="77777777" w:rsidR="00135FEC" w:rsidRPr="00912360" w:rsidRDefault="00135FEC">
            <w:pPr>
              <w:pStyle w:val="TableParagraph"/>
              <w:rPr>
                <w:rFonts w:ascii="Times New Roman"/>
                <w:sz w:val="18"/>
                <w:lang w:val="es-ES_tradnl"/>
              </w:rPr>
            </w:pPr>
          </w:p>
        </w:tc>
      </w:tr>
      <w:tr w:rsidR="00135FEC" w:rsidRPr="00912360" w14:paraId="4101CA17" w14:textId="77777777">
        <w:trPr>
          <w:trHeight w:val="285"/>
        </w:trPr>
        <w:tc>
          <w:tcPr>
            <w:tcW w:w="3293" w:type="dxa"/>
            <w:tcBorders>
              <w:top w:val="single" w:sz="4" w:space="0" w:color="000000"/>
              <w:bottom w:val="single" w:sz="4" w:space="0" w:color="000000"/>
            </w:tcBorders>
          </w:tcPr>
          <w:p w14:paraId="1447AEE1" w14:textId="77777777" w:rsidR="00135FEC" w:rsidRPr="00912360" w:rsidRDefault="00000000">
            <w:pPr>
              <w:pStyle w:val="TableParagraph"/>
              <w:spacing w:before="37"/>
              <w:ind w:left="235"/>
              <w:rPr>
                <w:sz w:val="18"/>
                <w:lang w:val="es-ES_tradnl"/>
              </w:rPr>
            </w:pPr>
            <w:r w:rsidRPr="00912360">
              <w:rPr>
                <w:sz w:val="18"/>
                <w:lang w:val="es-ES_tradnl"/>
              </w:rPr>
              <w:t>A1</w:t>
            </w:r>
          </w:p>
        </w:tc>
        <w:tc>
          <w:tcPr>
            <w:tcW w:w="948" w:type="dxa"/>
            <w:tcBorders>
              <w:top w:val="single" w:sz="4" w:space="0" w:color="000000"/>
              <w:bottom w:val="single" w:sz="4" w:space="0" w:color="000000"/>
            </w:tcBorders>
          </w:tcPr>
          <w:p w14:paraId="1D0CA111" w14:textId="77777777" w:rsidR="00135FEC" w:rsidRPr="00912360" w:rsidRDefault="00000000">
            <w:pPr>
              <w:pStyle w:val="TableParagraph"/>
              <w:spacing w:before="37"/>
              <w:ind w:left="82"/>
              <w:jc w:val="center"/>
              <w:rPr>
                <w:b/>
                <w:sz w:val="18"/>
                <w:lang w:val="es-ES_tradnl"/>
              </w:rPr>
            </w:pPr>
            <w:r w:rsidRPr="00912360">
              <w:rPr>
                <w:b/>
                <w:sz w:val="18"/>
                <w:lang w:val="es-ES_tradnl"/>
              </w:rPr>
              <w:t>1</w:t>
            </w:r>
          </w:p>
        </w:tc>
        <w:tc>
          <w:tcPr>
            <w:tcW w:w="827" w:type="dxa"/>
            <w:tcBorders>
              <w:top w:val="single" w:sz="4" w:space="0" w:color="000000"/>
              <w:bottom w:val="single" w:sz="4" w:space="0" w:color="000000"/>
            </w:tcBorders>
          </w:tcPr>
          <w:p w14:paraId="088BCCEA" w14:textId="77777777" w:rsidR="00135FEC" w:rsidRPr="00912360" w:rsidRDefault="00000000">
            <w:pPr>
              <w:pStyle w:val="TableParagraph"/>
              <w:spacing w:before="37"/>
              <w:jc w:val="center"/>
              <w:rPr>
                <w:sz w:val="18"/>
                <w:lang w:val="es-ES_tradnl"/>
              </w:rPr>
            </w:pPr>
            <w:r w:rsidRPr="00912360">
              <w:rPr>
                <w:sz w:val="18"/>
                <w:lang w:val="es-ES_tradnl"/>
              </w:rPr>
              <w:t>0</w:t>
            </w:r>
          </w:p>
        </w:tc>
        <w:tc>
          <w:tcPr>
            <w:tcW w:w="991" w:type="dxa"/>
            <w:tcBorders>
              <w:top w:val="single" w:sz="4" w:space="0" w:color="000000"/>
              <w:bottom w:val="single" w:sz="4" w:space="0" w:color="000000"/>
            </w:tcBorders>
          </w:tcPr>
          <w:p w14:paraId="7640E846" w14:textId="77777777" w:rsidR="00135FEC" w:rsidRPr="00912360" w:rsidRDefault="00000000">
            <w:pPr>
              <w:pStyle w:val="TableParagraph"/>
              <w:spacing w:before="37"/>
              <w:ind w:right="205"/>
              <w:jc w:val="center"/>
              <w:rPr>
                <w:sz w:val="18"/>
                <w:lang w:val="es-ES_tradnl"/>
              </w:rPr>
            </w:pPr>
            <w:r w:rsidRPr="00912360">
              <w:rPr>
                <w:sz w:val="18"/>
                <w:lang w:val="es-ES_tradnl"/>
              </w:rPr>
              <w:t>1</w:t>
            </w:r>
          </w:p>
        </w:tc>
        <w:tc>
          <w:tcPr>
            <w:tcW w:w="896" w:type="dxa"/>
            <w:tcBorders>
              <w:top w:val="single" w:sz="4" w:space="0" w:color="000000"/>
              <w:bottom w:val="single" w:sz="4" w:space="0" w:color="000000"/>
            </w:tcBorders>
          </w:tcPr>
          <w:p w14:paraId="331BB945" w14:textId="77777777" w:rsidR="00135FEC" w:rsidRPr="00912360" w:rsidRDefault="00000000">
            <w:pPr>
              <w:pStyle w:val="TableParagraph"/>
              <w:spacing w:before="37"/>
              <w:ind w:right="71"/>
              <w:jc w:val="center"/>
              <w:rPr>
                <w:b/>
                <w:sz w:val="18"/>
                <w:lang w:val="es-ES_tradnl"/>
              </w:rPr>
            </w:pPr>
            <w:r w:rsidRPr="00912360">
              <w:rPr>
                <w:b/>
                <w:sz w:val="18"/>
                <w:lang w:val="es-ES_tradnl"/>
              </w:rPr>
              <w:t>1</w:t>
            </w:r>
          </w:p>
        </w:tc>
        <w:tc>
          <w:tcPr>
            <w:tcW w:w="999" w:type="dxa"/>
            <w:tcBorders>
              <w:top w:val="single" w:sz="4" w:space="0" w:color="000000"/>
              <w:bottom w:val="single" w:sz="4" w:space="0" w:color="000000"/>
            </w:tcBorders>
          </w:tcPr>
          <w:p w14:paraId="499F5F03" w14:textId="77777777" w:rsidR="00135FEC" w:rsidRPr="00912360" w:rsidRDefault="00000000">
            <w:pPr>
              <w:pStyle w:val="TableParagraph"/>
              <w:spacing w:before="37"/>
              <w:ind w:left="157"/>
              <w:jc w:val="center"/>
              <w:rPr>
                <w:sz w:val="18"/>
                <w:lang w:val="es-ES_tradnl"/>
              </w:rPr>
            </w:pPr>
            <w:r w:rsidRPr="00912360">
              <w:rPr>
                <w:sz w:val="18"/>
                <w:lang w:val="es-ES_tradnl"/>
              </w:rPr>
              <w:t>0</w:t>
            </w:r>
          </w:p>
        </w:tc>
        <w:tc>
          <w:tcPr>
            <w:tcW w:w="1168" w:type="dxa"/>
            <w:tcBorders>
              <w:top w:val="single" w:sz="4" w:space="0" w:color="000000"/>
              <w:bottom w:val="single" w:sz="4" w:space="0" w:color="000000"/>
            </w:tcBorders>
          </w:tcPr>
          <w:p w14:paraId="020CD2DB" w14:textId="77777777" w:rsidR="00135FEC" w:rsidRPr="00912360" w:rsidRDefault="00000000">
            <w:pPr>
              <w:pStyle w:val="TableParagraph"/>
              <w:spacing w:before="37"/>
              <w:ind w:right="34"/>
              <w:jc w:val="center"/>
              <w:rPr>
                <w:sz w:val="18"/>
                <w:lang w:val="es-ES_tradnl"/>
              </w:rPr>
            </w:pPr>
            <w:r w:rsidRPr="00912360">
              <w:rPr>
                <w:sz w:val="18"/>
                <w:lang w:val="es-ES_tradnl"/>
              </w:rPr>
              <w:t>1</w:t>
            </w:r>
          </w:p>
        </w:tc>
      </w:tr>
      <w:tr w:rsidR="00135FEC" w:rsidRPr="00912360" w14:paraId="515B1F07" w14:textId="77777777">
        <w:trPr>
          <w:trHeight w:val="282"/>
        </w:trPr>
        <w:tc>
          <w:tcPr>
            <w:tcW w:w="3293" w:type="dxa"/>
            <w:tcBorders>
              <w:top w:val="single" w:sz="4" w:space="0" w:color="000000"/>
              <w:bottom w:val="single" w:sz="4" w:space="0" w:color="000000"/>
            </w:tcBorders>
          </w:tcPr>
          <w:p w14:paraId="7CB2A67A" w14:textId="77777777" w:rsidR="00135FEC" w:rsidRPr="00912360" w:rsidRDefault="00000000">
            <w:pPr>
              <w:pStyle w:val="TableParagraph"/>
              <w:spacing w:before="37"/>
              <w:ind w:left="83"/>
              <w:rPr>
                <w:b/>
                <w:sz w:val="18"/>
                <w:lang w:val="es-ES_tradnl"/>
              </w:rPr>
            </w:pPr>
            <w:r w:rsidRPr="00912360">
              <w:rPr>
                <w:b/>
                <w:sz w:val="18"/>
                <w:lang w:val="es-ES_tradnl"/>
              </w:rPr>
              <w:t>FUNCIONARIO/A DE CARRERA</w:t>
            </w:r>
          </w:p>
        </w:tc>
        <w:tc>
          <w:tcPr>
            <w:tcW w:w="948" w:type="dxa"/>
            <w:tcBorders>
              <w:top w:val="single" w:sz="4" w:space="0" w:color="000000"/>
              <w:bottom w:val="single" w:sz="4" w:space="0" w:color="000000"/>
            </w:tcBorders>
          </w:tcPr>
          <w:p w14:paraId="6CA98A28"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3F2619D7"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33BA29F1"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07E7DE6B"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654C5682"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3C9F9670" w14:textId="77777777" w:rsidR="00135FEC" w:rsidRPr="00912360" w:rsidRDefault="00135FEC">
            <w:pPr>
              <w:pStyle w:val="TableParagraph"/>
              <w:rPr>
                <w:rFonts w:ascii="Times New Roman"/>
                <w:sz w:val="18"/>
                <w:lang w:val="es-ES_tradnl"/>
              </w:rPr>
            </w:pPr>
          </w:p>
        </w:tc>
      </w:tr>
      <w:tr w:rsidR="00135FEC" w:rsidRPr="00912360" w14:paraId="3FC57D93" w14:textId="77777777">
        <w:trPr>
          <w:trHeight w:val="285"/>
        </w:trPr>
        <w:tc>
          <w:tcPr>
            <w:tcW w:w="3293" w:type="dxa"/>
            <w:tcBorders>
              <w:top w:val="single" w:sz="4" w:space="0" w:color="000000"/>
              <w:bottom w:val="single" w:sz="4" w:space="0" w:color="000000"/>
            </w:tcBorders>
          </w:tcPr>
          <w:p w14:paraId="2FC22F4D" w14:textId="77777777" w:rsidR="00135FEC" w:rsidRPr="00912360" w:rsidRDefault="00000000">
            <w:pPr>
              <w:pStyle w:val="TableParagraph"/>
              <w:spacing w:before="37"/>
              <w:ind w:left="283"/>
              <w:rPr>
                <w:sz w:val="18"/>
                <w:lang w:val="es-ES_tradnl"/>
              </w:rPr>
            </w:pPr>
            <w:r w:rsidRPr="00912360">
              <w:rPr>
                <w:sz w:val="18"/>
                <w:lang w:val="es-ES_tradnl"/>
              </w:rPr>
              <w:t>A1</w:t>
            </w:r>
          </w:p>
        </w:tc>
        <w:tc>
          <w:tcPr>
            <w:tcW w:w="948" w:type="dxa"/>
            <w:tcBorders>
              <w:top w:val="single" w:sz="4" w:space="0" w:color="000000"/>
              <w:bottom w:val="single" w:sz="4" w:space="0" w:color="000000"/>
            </w:tcBorders>
          </w:tcPr>
          <w:p w14:paraId="479D7C0E" w14:textId="77777777" w:rsidR="00135FEC" w:rsidRPr="00912360" w:rsidRDefault="00000000">
            <w:pPr>
              <w:pStyle w:val="TableParagraph"/>
              <w:spacing w:before="37"/>
              <w:ind w:left="322" w:right="287"/>
              <w:jc w:val="center"/>
              <w:rPr>
                <w:b/>
                <w:sz w:val="18"/>
                <w:lang w:val="es-ES_tradnl"/>
              </w:rPr>
            </w:pPr>
            <w:r w:rsidRPr="00912360">
              <w:rPr>
                <w:b/>
                <w:sz w:val="18"/>
                <w:lang w:val="es-ES_tradnl"/>
              </w:rPr>
              <w:t>11</w:t>
            </w:r>
          </w:p>
        </w:tc>
        <w:tc>
          <w:tcPr>
            <w:tcW w:w="827" w:type="dxa"/>
            <w:tcBorders>
              <w:top w:val="single" w:sz="4" w:space="0" w:color="000000"/>
              <w:bottom w:val="single" w:sz="4" w:space="0" w:color="000000"/>
            </w:tcBorders>
          </w:tcPr>
          <w:p w14:paraId="7FAD122E" w14:textId="77777777" w:rsidR="00135FEC" w:rsidRPr="00912360" w:rsidRDefault="00000000">
            <w:pPr>
              <w:pStyle w:val="TableParagraph"/>
              <w:spacing w:before="37"/>
              <w:jc w:val="center"/>
              <w:rPr>
                <w:sz w:val="18"/>
                <w:lang w:val="es-ES_tradnl"/>
              </w:rPr>
            </w:pPr>
            <w:r w:rsidRPr="00912360">
              <w:rPr>
                <w:sz w:val="18"/>
                <w:lang w:val="es-ES_tradnl"/>
              </w:rPr>
              <w:t>8</w:t>
            </w:r>
          </w:p>
        </w:tc>
        <w:tc>
          <w:tcPr>
            <w:tcW w:w="991" w:type="dxa"/>
            <w:tcBorders>
              <w:top w:val="single" w:sz="4" w:space="0" w:color="000000"/>
              <w:bottom w:val="single" w:sz="4" w:space="0" w:color="000000"/>
            </w:tcBorders>
          </w:tcPr>
          <w:p w14:paraId="2D9F5A89" w14:textId="77777777" w:rsidR="00135FEC" w:rsidRPr="00912360" w:rsidRDefault="00000000">
            <w:pPr>
              <w:pStyle w:val="TableParagraph"/>
              <w:spacing w:before="37"/>
              <w:ind w:right="201"/>
              <w:jc w:val="center"/>
              <w:rPr>
                <w:sz w:val="18"/>
                <w:lang w:val="es-ES_tradnl"/>
              </w:rPr>
            </w:pPr>
            <w:r w:rsidRPr="00912360">
              <w:rPr>
                <w:sz w:val="18"/>
                <w:lang w:val="es-ES_tradnl"/>
              </w:rPr>
              <w:t>3</w:t>
            </w:r>
          </w:p>
        </w:tc>
        <w:tc>
          <w:tcPr>
            <w:tcW w:w="896" w:type="dxa"/>
            <w:tcBorders>
              <w:top w:val="single" w:sz="4" w:space="0" w:color="000000"/>
              <w:bottom w:val="single" w:sz="4" w:space="0" w:color="000000"/>
            </w:tcBorders>
          </w:tcPr>
          <w:p w14:paraId="5560FBEE" w14:textId="77777777" w:rsidR="00135FEC" w:rsidRPr="00912360" w:rsidRDefault="00000000">
            <w:pPr>
              <w:pStyle w:val="TableParagraph"/>
              <w:spacing w:before="37"/>
              <w:ind w:left="284"/>
              <w:rPr>
                <w:b/>
                <w:sz w:val="18"/>
                <w:lang w:val="es-ES_tradnl"/>
              </w:rPr>
            </w:pPr>
            <w:r w:rsidRPr="00912360">
              <w:rPr>
                <w:b/>
                <w:sz w:val="18"/>
                <w:lang w:val="es-ES_tradnl"/>
              </w:rPr>
              <w:t>10</w:t>
            </w:r>
          </w:p>
        </w:tc>
        <w:tc>
          <w:tcPr>
            <w:tcW w:w="999" w:type="dxa"/>
            <w:tcBorders>
              <w:top w:val="single" w:sz="4" w:space="0" w:color="000000"/>
              <w:bottom w:val="single" w:sz="4" w:space="0" w:color="000000"/>
            </w:tcBorders>
          </w:tcPr>
          <w:p w14:paraId="04ADC237" w14:textId="77777777" w:rsidR="00135FEC" w:rsidRPr="00912360" w:rsidRDefault="00000000">
            <w:pPr>
              <w:pStyle w:val="TableParagraph"/>
              <w:spacing w:before="37"/>
              <w:ind w:left="210"/>
              <w:jc w:val="center"/>
              <w:rPr>
                <w:sz w:val="18"/>
                <w:lang w:val="es-ES_tradnl"/>
              </w:rPr>
            </w:pPr>
            <w:r w:rsidRPr="00912360">
              <w:rPr>
                <w:sz w:val="18"/>
                <w:lang w:val="es-ES_tradnl"/>
              </w:rPr>
              <w:t>7</w:t>
            </w:r>
          </w:p>
        </w:tc>
        <w:tc>
          <w:tcPr>
            <w:tcW w:w="1168" w:type="dxa"/>
            <w:tcBorders>
              <w:top w:val="single" w:sz="4" w:space="0" w:color="000000"/>
              <w:bottom w:val="single" w:sz="4" w:space="0" w:color="000000"/>
            </w:tcBorders>
          </w:tcPr>
          <w:p w14:paraId="190068E9" w14:textId="77777777" w:rsidR="00135FEC" w:rsidRPr="00912360" w:rsidRDefault="00000000">
            <w:pPr>
              <w:pStyle w:val="TableParagraph"/>
              <w:spacing w:before="37"/>
              <w:ind w:left="21"/>
              <w:jc w:val="center"/>
              <w:rPr>
                <w:sz w:val="18"/>
                <w:lang w:val="es-ES_tradnl"/>
              </w:rPr>
            </w:pPr>
            <w:r w:rsidRPr="00912360">
              <w:rPr>
                <w:sz w:val="18"/>
                <w:lang w:val="es-ES_tradnl"/>
              </w:rPr>
              <w:t>3</w:t>
            </w:r>
          </w:p>
        </w:tc>
      </w:tr>
      <w:tr w:rsidR="00135FEC" w:rsidRPr="00912360" w14:paraId="10FC8689" w14:textId="77777777">
        <w:trPr>
          <w:trHeight w:val="282"/>
        </w:trPr>
        <w:tc>
          <w:tcPr>
            <w:tcW w:w="3293" w:type="dxa"/>
            <w:tcBorders>
              <w:top w:val="single" w:sz="4" w:space="0" w:color="000000"/>
              <w:bottom w:val="single" w:sz="4" w:space="0" w:color="000000"/>
            </w:tcBorders>
          </w:tcPr>
          <w:p w14:paraId="166F3C75" w14:textId="77777777" w:rsidR="00135FEC" w:rsidRPr="00912360" w:rsidRDefault="00000000">
            <w:pPr>
              <w:pStyle w:val="TableParagraph"/>
              <w:spacing w:before="37"/>
              <w:ind w:left="283"/>
              <w:rPr>
                <w:sz w:val="18"/>
                <w:lang w:val="es-ES_tradnl"/>
              </w:rPr>
            </w:pPr>
            <w:r w:rsidRPr="00912360">
              <w:rPr>
                <w:sz w:val="18"/>
                <w:lang w:val="es-ES_tradnl"/>
              </w:rPr>
              <w:t>A2</w:t>
            </w:r>
          </w:p>
        </w:tc>
        <w:tc>
          <w:tcPr>
            <w:tcW w:w="948" w:type="dxa"/>
            <w:tcBorders>
              <w:top w:val="single" w:sz="4" w:space="0" w:color="000000"/>
              <w:bottom w:val="single" w:sz="4" w:space="0" w:color="000000"/>
            </w:tcBorders>
          </w:tcPr>
          <w:p w14:paraId="446F15FE" w14:textId="77777777" w:rsidR="00135FEC" w:rsidRPr="00912360" w:rsidRDefault="00000000">
            <w:pPr>
              <w:pStyle w:val="TableParagraph"/>
              <w:spacing w:before="37"/>
              <w:ind w:left="322" w:right="287"/>
              <w:jc w:val="center"/>
              <w:rPr>
                <w:b/>
                <w:sz w:val="18"/>
                <w:lang w:val="es-ES_tradnl"/>
              </w:rPr>
            </w:pPr>
            <w:r w:rsidRPr="00912360">
              <w:rPr>
                <w:b/>
                <w:sz w:val="18"/>
                <w:lang w:val="es-ES_tradnl"/>
              </w:rPr>
              <w:t>35</w:t>
            </w:r>
          </w:p>
        </w:tc>
        <w:tc>
          <w:tcPr>
            <w:tcW w:w="827" w:type="dxa"/>
            <w:tcBorders>
              <w:top w:val="single" w:sz="4" w:space="0" w:color="000000"/>
              <w:bottom w:val="single" w:sz="4" w:space="0" w:color="000000"/>
            </w:tcBorders>
          </w:tcPr>
          <w:p w14:paraId="74AB81AB" w14:textId="77777777" w:rsidR="00135FEC" w:rsidRPr="00912360" w:rsidRDefault="00000000">
            <w:pPr>
              <w:pStyle w:val="TableParagraph"/>
              <w:spacing w:before="37"/>
              <w:ind w:left="283" w:right="280"/>
              <w:jc w:val="center"/>
              <w:rPr>
                <w:sz w:val="18"/>
                <w:lang w:val="es-ES_tradnl"/>
              </w:rPr>
            </w:pPr>
            <w:r w:rsidRPr="00912360">
              <w:rPr>
                <w:sz w:val="18"/>
                <w:lang w:val="es-ES_tradnl"/>
              </w:rPr>
              <w:t>21</w:t>
            </w:r>
          </w:p>
        </w:tc>
        <w:tc>
          <w:tcPr>
            <w:tcW w:w="991" w:type="dxa"/>
            <w:tcBorders>
              <w:top w:val="single" w:sz="4" w:space="0" w:color="000000"/>
              <w:bottom w:val="single" w:sz="4" w:space="0" w:color="000000"/>
            </w:tcBorders>
          </w:tcPr>
          <w:p w14:paraId="729A7980" w14:textId="77777777" w:rsidR="00135FEC" w:rsidRPr="00912360" w:rsidRDefault="00000000">
            <w:pPr>
              <w:pStyle w:val="TableParagraph"/>
              <w:spacing w:before="37"/>
              <w:ind w:left="293"/>
              <w:rPr>
                <w:sz w:val="18"/>
                <w:lang w:val="es-ES_tradnl"/>
              </w:rPr>
            </w:pPr>
            <w:r w:rsidRPr="00912360">
              <w:rPr>
                <w:sz w:val="18"/>
                <w:lang w:val="es-ES_tradnl"/>
              </w:rPr>
              <w:t>14</w:t>
            </w:r>
          </w:p>
        </w:tc>
        <w:tc>
          <w:tcPr>
            <w:tcW w:w="896" w:type="dxa"/>
            <w:tcBorders>
              <w:top w:val="single" w:sz="4" w:space="0" w:color="000000"/>
              <w:bottom w:val="single" w:sz="4" w:space="0" w:color="000000"/>
            </w:tcBorders>
          </w:tcPr>
          <w:p w14:paraId="2B34116C" w14:textId="77777777" w:rsidR="00135FEC" w:rsidRPr="00912360" w:rsidRDefault="00000000">
            <w:pPr>
              <w:pStyle w:val="TableParagraph"/>
              <w:spacing w:before="37"/>
              <w:ind w:left="284" w:right="355"/>
              <w:jc w:val="center"/>
              <w:rPr>
                <w:b/>
                <w:sz w:val="18"/>
                <w:lang w:val="es-ES_tradnl"/>
              </w:rPr>
            </w:pPr>
            <w:r w:rsidRPr="00912360">
              <w:rPr>
                <w:b/>
                <w:sz w:val="18"/>
                <w:lang w:val="es-ES_tradnl"/>
              </w:rPr>
              <w:t>31</w:t>
            </w:r>
          </w:p>
        </w:tc>
        <w:tc>
          <w:tcPr>
            <w:tcW w:w="999" w:type="dxa"/>
            <w:tcBorders>
              <w:top w:val="single" w:sz="4" w:space="0" w:color="000000"/>
              <w:bottom w:val="single" w:sz="4" w:space="0" w:color="000000"/>
            </w:tcBorders>
          </w:tcPr>
          <w:p w14:paraId="078D21B2" w14:textId="77777777" w:rsidR="00135FEC" w:rsidRPr="00912360" w:rsidRDefault="00000000">
            <w:pPr>
              <w:pStyle w:val="TableParagraph"/>
              <w:spacing w:before="37"/>
              <w:ind w:left="370" w:right="260"/>
              <w:jc w:val="center"/>
              <w:rPr>
                <w:sz w:val="18"/>
                <w:lang w:val="es-ES_tradnl"/>
              </w:rPr>
            </w:pPr>
            <w:r w:rsidRPr="00912360">
              <w:rPr>
                <w:sz w:val="18"/>
                <w:lang w:val="es-ES_tradnl"/>
              </w:rPr>
              <w:t>19</w:t>
            </w:r>
          </w:p>
        </w:tc>
        <w:tc>
          <w:tcPr>
            <w:tcW w:w="1168" w:type="dxa"/>
            <w:tcBorders>
              <w:top w:val="single" w:sz="4" w:space="0" w:color="000000"/>
              <w:bottom w:val="single" w:sz="4" w:space="0" w:color="000000"/>
            </w:tcBorders>
          </w:tcPr>
          <w:p w14:paraId="4C526BC0" w14:textId="77777777" w:rsidR="00135FEC" w:rsidRPr="00912360" w:rsidRDefault="00000000">
            <w:pPr>
              <w:pStyle w:val="TableParagraph"/>
              <w:spacing w:before="37"/>
              <w:ind w:left="395" w:right="419"/>
              <w:jc w:val="center"/>
              <w:rPr>
                <w:sz w:val="18"/>
                <w:lang w:val="es-ES_tradnl"/>
              </w:rPr>
            </w:pPr>
            <w:r w:rsidRPr="00912360">
              <w:rPr>
                <w:sz w:val="18"/>
                <w:lang w:val="es-ES_tradnl"/>
              </w:rPr>
              <w:t>12</w:t>
            </w:r>
          </w:p>
        </w:tc>
      </w:tr>
      <w:tr w:rsidR="00135FEC" w:rsidRPr="00912360" w14:paraId="099BEFF6" w14:textId="77777777">
        <w:trPr>
          <w:trHeight w:val="285"/>
        </w:trPr>
        <w:tc>
          <w:tcPr>
            <w:tcW w:w="3293" w:type="dxa"/>
            <w:tcBorders>
              <w:top w:val="single" w:sz="4" w:space="0" w:color="000000"/>
              <w:bottom w:val="single" w:sz="4" w:space="0" w:color="000000"/>
            </w:tcBorders>
          </w:tcPr>
          <w:p w14:paraId="42C1EAD2" w14:textId="77777777" w:rsidR="00135FEC" w:rsidRPr="00912360" w:rsidRDefault="00000000">
            <w:pPr>
              <w:pStyle w:val="TableParagraph"/>
              <w:spacing w:before="37"/>
              <w:ind w:left="283"/>
              <w:rPr>
                <w:sz w:val="18"/>
                <w:lang w:val="es-ES_tradnl"/>
              </w:rPr>
            </w:pPr>
            <w:r w:rsidRPr="00912360">
              <w:rPr>
                <w:sz w:val="18"/>
                <w:lang w:val="es-ES_tradnl"/>
              </w:rPr>
              <w:t>C1</w:t>
            </w:r>
          </w:p>
        </w:tc>
        <w:tc>
          <w:tcPr>
            <w:tcW w:w="948" w:type="dxa"/>
            <w:tcBorders>
              <w:top w:val="single" w:sz="4" w:space="0" w:color="000000"/>
              <w:bottom w:val="single" w:sz="4" w:space="0" w:color="000000"/>
            </w:tcBorders>
          </w:tcPr>
          <w:p w14:paraId="245A44D8" w14:textId="77777777" w:rsidR="00135FEC" w:rsidRPr="00912360" w:rsidRDefault="00000000">
            <w:pPr>
              <w:pStyle w:val="TableParagraph"/>
              <w:spacing w:before="37"/>
              <w:ind w:left="290"/>
              <w:rPr>
                <w:b/>
                <w:sz w:val="18"/>
                <w:lang w:val="es-ES_tradnl"/>
              </w:rPr>
            </w:pPr>
            <w:r w:rsidRPr="00912360">
              <w:rPr>
                <w:b/>
                <w:sz w:val="18"/>
                <w:lang w:val="es-ES_tradnl"/>
              </w:rPr>
              <w:t>186</w:t>
            </w:r>
          </w:p>
        </w:tc>
        <w:tc>
          <w:tcPr>
            <w:tcW w:w="827" w:type="dxa"/>
            <w:tcBorders>
              <w:top w:val="single" w:sz="4" w:space="0" w:color="000000"/>
              <w:bottom w:val="single" w:sz="4" w:space="0" w:color="000000"/>
            </w:tcBorders>
          </w:tcPr>
          <w:p w14:paraId="360FE20B" w14:textId="77777777" w:rsidR="00135FEC" w:rsidRPr="00912360" w:rsidRDefault="00000000">
            <w:pPr>
              <w:pStyle w:val="TableParagraph"/>
              <w:spacing w:before="37"/>
              <w:ind w:left="263"/>
              <w:rPr>
                <w:sz w:val="18"/>
                <w:lang w:val="es-ES_tradnl"/>
              </w:rPr>
            </w:pPr>
            <w:r w:rsidRPr="00912360">
              <w:rPr>
                <w:sz w:val="18"/>
                <w:lang w:val="es-ES_tradnl"/>
              </w:rPr>
              <w:t>131</w:t>
            </w:r>
          </w:p>
        </w:tc>
        <w:tc>
          <w:tcPr>
            <w:tcW w:w="991" w:type="dxa"/>
            <w:tcBorders>
              <w:top w:val="single" w:sz="4" w:space="0" w:color="000000"/>
              <w:bottom w:val="single" w:sz="4" w:space="0" w:color="000000"/>
            </w:tcBorders>
          </w:tcPr>
          <w:p w14:paraId="1A5F9617" w14:textId="77777777" w:rsidR="00135FEC" w:rsidRPr="00912360" w:rsidRDefault="00000000">
            <w:pPr>
              <w:pStyle w:val="TableParagraph"/>
              <w:spacing w:before="37"/>
              <w:ind w:left="293"/>
              <w:rPr>
                <w:sz w:val="18"/>
                <w:lang w:val="es-ES_tradnl"/>
              </w:rPr>
            </w:pPr>
            <w:r w:rsidRPr="00912360">
              <w:rPr>
                <w:sz w:val="18"/>
                <w:lang w:val="es-ES_tradnl"/>
              </w:rPr>
              <w:t>55</w:t>
            </w:r>
          </w:p>
        </w:tc>
        <w:tc>
          <w:tcPr>
            <w:tcW w:w="896" w:type="dxa"/>
            <w:tcBorders>
              <w:top w:val="single" w:sz="4" w:space="0" w:color="000000"/>
              <w:bottom w:val="single" w:sz="4" w:space="0" w:color="000000"/>
            </w:tcBorders>
          </w:tcPr>
          <w:p w14:paraId="600DBEE1" w14:textId="77777777" w:rsidR="00135FEC" w:rsidRPr="00912360" w:rsidRDefault="00000000">
            <w:pPr>
              <w:pStyle w:val="TableParagraph"/>
              <w:spacing w:before="37"/>
              <w:ind w:left="209"/>
              <w:rPr>
                <w:b/>
                <w:sz w:val="18"/>
                <w:lang w:val="es-ES_tradnl"/>
              </w:rPr>
            </w:pPr>
            <w:r w:rsidRPr="00912360">
              <w:rPr>
                <w:b/>
                <w:sz w:val="18"/>
                <w:lang w:val="es-ES_tradnl"/>
              </w:rPr>
              <w:t>164</w:t>
            </w:r>
          </w:p>
        </w:tc>
        <w:tc>
          <w:tcPr>
            <w:tcW w:w="999" w:type="dxa"/>
            <w:tcBorders>
              <w:top w:val="single" w:sz="4" w:space="0" w:color="000000"/>
              <w:bottom w:val="single" w:sz="4" w:space="0" w:color="000000"/>
            </w:tcBorders>
          </w:tcPr>
          <w:p w14:paraId="0A60A55E" w14:textId="77777777" w:rsidR="00135FEC" w:rsidRPr="00912360" w:rsidRDefault="00000000">
            <w:pPr>
              <w:pStyle w:val="TableParagraph"/>
              <w:spacing w:before="37"/>
              <w:ind w:left="376"/>
              <w:rPr>
                <w:sz w:val="18"/>
                <w:lang w:val="es-ES_tradnl"/>
              </w:rPr>
            </w:pPr>
            <w:r w:rsidRPr="00912360">
              <w:rPr>
                <w:sz w:val="18"/>
                <w:lang w:val="es-ES_tradnl"/>
              </w:rPr>
              <w:t>114</w:t>
            </w:r>
          </w:p>
        </w:tc>
        <w:tc>
          <w:tcPr>
            <w:tcW w:w="1168" w:type="dxa"/>
            <w:tcBorders>
              <w:top w:val="single" w:sz="4" w:space="0" w:color="000000"/>
              <w:bottom w:val="single" w:sz="4" w:space="0" w:color="000000"/>
            </w:tcBorders>
          </w:tcPr>
          <w:p w14:paraId="38B4C2A4" w14:textId="77777777" w:rsidR="00135FEC" w:rsidRPr="00912360" w:rsidRDefault="00000000">
            <w:pPr>
              <w:pStyle w:val="TableParagraph"/>
              <w:spacing w:before="37"/>
              <w:ind w:left="391" w:right="419"/>
              <w:jc w:val="center"/>
              <w:rPr>
                <w:sz w:val="18"/>
                <w:lang w:val="es-ES_tradnl"/>
              </w:rPr>
            </w:pPr>
            <w:r w:rsidRPr="00912360">
              <w:rPr>
                <w:sz w:val="18"/>
                <w:lang w:val="es-ES_tradnl"/>
              </w:rPr>
              <w:t>50</w:t>
            </w:r>
          </w:p>
        </w:tc>
      </w:tr>
      <w:tr w:rsidR="00135FEC" w:rsidRPr="00912360" w14:paraId="46EDCB8A" w14:textId="77777777">
        <w:trPr>
          <w:trHeight w:val="282"/>
        </w:trPr>
        <w:tc>
          <w:tcPr>
            <w:tcW w:w="3293" w:type="dxa"/>
            <w:tcBorders>
              <w:top w:val="single" w:sz="4" w:space="0" w:color="000000"/>
              <w:bottom w:val="single" w:sz="4" w:space="0" w:color="000000"/>
            </w:tcBorders>
          </w:tcPr>
          <w:p w14:paraId="3E5176CD" w14:textId="77777777" w:rsidR="00135FEC" w:rsidRPr="00912360" w:rsidRDefault="00000000">
            <w:pPr>
              <w:pStyle w:val="TableParagraph"/>
              <w:spacing w:before="37"/>
              <w:ind w:left="283"/>
              <w:rPr>
                <w:sz w:val="18"/>
                <w:lang w:val="es-ES_tradnl"/>
              </w:rPr>
            </w:pPr>
            <w:r w:rsidRPr="00912360">
              <w:rPr>
                <w:sz w:val="18"/>
                <w:lang w:val="es-ES_tradnl"/>
              </w:rPr>
              <w:t>C2</w:t>
            </w:r>
          </w:p>
        </w:tc>
        <w:tc>
          <w:tcPr>
            <w:tcW w:w="948" w:type="dxa"/>
            <w:tcBorders>
              <w:top w:val="single" w:sz="4" w:space="0" w:color="000000"/>
              <w:bottom w:val="single" w:sz="4" w:space="0" w:color="000000"/>
            </w:tcBorders>
          </w:tcPr>
          <w:p w14:paraId="5647666C"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0C310FCF"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5138321E"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73E79265"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15E8234E"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059F2F7F" w14:textId="77777777" w:rsidR="00135FEC" w:rsidRPr="00912360" w:rsidRDefault="00135FEC">
            <w:pPr>
              <w:pStyle w:val="TableParagraph"/>
              <w:rPr>
                <w:rFonts w:ascii="Times New Roman"/>
                <w:sz w:val="18"/>
                <w:lang w:val="es-ES_tradnl"/>
              </w:rPr>
            </w:pPr>
          </w:p>
        </w:tc>
      </w:tr>
      <w:tr w:rsidR="00135FEC" w:rsidRPr="00912360" w14:paraId="225A2BAB" w14:textId="77777777">
        <w:trPr>
          <w:trHeight w:val="285"/>
        </w:trPr>
        <w:tc>
          <w:tcPr>
            <w:tcW w:w="3293" w:type="dxa"/>
            <w:tcBorders>
              <w:top w:val="single" w:sz="4" w:space="0" w:color="000000"/>
              <w:bottom w:val="single" w:sz="4" w:space="0" w:color="000000"/>
            </w:tcBorders>
          </w:tcPr>
          <w:p w14:paraId="2BA65403" w14:textId="77777777" w:rsidR="00135FEC" w:rsidRPr="00912360" w:rsidRDefault="00000000">
            <w:pPr>
              <w:pStyle w:val="TableParagraph"/>
              <w:spacing w:before="37"/>
              <w:ind w:left="83"/>
              <w:rPr>
                <w:b/>
                <w:sz w:val="18"/>
                <w:lang w:val="es-ES_tradnl"/>
              </w:rPr>
            </w:pPr>
            <w:r w:rsidRPr="00912360">
              <w:rPr>
                <w:b/>
                <w:sz w:val="18"/>
                <w:lang w:val="es-ES_tradnl"/>
              </w:rPr>
              <w:t>FUNCIONARIO/A INTERINO/A</w:t>
            </w:r>
          </w:p>
        </w:tc>
        <w:tc>
          <w:tcPr>
            <w:tcW w:w="948" w:type="dxa"/>
            <w:tcBorders>
              <w:top w:val="single" w:sz="4" w:space="0" w:color="000000"/>
              <w:bottom w:val="single" w:sz="4" w:space="0" w:color="000000"/>
            </w:tcBorders>
          </w:tcPr>
          <w:p w14:paraId="26F1B9A1"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226B145B"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00F8A9C0"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5E94D130"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0E29FF40"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7C31ECE6" w14:textId="77777777" w:rsidR="00135FEC" w:rsidRPr="00912360" w:rsidRDefault="00135FEC">
            <w:pPr>
              <w:pStyle w:val="TableParagraph"/>
              <w:rPr>
                <w:rFonts w:ascii="Times New Roman"/>
                <w:sz w:val="18"/>
                <w:lang w:val="es-ES_tradnl"/>
              </w:rPr>
            </w:pPr>
          </w:p>
        </w:tc>
      </w:tr>
      <w:tr w:rsidR="00135FEC" w:rsidRPr="00912360" w14:paraId="358E4201" w14:textId="77777777">
        <w:trPr>
          <w:trHeight w:val="282"/>
        </w:trPr>
        <w:tc>
          <w:tcPr>
            <w:tcW w:w="3293" w:type="dxa"/>
            <w:tcBorders>
              <w:top w:val="single" w:sz="4" w:space="0" w:color="000000"/>
              <w:bottom w:val="single" w:sz="4" w:space="0" w:color="000000"/>
            </w:tcBorders>
          </w:tcPr>
          <w:p w14:paraId="7849F930" w14:textId="77777777" w:rsidR="00135FEC" w:rsidRPr="00912360" w:rsidRDefault="00000000">
            <w:pPr>
              <w:pStyle w:val="TableParagraph"/>
              <w:spacing w:before="37"/>
              <w:ind w:left="283"/>
              <w:rPr>
                <w:sz w:val="18"/>
                <w:lang w:val="es-ES_tradnl"/>
              </w:rPr>
            </w:pPr>
            <w:r w:rsidRPr="00912360">
              <w:rPr>
                <w:sz w:val="18"/>
                <w:lang w:val="es-ES_tradnl"/>
              </w:rPr>
              <w:t>A1</w:t>
            </w:r>
          </w:p>
        </w:tc>
        <w:tc>
          <w:tcPr>
            <w:tcW w:w="948" w:type="dxa"/>
            <w:tcBorders>
              <w:top w:val="single" w:sz="4" w:space="0" w:color="000000"/>
              <w:bottom w:val="single" w:sz="4" w:space="0" w:color="000000"/>
            </w:tcBorders>
          </w:tcPr>
          <w:p w14:paraId="48E99DDF" w14:textId="77777777" w:rsidR="00135FEC" w:rsidRPr="00912360" w:rsidRDefault="00000000">
            <w:pPr>
              <w:pStyle w:val="TableParagraph"/>
              <w:spacing w:before="37"/>
              <w:ind w:left="34"/>
              <w:jc w:val="center"/>
              <w:rPr>
                <w:b/>
                <w:sz w:val="18"/>
                <w:lang w:val="es-ES_tradnl"/>
              </w:rPr>
            </w:pPr>
            <w:r w:rsidRPr="00912360">
              <w:rPr>
                <w:b/>
                <w:sz w:val="18"/>
                <w:lang w:val="es-ES_tradnl"/>
              </w:rPr>
              <w:t>8</w:t>
            </w:r>
          </w:p>
        </w:tc>
        <w:tc>
          <w:tcPr>
            <w:tcW w:w="827" w:type="dxa"/>
            <w:tcBorders>
              <w:top w:val="single" w:sz="4" w:space="0" w:color="000000"/>
              <w:bottom w:val="single" w:sz="4" w:space="0" w:color="000000"/>
            </w:tcBorders>
          </w:tcPr>
          <w:p w14:paraId="455A6288" w14:textId="77777777" w:rsidR="00135FEC" w:rsidRPr="00912360" w:rsidRDefault="00000000">
            <w:pPr>
              <w:pStyle w:val="TableParagraph"/>
              <w:spacing w:before="37"/>
              <w:ind w:left="103"/>
              <w:jc w:val="center"/>
              <w:rPr>
                <w:sz w:val="18"/>
                <w:lang w:val="es-ES_tradnl"/>
              </w:rPr>
            </w:pPr>
            <w:r w:rsidRPr="00912360">
              <w:rPr>
                <w:sz w:val="18"/>
                <w:lang w:val="es-ES_tradnl"/>
              </w:rPr>
              <w:t>7</w:t>
            </w:r>
          </w:p>
        </w:tc>
        <w:tc>
          <w:tcPr>
            <w:tcW w:w="991" w:type="dxa"/>
            <w:tcBorders>
              <w:top w:val="single" w:sz="4" w:space="0" w:color="000000"/>
              <w:bottom w:val="single" w:sz="4" w:space="0" w:color="000000"/>
            </w:tcBorders>
          </w:tcPr>
          <w:p w14:paraId="3782D22D" w14:textId="77777777" w:rsidR="00135FEC" w:rsidRPr="00912360" w:rsidRDefault="00000000">
            <w:pPr>
              <w:pStyle w:val="TableParagraph"/>
              <w:spacing w:before="37"/>
              <w:ind w:right="200"/>
              <w:jc w:val="center"/>
              <w:rPr>
                <w:sz w:val="18"/>
                <w:lang w:val="es-ES_tradnl"/>
              </w:rPr>
            </w:pPr>
            <w:r w:rsidRPr="00912360">
              <w:rPr>
                <w:sz w:val="18"/>
                <w:lang w:val="es-ES_tradnl"/>
              </w:rPr>
              <w:t>1</w:t>
            </w:r>
          </w:p>
        </w:tc>
        <w:tc>
          <w:tcPr>
            <w:tcW w:w="896" w:type="dxa"/>
            <w:tcBorders>
              <w:top w:val="single" w:sz="4" w:space="0" w:color="000000"/>
              <w:bottom w:val="single" w:sz="4" w:space="0" w:color="000000"/>
            </w:tcBorders>
          </w:tcPr>
          <w:p w14:paraId="30C5C8DD" w14:textId="77777777" w:rsidR="00135FEC" w:rsidRPr="00912360" w:rsidRDefault="00000000">
            <w:pPr>
              <w:pStyle w:val="TableParagraph"/>
              <w:spacing w:before="37"/>
              <w:ind w:right="124"/>
              <w:jc w:val="center"/>
              <w:rPr>
                <w:b/>
                <w:sz w:val="18"/>
                <w:lang w:val="es-ES_tradnl"/>
              </w:rPr>
            </w:pPr>
            <w:r w:rsidRPr="00912360">
              <w:rPr>
                <w:b/>
                <w:sz w:val="18"/>
                <w:lang w:val="es-ES_tradnl"/>
              </w:rPr>
              <w:t>6</w:t>
            </w:r>
          </w:p>
        </w:tc>
        <w:tc>
          <w:tcPr>
            <w:tcW w:w="999" w:type="dxa"/>
            <w:tcBorders>
              <w:top w:val="single" w:sz="4" w:space="0" w:color="000000"/>
              <w:bottom w:val="single" w:sz="4" w:space="0" w:color="000000"/>
            </w:tcBorders>
          </w:tcPr>
          <w:p w14:paraId="2EB788D3" w14:textId="77777777" w:rsidR="00135FEC" w:rsidRPr="00912360" w:rsidRDefault="00000000">
            <w:pPr>
              <w:pStyle w:val="TableParagraph"/>
              <w:spacing w:before="37"/>
              <w:ind w:left="104"/>
              <w:jc w:val="center"/>
              <w:rPr>
                <w:sz w:val="18"/>
                <w:lang w:val="es-ES_tradnl"/>
              </w:rPr>
            </w:pPr>
            <w:r w:rsidRPr="00912360">
              <w:rPr>
                <w:sz w:val="18"/>
                <w:lang w:val="es-ES_tradnl"/>
              </w:rPr>
              <w:t>6</w:t>
            </w:r>
          </w:p>
        </w:tc>
        <w:tc>
          <w:tcPr>
            <w:tcW w:w="1168" w:type="dxa"/>
            <w:tcBorders>
              <w:top w:val="single" w:sz="4" w:space="0" w:color="000000"/>
              <w:bottom w:val="single" w:sz="4" w:space="0" w:color="000000"/>
            </w:tcBorders>
          </w:tcPr>
          <w:p w14:paraId="5208C584" w14:textId="77777777" w:rsidR="00135FEC" w:rsidRPr="00912360" w:rsidRDefault="00000000">
            <w:pPr>
              <w:pStyle w:val="TableParagraph"/>
              <w:spacing w:before="37"/>
              <w:ind w:right="29"/>
              <w:jc w:val="center"/>
              <w:rPr>
                <w:sz w:val="18"/>
                <w:lang w:val="es-ES_tradnl"/>
              </w:rPr>
            </w:pPr>
            <w:r w:rsidRPr="00912360">
              <w:rPr>
                <w:sz w:val="18"/>
                <w:lang w:val="es-ES_tradnl"/>
              </w:rPr>
              <w:t>0</w:t>
            </w:r>
          </w:p>
        </w:tc>
      </w:tr>
      <w:tr w:rsidR="00135FEC" w:rsidRPr="00912360" w14:paraId="2D29D775" w14:textId="77777777">
        <w:trPr>
          <w:trHeight w:val="285"/>
        </w:trPr>
        <w:tc>
          <w:tcPr>
            <w:tcW w:w="3293" w:type="dxa"/>
            <w:tcBorders>
              <w:top w:val="single" w:sz="4" w:space="0" w:color="000000"/>
              <w:bottom w:val="single" w:sz="4" w:space="0" w:color="000000"/>
            </w:tcBorders>
          </w:tcPr>
          <w:p w14:paraId="2D86ED2B" w14:textId="77777777" w:rsidR="00135FEC" w:rsidRPr="00912360" w:rsidRDefault="00000000">
            <w:pPr>
              <w:pStyle w:val="TableParagraph"/>
              <w:spacing w:before="37"/>
              <w:ind w:left="283"/>
              <w:rPr>
                <w:sz w:val="18"/>
                <w:lang w:val="es-ES_tradnl"/>
              </w:rPr>
            </w:pPr>
            <w:r w:rsidRPr="00912360">
              <w:rPr>
                <w:sz w:val="18"/>
                <w:lang w:val="es-ES_tradnl"/>
              </w:rPr>
              <w:t>A2</w:t>
            </w:r>
          </w:p>
        </w:tc>
        <w:tc>
          <w:tcPr>
            <w:tcW w:w="948" w:type="dxa"/>
            <w:tcBorders>
              <w:top w:val="single" w:sz="4" w:space="0" w:color="000000"/>
              <w:bottom w:val="single" w:sz="4" w:space="0" w:color="000000"/>
            </w:tcBorders>
          </w:tcPr>
          <w:p w14:paraId="2C454511" w14:textId="77777777" w:rsidR="00135FEC" w:rsidRPr="00912360" w:rsidRDefault="00000000">
            <w:pPr>
              <w:pStyle w:val="TableParagraph"/>
              <w:spacing w:before="37"/>
              <w:ind w:left="266" w:right="328"/>
              <w:jc w:val="center"/>
              <w:rPr>
                <w:b/>
                <w:sz w:val="18"/>
                <w:lang w:val="es-ES_tradnl"/>
              </w:rPr>
            </w:pPr>
            <w:r w:rsidRPr="00912360">
              <w:rPr>
                <w:b/>
                <w:sz w:val="18"/>
                <w:lang w:val="es-ES_tradnl"/>
              </w:rPr>
              <w:t>21</w:t>
            </w:r>
          </w:p>
        </w:tc>
        <w:tc>
          <w:tcPr>
            <w:tcW w:w="827" w:type="dxa"/>
            <w:tcBorders>
              <w:top w:val="single" w:sz="4" w:space="0" w:color="000000"/>
              <w:bottom w:val="single" w:sz="4" w:space="0" w:color="000000"/>
            </w:tcBorders>
          </w:tcPr>
          <w:p w14:paraId="78776AB9" w14:textId="77777777" w:rsidR="00135FEC" w:rsidRPr="00912360" w:rsidRDefault="00000000">
            <w:pPr>
              <w:pStyle w:val="TableParagraph"/>
              <w:spacing w:before="37"/>
              <w:ind w:left="364"/>
              <w:rPr>
                <w:sz w:val="18"/>
                <w:lang w:val="es-ES_tradnl"/>
              </w:rPr>
            </w:pPr>
            <w:r w:rsidRPr="00912360">
              <w:rPr>
                <w:sz w:val="18"/>
                <w:lang w:val="es-ES_tradnl"/>
              </w:rPr>
              <w:t>17</w:t>
            </w:r>
          </w:p>
        </w:tc>
        <w:tc>
          <w:tcPr>
            <w:tcW w:w="991" w:type="dxa"/>
            <w:tcBorders>
              <w:top w:val="single" w:sz="4" w:space="0" w:color="000000"/>
              <w:bottom w:val="single" w:sz="4" w:space="0" w:color="000000"/>
            </w:tcBorders>
          </w:tcPr>
          <w:p w14:paraId="18463B56" w14:textId="77777777" w:rsidR="00135FEC" w:rsidRPr="00912360" w:rsidRDefault="00000000">
            <w:pPr>
              <w:pStyle w:val="TableParagraph"/>
              <w:spacing w:before="37"/>
              <w:ind w:right="200"/>
              <w:jc w:val="center"/>
              <w:rPr>
                <w:sz w:val="18"/>
                <w:lang w:val="es-ES_tradnl"/>
              </w:rPr>
            </w:pPr>
            <w:r w:rsidRPr="00912360">
              <w:rPr>
                <w:sz w:val="18"/>
                <w:lang w:val="es-ES_tradnl"/>
              </w:rPr>
              <w:t>4</w:t>
            </w:r>
          </w:p>
        </w:tc>
        <w:tc>
          <w:tcPr>
            <w:tcW w:w="896" w:type="dxa"/>
            <w:tcBorders>
              <w:top w:val="single" w:sz="4" w:space="0" w:color="000000"/>
              <w:bottom w:val="single" w:sz="4" w:space="0" w:color="000000"/>
            </w:tcBorders>
          </w:tcPr>
          <w:p w14:paraId="595F1D18" w14:textId="77777777" w:rsidR="00135FEC" w:rsidRPr="00912360" w:rsidRDefault="00000000">
            <w:pPr>
              <w:pStyle w:val="TableParagraph"/>
              <w:spacing w:before="37"/>
              <w:ind w:left="260"/>
              <w:rPr>
                <w:b/>
                <w:sz w:val="18"/>
                <w:lang w:val="es-ES_tradnl"/>
              </w:rPr>
            </w:pPr>
            <w:r w:rsidRPr="00912360">
              <w:rPr>
                <w:b/>
                <w:sz w:val="18"/>
                <w:lang w:val="es-ES_tradnl"/>
              </w:rPr>
              <w:t>20</w:t>
            </w:r>
          </w:p>
        </w:tc>
        <w:tc>
          <w:tcPr>
            <w:tcW w:w="999" w:type="dxa"/>
            <w:tcBorders>
              <w:top w:val="single" w:sz="4" w:space="0" w:color="000000"/>
              <w:bottom w:val="single" w:sz="4" w:space="0" w:color="000000"/>
            </w:tcBorders>
          </w:tcPr>
          <w:p w14:paraId="30EC0D2B" w14:textId="77777777" w:rsidR="00135FEC" w:rsidRPr="00912360" w:rsidRDefault="00000000">
            <w:pPr>
              <w:pStyle w:val="TableParagraph"/>
              <w:spacing w:before="37"/>
              <w:ind w:left="370" w:right="313"/>
              <w:jc w:val="center"/>
              <w:rPr>
                <w:sz w:val="18"/>
                <w:lang w:val="es-ES_tradnl"/>
              </w:rPr>
            </w:pPr>
            <w:r w:rsidRPr="00912360">
              <w:rPr>
                <w:sz w:val="18"/>
                <w:lang w:val="es-ES_tradnl"/>
              </w:rPr>
              <w:t>16</w:t>
            </w:r>
          </w:p>
        </w:tc>
        <w:tc>
          <w:tcPr>
            <w:tcW w:w="1168" w:type="dxa"/>
            <w:tcBorders>
              <w:top w:val="single" w:sz="4" w:space="0" w:color="000000"/>
              <w:bottom w:val="single" w:sz="4" w:space="0" w:color="000000"/>
            </w:tcBorders>
          </w:tcPr>
          <w:p w14:paraId="6AC1F03A" w14:textId="77777777" w:rsidR="00135FEC" w:rsidRPr="00912360" w:rsidRDefault="00000000">
            <w:pPr>
              <w:pStyle w:val="TableParagraph"/>
              <w:spacing w:before="37"/>
              <w:ind w:right="29"/>
              <w:jc w:val="center"/>
              <w:rPr>
                <w:sz w:val="18"/>
                <w:lang w:val="es-ES_tradnl"/>
              </w:rPr>
            </w:pPr>
            <w:r w:rsidRPr="00912360">
              <w:rPr>
                <w:sz w:val="18"/>
                <w:lang w:val="es-ES_tradnl"/>
              </w:rPr>
              <w:t>4</w:t>
            </w:r>
          </w:p>
        </w:tc>
      </w:tr>
      <w:tr w:rsidR="00135FEC" w:rsidRPr="00912360" w14:paraId="7F40EA01" w14:textId="77777777">
        <w:trPr>
          <w:trHeight w:val="282"/>
        </w:trPr>
        <w:tc>
          <w:tcPr>
            <w:tcW w:w="3293" w:type="dxa"/>
            <w:tcBorders>
              <w:top w:val="single" w:sz="4" w:space="0" w:color="000000"/>
              <w:bottom w:val="single" w:sz="4" w:space="0" w:color="000000"/>
            </w:tcBorders>
          </w:tcPr>
          <w:p w14:paraId="393B7D0B" w14:textId="77777777" w:rsidR="00135FEC" w:rsidRPr="00912360" w:rsidRDefault="00000000">
            <w:pPr>
              <w:pStyle w:val="TableParagraph"/>
              <w:spacing w:before="37"/>
              <w:ind w:left="283"/>
              <w:rPr>
                <w:sz w:val="18"/>
                <w:lang w:val="es-ES_tradnl"/>
              </w:rPr>
            </w:pPr>
            <w:r w:rsidRPr="00912360">
              <w:rPr>
                <w:sz w:val="18"/>
                <w:lang w:val="es-ES_tradnl"/>
              </w:rPr>
              <w:t>C1</w:t>
            </w:r>
          </w:p>
        </w:tc>
        <w:tc>
          <w:tcPr>
            <w:tcW w:w="948" w:type="dxa"/>
            <w:tcBorders>
              <w:top w:val="single" w:sz="4" w:space="0" w:color="000000"/>
              <w:bottom w:val="single" w:sz="4" w:space="0" w:color="000000"/>
            </w:tcBorders>
          </w:tcPr>
          <w:p w14:paraId="3A38EB29"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34A24768"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509A2D82"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45D0AE11"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71B293D8"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6ADEC538" w14:textId="77777777" w:rsidR="00135FEC" w:rsidRPr="00912360" w:rsidRDefault="00135FEC">
            <w:pPr>
              <w:pStyle w:val="TableParagraph"/>
              <w:rPr>
                <w:rFonts w:ascii="Times New Roman"/>
                <w:sz w:val="18"/>
                <w:lang w:val="es-ES_tradnl"/>
              </w:rPr>
            </w:pPr>
          </w:p>
        </w:tc>
      </w:tr>
      <w:tr w:rsidR="00135FEC" w:rsidRPr="00912360" w14:paraId="7D67C496" w14:textId="77777777">
        <w:trPr>
          <w:trHeight w:val="285"/>
        </w:trPr>
        <w:tc>
          <w:tcPr>
            <w:tcW w:w="3293" w:type="dxa"/>
            <w:tcBorders>
              <w:top w:val="single" w:sz="4" w:space="0" w:color="000000"/>
              <w:bottom w:val="single" w:sz="4" w:space="0" w:color="000000"/>
            </w:tcBorders>
          </w:tcPr>
          <w:p w14:paraId="785E2185" w14:textId="77777777" w:rsidR="00135FEC" w:rsidRPr="00912360" w:rsidRDefault="00000000">
            <w:pPr>
              <w:pStyle w:val="TableParagraph"/>
              <w:spacing w:before="37"/>
              <w:ind w:left="283"/>
              <w:rPr>
                <w:sz w:val="18"/>
                <w:lang w:val="es-ES_tradnl"/>
              </w:rPr>
            </w:pPr>
            <w:r w:rsidRPr="00912360">
              <w:rPr>
                <w:sz w:val="18"/>
                <w:lang w:val="es-ES_tradnl"/>
              </w:rPr>
              <w:t>C2</w:t>
            </w:r>
          </w:p>
        </w:tc>
        <w:tc>
          <w:tcPr>
            <w:tcW w:w="948" w:type="dxa"/>
            <w:tcBorders>
              <w:top w:val="single" w:sz="4" w:space="0" w:color="000000"/>
              <w:bottom w:val="single" w:sz="4" w:space="0" w:color="000000"/>
            </w:tcBorders>
          </w:tcPr>
          <w:p w14:paraId="4E38E094" w14:textId="77777777" w:rsidR="00135FEC" w:rsidRPr="00912360" w:rsidRDefault="00000000">
            <w:pPr>
              <w:pStyle w:val="TableParagraph"/>
              <w:spacing w:before="37"/>
              <w:ind w:left="201"/>
              <w:rPr>
                <w:b/>
                <w:sz w:val="18"/>
                <w:lang w:val="es-ES_tradnl"/>
              </w:rPr>
            </w:pPr>
            <w:r w:rsidRPr="00912360">
              <w:rPr>
                <w:b/>
                <w:sz w:val="18"/>
                <w:lang w:val="es-ES_tradnl"/>
              </w:rPr>
              <w:t>183</w:t>
            </w:r>
          </w:p>
        </w:tc>
        <w:tc>
          <w:tcPr>
            <w:tcW w:w="827" w:type="dxa"/>
            <w:tcBorders>
              <w:top w:val="single" w:sz="4" w:space="0" w:color="000000"/>
              <w:bottom w:val="single" w:sz="4" w:space="0" w:color="000000"/>
            </w:tcBorders>
          </w:tcPr>
          <w:p w14:paraId="770C71F1" w14:textId="77777777" w:rsidR="00135FEC" w:rsidRPr="00912360" w:rsidRDefault="00000000">
            <w:pPr>
              <w:pStyle w:val="TableParagraph"/>
              <w:spacing w:before="37"/>
              <w:ind w:left="263"/>
              <w:rPr>
                <w:sz w:val="18"/>
                <w:lang w:val="es-ES_tradnl"/>
              </w:rPr>
            </w:pPr>
            <w:r w:rsidRPr="00912360">
              <w:rPr>
                <w:sz w:val="18"/>
                <w:lang w:val="es-ES_tradnl"/>
              </w:rPr>
              <w:t>146</w:t>
            </w:r>
          </w:p>
        </w:tc>
        <w:tc>
          <w:tcPr>
            <w:tcW w:w="991" w:type="dxa"/>
            <w:tcBorders>
              <w:top w:val="single" w:sz="4" w:space="0" w:color="000000"/>
              <w:bottom w:val="single" w:sz="4" w:space="0" w:color="000000"/>
            </w:tcBorders>
          </w:tcPr>
          <w:p w14:paraId="337C2522" w14:textId="77777777" w:rsidR="00135FEC" w:rsidRPr="00912360" w:rsidRDefault="00000000">
            <w:pPr>
              <w:pStyle w:val="TableParagraph"/>
              <w:spacing w:before="37"/>
              <w:ind w:left="293"/>
              <w:rPr>
                <w:sz w:val="18"/>
                <w:lang w:val="es-ES_tradnl"/>
              </w:rPr>
            </w:pPr>
            <w:r w:rsidRPr="00912360">
              <w:rPr>
                <w:sz w:val="18"/>
                <w:lang w:val="es-ES_tradnl"/>
              </w:rPr>
              <w:t>37</w:t>
            </w:r>
          </w:p>
        </w:tc>
        <w:tc>
          <w:tcPr>
            <w:tcW w:w="896" w:type="dxa"/>
            <w:tcBorders>
              <w:top w:val="single" w:sz="4" w:space="0" w:color="000000"/>
              <w:bottom w:val="single" w:sz="4" w:space="0" w:color="000000"/>
            </w:tcBorders>
          </w:tcPr>
          <w:p w14:paraId="3CA9697C" w14:textId="77777777" w:rsidR="00135FEC" w:rsidRPr="00912360" w:rsidRDefault="00000000">
            <w:pPr>
              <w:pStyle w:val="TableParagraph"/>
              <w:spacing w:before="37"/>
              <w:ind w:left="209"/>
              <w:rPr>
                <w:b/>
                <w:sz w:val="18"/>
                <w:lang w:val="es-ES_tradnl"/>
              </w:rPr>
            </w:pPr>
            <w:r w:rsidRPr="00912360">
              <w:rPr>
                <w:b/>
                <w:sz w:val="18"/>
                <w:lang w:val="es-ES_tradnl"/>
              </w:rPr>
              <w:t>178</w:t>
            </w:r>
          </w:p>
        </w:tc>
        <w:tc>
          <w:tcPr>
            <w:tcW w:w="999" w:type="dxa"/>
            <w:tcBorders>
              <w:top w:val="single" w:sz="4" w:space="0" w:color="000000"/>
              <w:bottom w:val="single" w:sz="4" w:space="0" w:color="000000"/>
            </w:tcBorders>
          </w:tcPr>
          <w:p w14:paraId="4A40959C" w14:textId="77777777" w:rsidR="00135FEC" w:rsidRPr="00912360" w:rsidRDefault="00000000">
            <w:pPr>
              <w:pStyle w:val="TableParagraph"/>
              <w:spacing w:before="37"/>
              <w:ind w:left="376"/>
              <w:rPr>
                <w:sz w:val="18"/>
                <w:lang w:val="es-ES_tradnl"/>
              </w:rPr>
            </w:pPr>
            <w:r w:rsidRPr="00912360">
              <w:rPr>
                <w:sz w:val="18"/>
                <w:lang w:val="es-ES_tradnl"/>
              </w:rPr>
              <w:t>144</w:t>
            </w:r>
          </w:p>
        </w:tc>
        <w:tc>
          <w:tcPr>
            <w:tcW w:w="1168" w:type="dxa"/>
            <w:tcBorders>
              <w:top w:val="single" w:sz="4" w:space="0" w:color="000000"/>
              <w:bottom w:val="single" w:sz="4" w:space="0" w:color="000000"/>
            </w:tcBorders>
          </w:tcPr>
          <w:p w14:paraId="2AB85A2A" w14:textId="77777777" w:rsidR="00135FEC" w:rsidRPr="00912360" w:rsidRDefault="00000000">
            <w:pPr>
              <w:pStyle w:val="TableParagraph"/>
              <w:spacing w:before="37"/>
              <w:ind w:left="395" w:right="419"/>
              <w:jc w:val="center"/>
              <w:rPr>
                <w:sz w:val="18"/>
                <w:lang w:val="es-ES_tradnl"/>
              </w:rPr>
            </w:pPr>
            <w:r w:rsidRPr="00912360">
              <w:rPr>
                <w:sz w:val="18"/>
                <w:lang w:val="es-ES_tradnl"/>
              </w:rPr>
              <w:t>34</w:t>
            </w:r>
          </w:p>
        </w:tc>
      </w:tr>
      <w:tr w:rsidR="00135FEC" w:rsidRPr="00912360" w14:paraId="31FD0B1C" w14:textId="77777777">
        <w:trPr>
          <w:trHeight w:val="282"/>
        </w:trPr>
        <w:tc>
          <w:tcPr>
            <w:tcW w:w="3293" w:type="dxa"/>
            <w:tcBorders>
              <w:top w:val="single" w:sz="4" w:space="0" w:color="000000"/>
              <w:bottom w:val="single" w:sz="4" w:space="0" w:color="000000"/>
            </w:tcBorders>
          </w:tcPr>
          <w:p w14:paraId="10EDABB3" w14:textId="77777777" w:rsidR="00135FEC" w:rsidRPr="00912360" w:rsidRDefault="00000000">
            <w:pPr>
              <w:pStyle w:val="TableParagraph"/>
              <w:spacing w:before="37"/>
              <w:ind w:left="83"/>
              <w:rPr>
                <w:b/>
                <w:sz w:val="18"/>
                <w:lang w:val="es-ES_tradnl"/>
              </w:rPr>
            </w:pPr>
            <w:r w:rsidRPr="00912360">
              <w:rPr>
                <w:b/>
                <w:sz w:val="18"/>
                <w:lang w:val="es-ES_tradnl"/>
              </w:rPr>
              <w:t>FUNCIONARIO/A EVENTUAL</w:t>
            </w:r>
          </w:p>
        </w:tc>
        <w:tc>
          <w:tcPr>
            <w:tcW w:w="948" w:type="dxa"/>
            <w:tcBorders>
              <w:top w:val="single" w:sz="4" w:space="0" w:color="000000"/>
              <w:bottom w:val="single" w:sz="4" w:space="0" w:color="000000"/>
            </w:tcBorders>
          </w:tcPr>
          <w:p w14:paraId="08E0B996"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303C74E1"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1A5C96DC"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6D143575"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3B53CAE8"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189BF46F" w14:textId="77777777" w:rsidR="00135FEC" w:rsidRPr="00912360" w:rsidRDefault="00135FEC">
            <w:pPr>
              <w:pStyle w:val="TableParagraph"/>
              <w:rPr>
                <w:rFonts w:ascii="Times New Roman"/>
                <w:sz w:val="18"/>
                <w:lang w:val="es-ES_tradnl"/>
              </w:rPr>
            </w:pPr>
          </w:p>
        </w:tc>
      </w:tr>
      <w:tr w:rsidR="00135FEC" w:rsidRPr="00912360" w14:paraId="7E99D20D" w14:textId="77777777">
        <w:trPr>
          <w:trHeight w:val="285"/>
        </w:trPr>
        <w:tc>
          <w:tcPr>
            <w:tcW w:w="3293" w:type="dxa"/>
            <w:tcBorders>
              <w:top w:val="single" w:sz="4" w:space="0" w:color="000000"/>
              <w:bottom w:val="single" w:sz="4" w:space="0" w:color="000000"/>
            </w:tcBorders>
          </w:tcPr>
          <w:p w14:paraId="53A00145" w14:textId="77777777" w:rsidR="00135FEC" w:rsidRPr="00912360" w:rsidRDefault="00000000">
            <w:pPr>
              <w:pStyle w:val="TableParagraph"/>
              <w:spacing w:before="37"/>
              <w:ind w:left="266"/>
              <w:rPr>
                <w:sz w:val="18"/>
                <w:lang w:val="es-ES_tradnl"/>
              </w:rPr>
            </w:pPr>
            <w:r w:rsidRPr="00912360">
              <w:rPr>
                <w:sz w:val="18"/>
                <w:lang w:val="es-ES_tradnl"/>
              </w:rPr>
              <w:t>A1</w:t>
            </w:r>
          </w:p>
        </w:tc>
        <w:tc>
          <w:tcPr>
            <w:tcW w:w="948" w:type="dxa"/>
            <w:tcBorders>
              <w:top w:val="single" w:sz="4" w:space="0" w:color="000000"/>
              <w:bottom w:val="single" w:sz="4" w:space="0" w:color="000000"/>
            </w:tcBorders>
          </w:tcPr>
          <w:p w14:paraId="3C5D9493" w14:textId="77777777" w:rsidR="00135FEC" w:rsidRPr="00912360" w:rsidRDefault="00000000">
            <w:pPr>
              <w:pStyle w:val="TableParagraph"/>
              <w:spacing w:before="37"/>
              <w:ind w:left="34"/>
              <w:jc w:val="center"/>
              <w:rPr>
                <w:b/>
                <w:sz w:val="18"/>
                <w:lang w:val="es-ES_tradnl"/>
              </w:rPr>
            </w:pPr>
            <w:r w:rsidRPr="00912360">
              <w:rPr>
                <w:b/>
                <w:sz w:val="18"/>
                <w:lang w:val="es-ES_tradnl"/>
              </w:rPr>
              <w:t>4</w:t>
            </w:r>
          </w:p>
        </w:tc>
        <w:tc>
          <w:tcPr>
            <w:tcW w:w="827" w:type="dxa"/>
            <w:tcBorders>
              <w:top w:val="single" w:sz="4" w:space="0" w:color="000000"/>
              <w:bottom w:val="single" w:sz="4" w:space="0" w:color="000000"/>
            </w:tcBorders>
          </w:tcPr>
          <w:p w14:paraId="6D19A371" w14:textId="77777777" w:rsidR="00135FEC" w:rsidRPr="00912360" w:rsidRDefault="00000000">
            <w:pPr>
              <w:pStyle w:val="TableParagraph"/>
              <w:spacing w:before="37"/>
              <w:ind w:left="103"/>
              <w:jc w:val="center"/>
              <w:rPr>
                <w:sz w:val="18"/>
                <w:lang w:val="es-ES_tradnl"/>
              </w:rPr>
            </w:pPr>
            <w:r w:rsidRPr="00912360">
              <w:rPr>
                <w:sz w:val="18"/>
                <w:lang w:val="es-ES_tradnl"/>
              </w:rPr>
              <w:t>0</w:t>
            </w:r>
          </w:p>
        </w:tc>
        <w:tc>
          <w:tcPr>
            <w:tcW w:w="991" w:type="dxa"/>
            <w:tcBorders>
              <w:top w:val="single" w:sz="4" w:space="0" w:color="000000"/>
              <w:bottom w:val="single" w:sz="4" w:space="0" w:color="000000"/>
            </w:tcBorders>
          </w:tcPr>
          <w:p w14:paraId="0BA0104D" w14:textId="77777777" w:rsidR="00135FEC" w:rsidRPr="00912360" w:rsidRDefault="00000000">
            <w:pPr>
              <w:pStyle w:val="TableParagraph"/>
              <w:spacing w:before="37"/>
              <w:ind w:right="152"/>
              <w:jc w:val="center"/>
              <w:rPr>
                <w:sz w:val="18"/>
                <w:lang w:val="es-ES_tradnl"/>
              </w:rPr>
            </w:pPr>
            <w:r w:rsidRPr="00912360">
              <w:rPr>
                <w:sz w:val="18"/>
                <w:lang w:val="es-ES_tradnl"/>
              </w:rPr>
              <w:t>4</w:t>
            </w:r>
          </w:p>
        </w:tc>
        <w:tc>
          <w:tcPr>
            <w:tcW w:w="896" w:type="dxa"/>
            <w:tcBorders>
              <w:top w:val="single" w:sz="4" w:space="0" w:color="000000"/>
              <w:bottom w:val="single" w:sz="4" w:space="0" w:color="000000"/>
            </w:tcBorders>
          </w:tcPr>
          <w:p w14:paraId="169E2355" w14:textId="77777777" w:rsidR="00135FEC" w:rsidRPr="00912360" w:rsidRDefault="00000000">
            <w:pPr>
              <w:pStyle w:val="TableParagraph"/>
              <w:spacing w:before="37"/>
              <w:ind w:right="71"/>
              <w:jc w:val="center"/>
              <w:rPr>
                <w:b/>
                <w:sz w:val="18"/>
                <w:lang w:val="es-ES_tradnl"/>
              </w:rPr>
            </w:pPr>
            <w:r w:rsidRPr="00912360">
              <w:rPr>
                <w:b/>
                <w:sz w:val="18"/>
                <w:lang w:val="es-ES_tradnl"/>
              </w:rPr>
              <w:t>4</w:t>
            </w:r>
          </w:p>
        </w:tc>
        <w:tc>
          <w:tcPr>
            <w:tcW w:w="999" w:type="dxa"/>
            <w:tcBorders>
              <w:top w:val="single" w:sz="4" w:space="0" w:color="000000"/>
              <w:bottom w:val="single" w:sz="4" w:space="0" w:color="000000"/>
            </w:tcBorders>
          </w:tcPr>
          <w:p w14:paraId="4BBE20B0" w14:textId="77777777" w:rsidR="00135FEC" w:rsidRPr="00912360" w:rsidRDefault="00000000">
            <w:pPr>
              <w:pStyle w:val="TableParagraph"/>
              <w:spacing w:before="37"/>
              <w:ind w:left="157"/>
              <w:jc w:val="center"/>
              <w:rPr>
                <w:sz w:val="18"/>
                <w:lang w:val="es-ES_tradnl"/>
              </w:rPr>
            </w:pPr>
            <w:r w:rsidRPr="00912360">
              <w:rPr>
                <w:sz w:val="18"/>
                <w:lang w:val="es-ES_tradnl"/>
              </w:rPr>
              <w:t>1</w:t>
            </w:r>
          </w:p>
        </w:tc>
        <w:tc>
          <w:tcPr>
            <w:tcW w:w="1168" w:type="dxa"/>
            <w:tcBorders>
              <w:top w:val="single" w:sz="4" w:space="0" w:color="000000"/>
              <w:bottom w:val="single" w:sz="4" w:space="0" w:color="000000"/>
            </w:tcBorders>
          </w:tcPr>
          <w:p w14:paraId="57F8CB3D" w14:textId="77777777" w:rsidR="00135FEC" w:rsidRPr="00912360" w:rsidRDefault="00000000">
            <w:pPr>
              <w:pStyle w:val="TableParagraph"/>
              <w:spacing w:before="37"/>
              <w:ind w:left="73"/>
              <w:jc w:val="center"/>
              <w:rPr>
                <w:sz w:val="18"/>
                <w:lang w:val="es-ES_tradnl"/>
              </w:rPr>
            </w:pPr>
            <w:r w:rsidRPr="00912360">
              <w:rPr>
                <w:sz w:val="18"/>
                <w:lang w:val="es-ES_tradnl"/>
              </w:rPr>
              <w:t>3</w:t>
            </w:r>
          </w:p>
        </w:tc>
      </w:tr>
      <w:tr w:rsidR="00135FEC" w:rsidRPr="00912360" w14:paraId="7AA5E1AC" w14:textId="77777777">
        <w:trPr>
          <w:trHeight w:val="282"/>
        </w:trPr>
        <w:tc>
          <w:tcPr>
            <w:tcW w:w="3293" w:type="dxa"/>
            <w:tcBorders>
              <w:top w:val="single" w:sz="4" w:space="0" w:color="000000"/>
              <w:bottom w:val="single" w:sz="4" w:space="0" w:color="000000"/>
            </w:tcBorders>
          </w:tcPr>
          <w:p w14:paraId="6E1C3654" w14:textId="77777777" w:rsidR="00135FEC" w:rsidRPr="00912360" w:rsidRDefault="00000000">
            <w:pPr>
              <w:pStyle w:val="TableParagraph"/>
              <w:spacing w:before="37"/>
              <w:ind w:left="83"/>
              <w:rPr>
                <w:b/>
                <w:sz w:val="18"/>
                <w:lang w:val="es-ES_tradnl"/>
              </w:rPr>
            </w:pPr>
            <w:r w:rsidRPr="00912360">
              <w:rPr>
                <w:b/>
                <w:sz w:val="18"/>
                <w:lang w:val="es-ES_tradnl"/>
              </w:rPr>
              <w:t>LABORAL FIJO</w:t>
            </w:r>
          </w:p>
        </w:tc>
        <w:tc>
          <w:tcPr>
            <w:tcW w:w="948" w:type="dxa"/>
            <w:tcBorders>
              <w:top w:val="single" w:sz="4" w:space="0" w:color="000000"/>
              <w:bottom w:val="single" w:sz="4" w:space="0" w:color="000000"/>
            </w:tcBorders>
          </w:tcPr>
          <w:p w14:paraId="4B5D2D3A"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509CD586"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2BB84C26"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584E18CF"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471A9038"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611B9812" w14:textId="77777777" w:rsidR="00135FEC" w:rsidRPr="00912360" w:rsidRDefault="00135FEC">
            <w:pPr>
              <w:pStyle w:val="TableParagraph"/>
              <w:rPr>
                <w:rFonts w:ascii="Times New Roman"/>
                <w:sz w:val="18"/>
                <w:lang w:val="es-ES_tradnl"/>
              </w:rPr>
            </w:pPr>
          </w:p>
        </w:tc>
      </w:tr>
      <w:tr w:rsidR="00135FEC" w:rsidRPr="00912360" w14:paraId="23ADD889" w14:textId="77777777">
        <w:trPr>
          <w:trHeight w:val="285"/>
        </w:trPr>
        <w:tc>
          <w:tcPr>
            <w:tcW w:w="3293" w:type="dxa"/>
            <w:tcBorders>
              <w:top w:val="single" w:sz="4" w:space="0" w:color="000000"/>
              <w:bottom w:val="single" w:sz="4" w:space="0" w:color="000000"/>
            </w:tcBorders>
          </w:tcPr>
          <w:p w14:paraId="48CF7C58" w14:textId="77777777" w:rsidR="00135FEC" w:rsidRPr="00912360" w:rsidRDefault="00000000">
            <w:pPr>
              <w:pStyle w:val="TableParagraph"/>
              <w:spacing w:before="37"/>
              <w:ind w:left="784"/>
              <w:rPr>
                <w:sz w:val="18"/>
                <w:lang w:val="es-ES_tradnl"/>
              </w:rPr>
            </w:pPr>
            <w:r w:rsidRPr="00912360">
              <w:rPr>
                <w:sz w:val="18"/>
                <w:lang w:val="es-ES_tradnl"/>
              </w:rPr>
              <w:t>1</w:t>
            </w:r>
          </w:p>
        </w:tc>
        <w:tc>
          <w:tcPr>
            <w:tcW w:w="948" w:type="dxa"/>
            <w:tcBorders>
              <w:top w:val="single" w:sz="4" w:space="0" w:color="000000"/>
              <w:bottom w:val="single" w:sz="4" w:space="0" w:color="000000"/>
            </w:tcBorders>
          </w:tcPr>
          <w:p w14:paraId="5AE2155B" w14:textId="77777777" w:rsidR="00135FEC" w:rsidRPr="00912360" w:rsidRDefault="00000000">
            <w:pPr>
              <w:pStyle w:val="TableParagraph"/>
              <w:spacing w:before="37"/>
              <w:ind w:left="265" w:right="328"/>
              <w:jc w:val="center"/>
              <w:rPr>
                <w:b/>
                <w:sz w:val="18"/>
                <w:lang w:val="es-ES_tradnl"/>
              </w:rPr>
            </w:pPr>
            <w:r w:rsidRPr="00912360">
              <w:rPr>
                <w:b/>
                <w:sz w:val="18"/>
                <w:lang w:val="es-ES_tradnl"/>
              </w:rPr>
              <w:t>11</w:t>
            </w:r>
          </w:p>
        </w:tc>
        <w:tc>
          <w:tcPr>
            <w:tcW w:w="827" w:type="dxa"/>
            <w:tcBorders>
              <w:top w:val="single" w:sz="4" w:space="0" w:color="000000"/>
              <w:bottom w:val="single" w:sz="4" w:space="0" w:color="000000"/>
            </w:tcBorders>
          </w:tcPr>
          <w:p w14:paraId="2E5A38A6" w14:textId="77777777" w:rsidR="00135FEC" w:rsidRPr="00912360" w:rsidRDefault="00000000">
            <w:pPr>
              <w:pStyle w:val="TableParagraph"/>
              <w:spacing w:before="37"/>
              <w:ind w:left="102"/>
              <w:jc w:val="center"/>
              <w:rPr>
                <w:sz w:val="18"/>
                <w:lang w:val="es-ES_tradnl"/>
              </w:rPr>
            </w:pPr>
            <w:r w:rsidRPr="00912360">
              <w:rPr>
                <w:sz w:val="18"/>
                <w:lang w:val="es-ES_tradnl"/>
              </w:rPr>
              <w:t>2</w:t>
            </w:r>
          </w:p>
        </w:tc>
        <w:tc>
          <w:tcPr>
            <w:tcW w:w="991" w:type="dxa"/>
            <w:tcBorders>
              <w:top w:val="single" w:sz="4" w:space="0" w:color="000000"/>
              <w:bottom w:val="single" w:sz="4" w:space="0" w:color="000000"/>
            </w:tcBorders>
          </w:tcPr>
          <w:p w14:paraId="563C040E" w14:textId="77777777" w:rsidR="00135FEC" w:rsidRPr="00912360" w:rsidRDefault="00000000">
            <w:pPr>
              <w:pStyle w:val="TableParagraph"/>
              <w:spacing w:before="37"/>
              <w:ind w:right="100"/>
              <w:jc w:val="center"/>
              <w:rPr>
                <w:sz w:val="18"/>
                <w:lang w:val="es-ES_tradnl"/>
              </w:rPr>
            </w:pPr>
            <w:r w:rsidRPr="00912360">
              <w:rPr>
                <w:sz w:val="18"/>
                <w:lang w:val="es-ES_tradnl"/>
              </w:rPr>
              <w:t>9</w:t>
            </w:r>
          </w:p>
        </w:tc>
        <w:tc>
          <w:tcPr>
            <w:tcW w:w="896" w:type="dxa"/>
            <w:tcBorders>
              <w:top w:val="single" w:sz="4" w:space="0" w:color="000000"/>
              <w:bottom w:val="single" w:sz="4" w:space="0" w:color="000000"/>
            </w:tcBorders>
          </w:tcPr>
          <w:p w14:paraId="57747F6D" w14:textId="77777777" w:rsidR="00135FEC" w:rsidRPr="00912360" w:rsidRDefault="00000000">
            <w:pPr>
              <w:pStyle w:val="TableParagraph"/>
              <w:spacing w:before="37"/>
              <w:ind w:right="72"/>
              <w:jc w:val="center"/>
              <w:rPr>
                <w:b/>
                <w:sz w:val="18"/>
                <w:lang w:val="es-ES_tradnl"/>
              </w:rPr>
            </w:pPr>
            <w:r w:rsidRPr="00912360">
              <w:rPr>
                <w:b/>
                <w:sz w:val="18"/>
                <w:lang w:val="es-ES_tradnl"/>
              </w:rPr>
              <w:t>9</w:t>
            </w:r>
          </w:p>
        </w:tc>
        <w:tc>
          <w:tcPr>
            <w:tcW w:w="999" w:type="dxa"/>
            <w:tcBorders>
              <w:top w:val="single" w:sz="4" w:space="0" w:color="000000"/>
              <w:bottom w:val="single" w:sz="4" w:space="0" w:color="000000"/>
            </w:tcBorders>
          </w:tcPr>
          <w:p w14:paraId="2B49597B" w14:textId="77777777" w:rsidR="00135FEC" w:rsidRPr="00912360" w:rsidRDefault="00000000">
            <w:pPr>
              <w:pStyle w:val="TableParagraph"/>
              <w:spacing w:before="37"/>
              <w:ind w:left="157"/>
              <w:jc w:val="center"/>
              <w:rPr>
                <w:sz w:val="18"/>
                <w:lang w:val="es-ES_tradnl"/>
              </w:rPr>
            </w:pPr>
            <w:r w:rsidRPr="00912360">
              <w:rPr>
                <w:sz w:val="18"/>
                <w:lang w:val="es-ES_tradnl"/>
              </w:rPr>
              <w:t>1</w:t>
            </w:r>
          </w:p>
        </w:tc>
        <w:tc>
          <w:tcPr>
            <w:tcW w:w="1168" w:type="dxa"/>
            <w:tcBorders>
              <w:top w:val="single" w:sz="4" w:space="0" w:color="000000"/>
              <w:bottom w:val="single" w:sz="4" w:space="0" w:color="000000"/>
            </w:tcBorders>
          </w:tcPr>
          <w:p w14:paraId="37FA9834" w14:textId="77777777" w:rsidR="00135FEC" w:rsidRPr="00912360" w:rsidRDefault="00000000">
            <w:pPr>
              <w:pStyle w:val="TableParagraph"/>
              <w:spacing w:before="37"/>
              <w:ind w:left="73"/>
              <w:jc w:val="center"/>
              <w:rPr>
                <w:sz w:val="18"/>
                <w:lang w:val="es-ES_tradnl"/>
              </w:rPr>
            </w:pPr>
            <w:r w:rsidRPr="00912360">
              <w:rPr>
                <w:sz w:val="18"/>
                <w:lang w:val="es-ES_tradnl"/>
              </w:rPr>
              <w:t>8</w:t>
            </w:r>
          </w:p>
        </w:tc>
      </w:tr>
      <w:tr w:rsidR="00135FEC" w:rsidRPr="00912360" w14:paraId="1E51195B" w14:textId="77777777">
        <w:trPr>
          <w:trHeight w:val="282"/>
        </w:trPr>
        <w:tc>
          <w:tcPr>
            <w:tcW w:w="3293" w:type="dxa"/>
            <w:tcBorders>
              <w:top w:val="single" w:sz="4" w:space="0" w:color="000000"/>
              <w:bottom w:val="single" w:sz="4" w:space="0" w:color="000000"/>
            </w:tcBorders>
          </w:tcPr>
          <w:p w14:paraId="5F58CAD9" w14:textId="77777777" w:rsidR="00135FEC" w:rsidRPr="00912360" w:rsidRDefault="00000000">
            <w:pPr>
              <w:pStyle w:val="TableParagraph"/>
              <w:tabs>
                <w:tab w:val="left" w:pos="755"/>
              </w:tabs>
              <w:spacing w:before="37"/>
              <w:ind w:left="283"/>
              <w:rPr>
                <w:sz w:val="18"/>
                <w:lang w:val="es-ES_tradnl"/>
              </w:rPr>
            </w:pPr>
            <w:r w:rsidRPr="00912360">
              <w:rPr>
                <w:sz w:val="18"/>
                <w:lang w:val="es-ES_tradnl"/>
              </w:rPr>
              <w:t>B</w:t>
            </w:r>
            <w:r w:rsidRPr="00912360">
              <w:rPr>
                <w:sz w:val="18"/>
                <w:lang w:val="es-ES_tradnl"/>
              </w:rPr>
              <w:tab/>
              <w:t>2</w:t>
            </w:r>
          </w:p>
        </w:tc>
        <w:tc>
          <w:tcPr>
            <w:tcW w:w="948" w:type="dxa"/>
            <w:tcBorders>
              <w:top w:val="single" w:sz="4" w:space="0" w:color="000000"/>
              <w:bottom w:val="single" w:sz="4" w:space="0" w:color="000000"/>
            </w:tcBorders>
          </w:tcPr>
          <w:p w14:paraId="6C6AC0D2" w14:textId="77777777" w:rsidR="00135FEC" w:rsidRPr="00912360" w:rsidRDefault="00000000">
            <w:pPr>
              <w:pStyle w:val="TableParagraph"/>
              <w:spacing w:before="37"/>
              <w:ind w:left="265" w:right="328"/>
              <w:jc w:val="center"/>
              <w:rPr>
                <w:b/>
                <w:sz w:val="18"/>
                <w:lang w:val="es-ES_tradnl"/>
              </w:rPr>
            </w:pPr>
            <w:r w:rsidRPr="00912360">
              <w:rPr>
                <w:b/>
                <w:sz w:val="18"/>
                <w:lang w:val="es-ES_tradnl"/>
              </w:rPr>
              <w:t>23</w:t>
            </w:r>
          </w:p>
        </w:tc>
        <w:tc>
          <w:tcPr>
            <w:tcW w:w="827" w:type="dxa"/>
            <w:tcBorders>
              <w:top w:val="single" w:sz="4" w:space="0" w:color="000000"/>
              <w:bottom w:val="single" w:sz="4" w:space="0" w:color="000000"/>
            </w:tcBorders>
          </w:tcPr>
          <w:p w14:paraId="567417E6" w14:textId="77777777" w:rsidR="00135FEC" w:rsidRPr="00912360" w:rsidRDefault="00000000">
            <w:pPr>
              <w:pStyle w:val="TableParagraph"/>
              <w:spacing w:before="37"/>
              <w:ind w:left="103"/>
              <w:jc w:val="center"/>
              <w:rPr>
                <w:sz w:val="18"/>
                <w:lang w:val="es-ES_tradnl"/>
              </w:rPr>
            </w:pPr>
            <w:r w:rsidRPr="00912360">
              <w:rPr>
                <w:sz w:val="18"/>
                <w:lang w:val="es-ES_tradnl"/>
              </w:rPr>
              <w:t>5</w:t>
            </w:r>
          </w:p>
        </w:tc>
        <w:tc>
          <w:tcPr>
            <w:tcW w:w="991" w:type="dxa"/>
            <w:tcBorders>
              <w:top w:val="single" w:sz="4" w:space="0" w:color="000000"/>
              <w:bottom w:val="single" w:sz="4" w:space="0" w:color="000000"/>
            </w:tcBorders>
          </w:tcPr>
          <w:p w14:paraId="3EC5A3B4" w14:textId="77777777" w:rsidR="00135FEC" w:rsidRPr="00912360" w:rsidRDefault="00000000">
            <w:pPr>
              <w:pStyle w:val="TableParagraph"/>
              <w:spacing w:before="37"/>
              <w:ind w:left="293"/>
              <w:rPr>
                <w:sz w:val="18"/>
                <w:lang w:val="es-ES_tradnl"/>
              </w:rPr>
            </w:pPr>
            <w:r w:rsidRPr="00912360">
              <w:rPr>
                <w:sz w:val="18"/>
                <w:lang w:val="es-ES_tradnl"/>
              </w:rPr>
              <w:t>18</w:t>
            </w:r>
          </w:p>
        </w:tc>
        <w:tc>
          <w:tcPr>
            <w:tcW w:w="896" w:type="dxa"/>
            <w:tcBorders>
              <w:top w:val="single" w:sz="4" w:space="0" w:color="000000"/>
              <w:bottom w:val="single" w:sz="4" w:space="0" w:color="000000"/>
            </w:tcBorders>
          </w:tcPr>
          <w:p w14:paraId="3F25FF5E" w14:textId="77777777" w:rsidR="00135FEC" w:rsidRPr="00912360" w:rsidRDefault="00000000">
            <w:pPr>
              <w:pStyle w:val="TableParagraph"/>
              <w:spacing w:before="37"/>
              <w:ind w:left="260"/>
              <w:rPr>
                <w:b/>
                <w:sz w:val="18"/>
                <w:lang w:val="es-ES_tradnl"/>
              </w:rPr>
            </w:pPr>
            <w:r w:rsidRPr="00912360">
              <w:rPr>
                <w:b/>
                <w:sz w:val="18"/>
                <w:lang w:val="es-ES_tradnl"/>
              </w:rPr>
              <w:t>22</w:t>
            </w:r>
          </w:p>
        </w:tc>
        <w:tc>
          <w:tcPr>
            <w:tcW w:w="999" w:type="dxa"/>
            <w:tcBorders>
              <w:top w:val="single" w:sz="4" w:space="0" w:color="000000"/>
              <w:bottom w:val="single" w:sz="4" w:space="0" w:color="000000"/>
            </w:tcBorders>
          </w:tcPr>
          <w:p w14:paraId="2FC27DDC" w14:textId="77777777" w:rsidR="00135FEC" w:rsidRPr="00912360" w:rsidRDefault="00000000">
            <w:pPr>
              <w:pStyle w:val="TableParagraph"/>
              <w:spacing w:before="37"/>
              <w:ind w:left="157"/>
              <w:jc w:val="center"/>
              <w:rPr>
                <w:sz w:val="18"/>
                <w:lang w:val="es-ES_tradnl"/>
              </w:rPr>
            </w:pPr>
            <w:r w:rsidRPr="00912360">
              <w:rPr>
                <w:sz w:val="18"/>
                <w:lang w:val="es-ES_tradnl"/>
              </w:rPr>
              <w:t>5</w:t>
            </w:r>
          </w:p>
        </w:tc>
        <w:tc>
          <w:tcPr>
            <w:tcW w:w="1168" w:type="dxa"/>
            <w:tcBorders>
              <w:top w:val="single" w:sz="4" w:space="0" w:color="000000"/>
              <w:bottom w:val="single" w:sz="4" w:space="0" w:color="000000"/>
            </w:tcBorders>
          </w:tcPr>
          <w:p w14:paraId="53632A0D" w14:textId="77777777" w:rsidR="00135FEC" w:rsidRPr="00912360" w:rsidRDefault="00000000">
            <w:pPr>
              <w:pStyle w:val="TableParagraph"/>
              <w:spacing w:before="37"/>
              <w:ind w:left="395" w:right="419"/>
              <w:jc w:val="center"/>
              <w:rPr>
                <w:sz w:val="18"/>
                <w:lang w:val="es-ES_tradnl"/>
              </w:rPr>
            </w:pPr>
            <w:r w:rsidRPr="00912360">
              <w:rPr>
                <w:sz w:val="18"/>
                <w:lang w:val="es-ES_tradnl"/>
              </w:rPr>
              <w:t>17</w:t>
            </w:r>
          </w:p>
        </w:tc>
      </w:tr>
      <w:tr w:rsidR="00135FEC" w:rsidRPr="00912360" w14:paraId="179FAFE0" w14:textId="77777777">
        <w:trPr>
          <w:trHeight w:val="285"/>
        </w:trPr>
        <w:tc>
          <w:tcPr>
            <w:tcW w:w="3293" w:type="dxa"/>
            <w:tcBorders>
              <w:top w:val="single" w:sz="4" w:space="0" w:color="000000"/>
              <w:bottom w:val="single" w:sz="4" w:space="0" w:color="000000"/>
            </w:tcBorders>
          </w:tcPr>
          <w:p w14:paraId="2846695D" w14:textId="77777777" w:rsidR="00135FEC" w:rsidRPr="00912360" w:rsidRDefault="00000000">
            <w:pPr>
              <w:pStyle w:val="TableParagraph"/>
              <w:tabs>
                <w:tab w:val="left" w:pos="765"/>
              </w:tabs>
              <w:spacing w:before="37"/>
              <w:ind w:left="283"/>
              <w:rPr>
                <w:sz w:val="18"/>
                <w:lang w:val="es-ES_tradnl"/>
              </w:rPr>
            </w:pPr>
            <w:r w:rsidRPr="00912360">
              <w:rPr>
                <w:sz w:val="18"/>
                <w:lang w:val="es-ES_tradnl"/>
              </w:rPr>
              <w:t>C</w:t>
            </w:r>
            <w:r w:rsidRPr="00912360">
              <w:rPr>
                <w:sz w:val="18"/>
                <w:lang w:val="es-ES_tradnl"/>
              </w:rPr>
              <w:tab/>
              <w:t>3</w:t>
            </w:r>
          </w:p>
        </w:tc>
        <w:tc>
          <w:tcPr>
            <w:tcW w:w="948" w:type="dxa"/>
            <w:tcBorders>
              <w:top w:val="single" w:sz="4" w:space="0" w:color="000000"/>
              <w:bottom w:val="single" w:sz="4" w:space="0" w:color="000000"/>
            </w:tcBorders>
          </w:tcPr>
          <w:p w14:paraId="3044DC31" w14:textId="77777777" w:rsidR="00135FEC" w:rsidRPr="00912360" w:rsidRDefault="00000000">
            <w:pPr>
              <w:pStyle w:val="TableParagraph"/>
              <w:spacing w:before="37"/>
              <w:ind w:left="265" w:right="328"/>
              <w:jc w:val="center"/>
              <w:rPr>
                <w:b/>
                <w:sz w:val="18"/>
                <w:lang w:val="es-ES_tradnl"/>
              </w:rPr>
            </w:pPr>
            <w:r w:rsidRPr="00912360">
              <w:rPr>
                <w:b/>
                <w:sz w:val="18"/>
                <w:lang w:val="es-ES_tradnl"/>
              </w:rPr>
              <w:t>97</w:t>
            </w:r>
          </w:p>
        </w:tc>
        <w:tc>
          <w:tcPr>
            <w:tcW w:w="827" w:type="dxa"/>
            <w:tcBorders>
              <w:top w:val="single" w:sz="4" w:space="0" w:color="000000"/>
              <w:bottom w:val="single" w:sz="4" w:space="0" w:color="000000"/>
            </w:tcBorders>
          </w:tcPr>
          <w:p w14:paraId="5CC0219C" w14:textId="77777777" w:rsidR="00135FEC" w:rsidRPr="00912360" w:rsidRDefault="00000000">
            <w:pPr>
              <w:pStyle w:val="TableParagraph"/>
              <w:spacing w:before="37"/>
              <w:ind w:left="283" w:right="280"/>
              <w:jc w:val="center"/>
              <w:rPr>
                <w:sz w:val="18"/>
                <w:lang w:val="es-ES_tradnl"/>
              </w:rPr>
            </w:pPr>
            <w:r w:rsidRPr="00912360">
              <w:rPr>
                <w:sz w:val="18"/>
                <w:lang w:val="es-ES_tradnl"/>
              </w:rPr>
              <w:t>22</w:t>
            </w:r>
          </w:p>
        </w:tc>
        <w:tc>
          <w:tcPr>
            <w:tcW w:w="991" w:type="dxa"/>
            <w:tcBorders>
              <w:top w:val="single" w:sz="4" w:space="0" w:color="000000"/>
              <w:bottom w:val="single" w:sz="4" w:space="0" w:color="000000"/>
            </w:tcBorders>
          </w:tcPr>
          <w:p w14:paraId="51D64765" w14:textId="77777777" w:rsidR="00135FEC" w:rsidRPr="00912360" w:rsidRDefault="00000000">
            <w:pPr>
              <w:pStyle w:val="TableParagraph"/>
              <w:spacing w:before="37"/>
              <w:ind w:left="293"/>
              <w:rPr>
                <w:sz w:val="18"/>
                <w:lang w:val="es-ES_tradnl"/>
              </w:rPr>
            </w:pPr>
            <w:r w:rsidRPr="00912360">
              <w:rPr>
                <w:sz w:val="18"/>
                <w:lang w:val="es-ES_tradnl"/>
              </w:rPr>
              <w:t>75</w:t>
            </w:r>
          </w:p>
        </w:tc>
        <w:tc>
          <w:tcPr>
            <w:tcW w:w="896" w:type="dxa"/>
            <w:tcBorders>
              <w:top w:val="single" w:sz="4" w:space="0" w:color="000000"/>
              <w:bottom w:val="single" w:sz="4" w:space="0" w:color="000000"/>
            </w:tcBorders>
          </w:tcPr>
          <w:p w14:paraId="247DD2D9" w14:textId="77777777" w:rsidR="00135FEC" w:rsidRPr="00912360" w:rsidRDefault="00000000">
            <w:pPr>
              <w:pStyle w:val="TableParagraph"/>
              <w:spacing w:before="37"/>
              <w:ind w:left="260"/>
              <w:rPr>
                <w:b/>
                <w:sz w:val="18"/>
                <w:lang w:val="es-ES_tradnl"/>
              </w:rPr>
            </w:pPr>
            <w:r w:rsidRPr="00912360">
              <w:rPr>
                <w:b/>
                <w:sz w:val="18"/>
                <w:lang w:val="es-ES_tradnl"/>
              </w:rPr>
              <w:t>87</w:t>
            </w:r>
          </w:p>
        </w:tc>
        <w:tc>
          <w:tcPr>
            <w:tcW w:w="999" w:type="dxa"/>
            <w:tcBorders>
              <w:top w:val="single" w:sz="4" w:space="0" w:color="000000"/>
              <w:bottom w:val="single" w:sz="4" w:space="0" w:color="000000"/>
            </w:tcBorders>
          </w:tcPr>
          <w:p w14:paraId="0A0E8A8E" w14:textId="77777777" w:rsidR="00135FEC" w:rsidRPr="00912360" w:rsidRDefault="00000000">
            <w:pPr>
              <w:pStyle w:val="TableParagraph"/>
              <w:spacing w:before="37"/>
              <w:ind w:left="370" w:right="313"/>
              <w:jc w:val="center"/>
              <w:rPr>
                <w:sz w:val="18"/>
                <w:lang w:val="es-ES_tradnl"/>
              </w:rPr>
            </w:pPr>
            <w:r w:rsidRPr="00912360">
              <w:rPr>
                <w:sz w:val="18"/>
                <w:lang w:val="es-ES_tradnl"/>
              </w:rPr>
              <w:t>20</w:t>
            </w:r>
          </w:p>
        </w:tc>
        <w:tc>
          <w:tcPr>
            <w:tcW w:w="1168" w:type="dxa"/>
            <w:tcBorders>
              <w:top w:val="single" w:sz="4" w:space="0" w:color="000000"/>
              <w:bottom w:val="single" w:sz="4" w:space="0" w:color="000000"/>
            </w:tcBorders>
          </w:tcPr>
          <w:p w14:paraId="6AE61425" w14:textId="77777777" w:rsidR="00135FEC" w:rsidRPr="00912360" w:rsidRDefault="00000000">
            <w:pPr>
              <w:pStyle w:val="TableParagraph"/>
              <w:spacing w:before="37"/>
              <w:ind w:left="395" w:right="419"/>
              <w:jc w:val="center"/>
              <w:rPr>
                <w:sz w:val="18"/>
                <w:lang w:val="es-ES_tradnl"/>
              </w:rPr>
            </w:pPr>
            <w:r w:rsidRPr="00912360">
              <w:rPr>
                <w:sz w:val="18"/>
                <w:lang w:val="es-ES_tradnl"/>
              </w:rPr>
              <w:t>67</w:t>
            </w:r>
          </w:p>
        </w:tc>
      </w:tr>
      <w:tr w:rsidR="00135FEC" w:rsidRPr="00912360" w14:paraId="2B960FBB" w14:textId="77777777">
        <w:trPr>
          <w:trHeight w:val="282"/>
        </w:trPr>
        <w:tc>
          <w:tcPr>
            <w:tcW w:w="3293" w:type="dxa"/>
            <w:tcBorders>
              <w:top w:val="single" w:sz="4" w:space="0" w:color="000000"/>
              <w:bottom w:val="single" w:sz="4" w:space="0" w:color="000000"/>
            </w:tcBorders>
          </w:tcPr>
          <w:p w14:paraId="642AF585" w14:textId="77777777" w:rsidR="00135FEC" w:rsidRPr="00912360" w:rsidRDefault="00000000">
            <w:pPr>
              <w:pStyle w:val="TableParagraph"/>
              <w:tabs>
                <w:tab w:val="left" w:pos="765"/>
              </w:tabs>
              <w:spacing w:before="37"/>
              <w:ind w:left="283"/>
              <w:rPr>
                <w:sz w:val="18"/>
                <w:lang w:val="es-ES_tradnl"/>
              </w:rPr>
            </w:pPr>
            <w:r w:rsidRPr="00912360">
              <w:rPr>
                <w:sz w:val="18"/>
                <w:lang w:val="es-ES_tradnl"/>
              </w:rPr>
              <w:t>D</w:t>
            </w:r>
            <w:r w:rsidRPr="00912360">
              <w:rPr>
                <w:sz w:val="18"/>
                <w:lang w:val="es-ES_tradnl"/>
              </w:rPr>
              <w:tab/>
              <w:t>4</w:t>
            </w:r>
          </w:p>
        </w:tc>
        <w:tc>
          <w:tcPr>
            <w:tcW w:w="948" w:type="dxa"/>
            <w:tcBorders>
              <w:top w:val="single" w:sz="4" w:space="0" w:color="000000"/>
              <w:bottom w:val="single" w:sz="4" w:space="0" w:color="000000"/>
            </w:tcBorders>
          </w:tcPr>
          <w:p w14:paraId="5F19E4A7" w14:textId="77777777" w:rsidR="00135FEC" w:rsidRPr="00912360" w:rsidRDefault="00000000">
            <w:pPr>
              <w:pStyle w:val="TableParagraph"/>
              <w:spacing w:before="37"/>
              <w:ind w:left="302"/>
              <w:rPr>
                <w:b/>
                <w:sz w:val="18"/>
                <w:lang w:val="es-ES_tradnl"/>
              </w:rPr>
            </w:pPr>
            <w:r w:rsidRPr="00912360">
              <w:rPr>
                <w:b/>
                <w:sz w:val="18"/>
                <w:lang w:val="es-ES_tradnl"/>
              </w:rPr>
              <w:t>49</w:t>
            </w:r>
          </w:p>
        </w:tc>
        <w:tc>
          <w:tcPr>
            <w:tcW w:w="827" w:type="dxa"/>
            <w:tcBorders>
              <w:top w:val="single" w:sz="4" w:space="0" w:color="000000"/>
              <w:bottom w:val="single" w:sz="4" w:space="0" w:color="000000"/>
            </w:tcBorders>
          </w:tcPr>
          <w:p w14:paraId="7F65C5BD" w14:textId="77777777" w:rsidR="00135FEC" w:rsidRPr="00912360" w:rsidRDefault="00000000">
            <w:pPr>
              <w:pStyle w:val="TableParagraph"/>
              <w:spacing w:before="37"/>
              <w:ind w:left="271" w:right="291"/>
              <w:jc w:val="center"/>
              <w:rPr>
                <w:sz w:val="18"/>
                <w:lang w:val="es-ES_tradnl"/>
              </w:rPr>
            </w:pPr>
            <w:r w:rsidRPr="00912360">
              <w:rPr>
                <w:sz w:val="18"/>
                <w:lang w:val="es-ES_tradnl"/>
              </w:rPr>
              <w:t>20</w:t>
            </w:r>
          </w:p>
        </w:tc>
        <w:tc>
          <w:tcPr>
            <w:tcW w:w="991" w:type="dxa"/>
            <w:tcBorders>
              <w:top w:val="single" w:sz="4" w:space="0" w:color="000000"/>
              <w:bottom w:val="single" w:sz="4" w:space="0" w:color="000000"/>
            </w:tcBorders>
          </w:tcPr>
          <w:p w14:paraId="7E5FD326" w14:textId="77777777" w:rsidR="00135FEC" w:rsidRPr="00912360" w:rsidRDefault="00000000">
            <w:pPr>
              <w:pStyle w:val="TableParagraph"/>
              <w:spacing w:before="37"/>
              <w:ind w:left="267"/>
              <w:rPr>
                <w:sz w:val="18"/>
                <w:lang w:val="es-ES_tradnl"/>
              </w:rPr>
            </w:pPr>
            <w:r w:rsidRPr="00912360">
              <w:rPr>
                <w:sz w:val="18"/>
                <w:lang w:val="es-ES_tradnl"/>
              </w:rPr>
              <w:t>29</w:t>
            </w:r>
          </w:p>
        </w:tc>
        <w:tc>
          <w:tcPr>
            <w:tcW w:w="896" w:type="dxa"/>
            <w:tcBorders>
              <w:top w:val="single" w:sz="4" w:space="0" w:color="000000"/>
              <w:bottom w:val="single" w:sz="4" w:space="0" w:color="000000"/>
            </w:tcBorders>
          </w:tcPr>
          <w:p w14:paraId="3D3463CC" w14:textId="77777777" w:rsidR="00135FEC" w:rsidRPr="00912360" w:rsidRDefault="00000000">
            <w:pPr>
              <w:pStyle w:val="TableParagraph"/>
              <w:spacing w:before="37"/>
              <w:ind w:left="200"/>
              <w:rPr>
                <w:b/>
                <w:sz w:val="18"/>
                <w:lang w:val="es-ES_tradnl"/>
              </w:rPr>
            </w:pPr>
            <w:r w:rsidRPr="00912360">
              <w:rPr>
                <w:b/>
                <w:sz w:val="18"/>
                <w:lang w:val="es-ES_tradnl"/>
              </w:rPr>
              <w:t>43</w:t>
            </w:r>
          </w:p>
        </w:tc>
        <w:tc>
          <w:tcPr>
            <w:tcW w:w="999" w:type="dxa"/>
            <w:tcBorders>
              <w:top w:val="single" w:sz="4" w:space="0" w:color="000000"/>
              <w:bottom w:val="single" w:sz="4" w:space="0" w:color="000000"/>
            </w:tcBorders>
          </w:tcPr>
          <w:p w14:paraId="1DE560DA" w14:textId="77777777" w:rsidR="00135FEC" w:rsidRPr="00912360" w:rsidRDefault="00000000">
            <w:pPr>
              <w:pStyle w:val="TableParagraph"/>
              <w:spacing w:before="37"/>
              <w:ind w:left="307" w:right="324"/>
              <w:jc w:val="center"/>
              <w:rPr>
                <w:sz w:val="18"/>
                <w:lang w:val="es-ES_tradnl"/>
              </w:rPr>
            </w:pPr>
            <w:r w:rsidRPr="00912360">
              <w:rPr>
                <w:sz w:val="18"/>
                <w:lang w:val="es-ES_tradnl"/>
              </w:rPr>
              <w:t>17</w:t>
            </w:r>
          </w:p>
        </w:tc>
        <w:tc>
          <w:tcPr>
            <w:tcW w:w="1168" w:type="dxa"/>
            <w:tcBorders>
              <w:top w:val="single" w:sz="4" w:space="0" w:color="000000"/>
              <w:bottom w:val="single" w:sz="4" w:space="0" w:color="000000"/>
            </w:tcBorders>
          </w:tcPr>
          <w:p w14:paraId="03C15993" w14:textId="77777777" w:rsidR="00135FEC" w:rsidRPr="00912360" w:rsidRDefault="00000000">
            <w:pPr>
              <w:pStyle w:val="TableParagraph"/>
              <w:spacing w:before="37"/>
              <w:ind w:left="323" w:right="419"/>
              <w:jc w:val="center"/>
              <w:rPr>
                <w:sz w:val="18"/>
                <w:lang w:val="es-ES_tradnl"/>
              </w:rPr>
            </w:pPr>
            <w:r w:rsidRPr="00912360">
              <w:rPr>
                <w:sz w:val="18"/>
                <w:lang w:val="es-ES_tradnl"/>
              </w:rPr>
              <w:t>26</w:t>
            </w:r>
          </w:p>
        </w:tc>
      </w:tr>
      <w:tr w:rsidR="00135FEC" w:rsidRPr="00912360" w14:paraId="084FCD7C" w14:textId="77777777">
        <w:trPr>
          <w:trHeight w:val="285"/>
        </w:trPr>
        <w:tc>
          <w:tcPr>
            <w:tcW w:w="3293" w:type="dxa"/>
            <w:tcBorders>
              <w:top w:val="single" w:sz="4" w:space="0" w:color="000000"/>
              <w:bottom w:val="single" w:sz="4" w:space="0" w:color="000000"/>
            </w:tcBorders>
          </w:tcPr>
          <w:p w14:paraId="36E63CAB" w14:textId="77777777" w:rsidR="00135FEC" w:rsidRPr="00912360" w:rsidRDefault="00000000">
            <w:pPr>
              <w:pStyle w:val="TableParagraph"/>
              <w:tabs>
                <w:tab w:val="left" w:pos="755"/>
              </w:tabs>
              <w:spacing w:before="37"/>
              <w:ind w:left="283"/>
              <w:rPr>
                <w:sz w:val="18"/>
                <w:lang w:val="es-ES_tradnl"/>
              </w:rPr>
            </w:pPr>
            <w:r w:rsidRPr="00912360">
              <w:rPr>
                <w:sz w:val="18"/>
                <w:lang w:val="es-ES_tradnl"/>
              </w:rPr>
              <w:t>E</w:t>
            </w:r>
            <w:r w:rsidRPr="00912360">
              <w:rPr>
                <w:sz w:val="18"/>
                <w:lang w:val="es-ES_tradnl"/>
              </w:rPr>
              <w:tab/>
              <w:t>5</w:t>
            </w:r>
          </w:p>
        </w:tc>
        <w:tc>
          <w:tcPr>
            <w:tcW w:w="948" w:type="dxa"/>
            <w:tcBorders>
              <w:top w:val="single" w:sz="4" w:space="0" w:color="000000"/>
              <w:bottom w:val="single" w:sz="4" w:space="0" w:color="000000"/>
            </w:tcBorders>
          </w:tcPr>
          <w:p w14:paraId="39B24DC1" w14:textId="77777777" w:rsidR="00135FEC" w:rsidRPr="00912360" w:rsidRDefault="00000000">
            <w:pPr>
              <w:pStyle w:val="TableParagraph"/>
              <w:spacing w:before="37"/>
              <w:ind w:left="302"/>
              <w:rPr>
                <w:b/>
                <w:sz w:val="18"/>
                <w:lang w:val="es-ES_tradnl"/>
              </w:rPr>
            </w:pPr>
            <w:r w:rsidRPr="00912360">
              <w:rPr>
                <w:b/>
                <w:sz w:val="18"/>
                <w:lang w:val="es-ES_tradnl"/>
              </w:rPr>
              <w:t>41</w:t>
            </w:r>
          </w:p>
        </w:tc>
        <w:tc>
          <w:tcPr>
            <w:tcW w:w="827" w:type="dxa"/>
            <w:tcBorders>
              <w:top w:val="single" w:sz="4" w:space="0" w:color="000000"/>
              <w:bottom w:val="single" w:sz="4" w:space="0" w:color="000000"/>
            </w:tcBorders>
          </w:tcPr>
          <w:p w14:paraId="085DB298" w14:textId="77777777" w:rsidR="00135FEC" w:rsidRPr="00912360" w:rsidRDefault="00000000">
            <w:pPr>
              <w:pStyle w:val="TableParagraph"/>
              <w:spacing w:before="37"/>
              <w:ind w:left="271" w:right="291"/>
              <w:jc w:val="center"/>
              <w:rPr>
                <w:sz w:val="18"/>
                <w:lang w:val="es-ES_tradnl"/>
              </w:rPr>
            </w:pPr>
            <w:r w:rsidRPr="00912360">
              <w:rPr>
                <w:sz w:val="18"/>
                <w:lang w:val="es-ES_tradnl"/>
              </w:rPr>
              <w:t>32</w:t>
            </w:r>
          </w:p>
        </w:tc>
        <w:tc>
          <w:tcPr>
            <w:tcW w:w="991" w:type="dxa"/>
            <w:tcBorders>
              <w:top w:val="single" w:sz="4" w:space="0" w:color="000000"/>
              <w:bottom w:val="single" w:sz="4" w:space="0" w:color="000000"/>
            </w:tcBorders>
          </w:tcPr>
          <w:p w14:paraId="0D991DA8" w14:textId="77777777" w:rsidR="00135FEC" w:rsidRPr="00912360" w:rsidRDefault="00000000">
            <w:pPr>
              <w:pStyle w:val="TableParagraph"/>
              <w:spacing w:before="37"/>
              <w:ind w:right="152"/>
              <w:jc w:val="center"/>
              <w:rPr>
                <w:sz w:val="18"/>
                <w:lang w:val="es-ES_tradnl"/>
              </w:rPr>
            </w:pPr>
            <w:r w:rsidRPr="00912360">
              <w:rPr>
                <w:sz w:val="18"/>
                <w:lang w:val="es-ES_tradnl"/>
              </w:rPr>
              <w:t>9</w:t>
            </w:r>
          </w:p>
        </w:tc>
        <w:tc>
          <w:tcPr>
            <w:tcW w:w="896" w:type="dxa"/>
            <w:tcBorders>
              <w:top w:val="single" w:sz="4" w:space="0" w:color="000000"/>
              <w:bottom w:val="single" w:sz="4" w:space="0" w:color="000000"/>
            </w:tcBorders>
          </w:tcPr>
          <w:p w14:paraId="46135E7E" w14:textId="77777777" w:rsidR="00135FEC" w:rsidRPr="00912360" w:rsidRDefault="00000000">
            <w:pPr>
              <w:pStyle w:val="TableParagraph"/>
              <w:spacing w:before="37"/>
              <w:ind w:left="200"/>
              <w:rPr>
                <w:b/>
                <w:sz w:val="18"/>
                <w:lang w:val="es-ES_tradnl"/>
              </w:rPr>
            </w:pPr>
            <w:r w:rsidRPr="00912360">
              <w:rPr>
                <w:b/>
                <w:sz w:val="18"/>
                <w:lang w:val="es-ES_tradnl"/>
              </w:rPr>
              <w:t>37</w:t>
            </w:r>
          </w:p>
        </w:tc>
        <w:tc>
          <w:tcPr>
            <w:tcW w:w="999" w:type="dxa"/>
            <w:tcBorders>
              <w:top w:val="single" w:sz="4" w:space="0" w:color="000000"/>
              <w:bottom w:val="single" w:sz="4" w:space="0" w:color="000000"/>
            </w:tcBorders>
          </w:tcPr>
          <w:p w14:paraId="701CE4E8" w14:textId="77777777" w:rsidR="00135FEC" w:rsidRPr="00912360" w:rsidRDefault="00000000">
            <w:pPr>
              <w:pStyle w:val="TableParagraph"/>
              <w:spacing w:before="37"/>
              <w:ind w:left="307" w:right="324"/>
              <w:jc w:val="center"/>
              <w:rPr>
                <w:sz w:val="18"/>
                <w:lang w:val="es-ES_tradnl"/>
              </w:rPr>
            </w:pPr>
            <w:r w:rsidRPr="00912360">
              <w:rPr>
                <w:sz w:val="18"/>
                <w:lang w:val="es-ES_tradnl"/>
              </w:rPr>
              <w:t>29</w:t>
            </w:r>
          </w:p>
        </w:tc>
        <w:tc>
          <w:tcPr>
            <w:tcW w:w="1168" w:type="dxa"/>
            <w:tcBorders>
              <w:top w:val="single" w:sz="4" w:space="0" w:color="000000"/>
              <w:bottom w:val="single" w:sz="4" w:space="0" w:color="000000"/>
            </w:tcBorders>
          </w:tcPr>
          <w:p w14:paraId="1F869005" w14:textId="77777777" w:rsidR="00135FEC" w:rsidRPr="00912360" w:rsidRDefault="00000000">
            <w:pPr>
              <w:pStyle w:val="TableParagraph"/>
              <w:spacing w:before="37"/>
              <w:ind w:left="1"/>
              <w:jc w:val="center"/>
              <w:rPr>
                <w:sz w:val="18"/>
                <w:lang w:val="es-ES_tradnl"/>
              </w:rPr>
            </w:pPr>
            <w:r w:rsidRPr="00912360">
              <w:rPr>
                <w:sz w:val="18"/>
                <w:lang w:val="es-ES_tradnl"/>
              </w:rPr>
              <w:t>8</w:t>
            </w:r>
          </w:p>
        </w:tc>
      </w:tr>
      <w:tr w:rsidR="00135FEC" w:rsidRPr="00912360" w14:paraId="630FDD57" w14:textId="77777777">
        <w:trPr>
          <w:trHeight w:val="282"/>
        </w:trPr>
        <w:tc>
          <w:tcPr>
            <w:tcW w:w="3293" w:type="dxa"/>
            <w:tcBorders>
              <w:top w:val="single" w:sz="4" w:space="0" w:color="000000"/>
              <w:bottom w:val="single" w:sz="4" w:space="0" w:color="000000"/>
            </w:tcBorders>
          </w:tcPr>
          <w:p w14:paraId="788AD454" w14:textId="77777777" w:rsidR="00135FEC" w:rsidRPr="00912360" w:rsidRDefault="00000000">
            <w:pPr>
              <w:pStyle w:val="TableParagraph"/>
              <w:spacing w:before="37"/>
              <w:ind w:left="283"/>
              <w:rPr>
                <w:sz w:val="18"/>
                <w:lang w:val="es-ES_tradnl"/>
              </w:rPr>
            </w:pPr>
            <w:r w:rsidRPr="00912360">
              <w:rPr>
                <w:sz w:val="18"/>
                <w:lang w:val="es-ES_tradnl"/>
              </w:rPr>
              <w:t>TTL</w:t>
            </w:r>
          </w:p>
        </w:tc>
        <w:tc>
          <w:tcPr>
            <w:tcW w:w="948" w:type="dxa"/>
            <w:tcBorders>
              <w:top w:val="single" w:sz="4" w:space="0" w:color="000000"/>
              <w:bottom w:val="single" w:sz="4" w:space="0" w:color="000000"/>
            </w:tcBorders>
          </w:tcPr>
          <w:p w14:paraId="010082E5"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0BAA3FB8"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1D5B35FC"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4F32D61B"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6C4CABED"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546C8AA6" w14:textId="77777777" w:rsidR="00135FEC" w:rsidRPr="00912360" w:rsidRDefault="00135FEC">
            <w:pPr>
              <w:pStyle w:val="TableParagraph"/>
              <w:rPr>
                <w:rFonts w:ascii="Times New Roman"/>
                <w:sz w:val="18"/>
                <w:lang w:val="es-ES_tradnl"/>
              </w:rPr>
            </w:pPr>
          </w:p>
        </w:tc>
      </w:tr>
      <w:tr w:rsidR="00135FEC" w:rsidRPr="00912360" w14:paraId="6ED50F5D" w14:textId="77777777">
        <w:trPr>
          <w:trHeight w:val="285"/>
        </w:trPr>
        <w:tc>
          <w:tcPr>
            <w:tcW w:w="3293" w:type="dxa"/>
            <w:tcBorders>
              <w:top w:val="single" w:sz="4" w:space="0" w:color="000000"/>
              <w:bottom w:val="single" w:sz="4" w:space="0" w:color="000000"/>
            </w:tcBorders>
          </w:tcPr>
          <w:p w14:paraId="72AB470B" w14:textId="77777777" w:rsidR="00135FEC" w:rsidRPr="00912360" w:rsidRDefault="00000000">
            <w:pPr>
              <w:pStyle w:val="TableParagraph"/>
              <w:spacing w:before="37"/>
              <w:ind w:left="83"/>
              <w:rPr>
                <w:b/>
                <w:sz w:val="18"/>
                <w:lang w:val="es-ES_tradnl"/>
              </w:rPr>
            </w:pPr>
            <w:r w:rsidRPr="00912360">
              <w:rPr>
                <w:b/>
                <w:sz w:val="18"/>
                <w:lang w:val="es-ES_tradnl"/>
              </w:rPr>
              <w:t>LABORAL INDEFINIDO NO FIJO</w:t>
            </w:r>
          </w:p>
        </w:tc>
        <w:tc>
          <w:tcPr>
            <w:tcW w:w="948" w:type="dxa"/>
            <w:tcBorders>
              <w:top w:val="single" w:sz="4" w:space="0" w:color="000000"/>
              <w:bottom w:val="single" w:sz="4" w:space="0" w:color="000000"/>
            </w:tcBorders>
          </w:tcPr>
          <w:p w14:paraId="2FD1552D"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0CBD73A5"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5B0A41AE"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338687A7"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4B0EEA88"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16484D95" w14:textId="77777777" w:rsidR="00135FEC" w:rsidRPr="00912360" w:rsidRDefault="00135FEC">
            <w:pPr>
              <w:pStyle w:val="TableParagraph"/>
              <w:rPr>
                <w:rFonts w:ascii="Times New Roman"/>
                <w:sz w:val="18"/>
                <w:lang w:val="es-ES_tradnl"/>
              </w:rPr>
            </w:pPr>
          </w:p>
        </w:tc>
      </w:tr>
      <w:tr w:rsidR="00135FEC" w:rsidRPr="00912360" w14:paraId="5EFE9E81" w14:textId="77777777">
        <w:trPr>
          <w:trHeight w:val="282"/>
        </w:trPr>
        <w:tc>
          <w:tcPr>
            <w:tcW w:w="3293" w:type="dxa"/>
            <w:tcBorders>
              <w:top w:val="single" w:sz="4" w:space="0" w:color="000000"/>
              <w:bottom w:val="single" w:sz="4" w:space="0" w:color="000000"/>
            </w:tcBorders>
          </w:tcPr>
          <w:p w14:paraId="7EBB5280" w14:textId="77777777" w:rsidR="00135FEC" w:rsidRPr="00912360" w:rsidRDefault="00000000">
            <w:pPr>
              <w:pStyle w:val="TableParagraph"/>
              <w:tabs>
                <w:tab w:val="left" w:pos="604"/>
              </w:tabs>
              <w:spacing w:before="37"/>
              <w:ind w:left="283"/>
              <w:rPr>
                <w:sz w:val="18"/>
                <w:lang w:val="es-ES_tradnl"/>
              </w:rPr>
            </w:pPr>
            <w:r w:rsidRPr="00912360">
              <w:rPr>
                <w:sz w:val="18"/>
                <w:lang w:val="es-ES_tradnl"/>
              </w:rPr>
              <w:t>A</w:t>
            </w:r>
            <w:r w:rsidRPr="00912360">
              <w:rPr>
                <w:sz w:val="18"/>
                <w:lang w:val="es-ES_tradnl"/>
              </w:rPr>
              <w:tab/>
              <w:t>1</w:t>
            </w:r>
          </w:p>
        </w:tc>
        <w:tc>
          <w:tcPr>
            <w:tcW w:w="948" w:type="dxa"/>
            <w:tcBorders>
              <w:top w:val="single" w:sz="4" w:space="0" w:color="000000"/>
              <w:bottom w:val="single" w:sz="4" w:space="0" w:color="000000"/>
            </w:tcBorders>
          </w:tcPr>
          <w:p w14:paraId="7358F21B" w14:textId="77777777" w:rsidR="00135FEC" w:rsidRPr="00912360" w:rsidRDefault="00000000">
            <w:pPr>
              <w:pStyle w:val="TableParagraph"/>
              <w:spacing w:before="37"/>
              <w:ind w:left="322" w:right="273"/>
              <w:jc w:val="center"/>
              <w:rPr>
                <w:b/>
                <w:sz w:val="18"/>
                <w:lang w:val="es-ES_tradnl"/>
              </w:rPr>
            </w:pPr>
            <w:r w:rsidRPr="00912360">
              <w:rPr>
                <w:b/>
                <w:sz w:val="18"/>
                <w:lang w:val="es-ES_tradnl"/>
              </w:rPr>
              <w:t>10</w:t>
            </w:r>
          </w:p>
        </w:tc>
        <w:tc>
          <w:tcPr>
            <w:tcW w:w="827" w:type="dxa"/>
            <w:tcBorders>
              <w:top w:val="single" w:sz="4" w:space="0" w:color="000000"/>
              <w:bottom w:val="single" w:sz="4" w:space="0" w:color="000000"/>
            </w:tcBorders>
          </w:tcPr>
          <w:p w14:paraId="364CEE85" w14:textId="77777777" w:rsidR="00135FEC" w:rsidRPr="00912360" w:rsidRDefault="00000000">
            <w:pPr>
              <w:pStyle w:val="TableParagraph"/>
              <w:spacing w:before="37"/>
              <w:ind w:left="371"/>
              <w:rPr>
                <w:sz w:val="18"/>
                <w:lang w:val="es-ES_tradnl"/>
              </w:rPr>
            </w:pPr>
            <w:r w:rsidRPr="00912360">
              <w:rPr>
                <w:sz w:val="18"/>
                <w:lang w:val="es-ES_tradnl"/>
              </w:rPr>
              <w:t>10</w:t>
            </w:r>
          </w:p>
        </w:tc>
        <w:tc>
          <w:tcPr>
            <w:tcW w:w="991" w:type="dxa"/>
            <w:tcBorders>
              <w:top w:val="single" w:sz="4" w:space="0" w:color="000000"/>
              <w:bottom w:val="single" w:sz="4" w:space="0" w:color="000000"/>
            </w:tcBorders>
          </w:tcPr>
          <w:p w14:paraId="40672FC5" w14:textId="77777777" w:rsidR="00135FEC" w:rsidRPr="00912360" w:rsidRDefault="00000000">
            <w:pPr>
              <w:pStyle w:val="TableParagraph"/>
              <w:spacing w:before="37"/>
              <w:ind w:left="12"/>
              <w:jc w:val="center"/>
              <w:rPr>
                <w:sz w:val="18"/>
                <w:lang w:val="es-ES_tradnl"/>
              </w:rPr>
            </w:pPr>
            <w:r w:rsidRPr="00912360">
              <w:rPr>
                <w:sz w:val="18"/>
                <w:lang w:val="es-ES_tradnl"/>
              </w:rPr>
              <w:t>0</w:t>
            </w:r>
          </w:p>
        </w:tc>
        <w:tc>
          <w:tcPr>
            <w:tcW w:w="896" w:type="dxa"/>
            <w:tcBorders>
              <w:top w:val="single" w:sz="4" w:space="0" w:color="000000"/>
              <w:bottom w:val="single" w:sz="4" w:space="0" w:color="000000"/>
            </w:tcBorders>
          </w:tcPr>
          <w:p w14:paraId="51A06F08" w14:textId="77777777" w:rsidR="00135FEC" w:rsidRPr="00912360" w:rsidRDefault="00000000">
            <w:pPr>
              <w:pStyle w:val="TableParagraph"/>
              <w:spacing w:before="37"/>
              <w:ind w:left="41"/>
              <w:jc w:val="center"/>
              <w:rPr>
                <w:b/>
                <w:sz w:val="18"/>
                <w:lang w:val="es-ES_tradnl"/>
              </w:rPr>
            </w:pPr>
            <w:r w:rsidRPr="00912360">
              <w:rPr>
                <w:b/>
                <w:sz w:val="18"/>
                <w:lang w:val="es-ES_tradnl"/>
              </w:rPr>
              <w:t>9</w:t>
            </w:r>
          </w:p>
        </w:tc>
        <w:tc>
          <w:tcPr>
            <w:tcW w:w="999" w:type="dxa"/>
            <w:tcBorders>
              <w:top w:val="single" w:sz="4" w:space="0" w:color="000000"/>
              <w:bottom w:val="single" w:sz="4" w:space="0" w:color="000000"/>
            </w:tcBorders>
          </w:tcPr>
          <w:p w14:paraId="12D07747" w14:textId="77777777" w:rsidR="00135FEC" w:rsidRPr="00912360" w:rsidRDefault="00000000">
            <w:pPr>
              <w:pStyle w:val="TableParagraph"/>
              <w:spacing w:before="37"/>
              <w:ind w:left="219"/>
              <w:jc w:val="center"/>
              <w:rPr>
                <w:sz w:val="18"/>
                <w:lang w:val="es-ES_tradnl"/>
              </w:rPr>
            </w:pPr>
            <w:r w:rsidRPr="00912360">
              <w:rPr>
                <w:sz w:val="18"/>
                <w:lang w:val="es-ES_tradnl"/>
              </w:rPr>
              <w:t>9</w:t>
            </w:r>
          </w:p>
        </w:tc>
        <w:tc>
          <w:tcPr>
            <w:tcW w:w="1168" w:type="dxa"/>
            <w:tcBorders>
              <w:top w:val="single" w:sz="4" w:space="0" w:color="000000"/>
              <w:bottom w:val="single" w:sz="4" w:space="0" w:color="000000"/>
            </w:tcBorders>
          </w:tcPr>
          <w:p w14:paraId="627C8B73" w14:textId="77777777" w:rsidR="00135FEC" w:rsidRPr="00912360" w:rsidRDefault="00000000">
            <w:pPr>
              <w:pStyle w:val="TableParagraph"/>
              <w:spacing w:before="37"/>
              <w:ind w:left="188"/>
              <w:jc w:val="center"/>
              <w:rPr>
                <w:sz w:val="18"/>
                <w:lang w:val="es-ES_tradnl"/>
              </w:rPr>
            </w:pPr>
            <w:r w:rsidRPr="00912360">
              <w:rPr>
                <w:sz w:val="18"/>
                <w:lang w:val="es-ES_tradnl"/>
              </w:rPr>
              <w:t>0</w:t>
            </w:r>
          </w:p>
        </w:tc>
      </w:tr>
      <w:tr w:rsidR="00135FEC" w:rsidRPr="00912360" w14:paraId="5660091B" w14:textId="77777777">
        <w:trPr>
          <w:trHeight w:val="285"/>
        </w:trPr>
        <w:tc>
          <w:tcPr>
            <w:tcW w:w="3293" w:type="dxa"/>
            <w:tcBorders>
              <w:top w:val="single" w:sz="4" w:space="0" w:color="000000"/>
              <w:bottom w:val="single" w:sz="4" w:space="0" w:color="000000"/>
            </w:tcBorders>
          </w:tcPr>
          <w:p w14:paraId="6913B1FF" w14:textId="77777777" w:rsidR="00135FEC" w:rsidRPr="00912360" w:rsidRDefault="00000000">
            <w:pPr>
              <w:pStyle w:val="TableParagraph"/>
              <w:tabs>
                <w:tab w:val="left" w:pos="614"/>
              </w:tabs>
              <w:spacing w:before="37"/>
              <w:ind w:left="283"/>
              <w:rPr>
                <w:sz w:val="18"/>
                <w:lang w:val="es-ES_tradnl"/>
              </w:rPr>
            </w:pPr>
            <w:r w:rsidRPr="00912360">
              <w:rPr>
                <w:sz w:val="18"/>
                <w:lang w:val="es-ES_tradnl"/>
              </w:rPr>
              <w:t>C</w:t>
            </w:r>
            <w:r w:rsidRPr="00912360">
              <w:rPr>
                <w:sz w:val="18"/>
                <w:lang w:val="es-ES_tradnl"/>
              </w:rPr>
              <w:tab/>
              <w:t>2</w:t>
            </w:r>
          </w:p>
        </w:tc>
        <w:tc>
          <w:tcPr>
            <w:tcW w:w="948" w:type="dxa"/>
            <w:tcBorders>
              <w:top w:val="single" w:sz="4" w:space="0" w:color="000000"/>
              <w:bottom w:val="single" w:sz="4" w:space="0" w:color="000000"/>
            </w:tcBorders>
          </w:tcPr>
          <w:p w14:paraId="33A07C7F" w14:textId="77777777" w:rsidR="00135FEC" w:rsidRPr="00912360" w:rsidRDefault="00000000">
            <w:pPr>
              <w:pStyle w:val="TableParagraph"/>
              <w:spacing w:before="37"/>
              <w:ind w:left="97"/>
              <w:jc w:val="center"/>
              <w:rPr>
                <w:b/>
                <w:sz w:val="18"/>
                <w:lang w:val="es-ES_tradnl"/>
              </w:rPr>
            </w:pPr>
            <w:r w:rsidRPr="00912360">
              <w:rPr>
                <w:b/>
                <w:sz w:val="18"/>
                <w:lang w:val="es-ES_tradnl"/>
              </w:rPr>
              <w:t>4</w:t>
            </w:r>
          </w:p>
        </w:tc>
        <w:tc>
          <w:tcPr>
            <w:tcW w:w="827" w:type="dxa"/>
            <w:tcBorders>
              <w:top w:val="single" w:sz="4" w:space="0" w:color="000000"/>
              <w:bottom w:val="single" w:sz="4" w:space="0" w:color="000000"/>
            </w:tcBorders>
          </w:tcPr>
          <w:p w14:paraId="2ED4ED74" w14:textId="77777777" w:rsidR="00135FEC" w:rsidRPr="00912360" w:rsidRDefault="00000000">
            <w:pPr>
              <w:pStyle w:val="TableParagraph"/>
              <w:spacing w:before="37"/>
              <w:ind w:left="472"/>
              <w:rPr>
                <w:sz w:val="18"/>
                <w:lang w:val="es-ES_tradnl"/>
              </w:rPr>
            </w:pPr>
            <w:r w:rsidRPr="00912360">
              <w:rPr>
                <w:sz w:val="18"/>
                <w:lang w:val="es-ES_tradnl"/>
              </w:rPr>
              <w:t>2</w:t>
            </w:r>
          </w:p>
        </w:tc>
        <w:tc>
          <w:tcPr>
            <w:tcW w:w="991" w:type="dxa"/>
            <w:tcBorders>
              <w:top w:val="single" w:sz="4" w:space="0" w:color="000000"/>
              <w:bottom w:val="single" w:sz="4" w:space="0" w:color="000000"/>
            </w:tcBorders>
          </w:tcPr>
          <w:p w14:paraId="39A64266" w14:textId="77777777" w:rsidR="00135FEC" w:rsidRPr="00912360" w:rsidRDefault="00000000">
            <w:pPr>
              <w:pStyle w:val="TableParagraph"/>
              <w:spacing w:before="37"/>
              <w:ind w:left="13"/>
              <w:jc w:val="center"/>
              <w:rPr>
                <w:sz w:val="18"/>
                <w:lang w:val="es-ES_tradnl"/>
              </w:rPr>
            </w:pPr>
            <w:r w:rsidRPr="00912360">
              <w:rPr>
                <w:sz w:val="18"/>
                <w:lang w:val="es-ES_tradnl"/>
              </w:rPr>
              <w:t>2</w:t>
            </w:r>
          </w:p>
        </w:tc>
        <w:tc>
          <w:tcPr>
            <w:tcW w:w="896" w:type="dxa"/>
            <w:tcBorders>
              <w:top w:val="single" w:sz="4" w:space="0" w:color="000000"/>
              <w:bottom w:val="single" w:sz="4" w:space="0" w:color="000000"/>
            </w:tcBorders>
          </w:tcPr>
          <w:p w14:paraId="3A4E12EE" w14:textId="77777777" w:rsidR="00135FEC" w:rsidRPr="00912360" w:rsidRDefault="00000000">
            <w:pPr>
              <w:pStyle w:val="TableParagraph"/>
              <w:spacing w:before="37"/>
              <w:ind w:left="41"/>
              <w:jc w:val="center"/>
              <w:rPr>
                <w:b/>
                <w:sz w:val="18"/>
                <w:lang w:val="es-ES_tradnl"/>
              </w:rPr>
            </w:pPr>
            <w:r w:rsidRPr="00912360">
              <w:rPr>
                <w:b/>
                <w:sz w:val="18"/>
                <w:lang w:val="es-ES_tradnl"/>
              </w:rPr>
              <w:t>4</w:t>
            </w:r>
          </w:p>
        </w:tc>
        <w:tc>
          <w:tcPr>
            <w:tcW w:w="999" w:type="dxa"/>
            <w:tcBorders>
              <w:top w:val="single" w:sz="4" w:space="0" w:color="000000"/>
              <w:bottom w:val="single" w:sz="4" w:space="0" w:color="000000"/>
            </w:tcBorders>
          </w:tcPr>
          <w:p w14:paraId="60390010" w14:textId="77777777" w:rsidR="00135FEC" w:rsidRPr="00912360" w:rsidRDefault="00000000">
            <w:pPr>
              <w:pStyle w:val="TableParagraph"/>
              <w:spacing w:before="37"/>
              <w:ind w:left="585"/>
              <w:rPr>
                <w:sz w:val="18"/>
                <w:lang w:val="es-ES_tradnl"/>
              </w:rPr>
            </w:pPr>
            <w:r w:rsidRPr="00912360">
              <w:rPr>
                <w:sz w:val="18"/>
                <w:lang w:val="es-ES_tradnl"/>
              </w:rPr>
              <w:t>2</w:t>
            </w:r>
          </w:p>
        </w:tc>
        <w:tc>
          <w:tcPr>
            <w:tcW w:w="1168" w:type="dxa"/>
            <w:tcBorders>
              <w:top w:val="single" w:sz="4" w:space="0" w:color="000000"/>
              <w:bottom w:val="single" w:sz="4" w:space="0" w:color="000000"/>
            </w:tcBorders>
          </w:tcPr>
          <w:p w14:paraId="05C44A38" w14:textId="77777777" w:rsidR="00135FEC" w:rsidRPr="00912360" w:rsidRDefault="00000000">
            <w:pPr>
              <w:pStyle w:val="TableParagraph"/>
              <w:spacing w:before="37"/>
              <w:ind w:left="189"/>
              <w:jc w:val="center"/>
              <w:rPr>
                <w:sz w:val="18"/>
                <w:lang w:val="es-ES_tradnl"/>
              </w:rPr>
            </w:pPr>
            <w:r w:rsidRPr="00912360">
              <w:rPr>
                <w:sz w:val="18"/>
                <w:lang w:val="es-ES_tradnl"/>
              </w:rPr>
              <w:t>2</w:t>
            </w:r>
          </w:p>
        </w:tc>
      </w:tr>
      <w:tr w:rsidR="00135FEC" w:rsidRPr="00912360" w14:paraId="6D393040" w14:textId="77777777">
        <w:trPr>
          <w:trHeight w:val="282"/>
        </w:trPr>
        <w:tc>
          <w:tcPr>
            <w:tcW w:w="3293" w:type="dxa"/>
            <w:tcBorders>
              <w:top w:val="single" w:sz="4" w:space="0" w:color="000000"/>
              <w:bottom w:val="single" w:sz="4" w:space="0" w:color="000000"/>
            </w:tcBorders>
          </w:tcPr>
          <w:p w14:paraId="3D4A2494" w14:textId="77777777" w:rsidR="00135FEC" w:rsidRPr="00912360" w:rsidRDefault="00000000">
            <w:pPr>
              <w:pStyle w:val="TableParagraph"/>
              <w:spacing w:before="37"/>
              <w:ind w:left="585"/>
              <w:rPr>
                <w:sz w:val="18"/>
                <w:lang w:val="es-ES_tradnl"/>
              </w:rPr>
            </w:pPr>
            <w:r w:rsidRPr="00912360">
              <w:rPr>
                <w:sz w:val="18"/>
                <w:lang w:val="es-ES_tradnl"/>
              </w:rPr>
              <w:t>3</w:t>
            </w:r>
          </w:p>
        </w:tc>
        <w:tc>
          <w:tcPr>
            <w:tcW w:w="948" w:type="dxa"/>
            <w:tcBorders>
              <w:top w:val="single" w:sz="4" w:space="0" w:color="000000"/>
              <w:bottom w:val="single" w:sz="4" w:space="0" w:color="000000"/>
            </w:tcBorders>
          </w:tcPr>
          <w:p w14:paraId="606A1E73" w14:textId="77777777" w:rsidR="00135FEC" w:rsidRPr="00912360" w:rsidRDefault="00000000">
            <w:pPr>
              <w:pStyle w:val="TableParagraph"/>
              <w:spacing w:before="37"/>
              <w:ind w:left="322" w:right="273"/>
              <w:jc w:val="center"/>
              <w:rPr>
                <w:b/>
                <w:sz w:val="18"/>
                <w:lang w:val="es-ES_tradnl"/>
              </w:rPr>
            </w:pPr>
            <w:r w:rsidRPr="00912360">
              <w:rPr>
                <w:b/>
                <w:sz w:val="18"/>
                <w:lang w:val="es-ES_tradnl"/>
              </w:rPr>
              <w:t>38</w:t>
            </w:r>
          </w:p>
        </w:tc>
        <w:tc>
          <w:tcPr>
            <w:tcW w:w="827" w:type="dxa"/>
            <w:tcBorders>
              <w:top w:val="single" w:sz="4" w:space="0" w:color="000000"/>
              <w:bottom w:val="single" w:sz="4" w:space="0" w:color="000000"/>
            </w:tcBorders>
          </w:tcPr>
          <w:p w14:paraId="621F1610" w14:textId="77777777" w:rsidR="00135FEC" w:rsidRPr="00912360" w:rsidRDefault="00000000">
            <w:pPr>
              <w:pStyle w:val="TableParagraph"/>
              <w:spacing w:before="37"/>
              <w:ind w:left="371"/>
              <w:rPr>
                <w:sz w:val="18"/>
                <w:lang w:val="es-ES_tradnl"/>
              </w:rPr>
            </w:pPr>
            <w:r w:rsidRPr="00912360">
              <w:rPr>
                <w:sz w:val="18"/>
                <w:lang w:val="es-ES_tradnl"/>
              </w:rPr>
              <w:t>17</w:t>
            </w:r>
          </w:p>
        </w:tc>
        <w:tc>
          <w:tcPr>
            <w:tcW w:w="991" w:type="dxa"/>
            <w:tcBorders>
              <w:top w:val="single" w:sz="4" w:space="0" w:color="000000"/>
              <w:bottom w:val="single" w:sz="4" w:space="0" w:color="000000"/>
            </w:tcBorders>
          </w:tcPr>
          <w:p w14:paraId="5D9E606B" w14:textId="77777777" w:rsidR="00135FEC" w:rsidRPr="00912360" w:rsidRDefault="00000000">
            <w:pPr>
              <w:pStyle w:val="TableParagraph"/>
              <w:spacing w:before="37"/>
              <w:ind w:left="331" w:right="417"/>
              <w:jc w:val="center"/>
              <w:rPr>
                <w:sz w:val="18"/>
                <w:lang w:val="es-ES_tradnl"/>
              </w:rPr>
            </w:pPr>
            <w:r w:rsidRPr="00912360">
              <w:rPr>
                <w:sz w:val="18"/>
                <w:lang w:val="es-ES_tradnl"/>
              </w:rPr>
              <w:t>21</w:t>
            </w:r>
          </w:p>
        </w:tc>
        <w:tc>
          <w:tcPr>
            <w:tcW w:w="896" w:type="dxa"/>
            <w:tcBorders>
              <w:top w:val="single" w:sz="4" w:space="0" w:color="000000"/>
              <w:bottom w:val="single" w:sz="4" w:space="0" w:color="000000"/>
            </w:tcBorders>
          </w:tcPr>
          <w:p w14:paraId="1FE5C556" w14:textId="77777777" w:rsidR="00135FEC" w:rsidRPr="00912360" w:rsidRDefault="00000000">
            <w:pPr>
              <w:pStyle w:val="TableParagraph"/>
              <w:spacing w:before="37"/>
              <w:ind w:left="292" w:right="349"/>
              <w:jc w:val="center"/>
              <w:rPr>
                <w:b/>
                <w:sz w:val="18"/>
                <w:lang w:val="es-ES_tradnl"/>
              </w:rPr>
            </w:pPr>
            <w:r w:rsidRPr="00912360">
              <w:rPr>
                <w:b/>
                <w:sz w:val="18"/>
                <w:lang w:val="es-ES_tradnl"/>
              </w:rPr>
              <w:t>37</w:t>
            </w:r>
          </w:p>
        </w:tc>
        <w:tc>
          <w:tcPr>
            <w:tcW w:w="999" w:type="dxa"/>
            <w:tcBorders>
              <w:top w:val="single" w:sz="4" w:space="0" w:color="000000"/>
              <w:bottom w:val="single" w:sz="4" w:space="0" w:color="000000"/>
            </w:tcBorders>
          </w:tcPr>
          <w:p w14:paraId="4CD02D43" w14:textId="77777777" w:rsidR="00135FEC" w:rsidRPr="00912360" w:rsidRDefault="00000000">
            <w:pPr>
              <w:pStyle w:val="TableParagraph"/>
              <w:spacing w:before="37"/>
              <w:ind w:left="484"/>
              <w:rPr>
                <w:sz w:val="18"/>
                <w:lang w:val="es-ES_tradnl"/>
              </w:rPr>
            </w:pPr>
            <w:r w:rsidRPr="00912360">
              <w:rPr>
                <w:sz w:val="18"/>
                <w:lang w:val="es-ES_tradnl"/>
              </w:rPr>
              <w:t>16</w:t>
            </w:r>
          </w:p>
        </w:tc>
        <w:tc>
          <w:tcPr>
            <w:tcW w:w="1168" w:type="dxa"/>
            <w:tcBorders>
              <w:top w:val="single" w:sz="4" w:space="0" w:color="000000"/>
              <w:bottom w:val="single" w:sz="4" w:space="0" w:color="000000"/>
            </w:tcBorders>
          </w:tcPr>
          <w:p w14:paraId="696545F1" w14:textId="77777777" w:rsidR="00135FEC" w:rsidRPr="00912360" w:rsidRDefault="00000000">
            <w:pPr>
              <w:pStyle w:val="TableParagraph"/>
              <w:spacing w:before="37"/>
              <w:ind w:left="415" w:right="327"/>
              <w:jc w:val="center"/>
              <w:rPr>
                <w:sz w:val="18"/>
                <w:lang w:val="es-ES_tradnl"/>
              </w:rPr>
            </w:pPr>
            <w:r w:rsidRPr="00912360">
              <w:rPr>
                <w:sz w:val="18"/>
                <w:lang w:val="es-ES_tradnl"/>
              </w:rPr>
              <w:t>21</w:t>
            </w:r>
          </w:p>
        </w:tc>
      </w:tr>
      <w:tr w:rsidR="00135FEC" w:rsidRPr="00912360" w14:paraId="4D8E1208" w14:textId="77777777">
        <w:trPr>
          <w:trHeight w:val="285"/>
        </w:trPr>
        <w:tc>
          <w:tcPr>
            <w:tcW w:w="3293" w:type="dxa"/>
            <w:tcBorders>
              <w:top w:val="single" w:sz="4" w:space="0" w:color="000000"/>
              <w:bottom w:val="single" w:sz="4" w:space="0" w:color="000000"/>
            </w:tcBorders>
          </w:tcPr>
          <w:p w14:paraId="45FCF133" w14:textId="77777777" w:rsidR="00135FEC" w:rsidRPr="00912360" w:rsidRDefault="00000000">
            <w:pPr>
              <w:pStyle w:val="TableParagraph"/>
              <w:spacing w:before="37"/>
              <w:ind w:left="585"/>
              <w:rPr>
                <w:sz w:val="18"/>
                <w:lang w:val="es-ES_tradnl"/>
              </w:rPr>
            </w:pPr>
            <w:r w:rsidRPr="00912360">
              <w:rPr>
                <w:sz w:val="18"/>
                <w:lang w:val="es-ES_tradnl"/>
              </w:rPr>
              <w:t>4</w:t>
            </w:r>
          </w:p>
        </w:tc>
        <w:tc>
          <w:tcPr>
            <w:tcW w:w="948" w:type="dxa"/>
            <w:tcBorders>
              <w:top w:val="single" w:sz="4" w:space="0" w:color="000000"/>
              <w:bottom w:val="single" w:sz="4" w:space="0" w:color="000000"/>
            </w:tcBorders>
          </w:tcPr>
          <w:p w14:paraId="13BE0560" w14:textId="77777777" w:rsidR="00135FEC" w:rsidRPr="00912360" w:rsidRDefault="00000000">
            <w:pPr>
              <w:pStyle w:val="TableParagraph"/>
              <w:spacing w:before="37"/>
              <w:ind w:left="322" w:right="272"/>
              <w:jc w:val="center"/>
              <w:rPr>
                <w:b/>
                <w:sz w:val="18"/>
                <w:lang w:val="es-ES_tradnl"/>
              </w:rPr>
            </w:pPr>
            <w:r w:rsidRPr="00912360">
              <w:rPr>
                <w:b/>
                <w:sz w:val="18"/>
                <w:lang w:val="es-ES_tradnl"/>
              </w:rPr>
              <w:t>13</w:t>
            </w:r>
          </w:p>
        </w:tc>
        <w:tc>
          <w:tcPr>
            <w:tcW w:w="827" w:type="dxa"/>
            <w:tcBorders>
              <w:top w:val="single" w:sz="4" w:space="0" w:color="000000"/>
              <w:bottom w:val="single" w:sz="4" w:space="0" w:color="000000"/>
            </w:tcBorders>
          </w:tcPr>
          <w:p w14:paraId="7BE0F12A" w14:textId="77777777" w:rsidR="00135FEC" w:rsidRPr="00912360" w:rsidRDefault="00000000">
            <w:pPr>
              <w:pStyle w:val="TableParagraph"/>
              <w:spacing w:before="37"/>
              <w:ind w:left="165"/>
              <w:jc w:val="center"/>
              <w:rPr>
                <w:sz w:val="18"/>
                <w:lang w:val="es-ES_tradnl"/>
              </w:rPr>
            </w:pPr>
            <w:r w:rsidRPr="00912360">
              <w:rPr>
                <w:sz w:val="18"/>
                <w:lang w:val="es-ES_tradnl"/>
              </w:rPr>
              <w:t>3</w:t>
            </w:r>
          </w:p>
        </w:tc>
        <w:tc>
          <w:tcPr>
            <w:tcW w:w="991" w:type="dxa"/>
            <w:tcBorders>
              <w:top w:val="single" w:sz="4" w:space="0" w:color="000000"/>
              <w:bottom w:val="single" w:sz="4" w:space="0" w:color="000000"/>
            </w:tcBorders>
          </w:tcPr>
          <w:p w14:paraId="7F90C86C" w14:textId="77777777" w:rsidR="00135FEC" w:rsidRPr="00912360" w:rsidRDefault="00000000">
            <w:pPr>
              <w:pStyle w:val="TableParagraph"/>
              <w:spacing w:before="37"/>
              <w:ind w:left="332" w:right="416"/>
              <w:jc w:val="center"/>
              <w:rPr>
                <w:sz w:val="18"/>
                <w:lang w:val="es-ES_tradnl"/>
              </w:rPr>
            </w:pPr>
            <w:r w:rsidRPr="00912360">
              <w:rPr>
                <w:sz w:val="18"/>
                <w:lang w:val="es-ES_tradnl"/>
              </w:rPr>
              <w:t>10</w:t>
            </w:r>
          </w:p>
        </w:tc>
        <w:tc>
          <w:tcPr>
            <w:tcW w:w="896" w:type="dxa"/>
            <w:tcBorders>
              <w:top w:val="single" w:sz="4" w:space="0" w:color="000000"/>
              <w:bottom w:val="single" w:sz="4" w:space="0" w:color="000000"/>
            </w:tcBorders>
          </w:tcPr>
          <w:p w14:paraId="7065D449" w14:textId="77777777" w:rsidR="00135FEC" w:rsidRPr="00912360" w:rsidRDefault="00000000">
            <w:pPr>
              <w:pStyle w:val="TableParagraph"/>
              <w:spacing w:before="37"/>
              <w:ind w:left="292" w:right="348"/>
              <w:jc w:val="center"/>
              <w:rPr>
                <w:b/>
                <w:sz w:val="18"/>
                <w:lang w:val="es-ES_tradnl"/>
              </w:rPr>
            </w:pPr>
            <w:r w:rsidRPr="00912360">
              <w:rPr>
                <w:b/>
                <w:sz w:val="18"/>
                <w:lang w:val="es-ES_tradnl"/>
              </w:rPr>
              <w:t>15</w:t>
            </w:r>
          </w:p>
        </w:tc>
        <w:tc>
          <w:tcPr>
            <w:tcW w:w="999" w:type="dxa"/>
            <w:tcBorders>
              <w:top w:val="single" w:sz="4" w:space="0" w:color="000000"/>
              <w:bottom w:val="single" w:sz="4" w:space="0" w:color="000000"/>
            </w:tcBorders>
          </w:tcPr>
          <w:p w14:paraId="0D8DFADF" w14:textId="77777777" w:rsidR="00135FEC" w:rsidRPr="00912360" w:rsidRDefault="00000000">
            <w:pPr>
              <w:pStyle w:val="TableParagraph"/>
              <w:spacing w:before="37"/>
              <w:ind w:left="586"/>
              <w:rPr>
                <w:sz w:val="18"/>
                <w:lang w:val="es-ES_tradnl"/>
              </w:rPr>
            </w:pPr>
            <w:r w:rsidRPr="00912360">
              <w:rPr>
                <w:sz w:val="18"/>
                <w:lang w:val="es-ES_tradnl"/>
              </w:rPr>
              <w:t>3</w:t>
            </w:r>
          </w:p>
        </w:tc>
        <w:tc>
          <w:tcPr>
            <w:tcW w:w="1168" w:type="dxa"/>
            <w:tcBorders>
              <w:top w:val="single" w:sz="4" w:space="0" w:color="000000"/>
              <w:bottom w:val="single" w:sz="4" w:space="0" w:color="000000"/>
            </w:tcBorders>
          </w:tcPr>
          <w:p w14:paraId="1ADDE45A" w14:textId="77777777" w:rsidR="00135FEC" w:rsidRPr="00912360" w:rsidRDefault="00000000">
            <w:pPr>
              <w:pStyle w:val="TableParagraph"/>
              <w:spacing w:before="37"/>
              <w:ind w:left="415" w:right="326"/>
              <w:jc w:val="center"/>
              <w:rPr>
                <w:sz w:val="18"/>
                <w:lang w:val="es-ES_tradnl"/>
              </w:rPr>
            </w:pPr>
            <w:r w:rsidRPr="00912360">
              <w:rPr>
                <w:sz w:val="18"/>
                <w:lang w:val="es-ES_tradnl"/>
              </w:rPr>
              <w:t>12</w:t>
            </w:r>
          </w:p>
        </w:tc>
      </w:tr>
      <w:tr w:rsidR="00135FEC" w:rsidRPr="00912360" w14:paraId="6A4E94B1" w14:textId="77777777">
        <w:trPr>
          <w:trHeight w:val="282"/>
        </w:trPr>
        <w:tc>
          <w:tcPr>
            <w:tcW w:w="3293" w:type="dxa"/>
            <w:tcBorders>
              <w:top w:val="single" w:sz="4" w:space="0" w:color="000000"/>
              <w:bottom w:val="single" w:sz="4" w:space="0" w:color="000000"/>
            </w:tcBorders>
          </w:tcPr>
          <w:p w14:paraId="5E56A5BB" w14:textId="77777777" w:rsidR="00135FEC" w:rsidRPr="00912360" w:rsidRDefault="00000000">
            <w:pPr>
              <w:pStyle w:val="TableParagraph"/>
              <w:spacing w:before="37"/>
              <w:ind w:left="585"/>
              <w:rPr>
                <w:sz w:val="18"/>
                <w:lang w:val="es-ES_tradnl"/>
              </w:rPr>
            </w:pPr>
            <w:r w:rsidRPr="00912360">
              <w:rPr>
                <w:sz w:val="18"/>
                <w:lang w:val="es-ES_tradnl"/>
              </w:rPr>
              <w:t>5</w:t>
            </w:r>
          </w:p>
        </w:tc>
        <w:tc>
          <w:tcPr>
            <w:tcW w:w="948" w:type="dxa"/>
            <w:tcBorders>
              <w:top w:val="single" w:sz="4" w:space="0" w:color="000000"/>
              <w:bottom w:val="single" w:sz="4" w:space="0" w:color="000000"/>
            </w:tcBorders>
          </w:tcPr>
          <w:p w14:paraId="3D20D532" w14:textId="77777777" w:rsidR="00135FEC" w:rsidRPr="00912360" w:rsidRDefault="00000000">
            <w:pPr>
              <w:pStyle w:val="TableParagraph"/>
              <w:spacing w:before="37"/>
              <w:ind w:left="322" w:right="272"/>
              <w:jc w:val="center"/>
              <w:rPr>
                <w:b/>
                <w:sz w:val="18"/>
                <w:lang w:val="es-ES_tradnl"/>
              </w:rPr>
            </w:pPr>
            <w:r w:rsidRPr="00912360">
              <w:rPr>
                <w:b/>
                <w:sz w:val="18"/>
                <w:lang w:val="es-ES_tradnl"/>
              </w:rPr>
              <w:t>37</w:t>
            </w:r>
          </w:p>
        </w:tc>
        <w:tc>
          <w:tcPr>
            <w:tcW w:w="827" w:type="dxa"/>
            <w:tcBorders>
              <w:top w:val="single" w:sz="4" w:space="0" w:color="000000"/>
              <w:bottom w:val="single" w:sz="4" w:space="0" w:color="000000"/>
            </w:tcBorders>
          </w:tcPr>
          <w:p w14:paraId="2F9FA5F9" w14:textId="77777777" w:rsidR="00135FEC" w:rsidRPr="00912360" w:rsidRDefault="00000000">
            <w:pPr>
              <w:pStyle w:val="TableParagraph"/>
              <w:spacing w:before="37"/>
              <w:ind w:left="371"/>
              <w:rPr>
                <w:sz w:val="18"/>
                <w:lang w:val="es-ES_tradnl"/>
              </w:rPr>
            </w:pPr>
            <w:r w:rsidRPr="00912360">
              <w:rPr>
                <w:sz w:val="18"/>
                <w:lang w:val="es-ES_tradnl"/>
              </w:rPr>
              <w:t>15</w:t>
            </w:r>
          </w:p>
        </w:tc>
        <w:tc>
          <w:tcPr>
            <w:tcW w:w="991" w:type="dxa"/>
            <w:tcBorders>
              <w:top w:val="single" w:sz="4" w:space="0" w:color="000000"/>
              <w:bottom w:val="single" w:sz="4" w:space="0" w:color="000000"/>
            </w:tcBorders>
          </w:tcPr>
          <w:p w14:paraId="1AAF0DE3" w14:textId="77777777" w:rsidR="00135FEC" w:rsidRPr="00912360" w:rsidRDefault="00000000">
            <w:pPr>
              <w:pStyle w:val="TableParagraph"/>
              <w:spacing w:before="37"/>
              <w:ind w:left="331" w:right="417"/>
              <w:jc w:val="center"/>
              <w:rPr>
                <w:sz w:val="18"/>
                <w:lang w:val="es-ES_tradnl"/>
              </w:rPr>
            </w:pPr>
            <w:r w:rsidRPr="00912360">
              <w:rPr>
                <w:sz w:val="18"/>
                <w:lang w:val="es-ES_tradnl"/>
              </w:rPr>
              <w:t>22</w:t>
            </w:r>
          </w:p>
        </w:tc>
        <w:tc>
          <w:tcPr>
            <w:tcW w:w="896" w:type="dxa"/>
            <w:tcBorders>
              <w:top w:val="single" w:sz="4" w:space="0" w:color="000000"/>
              <w:bottom w:val="single" w:sz="4" w:space="0" w:color="000000"/>
            </w:tcBorders>
          </w:tcPr>
          <w:p w14:paraId="48B47B6E" w14:textId="77777777" w:rsidR="00135FEC" w:rsidRPr="00912360" w:rsidRDefault="00000000">
            <w:pPr>
              <w:pStyle w:val="TableParagraph"/>
              <w:spacing w:before="37"/>
              <w:ind w:left="292" w:right="348"/>
              <w:jc w:val="center"/>
              <w:rPr>
                <w:b/>
                <w:sz w:val="18"/>
                <w:lang w:val="es-ES_tradnl"/>
              </w:rPr>
            </w:pPr>
            <w:r w:rsidRPr="00912360">
              <w:rPr>
                <w:b/>
                <w:sz w:val="18"/>
                <w:lang w:val="es-ES_tradnl"/>
              </w:rPr>
              <w:t>40</w:t>
            </w:r>
          </w:p>
        </w:tc>
        <w:tc>
          <w:tcPr>
            <w:tcW w:w="999" w:type="dxa"/>
            <w:tcBorders>
              <w:top w:val="single" w:sz="4" w:space="0" w:color="000000"/>
              <w:bottom w:val="single" w:sz="4" w:space="0" w:color="000000"/>
            </w:tcBorders>
          </w:tcPr>
          <w:p w14:paraId="4EF00D1E" w14:textId="77777777" w:rsidR="00135FEC" w:rsidRPr="00912360" w:rsidRDefault="00000000">
            <w:pPr>
              <w:pStyle w:val="TableParagraph"/>
              <w:spacing w:before="37"/>
              <w:ind w:left="484"/>
              <w:rPr>
                <w:sz w:val="18"/>
                <w:lang w:val="es-ES_tradnl"/>
              </w:rPr>
            </w:pPr>
            <w:r w:rsidRPr="00912360">
              <w:rPr>
                <w:sz w:val="18"/>
                <w:lang w:val="es-ES_tradnl"/>
              </w:rPr>
              <w:t>16</w:t>
            </w:r>
          </w:p>
        </w:tc>
        <w:tc>
          <w:tcPr>
            <w:tcW w:w="1168" w:type="dxa"/>
            <w:tcBorders>
              <w:top w:val="single" w:sz="4" w:space="0" w:color="000000"/>
              <w:bottom w:val="single" w:sz="4" w:space="0" w:color="000000"/>
            </w:tcBorders>
          </w:tcPr>
          <w:p w14:paraId="6A340FC9" w14:textId="77777777" w:rsidR="00135FEC" w:rsidRPr="00912360" w:rsidRDefault="00000000">
            <w:pPr>
              <w:pStyle w:val="TableParagraph"/>
              <w:spacing w:before="37"/>
              <w:ind w:left="415" w:right="327"/>
              <w:jc w:val="center"/>
              <w:rPr>
                <w:sz w:val="18"/>
                <w:lang w:val="es-ES_tradnl"/>
              </w:rPr>
            </w:pPr>
            <w:r w:rsidRPr="00912360">
              <w:rPr>
                <w:sz w:val="18"/>
                <w:lang w:val="es-ES_tradnl"/>
              </w:rPr>
              <w:t>24</w:t>
            </w:r>
          </w:p>
        </w:tc>
      </w:tr>
      <w:tr w:rsidR="00135FEC" w:rsidRPr="00912360" w14:paraId="759F7199" w14:textId="77777777">
        <w:trPr>
          <w:trHeight w:val="285"/>
        </w:trPr>
        <w:tc>
          <w:tcPr>
            <w:tcW w:w="3293" w:type="dxa"/>
            <w:tcBorders>
              <w:top w:val="single" w:sz="4" w:space="0" w:color="000000"/>
              <w:bottom w:val="single" w:sz="4" w:space="0" w:color="000000"/>
            </w:tcBorders>
          </w:tcPr>
          <w:p w14:paraId="63AB421C" w14:textId="77777777" w:rsidR="00135FEC" w:rsidRPr="00912360" w:rsidRDefault="00000000">
            <w:pPr>
              <w:pStyle w:val="TableParagraph"/>
              <w:spacing w:before="37"/>
              <w:ind w:left="83"/>
              <w:rPr>
                <w:b/>
                <w:sz w:val="18"/>
                <w:lang w:val="es-ES_tradnl"/>
              </w:rPr>
            </w:pPr>
            <w:r w:rsidRPr="00912360">
              <w:rPr>
                <w:b/>
                <w:sz w:val="18"/>
                <w:lang w:val="es-ES_tradnl"/>
              </w:rPr>
              <w:t>LABORAL TEMPORAL</w:t>
            </w:r>
          </w:p>
        </w:tc>
        <w:tc>
          <w:tcPr>
            <w:tcW w:w="948" w:type="dxa"/>
            <w:tcBorders>
              <w:top w:val="single" w:sz="4" w:space="0" w:color="000000"/>
              <w:bottom w:val="single" w:sz="4" w:space="0" w:color="000000"/>
            </w:tcBorders>
          </w:tcPr>
          <w:p w14:paraId="3C141705"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69C3F567"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1DAA616A"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2C67CFB0"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259764E9"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3C070D8B" w14:textId="77777777" w:rsidR="00135FEC" w:rsidRPr="00912360" w:rsidRDefault="00135FEC">
            <w:pPr>
              <w:pStyle w:val="TableParagraph"/>
              <w:rPr>
                <w:rFonts w:ascii="Times New Roman"/>
                <w:sz w:val="18"/>
                <w:lang w:val="es-ES_tradnl"/>
              </w:rPr>
            </w:pPr>
          </w:p>
        </w:tc>
      </w:tr>
      <w:tr w:rsidR="00135FEC" w:rsidRPr="00912360" w14:paraId="047AFA2B" w14:textId="77777777">
        <w:trPr>
          <w:trHeight w:val="282"/>
        </w:trPr>
        <w:tc>
          <w:tcPr>
            <w:tcW w:w="3293" w:type="dxa"/>
            <w:tcBorders>
              <w:top w:val="single" w:sz="4" w:space="0" w:color="000000"/>
              <w:bottom w:val="single" w:sz="4" w:space="0" w:color="000000"/>
            </w:tcBorders>
          </w:tcPr>
          <w:p w14:paraId="00D5EE33" w14:textId="77777777" w:rsidR="00135FEC" w:rsidRPr="00912360" w:rsidRDefault="00000000">
            <w:pPr>
              <w:pStyle w:val="TableParagraph"/>
              <w:tabs>
                <w:tab w:val="left" w:pos="655"/>
              </w:tabs>
              <w:spacing w:before="37"/>
              <w:ind w:left="283"/>
              <w:rPr>
                <w:sz w:val="18"/>
                <w:lang w:val="es-ES_tradnl"/>
              </w:rPr>
            </w:pPr>
            <w:r w:rsidRPr="00912360">
              <w:rPr>
                <w:sz w:val="18"/>
                <w:lang w:val="es-ES_tradnl"/>
              </w:rPr>
              <w:t>A</w:t>
            </w:r>
            <w:r w:rsidRPr="00912360">
              <w:rPr>
                <w:sz w:val="18"/>
                <w:lang w:val="es-ES_tradnl"/>
              </w:rPr>
              <w:tab/>
              <w:t>1</w:t>
            </w:r>
          </w:p>
        </w:tc>
        <w:tc>
          <w:tcPr>
            <w:tcW w:w="948" w:type="dxa"/>
            <w:tcBorders>
              <w:top w:val="single" w:sz="4" w:space="0" w:color="000000"/>
              <w:bottom w:val="single" w:sz="4" w:space="0" w:color="000000"/>
            </w:tcBorders>
          </w:tcPr>
          <w:p w14:paraId="2A1FD87F" w14:textId="77777777" w:rsidR="00135FEC" w:rsidRPr="00912360" w:rsidRDefault="00000000">
            <w:pPr>
              <w:pStyle w:val="TableParagraph"/>
              <w:spacing w:before="37"/>
              <w:ind w:left="97"/>
              <w:jc w:val="center"/>
              <w:rPr>
                <w:b/>
                <w:sz w:val="18"/>
                <w:lang w:val="es-ES_tradnl"/>
              </w:rPr>
            </w:pPr>
            <w:r w:rsidRPr="00912360">
              <w:rPr>
                <w:b/>
                <w:sz w:val="18"/>
                <w:lang w:val="es-ES_tradnl"/>
              </w:rPr>
              <w:t>0</w:t>
            </w:r>
          </w:p>
        </w:tc>
        <w:tc>
          <w:tcPr>
            <w:tcW w:w="827" w:type="dxa"/>
            <w:tcBorders>
              <w:top w:val="single" w:sz="4" w:space="0" w:color="000000"/>
              <w:bottom w:val="single" w:sz="4" w:space="0" w:color="000000"/>
            </w:tcBorders>
          </w:tcPr>
          <w:p w14:paraId="22C13BEF" w14:textId="77777777" w:rsidR="00135FEC" w:rsidRPr="00912360" w:rsidRDefault="00000000">
            <w:pPr>
              <w:pStyle w:val="TableParagraph"/>
              <w:spacing w:before="37"/>
              <w:ind w:left="165"/>
              <w:jc w:val="center"/>
              <w:rPr>
                <w:sz w:val="18"/>
                <w:lang w:val="es-ES_tradnl"/>
              </w:rPr>
            </w:pPr>
            <w:r w:rsidRPr="00912360">
              <w:rPr>
                <w:sz w:val="18"/>
                <w:lang w:val="es-ES_tradnl"/>
              </w:rPr>
              <w:t>0</w:t>
            </w:r>
          </w:p>
        </w:tc>
        <w:tc>
          <w:tcPr>
            <w:tcW w:w="991" w:type="dxa"/>
            <w:tcBorders>
              <w:top w:val="single" w:sz="4" w:space="0" w:color="000000"/>
              <w:bottom w:val="single" w:sz="4" w:space="0" w:color="000000"/>
            </w:tcBorders>
          </w:tcPr>
          <w:p w14:paraId="6A24FCDA" w14:textId="77777777" w:rsidR="00135FEC" w:rsidRPr="00912360" w:rsidRDefault="00000000">
            <w:pPr>
              <w:pStyle w:val="TableParagraph"/>
              <w:spacing w:before="37"/>
              <w:ind w:right="37"/>
              <w:jc w:val="center"/>
              <w:rPr>
                <w:sz w:val="18"/>
                <w:lang w:val="es-ES_tradnl"/>
              </w:rPr>
            </w:pPr>
            <w:r w:rsidRPr="00912360">
              <w:rPr>
                <w:sz w:val="18"/>
                <w:lang w:val="es-ES_tradnl"/>
              </w:rPr>
              <w:t>0</w:t>
            </w:r>
          </w:p>
        </w:tc>
        <w:tc>
          <w:tcPr>
            <w:tcW w:w="896" w:type="dxa"/>
            <w:tcBorders>
              <w:top w:val="single" w:sz="4" w:space="0" w:color="000000"/>
              <w:bottom w:val="single" w:sz="4" w:space="0" w:color="000000"/>
            </w:tcBorders>
          </w:tcPr>
          <w:p w14:paraId="28052228" w14:textId="77777777" w:rsidR="00135FEC" w:rsidRPr="00912360" w:rsidRDefault="00000000">
            <w:pPr>
              <w:pStyle w:val="TableParagraph"/>
              <w:spacing w:before="37"/>
              <w:ind w:right="9"/>
              <w:jc w:val="center"/>
              <w:rPr>
                <w:b/>
                <w:sz w:val="18"/>
                <w:lang w:val="es-ES_tradnl"/>
              </w:rPr>
            </w:pPr>
            <w:r w:rsidRPr="00912360">
              <w:rPr>
                <w:b/>
                <w:sz w:val="18"/>
                <w:lang w:val="es-ES_tradnl"/>
              </w:rPr>
              <w:t>0</w:t>
            </w:r>
          </w:p>
        </w:tc>
        <w:tc>
          <w:tcPr>
            <w:tcW w:w="999" w:type="dxa"/>
            <w:tcBorders>
              <w:top w:val="single" w:sz="4" w:space="0" w:color="000000"/>
              <w:bottom w:val="single" w:sz="4" w:space="0" w:color="000000"/>
            </w:tcBorders>
          </w:tcPr>
          <w:p w14:paraId="67FC2A5A" w14:textId="77777777" w:rsidR="00135FEC" w:rsidRPr="00912360" w:rsidRDefault="00000000">
            <w:pPr>
              <w:pStyle w:val="TableParagraph"/>
              <w:spacing w:before="37"/>
              <w:ind w:left="219"/>
              <w:jc w:val="center"/>
              <w:rPr>
                <w:sz w:val="18"/>
                <w:lang w:val="es-ES_tradnl"/>
              </w:rPr>
            </w:pPr>
            <w:r w:rsidRPr="00912360">
              <w:rPr>
                <w:sz w:val="18"/>
                <w:lang w:val="es-ES_tradnl"/>
              </w:rPr>
              <w:t>0</w:t>
            </w:r>
          </w:p>
        </w:tc>
        <w:tc>
          <w:tcPr>
            <w:tcW w:w="1168" w:type="dxa"/>
            <w:tcBorders>
              <w:top w:val="single" w:sz="4" w:space="0" w:color="000000"/>
              <w:bottom w:val="single" w:sz="4" w:space="0" w:color="000000"/>
            </w:tcBorders>
          </w:tcPr>
          <w:p w14:paraId="4FF1A605" w14:textId="77777777" w:rsidR="00135FEC" w:rsidRPr="00912360" w:rsidRDefault="00000000">
            <w:pPr>
              <w:pStyle w:val="TableParagraph"/>
              <w:spacing w:before="37"/>
              <w:ind w:left="136"/>
              <w:jc w:val="center"/>
              <w:rPr>
                <w:sz w:val="18"/>
                <w:lang w:val="es-ES_tradnl"/>
              </w:rPr>
            </w:pPr>
            <w:r w:rsidRPr="00912360">
              <w:rPr>
                <w:sz w:val="18"/>
                <w:lang w:val="es-ES_tradnl"/>
              </w:rPr>
              <w:t>0</w:t>
            </w:r>
          </w:p>
        </w:tc>
      </w:tr>
      <w:tr w:rsidR="00135FEC" w:rsidRPr="00912360" w14:paraId="5C6E8DA0" w14:textId="77777777">
        <w:trPr>
          <w:trHeight w:val="285"/>
        </w:trPr>
        <w:tc>
          <w:tcPr>
            <w:tcW w:w="3293" w:type="dxa"/>
            <w:tcBorders>
              <w:top w:val="single" w:sz="4" w:space="0" w:color="000000"/>
              <w:bottom w:val="single" w:sz="4" w:space="0" w:color="000000"/>
            </w:tcBorders>
          </w:tcPr>
          <w:p w14:paraId="7CDBE9C2" w14:textId="77777777" w:rsidR="00135FEC" w:rsidRPr="00912360" w:rsidRDefault="00000000">
            <w:pPr>
              <w:pStyle w:val="TableParagraph"/>
              <w:tabs>
                <w:tab w:val="left" w:pos="655"/>
              </w:tabs>
              <w:spacing w:before="37"/>
              <w:ind w:left="283"/>
              <w:rPr>
                <w:sz w:val="18"/>
                <w:lang w:val="es-ES_tradnl"/>
              </w:rPr>
            </w:pPr>
            <w:r w:rsidRPr="00912360">
              <w:rPr>
                <w:sz w:val="18"/>
                <w:lang w:val="es-ES_tradnl"/>
              </w:rPr>
              <w:t>B</w:t>
            </w:r>
            <w:r w:rsidRPr="00912360">
              <w:rPr>
                <w:sz w:val="18"/>
                <w:lang w:val="es-ES_tradnl"/>
              </w:rPr>
              <w:tab/>
              <w:t>2</w:t>
            </w:r>
          </w:p>
        </w:tc>
        <w:tc>
          <w:tcPr>
            <w:tcW w:w="948" w:type="dxa"/>
            <w:tcBorders>
              <w:top w:val="single" w:sz="4" w:space="0" w:color="000000"/>
              <w:bottom w:val="single" w:sz="4" w:space="0" w:color="000000"/>
            </w:tcBorders>
          </w:tcPr>
          <w:p w14:paraId="1BA3A2C7" w14:textId="77777777" w:rsidR="00135FEC" w:rsidRPr="00912360" w:rsidRDefault="00000000">
            <w:pPr>
              <w:pStyle w:val="TableParagraph"/>
              <w:spacing w:before="37"/>
              <w:ind w:left="97"/>
              <w:jc w:val="center"/>
              <w:rPr>
                <w:b/>
                <w:sz w:val="18"/>
                <w:lang w:val="es-ES_tradnl"/>
              </w:rPr>
            </w:pPr>
            <w:r w:rsidRPr="00912360">
              <w:rPr>
                <w:b/>
                <w:sz w:val="18"/>
                <w:lang w:val="es-ES_tradnl"/>
              </w:rPr>
              <w:t>4</w:t>
            </w:r>
          </w:p>
        </w:tc>
        <w:tc>
          <w:tcPr>
            <w:tcW w:w="827" w:type="dxa"/>
            <w:tcBorders>
              <w:top w:val="single" w:sz="4" w:space="0" w:color="000000"/>
              <w:bottom w:val="single" w:sz="4" w:space="0" w:color="000000"/>
            </w:tcBorders>
          </w:tcPr>
          <w:p w14:paraId="6FA863F6" w14:textId="77777777" w:rsidR="00135FEC" w:rsidRPr="00912360" w:rsidRDefault="00000000">
            <w:pPr>
              <w:pStyle w:val="TableParagraph"/>
              <w:spacing w:before="37"/>
              <w:ind w:left="165"/>
              <w:jc w:val="center"/>
              <w:rPr>
                <w:sz w:val="18"/>
                <w:lang w:val="es-ES_tradnl"/>
              </w:rPr>
            </w:pPr>
            <w:r w:rsidRPr="00912360">
              <w:rPr>
                <w:sz w:val="18"/>
                <w:lang w:val="es-ES_tradnl"/>
              </w:rPr>
              <w:t>3</w:t>
            </w:r>
          </w:p>
        </w:tc>
        <w:tc>
          <w:tcPr>
            <w:tcW w:w="991" w:type="dxa"/>
            <w:tcBorders>
              <w:top w:val="single" w:sz="4" w:space="0" w:color="000000"/>
              <w:bottom w:val="single" w:sz="4" w:space="0" w:color="000000"/>
            </w:tcBorders>
          </w:tcPr>
          <w:p w14:paraId="2A0FD2FF" w14:textId="77777777" w:rsidR="00135FEC" w:rsidRPr="00912360" w:rsidRDefault="00000000">
            <w:pPr>
              <w:pStyle w:val="TableParagraph"/>
              <w:spacing w:before="37"/>
              <w:ind w:right="37"/>
              <w:jc w:val="center"/>
              <w:rPr>
                <w:sz w:val="18"/>
                <w:lang w:val="es-ES_tradnl"/>
              </w:rPr>
            </w:pPr>
            <w:r w:rsidRPr="00912360">
              <w:rPr>
                <w:sz w:val="18"/>
                <w:lang w:val="es-ES_tradnl"/>
              </w:rPr>
              <w:t>1</w:t>
            </w:r>
          </w:p>
        </w:tc>
        <w:tc>
          <w:tcPr>
            <w:tcW w:w="896" w:type="dxa"/>
            <w:tcBorders>
              <w:top w:val="single" w:sz="4" w:space="0" w:color="000000"/>
              <w:bottom w:val="single" w:sz="4" w:space="0" w:color="000000"/>
            </w:tcBorders>
          </w:tcPr>
          <w:p w14:paraId="3C1E5994" w14:textId="77777777" w:rsidR="00135FEC" w:rsidRPr="00912360" w:rsidRDefault="00000000">
            <w:pPr>
              <w:pStyle w:val="TableParagraph"/>
              <w:spacing w:before="37"/>
              <w:ind w:right="9"/>
              <w:jc w:val="center"/>
              <w:rPr>
                <w:b/>
                <w:sz w:val="18"/>
                <w:lang w:val="es-ES_tradnl"/>
              </w:rPr>
            </w:pPr>
            <w:r w:rsidRPr="00912360">
              <w:rPr>
                <w:b/>
                <w:sz w:val="18"/>
                <w:lang w:val="es-ES_tradnl"/>
              </w:rPr>
              <w:t>4</w:t>
            </w:r>
          </w:p>
        </w:tc>
        <w:tc>
          <w:tcPr>
            <w:tcW w:w="999" w:type="dxa"/>
            <w:tcBorders>
              <w:top w:val="single" w:sz="4" w:space="0" w:color="000000"/>
              <w:bottom w:val="single" w:sz="4" w:space="0" w:color="000000"/>
            </w:tcBorders>
          </w:tcPr>
          <w:p w14:paraId="735F4D8B" w14:textId="77777777" w:rsidR="00135FEC" w:rsidRPr="00912360" w:rsidRDefault="00000000">
            <w:pPr>
              <w:pStyle w:val="TableParagraph"/>
              <w:spacing w:before="37"/>
              <w:ind w:left="219"/>
              <w:jc w:val="center"/>
              <w:rPr>
                <w:sz w:val="18"/>
                <w:lang w:val="es-ES_tradnl"/>
              </w:rPr>
            </w:pPr>
            <w:r w:rsidRPr="00912360">
              <w:rPr>
                <w:sz w:val="18"/>
                <w:lang w:val="es-ES_tradnl"/>
              </w:rPr>
              <w:t>3</w:t>
            </w:r>
          </w:p>
        </w:tc>
        <w:tc>
          <w:tcPr>
            <w:tcW w:w="1168" w:type="dxa"/>
            <w:tcBorders>
              <w:top w:val="single" w:sz="4" w:space="0" w:color="000000"/>
              <w:bottom w:val="single" w:sz="4" w:space="0" w:color="000000"/>
            </w:tcBorders>
          </w:tcPr>
          <w:p w14:paraId="2A2EB1FA" w14:textId="77777777" w:rsidR="00135FEC" w:rsidRPr="00912360" w:rsidRDefault="00000000">
            <w:pPr>
              <w:pStyle w:val="TableParagraph"/>
              <w:spacing w:before="37"/>
              <w:ind w:left="136"/>
              <w:jc w:val="center"/>
              <w:rPr>
                <w:sz w:val="18"/>
                <w:lang w:val="es-ES_tradnl"/>
              </w:rPr>
            </w:pPr>
            <w:r w:rsidRPr="00912360">
              <w:rPr>
                <w:sz w:val="18"/>
                <w:lang w:val="es-ES_tradnl"/>
              </w:rPr>
              <w:t>1</w:t>
            </w:r>
          </w:p>
        </w:tc>
      </w:tr>
      <w:tr w:rsidR="00135FEC" w:rsidRPr="00912360" w14:paraId="4DBB6AF9" w14:textId="77777777">
        <w:trPr>
          <w:trHeight w:val="282"/>
        </w:trPr>
        <w:tc>
          <w:tcPr>
            <w:tcW w:w="3293" w:type="dxa"/>
            <w:tcBorders>
              <w:top w:val="single" w:sz="4" w:space="0" w:color="000000"/>
              <w:bottom w:val="single" w:sz="4" w:space="0" w:color="000000"/>
            </w:tcBorders>
          </w:tcPr>
          <w:p w14:paraId="183C09BF" w14:textId="77777777" w:rsidR="00135FEC" w:rsidRPr="00912360" w:rsidRDefault="00000000">
            <w:pPr>
              <w:pStyle w:val="TableParagraph"/>
              <w:tabs>
                <w:tab w:val="left" w:pos="664"/>
              </w:tabs>
              <w:spacing w:before="37"/>
              <w:ind w:left="283"/>
              <w:rPr>
                <w:sz w:val="18"/>
                <w:lang w:val="es-ES_tradnl"/>
              </w:rPr>
            </w:pPr>
            <w:r w:rsidRPr="00912360">
              <w:rPr>
                <w:sz w:val="18"/>
                <w:lang w:val="es-ES_tradnl"/>
              </w:rPr>
              <w:t>C</w:t>
            </w:r>
            <w:r w:rsidRPr="00912360">
              <w:rPr>
                <w:sz w:val="18"/>
                <w:lang w:val="es-ES_tradnl"/>
              </w:rPr>
              <w:tab/>
              <w:t>3</w:t>
            </w:r>
          </w:p>
        </w:tc>
        <w:tc>
          <w:tcPr>
            <w:tcW w:w="948" w:type="dxa"/>
            <w:tcBorders>
              <w:top w:val="single" w:sz="4" w:space="0" w:color="000000"/>
              <w:bottom w:val="single" w:sz="4" w:space="0" w:color="000000"/>
            </w:tcBorders>
          </w:tcPr>
          <w:p w14:paraId="524E96F6" w14:textId="77777777" w:rsidR="00135FEC" w:rsidRPr="00912360" w:rsidRDefault="00000000">
            <w:pPr>
              <w:pStyle w:val="TableParagraph"/>
              <w:spacing w:before="37"/>
              <w:ind w:left="322" w:right="272"/>
              <w:jc w:val="center"/>
              <w:rPr>
                <w:b/>
                <w:sz w:val="18"/>
                <w:lang w:val="es-ES_tradnl"/>
              </w:rPr>
            </w:pPr>
            <w:r w:rsidRPr="00912360">
              <w:rPr>
                <w:b/>
                <w:sz w:val="18"/>
                <w:lang w:val="es-ES_tradnl"/>
              </w:rPr>
              <w:t>41</w:t>
            </w:r>
          </w:p>
        </w:tc>
        <w:tc>
          <w:tcPr>
            <w:tcW w:w="827" w:type="dxa"/>
            <w:tcBorders>
              <w:top w:val="single" w:sz="4" w:space="0" w:color="000000"/>
              <w:bottom w:val="single" w:sz="4" w:space="0" w:color="000000"/>
            </w:tcBorders>
          </w:tcPr>
          <w:p w14:paraId="2C024C83" w14:textId="77777777" w:rsidR="00135FEC" w:rsidRPr="00912360" w:rsidRDefault="00000000">
            <w:pPr>
              <w:pStyle w:val="TableParagraph"/>
              <w:spacing w:before="37"/>
              <w:ind w:left="371"/>
              <w:rPr>
                <w:sz w:val="18"/>
                <w:lang w:val="es-ES_tradnl"/>
              </w:rPr>
            </w:pPr>
            <w:r w:rsidRPr="00912360">
              <w:rPr>
                <w:sz w:val="18"/>
                <w:lang w:val="es-ES_tradnl"/>
              </w:rPr>
              <w:t>16</w:t>
            </w:r>
          </w:p>
        </w:tc>
        <w:tc>
          <w:tcPr>
            <w:tcW w:w="991" w:type="dxa"/>
            <w:tcBorders>
              <w:top w:val="single" w:sz="4" w:space="0" w:color="000000"/>
              <w:bottom w:val="single" w:sz="4" w:space="0" w:color="000000"/>
            </w:tcBorders>
          </w:tcPr>
          <w:p w14:paraId="6F3DFBB4" w14:textId="77777777" w:rsidR="00135FEC" w:rsidRPr="00912360" w:rsidRDefault="00000000">
            <w:pPr>
              <w:pStyle w:val="TableParagraph"/>
              <w:spacing w:before="37"/>
              <w:ind w:left="331" w:right="417"/>
              <w:jc w:val="center"/>
              <w:rPr>
                <w:sz w:val="18"/>
                <w:lang w:val="es-ES_tradnl"/>
              </w:rPr>
            </w:pPr>
            <w:r w:rsidRPr="00912360">
              <w:rPr>
                <w:sz w:val="18"/>
                <w:lang w:val="es-ES_tradnl"/>
              </w:rPr>
              <w:t>25</w:t>
            </w:r>
          </w:p>
        </w:tc>
        <w:tc>
          <w:tcPr>
            <w:tcW w:w="896" w:type="dxa"/>
            <w:tcBorders>
              <w:top w:val="single" w:sz="4" w:space="0" w:color="000000"/>
              <w:bottom w:val="single" w:sz="4" w:space="0" w:color="000000"/>
            </w:tcBorders>
          </w:tcPr>
          <w:p w14:paraId="37EE187C" w14:textId="77777777" w:rsidR="00135FEC" w:rsidRPr="00912360" w:rsidRDefault="00000000">
            <w:pPr>
              <w:pStyle w:val="TableParagraph"/>
              <w:spacing w:before="37"/>
              <w:ind w:left="292" w:right="348"/>
              <w:jc w:val="center"/>
              <w:rPr>
                <w:b/>
                <w:sz w:val="18"/>
                <w:lang w:val="es-ES_tradnl"/>
              </w:rPr>
            </w:pPr>
            <w:r w:rsidRPr="00912360">
              <w:rPr>
                <w:b/>
                <w:sz w:val="18"/>
                <w:lang w:val="es-ES_tradnl"/>
              </w:rPr>
              <w:t>38</w:t>
            </w:r>
          </w:p>
        </w:tc>
        <w:tc>
          <w:tcPr>
            <w:tcW w:w="999" w:type="dxa"/>
            <w:tcBorders>
              <w:top w:val="single" w:sz="4" w:space="0" w:color="000000"/>
              <w:bottom w:val="single" w:sz="4" w:space="0" w:color="000000"/>
            </w:tcBorders>
          </w:tcPr>
          <w:p w14:paraId="442E1CB2" w14:textId="77777777" w:rsidR="00135FEC" w:rsidRPr="00912360" w:rsidRDefault="00000000">
            <w:pPr>
              <w:pStyle w:val="TableParagraph"/>
              <w:spacing w:before="37"/>
              <w:ind w:left="484"/>
              <w:rPr>
                <w:sz w:val="18"/>
                <w:lang w:val="es-ES_tradnl"/>
              </w:rPr>
            </w:pPr>
            <w:r w:rsidRPr="00912360">
              <w:rPr>
                <w:sz w:val="18"/>
                <w:lang w:val="es-ES_tradnl"/>
              </w:rPr>
              <w:t>15</w:t>
            </w:r>
          </w:p>
        </w:tc>
        <w:tc>
          <w:tcPr>
            <w:tcW w:w="1168" w:type="dxa"/>
            <w:tcBorders>
              <w:top w:val="single" w:sz="4" w:space="0" w:color="000000"/>
              <w:bottom w:val="single" w:sz="4" w:space="0" w:color="000000"/>
            </w:tcBorders>
          </w:tcPr>
          <w:p w14:paraId="380FB5BA" w14:textId="77777777" w:rsidR="00135FEC" w:rsidRPr="00912360" w:rsidRDefault="00000000">
            <w:pPr>
              <w:pStyle w:val="TableParagraph"/>
              <w:spacing w:before="37"/>
              <w:ind w:left="415" w:right="327"/>
              <w:jc w:val="center"/>
              <w:rPr>
                <w:sz w:val="18"/>
                <w:lang w:val="es-ES_tradnl"/>
              </w:rPr>
            </w:pPr>
            <w:r w:rsidRPr="00912360">
              <w:rPr>
                <w:sz w:val="18"/>
                <w:lang w:val="es-ES_tradnl"/>
              </w:rPr>
              <w:t>23</w:t>
            </w:r>
          </w:p>
        </w:tc>
      </w:tr>
      <w:tr w:rsidR="00135FEC" w:rsidRPr="00912360" w14:paraId="3B896D0C" w14:textId="77777777">
        <w:trPr>
          <w:trHeight w:val="285"/>
        </w:trPr>
        <w:tc>
          <w:tcPr>
            <w:tcW w:w="3293" w:type="dxa"/>
            <w:tcBorders>
              <w:top w:val="single" w:sz="4" w:space="0" w:color="000000"/>
              <w:bottom w:val="single" w:sz="4" w:space="0" w:color="000000"/>
            </w:tcBorders>
          </w:tcPr>
          <w:p w14:paraId="2A03BA76" w14:textId="77777777" w:rsidR="00135FEC" w:rsidRPr="00912360" w:rsidRDefault="00000000">
            <w:pPr>
              <w:pStyle w:val="TableParagraph"/>
              <w:tabs>
                <w:tab w:val="left" w:pos="664"/>
              </w:tabs>
              <w:spacing w:before="37"/>
              <w:ind w:left="283"/>
              <w:rPr>
                <w:sz w:val="18"/>
                <w:lang w:val="es-ES_tradnl"/>
              </w:rPr>
            </w:pPr>
            <w:r w:rsidRPr="00912360">
              <w:rPr>
                <w:sz w:val="18"/>
                <w:lang w:val="es-ES_tradnl"/>
              </w:rPr>
              <w:t>D</w:t>
            </w:r>
            <w:r w:rsidRPr="00912360">
              <w:rPr>
                <w:sz w:val="18"/>
                <w:lang w:val="es-ES_tradnl"/>
              </w:rPr>
              <w:tab/>
              <w:t>4</w:t>
            </w:r>
          </w:p>
        </w:tc>
        <w:tc>
          <w:tcPr>
            <w:tcW w:w="948" w:type="dxa"/>
            <w:tcBorders>
              <w:top w:val="single" w:sz="4" w:space="0" w:color="000000"/>
              <w:bottom w:val="single" w:sz="4" w:space="0" w:color="000000"/>
            </w:tcBorders>
          </w:tcPr>
          <w:p w14:paraId="6C14F8D6" w14:textId="77777777" w:rsidR="00135FEC" w:rsidRPr="00912360" w:rsidRDefault="00000000">
            <w:pPr>
              <w:pStyle w:val="TableParagraph"/>
              <w:spacing w:before="37"/>
              <w:ind w:left="322" w:right="272"/>
              <w:jc w:val="center"/>
              <w:rPr>
                <w:b/>
                <w:sz w:val="18"/>
                <w:lang w:val="es-ES_tradnl"/>
              </w:rPr>
            </w:pPr>
            <w:r w:rsidRPr="00912360">
              <w:rPr>
                <w:b/>
                <w:sz w:val="18"/>
                <w:lang w:val="es-ES_tradnl"/>
              </w:rPr>
              <w:t>44</w:t>
            </w:r>
          </w:p>
        </w:tc>
        <w:tc>
          <w:tcPr>
            <w:tcW w:w="827" w:type="dxa"/>
            <w:tcBorders>
              <w:top w:val="single" w:sz="4" w:space="0" w:color="000000"/>
              <w:bottom w:val="single" w:sz="4" w:space="0" w:color="000000"/>
            </w:tcBorders>
          </w:tcPr>
          <w:p w14:paraId="7B9B1DE1" w14:textId="77777777" w:rsidR="00135FEC" w:rsidRPr="00912360" w:rsidRDefault="00000000">
            <w:pPr>
              <w:pStyle w:val="TableParagraph"/>
              <w:spacing w:before="37"/>
              <w:ind w:left="371"/>
              <w:rPr>
                <w:sz w:val="18"/>
                <w:lang w:val="es-ES_tradnl"/>
              </w:rPr>
            </w:pPr>
            <w:r w:rsidRPr="00912360">
              <w:rPr>
                <w:sz w:val="18"/>
                <w:lang w:val="es-ES_tradnl"/>
              </w:rPr>
              <w:t>21</w:t>
            </w:r>
          </w:p>
        </w:tc>
        <w:tc>
          <w:tcPr>
            <w:tcW w:w="991" w:type="dxa"/>
            <w:tcBorders>
              <w:top w:val="single" w:sz="4" w:space="0" w:color="000000"/>
              <w:bottom w:val="single" w:sz="4" w:space="0" w:color="000000"/>
            </w:tcBorders>
          </w:tcPr>
          <w:p w14:paraId="08D62F90" w14:textId="77777777" w:rsidR="00135FEC" w:rsidRPr="00912360" w:rsidRDefault="00000000">
            <w:pPr>
              <w:pStyle w:val="TableParagraph"/>
              <w:spacing w:before="37"/>
              <w:ind w:left="331" w:right="417"/>
              <w:jc w:val="center"/>
              <w:rPr>
                <w:sz w:val="18"/>
                <w:lang w:val="es-ES_tradnl"/>
              </w:rPr>
            </w:pPr>
            <w:r w:rsidRPr="00912360">
              <w:rPr>
                <w:sz w:val="18"/>
                <w:lang w:val="es-ES_tradnl"/>
              </w:rPr>
              <w:t>23</w:t>
            </w:r>
          </w:p>
        </w:tc>
        <w:tc>
          <w:tcPr>
            <w:tcW w:w="896" w:type="dxa"/>
            <w:tcBorders>
              <w:top w:val="single" w:sz="4" w:space="0" w:color="000000"/>
              <w:bottom w:val="single" w:sz="4" w:space="0" w:color="000000"/>
            </w:tcBorders>
          </w:tcPr>
          <w:p w14:paraId="1BEB4D4E" w14:textId="77777777" w:rsidR="00135FEC" w:rsidRPr="00912360" w:rsidRDefault="00000000">
            <w:pPr>
              <w:pStyle w:val="TableParagraph"/>
              <w:spacing w:before="37"/>
              <w:ind w:left="292" w:right="348"/>
              <w:jc w:val="center"/>
              <w:rPr>
                <w:b/>
                <w:sz w:val="18"/>
                <w:lang w:val="es-ES_tradnl"/>
              </w:rPr>
            </w:pPr>
            <w:r w:rsidRPr="00912360">
              <w:rPr>
                <w:b/>
                <w:sz w:val="18"/>
                <w:lang w:val="es-ES_tradnl"/>
              </w:rPr>
              <w:t>40</w:t>
            </w:r>
          </w:p>
        </w:tc>
        <w:tc>
          <w:tcPr>
            <w:tcW w:w="999" w:type="dxa"/>
            <w:tcBorders>
              <w:top w:val="single" w:sz="4" w:space="0" w:color="000000"/>
              <w:bottom w:val="single" w:sz="4" w:space="0" w:color="000000"/>
            </w:tcBorders>
          </w:tcPr>
          <w:p w14:paraId="2D016056" w14:textId="77777777" w:rsidR="00135FEC" w:rsidRPr="00912360" w:rsidRDefault="00000000">
            <w:pPr>
              <w:pStyle w:val="TableParagraph"/>
              <w:spacing w:before="37"/>
              <w:ind w:left="484"/>
              <w:rPr>
                <w:sz w:val="18"/>
                <w:lang w:val="es-ES_tradnl"/>
              </w:rPr>
            </w:pPr>
            <w:r w:rsidRPr="00912360">
              <w:rPr>
                <w:sz w:val="18"/>
                <w:lang w:val="es-ES_tradnl"/>
              </w:rPr>
              <w:t>20</w:t>
            </w:r>
          </w:p>
        </w:tc>
        <w:tc>
          <w:tcPr>
            <w:tcW w:w="1168" w:type="dxa"/>
            <w:tcBorders>
              <w:top w:val="single" w:sz="4" w:space="0" w:color="000000"/>
              <w:bottom w:val="single" w:sz="4" w:space="0" w:color="000000"/>
            </w:tcBorders>
          </w:tcPr>
          <w:p w14:paraId="28D98328" w14:textId="77777777" w:rsidR="00135FEC" w:rsidRPr="00912360" w:rsidRDefault="00000000">
            <w:pPr>
              <w:pStyle w:val="TableParagraph"/>
              <w:spacing w:before="37"/>
              <w:ind w:left="415" w:right="327"/>
              <w:jc w:val="center"/>
              <w:rPr>
                <w:sz w:val="18"/>
                <w:lang w:val="es-ES_tradnl"/>
              </w:rPr>
            </w:pPr>
            <w:r w:rsidRPr="00912360">
              <w:rPr>
                <w:sz w:val="18"/>
                <w:lang w:val="es-ES_tradnl"/>
              </w:rPr>
              <w:t>20</w:t>
            </w:r>
          </w:p>
        </w:tc>
      </w:tr>
      <w:tr w:rsidR="00135FEC" w:rsidRPr="00912360" w14:paraId="1B3EE32E" w14:textId="77777777">
        <w:trPr>
          <w:trHeight w:val="282"/>
        </w:trPr>
        <w:tc>
          <w:tcPr>
            <w:tcW w:w="3293" w:type="dxa"/>
            <w:tcBorders>
              <w:top w:val="single" w:sz="4" w:space="0" w:color="000000"/>
              <w:bottom w:val="single" w:sz="4" w:space="0" w:color="000000"/>
            </w:tcBorders>
          </w:tcPr>
          <w:p w14:paraId="22294532" w14:textId="77777777" w:rsidR="00135FEC" w:rsidRPr="00912360" w:rsidRDefault="00000000">
            <w:pPr>
              <w:pStyle w:val="TableParagraph"/>
              <w:tabs>
                <w:tab w:val="left" w:pos="655"/>
              </w:tabs>
              <w:spacing w:before="37"/>
              <w:ind w:left="283"/>
              <w:rPr>
                <w:sz w:val="18"/>
                <w:lang w:val="es-ES_tradnl"/>
              </w:rPr>
            </w:pPr>
            <w:r w:rsidRPr="00912360">
              <w:rPr>
                <w:sz w:val="18"/>
                <w:lang w:val="es-ES_tradnl"/>
              </w:rPr>
              <w:t>E</w:t>
            </w:r>
            <w:r w:rsidRPr="00912360">
              <w:rPr>
                <w:sz w:val="18"/>
                <w:lang w:val="es-ES_tradnl"/>
              </w:rPr>
              <w:tab/>
              <w:t>5</w:t>
            </w:r>
          </w:p>
        </w:tc>
        <w:tc>
          <w:tcPr>
            <w:tcW w:w="948" w:type="dxa"/>
            <w:tcBorders>
              <w:top w:val="single" w:sz="4" w:space="0" w:color="000000"/>
              <w:bottom w:val="single" w:sz="4" w:space="0" w:color="000000"/>
            </w:tcBorders>
          </w:tcPr>
          <w:p w14:paraId="24504EDB" w14:textId="77777777" w:rsidR="00135FEC" w:rsidRPr="00912360" w:rsidRDefault="00000000">
            <w:pPr>
              <w:pStyle w:val="TableParagraph"/>
              <w:spacing w:before="37"/>
              <w:ind w:left="322" w:right="273"/>
              <w:jc w:val="center"/>
              <w:rPr>
                <w:b/>
                <w:sz w:val="18"/>
                <w:lang w:val="es-ES_tradnl"/>
              </w:rPr>
            </w:pPr>
            <w:r w:rsidRPr="00912360">
              <w:rPr>
                <w:b/>
                <w:sz w:val="18"/>
                <w:lang w:val="es-ES_tradnl"/>
              </w:rPr>
              <w:t>47</w:t>
            </w:r>
          </w:p>
        </w:tc>
        <w:tc>
          <w:tcPr>
            <w:tcW w:w="827" w:type="dxa"/>
            <w:tcBorders>
              <w:top w:val="single" w:sz="4" w:space="0" w:color="000000"/>
              <w:bottom w:val="single" w:sz="4" w:space="0" w:color="000000"/>
            </w:tcBorders>
          </w:tcPr>
          <w:p w14:paraId="37EDEA2C" w14:textId="77777777" w:rsidR="00135FEC" w:rsidRPr="00912360" w:rsidRDefault="00000000">
            <w:pPr>
              <w:pStyle w:val="TableParagraph"/>
              <w:spacing w:before="37"/>
              <w:ind w:left="371"/>
              <w:rPr>
                <w:sz w:val="18"/>
                <w:lang w:val="es-ES_tradnl"/>
              </w:rPr>
            </w:pPr>
            <w:r w:rsidRPr="00912360">
              <w:rPr>
                <w:sz w:val="18"/>
                <w:lang w:val="es-ES_tradnl"/>
              </w:rPr>
              <w:t>17</w:t>
            </w:r>
          </w:p>
        </w:tc>
        <w:tc>
          <w:tcPr>
            <w:tcW w:w="991" w:type="dxa"/>
            <w:tcBorders>
              <w:top w:val="single" w:sz="4" w:space="0" w:color="000000"/>
              <w:bottom w:val="single" w:sz="4" w:space="0" w:color="000000"/>
            </w:tcBorders>
          </w:tcPr>
          <w:p w14:paraId="3D3D5FD1" w14:textId="77777777" w:rsidR="00135FEC" w:rsidRPr="00912360" w:rsidRDefault="00000000">
            <w:pPr>
              <w:pStyle w:val="TableParagraph"/>
              <w:spacing w:before="37"/>
              <w:ind w:left="332" w:right="417"/>
              <w:jc w:val="center"/>
              <w:rPr>
                <w:sz w:val="18"/>
                <w:lang w:val="es-ES_tradnl"/>
              </w:rPr>
            </w:pPr>
            <w:r w:rsidRPr="00912360">
              <w:rPr>
                <w:sz w:val="18"/>
                <w:lang w:val="es-ES_tradnl"/>
              </w:rPr>
              <w:t>30</w:t>
            </w:r>
          </w:p>
        </w:tc>
        <w:tc>
          <w:tcPr>
            <w:tcW w:w="896" w:type="dxa"/>
            <w:tcBorders>
              <w:top w:val="single" w:sz="4" w:space="0" w:color="000000"/>
              <w:bottom w:val="single" w:sz="4" w:space="0" w:color="000000"/>
            </w:tcBorders>
          </w:tcPr>
          <w:p w14:paraId="7691B9DA" w14:textId="77777777" w:rsidR="00135FEC" w:rsidRPr="00912360" w:rsidRDefault="00000000">
            <w:pPr>
              <w:pStyle w:val="TableParagraph"/>
              <w:spacing w:before="37"/>
              <w:ind w:left="292" w:right="348"/>
              <w:jc w:val="center"/>
              <w:rPr>
                <w:b/>
                <w:sz w:val="18"/>
                <w:lang w:val="es-ES_tradnl"/>
              </w:rPr>
            </w:pPr>
            <w:r w:rsidRPr="00912360">
              <w:rPr>
                <w:b/>
                <w:sz w:val="18"/>
                <w:lang w:val="es-ES_tradnl"/>
              </w:rPr>
              <w:t>40</w:t>
            </w:r>
          </w:p>
        </w:tc>
        <w:tc>
          <w:tcPr>
            <w:tcW w:w="999" w:type="dxa"/>
            <w:tcBorders>
              <w:top w:val="single" w:sz="4" w:space="0" w:color="000000"/>
              <w:bottom w:val="single" w:sz="4" w:space="0" w:color="000000"/>
            </w:tcBorders>
          </w:tcPr>
          <w:p w14:paraId="4F93D3BC" w14:textId="77777777" w:rsidR="00135FEC" w:rsidRPr="00912360" w:rsidRDefault="00000000">
            <w:pPr>
              <w:pStyle w:val="TableParagraph"/>
              <w:spacing w:before="37"/>
              <w:ind w:left="484"/>
              <w:rPr>
                <w:sz w:val="18"/>
                <w:lang w:val="es-ES_tradnl"/>
              </w:rPr>
            </w:pPr>
            <w:r w:rsidRPr="00912360">
              <w:rPr>
                <w:sz w:val="18"/>
                <w:lang w:val="es-ES_tradnl"/>
              </w:rPr>
              <w:t>15</w:t>
            </w:r>
          </w:p>
        </w:tc>
        <w:tc>
          <w:tcPr>
            <w:tcW w:w="1168" w:type="dxa"/>
            <w:tcBorders>
              <w:top w:val="single" w:sz="4" w:space="0" w:color="000000"/>
              <w:bottom w:val="single" w:sz="4" w:space="0" w:color="000000"/>
            </w:tcBorders>
          </w:tcPr>
          <w:p w14:paraId="752EB0BB" w14:textId="77777777" w:rsidR="00135FEC" w:rsidRPr="00912360" w:rsidRDefault="00000000">
            <w:pPr>
              <w:pStyle w:val="TableParagraph"/>
              <w:spacing w:before="37"/>
              <w:ind w:left="415" w:right="327"/>
              <w:jc w:val="center"/>
              <w:rPr>
                <w:sz w:val="18"/>
                <w:lang w:val="es-ES_tradnl"/>
              </w:rPr>
            </w:pPr>
            <w:r w:rsidRPr="00912360">
              <w:rPr>
                <w:sz w:val="18"/>
                <w:lang w:val="es-ES_tradnl"/>
              </w:rPr>
              <w:t>25</w:t>
            </w:r>
          </w:p>
        </w:tc>
      </w:tr>
      <w:tr w:rsidR="00135FEC" w:rsidRPr="00912360" w14:paraId="01CC6E70" w14:textId="77777777">
        <w:trPr>
          <w:trHeight w:val="285"/>
        </w:trPr>
        <w:tc>
          <w:tcPr>
            <w:tcW w:w="3293" w:type="dxa"/>
            <w:tcBorders>
              <w:top w:val="single" w:sz="4" w:space="0" w:color="000000"/>
              <w:bottom w:val="single" w:sz="4" w:space="0" w:color="000000"/>
            </w:tcBorders>
          </w:tcPr>
          <w:p w14:paraId="569E2F41" w14:textId="77777777" w:rsidR="00135FEC" w:rsidRPr="00912360" w:rsidRDefault="00000000">
            <w:pPr>
              <w:pStyle w:val="TableParagraph"/>
              <w:spacing w:before="37"/>
              <w:ind w:left="83"/>
              <w:rPr>
                <w:b/>
                <w:sz w:val="18"/>
                <w:lang w:val="es-ES_tradnl"/>
              </w:rPr>
            </w:pPr>
            <w:r w:rsidRPr="00912360">
              <w:rPr>
                <w:b/>
                <w:sz w:val="18"/>
                <w:lang w:val="es-ES_tradnl"/>
              </w:rPr>
              <w:t>LABORAL EVENTUAL</w:t>
            </w:r>
          </w:p>
        </w:tc>
        <w:tc>
          <w:tcPr>
            <w:tcW w:w="948" w:type="dxa"/>
            <w:tcBorders>
              <w:top w:val="single" w:sz="4" w:space="0" w:color="000000"/>
              <w:bottom w:val="single" w:sz="4" w:space="0" w:color="000000"/>
            </w:tcBorders>
          </w:tcPr>
          <w:p w14:paraId="0D87BEC3"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2BADF2C4"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4B471E52"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026316D2"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2E6F2066"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783AC60A" w14:textId="77777777" w:rsidR="00135FEC" w:rsidRPr="00912360" w:rsidRDefault="00135FEC">
            <w:pPr>
              <w:pStyle w:val="TableParagraph"/>
              <w:rPr>
                <w:rFonts w:ascii="Times New Roman"/>
                <w:sz w:val="18"/>
                <w:lang w:val="es-ES_tradnl"/>
              </w:rPr>
            </w:pPr>
          </w:p>
        </w:tc>
      </w:tr>
      <w:tr w:rsidR="00135FEC" w:rsidRPr="00912360" w14:paraId="06477F99" w14:textId="77777777">
        <w:trPr>
          <w:trHeight w:val="282"/>
        </w:trPr>
        <w:tc>
          <w:tcPr>
            <w:tcW w:w="3293" w:type="dxa"/>
            <w:tcBorders>
              <w:top w:val="single" w:sz="4" w:space="0" w:color="000000"/>
              <w:bottom w:val="single" w:sz="4" w:space="0" w:color="000000"/>
            </w:tcBorders>
          </w:tcPr>
          <w:p w14:paraId="1AB57B75" w14:textId="77777777" w:rsidR="00135FEC" w:rsidRPr="00912360" w:rsidRDefault="00000000">
            <w:pPr>
              <w:pStyle w:val="TableParagraph"/>
              <w:spacing w:before="37"/>
              <w:ind w:left="283"/>
              <w:rPr>
                <w:sz w:val="18"/>
                <w:lang w:val="es-ES_tradnl"/>
              </w:rPr>
            </w:pPr>
            <w:r w:rsidRPr="00912360">
              <w:rPr>
                <w:sz w:val="18"/>
                <w:lang w:val="es-ES_tradnl"/>
              </w:rPr>
              <w:t>A</w:t>
            </w:r>
          </w:p>
        </w:tc>
        <w:tc>
          <w:tcPr>
            <w:tcW w:w="948" w:type="dxa"/>
            <w:tcBorders>
              <w:top w:val="single" w:sz="4" w:space="0" w:color="000000"/>
              <w:bottom w:val="single" w:sz="4" w:space="0" w:color="000000"/>
            </w:tcBorders>
          </w:tcPr>
          <w:p w14:paraId="3F4DF6E5" w14:textId="77777777" w:rsidR="00135FEC" w:rsidRPr="00912360" w:rsidRDefault="00135FEC">
            <w:pPr>
              <w:pStyle w:val="TableParagraph"/>
              <w:rPr>
                <w:rFonts w:ascii="Times New Roman"/>
                <w:sz w:val="18"/>
                <w:lang w:val="es-ES_tradnl"/>
              </w:rPr>
            </w:pPr>
          </w:p>
        </w:tc>
        <w:tc>
          <w:tcPr>
            <w:tcW w:w="827" w:type="dxa"/>
            <w:tcBorders>
              <w:top w:val="single" w:sz="4" w:space="0" w:color="000000"/>
              <w:bottom w:val="single" w:sz="4" w:space="0" w:color="000000"/>
            </w:tcBorders>
          </w:tcPr>
          <w:p w14:paraId="2D05934C" w14:textId="77777777" w:rsidR="00135FEC" w:rsidRPr="00912360" w:rsidRDefault="00135FEC">
            <w:pPr>
              <w:pStyle w:val="TableParagraph"/>
              <w:rPr>
                <w:rFonts w:ascii="Times New Roman"/>
                <w:sz w:val="18"/>
                <w:lang w:val="es-ES_tradnl"/>
              </w:rPr>
            </w:pPr>
          </w:p>
        </w:tc>
        <w:tc>
          <w:tcPr>
            <w:tcW w:w="991" w:type="dxa"/>
            <w:tcBorders>
              <w:top w:val="single" w:sz="4" w:space="0" w:color="000000"/>
              <w:bottom w:val="single" w:sz="4" w:space="0" w:color="000000"/>
            </w:tcBorders>
          </w:tcPr>
          <w:p w14:paraId="49F097DC" w14:textId="77777777" w:rsidR="00135FEC" w:rsidRPr="00912360" w:rsidRDefault="00135FEC">
            <w:pPr>
              <w:pStyle w:val="TableParagraph"/>
              <w:rPr>
                <w:rFonts w:ascii="Times New Roman"/>
                <w:sz w:val="18"/>
                <w:lang w:val="es-ES_tradnl"/>
              </w:rPr>
            </w:pPr>
          </w:p>
        </w:tc>
        <w:tc>
          <w:tcPr>
            <w:tcW w:w="896" w:type="dxa"/>
            <w:tcBorders>
              <w:top w:val="single" w:sz="4" w:space="0" w:color="000000"/>
              <w:bottom w:val="single" w:sz="4" w:space="0" w:color="000000"/>
            </w:tcBorders>
          </w:tcPr>
          <w:p w14:paraId="2DFEB72D" w14:textId="77777777" w:rsidR="00135FEC" w:rsidRPr="00912360" w:rsidRDefault="00135FEC">
            <w:pPr>
              <w:pStyle w:val="TableParagraph"/>
              <w:rPr>
                <w:rFonts w:ascii="Times New Roman"/>
                <w:sz w:val="18"/>
                <w:lang w:val="es-ES_tradnl"/>
              </w:rPr>
            </w:pPr>
          </w:p>
        </w:tc>
        <w:tc>
          <w:tcPr>
            <w:tcW w:w="999" w:type="dxa"/>
            <w:tcBorders>
              <w:top w:val="single" w:sz="4" w:space="0" w:color="000000"/>
              <w:bottom w:val="single" w:sz="4" w:space="0" w:color="000000"/>
            </w:tcBorders>
          </w:tcPr>
          <w:p w14:paraId="1FC6148A" w14:textId="77777777" w:rsidR="00135FEC" w:rsidRPr="00912360" w:rsidRDefault="00135FEC">
            <w:pPr>
              <w:pStyle w:val="TableParagraph"/>
              <w:rPr>
                <w:rFonts w:ascii="Times New Roman"/>
                <w:sz w:val="18"/>
                <w:lang w:val="es-ES_tradnl"/>
              </w:rPr>
            </w:pPr>
          </w:p>
        </w:tc>
        <w:tc>
          <w:tcPr>
            <w:tcW w:w="1168" w:type="dxa"/>
            <w:tcBorders>
              <w:top w:val="single" w:sz="4" w:space="0" w:color="000000"/>
              <w:bottom w:val="single" w:sz="4" w:space="0" w:color="000000"/>
            </w:tcBorders>
          </w:tcPr>
          <w:p w14:paraId="0D0EA7C9" w14:textId="77777777" w:rsidR="00135FEC" w:rsidRPr="00912360" w:rsidRDefault="00135FEC">
            <w:pPr>
              <w:pStyle w:val="TableParagraph"/>
              <w:rPr>
                <w:rFonts w:ascii="Times New Roman"/>
                <w:sz w:val="18"/>
                <w:lang w:val="es-ES_tradnl"/>
              </w:rPr>
            </w:pPr>
          </w:p>
        </w:tc>
      </w:tr>
      <w:tr w:rsidR="00135FEC" w:rsidRPr="00912360" w14:paraId="279A3E8B" w14:textId="77777777">
        <w:trPr>
          <w:trHeight w:val="285"/>
        </w:trPr>
        <w:tc>
          <w:tcPr>
            <w:tcW w:w="3293" w:type="dxa"/>
            <w:tcBorders>
              <w:top w:val="single" w:sz="4" w:space="0" w:color="000000"/>
              <w:bottom w:val="single" w:sz="4" w:space="0" w:color="000000"/>
            </w:tcBorders>
          </w:tcPr>
          <w:p w14:paraId="7FF6BF2F" w14:textId="77777777" w:rsidR="00135FEC" w:rsidRPr="00912360" w:rsidRDefault="00000000">
            <w:pPr>
              <w:pStyle w:val="TableParagraph"/>
              <w:spacing w:before="37"/>
              <w:ind w:left="83"/>
              <w:rPr>
                <w:b/>
                <w:sz w:val="18"/>
                <w:lang w:val="es-ES_tradnl"/>
              </w:rPr>
            </w:pPr>
            <w:r w:rsidRPr="00912360">
              <w:rPr>
                <w:b/>
                <w:sz w:val="18"/>
                <w:lang w:val="es-ES_tradnl"/>
              </w:rPr>
              <w:t>Total personal PAS (2)</w:t>
            </w:r>
          </w:p>
        </w:tc>
        <w:tc>
          <w:tcPr>
            <w:tcW w:w="948" w:type="dxa"/>
            <w:tcBorders>
              <w:top w:val="single" w:sz="4" w:space="0" w:color="000000"/>
              <w:bottom w:val="single" w:sz="4" w:space="0" w:color="000000"/>
            </w:tcBorders>
          </w:tcPr>
          <w:p w14:paraId="38116D87" w14:textId="77777777" w:rsidR="00135FEC" w:rsidRPr="00912360" w:rsidRDefault="00000000">
            <w:pPr>
              <w:pStyle w:val="TableParagraph"/>
              <w:spacing w:before="37"/>
              <w:ind w:right="295"/>
              <w:jc w:val="right"/>
              <w:rPr>
                <w:b/>
                <w:sz w:val="18"/>
                <w:lang w:val="es-ES_tradnl"/>
              </w:rPr>
            </w:pPr>
            <w:r w:rsidRPr="00912360">
              <w:rPr>
                <w:b/>
                <w:sz w:val="18"/>
                <w:lang w:val="es-ES_tradnl"/>
              </w:rPr>
              <w:t>908</w:t>
            </w:r>
          </w:p>
        </w:tc>
        <w:tc>
          <w:tcPr>
            <w:tcW w:w="827" w:type="dxa"/>
            <w:tcBorders>
              <w:top w:val="single" w:sz="4" w:space="0" w:color="000000"/>
              <w:bottom w:val="single" w:sz="4" w:space="0" w:color="000000"/>
            </w:tcBorders>
          </w:tcPr>
          <w:p w14:paraId="0FA3ACD6" w14:textId="77777777" w:rsidR="00135FEC" w:rsidRPr="00912360" w:rsidRDefault="00000000">
            <w:pPr>
              <w:pStyle w:val="TableParagraph"/>
              <w:spacing w:before="37"/>
              <w:ind w:left="321"/>
              <w:rPr>
                <w:b/>
                <w:sz w:val="18"/>
                <w:lang w:val="es-ES_tradnl"/>
              </w:rPr>
            </w:pPr>
            <w:r w:rsidRPr="00912360">
              <w:rPr>
                <w:b/>
                <w:sz w:val="18"/>
                <w:lang w:val="es-ES_tradnl"/>
              </w:rPr>
              <w:t>515</w:t>
            </w:r>
          </w:p>
        </w:tc>
        <w:tc>
          <w:tcPr>
            <w:tcW w:w="991" w:type="dxa"/>
            <w:tcBorders>
              <w:top w:val="single" w:sz="4" w:space="0" w:color="000000"/>
              <w:bottom w:val="single" w:sz="4" w:space="0" w:color="000000"/>
            </w:tcBorders>
          </w:tcPr>
          <w:p w14:paraId="152A4A96" w14:textId="77777777" w:rsidR="00135FEC" w:rsidRPr="00912360" w:rsidRDefault="00000000">
            <w:pPr>
              <w:pStyle w:val="TableParagraph"/>
              <w:spacing w:before="37"/>
              <w:ind w:left="300"/>
              <w:rPr>
                <w:b/>
                <w:sz w:val="18"/>
                <w:lang w:val="es-ES_tradnl"/>
              </w:rPr>
            </w:pPr>
            <w:r w:rsidRPr="00912360">
              <w:rPr>
                <w:b/>
                <w:sz w:val="18"/>
                <w:lang w:val="es-ES_tradnl"/>
              </w:rPr>
              <w:t>393</w:t>
            </w:r>
          </w:p>
        </w:tc>
        <w:tc>
          <w:tcPr>
            <w:tcW w:w="896" w:type="dxa"/>
            <w:tcBorders>
              <w:top w:val="single" w:sz="4" w:space="0" w:color="000000"/>
              <w:bottom w:val="single" w:sz="4" w:space="0" w:color="000000"/>
            </w:tcBorders>
          </w:tcPr>
          <w:p w14:paraId="127C22DA" w14:textId="77777777" w:rsidR="00135FEC" w:rsidRPr="00912360" w:rsidRDefault="00000000">
            <w:pPr>
              <w:pStyle w:val="TableParagraph"/>
              <w:spacing w:before="37"/>
              <w:ind w:left="267"/>
              <w:rPr>
                <w:b/>
                <w:sz w:val="18"/>
                <w:lang w:val="es-ES_tradnl"/>
              </w:rPr>
            </w:pPr>
            <w:r w:rsidRPr="00912360">
              <w:rPr>
                <w:b/>
                <w:sz w:val="18"/>
                <w:lang w:val="es-ES_tradnl"/>
              </w:rPr>
              <w:t>839</w:t>
            </w:r>
          </w:p>
        </w:tc>
        <w:tc>
          <w:tcPr>
            <w:tcW w:w="999" w:type="dxa"/>
            <w:tcBorders>
              <w:top w:val="single" w:sz="4" w:space="0" w:color="000000"/>
              <w:bottom w:val="single" w:sz="4" w:space="0" w:color="000000"/>
            </w:tcBorders>
          </w:tcPr>
          <w:p w14:paraId="3F51CE2D" w14:textId="77777777" w:rsidR="00135FEC" w:rsidRPr="00912360" w:rsidRDefault="00000000">
            <w:pPr>
              <w:pStyle w:val="TableParagraph"/>
              <w:spacing w:before="37"/>
              <w:ind w:left="434"/>
              <w:rPr>
                <w:b/>
                <w:sz w:val="18"/>
                <w:lang w:val="es-ES_tradnl"/>
              </w:rPr>
            </w:pPr>
            <w:r w:rsidRPr="00912360">
              <w:rPr>
                <w:b/>
                <w:sz w:val="18"/>
                <w:lang w:val="es-ES_tradnl"/>
              </w:rPr>
              <w:t>478</w:t>
            </w:r>
          </w:p>
        </w:tc>
        <w:tc>
          <w:tcPr>
            <w:tcW w:w="1168" w:type="dxa"/>
            <w:tcBorders>
              <w:top w:val="single" w:sz="4" w:space="0" w:color="000000"/>
              <w:bottom w:val="single" w:sz="4" w:space="0" w:color="000000"/>
            </w:tcBorders>
          </w:tcPr>
          <w:p w14:paraId="405F6B0A" w14:textId="77777777" w:rsidR="00135FEC" w:rsidRPr="00912360" w:rsidRDefault="00000000">
            <w:pPr>
              <w:pStyle w:val="TableParagraph"/>
              <w:spacing w:before="37"/>
              <w:ind w:left="477"/>
              <w:rPr>
                <w:b/>
                <w:sz w:val="18"/>
                <w:lang w:val="es-ES_tradnl"/>
              </w:rPr>
            </w:pPr>
            <w:r w:rsidRPr="00912360">
              <w:rPr>
                <w:b/>
                <w:sz w:val="18"/>
                <w:lang w:val="es-ES_tradnl"/>
              </w:rPr>
              <w:t>361</w:t>
            </w:r>
          </w:p>
        </w:tc>
      </w:tr>
    </w:tbl>
    <w:p w14:paraId="635E2127" w14:textId="77777777" w:rsidR="00135FEC" w:rsidRPr="00912360" w:rsidRDefault="00135FEC">
      <w:pPr>
        <w:pStyle w:val="Textoindependiente"/>
        <w:spacing w:before="9"/>
        <w:rPr>
          <w:b/>
          <w:sz w:val="29"/>
          <w:lang w:val="es-ES_tradnl"/>
        </w:rPr>
      </w:pPr>
    </w:p>
    <w:tbl>
      <w:tblPr>
        <w:tblStyle w:val="TableNormal"/>
        <w:tblW w:w="0" w:type="auto"/>
        <w:tblInd w:w="733" w:type="dxa"/>
        <w:tblLayout w:type="fixed"/>
        <w:tblLook w:val="01E0" w:firstRow="1" w:lastRow="1" w:firstColumn="1" w:lastColumn="1" w:noHBand="0" w:noVBand="0"/>
      </w:tblPr>
      <w:tblGrid>
        <w:gridCol w:w="4205"/>
        <w:gridCol w:w="804"/>
        <w:gridCol w:w="785"/>
        <w:gridCol w:w="943"/>
        <w:gridCol w:w="723"/>
        <w:gridCol w:w="758"/>
        <w:gridCol w:w="904"/>
      </w:tblGrid>
      <w:tr w:rsidR="00135FEC" w:rsidRPr="00912360" w14:paraId="0C32A894" w14:textId="77777777">
        <w:trPr>
          <w:trHeight w:val="285"/>
        </w:trPr>
        <w:tc>
          <w:tcPr>
            <w:tcW w:w="4205" w:type="dxa"/>
            <w:vMerge w:val="restart"/>
            <w:tcBorders>
              <w:top w:val="single" w:sz="4" w:space="0" w:color="000000"/>
              <w:bottom w:val="single" w:sz="4" w:space="0" w:color="000000"/>
            </w:tcBorders>
          </w:tcPr>
          <w:p w14:paraId="2D2ABA06" w14:textId="77777777" w:rsidR="00135FEC" w:rsidRPr="00912360" w:rsidRDefault="00000000">
            <w:pPr>
              <w:pStyle w:val="TableParagraph"/>
              <w:ind w:left="876" w:right="758" w:firstLine="326"/>
              <w:rPr>
                <w:b/>
                <w:sz w:val="18"/>
                <w:lang w:val="es-ES_tradnl"/>
              </w:rPr>
            </w:pPr>
            <w:r w:rsidRPr="00912360">
              <w:rPr>
                <w:b/>
                <w:sz w:val="18"/>
                <w:lang w:val="es-ES_tradnl"/>
              </w:rPr>
              <w:t>(3) Personal Investigador y de apoyo a la investigación</w:t>
            </w:r>
          </w:p>
          <w:p w14:paraId="5B2F3E63" w14:textId="77777777" w:rsidR="00135FEC" w:rsidRPr="00912360" w:rsidRDefault="00000000">
            <w:pPr>
              <w:pStyle w:val="TableParagraph"/>
              <w:spacing w:line="187" w:lineRule="exact"/>
              <w:ind w:left="1529" w:right="1494"/>
              <w:jc w:val="center"/>
              <w:rPr>
                <w:b/>
                <w:sz w:val="18"/>
                <w:lang w:val="es-ES_tradnl"/>
              </w:rPr>
            </w:pPr>
            <w:r w:rsidRPr="00912360">
              <w:rPr>
                <w:b/>
                <w:sz w:val="18"/>
                <w:lang w:val="es-ES_tradnl"/>
              </w:rPr>
              <w:t>CAPÍTULO VI</w:t>
            </w:r>
          </w:p>
        </w:tc>
        <w:tc>
          <w:tcPr>
            <w:tcW w:w="2532" w:type="dxa"/>
            <w:gridSpan w:val="3"/>
            <w:tcBorders>
              <w:top w:val="single" w:sz="4" w:space="0" w:color="000000"/>
              <w:bottom w:val="single" w:sz="4" w:space="0" w:color="000000"/>
            </w:tcBorders>
          </w:tcPr>
          <w:p w14:paraId="3E793D5F" w14:textId="77777777" w:rsidR="00135FEC" w:rsidRPr="00912360" w:rsidRDefault="00000000">
            <w:pPr>
              <w:pStyle w:val="TableParagraph"/>
              <w:spacing w:line="206" w:lineRule="exact"/>
              <w:ind w:left="331"/>
              <w:rPr>
                <w:b/>
                <w:sz w:val="18"/>
                <w:lang w:val="es-ES_tradnl"/>
              </w:rPr>
            </w:pPr>
            <w:r w:rsidRPr="00912360">
              <w:rPr>
                <w:b/>
                <w:sz w:val="18"/>
                <w:lang w:val="es-ES_tradnl"/>
              </w:rPr>
              <w:t>Número medio en 2022</w:t>
            </w:r>
          </w:p>
        </w:tc>
        <w:tc>
          <w:tcPr>
            <w:tcW w:w="2385" w:type="dxa"/>
            <w:gridSpan w:val="3"/>
            <w:tcBorders>
              <w:top w:val="single" w:sz="4" w:space="0" w:color="000000"/>
              <w:bottom w:val="single" w:sz="4" w:space="0" w:color="000000"/>
            </w:tcBorders>
          </w:tcPr>
          <w:p w14:paraId="4C344472" w14:textId="77777777" w:rsidR="00135FEC" w:rsidRPr="00912360" w:rsidRDefault="00000000">
            <w:pPr>
              <w:pStyle w:val="TableParagraph"/>
              <w:spacing w:line="206" w:lineRule="exact"/>
              <w:ind w:left="383"/>
              <w:rPr>
                <w:b/>
                <w:sz w:val="18"/>
                <w:lang w:val="es-ES_tradnl"/>
              </w:rPr>
            </w:pPr>
            <w:r w:rsidRPr="00912360">
              <w:rPr>
                <w:b/>
                <w:sz w:val="18"/>
                <w:lang w:val="es-ES_tradnl"/>
              </w:rPr>
              <w:t>Número a 31-12-2022</w:t>
            </w:r>
          </w:p>
        </w:tc>
      </w:tr>
      <w:tr w:rsidR="00135FEC" w:rsidRPr="00912360" w14:paraId="192CAF1A" w14:textId="77777777">
        <w:trPr>
          <w:trHeight w:val="326"/>
        </w:trPr>
        <w:tc>
          <w:tcPr>
            <w:tcW w:w="4205" w:type="dxa"/>
            <w:vMerge/>
            <w:tcBorders>
              <w:top w:val="nil"/>
              <w:bottom w:val="single" w:sz="4" w:space="0" w:color="000000"/>
            </w:tcBorders>
          </w:tcPr>
          <w:p w14:paraId="0E79DD1B" w14:textId="77777777" w:rsidR="00135FEC" w:rsidRPr="00912360" w:rsidRDefault="00135FEC">
            <w:pPr>
              <w:rPr>
                <w:sz w:val="2"/>
                <w:szCs w:val="2"/>
                <w:lang w:val="es-ES_tradnl"/>
              </w:rPr>
            </w:pPr>
          </w:p>
        </w:tc>
        <w:tc>
          <w:tcPr>
            <w:tcW w:w="804" w:type="dxa"/>
            <w:tcBorders>
              <w:top w:val="single" w:sz="4" w:space="0" w:color="000000"/>
              <w:bottom w:val="single" w:sz="4" w:space="0" w:color="000000"/>
            </w:tcBorders>
          </w:tcPr>
          <w:p w14:paraId="74241625" w14:textId="77777777" w:rsidR="00135FEC" w:rsidRPr="00912360" w:rsidRDefault="00000000">
            <w:pPr>
              <w:pStyle w:val="TableParagraph"/>
              <w:spacing w:line="206" w:lineRule="exact"/>
              <w:ind w:left="177" w:right="157"/>
              <w:jc w:val="center"/>
              <w:rPr>
                <w:b/>
                <w:sz w:val="18"/>
                <w:lang w:val="es-ES_tradnl"/>
              </w:rPr>
            </w:pPr>
            <w:r w:rsidRPr="00912360">
              <w:rPr>
                <w:b/>
                <w:sz w:val="18"/>
                <w:lang w:val="es-ES_tradnl"/>
              </w:rPr>
              <w:t>Total</w:t>
            </w:r>
          </w:p>
        </w:tc>
        <w:tc>
          <w:tcPr>
            <w:tcW w:w="785" w:type="dxa"/>
            <w:tcBorders>
              <w:top w:val="single" w:sz="4" w:space="0" w:color="000000"/>
              <w:bottom w:val="single" w:sz="4" w:space="0" w:color="000000"/>
            </w:tcBorders>
          </w:tcPr>
          <w:p w14:paraId="27727245" w14:textId="77777777" w:rsidR="00135FEC" w:rsidRPr="00912360" w:rsidRDefault="00000000">
            <w:pPr>
              <w:pStyle w:val="TableParagraph"/>
              <w:spacing w:line="206" w:lineRule="exact"/>
              <w:ind w:left="155" w:right="108"/>
              <w:jc w:val="center"/>
              <w:rPr>
                <w:b/>
                <w:sz w:val="18"/>
                <w:lang w:val="es-ES_tradnl"/>
              </w:rPr>
            </w:pPr>
            <w:r w:rsidRPr="00912360">
              <w:rPr>
                <w:b/>
                <w:sz w:val="18"/>
                <w:lang w:val="es-ES_tradnl"/>
              </w:rPr>
              <w:t>Mujer</w:t>
            </w:r>
          </w:p>
        </w:tc>
        <w:tc>
          <w:tcPr>
            <w:tcW w:w="943" w:type="dxa"/>
            <w:tcBorders>
              <w:top w:val="single" w:sz="4" w:space="0" w:color="000000"/>
              <w:bottom w:val="single" w:sz="4" w:space="0" w:color="000000"/>
            </w:tcBorders>
          </w:tcPr>
          <w:p w14:paraId="6C967909" w14:textId="77777777" w:rsidR="00135FEC" w:rsidRPr="00912360" w:rsidRDefault="00000000">
            <w:pPr>
              <w:pStyle w:val="TableParagraph"/>
              <w:spacing w:line="206" w:lineRule="exact"/>
              <w:ind w:left="108" w:right="114"/>
              <w:jc w:val="center"/>
              <w:rPr>
                <w:b/>
                <w:sz w:val="18"/>
                <w:lang w:val="es-ES_tradnl"/>
              </w:rPr>
            </w:pPr>
            <w:r w:rsidRPr="00912360">
              <w:rPr>
                <w:b/>
                <w:sz w:val="18"/>
                <w:lang w:val="es-ES_tradnl"/>
              </w:rPr>
              <w:t>Hombre</w:t>
            </w:r>
          </w:p>
        </w:tc>
        <w:tc>
          <w:tcPr>
            <w:tcW w:w="723" w:type="dxa"/>
            <w:tcBorders>
              <w:top w:val="single" w:sz="4" w:space="0" w:color="000000"/>
              <w:bottom w:val="single" w:sz="4" w:space="0" w:color="000000"/>
            </w:tcBorders>
          </w:tcPr>
          <w:p w14:paraId="63AE4268" w14:textId="77777777" w:rsidR="00135FEC" w:rsidRPr="00912360" w:rsidRDefault="00000000">
            <w:pPr>
              <w:pStyle w:val="TableParagraph"/>
              <w:spacing w:line="206" w:lineRule="exact"/>
              <w:ind w:left="136"/>
              <w:rPr>
                <w:b/>
                <w:sz w:val="18"/>
                <w:lang w:val="es-ES_tradnl"/>
              </w:rPr>
            </w:pPr>
            <w:r w:rsidRPr="00912360">
              <w:rPr>
                <w:b/>
                <w:sz w:val="18"/>
                <w:lang w:val="es-ES_tradnl"/>
              </w:rPr>
              <w:t>Total</w:t>
            </w:r>
          </w:p>
        </w:tc>
        <w:tc>
          <w:tcPr>
            <w:tcW w:w="758" w:type="dxa"/>
            <w:tcBorders>
              <w:top w:val="single" w:sz="4" w:space="0" w:color="000000"/>
              <w:bottom w:val="single" w:sz="4" w:space="0" w:color="000000"/>
            </w:tcBorders>
          </w:tcPr>
          <w:p w14:paraId="2F367E9A" w14:textId="77777777" w:rsidR="00135FEC" w:rsidRPr="00912360" w:rsidRDefault="00000000">
            <w:pPr>
              <w:pStyle w:val="TableParagraph"/>
              <w:spacing w:line="206" w:lineRule="exact"/>
              <w:ind w:left="157"/>
              <w:rPr>
                <w:b/>
                <w:sz w:val="18"/>
                <w:lang w:val="es-ES_tradnl"/>
              </w:rPr>
            </w:pPr>
            <w:r w:rsidRPr="00912360">
              <w:rPr>
                <w:b/>
                <w:sz w:val="18"/>
                <w:lang w:val="es-ES_tradnl"/>
              </w:rPr>
              <w:t>Mujer</w:t>
            </w:r>
          </w:p>
        </w:tc>
        <w:tc>
          <w:tcPr>
            <w:tcW w:w="904" w:type="dxa"/>
            <w:tcBorders>
              <w:top w:val="single" w:sz="4" w:space="0" w:color="000000"/>
              <w:bottom w:val="single" w:sz="4" w:space="0" w:color="000000"/>
            </w:tcBorders>
          </w:tcPr>
          <w:p w14:paraId="58A3A639" w14:textId="77777777" w:rsidR="00135FEC" w:rsidRPr="00912360" w:rsidRDefault="00000000">
            <w:pPr>
              <w:pStyle w:val="TableParagraph"/>
              <w:spacing w:line="206" w:lineRule="exact"/>
              <w:ind w:left="101" w:right="81"/>
              <w:jc w:val="center"/>
              <w:rPr>
                <w:b/>
                <w:sz w:val="18"/>
                <w:lang w:val="es-ES_tradnl"/>
              </w:rPr>
            </w:pPr>
            <w:r w:rsidRPr="00912360">
              <w:rPr>
                <w:b/>
                <w:sz w:val="18"/>
                <w:lang w:val="es-ES_tradnl"/>
              </w:rPr>
              <w:t>Hombre</w:t>
            </w:r>
          </w:p>
        </w:tc>
      </w:tr>
      <w:tr w:rsidR="00135FEC" w:rsidRPr="00912360" w14:paraId="1FC7E3C6" w14:textId="77777777">
        <w:trPr>
          <w:trHeight w:val="282"/>
        </w:trPr>
        <w:tc>
          <w:tcPr>
            <w:tcW w:w="4205" w:type="dxa"/>
            <w:tcBorders>
              <w:top w:val="single" w:sz="4" w:space="0" w:color="000000"/>
              <w:bottom w:val="single" w:sz="4" w:space="0" w:color="000000"/>
            </w:tcBorders>
          </w:tcPr>
          <w:p w14:paraId="62463C7A" w14:textId="77777777" w:rsidR="00135FEC" w:rsidRPr="00912360" w:rsidRDefault="00000000">
            <w:pPr>
              <w:pStyle w:val="TableParagraph"/>
              <w:spacing w:line="206" w:lineRule="exact"/>
              <w:ind w:left="153"/>
              <w:rPr>
                <w:sz w:val="18"/>
                <w:lang w:val="es-ES_tradnl"/>
              </w:rPr>
            </w:pPr>
            <w:r w:rsidRPr="00912360">
              <w:rPr>
                <w:sz w:val="18"/>
                <w:lang w:val="es-ES_tradnl"/>
              </w:rPr>
              <w:t>Laboral temporal investigador</w:t>
            </w:r>
          </w:p>
        </w:tc>
        <w:tc>
          <w:tcPr>
            <w:tcW w:w="804" w:type="dxa"/>
            <w:tcBorders>
              <w:top w:val="single" w:sz="4" w:space="0" w:color="000000"/>
              <w:bottom w:val="single" w:sz="4" w:space="0" w:color="000000"/>
            </w:tcBorders>
          </w:tcPr>
          <w:p w14:paraId="3B8B11D3" w14:textId="77777777" w:rsidR="00135FEC" w:rsidRPr="00912360" w:rsidRDefault="00135FEC">
            <w:pPr>
              <w:pStyle w:val="TableParagraph"/>
              <w:rPr>
                <w:rFonts w:ascii="Times New Roman"/>
                <w:sz w:val="18"/>
                <w:lang w:val="es-ES_tradnl"/>
              </w:rPr>
            </w:pPr>
          </w:p>
        </w:tc>
        <w:tc>
          <w:tcPr>
            <w:tcW w:w="785" w:type="dxa"/>
            <w:tcBorders>
              <w:top w:val="single" w:sz="4" w:space="0" w:color="000000"/>
              <w:bottom w:val="single" w:sz="4" w:space="0" w:color="000000"/>
            </w:tcBorders>
          </w:tcPr>
          <w:p w14:paraId="6137AF01"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3041B406" w14:textId="77777777" w:rsidR="00135FEC" w:rsidRPr="00912360" w:rsidRDefault="00135FEC">
            <w:pPr>
              <w:pStyle w:val="TableParagraph"/>
              <w:rPr>
                <w:rFonts w:ascii="Times New Roman"/>
                <w:sz w:val="18"/>
                <w:lang w:val="es-ES_tradnl"/>
              </w:rPr>
            </w:pPr>
          </w:p>
        </w:tc>
        <w:tc>
          <w:tcPr>
            <w:tcW w:w="723" w:type="dxa"/>
            <w:tcBorders>
              <w:top w:val="single" w:sz="4" w:space="0" w:color="000000"/>
              <w:bottom w:val="single" w:sz="4" w:space="0" w:color="000000"/>
            </w:tcBorders>
          </w:tcPr>
          <w:p w14:paraId="63A40AEA" w14:textId="77777777" w:rsidR="00135FEC" w:rsidRPr="00912360" w:rsidRDefault="00135FEC">
            <w:pPr>
              <w:pStyle w:val="TableParagraph"/>
              <w:rPr>
                <w:rFonts w:ascii="Times New Roman"/>
                <w:sz w:val="18"/>
                <w:lang w:val="es-ES_tradnl"/>
              </w:rPr>
            </w:pPr>
          </w:p>
        </w:tc>
        <w:tc>
          <w:tcPr>
            <w:tcW w:w="758" w:type="dxa"/>
            <w:tcBorders>
              <w:top w:val="single" w:sz="4" w:space="0" w:color="000000"/>
              <w:bottom w:val="single" w:sz="4" w:space="0" w:color="000000"/>
            </w:tcBorders>
          </w:tcPr>
          <w:p w14:paraId="2743B0D0" w14:textId="77777777" w:rsidR="00135FEC" w:rsidRPr="00912360" w:rsidRDefault="00135FEC">
            <w:pPr>
              <w:pStyle w:val="TableParagraph"/>
              <w:rPr>
                <w:rFonts w:ascii="Times New Roman"/>
                <w:sz w:val="18"/>
                <w:lang w:val="es-ES_tradnl"/>
              </w:rPr>
            </w:pPr>
          </w:p>
        </w:tc>
        <w:tc>
          <w:tcPr>
            <w:tcW w:w="904" w:type="dxa"/>
            <w:tcBorders>
              <w:top w:val="single" w:sz="4" w:space="0" w:color="000000"/>
              <w:bottom w:val="single" w:sz="4" w:space="0" w:color="000000"/>
            </w:tcBorders>
          </w:tcPr>
          <w:p w14:paraId="6AE2F46D" w14:textId="77777777" w:rsidR="00135FEC" w:rsidRPr="00912360" w:rsidRDefault="00135FEC">
            <w:pPr>
              <w:pStyle w:val="TableParagraph"/>
              <w:rPr>
                <w:rFonts w:ascii="Times New Roman"/>
                <w:sz w:val="18"/>
                <w:lang w:val="es-ES_tradnl"/>
              </w:rPr>
            </w:pPr>
          </w:p>
        </w:tc>
      </w:tr>
      <w:tr w:rsidR="00135FEC" w:rsidRPr="00912360" w14:paraId="21389AB7" w14:textId="77777777">
        <w:trPr>
          <w:trHeight w:val="285"/>
        </w:trPr>
        <w:tc>
          <w:tcPr>
            <w:tcW w:w="4205" w:type="dxa"/>
            <w:tcBorders>
              <w:top w:val="single" w:sz="4" w:space="0" w:color="000000"/>
              <w:bottom w:val="single" w:sz="4" w:space="0" w:color="000000"/>
            </w:tcBorders>
          </w:tcPr>
          <w:p w14:paraId="5279E53E" w14:textId="77777777" w:rsidR="00135FEC" w:rsidRPr="00912360" w:rsidRDefault="00000000">
            <w:pPr>
              <w:pStyle w:val="TableParagraph"/>
              <w:spacing w:before="1"/>
              <w:ind w:left="153"/>
              <w:rPr>
                <w:sz w:val="18"/>
                <w:lang w:val="es-ES_tradnl"/>
              </w:rPr>
            </w:pPr>
            <w:r w:rsidRPr="00912360">
              <w:rPr>
                <w:sz w:val="18"/>
                <w:lang w:val="es-ES_tradnl"/>
              </w:rPr>
              <w:t>Laboral temporal de apoyo a la investigación</w:t>
            </w:r>
          </w:p>
        </w:tc>
        <w:tc>
          <w:tcPr>
            <w:tcW w:w="804" w:type="dxa"/>
            <w:tcBorders>
              <w:top w:val="single" w:sz="4" w:space="0" w:color="000000"/>
              <w:bottom w:val="single" w:sz="4" w:space="0" w:color="000000"/>
            </w:tcBorders>
          </w:tcPr>
          <w:p w14:paraId="295C4BD9" w14:textId="77777777" w:rsidR="00135FEC" w:rsidRPr="00912360" w:rsidRDefault="00135FEC">
            <w:pPr>
              <w:pStyle w:val="TableParagraph"/>
              <w:rPr>
                <w:rFonts w:ascii="Times New Roman"/>
                <w:sz w:val="18"/>
                <w:lang w:val="es-ES_tradnl"/>
              </w:rPr>
            </w:pPr>
          </w:p>
        </w:tc>
        <w:tc>
          <w:tcPr>
            <w:tcW w:w="785" w:type="dxa"/>
            <w:tcBorders>
              <w:top w:val="single" w:sz="4" w:space="0" w:color="000000"/>
              <w:bottom w:val="single" w:sz="4" w:space="0" w:color="000000"/>
            </w:tcBorders>
          </w:tcPr>
          <w:p w14:paraId="54D692E1"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46CDB3C7" w14:textId="77777777" w:rsidR="00135FEC" w:rsidRPr="00912360" w:rsidRDefault="00135FEC">
            <w:pPr>
              <w:pStyle w:val="TableParagraph"/>
              <w:rPr>
                <w:rFonts w:ascii="Times New Roman"/>
                <w:sz w:val="18"/>
                <w:lang w:val="es-ES_tradnl"/>
              </w:rPr>
            </w:pPr>
          </w:p>
        </w:tc>
        <w:tc>
          <w:tcPr>
            <w:tcW w:w="723" w:type="dxa"/>
            <w:tcBorders>
              <w:top w:val="single" w:sz="4" w:space="0" w:color="000000"/>
              <w:bottom w:val="single" w:sz="4" w:space="0" w:color="000000"/>
            </w:tcBorders>
          </w:tcPr>
          <w:p w14:paraId="5C76C4AA" w14:textId="77777777" w:rsidR="00135FEC" w:rsidRPr="00912360" w:rsidRDefault="00135FEC">
            <w:pPr>
              <w:pStyle w:val="TableParagraph"/>
              <w:rPr>
                <w:rFonts w:ascii="Times New Roman"/>
                <w:sz w:val="18"/>
                <w:lang w:val="es-ES_tradnl"/>
              </w:rPr>
            </w:pPr>
          </w:p>
        </w:tc>
        <w:tc>
          <w:tcPr>
            <w:tcW w:w="758" w:type="dxa"/>
            <w:tcBorders>
              <w:top w:val="single" w:sz="4" w:space="0" w:color="000000"/>
              <w:bottom w:val="single" w:sz="4" w:space="0" w:color="000000"/>
            </w:tcBorders>
          </w:tcPr>
          <w:p w14:paraId="536392C3" w14:textId="77777777" w:rsidR="00135FEC" w:rsidRPr="00912360" w:rsidRDefault="00135FEC">
            <w:pPr>
              <w:pStyle w:val="TableParagraph"/>
              <w:rPr>
                <w:rFonts w:ascii="Times New Roman"/>
                <w:sz w:val="18"/>
                <w:lang w:val="es-ES_tradnl"/>
              </w:rPr>
            </w:pPr>
          </w:p>
        </w:tc>
        <w:tc>
          <w:tcPr>
            <w:tcW w:w="904" w:type="dxa"/>
            <w:tcBorders>
              <w:top w:val="single" w:sz="4" w:space="0" w:color="000000"/>
              <w:bottom w:val="single" w:sz="4" w:space="0" w:color="000000"/>
            </w:tcBorders>
          </w:tcPr>
          <w:p w14:paraId="2E0216FC" w14:textId="77777777" w:rsidR="00135FEC" w:rsidRPr="00912360" w:rsidRDefault="00135FEC">
            <w:pPr>
              <w:pStyle w:val="TableParagraph"/>
              <w:rPr>
                <w:rFonts w:ascii="Times New Roman"/>
                <w:sz w:val="18"/>
                <w:lang w:val="es-ES_tradnl"/>
              </w:rPr>
            </w:pPr>
          </w:p>
        </w:tc>
      </w:tr>
      <w:tr w:rsidR="00135FEC" w:rsidRPr="00912360" w14:paraId="3CE6F182" w14:textId="77777777">
        <w:trPr>
          <w:trHeight w:val="282"/>
        </w:trPr>
        <w:tc>
          <w:tcPr>
            <w:tcW w:w="4205" w:type="dxa"/>
            <w:tcBorders>
              <w:top w:val="single" w:sz="4" w:space="0" w:color="000000"/>
              <w:bottom w:val="single" w:sz="4" w:space="0" w:color="000000"/>
            </w:tcBorders>
          </w:tcPr>
          <w:p w14:paraId="139417CE" w14:textId="77777777" w:rsidR="00135FEC" w:rsidRPr="00912360" w:rsidRDefault="00000000">
            <w:pPr>
              <w:pStyle w:val="TableParagraph"/>
              <w:spacing w:line="206" w:lineRule="exact"/>
              <w:ind w:left="153"/>
              <w:rPr>
                <w:sz w:val="18"/>
                <w:lang w:val="es-ES_tradnl"/>
              </w:rPr>
            </w:pPr>
            <w:r w:rsidRPr="00912360">
              <w:rPr>
                <w:sz w:val="18"/>
                <w:lang w:val="es-ES_tradnl"/>
              </w:rPr>
              <w:t xml:space="preserve">C – Personal </w:t>
            </w:r>
            <w:proofErr w:type="spellStart"/>
            <w:r w:rsidRPr="00912360">
              <w:rPr>
                <w:sz w:val="18"/>
                <w:lang w:val="es-ES_tradnl"/>
              </w:rPr>
              <w:t>Contratato</w:t>
            </w:r>
            <w:proofErr w:type="spellEnd"/>
            <w:r w:rsidRPr="00912360">
              <w:rPr>
                <w:sz w:val="18"/>
                <w:lang w:val="es-ES_tradnl"/>
              </w:rPr>
              <w:t xml:space="preserve"> en Convenios</w:t>
            </w:r>
          </w:p>
        </w:tc>
        <w:tc>
          <w:tcPr>
            <w:tcW w:w="804" w:type="dxa"/>
            <w:tcBorders>
              <w:top w:val="single" w:sz="4" w:space="0" w:color="000000"/>
              <w:bottom w:val="single" w:sz="4" w:space="0" w:color="000000"/>
            </w:tcBorders>
          </w:tcPr>
          <w:p w14:paraId="3361EB97" w14:textId="77777777" w:rsidR="00135FEC" w:rsidRPr="00912360" w:rsidRDefault="00135FEC">
            <w:pPr>
              <w:pStyle w:val="TableParagraph"/>
              <w:rPr>
                <w:rFonts w:ascii="Times New Roman"/>
                <w:sz w:val="18"/>
                <w:lang w:val="es-ES_tradnl"/>
              </w:rPr>
            </w:pPr>
          </w:p>
        </w:tc>
        <w:tc>
          <w:tcPr>
            <w:tcW w:w="785" w:type="dxa"/>
            <w:tcBorders>
              <w:top w:val="single" w:sz="4" w:space="0" w:color="000000"/>
              <w:bottom w:val="single" w:sz="4" w:space="0" w:color="000000"/>
            </w:tcBorders>
          </w:tcPr>
          <w:p w14:paraId="4E97CAB5" w14:textId="77777777" w:rsidR="00135FEC" w:rsidRPr="00912360" w:rsidRDefault="00135FEC">
            <w:pPr>
              <w:pStyle w:val="TableParagraph"/>
              <w:rPr>
                <w:rFonts w:ascii="Times New Roman"/>
                <w:sz w:val="18"/>
                <w:lang w:val="es-ES_tradnl"/>
              </w:rPr>
            </w:pPr>
          </w:p>
        </w:tc>
        <w:tc>
          <w:tcPr>
            <w:tcW w:w="943" w:type="dxa"/>
            <w:tcBorders>
              <w:top w:val="single" w:sz="4" w:space="0" w:color="000000"/>
              <w:bottom w:val="single" w:sz="4" w:space="0" w:color="000000"/>
            </w:tcBorders>
          </w:tcPr>
          <w:p w14:paraId="30486D34" w14:textId="77777777" w:rsidR="00135FEC" w:rsidRPr="00912360" w:rsidRDefault="00135FEC">
            <w:pPr>
              <w:pStyle w:val="TableParagraph"/>
              <w:rPr>
                <w:rFonts w:ascii="Times New Roman"/>
                <w:sz w:val="18"/>
                <w:lang w:val="es-ES_tradnl"/>
              </w:rPr>
            </w:pPr>
          </w:p>
        </w:tc>
        <w:tc>
          <w:tcPr>
            <w:tcW w:w="723" w:type="dxa"/>
            <w:tcBorders>
              <w:top w:val="single" w:sz="4" w:space="0" w:color="000000"/>
              <w:bottom w:val="single" w:sz="4" w:space="0" w:color="000000"/>
            </w:tcBorders>
          </w:tcPr>
          <w:p w14:paraId="6592297F" w14:textId="77777777" w:rsidR="00135FEC" w:rsidRPr="00912360" w:rsidRDefault="00135FEC">
            <w:pPr>
              <w:pStyle w:val="TableParagraph"/>
              <w:rPr>
                <w:rFonts w:ascii="Times New Roman"/>
                <w:sz w:val="18"/>
                <w:lang w:val="es-ES_tradnl"/>
              </w:rPr>
            </w:pPr>
          </w:p>
        </w:tc>
        <w:tc>
          <w:tcPr>
            <w:tcW w:w="758" w:type="dxa"/>
            <w:tcBorders>
              <w:top w:val="single" w:sz="4" w:space="0" w:color="000000"/>
              <w:bottom w:val="single" w:sz="4" w:space="0" w:color="000000"/>
            </w:tcBorders>
          </w:tcPr>
          <w:p w14:paraId="334EE386" w14:textId="77777777" w:rsidR="00135FEC" w:rsidRPr="00912360" w:rsidRDefault="00135FEC">
            <w:pPr>
              <w:pStyle w:val="TableParagraph"/>
              <w:rPr>
                <w:rFonts w:ascii="Times New Roman"/>
                <w:sz w:val="18"/>
                <w:lang w:val="es-ES_tradnl"/>
              </w:rPr>
            </w:pPr>
          </w:p>
        </w:tc>
        <w:tc>
          <w:tcPr>
            <w:tcW w:w="904" w:type="dxa"/>
            <w:tcBorders>
              <w:top w:val="single" w:sz="4" w:space="0" w:color="000000"/>
              <w:bottom w:val="single" w:sz="4" w:space="0" w:color="000000"/>
            </w:tcBorders>
          </w:tcPr>
          <w:p w14:paraId="747B6537" w14:textId="77777777" w:rsidR="00135FEC" w:rsidRPr="00912360" w:rsidRDefault="00135FEC">
            <w:pPr>
              <w:pStyle w:val="TableParagraph"/>
              <w:rPr>
                <w:rFonts w:ascii="Times New Roman"/>
                <w:sz w:val="18"/>
                <w:lang w:val="es-ES_tradnl"/>
              </w:rPr>
            </w:pPr>
          </w:p>
        </w:tc>
      </w:tr>
      <w:tr w:rsidR="00135FEC" w:rsidRPr="00912360" w14:paraId="463C20A0" w14:textId="77777777">
        <w:trPr>
          <w:trHeight w:val="285"/>
        </w:trPr>
        <w:tc>
          <w:tcPr>
            <w:tcW w:w="4205" w:type="dxa"/>
            <w:tcBorders>
              <w:top w:val="single" w:sz="4" w:space="0" w:color="000000"/>
              <w:bottom w:val="single" w:sz="4" w:space="0" w:color="000000"/>
            </w:tcBorders>
          </w:tcPr>
          <w:p w14:paraId="02CBCBE4" w14:textId="77777777" w:rsidR="00135FEC" w:rsidRPr="00912360" w:rsidRDefault="00000000">
            <w:pPr>
              <w:pStyle w:val="TableParagraph"/>
              <w:spacing w:before="1"/>
              <w:ind w:left="153"/>
              <w:rPr>
                <w:sz w:val="18"/>
                <w:lang w:val="es-ES_tradnl"/>
              </w:rPr>
            </w:pPr>
            <w:r w:rsidRPr="00912360">
              <w:rPr>
                <w:sz w:val="18"/>
                <w:lang w:val="es-ES_tradnl"/>
              </w:rPr>
              <w:t xml:space="preserve">D – Personal Investigador </w:t>
            </w:r>
            <w:proofErr w:type="spellStart"/>
            <w:r w:rsidRPr="00912360">
              <w:rPr>
                <w:sz w:val="18"/>
                <w:lang w:val="es-ES_tradnl"/>
              </w:rPr>
              <w:t>Competititvo</w:t>
            </w:r>
            <w:proofErr w:type="spellEnd"/>
          </w:p>
        </w:tc>
        <w:tc>
          <w:tcPr>
            <w:tcW w:w="804" w:type="dxa"/>
            <w:tcBorders>
              <w:top w:val="single" w:sz="4" w:space="0" w:color="000000"/>
              <w:bottom w:val="single" w:sz="4" w:space="0" w:color="000000"/>
            </w:tcBorders>
          </w:tcPr>
          <w:p w14:paraId="5F599E20" w14:textId="77777777" w:rsidR="00135FEC" w:rsidRPr="00912360" w:rsidRDefault="00000000">
            <w:pPr>
              <w:pStyle w:val="TableParagraph"/>
              <w:spacing w:before="1"/>
              <w:ind w:left="177" w:right="108"/>
              <w:jc w:val="center"/>
              <w:rPr>
                <w:b/>
                <w:sz w:val="18"/>
                <w:lang w:val="es-ES_tradnl"/>
              </w:rPr>
            </w:pPr>
            <w:r w:rsidRPr="00912360">
              <w:rPr>
                <w:b/>
                <w:sz w:val="18"/>
                <w:lang w:val="es-ES_tradnl"/>
              </w:rPr>
              <w:t>51</w:t>
            </w:r>
          </w:p>
        </w:tc>
        <w:tc>
          <w:tcPr>
            <w:tcW w:w="785" w:type="dxa"/>
            <w:tcBorders>
              <w:top w:val="single" w:sz="4" w:space="0" w:color="000000"/>
              <w:bottom w:val="single" w:sz="4" w:space="0" w:color="000000"/>
            </w:tcBorders>
          </w:tcPr>
          <w:p w14:paraId="0C142997" w14:textId="77777777" w:rsidR="00135FEC" w:rsidRPr="00912360" w:rsidRDefault="00000000">
            <w:pPr>
              <w:pStyle w:val="TableParagraph"/>
              <w:spacing w:before="1"/>
              <w:ind w:left="153" w:right="108"/>
              <w:jc w:val="center"/>
              <w:rPr>
                <w:sz w:val="18"/>
                <w:lang w:val="es-ES_tradnl"/>
              </w:rPr>
            </w:pPr>
            <w:r w:rsidRPr="00912360">
              <w:rPr>
                <w:sz w:val="18"/>
                <w:lang w:val="es-ES_tradnl"/>
              </w:rPr>
              <w:t>24</w:t>
            </w:r>
          </w:p>
        </w:tc>
        <w:tc>
          <w:tcPr>
            <w:tcW w:w="943" w:type="dxa"/>
            <w:tcBorders>
              <w:top w:val="single" w:sz="4" w:space="0" w:color="000000"/>
              <w:bottom w:val="single" w:sz="4" w:space="0" w:color="000000"/>
            </w:tcBorders>
          </w:tcPr>
          <w:p w14:paraId="7C8C48EA" w14:textId="77777777" w:rsidR="00135FEC" w:rsidRPr="00912360" w:rsidRDefault="00000000">
            <w:pPr>
              <w:pStyle w:val="TableParagraph"/>
              <w:spacing w:before="1"/>
              <w:ind w:left="108" w:right="113"/>
              <w:jc w:val="center"/>
              <w:rPr>
                <w:sz w:val="18"/>
                <w:lang w:val="es-ES_tradnl"/>
              </w:rPr>
            </w:pPr>
            <w:r w:rsidRPr="00912360">
              <w:rPr>
                <w:sz w:val="18"/>
                <w:lang w:val="es-ES_tradnl"/>
              </w:rPr>
              <w:t>27</w:t>
            </w:r>
          </w:p>
        </w:tc>
        <w:tc>
          <w:tcPr>
            <w:tcW w:w="723" w:type="dxa"/>
            <w:tcBorders>
              <w:top w:val="single" w:sz="4" w:space="0" w:color="000000"/>
              <w:bottom w:val="single" w:sz="4" w:space="0" w:color="000000"/>
            </w:tcBorders>
          </w:tcPr>
          <w:p w14:paraId="2CD628A7" w14:textId="77777777" w:rsidR="00135FEC" w:rsidRPr="00912360" w:rsidRDefault="00000000">
            <w:pPr>
              <w:pStyle w:val="TableParagraph"/>
              <w:spacing w:before="1"/>
              <w:ind w:left="233" w:right="248"/>
              <w:jc w:val="center"/>
              <w:rPr>
                <w:b/>
                <w:sz w:val="18"/>
                <w:lang w:val="es-ES_tradnl"/>
              </w:rPr>
            </w:pPr>
            <w:r w:rsidRPr="00912360">
              <w:rPr>
                <w:b/>
                <w:sz w:val="18"/>
                <w:lang w:val="es-ES_tradnl"/>
              </w:rPr>
              <w:t>56</w:t>
            </w:r>
          </w:p>
        </w:tc>
        <w:tc>
          <w:tcPr>
            <w:tcW w:w="758" w:type="dxa"/>
            <w:tcBorders>
              <w:top w:val="single" w:sz="4" w:space="0" w:color="000000"/>
              <w:bottom w:val="single" w:sz="4" w:space="0" w:color="000000"/>
            </w:tcBorders>
          </w:tcPr>
          <w:p w14:paraId="2EE25B05" w14:textId="77777777" w:rsidR="00135FEC" w:rsidRPr="00912360" w:rsidRDefault="00000000">
            <w:pPr>
              <w:pStyle w:val="TableParagraph"/>
              <w:spacing w:before="1"/>
              <w:ind w:left="323"/>
              <w:rPr>
                <w:sz w:val="18"/>
                <w:lang w:val="es-ES_tradnl"/>
              </w:rPr>
            </w:pPr>
            <w:r w:rsidRPr="00912360">
              <w:rPr>
                <w:sz w:val="18"/>
                <w:lang w:val="es-ES_tradnl"/>
              </w:rPr>
              <w:t>26</w:t>
            </w:r>
          </w:p>
        </w:tc>
        <w:tc>
          <w:tcPr>
            <w:tcW w:w="904" w:type="dxa"/>
            <w:tcBorders>
              <w:top w:val="single" w:sz="4" w:space="0" w:color="000000"/>
              <w:bottom w:val="single" w:sz="4" w:space="0" w:color="000000"/>
            </w:tcBorders>
          </w:tcPr>
          <w:p w14:paraId="3CCAAC2D" w14:textId="77777777" w:rsidR="00135FEC" w:rsidRPr="00912360" w:rsidRDefault="00000000">
            <w:pPr>
              <w:pStyle w:val="TableParagraph"/>
              <w:spacing w:before="1"/>
              <w:ind w:left="101" w:right="80"/>
              <w:jc w:val="center"/>
              <w:rPr>
                <w:sz w:val="18"/>
                <w:lang w:val="es-ES_tradnl"/>
              </w:rPr>
            </w:pPr>
            <w:r w:rsidRPr="00912360">
              <w:rPr>
                <w:sz w:val="18"/>
                <w:lang w:val="es-ES_tradnl"/>
              </w:rPr>
              <w:t>30</w:t>
            </w:r>
          </w:p>
        </w:tc>
      </w:tr>
      <w:tr w:rsidR="00135FEC" w:rsidRPr="00912360" w14:paraId="6BC8F90D" w14:textId="77777777">
        <w:trPr>
          <w:trHeight w:val="285"/>
        </w:trPr>
        <w:tc>
          <w:tcPr>
            <w:tcW w:w="4205" w:type="dxa"/>
            <w:tcBorders>
              <w:top w:val="single" w:sz="4" w:space="0" w:color="000000"/>
              <w:bottom w:val="single" w:sz="4" w:space="0" w:color="000000"/>
            </w:tcBorders>
          </w:tcPr>
          <w:p w14:paraId="0BBC71A5" w14:textId="77777777" w:rsidR="00135FEC" w:rsidRPr="00912360" w:rsidRDefault="00000000">
            <w:pPr>
              <w:pStyle w:val="TableParagraph"/>
              <w:spacing w:line="206" w:lineRule="exact"/>
              <w:ind w:left="153"/>
              <w:rPr>
                <w:sz w:val="18"/>
                <w:lang w:val="es-ES_tradnl"/>
              </w:rPr>
            </w:pPr>
            <w:r w:rsidRPr="00912360">
              <w:rPr>
                <w:sz w:val="18"/>
                <w:lang w:val="es-ES_tradnl"/>
              </w:rPr>
              <w:t>E – Personal Técnico Competitivo</w:t>
            </w:r>
          </w:p>
        </w:tc>
        <w:tc>
          <w:tcPr>
            <w:tcW w:w="804" w:type="dxa"/>
            <w:tcBorders>
              <w:top w:val="single" w:sz="4" w:space="0" w:color="000000"/>
              <w:bottom w:val="single" w:sz="4" w:space="0" w:color="000000"/>
            </w:tcBorders>
          </w:tcPr>
          <w:p w14:paraId="57608069" w14:textId="77777777" w:rsidR="00135FEC" w:rsidRPr="00912360" w:rsidRDefault="00000000">
            <w:pPr>
              <w:pStyle w:val="TableParagraph"/>
              <w:spacing w:line="206" w:lineRule="exact"/>
              <w:ind w:left="177" w:right="108"/>
              <w:jc w:val="center"/>
              <w:rPr>
                <w:b/>
                <w:sz w:val="18"/>
                <w:lang w:val="es-ES_tradnl"/>
              </w:rPr>
            </w:pPr>
            <w:r w:rsidRPr="00912360">
              <w:rPr>
                <w:b/>
                <w:sz w:val="18"/>
                <w:lang w:val="es-ES_tradnl"/>
              </w:rPr>
              <w:t>10</w:t>
            </w:r>
          </w:p>
        </w:tc>
        <w:tc>
          <w:tcPr>
            <w:tcW w:w="785" w:type="dxa"/>
            <w:tcBorders>
              <w:top w:val="single" w:sz="4" w:space="0" w:color="000000"/>
              <w:bottom w:val="single" w:sz="4" w:space="0" w:color="000000"/>
            </w:tcBorders>
          </w:tcPr>
          <w:p w14:paraId="2C2B2233" w14:textId="77777777" w:rsidR="00135FEC" w:rsidRPr="00912360" w:rsidRDefault="00000000">
            <w:pPr>
              <w:pStyle w:val="TableParagraph"/>
              <w:spacing w:line="206" w:lineRule="exact"/>
              <w:ind w:left="92"/>
              <w:jc w:val="center"/>
              <w:rPr>
                <w:sz w:val="18"/>
                <w:lang w:val="es-ES_tradnl"/>
              </w:rPr>
            </w:pPr>
            <w:r w:rsidRPr="00912360">
              <w:rPr>
                <w:sz w:val="18"/>
                <w:lang w:val="es-ES_tradnl"/>
              </w:rPr>
              <w:t>8</w:t>
            </w:r>
          </w:p>
        </w:tc>
        <w:tc>
          <w:tcPr>
            <w:tcW w:w="943" w:type="dxa"/>
            <w:tcBorders>
              <w:top w:val="single" w:sz="4" w:space="0" w:color="000000"/>
              <w:bottom w:val="single" w:sz="4" w:space="0" w:color="000000"/>
            </w:tcBorders>
          </w:tcPr>
          <w:p w14:paraId="0DCBC124" w14:textId="77777777" w:rsidR="00135FEC" w:rsidRPr="00912360" w:rsidRDefault="00000000">
            <w:pPr>
              <w:pStyle w:val="TableParagraph"/>
              <w:spacing w:line="206" w:lineRule="exact"/>
              <w:ind w:left="39"/>
              <w:jc w:val="center"/>
              <w:rPr>
                <w:sz w:val="18"/>
                <w:lang w:val="es-ES_tradnl"/>
              </w:rPr>
            </w:pPr>
            <w:r w:rsidRPr="00912360">
              <w:rPr>
                <w:sz w:val="18"/>
                <w:lang w:val="es-ES_tradnl"/>
              </w:rPr>
              <w:t>2</w:t>
            </w:r>
          </w:p>
        </w:tc>
        <w:tc>
          <w:tcPr>
            <w:tcW w:w="723" w:type="dxa"/>
            <w:tcBorders>
              <w:top w:val="single" w:sz="4" w:space="0" w:color="000000"/>
              <w:bottom w:val="single" w:sz="4" w:space="0" w:color="000000"/>
            </w:tcBorders>
          </w:tcPr>
          <w:p w14:paraId="5CBD47E9" w14:textId="77777777" w:rsidR="00135FEC" w:rsidRPr="00912360" w:rsidRDefault="00000000">
            <w:pPr>
              <w:pStyle w:val="TableParagraph"/>
              <w:spacing w:line="206" w:lineRule="exact"/>
              <w:ind w:left="82"/>
              <w:jc w:val="center"/>
              <w:rPr>
                <w:b/>
                <w:sz w:val="18"/>
                <w:lang w:val="es-ES_tradnl"/>
              </w:rPr>
            </w:pPr>
            <w:r w:rsidRPr="00912360">
              <w:rPr>
                <w:b/>
                <w:sz w:val="18"/>
                <w:lang w:val="es-ES_tradnl"/>
              </w:rPr>
              <w:t>5</w:t>
            </w:r>
          </w:p>
        </w:tc>
        <w:tc>
          <w:tcPr>
            <w:tcW w:w="758" w:type="dxa"/>
            <w:tcBorders>
              <w:top w:val="single" w:sz="4" w:space="0" w:color="000000"/>
              <w:bottom w:val="single" w:sz="4" w:space="0" w:color="000000"/>
            </w:tcBorders>
          </w:tcPr>
          <w:p w14:paraId="647C9A92" w14:textId="77777777" w:rsidR="00135FEC" w:rsidRPr="00912360" w:rsidRDefault="00000000">
            <w:pPr>
              <w:pStyle w:val="TableParagraph"/>
              <w:spacing w:line="206" w:lineRule="exact"/>
              <w:ind w:left="424"/>
              <w:rPr>
                <w:sz w:val="18"/>
                <w:lang w:val="es-ES_tradnl"/>
              </w:rPr>
            </w:pPr>
            <w:r w:rsidRPr="00912360">
              <w:rPr>
                <w:sz w:val="18"/>
                <w:lang w:val="es-ES_tradnl"/>
              </w:rPr>
              <w:t>0</w:t>
            </w:r>
          </w:p>
        </w:tc>
        <w:tc>
          <w:tcPr>
            <w:tcW w:w="904" w:type="dxa"/>
            <w:tcBorders>
              <w:top w:val="single" w:sz="4" w:space="0" w:color="000000"/>
              <w:bottom w:val="single" w:sz="4" w:space="0" w:color="000000"/>
            </w:tcBorders>
          </w:tcPr>
          <w:p w14:paraId="1B42C695" w14:textId="77777777" w:rsidR="00135FEC" w:rsidRPr="00912360" w:rsidRDefault="00000000">
            <w:pPr>
              <w:pStyle w:val="TableParagraph"/>
              <w:spacing w:line="206" w:lineRule="exact"/>
              <w:ind w:left="121"/>
              <w:jc w:val="center"/>
              <w:rPr>
                <w:sz w:val="18"/>
                <w:lang w:val="es-ES_tradnl"/>
              </w:rPr>
            </w:pPr>
            <w:r w:rsidRPr="00912360">
              <w:rPr>
                <w:sz w:val="18"/>
                <w:lang w:val="es-ES_tradnl"/>
              </w:rPr>
              <w:t>5</w:t>
            </w:r>
          </w:p>
        </w:tc>
      </w:tr>
    </w:tbl>
    <w:p w14:paraId="18074709" w14:textId="77777777" w:rsidR="00135FEC" w:rsidRPr="00912360" w:rsidRDefault="00135FEC">
      <w:pPr>
        <w:spacing w:line="206" w:lineRule="exact"/>
        <w:jc w:val="center"/>
        <w:rPr>
          <w:sz w:val="18"/>
          <w:lang w:val="es-ES_tradnl"/>
        </w:rPr>
        <w:sectPr w:rsidR="00135FEC" w:rsidRPr="00912360">
          <w:pgSz w:w="11920" w:h="16850"/>
          <w:pgMar w:top="1600" w:right="480" w:bottom="1220" w:left="860" w:header="0" w:footer="1036" w:gutter="0"/>
          <w:cols w:space="720"/>
        </w:sectPr>
      </w:pPr>
    </w:p>
    <w:tbl>
      <w:tblPr>
        <w:tblStyle w:val="TableNormal"/>
        <w:tblW w:w="0" w:type="auto"/>
        <w:tblInd w:w="734" w:type="dxa"/>
        <w:tblLayout w:type="fixed"/>
        <w:tblLook w:val="01E0" w:firstRow="1" w:lastRow="1" w:firstColumn="1" w:lastColumn="1" w:noHBand="0" w:noVBand="0"/>
      </w:tblPr>
      <w:tblGrid>
        <w:gridCol w:w="4115"/>
        <w:gridCol w:w="882"/>
        <w:gridCol w:w="779"/>
        <w:gridCol w:w="874"/>
        <w:gridCol w:w="825"/>
        <w:gridCol w:w="796"/>
        <w:gridCol w:w="855"/>
      </w:tblGrid>
      <w:tr w:rsidR="00135FEC" w:rsidRPr="00912360" w14:paraId="577A073A" w14:textId="77777777">
        <w:trPr>
          <w:trHeight w:val="285"/>
        </w:trPr>
        <w:tc>
          <w:tcPr>
            <w:tcW w:w="4115" w:type="dxa"/>
            <w:tcBorders>
              <w:top w:val="single" w:sz="4" w:space="0" w:color="000000"/>
              <w:bottom w:val="single" w:sz="4" w:space="0" w:color="000000"/>
            </w:tcBorders>
          </w:tcPr>
          <w:p w14:paraId="6A3CD98B" w14:textId="77777777" w:rsidR="00135FEC" w:rsidRPr="00912360" w:rsidRDefault="00000000">
            <w:pPr>
              <w:pStyle w:val="TableParagraph"/>
              <w:spacing w:before="1"/>
              <w:ind w:left="152"/>
              <w:rPr>
                <w:sz w:val="18"/>
                <w:lang w:val="es-ES_tradnl"/>
              </w:rPr>
            </w:pPr>
            <w:r w:rsidRPr="00912360">
              <w:rPr>
                <w:sz w:val="18"/>
                <w:lang w:val="es-ES_tradnl"/>
              </w:rPr>
              <w:lastRenderedPageBreak/>
              <w:t>P – Personal Orientación Posdoctoral</w:t>
            </w:r>
          </w:p>
        </w:tc>
        <w:tc>
          <w:tcPr>
            <w:tcW w:w="882" w:type="dxa"/>
            <w:tcBorders>
              <w:top w:val="single" w:sz="4" w:space="0" w:color="000000"/>
              <w:bottom w:val="single" w:sz="4" w:space="0" w:color="000000"/>
            </w:tcBorders>
          </w:tcPr>
          <w:p w14:paraId="3B7288F5" w14:textId="77777777" w:rsidR="00135FEC" w:rsidRPr="00912360" w:rsidRDefault="00000000">
            <w:pPr>
              <w:pStyle w:val="TableParagraph"/>
              <w:spacing w:before="1"/>
              <w:ind w:right="254"/>
              <w:jc w:val="right"/>
              <w:rPr>
                <w:b/>
                <w:sz w:val="18"/>
                <w:lang w:val="es-ES_tradnl"/>
              </w:rPr>
            </w:pPr>
            <w:r w:rsidRPr="00912360">
              <w:rPr>
                <w:b/>
                <w:sz w:val="18"/>
                <w:lang w:val="es-ES_tradnl"/>
              </w:rPr>
              <w:t>2</w:t>
            </w:r>
          </w:p>
        </w:tc>
        <w:tc>
          <w:tcPr>
            <w:tcW w:w="779" w:type="dxa"/>
            <w:tcBorders>
              <w:top w:val="single" w:sz="4" w:space="0" w:color="000000"/>
              <w:bottom w:val="single" w:sz="4" w:space="0" w:color="000000"/>
            </w:tcBorders>
          </w:tcPr>
          <w:p w14:paraId="33FCE237" w14:textId="77777777" w:rsidR="00135FEC" w:rsidRPr="00912360" w:rsidRDefault="00000000">
            <w:pPr>
              <w:pStyle w:val="TableParagraph"/>
              <w:spacing w:before="1"/>
              <w:ind w:left="120"/>
              <w:jc w:val="center"/>
              <w:rPr>
                <w:sz w:val="18"/>
                <w:lang w:val="es-ES_tradnl"/>
              </w:rPr>
            </w:pPr>
            <w:r w:rsidRPr="00912360">
              <w:rPr>
                <w:sz w:val="18"/>
                <w:lang w:val="es-ES_tradnl"/>
              </w:rPr>
              <w:t>1</w:t>
            </w:r>
          </w:p>
        </w:tc>
        <w:tc>
          <w:tcPr>
            <w:tcW w:w="874" w:type="dxa"/>
            <w:tcBorders>
              <w:top w:val="single" w:sz="4" w:space="0" w:color="000000"/>
              <w:bottom w:val="single" w:sz="4" w:space="0" w:color="000000"/>
            </w:tcBorders>
          </w:tcPr>
          <w:p w14:paraId="077F2F33" w14:textId="77777777" w:rsidR="00135FEC" w:rsidRPr="00912360" w:rsidRDefault="00000000">
            <w:pPr>
              <w:pStyle w:val="TableParagraph"/>
              <w:spacing w:before="1"/>
              <w:ind w:right="313"/>
              <w:jc w:val="right"/>
              <w:rPr>
                <w:sz w:val="18"/>
                <w:lang w:val="es-ES_tradnl"/>
              </w:rPr>
            </w:pPr>
            <w:r w:rsidRPr="00912360">
              <w:rPr>
                <w:sz w:val="18"/>
                <w:lang w:val="es-ES_tradnl"/>
              </w:rPr>
              <w:t>1</w:t>
            </w:r>
          </w:p>
        </w:tc>
        <w:tc>
          <w:tcPr>
            <w:tcW w:w="825" w:type="dxa"/>
            <w:tcBorders>
              <w:top w:val="single" w:sz="4" w:space="0" w:color="000000"/>
              <w:bottom w:val="single" w:sz="4" w:space="0" w:color="000000"/>
            </w:tcBorders>
          </w:tcPr>
          <w:p w14:paraId="35427B7D" w14:textId="77777777" w:rsidR="00135FEC" w:rsidRPr="00912360" w:rsidRDefault="00000000">
            <w:pPr>
              <w:pStyle w:val="TableParagraph"/>
              <w:spacing w:before="1"/>
              <w:ind w:right="284"/>
              <w:jc w:val="right"/>
              <w:rPr>
                <w:b/>
                <w:sz w:val="18"/>
                <w:lang w:val="es-ES_tradnl"/>
              </w:rPr>
            </w:pPr>
            <w:r w:rsidRPr="00912360">
              <w:rPr>
                <w:b/>
                <w:sz w:val="18"/>
                <w:lang w:val="es-ES_tradnl"/>
              </w:rPr>
              <w:t>0</w:t>
            </w:r>
          </w:p>
        </w:tc>
        <w:tc>
          <w:tcPr>
            <w:tcW w:w="796" w:type="dxa"/>
            <w:tcBorders>
              <w:top w:val="single" w:sz="4" w:space="0" w:color="000000"/>
              <w:bottom w:val="single" w:sz="4" w:space="0" w:color="000000"/>
            </w:tcBorders>
          </w:tcPr>
          <w:p w14:paraId="52883A95" w14:textId="77777777" w:rsidR="00135FEC" w:rsidRPr="00912360" w:rsidRDefault="00000000">
            <w:pPr>
              <w:pStyle w:val="TableParagraph"/>
              <w:spacing w:before="1"/>
              <w:ind w:right="285"/>
              <w:jc w:val="right"/>
              <w:rPr>
                <w:sz w:val="18"/>
                <w:lang w:val="es-ES_tradnl"/>
              </w:rPr>
            </w:pPr>
            <w:r w:rsidRPr="00912360">
              <w:rPr>
                <w:sz w:val="18"/>
                <w:lang w:val="es-ES_tradnl"/>
              </w:rPr>
              <w:t>0</w:t>
            </w:r>
          </w:p>
        </w:tc>
        <w:tc>
          <w:tcPr>
            <w:tcW w:w="855" w:type="dxa"/>
            <w:tcBorders>
              <w:top w:val="single" w:sz="4" w:space="0" w:color="000000"/>
              <w:bottom w:val="single" w:sz="4" w:space="0" w:color="000000"/>
            </w:tcBorders>
          </w:tcPr>
          <w:p w14:paraId="4F3C4D9B" w14:textId="77777777" w:rsidR="00135FEC" w:rsidRPr="00912360" w:rsidRDefault="00000000">
            <w:pPr>
              <w:pStyle w:val="TableParagraph"/>
              <w:spacing w:before="1"/>
              <w:ind w:right="345"/>
              <w:jc w:val="right"/>
              <w:rPr>
                <w:sz w:val="18"/>
                <w:lang w:val="es-ES_tradnl"/>
              </w:rPr>
            </w:pPr>
            <w:r w:rsidRPr="00912360">
              <w:rPr>
                <w:sz w:val="18"/>
                <w:lang w:val="es-ES_tradnl"/>
              </w:rPr>
              <w:t>0</w:t>
            </w:r>
          </w:p>
        </w:tc>
      </w:tr>
      <w:tr w:rsidR="00135FEC" w:rsidRPr="00912360" w14:paraId="2BD55584" w14:textId="77777777">
        <w:trPr>
          <w:trHeight w:val="282"/>
        </w:trPr>
        <w:tc>
          <w:tcPr>
            <w:tcW w:w="4115" w:type="dxa"/>
            <w:tcBorders>
              <w:top w:val="single" w:sz="4" w:space="0" w:color="000000"/>
              <w:bottom w:val="single" w:sz="4" w:space="0" w:color="000000"/>
            </w:tcBorders>
          </w:tcPr>
          <w:p w14:paraId="7F7426B1" w14:textId="77777777" w:rsidR="00135FEC" w:rsidRPr="00912360" w:rsidRDefault="00000000">
            <w:pPr>
              <w:pStyle w:val="TableParagraph"/>
              <w:spacing w:line="206" w:lineRule="exact"/>
              <w:ind w:left="152"/>
              <w:rPr>
                <w:sz w:val="18"/>
                <w:lang w:val="es-ES_tradnl"/>
              </w:rPr>
            </w:pPr>
            <w:r w:rsidRPr="00912360">
              <w:rPr>
                <w:sz w:val="18"/>
                <w:lang w:val="es-ES_tradnl"/>
              </w:rPr>
              <w:t>5 – Personal Contratado en Proyecto</w:t>
            </w:r>
          </w:p>
        </w:tc>
        <w:tc>
          <w:tcPr>
            <w:tcW w:w="882" w:type="dxa"/>
            <w:tcBorders>
              <w:top w:val="single" w:sz="4" w:space="0" w:color="000000"/>
              <w:bottom w:val="single" w:sz="4" w:space="0" w:color="000000"/>
            </w:tcBorders>
          </w:tcPr>
          <w:p w14:paraId="25FD4059" w14:textId="77777777" w:rsidR="00135FEC" w:rsidRPr="00912360" w:rsidRDefault="00000000">
            <w:pPr>
              <w:pStyle w:val="TableParagraph"/>
              <w:spacing w:line="206" w:lineRule="exact"/>
              <w:ind w:right="253"/>
              <w:jc w:val="right"/>
              <w:rPr>
                <w:b/>
                <w:sz w:val="18"/>
                <w:lang w:val="es-ES_tradnl"/>
              </w:rPr>
            </w:pPr>
            <w:r w:rsidRPr="00912360">
              <w:rPr>
                <w:b/>
                <w:sz w:val="18"/>
                <w:lang w:val="es-ES_tradnl"/>
              </w:rPr>
              <w:t>59</w:t>
            </w:r>
          </w:p>
        </w:tc>
        <w:tc>
          <w:tcPr>
            <w:tcW w:w="779" w:type="dxa"/>
            <w:tcBorders>
              <w:top w:val="single" w:sz="4" w:space="0" w:color="000000"/>
              <w:bottom w:val="single" w:sz="4" w:space="0" w:color="000000"/>
            </w:tcBorders>
          </w:tcPr>
          <w:p w14:paraId="7F9A6D78" w14:textId="77777777" w:rsidR="00135FEC" w:rsidRPr="00912360" w:rsidRDefault="00000000">
            <w:pPr>
              <w:pStyle w:val="TableParagraph"/>
              <w:spacing w:line="206" w:lineRule="exact"/>
              <w:ind w:left="210" w:right="137"/>
              <w:jc w:val="center"/>
              <w:rPr>
                <w:sz w:val="18"/>
                <w:lang w:val="es-ES_tradnl"/>
              </w:rPr>
            </w:pPr>
            <w:r w:rsidRPr="00912360">
              <w:rPr>
                <w:sz w:val="18"/>
                <w:lang w:val="es-ES_tradnl"/>
              </w:rPr>
              <w:t>26</w:t>
            </w:r>
          </w:p>
        </w:tc>
        <w:tc>
          <w:tcPr>
            <w:tcW w:w="874" w:type="dxa"/>
            <w:tcBorders>
              <w:top w:val="single" w:sz="4" w:space="0" w:color="000000"/>
              <w:bottom w:val="single" w:sz="4" w:space="0" w:color="000000"/>
            </w:tcBorders>
          </w:tcPr>
          <w:p w14:paraId="62669E4F" w14:textId="77777777" w:rsidR="00135FEC" w:rsidRPr="00912360" w:rsidRDefault="00000000">
            <w:pPr>
              <w:pStyle w:val="TableParagraph"/>
              <w:spacing w:line="206" w:lineRule="exact"/>
              <w:ind w:right="286"/>
              <w:jc w:val="right"/>
              <w:rPr>
                <w:sz w:val="18"/>
                <w:lang w:val="es-ES_tradnl"/>
              </w:rPr>
            </w:pPr>
            <w:r w:rsidRPr="00912360">
              <w:rPr>
                <w:sz w:val="18"/>
                <w:lang w:val="es-ES_tradnl"/>
              </w:rPr>
              <w:t>33</w:t>
            </w:r>
          </w:p>
        </w:tc>
        <w:tc>
          <w:tcPr>
            <w:tcW w:w="825" w:type="dxa"/>
            <w:tcBorders>
              <w:top w:val="single" w:sz="4" w:space="0" w:color="000000"/>
              <w:bottom w:val="single" w:sz="4" w:space="0" w:color="000000"/>
            </w:tcBorders>
          </w:tcPr>
          <w:p w14:paraId="15D43782" w14:textId="77777777" w:rsidR="00135FEC" w:rsidRPr="00912360" w:rsidRDefault="00000000">
            <w:pPr>
              <w:pStyle w:val="TableParagraph"/>
              <w:spacing w:line="206" w:lineRule="exact"/>
              <w:ind w:right="283"/>
              <w:jc w:val="right"/>
              <w:rPr>
                <w:b/>
                <w:sz w:val="18"/>
                <w:lang w:val="es-ES_tradnl"/>
              </w:rPr>
            </w:pPr>
            <w:r w:rsidRPr="00912360">
              <w:rPr>
                <w:b/>
                <w:sz w:val="18"/>
                <w:lang w:val="es-ES_tradnl"/>
              </w:rPr>
              <w:t>53</w:t>
            </w:r>
          </w:p>
        </w:tc>
        <w:tc>
          <w:tcPr>
            <w:tcW w:w="796" w:type="dxa"/>
            <w:tcBorders>
              <w:top w:val="single" w:sz="4" w:space="0" w:color="000000"/>
              <w:bottom w:val="single" w:sz="4" w:space="0" w:color="000000"/>
            </w:tcBorders>
          </w:tcPr>
          <w:p w14:paraId="096244E8" w14:textId="77777777" w:rsidR="00135FEC" w:rsidRPr="00912360" w:rsidRDefault="00000000">
            <w:pPr>
              <w:pStyle w:val="TableParagraph"/>
              <w:spacing w:line="206" w:lineRule="exact"/>
              <w:ind w:right="285"/>
              <w:jc w:val="right"/>
              <w:rPr>
                <w:sz w:val="18"/>
                <w:lang w:val="es-ES_tradnl"/>
              </w:rPr>
            </w:pPr>
            <w:r w:rsidRPr="00912360">
              <w:rPr>
                <w:sz w:val="18"/>
                <w:lang w:val="es-ES_tradnl"/>
              </w:rPr>
              <w:t>25</w:t>
            </w:r>
          </w:p>
        </w:tc>
        <w:tc>
          <w:tcPr>
            <w:tcW w:w="855" w:type="dxa"/>
            <w:tcBorders>
              <w:top w:val="single" w:sz="4" w:space="0" w:color="000000"/>
              <w:bottom w:val="single" w:sz="4" w:space="0" w:color="000000"/>
            </w:tcBorders>
          </w:tcPr>
          <w:p w14:paraId="19FA211F" w14:textId="77777777" w:rsidR="00135FEC" w:rsidRPr="00912360" w:rsidRDefault="00000000">
            <w:pPr>
              <w:pStyle w:val="TableParagraph"/>
              <w:spacing w:line="206" w:lineRule="exact"/>
              <w:ind w:right="316"/>
              <w:jc w:val="right"/>
              <w:rPr>
                <w:sz w:val="18"/>
                <w:lang w:val="es-ES_tradnl"/>
              </w:rPr>
            </w:pPr>
            <w:r w:rsidRPr="00912360">
              <w:rPr>
                <w:sz w:val="18"/>
                <w:lang w:val="es-ES_tradnl"/>
              </w:rPr>
              <w:t>28</w:t>
            </w:r>
          </w:p>
        </w:tc>
      </w:tr>
      <w:tr w:rsidR="00135FEC" w:rsidRPr="00912360" w14:paraId="5671E0EF" w14:textId="77777777">
        <w:trPr>
          <w:trHeight w:val="285"/>
        </w:trPr>
        <w:tc>
          <w:tcPr>
            <w:tcW w:w="4115" w:type="dxa"/>
            <w:tcBorders>
              <w:top w:val="single" w:sz="4" w:space="0" w:color="000000"/>
              <w:bottom w:val="single" w:sz="4" w:space="0" w:color="000000"/>
            </w:tcBorders>
          </w:tcPr>
          <w:p w14:paraId="323E65B9" w14:textId="77777777" w:rsidR="00135FEC" w:rsidRPr="00912360" w:rsidRDefault="00000000">
            <w:pPr>
              <w:pStyle w:val="TableParagraph"/>
              <w:spacing w:line="206" w:lineRule="exact"/>
              <w:ind w:left="152"/>
              <w:rPr>
                <w:sz w:val="18"/>
                <w:lang w:val="es-ES_tradnl"/>
              </w:rPr>
            </w:pPr>
            <w:r w:rsidRPr="00912360">
              <w:rPr>
                <w:sz w:val="18"/>
                <w:lang w:val="es-ES_tradnl"/>
              </w:rPr>
              <w:t>9 – Personal Investigador en Formación</w:t>
            </w:r>
          </w:p>
        </w:tc>
        <w:tc>
          <w:tcPr>
            <w:tcW w:w="882" w:type="dxa"/>
            <w:tcBorders>
              <w:top w:val="single" w:sz="4" w:space="0" w:color="000000"/>
              <w:bottom w:val="single" w:sz="4" w:space="0" w:color="000000"/>
            </w:tcBorders>
          </w:tcPr>
          <w:p w14:paraId="1ED12999" w14:textId="77777777" w:rsidR="00135FEC" w:rsidRPr="00912360" w:rsidRDefault="00000000">
            <w:pPr>
              <w:pStyle w:val="TableParagraph"/>
              <w:spacing w:line="206" w:lineRule="exact"/>
              <w:ind w:right="227"/>
              <w:jc w:val="right"/>
              <w:rPr>
                <w:b/>
                <w:sz w:val="18"/>
                <w:lang w:val="es-ES_tradnl"/>
              </w:rPr>
            </w:pPr>
            <w:r w:rsidRPr="00912360">
              <w:rPr>
                <w:b/>
                <w:sz w:val="18"/>
                <w:lang w:val="es-ES_tradnl"/>
              </w:rPr>
              <w:t>113</w:t>
            </w:r>
          </w:p>
        </w:tc>
        <w:tc>
          <w:tcPr>
            <w:tcW w:w="779" w:type="dxa"/>
            <w:tcBorders>
              <w:top w:val="single" w:sz="4" w:space="0" w:color="000000"/>
              <w:bottom w:val="single" w:sz="4" w:space="0" w:color="000000"/>
            </w:tcBorders>
          </w:tcPr>
          <w:p w14:paraId="59359FAF" w14:textId="77777777" w:rsidR="00135FEC" w:rsidRPr="00912360" w:rsidRDefault="00000000">
            <w:pPr>
              <w:pStyle w:val="TableParagraph"/>
              <w:spacing w:line="206" w:lineRule="exact"/>
              <w:ind w:left="210" w:right="137"/>
              <w:jc w:val="center"/>
              <w:rPr>
                <w:sz w:val="18"/>
                <w:lang w:val="es-ES_tradnl"/>
              </w:rPr>
            </w:pPr>
            <w:r w:rsidRPr="00912360">
              <w:rPr>
                <w:sz w:val="18"/>
                <w:lang w:val="es-ES_tradnl"/>
              </w:rPr>
              <w:t>68</w:t>
            </w:r>
          </w:p>
        </w:tc>
        <w:tc>
          <w:tcPr>
            <w:tcW w:w="874" w:type="dxa"/>
            <w:tcBorders>
              <w:top w:val="single" w:sz="4" w:space="0" w:color="000000"/>
              <w:bottom w:val="single" w:sz="4" w:space="0" w:color="000000"/>
            </w:tcBorders>
          </w:tcPr>
          <w:p w14:paraId="793BD2E3" w14:textId="77777777" w:rsidR="00135FEC" w:rsidRPr="00912360" w:rsidRDefault="00000000">
            <w:pPr>
              <w:pStyle w:val="TableParagraph"/>
              <w:spacing w:line="206" w:lineRule="exact"/>
              <w:ind w:right="286"/>
              <w:jc w:val="right"/>
              <w:rPr>
                <w:sz w:val="18"/>
                <w:lang w:val="es-ES_tradnl"/>
              </w:rPr>
            </w:pPr>
            <w:r w:rsidRPr="00912360">
              <w:rPr>
                <w:sz w:val="18"/>
                <w:lang w:val="es-ES_tradnl"/>
              </w:rPr>
              <w:t>45</w:t>
            </w:r>
          </w:p>
        </w:tc>
        <w:tc>
          <w:tcPr>
            <w:tcW w:w="825" w:type="dxa"/>
            <w:tcBorders>
              <w:top w:val="single" w:sz="4" w:space="0" w:color="000000"/>
              <w:bottom w:val="single" w:sz="4" w:space="0" w:color="000000"/>
            </w:tcBorders>
          </w:tcPr>
          <w:p w14:paraId="07165843" w14:textId="77777777" w:rsidR="00135FEC" w:rsidRPr="00912360" w:rsidRDefault="00000000">
            <w:pPr>
              <w:pStyle w:val="TableParagraph"/>
              <w:spacing w:line="206" w:lineRule="exact"/>
              <w:ind w:right="233"/>
              <w:jc w:val="right"/>
              <w:rPr>
                <w:b/>
                <w:sz w:val="18"/>
                <w:lang w:val="es-ES_tradnl"/>
              </w:rPr>
            </w:pPr>
            <w:r w:rsidRPr="00912360">
              <w:rPr>
                <w:b/>
                <w:sz w:val="18"/>
                <w:lang w:val="es-ES_tradnl"/>
              </w:rPr>
              <w:t>106</w:t>
            </w:r>
          </w:p>
        </w:tc>
        <w:tc>
          <w:tcPr>
            <w:tcW w:w="796" w:type="dxa"/>
            <w:tcBorders>
              <w:top w:val="single" w:sz="4" w:space="0" w:color="000000"/>
              <w:bottom w:val="single" w:sz="4" w:space="0" w:color="000000"/>
            </w:tcBorders>
          </w:tcPr>
          <w:p w14:paraId="7F44B750" w14:textId="77777777" w:rsidR="00135FEC" w:rsidRPr="00912360" w:rsidRDefault="00000000">
            <w:pPr>
              <w:pStyle w:val="TableParagraph"/>
              <w:spacing w:line="206" w:lineRule="exact"/>
              <w:ind w:right="258"/>
              <w:jc w:val="right"/>
              <w:rPr>
                <w:sz w:val="18"/>
                <w:lang w:val="es-ES_tradnl"/>
              </w:rPr>
            </w:pPr>
            <w:r w:rsidRPr="00912360">
              <w:rPr>
                <w:sz w:val="18"/>
                <w:lang w:val="es-ES_tradnl"/>
              </w:rPr>
              <w:t>65</w:t>
            </w:r>
          </w:p>
        </w:tc>
        <w:tc>
          <w:tcPr>
            <w:tcW w:w="855" w:type="dxa"/>
            <w:tcBorders>
              <w:top w:val="single" w:sz="4" w:space="0" w:color="000000"/>
              <w:bottom w:val="single" w:sz="4" w:space="0" w:color="000000"/>
            </w:tcBorders>
          </w:tcPr>
          <w:p w14:paraId="0A396204" w14:textId="77777777" w:rsidR="00135FEC" w:rsidRPr="00912360" w:rsidRDefault="00000000">
            <w:pPr>
              <w:pStyle w:val="TableParagraph"/>
              <w:spacing w:line="206" w:lineRule="exact"/>
              <w:ind w:right="316"/>
              <w:jc w:val="right"/>
              <w:rPr>
                <w:sz w:val="18"/>
                <w:lang w:val="es-ES_tradnl"/>
              </w:rPr>
            </w:pPr>
            <w:r w:rsidRPr="00912360">
              <w:rPr>
                <w:sz w:val="18"/>
                <w:lang w:val="es-ES_tradnl"/>
              </w:rPr>
              <w:t>41</w:t>
            </w:r>
          </w:p>
        </w:tc>
      </w:tr>
      <w:tr w:rsidR="00135FEC" w:rsidRPr="00912360" w14:paraId="6788507A" w14:textId="77777777">
        <w:trPr>
          <w:trHeight w:val="282"/>
        </w:trPr>
        <w:tc>
          <w:tcPr>
            <w:tcW w:w="4115" w:type="dxa"/>
            <w:tcBorders>
              <w:top w:val="single" w:sz="4" w:space="0" w:color="000000"/>
              <w:bottom w:val="single" w:sz="4" w:space="0" w:color="000000"/>
            </w:tcBorders>
          </w:tcPr>
          <w:p w14:paraId="69CF147A" w14:textId="77777777" w:rsidR="00135FEC" w:rsidRPr="00912360" w:rsidRDefault="00000000">
            <w:pPr>
              <w:pStyle w:val="TableParagraph"/>
              <w:spacing w:line="206" w:lineRule="exact"/>
              <w:ind w:left="152"/>
              <w:rPr>
                <w:b/>
                <w:sz w:val="18"/>
                <w:lang w:val="es-ES_tradnl"/>
              </w:rPr>
            </w:pPr>
            <w:r w:rsidRPr="00912360">
              <w:rPr>
                <w:b/>
                <w:sz w:val="18"/>
                <w:lang w:val="es-ES_tradnl"/>
              </w:rPr>
              <w:t>Total personal investigador y de apoyo (3)</w:t>
            </w:r>
          </w:p>
        </w:tc>
        <w:tc>
          <w:tcPr>
            <w:tcW w:w="882" w:type="dxa"/>
            <w:tcBorders>
              <w:top w:val="single" w:sz="4" w:space="0" w:color="000000"/>
              <w:bottom w:val="single" w:sz="4" w:space="0" w:color="000000"/>
            </w:tcBorders>
          </w:tcPr>
          <w:p w14:paraId="48517C7D" w14:textId="77777777" w:rsidR="00135FEC" w:rsidRPr="00912360" w:rsidRDefault="00000000">
            <w:pPr>
              <w:pStyle w:val="TableParagraph"/>
              <w:spacing w:line="206" w:lineRule="exact"/>
              <w:ind w:right="227"/>
              <w:jc w:val="right"/>
              <w:rPr>
                <w:b/>
                <w:sz w:val="18"/>
                <w:lang w:val="es-ES_tradnl"/>
              </w:rPr>
            </w:pPr>
            <w:r w:rsidRPr="00912360">
              <w:rPr>
                <w:b/>
                <w:sz w:val="18"/>
                <w:lang w:val="es-ES_tradnl"/>
              </w:rPr>
              <w:t>235</w:t>
            </w:r>
          </w:p>
        </w:tc>
        <w:tc>
          <w:tcPr>
            <w:tcW w:w="779" w:type="dxa"/>
            <w:tcBorders>
              <w:top w:val="single" w:sz="4" w:space="0" w:color="000000"/>
              <w:bottom w:val="single" w:sz="4" w:space="0" w:color="000000"/>
            </w:tcBorders>
          </w:tcPr>
          <w:p w14:paraId="79219E06" w14:textId="77777777" w:rsidR="00135FEC" w:rsidRPr="00912360" w:rsidRDefault="00000000">
            <w:pPr>
              <w:pStyle w:val="TableParagraph"/>
              <w:spacing w:line="206" w:lineRule="exact"/>
              <w:ind w:left="210" w:right="227"/>
              <w:jc w:val="center"/>
              <w:rPr>
                <w:sz w:val="18"/>
                <w:lang w:val="es-ES_tradnl"/>
              </w:rPr>
            </w:pPr>
            <w:r w:rsidRPr="00912360">
              <w:rPr>
                <w:sz w:val="18"/>
                <w:lang w:val="es-ES_tradnl"/>
              </w:rPr>
              <w:t>127</w:t>
            </w:r>
          </w:p>
        </w:tc>
        <w:tc>
          <w:tcPr>
            <w:tcW w:w="874" w:type="dxa"/>
            <w:tcBorders>
              <w:top w:val="single" w:sz="4" w:space="0" w:color="000000"/>
              <w:bottom w:val="single" w:sz="4" w:space="0" w:color="000000"/>
            </w:tcBorders>
          </w:tcPr>
          <w:p w14:paraId="19B84B7C" w14:textId="77777777" w:rsidR="00135FEC" w:rsidRPr="00912360" w:rsidRDefault="00000000">
            <w:pPr>
              <w:pStyle w:val="TableParagraph"/>
              <w:spacing w:line="206" w:lineRule="exact"/>
              <w:ind w:right="322"/>
              <w:jc w:val="right"/>
              <w:rPr>
                <w:sz w:val="18"/>
                <w:lang w:val="es-ES_tradnl"/>
              </w:rPr>
            </w:pPr>
            <w:r w:rsidRPr="00912360">
              <w:rPr>
                <w:sz w:val="18"/>
                <w:lang w:val="es-ES_tradnl"/>
              </w:rPr>
              <w:t>108</w:t>
            </w:r>
          </w:p>
        </w:tc>
        <w:tc>
          <w:tcPr>
            <w:tcW w:w="825" w:type="dxa"/>
            <w:tcBorders>
              <w:top w:val="single" w:sz="4" w:space="0" w:color="000000"/>
              <w:bottom w:val="single" w:sz="4" w:space="0" w:color="000000"/>
            </w:tcBorders>
          </w:tcPr>
          <w:p w14:paraId="4E349EE6" w14:textId="77777777" w:rsidR="00135FEC" w:rsidRPr="00912360" w:rsidRDefault="00000000">
            <w:pPr>
              <w:pStyle w:val="TableParagraph"/>
              <w:spacing w:line="206" w:lineRule="exact"/>
              <w:ind w:right="233"/>
              <w:jc w:val="right"/>
              <w:rPr>
                <w:b/>
                <w:sz w:val="18"/>
                <w:lang w:val="es-ES_tradnl"/>
              </w:rPr>
            </w:pPr>
            <w:r w:rsidRPr="00912360">
              <w:rPr>
                <w:b/>
                <w:sz w:val="18"/>
                <w:lang w:val="es-ES_tradnl"/>
              </w:rPr>
              <w:t>220</w:t>
            </w:r>
          </w:p>
        </w:tc>
        <w:tc>
          <w:tcPr>
            <w:tcW w:w="796" w:type="dxa"/>
            <w:tcBorders>
              <w:top w:val="single" w:sz="4" w:space="0" w:color="000000"/>
              <w:bottom w:val="single" w:sz="4" w:space="0" w:color="000000"/>
            </w:tcBorders>
          </w:tcPr>
          <w:p w14:paraId="53C0C900" w14:textId="77777777" w:rsidR="00135FEC" w:rsidRPr="00912360" w:rsidRDefault="00000000">
            <w:pPr>
              <w:pStyle w:val="TableParagraph"/>
              <w:spacing w:line="206" w:lineRule="exact"/>
              <w:ind w:right="258"/>
              <w:jc w:val="right"/>
              <w:rPr>
                <w:sz w:val="18"/>
                <w:lang w:val="es-ES_tradnl"/>
              </w:rPr>
            </w:pPr>
            <w:r w:rsidRPr="00912360">
              <w:rPr>
                <w:sz w:val="18"/>
                <w:lang w:val="es-ES_tradnl"/>
              </w:rPr>
              <w:t>116</w:t>
            </w:r>
          </w:p>
        </w:tc>
        <w:tc>
          <w:tcPr>
            <w:tcW w:w="855" w:type="dxa"/>
            <w:tcBorders>
              <w:top w:val="single" w:sz="4" w:space="0" w:color="000000"/>
              <w:bottom w:val="single" w:sz="4" w:space="0" w:color="000000"/>
            </w:tcBorders>
          </w:tcPr>
          <w:p w14:paraId="25EBF0F9" w14:textId="77777777" w:rsidR="00135FEC" w:rsidRPr="00912360" w:rsidRDefault="00000000">
            <w:pPr>
              <w:pStyle w:val="TableParagraph"/>
              <w:spacing w:line="206" w:lineRule="exact"/>
              <w:ind w:right="292"/>
              <w:jc w:val="right"/>
              <w:rPr>
                <w:sz w:val="18"/>
                <w:lang w:val="es-ES_tradnl"/>
              </w:rPr>
            </w:pPr>
            <w:r w:rsidRPr="00912360">
              <w:rPr>
                <w:sz w:val="18"/>
                <w:lang w:val="es-ES_tradnl"/>
              </w:rPr>
              <w:t>104</w:t>
            </w:r>
          </w:p>
        </w:tc>
      </w:tr>
    </w:tbl>
    <w:p w14:paraId="73845838" w14:textId="77777777" w:rsidR="00135FEC" w:rsidRPr="00912360" w:rsidRDefault="00135FEC">
      <w:pPr>
        <w:pStyle w:val="Textoindependiente"/>
        <w:spacing w:before="8"/>
        <w:rPr>
          <w:b/>
          <w:sz w:val="29"/>
          <w:lang w:val="es-ES_tradnl"/>
        </w:rPr>
      </w:pPr>
    </w:p>
    <w:tbl>
      <w:tblPr>
        <w:tblStyle w:val="TableNormal"/>
        <w:tblW w:w="0" w:type="auto"/>
        <w:tblInd w:w="733" w:type="dxa"/>
        <w:tblLayout w:type="fixed"/>
        <w:tblLook w:val="01E0" w:firstRow="1" w:lastRow="1" w:firstColumn="1" w:lastColumn="1" w:noHBand="0" w:noVBand="0"/>
      </w:tblPr>
      <w:tblGrid>
        <w:gridCol w:w="2968"/>
        <w:gridCol w:w="1590"/>
        <w:gridCol w:w="888"/>
        <w:gridCol w:w="1024"/>
        <w:gridCol w:w="914"/>
        <w:gridCol w:w="890"/>
        <w:gridCol w:w="852"/>
      </w:tblGrid>
      <w:tr w:rsidR="00135FEC" w:rsidRPr="00912360" w14:paraId="2E322526" w14:textId="77777777">
        <w:trPr>
          <w:trHeight w:val="280"/>
        </w:trPr>
        <w:tc>
          <w:tcPr>
            <w:tcW w:w="6470" w:type="dxa"/>
            <w:gridSpan w:val="4"/>
            <w:tcBorders>
              <w:top w:val="single" w:sz="4" w:space="0" w:color="000000"/>
            </w:tcBorders>
          </w:tcPr>
          <w:p w14:paraId="37395EDF" w14:textId="77777777" w:rsidR="00135FEC" w:rsidRPr="00912360" w:rsidRDefault="00000000">
            <w:pPr>
              <w:pStyle w:val="TableParagraph"/>
              <w:spacing w:line="206" w:lineRule="exact"/>
              <w:ind w:left="3856"/>
              <w:rPr>
                <w:b/>
                <w:sz w:val="18"/>
                <w:lang w:val="es-ES_tradnl"/>
              </w:rPr>
            </w:pPr>
            <w:r w:rsidRPr="00912360">
              <w:rPr>
                <w:b/>
                <w:sz w:val="18"/>
                <w:lang w:val="es-ES_tradnl"/>
              </w:rPr>
              <w:t>Número medio en 2022</w:t>
            </w:r>
          </w:p>
        </w:tc>
        <w:tc>
          <w:tcPr>
            <w:tcW w:w="2656" w:type="dxa"/>
            <w:gridSpan w:val="3"/>
            <w:tcBorders>
              <w:top w:val="single" w:sz="4" w:space="0" w:color="000000"/>
            </w:tcBorders>
          </w:tcPr>
          <w:p w14:paraId="2EF954AC" w14:textId="77777777" w:rsidR="00135FEC" w:rsidRPr="00912360" w:rsidRDefault="00000000">
            <w:pPr>
              <w:pStyle w:val="TableParagraph"/>
              <w:spacing w:line="206" w:lineRule="exact"/>
              <w:ind w:left="273"/>
              <w:rPr>
                <w:b/>
                <w:sz w:val="18"/>
                <w:lang w:val="es-ES_tradnl"/>
              </w:rPr>
            </w:pPr>
            <w:r w:rsidRPr="00912360">
              <w:rPr>
                <w:b/>
                <w:sz w:val="18"/>
                <w:lang w:val="es-ES_tradnl"/>
              </w:rPr>
              <w:t>Número a 31-12-2022</w:t>
            </w:r>
          </w:p>
        </w:tc>
      </w:tr>
      <w:tr w:rsidR="00135FEC" w:rsidRPr="00912360" w14:paraId="04128467" w14:textId="77777777">
        <w:trPr>
          <w:trHeight w:val="410"/>
        </w:trPr>
        <w:tc>
          <w:tcPr>
            <w:tcW w:w="2968" w:type="dxa"/>
            <w:tcBorders>
              <w:bottom w:val="single" w:sz="4" w:space="0" w:color="000000"/>
            </w:tcBorders>
          </w:tcPr>
          <w:p w14:paraId="54C7F467" w14:textId="77777777" w:rsidR="00135FEC" w:rsidRPr="00912360" w:rsidRDefault="00135FEC">
            <w:pPr>
              <w:pStyle w:val="TableParagraph"/>
              <w:rPr>
                <w:rFonts w:ascii="Times New Roman"/>
                <w:sz w:val="20"/>
                <w:lang w:val="es-ES_tradnl"/>
              </w:rPr>
            </w:pPr>
          </w:p>
        </w:tc>
        <w:tc>
          <w:tcPr>
            <w:tcW w:w="1590" w:type="dxa"/>
            <w:tcBorders>
              <w:bottom w:val="single" w:sz="4" w:space="0" w:color="000000"/>
            </w:tcBorders>
          </w:tcPr>
          <w:p w14:paraId="15F7E5D8" w14:textId="77777777" w:rsidR="00135FEC" w:rsidRPr="00912360" w:rsidRDefault="00000000">
            <w:pPr>
              <w:pStyle w:val="TableParagraph"/>
              <w:spacing w:before="68"/>
              <w:ind w:right="267"/>
              <w:jc w:val="right"/>
              <w:rPr>
                <w:b/>
                <w:sz w:val="18"/>
                <w:lang w:val="es-ES_tradnl"/>
              </w:rPr>
            </w:pPr>
            <w:r w:rsidRPr="00912360">
              <w:rPr>
                <w:b/>
                <w:sz w:val="18"/>
                <w:lang w:val="es-ES_tradnl"/>
              </w:rPr>
              <w:t>Total</w:t>
            </w:r>
          </w:p>
        </w:tc>
        <w:tc>
          <w:tcPr>
            <w:tcW w:w="888" w:type="dxa"/>
            <w:tcBorders>
              <w:bottom w:val="single" w:sz="4" w:space="0" w:color="000000"/>
            </w:tcBorders>
          </w:tcPr>
          <w:p w14:paraId="62393B73" w14:textId="77777777" w:rsidR="00135FEC" w:rsidRPr="00912360" w:rsidRDefault="00000000">
            <w:pPr>
              <w:pStyle w:val="TableParagraph"/>
              <w:spacing w:before="68"/>
              <w:ind w:right="146"/>
              <w:jc w:val="right"/>
              <w:rPr>
                <w:b/>
                <w:sz w:val="18"/>
                <w:lang w:val="es-ES_tradnl"/>
              </w:rPr>
            </w:pPr>
            <w:r w:rsidRPr="00912360">
              <w:rPr>
                <w:b/>
                <w:sz w:val="18"/>
                <w:lang w:val="es-ES_tradnl"/>
              </w:rPr>
              <w:t>Mujer</w:t>
            </w:r>
          </w:p>
        </w:tc>
        <w:tc>
          <w:tcPr>
            <w:tcW w:w="1024" w:type="dxa"/>
            <w:tcBorders>
              <w:bottom w:val="single" w:sz="4" w:space="0" w:color="000000"/>
            </w:tcBorders>
          </w:tcPr>
          <w:p w14:paraId="48AA9C85" w14:textId="77777777" w:rsidR="00135FEC" w:rsidRPr="00912360" w:rsidRDefault="00000000">
            <w:pPr>
              <w:pStyle w:val="TableParagraph"/>
              <w:spacing w:before="68"/>
              <w:ind w:left="129" w:right="173"/>
              <w:jc w:val="center"/>
              <w:rPr>
                <w:b/>
                <w:sz w:val="18"/>
                <w:lang w:val="es-ES_tradnl"/>
              </w:rPr>
            </w:pPr>
            <w:r w:rsidRPr="00912360">
              <w:rPr>
                <w:b/>
                <w:sz w:val="18"/>
                <w:lang w:val="es-ES_tradnl"/>
              </w:rPr>
              <w:t>Hombre</w:t>
            </w:r>
          </w:p>
        </w:tc>
        <w:tc>
          <w:tcPr>
            <w:tcW w:w="914" w:type="dxa"/>
            <w:tcBorders>
              <w:bottom w:val="single" w:sz="4" w:space="0" w:color="000000"/>
            </w:tcBorders>
          </w:tcPr>
          <w:p w14:paraId="544369D0" w14:textId="77777777" w:rsidR="00135FEC" w:rsidRPr="00912360" w:rsidRDefault="00000000">
            <w:pPr>
              <w:pStyle w:val="TableParagraph"/>
              <w:spacing w:before="68"/>
              <w:ind w:left="206"/>
              <w:rPr>
                <w:b/>
                <w:sz w:val="18"/>
                <w:lang w:val="es-ES_tradnl"/>
              </w:rPr>
            </w:pPr>
            <w:r w:rsidRPr="00912360">
              <w:rPr>
                <w:b/>
                <w:sz w:val="18"/>
                <w:lang w:val="es-ES_tradnl"/>
              </w:rPr>
              <w:t>Total</w:t>
            </w:r>
          </w:p>
        </w:tc>
        <w:tc>
          <w:tcPr>
            <w:tcW w:w="890" w:type="dxa"/>
            <w:tcBorders>
              <w:bottom w:val="single" w:sz="4" w:space="0" w:color="000000"/>
            </w:tcBorders>
          </w:tcPr>
          <w:p w14:paraId="393F460D" w14:textId="77777777" w:rsidR="00135FEC" w:rsidRPr="00912360" w:rsidRDefault="00000000">
            <w:pPr>
              <w:pStyle w:val="TableParagraph"/>
              <w:spacing w:before="68"/>
              <w:ind w:right="140"/>
              <w:jc w:val="right"/>
              <w:rPr>
                <w:b/>
                <w:sz w:val="18"/>
                <w:lang w:val="es-ES_tradnl"/>
              </w:rPr>
            </w:pPr>
            <w:r w:rsidRPr="00912360">
              <w:rPr>
                <w:b/>
                <w:sz w:val="18"/>
                <w:lang w:val="es-ES_tradnl"/>
              </w:rPr>
              <w:t>Mujer</w:t>
            </w:r>
          </w:p>
        </w:tc>
        <w:tc>
          <w:tcPr>
            <w:tcW w:w="852" w:type="dxa"/>
            <w:tcBorders>
              <w:bottom w:val="single" w:sz="4" w:space="0" w:color="000000"/>
            </w:tcBorders>
          </w:tcPr>
          <w:p w14:paraId="4B6F335E" w14:textId="77777777" w:rsidR="00135FEC" w:rsidRPr="00912360" w:rsidRDefault="00000000">
            <w:pPr>
              <w:pStyle w:val="TableParagraph"/>
              <w:spacing w:before="68"/>
              <w:ind w:left="120" w:right="11"/>
              <w:jc w:val="center"/>
              <w:rPr>
                <w:b/>
                <w:sz w:val="18"/>
                <w:lang w:val="es-ES_tradnl"/>
              </w:rPr>
            </w:pPr>
            <w:r w:rsidRPr="00912360">
              <w:rPr>
                <w:b/>
                <w:sz w:val="18"/>
                <w:lang w:val="es-ES_tradnl"/>
              </w:rPr>
              <w:t>Hombre</w:t>
            </w:r>
          </w:p>
        </w:tc>
      </w:tr>
      <w:tr w:rsidR="00135FEC" w:rsidRPr="00912360" w14:paraId="229A76AA" w14:textId="77777777">
        <w:trPr>
          <w:trHeight w:val="340"/>
        </w:trPr>
        <w:tc>
          <w:tcPr>
            <w:tcW w:w="2968" w:type="dxa"/>
            <w:tcBorders>
              <w:top w:val="single" w:sz="4" w:space="0" w:color="000000"/>
              <w:bottom w:val="single" w:sz="4" w:space="0" w:color="000000"/>
            </w:tcBorders>
          </w:tcPr>
          <w:p w14:paraId="556E226F" w14:textId="77777777" w:rsidR="00135FEC" w:rsidRPr="00912360" w:rsidRDefault="00000000">
            <w:pPr>
              <w:pStyle w:val="TableParagraph"/>
              <w:spacing w:before="61"/>
              <w:ind w:left="84"/>
              <w:rPr>
                <w:b/>
                <w:sz w:val="18"/>
                <w:lang w:val="es-ES_tradnl"/>
              </w:rPr>
            </w:pPr>
            <w:r w:rsidRPr="00912360">
              <w:rPr>
                <w:b/>
                <w:sz w:val="18"/>
                <w:lang w:val="es-ES_tradnl"/>
              </w:rPr>
              <w:t>Total general (1 + 2 + 3)</w:t>
            </w:r>
          </w:p>
        </w:tc>
        <w:tc>
          <w:tcPr>
            <w:tcW w:w="1590" w:type="dxa"/>
            <w:tcBorders>
              <w:top w:val="single" w:sz="4" w:space="0" w:color="000000"/>
              <w:bottom w:val="single" w:sz="4" w:space="0" w:color="000000"/>
            </w:tcBorders>
          </w:tcPr>
          <w:p w14:paraId="7D2BCCF2" w14:textId="77777777" w:rsidR="00135FEC" w:rsidRPr="00912360" w:rsidRDefault="00000000">
            <w:pPr>
              <w:pStyle w:val="TableParagraph"/>
              <w:spacing w:before="61"/>
              <w:ind w:right="255"/>
              <w:jc w:val="right"/>
              <w:rPr>
                <w:b/>
                <w:sz w:val="18"/>
                <w:lang w:val="es-ES_tradnl"/>
              </w:rPr>
            </w:pPr>
            <w:r w:rsidRPr="00912360">
              <w:rPr>
                <w:b/>
                <w:sz w:val="18"/>
                <w:lang w:val="es-ES_tradnl"/>
              </w:rPr>
              <w:t>2.844</w:t>
            </w:r>
          </w:p>
        </w:tc>
        <w:tc>
          <w:tcPr>
            <w:tcW w:w="888" w:type="dxa"/>
            <w:tcBorders>
              <w:top w:val="single" w:sz="4" w:space="0" w:color="000000"/>
              <w:bottom w:val="single" w:sz="4" w:space="0" w:color="000000"/>
            </w:tcBorders>
          </w:tcPr>
          <w:p w14:paraId="14624AD7" w14:textId="77777777" w:rsidR="00135FEC" w:rsidRPr="00912360" w:rsidRDefault="00000000">
            <w:pPr>
              <w:pStyle w:val="TableParagraph"/>
              <w:spacing w:before="61"/>
              <w:ind w:right="161"/>
              <w:jc w:val="right"/>
              <w:rPr>
                <w:b/>
                <w:sz w:val="18"/>
                <w:lang w:val="es-ES_tradnl"/>
              </w:rPr>
            </w:pPr>
            <w:r w:rsidRPr="00912360">
              <w:rPr>
                <w:b/>
                <w:sz w:val="18"/>
                <w:lang w:val="es-ES_tradnl"/>
              </w:rPr>
              <w:t>1.324</w:t>
            </w:r>
          </w:p>
        </w:tc>
        <w:tc>
          <w:tcPr>
            <w:tcW w:w="1024" w:type="dxa"/>
            <w:tcBorders>
              <w:top w:val="single" w:sz="4" w:space="0" w:color="000000"/>
              <w:bottom w:val="single" w:sz="4" w:space="0" w:color="000000"/>
            </w:tcBorders>
          </w:tcPr>
          <w:p w14:paraId="19DDD560" w14:textId="77777777" w:rsidR="00135FEC" w:rsidRPr="00912360" w:rsidRDefault="00000000">
            <w:pPr>
              <w:pStyle w:val="TableParagraph"/>
              <w:spacing w:before="61"/>
              <w:ind w:left="128" w:right="173"/>
              <w:jc w:val="center"/>
              <w:rPr>
                <w:b/>
                <w:sz w:val="18"/>
                <w:lang w:val="es-ES_tradnl"/>
              </w:rPr>
            </w:pPr>
            <w:r w:rsidRPr="00912360">
              <w:rPr>
                <w:b/>
                <w:sz w:val="18"/>
                <w:lang w:val="es-ES_tradnl"/>
              </w:rPr>
              <w:t>1.520</w:t>
            </w:r>
          </w:p>
        </w:tc>
        <w:tc>
          <w:tcPr>
            <w:tcW w:w="914" w:type="dxa"/>
            <w:tcBorders>
              <w:top w:val="single" w:sz="4" w:space="0" w:color="000000"/>
              <w:bottom w:val="single" w:sz="4" w:space="0" w:color="000000"/>
            </w:tcBorders>
          </w:tcPr>
          <w:p w14:paraId="6E4F9159" w14:textId="77777777" w:rsidR="00135FEC" w:rsidRPr="00912360" w:rsidRDefault="00000000">
            <w:pPr>
              <w:pStyle w:val="TableParagraph"/>
              <w:spacing w:before="61"/>
              <w:ind w:left="194"/>
              <w:rPr>
                <w:b/>
                <w:sz w:val="18"/>
                <w:lang w:val="es-ES_tradnl"/>
              </w:rPr>
            </w:pPr>
            <w:r w:rsidRPr="00912360">
              <w:rPr>
                <w:b/>
                <w:sz w:val="18"/>
                <w:lang w:val="es-ES_tradnl"/>
              </w:rPr>
              <w:t>2.600</w:t>
            </w:r>
          </w:p>
        </w:tc>
        <w:tc>
          <w:tcPr>
            <w:tcW w:w="890" w:type="dxa"/>
            <w:tcBorders>
              <w:top w:val="single" w:sz="4" w:space="0" w:color="000000"/>
              <w:bottom w:val="single" w:sz="4" w:space="0" w:color="000000"/>
            </w:tcBorders>
          </w:tcPr>
          <w:p w14:paraId="7D87FC7D" w14:textId="77777777" w:rsidR="00135FEC" w:rsidRPr="00912360" w:rsidRDefault="00000000">
            <w:pPr>
              <w:pStyle w:val="TableParagraph"/>
              <w:spacing w:before="61"/>
              <w:ind w:right="155"/>
              <w:jc w:val="right"/>
              <w:rPr>
                <w:b/>
                <w:sz w:val="18"/>
                <w:lang w:val="es-ES_tradnl"/>
              </w:rPr>
            </w:pPr>
            <w:r w:rsidRPr="00912360">
              <w:rPr>
                <w:b/>
                <w:sz w:val="18"/>
                <w:lang w:val="es-ES_tradnl"/>
              </w:rPr>
              <w:t>1.213</w:t>
            </w:r>
          </w:p>
        </w:tc>
        <w:tc>
          <w:tcPr>
            <w:tcW w:w="852" w:type="dxa"/>
            <w:tcBorders>
              <w:top w:val="single" w:sz="4" w:space="0" w:color="000000"/>
              <w:bottom w:val="single" w:sz="4" w:space="0" w:color="000000"/>
            </w:tcBorders>
          </w:tcPr>
          <w:p w14:paraId="64EE3CAC" w14:textId="77777777" w:rsidR="00135FEC" w:rsidRPr="00912360" w:rsidRDefault="00000000">
            <w:pPr>
              <w:pStyle w:val="TableParagraph"/>
              <w:spacing w:before="61"/>
              <w:ind w:left="119" w:right="11"/>
              <w:jc w:val="center"/>
              <w:rPr>
                <w:b/>
                <w:sz w:val="18"/>
                <w:lang w:val="es-ES_tradnl"/>
              </w:rPr>
            </w:pPr>
            <w:r w:rsidRPr="00912360">
              <w:rPr>
                <w:b/>
                <w:sz w:val="18"/>
                <w:lang w:val="es-ES_tradnl"/>
              </w:rPr>
              <w:t>1.387</w:t>
            </w:r>
          </w:p>
        </w:tc>
      </w:tr>
    </w:tbl>
    <w:p w14:paraId="1AC72BFB" w14:textId="77777777" w:rsidR="00135FEC" w:rsidRPr="00912360" w:rsidRDefault="00135FEC">
      <w:pPr>
        <w:pStyle w:val="Textoindependiente"/>
        <w:rPr>
          <w:b/>
          <w:sz w:val="20"/>
          <w:lang w:val="es-ES_tradnl"/>
        </w:rPr>
      </w:pPr>
    </w:p>
    <w:p w14:paraId="65EEF5F4" w14:textId="77777777" w:rsidR="00135FEC" w:rsidRPr="00912360" w:rsidRDefault="00135FEC">
      <w:pPr>
        <w:pStyle w:val="Textoindependiente"/>
        <w:rPr>
          <w:b/>
          <w:sz w:val="20"/>
          <w:lang w:val="es-ES_tradnl"/>
        </w:rPr>
      </w:pPr>
    </w:p>
    <w:p w14:paraId="1B5E6D35" w14:textId="77777777" w:rsidR="00135FEC" w:rsidRPr="00912360" w:rsidRDefault="00135FEC">
      <w:pPr>
        <w:pStyle w:val="Textoindependiente"/>
        <w:spacing w:before="4"/>
        <w:rPr>
          <w:b/>
          <w:sz w:val="17"/>
          <w:lang w:val="es-ES_tradnl"/>
        </w:rPr>
      </w:pPr>
    </w:p>
    <w:p w14:paraId="10903C62" w14:textId="77777777" w:rsidR="00135FEC" w:rsidRPr="00912360" w:rsidRDefault="00000000">
      <w:pPr>
        <w:pStyle w:val="Ttulo1"/>
        <w:numPr>
          <w:ilvl w:val="2"/>
          <w:numId w:val="31"/>
        </w:numPr>
        <w:tabs>
          <w:tab w:val="left" w:pos="1641"/>
        </w:tabs>
        <w:spacing w:before="92"/>
        <w:ind w:left="1640" w:hanging="361"/>
        <w:jc w:val="left"/>
        <w:rPr>
          <w:sz w:val="24"/>
          <w:lang w:val="es-ES_tradnl"/>
        </w:rPr>
      </w:pPr>
      <w:bookmarkStart w:id="67" w:name="h)_Entidad_de_la_que_depende"/>
      <w:bookmarkEnd w:id="67"/>
      <w:r w:rsidRPr="00912360">
        <w:rPr>
          <w:lang w:val="es-ES_tradnl"/>
        </w:rPr>
        <w:t>Entidad de la que</w:t>
      </w:r>
      <w:r w:rsidRPr="00912360">
        <w:rPr>
          <w:spacing w:val="-4"/>
          <w:lang w:val="es-ES_tradnl"/>
        </w:rPr>
        <w:t xml:space="preserve"> </w:t>
      </w:r>
      <w:r w:rsidRPr="00912360">
        <w:rPr>
          <w:lang w:val="es-ES_tradnl"/>
        </w:rPr>
        <w:t>depende</w:t>
      </w:r>
    </w:p>
    <w:p w14:paraId="086942F0" w14:textId="77777777" w:rsidR="00135FEC" w:rsidRPr="00912360" w:rsidRDefault="00135FEC">
      <w:pPr>
        <w:pStyle w:val="Textoindependiente"/>
        <w:rPr>
          <w:b/>
          <w:sz w:val="21"/>
          <w:lang w:val="es-ES_tradnl"/>
        </w:rPr>
      </w:pPr>
    </w:p>
    <w:p w14:paraId="4939A1AA" w14:textId="77777777" w:rsidR="00135FEC" w:rsidRPr="00912360" w:rsidRDefault="00000000">
      <w:pPr>
        <w:pStyle w:val="Textoindependiente"/>
        <w:spacing w:line="360" w:lineRule="auto"/>
        <w:ind w:left="740"/>
        <w:rPr>
          <w:lang w:val="es-ES_tradnl"/>
        </w:rPr>
      </w:pPr>
      <w:r w:rsidRPr="00912360">
        <w:rPr>
          <w:lang w:val="es-ES_tradnl"/>
        </w:rPr>
        <w:t>La ULPGC goza de autonomía en los términos establecidos en los artículos 2 y 79 de la Ley Orgánica de Universidades y no depende de ninguna entidad.</w:t>
      </w:r>
    </w:p>
    <w:p w14:paraId="42FBE49A" w14:textId="77777777" w:rsidR="00135FEC" w:rsidRPr="00912360" w:rsidRDefault="00000000">
      <w:pPr>
        <w:pStyle w:val="Ttulo1"/>
        <w:numPr>
          <w:ilvl w:val="2"/>
          <w:numId w:val="31"/>
        </w:numPr>
        <w:tabs>
          <w:tab w:val="left" w:pos="1640"/>
          <w:tab w:val="left" w:pos="1641"/>
        </w:tabs>
        <w:spacing w:before="120"/>
        <w:ind w:left="1641" w:hanging="361"/>
        <w:jc w:val="left"/>
        <w:rPr>
          <w:lang w:val="es-ES_tradnl"/>
        </w:rPr>
      </w:pPr>
      <w:bookmarkStart w:id="68" w:name="i)_Entidades_del_grupo,_multigrupo,_asoc"/>
      <w:bookmarkEnd w:id="68"/>
      <w:r w:rsidRPr="00912360">
        <w:rPr>
          <w:lang w:val="es-ES_tradnl"/>
        </w:rPr>
        <w:t>Entidades del grupo, multigrupo, asociadas y su</w:t>
      </w:r>
      <w:r w:rsidRPr="00912360">
        <w:rPr>
          <w:spacing w:val="-5"/>
          <w:lang w:val="es-ES_tradnl"/>
        </w:rPr>
        <w:t xml:space="preserve"> </w:t>
      </w:r>
      <w:r w:rsidRPr="00912360">
        <w:rPr>
          <w:lang w:val="es-ES_tradnl"/>
        </w:rPr>
        <w:t>actividad</w:t>
      </w:r>
    </w:p>
    <w:p w14:paraId="547DCCB9" w14:textId="77777777" w:rsidR="00135FEC" w:rsidRPr="00912360" w:rsidRDefault="00135FEC">
      <w:pPr>
        <w:pStyle w:val="Textoindependiente"/>
        <w:spacing w:before="4"/>
        <w:rPr>
          <w:b/>
          <w:sz w:val="21"/>
          <w:lang w:val="es-ES_tradnl"/>
        </w:rPr>
      </w:pPr>
    </w:p>
    <w:p w14:paraId="7923BACE" w14:textId="77777777" w:rsidR="00135FEC" w:rsidRPr="00912360" w:rsidRDefault="00000000">
      <w:pPr>
        <w:pStyle w:val="Textoindependiente"/>
        <w:spacing w:before="1" w:line="360" w:lineRule="auto"/>
        <w:ind w:left="741"/>
        <w:rPr>
          <w:lang w:val="es-ES_tradnl"/>
        </w:rPr>
      </w:pPr>
      <w:r w:rsidRPr="00912360">
        <w:rPr>
          <w:lang w:val="es-ES_tradnl"/>
        </w:rPr>
        <w:t>Las entidades dependientes de la ULPGC, que colaboran en la promoción y desarrollo de sus finalidades se muestran en la tabla 33.</w:t>
      </w:r>
    </w:p>
    <w:p w14:paraId="6AC27CBA" w14:textId="77777777" w:rsidR="00135FEC" w:rsidRPr="00912360" w:rsidRDefault="00135FEC">
      <w:pPr>
        <w:spacing w:line="360" w:lineRule="auto"/>
        <w:rPr>
          <w:lang w:val="es-ES_tradnl"/>
        </w:rPr>
        <w:sectPr w:rsidR="00135FEC" w:rsidRPr="00912360">
          <w:pgSz w:w="11920" w:h="16850"/>
          <w:pgMar w:top="1520" w:right="480" w:bottom="1220" w:left="860" w:header="0" w:footer="1036" w:gutter="0"/>
          <w:cols w:space="720"/>
        </w:sectPr>
      </w:pPr>
    </w:p>
    <w:p w14:paraId="4237CA34" w14:textId="77777777" w:rsidR="00135FEC" w:rsidRPr="00912360" w:rsidRDefault="00000000">
      <w:pPr>
        <w:spacing w:before="78"/>
        <w:ind w:left="2074" w:right="2059"/>
        <w:jc w:val="center"/>
        <w:rPr>
          <w:b/>
          <w:sz w:val="20"/>
          <w:lang w:val="es-ES_tradnl"/>
        </w:rPr>
      </w:pPr>
      <w:bookmarkStart w:id="69" w:name="_bookmark45"/>
      <w:bookmarkEnd w:id="69"/>
      <w:r w:rsidRPr="00912360">
        <w:rPr>
          <w:b/>
          <w:color w:val="44536A"/>
          <w:sz w:val="20"/>
          <w:lang w:val="es-ES_tradnl"/>
        </w:rPr>
        <w:lastRenderedPageBreak/>
        <w:t>Tabla 33. Entidades dependientes</w:t>
      </w:r>
    </w:p>
    <w:p w14:paraId="71551689" w14:textId="77777777" w:rsidR="00135FEC" w:rsidRPr="00912360" w:rsidRDefault="00135FEC">
      <w:pPr>
        <w:pStyle w:val="Textoindependiente"/>
        <w:spacing w:before="4"/>
        <w:rPr>
          <w:b/>
          <w:sz w:val="17"/>
          <w:lang w:val="es-ES_tradnl"/>
        </w:rPr>
      </w:pPr>
    </w:p>
    <w:tbl>
      <w:tblPr>
        <w:tblStyle w:val="TableNormal"/>
        <w:tblW w:w="0" w:type="auto"/>
        <w:tblInd w:w="733" w:type="dxa"/>
        <w:tblLayout w:type="fixed"/>
        <w:tblLook w:val="01E0" w:firstRow="1" w:lastRow="1" w:firstColumn="1" w:lastColumn="1" w:noHBand="0" w:noVBand="0"/>
      </w:tblPr>
      <w:tblGrid>
        <w:gridCol w:w="1793"/>
        <w:gridCol w:w="1247"/>
        <w:gridCol w:w="618"/>
        <w:gridCol w:w="5466"/>
      </w:tblGrid>
      <w:tr w:rsidR="00135FEC" w:rsidRPr="00912360" w14:paraId="5D4491AB" w14:textId="77777777">
        <w:trPr>
          <w:trHeight w:val="609"/>
        </w:trPr>
        <w:tc>
          <w:tcPr>
            <w:tcW w:w="1793" w:type="dxa"/>
            <w:tcBorders>
              <w:top w:val="single" w:sz="4" w:space="0" w:color="000000"/>
              <w:bottom w:val="single" w:sz="4" w:space="0" w:color="000000"/>
            </w:tcBorders>
          </w:tcPr>
          <w:p w14:paraId="684E8A51" w14:textId="77777777" w:rsidR="00135FEC" w:rsidRPr="00912360" w:rsidRDefault="00000000">
            <w:pPr>
              <w:pStyle w:val="TableParagraph"/>
              <w:spacing w:before="97"/>
              <w:ind w:left="335" w:right="277" w:firstLine="148"/>
              <w:rPr>
                <w:b/>
                <w:sz w:val="18"/>
                <w:lang w:val="es-ES_tradnl"/>
              </w:rPr>
            </w:pPr>
            <w:r w:rsidRPr="00912360">
              <w:rPr>
                <w:b/>
                <w:sz w:val="18"/>
                <w:lang w:val="es-ES_tradnl"/>
              </w:rPr>
              <w:t>Entidades dependientes</w:t>
            </w:r>
          </w:p>
        </w:tc>
        <w:tc>
          <w:tcPr>
            <w:tcW w:w="1247" w:type="dxa"/>
            <w:tcBorders>
              <w:top w:val="single" w:sz="4" w:space="0" w:color="000000"/>
              <w:bottom w:val="single" w:sz="4" w:space="0" w:color="000000"/>
            </w:tcBorders>
          </w:tcPr>
          <w:p w14:paraId="281D2BB4" w14:textId="77777777" w:rsidR="00135FEC" w:rsidRPr="00912360" w:rsidRDefault="00000000">
            <w:pPr>
              <w:pStyle w:val="TableParagraph"/>
              <w:spacing w:before="97"/>
              <w:ind w:left="83" w:right="74" w:firstLine="144"/>
              <w:rPr>
                <w:b/>
                <w:sz w:val="18"/>
                <w:lang w:val="es-ES_tradnl"/>
              </w:rPr>
            </w:pPr>
            <w:r w:rsidRPr="00912360">
              <w:rPr>
                <w:b/>
                <w:sz w:val="18"/>
                <w:lang w:val="es-ES_tradnl"/>
              </w:rPr>
              <w:t>Fecha de constitución</w:t>
            </w:r>
          </w:p>
        </w:tc>
        <w:tc>
          <w:tcPr>
            <w:tcW w:w="618" w:type="dxa"/>
            <w:tcBorders>
              <w:top w:val="single" w:sz="4" w:space="0" w:color="000000"/>
              <w:bottom w:val="single" w:sz="4" w:space="0" w:color="000000"/>
            </w:tcBorders>
          </w:tcPr>
          <w:p w14:paraId="02226FE9" w14:textId="77777777" w:rsidR="00135FEC" w:rsidRPr="00912360" w:rsidRDefault="00135FEC">
            <w:pPr>
              <w:pStyle w:val="TableParagraph"/>
              <w:spacing w:before="5"/>
              <w:rPr>
                <w:b/>
                <w:sz w:val="17"/>
                <w:lang w:val="es-ES_tradnl"/>
              </w:rPr>
            </w:pPr>
          </w:p>
          <w:p w14:paraId="7E2BF71C" w14:textId="77777777" w:rsidR="00135FEC" w:rsidRPr="00912360" w:rsidRDefault="00000000">
            <w:pPr>
              <w:pStyle w:val="TableParagraph"/>
              <w:ind w:left="91"/>
              <w:rPr>
                <w:b/>
                <w:sz w:val="18"/>
                <w:lang w:val="es-ES_tradnl"/>
              </w:rPr>
            </w:pPr>
            <w:proofErr w:type="spellStart"/>
            <w:r w:rsidRPr="00912360">
              <w:rPr>
                <w:b/>
                <w:sz w:val="18"/>
                <w:lang w:val="es-ES_tradnl"/>
              </w:rPr>
              <w:t>Part</w:t>
            </w:r>
            <w:proofErr w:type="spellEnd"/>
            <w:r w:rsidRPr="00912360">
              <w:rPr>
                <w:b/>
                <w:sz w:val="18"/>
                <w:lang w:val="es-ES_tradnl"/>
              </w:rPr>
              <w:t>.</w:t>
            </w:r>
          </w:p>
        </w:tc>
        <w:tc>
          <w:tcPr>
            <w:tcW w:w="5466" w:type="dxa"/>
            <w:tcBorders>
              <w:top w:val="single" w:sz="4" w:space="0" w:color="000000"/>
              <w:bottom w:val="single" w:sz="4" w:space="0" w:color="000000"/>
            </w:tcBorders>
          </w:tcPr>
          <w:p w14:paraId="77B3F996" w14:textId="77777777" w:rsidR="00135FEC" w:rsidRPr="00912360" w:rsidRDefault="00135FEC">
            <w:pPr>
              <w:pStyle w:val="TableParagraph"/>
              <w:spacing w:before="5"/>
              <w:rPr>
                <w:b/>
                <w:sz w:val="17"/>
                <w:lang w:val="es-ES_tradnl"/>
              </w:rPr>
            </w:pPr>
          </w:p>
          <w:p w14:paraId="4E7AEF8B" w14:textId="77777777" w:rsidR="00135FEC" w:rsidRPr="00912360" w:rsidRDefault="00000000">
            <w:pPr>
              <w:pStyle w:val="TableParagraph"/>
              <w:ind w:left="2228" w:right="2386"/>
              <w:jc w:val="center"/>
              <w:rPr>
                <w:b/>
                <w:sz w:val="18"/>
                <w:lang w:val="es-ES_tradnl"/>
              </w:rPr>
            </w:pPr>
            <w:r w:rsidRPr="00912360">
              <w:rPr>
                <w:b/>
                <w:sz w:val="18"/>
                <w:lang w:val="es-ES_tradnl"/>
              </w:rPr>
              <w:t>Actividad</w:t>
            </w:r>
          </w:p>
        </w:tc>
      </w:tr>
      <w:tr w:rsidR="00135FEC" w:rsidRPr="00912360" w14:paraId="27D7A3BB" w14:textId="77777777">
        <w:trPr>
          <w:trHeight w:val="741"/>
        </w:trPr>
        <w:tc>
          <w:tcPr>
            <w:tcW w:w="1793" w:type="dxa"/>
            <w:tcBorders>
              <w:top w:val="single" w:sz="4" w:space="0" w:color="000000"/>
              <w:bottom w:val="single" w:sz="4" w:space="0" w:color="000000"/>
            </w:tcBorders>
          </w:tcPr>
          <w:p w14:paraId="2A9535B9" w14:textId="77777777" w:rsidR="00135FEC" w:rsidRPr="00912360" w:rsidRDefault="00135FEC">
            <w:pPr>
              <w:pStyle w:val="TableParagraph"/>
              <w:spacing w:before="9"/>
              <w:rPr>
                <w:b/>
                <w:sz w:val="16"/>
                <w:lang w:val="es-ES_tradnl"/>
              </w:rPr>
            </w:pPr>
          </w:p>
          <w:p w14:paraId="393AC390" w14:textId="77777777" w:rsidR="00135FEC" w:rsidRPr="00912360" w:rsidRDefault="00000000">
            <w:pPr>
              <w:pStyle w:val="TableParagraph"/>
              <w:ind w:left="84" w:right="27"/>
              <w:rPr>
                <w:sz w:val="18"/>
                <w:lang w:val="es-ES_tradnl"/>
              </w:rPr>
            </w:pPr>
            <w:r w:rsidRPr="00912360">
              <w:rPr>
                <w:sz w:val="18"/>
                <w:lang w:val="es-ES_tradnl"/>
              </w:rPr>
              <w:t>Fundación Lucio Las Casas</w:t>
            </w:r>
          </w:p>
        </w:tc>
        <w:tc>
          <w:tcPr>
            <w:tcW w:w="1247" w:type="dxa"/>
            <w:tcBorders>
              <w:top w:val="single" w:sz="4" w:space="0" w:color="000000"/>
              <w:bottom w:val="single" w:sz="4" w:space="0" w:color="000000"/>
            </w:tcBorders>
          </w:tcPr>
          <w:p w14:paraId="1E6D3E7C" w14:textId="77777777" w:rsidR="00135FEC" w:rsidRPr="00912360" w:rsidRDefault="00135FEC">
            <w:pPr>
              <w:pStyle w:val="TableParagraph"/>
              <w:spacing w:before="9"/>
              <w:rPr>
                <w:b/>
                <w:sz w:val="16"/>
                <w:lang w:val="es-ES_tradnl"/>
              </w:rPr>
            </w:pPr>
          </w:p>
          <w:p w14:paraId="6002E659" w14:textId="77777777" w:rsidR="00135FEC" w:rsidRPr="00912360" w:rsidRDefault="00000000">
            <w:pPr>
              <w:pStyle w:val="TableParagraph"/>
              <w:spacing w:line="207" w:lineRule="exact"/>
              <w:ind w:left="63" w:right="73"/>
              <w:jc w:val="center"/>
              <w:rPr>
                <w:sz w:val="18"/>
                <w:lang w:val="es-ES_tradnl"/>
              </w:rPr>
            </w:pPr>
            <w:r w:rsidRPr="00912360">
              <w:rPr>
                <w:sz w:val="18"/>
                <w:lang w:val="es-ES_tradnl"/>
              </w:rPr>
              <w:t>29 de febrero</w:t>
            </w:r>
          </w:p>
          <w:p w14:paraId="6A4BD339" w14:textId="77777777" w:rsidR="00135FEC" w:rsidRPr="00912360" w:rsidRDefault="00000000">
            <w:pPr>
              <w:pStyle w:val="TableParagraph"/>
              <w:spacing w:line="207" w:lineRule="exact"/>
              <w:ind w:left="63" w:right="70"/>
              <w:jc w:val="center"/>
              <w:rPr>
                <w:sz w:val="18"/>
                <w:lang w:val="es-ES_tradnl"/>
              </w:rPr>
            </w:pPr>
            <w:r w:rsidRPr="00912360">
              <w:rPr>
                <w:sz w:val="18"/>
                <w:lang w:val="es-ES_tradnl"/>
              </w:rPr>
              <w:t>de 2000</w:t>
            </w:r>
          </w:p>
        </w:tc>
        <w:tc>
          <w:tcPr>
            <w:tcW w:w="618" w:type="dxa"/>
            <w:tcBorders>
              <w:top w:val="single" w:sz="4" w:space="0" w:color="000000"/>
              <w:bottom w:val="single" w:sz="4" w:space="0" w:color="000000"/>
            </w:tcBorders>
          </w:tcPr>
          <w:p w14:paraId="79F32B50" w14:textId="77777777" w:rsidR="00135FEC" w:rsidRPr="00912360" w:rsidRDefault="00135FEC">
            <w:pPr>
              <w:pStyle w:val="TableParagraph"/>
              <w:spacing w:before="9"/>
              <w:rPr>
                <w:b/>
                <w:sz w:val="25"/>
                <w:lang w:val="es-ES_tradnl"/>
              </w:rPr>
            </w:pPr>
          </w:p>
          <w:p w14:paraId="00D194B4" w14:textId="77777777" w:rsidR="00135FEC" w:rsidRPr="00912360" w:rsidRDefault="00000000">
            <w:pPr>
              <w:pStyle w:val="TableParagraph"/>
              <w:ind w:left="58"/>
              <w:rPr>
                <w:sz w:val="18"/>
                <w:lang w:val="es-ES_tradnl"/>
              </w:rPr>
            </w:pPr>
            <w:r w:rsidRPr="00912360">
              <w:rPr>
                <w:sz w:val="18"/>
                <w:lang w:val="es-ES_tradnl"/>
              </w:rPr>
              <w:t>100%</w:t>
            </w:r>
          </w:p>
        </w:tc>
        <w:tc>
          <w:tcPr>
            <w:tcW w:w="5466" w:type="dxa"/>
            <w:tcBorders>
              <w:top w:val="single" w:sz="4" w:space="0" w:color="000000"/>
              <w:bottom w:val="single" w:sz="4" w:space="0" w:color="000000"/>
            </w:tcBorders>
          </w:tcPr>
          <w:p w14:paraId="03425B97" w14:textId="77777777" w:rsidR="00135FEC" w:rsidRPr="00912360" w:rsidRDefault="00000000">
            <w:pPr>
              <w:pStyle w:val="TableParagraph"/>
              <w:numPr>
                <w:ilvl w:val="0"/>
                <w:numId w:val="23"/>
              </w:numPr>
              <w:tabs>
                <w:tab w:val="left" w:pos="235"/>
              </w:tabs>
              <w:spacing w:before="59"/>
              <w:ind w:right="189"/>
              <w:rPr>
                <w:sz w:val="18"/>
                <w:lang w:val="es-ES_tradnl"/>
              </w:rPr>
            </w:pPr>
            <w:r w:rsidRPr="00912360">
              <w:rPr>
                <w:sz w:val="18"/>
                <w:lang w:val="es-ES_tradnl"/>
              </w:rPr>
              <w:t>Conceder becas y ayudas a aquellos alumnos que quieran iniciar o continuar estudios</w:t>
            </w:r>
            <w:r w:rsidRPr="00912360">
              <w:rPr>
                <w:spacing w:val="-4"/>
                <w:sz w:val="18"/>
                <w:lang w:val="es-ES_tradnl"/>
              </w:rPr>
              <w:t xml:space="preserve"> </w:t>
            </w:r>
            <w:r w:rsidRPr="00912360">
              <w:rPr>
                <w:sz w:val="18"/>
                <w:lang w:val="es-ES_tradnl"/>
              </w:rPr>
              <w:t>universitarios.</w:t>
            </w:r>
          </w:p>
          <w:p w14:paraId="23C06B0D" w14:textId="77777777" w:rsidR="00135FEC" w:rsidRPr="00912360" w:rsidRDefault="00000000">
            <w:pPr>
              <w:pStyle w:val="TableParagraph"/>
              <w:numPr>
                <w:ilvl w:val="0"/>
                <w:numId w:val="23"/>
              </w:numPr>
              <w:tabs>
                <w:tab w:val="left" w:pos="235"/>
              </w:tabs>
              <w:spacing w:before="61" w:line="187" w:lineRule="exact"/>
              <w:rPr>
                <w:sz w:val="18"/>
                <w:lang w:val="es-ES_tradnl"/>
              </w:rPr>
            </w:pPr>
            <w:r w:rsidRPr="00912360">
              <w:rPr>
                <w:sz w:val="18"/>
                <w:lang w:val="es-ES_tradnl"/>
              </w:rPr>
              <w:t>Arrendamiento de inmuebles por cuenta</w:t>
            </w:r>
            <w:r w:rsidRPr="00912360">
              <w:rPr>
                <w:spacing w:val="-2"/>
                <w:sz w:val="18"/>
                <w:lang w:val="es-ES_tradnl"/>
              </w:rPr>
              <w:t xml:space="preserve"> </w:t>
            </w:r>
            <w:r w:rsidRPr="00912360">
              <w:rPr>
                <w:sz w:val="18"/>
                <w:lang w:val="es-ES_tradnl"/>
              </w:rPr>
              <w:t>propia.</w:t>
            </w:r>
          </w:p>
        </w:tc>
      </w:tr>
      <w:tr w:rsidR="00135FEC" w:rsidRPr="00912360" w14:paraId="0D3C0CB6" w14:textId="77777777">
        <w:trPr>
          <w:trHeight w:val="5061"/>
        </w:trPr>
        <w:tc>
          <w:tcPr>
            <w:tcW w:w="1793" w:type="dxa"/>
            <w:tcBorders>
              <w:top w:val="single" w:sz="4" w:space="0" w:color="000000"/>
              <w:bottom w:val="single" w:sz="4" w:space="0" w:color="000000"/>
            </w:tcBorders>
          </w:tcPr>
          <w:p w14:paraId="16B10B80" w14:textId="77777777" w:rsidR="00135FEC" w:rsidRPr="00912360" w:rsidRDefault="00135FEC">
            <w:pPr>
              <w:pStyle w:val="TableParagraph"/>
              <w:rPr>
                <w:b/>
                <w:sz w:val="20"/>
                <w:lang w:val="es-ES_tradnl"/>
              </w:rPr>
            </w:pPr>
          </w:p>
          <w:p w14:paraId="2112DF11" w14:textId="77777777" w:rsidR="00135FEC" w:rsidRPr="00912360" w:rsidRDefault="00135FEC">
            <w:pPr>
              <w:pStyle w:val="TableParagraph"/>
              <w:rPr>
                <w:b/>
                <w:sz w:val="20"/>
                <w:lang w:val="es-ES_tradnl"/>
              </w:rPr>
            </w:pPr>
          </w:p>
          <w:p w14:paraId="6C045BCA" w14:textId="77777777" w:rsidR="00135FEC" w:rsidRPr="00912360" w:rsidRDefault="00135FEC">
            <w:pPr>
              <w:pStyle w:val="TableParagraph"/>
              <w:rPr>
                <w:b/>
                <w:sz w:val="20"/>
                <w:lang w:val="es-ES_tradnl"/>
              </w:rPr>
            </w:pPr>
          </w:p>
          <w:p w14:paraId="7E4236F3" w14:textId="77777777" w:rsidR="00135FEC" w:rsidRPr="00912360" w:rsidRDefault="00135FEC">
            <w:pPr>
              <w:pStyle w:val="TableParagraph"/>
              <w:rPr>
                <w:b/>
                <w:sz w:val="20"/>
                <w:lang w:val="es-ES_tradnl"/>
              </w:rPr>
            </w:pPr>
          </w:p>
          <w:p w14:paraId="4D42F359" w14:textId="77777777" w:rsidR="00135FEC" w:rsidRPr="00912360" w:rsidRDefault="00135FEC">
            <w:pPr>
              <w:pStyle w:val="TableParagraph"/>
              <w:rPr>
                <w:b/>
                <w:sz w:val="20"/>
                <w:lang w:val="es-ES_tradnl"/>
              </w:rPr>
            </w:pPr>
          </w:p>
          <w:p w14:paraId="1C7E8CE7" w14:textId="77777777" w:rsidR="00135FEC" w:rsidRPr="00912360" w:rsidRDefault="00135FEC">
            <w:pPr>
              <w:pStyle w:val="TableParagraph"/>
              <w:rPr>
                <w:b/>
                <w:sz w:val="20"/>
                <w:lang w:val="es-ES_tradnl"/>
              </w:rPr>
            </w:pPr>
          </w:p>
          <w:p w14:paraId="3DF03F27" w14:textId="77777777" w:rsidR="00135FEC" w:rsidRPr="00912360" w:rsidRDefault="00135FEC">
            <w:pPr>
              <w:pStyle w:val="TableParagraph"/>
              <w:rPr>
                <w:b/>
                <w:sz w:val="20"/>
                <w:lang w:val="es-ES_tradnl"/>
              </w:rPr>
            </w:pPr>
          </w:p>
          <w:p w14:paraId="44B38EB7" w14:textId="77777777" w:rsidR="00135FEC" w:rsidRPr="00912360" w:rsidRDefault="00135FEC">
            <w:pPr>
              <w:pStyle w:val="TableParagraph"/>
              <w:rPr>
                <w:b/>
                <w:sz w:val="20"/>
                <w:lang w:val="es-ES_tradnl"/>
              </w:rPr>
            </w:pPr>
          </w:p>
          <w:p w14:paraId="3776CA43" w14:textId="77777777" w:rsidR="00135FEC" w:rsidRPr="00912360" w:rsidRDefault="00135FEC">
            <w:pPr>
              <w:pStyle w:val="TableParagraph"/>
              <w:rPr>
                <w:b/>
                <w:sz w:val="20"/>
                <w:lang w:val="es-ES_tradnl"/>
              </w:rPr>
            </w:pPr>
          </w:p>
          <w:p w14:paraId="633A46A0" w14:textId="77777777" w:rsidR="00135FEC" w:rsidRPr="00912360" w:rsidRDefault="00135FEC">
            <w:pPr>
              <w:pStyle w:val="TableParagraph"/>
              <w:rPr>
                <w:b/>
                <w:sz w:val="20"/>
                <w:lang w:val="es-ES_tradnl"/>
              </w:rPr>
            </w:pPr>
          </w:p>
          <w:p w14:paraId="4DB4639B" w14:textId="77777777" w:rsidR="00135FEC" w:rsidRPr="00912360" w:rsidRDefault="00000000">
            <w:pPr>
              <w:pStyle w:val="TableParagraph"/>
              <w:spacing w:before="156"/>
              <w:ind w:left="84"/>
              <w:rPr>
                <w:sz w:val="18"/>
                <w:lang w:val="es-ES_tradnl"/>
              </w:rPr>
            </w:pPr>
            <w:r w:rsidRPr="00912360">
              <w:rPr>
                <w:sz w:val="18"/>
                <w:lang w:val="es-ES_tradnl"/>
              </w:rPr>
              <w:t>RIC ULPGC, S.A.U.</w:t>
            </w:r>
          </w:p>
        </w:tc>
        <w:tc>
          <w:tcPr>
            <w:tcW w:w="1247" w:type="dxa"/>
            <w:tcBorders>
              <w:top w:val="single" w:sz="4" w:space="0" w:color="000000"/>
              <w:bottom w:val="single" w:sz="4" w:space="0" w:color="000000"/>
            </w:tcBorders>
          </w:tcPr>
          <w:p w14:paraId="1C5E1856" w14:textId="77777777" w:rsidR="00135FEC" w:rsidRPr="00912360" w:rsidRDefault="00135FEC">
            <w:pPr>
              <w:pStyle w:val="TableParagraph"/>
              <w:rPr>
                <w:b/>
                <w:sz w:val="20"/>
                <w:lang w:val="es-ES_tradnl"/>
              </w:rPr>
            </w:pPr>
          </w:p>
          <w:p w14:paraId="60D86BB7" w14:textId="77777777" w:rsidR="00135FEC" w:rsidRPr="00912360" w:rsidRDefault="00135FEC">
            <w:pPr>
              <w:pStyle w:val="TableParagraph"/>
              <w:rPr>
                <w:b/>
                <w:sz w:val="20"/>
                <w:lang w:val="es-ES_tradnl"/>
              </w:rPr>
            </w:pPr>
          </w:p>
          <w:p w14:paraId="69A92877" w14:textId="77777777" w:rsidR="00135FEC" w:rsidRPr="00912360" w:rsidRDefault="00135FEC">
            <w:pPr>
              <w:pStyle w:val="TableParagraph"/>
              <w:rPr>
                <w:b/>
                <w:sz w:val="20"/>
                <w:lang w:val="es-ES_tradnl"/>
              </w:rPr>
            </w:pPr>
          </w:p>
          <w:p w14:paraId="19824708" w14:textId="77777777" w:rsidR="00135FEC" w:rsidRPr="00912360" w:rsidRDefault="00135FEC">
            <w:pPr>
              <w:pStyle w:val="TableParagraph"/>
              <w:rPr>
                <w:b/>
                <w:sz w:val="20"/>
                <w:lang w:val="es-ES_tradnl"/>
              </w:rPr>
            </w:pPr>
          </w:p>
          <w:p w14:paraId="35EBC3AA" w14:textId="77777777" w:rsidR="00135FEC" w:rsidRPr="00912360" w:rsidRDefault="00135FEC">
            <w:pPr>
              <w:pStyle w:val="TableParagraph"/>
              <w:rPr>
                <w:b/>
                <w:sz w:val="20"/>
                <w:lang w:val="es-ES_tradnl"/>
              </w:rPr>
            </w:pPr>
          </w:p>
          <w:p w14:paraId="30BE2EB8" w14:textId="77777777" w:rsidR="00135FEC" w:rsidRPr="00912360" w:rsidRDefault="00135FEC">
            <w:pPr>
              <w:pStyle w:val="TableParagraph"/>
              <w:rPr>
                <w:b/>
                <w:sz w:val="20"/>
                <w:lang w:val="es-ES_tradnl"/>
              </w:rPr>
            </w:pPr>
          </w:p>
          <w:p w14:paraId="0B131A25" w14:textId="77777777" w:rsidR="00135FEC" w:rsidRPr="00912360" w:rsidRDefault="00135FEC">
            <w:pPr>
              <w:pStyle w:val="TableParagraph"/>
              <w:rPr>
                <w:b/>
                <w:sz w:val="20"/>
                <w:lang w:val="es-ES_tradnl"/>
              </w:rPr>
            </w:pPr>
          </w:p>
          <w:p w14:paraId="76DEB3FC" w14:textId="77777777" w:rsidR="00135FEC" w:rsidRPr="00912360" w:rsidRDefault="00135FEC">
            <w:pPr>
              <w:pStyle w:val="TableParagraph"/>
              <w:rPr>
                <w:b/>
                <w:sz w:val="20"/>
                <w:lang w:val="es-ES_tradnl"/>
              </w:rPr>
            </w:pPr>
          </w:p>
          <w:p w14:paraId="58ABD3BD" w14:textId="77777777" w:rsidR="00135FEC" w:rsidRPr="00912360" w:rsidRDefault="00135FEC">
            <w:pPr>
              <w:pStyle w:val="TableParagraph"/>
              <w:rPr>
                <w:b/>
                <w:sz w:val="20"/>
                <w:lang w:val="es-ES_tradnl"/>
              </w:rPr>
            </w:pPr>
          </w:p>
          <w:p w14:paraId="52E6E9FA" w14:textId="77777777" w:rsidR="00135FEC" w:rsidRPr="00912360" w:rsidRDefault="00135FEC">
            <w:pPr>
              <w:pStyle w:val="TableParagraph"/>
              <w:spacing w:before="7"/>
              <w:rPr>
                <w:b/>
                <w:sz w:val="24"/>
                <w:lang w:val="es-ES_tradnl"/>
              </w:rPr>
            </w:pPr>
          </w:p>
          <w:p w14:paraId="7FAB005F" w14:textId="77777777" w:rsidR="00135FEC" w:rsidRPr="00912360" w:rsidRDefault="00000000">
            <w:pPr>
              <w:pStyle w:val="TableParagraph"/>
              <w:ind w:left="417" w:right="94" w:hanging="315"/>
              <w:rPr>
                <w:sz w:val="18"/>
                <w:lang w:val="es-ES_tradnl"/>
              </w:rPr>
            </w:pPr>
            <w:r w:rsidRPr="00912360">
              <w:rPr>
                <w:sz w:val="18"/>
                <w:lang w:val="es-ES_tradnl"/>
              </w:rPr>
              <w:t>7 de junio de 2004</w:t>
            </w:r>
          </w:p>
        </w:tc>
        <w:tc>
          <w:tcPr>
            <w:tcW w:w="618" w:type="dxa"/>
            <w:tcBorders>
              <w:top w:val="single" w:sz="4" w:space="0" w:color="000000"/>
              <w:bottom w:val="single" w:sz="4" w:space="0" w:color="000000"/>
            </w:tcBorders>
          </w:tcPr>
          <w:p w14:paraId="5E3A3392" w14:textId="77777777" w:rsidR="00135FEC" w:rsidRPr="00912360" w:rsidRDefault="00135FEC">
            <w:pPr>
              <w:pStyle w:val="TableParagraph"/>
              <w:rPr>
                <w:b/>
                <w:sz w:val="20"/>
                <w:lang w:val="es-ES_tradnl"/>
              </w:rPr>
            </w:pPr>
          </w:p>
          <w:p w14:paraId="79D95A00" w14:textId="77777777" w:rsidR="00135FEC" w:rsidRPr="00912360" w:rsidRDefault="00135FEC">
            <w:pPr>
              <w:pStyle w:val="TableParagraph"/>
              <w:rPr>
                <w:b/>
                <w:sz w:val="20"/>
                <w:lang w:val="es-ES_tradnl"/>
              </w:rPr>
            </w:pPr>
          </w:p>
          <w:p w14:paraId="225EBCC5" w14:textId="77777777" w:rsidR="00135FEC" w:rsidRPr="00912360" w:rsidRDefault="00135FEC">
            <w:pPr>
              <w:pStyle w:val="TableParagraph"/>
              <w:rPr>
                <w:b/>
                <w:sz w:val="20"/>
                <w:lang w:val="es-ES_tradnl"/>
              </w:rPr>
            </w:pPr>
          </w:p>
          <w:p w14:paraId="277C9454" w14:textId="77777777" w:rsidR="00135FEC" w:rsidRPr="00912360" w:rsidRDefault="00135FEC">
            <w:pPr>
              <w:pStyle w:val="TableParagraph"/>
              <w:rPr>
                <w:b/>
                <w:sz w:val="20"/>
                <w:lang w:val="es-ES_tradnl"/>
              </w:rPr>
            </w:pPr>
          </w:p>
          <w:p w14:paraId="71532E48" w14:textId="77777777" w:rsidR="00135FEC" w:rsidRPr="00912360" w:rsidRDefault="00135FEC">
            <w:pPr>
              <w:pStyle w:val="TableParagraph"/>
              <w:rPr>
                <w:b/>
                <w:sz w:val="20"/>
                <w:lang w:val="es-ES_tradnl"/>
              </w:rPr>
            </w:pPr>
          </w:p>
          <w:p w14:paraId="1F238335" w14:textId="77777777" w:rsidR="00135FEC" w:rsidRPr="00912360" w:rsidRDefault="00135FEC">
            <w:pPr>
              <w:pStyle w:val="TableParagraph"/>
              <w:rPr>
                <w:b/>
                <w:sz w:val="20"/>
                <w:lang w:val="es-ES_tradnl"/>
              </w:rPr>
            </w:pPr>
          </w:p>
          <w:p w14:paraId="306D5641" w14:textId="77777777" w:rsidR="00135FEC" w:rsidRPr="00912360" w:rsidRDefault="00135FEC">
            <w:pPr>
              <w:pStyle w:val="TableParagraph"/>
              <w:rPr>
                <w:b/>
                <w:sz w:val="20"/>
                <w:lang w:val="es-ES_tradnl"/>
              </w:rPr>
            </w:pPr>
          </w:p>
          <w:p w14:paraId="6D92D8D2" w14:textId="77777777" w:rsidR="00135FEC" w:rsidRPr="00912360" w:rsidRDefault="00135FEC">
            <w:pPr>
              <w:pStyle w:val="TableParagraph"/>
              <w:rPr>
                <w:b/>
                <w:sz w:val="20"/>
                <w:lang w:val="es-ES_tradnl"/>
              </w:rPr>
            </w:pPr>
          </w:p>
          <w:p w14:paraId="3594EEFE" w14:textId="77777777" w:rsidR="00135FEC" w:rsidRPr="00912360" w:rsidRDefault="00135FEC">
            <w:pPr>
              <w:pStyle w:val="TableParagraph"/>
              <w:rPr>
                <w:b/>
                <w:sz w:val="20"/>
                <w:lang w:val="es-ES_tradnl"/>
              </w:rPr>
            </w:pPr>
          </w:p>
          <w:p w14:paraId="2DA1661C" w14:textId="77777777" w:rsidR="00135FEC" w:rsidRPr="00912360" w:rsidRDefault="00135FEC">
            <w:pPr>
              <w:pStyle w:val="TableParagraph"/>
              <w:rPr>
                <w:b/>
                <w:sz w:val="20"/>
                <w:lang w:val="es-ES_tradnl"/>
              </w:rPr>
            </w:pPr>
          </w:p>
          <w:p w14:paraId="23D6FFDD" w14:textId="77777777" w:rsidR="00135FEC" w:rsidRPr="00912360" w:rsidRDefault="00000000">
            <w:pPr>
              <w:pStyle w:val="TableParagraph"/>
              <w:spacing w:before="156"/>
              <w:ind w:left="60"/>
              <w:rPr>
                <w:sz w:val="18"/>
                <w:lang w:val="es-ES_tradnl"/>
              </w:rPr>
            </w:pPr>
            <w:r w:rsidRPr="00912360">
              <w:rPr>
                <w:sz w:val="18"/>
                <w:lang w:val="es-ES_tradnl"/>
              </w:rPr>
              <w:t>100%</w:t>
            </w:r>
          </w:p>
        </w:tc>
        <w:tc>
          <w:tcPr>
            <w:tcW w:w="5466" w:type="dxa"/>
            <w:tcBorders>
              <w:top w:val="single" w:sz="4" w:space="0" w:color="000000"/>
              <w:bottom w:val="single" w:sz="4" w:space="0" w:color="000000"/>
            </w:tcBorders>
          </w:tcPr>
          <w:p w14:paraId="0A2283E6" w14:textId="77777777" w:rsidR="00135FEC" w:rsidRPr="00912360" w:rsidRDefault="00000000">
            <w:pPr>
              <w:pStyle w:val="TableParagraph"/>
              <w:numPr>
                <w:ilvl w:val="0"/>
                <w:numId w:val="22"/>
              </w:numPr>
              <w:tabs>
                <w:tab w:val="left" w:pos="235"/>
              </w:tabs>
              <w:spacing w:before="59"/>
              <w:ind w:right="188"/>
              <w:jc w:val="both"/>
              <w:rPr>
                <w:sz w:val="18"/>
                <w:lang w:val="es-ES_tradnl"/>
              </w:rPr>
            </w:pPr>
            <w:r w:rsidRPr="00912360">
              <w:rPr>
                <w:sz w:val="18"/>
                <w:lang w:val="es-ES_tradnl"/>
              </w:rPr>
              <w:t>Con</w:t>
            </w:r>
            <w:r w:rsidRPr="00912360">
              <w:rPr>
                <w:spacing w:val="-9"/>
                <w:sz w:val="18"/>
                <w:lang w:val="es-ES_tradnl"/>
              </w:rPr>
              <w:t xml:space="preserve"> </w:t>
            </w:r>
            <w:r w:rsidRPr="00912360">
              <w:rPr>
                <w:sz w:val="18"/>
                <w:lang w:val="es-ES_tradnl"/>
              </w:rPr>
              <w:t>carácter</w:t>
            </w:r>
            <w:r w:rsidRPr="00912360">
              <w:rPr>
                <w:spacing w:val="-9"/>
                <w:sz w:val="18"/>
                <w:lang w:val="es-ES_tradnl"/>
              </w:rPr>
              <w:t xml:space="preserve"> </w:t>
            </w:r>
            <w:r w:rsidRPr="00912360">
              <w:rPr>
                <w:sz w:val="18"/>
                <w:lang w:val="es-ES_tradnl"/>
              </w:rPr>
              <w:t>general</w:t>
            </w:r>
            <w:r w:rsidRPr="00912360">
              <w:rPr>
                <w:spacing w:val="-8"/>
                <w:sz w:val="18"/>
                <w:lang w:val="es-ES_tradnl"/>
              </w:rPr>
              <w:t xml:space="preserve"> </w:t>
            </w:r>
            <w:r w:rsidRPr="00912360">
              <w:rPr>
                <w:sz w:val="18"/>
                <w:lang w:val="es-ES_tradnl"/>
              </w:rPr>
              <w:t>la</w:t>
            </w:r>
            <w:r w:rsidRPr="00912360">
              <w:rPr>
                <w:spacing w:val="-9"/>
                <w:sz w:val="18"/>
                <w:lang w:val="es-ES_tradnl"/>
              </w:rPr>
              <w:t xml:space="preserve"> </w:t>
            </w:r>
            <w:r w:rsidRPr="00912360">
              <w:rPr>
                <w:sz w:val="18"/>
                <w:lang w:val="es-ES_tradnl"/>
              </w:rPr>
              <w:t>prestación</w:t>
            </w:r>
            <w:r w:rsidRPr="00912360">
              <w:rPr>
                <w:spacing w:val="-8"/>
                <w:sz w:val="18"/>
                <w:lang w:val="es-ES_tradnl"/>
              </w:rPr>
              <w:t xml:space="preserve"> </w:t>
            </w:r>
            <w:r w:rsidRPr="00912360">
              <w:rPr>
                <w:sz w:val="18"/>
                <w:lang w:val="es-ES_tradnl"/>
              </w:rPr>
              <w:t>por</w:t>
            </w:r>
            <w:r w:rsidRPr="00912360">
              <w:rPr>
                <w:spacing w:val="-9"/>
                <w:sz w:val="18"/>
                <w:lang w:val="es-ES_tradnl"/>
              </w:rPr>
              <w:t xml:space="preserve"> </w:t>
            </w:r>
            <w:r w:rsidRPr="00912360">
              <w:rPr>
                <w:sz w:val="18"/>
                <w:lang w:val="es-ES_tradnl"/>
              </w:rPr>
              <w:t>cuenta</w:t>
            </w:r>
            <w:r w:rsidRPr="00912360">
              <w:rPr>
                <w:spacing w:val="-9"/>
                <w:sz w:val="18"/>
                <w:lang w:val="es-ES_tradnl"/>
              </w:rPr>
              <w:t xml:space="preserve"> </w:t>
            </w:r>
            <w:r w:rsidRPr="00912360">
              <w:rPr>
                <w:sz w:val="18"/>
                <w:lang w:val="es-ES_tradnl"/>
              </w:rPr>
              <w:t>de</w:t>
            </w:r>
            <w:r w:rsidRPr="00912360">
              <w:rPr>
                <w:spacing w:val="-10"/>
                <w:sz w:val="18"/>
                <w:lang w:val="es-ES_tradnl"/>
              </w:rPr>
              <w:t xml:space="preserve"> </w:t>
            </w:r>
            <w:r w:rsidRPr="00912360">
              <w:rPr>
                <w:sz w:val="18"/>
                <w:lang w:val="es-ES_tradnl"/>
              </w:rPr>
              <w:t>la</w:t>
            </w:r>
            <w:r w:rsidRPr="00912360">
              <w:rPr>
                <w:spacing w:val="-9"/>
                <w:sz w:val="18"/>
                <w:lang w:val="es-ES_tradnl"/>
              </w:rPr>
              <w:t xml:space="preserve"> </w:t>
            </w:r>
            <w:r w:rsidRPr="00912360">
              <w:rPr>
                <w:sz w:val="18"/>
                <w:lang w:val="es-ES_tradnl"/>
              </w:rPr>
              <w:t>Universidad de Las Palmas de Gran Canaria de servicios de carácter técnico, organizativo, comercial, económico y de gestión. A estos efectos la Sociedad tiene la condición de medio propio y servicio técnico de la Universidad de Las Palmas de Gran Canaria</w:t>
            </w:r>
          </w:p>
          <w:p w14:paraId="692AD463" w14:textId="77777777" w:rsidR="00135FEC" w:rsidRPr="00912360" w:rsidRDefault="00000000">
            <w:pPr>
              <w:pStyle w:val="TableParagraph"/>
              <w:numPr>
                <w:ilvl w:val="0"/>
                <w:numId w:val="22"/>
              </w:numPr>
              <w:tabs>
                <w:tab w:val="left" w:pos="235"/>
              </w:tabs>
              <w:spacing w:before="61"/>
              <w:ind w:right="188"/>
              <w:jc w:val="both"/>
              <w:rPr>
                <w:sz w:val="18"/>
                <w:lang w:val="es-ES_tradnl"/>
              </w:rPr>
            </w:pPr>
            <w:r w:rsidRPr="00912360">
              <w:rPr>
                <w:sz w:val="18"/>
                <w:lang w:val="es-ES_tradnl"/>
              </w:rPr>
              <w:t>Promoción y explotación en régimen de arrendamiento a precios de mercado de todo tipo de infraestructuras y equipamientos,</w:t>
            </w:r>
            <w:r w:rsidRPr="00912360">
              <w:rPr>
                <w:spacing w:val="-13"/>
                <w:sz w:val="18"/>
                <w:lang w:val="es-ES_tradnl"/>
              </w:rPr>
              <w:t xml:space="preserve"> </w:t>
            </w:r>
            <w:r w:rsidRPr="00912360">
              <w:rPr>
                <w:sz w:val="18"/>
                <w:lang w:val="es-ES_tradnl"/>
              </w:rPr>
              <w:t>destinados</w:t>
            </w:r>
            <w:r w:rsidRPr="00912360">
              <w:rPr>
                <w:spacing w:val="-12"/>
                <w:sz w:val="18"/>
                <w:lang w:val="es-ES_tradnl"/>
              </w:rPr>
              <w:t xml:space="preserve"> </w:t>
            </w:r>
            <w:r w:rsidRPr="00912360">
              <w:rPr>
                <w:sz w:val="18"/>
                <w:lang w:val="es-ES_tradnl"/>
              </w:rPr>
              <w:t>a</w:t>
            </w:r>
            <w:r w:rsidRPr="00912360">
              <w:rPr>
                <w:spacing w:val="-12"/>
                <w:sz w:val="18"/>
                <w:lang w:val="es-ES_tradnl"/>
              </w:rPr>
              <w:t xml:space="preserve"> </w:t>
            </w:r>
            <w:r w:rsidRPr="00912360">
              <w:rPr>
                <w:sz w:val="18"/>
                <w:lang w:val="es-ES_tradnl"/>
              </w:rPr>
              <w:t>satisfacer</w:t>
            </w:r>
            <w:r w:rsidRPr="00912360">
              <w:rPr>
                <w:spacing w:val="-10"/>
                <w:sz w:val="18"/>
                <w:lang w:val="es-ES_tradnl"/>
              </w:rPr>
              <w:t xml:space="preserve"> </w:t>
            </w:r>
            <w:r w:rsidRPr="00912360">
              <w:rPr>
                <w:sz w:val="18"/>
                <w:lang w:val="es-ES_tradnl"/>
              </w:rPr>
              <w:t>las</w:t>
            </w:r>
            <w:r w:rsidRPr="00912360">
              <w:rPr>
                <w:spacing w:val="-12"/>
                <w:sz w:val="18"/>
                <w:lang w:val="es-ES_tradnl"/>
              </w:rPr>
              <w:t xml:space="preserve"> </w:t>
            </w:r>
            <w:r w:rsidRPr="00912360">
              <w:rPr>
                <w:sz w:val="18"/>
                <w:lang w:val="es-ES_tradnl"/>
              </w:rPr>
              <w:t>necesidades</w:t>
            </w:r>
            <w:r w:rsidRPr="00912360">
              <w:rPr>
                <w:spacing w:val="-13"/>
                <w:sz w:val="18"/>
                <w:lang w:val="es-ES_tradnl"/>
              </w:rPr>
              <w:t xml:space="preserve"> </w:t>
            </w:r>
            <w:r w:rsidRPr="00912360">
              <w:rPr>
                <w:sz w:val="18"/>
                <w:lang w:val="es-ES_tradnl"/>
              </w:rPr>
              <w:t>de</w:t>
            </w:r>
            <w:r w:rsidRPr="00912360">
              <w:rPr>
                <w:spacing w:val="-12"/>
                <w:sz w:val="18"/>
                <w:lang w:val="es-ES_tradnl"/>
              </w:rPr>
              <w:t xml:space="preserve"> </w:t>
            </w:r>
            <w:r w:rsidRPr="00912360">
              <w:rPr>
                <w:sz w:val="18"/>
                <w:lang w:val="es-ES_tradnl"/>
              </w:rPr>
              <w:t>esta naturaleza</w:t>
            </w:r>
            <w:r w:rsidRPr="00912360">
              <w:rPr>
                <w:spacing w:val="-7"/>
                <w:sz w:val="18"/>
                <w:lang w:val="es-ES_tradnl"/>
              </w:rPr>
              <w:t xml:space="preserve"> </w:t>
            </w:r>
            <w:r w:rsidRPr="00912360">
              <w:rPr>
                <w:sz w:val="18"/>
                <w:lang w:val="es-ES_tradnl"/>
              </w:rPr>
              <w:t>de</w:t>
            </w:r>
            <w:r w:rsidRPr="00912360">
              <w:rPr>
                <w:spacing w:val="-6"/>
                <w:sz w:val="18"/>
                <w:lang w:val="es-ES_tradnl"/>
              </w:rPr>
              <w:t xml:space="preserve"> </w:t>
            </w:r>
            <w:r w:rsidRPr="00912360">
              <w:rPr>
                <w:sz w:val="18"/>
                <w:lang w:val="es-ES_tradnl"/>
              </w:rPr>
              <w:t>la</w:t>
            </w:r>
            <w:r w:rsidRPr="00912360">
              <w:rPr>
                <w:spacing w:val="-9"/>
                <w:sz w:val="18"/>
                <w:lang w:val="es-ES_tradnl"/>
              </w:rPr>
              <w:t xml:space="preserve"> </w:t>
            </w:r>
            <w:r w:rsidRPr="00912360">
              <w:rPr>
                <w:sz w:val="18"/>
                <w:lang w:val="es-ES_tradnl"/>
              </w:rPr>
              <w:t>ULPGC.</w:t>
            </w:r>
            <w:r w:rsidRPr="00912360">
              <w:rPr>
                <w:spacing w:val="-7"/>
                <w:sz w:val="18"/>
                <w:lang w:val="es-ES_tradnl"/>
              </w:rPr>
              <w:t xml:space="preserve"> </w:t>
            </w:r>
            <w:r w:rsidRPr="00912360">
              <w:rPr>
                <w:sz w:val="18"/>
                <w:lang w:val="es-ES_tradnl"/>
              </w:rPr>
              <w:t>También</w:t>
            </w:r>
            <w:r w:rsidRPr="00912360">
              <w:rPr>
                <w:spacing w:val="-9"/>
                <w:sz w:val="18"/>
                <w:lang w:val="es-ES_tradnl"/>
              </w:rPr>
              <w:t xml:space="preserve"> </w:t>
            </w:r>
            <w:r w:rsidRPr="00912360">
              <w:rPr>
                <w:sz w:val="18"/>
                <w:lang w:val="es-ES_tradnl"/>
              </w:rPr>
              <w:t>formará</w:t>
            </w:r>
            <w:r w:rsidRPr="00912360">
              <w:rPr>
                <w:spacing w:val="-9"/>
                <w:sz w:val="18"/>
                <w:lang w:val="es-ES_tradnl"/>
              </w:rPr>
              <w:t xml:space="preserve"> </w:t>
            </w:r>
            <w:r w:rsidRPr="00912360">
              <w:rPr>
                <w:sz w:val="18"/>
                <w:lang w:val="es-ES_tradnl"/>
              </w:rPr>
              <w:t>parte</w:t>
            </w:r>
            <w:r w:rsidRPr="00912360">
              <w:rPr>
                <w:spacing w:val="-9"/>
                <w:sz w:val="18"/>
                <w:lang w:val="es-ES_tradnl"/>
              </w:rPr>
              <w:t xml:space="preserve"> </w:t>
            </w:r>
            <w:r w:rsidRPr="00912360">
              <w:rPr>
                <w:sz w:val="18"/>
                <w:lang w:val="es-ES_tradnl"/>
              </w:rPr>
              <w:t>de</w:t>
            </w:r>
            <w:r w:rsidRPr="00912360">
              <w:rPr>
                <w:spacing w:val="-9"/>
                <w:sz w:val="18"/>
                <w:lang w:val="es-ES_tradnl"/>
              </w:rPr>
              <w:t xml:space="preserve"> </w:t>
            </w:r>
            <w:r w:rsidRPr="00912360">
              <w:rPr>
                <w:sz w:val="18"/>
                <w:lang w:val="es-ES_tradnl"/>
              </w:rPr>
              <w:t>la</w:t>
            </w:r>
            <w:r w:rsidRPr="00912360">
              <w:rPr>
                <w:spacing w:val="-7"/>
                <w:sz w:val="18"/>
                <w:lang w:val="es-ES_tradnl"/>
              </w:rPr>
              <w:t xml:space="preserve"> </w:t>
            </w:r>
            <w:r w:rsidRPr="00912360">
              <w:rPr>
                <w:sz w:val="18"/>
                <w:lang w:val="es-ES_tradnl"/>
              </w:rPr>
              <w:t>actividad de la sociedad la realización de todo tipo de informes, estudios y proyectos técnicos relacionados con su ámbito de actuación, especialmente con el uso y aprovechamiento de infraestructuras de interés</w:t>
            </w:r>
            <w:r w:rsidRPr="00912360">
              <w:rPr>
                <w:spacing w:val="-1"/>
                <w:sz w:val="18"/>
                <w:lang w:val="es-ES_tradnl"/>
              </w:rPr>
              <w:t xml:space="preserve"> </w:t>
            </w:r>
            <w:r w:rsidRPr="00912360">
              <w:rPr>
                <w:sz w:val="18"/>
                <w:lang w:val="es-ES_tradnl"/>
              </w:rPr>
              <w:t>universitario.</w:t>
            </w:r>
          </w:p>
          <w:p w14:paraId="2B22BEE5" w14:textId="77777777" w:rsidR="00135FEC" w:rsidRPr="00912360" w:rsidRDefault="00000000">
            <w:pPr>
              <w:pStyle w:val="TableParagraph"/>
              <w:numPr>
                <w:ilvl w:val="0"/>
                <w:numId w:val="22"/>
              </w:numPr>
              <w:tabs>
                <w:tab w:val="left" w:pos="235"/>
              </w:tabs>
              <w:spacing w:before="58"/>
              <w:ind w:right="189"/>
              <w:jc w:val="both"/>
              <w:rPr>
                <w:sz w:val="18"/>
                <w:lang w:val="es-ES_tradnl"/>
              </w:rPr>
            </w:pPr>
            <w:r w:rsidRPr="00912360">
              <w:rPr>
                <w:sz w:val="18"/>
                <w:lang w:val="es-ES_tradnl"/>
              </w:rPr>
              <w:t>Realización de estudios, proyectos, obras y servicios de carácter medioambiental, de desarrollo sostenible y de eficiencia</w:t>
            </w:r>
            <w:r w:rsidRPr="00912360">
              <w:rPr>
                <w:spacing w:val="-3"/>
                <w:sz w:val="18"/>
                <w:lang w:val="es-ES_tradnl"/>
              </w:rPr>
              <w:t xml:space="preserve"> </w:t>
            </w:r>
            <w:r w:rsidRPr="00912360">
              <w:rPr>
                <w:sz w:val="18"/>
                <w:lang w:val="es-ES_tradnl"/>
              </w:rPr>
              <w:t>energética.</w:t>
            </w:r>
          </w:p>
          <w:p w14:paraId="6F02245D" w14:textId="77777777" w:rsidR="00135FEC" w:rsidRPr="00912360" w:rsidRDefault="00000000">
            <w:pPr>
              <w:pStyle w:val="TableParagraph"/>
              <w:numPr>
                <w:ilvl w:val="0"/>
                <w:numId w:val="22"/>
              </w:numPr>
              <w:tabs>
                <w:tab w:val="left" w:pos="235"/>
              </w:tabs>
              <w:spacing w:before="60"/>
              <w:ind w:right="189"/>
              <w:jc w:val="both"/>
              <w:rPr>
                <w:sz w:val="18"/>
                <w:lang w:val="es-ES_tradnl"/>
              </w:rPr>
            </w:pPr>
            <w:r w:rsidRPr="00912360">
              <w:rPr>
                <w:sz w:val="18"/>
                <w:lang w:val="es-ES_tradnl"/>
              </w:rPr>
              <w:t>La actividad editorial e informativa, mediante la maquetación, impresión, distribución y venta de las publicaciones científicas, técnicas, humanísticas y artísticas elaboradas, traducidas, coordinadas, o promovidas por la Universidad de Las Palmas de Gran</w:t>
            </w:r>
            <w:r w:rsidRPr="00912360">
              <w:rPr>
                <w:spacing w:val="1"/>
                <w:sz w:val="18"/>
                <w:lang w:val="es-ES_tradnl"/>
              </w:rPr>
              <w:t xml:space="preserve"> </w:t>
            </w:r>
            <w:r w:rsidRPr="00912360">
              <w:rPr>
                <w:sz w:val="18"/>
                <w:lang w:val="es-ES_tradnl"/>
              </w:rPr>
              <w:t>Canaria.</w:t>
            </w:r>
          </w:p>
          <w:p w14:paraId="403A076F" w14:textId="77777777" w:rsidR="00135FEC" w:rsidRPr="00912360" w:rsidRDefault="00000000">
            <w:pPr>
              <w:pStyle w:val="TableParagraph"/>
              <w:numPr>
                <w:ilvl w:val="0"/>
                <w:numId w:val="22"/>
              </w:numPr>
              <w:tabs>
                <w:tab w:val="left" w:pos="235"/>
              </w:tabs>
              <w:spacing w:before="60" w:line="189" w:lineRule="exact"/>
              <w:jc w:val="both"/>
              <w:rPr>
                <w:sz w:val="18"/>
                <w:lang w:val="es-ES_tradnl"/>
              </w:rPr>
            </w:pPr>
            <w:r w:rsidRPr="00912360">
              <w:rPr>
                <w:sz w:val="18"/>
                <w:lang w:val="es-ES_tradnl"/>
              </w:rPr>
              <w:t>Gestión del Servicio de Alojamiento</w:t>
            </w:r>
            <w:r w:rsidRPr="00912360">
              <w:rPr>
                <w:spacing w:val="-3"/>
                <w:sz w:val="18"/>
                <w:lang w:val="es-ES_tradnl"/>
              </w:rPr>
              <w:t xml:space="preserve"> </w:t>
            </w:r>
            <w:r w:rsidRPr="00912360">
              <w:rPr>
                <w:sz w:val="18"/>
                <w:lang w:val="es-ES_tradnl"/>
              </w:rPr>
              <w:t>Universitario.</w:t>
            </w:r>
          </w:p>
        </w:tc>
      </w:tr>
      <w:tr w:rsidR="00135FEC" w:rsidRPr="00912360" w14:paraId="779AB628" w14:textId="77777777">
        <w:trPr>
          <w:trHeight w:val="678"/>
        </w:trPr>
        <w:tc>
          <w:tcPr>
            <w:tcW w:w="1793" w:type="dxa"/>
            <w:tcBorders>
              <w:top w:val="single" w:sz="4" w:space="0" w:color="000000"/>
              <w:bottom w:val="single" w:sz="4" w:space="0" w:color="000000"/>
            </w:tcBorders>
          </w:tcPr>
          <w:p w14:paraId="53C05E5C" w14:textId="77777777" w:rsidR="00135FEC" w:rsidRPr="00912360" w:rsidRDefault="00135FEC">
            <w:pPr>
              <w:pStyle w:val="TableParagraph"/>
              <w:rPr>
                <w:b/>
                <w:sz w:val="23"/>
                <w:lang w:val="es-ES_tradnl"/>
              </w:rPr>
            </w:pPr>
          </w:p>
          <w:p w14:paraId="15F0CAC3" w14:textId="77777777" w:rsidR="00135FEC" w:rsidRPr="00912360" w:rsidRDefault="00000000">
            <w:pPr>
              <w:pStyle w:val="TableParagraph"/>
              <w:spacing w:before="1"/>
              <w:ind w:left="84"/>
              <w:rPr>
                <w:sz w:val="18"/>
                <w:lang w:val="es-ES_tradnl"/>
              </w:rPr>
            </w:pPr>
            <w:r w:rsidRPr="00912360">
              <w:rPr>
                <w:sz w:val="18"/>
                <w:lang w:val="es-ES_tradnl"/>
              </w:rPr>
              <w:t>TIC ULPGC, S.L.U.</w:t>
            </w:r>
          </w:p>
        </w:tc>
        <w:tc>
          <w:tcPr>
            <w:tcW w:w="1247" w:type="dxa"/>
            <w:tcBorders>
              <w:top w:val="single" w:sz="4" w:space="0" w:color="000000"/>
              <w:bottom w:val="single" w:sz="4" w:space="0" w:color="000000"/>
            </w:tcBorders>
          </w:tcPr>
          <w:p w14:paraId="519F5E6D" w14:textId="77777777" w:rsidR="00135FEC" w:rsidRPr="00912360" w:rsidRDefault="00000000">
            <w:pPr>
              <w:pStyle w:val="TableParagraph"/>
              <w:spacing w:before="63" w:line="206" w:lineRule="exact"/>
              <w:ind w:left="47" w:right="55" w:hanging="2"/>
              <w:jc w:val="center"/>
              <w:rPr>
                <w:sz w:val="18"/>
                <w:lang w:val="es-ES_tradnl"/>
              </w:rPr>
            </w:pPr>
            <w:r w:rsidRPr="00912360">
              <w:rPr>
                <w:sz w:val="18"/>
                <w:lang w:val="es-ES_tradnl"/>
              </w:rPr>
              <w:t>29 de septiembre de 2005</w:t>
            </w:r>
          </w:p>
        </w:tc>
        <w:tc>
          <w:tcPr>
            <w:tcW w:w="618" w:type="dxa"/>
            <w:tcBorders>
              <w:top w:val="single" w:sz="4" w:space="0" w:color="000000"/>
              <w:bottom w:val="single" w:sz="4" w:space="0" w:color="000000"/>
            </w:tcBorders>
          </w:tcPr>
          <w:p w14:paraId="69F64F4A" w14:textId="77777777" w:rsidR="00135FEC" w:rsidRPr="00912360" w:rsidRDefault="00135FEC">
            <w:pPr>
              <w:pStyle w:val="TableParagraph"/>
              <w:rPr>
                <w:b/>
                <w:sz w:val="23"/>
                <w:lang w:val="es-ES_tradnl"/>
              </w:rPr>
            </w:pPr>
          </w:p>
          <w:p w14:paraId="294CC5F7" w14:textId="77777777" w:rsidR="00135FEC" w:rsidRPr="00912360" w:rsidRDefault="00000000">
            <w:pPr>
              <w:pStyle w:val="TableParagraph"/>
              <w:spacing w:before="1"/>
              <w:ind w:left="60"/>
              <w:rPr>
                <w:sz w:val="18"/>
                <w:lang w:val="es-ES_tradnl"/>
              </w:rPr>
            </w:pPr>
            <w:r w:rsidRPr="00912360">
              <w:rPr>
                <w:sz w:val="18"/>
                <w:lang w:val="es-ES_tradnl"/>
              </w:rPr>
              <w:t>100%</w:t>
            </w:r>
          </w:p>
        </w:tc>
        <w:tc>
          <w:tcPr>
            <w:tcW w:w="5466" w:type="dxa"/>
            <w:tcBorders>
              <w:top w:val="single" w:sz="4" w:space="0" w:color="000000"/>
              <w:bottom w:val="single" w:sz="4" w:space="0" w:color="000000"/>
            </w:tcBorders>
          </w:tcPr>
          <w:p w14:paraId="015366C8" w14:textId="77777777" w:rsidR="00135FEC" w:rsidRPr="00912360" w:rsidRDefault="00000000">
            <w:pPr>
              <w:pStyle w:val="TableParagraph"/>
              <w:spacing w:before="162"/>
              <w:ind w:left="234" w:hanging="140"/>
              <w:rPr>
                <w:sz w:val="18"/>
                <w:lang w:val="es-ES_tradnl"/>
              </w:rPr>
            </w:pPr>
            <w:r w:rsidRPr="00912360">
              <w:rPr>
                <w:sz w:val="18"/>
                <w:lang w:val="es-ES_tradnl"/>
              </w:rPr>
              <w:t>- Prestación de toda clase de servicios relacionados con las tecnologías de la información y de la comunicación.</w:t>
            </w:r>
          </w:p>
        </w:tc>
      </w:tr>
      <w:tr w:rsidR="00135FEC" w:rsidRPr="00912360" w14:paraId="5683B435" w14:textId="77777777">
        <w:trPr>
          <w:trHeight w:val="1773"/>
        </w:trPr>
        <w:tc>
          <w:tcPr>
            <w:tcW w:w="1793" w:type="dxa"/>
            <w:tcBorders>
              <w:top w:val="single" w:sz="4" w:space="0" w:color="000000"/>
              <w:bottom w:val="single" w:sz="4" w:space="0" w:color="000000"/>
            </w:tcBorders>
          </w:tcPr>
          <w:p w14:paraId="054B22E2" w14:textId="77777777" w:rsidR="00135FEC" w:rsidRPr="00912360" w:rsidRDefault="00135FEC">
            <w:pPr>
              <w:pStyle w:val="TableParagraph"/>
              <w:rPr>
                <w:b/>
                <w:sz w:val="20"/>
                <w:lang w:val="es-ES_tradnl"/>
              </w:rPr>
            </w:pPr>
          </w:p>
          <w:p w14:paraId="2E85EAFB" w14:textId="77777777" w:rsidR="00135FEC" w:rsidRPr="00912360" w:rsidRDefault="00000000">
            <w:pPr>
              <w:pStyle w:val="TableParagraph"/>
              <w:spacing w:before="167"/>
              <w:ind w:left="84" w:right="294"/>
              <w:rPr>
                <w:sz w:val="18"/>
                <w:lang w:val="es-ES_tradnl"/>
              </w:rPr>
            </w:pPr>
            <w:r w:rsidRPr="00912360">
              <w:rPr>
                <w:sz w:val="18"/>
                <w:lang w:val="es-ES_tradnl"/>
              </w:rPr>
              <w:t>Fundación Canaria Parque Científico- Tecnológico de la ULPGC</w:t>
            </w:r>
          </w:p>
        </w:tc>
        <w:tc>
          <w:tcPr>
            <w:tcW w:w="1247" w:type="dxa"/>
            <w:tcBorders>
              <w:top w:val="single" w:sz="4" w:space="0" w:color="000000"/>
              <w:bottom w:val="single" w:sz="4" w:space="0" w:color="000000"/>
            </w:tcBorders>
          </w:tcPr>
          <w:p w14:paraId="62945F78" w14:textId="77777777" w:rsidR="00135FEC" w:rsidRPr="00912360" w:rsidRDefault="00135FEC">
            <w:pPr>
              <w:pStyle w:val="TableParagraph"/>
              <w:rPr>
                <w:b/>
                <w:sz w:val="20"/>
                <w:lang w:val="es-ES_tradnl"/>
              </w:rPr>
            </w:pPr>
          </w:p>
          <w:p w14:paraId="711F78F3" w14:textId="77777777" w:rsidR="00135FEC" w:rsidRPr="00912360" w:rsidRDefault="00135FEC">
            <w:pPr>
              <w:pStyle w:val="TableParagraph"/>
              <w:rPr>
                <w:b/>
                <w:sz w:val="20"/>
                <w:lang w:val="es-ES_tradnl"/>
              </w:rPr>
            </w:pPr>
          </w:p>
          <w:p w14:paraId="5F6FF3DE" w14:textId="77777777" w:rsidR="00135FEC" w:rsidRPr="00912360" w:rsidRDefault="00135FEC">
            <w:pPr>
              <w:pStyle w:val="TableParagraph"/>
              <w:spacing w:before="8"/>
              <w:rPr>
                <w:b/>
                <w:sz w:val="21"/>
                <w:lang w:val="es-ES_tradnl"/>
              </w:rPr>
            </w:pPr>
          </w:p>
          <w:p w14:paraId="64EB7392" w14:textId="77777777" w:rsidR="00135FEC" w:rsidRPr="00912360" w:rsidRDefault="00000000">
            <w:pPr>
              <w:pStyle w:val="TableParagraph"/>
              <w:ind w:left="417" w:right="44" w:hanging="365"/>
              <w:rPr>
                <w:sz w:val="18"/>
                <w:lang w:val="es-ES_tradnl"/>
              </w:rPr>
            </w:pPr>
            <w:r w:rsidRPr="00912360">
              <w:rPr>
                <w:sz w:val="18"/>
                <w:lang w:val="es-ES_tradnl"/>
              </w:rPr>
              <w:t>17 de junio de 2008</w:t>
            </w:r>
          </w:p>
        </w:tc>
        <w:tc>
          <w:tcPr>
            <w:tcW w:w="618" w:type="dxa"/>
            <w:tcBorders>
              <w:top w:val="single" w:sz="4" w:space="0" w:color="000000"/>
              <w:bottom w:val="single" w:sz="4" w:space="0" w:color="000000"/>
            </w:tcBorders>
          </w:tcPr>
          <w:p w14:paraId="37BDA5C5" w14:textId="77777777" w:rsidR="00135FEC" w:rsidRPr="00912360" w:rsidRDefault="00135FEC">
            <w:pPr>
              <w:pStyle w:val="TableParagraph"/>
              <w:rPr>
                <w:b/>
                <w:sz w:val="20"/>
                <w:lang w:val="es-ES_tradnl"/>
              </w:rPr>
            </w:pPr>
          </w:p>
          <w:p w14:paraId="018D4878" w14:textId="77777777" w:rsidR="00135FEC" w:rsidRPr="00912360" w:rsidRDefault="00135FEC">
            <w:pPr>
              <w:pStyle w:val="TableParagraph"/>
              <w:rPr>
                <w:b/>
                <w:sz w:val="20"/>
                <w:lang w:val="es-ES_tradnl"/>
              </w:rPr>
            </w:pPr>
          </w:p>
          <w:p w14:paraId="2421C52A" w14:textId="77777777" w:rsidR="00135FEC" w:rsidRPr="00912360" w:rsidRDefault="00135FEC">
            <w:pPr>
              <w:pStyle w:val="TableParagraph"/>
              <w:rPr>
                <w:b/>
                <w:sz w:val="20"/>
                <w:lang w:val="es-ES_tradnl"/>
              </w:rPr>
            </w:pPr>
          </w:p>
          <w:p w14:paraId="3E959E1F" w14:textId="77777777" w:rsidR="00135FEC" w:rsidRPr="00912360" w:rsidRDefault="00000000">
            <w:pPr>
              <w:pStyle w:val="TableParagraph"/>
              <w:spacing w:before="123"/>
              <w:ind w:left="111"/>
              <w:rPr>
                <w:sz w:val="18"/>
                <w:lang w:val="es-ES_tradnl"/>
              </w:rPr>
            </w:pPr>
            <w:r w:rsidRPr="00912360">
              <w:rPr>
                <w:sz w:val="18"/>
                <w:lang w:val="es-ES_tradnl"/>
              </w:rPr>
              <w:t>50%</w:t>
            </w:r>
          </w:p>
        </w:tc>
        <w:tc>
          <w:tcPr>
            <w:tcW w:w="5466" w:type="dxa"/>
            <w:tcBorders>
              <w:top w:val="single" w:sz="4" w:space="0" w:color="000000"/>
              <w:bottom w:val="single" w:sz="4" w:space="0" w:color="000000"/>
            </w:tcBorders>
          </w:tcPr>
          <w:p w14:paraId="0CDFE3A5" w14:textId="77777777" w:rsidR="00135FEC" w:rsidRPr="00912360" w:rsidRDefault="00000000">
            <w:pPr>
              <w:pStyle w:val="TableParagraph"/>
              <w:numPr>
                <w:ilvl w:val="0"/>
                <w:numId w:val="21"/>
              </w:numPr>
              <w:tabs>
                <w:tab w:val="left" w:pos="235"/>
              </w:tabs>
              <w:spacing w:before="56"/>
              <w:ind w:right="189"/>
              <w:jc w:val="both"/>
              <w:rPr>
                <w:sz w:val="18"/>
                <w:lang w:val="es-ES_tradnl"/>
              </w:rPr>
            </w:pPr>
            <w:r w:rsidRPr="00912360">
              <w:rPr>
                <w:sz w:val="18"/>
                <w:lang w:val="es-ES_tradnl"/>
              </w:rPr>
              <w:t>Promoción, gestión, mantenimiento y explotación del Parque Científico Tecnológico de la ULPGC, como instrumento para la consecución</w:t>
            </w:r>
            <w:r w:rsidRPr="00912360">
              <w:rPr>
                <w:spacing w:val="-11"/>
                <w:sz w:val="18"/>
                <w:lang w:val="es-ES_tradnl"/>
              </w:rPr>
              <w:t xml:space="preserve"> </w:t>
            </w:r>
            <w:r w:rsidRPr="00912360">
              <w:rPr>
                <w:sz w:val="18"/>
                <w:lang w:val="es-ES_tradnl"/>
              </w:rPr>
              <w:t>del</w:t>
            </w:r>
            <w:r w:rsidRPr="00912360">
              <w:rPr>
                <w:spacing w:val="-11"/>
                <w:sz w:val="18"/>
                <w:lang w:val="es-ES_tradnl"/>
              </w:rPr>
              <w:t xml:space="preserve"> </w:t>
            </w:r>
            <w:r w:rsidRPr="00912360">
              <w:rPr>
                <w:sz w:val="18"/>
                <w:lang w:val="es-ES_tradnl"/>
              </w:rPr>
              <w:t>objetivo</w:t>
            </w:r>
            <w:r w:rsidRPr="00912360">
              <w:rPr>
                <w:spacing w:val="-9"/>
                <w:sz w:val="18"/>
                <w:lang w:val="es-ES_tradnl"/>
              </w:rPr>
              <w:t xml:space="preserve"> </w:t>
            </w:r>
            <w:r w:rsidRPr="00912360">
              <w:rPr>
                <w:sz w:val="18"/>
                <w:lang w:val="es-ES_tradnl"/>
              </w:rPr>
              <w:t>de</w:t>
            </w:r>
            <w:r w:rsidRPr="00912360">
              <w:rPr>
                <w:spacing w:val="-9"/>
                <w:sz w:val="18"/>
                <w:lang w:val="es-ES_tradnl"/>
              </w:rPr>
              <w:t xml:space="preserve"> </w:t>
            </w:r>
            <w:r w:rsidRPr="00912360">
              <w:rPr>
                <w:sz w:val="18"/>
                <w:lang w:val="es-ES_tradnl"/>
              </w:rPr>
              <w:t>puesta</w:t>
            </w:r>
            <w:r w:rsidRPr="00912360">
              <w:rPr>
                <w:spacing w:val="-11"/>
                <w:sz w:val="18"/>
                <w:lang w:val="es-ES_tradnl"/>
              </w:rPr>
              <w:t xml:space="preserve"> </w:t>
            </w:r>
            <w:r w:rsidRPr="00912360">
              <w:rPr>
                <w:sz w:val="18"/>
                <w:lang w:val="es-ES_tradnl"/>
              </w:rPr>
              <w:t>en</w:t>
            </w:r>
            <w:r w:rsidRPr="00912360">
              <w:rPr>
                <w:spacing w:val="-11"/>
                <w:sz w:val="18"/>
                <w:lang w:val="es-ES_tradnl"/>
              </w:rPr>
              <w:t xml:space="preserve"> </w:t>
            </w:r>
            <w:r w:rsidRPr="00912360">
              <w:rPr>
                <w:sz w:val="18"/>
                <w:lang w:val="es-ES_tradnl"/>
              </w:rPr>
              <w:t>valor</w:t>
            </w:r>
            <w:r w:rsidRPr="00912360">
              <w:rPr>
                <w:spacing w:val="-8"/>
                <w:sz w:val="18"/>
                <w:lang w:val="es-ES_tradnl"/>
              </w:rPr>
              <w:t xml:space="preserve"> </w:t>
            </w:r>
            <w:r w:rsidRPr="00912360">
              <w:rPr>
                <w:sz w:val="18"/>
                <w:lang w:val="es-ES_tradnl"/>
              </w:rPr>
              <w:t>de</w:t>
            </w:r>
            <w:r w:rsidRPr="00912360">
              <w:rPr>
                <w:spacing w:val="-11"/>
                <w:sz w:val="18"/>
                <w:lang w:val="es-ES_tradnl"/>
              </w:rPr>
              <w:t xml:space="preserve"> </w:t>
            </w:r>
            <w:r w:rsidRPr="00912360">
              <w:rPr>
                <w:sz w:val="18"/>
                <w:lang w:val="es-ES_tradnl"/>
              </w:rPr>
              <w:t>conocimiento</w:t>
            </w:r>
            <w:r w:rsidRPr="00912360">
              <w:rPr>
                <w:spacing w:val="-11"/>
                <w:sz w:val="18"/>
                <w:lang w:val="es-ES_tradnl"/>
              </w:rPr>
              <w:t xml:space="preserve"> </w:t>
            </w:r>
            <w:r w:rsidRPr="00912360">
              <w:rPr>
                <w:sz w:val="18"/>
                <w:lang w:val="es-ES_tradnl"/>
              </w:rPr>
              <w:t>en valor</w:t>
            </w:r>
            <w:r w:rsidRPr="00912360">
              <w:rPr>
                <w:spacing w:val="-13"/>
                <w:sz w:val="18"/>
                <w:lang w:val="es-ES_tradnl"/>
              </w:rPr>
              <w:t xml:space="preserve"> </w:t>
            </w:r>
            <w:r w:rsidRPr="00912360">
              <w:rPr>
                <w:sz w:val="18"/>
                <w:lang w:val="es-ES_tradnl"/>
              </w:rPr>
              <w:t>del</w:t>
            </w:r>
            <w:r w:rsidRPr="00912360">
              <w:rPr>
                <w:spacing w:val="-12"/>
                <w:sz w:val="18"/>
                <w:lang w:val="es-ES_tradnl"/>
              </w:rPr>
              <w:t xml:space="preserve"> </w:t>
            </w:r>
            <w:r w:rsidRPr="00912360">
              <w:rPr>
                <w:sz w:val="18"/>
                <w:lang w:val="es-ES_tradnl"/>
              </w:rPr>
              <w:t>conocimiento,</w:t>
            </w:r>
            <w:r w:rsidRPr="00912360">
              <w:rPr>
                <w:spacing w:val="-9"/>
                <w:sz w:val="18"/>
                <w:lang w:val="es-ES_tradnl"/>
              </w:rPr>
              <w:t xml:space="preserve"> </w:t>
            </w:r>
            <w:r w:rsidRPr="00912360">
              <w:rPr>
                <w:sz w:val="18"/>
                <w:lang w:val="es-ES_tradnl"/>
              </w:rPr>
              <w:t>el</w:t>
            </w:r>
            <w:r w:rsidRPr="00912360">
              <w:rPr>
                <w:spacing w:val="-12"/>
                <w:sz w:val="18"/>
                <w:lang w:val="es-ES_tradnl"/>
              </w:rPr>
              <w:t xml:space="preserve"> </w:t>
            </w:r>
            <w:r w:rsidRPr="00912360">
              <w:rPr>
                <w:sz w:val="18"/>
                <w:lang w:val="es-ES_tradnl"/>
              </w:rPr>
              <w:t>desarrollo</w:t>
            </w:r>
            <w:r w:rsidRPr="00912360">
              <w:rPr>
                <w:spacing w:val="-12"/>
                <w:sz w:val="18"/>
                <w:lang w:val="es-ES_tradnl"/>
              </w:rPr>
              <w:t xml:space="preserve"> </w:t>
            </w:r>
            <w:r w:rsidRPr="00912360">
              <w:rPr>
                <w:sz w:val="18"/>
                <w:lang w:val="es-ES_tradnl"/>
              </w:rPr>
              <w:t>y</w:t>
            </w:r>
            <w:r w:rsidRPr="00912360">
              <w:rPr>
                <w:spacing w:val="-11"/>
                <w:sz w:val="18"/>
                <w:lang w:val="es-ES_tradnl"/>
              </w:rPr>
              <w:t xml:space="preserve"> </w:t>
            </w:r>
            <w:r w:rsidRPr="00912360">
              <w:rPr>
                <w:sz w:val="18"/>
                <w:lang w:val="es-ES_tradnl"/>
              </w:rPr>
              <w:t>la</w:t>
            </w:r>
            <w:r w:rsidRPr="00912360">
              <w:rPr>
                <w:spacing w:val="-12"/>
                <w:sz w:val="18"/>
                <w:lang w:val="es-ES_tradnl"/>
              </w:rPr>
              <w:t xml:space="preserve"> </w:t>
            </w:r>
            <w:r w:rsidRPr="00912360">
              <w:rPr>
                <w:sz w:val="18"/>
                <w:lang w:val="es-ES_tradnl"/>
              </w:rPr>
              <w:t>innovación</w:t>
            </w:r>
            <w:r w:rsidRPr="00912360">
              <w:rPr>
                <w:spacing w:val="-11"/>
                <w:sz w:val="18"/>
                <w:lang w:val="es-ES_tradnl"/>
              </w:rPr>
              <w:t xml:space="preserve"> </w:t>
            </w:r>
            <w:r w:rsidRPr="00912360">
              <w:rPr>
                <w:sz w:val="18"/>
                <w:lang w:val="es-ES_tradnl"/>
              </w:rPr>
              <w:t>empresarial en Canarias.</w:t>
            </w:r>
          </w:p>
          <w:p w14:paraId="042CDA9B" w14:textId="77777777" w:rsidR="00135FEC" w:rsidRPr="00912360" w:rsidRDefault="00000000">
            <w:pPr>
              <w:pStyle w:val="TableParagraph"/>
              <w:numPr>
                <w:ilvl w:val="0"/>
                <w:numId w:val="21"/>
              </w:numPr>
              <w:tabs>
                <w:tab w:val="left" w:pos="235"/>
              </w:tabs>
              <w:spacing w:before="60"/>
              <w:jc w:val="both"/>
              <w:rPr>
                <w:sz w:val="18"/>
                <w:lang w:val="es-ES_tradnl"/>
              </w:rPr>
            </w:pPr>
            <w:r w:rsidRPr="00912360">
              <w:rPr>
                <w:sz w:val="18"/>
                <w:lang w:val="es-ES_tradnl"/>
              </w:rPr>
              <w:t>Gestión económica de los proyectos de investigación en</w:t>
            </w:r>
            <w:r w:rsidRPr="00912360">
              <w:rPr>
                <w:spacing w:val="38"/>
                <w:sz w:val="18"/>
                <w:lang w:val="es-ES_tradnl"/>
              </w:rPr>
              <w:t xml:space="preserve"> </w:t>
            </w:r>
            <w:r w:rsidRPr="00912360">
              <w:rPr>
                <w:sz w:val="18"/>
                <w:lang w:val="es-ES_tradnl"/>
              </w:rPr>
              <w:t>su</w:t>
            </w:r>
          </w:p>
          <w:p w14:paraId="47CB1F7C" w14:textId="77777777" w:rsidR="00135FEC" w:rsidRPr="00912360" w:rsidRDefault="00000000">
            <w:pPr>
              <w:pStyle w:val="TableParagraph"/>
              <w:spacing w:before="6" w:line="206" w:lineRule="exact"/>
              <w:ind w:left="234" w:right="189"/>
              <w:jc w:val="both"/>
              <w:rPr>
                <w:sz w:val="18"/>
                <w:lang w:val="es-ES_tradnl"/>
              </w:rPr>
            </w:pPr>
            <w:r w:rsidRPr="00912360">
              <w:rPr>
                <w:sz w:val="18"/>
                <w:lang w:val="es-ES_tradnl"/>
              </w:rPr>
              <w:t>condición</w:t>
            </w:r>
            <w:r w:rsidRPr="00912360">
              <w:rPr>
                <w:spacing w:val="-9"/>
                <w:sz w:val="18"/>
                <w:lang w:val="es-ES_tradnl"/>
              </w:rPr>
              <w:t xml:space="preserve"> </w:t>
            </w:r>
            <w:r w:rsidRPr="00912360">
              <w:rPr>
                <w:sz w:val="18"/>
                <w:lang w:val="es-ES_tradnl"/>
              </w:rPr>
              <w:t>de</w:t>
            </w:r>
            <w:r w:rsidRPr="00912360">
              <w:rPr>
                <w:spacing w:val="-9"/>
                <w:sz w:val="18"/>
                <w:lang w:val="es-ES_tradnl"/>
              </w:rPr>
              <w:t xml:space="preserve"> </w:t>
            </w:r>
            <w:r w:rsidRPr="00912360">
              <w:rPr>
                <w:sz w:val="18"/>
                <w:lang w:val="es-ES_tradnl"/>
              </w:rPr>
              <w:t>ente</w:t>
            </w:r>
            <w:r w:rsidRPr="00912360">
              <w:rPr>
                <w:spacing w:val="-9"/>
                <w:sz w:val="18"/>
                <w:lang w:val="es-ES_tradnl"/>
              </w:rPr>
              <w:t xml:space="preserve"> </w:t>
            </w:r>
            <w:r w:rsidRPr="00912360">
              <w:rPr>
                <w:sz w:val="18"/>
                <w:lang w:val="es-ES_tradnl"/>
              </w:rPr>
              <w:t>instrumental</w:t>
            </w:r>
            <w:r w:rsidRPr="00912360">
              <w:rPr>
                <w:spacing w:val="-11"/>
                <w:sz w:val="18"/>
                <w:lang w:val="es-ES_tradnl"/>
              </w:rPr>
              <w:t xml:space="preserve"> </w:t>
            </w:r>
            <w:r w:rsidRPr="00912360">
              <w:rPr>
                <w:sz w:val="18"/>
                <w:lang w:val="es-ES_tradnl"/>
              </w:rPr>
              <w:t>y</w:t>
            </w:r>
            <w:r w:rsidRPr="00912360">
              <w:rPr>
                <w:spacing w:val="-8"/>
                <w:sz w:val="18"/>
                <w:lang w:val="es-ES_tradnl"/>
              </w:rPr>
              <w:t xml:space="preserve"> </w:t>
            </w:r>
            <w:r w:rsidRPr="00912360">
              <w:rPr>
                <w:sz w:val="18"/>
                <w:lang w:val="es-ES_tradnl"/>
              </w:rPr>
              <w:t>de</w:t>
            </w:r>
            <w:r w:rsidRPr="00912360">
              <w:rPr>
                <w:spacing w:val="-9"/>
                <w:sz w:val="18"/>
                <w:lang w:val="es-ES_tradnl"/>
              </w:rPr>
              <w:t xml:space="preserve"> </w:t>
            </w:r>
            <w:r w:rsidRPr="00912360">
              <w:rPr>
                <w:sz w:val="18"/>
                <w:lang w:val="es-ES_tradnl"/>
              </w:rPr>
              <w:t>acuerdo</w:t>
            </w:r>
            <w:r w:rsidRPr="00912360">
              <w:rPr>
                <w:spacing w:val="-8"/>
                <w:sz w:val="18"/>
                <w:lang w:val="es-ES_tradnl"/>
              </w:rPr>
              <w:t xml:space="preserve"> </w:t>
            </w:r>
            <w:r w:rsidRPr="00912360">
              <w:rPr>
                <w:sz w:val="18"/>
                <w:lang w:val="es-ES_tradnl"/>
              </w:rPr>
              <w:t>con</w:t>
            </w:r>
            <w:r w:rsidRPr="00912360">
              <w:rPr>
                <w:spacing w:val="-9"/>
                <w:sz w:val="18"/>
                <w:lang w:val="es-ES_tradnl"/>
              </w:rPr>
              <w:t xml:space="preserve"> </w:t>
            </w:r>
            <w:r w:rsidRPr="00912360">
              <w:rPr>
                <w:sz w:val="18"/>
                <w:lang w:val="es-ES_tradnl"/>
              </w:rPr>
              <w:t>la</w:t>
            </w:r>
            <w:r w:rsidRPr="00912360">
              <w:rPr>
                <w:spacing w:val="-9"/>
                <w:sz w:val="18"/>
                <w:lang w:val="es-ES_tradnl"/>
              </w:rPr>
              <w:t xml:space="preserve"> </w:t>
            </w:r>
            <w:r w:rsidRPr="00912360">
              <w:rPr>
                <w:sz w:val="18"/>
                <w:lang w:val="es-ES_tradnl"/>
              </w:rPr>
              <w:t>encomienda general de gestión con tal</w:t>
            </w:r>
            <w:r w:rsidRPr="00912360">
              <w:rPr>
                <w:spacing w:val="3"/>
                <w:sz w:val="18"/>
                <w:lang w:val="es-ES_tradnl"/>
              </w:rPr>
              <w:t xml:space="preserve"> </w:t>
            </w:r>
            <w:r w:rsidRPr="00912360">
              <w:rPr>
                <w:sz w:val="18"/>
                <w:lang w:val="es-ES_tradnl"/>
              </w:rPr>
              <w:t>objeto.</w:t>
            </w:r>
          </w:p>
        </w:tc>
      </w:tr>
    </w:tbl>
    <w:p w14:paraId="15A53F21" w14:textId="77777777" w:rsidR="00135FEC" w:rsidRPr="00912360" w:rsidRDefault="00135FEC">
      <w:pPr>
        <w:pStyle w:val="Textoindependiente"/>
        <w:rPr>
          <w:b/>
          <w:sz w:val="20"/>
          <w:lang w:val="es-ES_tradnl"/>
        </w:rPr>
      </w:pPr>
    </w:p>
    <w:p w14:paraId="7F73A1B6" w14:textId="77777777" w:rsidR="00135FEC" w:rsidRPr="00912360" w:rsidRDefault="00000000">
      <w:pPr>
        <w:pStyle w:val="Textoindependiente"/>
        <w:spacing w:line="360" w:lineRule="auto"/>
        <w:ind w:left="740" w:right="635"/>
        <w:rPr>
          <w:lang w:val="es-ES_tradnl"/>
        </w:rPr>
      </w:pPr>
      <w:r w:rsidRPr="00912360">
        <w:rPr>
          <w:lang w:val="es-ES_tradnl"/>
        </w:rPr>
        <w:t>Todas estas entidades someterán sus cuentas anuales del 2022 a la aprobación del Consejo Social de la ULPGC y se rendirán a la Audiencia de Cuentas de Canarias.</w:t>
      </w:r>
    </w:p>
    <w:p w14:paraId="120FC353" w14:textId="77777777" w:rsidR="00135FEC" w:rsidRPr="00912360" w:rsidRDefault="00135FEC">
      <w:pPr>
        <w:spacing w:line="360" w:lineRule="auto"/>
        <w:rPr>
          <w:lang w:val="es-ES_tradnl"/>
        </w:rPr>
        <w:sectPr w:rsidR="00135FEC" w:rsidRPr="00912360">
          <w:pgSz w:w="11920" w:h="16850"/>
          <w:pgMar w:top="1440" w:right="480" w:bottom="1300" w:left="860" w:header="0" w:footer="1036" w:gutter="0"/>
          <w:cols w:space="720"/>
        </w:sectPr>
      </w:pPr>
    </w:p>
    <w:p w14:paraId="01C4F28A" w14:textId="77777777" w:rsidR="00135FEC" w:rsidRPr="00912360" w:rsidRDefault="00000000">
      <w:pPr>
        <w:pStyle w:val="Ttulo1"/>
        <w:numPr>
          <w:ilvl w:val="1"/>
          <w:numId w:val="31"/>
        </w:numPr>
        <w:tabs>
          <w:tab w:val="left" w:pos="1461"/>
        </w:tabs>
        <w:spacing w:before="78" w:line="278" w:lineRule="auto"/>
        <w:ind w:right="1902"/>
        <w:jc w:val="both"/>
        <w:rPr>
          <w:lang w:val="es-ES_tradnl"/>
        </w:rPr>
      </w:pPr>
      <w:bookmarkStart w:id="70" w:name="2._Gestión_indirecta_de_servicios_públic"/>
      <w:bookmarkStart w:id="71" w:name="_bookmark46"/>
      <w:bookmarkEnd w:id="70"/>
      <w:bookmarkEnd w:id="71"/>
      <w:r w:rsidRPr="00912360">
        <w:rPr>
          <w:color w:val="44536A"/>
          <w:lang w:val="es-ES_tradnl"/>
        </w:rPr>
        <w:lastRenderedPageBreak/>
        <w:t>Gestión indirecta de servicios públicos, convenios y otras formas de colaboración</w:t>
      </w:r>
    </w:p>
    <w:p w14:paraId="7B995220" w14:textId="77777777" w:rsidR="00135FEC" w:rsidRPr="00912360" w:rsidRDefault="00000000">
      <w:pPr>
        <w:pStyle w:val="Textoindependiente"/>
        <w:spacing w:before="116" w:line="360" w:lineRule="auto"/>
        <w:ind w:left="740" w:right="716"/>
        <w:jc w:val="both"/>
        <w:rPr>
          <w:lang w:val="es-ES_tradnl"/>
        </w:rPr>
      </w:pPr>
      <w:r w:rsidRPr="00912360">
        <w:rPr>
          <w:lang w:val="es-ES_tradnl"/>
        </w:rPr>
        <w:t>Según</w:t>
      </w:r>
      <w:r w:rsidRPr="00912360">
        <w:rPr>
          <w:spacing w:val="-11"/>
          <w:lang w:val="es-ES_tradnl"/>
        </w:rPr>
        <w:t xml:space="preserve"> </w:t>
      </w:r>
      <w:r w:rsidRPr="00912360">
        <w:rPr>
          <w:lang w:val="es-ES_tradnl"/>
        </w:rPr>
        <w:t>indica</w:t>
      </w:r>
      <w:r w:rsidRPr="00912360">
        <w:rPr>
          <w:spacing w:val="-10"/>
          <w:lang w:val="es-ES_tradnl"/>
        </w:rPr>
        <w:t xml:space="preserve"> </w:t>
      </w:r>
      <w:r w:rsidRPr="00912360">
        <w:rPr>
          <w:lang w:val="es-ES_tradnl"/>
        </w:rPr>
        <w:t>el</w:t>
      </w:r>
      <w:r w:rsidRPr="00912360">
        <w:rPr>
          <w:spacing w:val="-13"/>
          <w:lang w:val="es-ES_tradnl"/>
        </w:rPr>
        <w:t xml:space="preserve"> </w:t>
      </w:r>
      <w:r w:rsidRPr="00912360">
        <w:rPr>
          <w:lang w:val="es-ES_tradnl"/>
        </w:rPr>
        <w:t>PGCP-2018-CAC,</w:t>
      </w:r>
      <w:r w:rsidRPr="00912360">
        <w:rPr>
          <w:spacing w:val="-8"/>
          <w:lang w:val="es-ES_tradnl"/>
        </w:rPr>
        <w:t xml:space="preserve"> </w:t>
      </w:r>
      <w:r w:rsidRPr="00912360">
        <w:rPr>
          <w:lang w:val="es-ES_tradnl"/>
        </w:rPr>
        <w:t>en</w:t>
      </w:r>
      <w:r w:rsidRPr="00912360">
        <w:rPr>
          <w:spacing w:val="-15"/>
          <w:lang w:val="es-ES_tradnl"/>
        </w:rPr>
        <w:t xml:space="preserve"> </w:t>
      </w:r>
      <w:r w:rsidRPr="00912360">
        <w:rPr>
          <w:lang w:val="es-ES_tradnl"/>
        </w:rPr>
        <w:t>relación</w:t>
      </w:r>
      <w:r w:rsidRPr="00912360">
        <w:rPr>
          <w:spacing w:val="-10"/>
          <w:lang w:val="es-ES_tradnl"/>
        </w:rPr>
        <w:t xml:space="preserve"> </w:t>
      </w:r>
      <w:r w:rsidRPr="00912360">
        <w:rPr>
          <w:lang w:val="es-ES_tradnl"/>
        </w:rPr>
        <w:t>con</w:t>
      </w:r>
      <w:r w:rsidRPr="00912360">
        <w:rPr>
          <w:spacing w:val="-10"/>
          <w:lang w:val="es-ES_tradnl"/>
        </w:rPr>
        <w:t xml:space="preserve"> </w:t>
      </w:r>
      <w:r w:rsidRPr="00912360">
        <w:rPr>
          <w:lang w:val="es-ES_tradnl"/>
        </w:rPr>
        <w:t>los</w:t>
      </w:r>
      <w:r w:rsidRPr="00912360">
        <w:rPr>
          <w:spacing w:val="-12"/>
          <w:lang w:val="es-ES_tradnl"/>
        </w:rPr>
        <w:t xml:space="preserve"> </w:t>
      </w:r>
      <w:r w:rsidRPr="00912360">
        <w:rPr>
          <w:lang w:val="es-ES_tradnl"/>
        </w:rPr>
        <w:t>servicios</w:t>
      </w:r>
      <w:r w:rsidRPr="00912360">
        <w:rPr>
          <w:spacing w:val="-9"/>
          <w:lang w:val="es-ES_tradnl"/>
        </w:rPr>
        <w:t xml:space="preserve"> </w:t>
      </w:r>
      <w:r w:rsidRPr="00912360">
        <w:rPr>
          <w:lang w:val="es-ES_tradnl"/>
        </w:rPr>
        <w:t>públicos</w:t>
      </w:r>
      <w:r w:rsidRPr="00912360">
        <w:rPr>
          <w:spacing w:val="-12"/>
          <w:lang w:val="es-ES_tradnl"/>
        </w:rPr>
        <w:t xml:space="preserve"> </w:t>
      </w:r>
      <w:r w:rsidRPr="00912360">
        <w:rPr>
          <w:lang w:val="es-ES_tradnl"/>
        </w:rPr>
        <w:t>gestionados</w:t>
      </w:r>
      <w:r w:rsidRPr="00912360">
        <w:rPr>
          <w:spacing w:val="-12"/>
          <w:lang w:val="es-ES_tradnl"/>
        </w:rPr>
        <w:t xml:space="preserve"> </w:t>
      </w:r>
      <w:r w:rsidRPr="00912360">
        <w:rPr>
          <w:lang w:val="es-ES_tradnl"/>
        </w:rPr>
        <w:t>de</w:t>
      </w:r>
      <w:r w:rsidRPr="00912360">
        <w:rPr>
          <w:spacing w:val="-12"/>
          <w:lang w:val="es-ES_tradnl"/>
        </w:rPr>
        <w:t xml:space="preserve"> </w:t>
      </w:r>
      <w:r w:rsidRPr="00912360">
        <w:rPr>
          <w:lang w:val="es-ES_tradnl"/>
        </w:rPr>
        <w:t>forma indirecta, los convenios y otras formas de colaboración, cuando tengan un importe significativo,</w:t>
      </w:r>
      <w:r w:rsidRPr="00912360">
        <w:rPr>
          <w:spacing w:val="-6"/>
          <w:lang w:val="es-ES_tradnl"/>
        </w:rPr>
        <w:t xml:space="preserve"> </w:t>
      </w:r>
      <w:r w:rsidRPr="00912360">
        <w:rPr>
          <w:lang w:val="es-ES_tradnl"/>
        </w:rPr>
        <w:t>la</w:t>
      </w:r>
      <w:r w:rsidRPr="00912360">
        <w:rPr>
          <w:spacing w:val="-7"/>
          <w:lang w:val="es-ES_tradnl"/>
        </w:rPr>
        <w:t xml:space="preserve"> </w:t>
      </w:r>
      <w:r w:rsidRPr="00912360">
        <w:rPr>
          <w:lang w:val="es-ES_tradnl"/>
        </w:rPr>
        <w:t>entidad</w:t>
      </w:r>
      <w:r w:rsidRPr="00912360">
        <w:rPr>
          <w:spacing w:val="-7"/>
          <w:lang w:val="es-ES_tradnl"/>
        </w:rPr>
        <w:t xml:space="preserve"> </w:t>
      </w:r>
      <w:r w:rsidRPr="00912360">
        <w:rPr>
          <w:lang w:val="es-ES_tradnl"/>
        </w:rPr>
        <w:t>aportará</w:t>
      </w:r>
      <w:r w:rsidRPr="00912360">
        <w:rPr>
          <w:spacing w:val="-7"/>
          <w:lang w:val="es-ES_tradnl"/>
        </w:rPr>
        <w:t xml:space="preserve"> </w:t>
      </w:r>
      <w:r w:rsidRPr="00912360">
        <w:rPr>
          <w:lang w:val="es-ES_tradnl"/>
        </w:rPr>
        <w:t>la</w:t>
      </w:r>
      <w:r w:rsidRPr="00912360">
        <w:rPr>
          <w:spacing w:val="-6"/>
          <w:lang w:val="es-ES_tradnl"/>
        </w:rPr>
        <w:t xml:space="preserve"> </w:t>
      </w:r>
      <w:r w:rsidRPr="00912360">
        <w:rPr>
          <w:lang w:val="es-ES_tradnl"/>
        </w:rPr>
        <w:t>información</w:t>
      </w:r>
      <w:r w:rsidRPr="00912360">
        <w:rPr>
          <w:spacing w:val="-7"/>
          <w:lang w:val="es-ES_tradnl"/>
        </w:rPr>
        <w:t xml:space="preserve"> </w:t>
      </w:r>
      <w:r w:rsidRPr="00912360">
        <w:rPr>
          <w:lang w:val="es-ES_tradnl"/>
        </w:rPr>
        <w:t>que</w:t>
      </w:r>
      <w:r w:rsidRPr="00912360">
        <w:rPr>
          <w:spacing w:val="-7"/>
          <w:lang w:val="es-ES_tradnl"/>
        </w:rPr>
        <w:t xml:space="preserve"> </w:t>
      </w:r>
      <w:r w:rsidRPr="00912360">
        <w:rPr>
          <w:lang w:val="es-ES_tradnl"/>
        </w:rPr>
        <w:t>se</w:t>
      </w:r>
      <w:r w:rsidRPr="00912360">
        <w:rPr>
          <w:spacing w:val="-6"/>
          <w:lang w:val="es-ES_tradnl"/>
        </w:rPr>
        <w:t xml:space="preserve"> </w:t>
      </w:r>
      <w:r w:rsidRPr="00912360">
        <w:rPr>
          <w:lang w:val="es-ES_tradnl"/>
        </w:rPr>
        <w:t>indica</w:t>
      </w:r>
      <w:r w:rsidRPr="00912360">
        <w:rPr>
          <w:spacing w:val="-7"/>
          <w:lang w:val="es-ES_tradnl"/>
        </w:rPr>
        <w:t xml:space="preserve"> </w:t>
      </w:r>
      <w:r w:rsidRPr="00912360">
        <w:rPr>
          <w:lang w:val="es-ES_tradnl"/>
        </w:rPr>
        <w:t>en</w:t>
      </w:r>
      <w:r w:rsidRPr="00912360">
        <w:rPr>
          <w:spacing w:val="-7"/>
          <w:lang w:val="es-ES_tradnl"/>
        </w:rPr>
        <w:t xml:space="preserve"> </w:t>
      </w:r>
      <w:r w:rsidRPr="00912360">
        <w:rPr>
          <w:lang w:val="es-ES_tradnl"/>
        </w:rPr>
        <w:t>este</w:t>
      </w:r>
      <w:r w:rsidRPr="00912360">
        <w:rPr>
          <w:spacing w:val="-7"/>
          <w:lang w:val="es-ES_tradnl"/>
        </w:rPr>
        <w:t xml:space="preserve"> </w:t>
      </w:r>
      <w:r w:rsidRPr="00912360">
        <w:rPr>
          <w:lang w:val="es-ES_tradnl"/>
        </w:rPr>
        <w:t>documento,</w:t>
      </w:r>
      <w:r w:rsidRPr="00912360">
        <w:rPr>
          <w:spacing w:val="-7"/>
          <w:lang w:val="es-ES_tradnl"/>
        </w:rPr>
        <w:t xml:space="preserve"> </w:t>
      </w:r>
      <w:r w:rsidRPr="00912360">
        <w:rPr>
          <w:lang w:val="es-ES_tradnl"/>
        </w:rPr>
        <w:t>junto</w:t>
      </w:r>
      <w:r w:rsidRPr="00912360">
        <w:rPr>
          <w:spacing w:val="-10"/>
          <w:lang w:val="es-ES_tradnl"/>
        </w:rPr>
        <w:t xml:space="preserve"> </w:t>
      </w:r>
      <w:r w:rsidRPr="00912360">
        <w:rPr>
          <w:lang w:val="es-ES_tradnl"/>
        </w:rPr>
        <w:t>con</w:t>
      </w:r>
      <w:r w:rsidRPr="00912360">
        <w:rPr>
          <w:spacing w:val="-7"/>
          <w:lang w:val="es-ES_tradnl"/>
        </w:rPr>
        <w:t xml:space="preserve"> </w:t>
      </w:r>
      <w:r w:rsidRPr="00912360">
        <w:rPr>
          <w:lang w:val="es-ES_tradnl"/>
        </w:rPr>
        <w:t>los datos identificativos de la entidad con la que se efectúe la gestión, el convenio o la colaboración.</w:t>
      </w:r>
    </w:p>
    <w:p w14:paraId="43F08618" w14:textId="77777777" w:rsidR="00135FEC" w:rsidRPr="00912360" w:rsidRDefault="00000000">
      <w:pPr>
        <w:pStyle w:val="Textoindependiente"/>
        <w:spacing w:before="119" w:line="360" w:lineRule="auto"/>
        <w:ind w:left="740" w:right="715"/>
        <w:jc w:val="both"/>
        <w:rPr>
          <w:lang w:val="es-ES_tradnl"/>
        </w:rPr>
      </w:pPr>
      <w:r w:rsidRPr="00912360">
        <w:rPr>
          <w:lang w:val="es-ES_tradnl"/>
        </w:rPr>
        <w:t>Las concesiones de servicios al cierre de 2022 se detallan en la tabla 34, mientras en la tabla 35 se especifican las concesiones administrativas.</w:t>
      </w:r>
    </w:p>
    <w:p w14:paraId="7D5529D8" w14:textId="77777777" w:rsidR="00135FEC" w:rsidRPr="00912360" w:rsidRDefault="00000000">
      <w:pPr>
        <w:spacing w:before="122"/>
        <w:ind w:left="3611"/>
        <w:jc w:val="both"/>
        <w:rPr>
          <w:b/>
          <w:sz w:val="20"/>
          <w:lang w:val="es-ES_tradnl"/>
        </w:rPr>
      </w:pPr>
      <w:bookmarkStart w:id="72" w:name="_bookmark47"/>
      <w:bookmarkEnd w:id="72"/>
      <w:r w:rsidRPr="00912360">
        <w:rPr>
          <w:b/>
          <w:color w:val="44536A"/>
          <w:sz w:val="20"/>
          <w:lang w:val="es-ES_tradnl"/>
        </w:rPr>
        <w:t>Tabla 34. Concesiones de</w:t>
      </w:r>
      <w:r w:rsidRPr="00912360">
        <w:rPr>
          <w:b/>
          <w:color w:val="44536A"/>
          <w:spacing w:val="-18"/>
          <w:sz w:val="20"/>
          <w:lang w:val="es-ES_tradnl"/>
        </w:rPr>
        <w:t xml:space="preserve"> </w:t>
      </w:r>
      <w:r w:rsidRPr="00912360">
        <w:rPr>
          <w:b/>
          <w:color w:val="44536A"/>
          <w:sz w:val="20"/>
          <w:lang w:val="es-ES_tradnl"/>
        </w:rPr>
        <w:t>servicios</w:t>
      </w:r>
    </w:p>
    <w:p w14:paraId="47334F96" w14:textId="77777777" w:rsidR="00135FEC" w:rsidRPr="00912360" w:rsidRDefault="00135FEC">
      <w:pPr>
        <w:pStyle w:val="Textoindependiente"/>
        <w:spacing w:before="4"/>
        <w:rPr>
          <w:b/>
          <w:sz w:val="17"/>
          <w:lang w:val="es-ES_tradnl"/>
        </w:rPr>
      </w:pPr>
    </w:p>
    <w:tbl>
      <w:tblPr>
        <w:tblStyle w:val="TableNormal"/>
        <w:tblW w:w="0" w:type="auto"/>
        <w:tblInd w:w="733" w:type="dxa"/>
        <w:tblLayout w:type="fixed"/>
        <w:tblLook w:val="01E0" w:firstRow="1" w:lastRow="1" w:firstColumn="1" w:lastColumn="1" w:noHBand="0" w:noVBand="0"/>
      </w:tblPr>
      <w:tblGrid>
        <w:gridCol w:w="3431"/>
        <w:gridCol w:w="5695"/>
      </w:tblGrid>
      <w:tr w:rsidR="00135FEC" w:rsidRPr="00912360" w14:paraId="06C291FC" w14:textId="77777777">
        <w:trPr>
          <w:trHeight w:val="299"/>
        </w:trPr>
        <w:tc>
          <w:tcPr>
            <w:tcW w:w="3431" w:type="dxa"/>
            <w:tcBorders>
              <w:top w:val="single" w:sz="4" w:space="0" w:color="000000"/>
              <w:bottom w:val="single" w:sz="4" w:space="0" w:color="000000"/>
            </w:tcBorders>
          </w:tcPr>
          <w:p w14:paraId="1680FABF" w14:textId="77777777" w:rsidR="00135FEC" w:rsidRPr="00912360" w:rsidRDefault="00000000">
            <w:pPr>
              <w:pStyle w:val="TableParagraph"/>
              <w:spacing w:before="33"/>
              <w:ind w:left="84"/>
              <w:rPr>
                <w:sz w:val="20"/>
                <w:lang w:val="es-ES_tradnl"/>
              </w:rPr>
            </w:pPr>
            <w:r w:rsidRPr="00912360">
              <w:rPr>
                <w:sz w:val="20"/>
                <w:lang w:val="es-ES_tradnl"/>
              </w:rPr>
              <w:t>Expediente</w:t>
            </w:r>
          </w:p>
        </w:tc>
        <w:tc>
          <w:tcPr>
            <w:tcW w:w="5695" w:type="dxa"/>
            <w:tcBorders>
              <w:top w:val="single" w:sz="4" w:space="0" w:color="000000"/>
              <w:bottom w:val="single" w:sz="4" w:space="0" w:color="000000"/>
            </w:tcBorders>
          </w:tcPr>
          <w:p w14:paraId="6D202F46" w14:textId="77777777" w:rsidR="00135FEC" w:rsidRPr="00912360" w:rsidRDefault="00000000">
            <w:pPr>
              <w:pStyle w:val="TableParagraph"/>
              <w:spacing w:before="33"/>
              <w:ind w:left="1973"/>
              <w:rPr>
                <w:sz w:val="20"/>
                <w:lang w:val="es-ES_tradnl"/>
              </w:rPr>
            </w:pPr>
            <w:r w:rsidRPr="00912360">
              <w:rPr>
                <w:sz w:val="20"/>
                <w:lang w:val="es-ES_tradnl"/>
              </w:rPr>
              <w:t>CAFHUMANIDADES/2019/12</w:t>
            </w:r>
          </w:p>
        </w:tc>
      </w:tr>
      <w:tr w:rsidR="00135FEC" w:rsidRPr="00912360" w14:paraId="7D3905CC" w14:textId="77777777">
        <w:trPr>
          <w:trHeight w:val="899"/>
        </w:trPr>
        <w:tc>
          <w:tcPr>
            <w:tcW w:w="3431" w:type="dxa"/>
            <w:tcBorders>
              <w:top w:val="single" w:sz="4" w:space="0" w:color="000000"/>
              <w:bottom w:val="single" w:sz="4" w:space="0" w:color="000000"/>
            </w:tcBorders>
          </w:tcPr>
          <w:p w14:paraId="71672645" w14:textId="77777777" w:rsidR="00135FEC" w:rsidRPr="00912360" w:rsidRDefault="00135FEC">
            <w:pPr>
              <w:pStyle w:val="TableParagraph"/>
              <w:spacing w:before="11"/>
              <w:rPr>
                <w:b/>
                <w:sz w:val="28"/>
                <w:lang w:val="es-ES_tradnl"/>
              </w:rPr>
            </w:pPr>
          </w:p>
          <w:p w14:paraId="1D3407F9" w14:textId="77777777" w:rsidR="00135FEC" w:rsidRPr="00912360" w:rsidRDefault="00000000">
            <w:pPr>
              <w:pStyle w:val="TableParagraph"/>
              <w:ind w:left="84"/>
              <w:rPr>
                <w:sz w:val="20"/>
                <w:lang w:val="es-ES_tradnl"/>
              </w:rPr>
            </w:pPr>
            <w:r w:rsidRPr="00912360">
              <w:rPr>
                <w:sz w:val="20"/>
                <w:lang w:val="es-ES_tradnl"/>
              </w:rPr>
              <w:t>Objeto</w:t>
            </w:r>
          </w:p>
        </w:tc>
        <w:tc>
          <w:tcPr>
            <w:tcW w:w="5695" w:type="dxa"/>
            <w:tcBorders>
              <w:top w:val="single" w:sz="4" w:space="0" w:color="000000"/>
              <w:bottom w:val="single" w:sz="4" w:space="0" w:color="000000"/>
            </w:tcBorders>
          </w:tcPr>
          <w:p w14:paraId="7022AC4D" w14:textId="77777777" w:rsidR="00135FEC" w:rsidRPr="00912360" w:rsidRDefault="00000000">
            <w:pPr>
              <w:pStyle w:val="TableParagraph"/>
              <w:spacing w:before="105"/>
              <w:ind w:left="980" w:right="71"/>
              <w:jc w:val="both"/>
              <w:rPr>
                <w:sz w:val="20"/>
                <w:lang w:val="es-ES_tradnl"/>
              </w:rPr>
            </w:pPr>
            <w:r w:rsidRPr="00912360">
              <w:rPr>
                <w:sz w:val="20"/>
                <w:lang w:val="es-ES_tradnl"/>
              </w:rPr>
              <w:t>Concesión de servicios para la explotación del Bar- Cafetería, con criterios saludables y sostenibles, en el Campus Universitario del Obelisco</w:t>
            </w:r>
          </w:p>
        </w:tc>
      </w:tr>
      <w:tr w:rsidR="00135FEC" w:rsidRPr="00912360" w14:paraId="5446A51E" w14:textId="77777777">
        <w:trPr>
          <w:trHeight w:val="299"/>
        </w:trPr>
        <w:tc>
          <w:tcPr>
            <w:tcW w:w="3431" w:type="dxa"/>
            <w:tcBorders>
              <w:top w:val="single" w:sz="4" w:space="0" w:color="000000"/>
              <w:bottom w:val="single" w:sz="4" w:space="0" w:color="000000"/>
            </w:tcBorders>
          </w:tcPr>
          <w:p w14:paraId="0FA05ED2" w14:textId="77777777" w:rsidR="00135FEC" w:rsidRPr="00912360" w:rsidRDefault="00000000">
            <w:pPr>
              <w:pStyle w:val="TableParagraph"/>
              <w:spacing w:before="35"/>
              <w:ind w:left="84"/>
              <w:rPr>
                <w:sz w:val="20"/>
                <w:lang w:val="es-ES_tradnl"/>
              </w:rPr>
            </w:pPr>
            <w:r w:rsidRPr="00912360">
              <w:rPr>
                <w:sz w:val="20"/>
                <w:lang w:val="es-ES_tradnl"/>
              </w:rPr>
              <w:t>Plazo</w:t>
            </w:r>
          </w:p>
        </w:tc>
        <w:tc>
          <w:tcPr>
            <w:tcW w:w="5695" w:type="dxa"/>
            <w:tcBorders>
              <w:top w:val="single" w:sz="4" w:space="0" w:color="000000"/>
              <w:bottom w:val="single" w:sz="4" w:space="0" w:color="000000"/>
            </w:tcBorders>
          </w:tcPr>
          <w:p w14:paraId="16624D92" w14:textId="77777777" w:rsidR="00135FEC" w:rsidRPr="00912360" w:rsidRDefault="00000000">
            <w:pPr>
              <w:pStyle w:val="TableParagraph"/>
              <w:spacing w:before="35"/>
              <w:ind w:left="2266"/>
              <w:rPr>
                <w:sz w:val="20"/>
                <w:lang w:val="es-ES_tradnl"/>
              </w:rPr>
            </w:pPr>
            <w:r w:rsidRPr="00912360">
              <w:rPr>
                <w:sz w:val="20"/>
                <w:lang w:val="es-ES_tradnl"/>
              </w:rPr>
              <w:t>03/08/2020-02/08/2023</w:t>
            </w:r>
          </w:p>
        </w:tc>
      </w:tr>
      <w:tr w:rsidR="00135FEC" w:rsidRPr="00912360" w14:paraId="71D46912" w14:textId="77777777">
        <w:trPr>
          <w:trHeight w:val="299"/>
        </w:trPr>
        <w:tc>
          <w:tcPr>
            <w:tcW w:w="9126" w:type="dxa"/>
            <w:gridSpan w:val="2"/>
            <w:tcBorders>
              <w:top w:val="single" w:sz="4" w:space="0" w:color="000000"/>
              <w:bottom w:val="single" w:sz="4" w:space="0" w:color="000000"/>
            </w:tcBorders>
          </w:tcPr>
          <w:p w14:paraId="353949E3" w14:textId="77777777" w:rsidR="00135FEC" w:rsidRPr="00912360" w:rsidRDefault="00000000">
            <w:pPr>
              <w:pStyle w:val="TableParagraph"/>
              <w:spacing w:before="35"/>
              <w:ind w:left="84"/>
              <w:rPr>
                <w:sz w:val="20"/>
                <w:lang w:val="es-ES_tradnl"/>
              </w:rPr>
            </w:pPr>
            <w:r w:rsidRPr="00912360">
              <w:rPr>
                <w:sz w:val="20"/>
                <w:lang w:val="es-ES_tradnl"/>
              </w:rPr>
              <w:t>Bienes de dominio público afectos a la gestión</w:t>
            </w:r>
          </w:p>
        </w:tc>
      </w:tr>
      <w:tr w:rsidR="00135FEC" w:rsidRPr="00912360" w14:paraId="7C291BAE" w14:textId="77777777">
        <w:trPr>
          <w:trHeight w:val="690"/>
        </w:trPr>
        <w:tc>
          <w:tcPr>
            <w:tcW w:w="9126" w:type="dxa"/>
            <w:gridSpan w:val="2"/>
            <w:tcBorders>
              <w:top w:val="single" w:sz="4" w:space="0" w:color="000000"/>
              <w:bottom w:val="single" w:sz="4" w:space="0" w:color="000000"/>
            </w:tcBorders>
          </w:tcPr>
          <w:p w14:paraId="7CCFCF0C" w14:textId="77777777" w:rsidR="00135FEC" w:rsidRPr="00912360" w:rsidRDefault="00000000">
            <w:pPr>
              <w:pStyle w:val="TableParagraph"/>
              <w:ind w:left="84" w:right="5159"/>
              <w:rPr>
                <w:sz w:val="20"/>
                <w:lang w:val="es-ES_tradnl"/>
              </w:rPr>
            </w:pPr>
            <w:r w:rsidRPr="00912360">
              <w:rPr>
                <w:sz w:val="20"/>
                <w:lang w:val="es-ES_tradnl"/>
              </w:rPr>
              <w:t>Aportaciones no dinerarias, transferencias O subvenciones comprometidas</w:t>
            </w:r>
          </w:p>
          <w:p w14:paraId="4B46F4C6" w14:textId="77777777" w:rsidR="00135FEC" w:rsidRPr="00912360" w:rsidRDefault="00000000">
            <w:pPr>
              <w:pStyle w:val="TableParagraph"/>
              <w:spacing w:line="211" w:lineRule="exact"/>
              <w:ind w:left="84"/>
              <w:rPr>
                <w:sz w:val="20"/>
                <w:lang w:val="es-ES_tradnl"/>
              </w:rPr>
            </w:pPr>
            <w:r w:rsidRPr="00912360">
              <w:rPr>
                <w:sz w:val="20"/>
                <w:lang w:val="es-ES_tradnl"/>
              </w:rPr>
              <w:t>durante vida concesión</w:t>
            </w:r>
          </w:p>
        </w:tc>
      </w:tr>
      <w:tr w:rsidR="00135FEC" w:rsidRPr="00912360" w14:paraId="28F6CE12" w14:textId="77777777">
        <w:trPr>
          <w:trHeight w:val="230"/>
        </w:trPr>
        <w:tc>
          <w:tcPr>
            <w:tcW w:w="3431" w:type="dxa"/>
            <w:tcBorders>
              <w:top w:val="single" w:sz="4" w:space="0" w:color="000000"/>
              <w:bottom w:val="single" w:sz="4" w:space="0" w:color="000000"/>
            </w:tcBorders>
          </w:tcPr>
          <w:p w14:paraId="5017D48D" w14:textId="77777777" w:rsidR="00135FEC" w:rsidRPr="00912360" w:rsidRDefault="00000000">
            <w:pPr>
              <w:pStyle w:val="TableParagraph"/>
              <w:spacing w:line="210" w:lineRule="exact"/>
              <w:ind w:left="84"/>
              <w:rPr>
                <w:sz w:val="20"/>
                <w:lang w:val="es-ES_tradnl"/>
              </w:rPr>
            </w:pPr>
            <w:r w:rsidRPr="00912360">
              <w:rPr>
                <w:sz w:val="20"/>
                <w:lang w:val="es-ES_tradnl"/>
              </w:rPr>
              <w:t>Bienes objeto de reversión</w:t>
            </w:r>
          </w:p>
        </w:tc>
        <w:tc>
          <w:tcPr>
            <w:tcW w:w="5695" w:type="dxa"/>
            <w:tcBorders>
              <w:top w:val="single" w:sz="4" w:space="0" w:color="000000"/>
              <w:bottom w:val="single" w:sz="4" w:space="0" w:color="000000"/>
            </w:tcBorders>
          </w:tcPr>
          <w:p w14:paraId="3D420641" w14:textId="77777777" w:rsidR="00135FEC" w:rsidRPr="00912360" w:rsidRDefault="00000000">
            <w:pPr>
              <w:pStyle w:val="TableParagraph"/>
              <w:spacing w:line="210" w:lineRule="exact"/>
              <w:ind w:left="980"/>
              <w:rPr>
                <w:sz w:val="20"/>
                <w:lang w:val="es-ES_tradnl"/>
              </w:rPr>
            </w:pPr>
            <w:r w:rsidRPr="00912360">
              <w:rPr>
                <w:sz w:val="20"/>
                <w:lang w:val="es-ES_tradnl"/>
              </w:rPr>
              <w:t>Obras e instalaciones</w:t>
            </w:r>
          </w:p>
        </w:tc>
      </w:tr>
    </w:tbl>
    <w:p w14:paraId="1F4C55F1" w14:textId="77777777" w:rsidR="00135FEC" w:rsidRPr="00912360" w:rsidRDefault="00135FEC">
      <w:pPr>
        <w:pStyle w:val="Textoindependiente"/>
        <w:spacing w:before="6"/>
        <w:rPr>
          <w:b/>
          <w:sz w:val="32"/>
          <w:lang w:val="es-ES_tradnl"/>
        </w:rPr>
      </w:pPr>
    </w:p>
    <w:p w14:paraId="4E89CA61" w14:textId="77777777" w:rsidR="00135FEC" w:rsidRPr="00912360" w:rsidRDefault="00000000">
      <w:pPr>
        <w:pStyle w:val="Textoindependiente"/>
        <w:spacing w:line="360" w:lineRule="auto"/>
        <w:ind w:left="740" w:right="716"/>
        <w:jc w:val="both"/>
        <w:rPr>
          <w:lang w:val="es-ES_tradnl"/>
        </w:rPr>
      </w:pPr>
      <w:r w:rsidRPr="00912360">
        <w:rPr>
          <w:lang w:val="es-ES_tradnl"/>
        </w:rPr>
        <w:t>La Secretaría General de la ULPGC es el órgano encargado de centralizar la tramitación de los convenios, los cuales pueden ser consultados en el portal de transparencia (https://</w:t>
      </w:r>
      <w:hyperlink r:id="rId26">
        <w:r w:rsidRPr="00912360">
          <w:rPr>
            <w:lang w:val="es-ES_tradnl"/>
          </w:rPr>
          <w:t>www.ulpgc.es/transparencia/convenios-y-encomiendas):</w:t>
        </w:r>
      </w:hyperlink>
    </w:p>
    <w:p w14:paraId="1725BE30" w14:textId="77777777" w:rsidR="00135FEC" w:rsidRPr="00912360" w:rsidRDefault="00000000">
      <w:pPr>
        <w:pStyle w:val="Prrafodelista"/>
        <w:numPr>
          <w:ilvl w:val="0"/>
          <w:numId w:val="20"/>
        </w:numPr>
        <w:tabs>
          <w:tab w:val="left" w:pos="1461"/>
        </w:tabs>
        <w:spacing w:before="119" w:line="360" w:lineRule="auto"/>
        <w:ind w:right="716"/>
        <w:jc w:val="both"/>
        <w:rPr>
          <w:lang w:val="es-ES_tradnl"/>
        </w:rPr>
      </w:pPr>
      <w:r w:rsidRPr="00912360">
        <w:rPr>
          <w:lang w:val="es-ES_tradnl"/>
        </w:rPr>
        <w:t>Convenios de Colaboración, Investigación, Cooperación, Patrocinio y Otros. Además del</w:t>
      </w:r>
      <w:r w:rsidRPr="00912360">
        <w:rPr>
          <w:spacing w:val="-8"/>
          <w:lang w:val="es-ES_tradnl"/>
        </w:rPr>
        <w:t xml:space="preserve"> </w:t>
      </w:r>
      <w:r w:rsidRPr="00912360">
        <w:rPr>
          <w:lang w:val="es-ES_tradnl"/>
        </w:rPr>
        <w:t>enlace</w:t>
      </w:r>
      <w:r w:rsidRPr="00912360">
        <w:rPr>
          <w:spacing w:val="-6"/>
          <w:lang w:val="es-ES_tradnl"/>
        </w:rPr>
        <w:t xml:space="preserve"> </w:t>
      </w:r>
      <w:r w:rsidRPr="00912360">
        <w:rPr>
          <w:lang w:val="es-ES_tradnl"/>
        </w:rPr>
        <w:t>web</w:t>
      </w:r>
      <w:r w:rsidRPr="00912360">
        <w:rPr>
          <w:spacing w:val="-7"/>
          <w:lang w:val="es-ES_tradnl"/>
        </w:rPr>
        <w:t xml:space="preserve"> </w:t>
      </w:r>
      <w:r w:rsidRPr="00912360">
        <w:rPr>
          <w:lang w:val="es-ES_tradnl"/>
        </w:rPr>
        <w:t>al</w:t>
      </w:r>
      <w:r w:rsidRPr="00912360">
        <w:rPr>
          <w:spacing w:val="-7"/>
          <w:lang w:val="es-ES_tradnl"/>
        </w:rPr>
        <w:t xml:space="preserve"> </w:t>
      </w:r>
      <w:r w:rsidRPr="00912360">
        <w:rPr>
          <w:lang w:val="es-ES_tradnl"/>
        </w:rPr>
        <w:t>texto</w:t>
      </w:r>
      <w:r w:rsidRPr="00912360">
        <w:rPr>
          <w:spacing w:val="-7"/>
          <w:lang w:val="es-ES_tradnl"/>
        </w:rPr>
        <w:t xml:space="preserve"> </w:t>
      </w:r>
      <w:r w:rsidRPr="00912360">
        <w:rPr>
          <w:lang w:val="es-ES_tradnl"/>
        </w:rPr>
        <w:t>de</w:t>
      </w:r>
      <w:r w:rsidRPr="00912360">
        <w:rPr>
          <w:spacing w:val="-6"/>
          <w:lang w:val="es-ES_tradnl"/>
        </w:rPr>
        <w:t xml:space="preserve"> </w:t>
      </w:r>
      <w:r w:rsidRPr="00912360">
        <w:rPr>
          <w:lang w:val="es-ES_tradnl"/>
        </w:rPr>
        <w:t>cada</w:t>
      </w:r>
      <w:r w:rsidRPr="00912360">
        <w:rPr>
          <w:spacing w:val="-7"/>
          <w:lang w:val="es-ES_tradnl"/>
        </w:rPr>
        <w:t xml:space="preserve"> </w:t>
      </w:r>
      <w:r w:rsidRPr="00912360">
        <w:rPr>
          <w:lang w:val="es-ES_tradnl"/>
        </w:rPr>
        <w:t>convenio,</w:t>
      </w:r>
      <w:r w:rsidRPr="00912360">
        <w:rPr>
          <w:spacing w:val="-7"/>
          <w:lang w:val="es-ES_tradnl"/>
        </w:rPr>
        <w:t xml:space="preserve"> </w:t>
      </w:r>
      <w:r w:rsidRPr="00912360">
        <w:rPr>
          <w:lang w:val="es-ES_tradnl"/>
        </w:rPr>
        <w:t>se</w:t>
      </w:r>
      <w:r w:rsidRPr="00912360">
        <w:rPr>
          <w:spacing w:val="-6"/>
          <w:lang w:val="es-ES_tradnl"/>
        </w:rPr>
        <w:t xml:space="preserve"> </w:t>
      </w:r>
      <w:r w:rsidRPr="00912360">
        <w:rPr>
          <w:lang w:val="es-ES_tradnl"/>
        </w:rPr>
        <w:t>informa</w:t>
      </w:r>
      <w:r w:rsidRPr="00912360">
        <w:rPr>
          <w:spacing w:val="-7"/>
          <w:lang w:val="es-ES_tradnl"/>
        </w:rPr>
        <w:t xml:space="preserve"> </w:t>
      </w:r>
      <w:r w:rsidRPr="00912360">
        <w:rPr>
          <w:lang w:val="es-ES_tradnl"/>
        </w:rPr>
        <w:t>sobre</w:t>
      </w:r>
      <w:r w:rsidRPr="00912360">
        <w:rPr>
          <w:spacing w:val="-6"/>
          <w:lang w:val="es-ES_tradnl"/>
        </w:rPr>
        <w:t xml:space="preserve"> </w:t>
      </w:r>
      <w:r w:rsidRPr="00912360">
        <w:rPr>
          <w:lang w:val="es-ES_tradnl"/>
        </w:rPr>
        <w:t>el</w:t>
      </w:r>
      <w:r w:rsidRPr="00912360">
        <w:rPr>
          <w:spacing w:val="-8"/>
          <w:lang w:val="es-ES_tradnl"/>
        </w:rPr>
        <w:t xml:space="preserve"> </w:t>
      </w:r>
      <w:r w:rsidRPr="00912360">
        <w:rPr>
          <w:lang w:val="es-ES_tradnl"/>
        </w:rPr>
        <w:t>objeto,</w:t>
      </w:r>
      <w:r w:rsidRPr="00912360">
        <w:rPr>
          <w:spacing w:val="-5"/>
          <w:lang w:val="es-ES_tradnl"/>
        </w:rPr>
        <w:t xml:space="preserve"> </w:t>
      </w:r>
      <w:r w:rsidRPr="00912360">
        <w:rPr>
          <w:lang w:val="es-ES_tradnl"/>
        </w:rPr>
        <w:t>los</w:t>
      </w:r>
      <w:r w:rsidRPr="00912360">
        <w:rPr>
          <w:spacing w:val="-7"/>
          <w:lang w:val="es-ES_tradnl"/>
        </w:rPr>
        <w:t xml:space="preserve"> </w:t>
      </w:r>
      <w:r w:rsidRPr="00912360">
        <w:rPr>
          <w:lang w:val="es-ES_tradnl"/>
        </w:rPr>
        <w:t>participantes, cantidades</w:t>
      </w:r>
      <w:r w:rsidRPr="00912360">
        <w:rPr>
          <w:spacing w:val="-17"/>
          <w:lang w:val="es-ES_tradnl"/>
        </w:rPr>
        <w:t xml:space="preserve"> </w:t>
      </w:r>
      <w:r w:rsidRPr="00912360">
        <w:rPr>
          <w:lang w:val="es-ES_tradnl"/>
        </w:rPr>
        <w:t>aportadas</w:t>
      </w:r>
      <w:r w:rsidRPr="00912360">
        <w:rPr>
          <w:spacing w:val="-16"/>
          <w:lang w:val="es-ES_tradnl"/>
        </w:rPr>
        <w:t xml:space="preserve"> </w:t>
      </w:r>
      <w:r w:rsidRPr="00912360">
        <w:rPr>
          <w:lang w:val="es-ES_tradnl"/>
        </w:rPr>
        <w:t>en</w:t>
      </w:r>
      <w:r w:rsidRPr="00912360">
        <w:rPr>
          <w:spacing w:val="-21"/>
          <w:lang w:val="es-ES_tradnl"/>
        </w:rPr>
        <w:t xml:space="preserve"> </w:t>
      </w:r>
      <w:r w:rsidRPr="00912360">
        <w:rPr>
          <w:lang w:val="es-ES_tradnl"/>
        </w:rPr>
        <w:t>su</w:t>
      </w:r>
      <w:r w:rsidRPr="00912360">
        <w:rPr>
          <w:spacing w:val="-16"/>
          <w:lang w:val="es-ES_tradnl"/>
        </w:rPr>
        <w:t xml:space="preserve"> </w:t>
      </w:r>
      <w:r w:rsidRPr="00912360">
        <w:rPr>
          <w:lang w:val="es-ES_tradnl"/>
        </w:rPr>
        <w:t>caso,</w:t>
      </w:r>
      <w:r w:rsidRPr="00912360">
        <w:rPr>
          <w:spacing w:val="-17"/>
          <w:lang w:val="es-ES_tradnl"/>
        </w:rPr>
        <w:t xml:space="preserve"> </w:t>
      </w:r>
      <w:r w:rsidRPr="00912360">
        <w:rPr>
          <w:lang w:val="es-ES_tradnl"/>
        </w:rPr>
        <w:t>fecha</w:t>
      </w:r>
      <w:r w:rsidRPr="00912360">
        <w:rPr>
          <w:spacing w:val="-18"/>
          <w:lang w:val="es-ES_tradnl"/>
        </w:rPr>
        <w:t xml:space="preserve"> </w:t>
      </w:r>
      <w:r w:rsidRPr="00912360">
        <w:rPr>
          <w:lang w:val="es-ES_tradnl"/>
        </w:rPr>
        <w:t>de</w:t>
      </w:r>
      <w:r w:rsidRPr="00912360">
        <w:rPr>
          <w:spacing w:val="-16"/>
          <w:lang w:val="es-ES_tradnl"/>
        </w:rPr>
        <w:t xml:space="preserve"> </w:t>
      </w:r>
      <w:r w:rsidRPr="00912360">
        <w:rPr>
          <w:lang w:val="es-ES_tradnl"/>
        </w:rPr>
        <w:t>inicio,</w:t>
      </w:r>
      <w:r w:rsidRPr="00912360">
        <w:rPr>
          <w:spacing w:val="-17"/>
          <w:lang w:val="es-ES_tradnl"/>
        </w:rPr>
        <w:t xml:space="preserve"> </w:t>
      </w:r>
      <w:r w:rsidRPr="00912360">
        <w:rPr>
          <w:lang w:val="es-ES_tradnl"/>
        </w:rPr>
        <w:t>fecha</w:t>
      </w:r>
      <w:r w:rsidRPr="00912360">
        <w:rPr>
          <w:spacing w:val="-16"/>
          <w:lang w:val="es-ES_tradnl"/>
        </w:rPr>
        <w:t xml:space="preserve"> </w:t>
      </w:r>
      <w:r w:rsidRPr="00912360">
        <w:rPr>
          <w:lang w:val="es-ES_tradnl"/>
        </w:rPr>
        <w:t>de</w:t>
      </w:r>
      <w:r w:rsidRPr="00912360">
        <w:rPr>
          <w:spacing w:val="-16"/>
          <w:lang w:val="es-ES_tradnl"/>
        </w:rPr>
        <w:t xml:space="preserve"> </w:t>
      </w:r>
      <w:r w:rsidRPr="00912360">
        <w:rPr>
          <w:lang w:val="es-ES_tradnl"/>
        </w:rPr>
        <w:t>fin,</w:t>
      </w:r>
      <w:r w:rsidRPr="00912360">
        <w:rPr>
          <w:spacing w:val="-15"/>
          <w:lang w:val="es-ES_tradnl"/>
        </w:rPr>
        <w:t xml:space="preserve"> </w:t>
      </w:r>
      <w:r w:rsidRPr="00912360">
        <w:rPr>
          <w:lang w:val="es-ES_tradnl"/>
        </w:rPr>
        <w:t>y</w:t>
      </w:r>
      <w:r w:rsidRPr="00912360">
        <w:rPr>
          <w:spacing w:val="-17"/>
          <w:lang w:val="es-ES_tradnl"/>
        </w:rPr>
        <w:t xml:space="preserve"> </w:t>
      </w:r>
      <w:r w:rsidRPr="00912360">
        <w:rPr>
          <w:lang w:val="es-ES_tradnl"/>
        </w:rPr>
        <w:t>enlace</w:t>
      </w:r>
      <w:r w:rsidRPr="00912360">
        <w:rPr>
          <w:spacing w:val="-19"/>
          <w:lang w:val="es-ES_tradnl"/>
        </w:rPr>
        <w:t xml:space="preserve"> </w:t>
      </w:r>
      <w:r w:rsidRPr="00912360">
        <w:rPr>
          <w:lang w:val="es-ES_tradnl"/>
        </w:rPr>
        <w:t>a</w:t>
      </w:r>
      <w:r w:rsidRPr="00912360">
        <w:rPr>
          <w:spacing w:val="-16"/>
          <w:lang w:val="es-ES_tradnl"/>
        </w:rPr>
        <w:t xml:space="preserve"> </w:t>
      </w:r>
      <w:r w:rsidRPr="00912360">
        <w:rPr>
          <w:lang w:val="es-ES_tradnl"/>
        </w:rPr>
        <w:t>la</w:t>
      </w:r>
      <w:r w:rsidRPr="00912360">
        <w:rPr>
          <w:spacing w:val="-19"/>
          <w:lang w:val="es-ES_tradnl"/>
        </w:rPr>
        <w:t xml:space="preserve"> </w:t>
      </w:r>
      <w:r w:rsidRPr="00912360">
        <w:rPr>
          <w:lang w:val="es-ES_tradnl"/>
        </w:rPr>
        <w:t>publicación. Contiene información sobre el ejercicio 2022 de forma separada de los convenios firmados entre 1998 y</w:t>
      </w:r>
      <w:r w:rsidRPr="00912360">
        <w:rPr>
          <w:spacing w:val="-7"/>
          <w:lang w:val="es-ES_tradnl"/>
        </w:rPr>
        <w:t xml:space="preserve"> </w:t>
      </w:r>
      <w:r w:rsidRPr="00912360">
        <w:rPr>
          <w:lang w:val="es-ES_tradnl"/>
        </w:rPr>
        <w:t>2021.</w:t>
      </w:r>
    </w:p>
    <w:p w14:paraId="1DFDEDD6" w14:textId="77777777" w:rsidR="00135FEC" w:rsidRPr="00912360" w:rsidRDefault="00000000">
      <w:pPr>
        <w:pStyle w:val="Prrafodelista"/>
        <w:numPr>
          <w:ilvl w:val="0"/>
          <w:numId w:val="20"/>
        </w:numPr>
        <w:tabs>
          <w:tab w:val="left" w:pos="1461"/>
        </w:tabs>
        <w:spacing w:before="119" w:line="360" w:lineRule="auto"/>
        <w:ind w:right="717"/>
        <w:jc w:val="both"/>
        <w:rPr>
          <w:lang w:val="es-ES_tradnl"/>
        </w:rPr>
      </w:pPr>
      <w:r w:rsidRPr="00912360">
        <w:rPr>
          <w:lang w:val="es-ES_tradnl"/>
        </w:rPr>
        <w:t>Convenios de Cooperación Educativa (CE) suscritos para la realización de Prácticas de</w:t>
      </w:r>
      <w:r w:rsidRPr="00912360">
        <w:rPr>
          <w:spacing w:val="-10"/>
          <w:lang w:val="es-ES_tradnl"/>
        </w:rPr>
        <w:t xml:space="preserve"> </w:t>
      </w:r>
      <w:r w:rsidRPr="00912360">
        <w:rPr>
          <w:lang w:val="es-ES_tradnl"/>
        </w:rPr>
        <w:t>Empresa.</w:t>
      </w:r>
      <w:r w:rsidRPr="00912360">
        <w:rPr>
          <w:spacing w:val="-8"/>
          <w:lang w:val="es-ES_tradnl"/>
        </w:rPr>
        <w:t xml:space="preserve"> </w:t>
      </w:r>
      <w:r w:rsidRPr="00912360">
        <w:rPr>
          <w:lang w:val="es-ES_tradnl"/>
        </w:rPr>
        <w:t>Se</w:t>
      </w:r>
      <w:r w:rsidRPr="00912360">
        <w:rPr>
          <w:spacing w:val="-9"/>
          <w:lang w:val="es-ES_tradnl"/>
        </w:rPr>
        <w:t xml:space="preserve"> </w:t>
      </w:r>
      <w:r w:rsidRPr="00912360">
        <w:rPr>
          <w:lang w:val="es-ES_tradnl"/>
        </w:rPr>
        <w:t>especifica</w:t>
      </w:r>
      <w:r w:rsidRPr="00912360">
        <w:rPr>
          <w:spacing w:val="-10"/>
          <w:lang w:val="es-ES_tradnl"/>
        </w:rPr>
        <w:t xml:space="preserve"> </w:t>
      </w:r>
      <w:r w:rsidRPr="00912360">
        <w:rPr>
          <w:lang w:val="es-ES_tradnl"/>
        </w:rPr>
        <w:t>la</w:t>
      </w:r>
      <w:r w:rsidRPr="00912360">
        <w:rPr>
          <w:spacing w:val="-9"/>
          <w:lang w:val="es-ES_tradnl"/>
        </w:rPr>
        <w:t xml:space="preserve"> </w:t>
      </w:r>
      <w:r w:rsidRPr="00912360">
        <w:rPr>
          <w:lang w:val="es-ES_tradnl"/>
        </w:rPr>
        <w:t>relación</w:t>
      </w:r>
      <w:r w:rsidRPr="00912360">
        <w:rPr>
          <w:spacing w:val="-10"/>
          <w:lang w:val="es-ES_tradnl"/>
        </w:rPr>
        <w:t xml:space="preserve"> </w:t>
      </w:r>
      <w:r w:rsidRPr="00912360">
        <w:rPr>
          <w:lang w:val="es-ES_tradnl"/>
        </w:rPr>
        <w:t>de</w:t>
      </w:r>
      <w:r w:rsidRPr="00912360">
        <w:rPr>
          <w:spacing w:val="-10"/>
          <w:lang w:val="es-ES_tradnl"/>
        </w:rPr>
        <w:t xml:space="preserve"> </w:t>
      </w:r>
      <w:r w:rsidRPr="00912360">
        <w:rPr>
          <w:lang w:val="es-ES_tradnl"/>
        </w:rPr>
        <w:t>convenios</w:t>
      </w:r>
      <w:r w:rsidRPr="00912360">
        <w:rPr>
          <w:spacing w:val="-8"/>
          <w:lang w:val="es-ES_tradnl"/>
        </w:rPr>
        <w:t xml:space="preserve"> </w:t>
      </w:r>
      <w:r w:rsidRPr="00912360">
        <w:rPr>
          <w:lang w:val="es-ES_tradnl"/>
        </w:rPr>
        <w:t>para</w:t>
      </w:r>
      <w:r w:rsidRPr="00912360">
        <w:rPr>
          <w:spacing w:val="-10"/>
          <w:lang w:val="es-ES_tradnl"/>
        </w:rPr>
        <w:t xml:space="preserve"> </w:t>
      </w:r>
      <w:r w:rsidRPr="00912360">
        <w:rPr>
          <w:lang w:val="es-ES_tradnl"/>
        </w:rPr>
        <w:t>la</w:t>
      </w:r>
      <w:r w:rsidRPr="00912360">
        <w:rPr>
          <w:spacing w:val="-11"/>
          <w:lang w:val="es-ES_tradnl"/>
        </w:rPr>
        <w:t xml:space="preserve"> </w:t>
      </w:r>
      <w:r w:rsidRPr="00912360">
        <w:rPr>
          <w:lang w:val="es-ES_tradnl"/>
        </w:rPr>
        <w:t>realización</w:t>
      </w:r>
      <w:r w:rsidRPr="00912360">
        <w:rPr>
          <w:spacing w:val="-10"/>
          <w:lang w:val="es-ES_tradnl"/>
        </w:rPr>
        <w:t xml:space="preserve"> </w:t>
      </w:r>
      <w:r w:rsidRPr="00912360">
        <w:rPr>
          <w:lang w:val="es-ES_tradnl"/>
        </w:rPr>
        <w:t>de</w:t>
      </w:r>
      <w:r w:rsidRPr="00912360">
        <w:rPr>
          <w:spacing w:val="-9"/>
          <w:lang w:val="es-ES_tradnl"/>
        </w:rPr>
        <w:t xml:space="preserve"> </w:t>
      </w:r>
      <w:r w:rsidRPr="00912360">
        <w:rPr>
          <w:lang w:val="es-ES_tradnl"/>
        </w:rPr>
        <w:t>las</w:t>
      </w:r>
      <w:r w:rsidRPr="00912360">
        <w:rPr>
          <w:spacing w:val="-9"/>
          <w:lang w:val="es-ES_tradnl"/>
        </w:rPr>
        <w:t xml:space="preserve"> </w:t>
      </w:r>
      <w:r w:rsidRPr="00912360">
        <w:rPr>
          <w:lang w:val="es-ES_tradnl"/>
        </w:rPr>
        <w:t>prácticas en empresas, destacando la denominación de la entidad colaboradora y el número máximo</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compromisos</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estudiantes</w:t>
      </w:r>
      <w:r w:rsidRPr="00912360">
        <w:rPr>
          <w:spacing w:val="-5"/>
          <w:lang w:val="es-ES_tradnl"/>
        </w:rPr>
        <w:t xml:space="preserve"> </w:t>
      </w:r>
      <w:r w:rsidRPr="00912360">
        <w:rPr>
          <w:lang w:val="es-ES_tradnl"/>
        </w:rPr>
        <w:t>que</w:t>
      </w:r>
      <w:r w:rsidRPr="00912360">
        <w:rPr>
          <w:spacing w:val="-5"/>
          <w:lang w:val="es-ES_tradnl"/>
        </w:rPr>
        <w:t xml:space="preserve"> </w:t>
      </w:r>
      <w:r w:rsidRPr="00912360">
        <w:rPr>
          <w:lang w:val="es-ES_tradnl"/>
        </w:rPr>
        <w:t>pueden</w:t>
      </w:r>
      <w:r w:rsidRPr="00912360">
        <w:rPr>
          <w:spacing w:val="-3"/>
          <w:lang w:val="es-ES_tradnl"/>
        </w:rPr>
        <w:t xml:space="preserve"> </w:t>
      </w:r>
      <w:r w:rsidRPr="00912360">
        <w:rPr>
          <w:lang w:val="es-ES_tradnl"/>
        </w:rPr>
        <w:t>acoger</w:t>
      </w:r>
      <w:r w:rsidRPr="00912360">
        <w:rPr>
          <w:spacing w:val="-4"/>
          <w:lang w:val="es-ES_tradnl"/>
        </w:rPr>
        <w:t xml:space="preserve"> </w:t>
      </w:r>
      <w:r w:rsidRPr="00912360">
        <w:rPr>
          <w:lang w:val="es-ES_tradnl"/>
        </w:rPr>
        <w:t>en</w:t>
      </w:r>
      <w:r w:rsidRPr="00912360">
        <w:rPr>
          <w:spacing w:val="-5"/>
          <w:lang w:val="es-ES_tradnl"/>
        </w:rPr>
        <w:t xml:space="preserve"> </w:t>
      </w:r>
      <w:r w:rsidRPr="00912360">
        <w:rPr>
          <w:lang w:val="es-ES_tradnl"/>
        </w:rPr>
        <w:t>prácticas</w:t>
      </w:r>
      <w:r w:rsidRPr="00912360">
        <w:rPr>
          <w:spacing w:val="-7"/>
          <w:lang w:val="es-ES_tradnl"/>
        </w:rPr>
        <w:t xml:space="preserve"> </w:t>
      </w:r>
      <w:r w:rsidRPr="00912360">
        <w:rPr>
          <w:lang w:val="es-ES_tradnl"/>
        </w:rPr>
        <w:t>curriculares. Se detalla la información del curso académico 2022-2023 y</w:t>
      </w:r>
      <w:r w:rsidRPr="00912360">
        <w:rPr>
          <w:spacing w:val="-12"/>
          <w:lang w:val="es-ES_tradnl"/>
        </w:rPr>
        <w:t xml:space="preserve"> </w:t>
      </w:r>
      <w:r w:rsidRPr="00912360">
        <w:rPr>
          <w:lang w:val="es-ES_tradnl"/>
        </w:rPr>
        <w:t>anteriores.</w:t>
      </w:r>
    </w:p>
    <w:p w14:paraId="3199FFA3" w14:textId="77777777" w:rsidR="00135FEC" w:rsidRPr="00912360" w:rsidRDefault="00135FEC">
      <w:pPr>
        <w:spacing w:line="360" w:lineRule="auto"/>
        <w:jc w:val="both"/>
        <w:rPr>
          <w:lang w:val="es-ES_tradnl"/>
        </w:rPr>
        <w:sectPr w:rsidR="00135FEC" w:rsidRPr="00912360">
          <w:pgSz w:w="11920" w:h="16850"/>
          <w:pgMar w:top="1440" w:right="480" w:bottom="1300" w:left="860" w:header="0" w:footer="1036" w:gutter="0"/>
          <w:cols w:space="720"/>
        </w:sectPr>
      </w:pPr>
    </w:p>
    <w:p w14:paraId="7BF0E255" w14:textId="77777777" w:rsidR="00135FEC" w:rsidRPr="00912360" w:rsidRDefault="00000000">
      <w:pPr>
        <w:spacing w:before="88"/>
        <w:ind w:left="4531" w:right="4298"/>
        <w:jc w:val="center"/>
        <w:rPr>
          <w:b/>
          <w:sz w:val="20"/>
          <w:lang w:val="es-ES_tradnl"/>
        </w:rPr>
      </w:pPr>
      <w:bookmarkStart w:id="73" w:name="_bookmark48"/>
      <w:bookmarkEnd w:id="73"/>
      <w:r w:rsidRPr="00912360">
        <w:rPr>
          <w:b/>
          <w:color w:val="44536A"/>
          <w:sz w:val="20"/>
          <w:lang w:val="es-ES_tradnl"/>
        </w:rPr>
        <w:lastRenderedPageBreak/>
        <w:t>Tabla 35. Concesiones administrativas sobre dominio público</w:t>
      </w:r>
    </w:p>
    <w:p w14:paraId="6327DA14" w14:textId="77777777" w:rsidR="00135FEC" w:rsidRPr="00912360" w:rsidRDefault="00135FEC">
      <w:pPr>
        <w:pStyle w:val="Textoindependiente"/>
        <w:spacing w:before="8"/>
        <w:rPr>
          <w:b/>
          <w:lang w:val="es-ES_tradnl"/>
        </w:rPr>
      </w:pPr>
    </w:p>
    <w:p w14:paraId="0AE60D35" w14:textId="77777777" w:rsidR="00135FEC" w:rsidRPr="00912360" w:rsidRDefault="00000000">
      <w:pPr>
        <w:tabs>
          <w:tab w:val="left" w:pos="10049"/>
        </w:tabs>
        <w:ind w:left="104"/>
        <w:rPr>
          <w:b/>
          <w:sz w:val="16"/>
          <w:lang w:val="es-ES_tradnl"/>
        </w:rPr>
      </w:pPr>
      <w:r w:rsidRPr="00912360">
        <w:rPr>
          <w:b/>
          <w:sz w:val="16"/>
          <w:lang w:val="es-ES_tradnl"/>
        </w:rPr>
        <w:t>DESCRIPCIÓN   CONCESIONARIO   FECHA INICIO   FECHA</w:t>
      </w:r>
      <w:r w:rsidRPr="00912360">
        <w:rPr>
          <w:b/>
          <w:spacing w:val="1"/>
          <w:sz w:val="16"/>
          <w:lang w:val="es-ES_tradnl"/>
        </w:rPr>
        <w:t xml:space="preserve"> </w:t>
      </w:r>
      <w:r w:rsidRPr="00912360">
        <w:rPr>
          <w:b/>
          <w:sz w:val="16"/>
          <w:lang w:val="es-ES_tradnl"/>
        </w:rPr>
        <w:t xml:space="preserve">FIN  </w:t>
      </w:r>
      <w:r w:rsidRPr="00912360">
        <w:rPr>
          <w:b/>
          <w:spacing w:val="2"/>
          <w:sz w:val="16"/>
          <w:lang w:val="es-ES_tradnl"/>
        </w:rPr>
        <w:t xml:space="preserve"> </w:t>
      </w:r>
      <w:r w:rsidRPr="00912360">
        <w:rPr>
          <w:b/>
          <w:sz w:val="16"/>
          <w:lang w:val="es-ES_tradnl"/>
        </w:rPr>
        <w:t>OBSERVACIONES</w:t>
      </w:r>
      <w:r w:rsidRPr="00912360">
        <w:rPr>
          <w:b/>
          <w:sz w:val="16"/>
          <w:lang w:val="es-ES_tradnl"/>
        </w:rPr>
        <w:tab/>
        <w:t>INSTALACIÓN</w:t>
      </w:r>
    </w:p>
    <w:p w14:paraId="369558DC" w14:textId="77777777" w:rsidR="00135FEC" w:rsidRPr="00912360" w:rsidRDefault="00000000">
      <w:pPr>
        <w:spacing w:before="108"/>
        <w:ind w:left="6629"/>
        <w:rPr>
          <w:sz w:val="16"/>
          <w:lang w:val="es-ES_tradnl"/>
        </w:rPr>
      </w:pPr>
      <w:r w:rsidRPr="00912360">
        <w:rPr>
          <w:sz w:val="16"/>
          <w:lang w:val="es-ES_tradnl"/>
        </w:rPr>
        <w:t xml:space="preserve">1: Parque solar fotovoltaico en cubierta del antiguo edificio de empresariales. Campus de Tafira (40 </w:t>
      </w:r>
      <w:proofErr w:type="spellStart"/>
      <w:r w:rsidRPr="00912360">
        <w:rPr>
          <w:sz w:val="16"/>
          <w:lang w:val="es-ES_tradnl"/>
        </w:rPr>
        <w:t>kw</w:t>
      </w:r>
      <w:proofErr w:type="spellEnd"/>
      <w:r w:rsidRPr="00912360">
        <w:rPr>
          <w:sz w:val="16"/>
          <w:lang w:val="es-ES_tradnl"/>
        </w:rPr>
        <w:t>)</w:t>
      </w:r>
    </w:p>
    <w:p w14:paraId="1A7EC904" w14:textId="77777777" w:rsidR="00135FEC" w:rsidRPr="00912360" w:rsidRDefault="00135FEC">
      <w:pPr>
        <w:rPr>
          <w:sz w:val="16"/>
          <w:lang w:val="es-ES_tradnl"/>
        </w:rPr>
        <w:sectPr w:rsidR="00135FEC" w:rsidRPr="00912360">
          <w:footerReference w:type="default" r:id="rId27"/>
          <w:pgSz w:w="16850" w:h="11920" w:orient="landscape"/>
          <w:pgMar w:top="1100" w:right="1040" w:bottom="1300" w:left="1060" w:header="0" w:footer="1116" w:gutter="0"/>
          <w:cols w:space="720"/>
        </w:sectPr>
      </w:pPr>
    </w:p>
    <w:p w14:paraId="0CF250CF" w14:textId="77777777" w:rsidR="00135FEC" w:rsidRPr="00912360" w:rsidRDefault="00135FEC">
      <w:pPr>
        <w:pStyle w:val="Textoindependiente"/>
        <w:spacing w:before="10"/>
        <w:rPr>
          <w:sz w:val="16"/>
          <w:lang w:val="es-ES_tradnl"/>
        </w:rPr>
      </w:pPr>
    </w:p>
    <w:p w14:paraId="4712CB13" w14:textId="77777777" w:rsidR="00135FEC" w:rsidRPr="00912360" w:rsidRDefault="00000000">
      <w:pPr>
        <w:ind w:left="142" w:right="38" w:hanging="3"/>
        <w:jc w:val="center"/>
        <w:rPr>
          <w:sz w:val="16"/>
          <w:lang w:val="es-ES_tradnl"/>
        </w:rPr>
      </w:pPr>
      <w:r w:rsidRPr="00912360">
        <w:rPr>
          <w:sz w:val="16"/>
          <w:lang w:val="es-ES_tradnl"/>
        </w:rPr>
        <w:t>Concesión administrativa sobre dominio público destinada a la instalación y explotación de instalaciones fotovoltaicas</w:t>
      </w:r>
    </w:p>
    <w:p w14:paraId="37056262" w14:textId="77777777" w:rsidR="00135FEC" w:rsidRPr="00912360" w:rsidRDefault="00135FEC">
      <w:pPr>
        <w:pStyle w:val="Textoindependiente"/>
        <w:rPr>
          <w:sz w:val="18"/>
          <w:lang w:val="es-ES_tradnl"/>
        </w:rPr>
      </w:pPr>
    </w:p>
    <w:p w14:paraId="649C1235" w14:textId="77777777" w:rsidR="00135FEC" w:rsidRPr="00912360" w:rsidRDefault="00135FEC">
      <w:pPr>
        <w:pStyle w:val="Textoindependiente"/>
        <w:rPr>
          <w:sz w:val="18"/>
          <w:lang w:val="es-ES_tradnl"/>
        </w:rPr>
      </w:pPr>
    </w:p>
    <w:p w14:paraId="52735577" w14:textId="77777777" w:rsidR="00135FEC" w:rsidRPr="00912360" w:rsidRDefault="00135FEC">
      <w:pPr>
        <w:pStyle w:val="Textoindependiente"/>
        <w:rPr>
          <w:sz w:val="18"/>
          <w:lang w:val="es-ES_tradnl"/>
        </w:rPr>
      </w:pPr>
    </w:p>
    <w:p w14:paraId="2DA2AABF" w14:textId="77777777" w:rsidR="00135FEC" w:rsidRPr="00912360" w:rsidRDefault="00135FEC">
      <w:pPr>
        <w:pStyle w:val="Textoindependiente"/>
        <w:rPr>
          <w:sz w:val="18"/>
          <w:lang w:val="es-ES_tradnl"/>
        </w:rPr>
      </w:pPr>
    </w:p>
    <w:p w14:paraId="547D262C" w14:textId="77777777" w:rsidR="00135FEC" w:rsidRPr="00912360" w:rsidRDefault="00135FEC">
      <w:pPr>
        <w:pStyle w:val="Textoindependiente"/>
        <w:rPr>
          <w:sz w:val="18"/>
          <w:lang w:val="es-ES_tradnl"/>
        </w:rPr>
      </w:pPr>
    </w:p>
    <w:p w14:paraId="602E3615" w14:textId="77777777" w:rsidR="00135FEC" w:rsidRPr="00912360" w:rsidRDefault="00135FEC">
      <w:pPr>
        <w:pStyle w:val="Textoindependiente"/>
        <w:rPr>
          <w:sz w:val="18"/>
          <w:lang w:val="es-ES_tradnl"/>
        </w:rPr>
      </w:pPr>
    </w:p>
    <w:p w14:paraId="67DDA422" w14:textId="77777777" w:rsidR="00135FEC" w:rsidRPr="00912360" w:rsidRDefault="00135FEC">
      <w:pPr>
        <w:pStyle w:val="Textoindependiente"/>
        <w:rPr>
          <w:sz w:val="18"/>
          <w:lang w:val="es-ES_tradnl"/>
        </w:rPr>
      </w:pPr>
    </w:p>
    <w:p w14:paraId="3CEEAAC2" w14:textId="77777777" w:rsidR="00135FEC" w:rsidRPr="00912360" w:rsidRDefault="00135FEC">
      <w:pPr>
        <w:pStyle w:val="Textoindependiente"/>
        <w:rPr>
          <w:sz w:val="18"/>
          <w:lang w:val="es-ES_tradnl"/>
        </w:rPr>
      </w:pPr>
    </w:p>
    <w:p w14:paraId="2B19985D" w14:textId="77777777" w:rsidR="00135FEC" w:rsidRPr="00912360" w:rsidRDefault="00135FEC">
      <w:pPr>
        <w:pStyle w:val="Textoindependiente"/>
        <w:rPr>
          <w:sz w:val="18"/>
          <w:lang w:val="es-ES_tradnl"/>
        </w:rPr>
      </w:pPr>
    </w:p>
    <w:p w14:paraId="0FF6F0FE" w14:textId="77777777" w:rsidR="00135FEC" w:rsidRPr="00912360" w:rsidRDefault="00135FEC">
      <w:pPr>
        <w:pStyle w:val="Textoindependiente"/>
        <w:rPr>
          <w:sz w:val="18"/>
          <w:lang w:val="es-ES_tradnl"/>
        </w:rPr>
      </w:pPr>
    </w:p>
    <w:p w14:paraId="0F880583" w14:textId="77777777" w:rsidR="00135FEC" w:rsidRPr="00912360" w:rsidRDefault="00135FEC">
      <w:pPr>
        <w:pStyle w:val="Textoindependiente"/>
        <w:rPr>
          <w:sz w:val="18"/>
          <w:lang w:val="es-ES_tradnl"/>
        </w:rPr>
      </w:pPr>
    </w:p>
    <w:p w14:paraId="70481FC5" w14:textId="77777777" w:rsidR="00135FEC" w:rsidRPr="00912360" w:rsidRDefault="00135FEC">
      <w:pPr>
        <w:pStyle w:val="Textoindependiente"/>
        <w:spacing w:before="6"/>
        <w:rPr>
          <w:sz w:val="20"/>
          <w:lang w:val="es-ES_tradnl"/>
        </w:rPr>
      </w:pPr>
    </w:p>
    <w:p w14:paraId="19F7B6B7" w14:textId="77777777" w:rsidR="00135FEC" w:rsidRPr="00912360" w:rsidRDefault="00000000">
      <w:pPr>
        <w:ind w:left="156" w:right="49" w:hanging="6"/>
        <w:jc w:val="center"/>
        <w:rPr>
          <w:sz w:val="16"/>
          <w:lang w:val="es-ES_tradnl"/>
        </w:rPr>
      </w:pPr>
      <w:r w:rsidRPr="00912360">
        <w:rPr>
          <w:sz w:val="16"/>
          <w:lang w:val="es-ES_tradnl"/>
        </w:rPr>
        <w:t>Concesión administrativa sobre dominio espacios públicos</w:t>
      </w:r>
    </w:p>
    <w:p w14:paraId="4F293E8E" w14:textId="77777777" w:rsidR="00135FEC" w:rsidRPr="00912360" w:rsidRDefault="00000000">
      <w:pPr>
        <w:pStyle w:val="Textoindependiente"/>
        <w:rPr>
          <w:sz w:val="18"/>
          <w:lang w:val="es-ES_tradnl"/>
        </w:rPr>
      </w:pPr>
      <w:r w:rsidRPr="00912360">
        <w:rPr>
          <w:lang w:val="es-ES_tradnl"/>
        </w:rPr>
        <w:br w:type="column"/>
      </w:r>
    </w:p>
    <w:p w14:paraId="7C51B0A3" w14:textId="77777777" w:rsidR="00135FEC" w:rsidRPr="00912360" w:rsidRDefault="00135FEC">
      <w:pPr>
        <w:pStyle w:val="Textoindependiente"/>
        <w:rPr>
          <w:sz w:val="18"/>
          <w:lang w:val="es-ES_tradnl"/>
        </w:rPr>
      </w:pPr>
    </w:p>
    <w:p w14:paraId="64F2625C" w14:textId="77777777" w:rsidR="00135FEC" w:rsidRPr="00912360" w:rsidRDefault="00135FEC">
      <w:pPr>
        <w:pStyle w:val="Textoindependiente"/>
        <w:rPr>
          <w:sz w:val="18"/>
          <w:lang w:val="es-ES_tradnl"/>
        </w:rPr>
      </w:pPr>
    </w:p>
    <w:p w14:paraId="41B45B15" w14:textId="77777777" w:rsidR="00135FEC" w:rsidRPr="00912360" w:rsidRDefault="00135FEC">
      <w:pPr>
        <w:pStyle w:val="Textoindependiente"/>
        <w:spacing w:before="10"/>
        <w:rPr>
          <w:sz w:val="26"/>
          <w:lang w:val="es-ES_tradnl"/>
        </w:rPr>
      </w:pPr>
    </w:p>
    <w:p w14:paraId="3F17118A" w14:textId="77777777" w:rsidR="00135FEC" w:rsidRPr="00912360" w:rsidRDefault="00000000">
      <w:pPr>
        <w:tabs>
          <w:tab w:val="left" w:pos="1531"/>
          <w:tab w:val="left" w:pos="2642"/>
        </w:tabs>
        <w:jc w:val="right"/>
        <w:rPr>
          <w:sz w:val="16"/>
          <w:lang w:val="es-ES_tradnl"/>
        </w:rPr>
      </w:pPr>
      <w:r w:rsidRPr="00912360">
        <w:rPr>
          <w:sz w:val="16"/>
          <w:lang w:val="es-ES_tradnl"/>
        </w:rPr>
        <w:t>GESVOLTA,</w:t>
      </w:r>
      <w:r w:rsidRPr="00912360">
        <w:rPr>
          <w:spacing w:val="-3"/>
          <w:sz w:val="16"/>
          <w:lang w:val="es-ES_tradnl"/>
        </w:rPr>
        <w:t xml:space="preserve"> </w:t>
      </w:r>
      <w:r w:rsidRPr="00912360">
        <w:rPr>
          <w:sz w:val="16"/>
          <w:lang w:val="es-ES_tradnl"/>
        </w:rPr>
        <w:t>21</w:t>
      </w:r>
      <w:r w:rsidRPr="00912360">
        <w:rPr>
          <w:sz w:val="16"/>
          <w:lang w:val="es-ES_tradnl"/>
        </w:rPr>
        <w:tab/>
        <w:t>23/03/2010</w:t>
      </w:r>
      <w:r w:rsidRPr="00912360">
        <w:rPr>
          <w:sz w:val="16"/>
          <w:lang w:val="es-ES_tradnl"/>
        </w:rPr>
        <w:tab/>
      </w:r>
      <w:r w:rsidRPr="00912360">
        <w:rPr>
          <w:spacing w:val="-1"/>
          <w:sz w:val="16"/>
          <w:lang w:val="es-ES_tradnl"/>
        </w:rPr>
        <w:t>30/06/2035</w:t>
      </w:r>
    </w:p>
    <w:p w14:paraId="7308BDF6" w14:textId="77777777" w:rsidR="00135FEC" w:rsidRPr="00912360" w:rsidRDefault="00135FEC">
      <w:pPr>
        <w:pStyle w:val="Textoindependiente"/>
        <w:rPr>
          <w:sz w:val="18"/>
          <w:lang w:val="es-ES_tradnl"/>
        </w:rPr>
      </w:pPr>
    </w:p>
    <w:p w14:paraId="316C769C" w14:textId="77777777" w:rsidR="00135FEC" w:rsidRPr="00912360" w:rsidRDefault="00135FEC">
      <w:pPr>
        <w:pStyle w:val="Textoindependiente"/>
        <w:rPr>
          <w:sz w:val="18"/>
          <w:lang w:val="es-ES_tradnl"/>
        </w:rPr>
      </w:pPr>
    </w:p>
    <w:p w14:paraId="290F1C69" w14:textId="77777777" w:rsidR="00135FEC" w:rsidRPr="00912360" w:rsidRDefault="00135FEC">
      <w:pPr>
        <w:pStyle w:val="Textoindependiente"/>
        <w:rPr>
          <w:sz w:val="18"/>
          <w:lang w:val="es-ES_tradnl"/>
        </w:rPr>
      </w:pPr>
    </w:p>
    <w:p w14:paraId="43C1A489" w14:textId="77777777" w:rsidR="00135FEC" w:rsidRPr="00912360" w:rsidRDefault="00135FEC">
      <w:pPr>
        <w:pStyle w:val="Textoindependiente"/>
        <w:rPr>
          <w:sz w:val="18"/>
          <w:lang w:val="es-ES_tradnl"/>
        </w:rPr>
      </w:pPr>
    </w:p>
    <w:p w14:paraId="76D2050A" w14:textId="77777777" w:rsidR="00135FEC" w:rsidRPr="00912360" w:rsidRDefault="00135FEC">
      <w:pPr>
        <w:pStyle w:val="Textoindependiente"/>
        <w:rPr>
          <w:sz w:val="18"/>
          <w:lang w:val="es-ES_tradnl"/>
        </w:rPr>
      </w:pPr>
    </w:p>
    <w:p w14:paraId="721858B3" w14:textId="77777777" w:rsidR="00135FEC" w:rsidRPr="00912360" w:rsidRDefault="00135FEC">
      <w:pPr>
        <w:pStyle w:val="Textoindependiente"/>
        <w:rPr>
          <w:sz w:val="18"/>
          <w:lang w:val="es-ES_tradnl"/>
        </w:rPr>
      </w:pPr>
    </w:p>
    <w:p w14:paraId="2B0FC5D6" w14:textId="77777777" w:rsidR="00135FEC" w:rsidRPr="00912360" w:rsidRDefault="00135FEC">
      <w:pPr>
        <w:pStyle w:val="Textoindependiente"/>
        <w:spacing w:before="6"/>
        <w:rPr>
          <w:sz w:val="26"/>
          <w:lang w:val="es-ES_tradnl"/>
        </w:rPr>
      </w:pPr>
    </w:p>
    <w:p w14:paraId="1725717F" w14:textId="77777777" w:rsidR="00135FEC" w:rsidRPr="00912360" w:rsidRDefault="00000000">
      <w:pPr>
        <w:tabs>
          <w:tab w:val="left" w:pos="1111"/>
        </w:tabs>
        <w:jc w:val="right"/>
        <w:rPr>
          <w:sz w:val="16"/>
          <w:lang w:val="es-ES_tradnl"/>
        </w:rPr>
      </w:pPr>
      <w:r w:rsidRPr="00912360">
        <w:rPr>
          <w:sz w:val="16"/>
          <w:lang w:val="es-ES_tradnl"/>
        </w:rPr>
        <w:t>06/09/2010</w:t>
      </w:r>
      <w:r w:rsidRPr="00912360">
        <w:rPr>
          <w:sz w:val="16"/>
          <w:lang w:val="es-ES_tradnl"/>
        </w:rPr>
        <w:tab/>
      </w:r>
      <w:r w:rsidRPr="00912360">
        <w:rPr>
          <w:spacing w:val="-1"/>
          <w:sz w:val="16"/>
          <w:lang w:val="es-ES_tradnl"/>
        </w:rPr>
        <w:t>05/09/2060</w:t>
      </w:r>
    </w:p>
    <w:p w14:paraId="127FC4F2" w14:textId="77777777" w:rsidR="00135FEC" w:rsidRPr="00912360" w:rsidRDefault="00135FEC">
      <w:pPr>
        <w:pStyle w:val="Textoindependiente"/>
        <w:rPr>
          <w:sz w:val="18"/>
          <w:lang w:val="es-ES_tradnl"/>
        </w:rPr>
      </w:pPr>
    </w:p>
    <w:p w14:paraId="4AB3270B" w14:textId="77777777" w:rsidR="00135FEC" w:rsidRPr="00912360" w:rsidRDefault="00135FEC">
      <w:pPr>
        <w:pStyle w:val="Textoindependiente"/>
        <w:rPr>
          <w:sz w:val="18"/>
          <w:lang w:val="es-ES_tradnl"/>
        </w:rPr>
      </w:pPr>
    </w:p>
    <w:p w14:paraId="55EDB480" w14:textId="77777777" w:rsidR="00135FEC" w:rsidRPr="00912360" w:rsidRDefault="00000000">
      <w:pPr>
        <w:tabs>
          <w:tab w:val="left" w:pos="1111"/>
        </w:tabs>
        <w:spacing w:before="154"/>
        <w:jc w:val="right"/>
        <w:rPr>
          <w:sz w:val="16"/>
          <w:lang w:val="es-ES_tradnl"/>
        </w:rPr>
      </w:pPr>
      <w:r w:rsidRPr="00912360">
        <w:rPr>
          <w:sz w:val="16"/>
          <w:lang w:val="es-ES_tradnl"/>
        </w:rPr>
        <w:t>19/05/2011</w:t>
      </w:r>
      <w:r w:rsidRPr="00912360">
        <w:rPr>
          <w:sz w:val="16"/>
          <w:lang w:val="es-ES_tradnl"/>
        </w:rPr>
        <w:tab/>
      </w:r>
      <w:r w:rsidRPr="00912360">
        <w:rPr>
          <w:spacing w:val="-1"/>
          <w:sz w:val="16"/>
          <w:lang w:val="es-ES_tradnl"/>
        </w:rPr>
        <w:t>18/05/2061</w:t>
      </w:r>
    </w:p>
    <w:p w14:paraId="1B3274BC" w14:textId="77777777" w:rsidR="00135FEC" w:rsidRPr="00912360" w:rsidRDefault="00135FEC">
      <w:pPr>
        <w:pStyle w:val="Textoindependiente"/>
        <w:rPr>
          <w:sz w:val="18"/>
          <w:lang w:val="es-ES_tradnl"/>
        </w:rPr>
      </w:pPr>
    </w:p>
    <w:p w14:paraId="79B508CA" w14:textId="77777777" w:rsidR="00135FEC" w:rsidRPr="00912360" w:rsidRDefault="00135FEC">
      <w:pPr>
        <w:pStyle w:val="Textoindependiente"/>
        <w:rPr>
          <w:sz w:val="18"/>
          <w:lang w:val="es-ES_tradnl"/>
        </w:rPr>
      </w:pPr>
    </w:p>
    <w:p w14:paraId="311F2BF0" w14:textId="77777777" w:rsidR="00135FEC" w:rsidRPr="00912360" w:rsidRDefault="00135FEC">
      <w:pPr>
        <w:pStyle w:val="Textoindependiente"/>
        <w:rPr>
          <w:sz w:val="18"/>
          <w:lang w:val="es-ES_tradnl"/>
        </w:rPr>
      </w:pPr>
    </w:p>
    <w:p w14:paraId="13E56816" w14:textId="77777777" w:rsidR="00135FEC" w:rsidRPr="00912360" w:rsidRDefault="00000000">
      <w:pPr>
        <w:spacing w:before="145"/>
        <w:ind w:left="142" w:right="2283" w:hanging="1"/>
        <w:jc w:val="center"/>
        <w:rPr>
          <w:sz w:val="16"/>
          <w:lang w:val="es-ES_tradnl"/>
        </w:rPr>
      </w:pPr>
      <w:r w:rsidRPr="00912360">
        <w:rPr>
          <w:sz w:val="16"/>
          <w:lang w:val="es-ES_tradnl"/>
        </w:rPr>
        <w:t>FUNDACIÓN CANARIA PARQUE CIENTÍFICO TECNOLÓGICO</w:t>
      </w:r>
    </w:p>
    <w:p w14:paraId="62D6DBEC" w14:textId="77777777" w:rsidR="00135FEC" w:rsidRPr="00912360" w:rsidRDefault="00135FEC">
      <w:pPr>
        <w:pStyle w:val="Textoindependiente"/>
        <w:spacing w:before="3"/>
        <w:rPr>
          <w:sz w:val="17"/>
          <w:lang w:val="es-ES_tradnl"/>
        </w:rPr>
      </w:pPr>
    </w:p>
    <w:p w14:paraId="67BFD4F5" w14:textId="77777777" w:rsidR="00135FEC" w:rsidRPr="00912360" w:rsidRDefault="00000000">
      <w:pPr>
        <w:tabs>
          <w:tab w:val="left" w:pos="1111"/>
        </w:tabs>
        <w:jc w:val="right"/>
        <w:rPr>
          <w:sz w:val="16"/>
          <w:lang w:val="es-ES_tradnl"/>
        </w:rPr>
      </w:pPr>
      <w:r w:rsidRPr="00912360">
        <w:rPr>
          <w:sz w:val="16"/>
          <w:lang w:val="es-ES_tradnl"/>
        </w:rPr>
        <w:t>01/01/2012</w:t>
      </w:r>
      <w:r w:rsidRPr="00912360">
        <w:rPr>
          <w:sz w:val="16"/>
          <w:lang w:val="es-ES_tradnl"/>
        </w:rPr>
        <w:tab/>
      </w:r>
      <w:r w:rsidRPr="00912360">
        <w:rPr>
          <w:spacing w:val="-1"/>
          <w:sz w:val="16"/>
          <w:lang w:val="es-ES_tradnl"/>
        </w:rPr>
        <w:t>31/12/2062</w:t>
      </w:r>
    </w:p>
    <w:p w14:paraId="4559AE3E" w14:textId="77777777" w:rsidR="00135FEC" w:rsidRPr="00912360" w:rsidRDefault="00000000">
      <w:pPr>
        <w:pStyle w:val="Textoindependiente"/>
        <w:rPr>
          <w:sz w:val="18"/>
          <w:lang w:val="es-ES_tradnl"/>
        </w:rPr>
      </w:pPr>
      <w:r w:rsidRPr="00912360">
        <w:rPr>
          <w:lang w:val="es-ES_tradnl"/>
        </w:rPr>
        <w:br w:type="column"/>
      </w:r>
    </w:p>
    <w:p w14:paraId="1C7E684D" w14:textId="77777777" w:rsidR="00135FEC" w:rsidRPr="00912360" w:rsidRDefault="00135FEC">
      <w:pPr>
        <w:pStyle w:val="Textoindependiente"/>
        <w:rPr>
          <w:sz w:val="18"/>
          <w:lang w:val="es-ES_tradnl"/>
        </w:rPr>
      </w:pPr>
    </w:p>
    <w:p w14:paraId="38741B67" w14:textId="77777777" w:rsidR="00135FEC" w:rsidRPr="00912360" w:rsidRDefault="00000000">
      <w:pPr>
        <w:spacing w:before="149"/>
        <w:ind w:left="142" w:hanging="1"/>
        <w:jc w:val="center"/>
        <w:rPr>
          <w:sz w:val="16"/>
          <w:lang w:val="es-ES_tradnl"/>
        </w:rPr>
      </w:pPr>
      <w:r w:rsidRPr="00912360">
        <w:rPr>
          <w:sz w:val="16"/>
          <w:lang w:val="es-ES_tradnl"/>
        </w:rPr>
        <w:t>Concesión por 25 años contados a partir de la puesta en marcha que fue el 30.06.2010</w:t>
      </w:r>
    </w:p>
    <w:p w14:paraId="594C188E" w14:textId="77777777" w:rsidR="00135FEC" w:rsidRPr="00912360" w:rsidRDefault="00135FEC">
      <w:pPr>
        <w:pStyle w:val="Textoindependiente"/>
        <w:rPr>
          <w:sz w:val="18"/>
          <w:lang w:val="es-ES_tradnl"/>
        </w:rPr>
      </w:pPr>
    </w:p>
    <w:p w14:paraId="5756ED21" w14:textId="77777777" w:rsidR="00135FEC" w:rsidRPr="00912360" w:rsidRDefault="00135FEC">
      <w:pPr>
        <w:pStyle w:val="Textoindependiente"/>
        <w:rPr>
          <w:sz w:val="18"/>
          <w:lang w:val="es-ES_tradnl"/>
        </w:rPr>
      </w:pPr>
    </w:p>
    <w:p w14:paraId="3CD3FA42" w14:textId="77777777" w:rsidR="00135FEC" w:rsidRPr="00912360" w:rsidRDefault="00135FEC">
      <w:pPr>
        <w:pStyle w:val="Textoindependiente"/>
        <w:rPr>
          <w:sz w:val="18"/>
          <w:lang w:val="es-ES_tradnl"/>
        </w:rPr>
      </w:pPr>
    </w:p>
    <w:p w14:paraId="2B3485B4" w14:textId="77777777" w:rsidR="00135FEC" w:rsidRPr="00912360" w:rsidRDefault="00135FEC">
      <w:pPr>
        <w:pStyle w:val="Textoindependiente"/>
        <w:rPr>
          <w:sz w:val="18"/>
          <w:lang w:val="es-ES_tradnl"/>
        </w:rPr>
      </w:pPr>
    </w:p>
    <w:p w14:paraId="18FA080F" w14:textId="77777777" w:rsidR="00135FEC" w:rsidRPr="00912360" w:rsidRDefault="00135FEC">
      <w:pPr>
        <w:pStyle w:val="Textoindependiente"/>
        <w:spacing w:before="6"/>
        <w:rPr>
          <w:lang w:val="es-ES_tradnl"/>
        </w:rPr>
      </w:pPr>
    </w:p>
    <w:p w14:paraId="4B13EDBB" w14:textId="77777777" w:rsidR="00135FEC" w:rsidRPr="00912360" w:rsidRDefault="00000000">
      <w:pPr>
        <w:ind w:left="161" w:right="16" w:hanging="1"/>
        <w:jc w:val="center"/>
        <w:rPr>
          <w:sz w:val="16"/>
          <w:lang w:val="es-ES_tradnl"/>
        </w:rPr>
      </w:pPr>
      <w:r w:rsidRPr="00912360">
        <w:rPr>
          <w:sz w:val="16"/>
          <w:lang w:val="es-ES_tradnl"/>
        </w:rPr>
        <w:t>Concesión por 50 años,</w:t>
      </w:r>
      <w:r w:rsidRPr="00912360">
        <w:rPr>
          <w:spacing w:val="-17"/>
          <w:sz w:val="16"/>
          <w:lang w:val="es-ES_tradnl"/>
        </w:rPr>
        <w:t xml:space="preserve"> </w:t>
      </w:r>
      <w:r w:rsidRPr="00912360">
        <w:rPr>
          <w:sz w:val="16"/>
          <w:lang w:val="es-ES_tradnl"/>
        </w:rPr>
        <w:t>prorrogable.</w:t>
      </w:r>
    </w:p>
    <w:p w14:paraId="5694074F" w14:textId="77777777" w:rsidR="00135FEC" w:rsidRPr="00912360" w:rsidRDefault="00135FEC">
      <w:pPr>
        <w:pStyle w:val="Textoindependiente"/>
        <w:rPr>
          <w:sz w:val="18"/>
          <w:lang w:val="es-ES_tradnl"/>
        </w:rPr>
      </w:pPr>
    </w:p>
    <w:p w14:paraId="07E93C84" w14:textId="77777777" w:rsidR="00135FEC" w:rsidRPr="00912360" w:rsidRDefault="00135FEC">
      <w:pPr>
        <w:pStyle w:val="Textoindependiente"/>
        <w:spacing w:before="1"/>
        <w:rPr>
          <w:sz w:val="15"/>
          <w:lang w:val="es-ES_tradnl"/>
        </w:rPr>
      </w:pPr>
    </w:p>
    <w:p w14:paraId="19C34D20" w14:textId="77777777" w:rsidR="00135FEC" w:rsidRPr="00912360" w:rsidRDefault="00000000">
      <w:pPr>
        <w:ind w:left="161" w:right="16" w:hanging="1"/>
        <w:jc w:val="center"/>
        <w:rPr>
          <w:sz w:val="16"/>
          <w:lang w:val="es-ES_tradnl"/>
        </w:rPr>
      </w:pPr>
      <w:r w:rsidRPr="00912360">
        <w:rPr>
          <w:sz w:val="16"/>
          <w:lang w:val="es-ES_tradnl"/>
        </w:rPr>
        <w:t>Concesión por 50 años,</w:t>
      </w:r>
      <w:r w:rsidRPr="00912360">
        <w:rPr>
          <w:spacing w:val="-17"/>
          <w:sz w:val="16"/>
          <w:lang w:val="es-ES_tradnl"/>
        </w:rPr>
        <w:t xml:space="preserve"> </w:t>
      </w:r>
      <w:r w:rsidRPr="00912360">
        <w:rPr>
          <w:sz w:val="16"/>
          <w:lang w:val="es-ES_tradnl"/>
        </w:rPr>
        <w:t>prorrogable.</w:t>
      </w:r>
    </w:p>
    <w:p w14:paraId="74728ECD" w14:textId="77777777" w:rsidR="00135FEC" w:rsidRPr="00912360" w:rsidRDefault="00135FEC">
      <w:pPr>
        <w:pStyle w:val="Textoindependiente"/>
        <w:rPr>
          <w:sz w:val="18"/>
          <w:lang w:val="es-ES_tradnl"/>
        </w:rPr>
      </w:pPr>
    </w:p>
    <w:p w14:paraId="69DD47EE" w14:textId="77777777" w:rsidR="00135FEC" w:rsidRPr="00912360" w:rsidRDefault="00135FEC">
      <w:pPr>
        <w:pStyle w:val="Textoindependiente"/>
        <w:rPr>
          <w:sz w:val="18"/>
          <w:lang w:val="es-ES_tradnl"/>
        </w:rPr>
      </w:pPr>
    </w:p>
    <w:p w14:paraId="691D603B" w14:textId="77777777" w:rsidR="00135FEC" w:rsidRPr="00912360" w:rsidRDefault="00135FEC">
      <w:pPr>
        <w:pStyle w:val="Textoindependiente"/>
        <w:rPr>
          <w:sz w:val="18"/>
          <w:lang w:val="es-ES_tradnl"/>
        </w:rPr>
      </w:pPr>
    </w:p>
    <w:p w14:paraId="2701B16B" w14:textId="77777777" w:rsidR="00135FEC" w:rsidRPr="00912360" w:rsidRDefault="00135FEC">
      <w:pPr>
        <w:pStyle w:val="Textoindependiente"/>
        <w:rPr>
          <w:sz w:val="18"/>
          <w:lang w:val="es-ES_tradnl"/>
        </w:rPr>
      </w:pPr>
    </w:p>
    <w:p w14:paraId="070024A0" w14:textId="77777777" w:rsidR="00135FEC" w:rsidRPr="00912360" w:rsidRDefault="00135FEC">
      <w:pPr>
        <w:pStyle w:val="Textoindependiente"/>
        <w:rPr>
          <w:sz w:val="18"/>
          <w:lang w:val="es-ES_tradnl"/>
        </w:rPr>
      </w:pPr>
    </w:p>
    <w:p w14:paraId="2B89BDEE" w14:textId="77777777" w:rsidR="00135FEC" w:rsidRPr="00912360" w:rsidRDefault="00135FEC">
      <w:pPr>
        <w:pStyle w:val="Textoindependiente"/>
        <w:rPr>
          <w:sz w:val="18"/>
          <w:lang w:val="es-ES_tradnl"/>
        </w:rPr>
      </w:pPr>
    </w:p>
    <w:p w14:paraId="5E4828F4" w14:textId="77777777" w:rsidR="00135FEC" w:rsidRPr="00912360" w:rsidRDefault="00135FEC">
      <w:pPr>
        <w:pStyle w:val="Textoindependiente"/>
        <w:rPr>
          <w:sz w:val="18"/>
          <w:lang w:val="es-ES_tradnl"/>
        </w:rPr>
      </w:pPr>
    </w:p>
    <w:p w14:paraId="1157FC26" w14:textId="77777777" w:rsidR="00135FEC" w:rsidRPr="00912360" w:rsidRDefault="00135FEC">
      <w:pPr>
        <w:pStyle w:val="Textoindependiente"/>
        <w:spacing w:before="11"/>
        <w:rPr>
          <w:sz w:val="21"/>
          <w:lang w:val="es-ES_tradnl"/>
        </w:rPr>
      </w:pPr>
    </w:p>
    <w:p w14:paraId="7770F9AB" w14:textId="77777777" w:rsidR="00135FEC" w:rsidRPr="00912360" w:rsidRDefault="00000000">
      <w:pPr>
        <w:ind w:left="161" w:right="16" w:hanging="1"/>
        <w:jc w:val="center"/>
        <w:rPr>
          <w:sz w:val="16"/>
          <w:lang w:val="es-ES_tradnl"/>
        </w:rPr>
      </w:pPr>
      <w:r w:rsidRPr="00912360">
        <w:rPr>
          <w:sz w:val="16"/>
          <w:lang w:val="es-ES_tradnl"/>
        </w:rPr>
        <w:t>Concesión por 50 años,</w:t>
      </w:r>
      <w:r w:rsidRPr="00912360">
        <w:rPr>
          <w:spacing w:val="-17"/>
          <w:sz w:val="16"/>
          <w:lang w:val="es-ES_tradnl"/>
        </w:rPr>
        <w:t xml:space="preserve"> </w:t>
      </w:r>
      <w:r w:rsidRPr="00912360">
        <w:rPr>
          <w:sz w:val="16"/>
          <w:lang w:val="es-ES_tradnl"/>
        </w:rPr>
        <w:t>prorrogable.</w:t>
      </w:r>
    </w:p>
    <w:p w14:paraId="44271A58" w14:textId="77777777" w:rsidR="00135FEC" w:rsidRPr="00912360" w:rsidRDefault="00000000">
      <w:pPr>
        <w:spacing w:before="112"/>
        <w:ind w:left="135"/>
        <w:rPr>
          <w:sz w:val="16"/>
          <w:lang w:val="es-ES_tradnl"/>
        </w:rPr>
      </w:pPr>
      <w:r w:rsidRPr="00912360">
        <w:rPr>
          <w:lang w:val="es-ES_tradnl"/>
        </w:rPr>
        <w:br w:type="column"/>
      </w:r>
      <w:r w:rsidRPr="00912360">
        <w:rPr>
          <w:sz w:val="16"/>
          <w:lang w:val="es-ES_tradnl"/>
        </w:rPr>
        <w:t xml:space="preserve">2: Parque solar fotovoltaico en cubierta del edificio de humanidades. Campus de humanidades (90 </w:t>
      </w:r>
      <w:proofErr w:type="spellStart"/>
      <w:r w:rsidRPr="00912360">
        <w:rPr>
          <w:sz w:val="16"/>
          <w:lang w:val="es-ES_tradnl"/>
        </w:rPr>
        <w:t>kw</w:t>
      </w:r>
      <w:proofErr w:type="spellEnd"/>
      <w:r w:rsidRPr="00912360">
        <w:rPr>
          <w:sz w:val="16"/>
          <w:lang w:val="es-ES_tradnl"/>
        </w:rPr>
        <w:t>)</w:t>
      </w:r>
    </w:p>
    <w:p w14:paraId="2B2A7A50" w14:textId="77777777" w:rsidR="00135FEC" w:rsidRPr="00912360" w:rsidRDefault="00000000">
      <w:pPr>
        <w:spacing w:before="59"/>
        <w:ind w:left="135"/>
        <w:rPr>
          <w:sz w:val="16"/>
          <w:lang w:val="es-ES_tradnl"/>
        </w:rPr>
      </w:pPr>
      <w:r w:rsidRPr="00912360">
        <w:rPr>
          <w:sz w:val="16"/>
          <w:lang w:val="es-ES_tradnl"/>
        </w:rPr>
        <w:t>3: Parque solar fotovoltaico en cubierta del edificio de ampliación humanidades. Campus de humanidades (30</w:t>
      </w:r>
    </w:p>
    <w:p w14:paraId="17A30876" w14:textId="77777777" w:rsidR="00135FEC" w:rsidRPr="00912360" w:rsidRDefault="00000000">
      <w:pPr>
        <w:tabs>
          <w:tab w:val="left" w:pos="8139"/>
        </w:tabs>
        <w:spacing w:before="1" w:line="254" w:lineRule="auto"/>
        <w:ind w:left="135" w:right="105" w:hanging="70"/>
        <w:rPr>
          <w:sz w:val="16"/>
          <w:lang w:val="es-ES_tradnl"/>
        </w:rPr>
      </w:pPr>
      <w:r w:rsidRPr="00912360">
        <w:rPr>
          <w:sz w:val="16"/>
          <w:u w:val="single"/>
          <w:lang w:val="es-ES_tradnl"/>
        </w:rPr>
        <w:t xml:space="preserve"> </w:t>
      </w:r>
      <w:r w:rsidRPr="00912360">
        <w:rPr>
          <w:spacing w:val="-20"/>
          <w:sz w:val="16"/>
          <w:u w:val="single"/>
          <w:lang w:val="es-ES_tradnl"/>
        </w:rPr>
        <w:t xml:space="preserve"> </w:t>
      </w:r>
      <w:proofErr w:type="spellStart"/>
      <w:r w:rsidRPr="00912360">
        <w:rPr>
          <w:sz w:val="16"/>
          <w:u w:val="single"/>
          <w:lang w:val="es-ES_tradnl"/>
        </w:rPr>
        <w:t>kw</w:t>
      </w:r>
      <w:proofErr w:type="spellEnd"/>
      <w:r w:rsidRPr="00912360">
        <w:rPr>
          <w:sz w:val="16"/>
          <w:u w:val="single"/>
          <w:lang w:val="es-ES_tradnl"/>
        </w:rPr>
        <w:t>)</w:t>
      </w:r>
      <w:r w:rsidRPr="00912360">
        <w:rPr>
          <w:sz w:val="16"/>
          <w:u w:val="single"/>
          <w:lang w:val="es-ES_tradnl"/>
        </w:rPr>
        <w:tab/>
      </w:r>
      <w:r w:rsidRPr="00912360">
        <w:rPr>
          <w:sz w:val="16"/>
          <w:lang w:val="es-ES_tradnl"/>
        </w:rPr>
        <w:t xml:space="preserve"> 4: Parque solar fotovoltaico en cubierta del edificio de formación del profesorado. Campus de</w:t>
      </w:r>
      <w:r w:rsidRPr="00912360">
        <w:rPr>
          <w:spacing w:val="-27"/>
          <w:sz w:val="16"/>
          <w:lang w:val="es-ES_tradnl"/>
        </w:rPr>
        <w:t xml:space="preserve"> </w:t>
      </w:r>
      <w:r w:rsidRPr="00912360">
        <w:rPr>
          <w:sz w:val="16"/>
          <w:lang w:val="es-ES_tradnl"/>
        </w:rPr>
        <w:t>humanidades</w:t>
      </w:r>
    </w:p>
    <w:p w14:paraId="64884F96" w14:textId="77777777" w:rsidR="00135FEC" w:rsidRPr="00912360" w:rsidRDefault="00000000">
      <w:pPr>
        <w:tabs>
          <w:tab w:val="left" w:pos="8139"/>
        </w:tabs>
        <w:spacing w:line="173" w:lineRule="exact"/>
        <w:ind w:left="65"/>
        <w:rPr>
          <w:sz w:val="16"/>
          <w:lang w:val="es-ES_tradnl"/>
        </w:rPr>
      </w:pPr>
      <w:r w:rsidRPr="00912360">
        <w:rPr>
          <w:sz w:val="16"/>
          <w:u w:val="single"/>
          <w:lang w:val="es-ES_tradnl"/>
        </w:rPr>
        <w:t xml:space="preserve"> </w:t>
      </w:r>
      <w:r w:rsidRPr="00912360">
        <w:rPr>
          <w:spacing w:val="-20"/>
          <w:sz w:val="16"/>
          <w:u w:val="single"/>
          <w:lang w:val="es-ES_tradnl"/>
        </w:rPr>
        <w:t xml:space="preserve"> </w:t>
      </w:r>
      <w:r w:rsidRPr="00912360">
        <w:rPr>
          <w:sz w:val="16"/>
          <w:u w:val="single"/>
          <w:lang w:val="es-ES_tradnl"/>
        </w:rPr>
        <w:t>(100</w:t>
      </w:r>
      <w:r w:rsidRPr="00912360">
        <w:rPr>
          <w:spacing w:val="-1"/>
          <w:sz w:val="16"/>
          <w:u w:val="single"/>
          <w:lang w:val="es-ES_tradnl"/>
        </w:rPr>
        <w:t xml:space="preserve"> </w:t>
      </w:r>
      <w:proofErr w:type="spellStart"/>
      <w:r w:rsidRPr="00912360">
        <w:rPr>
          <w:sz w:val="16"/>
          <w:u w:val="single"/>
          <w:lang w:val="es-ES_tradnl"/>
        </w:rPr>
        <w:t>kw</w:t>
      </w:r>
      <w:proofErr w:type="spellEnd"/>
      <w:r w:rsidRPr="00912360">
        <w:rPr>
          <w:sz w:val="16"/>
          <w:u w:val="single"/>
          <w:lang w:val="es-ES_tradnl"/>
        </w:rPr>
        <w:t>)</w:t>
      </w:r>
      <w:r w:rsidRPr="00912360">
        <w:rPr>
          <w:sz w:val="16"/>
          <w:u w:val="single"/>
          <w:lang w:val="es-ES_tradnl"/>
        </w:rPr>
        <w:tab/>
      </w:r>
    </w:p>
    <w:p w14:paraId="5C621A96" w14:textId="77777777" w:rsidR="00135FEC" w:rsidRPr="00912360" w:rsidRDefault="00000000">
      <w:pPr>
        <w:spacing w:before="58"/>
        <w:ind w:left="135"/>
        <w:rPr>
          <w:sz w:val="16"/>
          <w:lang w:val="es-ES_tradnl"/>
        </w:rPr>
      </w:pPr>
      <w:r w:rsidRPr="00912360">
        <w:rPr>
          <w:sz w:val="16"/>
          <w:lang w:val="es-ES_tradnl"/>
        </w:rPr>
        <w:t xml:space="preserve">5: Parque solar fotovoltaico en cubierta del edificio de sede institucional Vegueta (90 </w:t>
      </w:r>
      <w:proofErr w:type="spellStart"/>
      <w:r w:rsidRPr="00912360">
        <w:rPr>
          <w:sz w:val="16"/>
          <w:lang w:val="es-ES_tradnl"/>
        </w:rPr>
        <w:t>kw</w:t>
      </w:r>
      <w:proofErr w:type="spellEnd"/>
      <w:r w:rsidRPr="00912360">
        <w:rPr>
          <w:sz w:val="16"/>
          <w:lang w:val="es-ES_tradnl"/>
        </w:rPr>
        <w:t>)</w:t>
      </w:r>
    </w:p>
    <w:p w14:paraId="3AA2D851" w14:textId="77777777" w:rsidR="00135FEC" w:rsidRPr="00912360" w:rsidRDefault="00000000">
      <w:pPr>
        <w:spacing w:before="111" w:line="381" w:lineRule="auto"/>
        <w:ind w:left="135" w:right="310"/>
        <w:rPr>
          <w:sz w:val="16"/>
          <w:lang w:val="es-ES_tradnl"/>
        </w:rPr>
      </w:pPr>
      <w:r w:rsidRPr="00912360">
        <w:rPr>
          <w:sz w:val="16"/>
          <w:lang w:val="es-ES_tradnl"/>
        </w:rPr>
        <w:t xml:space="preserve">6: Parque solar fotovoltaico en cubierta del edificio departamental de veterinaria. Campus veterinaria (100 </w:t>
      </w:r>
      <w:proofErr w:type="spellStart"/>
      <w:r w:rsidRPr="00912360">
        <w:rPr>
          <w:sz w:val="16"/>
          <w:lang w:val="es-ES_tradnl"/>
        </w:rPr>
        <w:t>kw</w:t>
      </w:r>
      <w:proofErr w:type="spellEnd"/>
      <w:r w:rsidRPr="00912360">
        <w:rPr>
          <w:sz w:val="16"/>
          <w:lang w:val="es-ES_tradnl"/>
        </w:rPr>
        <w:t xml:space="preserve">) 7: Parque solar fotovoltaico en cubierta del edificio de aulario de veterinaria. Campus veterinaria (100 </w:t>
      </w:r>
      <w:proofErr w:type="spellStart"/>
      <w:r w:rsidRPr="00912360">
        <w:rPr>
          <w:sz w:val="16"/>
          <w:lang w:val="es-ES_tradnl"/>
        </w:rPr>
        <w:t>kw</w:t>
      </w:r>
      <w:proofErr w:type="spellEnd"/>
      <w:r w:rsidRPr="00912360">
        <w:rPr>
          <w:sz w:val="16"/>
          <w:lang w:val="es-ES_tradnl"/>
        </w:rPr>
        <w:t>)</w:t>
      </w:r>
    </w:p>
    <w:p w14:paraId="14515D84" w14:textId="77777777" w:rsidR="00135FEC" w:rsidRPr="00912360" w:rsidRDefault="00000000">
      <w:pPr>
        <w:spacing w:before="3"/>
        <w:ind w:left="135"/>
        <w:rPr>
          <w:sz w:val="16"/>
          <w:lang w:val="es-ES_tradnl"/>
        </w:rPr>
      </w:pPr>
      <w:r w:rsidRPr="00912360">
        <w:rPr>
          <w:sz w:val="16"/>
          <w:lang w:val="es-ES_tradnl"/>
        </w:rPr>
        <w:t xml:space="preserve">8: Parque solar fotovoltaico en cubierta del edificio ciencias jurídicas (La Granja) (35 </w:t>
      </w:r>
      <w:proofErr w:type="spellStart"/>
      <w:r w:rsidRPr="00912360">
        <w:rPr>
          <w:sz w:val="16"/>
          <w:lang w:val="es-ES_tradnl"/>
        </w:rPr>
        <w:t>kw</w:t>
      </w:r>
      <w:proofErr w:type="spellEnd"/>
      <w:r w:rsidRPr="00912360">
        <w:rPr>
          <w:sz w:val="16"/>
          <w:lang w:val="es-ES_tradnl"/>
        </w:rPr>
        <w:t>)</w:t>
      </w:r>
    </w:p>
    <w:p w14:paraId="107D4C60" w14:textId="77777777" w:rsidR="00135FEC" w:rsidRPr="00912360" w:rsidRDefault="00000000">
      <w:pPr>
        <w:spacing w:before="59"/>
        <w:ind w:left="135" w:right="595"/>
        <w:rPr>
          <w:sz w:val="16"/>
          <w:lang w:val="es-ES_tradnl"/>
        </w:rPr>
      </w:pPr>
      <w:r w:rsidRPr="00912360">
        <w:rPr>
          <w:sz w:val="16"/>
          <w:lang w:val="es-ES_tradnl"/>
        </w:rPr>
        <w:t>Subparcela B, Parcela UT-30, Campus Universitario de Las Palmas de Gran Canaria, en Tafira Baja en el municipio de Las Palmas de Gran Canaria, provincia de Las Palmas (35017), con una superficie de 3.058</w:t>
      </w:r>
    </w:p>
    <w:p w14:paraId="31E7B3ED" w14:textId="77777777" w:rsidR="00135FEC" w:rsidRPr="00912360" w:rsidRDefault="00000000">
      <w:pPr>
        <w:tabs>
          <w:tab w:val="left" w:pos="8139"/>
        </w:tabs>
        <w:spacing w:before="1" w:line="244" w:lineRule="auto"/>
        <w:ind w:left="135" w:right="105" w:hanging="70"/>
        <w:rPr>
          <w:sz w:val="16"/>
          <w:lang w:val="es-ES_tradnl"/>
        </w:rPr>
      </w:pPr>
      <w:r w:rsidRPr="00912360">
        <w:rPr>
          <w:sz w:val="16"/>
          <w:u w:val="single"/>
          <w:lang w:val="es-ES_tradnl"/>
        </w:rPr>
        <w:t xml:space="preserve"> </w:t>
      </w:r>
      <w:r w:rsidRPr="00912360">
        <w:rPr>
          <w:spacing w:val="-20"/>
          <w:sz w:val="16"/>
          <w:u w:val="single"/>
          <w:lang w:val="es-ES_tradnl"/>
        </w:rPr>
        <w:t xml:space="preserve"> </w:t>
      </w:r>
      <w:r w:rsidRPr="00912360">
        <w:rPr>
          <w:sz w:val="16"/>
          <w:u w:val="single"/>
          <w:lang w:val="es-ES_tradnl"/>
        </w:rPr>
        <w:t>metros</w:t>
      </w:r>
      <w:r w:rsidRPr="00912360">
        <w:rPr>
          <w:spacing w:val="-5"/>
          <w:sz w:val="16"/>
          <w:u w:val="single"/>
          <w:lang w:val="es-ES_tradnl"/>
        </w:rPr>
        <w:t xml:space="preserve"> </w:t>
      </w:r>
      <w:r w:rsidRPr="00912360">
        <w:rPr>
          <w:sz w:val="16"/>
          <w:u w:val="single"/>
          <w:lang w:val="es-ES_tradnl"/>
        </w:rPr>
        <w:t>cuadrados.</w:t>
      </w:r>
      <w:r w:rsidRPr="00912360">
        <w:rPr>
          <w:sz w:val="16"/>
          <w:u w:val="single"/>
          <w:lang w:val="es-ES_tradnl"/>
        </w:rPr>
        <w:tab/>
      </w:r>
      <w:r w:rsidRPr="00912360">
        <w:rPr>
          <w:sz w:val="16"/>
          <w:lang w:val="es-ES_tradnl"/>
        </w:rPr>
        <w:t xml:space="preserve">                                                                                                                                             Parcela UT-28, Campus Universitario de Las Palmas de Gran Canaria, en Tafira Baja en el municipio de Las Palmas de Gran Canaria, provincia de Las Palmas (35017), con una superficie de 10.660 metros</w:t>
      </w:r>
      <w:r w:rsidRPr="00912360">
        <w:rPr>
          <w:spacing w:val="-27"/>
          <w:sz w:val="16"/>
          <w:lang w:val="es-ES_tradnl"/>
        </w:rPr>
        <w:t xml:space="preserve"> </w:t>
      </w:r>
      <w:r w:rsidRPr="00912360">
        <w:rPr>
          <w:sz w:val="16"/>
          <w:lang w:val="es-ES_tradnl"/>
        </w:rPr>
        <w:t>cuadrados.</w:t>
      </w:r>
    </w:p>
    <w:p w14:paraId="20EE55A7" w14:textId="77777777" w:rsidR="00135FEC" w:rsidRPr="00912360" w:rsidRDefault="00000000">
      <w:pPr>
        <w:spacing w:before="8"/>
        <w:ind w:left="135" w:right="603"/>
        <w:jc w:val="both"/>
        <w:rPr>
          <w:sz w:val="16"/>
          <w:lang w:val="es-ES_tradnl"/>
        </w:rPr>
      </w:pPr>
      <w:r w:rsidRPr="00912360">
        <w:rPr>
          <w:sz w:val="16"/>
          <w:lang w:val="es-ES_tradnl"/>
        </w:rPr>
        <w:t>Subparcela A, Parcela UT-30, Campus Universitario de Las Palmas de Gran Canaria, en Tafira Baja en el municipio de Las Palmas de Gran Canaria, provincia de Las Palmas (35017), con una superficie de 2.439 metros cuadrados.</w:t>
      </w:r>
    </w:p>
    <w:p w14:paraId="7258B73D" w14:textId="77777777" w:rsidR="00135FEC" w:rsidRPr="00912360" w:rsidRDefault="00000000">
      <w:pPr>
        <w:spacing w:before="10"/>
        <w:ind w:left="135" w:right="328"/>
        <w:rPr>
          <w:sz w:val="16"/>
          <w:lang w:val="es-ES_tradnl"/>
        </w:rPr>
      </w:pPr>
      <w:r w:rsidRPr="00912360">
        <w:rPr>
          <w:sz w:val="16"/>
          <w:lang w:val="es-ES_tradnl"/>
        </w:rPr>
        <w:t>1.- Edificio Central o Polivalente I, situado en la Parcela UT-32, Campus Universitario de Las Palmas de Gran Canaria, en Tafira Baja en el municipio de Las Palmas de Gran Canaria, provincia de Las Palmas (35017).</w:t>
      </w:r>
    </w:p>
    <w:p w14:paraId="507A9B9E" w14:textId="77777777" w:rsidR="00135FEC" w:rsidRPr="00912360" w:rsidRDefault="00000000">
      <w:pPr>
        <w:spacing w:before="11" w:line="183" w:lineRule="exact"/>
        <w:ind w:left="135"/>
        <w:rPr>
          <w:sz w:val="16"/>
          <w:lang w:val="es-ES_tradnl"/>
        </w:rPr>
      </w:pPr>
      <w:r w:rsidRPr="00912360">
        <w:rPr>
          <w:sz w:val="16"/>
          <w:lang w:val="es-ES_tradnl"/>
        </w:rPr>
        <w:t>2.- Edificio Polivalente II, situado en la Parcela UT-30, Campus Universitario de Las Palmas de Gran Canaria,</w:t>
      </w:r>
    </w:p>
    <w:p w14:paraId="0AB0CB00" w14:textId="77777777" w:rsidR="00135FEC" w:rsidRPr="00912360" w:rsidRDefault="00000000">
      <w:pPr>
        <w:tabs>
          <w:tab w:val="left" w:pos="8139"/>
        </w:tabs>
        <w:spacing w:line="254" w:lineRule="auto"/>
        <w:ind w:left="135" w:right="105" w:hanging="70"/>
        <w:rPr>
          <w:sz w:val="16"/>
          <w:lang w:val="es-ES_tradnl"/>
        </w:rPr>
      </w:pPr>
      <w:r w:rsidRPr="00912360">
        <w:rPr>
          <w:sz w:val="16"/>
          <w:u w:val="single"/>
          <w:lang w:val="es-ES_tradnl"/>
        </w:rPr>
        <w:t xml:space="preserve"> </w:t>
      </w:r>
      <w:r w:rsidRPr="00912360">
        <w:rPr>
          <w:spacing w:val="-20"/>
          <w:sz w:val="16"/>
          <w:u w:val="single"/>
          <w:lang w:val="es-ES_tradnl"/>
        </w:rPr>
        <w:t xml:space="preserve"> </w:t>
      </w:r>
      <w:r w:rsidRPr="00912360">
        <w:rPr>
          <w:sz w:val="16"/>
          <w:u w:val="single"/>
          <w:lang w:val="es-ES_tradnl"/>
        </w:rPr>
        <w:t>en Tafira Baja en el municipio de Las Palmas de Gran Canaria, provincia de Las</w:t>
      </w:r>
      <w:r w:rsidRPr="00912360">
        <w:rPr>
          <w:spacing w:val="-30"/>
          <w:sz w:val="16"/>
          <w:u w:val="single"/>
          <w:lang w:val="es-ES_tradnl"/>
        </w:rPr>
        <w:t xml:space="preserve"> </w:t>
      </w:r>
      <w:r w:rsidRPr="00912360">
        <w:rPr>
          <w:sz w:val="16"/>
          <w:u w:val="single"/>
          <w:lang w:val="es-ES_tradnl"/>
        </w:rPr>
        <w:t>Palmas</w:t>
      </w:r>
      <w:r w:rsidRPr="00912360">
        <w:rPr>
          <w:spacing w:val="1"/>
          <w:sz w:val="16"/>
          <w:u w:val="single"/>
          <w:lang w:val="es-ES_tradnl"/>
        </w:rPr>
        <w:t xml:space="preserve"> </w:t>
      </w:r>
      <w:r w:rsidRPr="00912360">
        <w:rPr>
          <w:sz w:val="16"/>
          <w:u w:val="single"/>
          <w:lang w:val="es-ES_tradnl"/>
        </w:rPr>
        <w:t>(35017).</w:t>
      </w:r>
      <w:r w:rsidRPr="00912360">
        <w:rPr>
          <w:sz w:val="16"/>
          <w:u w:val="single"/>
          <w:lang w:val="es-ES_tradnl"/>
        </w:rPr>
        <w:tab/>
      </w:r>
      <w:r w:rsidRPr="00912360">
        <w:rPr>
          <w:sz w:val="16"/>
          <w:lang w:val="es-ES_tradnl"/>
        </w:rPr>
        <w:t xml:space="preserve"> 3.- Edificio Laboratorio CAFMA, situado en la Parcela UT-32, Campus Universitario de Las Palmas de</w:t>
      </w:r>
      <w:r w:rsidRPr="00912360">
        <w:rPr>
          <w:spacing w:val="-25"/>
          <w:sz w:val="16"/>
          <w:lang w:val="es-ES_tradnl"/>
        </w:rPr>
        <w:t xml:space="preserve"> </w:t>
      </w:r>
      <w:r w:rsidRPr="00912360">
        <w:rPr>
          <w:sz w:val="16"/>
          <w:lang w:val="es-ES_tradnl"/>
        </w:rPr>
        <w:t>Gran</w:t>
      </w:r>
    </w:p>
    <w:p w14:paraId="3B68873B" w14:textId="77777777" w:rsidR="00135FEC" w:rsidRPr="00912360" w:rsidRDefault="00000000">
      <w:pPr>
        <w:tabs>
          <w:tab w:val="left" w:pos="8139"/>
        </w:tabs>
        <w:spacing w:line="173" w:lineRule="exact"/>
        <w:ind w:left="65"/>
        <w:rPr>
          <w:sz w:val="16"/>
          <w:lang w:val="es-ES_tradnl"/>
        </w:rPr>
      </w:pPr>
      <w:r w:rsidRPr="00912360">
        <w:rPr>
          <w:sz w:val="16"/>
          <w:u w:val="single"/>
          <w:lang w:val="es-ES_tradnl"/>
        </w:rPr>
        <w:t xml:space="preserve"> </w:t>
      </w:r>
      <w:r w:rsidRPr="00912360">
        <w:rPr>
          <w:spacing w:val="-20"/>
          <w:sz w:val="16"/>
          <w:u w:val="single"/>
          <w:lang w:val="es-ES_tradnl"/>
        </w:rPr>
        <w:t xml:space="preserve"> </w:t>
      </w:r>
      <w:r w:rsidRPr="00912360">
        <w:rPr>
          <w:sz w:val="16"/>
          <w:u w:val="single"/>
          <w:lang w:val="es-ES_tradnl"/>
        </w:rPr>
        <w:t>Canaria, en</w:t>
      </w:r>
      <w:r w:rsidRPr="00912360">
        <w:rPr>
          <w:spacing w:val="-2"/>
          <w:sz w:val="16"/>
          <w:u w:val="single"/>
          <w:lang w:val="es-ES_tradnl"/>
        </w:rPr>
        <w:t xml:space="preserve"> </w:t>
      </w:r>
      <w:r w:rsidRPr="00912360">
        <w:rPr>
          <w:sz w:val="16"/>
          <w:u w:val="single"/>
          <w:lang w:val="es-ES_tradnl"/>
        </w:rPr>
        <w:t>Tafira</w:t>
      </w:r>
      <w:r w:rsidRPr="00912360">
        <w:rPr>
          <w:spacing w:val="-2"/>
          <w:sz w:val="16"/>
          <w:u w:val="single"/>
          <w:lang w:val="es-ES_tradnl"/>
        </w:rPr>
        <w:t xml:space="preserve"> </w:t>
      </w:r>
      <w:r w:rsidRPr="00912360">
        <w:rPr>
          <w:sz w:val="16"/>
          <w:u w:val="single"/>
          <w:lang w:val="es-ES_tradnl"/>
        </w:rPr>
        <w:t>Baja</w:t>
      </w:r>
      <w:r w:rsidRPr="00912360">
        <w:rPr>
          <w:spacing w:val="-3"/>
          <w:sz w:val="16"/>
          <w:u w:val="single"/>
          <w:lang w:val="es-ES_tradnl"/>
        </w:rPr>
        <w:t xml:space="preserve"> </w:t>
      </w:r>
      <w:r w:rsidRPr="00912360">
        <w:rPr>
          <w:sz w:val="16"/>
          <w:u w:val="single"/>
          <w:lang w:val="es-ES_tradnl"/>
        </w:rPr>
        <w:t>en</w:t>
      </w:r>
      <w:r w:rsidRPr="00912360">
        <w:rPr>
          <w:spacing w:val="-2"/>
          <w:sz w:val="16"/>
          <w:u w:val="single"/>
          <w:lang w:val="es-ES_tradnl"/>
        </w:rPr>
        <w:t xml:space="preserve"> </w:t>
      </w:r>
      <w:r w:rsidRPr="00912360">
        <w:rPr>
          <w:sz w:val="16"/>
          <w:u w:val="single"/>
          <w:lang w:val="es-ES_tradnl"/>
        </w:rPr>
        <w:t>el</w:t>
      </w:r>
      <w:r w:rsidRPr="00912360">
        <w:rPr>
          <w:spacing w:val="-3"/>
          <w:sz w:val="16"/>
          <w:u w:val="single"/>
          <w:lang w:val="es-ES_tradnl"/>
        </w:rPr>
        <w:t xml:space="preserve"> </w:t>
      </w:r>
      <w:r w:rsidRPr="00912360">
        <w:rPr>
          <w:sz w:val="16"/>
          <w:u w:val="single"/>
          <w:lang w:val="es-ES_tradnl"/>
        </w:rPr>
        <w:t>municipio</w:t>
      </w:r>
      <w:r w:rsidRPr="00912360">
        <w:rPr>
          <w:spacing w:val="-1"/>
          <w:sz w:val="16"/>
          <w:u w:val="single"/>
          <w:lang w:val="es-ES_tradnl"/>
        </w:rPr>
        <w:t xml:space="preserve"> </w:t>
      </w:r>
      <w:r w:rsidRPr="00912360">
        <w:rPr>
          <w:sz w:val="16"/>
          <w:u w:val="single"/>
          <w:lang w:val="es-ES_tradnl"/>
        </w:rPr>
        <w:t>de</w:t>
      </w:r>
      <w:r w:rsidRPr="00912360">
        <w:rPr>
          <w:spacing w:val="-4"/>
          <w:sz w:val="16"/>
          <w:u w:val="single"/>
          <w:lang w:val="es-ES_tradnl"/>
        </w:rPr>
        <w:t xml:space="preserve"> </w:t>
      </w:r>
      <w:r w:rsidRPr="00912360">
        <w:rPr>
          <w:sz w:val="16"/>
          <w:u w:val="single"/>
          <w:lang w:val="es-ES_tradnl"/>
        </w:rPr>
        <w:t>Las</w:t>
      </w:r>
      <w:r w:rsidRPr="00912360">
        <w:rPr>
          <w:spacing w:val="-3"/>
          <w:sz w:val="16"/>
          <w:u w:val="single"/>
          <w:lang w:val="es-ES_tradnl"/>
        </w:rPr>
        <w:t xml:space="preserve"> </w:t>
      </w:r>
      <w:r w:rsidRPr="00912360">
        <w:rPr>
          <w:sz w:val="16"/>
          <w:u w:val="single"/>
          <w:lang w:val="es-ES_tradnl"/>
        </w:rPr>
        <w:t>Palmas</w:t>
      </w:r>
      <w:r w:rsidRPr="00912360">
        <w:rPr>
          <w:spacing w:val="-3"/>
          <w:sz w:val="16"/>
          <w:u w:val="single"/>
          <w:lang w:val="es-ES_tradnl"/>
        </w:rPr>
        <w:t xml:space="preserve"> </w:t>
      </w:r>
      <w:r w:rsidRPr="00912360">
        <w:rPr>
          <w:sz w:val="16"/>
          <w:u w:val="single"/>
          <w:lang w:val="es-ES_tradnl"/>
        </w:rPr>
        <w:t>de</w:t>
      </w:r>
      <w:r w:rsidRPr="00912360">
        <w:rPr>
          <w:spacing w:val="-1"/>
          <w:sz w:val="16"/>
          <w:u w:val="single"/>
          <w:lang w:val="es-ES_tradnl"/>
        </w:rPr>
        <w:t xml:space="preserve"> </w:t>
      </w:r>
      <w:r w:rsidRPr="00912360">
        <w:rPr>
          <w:sz w:val="16"/>
          <w:u w:val="single"/>
          <w:lang w:val="es-ES_tradnl"/>
        </w:rPr>
        <w:t>Gran</w:t>
      </w:r>
      <w:r w:rsidRPr="00912360">
        <w:rPr>
          <w:spacing w:val="-2"/>
          <w:sz w:val="16"/>
          <w:u w:val="single"/>
          <w:lang w:val="es-ES_tradnl"/>
        </w:rPr>
        <w:t xml:space="preserve"> </w:t>
      </w:r>
      <w:r w:rsidRPr="00912360">
        <w:rPr>
          <w:sz w:val="16"/>
          <w:u w:val="single"/>
          <w:lang w:val="es-ES_tradnl"/>
        </w:rPr>
        <w:t>Canaria, provincia</w:t>
      </w:r>
      <w:r w:rsidRPr="00912360">
        <w:rPr>
          <w:spacing w:val="-1"/>
          <w:sz w:val="16"/>
          <w:u w:val="single"/>
          <w:lang w:val="es-ES_tradnl"/>
        </w:rPr>
        <w:t xml:space="preserve"> </w:t>
      </w:r>
      <w:r w:rsidRPr="00912360">
        <w:rPr>
          <w:sz w:val="16"/>
          <w:u w:val="single"/>
          <w:lang w:val="es-ES_tradnl"/>
        </w:rPr>
        <w:t>de</w:t>
      </w:r>
      <w:r w:rsidRPr="00912360">
        <w:rPr>
          <w:spacing w:val="-4"/>
          <w:sz w:val="16"/>
          <w:u w:val="single"/>
          <w:lang w:val="es-ES_tradnl"/>
        </w:rPr>
        <w:t xml:space="preserve"> </w:t>
      </w:r>
      <w:r w:rsidRPr="00912360">
        <w:rPr>
          <w:sz w:val="16"/>
          <w:u w:val="single"/>
          <w:lang w:val="es-ES_tradnl"/>
        </w:rPr>
        <w:t>Las</w:t>
      </w:r>
      <w:r w:rsidRPr="00912360">
        <w:rPr>
          <w:spacing w:val="-3"/>
          <w:sz w:val="16"/>
          <w:u w:val="single"/>
          <w:lang w:val="es-ES_tradnl"/>
        </w:rPr>
        <w:t xml:space="preserve"> </w:t>
      </w:r>
      <w:r w:rsidRPr="00912360">
        <w:rPr>
          <w:sz w:val="16"/>
          <w:u w:val="single"/>
          <w:lang w:val="es-ES_tradnl"/>
        </w:rPr>
        <w:t>Palmas</w:t>
      </w:r>
      <w:r w:rsidRPr="00912360">
        <w:rPr>
          <w:spacing w:val="-2"/>
          <w:sz w:val="16"/>
          <w:u w:val="single"/>
          <w:lang w:val="es-ES_tradnl"/>
        </w:rPr>
        <w:t xml:space="preserve"> </w:t>
      </w:r>
      <w:r w:rsidRPr="00912360">
        <w:rPr>
          <w:sz w:val="16"/>
          <w:u w:val="single"/>
          <w:lang w:val="es-ES_tradnl"/>
        </w:rPr>
        <w:t>(35017).</w:t>
      </w:r>
      <w:r w:rsidRPr="00912360">
        <w:rPr>
          <w:sz w:val="16"/>
          <w:u w:val="single"/>
          <w:lang w:val="es-ES_tradnl"/>
        </w:rPr>
        <w:tab/>
      </w:r>
    </w:p>
    <w:p w14:paraId="3418C02C" w14:textId="77777777" w:rsidR="00135FEC" w:rsidRPr="00912360" w:rsidRDefault="00000000">
      <w:pPr>
        <w:spacing w:before="10"/>
        <w:ind w:left="135" w:right="310"/>
        <w:rPr>
          <w:sz w:val="16"/>
          <w:lang w:val="es-ES_tradnl"/>
        </w:rPr>
      </w:pPr>
      <w:r w:rsidRPr="00912360">
        <w:rPr>
          <w:sz w:val="16"/>
          <w:lang w:val="es-ES_tradnl"/>
        </w:rPr>
        <w:t xml:space="preserve">4.- Edificio Laboratorio Termodinámica y </w:t>
      </w:r>
      <w:proofErr w:type="spellStart"/>
      <w:r w:rsidRPr="00912360">
        <w:rPr>
          <w:sz w:val="16"/>
          <w:lang w:val="es-ES_tradnl"/>
        </w:rPr>
        <w:t>Fisicoquimica</w:t>
      </w:r>
      <w:proofErr w:type="spellEnd"/>
      <w:r w:rsidRPr="00912360">
        <w:rPr>
          <w:sz w:val="16"/>
          <w:lang w:val="es-ES_tradnl"/>
        </w:rPr>
        <w:t xml:space="preserve"> de Fluidos, situado en la Parcela UT-32, Campus Universitario de Las Palmas de Gran Canaria, en Tafira Baja en el municipio de Las Palmas de Gran Canaria,</w:t>
      </w:r>
    </w:p>
    <w:p w14:paraId="34911461" w14:textId="77777777" w:rsidR="00135FEC" w:rsidRPr="00912360" w:rsidRDefault="00000000">
      <w:pPr>
        <w:tabs>
          <w:tab w:val="left" w:pos="8139"/>
        </w:tabs>
        <w:spacing w:line="244" w:lineRule="auto"/>
        <w:ind w:left="135" w:right="105" w:hanging="70"/>
        <w:rPr>
          <w:sz w:val="16"/>
          <w:lang w:val="es-ES_tradnl"/>
        </w:rPr>
      </w:pPr>
      <w:r w:rsidRPr="00912360">
        <w:rPr>
          <w:sz w:val="16"/>
          <w:u w:val="single"/>
          <w:lang w:val="es-ES_tradnl"/>
        </w:rPr>
        <w:t xml:space="preserve"> </w:t>
      </w:r>
      <w:r w:rsidRPr="00912360">
        <w:rPr>
          <w:spacing w:val="-20"/>
          <w:sz w:val="16"/>
          <w:u w:val="single"/>
          <w:lang w:val="es-ES_tradnl"/>
        </w:rPr>
        <w:t xml:space="preserve"> </w:t>
      </w:r>
      <w:r w:rsidRPr="00912360">
        <w:rPr>
          <w:sz w:val="16"/>
          <w:u w:val="single"/>
          <w:lang w:val="es-ES_tradnl"/>
        </w:rPr>
        <w:t>provincia de Las</w:t>
      </w:r>
      <w:r w:rsidRPr="00912360">
        <w:rPr>
          <w:spacing w:val="-10"/>
          <w:sz w:val="16"/>
          <w:u w:val="single"/>
          <w:lang w:val="es-ES_tradnl"/>
        </w:rPr>
        <w:t xml:space="preserve"> </w:t>
      </w:r>
      <w:r w:rsidRPr="00912360">
        <w:rPr>
          <w:sz w:val="16"/>
          <w:u w:val="single"/>
          <w:lang w:val="es-ES_tradnl"/>
        </w:rPr>
        <w:t>Palmas (35017).</w:t>
      </w:r>
      <w:r w:rsidRPr="00912360">
        <w:rPr>
          <w:sz w:val="16"/>
          <w:u w:val="single"/>
          <w:lang w:val="es-ES_tradnl"/>
        </w:rPr>
        <w:tab/>
      </w:r>
      <w:r w:rsidRPr="00912360">
        <w:rPr>
          <w:sz w:val="16"/>
          <w:lang w:val="es-ES_tradnl"/>
        </w:rPr>
        <w:t xml:space="preserve"> 5.- Edificio Laboratorio de Fabricación Integrada, situado en la Parcela UT-32, Campus Universitario de Las Palmas de Gran Canaria, en Tafira Baja en el municipio de Las Palmas de Gran Canaria, provincia de Las Palmas</w:t>
      </w:r>
      <w:r w:rsidRPr="00912360">
        <w:rPr>
          <w:spacing w:val="1"/>
          <w:sz w:val="16"/>
          <w:lang w:val="es-ES_tradnl"/>
        </w:rPr>
        <w:t xml:space="preserve"> </w:t>
      </w:r>
      <w:r w:rsidRPr="00912360">
        <w:rPr>
          <w:sz w:val="16"/>
          <w:lang w:val="es-ES_tradnl"/>
        </w:rPr>
        <w:t>(35017).</w:t>
      </w:r>
    </w:p>
    <w:p w14:paraId="3CC79026" w14:textId="77777777" w:rsidR="00135FEC" w:rsidRPr="00912360" w:rsidRDefault="00000000">
      <w:pPr>
        <w:spacing w:before="4"/>
        <w:ind w:left="135" w:right="204"/>
        <w:rPr>
          <w:sz w:val="16"/>
          <w:lang w:val="es-ES_tradnl"/>
        </w:rPr>
      </w:pPr>
      <w:r w:rsidRPr="00912360">
        <w:rPr>
          <w:sz w:val="16"/>
          <w:lang w:val="es-ES_tradnl"/>
        </w:rPr>
        <w:t>6.- Edificio Instituto Universitario de Ciencias y Tecnologías Cibernéticas, situado en la Parcela UT-37, Campus Universitario de Las Palmas de Gran Canaria, en Tafira Baja en el municipio de Las Palmas de Gran Canaria, provincia de Las Palmas (35017).</w:t>
      </w:r>
    </w:p>
    <w:p w14:paraId="4EF1E383" w14:textId="77777777" w:rsidR="00135FEC" w:rsidRPr="00912360" w:rsidRDefault="00000000">
      <w:pPr>
        <w:spacing w:before="10"/>
        <w:ind w:left="135" w:right="710"/>
        <w:rPr>
          <w:sz w:val="16"/>
          <w:lang w:val="es-ES_tradnl"/>
        </w:rPr>
      </w:pPr>
      <w:r w:rsidRPr="00912360">
        <w:rPr>
          <w:sz w:val="16"/>
          <w:lang w:val="es-ES_tradnl"/>
        </w:rPr>
        <w:t>7.- Edificio Parque Marino de Taliarte, sito en Taliarte en el municipio de Telde, provincia de Las Palmas (35214).</w:t>
      </w:r>
    </w:p>
    <w:p w14:paraId="30B1ED09" w14:textId="77777777" w:rsidR="00135FEC" w:rsidRPr="00912360" w:rsidRDefault="00000000">
      <w:pPr>
        <w:spacing w:before="11"/>
        <w:ind w:left="135" w:right="559"/>
        <w:rPr>
          <w:sz w:val="16"/>
          <w:lang w:val="es-ES_tradnl"/>
        </w:rPr>
      </w:pPr>
      <w:r w:rsidRPr="00912360">
        <w:rPr>
          <w:sz w:val="16"/>
          <w:lang w:val="es-ES_tradnl"/>
        </w:rPr>
        <w:t>8.- Edificio Instituto Universitario de Sanidad Animal (IUSA), sito en Montaña Cardones, en el municipio de Arucas, provincia de Las Palmas (35415).</w:t>
      </w:r>
    </w:p>
    <w:p w14:paraId="34DF40F2" w14:textId="77777777" w:rsidR="00135FEC" w:rsidRPr="00912360" w:rsidRDefault="00135FEC">
      <w:pPr>
        <w:rPr>
          <w:sz w:val="16"/>
          <w:lang w:val="es-ES_tradnl"/>
        </w:rPr>
        <w:sectPr w:rsidR="00135FEC" w:rsidRPr="00912360">
          <w:type w:val="continuous"/>
          <w:pgSz w:w="16850" w:h="11920" w:orient="landscape"/>
          <w:pgMar w:top="180" w:right="1040" w:bottom="280" w:left="1060" w:header="720" w:footer="720" w:gutter="0"/>
          <w:cols w:num="4" w:space="720" w:equalWidth="0">
            <w:col w:w="1217" w:space="89"/>
            <w:col w:w="3613" w:space="56"/>
            <w:col w:w="1479" w:space="40"/>
            <w:col w:w="8256"/>
          </w:cols>
        </w:sectPr>
      </w:pPr>
    </w:p>
    <w:p w14:paraId="73CB531C" w14:textId="77777777" w:rsidR="00135FEC" w:rsidRPr="00912360" w:rsidRDefault="00135FEC">
      <w:pPr>
        <w:rPr>
          <w:sz w:val="16"/>
          <w:lang w:val="es-ES_tradnl"/>
        </w:rPr>
        <w:sectPr w:rsidR="00135FEC" w:rsidRPr="00912360">
          <w:type w:val="continuous"/>
          <w:pgSz w:w="16850" w:h="11920" w:orient="landscape"/>
          <w:pgMar w:top="180" w:right="1040" w:bottom="280" w:left="1060" w:header="720" w:footer="720" w:gutter="0"/>
          <w:cols w:space="720"/>
        </w:sectPr>
      </w:pPr>
    </w:p>
    <w:p w14:paraId="5A405926" w14:textId="77777777" w:rsidR="00135FEC" w:rsidRPr="00912360" w:rsidRDefault="00000000">
      <w:pPr>
        <w:pStyle w:val="Textoindependiente"/>
        <w:spacing w:before="80" w:line="360" w:lineRule="auto"/>
        <w:ind w:left="1260" w:right="636"/>
        <w:jc w:val="both"/>
        <w:rPr>
          <w:lang w:val="es-ES_tradnl"/>
        </w:rPr>
      </w:pPr>
      <w:r w:rsidRPr="00912360">
        <w:rPr>
          <w:lang w:val="es-ES_tradnl"/>
        </w:rPr>
        <w:lastRenderedPageBreak/>
        <w:t>En el portal de transparencia de la ULPGC también se aporta información actualizada y detallada</w:t>
      </w:r>
      <w:r w:rsidRPr="00912360">
        <w:rPr>
          <w:spacing w:val="-15"/>
          <w:lang w:val="es-ES_tradnl"/>
        </w:rPr>
        <w:t xml:space="preserve"> </w:t>
      </w:r>
      <w:r w:rsidRPr="00912360">
        <w:rPr>
          <w:lang w:val="es-ES_tradnl"/>
        </w:rPr>
        <w:t>sobre</w:t>
      </w:r>
      <w:r w:rsidRPr="00912360">
        <w:rPr>
          <w:spacing w:val="-16"/>
          <w:lang w:val="es-ES_tradnl"/>
        </w:rPr>
        <w:t xml:space="preserve"> </w:t>
      </w:r>
      <w:r w:rsidRPr="00912360">
        <w:rPr>
          <w:lang w:val="es-ES_tradnl"/>
        </w:rPr>
        <w:t>los</w:t>
      </w:r>
      <w:r w:rsidRPr="00912360">
        <w:rPr>
          <w:spacing w:val="-13"/>
          <w:lang w:val="es-ES_tradnl"/>
        </w:rPr>
        <w:t xml:space="preserve"> </w:t>
      </w:r>
      <w:r w:rsidRPr="00912360">
        <w:rPr>
          <w:lang w:val="es-ES_tradnl"/>
        </w:rPr>
        <w:t>encargos</w:t>
      </w:r>
      <w:r w:rsidRPr="00912360">
        <w:rPr>
          <w:spacing w:val="-13"/>
          <w:lang w:val="es-ES_tradnl"/>
        </w:rPr>
        <w:t xml:space="preserve"> </w:t>
      </w:r>
      <w:r w:rsidRPr="00912360">
        <w:rPr>
          <w:lang w:val="es-ES_tradnl"/>
        </w:rPr>
        <w:t>a</w:t>
      </w:r>
      <w:r w:rsidRPr="00912360">
        <w:rPr>
          <w:spacing w:val="-16"/>
          <w:lang w:val="es-ES_tradnl"/>
        </w:rPr>
        <w:t xml:space="preserve"> </w:t>
      </w:r>
      <w:r w:rsidRPr="00912360">
        <w:rPr>
          <w:lang w:val="es-ES_tradnl"/>
        </w:rPr>
        <w:t>medios</w:t>
      </w:r>
      <w:r w:rsidRPr="00912360">
        <w:rPr>
          <w:spacing w:val="-16"/>
          <w:lang w:val="es-ES_tradnl"/>
        </w:rPr>
        <w:t xml:space="preserve"> </w:t>
      </w:r>
      <w:r w:rsidRPr="00912360">
        <w:rPr>
          <w:lang w:val="es-ES_tradnl"/>
        </w:rPr>
        <w:t>propios</w:t>
      </w:r>
      <w:r w:rsidRPr="00912360">
        <w:rPr>
          <w:spacing w:val="-16"/>
          <w:lang w:val="es-ES_tradnl"/>
        </w:rPr>
        <w:t xml:space="preserve"> </w:t>
      </w:r>
      <w:r w:rsidRPr="00912360">
        <w:rPr>
          <w:lang w:val="es-ES_tradnl"/>
        </w:rPr>
        <w:t>realizados</w:t>
      </w:r>
      <w:r w:rsidRPr="00912360">
        <w:rPr>
          <w:spacing w:val="-14"/>
          <w:lang w:val="es-ES_tradnl"/>
        </w:rPr>
        <w:t xml:space="preserve"> </w:t>
      </w:r>
      <w:r w:rsidRPr="00912360">
        <w:rPr>
          <w:lang w:val="es-ES_tradnl"/>
        </w:rPr>
        <w:t>con</w:t>
      </w:r>
      <w:r w:rsidRPr="00912360">
        <w:rPr>
          <w:spacing w:val="-14"/>
          <w:lang w:val="es-ES_tradnl"/>
        </w:rPr>
        <w:t xml:space="preserve"> </w:t>
      </w:r>
      <w:r w:rsidRPr="00912360">
        <w:rPr>
          <w:lang w:val="es-ES_tradnl"/>
        </w:rPr>
        <w:t>base</w:t>
      </w:r>
      <w:r w:rsidRPr="00912360">
        <w:rPr>
          <w:spacing w:val="-16"/>
          <w:lang w:val="es-ES_tradnl"/>
        </w:rPr>
        <w:t xml:space="preserve"> </w:t>
      </w:r>
      <w:r w:rsidRPr="00912360">
        <w:rPr>
          <w:lang w:val="es-ES_tradnl"/>
        </w:rPr>
        <w:t>en</w:t>
      </w:r>
      <w:r w:rsidRPr="00912360">
        <w:rPr>
          <w:spacing w:val="-16"/>
          <w:lang w:val="es-ES_tradnl"/>
        </w:rPr>
        <w:t xml:space="preserve"> </w:t>
      </w:r>
      <w:r w:rsidRPr="00912360">
        <w:rPr>
          <w:lang w:val="es-ES_tradnl"/>
        </w:rPr>
        <w:t>el</w:t>
      </w:r>
      <w:r w:rsidRPr="00912360">
        <w:rPr>
          <w:spacing w:val="-14"/>
          <w:lang w:val="es-ES_tradnl"/>
        </w:rPr>
        <w:t xml:space="preserve"> </w:t>
      </w:r>
      <w:r w:rsidRPr="00912360">
        <w:rPr>
          <w:lang w:val="es-ES_tradnl"/>
        </w:rPr>
        <w:t>artículo</w:t>
      </w:r>
      <w:r w:rsidRPr="00912360">
        <w:rPr>
          <w:spacing w:val="-14"/>
          <w:lang w:val="es-ES_tradnl"/>
        </w:rPr>
        <w:t xml:space="preserve"> </w:t>
      </w:r>
      <w:r w:rsidRPr="00912360">
        <w:rPr>
          <w:lang w:val="es-ES_tradnl"/>
        </w:rPr>
        <w:t>32</w:t>
      </w:r>
      <w:r w:rsidRPr="00912360">
        <w:rPr>
          <w:spacing w:val="-16"/>
          <w:lang w:val="es-ES_tradnl"/>
        </w:rPr>
        <w:t xml:space="preserve"> </w:t>
      </w:r>
      <w:r w:rsidRPr="00912360">
        <w:rPr>
          <w:lang w:val="es-ES_tradnl"/>
        </w:rPr>
        <w:t>de</w:t>
      </w:r>
      <w:r w:rsidRPr="00912360">
        <w:rPr>
          <w:spacing w:val="-14"/>
          <w:lang w:val="es-ES_tradnl"/>
        </w:rPr>
        <w:t xml:space="preserve"> </w:t>
      </w:r>
      <w:r w:rsidRPr="00912360">
        <w:rPr>
          <w:lang w:val="es-ES_tradnl"/>
        </w:rPr>
        <w:t>la</w:t>
      </w:r>
      <w:r w:rsidRPr="00912360">
        <w:rPr>
          <w:spacing w:val="-16"/>
          <w:lang w:val="es-ES_tradnl"/>
        </w:rPr>
        <w:t xml:space="preserve"> </w:t>
      </w:r>
      <w:r w:rsidRPr="00912360">
        <w:rPr>
          <w:lang w:val="es-ES_tradnl"/>
        </w:rPr>
        <w:t>LCSP con:</w:t>
      </w:r>
    </w:p>
    <w:p w14:paraId="71A8E9EF" w14:textId="77777777" w:rsidR="00135FEC" w:rsidRPr="00912360" w:rsidRDefault="00000000">
      <w:pPr>
        <w:pStyle w:val="Prrafodelista"/>
        <w:numPr>
          <w:ilvl w:val="1"/>
          <w:numId w:val="20"/>
        </w:numPr>
        <w:tabs>
          <w:tab w:val="left" w:pos="1981"/>
        </w:tabs>
        <w:spacing w:before="118" w:line="350" w:lineRule="auto"/>
        <w:ind w:right="632"/>
        <w:jc w:val="both"/>
        <w:rPr>
          <w:lang w:val="es-ES_tradnl"/>
        </w:rPr>
      </w:pPr>
      <w:r w:rsidRPr="00912360">
        <w:rPr>
          <w:lang w:val="es-ES_tradnl"/>
        </w:rPr>
        <w:t>TIC ULPGC, S.L.U.: encargos para el soporte y desarrollo de aplicaciones y servicios informáticos; transformación digital de la</w:t>
      </w:r>
      <w:r w:rsidRPr="00912360">
        <w:rPr>
          <w:spacing w:val="-3"/>
          <w:lang w:val="es-ES_tradnl"/>
        </w:rPr>
        <w:t xml:space="preserve"> </w:t>
      </w:r>
      <w:r w:rsidRPr="00912360">
        <w:rPr>
          <w:lang w:val="es-ES_tradnl"/>
        </w:rPr>
        <w:t>Administración.</w:t>
      </w:r>
    </w:p>
    <w:p w14:paraId="78235B93" w14:textId="77777777" w:rsidR="00135FEC" w:rsidRPr="00912360" w:rsidRDefault="00000000">
      <w:pPr>
        <w:pStyle w:val="Prrafodelista"/>
        <w:numPr>
          <w:ilvl w:val="1"/>
          <w:numId w:val="20"/>
        </w:numPr>
        <w:tabs>
          <w:tab w:val="left" w:pos="1982"/>
        </w:tabs>
        <w:spacing w:before="130"/>
        <w:ind w:left="1981" w:hanging="362"/>
        <w:jc w:val="both"/>
        <w:rPr>
          <w:lang w:val="es-ES_tradnl"/>
        </w:rPr>
      </w:pPr>
      <w:r w:rsidRPr="00912360">
        <w:rPr>
          <w:lang w:val="es-ES_tradnl"/>
        </w:rPr>
        <w:t>RIC ULPGC, S.A.U.: encargo para la gestión de las</w:t>
      </w:r>
      <w:r w:rsidRPr="00912360">
        <w:rPr>
          <w:spacing w:val="-6"/>
          <w:lang w:val="es-ES_tradnl"/>
        </w:rPr>
        <w:t xml:space="preserve"> </w:t>
      </w:r>
      <w:r w:rsidRPr="00912360">
        <w:rPr>
          <w:lang w:val="es-ES_tradnl"/>
        </w:rPr>
        <w:t>residencias.</w:t>
      </w:r>
    </w:p>
    <w:p w14:paraId="7F7D0A03" w14:textId="77777777" w:rsidR="00135FEC" w:rsidRPr="00912360" w:rsidRDefault="00135FEC">
      <w:pPr>
        <w:pStyle w:val="Textoindependiente"/>
        <w:spacing w:before="5"/>
        <w:rPr>
          <w:sz w:val="21"/>
          <w:lang w:val="es-ES_tradnl"/>
        </w:rPr>
      </w:pPr>
    </w:p>
    <w:p w14:paraId="7AF61FC7" w14:textId="77777777" w:rsidR="00135FEC" w:rsidRPr="00912360" w:rsidRDefault="00000000">
      <w:pPr>
        <w:pStyle w:val="Prrafodelista"/>
        <w:numPr>
          <w:ilvl w:val="1"/>
          <w:numId w:val="20"/>
        </w:numPr>
        <w:tabs>
          <w:tab w:val="left" w:pos="1982"/>
        </w:tabs>
        <w:spacing w:line="355" w:lineRule="auto"/>
        <w:ind w:left="1981" w:right="632"/>
        <w:jc w:val="both"/>
        <w:rPr>
          <w:lang w:val="es-ES_tradnl"/>
        </w:rPr>
      </w:pPr>
      <w:r w:rsidRPr="00912360">
        <w:rPr>
          <w:lang w:val="es-ES_tradnl"/>
        </w:rPr>
        <w:t>Fundación Canaria Parque Científico Tecnológico: encargos para gestión económica de proyectos de investigación, de cooperación territorial y determinadas acciones en materia de</w:t>
      </w:r>
      <w:r w:rsidRPr="00912360">
        <w:rPr>
          <w:spacing w:val="-3"/>
          <w:lang w:val="es-ES_tradnl"/>
        </w:rPr>
        <w:t xml:space="preserve"> </w:t>
      </w:r>
      <w:r w:rsidRPr="00912360">
        <w:rPr>
          <w:lang w:val="es-ES_tradnl"/>
        </w:rPr>
        <w:t>I+D+i.</w:t>
      </w:r>
    </w:p>
    <w:p w14:paraId="4F2E1DE3" w14:textId="77777777" w:rsidR="00135FEC" w:rsidRPr="00912360" w:rsidRDefault="00135FEC">
      <w:pPr>
        <w:pStyle w:val="Textoindependiente"/>
        <w:rPr>
          <w:sz w:val="24"/>
          <w:lang w:val="es-ES_tradnl"/>
        </w:rPr>
      </w:pPr>
    </w:p>
    <w:p w14:paraId="373D6C66" w14:textId="77777777" w:rsidR="00135FEC" w:rsidRPr="00912360" w:rsidRDefault="00135FEC">
      <w:pPr>
        <w:pStyle w:val="Textoindependiente"/>
        <w:spacing w:before="3"/>
        <w:rPr>
          <w:sz w:val="30"/>
          <w:lang w:val="es-ES_tradnl"/>
        </w:rPr>
      </w:pPr>
    </w:p>
    <w:p w14:paraId="4A746437" w14:textId="77777777" w:rsidR="00135FEC" w:rsidRPr="00912360" w:rsidRDefault="00000000">
      <w:pPr>
        <w:pStyle w:val="Ttulo1"/>
        <w:numPr>
          <w:ilvl w:val="1"/>
          <w:numId w:val="31"/>
        </w:numPr>
        <w:tabs>
          <w:tab w:val="left" w:pos="1982"/>
        </w:tabs>
        <w:ind w:left="1981" w:hanging="361"/>
        <w:jc w:val="both"/>
        <w:rPr>
          <w:lang w:val="es-ES_tradnl"/>
        </w:rPr>
      </w:pPr>
      <w:bookmarkStart w:id="74" w:name="3._Bases_de_presentación_de_las_cuentas"/>
      <w:bookmarkStart w:id="75" w:name="_bookmark49"/>
      <w:bookmarkEnd w:id="74"/>
      <w:bookmarkEnd w:id="75"/>
      <w:r w:rsidRPr="00912360">
        <w:rPr>
          <w:color w:val="44536A"/>
          <w:lang w:val="es-ES_tradnl"/>
        </w:rPr>
        <w:t>Bases de presentación de las</w:t>
      </w:r>
      <w:r w:rsidRPr="00912360">
        <w:rPr>
          <w:color w:val="44536A"/>
          <w:spacing w:val="-4"/>
          <w:lang w:val="es-ES_tradnl"/>
        </w:rPr>
        <w:t xml:space="preserve"> </w:t>
      </w:r>
      <w:r w:rsidRPr="00912360">
        <w:rPr>
          <w:color w:val="44536A"/>
          <w:lang w:val="es-ES_tradnl"/>
        </w:rPr>
        <w:t>cuentas</w:t>
      </w:r>
    </w:p>
    <w:p w14:paraId="6E355FAE" w14:textId="77777777" w:rsidR="00135FEC" w:rsidRPr="00912360" w:rsidRDefault="00135FEC">
      <w:pPr>
        <w:pStyle w:val="Textoindependiente"/>
        <w:spacing w:before="5"/>
        <w:rPr>
          <w:b/>
          <w:sz w:val="21"/>
          <w:lang w:val="es-ES_tradnl"/>
        </w:rPr>
      </w:pPr>
    </w:p>
    <w:p w14:paraId="10A47DEA" w14:textId="77777777" w:rsidR="00135FEC" w:rsidRPr="00912360" w:rsidRDefault="00000000">
      <w:pPr>
        <w:pStyle w:val="Prrafodelista"/>
        <w:numPr>
          <w:ilvl w:val="2"/>
          <w:numId w:val="31"/>
        </w:numPr>
        <w:tabs>
          <w:tab w:val="left" w:pos="2162"/>
        </w:tabs>
        <w:ind w:hanging="361"/>
        <w:jc w:val="left"/>
        <w:rPr>
          <w:b/>
          <w:lang w:val="es-ES_tradnl"/>
        </w:rPr>
      </w:pPr>
      <w:bookmarkStart w:id="76" w:name="a)_Imagen_fiel"/>
      <w:bookmarkEnd w:id="76"/>
      <w:r w:rsidRPr="00912360">
        <w:rPr>
          <w:b/>
          <w:lang w:val="es-ES_tradnl"/>
        </w:rPr>
        <w:t>Imagen</w:t>
      </w:r>
      <w:r w:rsidRPr="00912360">
        <w:rPr>
          <w:b/>
          <w:spacing w:val="-2"/>
          <w:lang w:val="es-ES_tradnl"/>
        </w:rPr>
        <w:t xml:space="preserve"> </w:t>
      </w:r>
      <w:r w:rsidRPr="00912360">
        <w:rPr>
          <w:b/>
          <w:lang w:val="es-ES_tradnl"/>
        </w:rPr>
        <w:t>fiel</w:t>
      </w:r>
    </w:p>
    <w:p w14:paraId="117F3C79" w14:textId="77777777" w:rsidR="00135FEC" w:rsidRPr="00912360" w:rsidRDefault="00135FEC">
      <w:pPr>
        <w:pStyle w:val="Textoindependiente"/>
        <w:spacing w:before="7"/>
        <w:rPr>
          <w:b/>
          <w:sz w:val="21"/>
          <w:lang w:val="es-ES_tradnl"/>
        </w:rPr>
      </w:pPr>
    </w:p>
    <w:p w14:paraId="593FA5DA" w14:textId="77777777" w:rsidR="00135FEC" w:rsidRPr="00912360" w:rsidRDefault="00000000">
      <w:pPr>
        <w:pStyle w:val="Textoindependiente"/>
        <w:spacing w:line="360" w:lineRule="auto"/>
        <w:ind w:left="1261" w:right="634"/>
        <w:jc w:val="both"/>
        <w:rPr>
          <w:lang w:val="es-ES_tradnl"/>
        </w:rPr>
      </w:pPr>
      <w:r w:rsidRPr="00912360">
        <w:rPr>
          <w:lang w:val="es-ES_tradnl"/>
        </w:rPr>
        <w:t>El artículo 81.4 de la Ley Orgánica de Universidades establece que la estructura del presupuesto de las Universidades, su sistema contable, y los documentos que comprenden sus cuentas anuales deberán adaptarse, en todo caso, a las normas que con carácter general se establezcan para el Sector Público. En este marco, a los efectos de la normalización contable, las Comunidades Autónomas podrán establecer un plan de contabilidad para las Universidades de su competencia.</w:t>
      </w:r>
    </w:p>
    <w:p w14:paraId="79CA895D" w14:textId="77777777" w:rsidR="00135FEC" w:rsidRPr="00912360" w:rsidRDefault="00000000">
      <w:pPr>
        <w:pStyle w:val="Textoindependiente"/>
        <w:spacing w:before="118" w:line="360" w:lineRule="auto"/>
        <w:ind w:left="1261" w:right="631"/>
        <w:jc w:val="both"/>
        <w:rPr>
          <w:lang w:val="es-ES_tradnl"/>
        </w:rPr>
      </w:pPr>
      <w:r w:rsidRPr="00912360">
        <w:rPr>
          <w:lang w:val="es-ES_tradnl"/>
        </w:rPr>
        <w:t>Las cuentas anuales del ejercicio 2022 de la ULPGC comprenden el balance, la cuenta del resultado económico patrimonial, el estado de cambios en el patrimonio neto, el estado de flujos de efectivo, el estado de liquidación del presupuesto y la memoria.</w:t>
      </w:r>
    </w:p>
    <w:p w14:paraId="6A04A793" w14:textId="77777777" w:rsidR="00135FEC" w:rsidRPr="00912360" w:rsidRDefault="00000000">
      <w:pPr>
        <w:pStyle w:val="Textoindependiente"/>
        <w:spacing w:before="121" w:line="360" w:lineRule="auto"/>
        <w:ind w:left="1261" w:right="633"/>
        <w:jc w:val="both"/>
        <w:rPr>
          <w:lang w:val="es-ES_tradnl"/>
        </w:rPr>
      </w:pPr>
      <w:r w:rsidRPr="00912360">
        <w:rPr>
          <w:lang w:val="es-ES_tradnl"/>
        </w:rPr>
        <w:t>Se han preparado a partir de los registros contables de la Universidad, y se presentan de acuerdo con las normas establecidas en el Plan General de Contabilidad Pública, aprobado por</w:t>
      </w:r>
      <w:r w:rsidRPr="00912360">
        <w:rPr>
          <w:spacing w:val="-8"/>
          <w:lang w:val="es-ES_tradnl"/>
        </w:rPr>
        <w:t xml:space="preserve"> </w:t>
      </w:r>
      <w:r w:rsidRPr="00912360">
        <w:rPr>
          <w:lang w:val="es-ES_tradnl"/>
        </w:rPr>
        <w:t>la</w:t>
      </w:r>
      <w:r w:rsidRPr="00912360">
        <w:rPr>
          <w:spacing w:val="-11"/>
          <w:lang w:val="es-ES_tradnl"/>
        </w:rPr>
        <w:t xml:space="preserve"> </w:t>
      </w:r>
      <w:r w:rsidRPr="00912360">
        <w:rPr>
          <w:lang w:val="es-ES_tradnl"/>
        </w:rPr>
        <w:t>Orden</w:t>
      </w:r>
      <w:r w:rsidRPr="00912360">
        <w:rPr>
          <w:spacing w:val="-8"/>
          <w:lang w:val="es-ES_tradnl"/>
        </w:rPr>
        <w:t xml:space="preserve"> </w:t>
      </w:r>
      <w:r w:rsidRPr="00912360">
        <w:rPr>
          <w:lang w:val="es-ES_tradnl"/>
        </w:rPr>
        <w:t>de</w:t>
      </w:r>
      <w:r w:rsidRPr="00912360">
        <w:rPr>
          <w:spacing w:val="-11"/>
          <w:lang w:val="es-ES_tradnl"/>
        </w:rPr>
        <w:t xml:space="preserve"> </w:t>
      </w:r>
      <w:r w:rsidRPr="00912360">
        <w:rPr>
          <w:lang w:val="es-ES_tradnl"/>
        </w:rPr>
        <w:t>21</w:t>
      </w:r>
      <w:r w:rsidRPr="00912360">
        <w:rPr>
          <w:spacing w:val="-8"/>
          <w:lang w:val="es-ES_tradnl"/>
        </w:rPr>
        <w:t xml:space="preserve"> </w:t>
      </w:r>
      <w:r w:rsidRPr="00912360">
        <w:rPr>
          <w:lang w:val="es-ES_tradnl"/>
        </w:rPr>
        <w:t>de</w:t>
      </w:r>
      <w:r w:rsidRPr="00912360">
        <w:rPr>
          <w:spacing w:val="-11"/>
          <w:lang w:val="es-ES_tradnl"/>
        </w:rPr>
        <w:t xml:space="preserve"> </w:t>
      </w:r>
      <w:r w:rsidRPr="00912360">
        <w:rPr>
          <w:lang w:val="es-ES_tradnl"/>
        </w:rPr>
        <w:t>diciembre</w:t>
      </w:r>
      <w:r w:rsidRPr="00912360">
        <w:rPr>
          <w:spacing w:val="-8"/>
          <w:lang w:val="es-ES_tradnl"/>
        </w:rPr>
        <w:t xml:space="preserve"> </w:t>
      </w:r>
      <w:r w:rsidRPr="00912360">
        <w:rPr>
          <w:lang w:val="es-ES_tradnl"/>
        </w:rPr>
        <w:t>de</w:t>
      </w:r>
      <w:r w:rsidRPr="00912360">
        <w:rPr>
          <w:spacing w:val="-11"/>
          <w:lang w:val="es-ES_tradnl"/>
        </w:rPr>
        <w:t xml:space="preserve"> </w:t>
      </w:r>
      <w:r w:rsidRPr="00912360">
        <w:rPr>
          <w:lang w:val="es-ES_tradnl"/>
        </w:rPr>
        <w:t>2018,</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8"/>
          <w:lang w:val="es-ES_tradnl"/>
        </w:rPr>
        <w:t xml:space="preserve"> </w:t>
      </w:r>
      <w:r w:rsidRPr="00912360">
        <w:rPr>
          <w:lang w:val="es-ES_tradnl"/>
        </w:rPr>
        <w:t>Consejería</w:t>
      </w:r>
      <w:r w:rsidRPr="00912360">
        <w:rPr>
          <w:spacing w:val="-9"/>
          <w:lang w:val="es-ES_tradnl"/>
        </w:rPr>
        <w:t xml:space="preserve"> </w:t>
      </w:r>
      <w:r w:rsidRPr="00912360">
        <w:rPr>
          <w:lang w:val="es-ES_tradnl"/>
        </w:rPr>
        <w:t>de</w:t>
      </w:r>
      <w:r w:rsidRPr="00912360">
        <w:rPr>
          <w:spacing w:val="-10"/>
          <w:lang w:val="es-ES_tradnl"/>
        </w:rPr>
        <w:t xml:space="preserve"> </w:t>
      </w:r>
      <w:r w:rsidRPr="00912360">
        <w:rPr>
          <w:lang w:val="es-ES_tradnl"/>
        </w:rPr>
        <w:t>Hacienda,</w:t>
      </w:r>
      <w:r w:rsidRPr="00912360">
        <w:rPr>
          <w:spacing w:val="-7"/>
          <w:lang w:val="es-ES_tradnl"/>
        </w:rPr>
        <w:t xml:space="preserve"> </w:t>
      </w:r>
      <w:r w:rsidRPr="00912360">
        <w:rPr>
          <w:lang w:val="es-ES_tradnl"/>
        </w:rPr>
        <w:t>por</w:t>
      </w:r>
      <w:r w:rsidRPr="00912360">
        <w:rPr>
          <w:spacing w:val="-8"/>
          <w:lang w:val="es-ES_tradnl"/>
        </w:rPr>
        <w:t xml:space="preserve"> </w:t>
      </w:r>
      <w:r w:rsidRPr="00912360">
        <w:rPr>
          <w:lang w:val="es-ES_tradnl"/>
        </w:rPr>
        <w:t>la</w:t>
      </w:r>
      <w:r w:rsidRPr="00912360">
        <w:rPr>
          <w:spacing w:val="-8"/>
          <w:lang w:val="es-ES_tradnl"/>
        </w:rPr>
        <w:t xml:space="preserve"> </w:t>
      </w:r>
      <w:r w:rsidRPr="00912360">
        <w:rPr>
          <w:lang w:val="es-ES_tradnl"/>
        </w:rPr>
        <w:t>que</w:t>
      </w:r>
      <w:r w:rsidRPr="00912360">
        <w:rPr>
          <w:spacing w:val="-9"/>
          <w:lang w:val="es-ES_tradnl"/>
        </w:rPr>
        <w:t xml:space="preserve"> </w:t>
      </w:r>
      <w:r w:rsidRPr="00912360">
        <w:rPr>
          <w:lang w:val="es-ES_tradnl"/>
        </w:rPr>
        <w:t>se</w:t>
      </w:r>
      <w:r w:rsidRPr="00912360">
        <w:rPr>
          <w:spacing w:val="-10"/>
          <w:lang w:val="es-ES_tradnl"/>
        </w:rPr>
        <w:t xml:space="preserve"> </w:t>
      </w:r>
      <w:r w:rsidRPr="00912360">
        <w:rPr>
          <w:lang w:val="es-ES_tradnl"/>
        </w:rPr>
        <w:t>aprueba el Plan General de Contabilidad Pública de la Comunidad Autónoma de Canarias (BOC 251, de 28.12.2018), de aplicación a la ULPGC por primera vez para el ejercicio 2020, según la referida Orden</w:t>
      </w:r>
      <w:r w:rsidRPr="00912360">
        <w:rPr>
          <w:spacing w:val="-1"/>
          <w:lang w:val="es-ES_tradnl"/>
        </w:rPr>
        <w:t xml:space="preserve"> </w:t>
      </w:r>
      <w:r w:rsidRPr="00912360">
        <w:rPr>
          <w:lang w:val="es-ES_tradnl"/>
        </w:rPr>
        <w:t>21/2018.</w:t>
      </w:r>
    </w:p>
    <w:p w14:paraId="4F9D96BB" w14:textId="77777777" w:rsidR="00135FEC" w:rsidRPr="00912360" w:rsidRDefault="00000000">
      <w:pPr>
        <w:pStyle w:val="Textoindependiente"/>
        <w:spacing w:before="118" w:line="360" w:lineRule="auto"/>
        <w:ind w:left="1261" w:right="635"/>
        <w:jc w:val="both"/>
        <w:rPr>
          <w:lang w:val="es-ES_tradnl"/>
        </w:rPr>
      </w:pPr>
      <w:r w:rsidRPr="00912360">
        <w:rPr>
          <w:lang w:val="es-ES_tradnl"/>
        </w:rPr>
        <w:t>Reflejan la imagen fiel del patrimonio, de la situación financiera, del resultado económico patrimonial y de la ejecución del presupuesto de la ULPGC, y para su elaboración se han seguido</w:t>
      </w:r>
      <w:r w:rsidRPr="00912360">
        <w:rPr>
          <w:spacing w:val="-8"/>
          <w:lang w:val="es-ES_tradnl"/>
        </w:rPr>
        <w:t xml:space="preserve"> </w:t>
      </w:r>
      <w:r w:rsidRPr="00912360">
        <w:rPr>
          <w:lang w:val="es-ES_tradnl"/>
        </w:rPr>
        <w:t>los</w:t>
      </w:r>
      <w:r w:rsidRPr="00912360">
        <w:rPr>
          <w:spacing w:val="-8"/>
          <w:lang w:val="es-ES_tradnl"/>
        </w:rPr>
        <w:t xml:space="preserve"> </w:t>
      </w:r>
      <w:r w:rsidRPr="00912360">
        <w:rPr>
          <w:lang w:val="es-ES_tradnl"/>
        </w:rPr>
        <w:t>principios</w:t>
      </w:r>
      <w:r w:rsidRPr="00912360">
        <w:rPr>
          <w:spacing w:val="-7"/>
          <w:lang w:val="es-ES_tradnl"/>
        </w:rPr>
        <w:t xml:space="preserve"> </w:t>
      </w:r>
      <w:r w:rsidRPr="00912360">
        <w:rPr>
          <w:lang w:val="es-ES_tradnl"/>
        </w:rPr>
        <w:t>y</w:t>
      </w:r>
      <w:r w:rsidRPr="00912360">
        <w:rPr>
          <w:spacing w:val="-10"/>
          <w:lang w:val="es-ES_tradnl"/>
        </w:rPr>
        <w:t xml:space="preserve"> </w:t>
      </w:r>
      <w:r w:rsidRPr="00912360">
        <w:rPr>
          <w:lang w:val="es-ES_tradnl"/>
        </w:rPr>
        <w:t>criterios</w:t>
      </w:r>
      <w:r w:rsidRPr="00912360">
        <w:rPr>
          <w:spacing w:val="-7"/>
          <w:lang w:val="es-ES_tradnl"/>
        </w:rPr>
        <w:t xml:space="preserve"> </w:t>
      </w:r>
      <w:r w:rsidRPr="00912360">
        <w:rPr>
          <w:lang w:val="es-ES_tradnl"/>
        </w:rPr>
        <w:t>de</w:t>
      </w:r>
      <w:r w:rsidRPr="00912360">
        <w:rPr>
          <w:spacing w:val="-10"/>
          <w:lang w:val="es-ES_tradnl"/>
        </w:rPr>
        <w:t xml:space="preserve"> </w:t>
      </w:r>
      <w:r w:rsidRPr="00912360">
        <w:rPr>
          <w:lang w:val="es-ES_tradnl"/>
        </w:rPr>
        <w:t>valoración</w:t>
      </w:r>
      <w:r w:rsidRPr="00912360">
        <w:rPr>
          <w:spacing w:val="-8"/>
          <w:lang w:val="es-ES_tradnl"/>
        </w:rPr>
        <w:t xml:space="preserve"> </w:t>
      </w:r>
      <w:r w:rsidRPr="00912360">
        <w:rPr>
          <w:lang w:val="es-ES_tradnl"/>
        </w:rPr>
        <w:t>establecidos</w:t>
      </w:r>
      <w:r w:rsidRPr="00912360">
        <w:rPr>
          <w:spacing w:val="-8"/>
          <w:lang w:val="es-ES_tradnl"/>
        </w:rPr>
        <w:t xml:space="preserve"> </w:t>
      </w:r>
      <w:r w:rsidRPr="00912360">
        <w:rPr>
          <w:lang w:val="es-ES_tradnl"/>
        </w:rPr>
        <w:t>en</w:t>
      </w:r>
      <w:r w:rsidRPr="00912360">
        <w:rPr>
          <w:spacing w:val="-7"/>
          <w:lang w:val="es-ES_tradnl"/>
        </w:rPr>
        <w:t xml:space="preserve"> </w:t>
      </w:r>
      <w:r w:rsidRPr="00912360">
        <w:rPr>
          <w:lang w:val="es-ES_tradnl"/>
        </w:rPr>
        <w:t>el</w:t>
      </w:r>
      <w:r w:rsidRPr="00912360">
        <w:rPr>
          <w:spacing w:val="-9"/>
          <w:lang w:val="es-ES_tradnl"/>
        </w:rPr>
        <w:t xml:space="preserve"> </w:t>
      </w:r>
      <w:r w:rsidRPr="00912360">
        <w:rPr>
          <w:lang w:val="es-ES_tradnl"/>
        </w:rPr>
        <w:t>Plan</w:t>
      </w:r>
      <w:r w:rsidRPr="00912360">
        <w:rPr>
          <w:spacing w:val="-7"/>
          <w:lang w:val="es-ES_tradnl"/>
        </w:rPr>
        <w:t xml:space="preserve"> </w:t>
      </w:r>
      <w:r w:rsidRPr="00912360">
        <w:rPr>
          <w:lang w:val="es-ES_tradnl"/>
        </w:rPr>
        <w:t>General</w:t>
      </w:r>
      <w:r w:rsidRPr="00912360">
        <w:rPr>
          <w:spacing w:val="-9"/>
          <w:lang w:val="es-ES_tradnl"/>
        </w:rPr>
        <w:t xml:space="preserve"> </w:t>
      </w:r>
      <w:r w:rsidRPr="00912360">
        <w:rPr>
          <w:lang w:val="es-ES_tradnl"/>
        </w:rPr>
        <w:t>de</w:t>
      </w:r>
      <w:r w:rsidRPr="00912360">
        <w:rPr>
          <w:spacing w:val="-7"/>
          <w:lang w:val="es-ES_tradnl"/>
        </w:rPr>
        <w:t xml:space="preserve"> </w:t>
      </w:r>
      <w:r w:rsidRPr="00912360">
        <w:rPr>
          <w:lang w:val="es-ES_tradnl"/>
        </w:rPr>
        <w:t>Contabilidad Pública</w:t>
      </w:r>
      <w:r w:rsidRPr="00912360">
        <w:rPr>
          <w:spacing w:val="-17"/>
          <w:lang w:val="es-ES_tradnl"/>
        </w:rPr>
        <w:t xml:space="preserve"> </w:t>
      </w:r>
      <w:r w:rsidRPr="00912360">
        <w:rPr>
          <w:lang w:val="es-ES_tradnl"/>
        </w:rPr>
        <w:t>de</w:t>
      </w:r>
      <w:r w:rsidRPr="00912360">
        <w:rPr>
          <w:spacing w:val="-17"/>
          <w:lang w:val="es-ES_tradnl"/>
        </w:rPr>
        <w:t xml:space="preserve"> </w:t>
      </w:r>
      <w:r w:rsidRPr="00912360">
        <w:rPr>
          <w:lang w:val="es-ES_tradnl"/>
        </w:rPr>
        <w:t>2010,</w:t>
      </w:r>
      <w:r w:rsidRPr="00912360">
        <w:rPr>
          <w:spacing w:val="-16"/>
          <w:lang w:val="es-ES_tradnl"/>
        </w:rPr>
        <w:t xml:space="preserve"> </w:t>
      </w:r>
      <w:r w:rsidRPr="00912360">
        <w:rPr>
          <w:lang w:val="es-ES_tradnl"/>
        </w:rPr>
        <w:t>y</w:t>
      </w:r>
      <w:r w:rsidRPr="00912360">
        <w:rPr>
          <w:spacing w:val="-16"/>
          <w:lang w:val="es-ES_tradnl"/>
        </w:rPr>
        <w:t xml:space="preserve"> </w:t>
      </w:r>
      <w:r w:rsidRPr="00912360">
        <w:rPr>
          <w:lang w:val="es-ES_tradnl"/>
        </w:rPr>
        <w:t>los</w:t>
      </w:r>
      <w:r w:rsidRPr="00912360">
        <w:rPr>
          <w:spacing w:val="-17"/>
          <w:lang w:val="es-ES_tradnl"/>
        </w:rPr>
        <w:t xml:space="preserve"> </w:t>
      </w:r>
      <w:r w:rsidRPr="00912360">
        <w:rPr>
          <w:lang w:val="es-ES_tradnl"/>
        </w:rPr>
        <w:t>criterios</w:t>
      </w:r>
      <w:r w:rsidRPr="00912360">
        <w:rPr>
          <w:spacing w:val="-17"/>
          <w:lang w:val="es-ES_tradnl"/>
        </w:rPr>
        <w:t xml:space="preserve"> </w:t>
      </w:r>
      <w:r w:rsidRPr="00912360">
        <w:rPr>
          <w:lang w:val="es-ES_tradnl"/>
        </w:rPr>
        <w:t>de</w:t>
      </w:r>
      <w:r w:rsidRPr="00912360">
        <w:rPr>
          <w:spacing w:val="-17"/>
          <w:lang w:val="es-ES_tradnl"/>
        </w:rPr>
        <w:t xml:space="preserve"> </w:t>
      </w:r>
      <w:r w:rsidRPr="00912360">
        <w:rPr>
          <w:lang w:val="es-ES_tradnl"/>
        </w:rPr>
        <w:t>aplicación</w:t>
      </w:r>
      <w:r w:rsidRPr="00912360">
        <w:rPr>
          <w:spacing w:val="-16"/>
          <w:lang w:val="es-ES_tradnl"/>
        </w:rPr>
        <w:t xml:space="preserve"> </w:t>
      </w:r>
      <w:r w:rsidRPr="00912360">
        <w:rPr>
          <w:lang w:val="es-ES_tradnl"/>
        </w:rPr>
        <w:t>para</w:t>
      </w:r>
      <w:r w:rsidRPr="00912360">
        <w:rPr>
          <w:spacing w:val="-17"/>
          <w:lang w:val="es-ES_tradnl"/>
        </w:rPr>
        <w:t xml:space="preserve"> </w:t>
      </w:r>
      <w:r w:rsidRPr="00912360">
        <w:rPr>
          <w:lang w:val="es-ES_tradnl"/>
        </w:rPr>
        <w:t>las</w:t>
      </w:r>
      <w:r w:rsidRPr="00912360">
        <w:rPr>
          <w:spacing w:val="-17"/>
          <w:lang w:val="es-ES_tradnl"/>
        </w:rPr>
        <w:t xml:space="preserve"> </w:t>
      </w:r>
      <w:r w:rsidRPr="00912360">
        <w:rPr>
          <w:lang w:val="es-ES_tradnl"/>
        </w:rPr>
        <w:t>primeras</w:t>
      </w:r>
      <w:r w:rsidRPr="00912360">
        <w:rPr>
          <w:spacing w:val="-16"/>
          <w:lang w:val="es-ES_tradnl"/>
        </w:rPr>
        <w:t xml:space="preserve"> </w:t>
      </w:r>
      <w:r w:rsidRPr="00912360">
        <w:rPr>
          <w:lang w:val="es-ES_tradnl"/>
        </w:rPr>
        <w:t>cuentas</w:t>
      </w:r>
      <w:r w:rsidRPr="00912360">
        <w:rPr>
          <w:spacing w:val="-17"/>
          <w:lang w:val="es-ES_tradnl"/>
        </w:rPr>
        <w:t xml:space="preserve"> </w:t>
      </w:r>
      <w:r w:rsidRPr="00912360">
        <w:rPr>
          <w:lang w:val="es-ES_tradnl"/>
        </w:rPr>
        <w:t>elaboradas</w:t>
      </w:r>
      <w:r w:rsidRPr="00912360">
        <w:rPr>
          <w:spacing w:val="-17"/>
          <w:lang w:val="es-ES_tradnl"/>
        </w:rPr>
        <w:t xml:space="preserve"> </w:t>
      </w:r>
      <w:r w:rsidRPr="00912360">
        <w:rPr>
          <w:lang w:val="es-ES_tradnl"/>
        </w:rPr>
        <w:t>con</w:t>
      </w:r>
      <w:r w:rsidRPr="00912360">
        <w:rPr>
          <w:spacing w:val="-17"/>
          <w:lang w:val="es-ES_tradnl"/>
        </w:rPr>
        <w:t xml:space="preserve"> </w:t>
      </w:r>
      <w:r w:rsidRPr="00912360">
        <w:rPr>
          <w:lang w:val="es-ES_tradnl"/>
        </w:rPr>
        <w:t>el</w:t>
      </w:r>
      <w:r w:rsidRPr="00912360">
        <w:rPr>
          <w:spacing w:val="-17"/>
          <w:lang w:val="es-ES_tradnl"/>
        </w:rPr>
        <w:t xml:space="preserve"> </w:t>
      </w:r>
      <w:r w:rsidRPr="00912360">
        <w:rPr>
          <w:lang w:val="es-ES_tradnl"/>
        </w:rPr>
        <w:t>nuevo plan, recogidos en la Orden de 21 de diciembre de 2018, de la Consejería de</w:t>
      </w:r>
      <w:r w:rsidRPr="00912360">
        <w:rPr>
          <w:spacing w:val="-30"/>
          <w:lang w:val="es-ES_tradnl"/>
        </w:rPr>
        <w:t xml:space="preserve"> </w:t>
      </w:r>
      <w:r w:rsidRPr="00912360">
        <w:rPr>
          <w:lang w:val="es-ES_tradnl"/>
        </w:rPr>
        <w:t>Hacienda.</w:t>
      </w:r>
    </w:p>
    <w:p w14:paraId="6BAC6616" w14:textId="77777777" w:rsidR="00135FEC" w:rsidRPr="00912360" w:rsidRDefault="00135FEC">
      <w:pPr>
        <w:spacing w:line="360" w:lineRule="auto"/>
        <w:jc w:val="both"/>
        <w:rPr>
          <w:lang w:val="es-ES_tradnl"/>
        </w:rPr>
        <w:sectPr w:rsidR="00135FEC" w:rsidRPr="00912360">
          <w:footerReference w:type="default" r:id="rId28"/>
          <w:pgSz w:w="11920" w:h="16850"/>
          <w:pgMar w:top="1460" w:right="500" w:bottom="1220" w:left="340" w:header="0" w:footer="1036" w:gutter="0"/>
          <w:pgNumType w:start="64"/>
          <w:cols w:space="720"/>
        </w:sectPr>
      </w:pPr>
    </w:p>
    <w:p w14:paraId="4FD5583F" w14:textId="77777777" w:rsidR="00135FEC" w:rsidRPr="00912360" w:rsidRDefault="00000000">
      <w:pPr>
        <w:pStyle w:val="Ttulo1"/>
        <w:numPr>
          <w:ilvl w:val="2"/>
          <w:numId w:val="31"/>
        </w:numPr>
        <w:tabs>
          <w:tab w:val="left" w:pos="2161"/>
        </w:tabs>
        <w:spacing w:before="80"/>
        <w:ind w:left="2160" w:hanging="361"/>
        <w:jc w:val="left"/>
        <w:rPr>
          <w:lang w:val="es-ES_tradnl"/>
        </w:rPr>
      </w:pPr>
      <w:bookmarkStart w:id="77" w:name="b)_Comparación_de_información"/>
      <w:bookmarkEnd w:id="77"/>
      <w:r w:rsidRPr="00912360">
        <w:rPr>
          <w:lang w:val="es-ES_tradnl"/>
        </w:rPr>
        <w:lastRenderedPageBreak/>
        <w:t>Comparación de</w:t>
      </w:r>
      <w:r w:rsidRPr="00912360">
        <w:rPr>
          <w:spacing w:val="-5"/>
          <w:lang w:val="es-ES_tradnl"/>
        </w:rPr>
        <w:t xml:space="preserve"> </w:t>
      </w:r>
      <w:r w:rsidRPr="00912360">
        <w:rPr>
          <w:lang w:val="es-ES_tradnl"/>
        </w:rPr>
        <w:t>información</w:t>
      </w:r>
    </w:p>
    <w:p w14:paraId="46A74546" w14:textId="77777777" w:rsidR="00135FEC" w:rsidRPr="00912360" w:rsidRDefault="00135FEC">
      <w:pPr>
        <w:pStyle w:val="Textoindependiente"/>
        <w:rPr>
          <w:b/>
          <w:sz w:val="24"/>
          <w:lang w:val="es-ES_tradnl"/>
        </w:rPr>
      </w:pPr>
    </w:p>
    <w:p w14:paraId="1A1966D9" w14:textId="77777777" w:rsidR="00135FEC" w:rsidRPr="00912360" w:rsidRDefault="00135FEC">
      <w:pPr>
        <w:pStyle w:val="Textoindependiente"/>
        <w:spacing w:before="3"/>
        <w:rPr>
          <w:b/>
          <w:sz w:val="19"/>
          <w:lang w:val="es-ES_tradnl"/>
        </w:rPr>
      </w:pPr>
    </w:p>
    <w:p w14:paraId="5B8B5332" w14:textId="77777777" w:rsidR="00135FEC" w:rsidRPr="00912360" w:rsidRDefault="00000000">
      <w:pPr>
        <w:pStyle w:val="Textoindependiente"/>
        <w:spacing w:line="360" w:lineRule="auto"/>
        <w:ind w:left="1260" w:right="636"/>
        <w:jc w:val="both"/>
        <w:rPr>
          <w:lang w:val="es-ES_tradnl"/>
        </w:rPr>
      </w:pPr>
      <w:r w:rsidRPr="00912360">
        <w:rPr>
          <w:lang w:val="es-ES_tradnl"/>
        </w:rPr>
        <w:t>El balance, la cuenta del resultado económico-patrimonial, el estado total de cambios en el patrimonio neto y el estado de flujos de efectivo contienen información relativa al ejercicio anterior, en los términos fijados en el PGCP-2018-CAC.</w:t>
      </w:r>
    </w:p>
    <w:p w14:paraId="0B038021" w14:textId="77777777" w:rsidR="00135FEC" w:rsidRPr="00912360" w:rsidRDefault="00135FEC">
      <w:pPr>
        <w:pStyle w:val="Textoindependiente"/>
        <w:rPr>
          <w:sz w:val="24"/>
          <w:lang w:val="es-ES_tradnl"/>
        </w:rPr>
      </w:pPr>
    </w:p>
    <w:p w14:paraId="20573919" w14:textId="77777777" w:rsidR="00135FEC" w:rsidRPr="00912360" w:rsidRDefault="00135FEC">
      <w:pPr>
        <w:pStyle w:val="Textoindependiente"/>
        <w:rPr>
          <w:sz w:val="30"/>
          <w:lang w:val="es-ES_tradnl"/>
        </w:rPr>
      </w:pPr>
    </w:p>
    <w:p w14:paraId="4D363605" w14:textId="77777777" w:rsidR="00135FEC" w:rsidRPr="00912360" w:rsidRDefault="00000000">
      <w:pPr>
        <w:pStyle w:val="Ttulo1"/>
        <w:numPr>
          <w:ilvl w:val="2"/>
          <w:numId w:val="31"/>
        </w:numPr>
        <w:tabs>
          <w:tab w:val="left" w:pos="1688"/>
          <w:tab w:val="left" w:pos="1689"/>
        </w:tabs>
        <w:spacing w:line="360" w:lineRule="auto"/>
        <w:ind w:left="1688" w:right="629" w:hanging="569"/>
        <w:jc w:val="left"/>
        <w:rPr>
          <w:lang w:val="es-ES_tradnl"/>
        </w:rPr>
      </w:pPr>
      <w:bookmarkStart w:id="78" w:name="c)_Razones_e_incidencia_en_las_cuentas_a"/>
      <w:bookmarkEnd w:id="78"/>
      <w:r w:rsidRPr="00912360">
        <w:rPr>
          <w:lang w:val="es-ES_tradnl"/>
        </w:rPr>
        <w:t>Razones e incidencia en las cuentas anuales de los cambios en criterios de contabilización y corrección de</w:t>
      </w:r>
      <w:r w:rsidRPr="00912360">
        <w:rPr>
          <w:spacing w:val="-3"/>
          <w:lang w:val="es-ES_tradnl"/>
        </w:rPr>
        <w:t xml:space="preserve"> </w:t>
      </w:r>
      <w:r w:rsidRPr="00912360">
        <w:rPr>
          <w:lang w:val="es-ES_tradnl"/>
        </w:rPr>
        <w:t>errores</w:t>
      </w:r>
    </w:p>
    <w:p w14:paraId="33C331AA" w14:textId="77777777" w:rsidR="00135FEC" w:rsidRPr="00912360" w:rsidRDefault="00000000">
      <w:pPr>
        <w:pStyle w:val="Prrafodelista"/>
        <w:numPr>
          <w:ilvl w:val="0"/>
          <w:numId w:val="19"/>
        </w:numPr>
        <w:tabs>
          <w:tab w:val="left" w:pos="1688"/>
        </w:tabs>
        <w:spacing w:before="120"/>
        <w:jc w:val="both"/>
        <w:rPr>
          <w:lang w:val="es-ES_tradnl"/>
        </w:rPr>
      </w:pPr>
      <w:r w:rsidRPr="00912360">
        <w:rPr>
          <w:lang w:val="es-ES_tradnl"/>
        </w:rPr>
        <w:t>Subvenciones recibidas por proyectos de</w:t>
      </w:r>
      <w:r w:rsidRPr="00912360">
        <w:rPr>
          <w:spacing w:val="-2"/>
          <w:lang w:val="es-ES_tradnl"/>
        </w:rPr>
        <w:t xml:space="preserve"> </w:t>
      </w:r>
      <w:r w:rsidRPr="00912360">
        <w:rPr>
          <w:lang w:val="es-ES_tradnl"/>
        </w:rPr>
        <w:t>investigación:</w:t>
      </w:r>
    </w:p>
    <w:p w14:paraId="6255040C" w14:textId="77777777" w:rsidR="00135FEC" w:rsidRPr="00912360" w:rsidRDefault="00135FEC">
      <w:pPr>
        <w:pStyle w:val="Textoindependiente"/>
        <w:spacing w:before="4"/>
        <w:rPr>
          <w:sz w:val="21"/>
          <w:lang w:val="es-ES_tradnl"/>
        </w:rPr>
      </w:pPr>
    </w:p>
    <w:p w14:paraId="72893086" w14:textId="77777777" w:rsidR="00135FEC" w:rsidRPr="00912360" w:rsidRDefault="00000000">
      <w:pPr>
        <w:pStyle w:val="Prrafodelista"/>
        <w:numPr>
          <w:ilvl w:val="1"/>
          <w:numId w:val="19"/>
        </w:numPr>
        <w:tabs>
          <w:tab w:val="left" w:pos="1689"/>
        </w:tabs>
        <w:spacing w:line="360" w:lineRule="auto"/>
        <w:ind w:right="630"/>
        <w:jc w:val="both"/>
        <w:rPr>
          <w:lang w:val="es-ES_tradnl"/>
        </w:rPr>
      </w:pPr>
      <w:r w:rsidRPr="00912360">
        <w:rPr>
          <w:lang w:val="es-ES_tradnl"/>
        </w:rPr>
        <w:t xml:space="preserve">La revisión en 2022 de los asientos efectuados en 2020 para aplicación de la </w:t>
      </w:r>
      <w:proofErr w:type="spellStart"/>
      <w:r w:rsidRPr="00912360">
        <w:rPr>
          <w:lang w:val="es-ES_tradnl"/>
        </w:rPr>
        <w:t>NRVª</w:t>
      </w:r>
      <w:proofErr w:type="spellEnd"/>
      <w:r w:rsidRPr="00912360">
        <w:rPr>
          <w:lang w:val="es-ES_tradnl"/>
        </w:rPr>
        <w:t xml:space="preserve"> 18 reveló la existencia de errores en los coeficientes de financiación empleados para 17 subvenciones.</w:t>
      </w:r>
      <w:r w:rsidRPr="00912360">
        <w:rPr>
          <w:spacing w:val="-11"/>
          <w:lang w:val="es-ES_tradnl"/>
        </w:rPr>
        <w:t xml:space="preserve"> </w:t>
      </w:r>
      <w:r w:rsidRPr="00912360">
        <w:rPr>
          <w:lang w:val="es-ES_tradnl"/>
        </w:rPr>
        <w:t>Para</w:t>
      </w:r>
      <w:r w:rsidRPr="00912360">
        <w:rPr>
          <w:spacing w:val="-11"/>
          <w:lang w:val="es-ES_tradnl"/>
        </w:rPr>
        <w:t xml:space="preserve"> </w:t>
      </w:r>
      <w:r w:rsidRPr="00912360">
        <w:rPr>
          <w:lang w:val="es-ES_tradnl"/>
        </w:rPr>
        <w:t>su</w:t>
      </w:r>
      <w:r w:rsidRPr="00912360">
        <w:rPr>
          <w:spacing w:val="-14"/>
          <w:lang w:val="es-ES_tradnl"/>
        </w:rPr>
        <w:t xml:space="preserve"> </w:t>
      </w:r>
      <w:r w:rsidRPr="00912360">
        <w:rPr>
          <w:lang w:val="es-ES_tradnl"/>
        </w:rPr>
        <w:t>corrección</w:t>
      </w:r>
      <w:r w:rsidRPr="00912360">
        <w:rPr>
          <w:spacing w:val="-14"/>
          <w:lang w:val="es-ES_tradnl"/>
        </w:rPr>
        <w:t xml:space="preserve"> </w:t>
      </w:r>
      <w:r w:rsidRPr="00912360">
        <w:rPr>
          <w:lang w:val="es-ES_tradnl"/>
        </w:rPr>
        <w:t>se</w:t>
      </w:r>
      <w:r w:rsidRPr="00912360">
        <w:rPr>
          <w:spacing w:val="-11"/>
          <w:lang w:val="es-ES_tradnl"/>
        </w:rPr>
        <w:t xml:space="preserve"> </w:t>
      </w:r>
      <w:r w:rsidRPr="00912360">
        <w:rPr>
          <w:lang w:val="es-ES_tradnl"/>
        </w:rPr>
        <w:t>cargaron</w:t>
      </w:r>
      <w:r w:rsidRPr="00912360">
        <w:rPr>
          <w:spacing w:val="-14"/>
          <w:lang w:val="es-ES_tradnl"/>
        </w:rPr>
        <w:t xml:space="preserve"> </w:t>
      </w:r>
      <w:r w:rsidRPr="00912360">
        <w:rPr>
          <w:lang w:val="es-ES_tradnl"/>
        </w:rPr>
        <w:t>las</w:t>
      </w:r>
      <w:r w:rsidRPr="00912360">
        <w:rPr>
          <w:spacing w:val="-11"/>
          <w:lang w:val="es-ES_tradnl"/>
        </w:rPr>
        <w:t xml:space="preserve"> </w:t>
      </w:r>
      <w:r w:rsidRPr="00912360">
        <w:rPr>
          <w:lang w:val="es-ES_tradnl"/>
        </w:rPr>
        <w:t>cuentas</w:t>
      </w:r>
      <w:r w:rsidRPr="00912360">
        <w:rPr>
          <w:spacing w:val="-13"/>
          <w:lang w:val="es-ES_tradnl"/>
        </w:rPr>
        <w:t xml:space="preserve"> </w:t>
      </w:r>
      <w:r w:rsidRPr="00912360">
        <w:rPr>
          <w:lang w:val="es-ES_tradnl"/>
        </w:rPr>
        <w:t>441,</w:t>
      </w:r>
      <w:r w:rsidRPr="00912360">
        <w:rPr>
          <w:spacing w:val="-12"/>
          <w:lang w:val="es-ES_tradnl"/>
        </w:rPr>
        <w:t xml:space="preserve"> </w:t>
      </w:r>
      <w:r w:rsidRPr="00912360">
        <w:rPr>
          <w:lang w:val="es-ES_tradnl"/>
        </w:rPr>
        <w:t>120,</w:t>
      </w:r>
      <w:r w:rsidRPr="00912360">
        <w:rPr>
          <w:spacing w:val="-12"/>
          <w:lang w:val="es-ES_tradnl"/>
        </w:rPr>
        <w:t xml:space="preserve"> </w:t>
      </w:r>
      <w:r w:rsidRPr="00912360">
        <w:rPr>
          <w:lang w:val="es-ES_tradnl"/>
        </w:rPr>
        <w:t>522</w:t>
      </w:r>
      <w:r w:rsidRPr="00912360">
        <w:rPr>
          <w:spacing w:val="-14"/>
          <w:lang w:val="es-ES_tradnl"/>
        </w:rPr>
        <w:t xml:space="preserve"> </w:t>
      </w:r>
      <w:r w:rsidRPr="00912360">
        <w:rPr>
          <w:lang w:val="es-ES_tradnl"/>
        </w:rPr>
        <w:t>y</w:t>
      </w:r>
      <w:r w:rsidRPr="00912360">
        <w:rPr>
          <w:spacing w:val="-13"/>
          <w:lang w:val="es-ES_tradnl"/>
        </w:rPr>
        <w:t xml:space="preserve"> </w:t>
      </w:r>
      <w:r w:rsidRPr="00912360">
        <w:rPr>
          <w:lang w:val="es-ES_tradnl"/>
        </w:rPr>
        <w:t>130</w:t>
      </w:r>
      <w:r w:rsidRPr="00912360">
        <w:rPr>
          <w:spacing w:val="-11"/>
          <w:lang w:val="es-ES_tradnl"/>
        </w:rPr>
        <w:t xml:space="preserve"> </w:t>
      </w:r>
      <w:r w:rsidRPr="00912360">
        <w:rPr>
          <w:lang w:val="es-ES_tradnl"/>
        </w:rPr>
        <w:t>por</w:t>
      </w:r>
      <w:r w:rsidRPr="00912360">
        <w:rPr>
          <w:spacing w:val="-10"/>
          <w:lang w:val="es-ES_tradnl"/>
        </w:rPr>
        <w:t xml:space="preserve"> </w:t>
      </w:r>
      <w:r w:rsidRPr="00912360">
        <w:rPr>
          <w:lang w:val="es-ES_tradnl"/>
        </w:rPr>
        <w:t>importe de</w:t>
      </w:r>
      <w:r w:rsidRPr="00912360">
        <w:rPr>
          <w:spacing w:val="18"/>
          <w:lang w:val="es-ES_tradnl"/>
        </w:rPr>
        <w:t xml:space="preserve"> </w:t>
      </w:r>
      <w:r w:rsidRPr="00912360">
        <w:rPr>
          <w:lang w:val="es-ES_tradnl"/>
        </w:rPr>
        <w:t>98.439,89,</w:t>
      </w:r>
      <w:r w:rsidRPr="00912360">
        <w:rPr>
          <w:spacing w:val="19"/>
          <w:lang w:val="es-ES_tradnl"/>
        </w:rPr>
        <w:t xml:space="preserve"> </w:t>
      </w:r>
      <w:r w:rsidRPr="00912360">
        <w:rPr>
          <w:lang w:val="es-ES_tradnl"/>
        </w:rPr>
        <w:t>760.956,61,</w:t>
      </w:r>
      <w:r w:rsidRPr="00912360">
        <w:rPr>
          <w:spacing w:val="20"/>
          <w:lang w:val="es-ES_tradnl"/>
        </w:rPr>
        <w:t xml:space="preserve"> </w:t>
      </w:r>
      <w:r w:rsidRPr="00912360">
        <w:rPr>
          <w:lang w:val="es-ES_tradnl"/>
        </w:rPr>
        <w:t>111.257,89</w:t>
      </w:r>
      <w:r w:rsidRPr="00912360">
        <w:rPr>
          <w:spacing w:val="18"/>
          <w:lang w:val="es-ES_tradnl"/>
        </w:rPr>
        <w:t xml:space="preserve"> </w:t>
      </w:r>
      <w:r w:rsidRPr="00912360">
        <w:rPr>
          <w:lang w:val="es-ES_tradnl"/>
        </w:rPr>
        <w:t>Y</w:t>
      </w:r>
      <w:r w:rsidRPr="00912360">
        <w:rPr>
          <w:spacing w:val="15"/>
          <w:lang w:val="es-ES_tradnl"/>
        </w:rPr>
        <w:t xml:space="preserve"> </w:t>
      </w:r>
      <w:r w:rsidRPr="00912360">
        <w:rPr>
          <w:lang w:val="es-ES_tradnl"/>
        </w:rPr>
        <w:t>3.707,59</w:t>
      </w:r>
      <w:r w:rsidRPr="00912360">
        <w:rPr>
          <w:spacing w:val="19"/>
          <w:lang w:val="es-ES_tradnl"/>
        </w:rPr>
        <w:t xml:space="preserve"> </w:t>
      </w:r>
      <w:r w:rsidRPr="00912360">
        <w:rPr>
          <w:lang w:val="es-ES_tradnl"/>
        </w:rPr>
        <w:t>euros,</w:t>
      </w:r>
      <w:r w:rsidRPr="00912360">
        <w:rPr>
          <w:spacing w:val="17"/>
          <w:lang w:val="es-ES_tradnl"/>
        </w:rPr>
        <w:t xml:space="preserve"> </w:t>
      </w:r>
      <w:r w:rsidRPr="00912360">
        <w:rPr>
          <w:lang w:val="es-ES_tradnl"/>
        </w:rPr>
        <w:t>respectivamente,</w:t>
      </w:r>
      <w:r w:rsidRPr="00912360">
        <w:rPr>
          <w:spacing w:val="18"/>
          <w:lang w:val="es-ES_tradnl"/>
        </w:rPr>
        <w:t xml:space="preserve"> </w:t>
      </w:r>
      <w:r w:rsidRPr="00912360">
        <w:rPr>
          <w:lang w:val="es-ES_tradnl"/>
        </w:rPr>
        <w:t>con</w:t>
      </w:r>
      <w:r w:rsidRPr="00912360">
        <w:rPr>
          <w:spacing w:val="18"/>
          <w:lang w:val="es-ES_tradnl"/>
        </w:rPr>
        <w:t xml:space="preserve"> </w:t>
      </w:r>
      <w:r w:rsidRPr="00912360">
        <w:rPr>
          <w:lang w:val="es-ES_tradnl"/>
        </w:rPr>
        <w:t>abono</w:t>
      </w:r>
      <w:r w:rsidRPr="00912360">
        <w:rPr>
          <w:spacing w:val="16"/>
          <w:lang w:val="es-ES_tradnl"/>
        </w:rPr>
        <w:t xml:space="preserve"> </w:t>
      </w:r>
      <w:r w:rsidRPr="00912360">
        <w:rPr>
          <w:lang w:val="es-ES_tradnl"/>
        </w:rPr>
        <w:t>a</w:t>
      </w:r>
    </w:p>
    <w:p w14:paraId="141781AA" w14:textId="77777777" w:rsidR="00135FEC" w:rsidRPr="00912360" w:rsidRDefault="00000000">
      <w:pPr>
        <w:pStyle w:val="Textoindependiente"/>
        <w:spacing w:line="362" w:lineRule="auto"/>
        <w:ind w:left="1687" w:right="637"/>
        <w:jc w:val="both"/>
        <w:rPr>
          <w:lang w:val="es-ES_tradnl"/>
        </w:rPr>
      </w:pPr>
      <w:r w:rsidRPr="00912360">
        <w:rPr>
          <w:lang w:val="es-ES_tradnl"/>
        </w:rPr>
        <w:t>las cuentas 120, 522 y 130 por 126.060,64, 810.388,09 y 37.967,25 euros, respectivamente.</w:t>
      </w:r>
    </w:p>
    <w:p w14:paraId="64D60955" w14:textId="77777777" w:rsidR="00135FEC" w:rsidRPr="00912360" w:rsidRDefault="00000000">
      <w:pPr>
        <w:pStyle w:val="Prrafodelista"/>
        <w:numPr>
          <w:ilvl w:val="1"/>
          <w:numId w:val="19"/>
        </w:numPr>
        <w:tabs>
          <w:tab w:val="left" w:pos="1688"/>
        </w:tabs>
        <w:spacing w:before="116" w:line="360" w:lineRule="auto"/>
        <w:ind w:right="634"/>
        <w:jc w:val="both"/>
        <w:rPr>
          <w:lang w:val="es-ES_tradnl"/>
        </w:rPr>
      </w:pPr>
      <w:r w:rsidRPr="00912360">
        <w:rPr>
          <w:lang w:val="es-ES_tradnl"/>
        </w:rPr>
        <w:t>Se detectó un error en el asiento realizado en 2021 por las subvenciones concedidas por proyectos de investigación en ese ejercicio, de modo que la cuenta 441 no reflejaba correctamente el saldo por esos proyectos. Se cargó la cuenta 12021 con abono a la cuenta 441 por importe de 106.773,17</w:t>
      </w:r>
      <w:r w:rsidRPr="00912360">
        <w:rPr>
          <w:spacing w:val="-7"/>
          <w:lang w:val="es-ES_tradnl"/>
        </w:rPr>
        <w:t xml:space="preserve"> </w:t>
      </w:r>
      <w:r w:rsidRPr="00912360">
        <w:rPr>
          <w:lang w:val="es-ES_tradnl"/>
        </w:rPr>
        <w:t>euros.</w:t>
      </w:r>
    </w:p>
    <w:p w14:paraId="0230F306" w14:textId="77777777" w:rsidR="00135FEC" w:rsidRPr="00912360" w:rsidRDefault="00000000">
      <w:pPr>
        <w:pStyle w:val="Prrafodelista"/>
        <w:numPr>
          <w:ilvl w:val="1"/>
          <w:numId w:val="19"/>
        </w:numPr>
        <w:tabs>
          <w:tab w:val="left" w:pos="1689"/>
        </w:tabs>
        <w:spacing w:before="118" w:line="360" w:lineRule="auto"/>
        <w:ind w:left="1688" w:right="633"/>
        <w:jc w:val="both"/>
        <w:rPr>
          <w:lang w:val="es-ES_tradnl"/>
        </w:rPr>
      </w:pPr>
      <w:r w:rsidRPr="00912360">
        <w:rPr>
          <w:lang w:val="es-ES_tradnl"/>
        </w:rPr>
        <w:t>También en el caso de las subvenciones por proyectos de investigación concedidas a la ULPGC</w:t>
      </w:r>
      <w:r w:rsidRPr="00912360">
        <w:rPr>
          <w:spacing w:val="-7"/>
          <w:lang w:val="es-ES_tradnl"/>
        </w:rPr>
        <w:t xml:space="preserve"> </w:t>
      </w:r>
      <w:r w:rsidRPr="00912360">
        <w:rPr>
          <w:lang w:val="es-ES_tradnl"/>
        </w:rPr>
        <w:t>en</w:t>
      </w:r>
      <w:r w:rsidRPr="00912360">
        <w:rPr>
          <w:spacing w:val="-9"/>
          <w:lang w:val="es-ES_tradnl"/>
        </w:rPr>
        <w:t xml:space="preserve"> </w:t>
      </w:r>
      <w:r w:rsidRPr="00912360">
        <w:rPr>
          <w:lang w:val="es-ES_tradnl"/>
        </w:rPr>
        <w:t>ese</w:t>
      </w:r>
      <w:r w:rsidRPr="00912360">
        <w:rPr>
          <w:spacing w:val="-8"/>
          <w:lang w:val="es-ES_tradnl"/>
        </w:rPr>
        <w:t xml:space="preserve"> </w:t>
      </w:r>
      <w:r w:rsidRPr="00912360">
        <w:rPr>
          <w:lang w:val="es-ES_tradnl"/>
        </w:rPr>
        <w:t>ejercicio</w:t>
      </w:r>
      <w:r w:rsidRPr="00912360">
        <w:rPr>
          <w:spacing w:val="-9"/>
          <w:lang w:val="es-ES_tradnl"/>
        </w:rPr>
        <w:t xml:space="preserve"> </w:t>
      </w:r>
      <w:r w:rsidRPr="00912360">
        <w:rPr>
          <w:lang w:val="es-ES_tradnl"/>
        </w:rPr>
        <w:t>se</w:t>
      </w:r>
      <w:r w:rsidRPr="00912360">
        <w:rPr>
          <w:spacing w:val="-6"/>
          <w:lang w:val="es-ES_tradnl"/>
        </w:rPr>
        <w:t xml:space="preserve"> </w:t>
      </w:r>
      <w:r w:rsidRPr="00912360">
        <w:rPr>
          <w:lang w:val="es-ES_tradnl"/>
        </w:rPr>
        <w:t>detectó</w:t>
      </w:r>
      <w:r w:rsidRPr="00912360">
        <w:rPr>
          <w:spacing w:val="-8"/>
          <w:lang w:val="es-ES_tradnl"/>
        </w:rPr>
        <w:t xml:space="preserve"> </w:t>
      </w:r>
      <w:r w:rsidRPr="00912360">
        <w:rPr>
          <w:lang w:val="es-ES_tradnl"/>
        </w:rPr>
        <w:t>que</w:t>
      </w:r>
      <w:r w:rsidRPr="00912360">
        <w:rPr>
          <w:spacing w:val="-11"/>
          <w:lang w:val="es-ES_tradnl"/>
        </w:rPr>
        <w:t xml:space="preserve"> </w:t>
      </w:r>
      <w:r w:rsidRPr="00912360">
        <w:rPr>
          <w:lang w:val="es-ES_tradnl"/>
        </w:rPr>
        <w:t>se</w:t>
      </w:r>
      <w:r w:rsidRPr="00912360">
        <w:rPr>
          <w:spacing w:val="-8"/>
          <w:lang w:val="es-ES_tradnl"/>
        </w:rPr>
        <w:t xml:space="preserve"> </w:t>
      </w:r>
      <w:r w:rsidRPr="00912360">
        <w:rPr>
          <w:lang w:val="es-ES_tradnl"/>
        </w:rPr>
        <w:t>había</w:t>
      </w:r>
      <w:r w:rsidRPr="00912360">
        <w:rPr>
          <w:spacing w:val="-11"/>
          <w:lang w:val="es-ES_tradnl"/>
        </w:rPr>
        <w:t xml:space="preserve"> </w:t>
      </w:r>
      <w:r w:rsidRPr="00912360">
        <w:rPr>
          <w:lang w:val="es-ES_tradnl"/>
        </w:rPr>
        <w:t>registrado</w:t>
      </w:r>
      <w:r w:rsidRPr="00912360">
        <w:rPr>
          <w:spacing w:val="-9"/>
          <w:lang w:val="es-ES_tradnl"/>
        </w:rPr>
        <w:t xml:space="preserve"> </w:t>
      </w:r>
      <w:r w:rsidRPr="00912360">
        <w:rPr>
          <w:lang w:val="es-ES_tradnl"/>
        </w:rPr>
        <w:t>un</w:t>
      </w:r>
      <w:r w:rsidRPr="00912360">
        <w:rPr>
          <w:spacing w:val="-8"/>
          <w:lang w:val="es-ES_tradnl"/>
        </w:rPr>
        <w:t xml:space="preserve"> </w:t>
      </w:r>
      <w:r w:rsidRPr="00912360">
        <w:rPr>
          <w:lang w:val="es-ES_tradnl"/>
        </w:rPr>
        <w:t>exceso</w:t>
      </w:r>
      <w:r w:rsidRPr="00912360">
        <w:rPr>
          <w:spacing w:val="-9"/>
          <w:lang w:val="es-ES_tradnl"/>
        </w:rPr>
        <w:t xml:space="preserve"> </w:t>
      </w:r>
      <w:r w:rsidRPr="00912360">
        <w:rPr>
          <w:lang w:val="es-ES_tradnl"/>
        </w:rPr>
        <w:t>de</w:t>
      </w:r>
      <w:r w:rsidRPr="00912360">
        <w:rPr>
          <w:spacing w:val="-8"/>
          <w:lang w:val="es-ES_tradnl"/>
        </w:rPr>
        <w:t xml:space="preserve"> </w:t>
      </w:r>
      <w:r w:rsidRPr="00912360">
        <w:rPr>
          <w:lang w:val="es-ES_tradnl"/>
        </w:rPr>
        <w:t>amortización</w:t>
      </w:r>
      <w:r w:rsidRPr="00912360">
        <w:rPr>
          <w:spacing w:val="-6"/>
          <w:lang w:val="es-ES_tradnl"/>
        </w:rPr>
        <w:t xml:space="preserve"> </w:t>
      </w:r>
      <w:r w:rsidRPr="00912360">
        <w:rPr>
          <w:lang w:val="es-ES_tradnl"/>
        </w:rPr>
        <w:t>del inmovilizado material adquirido con cargo a las mismas. Para su subsanación se cargó la cuenta 121 y se abonó la cuenta 130 por importe de 43.661,43</w:t>
      </w:r>
      <w:r w:rsidRPr="00912360">
        <w:rPr>
          <w:spacing w:val="-16"/>
          <w:lang w:val="es-ES_tradnl"/>
        </w:rPr>
        <w:t xml:space="preserve"> </w:t>
      </w:r>
      <w:r w:rsidRPr="00912360">
        <w:rPr>
          <w:lang w:val="es-ES_tradnl"/>
        </w:rPr>
        <w:t>euros.</w:t>
      </w:r>
    </w:p>
    <w:p w14:paraId="2AE7EB4C" w14:textId="77777777" w:rsidR="00135FEC" w:rsidRPr="00912360" w:rsidRDefault="00000000">
      <w:pPr>
        <w:pStyle w:val="Prrafodelista"/>
        <w:numPr>
          <w:ilvl w:val="0"/>
          <w:numId w:val="19"/>
        </w:numPr>
        <w:tabs>
          <w:tab w:val="left" w:pos="1544"/>
        </w:tabs>
        <w:spacing w:before="122"/>
        <w:ind w:left="1544" w:hanging="425"/>
        <w:jc w:val="both"/>
        <w:rPr>
          <w:lang w:val="es-ES_tradnl"/>
        </w:rPr>
      </w:pPr>
      <w:r w:rsidRPr="00912360">
        <w:rPr>
          <w:lang w:val="es-ES_tradnl"/>
        </w:rPr>
        <w:t>Cuenta 4010 Obligaciones pendientes de pago de</w:t>
      </w:r>
      <w:r w:rsidRPr="00912360">
        <w:rPr>
          <w:spacing w:val="-8"/>
          <w:lang w:val="es-ES_tradnl"/>
        </w:rPr>
        <w:t xml:space="preserve"> </w:t>
      </w:r>
      <w:r w:rsidRPr="00912360">
        <w:rPr>
          <w:lang w:val="es-ES_tradnl"/>
        </w:rPr>
        <w:t>cerrado:</w:t>
      </w:r>
    </w:p>
    <w:p w14:paraId="1E3A8C58" w14:textId="77777777" w:rsidR="00135FEC" w:rsidRPr="00912360" w:rsidRDefault="00135FEC">
      <w:pPr>
        <w:pStyle w:val="Textoindependiente"/>
        <w:spacing w:before="4"/>
        <w:rPr>
          <w:sz w:val="21"/>
          <w:lang w:val="es-ES_tradnl"/>
        </w:rPr>
      </w:pPr>
    </w:p>
    <w:p w14:paraId="4726CC42" w14:textId="77777777" w:rsidR="00135FEC" w:rsidRPr="00912360" w:rsidRDefault="00000000">
      <w:pPr>
        <w:pStyle w:val="Prrafodelista"/>
        <w:numPr>
          <w:ilvl w:val="1"/>
          <w:numId w:val="19"/>
        </w:numPr>
        <w:tabs>
          <w:tab w:val="left" w:pos="1981"/>
        </w:tabs>
        <w:spacing w:line="360" w:lineRule="auto"/>
        <w:ind w:left="1980" w:right="635" w:hanging="360"/>
        <w:jc w:val="both"/>
        <w:rPr>
          <w:lang w:val="es-ES_tradnl"/>
        </w:rPr>
      </w:pPr>
      <w:r w:rsidRPr="00912360">
        <w:rPr>
          <w:lang w:val="es-ES_tradnl"/>
        </w:rPr>
        <w:t>Se anularon obligaciones de cerrado pendientes de pago que tenían origen en obligaciones reconocidas de 2021, tras analizar el pendiente de pago de las mismas. Esta corrección se realizó con abono a la cuenta 12021 Resultado</w:t>
      </w:r>
      <w:r w:rsidRPr="00912360">
        <w:rPr>
          <w:spacing w:val="-17"/>
          <w:lang w:val="es-ES_tradnl"/>
        </w:rPr>
        <w:t xml:space="preserve"> </w:t>
      </w:r>
      <w:r w:rsidRPr="00912360">
        <w:rPr>
          <w:lang w:val="es-ES_tradnl"/>
        </w:rPr>
        <w:t>2021.</w:t>
      </w:r>
    </w:p>
    <w:p w14:paraId="3676D3F9" w14:textId="77777777" w:rsidR="00135FEC" w:rsidRPr="00912360" w:rsidRDefault="00135FEC">
      <w:pPr>
        <w:pStyle w:val="Textoindependiente"/>
        <w:rPr>
          <w:sz w:val="24"/>
          <w:lang w:val="es-ES_tradnl"/>
        </w:rPr>
      </w:pPr>
    </w:p>
    <w:p w14:paraId="07AEC2B0" w14:textId="77777777" w:rsidR="00135FEC" w:rsidRPr="00912360" w:rsidRDefault="00135FEC">
      <w:pPr>
        <w:pStyle w:val="Textoindependiente"/>
        <w:spacing w:before="9"/>
        <w:rPr>
          <w:sz w:val="29"/>
          <w:lang w:val="es-ES_tradnl"/>
        </w:rPr>
      </w:pPr>
    </w:p>
    <w:p w14:paraId="566F9B80" w14:textId="77777777" w:rsidR="00135FEC" w:rsidRPr="00912360" w:rsidRDefault="00000000">
      <w:pPr>
        <w:pStyle w:val="Ttulo1"/>
        <w:numPr>
          <w:ilvl w:val="1"/>
          <w:numId w:val="31"/>
        </w:numPr>
        <w:tabs>
          <w:tab w:val="left" w:pos="1981"/>
        </w:tabs>
        <w:ind w:left="1980" w:hanging="361"/>
        <w:jc w:val="left"/>
        <w:rPr>
          <w:lang w:val="es-ES_tradnl"/>
        </w:rPr>
      </w:pPr>
      <w:bookmarkStart w:id="79" w:name="4._Normas_de_reconocimiento_y_valoración"/>
      <w:bookmarkStart w:id="80" w:name="_bookmark50"/>
      <w:bookmarkEnd w:id="79"/>
      <w:bookmarkEnd w:id="80"/>
      <w:r w:rsidRPr="00912360">
        <w:rPr>
          <w:color w:val="44536A"/>
          <w:lang w:val="es-ES_tradnl"/>
        </w:rPr>
        <w:t>Normas de reconocimiento y</w:t>
      </w:r>
      <w:r w:rsidRPr="00912360">
        <w:rPr>
          <w:color w:val="44536A"/>
          <w:spacing w:val="-4"/>
          <w:lang w:val="es-ES_tradnl"/>
        </w:rPr>
        <w:t xml:space="preserve"> </w:t>
      </w:r>
      <w:r w:rsidRPr="00912360">
        <w:rPr>
          <w:color w:val="44536A"/>
          <w:lang w:val="es-ES_tradnl"/>
        </w:rPr>
        <w:t>valoración</w:t>
      </w:r>
    </w:p>
    <w:p w14:paraId="12AD54DF" w14:textId="77777777" w:rsidR="00135FEC" w:rsidRPr="00912360" w:rsidRDefault="00135FEC">
      <w:pPr>
        <w:pStyle w:val="Textoindependiente"/>
        <w:spacing w:before="5"/>
        <w:rPr>
          <w:b/>
          <w:sz w:val="21"/>
          <w:lang w:val="es-ES_tradnl"/>
        </w:rPr>
      </w:pPr>
    </w:p>
    <w:p w14:paraId="1E9D9A8C" w14:textId="77777777" w:rsidR="00135FEC" w:rsidRPr="00912360" w:rsidRDefault="00000000">
      <w:pPr>
        <w:pStyle w:val="Textoindependiente"/>
        <w:spacing w:line="360" w:lineRule="auto"/>
        <w:ind w:left="1260" w:right="636"/>
        <w:jc w:val="both"/>
        <w:rPr>
          <w:lang w:val="es-ES_tradnl"/>
        </w:rPr>
      </w:pPr>
      <w:r w:rsidRPr="00912360">
        <w:rPr>
          <w:lang w:val="es-ES_tradnl"/>
        </w:rPr>
        <w:t>Las normas de reconocimiento y valoración que han sido aplicadas en la formulación de las cuentas anuales son las establecidas en la Segunda Parte del Plan General de Contabilidad Pública. Los criterios contables aplicados se desarrollan en los siguientes apartados.</w:t>
      </w:r>
    </w:p>
    <w:p w14:paraId="1F3EB4CB" w14:textId="77777777" w:rsidR="00135FEC" w:rsidRPr="00912360" w:rsidRDefault="00135FEC">
      <w:pPr>
        <w:spacing w:line="360" w:lineRule="auto"/>
        <w:jc w:val="both"/>
        <w:rPr>
          <w:lang w:val="es-ES_tradnl"/>
        </w:rPr>
        <w:sectPr w:rsidR="00135FEC" w:rsidRPr="00912360">
          <w:pgSz w:w="11920" w:h="16850"/>
          <w:pgMar w:top="1460" w:right="500" w:bottom="1300" w:left="340" w:header="0" w:footer="1036" w:gutter="0"/>
          <w:cols w:space="720"/>
        </w:sectPr>
      </w:pPr>
    </w:p>
    <w:p w14:paraId="43AA919C" w14:textId="77777777" w:rsidR="00135FEC" w:rsidRPr="00912360" w:rsidRDefault="00000000">
      <w:pPr>
        <w:pStyle w:val="Ttulo1"/>
        <w:numPr>
          <w:ilvl w:val="0"/>
          <w:numId w:val="18"/>
        </w:numPr>
        <w:tabs>
          <w:tab w:val="left" w:pos="1974"/>
        </w:tabs>
        <w:spacing w:before="80"/>
        <w:rPr>
          <w:lang w:val="es-ES_tradnl"/>
        </w:rPr>
      </w:pPr>
      <w:bookmarkStart w:id="81" w:name="a)_Inmovilizado_material"/>
      <w:bookmarkEnd w:id="81"/>
      <w:r w:rsidRPr="00912360">
        <w:rPr>
          <w:lang w:val="es-ES_tradnl"/>
        </w:rPr>
        <w:lastRenderedPageBreak/>
        <w:t>Inmovilizado</w:t>
      </w:r>
      <w:r w:rsidRPr="00912360">
        <w:rPr>
          <w:spacing w:val="-3"/>
          <w:lang w:val="es-ES_tradnl"/>
        </w:rPr>
        <w:t xml:space="preserve"> </w:t>
      </w:r>
      <w:r w:rsidRPr="00912360">
        <w:rPr>
          <w:lang w:val="es-ES_tradnl"/>
        </w:rPr>
        <w:t>material</w:t>
      </w:r>
    </w:p>
    <w:p w14:paraId="01A0DA8D" w14:textId="77777777" w:rsidR="00135FEC" w:rsidRPr="00912360" w:rsidRDefault="00135FEC">
      <w:pPr>
        <w:pStyle w:val="Textoindependiente"/>
        <w:spacing w:before="9"/>
        <w:rPr>
          <w:b/>
          <w:sz w:val="31"/>
          <w:lang w:val="es-ES_tradnl"/>
        </w:rPr>
      </w:pPr>
    </w:p>
    <w:p w14:paraId="12ED14A3" w14:textId="77777777" w:rsidR="00135FEC" w:rsidRPr="00912360" w:rsidRDefault="00000000">
      <w:pPr>
        <w:pStyle w:val="Prrafodelista"/>
        <w:numPr>
          <w:ilvl w:val="1"/>
          <w:numId w:val="18"/>
        </w:numPr>
        <w:tabs>
          <w:tab w:val="left" w:pos="2422"/>
        </w:tabs>
        <w:jc w:val="both"/>
        <w:rPr>
          <w:lang w:val="es-ES_tradnl"/>
        </w:rPr>
      </w:pPr>
      <w:bookmarkStart w:id="82" w:name="a.1)_Criterios_de_activación"/>
      <w:bookmarkEnd w:id="82"/>
      <w:r w:rsidRPr="00912360">
        <w:rPr>
          <w:lang w:val="es-ES_tradnl"/>
        </w:rPr>
        <w:t>Criterios de</w:t>
      </w:r>
      <w:r w:rsidRPr="00912360">
        <w:rPr>
          <w:spacing w:val="-5"/>
          <w:lang w:val="es-ES_tradnl"/>
        </w:rPr>
        <w:t xml:space="preserve"> </w:t>
      </w:r>
      <w:r w:rsidRPr="00912360">
        <w:rPr>
          <w:lang w:val="es-ES_tradnl"/>
        </w:rPr>
        <w:t>activación</w:t>
      </w:r>
    </w:p>
    <w:p w14:paraId="2C3D7AA6" w14:textId="77777777" w:rsidR="00135FEC" w:rsidRPr="00912360" w:rsidRDefault="00135FEC">
      <w:pPr>
        <w:pStyle w:val="Textoindependiente"/>
        <w:spacing w:before="5"/>
        <w:rPr>
          <w:sz w:val="21"/>
          <w:lang w:val="es-ES_tradnl"/>
        </w:rPr>
      </w:pPr>
    </w:p>
    <w:p w14:paraId="4D96F195" w14:textId="77777777" w:rsidR="00135FEC" w:rsidRPr="00912360" w:rsidRDefault="00000000">
      <w:pPr>
        <w:pStyle w:val="Textoindependiente"/>
        <w:spacing w:line="360" w:lineRule="auto"/>
        <w:ind w:left="1260" w:right="635"/>
        <w:jc w:val="both"/>
        <w:rPr>
          <w:lang w:val="es-ES_tradnl"/>
        </w:rPr>
      </w:pPr>
      <w:r w:rsidRPr="00912360">
        <w:rPr>
          <w:lang w:val="es-ES_tradnl"/>
        </w:rPr>
        <w:t>El inmovilizado material está constituido por los activos tangibles, muebles e inmuebles que posee la ULPGC para su uso en la producción o suministro de bienes y servicios o para sus propios propósitos administrativos, que se espera que tengan una vida útil mayor a un año.</w:t>
      </w:r>
    </w:p>
    <w:p w14:paraId="32BEB6F6" w14:textId="77777777" w:rsidR="00135FEC" w:rsidRPr="00912360" w:rsidRDefault="00000000">
      <w:pPr>
        <w:pStyle w:val="Textoindependiente"/>
        <w:spacing w:before="119" w:line="360" w:lineRule="auto"/>
        <w:ind w:left="1260" w:right="635"/>
        <w:jc w:val="both"/>
        <w:rPr>
          <w:lang w:val="es-ES_tradnl"/>
        </w:rPr>
      </w:pPr>
      <w:r w:rsidRPr="00912360">
        <w:rPr>
          <w:lang w:val="es-ES_tradnl"/>
        </w:rPr>
        <w:t>Con carácter general pueden excluirse del inmovilizado material y, por tanto, considerarse gasto del ejercicio, aquellos bienes muebles cuyo precio unitario e importancia relativa, dentro de la masa patrimonial, así lo aconsejen.</w:t>
      </w:r>
    </w:p>
    <w:p w14:paraId="597DC4A5" w14:textId="77777777" w:rsidR="00135FEC" w:rsidRPr="00912360" w:rsidRDefault="00000000">
      <w:pPr>
        <w:pStyle w:val="Prrafodelista"/>
        <w:numPr>
          <w:ilvl w:val="1"/>
          <w:numId w:val="18"/>
        </w:numPr>
        <w:tabs>
          <w:tab w:val="left" w:pos="2423"/>
        </w:tabs>
        <w:spacing w:before="122"/>
        <w:ind w:left="2422" w:hanging="443"/>
        <w:jc w:val="both"/>
        <w:rPr>
          <w:lang w:val="es-ES_tradnl"/>
        </w:rPr>
      </w:pPr>
      <w:bookmarkStart w:id="83" w:name="a.2)_Criterios_sobre_valoración_inicial"/>
      <w:bookmarkEnd w:id="83"/>
      <w:r w:rsidRPr="00912360">
        <w:rPr>
          <w:lang w:val="es-ES_tradnl"/>
        </w:rPr>
        <w:t>Criterios sobre valoración</w:t>
      </w:r>
      <w:r w:rsidRPr="00912360">
        <w:rPr>
          <w:spacing w:val="-3"/>
          <w:lang w:val="es-ES_tradnl"/>
        </w:rPr>
        <w:t xml:space="preserve"> </w:t>
      </w:r>
      <w:r w:rsidRPr="00912360">
        <w:rPr>
          <w:lang w:val="es-ES_tradnl"/>
        </w:rPr>
        <w:t>inicial</w:t>
      </w:r>
    </w:p>
    <w:p w14:paraId="48EDE082" w14:textId="77777777" w:rsidR="00135FEC" w:rsidRPr="00912360" w:rsidRDefault="00135FEC">
      <w:pPr>
        <w:pStyle w:val="Textoindependiente"/>
        <w:spacing w:before="4"/>
        <w:rPr>
          <w:sz w:val="21"/>
          <w:lang w:val="es-ES_tradnl"/>
        </w:rPr>
      </w:pPr>
    </w:p>
    <w:p w14:paraId="68CAAAA6" w14:textId="77777777" w:rsidR="00135FEC" w:rsidRPr="00912360" w:rsidRDefault="00000000">
      <w:pPr>
        <w:pStyle w:val="Textoindependiente"/>
        <w:spacing w:line="360" w:lineRule="auto"/>
        <w:ind w:left="1260" w:right="633"/>
        <w:jc w:val="both"/>
        <w:rPr>
          <w:lang w:val="es-ES_tradnl"/>
        </w:rPr>
      </w:pPr>
      <w:r w:rsidRPr="00912360">
        <w:rPr>
          <w:lang w:val="es-ES_tradnl"/>
        </w:rPr>
        <w:t>El principal criterio de valoración del inmovilizado material es el precio de adquisición, el cual comprende su precio de compra, incluidos los aranceles de importación y los impuestos indirectos no recuperables que recaigan sobre la adquisición, así como cualquier coste directamente relacionado con la compra o puesta en condiciones de servicio del bien. Se deduce del precio del elemento cualquier clase de descuento o rebaja que se haya obtenido.</w:t>
      </w:r>
    </w:p>
    <w:p w14:paraId="420190D3" w14:textId="77777777" w:rsidR="00135FEC" w:rsidRPr="00912360" w:rsidRDefault="00000000">
      <w:pPr>
        <w:pStyle w:val="Textoindependiente"/>
        <w:spacing w:before="119" w:line="360" w:lineRule="auto"/>
        <w:ind w:left="1260" w:right="634"/>
        <w:jc w:val="both"/>
        <w:rPr>
          <w:lang w:val="es-ES_tradnl"/>
        </w:rPr>
      </w:pPr>
      <w:r w:rsidRPr="00912360">
        <w:rPr>
          <w:lang w:val="es-ES_tradnl"/>
        </w:rPr>
        <w:t>Se consideran costes directamente relacionados con la compra o puesta en condiciones de servicio, entre otros, los de preparación del emplazamiento físico, los de transporte, los de instalación, montaje, los honorarios profesionales de arquitectos, ingenieros, y comisiones a intermediarios.</w:t>
      </w:r>
    </w:p>
    <w:p w14:paraId="511DC56B" w14:textId="77777777" w:rsidR="00135FEC" w:rsidRPr="00912360" w:rsidRDefault="00000000">
      <w:pPr>
        <w:pStyle w:val="Textoindependiente"/>
        <w:spacing w:before="121" w:line="360" w:lineRule="auto"/>
        <w:ind w:left="1260" w:right="632" w:hanging="1"/>
        <w:jc w:val="both"/>
        <w:rPr>
          <w:lang w:val="es-ES_tradnl"/>
        </w:rPr>
      </w:pPr>
      <w:r w:rsidRPr="00912360">
        <w:rPr>
          <w:lang w:val="es-ES_tradnl"/>
        </w:rPr>
        <w:t>Cuando se trate de bienes adquiridos a título gratuito o que hayan sido recibidos en cesión se valoran por el valor neto en la contabilidad de la entidad cedente, y de no ser conocido éste, por su valor razonable en el momento de la incorporación patrimonial.</w:t>
      </w:r>
    </w:p>
    <w:p w14:paraId="7E2B80BF" w14:textId="77777777" w:rsidR="00135FEC" w:rsidRPr="00912360" w:rsidRDefault="00000000">
      <w:pPr>
        <w:pStyle w:val="Textoindependiente"/>
        <w:spacing w:before="119" w:line="360" w:lineRule="auto"/>
        <w:ind w:left="1260" w:right="637"/>
        <w:jc w:val="both"/>
        <w:rPr>
          <w:lang w:val="es-ES_tradnl"/>
        </w:rPr>
      </w:pPr>
      <w:r w:rsidRPr="00912360">
        <w:rPr>
          <w:lang w:val="es-ES_tradnl"/>
        </w:rPr>
        <w:t>Por</w:t>
      </w:r>
      <w:r w:rsidRPr="00912360">
        <w:rPr>
          <w:spacing w:val="-13"/>
          <w:lang w:val="es-ES_tradnl"/>
        </w:rPr>
        <w:t xml:space="preserve"> </w:t>
      </w:r>
      <w:r w:rsidRPr="00912360">
        <w:rPr>
          <w:lang w:val="es-ES_tradnl"/>
        </w:rPr>
        <w:t>valor</w:t>
      </w:r>
      <w:r w:rsidRPr="00912360">
        <w:rPr>
          <w:spacing w:val="-14"/>
          <w:lang w:val="es-ES_tradnl"/>
        </w:rPr>
        <w:t xml:space="preserve"> </w:t>
      </w:r>
      <w:r w:rsidRPr="00912360">
        <w:rPr>
          <w:lang w:val="es-ES_tradnl"/>
        </w:rPr>
        <w:t>razonable</w:t>
      </w:r>
      <w:r w:rsidRPr="00912360">
        <w:rPr>
          <w:spacing w:val="-14"/>
          <w:lang w:val="es-ES_tradnl"/>
        </w:rPr>
        <w:t xml:space="preserve"> </w:t>
      </w:r>
      <w:r w:rsidRPr="00912360">
        <w:rPr>
          <w:lang w:val="es-ES_tradnl"/>
        </w:rPr>
        <w:t>se</w:t>
      </w:r>
      <w:r w:rsidRPr="00912360">
        <w:rPr>
          <w:spacing w:val="-14"/>
          <w:lang w:val="es-ES_tradnl"/>
        </w:rPr>
        <w:t xml:space="preserve"> </w:t>
      </w:r>
      <w:r w:rsidRPr="00912360">
        <w:rPr>
          <w:lang w:val="es-ES_tradnl"/>
        </w:rPr>
        <w:t>entiende</w:t>
      </w:r>
      <w:r w:rsidRPr="00912360">
        <w:rPr>
          <w:spacing w:val="-14"/>
          <w:lang w:val="es-ES_tradnl"/>
        </w:rPr>
        <w:t xml:space="preserve"> </w:t>
      </w:r>
      <w:r w:rsidRPr="00912360">
        <w:rPr>
          <w:lang w:val="es-ES_tradnl"/>
        </w:rPr>
        <w:t>el</w:t>
      </w:r>
      <w:r w:rsidRPr="00912360">
        <w:rPr>
          <w:spacing w:val="-14"/>
          <w:lang w:val="es-ES_tradnl"/>
        </w:rPr>
        <w:t xml:space="preserve"> </w:t>
      </w:r>
      <w:r w:rsidRPr="00912360">
        <w:rPr>
          <w:lang w:val="es-ES_tradnl"/>
        </w:rPr>
        <w:t>importe</w:t>
      </w:r>
      <w:r w:rsidRPr="00912360">
        <w:rPr>
          <w:spacing w:val="-14"/>
          <w:lang w:val="es-ES_tradnl"/>
        </w:rPr>
        <w:t xml:space="preserve"> </w:t>
      </w:r>
      <w:r w:rsidRPr="00912360">
        <w:rPr>
          <w:lang w:val="es-ES_tradnl"/>
        </w:rPr>
        <w:t>por</w:t>
      </w:r>
      <w:r w:rsidRPr="00912360">
        <w:rPr>
          <w:spacing w:val="-12"/>
          <w:lang w:val="es-ES_tradnl"/>
        </w:rPr>
        <w:t xml:space="preserve"> </w:t>
      </w:r>
      <w:r w:rsidRPr="00912360">
        <w:rPr>
          <w:lang w:val="es-ES_tradnl"/>
        </w:rPr>
        <w:t>el</w:t>
      </w:r>
      <w:r w:rsidRPr="00912360">
        <w:rPr>
          <w:spacing w:val="-17"/>
          <w:lang w:val="es-ES_tradnl"/>
        </w:rPr>
        <w:t xml:space="preserve"> </w:t>
      </w:r>
      <w:r w:rsidRPr="00912360">
        <w:rPr>
          <w:lang w:val="es-ES_tradnl"/>
        </w:rPr>
        <w:t>que</w:t>
      </w:r>
      <w:r w:rsidRPr="00912360">
        <w:rPr>
          <w:spacing w:val="-14"/>
          <w:lang w:val="es-ES_tradnl"/>
        </w:rPr>
        <w:t xml:space="preserve"> </w:t>
      </w:r>
      <w:r w:rsidRPr="00912360">
        <w:rPr>
          <w:lang w:val="es-ES_tradnl"/>
        </w:rPr>
        <w:t>puede</w:t>
      </w:r>
      <w:r w:rsidRPr="00912360">
        <w:rPr>
          <w:spacing w:val="-14"/>
          <w:lang w:val="es-ES_tradnl"/>
        </w:rPr>
        <w:t xml:space="preserve"> </w:t>
      </w:r>
      <w:r w:rsidRPr="00912360">
        <w:rPr>
          <w:lang w:val="es-ES_tradnl"/>
        </w:rPr>
        <w:t>ser</w:t>
      </w:r>
      <w:r w:rsidRPr="00912360">
        <w:rPr>
          <w:spacing w:val="-15"/>
          <w:lang w:val="es-ES_tradnl"/>
        </w:rPr>
        <w:t xml:space="preserve"> </w:t>
      </w:r>
      <w:r w:rsidRPr="00912360">
        <w:rPr>
          <w:lang w:val="es-ES_tradnl"/>
        </w:rPr>
        <w:t>adquirido</w:t>
      </w:r>
      <w:r w:rsidRPr="00912360">
        <w:rPr>
          <w:spacing w:val="-16"/>
          <w:lang w:val="es-ES_tradnl"/>
        </w:rPr>
        <w:t xml:space="preserve"> </w:t>
      </w:r>
      <w:r w:rsidRPr="00912360">
        <w:rPr>
          <w:lang w:val="es-ES_tradnl"/>
        </w:rPr>
        <w:t>un</w:t>
      </w:r>
      <w:r w:rsidRPr="00912360">
        <w:rPr>
          <w:spacing w:val="-14"/>
          <w:lang w:val="es-ES_tradnl"/>
        </w:rPr>
        <w:t xml:space="preserve"> </w:t>
      </w:r>
      <w:r w:rsidRPr="00912360">
        <w:rPr>
          <w:lang w:val="es-ES_tradnl"/>
        </w:rPr>
        <w:t>activo</w:t>
      </w:r>
      <w:r w:rsidRPr="00912360">
        <w:rPr>
          <w:spacing w:val="-14"/>
          <w:lang w:val="es-ES_tradnl"/>
        </w:rPr>
        <w:t xml:space="preserve"> </w:t>
      </w:r>
      <w:r w:rsidRPr="00912360">
        <w:rPr>
          <w:lang w:val="es-ES_tradnl"/>
        </w:rPr>
        <w:t>entre</w:t>
      </w:r>
      <w:r w:rsidRPr="00912360">
        <w:rPr>
          <w:spacing w:val="-14"/>
          <w:lang w:val="es-ES_tradnl"/>
        </w:rPr>
        <w:t xml:space="preserve"> </w:t>
      </w:r>
      <w:r w:rsidRPr="00912360">
        <w:rPr>
          <w:lang w:val="es-ES_tradnl"/>
        </w:rPr>
        <w:t>partes interesadas y debidamente informadas, que realizan una transacción en condiciones de independencia mutua. Con carácter general, se calcula con referencia a un valor de mercado fiable, entendiéndose por tal, aquel en el que se dan las siguientes</w:t>
      </w:r>
      <w:r w:rsidRPr="00912360">
        <w:rPr>
          <w:spacing w:val="-16"/>
          <w:lang w:val="es-ES_tradnl"/>
        </w:rPr>
        <w:t xml:space="preserve"> </w:t>
      </w:r>
      <w:r w:rsidRPr="00912360">
        <w:rPr>
          <w:lang w:val="es-ES_tradnl"/>
        </w:rPr>
        <w:t>condiciones:</w:t>
      </w:r>
    </w:p>
    <w:p w14:paraId="65F70849" w14:textId="77777777" w:rsidR="00135FEC" w:rsidRPr="00912360" w:rsidRDefault="00000000">
      <w:pPr>
        <w:pStyle w:val="Prrafodelista"/>
        <w:numPr>
          <w:ilvl w:val="0"/>
          <w:numId w:val="17"/>
        </w:numPr>
        <w:tabs>
          <w:tab w:val="left" w:pos="1981"/>
        </w:tabs>
        <w:spacing w:before="119"/>
        <w:ind w:hanging="361"/>
        <w:jc w:val="both"/>
        <w:rPr>
          <w:lang w:val="es-ES_tradnl"/>
        </w:rPr>
      </w:pPr>
      <w:r w:rsidRPr="00912360">
        <w:rPr>
          <w:lang w:val="es-ES_tradnl"/>
        </w:rPr>
        <w:t>Los bienes y servicios intercambiados en el mercado son</w:t>
      </w:r>
      <w:r w:rsidRPr="00912360">
        <w:rPr>
          <w:spacing w:val="-10"/>
          <w:lang w:val="es-ES_tradnl"/>
        </w:rPr>
        <w:t xml:space="preserve"> </w:t>
      </w:r>
      <w:r w:rsidRPr="00912360">
        <w:rPr>
          <w:lang w:val="es-ES_tradnl"/>
        </w:rPr>
        <w:t>homogéneos</w:t>
      </w:r>
    </w:p>
    <w:p w14:paraId="5105BDBF" w14:textId="77777777" w:rsidR="00135FEC" w:rsidRPr="00912360" w:rsidRDefault="00135FEC">
      <w:pPr>
        <w:pStyle w:val="Textoindependiente"/>
        <w:spacing w:before="7"/>
        <w:rPr>
          <w:sz w:val="21"/>
          <w:lang w:val="es-ES_tradnl"/>
        </w:rPr>
      </w:pPr>
    </w:p>
    <w:p w14:paraId="644D316F" w14:textId="77777777" w:rsidR="00135FEC" w:rsidRPr="00912360" w:rsidRDefault="00000000">
      <w:pPr>
        <w:pStyle w:val="Prrafodelista"/>
        <w:numPr>
          <w:ilvl w:val="0"/>
          <w:numId w:val="17"/>
        </w:numPr>
        <w:tabs>
          <w:tab w:val="left" w:pos="1980"/>
          <w:tab w:val="left" w:pos="1981"/>
        </w:tabs>
        <w:spacing w:line="360" w:lineRule="auto"/>
        <w:ind w:right="640"/>
        <w:rPr>
          <w:lang w:val="es-ES_tradnl"/>
        </w:rPr>
      </w:pPr>
      <w:r w:rsidRPr="00912360">
        <w:rPr>
          <w:lang w:val="es-ES_tradnl"/>
        </w:rPr>
        <w:t>Pueden</w:t>
      </w:r>
      <w:r w:rsidRPr="00912360">
        <w:rPr>
          <w:spacing w:val="-17"/>
          <w:lang w:val="es-ES_tradnl"/>
        </w:rPr>
        <w:t xml:space="preserve"> </w:t>
      </w:r>
      <w:r w:rsidRPr="00912360">
        <w:rPr>
          <w:lang w:val="es-ES_tradnl"/>
        </w:rPr>
        <w:t>encontrarse</w:t>
      </w:r>
      <w:r w:rsidRPr="00912360">
        <w:rPr>
          <w:spacing w:val="-17"/>
          <w:lang w:val="es-ES_tradnl"/>
        </w:rPr>
        <w:t xml:space="preserve"> </w:t>
      </w:r>
      <w:r w:rsidRPr="00912360">
        <w:rPr>
          <w:lang w:val="es-ES_tradnl"/>
        </w:rPr>
        <w:t>en</w:t>
      </w:r>
      <w:r w:rsidRPr="00912360">
        <w:rPr>
          <w:spacing w:val="-19"/>
          <w:lang w:val="es-ES_tradnl"/>
        </w:rPr>
        <w:t xml:space="preserve"> </w:t>
      </w:r>
      <w:r w:rsidRPr="00912360">
        <w:rPr>
          <w:lang w:val="es-ES_tradnl"/>
        </w:rPr>
        <w:t>todo</w:t>
      </w:r>
      <w:r w:rsidRPr="00912360">
        <w:rPr>
          <w:spacing w:val="-17"/>
          <w:lang w:val="es-ES_tradnl"/>
        </w:rPr>
        <w:t xml:space="preserve"> </w:t>
      </w:r>
      <w:r w:rsidRPr="00912360">
        <w:rPr>
          <w:lang w:val="es-ES_tradnl"/>
        </w:rPr>
        <w:t>momento</w:t>
      </w:r>
      <w:r w:rsidRPr="00912360">
        <w:rPr>
          <w:spacing w:val="-16"/>
          <w:lang w:val="es-ES_tradnl"/>
        </w:rPr>
        <w:t xml:space="preserve"> </w:t>
      </w:r>
      <w:r w:rsidRPr="00912360">
        <w:rPr>
          <w:lang w:val="es-ES_tradnl"/>
        </w:rPr>
        <w:t>compradores</w:t>
      </w:r>
      <w:r w:rsidRPr="00912360">
        <w:rPr>
          <w:spacing w:val="-17"/>
          <w:lang w:val="es-ES_tradnl"/>
        </w:rPr>
        <w:t xml:space="preserve"> </w:t>
      </w:r>
      <w:r w:rsidRPr="00912360">
        <w:rPr>
          <w:lang w:val="es-ES_tradnl"/>
        </w:rPr>
        <w:t>o</w:t>
      </w:r>
      <w:r w:rsidRPr="00912360">
        <w:rPr>
          <w:spacing w:val="-16"/>
          <w:lang w:val="es-ES_tradnl"/>
        </w:rPr>
        <w:t xml:space="preserve"> </w:t>
      </w:r>
      <w:r w:rsidRPr="00912360">
        <w:rPr>
          <w:lang w:val="es-ES_tradnl"/>
        </w:rPr>
        <w:t>vendedores</w:t>
      </w:r>
      <w:r w:rsidRPr="00912360">
        <w:rPr>
          <w:spacing w:val="-17"/>
          <w:lang w:val="es-ES_tradnl"/>
        </w:rPr>
        <w:t xml:space="preserve"> </w:t>
      </w:r>
      <w:r w:rsidRPr="00912360">
        <w:rPr>
          <w:lang w:val="es-ES_tradnl"/>
        </w:rPr>
        <w:t>para</w:t>
      </w:r>
      <w:r w:rsidRPr="00912360">
        <w:rPr>
          <w:spacing w:val="-16"/>
          <w:lang w:val="es-ES_tradnl"/>
        </w:rPr>
        <w:t xml:space="preserve"> </w:t>
      </w:r>
      <w:r w:rsidRPr="00912360">
        <w:rPr>
          <w:lang w:val="es-ES_tradnl"/>
        </w:rPr>
        <w:t>un</w:t>
      </w:r>
      <w:r w:rsidRPr="00912360">
        <w:rPr>
          <w:spacing w:val="-20"/>
          <w:lang w:val="es-ES_tradnl"/>
        </w:rPr>
        <w:t xml:space="preserve"> </w:t>
      </w:r>
      <w:r w:rsidRPr="00912360">
        <w:rPr>
          <w:lang w:val="es-ES_tradnl"/>
        </w:rPr>
        <w:t>determinado bien o servicio,</w:t>
      </w:r>
      <w:r w:rsidRPr="00912360">
        <w:rPr>
          <w:spacing w:val="1"/>
          <w:lang w:val="es-ES_tradnl"/>
        </w:rPr>
        <w:t xml:space="preserve"> </w:t>
      </w:r>
      <w:r w:rsidRPr="00912360">
        <w:rPr>
          <w:lang w:val="es-ES_tradnl"/>
        </w:rPr>
        <w:t>y</w:t>
      </w:r>
    </w:p>
    <w:p w14:paraId="006E627E" w14:textId="77777777" w:rsidR="00135FEC" w:rsidRPr="00912360" w:rsidRDefault="00000000">
      <w:pPr>
        <w:pStyle w:val="Prrafodelista"/>
        <w:numPr>
          <w:ilvl w:val="0"/>
          <w:numId w:val="17"/>
        </w:numPr>
        <w:tabs>
          <w:tab w:val="left" w:pos="1980"/>
          <w:tab w:val="left" w:pos="1981"/>
        </w:tabs>
        <w:spacing w:before="119" w:line="360" w:lineRule="auto"/>
        <w:ind w:right="636"/>
        <w:rPr>
          <w:lang w:val="es-ES_tradnl"/>
        </w:rPr>
      </w:pPr>
      <w:r w:rsidRPr="00912360">
        <w:rPr>
          <w:lang w:val="es-ES_tradnl"/>
        </w:rPr>
        <w:t>Los precios son conocidos y fácilmente accesibles para el público, y reflejan transacciones de mercado reales y actuales producidas con</w:t>
      </w:r>
      <w:r w:rsidRPr="00912360">
        <w:rPr>
          <w:spacing w:val="-11"/>
          <w:lang w:val="es-ES_tradnl"/>
        </w:rPr>
        <w:t xml:space="preserve"> </w:t>
      </w:r>
      <w:r w:rsidRPr="00912360">
        <w:rPr>
          <w:lang w:val="es-ES_tradnl"/>
        </w:rPr>
        <w:t>regularidad.</w:t>
      </w:r>
    </w:p>
    <w:p w14:paraId="25C53638" w14:textId="77777777" w:rsidR="00135FEC" w:rsidRPr="00912360" w:rsidRDefault="00000000">
      <w:pPr>
        <w:pStyle w:val="Textoindependiente"/>
        <w:spacing w:before="120" w:line="360" w:lineRule="auto"/>
        <w:ind w:left="1260" w:right="545"/>
        <w:rPr>
          <w:lang w:val="es-ES_tradnl"/>
        </w:rPr>
      </w:pPr>
      <w:r w:rsidRPr="00912360">
        <w:rPr>
          <w:lang w:val="es-ES_tradnl"/>
        </w:rPr>
        <w:t xml:space="preserve">En el caso de bienes recibidos en adscripción se toma como precio de adquisición su valor neto en la contabilidad de la entidad </w:t>
      </w:r>
      <w:proofErr w:type="spellStart"/>
      <w:r w:rsidRPr="00912360">
        <w:rPr>
          <w:lang w:val="es-ES_tradnl"/>
        </w:rPr>
        <w:t>adscribiente</w:t>
      </w:r>
      <w:proofErr w:type="spellEnd"/>
      <w:r w:rsidRPr="00912360">
        <w:rPr>
          <w:lang w:val="es-ES_tradnl"/>
        </w:rPr>
        <w:t>, en el momento de la adscripción.</w:t>
      </w:r>
    </w:p>
    <w:p w14:paraId="19BDCFE6" w14:textId="77777777" w:rsidR="00135FEC" w:rsidRPr="00912360" w:rsidRDefault="00135FEC">
      <w:pPr>
        <w:spacing w:line="360" w:lineRule="auto"/>
        <w:rPr>
          <w:lang w:val="es-ES_tradnl"/>
        </w:rPr>
        <w:sectPr w:rsidR="00135FEC" w:rsidRPr="00912360">
          <w:pgSz w:w="11920" w:h="16850"/>
          <w:pgMar w:top="1460" w:right="500" w:bottom="1300" w:left="340" w:header="0" w:footer="1036" w:gutter="0"/>
          <w:cols w:space="720"/>
        </w:sectPr>
      </w:pPr>
    </w:p>
    <w:p w14:paraId="21DD6976" w14:textId="77777777" w:rsidR="00135FEC" w:rsidRPr="00912360" w:rsidRDefault="00000000">
      <w:pPr>
        <w:pStyle w:val="Prrafodelista"/>
        <w:numPr>
          <w:ilvl w:val="1"/>
          <w:numId w:val="18"/>
        </w:numPr>
        <w:tabs>
          <w:tab w:val="left" w:pos="2423"/>
        </w:tabs>
        <w:spacing w:before="80"/>
        <w:ind w:left="2422" w:hanging="443"/>
        <w:jc w:val="both"/>
        <w:rPr>
          <w:lang w:val="es-ES_tradnl"/>
        </w:rPr>
      </w:pPr>
      <w:bookmarkStart w:id="84" w:name="a.3)_Criterios_sobre_valoración_posterio"/>
      <w:bookmarkEnd w:id="84"/>
      <w:r w:rsidRPr="00912360">
        <w:rPr>
          <w:lang w:val="es-ES_tradnl"/>
        </w:rPr>
        <w:lastRenderedPageBreak/>
        <w:t>Criterios sobre valoración</w:t>
      </w:r>
      <w:r w:rsidRPr="00912360">
        <w:rPr>
          <w:spacing w:val="-3"/>
          <w:lang w:val="es-ES_tradnl"/>
        </w:rPr>
        <w:t xml:space="preserve"> </w:t>
      </w:r>
      <w:r w:rsidRPr="00912360">
        <w:rPr>
          <w:lang w:val="es-ES_tradnl"/>
        </w:rPr>
        <w:t>posterior</w:t>
      </w:r>
    </w:p>
    <w:p w14:paraId="462386DB" w14:textId="77777777" w:rsidR="00135FEC" w:rsidRPr="00912360" w:rsidRDefault="00135FEC">
      <w:pPr>
        <w:pStyle w:val="Textoindependiente"/>
        <w:spacing w:before="4"/>
        <w:rPr>
          <w:sz w:val="21"/>
          <w:lang w:val="es-ES_tradnl"/>
        </w:rPr>
      </w:pPr>
    </w:p>
    <w:p w14:paraId="5BF95D7B" w14:textId="77777777" w:rsidR="00135FEC" w:rsidRPr="00912360" w:rsidRDefault="00000000">
      <w:pPr>
        <w:pStyle w:val="Textoindependiente"/>
        <w:spacing w:before="1" w:line="360" w:lineRule="auto"/>
        <w:ind w:left="1260" w:right="634"/>
        <w:jc w:val="both"/>
        <w:rPr>
          <w:lang w:val="es-ES_tradnl"/>
        </w:rPr>
      </w:pPr>
      <w:r w:rsidRPr="00912360">
        <w:rPr>
          <w:lang w:val="es-ES_tradnl"/>
        </w:rPr>
        <w:t>Tras su reconocimiento inicial como activo, todos los elementos del inmovilizado material se presentan valorados por su importe inicial, incrementado, en su caso, por los desembolsos posteriores</w:t>
      </w:r>
      <w:r w:rsidRPr="00912360">
        <w:rPr>
          <w:spacing w:val="-11"/>
          <w:lang w:val="es-ES_tradnl"/>
        </w:rPr>
        <w:t xml:space="preserve"> </w:t>
      </w:r>
      <w:r w:rsidRPr="00912360">
        <w:rPr>
          <w:lang w:val="es-ES_tradnl"/>
        </w:rPr>
        <w:t>y</w:t>
      </w:r>
      <w:r w:rsidRPr="00912360">
        <w:rPr>
          <w:spacing w:val="-12"/>
          <w:lang w:val="es-ES_tradnl"/>
        </w:rPr>
        <w:t xml:space="preserve"> </w:t>
      </w:r>
      <w:r w:rsidRPr="00912360">
        <w:rPr>
          <w:lang w:val="es-ES_tradnl"/>
        </w:rPr>
        <w:t>descontando</w:t>
      </w:r>
      <w:r w:rsidRPr="00912360">
        <w:rPr>
          <w:spacing w:val="-11"/>
          <w:lang w:val="es-ES_tradnl"/>
        </w:rPr>
        <w:t xml:space="preserve"> </w:t>
      </w:r>
      <w:r w:rsidRPr="00912360">
        <w:rPr>
          <w:lang w:val="es-ES_tradnl"/>
        </w:rPr>
        <w:t>la</w:t>
      </w:r>
      <w:r w:rsidRPr="00912360">
        <w:rPr>
          <w:spacing w:val="-11"/>
          <w:lang w:val="es-ES_tradnl"/>
        </w:rPr>
        <w:t xml:space="preserve"> </w:t>
      </w:r>
      <w:r w:rsidRPr="00912360">
        <w:rPr>
          <w:lang w:val="es-ES_tradnl"/>
        </w:rPr>
        <w:t>amortización</w:t>
      </w:r>
      <w:r w:rsidRPr="00912360">
        <w:rPr>
          <w:spacing w:val="-11"/>
          <w:lang w:val="es-ES_tradnl"/>
        </w:rPr>
        <w:t xml:space="preserve"> </w:t>
      </w:r>
      <w:r w:rsidRPr="00912360">
        <w:rPr>
          <w:lang w:val="es-ES_tradnl"/>
        </w:rPr>
        <w:t>acumulada</w:t>
      </w:r>
      <w:r w:rsidRPr="00912360">
        <w:rPr>
          <w:spacing w:val="-11"/>
          <w:lang w:val="es-ES_tradnl"/>
        </w:rPr>
        <w:t xml:space="preserve"> </w:t>
      </w:r>
      <w:r w:rsidRPr="00912360">
        <w:rPr>
          <w:lang w:val="es-ES_tradnl"/>
        </w:rPr>
        <w:t>y</w:t>
      </w:r>
      <w:r w:rsidRPr="00912360">
        <w:rPr>
          <w:spacing w:val="-13"/>
          <w:lang w:val="es-ES_tradnl"/>
        </w:rPr>
        <w:t xml:space="preserve"> </w:t>
      </w:r>
      <w:r w:rsidRPr="00912360">
        <w:rPr>
          <w:lang w:val="es-ES_tradnl"/>
        </w:rPr>
        <w:t>la</w:t>
      </w:r>
      <w:r w:rsidRPr="00912360">
        <w:rPr>
          <w:spacing w:val="-11"/>
          <w:lang w:val="es-ES_tradnl"/>
        </w:rPr>
        <w:t xml:space="preserve"> </w:t>
      </w:r>
      <w:r w:rsidRPr="00912360">
        <w:rPr>
          <w:lang w:val="es-ES_tradnl"/>
        </w:rPr>
        <w:t>corrección</w:t>
      </w:r>
      <w:r w:rsidRPr="00912360">
        <w:rPr>
          <w:spacing w:val="-13"/>
          <w:lang w:val="es-ES_tradnl"/>
        </w:rPr>
        <w:t xml:space="preserve"> </w:t>
      </w:r>
      <w:r w:rsidRPr="00912360">
        <w:rPr>
          <w:lang w:val="es-ES_tradnl"/>
        </w:rPr>
        <w:t>valorativa</w:t>
      </w:r>
      <w:r w:rsidRPr="00912360">
        <w:rPr>
          <w:spacing w:val="-11"/>
          <w:lang w:val="es-ES_tradnl"/>
        </w:rPr>
        <w:t xml:space="preserve"> </w:t>
      </w:r>
      <w:r w:rsidRPr="00912360">
        <w:rPr>
          <w:lang w:val="es-ES_tradnl"/>
        </w:rPr>
        <w:t>acumulada</w:t>
      </w:r>
      <w:r w:rsidRPr="00912360">
        <w:rPr>
          <w:spacing w:val="-11"/>
          <w:lang w:val="es-ES_tradnl"/>
        </w:rPr>
        <w:t xml:space="preserve"> </w:t>
      </w:r>
      <w:r w:rsidRPr="00912360">
        <w:rPr>
          <w:lang w:val="es-ES_tradnl"/>
        </w:rPr>
        <w:t>por deterioro que hayan sufrido a lo largo de su vida</w:t>
      </w:r>
      <w:r w:rsidRPr="00912360">
        <w:rPr>
          <w:spacing w:val="-13"/>
          <w:lang w:val="es-ES_tradnl"/>
        </w:rPr>
        <w:t xml:space="preserve"> </w:t>
      </w:r>
      <w:r w:rsidRPr="00912360">
        <w:rPr>
          <w:lang w:val="es-ES_tradnl"/>
        </w:rPr>
        <w:t>útil.</w:t>
      </w:r>
    </w:p>
    <w:p w14:paraId="088418A5" w14:textId="77777777" w:rsidR="00135FEC" w:rsidRPr="00912360" w:rsidRDefault="00000000">
      <w:pPr>
        <w:pStyle w:val="Textoindependiente"/>
        <w:spacing w:before="118" w:line="360" w:lineRule="auto"/>
        <w:ind w:left="1260" w:right="635"/>
        <w:jc w:val="both"/>
        <w:rPr>
          <w:lang w:val="es-ES_tradnl"/>
        </w:rPr>
      </w:pPr>
      <w:r w:rsidRPr="00912360">
        <w:rPr>
          <w:lang w:val="es-ES_tradnl"/>
        </w:rPr>
        <w:t>Los</w:t>
      </w:r>
      <w:r w:rsidRPr="00912360">
        <w:rPr>
          <w:spacing w:val="-14"/>
          <w:lang w:val="es-ES_tradnl"/>
        </w:rPr>
        <w:t xml:space="preserve"> </w:t>
      </w:r>
      <w:r w:rsidRPr="00912360">
        <w:rPr>
          <w:lang w:val="es-ES_tradnl"/>
        </w:rPr>
        <w:t>desembolsos</w:t>
      </w:r>
      <w:r w:rsidRPr="00912360">
        <w:rPr>
          <w:spacing w:val="-14"/>
          <w:lang w:val="es-ES_tradnl"/>
        </w:rPr>
        <w:t xml:space="preserve"> </w:t>
      </w:r>
      <w:r w:rsidRPr="00912360">
        <w:rPr>
          <w:lang w:val="es-ES_tradnl"/>
        </w:rPr>
        <w:t>posteriores</w:t>
      </w:r>
      <w:r w:rsidRPr="00912360">
        <w:rPr>
          <w:spacing w:val="-14"/>
          <w:lang w:val="es-ES_tradnl"/>
        </w:rPr>
        <w:t xml:space="preserve"> </w:t>
      </w:r>
      <w:r w:rsidRPr="00912360">
        <w:rPr>
          <w:lang w:val="es-ES_tradnl"/>
        </w:rPr>
        <w:t>son</w:t>
      </w:r>
      <w:r w:rsidRPr="00912360">
        <w:rPr>
          <w:spacing w:val="-14"/>
          <w:lang w:val="es-ES_tradnl"/>
        </w:rPr>
        <w:t xml:space="preserve"> </w:t>
      </w:r>
      <w:r w:rsidRPr="00912360">
        <w:rPr>
          <w:lang w:val="es-ES_tradnl"/>
        </w:rPr>
        <w:t>añadidos</w:t>
      </w:r>
      <w:r w:rsidRPr="00912360">
        <w:rPr>
          <w:spacing w:val="-14"/>
          <w:lang w:val="es-ES_tradnl"/>
        </w:rPr>
        <w:t xml:space="preserve"> </w:t>
      </w:r>
      <w:r w:rsidRPr="00912360">
        <w:rPr>
          <w:lang w:val="es-ES_tradnl"/>
        </w:rPr>
        <w:t>al</w:t>
      </w:r>
      <w:r w:rsidRPr="00912360">
        <w:rPr>
          <w:spacing w:val="-15"/>
          <w:lang w:val="es-ES_tradnl"/>
        </w:rPr>
        <w:t xml:space="preserve"> </w:t>
      </w:r>
      <w:r w:rsidRPr="00912360">
        <w:rPr>
          <w:lang w:val="es-ES_tradnl"/>
        </w:rPr>
        <w:t>valor</w:t>
      </w:r>
      <w:r w:rsidRPr="00912360">
        <w:rPr>
          <w:spacing w:val="-12"/>
          <w:lang w:val="es-ES_tradnl"/>
        </w:rPr>
        <w:t xml:space="preserve"> </w:t>
      </w:r>
      <w:r w:rsidRPr="00912360">
        <w:rPr>
          <w:lang w:val="es-ES_tradnl"/>
        </w:rPr>
        <w:t>contable</w:t>
      </w:r>
      <w:r w:rsidRPr="00912360">
        <w:rPr>
          <w:spacing w:val="-15"/>
          <w:lang w:val="es-ES_tradnl"/>
        </w:rPr>
        <w:t xml:space="preserve"> </w:t>
      </w:r>
      <w:r w:rsidRPr="00912360">
        <w:rPr>
          <w:lang w:val="es-ES_tradnl"/>
        </w:rPr>
        <w:t>del</w:t>
      </w:r>
      <w:r w:rsidRPr="00912360">
        <w:rPr>
          <w:spacing w:val="-15"/>
          <w:lang w:val="es-ES_tradnl"/>
        </w:rPr>
        <w:t xml:space="preserve"> </w:t>
      </w:r>
      <w:r w:rsidRPr="00912360">
        <w:rPr>
          <w:lang w:val="es-ES_tradnl"/>
        </w:rPr>
        <w:t>elemento</w:t>
      </w:r>
      <w:r w:rsidRPr="00912360">
        <w:rPr>
          <w:spacing w:val="-14"/>
          <w:lang w:val="es-ES_tradnl"/>
        </w:rPr>
        <w:t xml:space="preserve"> </w:t>
      </w:r>
      <w:r w:rsidRPr="00912360">
        <w:rPr>
          <w:lang w:val="es-ES_tradnl"/>
        </w:rPr>
        <w:t>cuando</w:t>
      </w:r>
      <w:r w:rsidRPr="00912360">
        <w:rPr>
          <w:spacing w:val="-15"/>
          <w:lang w:val="es-ES_tradnl"/>
        </w:rPr>
        <w:t xml:space="preserve"> </w:t>
      </w:r>
      <w:r w:rsidRPr="00912360">
        <w:rPr>
          <w:lang w:val="es-ES_tradnl"/>
        </w:rPr>
        <w:t>se</w:t>
      </w:r>
      <w:r w:rsidRPr="00912360">
        <w:rPr>
          <w:spacing w:val="-15"/>
          <w:lang w:val="es-ES_tradnl"/>
        </w:rPr>
        <w:t xml:space="preserve"> </w:t>
      </w:r>
      <w:r w:rsidRPr="00912360">
        <w:rPr>
          <w:lang w:val="es-ES_tradnl"/>
        </w:rPr>
        <w:t>considera probable</w:t>
      </w:r>
      <w:r w:rsidRPr="00912360">
        <w:rPr>
          <w:spacing w:val="-10"/>
          <w:lang w:val="es-ES_tradnl"/>
        </w:rPr>
        <w:t xml:space="preserve"> </w:t>
      </w:r>
      <w:r w:rsidRPr="00912360">
        <w:rPr>
          <w:lang w:val="es-ES_tradnl"/>
        </w:rPr>
        <w:t>que</w:t>
      </w:r>
      <w:r w:rsidRPr="00912360">
        <w:rPr>
          <w:spacing w:val="-12"/>
          <w:lang w:val="es-ES_tradnl"/>
        </w:rPr>
        <w:t xml:space="preserve"> </w:t>
      </w:r>
      <w:r w:rsidRPr="00912360">
        <w:rPr>
          <w:lang w:val="es-ES_tradnl"/>
        </w:rPr>
        <w:t>de</w:t>
      </w:r>
      <w:r w:rsidRPr="00912360">
        <w:rPr>
          <w:spacing w:val="-9"/>
          <w:lang w:val="es-ES_tradnl"/>
        </w:rPr>
        <w:t xml:space="preserve"> </w:t>
      </w:r>
      <w:r w:rsidRPr="00912360">
        <w:rPr>
          <w:lang w:val="es-ES_tradnl"/>
        </w:rPr>
        <w:t>ellos</w:t>
      </w:r>
      <w:r w:rsidRPr="00912360">
        <w:rPr>
          <w:spacing w:val="-9"/>
          <w:lang w:val="es-ES_tradnl"/>
        </w:rPr>
        <w:t xml:space="preserve"> </w:t>
      </w:r>
      <w:r w:rsidRPr="00912360">
        <w:rPr>
          <w:lang w:val="es-ES_tradnl"/>
        </w:rPr>
        <w:t>se</w:t>
      </w:r>
      <w:r w:rsidRPr="00912360">
        <w:rPr>
          <w:spacing w:val="-14"/>
          <w:lang w:val="es-ES_tradnl"/>
        </w:rPr>
        <w:t xml:space="preserve"> </w:t>
      </w:r>
      <w:r w:rsidRPr="00912360">
        <w:rPr>
          <w:lang w:val="es-ES_tradnl"/>
        </w:rPr>
        <w:t>derivarán</w:t>
      </w:r>
      <w:r w:rsidRPr="00912360">
        <w:rPr>
          <w:spacing w:val="-12"/>
          <w:lang w:val="es-ES_tradnl"/>
        </w:rPr>
        <w:t xml:space="preserve"> </w:t>
      </w:r>
      <w:r w:rsidRPr="00912360">
        <w:rPr>
          <w:lang w:val="es-ES_tradnl"/>
        </w:rPr>
        <w:t>rendimientos</w:t>
      </w:r>
      <w:r w:rsidRPr="00912360">
        <w:rPr>
          <w:spacing w:val="-9"/>
          <w:lang w:val="es-ES_tradnl"/>
        </w:rPr>
        <w:t xml:space="preserve"> </w:t>
      </w:r>
      <w:r w:rsidRPr="00912360">
        <w:rPr>
          <w:lang w:val="es-ES_tradnl"/>
        </w:rPr>
        <w:t>económicos</w:t>
      </w:r>
      <w:r w:rsidRPr="00912360">
        <w:rPr>
          <w:spacing w:val="-11"/>
          <w:lang w:val="es-ES_tradnl"/>
        </w:rPr>
        <w:t xml:space="preserve"> </w:t>
      </w:r>
      <w:r w:rsidRPr="00912360">
        <w:rPr>
          <w:lang w:val="es-ES_tradnl"/>
        </w:rPr>
        <w:t>futuros,</w:t>
      </w:r>
      <w:r w:rsidRPr="00912360">
        <w:rPr>
          <w:spacing w:val="-8"/>
          <w:lang w:val="es-ES_tradnl"/>
        </w:rPr>
        <w:t xml:space="preserve"> </w:t>
      </w:r>
      <w:r w:rsidRPr="00912360">
        <w:rPr>
          <w:lang w:val="es-ES_tradnl"/>
        </w:rPr>
        <w:t>o</w:t>
      </w:r>
      <w:r w:rsidRPr="00912360">
        <w:rPr>
          <w:spacing w:val="-11"/>
          <w:lang w:val="es-ES_tradnl"/>
        </w:rPr>
        <w:t xml:space="preserve"> </w:t>
      </w:r>
      <w:r w:rsidRPr="00912360">
        <w:rPr>
          <w:lang w:val="es-ES_tradnl"/>
        </w:rPr>
        <w:t>un</w:t>
      </w:r>
      <w:r w:rsidRPr="00912360">
        <w:rPr>
          <w:spacing w:val="-15"/>
          <w:lang w:val="es-ES_tradnl"/>
        </w:rPr>
        <w:t xml:space="preserve"> </w:t>
      </w:r>
      <w:r w:rsidRPr="00912360">
        <w:rPr>
          <w:lang w:val="es-ES_tradnl"/>
        </w:rPr>
        <w:t>potencial</w:t>
      </w:r>
      <w:r w:rsidRPr="00912360">
        <w:rPr>
          <w:spacing w:val="-9"/>
          <w:lang w:val="es-ES_tradnl"/>
        </w:rPr>
        <w:t xml:space="preserve"> </w:t>
      </w:r>
      <w:r w:rsidRPr="00912360">
        <w:rPr>
          <w:lang w:val="es-ES_tradnl"/>
        </w:rPr>
        <w:t>de</w:t>
      </w:r>
      <w:r w:rsidRPr="00912360">
        <w:rPr>
          <w:spacing w:val="-10"/>
          <w:lang w:val="es-ES_tradnl"/>
        </w:rPr>
        <w:t xml:space="preserve"> </w:t>
      </w:r>
      <w:r w:rsidRPr="00912360">
        <w:rPr>
          <w:lang w:val="es-ES_tradnl"/>
        </w:rPr>
        <w:t>servicio y se valoran de acuerdo con los criterios mencionados</w:t>
      </w:r>
      <w:r w:rsidRPr="00912360">
        <w:rPr>
          <w:spacing w:val="-11"/>
          <w:lang w:val="es-ES_tradnl"/>
        </w:rPr>
        <w:t xml:space="preserve"> </w:t>
      </w:r>
      <w:r w:rsidRPr="00912360">
        <w:rPr>
          <w:lang w:val="es-ES_tradnl"/>
        </w:rPr>
        <w:t>anteriormente.</w:t>
      </w:r>
    </w:p>
    <w:p w14:paraId="4EB22711" w14:textId="77777777" w:rsidR="00135FEC" w:rsidRPr="00912360" w:rsidRDefault="00000000">
      <w:pPr>
        <w:pStyle w:val="Prrafodelista"/>
        <w:numPr>
          <w:ilvl w:val="1"/>
          <w:numId w:val="18"/>
        </w:numPr>
        <w:tabs>
          <w:tab w:val="left" w:pos="2423"/>
        </w:tabs>
        <w:spacing w:before="122"/>
        <w:ind w:left="2422" w:hanging="443"/>
        <w:jc w:val="both"/>
        <w:rPr>
          <w:lang w:val="es-ES_tradnl"/>
        </w:rPr>
      </w:pPr>
      <w:bookmarkStart w:id="85" w:name="a.4)_Criterios_de_amortización"/>
      <w:bookmarkEnd w:id="85"/>
      <w:r w:rsidRPr="00912360">
        <w:rPr>
          <w:lang w:val="es-ES_tradnl"/>
        </w:rPr>
        <w:t>Criterios de</w:t>
      </w:r>
      <w:r w:rsidRPr="00912360">
        <w:rPr>
          <w:spacing w:val="-3"/>
          <w:lang w:val="es-ES_tradnl"/>
        </w:rPr>
        <w:t xml:space="preserve"> </w:t>
      </w:r>
      <w:r w:rsidRPr="00912360">
        <w:rPr>
          <w:lang w:val="es-ES_tradnl"/>
        </w:rPr>
        <w:t>amortización</w:t>
      </w:r>
    </w:p>
    <w:p w14:paraId="239188B3" w14:textId="77777777" w:rsidR="00135FEC" w:rsidRPr="00912360" w:rsidRDefault="00135FEC">
      <w:pPr>
        <w:pStyle w:val="Textoindependiente"/>
        <w:spacing w:before="4"/>
        <w:rPr>
          <w:sz w:val="21"/>
          <w:lang w:val="es-ES_tradnl"/>
        </w:rPr>
      </w:pPr>
    </w:p>
    <w:p w14:paraId="2136067B" w14:textId="77777777" w:rsidR="00135FEC" w:rsidRPr="00912360" w:rsidRDefault="00000000">
      <w:pPr>
        <w:pStyle w:val="Textoindependiente"/>
        <w:spacing w:line="360" w:lineRule="auto"/>
        <w:ind w:left="1260" w:right="633"/>
        <w:jc w:val="both"/>
        <w:rPr>
          <w:lang w:val="es-ES_tradnl"/>
        </w:rPr>
      </w:pPr>
      <w:r w:rsidRPr="00912360">
        <w:rPr>
          <w:lang w:val="es-ES_tradnl"/>
        </w:rPr>
        <w:t>El método general de amortización del inmovilizado material es el de amortización lineal. El proceso</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amortización</w:t>
      </w:r>
      <w:r w:rsidRPr="00912360">
        <w:rPr>
          <w:spacing w:val="-8"/>
          <w:lang w:val="es-ES_tradnl"/>
        </w:rPr>
        <w:t xml:space="preserve"> </w:t>
      </w:r>
      <w:r w:rsidRPr="00912360">
        <w:rPr>
          <w:lang w:val="es-ES_tradnl"/>
        </w:rPr>
        <w:t>se</w:t>
      </w:r>
      <w:r w:rsidRPr="00912360">
        <w:rPr>
          <w:spacing w:val="-6"/>
          <w:lang w:val="es-ES_tradnl"/>
        </w:rPr>
        <w:t xml:space="preserve"> </w:t>
      </w:r>
      <w:r w:rsidRPr="00912360">
        <w:rPr>
          <w:lang w:val="es-ES_tradnl"/>
        </w:rPr>
        <w:t>inicia</w:t>
      </w:r>
      <w:r w:rsidRPr="00912360">
        <w:rPr>
          <w:spacing w:val="-6"/>
          <w:lang w:val="es-ES_tradnl"/>
        </w:rPr>
        <w:t xml:space="preserve"> </w:t>
      </w:r>
      <w:r w:rsidRPr="00912360">
        <w:rPr>
          <w:lang w:val="es-ES_tradnl"/>
        </w:rPr>
        <w:t>en</w:t>
      </w:r>
      <w:r w:rsidRPr="00912360">
        <w:rPr>
          <w:spacing w:val="-5"/>
          <w:lang w:val="es-ES_tradnl"/>
        </w:rPr>
        <w:t xml:space="preserve"> </w:t>
      </w:r>
      <w:r w:rsidRPr="00912360">
        <w:rPr>
          <w:lang w:val="es-ES_tradnl"/>
        </w:rPr>
        <w:t>el</w:t>
      </w:r>
      <w:r w:rsidRPr="00912360">
        <w:rPr>
          <w:spacing w:val="-7"/>
          <w:lang w:val="es-ES_tradnl"/>
        </w:rPr>
        <w:t xml:space="preserve"> </w:t>
      </w:r>
      <w:r w:rsidRPr="00912360">
        <w:rPr>
          <w:lang w:val="es-ES_tradnl"/>
        </w:rPr>
        <w:t>momento</w:t>
      </w:r>
      <w:r w:rsidRPr="00912360">
        <w:rPr>
          <w:spacing w:val="-11"/>
          <w:lang w:val="es-ES_tradnl"/>
        </w:rPr>
        <w:t xml:space="preserve"> </w:t>
      </w:r>
      <w:r w:rsidRPr="00912360">
        <w:rPr>
          <w:lang w:val="es-ES_tradnl"/>
        </w:rPr>
        <w:t>de</w:t>
      </w:r>
      <w:r w:rsidRPr="00912360">
        <w:rPr>
          <w:spacing w:val="-5"/>
          <w:lang w:val="es-ES_tradnl"/>
        </w:rPr>
        <w:t xml:space="preserve"> </w:t>
      </w:r>
      <w:r w:rsidRPr="00912360">
        <w:rPr>
          <w:lang w:val="es-ES_tradnl"/>
        </w:rPr>
        <w:t>la</w:t>
      </w:r>
      <w:r w:rsidRPr="00912360">
        <w:rPr>
          <w:spacing w:val="-6"/>
          <w:lang w:val="es-ES_tradnl"/>
        </w:rPr>
        <w:t xml:space="preserve"> </w:t>
      </w:r>
      <w:r w:rsidRPr="00912360">
        <w:rPr>
          <w:lang w:val="es-ES_tradnl"/>
        </w:rPr>
        <w:t>puesta</w:t>
      </w:r>
      <w:r w:rsidRPr="00912360">
        <w:rPr>
          <w:spacing w:val="-9"/>
          <w:lang w:val="es-ES_tradnl"/>
        </w:rPr>
        <w:t xml:space="preserve"> </w:t>
      </w:r>
      <w:r w:rsidRPr="00912360">
        <w:rPr>
          <w:lang w:val="es-ES_tradnl"/>
        </w:rPr>
        <w:t>en</w:t>
      </w:r>
      <w:r w:rsidRPr="00912360">
        <w:rPr>
          <w:spacing w:val="-8"/>
          <w:lang w:val="es-ES_tradnl"/>
        </w:rPr>
        <w:t xml:space="preserve"> </w:t>
      </w:r>
      <w:r w:rsidRPr="00912360">
        <w:rPr>
          <w:lang w:val="es-ES_tradnl"/>
        </w:rPr>
        <w:t>funcionamiento</w:t>
      </w:r>
      <w:r w:rsidRPr="00912360">
        <w:rPr>
          <w:spacing w:val="-6"/>
          <w:lang w:val="es-ES_tradnl"/>
        </w:rPr>
        <w:t xml:space="preserve"> </w:t>
      </w:r>
      <w:r w:rsidRPr="00912360">
        <w:rPr>
          <w:lang w:val="es-ES_tradnl"/>
        </w:rPr>
        <w:t>del</w:t>
      </w:r>
      <w:r w:rsidRPr="00912360">
        <w:rPr>
          <w:spacing w:val="-6"/>
          <w:lang w:val="es-ES_tradnl"/>
        </w:rPr>
        <w:t xml:space="preserve"> </w:t>
      </w:r>
      <w:r w:rsidRPr="00912360">
        <w:rPr>
          <w:lang w:val="es-ES_tradnl"/>
        </w:rPr>
        <w:t>bien,</w:t>
      </w:r>
      <w:r w:rsidRPr="00912360">
        <w:rPr>
          <w:spacing w:val="-5"/>
          <w:lang w:val="es-ES_tradnl"/>
        </w:rPr>
        <w:t xml:space="preserve"> </w:t>
      </w:r>
      <w:r w:rsidRPr="00912360">
        <w:rPr>
          <w:lang w:val="es-ES_tradnl"/>
        </w:rPr>
        <w:t>y</w:t>
      </w:r>
      <w:r w:rsidRPr="00912360">
        <w:rPr>
          <w:spacing w:val="-8"/>
          <w:lang w:val="es-ES_tradnl"/>
        </w:rPr>
        <w:t xml:space="preserve"> </w:t>
      </w:r>
      <w:r w:rsidRPr="00912360">
        <w:rPr>
          <w:lang w:val="es-ES_tradnl"/>
        </w:rPr>
        <w:t>se realiza de forma sistemática, en función de la vida útil estimada de cada tipo de elemento, atendiendo a la depreciación por su uso y funcionamiento o por obsolescencia técnica, de acuerdo con la tabla 36. De acuerdo con la regla 10ª de normalización del Modelo de Contabilidad Analítica para Universidades. Particularización del Modelo CANOA, el cálculo de amortizaciones de los inmovilizados debe efectuarse de acuerdo con el número máximo de años</w:t>
      </w:r>
      <w:r w:rsidRPr="00912360">
        <w:rPr>
          <w:spacing w:val="-8"/>
          <w:lang w:val="es-ES_tradnl"/>
        </w:rPr>
        <w:t xml:space="preserve"> </w:t>
      </w:r>
      <w:r w:rsidRPr="00912360">
        <w:rPr>
          <w:lang w:val="es-ES_tradnl"/>
        </w:rPr>
        <w:t>de</w:t>
      </w:r>
      <w:r w:rsidRPr="00912360">
        <w:rPr>
          <w:spacing w:val="-10"/>
          <w:lang w:val="es-ES_tradnl"/>
        </w:rPr>
        <w:t xml:space="preserve"> </w:t>
      </w:r>
      <w:r w:rsidRPr="00912360">
        <w:rPr>
          <w:lang w:val="es-ES_tradnl"/>
        </w:rPr>
        <w:t>útil</w:t>
      </w:r>
      <w:r w:rsidRPr="00912360">
        <w:rPr>
          <w:spacing w:val="-10"/>
          <w:lang w:val="es-ES_tradnl"/>
        </w:rPr>
        <w:t xml:space="preserve"> </w:t>
      </w:r>
      <w:r w:rsidRPr="00912360">
        <w:rPr>
          <w:lang w:val="es-ES_tradnl"/>
        </w:rPr>
        <w:t>previsto</w:t>
      </w:r>
      <w:r w:rsidRPr="00912360">
        <w:rPr>
          <w:spacing w:val="-7"/>
          <w:lang w:val="es-ES_tradnl"/>
        </w:rPr>
        <w:t xml:space="preserve"> </w:t>
      </w:r>
      <w:r w:rsidRPr="00912360">
        <w:rPr>
          <w:lang w:val="es-ES_tradnl"/>
        </w:rPr>
        <w:t>en</w:t>
      </w:r>
      <w:r w:rsidRPr="00912360">
        <w:rPr>
          <w:spacing w:val="-10"/>
          <w:lang w:val="es-ES_tradnl"/>
        </w:rPr>
        <w:t xml:space="preserve"> </w:t>
      </w:r>
      <w:r w:rsidRPr="00912360">
        <w:rPr>
          <w:lang w:val="es-ES_tradnl"/>
        </w:rPr>
        <w:t>las</w:t>
      </w:r>
      <w:r w:rsidRPr="00912360">
        <w:rPr>
          <w:spacing w:val="-9"/>
          <w:lang w:val="es-ES_tradnl"/>
        </w:rPr>
        <w:t xml:space="preserve"> </w:t>
      </w:r>
      <w:r w:rsidRPr="00912360">
        <w:rPr>
          <w:lang w:val="es-ES_tradnl"/>
        </w:rPr>
        <w:t>tablas</w:t>
      </w:r>
      <w:r w:rsidRPr="00912360">
        <w:rPr>
          <w:spacing w:val="-8"/>
          <w:lang w:val="es-ES_tradnl"/>
        </w:rPr>
        <w:t xml:space="preserve"> </w:t>
      </w:r>
      <w:r w:rsidRPr="00912360">
        <w:rPr>
          <w:lang w:val="es-ES_tradnl"/>
        </w:rPr>
        <w:t>de</w:t>
      </w:r>
      <w:r w:rsidRPr="00912360">
        <w:rPr>
          <w:spacing w:val="-10"/>
          <w:lang w:val="es-ES_tradnl"/>
        </w:rPr>
        <w:t xml:space="preserve"> </w:t>
      </w:r>
      <w:r w:rsidRPr="00912360">
        <w:rPr>
          <w:lang w:val="es-ES_tradnl"/>
        </w:rPr>
        <w:t>amortización</w:t>
      </w:r>
      <w:r w:rsidRPr="00912360">
        <w:rPr>
          <w:spacing w:val="-7"/>
          <w:lang w:val="es-ES_tradnl"/>
        </w:rPr>
        <w:t xml:space="preserve"> </w:t>
      </w:r>
      <w:r w:rsidRPr="00912360">
        <w:rPr>
          <w:lang w:val="es-ES_tradnl"/>
        </w:rPr>
        <w:t>del</w:t>
      </w:r>
      <w:r w:rsidRPr="00912360">
        <w:rPr>
          <w:spacing w:val="-8"/>
          <w:lang w:val="es-ES_tradnl"/>
        </w:rPr>
        <w:t xml:space="preserve"> </w:t>
      </w:r>
      <w:r w:rsidRPr="00912360">
        <w:rPr>
          <w:lang w:val="es-ES_tradnl"/>
        </w:rPr>
        <w:t>impuesto</w:t>
      </w:r>
      <w:r w:rsidRPr="00912360">
        <w:rPr>
          <w:spacing w:val="-10"/>
          <w:lang w:val="es-ES_tradnl"/>
        </w:rPr>
        <w:t xml:space="preserve"> </w:t>
      </w:r>
      <w:r w:rsidRPr="00912360">
        <w:rPr>
          <w:lang w:val="es-ES_tradnl"/>
        </w:rPr>
        <w:t>sobre</w:t>
      </w:r>
      <w:r w:rsidRPr="00912360">
        <w:rPr>
          <w:spacing w:val="-10"/>
          <w:lang w:val="es-ES_tradnl"/>
        </w:rPr>
        <w:t xml:space="preserve"> </w:t>
      </w:r>
      <w:r w:rsidRPr="00912360">
        <w:rPr>
          <w:lang w:val="es-ES_tradnl"/>
        </w:rPr>
        <w:t>sociedades,</w:t>
      </w:r>
      <w:r w:rsidRPr="00912360">
        <w:rPr>
          <w:spacing w:val="-6"/>
          <w:lang w:val="es-ES_tradnl"/>
        </w:rPr>
        <w:t xml:space="preserve"> </w:t>
      </w:r>
      <w:r w:rsidRPr="00912360">
        <w:rPr>
          <w:lang w:val="es-ES_tradnl"/>
        </w:rPr>
        <w:t>utilizándose en todos los casos el sistema lineal sin valor residual para efectuar dicho cálculo. Por dicha razón, en 2020 se procedió a un cambio de estimación en la vida útil de las construcciones y se contabilizó de forma prospectiva a partir del 1 de enero de 2020 conforme a lo establecido en la norma de reconocimiento y valoración n.º 21, «Cambios en criterios y estimaciones contables y errores» del</w:t>
      </w:r>
      <w:r w:rsidRPr="00912360">
        <w:rPr>
          <w:spacing w:val="-7"/>
          <w:lang w:val="es-ES_tradnl"/>
        </w:rPr>
        <w:t xml:space="preserve"> </w:t>
      </w:r>
      <w:r w:rsidRPr="00912360">
        <w:rPr>
          <w:lang w:val="es-ES_tradnl"/>
        </w:rPr>
        <w:t>PGCP-2018-CAC.</w:t>
      </w:r>
    </w:p>
    <w:p w14:paraId="30A37327" w14:textId="77777777" w:rsidR="00135FEC" w:rsidRPr="00912360" w:rsidRDefault="00000000">
      <w:pPr>
        <w:spacing w:before="119"/>
        <w:ind w:left="2945"/>
        <w:jc w:val="both"/>
        <w:rPr>
          <w:b/>
          <w:sz w:val="20"/>
          <w:lang w:val="es-ES_tradnl"/>
        </w:rPr>
      </w:pPr>
      <w:bookmarkStart w:id="86" w:name="_bookmark51"/>
      <w:bookmarkEnd w:id="86"/>
      <w:r w:rsidRPr="00912360">
        <w:rPr>
          <w:b/>
          <w:color w:val="44536A"/>
          <w:sz w:val="20"/>
          <w:lang w:val="es-ES_tradnl"/>
        </w:rPr>
        <w:t>Tabla 36. Vida útil de los elementos del inmovilizado material</w:t>
      </w:r>
    </w:p>
    <w:p w14:paraId="09856A2D" w14:textId="77777777" w:rsidR="00135FEC" w:rsidRPr="00912360" w:rsidRDefault="00135FEC">
      <w:pPr>
        <w:pStyle w:val="Textoindependiente"/>
        <w:spacing w:before="5"/>
        <w:rPr>
          <w:b/>
          <w:sz w:val="17"/>
          <w:lang w:val="es-ES_tradnl"/>
        </w:rPr>
      </w:pPr>
    </w:p>
    <w:tbl>
      <w:tblPr>
        <w:tblStyle w:val="TableNormal"/>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5"/>
        <w:gridCol w:w="1128"/>
      </w:tblGrid>
      <w:tr w:rsidR="00135FEC" w:rsidRPr="00912360" w14:paraId="13F2207F" w14:textId="77777777">
        <w:trPr>
          <w:trHeight w:val="227"/>
        </w:trPr>
        <w:tc>
          <w:tcPr>
            <w:tcW w:w="8035" w:type="dxa"/>
          </w:tcPr>
          <w:p w14:paraId="5E46ED01" w14:textId="77777777" w:rsidR="00135FEC" w:rsidRPr="00912360" w:rsidRDefault="00000000">
            <w:pPr>
              <w:pStyle w:val="TableParagraph"/>
              <w:spacing w:line="206" w:lineRule="exact"/>
              <w:ind w:left="2772" w:right="2749"/>
              <w:jc w:val="center"/>
              <w:rPr>
                <w:b/>
                <w:sz w:val="18"/>
                <w:lang w:val="es-ES_tradnl"/>
              </w:rPr>
            </w:pPr>
            <w:r w:rsidRPr="00912360">
              <w:rPr>
                <w:b/>
                <w:sz w:val="18"/>
                <w:lang w:val="es-ES_tradnl"/>
              </w:rPr>
              <w:t>Equipos de oficina</w:t>
            </w:r>
          </w:p>
        </w:tc>
        <w:tc>
          <w:tcPr>
            <w:tcW w:w="1128" w:type="dxa"/>
          </w:tcPr>
          <w:p w14:paraId="61FF2317" w14:textId="77777777" w:rsidR="00135FEC" w:rsidRPr="00912360" w:rsidRDefault="00000000">
            <w:pPr>
              <w:pStyle w:val="TableParagraph"/>
              <w:spacing w:line="206" w:lineRule="exact"/>
              <w:ind w:left="159" w:right="143"/>
              <w:jc w:val="center"/>
              <w:rPr>
                <w:b/>
                <w:sz w:val="18"/>
                <w:lang w:val="es-ES_tradnl"/>
              </w:rPr>
            </w:pPr>
            <w:r w:rsidRPr="00912360">
              <w:rPr>
                <w:b/>
                <w:sz w:val="18"/>
                <w:lang w:val="es-ES_tradnl"/>
              </w:rPr>
              <w:t>Vida útil</w:t>
            </w:r>
          </w:p>
        </w:tc>
      </w:tr>
      <w:tr w:rsidR="00135FEC" w:rsidRPr="00912360" w14:paraId="502ADADC" w14:textId="77777777">
        <w:trPr>
          <w:trHeight w:val="227"/>
        </w:trPr>
        <w:tc>
          <w:tcPr>
            <w:tcW w:w="8035" w:type="dxa"/>
          </w:tcPr>
          <w:p w14:paraId="4AD55445" w14:textId="77777777" w:rsidR="00135FEC" w:rsidRPr="00912360" w:rsidRDefault="00000000">
            <w:pPr>
              <w:pStyle w:val="TableParagraph"/>
              <w:spacing w:line="206" w:lineRule="exact"/>
              <w:ind w:left="220"/>
              <w:rPr>
                <w:sz w:val="18"/>
                <w:lang w:val="es-ES_tradnl"/>
              </w:rPr>
            </w:pPr>
            <w:r w:rsidRPr="00912360">
              <w:rPr>
                <w:sz w:val="18"/>
                <w:lang w:val="es-ES_tradnl"/>
              </w:rPr>
              <w:t>Agenda electrónica</w:t>
            </w:r>
          </w:p>
        </w:tc>
        <w:tc>
          <w:tcPr>
            <w:tcW w:w="1128" w:type="dxa"/>
          </w:tcPr>
          <w:p w14:paraId="750EB461"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2CFFDE6A" w14:textId="77777777">
        <w:trPr>
          <w:trHeight w:val="227"/>
        </w:trPr>
        <w:tc>
          <w:tcPr>
            <w:tcW w:w="8035" w:type="dxa"/>
          </w:tcPr>
          <w:p w14:paraId="171AF9E0" w14:textId="77777777" w:rsidR="00135FEC" w:rsidRPr="00912360" w:rsidRDefault="00000000">
            <w:pPr>
              <w:pStyle w:val="TableParagraph"/>
              <w:spacing w:line="206" w:lineRule="exact"/>
              <w:ind w:left="220"/>
              <w:rPr>
                <w:sz w:val="18"/>
                <w:lang w:val="es-ES_tradnl"/>
              </w:rPr>
            </w:pPr>
            <w:r w:rsidRPr="00912360">
              <w:rPr>
                <w:sz w:val="18"/>
                <w:lang w:val="es-ES_tradnl"/>
              </w:rPr>
              <w:t>Cajas de caudales/fuertes</w:t>
            </w:r>
          </w:p>
        </w:tc>
        <w:tc>
          <w:tcPr>
            <w:tcW w:w="1128" w:type="dxa"/>
          </w:tcPr>
          <w:p w14:paraId="00F0B296"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56AA6124" w14:textId="77777777">
        <w:trPr>
          <w:trHeight w:val="225"/>
        </w:trPr>
        <w:tc>
          <w:tcPr>
            <w:tcW w:w="8035" w:type="dxa"/>
          </w:tcPr>
          <w:p w14:paraId="6F044BA4" w14:textId="77777777" w:rsidR="00135FEC" w:rsidRPr="00912360" w:rsidRDefault="00000000">
            <w:pPr>
              <w:pStyle w:val="TableParagraph"/>
              <w:spacing w:line="205" w:lineRule="exact"/>
              <w:ind w:left="220"/>
              <w:rPr>
                <w:sz w:val="18"/>
                <w:lang w:val="es-ES_tradnl"/>
              </w:rPr>
            </w:pPr>
            <w:r w:rsidRPr="00912360">
              <w:rPr>
                <w:sz w:val="18"/>
                <w:lang w:val="es-ES_tradnl"/>
              </w:rPr>
              <w:t>Calculadoras</w:t>
            </w:r>
          </w:p>
        </w:tc>
        <w:tc>
          <w:tcPr>
            <w:tcW w:w="1128" w:type="dxa"/>
          </w:tcPr>
          <w:p w14:paraId="12D6D4B2"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14</w:t>
            </w:r>
          </w:p>
        </w:tc>
      </w:tr>
      <w:tr w:rsidR="00135FEC" w:rsidRPr="00912360" w14:paraId="5B7CC831" w14:textId="77777777">
        <w:trPr>
          <w:trHeight w:val="227"/>
        </w:trPr>
        <w:tc>
          <w:tcPr>
            <w:tcW w:w="8035" w:type="dxa"/>
          </w:tcPr>
          <w:p w14:paraId="615D8FEC" w14:textId="77777777" w:rsidR="00135FEC" w:rsidRPr="00912360" w:rsidRDefault="00000000">
            <w:pPr>
              <w:pStyle w:val="TableParagraph"/>
              <w:spacing w:line="206" w:lineRule="exact"/>
              <w:ind w:left="220"/>
              <w:rPr>
                <w:sz w:val="18"/>
                <w:lang w:val="es-ES_tradnl"/>
              </w:rPr>
            </w:pPr>
            <w:r w:rsidRPr="00912360">
              <w:rPr>
                <w:sz w:val="18"/>
                <w:lang w:val="es-ES_tradnl"/>
              </w:rPr>
              <w:t>Clasificador/Alimentador/ Otros accesorios fotocopiadoras</w:t>
            </w:r>
          </w:p>
        </w:tc>
        <w:tc>
          <w:tcPr>
            <w:tcW w:w="1128" w:type="dxa"/>
          </w:tcPr>
          <w:p w14:paraId="5D673583"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14</w:t>
            </w:r>
          </w:p>
        </w:tc>
      </w:tr>
      <w:tr w:rsidR="00135FEC" w:rsidRPr="00912360" w14:paraId="0F4A0996" w14:textId="77777777">
        <w:trPr>
          <w:trHeight w:val="227"/>
        </w:trPr>
        <w:tc>
          <w:tcPr>
            <w:tcW w:w="8035" w:type="dxa"/>
          </w:tcPr>
          <w:p w14:paraId="5D18E554" w14:textId="77777777" w:rsidR="00135FEC" w:rsidRPr="00912360" w:rsidRDefault="00000000">
            <w:pPr>
              <w:pStyle w:val="TableParagraph"/>
              <w:spacing w:line="206" w:lineRule="exact"/>
              <w:ind w:left="220"/>
              <w:rPr>
                <w:sz w:val="18"/>
                <w:lang w:val="es-ES_tradnl"/>
              </w:rPr>
            </w:pPr>
            <w:r w:rsidRPr="00912360">
              <w:rPr>
                <w:sz w:val="18"/>
                <w:lang w:val="es-ES_tradnl"/>
              </w:rPr>
              <w:t>Complementos y Accesorios</w:t>
            </w:r>
          </w:p>
        </w:tc>
        <w:tc>
          <w:tcPr>
            <w:tcW w:w="1128" w:type="dxa"/>
          </w:tcPr>
          <w:p w14:paraId="1F22A614"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7CFAA73C" w14:textId="77777777">
        <w:trPr>
          <w:trHeight w:val="227"/>
        </w:trPr>
        <w:tc>
          <w:tcPr>
            <w:tcW w:w="8035" w:type="dxa"/>
          </w:tcPr>
          <w:p w14:paraId="265E7B70" w14:textId="77777777" w:rsidR="00135FEC" w:rsidRPr="00912360" w:rsidRDefault="00000000">
            <w:pPr>
              <w:pStyle w:val="TableParagraph"/>
              <w:spacing w:line="206" w:lineRule="exact"/>
              <w:ind w:left="220"/>
              <w:rPr>
                <w:sz w:val="18"/>
                <w:lang w:val="es-ES_tradnl"/>
              </w:rPr>
            </w:pPr>
            <w:r w:rsidRPr="00912360">
              <w:rPr>
                <w:sz w:val="18"/>
                <w:lang w:val="es-ES_tradnl"/>
              </w:rPr>
              <w:t>Cortadora/Cortadora planos</w:t>
            </w:r>
          </w:p>
        </w:tc>
        <w:tc>
          <w:tcPr>
            <w:tcW w:w="1128" w:type="dxa"/>
          </w:tcPr>
          <w:p w14:paraId="11B23728"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50F0ECE5" w14:textId="77777777">
        <w:trPr>
          <w:trHeight w:val="225"/>
        </w:trPr>
        <w:tc>
          <w:tcPr>
            <w:tcW w:w="8035" w:type="dxa"/>
          </w:tcPr>
          <w:p w14:paraId="36EEA15B" w14:textId="77777777" w:rsidR="00135FEC" w:rsidRPr="00912360" w:rsidRDefault="00000000">
            <w:pPr>
              <w:pStyle w:val="TableParagraph"/>
              <w:spacing w:line="205" w:lineRule="exact"/>
              <w:ind w:left="220"/>
              <w:rPr>
                <w:sz w:val="18"/>
                <w:lang w:val="es-ES_tradnl"/>
              </w:rPr>
            </w:pPr>
            <w:r w:rsidRPr="00912360">
              <w:rPr>
                <w:sz w:val="18"/>
                <w:lang w:val="es-ES_tradnl"/>
              </w:rPr>
              <w:t>Destructora de documentos/ destructora de CD</w:t>
            </w:r>
          </w:p>
        </w:tc>
        <w:tc>
          <w:tcPr>
            <w:tcW w:w="1128" w:type="dxa"/>
          </w:tcPr>
          <w:p w14:paraId="7BB103EF"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20</w:t>
            </w:r>
          </w:p>
        </w:tc>
      </w:tr>
      <w:tr w:rsidR="00135FEC" w:rsidRPr="00912360" w14:paraId="084C98EC" w14:textId="77777777">
        <w:trPr>
          <w:trHeight w:val="227"/>
        </w:trPr>
        <w:tc>
          <w:tcPr>
            <w:tcW w:w="8035" w:type="dxa"/>
          </w:tcPr>
          <w:p w14:paraId="45BCFDCF" w14:textId="77777777" w:rsidR="00135FEC" w:rsidRPr="00912360" w:rsidRDefault="00000000">
            <w:pPr>
              <w:pStyle w:val="TableParagraph"/>
              <w:spacing w:line="206" w:lineRule="exact"/>
              <w:ind w:left="220"/>
              <w:rPr>
                <w:sz w:val="18"/>
                <w:lang w:val="es-ES_tradnl"/>
              </w:rPr>
            </w:pPr>
            <w:r w:rsidRPr="00912360">
              <w:rPr>
                <w:sz w:val="18"/>
                <w:lang w:val="es-ES_tradnl"/>
              </w:rPr>
              <w:t>Duplicadora</w:t>
            </w:r>
          </w:p>
        </w:tc>
        <w:tc>
          <w:tcPr>
            <w:tcW w:w="1128" w:type="dxa"/>
          </w:tcPr>
          <w:p w14:paraId="7E61C842"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1E0D94DD" w14:textId="77777777">
        <w:trPr>
          <w:trHeight w:val="227"/>
        </w:trPr>
        <w:tc>
          <w:tcPr>
            <w:tcW w:w="8035" w:type="dxa"/>
          </w:tcPr>
          <w:p w14:paraId="7D933C78" w14:textId="77777777" w:rsidR="00135FEC" w:rsidRPr="00912360" w:rsidRDefault="00000000">
            <w:pPr>
              <w:pStyle w:val="TableParagraph"/>
              <w:spacing w:line="206" w:lineRule="exact"/>
              <w:ind w:left="220"/>
              <w:rPr>
                <w:sz w:val="18"/>
                <w:lang w:val="es-ES_tradnl"/>
              </w:rPr>
            </w:pPr>
            <w:r w:rsidRPr="00912360">
              <w:rPr>
                <w:sz w:val="18"/>
                <w:lang w:val="es-ES_tradnl"/>
              </w:rPr>
              <w:t>DYMO</w:t>
            </w:r>
          </w:p>
        </w:tc>
        <w:tc>
          <w:tcPr>
            <w:tcW w:w="1128" w:type="dxa"/>
          </w:tcPr>
          <w:p w14:paraId="1483C447"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2D45F5E7" w14:textId="77777777">
        <w:trPr>
          <w:trHeight w:val="227"/>
        </w:trPr>
        <w:tc>
          <w:tcPr>
            <w:tcW w:w="8035" w:type="dxa"/>
          </w:tcPr>
          <w:p w14:paraId="0A149730" w14:textId="77777777" w:rsidR="00135FEC" w:rsidRPr="00912360" w:rsidRDefault="00000000">
            <w:pPr>
              <w:pStyle w:val="TableParagraph"/>
              <w:spacing w:line="206" w:lineRule="exact"/>
              <w:ind w:left="220"/>
              <w:rPr>
                <w:sz w:val="18"/>
                <w:lang w:val="es-ES_tradnl"/>
              </w:rPr>
            </w:pPr>
            <w:r w:rsidRPr="00912360">
              <w:rPr>
                <w:sz w:val="18"/>
                <w:lang w:val="es-ES_tradnl"/>
              </w:rPr>
              <w:t>Encuadernadoras</w:t>
            </w:r>
          </w:p>
        </w:tc>
        <w:tc>
          <w:tcPr>
            <w:tcW w:w="1128" w:type="dxa"/>
          </w:tcPr>
          <w:p w14:paraId="52F8C90E"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7D86C5E7" w14:textId="77777777">
        <w:trPr>
          <w:trHeight w:val="225"/>
        </w:trPr>
        <w:tc>
          <w:tcPr>
            <w:tcW w:w="8035" w:type="dxa"/>
          </w:tcPr>
          <w:p w14:paraId="6FF77442" w14:textId="77777777" w:rsidR="00135FEC" w:rsidRPr="00912360" w:rsidRDefault="00000000">
            <w:pPr>
              <w:pStyle w:val="TableParagraph"/>
              <w:spacing w:line="205" w:lineRule="exact"/>
              <w:ind w:left="220"/>
              <w:rPr>
                <w:sz w:val="18"/>
                <w:lang w:val="es-ES_tradnl"/>
              </w:rPr>
            </w:pPr>
            <w:proofErr w:type="spellStart"/>
            <w:r w:rsidRPr="00912360">
              <w:rPr>
                <w:sz w:val="18"/>
                <w:lang w:val="es-ES_tradnl"/>
              </w:rPr>
              <w:t>Ensobradora</w:t>
            </w:r>
            <w:proofErr w:type="spellEnd"/>
          </w:p>
        </w:tc>
        <w:tc>
          <w:tcPr>
            <w:tcW w:w="1128" w:type="dxa"/>
          </w:tcPr>
          <w:p w14:paraId="033403E9"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20</w:t>
            </w:r>
          </w:p>
        </w:tc>
      </w:tr>
      <w:tr w:rsidR="00135FEC" w:rsidRPr="00912360" w14:paraId="2A1782CB" w14:textId="77777777">
        <w:trPr>
          <w:trHeight w:val="227"/>
        </w:trPr>
        <w:tc>
          <w:tcPr>
            <w:tcW w:w="8035" w:type="dxa"/>
          </w:tcPr>
          <w:p w14:paraId="36631AF8" w14:textId="77777777" w:rsidR="00135FEC" w:rsidRPr="00912360" w:rsidRDefault="00000000">
            <w:pPr>
              <w:pStyle w:val="TableParagraph"/>
              <w:spacing w:line="206" w:lineRule="exact"/>
              <w:ind w:left="220"/>
              <w:rPr>
                <w:sz w:val="18"/>
                <w:lang w:val="es-ES_tradnl"/>
              </w:rPr>
            </w:pPr>
            <w:r w:rsidRPr="00912360">
              <w:rPr>
                <w:sz w:val="18"/>
                <w:lang w:val="es-ES_tradnl"/>
              </w:rPr>
              <w:t>Etiquetadora</w:t>
            </w:r>
          </w:p>
        </w:tc>
        <w:tc>
          <w:tcPr>
            <w:tcW w:w="1128" w:type="dxa"/>
          </w:tcPr>
          <w:p w14:paraId="130E63CE"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59EA2885" w14:textId="77777777">
        <w:trPr>
          <w:trHeight w:val="227"/>
        </w:trPr>
        <w:tc>
          <w:tcPr>
            <w:tcW w:w="8035" w:type="dxa"/>
          </w:tcPr>
          <w:p w14:paraId="63017EFC" w14:textId="77777777" w:rsidR="00135FEC" w:rsidRPr="00912360" w:rsidRDefault="00000000">
            <w:pPr>
              <w:pStyle w:val="TableParagraph"/>
              <w:spacing w:line="206" w:lineRule="exact"/>
              <w:ind w:left="220"/>
              <w:rPr>
                <w:sz w:val="18"/>
                <w:lang w:val="es-ES_tradnl"/>
              </w:rPr>
            </w:pPr>
            <w:r w:rsidRPr="00912360">
              <w:rPr>
                <w:sz w:val="18"/>
                <w:lang w:val="es-ES_tradnl"/>
              </w:rPr>
              <w:t>Fotocopiadoras</w:t>
            </w:r>
          </w:p>
        </w:tc>
        <w:tc>
          <w:tcPr>
            <w:tcW w:w="1128" w:type="dxa"/>
          </w:tcPr>
          <w:p w14:paraId="4B717033"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14</w:t>
            </w:r>
          </w:p>
        </w:tc>
      </w:tr>
      <w:tr w:rsidR="00135FEC" w:rsidRPr="00912360" w14:paraId="2A33239F" w14:textId="77777777">
        <w:trPr>
          <w:trHeight w:val="227"/>
        </w:trPr>
        <w:tc>
          <w:tcPr>
            <w:tcW w:w="8035" w:type="dxa"/>
          </w:tcPr>
          <w:p w14:paraId="072167E9" w14:textId="77777777" w:rsidR="00135FEC" w:rsidRPr="00912360" w:rsidRDefault="00000000">
            <w:pPr>
              <w:pStyle w:val="TableParagraph"/>
              <w:spacing w:line="206" w:lineRule="exact"/>
              <w:ind w:left="220"/>
              <w:rPr>
                <w:sz w:val="18"/>
                <w:lang w:val="es-ES_tradnl"/>
              </w:rPr>
            </w:pPr>
            <w:r w:rsidRPr="00912360">
              <w:rPr>
                <w:sz w:val="18"/>
                <w:lang w:val="es-ES_tradnl"/>
              </w:rPr>
              <w:t>Grapadora eléctrica/ Grapadora</w:t>
            </w:r>
          </w:p>
        </w:tc>
        <w:tc>
          <w:tcPr>
            <w:tcW w:w="1128" w:type="dxa"/>
          </w:tcPr>
          <w:p w14:paraId="279C1735"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37E16361" w14:textId="77777777">
        <w:trPr>
          <w:trHeight w:val="225"/>
        </w:trPr>
        <w:tc>
          <w:tcPr>
            <w:tcW w:w="8035" w:type="dxa"/>
          </w:tcPr>
          <w:p w14:paraId="06EA5CAA" w14:textId="77777777" w:rsidR="00135FEC" w:rsidRPr="00912360" w:rsidRDefault="00000000">
            <w:pPr>
              <w:pStyle w:val="TableParagraph"/>
              <w:spacing w:line="205" w:lineRule="exact"/>
              <w:ind w:left="220"/>
              <w:rPr>
                <w:sz w:val="18"/>
                <w:lang w:val="es-ES_tradnl"/>
              </w:rPr>
            </w:pPr>
            <w:r w:rsidRPr="00912360">
              <w:rPr>
                <w:sz w:val="18"/>
                <w:lang w:val="es-ES_tradnl"/>
              </w:rPr>
              <w:t>Guillotina</w:t>
            </w:r>
          </w:p>
        </w:tc>
        <w:tc>
          <w:tcPr>
            <w:tcW w:w="1128" w:type="dxa"/>
          </w:tcPr>
          <w:p w14:paraId="67F18753"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20</w:t>
            </w:r>
          </w:p>
        </w:tc>
      </w:tr>
      <w:tr w:rsidR="00135FEC" w:rsidRPr="00912360" w14:paraId="66907B7D" w14:textId="77777777">
        <w:trPr>
          <w:trHeight w:val="227"/>
        </w:trPr>
        <w:tc>
          <w:tcPr>
            <w:tcW w:w="8035" w:type="dxa"/>
          </w:tcPr>
          <w:p w14:paraId="5CAE4D1D" w14:textId="77777777" w:rsidR="00135FEC" w:rsidRPr="00912360" w:rsidRDefault="00000000">
            <w:pPr>
              <w:pStyle w:val="TableParagraph"/>
              <w:spacing w:line="206" w:lineRule="exact"/>
              <w:ind w:left="220"/>
              <w:rPr>
                <w:sz w:val="18"/>
                <w:lang w:val="es-ES_tradnl"/>
              </w:rPr>
            </w:pPr>
            <w:r w:rsidRPr="00912360">
              <w:rPr>
                <w:sz w:val="18"/>
                <w:lang w:val="es-ES_tradnl"/>
              </w:rPr>
              <w:t>Intercomunicadores y Contestadores Automáticos</w:t>
            </w:r>
          </w:p>
        </w:tc>
        <w:tc>
          <w:tcPr>
            <w:tcW w:w="1128" w:type="dxa"/>
          </w:tcPr>
          <w:p w14:paraId="25D13950"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1568D2B5" w14:textId="77777777">
        <w:trPr>
          <w:trHeight w:val="227"/>
        </w:trPr>
        <w:tc>
          <w:tcPr>
            <w:tcW w:w="8035" w:type="dxa"/>
          </w:tcPr>
          <w:p w14:paraId="4FDE6AE9" w14:textId="77777777" w:rsidR="00135FEC" w:rsidRPr="00912360" w:rsidRDefault="00000000">
            <w:pPr>
              <w:pStyle w:val="TableParagraph"/>
              <w:spacing w:line="206" w:lineRule="exact"/>
              <w:ind w:left="220"/>
              <w:rPr>
                <w:sz w:val="18"/>
                <w:lang w:val="es-ES_tradnl"/>
              </w:rPr>
            </w:pPr>
            <w:r w:rsidRPr="00912360">
              <w:rPr>
                <w:sz w:val="18"/>
                <w:lang w:val="es-ES_tradnl"/>
              </w:rPr>
              <w:t>Juego soporte de encolar</w:t>
            </w:r>
          </w:p>
        </w:tc>
        <w:tc>
          <w:tcPr>
            <w:tcW w:w="1128" w:type="dxa"/>
          </w:tcPr>
          <w:p w14:paraId="22B85A31"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19DF000E" w14:textId="77777777">
        <w:trPr>
          <w:trHeight w:val="227"/>
        </w:trPr>
        <w:tc>
          <w:tcPr>
            <w:tcW w:w="8035" w:type="dxa"/>
          </w:tcPr>
          <w:p w14:paraId="7168397A" w14:textId="77777777" w:rsidR="00135FEC" w:rsidRPr="00912360" w:rsidRDefault="00000000">
            <w:pPr>
              <w:pStyle w:val="TableParagraph"/>
              <w:spacing w:line="206" w:lineRule="exact"/>
              <w:ind w:left="220"/>
              <w:rPr>
                <w:sz w:val="18"/>
                <w:lang w:val="es-ES_tradnl"/>
              </w:rPr>
            </w:pPr>
            <w:r w:rsidRPr="00912360">
              <w:rPr>
                <w:sz w:val="18"/>
                <w:lang w:val="es-ES_tradnl"/>
              </w:rPr>
              <w:t>Maquina auto préstamo libros</w:t>
            </w:r>
          </w:p>
        </w:tc>
        <w:tc>
          <w:tcPr>
            <w:tcW w:w="1128" w:type="dxa"/>
          </w:tcPr>
          <w:p w14:paraId="4671E159"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bl>
    <w:p w14:paraId="1B11E212" w14:textId="77777777" w:rsidR="00135FEC" w:rsidRPr="00912360" w:rsidRDefault="00135FEC">
      <w:pPr>
        <w:spacing w:line="206" w:lineRule="exact"/>
        <w:jc w:val="center"/>
        <w:rPr>
          <w:sz w:val="18"/>
          <w:lang w:val="es-ES_tradnl"/>
        </w:rPr>
        <w:sectPr w:rsidR="00135FEC" w:rsidRPr="00912360">
          <w:pgSz w:w="11920" w:h="16850"/>
          <w:pgMar w:top="1460" w:right="500" w:bottom="1300" w:left="340" w:header="0" w:footer="1036" w:gutter="0"/>
          <w:cols w:space="720"/>
        </w:sectPr>
      </w:pPr>
    </w:p>
    <w:tbl>
      <w:tblPr>
        <w:tblStyle w:val="TableNormal"/>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5"/>
        <w:gridCol w:w="1128"/>
      </w:tblGrid>
      <w:tr w:rsidR="00135FEC" w:rsidRPr="00912360" w14:paraId="5294A49B" w14:textId="77777777">
        <w:trPr>
          <w:trHeight w:val="225"/>
        </w:trPr>
        <w:tc>
          <w:tcPr>
            <w:tcW w:w="8035" w:type="dxa"/>
          </w:tcPr>
          <w:p w14:paraId="181A7CDF" w14:textId="77777777" w:rsidR="00135FEC" w:rsidRPr="00912360" w:rsidRDefault="00000000">
            <w:pPr>
              <w:pStyle w:val="TableParagraph"/>
              <w:spacing w:line="205" w:lineRule="exact"/>
              <w:ind w:left="220"/>
              <w:rPr>
                <w:sz w:val="18"/>
                <w:lang w:val="es-ES_tradnl"/>
              </w:rPr>
            </w:pPr>
            <w:r w:rsidRPr="00912360">
              <w:rPr>
                <w:sz w:val="18"/>
                <w:lang w:val="es-ES_tradnl"/>
              </w:rPr>
              <w:lastRenderedPageBreak/>
              <w:t>Máquina expendedora grabadora</w:t>
            </w:r>
          </w:p>
        </w:tc>
        <w:tc>
          <w:tcPr>
            <w:tcW w:w="1128" w:type="dxa"/>
          </w:tcPr>
          <w:p w14:paraId="4B35308E"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20</w:t>
            </w:r>
          </w:p>
        </w:tc>
      </w:tr>
      <w:tr w:rsidR="00135FEC" w:rsidRPr="00912360" w14:paraId="49D86EA3" w14:textId="77777777">
        <w:trPr>
          <w:trHeight w:val="227"/>
        </w:trPr>
        <w:tc>
          <w:tcPr>
            <w:tcW w:w="8035" w:type="dxa"/>
          </w:tcPr>
          <w:p w14:paraId="2B7BB32A" w14:textId="77777777" w:rsidR="00135FEC" w:rsidRPr="00912360" w:rsidRDefault="00000000">
            <w:pPr>
              <w:pStyle w:val="TableParagraph"/>
              <w:spacing w:before="1" w:line="206" w:lineRule="exact"/>
              <w:ind w:left="220"/>
              <w:rPr>
                <w:sz w:val="18"/>
                <w:lang w:val="es-ES_tradnl"/>
              </w:rPr>
            </w:pPr>
            <w:r w:rsidRPr="00912360">
              <w:rPr>
                <w:sz w:val="18"/>
                <w:lang w:val="es-ES_tradnl"/>
              </w:rPr>
              <w:t xml:space="preserve">Maquina </w:t>
            </w:r>
            <w:proofErr w:type="spellStart"/>
            <w:r w:rsidRPr="00912360">
              <w:rPr>
                <w:sz w:val="18"/>
                <w:lang w:val="es-ES_tradnl"/>
              </w:rPr>
              <w:t>insertadora</w:t>
            </w:r>
            <w:proofErr w:type="spellEnd"/>
            <w:r w:rsidRPr="00912360">
              <w:rPr>
                <w:sz w:val="18"/>
                <w:lang w:val="es-ES_tradnl"/>
              </w:rPr>
              <w:t xml:space="preserve"> de espirales</w:t>
            </w:r>
          </w:p>
        </w:tc>
        <w:tc>
          <w:tcPr>
            <w:tcW w:w="1128" w:type="dxa"/>
          </w:tcPr>
          <w:p w14:paraId="43951877" w14:textId="77777777" w:rsidR="00135FEC" w:rsidRPr="00912360" w:rsidRDefault="00000000">
            <w:pPr>
              <w:pStyle w:val="TableParagraph"/>
              <w:spacing w:before="1" w:line="206" w:lineRule="exact"/>
              <w:ind w:left="159" w:right="140"/>
              <w:jc w:val="center"/>
              <w:rPr>
                <w:sz w:val="18"/>
                <w:lang w:val="es-ES_tradnl"/>
              </w:rPr>
            </w:pPr>
            <w:r w:rsidRPr="00912360">
              <w:rPr>
                <w:sz w:val="18"/>
                <w:lang w:val="es-ES_tradnl"/>
              </w:rPr>
              <w:t>20</w:t>
            </w:r>
          </w:p>
        </w:tc>
      </w:tr>
      <w:tr w:rsidR="00135FEC" w:rsidRPr="00912360" w14:paraId="70DEF36E" w14:textId="77777777">
        <w:trPr>
          <w:trHeight w:val="227"/>
        </w:trPr>
        <w:tc>
          <w:tcPr>
            <w:tcW w:w="8035" w:type="dxa"/>
          </w:tcPr>
          <w:p w14:paraId="0F194227" w14:textId="77777777" w:rsidR="00135FEC" w:rsidRPr="00912360" w:rsidRDefault="00000000">
            <w:pPr>
              <w:pStyle w:val="TableParagraph"/>
              <w:spacing w:line="206" w:lineRule="exact"/>
              <w:ind w:left="220"/>
              <w:rPr>
                <w:sz w:val="18"/>
                <w:lang w:val="es-ES_tradnl"/>
              </w:rPr>
            </w:pPr>
            <w:r w:rsidRPr="00912360">
              <w:rPr>
                <w:sz w:val="18"/>
                <w:lang w:val="es-ES_tradnl"/>
              </w:rPr>
              <w:t>Máquina plastificadora/ Máquinas forrar libros</w:t>
            </w:r>
          </w:p>
        </w:tc>
        <w:tc>
          <w:tcPr>
            <w:tcW w:w="1128" w:type="dxa"/>
          </w:tcPr>
          <w:p w14:paraId="570B8AF6"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293D889B" w14:textId="77777777">
        <w:trPr>
          <w:trHeight w:val="227"/>
        </w:trPr>
        <w:tc>
          <w:tcPr>
            <w:tcW w:w="8035" w:type="dxa"/>
          </w:tcPr>
          <w:p w14:paraId="342DAAAA" w14:textId="77777777" w:rsidR="00135FEC" w:rsidRPr="00912360" w:rsidRDefault="00000000">
            <w:pPr>
              <w:pStyle w:val="TableParagraph"/>
              <w:spacing w:line="206" w:lineRule="exact"/>
              <w:ind w:left="220"/>
              <w:rPr>
                <w:sz w:val="18"/>
                <w:lang w:val="es-ES_tradnl"/>
              </w:rPr>
            </w:pPr>
            <w:r w:rsidRPr="00912360">
              <w:rPr>
                <w:sz w:val="18"/>
                <w:lang w:val="es-ES_tradnl"/>
              </w:rPr>
              <w:t>Máquina Registradora / contadora de monedas</w:t>
            </w:r>
          </w:p>
        </w:tc>
        <w:tc>
          <w:tcPr>
            <w:tcW w:w="1128" w:type="dxa"/>
          </w:tcPr>
          <w:p w14:paraId="56F8FE38"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1CF9047C" w14:textId="77777777">
        <w:trPr>
          <w:trHeight w:val="225"/>
        </w:trPr>
        <w:tc>
          <w:tcPr>
            <w:tcW w:w="8035" w:type="dxa"/>
          </w:tcPr>
          <w:p w14:paraId="38AE691E" w14:textId="77777777" w:rsidR="00135FEC" w:rsidRPr="00912360" w:rsidRDefault="00000000">
            <w:pPr>
              <w:pStyle w:val="TableParagraph"/>
              <w:spacing w:line="205" w:lineRule="exact"/>
              <w:ind w:left="220"/>
              <w:rPr>
                <w:sz w:val="18"/>
                <w:lang w:val="es-ES_tradnl"/>
              </w:rPr>
            </w:pPr>
            <w:r w:rsidRPr="00912360">
              <w:rPr>
                <w:sz w:val="18"/>
                <w:lang w:val="es-ES_tradnl"/>
              </w:rPr>
              <w:t>Máquinas de escribir</w:t>
            </w:r>
          </w:p>
        </w:tc>
        <w:tc>
          <w:tcPr>
            <w:tcW w:w="1128" w:type="dxa"/>
          </w:tcPr>
          <w:p w14:paraId="16037054"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20</w:t>
            </w:r>
          </w:p>
        </w:tc>
      </w:tr>
      <w:tr w:rsidR="00135FEC" w:rsidRPr="00912360" w14:paraId="2C6E69F3" w14:textId="77777777">
        <w:trPr>
          <w:trHeight w:val="227"/>
        </w:trPr>
        <w:tc>
          <w:tcPr>
            <w:tcW w:w="8035" w:type="dxa"/>
          </w:tcPr>
          <w:p w14:paraId="182DC4D8" w14:textId="77777777" w:rsidR="00135FEC" w:rsidRPr="00912360" w:rsidRDefault="00000000">
            <w:pPr>
              <w:pStyle w:val="TableParagraph"/>
              <w:spacing w:before="1" w:line="206" w:lineRule="exact"/>
              <w:ind w:left="220"/>
              <w:rPr>
                <w:sz w:val="18"/>
                <w:lang w:val="es-ES_tradnl"/>
              </w:rPr>
            </w:pPr>
            <w:r w:rsidRPr="00912360">
              <w:rPr>
                <w:sz w:val="18"/>
                <w:lang w:val="es-ES_tradnl"/>
              </w:rPr>
              <w:t>Micrófono</w:t>
            </w:r>
          </w:p>
        </w:tc>
        <w:tc>
          <w:tcPr>
            <w:tcW w:w="1128" w:type="dxa"/>
          </w:tcPr>
          <w:p w14:paraId="2EE543FF" w14:textId="77777777" w:rsidR="00135FEC" w:rsidRPr="00912360" w:rsidRDefault="00000000">
            <w:pPr>
              <w:pStyle w:val="TableParagraph"/>
              <w:spacing w:before="1" w:line="206" w:lineRule="exact"/>
              <w:ind w:left="159" w:right="140"/>
              <w:jc w:val="center"/>
              <w:rPr>
                <w:sz w:val="18"/>
                <w:lang w:val="es-ES_tradnl"/>
              </w:rPr>
            </w:pPr>
            <w:r w:rsidRPr="00912360">
              <w:rPr>
                <w:sz w:val="18"/>
                <w:lang w:val="es-ES_tradnl"/>
              </w:rPr>
              <w:t>20</w:t>
            </w:r>
          </w:p>
        </w:tc>
      </w:tr>
      <w:tr w:rsidR="00135FEC" w:rsidRPr="00912360" w14:paraId="6390E7AC" w14:textId="77777777">
        <w:trPr>
          <w:trHeight w:val="227"/>
        </w:trPr>
        <w:tc>
          <w:tcPr>
            <w:tcW w:w="8035" w:type="dxa"/>
          </w:tcPr>
          <w:p w14:paraId="22E360BA" w14:textId="77777777" w:rsidR="00135FEC" w:rsidRPr="00912360" w:rsidRDefault="00000000">
            <w:pPr>
              <w:pStyle w:val="TableParagraph"/>
              <w:spacing w:line="206" w:lineRule="exact"/>
              <w:ind w:left="220"/>
              <w:rPr>
                <w:sz w:val="18"/>
                <w:lang w:val="es-ES_tradnl"/>
              </w:rPr>
            </w:pPr>
            <w:r w:rsidRPr="00912360">
              <w:rPr>
                <w:sz w:val="18"/>
                <w:lang w:val="es-ES_tradnl"/>
              </w:rPr>
              <w:t>Perforadora (Taladradora)</w:t>
            </w:r>
          </w:p>
        </w:tc>
        <w:tc>
          <w:tcPr>
            <w:tcW w:w="1128" w:type="dxa"/>
          </w:tcPr>
          <w:p w14:paraId="0802840F"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0EBD0843" w14:textId="77777777">
        <w:trPr>
          <w:trHeight w:val="227"/>
        </w:trPr>
        <w:tc>
          <w:tcPr>
            <w:tcW w:w="8035" w:type="dxa"/>
          </w:tcPr>
          <w:p w14:paraId="4914A27A" w14:textId="77777777" w:rsidR="00135FEC" w:rsidRPr="00912360" w:rsidRDefault="00000000">
            <w:pPr>
              <w:pStyle w:val="TableParagraph"/>
              <w:spacing w:line="206" w:lineRule="exact"/>
              <w:ind w:left="220"/>
              <w:rPr>
                <w:sz w:val="18"/>
                <w:lang w:val="es-ES_tradnl"/>
              </w:rPr>
            </w:pPr>
            <w:r w:rsidRPr="00912360">
              <w:rPr>
                <w:sz w:val="18"/>
                <w:lang w:val="es-ES_tradnl"/>
              </w:rPr>
              <w:t>Plegadora</w:t>
            </w:r>
          </w:p>
        </w:tc>
        <w:tc>
          <w:tcPr>
            <w:tcW w:w="1128" w:type="dxa"/>
          </w:tcPr>
          <w:p w14:paraId="37A9F8DD"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448AA6EF" w14:textId="77777777">
        <w:trPr>
          <w:trHeight w:val="225"/>
        </w:trPr>
        <w:tc>
          <w:tcPr>
            <w:tcW w:w="8035" w:type="dxa"/>
          </w:tcPr>
          <w:p w14:paraId="04F29AE1" w14:textId="77777777" w:rsidR="00135FEC" w:rsidRPr="00912360" w:rsidRDefault="00000000">
            <w:pPr>
              <w:pStyle w:val="TableParagraph"/>
              <w:spacing w:line="205" w:lineRule="exact"/>
              <w:ind w:left="220"/>
              <w:rPr>
                <w:sz w:val="18"/>
                <w:lang w:val="es-ES_tradnl"/>
              </w:rPr>
            </w:pPr>
            <w:r w:rsidRPr="00912360">
              <w:rPr>
                <w:sz w:val="18"/>
                <w:lang w:val="es-ES_tradnl"/>
              </w:rPr>
              <w:t>Plotter</w:t>
            </w:r>
          </w:p>
        </w:tc>
        <w:tc>
          <w:tcPr>
            <w:tcW w:w="1128" w:type="dxa"/>
          </w:tcPr>
          <w:p w14:paraId="6A2C677A"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14</w:t>
            </w:r>
          </w:p>
        </w:tc>
      </w:tr>
      <w:tr w:rsidR="00135FEC" w:rsidRPr="00912360" w14:paraId="1E80CB28" w14:textId="77777777">
        <w:trPr>
          <w:trHeight w:val="227"/>
        </w:trPr>
        <w:tc>
          <w:tcPr>
            <w:tcW w:w="8035" w:type="dxa"/>
          </w:tcPr>
          <w:p w14:paraId="16330315" w14:textId="77777777" w:rsidR="00135FEC" w:rsidRPr="00912360" w:rsidRDefault="00000000">
            <w:pPr>
              <w:pStyle w:val="TableParagraph"/>
              <w:spacing w:before="1" w:line="206" w:lineRule="exact"/>
              <w:ind w:left="220"/>
              <w:rPr>
                <w:sz w:val="18"/>
                <w:lang w:val="es-ES_tradnl"/>
              </w:rPr>
            </w:pPr>
            <w:r w:rsidRPr="00912360">
              <w:rPr>
                <w:sz w:val="18"/>
                <w:lang w:val="es-ES_tradnl"/>
              </w:rPr>
              <w:t>Prensa</w:t>
            </w:r>
          </w:p>
        </w:tc>
        <w:tc>
          <w:tcPr>
            <w:tcW w:w="1128" w:type="dxa"/>
          </w:tcPr>
          <w:p w14:paraId="3E09F174" w14:textId="77777777" w:rsidR="00135FEC" w:rsidRPr="00912360" w:rsidRDefault="00000000">
            <w:pPr>
              <w:pStyle w:val="TableParagraph"/>
              <w:spacing w:before="1" w:line="206" w:lineRule="exact"/>
              <w:ind w:left="159" w:right="140"/>
              <w:jc w:val="center"/>
              <w:rPr>
                <w:sz w:val="18"/>
                <w:lang w:val="es-ES_tradnl"/>
              </w:rPr>
            </w:pPr>
            <w:r w:rsidRPr="00912360">
              <w:rPr>
                <w:sz w:val="18"/>
                <w:lang w:val="es-ES_tradnl"/>
              </w:rPr>
              <w:t>14</w:t>
            </w:r>
          </w:p>
        </w:tc>
      </w:tr>
      <w:tr w:rsidR="00135FEC" w:rsidRPr="00912360" w14:paraId="563B5662" w14:textId="77777777">
        <w:trPr>
          <w:trHeight w:val="227"/>
        </w:trPr>
        <w:tc>
          <w:tcPr>
            <w:tcW w:w="8035" w:type="dxa"/>
          </w:tcPr>
          <w:p w14:paraId="4DFE731B" w14:textId="77777777" w:rsidR="00135FEC" w:rsidRPr="00912360" w:rsidRDefault="00000000">
            <w:pPr>
              <w:pStyle w:val="TableParagraph"/>
              <w:spacing w:line="206" w:lineRule="exact"/>
              <w:ind w:left="220"/>
              <w:rPr>
                <w:sz w:val="18"/>
                <w:lang w:val="es-ES_tradnl"/>
              </w:rPr>
            </w:pPr>
            <w:r w:rsidRPr="00912360">
              <w:rPr>
                <w:sz w:val="18"/>
                <w:lang w:val="es-ES_tradnl"/>
              </w:rPr>
              <w:t>Reproductora de planos</w:t>
            </w:r>
          </w:p>
        </w:tc>
        <w:tc>
          <w:tcPr>
            <w:tcW w:w="1128" w:type="dxa"/>
          </w:tcPr>
          <w:p w14:paraId="3592A7C7"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14</w:t>
            </w:r>
          </w:p>
        </w:tc>
      </w:tr>
      <w:tr w:rsidR="00135FEC" w:rsidRPr="00912360" w14:paraId="29735D3D" w14:textId="77777777">
        <w:trPr>
          <w:trHeight w:val="227"/>
        </w:trPr>
        <w:tc>
          <w:tcPr>
            <w:tcW w:w="8035" w:type="dxa"/>
          </w:tcPr>
          <w:p w14:paraId="3D6DC651" w14:textId="77777777" w:rsidR="00135FEC" w:rsidRPr="00912360" w:rsidRDefault="00000000">
            <w:pPr>
              <w:pStyle w:val="TableParagraph"/>
              <w:spacing w:line="206" w:lineRule="exact"/>
              <w:ind w:left="220"/>
              <w:rPr>
                <w:sz w:val="18"/>
                <w:lang w:val="es-ES_tradnl"/>
              </w:rPr>
            </w:pPr>
            <w:r w:rsidRPr="00912360">
              <w:rPr>
                <w:sz w:val="18"/>
                <w:lang w:val="es-ES_tradnl"/>
              </w:rPr>
              <w:t>Sellos con anagrama Universidad</w:t>
            </w:r>
          </w:p>
        </w:tc>
        <w:tc>
          <w:tcPr>
            <w:tcW w:w="1128" w:type="dxa"/>
          </w:tcPr>
          <w:p w14:paraId="375DEDAA"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5C44A905" w14:textId="77777777">
        <w:trPr>
          <w:trHeight w:val="225"/>
        </w:trPr>
        <w:tc>
          <w:tcPr>
            <w:tcW w:w="8035" w:type="dxa"/>
          </w:tcPr>
          <w:p w14:paraId="49CCB5C4" w14:textId="77777777" w:rsidR="00135FEC" w:rsidRPr="00912360" w:rsidRDefault="00000000">
            <w:pPr>
              <w:pStyle w:val="TableParagraph"/>
              <w:spacing w:line="205" w:lineRule="exact"/>
              <w:ind w:left="220"/>
              <w:rPr>
                <w:sz w:val="18"/>
                <w:lang w:val="es-ES_tradnl"/>
              </w:rPr>
            </w:pPr>
            <w:r w:rsidRPr="00912360">
              <w:rPr>
                <w:sz w:val="18"/>
                <w:lang w:val="es-ES_tradnl"/>
              </w:rPr>
              <w:t>Tarjetero Fotocopiadora/ Expendedor tarjetas fotocopiadora</w:t>
            </w:r>
          </w:p>
        </w:tc>
        <w:tc>
          <w:tcPr>
            <w:tcW w:w="1128" w:type="dxa"/>
          </w:tcPr>
          <w:p w14:paraId="4D65FA6B"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14</w:t>
            </w:r>
          </w:p>
        </w:tc>
      </w:tr>
      <w:tr w:rsidR="00135FEC" w:rsidRPr="00912360" w14:paraId="48341386" w14:textId="77777777">
        <w:trPr>
          <w:trHeight w:val="227"/>
        </w:trPr>
        <w:tc>
          <w:tcPr>
            <w:tcW w:w="8035" w:type="dxa"/>
          </w:tcPr>
          <w:p w14:paraId="51150FF7" w14:textId="77777777" w:rsidR="00135FEC" w:rsidRPr="00912360" w:rsidRDefault="00000000">
            <w:pPr>
              <w:pStyle w:val="TableParagraph"/>
              <w:spacing w:before="1" w:line="206" w:lineRule="exact"/>
              <w:ind w:left="220"/>
              <w:rPr>
                <w:sz w:val="18"/>
                <w:lang w:val="es-ES_tradnl"/>
              </w:rPr>
            </w:pPr>
            <w:r w:rsidRPr="00912360">
              <w:rPr>
                <w:sz w:val="18"/>
                <w:lang w:val="es-ES_tradnl"/>
              </w:rPr>
              <w:t xml:space="preserve">Teléfono Móvil / Teléfono-Contestador/ </w:t>
            </w:r>
            <w:proofErr w:type="spellStart"/>
            <w:r w:rsidRPr="00912360">
              <w:rPr>
                <w:sz w:val="18"/>
                <w:lang w:val="es-ES_tradnl"/>
              </w:rPr>
              <w:t>Iphone</w:t>
            </w:r>
            <w:proofErr w:type="spellEnd"/>
            <w:r w:rsidRPr="00912360">
              <w:rPr>
                <w:sz w:val="18"/>
                <w:lang w:val="es-ES_tradnl"/>
              </w:rPr>
              <w:t>/ Tablet</w:t>
            </w:r>
          </w:p>
        </w:tc>
        <w:tc>
          <w:tcPr>
            <w:tcW w:w="1128" w:type="dxa"/>
          </w:tcPr>
          <w:p w14:paraId="301246D5"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6B4575EC" w14:textId="77777777">
        <w:trPr>
          <w:trHeight w:val="227"/>
        </w:trPr>
        <w:tc>
          <w:tcPr>
            <w:tcW w:w="8035" w:type="dxa"/>
          </w:tcPr>
          <w:p w14:paraId="10DDD3B9" w14:textId="77777777" w:rsidR="00135FEC" w:rsidRPr="00912360" w:rsidRDefault="00000000">
            <w:pPr>
              <w:pStyle w:val="TableParagraph"/>
              <w:spacing w:line="206" w:lineRule="exact"/>
              <w:ind w:left="220"/>
              <w:rPr>
                <w:sz w:val="18"/>
                <w:lang w:val="es-ES_tradnl"/>
              </w:rPr>
            </w:pPr>
            <w:r w:rsidRPr="00912360">
              <w:rPr>
                <w:sz w:val="18"/>
                <w:lang w:val="es-ES_tradnl"/>
              </w:rPr>
              <w:t>Télex, Fax</w:t>
            </w:r>
          </w:p>
        </w:tc>
        <w:tc>
          <w:tcPr>
            <w:tcW w:w="1128" w:type="dxa"/>
          </w:tcPr>
          <w:p w14:paraId="29102418"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18</w:t>
            </w:r>
          </w:p>
        </w:tc>
      </w:tr>
      <w:tr w:rsidR="00135FEC" w:rsidRPr="00912360" w14:paraId="7F580760" w14:textId="77777777">
        <w:trPr>
          <w:trHeight w:val="227"/>
        </w:trPr>
        <w:tc>
          <w:tcPr>
            <w:tcW w:w="8035" w:type="dxa"/>
          </w:tcPr>
          <w:p w14:paraId="62C9CA54" w14:textId="77777777" w:rsidR="00135FEC" w:rsidRPr="00912360" w:rsidRDefault="00000000">
            <w:pPr>
              <w:pStyle w:val="TableParagraph"/>
              <w:spacing w:line="206" w:lineRule="exact"/>
              <w:ind w:left="220"/>
              <w:rPr>
                <w:sz w:val="18"/>
                <w:lang w:val="es-ES_tradnl"/>
              </w:rPr>
            </w:pPr>
            <w:r w:rsidRPr="00912360">
              <w:rPr>
                <w:sz w:val="18"/>
                <w:lang w:val="es-ES_tradnl"/>
              </w:rPr>
              <w:t>Transcriptor</w:t>
            </w:r>
          </w:p>
        </w:tc>
        <w:tc>
          <w:tcPr>
            <w:tcW w:w="1128" w:type="dxa"/>
          </w:tcPr>
          <w:p w14:paraId="7263F26C"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14</w:t>
            </w:r>
          </w:p>
        </w:tc>
      </w:tr>
      <w:tr w:rsidR="00135FEC" w:rsidRPr="00912360" w14:paraId="1FCD6DA6" w14:textId="77777777">
        <w:trPr>
          <w:trHeight w:val="225"/>
        </w:trPr>
        <w:tc>
          <w:tcPr>
            <w:tcW w:w="8035" w:type="dxa"/>
          </w:tcPr>
          <w:p w14:paraId="6F1FEEAD" w14:textId="77777777" w:rsidR="00135FEC" w:rsidRPr="00912360" w:rsidRDefault="00000000">
            <w:pPr>
              <w:pStyle w:val="TableParagraph"/>
              <w:spacing w:line="205" w:lineRule="exact"/>
              <w:ind w:left="220"/>
              <w:rPr>
                <w:sz w:val="18"/>
                <w:lang w:val="es-ES_tradnl"/>
              </w:rPr>
            </w:pPr>
            <w:proofErr w:type="spellStart"/>
            <w:r w:rsidRPr="00912360">
              <w:rPr>
                <w:sz w:val="18"/>
                <w:lang w:val="es-ES_tradnl"/>
              </w:rPr>
              <w:t>Turnomátic</w:t>
            </w:r>
            <w:proofErr w:type="spellEnd"/>
            <w:r w:rsidRPr="00912360">
              <w:rPr>
                <w:sz w:val="18"/>
                <w:lang w:val="es-ES_tradnl"/>
              </w:rPr>
              <w:t>/ expendedor</w:t>
            </w:r>
          </w:p>
        </w:tc>
        <w:tc>
          <w:tcPr>
            <w:tcW w:w="1128" w:type="dxa"/>
          </w:tcPr>
          <w:p w14:paraId="371445FB"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20</w:t>
            </w:r>
          </w:p>
        </w:tc>
      </w:tr>
      <w:tr w:rsidR="00135FEC" w:rsidRPr="00912360" w14:paraId="63794C57" w14:textId="77777777">
        <w:trPr>
          <w:trHeight w:val="227"/>
        </w:trPr>
        <w:tc>
          <w:tcPr>
            <w:tcW w:w="8035" w:type="dxa"/>
          </w:tcPr>
          <w:p w14:paraId="26F44D60" w14:textId="77777777" w:rsidR="00135FEC" w:rsidRPr="00912360" w:rsidRDefault="00000000">
            <w:pPr>
              <w:pStyle w:val="TableParagraph"/>
              <w:spacing w:before="1" w:line="206" w:lineRule="exact"/>
              <w:ind w:left="1910"/>
              <w:rPr>
                <w:b/>
                <w:sz w:val="18"/>
                <w:lang w:val="es-ES_tradnl"/>
              </w:rPr>
            </w:pPr>
            <w:r w:rsidRPr="00912360">
              <w:rPr>
                <w:b/>
                <w:sz w:val="18"/>
                <w:lang w:val="es-ES_tradnl"/>
              </w:rPr>
              <w:t>Equipos didácticos y de investigación</w:t>
            </w:r>
          </w:p>
        </w:tc>
        <w:tc>
          <w:tcPr>
            <w:tcW w:w="1128" w:type="dxa"/>
          </w:tcPr>
          <w:p w14:paraId="05492E13" w14:textId="77777777" w:rsidR="00135FEC" w:rsidRPr="00912360" w:rsidRDefault="00000000">
            <w:pPr>
              <w:pStyle w:val="TableParagraph"/>
              <w:spacing w:before="1" w:line="206" w:lineRule="exact"/>
              <w:ind w:left="159" w:right="152"/>
              <w:jc w:val="center"/>
              <w:rPr>
                <w:b/>
                <w:sz w:val="18"/>
                <w:lang w:val="es-ES_tradnl"/>
              </w:rPr>
            </w:pPr>
            <w:r w:rsidRPr="00912360">
              <w:rPr>
                <w:b/>
                <w:sz w:val="18"/>
                <w:lang w:val="es-ES_tradnl"/>
              </w:rPr>
              <w:t>Vida útil</w:t>
            </w:r>
          </w:p>
        </w:tc>
      </w:tr>
      <w:tr w:rsidR="00135FEC" w:rsidRPr="00912360" w14:paraId="7BFFFA76" w14:textId="77777777">
        <w:trPr>
          <w:trHeight w:val="227"/>
        </w:trPr>
        <w:tc>
          <w:tcPr>
            <w:tcW w:w="8035" w:type="dxa"/>
          </w:tcPr>
          <w:p w14:paraId="3F72A3B6" w14:textId="77777777" w:rsidR="00135FEC" w:rsidRPr="00912360" w:rsidRDefault="00000000">
            <w:pPr>
              <w:pStyle w:val="TableParagraph"/>
              <w:spacing w:line="206" w:lineRule="exact"/>
              <w:ind w:left="220"/>
              <w:rPr>
                <w:sz w:val="18"/>
                <w:lang w:val="es-ES_tradnl"/>
              </w:rPr>
            </w:pPr>
            <w:r w:rsidRPr="00912360">
              <w:rPr>
                <w:sz w:val="18"/>
                <w:lang w:val="es-ES_tradnl"/>
              </w:rPr>
              <w:t>Altavoz</w:t>
            </w:r>
          </w:p>
        </w:tc>
        <w:tc>
          <w:tcPr>
            <w:tcW w:w="1128" w:type="dxa"/>
          </w:tcPr>
          <w:p w14:paraId="2BFF4B7E"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22C62843" w14:textId="77777777">
        <w:trPr>
          <w:trHeight w:val="227"/>
        </w:trPr>
        <w:tc>
          <w:tcPr>
            <w:tcW w:w="8035" w:type="dxa"/>
          </w:tcPr>
          <w:p w14:paraId="26386AF8" w14:textId="77777777" w:rsidR="00135FEC" w:rsidRPr="00912360" w:rsidRDefault="00000000">
            <w:pPr>
              <w:pStyle w:val="TableParagraph"/>
              <w:spacing w:line="206" w:lineRule="exact"/>
              <w:ind w:left="220"/>
              <w:rPr>
                <w:sz w:val="18"/>
                <w:lang w:val="es-ES_tradnl"/>
              </w:rPr>
            </w:pPr>
            <w:r w:rsidRPr="00912360">
              <w:rPr>
                <w:sz w:val="18"/>
                <w:lang w:val="es-ES_tradnl"/>
              </w:rPr>
              <w:t>Amplificador</w:t>
            </w:r>
          </w:p>
        </w:tc>
        <w:tc>
          <w:tcPr>
            <w:tcW w:w="1128" w:type="dxa"/>
          </w:tcPr>
          <w:p w14:paraId="5D6C675C"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1CD99145" w14:textId="77777777">
        <w:trPr>
          <w:trHeight w:val="225"/>
        </w:trPr>
        <w:tc>
          <w:tcPr>
            <w:tcW w:w="8035" w:type="dxa"/>
          </w:tcPr>
          <w:p w14:paraId="27036523" w14:textId="77777777" w:rsidR="00135FEC" w:rsidRPr="00912360" w:rsidRDefault="00000000">
            <w:pPr>
              <w:pStyle w:val="TableParagraph"/>
              <w:spacing w:line="205" w:lineRule="exact"/>
              <w:ind w:left="220"/>
              <w:rPr>
                <w:sz w:val="18"/>
                <w:lang w:val="es-ES_tradnl"/>
              </w:rPr>
            </w:pPr>
            <w:r w:rsidRPr="00912360">
              <w:rPr>
                <w:sz w:val="18"/>
                <w:lang w:val="es-ES_tradnl"/>
              </w:rPr>
              <w:t>Básculas, Balanzas</w:t>
            </w:r>
          </w:p>
        </w:tc>
        <w:tc>
          <w:tcPr>
            <w:tcW w:w="1128" w:type="dxa"/>
          </w:tcPr>
          <w:p w14:paraId="484BBE8A"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14</w:t>
            </w:r>
          </w:p>
        </w:tc>
      </w:tr>
      <w:tr w:rsidR="00135FEC" w:rsidRPr="00912360" w14:paraId="1EB05263" w14:textId="77777777">
        <w:trPr>
          <w:trHeight w:val="227"/>
        </w:trPr>
        <w:tc>
          <w:tcPr>
            <w:tcW w:w="8035" w:type="dxa"/>
          </w:tcPr>
          <w:p w14:paraId="61A6D570" w14:textId="77777777" w:rsidR="00135FEC" w:rsidRPr="00912360" w:rsidRDefault="00000000">
            <w:pPr>
              <w:pStyle w:val="TableParagraph"/>
              <w:spacing w:before="1" w:line="206" w:lineRule="exact"/>
              <w:ind w:left="220"/>
              <w:rPr>
                <w:sz w:val="18"/>
                <w:lang w:val="es-ES_tradnl"/>
              </w:rPr>
            </w:pPr>
            <w:r w:rsidRPr="00912360">
              <w:rPr>
                <w:sz w:val="18"/>
                <w:lang w:val="es-ES_tradnl"/>
              </w:rPr>
              <w:t>Cámara cinematográfica</w:t>
            </w:r>
          </w:p>
        </w:tc>
        <w:tc>
          <w:tcPr>
            <w:tcW w:w="1128" w:type="dxa"/>
          </w:tcPr>
          <w:p w14:paraId="58570D91"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165A3C83" w14:textId="77777777">
        <w:trPr>
          <w:trHeight w:val="227"/>
        </w:trPr>
        <w:tc>
          <w:tcPr>
            <w:tcW w:w="8035" w:type="dxa"/>
          </w:tcPr>
          <w:p w14:paraId="6D556A37" w14:textId="77777777" w:rsidR="00135FEC" w:rsidRPr="00912360" w:rsidRDefault="00000000">
            <w:pPr>
              <w:pStyle w:val="TableParagraph"/>
              <w:spacing w:line="206" w:lineRule="exact"/>
              <w:ind w:left="220"/>
              <w:rPr>
                <w:sz w:val="18"/>
                <w:lang w:val="es-ES_tradnl"/>
              </w:rPr>
            </w:pPr>
            <w:r w:rsidRPr="00912360">
              <w:rPr>
                <w:sz w:val="18"/>
                <w:lang w:val="es-ES_tradnl"/>
              </w:rPr>
              <w:t>Cámara de vídeo</w:t>
            </w:r>
          </w:p>
        </w:tc>
        <w:tc>
          <w:tcPr>
            <w:tcW w:w="1128" w:type="dxa"/>
          </w:tcPr>
          <w:p w14:paraId="00D8C069"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283080BB" w14:textId="77777777">
        <w:trPr>
          <w:trHeight w:val="227"/>
        </w:trPr>
        <w:tc>
          <w:tcPr>
            <w:tcW w:w="8035" w:type="dxa"/>
          </w:tcPr>
          <w:p w14:paraId="1ED02231" w14:textId="77777777" w:rsidR="00135FEC" w:rsidRPr="00912360" w:rsidRDefault="00000000">
            <w:pPr>
              <w:pStyle w:val="TableParagraph"/>
              <w:spacing w:line="206" w:lineRule="exact"/>
              <w:ind w:left="220"/>
              <w:rPr>
                <w:sz w:val="18"/>
                <w:lang w:val="es-ES_tradnl"/>
              </w:rPr>
            </w:pPr>
            <w:r w:rsidRPr="00912360">
              <w:rPr>
                <w:sz w:val="18"/>
                <w:lang w:val="es-ES_tradnl"/>
              </w:rPr>
              <w:t>Cámara / Antena wifi</w:t>
            </w:r>
          </w:p>
        </w:tc>
        <w:tc>
          <w:tcPr>
            <w:tcW w:w="1128" w:type="dxa"/>
          </w:tcPr>
          <w:p w14:paraId="31BC8469"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3E501C71" w14:textId="77777777">
        <w:trPr>
          <w:trHeight w:val="225"/>
        </w:trPr>
        <w:tc>
          <w:tcPr>
            <w:tcW w:w="8035" w:type="dxa"/>
          </w:tcPr>
          <w:p w14:paraId="67C75A30" w14:textId="77777777" w:rsidR="00135FEC" w:rsidRPr="00912360" w:rsidRDefault="00000000">
            <w:pPr>
              <w:pStyle w:val="TableParagraph"/>
              <w:spacing w:line="205" w:lineRule="exact"/>
              <w:ind w:left="220"/>
              <w:rPr>
                <w:sz w:val="18"/>
                <w:lang w:val="es-ES_tradnl"/>
              </w:rPr>
            </w:pPr>
            <w:r w:rsidRPr="00912360">
              <w:rPr>
                <w:sz w:val="18"/>
                <w:lang w:val="es-ES_tradnl"/>
              </w:rPr>
              <w:t>Cámara fotográfica/ objetivo / accesorios</w:t>
            </w:r>
          </w:p>
        </w:tc>
        <w:tc>
          <w:tcPr>
            <w:tcW w:w="1128" w:type="dxa"/>
          </w:tcPr>
          <w:p w14:paraId="65DBDA3C"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667066AD" w14:textId="77777777">
        <w:trPr>
          <w:trHeight w:val="227"/>
        </w:trPr>
        <w:tc>
          <w:tcPr>
            <w:tcW w:w="8035" w:type="dxa"/>
          </w:tcPr>
          <w:p w14:paraId="2260036E" w14:textId="77777777" w:rsidR="00135FEC" w:rsidRPr="00912360" w:rsidRDefault="00000000">
            <w:pPr>
              <w:pStyle w:val="TableParagraph"/>
              <w:spacing w:before="1" w:line="206" w:lineRule="exact"/>
              <w:ind w:left="220"/>
              <w:rPr>
                <w:sz w:val="18"/>
                <w:lang w:val="es-ES_tradnl"/>
              </w:rPr>
            </w:pPr>
            <w:r w:rsidRPr="00912360">
              <w:rPr>
                <w:sz w:val="18"/>
                <w:lang w:val="es-ES_tradnl"/>
              </w:rPr>
              <w:t>Capturadora de video</w:t>
            </w:r>
          </w:p>
        </w:tc>
        <w:tc>
          <w:tcPr>
            <w:tcW w:w="1128" w:type="dxa"/>
          </w:tcPr>
          <w:p w14:paraId="58704769"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5C7FCFEF" w14:textId="77777777">
        <w:trPr>
          <w:trHeight w:val="227"/>
        </w:trPr>
        <w:tc>
          <w:tcPr>
            <w:tcW w:w="8035" w:type="dxa"/>
          </w:tcPr>
          <w:p w14:paraId="011FEB65" w14:textId="77777777" w:rsidR="00135FEC" w:rsidRPr="00912360" w:rsidRDefault="00000000">
            <w:pPr>
              <w:pStyle w:val="TableParagraph"/>
              <w:spacing w:line="206" w:lineRule="exact"/>
              <w:ind w:left="220"/>
              <w:rPr>
                <w:sz w:val="18"/>
                <w:lang w:val="es-ES_tradnl"/>
              </w:rPr>
            </w:pPr>
            <w:r w:rsidRPr="00912360">
              <w:rPr>
                <w:sz w:val="18"/>
                <w:lang w:val="es-ES_tradnl"/>
              </w:rPr>
              <w:t>Dictáfono/ Grabador de voz</w:t>
            </w:r>
          </w:p>
        </w:tc>
        <w:tc>
          <w:tcPr>
            <w:tcW w:w="1128" w:type="dxa"/>
          </w:tcPr>
          <w:p w14:paraId="40962E6D"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20C395DE" w14:textId="77777777">
        <w:trPr>
          <w:trHeight w:val="227"/>
        </w:trPr>
        <w:tc>
          <w:tcPr>
            <w:tcW w:w="8035" w:type="dxa"/>
          </w:tcPr>
          <w:p w14:paraId="2E58DBF1" w14:textId="77777777" w:rsidR="00135FEC" w:rsidRPr="00912360" w:rsidRDefault="00000000">
            <w:pPr>
              <w:pStyle w:val="TableParagraph"/>
              <w:spacing w:line="206" w:lineRule="exact"/>
              <w:ind w:left="220"/>
              <w:rPr>
                <w:sz w:val="18"/>
                <w:lang w:val="es-ES_tradnl"/>
              </w:rPr>
            </w:pPr>
            <w:proofErr w:type="spellStart"/>
            <w:r w:rsidRPr="00912360">
              <w:rPr>
                <w:sz w:val="18"/>
                <w:lang w:val="es-ES_tradnl"/>
              </w:rPr>
              <w:t>Drone</w:t>
            </w:r>
            <w:proofErr w:type="spellEnd"/>
            <w:r w:rsidRPr="00912360">
              <w:rPr>
                <w:sz w:val="18"/>
                <w:lang w:val="es-ES_tradnl"/>
              </w:rPr>
              <w:t xml:space="preserve"> / accesorios dron</w:t>
            </w:r>
          </w:p>
        </w:tc>
        <w:tc>
          <w:tcPr>
            <w:tcW w:w="1128" w:type="dxa"/>
          </w:tcPr>
          <w:p w14:paraId="21FA7768"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5AC6008A" w14:textId="77777777">
        <w:trPr>
          <w:trHeight w:val="225"/>
        </w:trPr>
        <w:tc>
          <w:tcPr>
            <w:tcW w:w="8035" w:type="dxa"/>
          </w:tcPr>
          <w:p w14:paraId="0A592B43" w14:textId="77777777" w:rsidR="00135FEC" w:rsidRPr="00912360" w:rsidRDefault="00000000">
            <w:pPr>
              <w:pStyle w:val="TableParagraph"/>
              <w:spacing w:line="205" w:lineRule="exact"/>
              <w:ind w:left="220"/>
              <w:rPr>
                <w:sz w:val="18"/>
                <w:lang w:val="es-ES_tradnl"/>
              </w:rPr>
            </w:pPr>
            <w:r w:rsidRPr="00912360">
              <w:rPr>
                <w:sz w:val="18"/>
                <w:lang w:val="es-ES_tradnl"/>
              </w:rPr>
              <w:t>Equipo de traducción simultánea / cabina de traducción</w:t>
            </w:r>
          </w:p>
        </w:tc>
        <w:tc>
          <w:tcPr>
            <w:tcW w:w="1128" w:type="dxa"/>
          </w:tcPr>
          <w:p w14:paraId="19DD5301"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04B6F711" w14:textId="77777777">
        <w:trPr>
          <w:trHeight w:val="227"/>
        </w:trPr>
        <w:tc>
          <w:tcPr>
            <w:tcW w:w="8035" w:type="dxa"/>
          </w:tcPr>
          <w:p w14:paraId="790F8A4B" w14:textId="77777777" w:rsidR="00135FEC" w:rsidRPr="00912360" w:rsidRDefault="00000000">
            <w:pPr>
              <w:pStyle w:val="TableParagraph"/>
              <w:spacing w:before="1" w:line="206" w:lineRule="exact"/>
              <w:ind w:left="220"/>
              <w:rPr>
                <w:sz w:val="18"/>
                <w:lang w:val="es-ES_tradnl"/>
              </w:rPr>
            </w:pPr>
            <w:r w:rsidRPr="00912360">
              <w:rPr>
                <w:sz w:val="18"/>
                <w:lang w:val="es-ES_tradnl"/>
              </w:rPr>
              <w:t>Equipo musical / Hilo musical</w:t>
            </w:r>
          </w:p>
        </w:tc>
        <w:tc>
          <w:tcPr>
            <w:tcW w:w="1128" w:type="dxa"/>
          </w:tcPr>
          <w:p w14:paraId="6439491E"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44841CE7" w14:textId="77777777">
        <w:trPr>
          <w:trHeight w:val="227"/>
        </w:trPr>
        <w:tc>
          <w:tcPr>
            <w:tcW w:w="8035" w:type="dxa"/>
          </w:tcPr>
          <w:p w14:paraId="7A31019E" w14:textId="77777777" w:rsidR="00135FEC" w:rsidRPr="00912360" w:rsidRDefault="00000000">
            <w:pPr>
              <w:pStyle w:val="TableParagraph"/>
              <w:spacing w:line="206" w:lineRule="exact"/>
              <w:ind w:left="220"/>
              <w:rPr>
                <w:sz w:val="18"/>
                <w:lang w:val="es-ES_tradnl"/>
              </w:rPr>
            </w:pPr>
            <w:r w:rsidRPr="00912360">
              <w:rPr>
                <w:sz w:val="18"/>
                <w:lang w:val="es-ES_tradnl"/>
              </w:rPr>
              <w:t>Equipos de Asistencia Sanitaria</w:t>
            </w:r>
          </w:p>
        </w:tc>
        <w:tc>
          <w:tcPr>
            <w:tcW w:w="1128" w:type="dxa"/>
          </w:tcPr>
          <w:p w14:paraId="4517FE50"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14</w:t>
            </w:r>
          </w:p>
        </w:tc>
      </w:tr>
      <w:tr w:rsidR="00135FEC" w:rsidRPr="00912360" w14:paraId="09BB441E" w14:textId="77777777">
        <w:trPr>
          <w:trHeight w:val="227"/>
        </w:trPr>
        <w:tc>
          <w:tcPr>
            <w:tcW w:w="8035" w:type="dxa"/>
          </w:tcPr>
          <w:p w14:paraId="1B559B98" w14:textId="77777777" w:rsidR="00135FEC" w:rsidRPr="00912360" w:rsidRDefault="00000000">
            <w:pPr>
              <w:pStyle w:val="TableParagraph"/>
              <w:spacing w:line="206" w:lineRule="exact"/>
              <w:ind w:left="220"/>
              <w:rPr>
                <w:sz w:val="18"/>
                <w:lang w:val="es-ES_tradnl"/>
              </w:rPr>
            </w:pPr>
            <w:r w:rsidRPr="00912360">
              <w:rPr>
                <w:sz w:val="18"/>
                <w:lang w:val="es-ES_tradnl"/>
              </w:rPr>
              <w:t>Equipos de Laboratorio</w:t>
            </w:r>
          </w:p>
        </w:tc>
        <w:tc>
          <w:tcPr>
            <w:tcW w:w="1128" w:type="dxa"/>
          </w:tcPr>
          <w:p w14:paraId="3E3EC93F"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14</w:t>
            </w:r>
          </w:p>
        </w:tc>
      </w:tr>
      <w:tr w:rsidR="00135FEC" w:rsidRPr="00912360" w14:paraId="4C388AF4" w14:textId="77777777">
        <w:trPr>
          <w:trHeight w:val="225"/>
        </w:trPr>
        <w:tc>
          <w:tcPr>
            <w:tcW w:w="8035" w:type="dxa"/>
          </w:tcPr>
          <w:p w14:paraId="7030D849" w14:textId="77777777" w:rsidR="00135FEC" w:rsidRPr="00912360" w:rsidRDefault="00000000">
            <w:pPr>
              <w:pStyle w:val="TableParagraph"/>
              <w:spacing w:line="205" w:lineRule="exact"/>
              <w:ind w:left="220"/>
              <w:rPr>
                <w:sz w:val="18"/>
                <w:lang w:val="es-ES_tradnl"/>
              </w:rPr>
            </w:pPr>
            <w:r w:rsidRPr="00912360">
              <w:rPr>
                <w:sz w:val="18"/>
                <w:lang w:val="es-ES_tradnl"/>
              </w:rPr>
              <w:t>Fresadora</w:t>
            </w:r>
          </w:p>
        </w:tc>
        <w:tc>
          <w:tcPr>
            <w:tcW w:w="1128" w:type="dxa"/>
          </w:tcPr>
          <w:p w14:paraId="1CE65ADD" w14:textId="77777777" w:rsidR="00135FEC" w:rsidRPr="00912360" w:rsidRDefault="00000000">
            <w:pPr>
              <w:pStyle w:val="TableParagraph"/>
              <w:spacing w:line="205" w:lineRule="exact"/>
              <w:ind w:left="159" w:right="140"/>
              <w:jc w:val="center"/>
              <w:rPr>
                <w:sz w:val="18"/>
                <w:lang w:val="es-ES_tradnl"/>
              </w:rPr>
            </w:pPr>
            <w:r w:rsidRPr="00912360">
              <w:rPr>
                <w:sz w:val="18"/>
                <w:lang w:val="es-ES_tradnl"/>
              </w:rPr>
              <w:t>14</w:t>
            </w:r>
          </w:p>
        </w:tc>
      </w:tr>
      <w:tr w:rsidR="00135FEC" w:rsidRPr="00912360" w14:paraId="748F39DF" w14:textId="77777777">
        <w:trPr>
          <w:trHeight w:val="227"/>
        </w:trPr>
        <w:tc>
          <w:tcPr>
            <w:tcW w:w="8035" w:type="dxa"/>
          </w:tcPr>
          <w:p w14:paraId="30379519" w14:textId="77777777" w:rsidR="00135FEC" w:rsidRPr="00912360" w:rsidRDefault="00000000">
            <w:pPr>
              <w:pStyle w:val="TableParagraph"/>
              <w:spacing w:before="1" w:line="206" w:lineRule="exact"/>
              <w:ind w:left="220"/>
              <w:rPr>
                <w:sz w:val="18"/>
                <w:lang w:val="es-ES_tradnl"/>
              </w:rPr>
            </w:pPr>
            <w:r w:rsidRPr="00912360">
              <w:rPr>
                <w:sz w:val="18"/>
                <w:lang w:val="es-ES_tradnl"/>
              </w:rPr>
              <w:t xml:space="preserve">Grabador / </w:t>
            </w:r>
            <w:proofErr w:type="spellStart"/>
            <w:r w:rsidRPr="00912360">
              <w:rPr>
                <w:sz w:val="18"/>
                <w:lang w:val="es-ES_tradnl"/>
              </w:rPr>
              <w:t>Regrabador</w:t>
            </w:r>
            <w:proofErr w:type="spellEnd"/>
            <w:r w:rsidRPr="00912360">
              <w:rPr>
                <w:sz w:val="18"/>
                <w:lang w:val="es-ES_tradnl"/>
              </w:rPr>
              <w:t xml:space="preserve"> CD</w:t>
            </w:r>
          </w:p>
        </w:tc>
        <w:tc>
          <w:tcPr>
            <w:tcW w:w="1128" w:type="dxa"/>
          </w:tcPr>
          <w:p w14:paraId="5F5FAD7B"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088044FE" w14:textId="77777777">
        <w:trPr>
          <w:trHeight w:val="227"/>
        </w:trPr>
        <w:tc>
          <w:tcPr>
            <w:tcW w:w="8035" w:type="dxa"/>
          </w:tcPr>
          <w:p w14:paraId="35AC1952" w14:textId="77777777" w:rsidR="00135FEC" w:rsidRPr="00912360" w:rsidRDefault="00000000">
            <w:pPr>
              <w:pStyle w:val="TableParagraph"/>
              <w:spacing w:line="206" w:lineRule="exact"/>
              <w:ind w:left="220"/>
              <w:rPr>
                <w:sz w:val="18"/>
                <w:lang w:val="es-ES_tradnl"/>
              </w:rPr>
            </w:pPr>
            <w:r w:rsidRPr="00912360">
              <w:rPr>
                <w:sz w:val="18"/>
                <w:lang w:val="es-ES_tradnl"/>
              </w:rPr>
              <w:t>Grabador / Reproductor DVD</w:t>
            </w:r>
          </w:p>
        </w:tc>
        <w:tc>
          <w:tcPr>
            <w:tcW w:w="1128" w:type="dxa"/>
          </w:tcPr>
          <w:p w14:paraId="26543BA1"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53A0F7E6" w14:textId="77777777">
        <w:trPr>
          <w:trHeight w:val="227"/>
        </w:trPr>
        <w:tc>
          <w:tcPr>
            <w:tcW w:w="8035" w:type="dxa"/>
          </w:tcPr>
          <w:p w14:paraId="3BE36BE9" w14:textId="77777777" w:rsidR="00135FEC" w:rsidRPr="00912360" w:rsidRDefault="00000000">
            <w:pPr>
              <w:pStyle w:val="TableParagraph"/>
              <w:spacing w:line="206" w:lineRule="exact"/>
              <w:ind w:left="220"/>
              <w:rPr>
                <w:sz w:val="18"/>
                <w:lang w:val="es-ES_tradnl"/>
              </w:rPr>
            </w:pPr>
            <w:r w:rsidRPr="00912360">
              <w:rPr>
                <w:sz w:val="18"/>
                <w:lang w:val="es-ES_tradnl"/>
              </w:rPr>
              <w:t>Instrumentos Musicales</w:t>
            </w:r>
          </w:p>
        </w:tc>
        <w:tc>
          <w:tcPr>
            <w:tcW w:w="1128" w:type="dxa"/>
          </w:tcPr>
          <w:p w14:paraId="1EAFA6DC"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50458689" w14:textId="77777777">
        <w:trPr>
          <w:trHeight w:val="225"/>
        </w:trPr>
        <w:tc>
          <w:tcPr>
            <w:tcW w:w="8035" w:type="dxa"/>
          </w:tcPr>
          <w:p w14:paraId="61531250" w14:textId="77777777" w:rsidR="00135FEC" w:rsidRPr="00912360" w:rsidRDefault="00000000">
            <w:pPr>
              <w:pStyle w:val="TableParagraph"/>
              <w:spacing w:line="205" w:lineRule="exact"/>
              <w:ind w:left="220"/>
              <w:rPr>
                <w:sz w:val="18"/>
                <w:lang w:val="es-ES_tradnl"/>
              </w:rPr>
            </w:pPr>
            <w:r w:rsidRPr="00912360">
              <w:rPr>
                <w:sz w:val="18"/>
                <w:lang w:val="es-ES_tradnl"/>
              </w:rPr>
              <w:t>Lector / Impresora</w:t>
            </w:r>
          </w:p>
        </w:tc>
        <w:tc>
          <w:tcPr>
            <w:tcW w:w="1128" w:type="dxa"/>
          </w:tcPr>
          <w:p w14:paraId="4AF26625"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5D8D401E" w14:textId="77777777">
        <w:trPr>
          <w:trHeight w:val="227"/>
        </w:trPr>
        <w:tc>
          <w:tcPr>
            <w:tcW w:w="8035" w:type="dxa"/>
          </w:tcPr>
          <w:p w14:paraId="16472198" w14:textId="77777777" w:rsidR="00135FEC" w:rsidRPr="00912360" w:rsidRDefault="00000000">
            <w:pPr>
              <w:pStyle w:val="TableParagraph"/>
              <w:spacing w:before="1" w:line="206" w:lineRule="exact"/>
              <w:ind w:left="220"/>
              <w:rPr>
                <w:sz w:val="18"/>
                <w:lang w:val="es-ES_tradnl"/>
              </w:rPr>
            </w:pPr>
            <w:r w:rsidRPr="00912360">
              <w:rPr>
                <w:sz w:val="18"/>
                <w:lang w:val="es-ES_tradnl"/>
              </w:rPr>
              <w:t>Lector de CD</w:t>
            </w:r>
          </w:p>
        </w:tc>
        <w:tc>
          <w:tcPr>
            <w:tcW w:w="1128" w:type="dxa"/>
          </w:tcPr>
          <w:p w14:paraId="41E0864E"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4482B1F9" w14:textId="77777777">
        <w:trPr>
          <w:trHeight w:val="227"/>
        </w:trPr>
        <w:tc>
          <w:tcPr>
            <w:tcW w:w="8035" w:type="dxa"/>
          </w:tcPr>
          <w:p w14:paraId="0EE19A50" w14:textId="77777777" w:rsidR="00135FEC" w:rsidRPr="00912360" w:rsidRDefault="00000000">
            <w:pPr>
              <w:pStyle w:val="TableParagraph"/>
              <w:spacing w:line="206" w:lineRule="exact"/>
              <w:ind w:left="220"/>
              <w:rPr>
                <w:sz w:val="18"/>
                <w:lang w:val="es-ES_tradnl"/>
              </w:rPr>
            </w:pPr>
            <w:r w:rsidRPr="00912360">
              <w:rPr>
                <w:sz w:val="18"/>
                <w:lang w:val="es-ES_tradnl"/>
              </w:rPr>
              <w:t>Lector Reproductor/duplicado, impresión CD/DVD</w:t>
            </w:r>
          </w:p>
        </w:tc>
        <w:tc>
          <w:tcPr>
            <w:tcW w:w="1128" w:type="dxa"/>
          </w:tcPr>
          <w:p w14:paraId="7FE9B99D"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6AC778CB" w14:textId="77777777">
        <w:trPr>
          <w:trHeight w:val="227"/>
        </w:trPr>
        <w:tc>
          <w:tcPr>
            <w:tcW w:w="8035" w:type="dxa"/>
          </w:tcPr>
          <w:p w14:paraId="64F273B3" w14:textId="77777777" w:rsidR="00135FEC" w:rsidRPr="00912360" w:rsidRDefault="00000000">
            <w:pPr>
              <w:pStyle w:val="TableParagraph"/>
              <w:spacing w:line="206" w:lineRule="exact"/>
              <w:ind w:left="220"/>
              <w:rPr>
                <w:sz w:val="18"/>
                <w:lang w:val="es-ES_tradnl"/>
              </w:rPr>
            </w:pPr>
            <w:r w:rsidRPr="00912360">
              <w:rPr>
                <w:sz w:val="18"/>
                <w:lang w:val="es-ES_tradnl"/>
              </w:rPr>
              <w:t>Libro electrónico</w:t>
            </w:r>
          </w:p>
        </w:tc>
        <w:tc>
          <w:tcPr>
            <w:tcW w:w="1128" w:type="dxa"/>
          </w:tcPr>
          <w:p w14:paraId="444D767D"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2FEBAADB" w14:textId="77777777">
        <w:trPr>
          <w:trHeight w:val="225"/>
        </w:trPr>
        <w:tc>
          <w:tcPr>
            <w:tcW w:w="8035" w:type="dxa"/>
          </w:tcPr>
          <w:p w14:paraId="0171E65B" w14:textId="77777777" w:rsidR="00135FEC" w:rsidRPr="00912360" w:rsidRDefault="00000000">
            <w:pPr>
              <w:pStyle w:val="TableParagraph"/>
              <w:spacing w:line="205" w:lineRule="exact"/>
              <w:ind w:left="220"/>
              <w:rPr>
                <w:sz w:val="18"/>
                <w:lang w:val="es-ES_tradnl"/>
              </w:rPr>
            </w:pPr>
            <w:r w:rsidRPr="00912360">
              <w:rPr>
                <w:sz w:val="18"/>
                <w:lang w:val="es-ES_tradnl"/>
              </w:rPr>
              <w:t>Marco de fotos digital</w:t>
            </w:r>
          </w:p>
        </w:tc>
        <w:tc>
          <w:tcPr>
            <w:tcW w:w="1128" w:type="dxa"/>
          </w:tcPr>
          <w:p w14:paraId="099EE609"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3A69532E" w14:textId="77777777">
        <w:trPr>
          <w:trHeight w:val="227"/>
        </w:trPr>
        <w:tc>
          <w:tcPr>
            <w:tcW w:w="8035" w:type="dxa"/>
          </w:tcPr>
          <w:p w14:paraId="7F0672C0" w14:textId="77777777" w:rsidR="00135FEC" w:rsidRPr="00912360" w:rsidRDefault="00000000">
            <w:pPr>
              <w:pStyle w:val="TableParagraph"/>
              <w:spacing w:before="1" w:line="206" w:lineRule="exact"/>
              <w:ind w:left="220"/>
              <w:rPr>
                <w:sz w:val="18"/>
                <w:lang w:val="es-ES_tradnl"/>
              </w:rPr>
            </w:pPr>
            <w:r w:rsidRPr="00912360">
              <w:rPr>
                <w:sz w:val="18"/>
                <w:lang w:val="es-ES_tradnl"/>
              </w:rPr>
              <w:t>Material Audiovisual</w:t>
            </w:r>
          </w:p>
        </w:tc>
        <w:tc>
          <w:tcPr>
            <w:tcW w:w="1128" w:type="dxa"/>
          </w:tcPr>
          <w:p w14:paraId="356D3A7B"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6A2FFC6B" w14:textId="77777777">
        <w:trPr>
          <w:trHeight w:val="227"/>
        </w:trPr>
        <w:tc>
          <w:tcPr>
            <w:tcW w:w="8035" w:type="dxa"/>
          </w:tcPr>
          <w:p w14:paraId="75A8E506" w14:textId="77777777" w:rsidR="00135FEC" w:rsidRPr="00912360" w:rsidRDefault="00000000">
            <w:pPr>
              <w:pStyle w:val="TableParagraph"/>
              <w:spacing w:line="206" w:lineRule="exact"/>
              <w:ind w:left="220"/>
              <w:rPr>
                <w:sz w:val="18"/>
                <w:lang w:val="es-ES_tradnl"/>
              </w:rPr>
            </w:pPr>
            <w:r w:rsidRPr="00912360">
              <w:rPr>
                <w:sz w:val="18"/>
                <w:lang w:val="es-ES_tradnl"/>
              </w:rPr>
              <w:t>Material deportivo</w:t>
            </w:r>
          </w:p>
        </w:tc>
        <w:tc>
          <w:tcPr>
            <w:tcW w:w="1128" w:type="dxa"/>
          </w:tcPr>
          <w:p w14:paraId="6B6704CC"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1CE8EA4A" w14:textId="77777777">
        <w:trPr>
          <w:trHeight w:val="227"/>
        </w:trPr>
        <w:tc>
          <w:tcPr>
            <w:tcW w:w="8035" w:type="dxa"/>
          </w:tcPr>
          <w:p w14:paraId="4DF38DE1" w14:textId="77777777" w:rsidR="00135FEC" w:rsidRPr="00912360" w:rsidRDefault="00000000">
            <w:pPr>
              <w:pStyle w:val="TableParagraph"/>
              <w:spacing w:line="206" w:lineRule="exact"/>
              <w:ind w:left="220"/>
              <w:rPr>
                <w:sz w:val="18"/>
                <w:lang w:val="es-ES_tradnl"/>
              </w:rPr>
            </w:pPr>
            <w:r w:rsidRPr="00912360">
              <w:rPr>
                <w:sz w:val="18"/>
                <w:lang w:val="es-ES_tradnl"/>
              </w:rPr>
              <w:t>Material Didáctico</w:t>
            </w:r>
          </w:p>
        </w:tc>
        <w:tc>
          <w:tcPr>
            <w:tcW w:w="1128" w:type="dxa"/>
          </w:tcPr>
          <w:p w14:paraId="1396D7FE" w14:textId="77777777" w:rsidR="00135FEC" w:rsidRPr="00912360" w:rsidRDefault="00000000">
            <w:pPr>
              <w:pStyle w:val="TableParagraph"/>
              <w:spacing w:line="206" w:lineRule="exact"/>
              <w:ind w:left="159" w:right="140"/>
              <w:jc w:val="center"/>
              <w:rPr>
                <w:sz w:val="18"/>
                <w:lang w:val="es-ES_tradnl"/>
              </w:rPr>
            </w:pPr>
            <w:r w:rsidRPr="00912360">
              <w:rPr>
                <w:sz w:val="18"/>
                <w:lang w:val="es-ES_tradnl"/>
              </w:rPr>
              <w:t>20</w:t>
            </w:r>
          </w:p>
        </w:tc>
      </w:tr>
      <w:tr w:rsidR="00135FEC" w:rsidRPr="00912360" w14:paraId="68E7D493" w14:textId="77777777">
        <w:trPr>
          <w:trHeight w:val="225"/>
        </w:trPr>
        <w:tc>
          <w:tcPr>
            <w:tcW w:w="8035" w:type="dxa"/>
          </w:tcPr>
          <w:p w14:paraId="2E70E982" w14:textId="77777777" w:rsidR="00135FEC" w:rsidRPr="00912360" w:rsidRDefault="00000000">
            <w:pPr>
              <w:pStyle w:val="TableParagraph"/>
              <w:spacing w:line="205" w:lineRule="exact"/>
              <w:ind w:left="220"/>
              <w:rPr>
                <w:sz w:val="18"/>
                <w:lang w:val="es-ES_tradnl"/>
              </w:rPr>
            </w:pPr>
            <w:r w:rsidRPr="00912360">
              <w:rPr>
                <w:sz w:val="18"/>
                <w:lang w:val="es-ES_tradnl"/>
              </w:rPr>
              <w:t>Megáfono</w:t>
            </w:r>
          </w:p>
        </w:tc>
        <w:tc>
          <w:tcPr>
            <w:tcW w:w="1128" w:type="dxa"/>
          </w:tcPr>
          <w:p w14:paraId="3CBAE4C9"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77C860C7" w14:textId="77777777">
        <w:trPr>
          <w:trHeight w:val="227"/>
        </w:trPr>
        <w:tc>
          <w:tcPr>
            <w:tcW w:w="8035" w:type="dxa"/>
          </w:tcPr>
          <w:p w14:paraId="20D2F846" w14:textId="77777777" w:rsidR="00135FEC" w:rsidRPr="00912360" w:rsidRDefault="00000000">
            <w:pPr>
              <w:pStyle w:val="TableParagraph"/>
              <w:spacing w:before="1" w:line="206" w:lineRule="exact"/>
              <w:ind w:left="220"/>
              <w:rPr>
                <w:sz w:val="18"/>
                <w:lang w:val="es-ES_tradnl"/>
              </w:rPr>
            </w:pPr>
            <w:r w:rsidRPr="00912360">
              <w:rPr>
                <w:sz w:val="18"/>
                <w:lang w:val="es-ES_tradnl"/>
              </w:rPr>
              <w:t>Micrófono</w:t>
            </w:r>
          </w:p>
        </w:tc>
        <w:tc>
          <w:tcPr>
            <w:tcW w:w="1128" w:type="dxa"/>
          </w:tcPr>
          <w:p w14:paraId="588B6C58"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0493D962" w14:textId="77777777">
        <w:trPr>
          <w:trHeight w:val="227"/>
        </w:trPr>
        <w:tc>
          <w:tcPr>
            <w:tcW w:w="8035" w:type="dxa"/>
          </w:tcPr>
          <w:p w14:paraId="5D35B950" w14:textId="77777777" w:rsidR="00135FEC" w:rsidRPr="00912360" w:rsidRDefault="00000000">
            <w:pPr>
              <w:pStyle w:val="TableParagraph"/>
              <w:spacing w:line="206" w:lineRule="exact"/>
              <w:ind w:left="220"/>
              <w:rPr>
                <w:sz w:val="18"/>
                <w:lang w:val="es-ES_tradnl"/>
              </w:rPr>
            </w:pPr>
            <w:r w:rsidRPr="00912360">
              <w:rPr>
                <w:sz w:val="18"/>
                <w:lang w:val="es-ES_tradnl"/>
              </w:rPr>
              <w:t>Pantalla de proyección</w:t>
            </w:r>
          </w:p>
        </w:tc>
        <w:tc>
          <w:tcPr>
            <w:tcW w:w="1128" w:type="dxa"/>
          </w:tcPr>
          <w:p w14:paraId="71131830"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4EA1C395" w14:textId="77777777">
        <w:trPr>
          <w:trHeight w:val="227"/>
        </w:trPr>
        <w:tc>
          <w:tcPr>
            <w:tcW w:w="8035" w:type="dxa"/>
          </w:tcPr>
          <w:p w14:paraId="37074677" w14:textId="77777777" w:rsidR="00135FEC" w:rsidRPr="00912360" w:rsidRDefault="00000000">
            <w:pPr>
              <w:pStyle w:val="TableParagraph"/>
              <w:spacing w:line="206" w:lineRule="exact"/>
              <w:ind w:left="220"/>
              <w:rPr>
                <w:sz w:val="18"/>
                <w:lang w:val="es-ES_tradnl"/>
              </w:rPr>
            </w:pPr>
            <w:r w:rsidRPr="00912360">
              <w:rPr>
                <w:sz w:val="18"/>
                <w:lang w:val="es-ES_tradnl"/>
              </w:rPr>
              <w:t>Pizarra digital/ lápiz digital</w:t>
            </w:r>
          </w:p>
        </w:tc>
        <w:tc>
          <w:tcPr>
            <w:tcW w:w="1128" w:type="dxa"/>
          </w:tcPr>
          <w:p w14:paraId="2D27101C"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1A83BD8F" w14:textId="77777777">
        <w:trPr>
          <w:trHeight w:val="225"/>
        </w:trPr>
        <w:tc>
          <w:tcPr>
            <w:tcW w:w="8035" w:type="dxa"/>
          </w:tcPr>
          <w:p w14:paraId="2ED91AEC" w14:textId="77777777" w:rsidR="00135FEC" w:rsidRPr="00912360" w:rsidRDefault="00000000">
            <w:pPr>
              <w:pStyle w:val="TableParagraph"/>
              <w:spacing w:line="205" w:lineRule="exact"/>
              <w:ind w:left="220"/>
              <w:rPr>
                <w:sz w:val="18"/>
                <w:lang w:val="es-ES_tradnl"/>
              </w:rPr>
            </w:pPr>
            <w:r w:rsidRPr="00912360">
              <w:rPr>
                <w:sz w:val="18"/>
                <w:lang w:val="es-ES_tradnl"/>
              </w:rPr>
              <w:t>Prensa de encuadernación</w:t>
            </w:r>
          </w:p>
        </w:tc>
        <w:tc>
          <w:tcPr>
            <w:tcW w:w="1128" w:type="dxa"/>
          </w:tcPr>
          <w:p w14:paraId="59EAA9DF"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5186422F" w14:textId="77777777">
        <w:trPr>
          <w:trHeight w:val="227"/>
        </w:trPr>
        <w:tc>
          <w:tcPr>
            <w:tcW w:w="8035" w:type="dxa"/>
          </w:tcPr>
          <w:p w14:paraId="4B0BDFDB" w14:textId="77777777" w:rsidR="00135FEC" w:rsidRPr="00912360" w:rsidRDefault="00000000">
            <w:pPr>
              <w:pStyle w:val="TableParagraph"/>
              <w:spacing w:before="1" w:line="206" w:lineRule="exact"/>
              <w:ind w:left="220"/>
              <w:rPr>
                <w:sz w:val="18"/>
                <w:lang w:val="es-ES_tradnl"/>
              </w:rPr>
            </w:pPr>
            <w:r w:rsidRPr="00912360">
              <w:rPr>
                <w:sz w:val="18"/>
                <w:lang w:val="es-ES_tradnl"/>
              </w:rPr>
              <w:t>Prismáticos</w:t>
            </w:r>
          </w:p>
        </w:tc>
        <w:tc>
          <w:tcPr>
            <w:tcW w:w="1128" w:type="dxa"/>
          </w:tcPr>
          <w:p w14:paraId="2197A449"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25432729" w14:textId="77777777">
        <w:trPr>
          <w:trHeight w:val="227"/>
        </w:trPr>
        <w:tc>
          <w:tcPr>
            <w:tcW w:w="8035" w:type="dxa"/>
          </w:tcPr>
          <w:p w14:paraId="26A5F1B9" w14:textId="77777777" w:rsidR="00135FEC" w:rsidRPr="00912360" w:rsidRDefault="00000000">
            <w:pPr>
              <w:pStyle w:val="TableParagraph"/>
              <w:spacing w:line="206" w:lineRule="exact"/>
              <w:ind w:left="220"/>
              <w:rPr>
                <w:sz w:val="18"/>
                <w:lang w:val="es-ES_tradnl"/>
              </w:rPr>
            </w:pPr>
            <w:r w:rsidRPr="00912360">
              <w:rPr>
                <w:sz w:val="18"/>
                <w:lang w:val="es-ES_tradnl"/>
              </w:rPr>
              <w:t>Proyector / Cañón de proyección</w:t>
            </w:r>
          </w:p>
        </w:tc>
        <w:tc>
          <w:tcPr>
            <w:tcW w:w="1128" w:type="dxa"/>
          </w:tcPr>
          <w:p w14:paraId="47370838"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5DEEC527" w14:textId="77777777">
        <w:trPr>
          <w:trHeight w:val="227"/>
        </w:trPr>
        <w:tc>
          <w:tcPr>
            <w:tcW w:w="8035" w:type="dxa"/>
          </w:tcPr>
          <w:p w14:paraId="1C420911" w14:textId="77777777" w:rsidR="00135FEC" w:rsidRPr="00912360" w:rsidRDefault="00000000">
            <w:pPr>
              <w:pStyle w:val="TableParagraph"/>
              <w:spacing w:line="206" w:lineRule="exact"/>
              <w:ind w:left="220"/>
              <w:rPr>
                <w:sz w:val="18"/>
                <w:lang w:val="es-ES_tradnl"/>
              </w:rPr>
            </w:pPr>
            <w:r w:rsidRPr="00912360">
              <w:rPr>
                <w:sz w:val="18"/>
                <w:lang w:val="es-ES_tradnl"/>
              </w:rPr>
              <w:t>Proyector digital</w:t>
            </w:r>
          </w:p>
        </w:tc>
        <w:tc>
          <w:tcPr>
            <w:tcW w:w="1128" w:type="dxa"/>
          </w:tcPr>
          <w:p w14:paraId="2C629B5B"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68E0B4D7" w14:textId="77777777">
        <w:trPr>
          <w:trHeight w:val="225"/>
        </w:trPr>
        <w:tc>
          <w:tcPr>
            <w:tcW w:w="8035" w:type="dxa"/>
          </w:tcPr>
          <w:p w14:paraId="2C0E53DE" w14:textId="77777777" w:rsidR="00135FEC" w:rsidRPr="00912360" w:rsidRDefault="00000000">
            <w:pPr>
              <w:pStyle w:val="TableParagraph"/>
              <w:spacing w:line="205" w:lineRule="exact"/>
              <w:ind w:left="220"/>
              <w:rPr>
                <w:sz w:val="18"/>
                <w:lang w:val="es-ES_tradnl"/>
              </w:rPr>
            </w:pPr>
            <w:r w:rsidRPr="00912360">
              <w:rPr>
                <w:sz w:val="18"/>
                <w:lang w:val="es-ES_tradnl"/>
              </w:rPr>
              <w:t>Punteros Láser</w:t>
            </w:r>
          </w:p>
        </w:tc>
        <w:tc>
          <w:tcPr>
            <w:tcW w:w="1128" w:type="dxa"/>
          </w:tcPr>
          <w:p w14:paraId="3CB4384D"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4F0243CE" w14:textId="77777777">
        <w:trPr>
          <w:trHeight w:val="227"/>
        </w:trPr>
        <w:tc>
          <w:tcPr>
            <w:tcW w:w="8035" w:type="dxa"/>
          </w:tcPr>
          <w:p w14:paraId="0F869844" w14:textId="77777777" w:rsidR="00135FEC" w:rsidRPr="00912360" w:rsidRDefault="00000000">
            <w:pPr>
              <w:pStyle w:val="TableParagraph"/>
              <w:spacing w:before="1" w:line="206" w:lineRule="exact"/>
              <w:ind w:left="220"/>
              <w:rPr>
                <w:sz w:val="18"/>
                <w:lang w:val="es-ES_tradnl"/>
              </w:rPr>
            </w:pPr>
            <w:r w:rsidRPr="00912360">
              <w:rPr>
                <w:sz w:val="18"/>
                <w:lang w:val="es-ES_tradnl"/>
              </w:rPr>
              <w:t>Radio / Radio-</w:t>
            </w:r>
            <w:proofErr w:type="spellStart"/>
            <w:r w:rsidRPr="00912360">
              <w:rPr>
                <w:sz w:val="18"/>
                <w:lang w:val="es-ES_tradnl"/>
              </w:rPr>
              <w:t>Cassetes</w:t>
            </w:r>
            <w:proofErr w:type="spellEnd"/>
            <w:r w:rsidRPr="00912360">
              <w:rPr>
                <w:sz w:val="18"/>
                <w:lang w:val="es-ES_tradnl"/>
              </w:rPr>
              <w:t>/CD/Grabadora</w:t>
            </w:r>
          </w:p>
        </w:tc>
        <w:tc>
          <w:tcPr>
            <w:tcW w:w="1128" w:type="dxa"/>
          </w:tcPr>
          <w:p w14:paraId="398C1B5B"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r w:rsidR="00135FEC" w:rsidRPr="00912360" w14:paraId="1EE49132" w14:textId="77777777">
        <w:trPr>
          <w:trHeight w:val="227"/>
        </w:trPr>
        <w:tc>
          <w:tcPr>
            <w:tcW w:w="8035" w:type="dxa"/>
          </w:tcPr>
          <w:p w14:paraId="24F01632" w14:textId="77777777" w:rsidR="00135FEC" w:rsidRPr="00912360" w:rsidRDefault="00000000">
            <w:pPr>
              <w:pStyle w:val="TableParagraph"/>
              <w:spacing w:line="206" w:lineRule="exact"/>
              <w:ind w:left="220"/>
              <w:rPr>
                <w:sz w:val="18"/>
                <w:lang w:val="es-ES_tradnl"/>
              </w:rPr>
            </w:pPr>
            <w:r w:rsidRPr="00912360">
              <w:rPr>
                <w:sz w:val="18"/>
                <w:lang w:val="es-ES_tradnl"/>
              </w:rPr>
              <w:t>Rayos "X"</w:t>
            </w:r>
          </w:p>
        </w:tc>
        <w:tc>
          <w:tcPr>
            <w:tcW w:w="1128" w:type="dxa"/>
          </w:tcPr>
          <w:p w14:paraId="29904645"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0A744107" w14:textId="77777777">
        <w:trPr>
          <w:trHeight w:val="227"/>
        </w:trPr>
        <w:tc>
          <w:tcPr>
            <w:tcW w:w="8035" w:type="dxa"/>
          </w:tcPr>
          <w:p w14:paraId="41A2F39F" w14:textId="77777777" w:rsidR="00135FEC" w:rsidRPr="00912360" w:rsidRDefault="00000000">
            <w:pPr>
              <w:pStyle w:val="TableParagraph"/>
              <w:spacing w:line="206" w:lineRule="exact"/>
              <w:ind w:left="220"/>
              <w:rPr>
                <w:sz w:val="18"/>
                <w:lang w:val="es-ES_tradnl"/>
              </w:rPr>
            </w:pPr>
            <w:r w:rsidRPr="00912360">
              <w:rPr>
                <w:sz w:val="18"/>
                <w:lang w:val="es-ES_tradnl"/>
              </w:rPr>
              <w:t>Receptor de micrófono/ Receptor altavoz</w:t>
            </w:r>
          </w:p>
        </w:tc>
        <w:tc>
          <w:tcPr>
            <w:tcW w:w="1128" w:type="dxa"/>
          </w:tcPr>
          <w:p w14:paraId="2368E70A"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63F5B0A2" w14:textId="77777777">
        <w:trPr>
          <w:trHeight w:val="225"/>
        </w:trPr>
        <w:tc>
          <w:tcPr>
            <w:tcW w:w="8035" w:type="dxa"/>
          </w:tcPr>
          <w:p w14:paraId="28EF6D94" w14:textId="77777777" w:rsidR="00135FEC" w:rsidRPr="00912360" w:rsidRDefault="00000000">
            <w:pPr>
              <w:pStyle w:val="TableParagraph"/>
              <w:spacing w:line="205" w:lineRule="exact"/>
              <w:ind w:left="220"/>
              <w:rPr>
                <w:sz w:val="18"/>
                <w:lang w:val="es-ES_tradnl"/>
              </w:rPr>
            </w:pPr>
            <w:r w:rsidRPr="00912360">
              <w:rPr>
                <w:sz w:val="18"/>
                <w:lang w:val="es-ES_tradnl"/>
              </w:rPr>
              <w:t>Reproductor / Grabador /MP3/MP4/IPOD</w:t>
            </w:r>
          </w:p>
        </w:tc>
        <w:tc>
          <w:tcPr>
            <w:tcW w:w="1128" w:type="dxa"/>
          </w:tcPr>
          <w:p w14:paraId="044B9DE9"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09F280F6" w14:textId="77777777">
        <w:trPr>
          <w:trHeight w:val="227"/>
        </w:trPr>
        <w:tc>
          <w:tcPr>
            <w:tcW w:w="8035" w:type="dxa"/>
          </w:tcPr>
          <w:p w14:paraId="63863182" w14:textId="77777777" w:rsidR="00135FEC" w:rsidRPr="00912360" w:rsidRDefault="00000000">
            <w:pPr>
              <w:pStyle w:val="TableParagraph"/>
              <w:spacing w:before="1" w:line="206" w:lineRule="exact"/>
              <w:ind w:left="220"/>
              <w:rPr>
                <w:sz w:val="18"/>
                <w:lang w:val="es-ES_tradnl"/>
              </w:rPr>
            </w:pPr>
            <w:r w:rsidRPr="00912360">
              <w:rPr>
                <w:sz w:val="18"/>
                <w:lang w:val="es-ES_tradnl"/>
              </w:rPr>
              <w:t>Retroproyector</w:t>
            </w:r>
          </w:p>
        </w:tc>
        <w:tc>
          <w:tcPr>
            <w:tcW w:w="1128" w:type="dxa"/>
          </w:tcPr>
          <w:p w14:paraId="2E262F54" w14:textId="77777777" w:rsidR="00135FEC" w:rsidRPr="00912360" w:rsidRDefault="00000000">
            <w:pPr>
              <w:pStyle w:val="TableParagraph"/>
              <w:spacing w:before="1" w:line="206" w:lineRule="exact"/>
              <w:ind w:left="14"/>
              <w:jc w:val="center"/>
              <w:rPr>
                <w:sz w:val="18"/>
                <w:lang w:val="es-ES_tradnl"/>
              </w:rPr>
            </w:pPr>
            <w:r w:rsidRPr="00912360">
              <w:rPr>
                <w:sz w:val="18"/>
                <w:lang w:val="es-ES_tradnl"/>
              </w:rPr>
              <w:t>8</w:t>
            </w:r>
          </w:p>
        </w:tc>
      </w:tr>
    </w:tbl>
    <w:p w14:paraId="374A0FDF" w14:textId="77777777" w:rsidR="00135FEC" w:rsidRPr="00912360" w:rsidRDefault="00135FEC">
      <w:pPr>
        <w:spacing w:line="206" w:lineRule="exact"/>
        <w:jc w:val="center"/>
        <w:rPr>
          <w:sz w:val="18"/>
          <w:lang w:val="es-ES_tradnl"/>
        </w:rPr>
        <w:sectPr w:rsidR="00135FEC" w:rsidRPr="00912360">
          <w:pgSz w:w="11920" w:h="16850"/>
          <w:pgMar w:top="1540" w:right="500" w:bottom="1220" w:left="340" w:header="0" w:footer="1036" w:gutter="0"/>
          <w:cols w:space="720"/>
        </w:sectPr>
      </w:pPr>
    </w:p>
    <w:tbl>
      <w:tblPr>
        <w:tblStyle w:val="TableNormal"/>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5"/>
        <w:gridCol w:w="1128"/>
      </w:tblGrid>
      <w:tr w:rsidR="00135FEC" w:rsidRPr="00912360" w14:paraId="1EF03D2F" w14:textId="77777777">
        <w:trPr>
          <w:trHeight w:val="225"/>
        </w:trPr>
        <w:tc>
          <w:tcPr>
            <w:tcW w:w="8035" w:type="dxa"/>
          </w:tcPr>
          <w:p w14:paraId="2F4FA1D3" w14:textId="77777777" w:rsidR="00135FEC" w:rsidRPr="00912360" w:rsidRDefault="00000000">
            <w:pPr>
              <w:pStyle w:val="TableParagraph"/>
              <w:spacing w:before="8" w:line="197" w:lineRule="exact"/>
              <w:ind w:left="220"/>
              <w:rPr>
                <w:sz w:val="18"/>
                <w:lang w:val="es-ES_tradnl"/>
              </w:rPr>
            </w:pPr>
            <w:r w:rsidRPr="00912360">
              <w:rPr>
                <w:sz w:val="18"/>
                <w:lang w:val="es-ES_tradnl"/>
              </w:rPr>
              <w:lastRenderedPageBreak/>
              <w:t>Sensor</w:t>
            </w:r>
          </w:p>
        </w:tc>
        <w:tc>
          <w:tcPr>
            <w:tcW w:w="1128" w:type="dxa"/>
          </w:tcPr>
          <w:p w14:paraId="1CFFDDE4" w14:textId="77777777" w:rsidR="00135FEC" w:rsidRPr="00912360" w:rsidRDefault="00000000">
            <w:pPr>
              <w:pStyle w:val="TableParagraph"/>
              <w:spacing w:before="8" w:line="197" w:lineRule="exact"/>
              <w:ind w:left="14"/>
              <w:jc w:val="center"/>
              <w:rPr>
                <w:sz w:val="18"/>
                <w:lang w:val="es-ES_tradnl"/>
              </w:rPr>
            </w:pPr>
            <w:r w:rsidRPr="00912360">
              <w:rPr>
                <w:sz w:val="18"/>
                <w:lang w:val="es-ES_tradnl"/>
              </w:rPr>
              <w:t>8</w:t>
            </w:r>
          </w:p>
        </w:tc>
      </w:tr>
      <w:tr w:rsidR="00135FEC" w:rsidRPr="00912360" w14:paraId="5FE86B55" w14:textId="77777777">
        <w:trPr>
          <w:trHeight w:val="414"/>
        </w:trPr>
        <w:tc>
          <w:tcPr>
            <w:tcW w:w="8035" w:type="dxa"/>
          </w:tcPr>
          <w:p w14:paraId="01680740" w14:textId="77777777" w:rsidR="00135FEC" w:rsidRPr="00912360" w:rsidRDefault="00000000">
            <w:pPr>
              <w:pStyle w:val="TableParagraph"/>
              <w:spacing w:before="5" w:line="206" w:lineRule="exact"/>
              <w:ind w:left="220" w:right="2382"/>
              <w:rPr>
                <w:sz w:val="18"/>
                <w:lang w:val="es-ES_tradnl"/>
              </w:rPr>
            </w:pPr>
            <w:r w:rsidRPr="00912360">
              <w:rPr>
                <w:sz w:val="18"/>
                <w:lang w:val="es-ES_tradnl"/>
              </w:rPr>
              <w:t xml:space="preserve">Soporte de TV/Video proyector/Proyector/altavoces/Base dock para </w:t>
            </w:r>
            <w:proofErr w:type="spellStart"/>
            <w:r w:rsidRPr="00912360">
              <w:rPr>
                <w:sz w:val="18"/>
                <w:lang w:val="es-ES_tradnl"/>
              </w:rPr>
              <w:t>iphone</w:t>
            </w:r>
            <w:proofErr w:type="spellEnd"/>
            <w:r w:rsidRPr="00912360">
              <w:rPr>
                <w:sz w:val="18"/>
                <w:lang w:val="es-ES_tradnl"/>
              </w:rPr>
              <w:t xml:space="preserve"> o </w:t>
            </w:r>
            <w:proofErr w:type="spellStart"/>
            <w:r w:rsidRPr="00912360">
              <w:rPr>
                <w:sz w:val="18"/>
                <w:lang w:val="es-ES_tradnl"/>
              </w:rPr>
              <w:t>Ipod</w:t>
            </w:r>
            <w:proofErr w:type="spellEnd"/>
            <w:r w:rsidRPr="00912360">
              <w:rPr>
                <w:sz w:val="18"/>
                <w:lang w:val="es-ES_tradnl"/>
              </w:rPr>
              <w:t>/micrófono</w:t>
            </w:r>
          </w:p>
        </w:tc>
        <w:tc>
          <w:tcPr>
            <w:tcW w:w="1128" w:type="dxa"/>
          </w:tcPr>
          <w:p w14:paraId="0EEAC731" w14:textId="77777777" w:rsidR="00135FEC" w:rsidRPr="00912360" w:rsidRDefault="00000000">
            <w:pPr>
              <w:pStyle w:val="TableParagraph"/>
              <w:spacing w:before="104"/>
              <w:ind w:left="14"/>
              <w:jc w:val="center"/>
              <w:rPr>
                <w:sz w:val="18"/>
                <w:lang w:val="es-ES_tradnl"/>
              </w:rPr>
            </w:pPr>
            <w:r w:rsidRPr="00912360">
              <w:rPr>
                <w:sz w:val="18"/>
                <w:lang w:val="es-ES_tradnl"/>
              </w:rPr>
              <w:t>8</w:t>
            </w:r>
          </w:p>
        </w:tc>
      </w:tr>
      <w:tr w:rsidR="00135FEC" w:rsidRPr="00912360" w14:paraId="67A15A44" w14:textId="77777777">
        <w:trPr>
          <w:trHeight w:val="225"/>
        </w:trPr>
        <w:tc>
          <w:tcPr>
            <w:tcW w:w="8035" w:type="dxa"/>
          </w:tcPr>
          <w:p w14:paraId="726A7A9F" w14:textId="77777777" w:rsidR="00135FEC" w:rsidRPr="00912360" w:rsidRDefault="00000000">
            <w:pPr>
              <w:pStyle w:val="TableParagraph"/>
              <w:spacing w:line="204" w:lineRule="exact"/>
              <w:ind w:left="220"/>
              <w:rPr>
                <w:sz w:val="18"/>
                <w:lang w:val="es-ES_tradnl"/>
              </w:rPr>
            </w:pPr>
            <w:r w:rsidRPr="00912360">
              <w:rPr>
                <w:sz w:val="18"/>
                <w:lang w:val="es-ES_tradnl"/>
              </w:rPr>
              <w:t>Televisor en BN / Color</w:t>
            </w:r>
          </w:p>
        </w:tc>
        <w:tc>
          <w:tcPr>
            <w:tcW w:w="1128" w:type="dxa"/>
          </w:tcPr>
          <w:p w14:paraId="79EF2D14" w14:textId="77777777" w:rsidR="00135FEC" w:rsidRPr="00912360" w:rsidRDefault="00000000">
            <w:pPr>
              <w:pStyle w:val="TableParagraph"/>
              <w:spacing w:line="204" w:lineRule="exact"/>
              <w:ind w:left="14"/>
              <w:jc w:val="center"/>
              <w:rPr>
                <w:sz w:val="18"/>
                <w:lang w:val="es-ES_tradnl"/>
              </w:rPr>
            </w:pPr>
            <w:r w:rsidRPr="00912360">
              <w:rPr>
                <w:sz w:val="18"/>
                <w:lang w:val="es-ES_tradnl"/>
              </w:rPr>
              <w:t>8</w:t>
            </w:r>
          </w:p>
        </w:tc>
      </w:tr>
      <w:tr w:rsidR="00135FEC" w:rsidRPr="00912360" w14:paraId="31C7A4B4" w14:textId="77777777">
        <w:trPr>
          <w:trHeight w:val="227"/>
        </w:trPr>
        <w:tc>
          <w:tcPr>
            <w:tcW w:w="8035" w:type="dxa"/>
          </w:tcPr>
          <w:p w14:paraId="3410C23D" w14:textId="77777777" w:rsidR="00135FEC" w:rsidRPr="00912360" w:rsidRDefault="00000000">
            <w:pPr>
              <w:pStyle w:val="TableParagraph"/>
              <w:spacing w:line="206" w:lineRule="exact"/>
              <w:ind w:left="220"/>
              <w:rPr>
                <w:sz w:val="18"/>
                <w:lang w:val="es-ES_tradnl"/>
              </w:rPr>
            </w:pPr>
            <w:r w:rsidRPr="00912360">
              <w:rPr>
                <w:sz w:val="18"/>
                <w:lang w:val="es-ES_tradnl"/>
              </w:rPr>
              <w:t>Trípode / otros soportes</w:t>
            </w:r>
          </w:p>
        </w:tc>
        <w:tc>
          <w:tcPr>
            <w:tcW w:w="1128" w:type="dxa"/>
          </w:tcPr>
          <w:p w14:paraId="01F86858"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4E98EAE0" w14:textId="77777777">
        <w:trPr>
          <w:trHeight w:val="225"/>
        </w:trPr>
        <w:tc>
          <w:tcPr>
            <w:tcW w:w="8035" w:type="dxa"/>
          </w:tcPr>
          <w:p w14:paraId="530651BA" w14:textId="77777777" w:rsidR="00135FEC" w:rsidRPr="00912360" w:rsidRDefault="00000000">
            <w:pPr>
              <w:pStyle w:val="TableParagraph"/>
              <w:spacing w:line="205" w:lineRule="exact"/>
              <w:ind w:left="220"/>
              <w:rPr>
                <w:sz w:val="18"/>
                <w:lang w:val="es-ES_tradnl"/>
              </w:rPr>
            </w:pPr>
            <w:r w:rsidRPr="00912360">
              <w:rPr>
                <w:sz w:val="18"/>
                <w:lang w:val="es-ES_tradnl"/>
              </w:rPr>
              <w:t>Video</w:t>
            </w:r>
          </w:p>
        </w:tc>
        <w:tc>
          <w:tcPr>
            <w:tcW w:w="1128" w:type="dxa"/>
          </w:tcPr>
          <w:p w14:paraId="347A303A" w14:textId="77777777" w:rsidR="00135FEC" w:rsidRPr="00912360" w:rsidRDefault="00000000">
            <w:pPr>
              <w:pStyle w:val="TableParagraph"/>
              <w:spacing w:line="205" w:lineRule="exact"/>
              <w:ind w:left="14"/>
              <w:jc w:val="center"/>
              <w:rPr>
                <w:sz w:val="18"/>
                <w:lang w:val="es-ES_tradnl"/>
              </w:rPr>
            </w:pPr>
            <w:r w:rsidRPr="00912360">
              <w:rPr>
                <w:sz w:val="18"/>
                <w:lang w:val="es-ES_tradnl"/>
              </w:rPr>
              <w:t>8</w:t>
            </w:r>
          </w:p>
        </w:tc>
      </w:tr>
      <w:tr w:rsidR="00135FEC" w:rsidRPr="00912360" w14:paraId="5B701EC2" w14:textId="77777777">
        <w:trPr>
          <w:trHeight w:val="227"/>
        </w:trPr>
        <w:tc>
          <w:tcPr>
            <w:tcW w:w="8035" w:type="dxa"/>
          </w:tcPr>
          <w:p w14:paraId="5B7769FE" w14:textId="77777777" w:rsidR="00135FEC" w:rsidRPr="00912360" w:rsidRDefault="00000000">
            <w:pPr>
              <w:pStyle w:val="TableParagraph"/>
              <w:spacing w:line="206" w:lineRule="exact"/>
              <w:ind w:left="220"/>
              <w:rPr>
                <w:sz w:val="18"/>
                <w:lang w:val="es-ES_tradnl"/>
              </w:rPr>
            </w:pPr>
            <w:r w:rsidRPr="00912360">
              <w:rPr>
                <w:sz w:val="18"/>
                <w:lang w:val="es-ES_tradnl"/>
              </w:rPr>
              <w:t>Videoproyector</w:t>
            </w:r>
          </w:p>
        </w:tc>
        <w:tc>
          <w:tcPr>
            <w:tcW w:w="1128" w:type="dxa"/>
          </w:tcPr>
          <w:p w14:paraId="0F2A0E37" w14:textId="77777777" w:rsidR="00135FEC" w:rsidRPr="00912360" w:rsidRDefault="00000000">
            <w:pPr>
              <w:pStyle w:val="TableParagraph"/>
              <w:spacing w:line="206" w:lineRule="exact"/>
              <w:ind w:left="14"/>
              <w:jc w:val="center"/>
              <w:rPr>
                <w:sz w:val="18"/>
                <w:lang w:val="es-ES_tradnl"/>
              </w:rPr>
            </w:pPr>
            <w:r w:rsidRPr="00912360">
              <w:rPr>
                <w:sz w:val="18"/>
                <w:lang w:val="es-ES_tradnl"/>
              </w:rPr>
              <w:t>8</w:t>
            </w:r>
          </w:p>
        </w:tc>
      </w:tr>
      <w:tr w:rsidR="00135FEC" w:rsidRPr="00912360" w14:paraId="485537F2" w14:textId="77777777">
        <w:trPr>
          <w:trHeight w:val="227"/>
        </w:trPr>
        <w:tc>
          <w:tcPr>
            <w:tcW w:w="8035" w:type="dxa"/>
          </w:tcPr>
          <w:p w14:paraId="7758DCF4" w14:textId="77777777" w:rsidR="00135FEC" w:rsidRPr="00912360" w:rsidRDefault="00000000">
            <w:pPr>
              <w:pStyle w:val="TableParagraph"/>
              <w:spacing w:line="206" w:lineRule="exact"/>
              <w:ind w:left="1725"/>
              <w:rPr>
                <w:b/>
                <w:sz w:val="18"/>
                <w:lang w:val="es-ES_tradnl"/>
              </w:rPr>
            </w:pPr>
            <w:r w:rsidRPr="00912360">
              <w:rPr>
                <w:b/>
                <w:sz w:val="18"/>
                <w:lang w:val="es-ES_tradnl"/>
              </w:rPr>
              <w:t>Equipos para el proceso de la información</w:t>
            </w:r>
          </w:p>
        </w:tc>
        <w:tc>
          <w:tcPr>
            <w:tcW w:w="1128" w:type="dxa"/>
          </w:tcPr>
          <w:p w14:paraId="27216CBC" w14:textId="77777777" w:rsidR="00135FEC" w:rsidRPr="00912360" w:rsidRDefault="00000000">
            <w:pPr>
              <w:pStyle w:val="TableParagraph"/>
              <w:spacing w:line="206" w:lineRule="exact"/>
              <w:ind w:left="159" w:right="152"/>
              <w:jc w:val="center"/>
              <w:rPr>
                <w:b/>
                <w:sz w:val="18"/>
                <w:lang w:val="es-ES_tradnl"/>
              </w:rPr>
            </w:pPr>
            <w:r w:rsidRPr="00912360">
              <w:rPr>
                <w:b/>
                <w:sz w:val="18"/>
                <w:lang w:val="es-ES_tradnl"/>
              </w:rPr>
              <w:t>Vida útil</w:t>
            </w:r>
          </w:p>
        </w:tc>
      </w:tr>
      <w:tr w:rsidR="00135FEC" w:rsidRPr="00912360" w14:paraId="41D142B5" w14:textId="77777777">
        <w:trPr>
          <w:trHeight w:val="227"/>
        </w:trPr>
        <w:tc>
          <w:tcPr>
            <w:tcW w:w="8035" w:type="dxa"/>
          </w:tcPr>
          <w:p w14:paraId="08501BFB" w14:textId="77777777" w:rsidR="00135FEC" w:rsidRPr="00912360" w:rsidRDefault="00000000">
            <w:pPr>
              <w:pStyle w:val="TableParagraph"/>
              <w:spacing w:line="206" w:lineRule="exact"/>
              <w:ind w:left="220"/>
              <w:rPr>
                <w:sz w:val="18"/>
                <w:lang w:val="es-ES_tradnl"/>
              </w:rPr>
            </w:pPr>
            <w:r w:rsidRPr="00912360">
              <w:rPr>
                <w:sz w:val="18"/>
                <w:lang w:val="es-ES_tradnl"/>
              </w:rPr>
              <w:t>Accesorios externos de ordenador</w:t>
            </w:r>
          </w:p>
        </w:tc>
        <w:tc>
          <w:tcPr>
            <w:tcW w:w="1128" w:type="dxa"/>
          </w:tcPr>
          <w:p w14:paraId="044E103A"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5F0BD8A8" w14:textId="77777777">
        <w:trPr>
          <w:trHeight w:val="225"/>
        </w:trPr>
        <w:tc>
          <w:tcPr>
            <w:tcW w:w="8035" w:type="dxa"/>
          </w:tcPr>
          <w:p w14:paraId="13F8F817" w14:textId="77777777" w:rsidR="00135FEC" w:rsidRPr="00912360" w:rsidRDefault="00000000">
            <w:pPr>
              <w:pStyle w:val="TableParagraph"/>
              <w:spacing w:line="205" w:lineRule="exact"/>
              <w:ind w:left="220"/>
              <w:rPr>
                <w:sz w:val="18"/>
                <w:lang w:val="es-ES_tradnl"/>
              </w:rPr>
            </w:pPr>
            <w:r w:rsidRPr="00912360">
              <w:rPr>
                <w:sz w:val="18"/>
                <w:lang w:val="es-ES_tradnl"/>
              </w:rPr>
              <w:t>Accesorios internos ordenador/Accesorio internos otros equipos</w:t>
            </w:r>
          </w:p>
        </w:tc>
        <w:tc>
          <w:tcPr>
            <w:tcW w:w="1128" w:type="dxa"/>
          </w:tcPr>
          <w:p w14:paraId="51525821" w14:textId="77777777" w:rsidR="00135FEC" w:rsidRPr="00912360" w:rsidRDefault="00000000">
            <w:pPr>
              <w:pStyle w:val="TableParagraph"/>
              <w:spacing w:line="205" w:lineRule="exact"/>
              <w:ind w:left="4"/>
              <w:jc w:val="center"/>
              <w:rPr>
                <w:sz w:val="18"/>
                <w:lang w:val="es-ES_tradnl"/>
              </w:rPr>
            </w:pPr>
            <w:r w:rsidRPr="00912360">
              <w:rPr>
                <w:sz w:val="18"/>
                <w:lang w:val="es-ES_tradnl"/>
              </w:rPr>
              <w:t>8</w:t>
            </w:r>
          </w:p>
        </w:tc>
      </w:tr>
      <w:tr w:rsidR="00135FEC" w:rsidRPr="00912360" w14:paraId="4F00C71C" w14:textId="77777777">
        <w:trPr>
          <w:trHeight w:val="227"/>
        </w:trPr>
        <w:tc>
          <w:tcPr>
            <w:tcW w:w="8035" w:type="dxa"/>
          </w:tcPr>
          <w:p w14:paraId="648389BC" w14:textId="77777777" w:rsidR="00135FEC" w:rsidRPr="00912360" w:rsidRDefault="00000000">
            <w:pPr>
              <w:pStyle w:val="TableParagraph"/>
              <w:spacing w:line="206" w:lineRule="exact"/>
              <w:ind w:left="220"/>
              <w:rPr>
                <w:sz w:val="18"/>
                <w:lang w:val="es-ES_tradnl"/>
              </w:rPr>
            </w:pPr>
            <w:r w:rsidRPr="00912360">
              <w:rPr>
                <w:sz w:val="18"/>
                <w:lang w:val="es-ES_tradnl"/>
              </w:rPr>
              <w:t>Elementos de Red</w:t>
            </w:r>
          </w:p>
        </w:tc>
        <w:tc>
          <w:tcPr>
            <w:tcW w:w="1128" w:type="dxa"/>
          </w:tcPr>
          <w:p w14:paraId="2547CFEF"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58C212E3" w14:textId="77777777">
        <w:trPr>
          <w:trHeight w:val="227"/>
        </w:trPr>
        <w:tc>
          <w:tcPr>
            <w:tcW w:w="8035" w:type="dxa"/>
          </w:tcPr>
          <w:p w14:paraId="6BE35B5B" w14:textId="77777777" w:rsidR="00135FEC" w:rsidRPr="00912360" w:rsidRDefault="00000000">
            <w:pPr>
              <w:pStyle w:val="TableParagraph"/>
              <w:spacing w:line="206" w:lineRule="exact"/>
              <w:ind w:left="220"/>
              <w:rPr>
                <w:sz w:val="18"/>
                <w:lang w:val="es-ES_tradnl"/>
              </w:rPr>
            </w:pPr>
            <w:r w:rsidRPr="00912360">
              <w:rPr>
                <w:sz w:val="18"/>
                <w:lang w:val="es-ES_tradnl"/>
              </w:rPr>
              <w:t>Impresora</w:t>
            </w:r>
          </w:p>
        </w:tc>
        <w:tc>
          <w:tcPr>
            <w:tcW w:w="1128" w:type="dxa"/>
          </w:tcPr>
          <w:p w14:paraId="0C349844"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00EEDF5C" w14:textId="77777777">
        <w:trPr>
          <w:trHeight w:val="227"/>
        </w:trPr>
        <w:tc>
          <w:tcPr>
            <w:tcW w:w="8035" w:type="dxa"/>
          </w:tcPr>
          <w:p w14:paraId="285B726C" w14:textId="77777777" w:rsidR="00135FEC" w:rsidRPr="00912360" w:rsidRDefault="00000000">
            <w:pPr>
              <w:pStyle w:val="TableParagraph"/>
              <w:spacing w:line="206" w:lineRule="exact"/>
              <w:ind w:left="220"/>
              <w:rPr>
                <w:sz w:val="18"/>
                <w:lang w:val="es-ES_tradnl"/>
              </w:rPr>
            </w:pPr>
            <w:r w:rsidRPr="00912360">
              <w:rPr>
                <w:sz w:val="18"/>
                <w:lang w:val="es-ES_tradnl"/>
              </w:rPr>
              <w:t>Impresora/Scanner/Fax</w:t>
            </w:r>
          </w:p>
        </w:tc>
        <w:tc>
          <w:tcPr>
            <w:tcW w:w="1128" w:type="dxa"/>
          </w:tcPr>
          <w:p w14:paraId="5741588C"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3B86210D" w14:textId="77777777">
        <w:trPr>
          <w:trHeight w:val="225"/>
        </w:trPr>
        <w:tc>
          <w:tcPr>
            <w:tcW w:w="8035" w:type="dxa"/>
          </w:tcPr>
          <w:p w14:paraId="66FB807F" w14:textId="77777777" w:rsidR="00135FEC" w:rsidRPr="00912360" w:rsidRDefault="00000000">
            <w:pPr>
              <w:pStyle w:val="TableParagraph"/>
              <w:spacing w:line="205" w:lineRule="exact"/>
              <w:ind w:left="220"/>
              <w:rPr>
                <w:sz w:val="18"/>
                <w:lang w:val="es-ES_tradnl"/>
              </w:rPr>
            </w:pPr>
            <w:r w:rsidRPr="00912360">
              <w:rPr>
                <w:sz w:val="18"/>
                <w:lang w:val="es-ES_tradnl"/>
              </w:rPr>
              <w:t>Impresora/Scanner/Fotocopiadora/Fax</w:t>
            </w:r>
          </w:p>
        </w:tc>
        <w:tc>
          <w:tcPr>
            <w:tcW w:w="1128" w:type="dxa"/>
          </w:tcPr>
          <w:p w14:paraId="597D6B31" w14:textId="77777777" w:rsidR="00135FEC" w:rsidRPr="00912360" w:rsidRDefault="00000000">
            <w:pPr>
              <w:pStyle w:val="TableParagraph"/>
              <w:spacing w:line="205" w:lineRule="exact"/>
              <w:ind w:left="4"/>
              <w:jc w:val="center"/>
              <w:rPr>
                <w:sz w:val="18"/>
                <w:lang w:val="es-ES_tradnl"/>
              </w:rPr>
            </w:pPr>
            <w:r w:rsidRPr="00912360">
              <w:rPr>
                <w:sz w:val="18"/>
                <w:lang w:val="es-ES_tradnl"/>
              </w:rPr>
              <w:t>8</w:t>
            </w:r>
          </w:p>
        </w:tc>
      </w:tr>
      <w:tr w:rsidR="00135FEC" w:rsidRPr="00912360" w14:paraId="76404B35" w14:textId="77777777">
        <w:trPr>
          <w:trHeight w:val="227"/>
        </w:trPr>
        <w:tc>
          <w:tcPr>
            <w:tcW w:w="8035" w:type="dxa"/>
          </w:tcPr>
          <w:p w14:paraId="23AEB8EE" w14:textId="77777777" w:rsidR="00135FEC" w:rsidRPr="00912360" w:rsidRDefault="00000000">
            <w:pPr>
              <w:pStyle w:val="TableParagraph"/>
              <w:spacing w:line="206" w:lineRule="exact"/>
              <w:ind w:left="220"/>
              <w:rPr>
                <w:sz w:val="18"/>
                <w:lang w:val="es-ES_tradnl"/>
              </w:rPr>
            </w:pPr>
            <w:r w:rsidRPr="00912360">
              <w:rPr>
                <w:sz w:val="18"/>
                <w:lang w:val="es-ES_tradnl"/>
              </w:rPr>
              <w:t>Lector de libro electrónico</w:t>
            </w:r>
          </w:p>
        </w:tc>
        <w:tc>
          <w:tcPr>
            <w:tcW w:w="1128" w:type="dxa"/>
          </w:tcPr>
          <w:p w14:paraId="00F947B3"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0B1EF62D" w14:textId="77777777">
        <w:trPr>
          <w:trHeight w:val="227"/>
        </w:trPr>
        <w:tc>
          <w:tcPr>
            <w:tcW w:w="8035" w:type="dxa"/>
          </w:tcPr>
          <w:p w14:paraId="1B921E67" w14:textId="77777777" w:rsidR="00135FEC" w:rsidRPr="00912360" w:rsidRDefault="00000000">
            <w:pPr>
              <w:pStyle w:val="TableParagraph"/>
              <w:spacing w:line="206" w:lineRule="exact"/>
              <w:ind w:left="220"/>
              <w:rPr>
                <w:sz w:val="18"/>
                <w:lang w:val="es-ES_tradnl"/>
              </w:rPr>
            </w:pPr>
            <w:r w:rsidRPr="00912360">
              <w:rPr>
                <w:sz w:val="18"/>
                <w:lang w:val="es-ES_tradnl"/>
              </w:rPr>
              <w:t>Lectoras ópticas</w:t>
            </w:r>
          </w:p>
        </w:tc>
        <w:tc>
          <w:tcPr>
            <w:tcW w:w="1128" w:type="dxa"/>
          </w:tcPr>
          <w:p w14:paraId="4FA514E2"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384B4FB2" w14:textId="77777777">
        <w:trPr>
          <w:trHeight w:val="227"/>
        </w:trPr>
        <w:tc>
          <w:tcPr>
            <w:tcW w:w="8035" w:type="dxa"/>
          </w:tcPr>
          <w:p w14:paraId="3DD6C82E" w14:textId="77777777" w:rsidR="00135FEC" w:rsidRPr="00912360" w:rsidRDefault="00000000">
            <w:pPr>
              <w:pStyle w:val="TableParagraph"/>
              <w:spacing w:line="206" w:lineRule="exact"/>
              <w:ind w:left="220"/>
              <w:rPr>
                <w:sz w:val="18"/>
                <w:lang w:val="es-ES_tradnl"/>
              </w:rPr>
            </w:pPr>
            <w:r w:rsidRPr="00912360">
              <w:rPr>
                <w:sz w:val="18"/>
                <w:lang w:val="es-ES_tradnl"/>
              </w:rPr>
              <w:t>Monitor y CPU integrado</w:t>
            </w:r>
          </w:p>
        </w:tc>
        <w:tc>
          <w:tcPr>
            <w:tcW w:w="1128" w:type="dxa"/>
          </w:tcPr>
          <w:p w14:paraId="73CA7083"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47CB10C7" w14:textId="77777777">
        <w:trPr>
          <w:trHeight w:val="225"/>
        </w:trPr>
        <w:tc>
          <w:tcPr>
            <w:tcW w:w="8035" w:type="dxa"/>
          </w:tcPr>
          <w:p w14:paraId="3C3D2E1D" w14:textId="77777777" w:rsidR="00135FEC" w:rsidRPr="00912360" w:rsidRDefault="00000000">
            <w:pPr>
              <w:pStyle w:val="TableParagraph"/>
              <w:spacing w:line="205" w:lineRule="exact"/>
              <w:ind w:left="220"/>
              <w:rPr>
                <w:sz w:val="18"/>
                <w:lang w:val="es-ES_tradnl"/>
              </w:rPr>
            </w:pPr>
            <w:r w:rsidRPr="00912360">
              <w:rPr>
                <w:sz w:val="18"/>
                <w:lang w:val="es-ES_tradnl"/>
              </w:rPr>
              <w:t>Monitor de Ordenador</w:t>
            </w:r>
          </w:p>
        </w:tc>
        <w:tc>
          <w:tcPr>
            <w:tcW w:w="1128" w:type="dxa"/>
          </w:tcPr>
          <w:p w14:paraId="121EEF32" w14:textId="77777777" w:rsidR="00135FEC" w:rsidRPr="00912360" w:rsidRDefault="00000000">
            <w:pPr>
              <w:pStyle w:val="TableParagraph"/>
              <w:spacing w:line="205" w:lineRule="exact"/>
              <w:ind w:left="4"/>
              <w:jc w:val="center"/>
              <w:rPr>
                <w:sz w:val="18"/>
                <w:lang w:val="es-ES_tradnl"/>
              </w:rPr>
            </w:pPr>
            <w:r w:rsidRPr="00912360">
              <w:rPr>
                <w:sz w:val="18"/>
                <w:lang w:val="es-ES_tradnl"/>
              </w:rPr>
              <w:t>8</w:t>
            </w:r>
          </w:p>
        </w:tc>
      </w:tr>
      <w:tr w:rsidR="00135FEC" w:rsidRPr="00912360" w14:paraId="723B33A6" w14:textId="77777777">
        <w:trPr>
          <w:trHeight w:val="227"/>
        </w:trPr>
        <w:tc>
          <w:tcPr>
            <w:tcW w:w="8035" w:type="dxa"/>
          </w:tcPr>
          <w:p w14:paraId="544F844C" w14:textId="77777777" w:rsidR="00135FEC" w:rsidRPr="00912360" w:rsidRDefault="00000000">
            <w:pPr>
              <w:pStyle w:val="TableParagraph"/>
              <w:spacing w:line="206" w:lineRule="exact"/>
              <w:ind w:left="220"/>
              <w:rPr>
                <w:sz w:val="18"/>
                <w:lang w:val="es-ES_tradnl"/>
              </w:rPr>
            </w:pPr>
            <w:r w:rsidRPr="00912360">
              <w:rPr>
                <w:sz w:val="18"/>
                <w:lang w:val="es-ES_tradnl"/>
              </w:rPr>
              <w:t>Otros Equipos Informáticos/ programas</w:t>
            </w:r>
          </w:p>
        </w:tc>
        <w:tc>
          <w:tcPr>
            <w:tcW w:w="1128" w:type="dxa"/>
          </w:tcPr>
          <w:p w14:paraId="099347EE"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1EC43528" w14:textId="77777777">
        <w:trPr>
          <w:trHeight w:val="227"/>
        </w:trPr>
        <w:tc>
          <w:tcPr>
            <w:tcW w:w="8035" w:type="dxa"/>
          </w:tcPr>
          <w:p w14:paraId="64395E5D" w14:textId="77777777" w:rsidR="00135FEC" w:rsidRPr="00912360" w:rsidRDefault="00000000">
            <w:pPr>
              <w:pStyle w:val="TableParagraph"/>
              <w:spacing w:line="206" w:lineRule="exact"/>
              <w:ind w:left="220"/>
              <w:rPr>
                <w:sz w:val="18"/>
                <w:lang w:val="es-ES_tradnl"/>
              </w:rPr>
            </w:pPr>
            <w:r w:rsidRPr="00912360">
              <w:rPr>
                <w:sz w:val="18"/>
                <w:lang w:val="es-ES_tradnl"/>
              </w:rPr>
              <w:t>Palm</w:t>
            </w:r>
          </w:p>
        </w:tc>
        <w:tc>
          <w:tcPr>
            <w:tcW w:w="1128" w:type="dxa"/>
          </w:tcPr>
          <w:p w14:paraId="07E607C1"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30C53524" w14:textId="77777777">
        <w:trPr>
          <w:trHeight w:val="227"/>
        </w:trPr>
        <w:tc>
          <w:tcPr>
            <w:tcW w:w="8035" w:type="dxa"/>
          </w:tcPr>
          <w:p w14:paraId="6838024A" w14:textId="77777777" w:rsidR="00135FEC" w:rsidRPr="00912360" w:rsidRDefault="00000000">
            <w:pPr>
              <w:pStyle w:val="TableParagraph"/>
              <w:spacing w:line="206" w:lineRule="exact"/>
              <w:ind w:left="220"/>
              <w:rPr>
                <w:sz w:val="18"/>
                <w:lang w:val="es-ES_tradnl"/>
              </w:rPr>
            </w:pPr>
            <w:r w:rsidRPr="00912360">
              <w:rPr>
                <w:sz w:val="18"/>
                <w:lang w:val="es-ES_tradnl"/>
              </w:rPr>
              <w:t>PDA/IPAQ/POCKET PC/ IPAD/ TABLET/ APPLE TV/ RELOJ INTELIGENTE</w:t>
            </w:r>
          </w:p>
        </w:tc>
        <w:tc>
          <w:tcPr>
            <w:tcW w:w="1128" w:type="dxa"/>
          </w:tcPr>
          <w:p w14:paraId="47BCCB04"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4E76B6C5" w14:textId="77777777">
        <w:trPr>
          <w:trHeight w:val="225"/>
        </w:trPr>
        <w:tc>
          <w:tcPr>
            <w:tcW w:w="8035" w:type="dxa"/>
          </w:tcPr>
          <w:p w14:paraId="18947402" w14:textId="77777777" w:rsidR="00135FEC" w:rsidRPr="00912360" w:rsidRDefault="00000000">
            <w:pPr>
              <w:pStyle w:val="TableParagraph"/>
              <w:spacing w:line="205" w:lineRule="exact"/>
              <w:ind w:left="220"/>
              <w:rPr>
                <w:sz w:val="18"/>
                <w:lang w:val="es-ES_tradnl"/>
              </w:rPr>
            </w:pPr>
            <w:r w:rsidRPr="00912360">
              <w:rPr>
                <w:sz w:val="18"/>
                <w:lang w:val="es-ES_tradnl"/>
              </w:rPr>
              <w:t>Scanner</w:t>
            </w:r>
          </w:p>
        </w:tc>
        <w:tc>
          <w:tcPr>
            <w:tcW w:w="1128" w:type="dxa"/>
          </w:tcPr>
          <w:p w14:paraId="1233209C" w14:textId="77777777" w:rsidR="00135FEC" w:rsidRPr="00912360" w:rsidRDefault="00000000">
            <w:pPr>
              <w:pStyle w:val="TableParagraph"/>
              <w:spacing w:line="205" w:lineRule="exact"/>
              <w:ind w:left="4"/>
              <w:jc w:val="center"/>
              <w:rPr>
                <w:sz w:val="18"/>
                <w:lang w:val="es-ES_tradnl"/>
              </w:rPr>
            </w:pPr>
            <w:r w:rsidRPr="00912360">
              <w:rPr>
                <w:sz w:val="18"/>
                <w:lang w:val="es-ES_tradnl"/>
              </w:rPr>
              <w:t>8</w:t>
            </w:r>
          </w:p>
        </w:tc>
      </w:tr>
      <w:tr w:rsidR="00135FEC" w:rsidRPr="00912360" w14:paraId="51FD6770" w14:textId="77777777">
        <w:trPr>
          <w:trHeight w:val="227"/>
        </w:trPr>
        <w:tc>
          <w:tcPr>
            <w:tcW w:w="8035" w:type="dxa"/>
          </w:tcPr>
          <w:p w14:paraId="3B4E82F3" w14:textId="77777777" w:rsidR="00135FEC" w:rsidRPr="00912360" w:rsidRDefault="00000000">
            <w:pPr>
              <w:pStyle w:val="TableParagraph"/>
              <w:spacing w:before="1" w:line="206" w:lineRule="exact"/>
              <w:ind w:left="220"/>
              <w:rPr>
                <w:sz w:val="18"/>
                <w:lang w:val="es-ES_tradnl"/>
              </w:rPr>
            </w:pPr>
            <w:r w:rsidRPr="00912360">
              <w:rPr>
                <w:sz w:val="18"/>
                <w:lang w:val="es-ES_tradnl"/>
              </w:rPr>
              <w:t>Teclado de Ordenador</w:t>
            </w:r>
          </w:p>
        </w:tc>
        <w:tc>
          <w:tcPr>
            <w:tcW w:w="1128" w:type="dxa"/>
          </w:tcPr>
          <w:p w14:paraId="4E0286E2" w14:textId="77777777" w:rsidR="00135FEC" w:rsidRPr="00912360" w:rsidRDefault="00000000">
            <w:pPr>
              <w:pStyle w:val="TableParagraph"/>
              <w:spacing w:before="1" w:line="206" w:lineRule="exact"/>
              <w:ind w:left="4"/>
              <w:jc w:val="center"/>
              <w:rPr>
                <w:sz w:val="18"/>
                <w:lang w:val="es-ES_tradnl"/>
              </w:rPr>
            </w:pPr>
            <w:r w:rsidRPr="00912360">
              <w:rPr>
                <w:sz w:val="18"/>
                <w:lang w:val="es-ES_tradnl"/>
              </w:rPr>
              <w:t>8</w:t>
            </w:r>
          </w:p>
        </w:tc>
      </w:tr>
      <w:tr w:rsidR="00135FEC" w:rsidRPr="00912360" w14:paraId="7B5DC55C" w14:textId="77777777">
        <w:trPr>
          <w:trHeight w:val="227"/>
        </w:trPr>
        <w:tc>
          <w:tcPr>
            <w:tcW w:w="8035" w:type="dxa"/>
          </w:tcPr>
          <w:p w14:paraId="01761DA4" w14:textId="77777777" w:rsidR="00135FEC" w:rsidRPr="00912360" w:rsidRDefault="00000000">
            <w:pPr>
              <w:pStyle w:val="TableParagraph"/>
              <w:spacing w:line="206" w:lineRule="exact"/>
              <w:ind w:left="220"/>
              <w:rPr>
                <w:sz w:val="18"/>
                <w:lang w:val="es-ES_tradnl"/>
              </w:rPr>
            </w:pPr>
            <w:r w:rsidRPr="00912360">
              <w:rPr>
                <w:sz w:val="18"/>
                <w:lang w:val="es-ES_tradnl"/>
              </w:rPr>
              <w:t>Terminal</w:t>
            </w:r>
          </w:p>
        </w:tc>
        <w:tc>
          <w:tcPr>
            <w:tcW w:w="1128" w:type="dxa"/>
          </w:tcPr>
          <w:p w14:paraId="2B5BC9E9"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4F769DE4" w14:textId="77777777">
        <w:trPr>
          <w:trHeight w:val="227"/>
        </w:trPr>
        <w:tc>
          <w:tcPr>
            <w:tcW w:w="8035" w:type="dxa"/>
          </w:tcPr>
          <w:p w14:paraId="57695E55" w14:textId="77777777" w:rsidR="00135FEC" w:rsidRPr="00912360" w:rsidRDefault="00000000">
            <w:pPr>
              <w:pStyle w:val="TableParagraph"/>
              <w:spacing w:line="206" w:lineRule="exact"/>
              <w:ind w:left="220"/>
              <w:rPr>
                <w:sz w:val="18"/>
                <w:lang w:val="es-ES_tradnl"/>
              </w:rPr>
            </w:pPr>
            <w:r w:rsidRPr="00912360">
              <w:rPr>
                <w:sz w:val="18"/>
                <w:lang w:val="es-ES_tradnl"/>
              </w:rPr>
              <w:t>Unidad Central</w:t>
            </w:r>
          </w:p>
        </w:tc>
        <w:tc>
          <w:tcPr>
            <w:tcW w:w="1128" w:type="dxa"/>
          </w:tcPr>
          <w:p w14:paraId="0054C783"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6D117538" w14:textId="77777777">
        <w:trPr>
          <w:trHeight w:val="225"/>
        </w:trPr>
        <w:tc>
          <w:tcPr>
            <w:tcW w:w="8035" w:type="dxa"/>
          </w:tcPr>
          <w:p w14:paraId="1494219A" w14:textId="77777777" w:rsidR="00135FEC" w:rsidRPr="00912360" w:rsidRDefault="00000000">
            <w:pPr>
              <w:pStyle w:val="TableParagraph"/>
              <w:spacing w:line="205" w:lineRule="exact"/>
              <w:ind w:left="2030" w:right="2969"/>
              <w:jc w:val="center"/>
              <w:rPr>
                <w:b/>
                <w:sz w:val="18"/>
                <w:lang w:val="es-ES_tradnl"/>
              </w:rPr>
            </w:pPr>
            <w:r w:rsidRPr="00912360">
              <w:rPr>
                <w:b/>
                <w:sz w:val="18"/>
                <w:lang w:val="es-ES_tradnl"/>
              </w:rPr>
              <w:t>Fondos artísticos</w:t>
            </w:r>
          </w:p>
        </w:tc>
        <w:tc>
          <w:tcPr>
            <w:tcW w:w="1128" w:type="dxa"/>
          </w:tcPr>
          <w:p w14:paraId="11D9D6C8" w14:textId="77777777" w:rsidR="00135FEC" w:rsidRPr="00912360" w:rsidRDefault="00000000">
            <w:pPr>
              <w:pStyle w:val="TableParagraph"/>
              <w:spacing w:line="205" w:lineRule="exact"/>
              <w:ind w:left="132" w:right="170"/>
              <w:jc w:val="center"/>
              <w:rPr>
                <w:b/>
                <w:sz w:val="18"/>
                <w:lang w:val="es-ES_tradnl"/>
              </w:rPr>
            </w:pPr>
            <w:r w:rsidRPr="00912360">
              <w:rPr>
                <w:b/>
                <w:sz w:val="18"/>
                <w:lang w:val="es-ES_tradnl"/>
              </w:rPr>
              <w:t>Vida útil</w:t>
            </w:r>
          </w:p>
        </w:tc>
      </w:tr>
      <w:tr w:rsidR="00135FEC" w:rsidRPr="00912360" w14:paraId="0C98FC05" w14:textId="77777777">
        <w:trPr>
          <w:trHeight w:val="227"/>
        </w:trPr>
        <w:tc>
          <w:tcPr>
            <w:tcW w:w="8035" w:type="dxa"/>
          </w:tcPr>
          <w:p w14:paraId="51CAD8E2" w14:textId="77777777" w:rsidR="00135FEC" w:rsidRPr="00912360" w:rsidRDefault="00000000">
            <w:pPr>
              <w:pStyle w:val="TableParagraph"/>
              <w:spacing w:before="1" w:line="206" w:lineRule="exact"/>
              <w:ind w:left="220"/>
              <w:rPr>
                <w:sz w:val="18"/>
                <w:lang w:val="es-ES_tradnl"/>
              </w:rPr>
            </w:pPr>
            <w:r w:rsidRPr="00912360">
              <w:rPr>
                <w:sz w:val="18"/>
                <w:lang w:val="es-ES_tradnl"/>
              </w:rPr>
              <w:t>Obras de arte</w:t>
            </w:r>
          </w:p>
        </w:tc>
        <w:tc>
          <w:tcPr>
            <w:tcW w:w="1128" w:type="dxa"/>
          </w:tcPr>
          <w:p w14:paraId="6DEF3389"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10</w:t>
            </w:r>
          </w:p>
        </w:tc>
      </w:tr>
      <w:tr w:rsidR="00135FEC" w:rsidRPr="00912360" w14:paraId="46399EF2" w14:textId="77777777">
        <w:trPr>
          <w:trHeight w:val="227"/>
        </w:trPr>
        <w:tc>
          <w:tcPr>
            <w:tcW w:w="8035" w:type="dxa"/>
          </w:tcPr>
          <w:p w14:paraId="6408F8FF" w14:textId="77777777" w:rsidR="00135FEC" w:rsidRPr="00912360" w:rsidRDefault="00000000">
            <w:pPr>
              <w:pStyle w:val="TableParagraph"/>
              <w:spacing w:line="206" w:lineRule="exact"/>
              <w:ind w:left="2028" w:right="2969"/>
              <w:jc w:val="center"/>
              <w:rPr>
                <w:b/>
                <w:sz w:val="18"/>
                <w:lang w:val="es-ES_tradnl"/>
              </w:rPr>
            </w:pPr>
            <w:r w:rsidRPr="00912360">
              <w:rPr>
                <w:b/>
                <w:sz w:val="18"/>
                <w:lang w:val="es-ES_tradnl"/>
              </w:rPr>
              <w:t>Edificaciones</w:t>
            </w:r>
          </w:p>
        </w:tc>
        <w:tc>
          <w:tcPr>
            <w:tcW w:w="1128" w:type="dxa"/>
          </w:tcPr>
          <w:p w14:paraId="47453CC8" w14:textId="77777777" w:rsidR="00135FEC" w:rsidRPr="00912360" w:rsidRDefault="00000000">
            <w:pPr>
              <w:pStyle w:val="TableParagraph"/>
              <w:spacing w:line="206" w:lineRule="exact"/>
              <w:ind w:left="132" w:right="170"/>
              <w:jc w:val="center"/>
              <w:rPr>
                <w:b/>
                <w:sz w:val="18"/>
                <w:lang w:val="es-ES_tradnl"/>
              </w:rPr>
            </w:pPr>
            <w:r w:rsidRPr="00912360">
              <w:rPr>
                <w:b/>
                <w:sz w:val="18"/>
                <w:lang w:val="es-ES_tradnl"/>
              </w:rPr>
              <w:t>Vida Útil</w:t>
            </w:r>
          </w:p>
        </w:tc>
      </w:tr>
      <w:tr w:rsidR="00135FEC" w:rsidRPr="00912360" w14:paraId="63976D4C" w14:textId="77777777">
        <w:trPr>
          <w:trHeight w:val="227"/>
        </w:trPr>
        <w:tc>
          <w:tcPr>
            <w:tcW w:w="8035" w:type="dxa"/>
          </w:tcPr>
          <w:p w14:paraId="2B937F09" w14:textId="77777777" w:rsidR="00135FEC" w:rsidRPr="00912360" w:rsidRDefault="00000000">
            <w:pPr>
              <w:pStyle w:val="TableParagraph"/>
              <w:spacing w:line="206" w:lineRule="exact"/>
              <w:ind w:left="220"/>
              <w:rPr>
                <w:sz w:val="18"/>
                <w:lang w:val="es-ES_tradnl"/>
              </w:rPr>
            </w:pPr>
            <w:r w:rsidRPr="00912360">
              <w:rPr>
                <w:sz w:val="18"/>
                <w:lang w:val="es-ES_tradnl"/>
              </w:rPr>
              <w:t>Construcciones</w:t>
            </w:r>
          </w:p>
        </w:tc>
        <w:tc>
          <w:tcPr>
            <w:tcW w:w="1128" w:type="dxa"/>
          </w:tcPr>
          <w:p w14:paraId="547D3CEF"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100</w:t>
            </w:r>
          </w:p>
        </w:tc>
      </w:tr>
      <w:tr w:rsidR="00135FEC" w:rsidRPr="00912360" w14:paraId="46B23393" w14:textId="77777777">
        <w:trPr>
          <w:trHeight w:val="225"/>
        </w:trPr>
        <w:tc>
          <w:tcPr>
            <w:tcW w:w="8035" w:type="dxa"/>
          </w:tcPr>
          <w:p w14:paraId="4348D998" w14:textId="77777777" w:rsidR="00135FEC" w:rsidRPr="00912360" w:rsidRDefault="00000000">
            <w:pPr>
              <w:pStyle w:val="TableParagraph"/>
              <w:spacing w:line="205" w:lineRule="exact"/>
              <w:ind w:left="220"/>
              <w:rPr>
                <w:sz w:val="18"/>
                <w:lang w:val="es-ES_tradnl"/>
              </w:rPr>
            </w:pPr>
            <w:r w:rsidRPr="00912360">
              <w:rPr>
                <w:sz w:val="18"/>
                <w:lang w:val="es-ES_tradnl"/>
              </w:rPr>
              <w:t>Inmovilizado en situaciones especiales</w:t>
            </w:r>
          </w:p>
        </w:tc>
        <w:tc>
          <w:tcPr>
            <w:tcW w:w="1128" w:type="dxa"/>
          </w:tcPr>
          <w:p w14:paraId="5CD08604"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100</w:t>
            </w:r>
          </w:p>
        </w:tc>
      </w:tr>
      <w:tr w:rsidR="00135FEC" w:rsidRPr="00912360" w14:paraId="7B37EB89" w14:textId="77777777">
        <w:trPr>
          <w:trHeight w:val="227"/>
        </w:trPr>
        <w:tc>
          <w:tcPr>
            <w:tcW w:w="8035" w:type="dxa"/>
          </w:tcPr>
          <w:p w14:paraId="3D716C5D" w14:textId="77777777" w:rsidR="00135FEC" w:rsidRPr="00912360" w:rsidRDefault="00000000">
            <w:pPr>
              <w:pStyle w:val="TableParagraph"/>
              <w:spacing w:before="1" w:line="206" w:lineRule="exact"/>
              <w:ind w:left="220"/>
              <w:rPr>
                <w:sz w:val="18"/>
                <w:lang w:val="es-ES_tradnl"/>
              </w:rPr>
            </w:pPr>
            <w:r w:rsidRPr="00912360">
              <w:rPr>
                <w:sz w:val="18"/>
                <w:lang w:val="es-ES_tradnl"/>
              </w:rPr>
              <w:t>Terrenos y Bienes Naturales</w:t>
            </w:r>
          </w:p>
        </w:tc>
        <w:tc>
          <w:tcPr>
            <w:tcW w:w="1128" w:type="dxa"/>
          </w:tcPr>
          <w:p w14:paraId="4356FD15" w14:textId="77777777" w:rsidR="00135FEC" w:rsidRPr="00912360" w:rsidRDefault="00135FEC">
            <w:pPr>
              <w:pStyle w:val="TableParagraph"/>
              <w:rPr>
                <w:rFonts w:ascii="Times New Roman"/>
                <w:sz w:val="16"/>
                <w:lang w:val="es-ES_tradnl"/>
              </w:rPr>
            </w:pPr>
          </w:p>
        </w:tc>
      </w:tr>
      <w:tr w:rsidR="00135FEC" w:rsidRPr="00912360" w14:paraId="2E063E21" w14:textId="77777777">
        <w:trPr>
          <w:trHeight w:val="227"/>
        </w:trPr>
        <w:tc>
          <w:tcPr>
            <w:tcW w:w="8035" w:type="dxa"/>
          </w:tcPr>
          <w:p w14:paraId="2B53EFF7" w14:textId="77777777" w:rsidR="00135FEC" w:rsidRPr="00912360" w:rsidRDefault="00000000">
            <w:pPr>
              <w:pStyle w:val="TableParagraph"/>
              <w:spacing w:line="206" w:lineRule="exact"/>
              <w:ind w:left="2029" w:right="2969"/>
              <w:jc w:val="center"/>
              <w:rPr>
                <w:b/>
                <w:sz w:val="18"/>
                <w:lang w:val="es-ES_tradnl"/>
              </w:rPr>
            </w:pPr>
            <w:r w:rsidRPr="00912360">
              <w:rPr>
                <w:b/>
                <w:sz w:val="18"/>
                <w:lang w:val="es-ES_tradnl"/>
              </w:rPr>
              <w:t>Instalaciones</w:t>
            </w:r>
          </w:p>
        </w:tc>
        <w:tc>
          <w:tcPr>
            <w:tcW w:w="1128" w:type="dxa"/>
          </w:tcPr>
          <w:p w14:paraId="4E29A0AF" w14:textId="77777777" w:rsidR="00135FEC" w:rsidRPr="00912360" w:rsidRDefault="00000000">
            <w:pPr>
              <w:pStyle w:val="TableParagraph"/>
              <w:spacing w:line="206" w:lineRule="exact"/>
              <w:ind w:left="159" w:right="152"/>
              <w:jc w:val="center"/>
              <w:rPr>
                <w:b/>
                <w:sz w:val="18"/>
                <w:lang w:val="es-ES_tradnl"/>
              </w:rPr>
            </w:pPr>
            <w:r w:rsidRPr="00912360">
              <w:rPr>
                <w:b/>
                <w:sz w:val="18"/>
                <w:lang w:val="es-ES_tradnl"/>
              </w:rPr>
              <w:t>Vida Útil</w:t>
            </w:r>
          </w:p>
        </w:tc>
      </w:tr>
      <w:tr w:rsidR="00135FEC" w:rsidRPr="00912360" w14:paraId="4475D9AB" w14:textId="77777777">
        <w:trPr>
          <w:trHeight w:val="227"/>
        </w:trPr>
        <w:tc>
          <w:tcPr>
            <w:tcW w:w="8035" w:type="dxa"/>
          </w:tcPr>
          <w:p w14:paraId="408A48B0" w14:textId="77777777" w:rsidR="00135FEC" w:rsidRPr="00912360" w:rsidRDefault="00000000">
            <w:pPr>
              <w:pStyle w:val="TableParagraph"/>
              <w:spacing w:line="206" w:lineRule="exact"/>
              <w:ind w:left="220"/>
              <w:rPr>
                <w:sz w:val="18"/>
                <w:lang w:val="es-ES_tradnl"/>
              </w:rPr>
            </w:pPr>
            <w:r w:rsidRPr="00912360">
              <w:rPr>
                <w:sz w:val="18"/>
                <w:lang w:val="es-ES_tradnl"/>
              </w:rPr>
              <w:t>Acondicionador de aire</w:t>
            </w:r>
          </w:p>
        </w:tc>
        <w:tc>
          <w:tcPr>
            <w:tcW w:w="1128" w:type="dxa"/>
          </w:tcPr>
          <w:p w14:paraId="14135378"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22DD83C3" w14:textId="77777777">
        <w:trPr>
          <w:trHeight w:val="225"/>
        </w:trPr>
        <w:tc>
          <w:tcPr>
            <w:tcW w:w="8035" w:type="dxa"/>
          </w:tcPr>
          <w:p w14:paraId="782C3C00" w14:textId="77777777" w:rsidR="00135FEC" w:rsidRPr="00912360" w:rsidRDefault="00000000">
            <w:pPr>
              <w:pStyle w:val="TableParagraph"/>
              <w:spacing w:line="205" w:lineRule="exact"/>
              <w:ind w:left="220"/>
              <w:rPr>
                <w:sz w:val="18"/>
                <w:lang w:val="es-ES_tradnl"/>
              </w:rPr>
            </w:pPr>
            <w:r w:rsidRPr="00912360">
              <w:rPr>
                <w:sz w:val="18"/>
                <w:lang w:val="es-ES_tradnl"/>
              </w:rPr>
              <w:t>Adaptador de fibras</w:t>
            </w:r>
          </w:p>
        </w:tc>
        <w:tc>
          <w:tcPr>
            <w:tcW w:w="1128" w:type="dxa"/>
          </w:tcPr>
          <w:p w14:paraId="5406C5C2"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3FCDE79F" w14:textId="77777777">
        <w:trPr>
          <w:trHeight w:val="227"/>
        </w:trPr>
        <w:tc>
          <w:tcPr>
            <w:tcW w:w="8035" w:type="dxa"/>
          </w:tcPr>
          <w:p w14:paraId="271492FA" w14:textId="77777777" w:rsidR="00135FEC" w:rsidRPr="00912360" w:rsidRDefault="00000000">
            <w:pPr>
              <w:pStyle w:val="TableParagraph"/>
              <w:spacing w:before="1" w:line="206" w:lineRule="exact"/>
              <w:ind w:left="220"/>
              <w:rPr>
                <w:sz w:val="18"/>
                <w:lang w:val="es-ES_tradnl"/>
              </w:rPr>
            </w:pPr>
            <w:r w:rsidRPr="00912360">
              <w:rPr>
                <w:sz w:val="18"/>
                <w:lang w:val="es-ES_tradnl"/>
              </w:rPr>
              <w:t>Aire Comprimido</w:t>
            </w:r>
          </w:p>
        </w:tc>
        <w:tc>
          <w:tcPr>
            <w:tcW w:w="1128" w:type="dxa"/>
          </w:tcPr>
          <w:p w14:paraId="5B575111"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0953A271" w14:textId="77777777">
        <w:trPr>
          <w:trHeight w:val="227"/>
        </w:trPr>
        <w:tc>
          <w:tcPr>
            <w:tcW w:w="8035" w:type="dxa"/>
          </w:tcPr>
          <w:p w14:paraId="593B8E8F" w14:textId="77777777" w:rsidR="00135FEC" w:rsidRPr="00912360" w:rsidRDefault="00000000">
            <w:pPr>
              <w:pStyle w:val="TableParagraph"/>
              <w:spacing w:line="206" w:lineRule="exact"/>
              <w:ind w:left="220"/>
              <w:rPr>
                <w:sz w:val="18"/>
                <w:lang w:val="es-ES_tradnl"/>
              </w:rPr>
            </w:pPr>
            <w:r w:rsidRPr="00912360">
              <w:rPr>
                <w:sz w:val="18"/>
                <w:lang w:val="es-ES_tradnl"/>
              </w:rPr>
              <w:t>Arco antihurto/ Carcasa protección/ Armario seguridad</w:t>
            </w:r>
          </w:p>
        </w:tc>
        <w:tc>
          <w:tcPr>
            <w:tcW w:w="1128" w:type="dxa"/>
          </w:tcPr>
          <w:p w14:paraId="5CD8EEF2"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2ABE4E1D" w14:textId="77777777">
        <w:trPr>
          <w:trHeight w:val="227"/>
        </w:trPr>
        <w:tc>
          <w:tcPr>
            <w:tcW w:w="8035" w:type="dxa"/>
          </w:tcPr>
          <w:p w14:paraId="688B8B6F" w14:textId="77777777" w:rsidR="00135FEC" w:rsidRPr="00912360" w:rsidRDefault="00000000">
            <w:pPr>
              <w:pStyle w:val="TableParagraph"/>
              <w:spacing w:line="206" w:lineRule="exact"/>
              <w:ind w:left="220"/>
              <w:rPr>
                <w:sz w:val="18"/>
                <w:lang w:val="es-ES_tradnl"/>
              </w:rPr>
            </w:pPr>
            <w:r w:rsidRPr="00912360">
              <w:rPr>
                <w:sz w:val="18"/>
                <w:lang w:val="es-ES_tradnl"/>
              </w:rPr>
              <w:t>Barrera de paso</w:t>
            </w:r>
          </w:p>
        </w:tc>
        <w:tc>
          <w:tcPr>
            <w:tcW w:w="1128" w:type="dxa"/>
          </w:tcPr>
          <w:p w14:paraId="4C711EFB"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4831645E" w14:textId="77777777">
        <w:trPr>
          <w:trHeight w:val="225"/>
        </w:trPr>
        <w:tc>
          <w:tcPr>
            <w:tcW w:w="8035" w:type="dxa"/>
          </w:tcPr>
          <w:p w14:paraId="61C77A96" w14:textId="77777777" w:rsidR="00135FEC" w:rsidRPr="00912360" w:rsidRDefault="00000000">
            <w:pPr>
              <w:pStyle w:val="TableParagraph"/>
              <w:spacing w:line="205" w:lineRule="exact"/>
              <w:ind w:left="220"/>
              <w:rPr>
                <w:sz w:val="18"/>
                <w:lang w:val="es-ES_tradnl"/>
              </w:rPr>
            </w:pPr>
            <w:r w:rsidRPr="00912360">
              <w:rPr>
                <w:sz w:val="18"/>
                <w:lang w:val="es-ES_tradnl"/>
              </w:rPr>
              <w:t>Cabina de control/ Cuadro de control</w:t>
            </w:r>
          </w:p>
        </w:tc>
        <w:tc>
          <w:tcPr>
            <w:tcW w:w="1128" w:type="dxa"/>
          </w:tcPr>
          <w:p w14:paraId="3CB6B458"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72FB9F17" w14:textId="77777777">
        <w:trPr>
          <w:trHeight w:val="227"/>
        </w:trPr>
        <w:tc>
          <w:tcPr>
            <w:tcW w:w="8035" w:type="dxa"/>
          </w:tcPr>
          <w:p w14:paraId="29E4402B" w14:textId="77777777" w:rsidR="00135FEC" w:rsidRPr="00912360" w:rsidRDefault="00000000">
            <w:pPr>
              <w:pStyle w:val="TableParagraph"/>
              <w:spacing w:before="1" w:line="206" w:lineRule="exact"/>
              <w:ind w:left="220"/>
              <w:rPr>
                <w:sz w:val="18"/>
                <w:lang w:val="es-ES_tradnl"/>
              </w:rPr>
            </w:pPr>
            <w:r w:rsidRPr="00912360">
              <w:rPr>
                <w:sz w:val="18"/>
                <w:lang w:val="es-ES_tradnl"/>
              </w:rPr>
              <w:t>Cámara de seguridad</w:t>
            </w:r>
          </w:p>
        </w:tc>
        <w:tc>
          <w:tcPr>
            <w:tcW w:w="1128" w:type="dxa"/>
          </w:tcPr>
          <w:p w14:paraId="347E792E"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4E363DDE" w14:textId="77777777">
        <w:trPr>
          <w:trHeight w:val="227"/>
        </w:trPr>
        <w:tc>
          <w:tcPr>
            <w:tcW w:w="8035" w:type="dxa"/>
          </w:tcPr>
          <w:p w14:paraId="3A133D33" w14:textId="77777777" w:rsidR="00135FEC" w:rsidRPr="00912360" w:rsidRDefault="00000000">
            <w:pPr>
              <w:pStyle w:val="TableParagraph"/>
              <w:spacing w:line="206" w:lineRule="exact"/>
              <w:ind w:left="220"/>
              <w:rPr>
                <w:sz w:val="18"/>
                <w:lang w:val="es-ES_tradnl"/>
              </w:rPr>
            </w:pPr>
            <w:r w:rsidRPr="00912360">
              <w:rPr>
                <w:sz w:val="18"/>
                <w:lang w:val="es-ES_tradnl"/>
              </w:rPr>
              <w:t>Caseta de obra/ Cobertizo</w:t>
            </w:r>
          </w:p>
        </w:tc>
        <w:tc>
          <w:tcPr>
            <w:tcW w:w="1128" w:type="dxa"/>
          </w:tcPr>
          <w:p w14:paraId="0F1FB382"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520B0E37" w14:textId="77777777">
        <w:trPr>
          <w:trHeight w:val="227"/>
        </w:trPr>
        <w:tc>
          <w:tcPr>
            <w:tcW w:w="8035" w:type="dxa"/>
          </w:tcPr>
          <w:p w14:paraId="11F05DF8" w14:textId="77777777" w:rsidR="00135FEC" w:rsidRPr="00912360" w:rsidRDefault="00000000">
            <w:pPr>
              <w:pStyle w:val="TableParagraph"/>
              <w:spacing w:line="206" w:lineRule="exact"/>
              <w:ind w:left="220"/>
              <w:rPr>
                <w:sz w:val="18"/>
                <w:lang w:val="es-ES_tradnl"/>
              </w:rPr>
            </w:pPr>
            <w:r w:rsidRPr="00912360">
              <w:rPr>
                <w:sz w:val="18"/>
                <w:lang w:val="es-ES_tradnl"/>
              </w:rPr>
              <w:t>Central Intrusión Bidireccional</w:t>
            </w:r>
          </w:p>
        </w:tc>
        <w:tc>
          <w:tcPr>
            <w:tcW w:w="1128" w:type="dxa"/>
          </w:tcPr>
          <w:p w14:paraId="4D51B149"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191A57AA" w14:textId="77777777">
        <w:trPr>
          <w:trHeight w:val="225"/>
        </w:trPr>
        <w:tc>
          <w:tcPr>
            <w:tcW w:w="8035" w:type="dxa"/>
          </w:tcPr>
          <w:p w14:paraId="0D2D45E0" w14:textId="77777777" w:rsidR="00135FEC" w:rsidRPr="00912360" w:rsidRDefault="00000000">
            <w:pPr>
              <w:pStyle w:val="TableParagraph"/>
              <w:spacing w:line="205" w:lineRule="exact"/>
              <w:ind w:left="220"/>
              <w:rPr>
                <w:sz w:val="18"/>
                <w:lang w:val="es-ES_tradnl"/>
              </w:rPr>
            </w:pPr>
            <w:r w:rsidRPr="00912360">
              <w:rPr>
                <w:sz w:val="18"/>
                <w:lang w:val="es-ES_tradnl"/>
              </w:rPr>
              <w:t>Circuito cerrado de televisión</w:t>
            </w:r>
          </w:p>
        </w:tc>
        <w:tc>
          <w:tcPr>
            <w:tcW w:w="1128" w:type="dxa"/>
          </w:tcPr>
          <w:p w14:paraId="1CDE5973"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7CCB7D62" w14:textId="77777777">
        <w:trPr>
          <w:trHeight w:val="227"/>
        </w:trPr>
        <w:tc>
          <w:tcPr>
            <w:tcW w:w="8035" w:type="dxa"/>
          </w:tcPr>
          <w:p w14:paraId="22A1C1CB" w14:textId="77777777" w:rsidR="00135FEC" w:rsidRPr="00912360" w:rsidRDefault="00000000">
            <w:pPr>
              <w:pStyle w:val="TableParagraph"/>
              <w:spacing w:before="1" w:line="206" w:lineRule="exact"/>
              <w:ind w:left="220"/>
              <w:rPr>
                <w:sz w:val="18"/>
                <w:lang w:val="es-ES_tradnl"/>
              </w:rPr>
            </w:pPr>
            <w:r w:rsidRPr="00912360">
              <w:rPr>
                <w:sz w:val="18"/>
                <w:lang w:val="es-ES_tradnl"/>
              </w:rPr>
              <w:t>Comunicaciones</w:t>
            </w:r>
          </w:p>
        </w:tc>
        <w:tc>
          <w:tcPr>
            <w:tcW w:w="1128" w:type="dxa"/>
          </w:tcPr>
          <w:p w14:paraId="32944298"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3EA1AA57" w14:textId="77777777">
        <w:trPr>
          <w:trHeight w:val="227"/>
        </w:trPr>
        <w:tc>
          <w:tcPr>
            <w:tcW w:w="8035" w:type="dxa"/>
          </w:tcPr>
          <w:p w14:paraId="25961356" w14:textId="77777777" w:rsidR="00135FEC" w:rsidRPr="00912360" w:rsidRDefault="00000000">
            <w:pPr>
              <w:pStyle w:val="TableParagraph"/>
              <w:spacing w:line="206" w:lineRule="exact"/>
              <w:ind w:left="220"/>
              <w:rPr>
                <w:sz w:val="18"/>
                <w:lang w:val="es-ES_tradnl"/>
              </w:rPr>
            </w:pPr>
            <w:r w:rsidRPr="00912360">
              <w:rPr>
                <w:sz w:val="18"/>
                <w:lang w:val="es-ES_tradnl"/>
              </w:rPr>
              <w:t>Contra Incendios/ Equipos contra incendios</w:t>
            </w:r>
          </w:p>
        </w:tc>
        <w:tc>
          <w:tcPr>
            <w:tcW w:w="1128" w:type="dxa"/>
          </w:tcPr>
          <w:p w14:paraId="0970921A"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75A4CE48" w14:textId="77777777">
        <w:trPr>
          <w:trHeight w:val="227"/>
        </w:trPr>
        <w:tc>
          <w:tcPr>
            <w:tcW w:w="8035" w:type="dxa"/>
          </w:tcPr>
          <w:p w14:paraId="5B109C9A" w14:textId="77777777" w:rsidR="00135FEC" w:rsidRPr="00912360" w:rsidRDefault="00000000">
            <w:pPr>
              <w:pStyle w:val="TableParagraph"/>
              <w:spacing w:line="206" w:lineRule="exact"/>
              <w:ind w:left="220"/>
              <w:rPr>
                <w:sz w:val="18"/>
                <w:lang w:val="es-ES_tradnl"/>
              </w:rPr>
            </w:pPr>
            <w:r w:rsidRPr="00912360">
              <w:rPr>
                <w:sz w:val="18"/>
                <w:lang w:val="es-ES_tradnl"/>
              </w:rPr>
              <w:t>Control Horario</w:t>
            </w:r>
          </w:p>
        </w:tc>
        <w:tc>
          <w:tcPr>
            <w:tcW w:w="1128" w:type="dxa"/>
          </w:tcPr>
          <w:p w14:paraId="2754A759"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6BA3C053" w14:textId="77777777">
        <w:trPr>
          <w:trHeight w:val="225"/>
        </w:trPr>
        <w:tc>
          <w:tcPr>
            <w:tcW w:w="8035" w:type="dxa"/>
          </w:tcPr>
          <w:p w14:paraId="4E8A8EE6" w14:textId="77777777" w:rsidR="00135FEC" w:rsidRPr="00912360" w:rsidRDefault="00000000">
            <w:pPr>
              <w:pStyle w:val="TableParagraph"/>
              <w:spacing w:line="205" w:lineRule="exact"/>
              <w:ind w:left="220"/>
              <w:rPr>
                <w:sz w:val="18"/>
                <w:lang w:val="es-ES_tradnl"/>
              </w:rPr>
            </w:pPr>
            <w:r w:rsidRPr="00912360">
              <w:rPr>
                <w:sz w:val="18"/>
                <w:lang w:val="es-ES_tradnl"/>
              </w:rPr>
              <w:t>Depósitos/ Depósito siempre lleno</w:t>
            </w:r>
          </w:p>
        </w:tc>
        <w:tc>
          <w:tcPr>
            <w:tcW w:w="1128" w:type="dxa"/>
          </w:tcPr>
          <w:p w14:paraId="3498F961"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642FA395" w14:textId="77777777">
        <w:trPr>
          <w:trHeight w:val="227"/>
        </w:trPr>
        <w:tc>
          <w:tcPr>
            <w:tcW w:w="8035" w:type="dxa"/>
          </w:tcPr>
          <w:p w14:paraId="041611F0" w14:textId="77777777" w:rsidR="00135FEC" w:rsidRPr="00912360" w:rsidRDefault="00000000">
            <w:pPr>
              <w:pStyle w:val="TableParagraph"/>
              <w:spacing w:before="1" w:line="206" w:lineRule="exact"/>
              <w:ind w:left="220"/>
              <w:rPr>
                <w:sz w:val="18"/>
                <w:lang w:val="es-ES_tradnl"/>
              </w:rPr>
            </w:pPr>
            <w:r w:rsidRPr="00912360">
              <w:rPr>
                <w:sz w:val="18"/>
                <w:lang w:val="es-ES_tradnl"/>
              </w:rPr>
              <w:t>Electricidad</w:t>
            </w:r>
          </w:p>
        </w:tc>
        <w:tc>
          <w:tcPr>
            <w:tcW w:w="1128" w:type="dxa"/>
          </w:tcPr>
          <w:p w14:paraId="5DBAD94F"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1EB6489B" w14:textId="77777777">
        <w:trPr>
          <w:trHeight w:val="227"/>
        </w:trPr>
        <w:tc>
          <w:tcPr>
            <w:tcW w:w="8035" w:type="dxa"/>
          </w:tcPr>
          <w:p w14:paraId="12A37CF3" w14:textId="77777777" w:rsidR="00135FEC" w:rsidRPr="00912360" w:rsidRDefault="00000000">
            <w:pPr>
              <w:pStyle w:val="TableParagraph"/>
              <w:spacing w:line="206" w:lineRule="exact"/>
              <w:ind w:left="220"/>
              <w:rPr>
                <w:sz w:val="18"/>
                <w:lang w:val="es-ES_tradnl"/>
              </w:rPr>
            </w:pPr>
            <w:r w:rsidRPr="00912360">
              <w:rPr>
                <w:sz w:val="18"/>
                <w:lang w:val="es-ES_tradnl"/>
              </w:rPr>
              <w:t>Equipo de Respiración Autónoma</w:t>
            </w:r>
          </w:p>
        </w:tc>
        <w:tc>
          <w:tcPr>
            <w:tcW w:w="1128" w:type="dxa"/>
          </w:tcPr>
          <w:p w14:paraId="24FD2662"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352A30A9" w14:textId="77777777">
        <w:trPr>
          <w:trHeight w:val="227"/>
        </w:trPr>
        <w:tc>
          <w:tcPr>
            <w:tcW w:w="8035" w:type="dxa"/>
          </w:tcPr>
          <w:p w14:paraId="520C3554" w14:textId="77777777" w:rsidR="00135FEC" w:rsidRPr="00912360" w:rsidRDefault="00000000">
            <w:pPr>
              <w:pStyle w:val="TableParagraph"/>
              <w:spacing w:line="206" w:lineRule="exact"/>
              <w:ind w:left="220"/>
              <w:rPr>
                <w:sz w:val="18"/>
                <w:lang w:val="es-ES_tradnl"/>
              </w:rPr>
            </w:pPr>
            <w:r w:rsidRPr="00912360">
              <w:rPr>
                <w:sz w:val="18"/>
                <w:lang w:val="es-ES_tradnl"/>
              </w:rPr>
              <w:t>Equipo de grabación/ transmisión de imágenes</w:t>
            </w:r>
          </w:p>
        </w:tc>
        <w:tc>
          <w:tcPr>
            <w:tcW w:w="1128" w:type="dxa"/>
          </w:tcPr>
          <w:p w14:paraId="3966BB3F"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1A55C3B3" w14:textId="77777777">
        <w:trPr>
          <w:trHeight w:val="225"/>
        </w:trPr>
        <w:tc>
          <w:tcPr>
            <w:tcW w:w="8035" w:type="dxa"/>
          </w:tcPr>
          <w:p w14:paraId="2E9995E4" w14:textId="77777777" w:rsidR="00135FEC" w:rsidRPr="00912360" w:rsidRDefault="00000000">
            <w:pPr>
              <w:pStyle w:val="TableParagraph"/>
              <w:spacing w:line="205" w:lineRule="exact"/>
              <w:ind w:left="220"/>
              <w:rPr>
                <w:sz w:val="18"/>
                <w:lang w:val="es-ES_tradnl"/>
              </w:rPr>
            </w:pPr>
            <w:r w:rsidRPr="00912360">
              <w:rPr>
                <w:sz w:val="18"/>
                <w:lang w:val="es-ES_tradnl"/>
              </w:rPr>
              <w:t>Estación Meteorológica</w:t>
            </w:r>
          </w:p>
        </w:tc>
        <w:tc>
          <w:tcPr>
            <w:tcW w:w="1128" w:type="dxa"/>
          </w:tcPr>
          <w:p w14:paraId="55182524"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34ACF8B9" w14:textId="77777777">
        <w:trPr>
          <w:trHeight w:val="227"/>
        </w:trPr>
        <w:tc>
          <w:tcPr>
            <w:tcW w:w="8035" w:type="dxa"/>
          </w:tcPr>
          <w:p w14:paraId="674179E6" w14:textId="77777777" w:rsidR="00135FEC" w:rsidRPr="00912360" w:rsidRDefault="00000000">
            <w:pPr>
              <w:pStyle w:val="TableParagraph"/>
              <w:spacing w:before="1" w:line="206" w:lineRule="exact"/>
              <w:ind w:left="220"/>
              <w:rPr>
                <w:sz w:val="18"/>
                <w:lang w:val="es-ES_tradnl"/>
              </w:rPr>
            </w:pPr>
            <w:r w:rsidRPr="00912360">
              <w:rPr>
                <w:sz w:val="18"/>
                <w:lang w:val="es-ES_tradnl"/>
              </w:rPr>
              <w:t>Foco/ Infrarrojos / Fotocélula</w:t>
            </w:r>
          </w:p>
        </w:tc>
        <w:tc>
          <w:tcPr>
            <w:tcW w:w="1128" w:type="dxa"/>
          </w:tcPr>
          <w:p w14:paraId="55EE5E85"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739D4F1E" w14:textId="77777777">
        <w:trPr>
          <w:trHeight w:val="227"/>
        </w:trPr>
        <w:tc>
          <w:tcPr>
            <w:tcW w:w="8035" w:type="dxa"/>
          </w:tcPr>
          <w:p w14:paraId="6ACE93F7" w14:textId="77777777" w:rsidR="00135FEC" w:rsidRPr="00912360" w:rsidRDefault="00000000">
            <w:pPr>
              <w:pStyle w:val="TableParagraph"/>
              <w:spacing w:line="206" w:lineRule="exact"/>
              <w:ind w:left="220"/>
              <w:rPr>
                <w:sz w:val="18"/>
                <w:lang w:val="es-ES_tradnl"/>
              </w:rPr>
            </w:pPr>
            <w:r w:rsidRPr="00912360">
              <w:rPr>
                <w:sz w:val="18"/>
                <w:lang w:val="es-ES_tradnl"/>
              </w:rPr>
              <w:t>Fuente de alimentación</w:t>
            </w:r>
          </w:p>
        </w:tc>
        <w:tc>
          <w:tcPr>
            <w:tcW w:w="1128" w:type="dxa"/>
          </w:tcPr>
          <w:p w14:paraId="120F64DE"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3E0B0027" w14:textId="77777777">
        <w:trPr>
          <w:trHeight w:val="227"/>
        </w:trPr>
        <w:tc>
          <w:tcPr>
            <w:tcW w:w="8035" w:type="dxa"/>
          </w:tcPr>
          <w:p w14:paraId="74F1341F" w14:textId="77777777" w:rsidR="00135FEC" w:rsidRPr="00912360" w:rsidRDefault="00000000">
            <w:pPr>
              <w:pStyle w:val="TableParagraph"/>
              <w:spacing w:line="206" w:lineRule="exact"/>
              <w:ind w:left="220"/>
              <w:rPr>
                <w:sz w:val="18"/>
                <w:lang w:val="es-ES_tradnl"/>
              </w:rPr>
            </w:pPr>
            <w:r w:rsidRPr="00912360">
              <w:rPr>
                <w:sz w:val="18"/>
                <w:lang w:val="es-ES_tradnl"/>
              </w:rPr>
              <w:t>Granjas marinas</w:t>
            </w:r>
          </w:p>
        </w:tc>
        <w:tc>
          <w:tcPr>
            <w:tcW w:w="1128" w:type="dxa"/>
          </w:tcPr>
          <w:p w14:paraId="64697DC6"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25</w:t>
            </w:r>
          </w:p>
        </w:tc>
      </w:tr>
      <w:tr w:rsidR="00135FEC" w:rsidRPr="00912360" w14:paraId="1C757C7E" w14:textId="77777777">
        <w:trPr>
          <w:trHeight w:val="225"/>
        </w:trPr>
        <w:tc>
          <w:tcPr>
            <w:tcW w:w="8035" w:type="dxa"/>
          </w:tcPr>
          <w:p w14:paraId="4711AF3C" w14:textId="77777777" w:rsidR="00135FEC" w:rsidRPr="00912360" w:rsidRDefault="00000000">
            <w:pPr>
              <w:pStyle w:val="TableParagraph"/>
              <w:spacing w:line="205" w:lineRule="exact"/>
              <w:ind w:left="220"/>
              <w:rPr>
                <w:sz w:val="18"/>
                <w:lang w:val="es-ES_tradnl"/>
              </w:rPr>
            </w:pPr>
            <w:r w:rsidRPr="00912360">
              <w:rPr>
                <w:sz w:val="18"/>
                <w:lang w:val="es-ES_tradnl"/>
              </w:rPr>
              <w:t>Jaulas marinas</w:t>
            </w:r>
          </w:p>
        </w:tc>
        <w:tc>
          <w:tcPr>
            <w:tcW w:w="1128" w:type="dxa"/>
          </w:tcPr>
          <w:p w14:paraId="0C7C6D30"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25</w:t>
            </w:r>
          </w:p>
        </w:tc>
      </w:tr>
      <w:tr w:rsidR="00135FEC" w:rsidRPr="00912360" w14:paraId="300B8D52" w14:textId="77777777">
        <w:trPr>
          <w:trHeight w:val="227"/>
        </w:trPr>
        <w:tc>
          <w:tcPr>
            <w:tcW w:w="8035" w:type="dxa"/>
          </w:tcPr>
          <w:p w14:paraId="6235AE23" w14:textId="77777777" w:rsidR="00135FEC" w:rsidRPr="00912360" w:rsidRDefault="00000000">
            <w:pPr>
              <w:pStyle w:val="TableParagraph"/>
              <w:spacing w:before="1" w:line="206" w:lineRule="exact"/>
              <w:ind w:left="220"/>
              <w:rPr>
                <w:sz w:val="18"/>
                <w:lang w:val="es-ES_tradnl"/>
              </w:rPr>
            </w:pPr>
            <w:r w:rsidRPr="00912360">
              <w:rPr>
                <w:sz w:val="18"/>
                <w:lang w:val="es-ES_tradnl"/>
              </w:rPr>
              <w:t>Lectores para Tecnología Tarjeta UNIVERS</w:t>
            </w:r>
          </w:p>
        </w:tc>
        <w:tc>
          <w:tcPr>
            <w:tcW w:w="1128" w:type="dxa"/>
          </w:tcPr>
          <w:p w14:paraId="40664FAE"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29A2312A" w14:textId="77777777">
        <w:trPr>
          <w:trHeight w:val="227"/>
        </w:trPr>
        <w:tc>
          <w:tcPr>
            <w:tcW w:w="8035" w:type="dxa"/>
          </w:tcPr>
          <w:p w14:paraId="463944BA" w14:textId="77777777" w:rsidR="00135FEC" w:rsidRPr="00912360" w:rsidRDefault="00000000">
            <w:pPr>
              <w:pStyle w:val="TableParagraph"/>
              <w:spacing w:line="206" w:lineRule="exact"/>
              <w:ind w:left="220"/>
              <w:rPr>
                <w:sz w:val="18"/>
                <w:lang w:val="es-ES_tradnl"/>
              </w:rPr>
            </w:pPr>
            <w:r w:rsidRPr="00912360">
              <w:rPr>
                <w:sz w:val="18"/>
                <w:lang w:val="es-ES_tradnl"/>
              </w:rPr>
              <w:t>Matriz Conmutación</w:t>
            </w:r>
          </w:p>
        </w:tc>
        <w:tc>
          <w:tcPr>
            <w:tcW w:w="1128" w:type="dxa"/>
          </w:tcPr>
          <w:p w14:paraId="1E0E676B"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1F7D92E7" w14:textId="77777777">
        <w:trPr>
          <w:trHeight w:val="227"/>
        </w:trPr>
        <w:tc>
          <w:tcPr>
            <w:tcW w:w="8035" w:type="dxa"/>
          </w:tcPr>
          <w:p w14:paraId="4E44E210" w14:textId="77777777" w:rsidR="00135FEC" w:rsidRPr="00912360" w:rsidRDefault="00000000">
            <w:pPr>
              <w:pStyle w:val="TableParagraph"/>
              <w:spacing w:line="206" w:lineRule="exact"/>
              <w:ind w:left="220"/>
              <w:rPr>
                <w:sz w:val="18"/>
                <w:lang w:val="es-ES_tradnl"/>
              </w:rPr>
            </w:pPr>
            <w:r w:rsidRPr="00912360">
              <w:rPr>
                <w:sz w:val="18"/>
                <w:lang w:val="es-ES_tradnl"/>
              </w:rPr>
              <w:t>Material para animalarios</w:t>
            </w:r>
          </w:p>
        </w:tc>
        <w:tc>
          <w:tcPr>
            <w:tcW w:w="1128" w:type="dxa"/>
          </w:tcPr>
          <w:p w14:paraId="43A1566E"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557C842B" w14:textId="77777777">
        <w:trPr>
          <w:trHeight w:val="225"/>
        </w:trPr>
        <w:tc>
          <w:tcPr>
            <w:tcW w:w="8035" w:type="dxa"/>
          </w:tcPr>
          <w:p w14:paraId="2F7972B3" w14:textId="77777777" w:rsidR="00135FEC" w:rsidRPr="00912360" w:rsidRDefault="00000000">
            <w:pPr>
              <w:pStyle w:val="TableParagraph"/>
              <w:spacing w:line="205" w:lineRule="exact"/>
              <w:ind w:left="220"/>
              <w:rPr>
                <w:sz w:val="18"/>
                <w:lang w:val="es-ES_tradnl"/>
              </w:rPr>
            </w:pPr>
            <w:r w:rsidRPr="00912360">
              <w:rPr>
                <w:sz w:val="18"/>
                <w:lang w:val="es-ES_tradnl"/>
              </w:rPr>
              <w:t>Módulo Analizador de cables</w:t>
            </w:r>
          </w:p>
        </w:tc>
        <w:tc>
          <w:tcPr>
            <w:tcW w:w="1128" w:type="dxa"/>
          </w:tcPr>
          <w:p w14:paraId="6131FB24"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27B5056A" w14:textId="77777777">
        <w:trPr>
          <w:trHeight w:val="227"/>
        </w:trPr>
        <w:tc>
          <w:tcPr>
            <w:tcW w:w="8035" w:type="dxa"/>
          </w:tcPr>
          <w:p w14:paraId="24E75BA3" w14:textId="77777777" w:rsidR="00135FEC" w:rsidRPr="00912360" w:rsidRDefault="00000000">
            <w:pPr>
              <w:pStyle w:val="TableParagraph"/>
              <w:spacing w:before="1" w:line="206" w:lineRule="exact"/>
              <w:ind w:left="220"/>
              <w:rPr>
                <w:sz w:val="18"/>
                <w:lang w:val="es-ES_tradnl"/>
              </w:rPr>
            </w:pPr>
            <w:r w:rsidRPr="00912360">
              <w:rPr>
                <w:sz w:val="18"/>
                <w:lang w:val="es-ES_tradnl"/>
              </w:rPr>
              <w:t>Módulo Conversión</w:t>
            </w:r>
          </w:p>
        </w:tc>
        <w:tc>
          <w:tcPr>
            <w:tcW w:w="1128" w:type="dxa"/>
          </w:tcPr>
          <w:p w14:paraId="5AB332E9"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bl>
    <w:p w14:paraId="669D7525" w14:textId="77777777" w:rsidR="00135FEC" w:rsidRPr="00912360" w:rsidRDefault="00135FEC">
      <w:pPr>
        <w:spacing w:line="206" w:lineRule="exact"/>
        <w:jc w:val="center"/>
        <w:rPr>
          <w:sz w:val="18"/>
          <w:lang w:val="es-ES_tradnl"/>
        </w:rPr>
        <w:sectPr w:rsidR="00135FEC" w:rsidRPr="00912360">
          <w:pgSz w:w="11920" w:h="16850"/>
          <w:pgMar w:top="1540" w:right="500" w:bottom="1220" w:left="340" w:header="0" w:footer="1036" w:gutter="0"/>
          <w:cols w:space="720"/>
        </w:sectPr>
      </w:pPr>
    </w:p>
    <w:tbl>
      <w:tblPr>
        <w:tblStyle w:val="TableNormal"/>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5"/>
        <w:gridCol w:w="1128"/>
      </w:tblGrid>
      <w:tr w:rsidR="00135FEC" w:rsidRPr="00912360" w14:paraId="70C054D8" w14:textId="77777777">
        <w:trPr>
          <w:trHeight w:val="225"/>
        </w:trPr>
        <w:tc>
          <w:tcPr>
            <w:tcW w:w="8035" w:type="dxa"/>
          </w:tcPr>
          <w:p w14:paraId="41A3EAC7" w14:textId="77777777" w:rsidR="00135FEC" w:rsidRPr="00912360" w:rsidRDefault="00000000">
            <w:pPr>
              <w:pStyle w:val="TableParagraph"/>
              <w:spacing w:line="205" w:lineRule="exact"/>
              <w:ind w:left="220"/>
              <w:rPr>
                <w:sz w:val="18"/>
                <w:lang w:val="es-ES_tradnl"/>
              </w:rPr>
            </w:pPr>
            <w:r w:rsidRPr="00912360">
              <w:rPr>
                <w:sz w:val="18"/>
                <w:lang w:val="es-ES_tradnl"/>
              </w:rPr>
              <w:lastRenderedPageBreak/>
              <w:t>Monitor de seguridad</w:t>
            </w:r>
          </w:p>
        </w:tc>
        <w:tc>
          <w:tcPr>
            <w:tcW w:w="1128" w:type="dxa"/>
          </w:tcPr>
          <w:p w14:paraId="4872A211"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441CB40C" w14:textId="77777777">
        <w:trPr>
          <w:trHeight w:val="227"/>
        </w:trPr>
        <w:tc>
          <w:tcPr>
            <w:tcW w:w="8035" w:type="dxa"/>
          </w:tcPr>
          <w:p w14:paraId="1D83C72D" w14:textId="77777777" w:rsidR="00135FEC" w:rsidRPr="00912360" w:rsidRDefault="00000000">
            <w:pPr>
              <w:pStyle w:val="TableParagraph"/>
              <w:spacing w:before="1" w:line="206" w:lineRule="exact"/>
              <w:ind w:left="220"/>
              <w:rPr>
                <w:sz w:val="18"/>
                <w:lang w:val="es-ES_tradnl"/>
              </w:rPr>
            </w:pPr>
            <w:r w:rsidRPr="00912360">
              <w:rPr>
                <w:sz w:val="18"/>
                <w:lang w:val="es-ES_tradnl"/>
              </w:rPr>
              <w:t>Mosquiteros</w:t>
            </w:r>
          </w:p>
        </w:tc>
        <w:tc>
          <w:tcPr>
            <w:tcW w:w="1128" w:type="dxa"/>
          </w:tcPr>
          <w:p w14:paraId="637CC19E"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7D393392" w14:textId="77777777">
        <w:trPr>
          <w:trHeight w:val="227"/>
        </w:trPr>
        <w:tc>
          <w:tcPr>
            <w:tcW w:w="8035" w:type="dxa"/>
          </w:tcPr>
          <w:p w14:paraId="1C340E8C" w14:textId="77777777" w:rsidR="00135FEC" w:rsidRPr="00912360" w:rsidRDefault="00000000">
            <w:pPr>
              <w:pStyle w:val="TableParagraph"/>
              <w:spacing w:line="206" w:lineRule="exact"/>
              <w:ind w:left="220"/>
              <w:rPr>
                <w:sz w:val="18"/>
                <w:lang w:val="es-ES_tradnl"/>
              </w:rPr>
            </w:pPr>
            <w:r w:rsidRPr="00912360">
              <w:rPr>
                <w:sz w:val="18"/>
                <w:lang w:val="es-ES_tradnl"/>
              </w:rPr>
              <w:t>Paneles Fotovoltaicos</w:t>
            </w:r>
          </w:p>
        </w:tc>
        <w:tc>
          <w:tcPr>
            <w:tcW w:w="1128" w:type="dxa"/>
          </w:tcPr>
          <w:p w14:paraId="141ED0B4"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79E1C288" w14:textId="77777777">
        <w:trPr>
          <w:trHeight w:val="227"/>
        </w:trPr>
        <w:tc>
          <w:tcPr>
            <w:tcW w:w="8035" w:type="dxa"/>
          </w:tcPr>
          <w:p w14:paraId="167C725C" w14:textId="77777777" w:rsidR="00135FEC" w:rsidRPr="00912360" w:rsidRDefault="00000000">
            <w:pPr>
              <w:pStyle w:val="TableParagraph"/>
              <w:spacing w:line="206" w:lineRule="exact"/>
              <w:ind w:left="220"/>
              <w:rPr>
                <w:sz w:val="18"/>
                <w:lang w:val="es-ES_tradnl"/>
              </w:rPr>
            </w:pPr>
            <w:r w:rsidRPr="00912360">
              <w:rPr>
                <w:sz w:val="18"/>
                <w:lang w:val="es-ES_tradnl"/>
              </w:rPr>
              <w:t>Placa concentradora para lectores</w:t>
            </w:r>
          </w:p>
        </w:tc>
        <w:tc>
          <w:tcPr>
            <w:tcW w:w="1128" w:type="dxa"/>
          </w:tcPr>
          <w:p w14:paraId="3F3BF2E3"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5E6BD561" w14:textId="77777777">
        <w:trPr>
          <w:trHeight w:val="225"/>
        </w:trPr>
        <w:tc>
          <w:tcPr>
            <w:tcW w:w="8035" w:type="dxa"/>
          </w:tcPr>
          <w:p w14:paraId="64F0D3F7" w14:textId="77777777" w:rsidR="00135FEC" w:rsidRPr="00912360" w:rsidRDefault="00000000">
            <w:pPr>
              <w:pStyle w:val="TableParagraph"/>
              <w:spacing w:line="205" w:lineRule="exact"/>
              <w:ind w:left="220"/>
              <w:rPr>
                <w:sz w:val="18"/>
                <w:lang w:val="es-ES_tradnl"/>
              </w:rPr>
            </w:pPr>
            <w:r w:rsidRPr="00912360">
              <w:rPr>
                <w:sz w:val="18"/>
                <w:lang w:val="es-ES_tradnl"/>
              </w:rPr>
              <w:t>Plataforma discapacitados/ Rampas movibles</w:t>
            </w:r>
          </w:p>
        </w:tc>
        <w:tc>
          <w:tcPr>
            <w:tcW w:w="1128" w:type="dxa"/>
          </w:tcPr>
          <w:p w14:paraId="06008E9D"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3F880357" w14:textId="77777777">
        <w:trPr>
          <w:trHeight w:val="227"/>
        </w:trPr>
        <w:tc>
          <w:tcPr>
            <w:tcW w:w="8035" w:type="dxa"/>
          </w:tcPr>
          <w:p w14:paraId="69E5DADA" w14:textId="77777777" w:rsidR="00135FEC" w:rsidRPr="00912360" w:rsidRDefault="00000000">
            <w:pPr>
              <w:pStyle w:val="TableParagraph"/>
              <w:spacing w:before="1" w:line="206" w:lineRule="exact"/>
              <w:ind w:left="220"/>
              <w:rPr>
                <w:sz w:val="18"/>
                <w:lang w:val="es-ES_tradnl"/>
              </w:rPr>
            </w:pPr>
            <w:r w:rsidRPr="00912360">
              <w:rPr>
                <w:sz w:val="18"/>
                <w:lang w:val="es-ES_tradnl"/>
              </w:rPr>
              <w:t>Punto de información</w:t>
            </w:r>
          </w:p>
        </w:tc>
        <w:tc>
          <w:tcPr>
            <w:tcW w:w="1128" w:type="dxa"/>
          </w:tcPr>
          <w:p w14:paraId="3209DDA0"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76189F13" w14:textId="77777777">
        <w:trPr>
          <w:trHeight w:val="227"/>
        </w:trPr>
        <w:tc>
          <w:tcPr>
            <w:tcW w:w="8035" w:type="dxa"/>
          </w:tcPr>
          <w:p w14:paraId="5FF4EDA1" w14:textId="77777777" w:rsidR="00135FEC" w:rsidRPr="00912360" w:rsidRDefault="00000000">
            <w:pPr>
              <w:pStyle w:val="TableParagraph"/>
              <w:spacing w:line="206" w:lineRule="exact"/>
              <w:ind w:left="220"/>
              <w:rPr>
                <w:sz w:val="18"/>
                <w:lang w:val="es-ES_tradnl"/>
              </w:rPr>
            </w:pPr>
            <w:r w:rsidRPr="00912360">
              <w:rPr>
                <w:sz w:val="18"/>
                <w:lang w:val="es-ES_tradnl"/>
              </w:rPr>
              <w:t>Radiadores/Calefacción</w:t>
            </w:r>
          </w:p>
        </w:tc>
        <w:tc>
          <w:tcPr>
            <w:tcW w:w="1128" w:type="dxa"/>
          </w:tcPr>
          <w:p w14:paraId="524D2F33"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6A43B769" w14:textId="77777777">
        <w:trPr>
          <w:trHeight w:val="227"/>
        </w:trPr>
        <w:tc>
          <w:tcPr>
            <w:tcW w:w="8035" w:type="dxa"/>
          </w:tcPr>
          <w:p w14:paraId="299B9D28" w14:textId="77777777" w:rsidR="00135FEC" w:rsidRPr="00912360" w:rsidRDefault="00000000">
            <w:pPr>
              <w:pStyle w:val="TableParagraph"/>
              <w:spacing w:line="206" w:lineRule="exact"/>
              <w:ind w:left="220"/>
              <w:rPr>
                <w:sz w:val="18"/>
                <w:lang w:val="es-ES_tradnl"/>
              </w:rPr>
            </w:pPr>
            <w:r w:rsidRPr="00912360">
              <w:rPr>
                <w:sz w:val="18"/>
                <w:lang w:val="es-ES_tradnl"/>
              </w:rPr>
              <w:t>Radioactividad/ Contaminación</w:t>
            </w:r>
          </w:p>
        </w:tc>
        <w:tc>
          <w:tcPr>
            <w:tcW w:w="1128" w:type="dxa"/>
          </w:tcPr>
          <w:p w14:paraId="51E8C7BE"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1AA1CE10" w14:textId="77777777">
        <w:trPr>
          <w:trHeight w:val="225"/>
        </w:trPr>
        <w:tc>
          <w:tcPr>
            <w:tcW w:w="8035" w:type="dxa"/>
          </w:tcPr>
          <w:p w14:paraId="42E02CDB" w14:textId="77777777" w:rsidR="00135FEC" w:rsidRPr="00912360" w:rsidRDefault="00000000">
            <w:pPr>
              <w:pStyle w:val="TableParagraph"/>
              <w:spacing w:line="205" w:lineRule="exact"/>
              <w:ind w:left="220"/>
              <w:rPr>
                <w:sz w:val="18"/>
                <w:lang w:val="es-ES_tradnl"/>
              </w:rPr>
            </w:pPr>
            <w:r w:rsidRPr="00912360">
              <w:rPr>
                <w:sz w:val="18"/>
                <w:lang w:val="es-ES_tradnl"/>
              </w:rPr>
              <w:t>Receptor de radio</w:t>
            </w:r>
          </w:p>
        </w:tc>
        <w:tc>
          <w:tcPr>
            <w:tcW w:w="1128" w:type="dxa"/>
          </w:tcPr>
          <w:p w14:paraId="2D25B51C"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0F25F780" w14:textId="77777777">
        <w:trPr>
          <w:trHeight w:val="227"/>
        </w:trPr>
        <w:tc>
          <w:tcPr>
            <w:tcW w:w="8035" w:type="dxa"/>
          </w:tcPr>
          <w:p w14:paraId="4C6AFBF3" w14:textId="77777777" w:rsidR="00135FEC" w:rsidRPr="00912360" w:rsidRDefault="00000000">
            <w:pPr>
              <w:pStyle w:val="TableParagraph"/>
              <w:spacing w:before="1" w:line="206" w:lineRule="exact"/>
              <w:ind w:left="220"/>
              <w:rPr>
                <w:sz w:val="18"/>
                <w:lang w:val="es-ES_tradnl"/>
              </w:rPr>
            </w:pPr>
            <w:r w:rsidRPr="00912360">
              <w:rPr>
                <w:sz w:val="18"/>
                <w:lang w:val="es-ES_tradnl"/>
              </w:rPr>
              <w:t>Sistema de Seguridad</w:t>
            </w:r>
          </w:p>
        </w:tc>
        <w:tc>
          <w:tcPr>
            <w:tcW w:w="1128" w:type="dxa"/>
          </w:tcPr>
          <w:p w14:paraId="3F5085B3"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5DE3FFB3" w14:textId="77777777">
        <w:trPr>
          <w:trHeight w:val="227"/>
        </w:trPr>
        <w:tc>
          <w:tcPr>
            <w:tcW w:w="8035" w:type="dxa"/>
          </w:tcPr>
          <w:p w14:paraId="3E94AA50" w14:textId="77777777" w:rsidR="00135FEC" w:rsidRPr="00912360" w:rsidRDefault="00000000">
            <w:pPr>
              <w:pStyle w:val="TableParagraph"/>
              <w:spacing w:line="206" w:lineRule="exact"/>
              <w:ind w:left="220"/>
              <w:rPr>
                <w:sz w:val="18"/>
                <w:lang w:val="es-ES_tradnl"/>
              </w:rPr>
            </w:pPr>
            <w:r w:rsidRPr="00912360">
              <w:rPr>
                <w:sz w:val="18"/>
                <w:lang w:val="es-ES_tradnl"/>
              </w:rPr>
              <w:t>Timbres y avisadores</w:t>
            </w:r>
          </w:p>
        </w:tc>
        <w:tc>
          <w:tcPr>
            <w:tcW w:w="1128" w:type="dxa"/>
          </w:tcPr>
          <w:p w14:paraId="68569D78"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733F65CB" w14:textId="77777777">
        <w:trPr>
          <w:trHeight w:val="227"/>
        </w:trPr>
        <w:tc>
          <w:tcPr>
            <w:tcW w:w="8035" w:type="dxa"/>
          </w:tcPr>
          <w:p w14:paraId="0ED56094" w14:textId="77777777" w:rsidR="00135FEC" w:rsidRPr="00912360" w:rsidRDefault="00000000">
            <w:pPr>
              <w:pStyle w:val="TableParagraph"/>
              <w:spacing w:line="206" w:lineRule="exact"/>
              <w:ind w:left="220"/>
              <w:rPr>
                <w:sz w:val="18"/>
                <w:lang w:val="es-ES_tradnl"/>
              </w:rPr>
            </w:pPr>
            <w:r w:rsidRPr="00912360">
              <w:rPr>
                <w:sz w:val="18"/>
                <w:lang w:val="es-ES_tradnl"/>
              </w:rPr>
              <w:t>Toldo</w:t>
            </w:r>
          </w:p>
        </w:tc>
        <w:tc>
          <w:tcPr>
            <w:tcW w:w="1128" w:type="dxa"/>
          </w:tcPr>
          <w:p w14:paraId="2AE6CC7B"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77791588" w14:textId="77777777">
        <w:trPr>
          <w:trHeight w:val="225"/>
        </w:trPr>
        <w:tc>
          <w:tcPr>
            <w:tcW w:w="8035" w:type="dxa"/>
          </w:tcPr>
          <w:p w14:paraId="62311827" w14:textId="77777777" w:rsidR="00135FEC" w:rsidRPr="00912360" w:rsidRDefault="00000000">
            <w:pPr>
              <w:pStyle w:val="TableParagraph"/>
              <w:spacing w:line="205" w:lineRule="exact"/>
              <w:ind w:left="220"/>
              <w:rPr>
                <w:sz w:val="18"/>
                <w:lang w:val="es-ES_tradnl"/>
              </w:rPr>
            </w:pPr>
            <w:r w:rsidRPr="00912360">
              <w:rPr>
                <w:sz w:val="18"/>
                <w:lang w:val="es-ES_tradnl"/>
              </w:rPr>
              <w:t>Tratamiento de Aguas</w:t>
            </w:r>
          </w:p>
        </w:tc>
        <w:tc>
          <w:tcPr>
            <w:tcW w:w="1128" w:type="dxa"/>
          </w:tcPr>
          <w:p w14:paraId="1078704E"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23533346" w14:textId="77777777">
        <w:trPr>
          <w:trHeight w:val="227"/>
        </w:trPr>
        <w:tc>
          <w:tcPr>
            <w:tcW w:w="8035" w:type="dxa"/>
          </w:tcPr>
          <w:p w14:paraId="7B3C0142" w14:textId="77777777" w:rsidR="00135FEC" w:rsidRPr="00912360" w:rsidRDefault="00000000">
            <w:pPr>
              <w:pStyle w:val="TableParagraph"/>
              <w:spacing w:before="1" w:line="206" w:lineRule="exact"/>
              <w:ind w:left="220"/>
              <w:rPr>
                <w:sz w:val="18"/>
                <w:lang w:val="es-ES_tradnl"/>
              </w:rPr>
            </w:pPr>
            <w:r w:rsidRPr="00912360">
              <w:rPr>
                <w:sz w:val="18"/>
                <w:lang w:val="es-ES_tradnl"/>
              </w:rPr>
              <w:t>Tratamiento de Residuos</w:t>
            </w:r>
          </w:p>
        </w:tc>
        <w:tc>
          <w:tcPr>
            <w:tcW w:w="1128" w:type="dxa"/>
          </w:tcPr>
          <w:p w14:paraId="48092EBF"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5A9962AE" w14:textId="77777777">
        <w:trPr>
          <w:trHeight w:val="227"/>
        </w:trPr>
        <w:tc>
          <w:tcPr>
            <w:tcW w:w="8035" w:type="dxa"/>
          </w:tcPr>
          <w:p w14:paraId="49E2CEC2" w14:textId="77777777" w:rsidR="00135FEC" w:rsidRPr="00912360" w:rsidRDefault="00000000">
            <w:pPr>
              <w:pStyle w:val="TableParagraph"/>
              <w:spacing w:line="206" w:lineRule="exact"/>
              <w:ind w:left="220"/>
              <w:rPr>
                <w:sz w:val="18"/>
                <w:lang w:val="es-ES_tradnl"/>
              </w:rPr>
            </w:pPr>
            <w:r w:rsidRPr="00912360">
              <w:rPr>
                <w:sz w:val="18"/>
                <w:lang w:val="es-ES_tradnl"/>
              </w:rPr>
              <w:t>Vacío y Gas</w:t>
            </w:r>
          </w:p>
        </w:tc>
        <w:tc>
          <w:tcPr>
            <w:tcW w:w="1128" w:type="dxa"/>
          </w:tcPr>
          <w:p w14:paraId="1D22C983"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6CD44D3F" w14:textId="77777777">
        <w:trPr>
          <w:trHeight w:val="227"/>
        </w:trPr>
        <w:tc>
          <w:tcPr>
            <w:tcW w:w="8035" w:type="dxa"/>
          </w:tcPr>
          <w:p w14:paraId="496BA0FA" w14:textId="77777777" w:rsidR="00135FEC" w:rsidRPr="00912360" w:rsidRDefault="00000000">
            <w:pPr>
              <w:pStyle w:val="TableParagraph"/>
              <w:spacing w:line="206" w:lineRule="exact"/>
              <w:ind w:left="220"/>
              <w:rPr>
                <w:sz w:val="18"/>
                <w:lang w:val="es-ES_tradnl"/>
              </w:rPr>
            </w:pPr>
            <w:r w:rsidRPr="00912360">
              <w:rPr>
                <w:sz w:val="18"/>
                <w:lang w:val="es-ES_tradnl"/>
              </w:rPr>
              <w:t>Vallas, Persianas Fijas/ Barandillas de paso/ Rejillas</w:t>
            </w:r>
          </w:p>
        </w:tc>
        <w:tc>
          <w:tcPr>
            <w:tcW w:w="1128" w:type="dxa"/>
          </w:tcPr>
          <w:p w14:paraId="410B62A6"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3F27B569" w14:textId="77777777">
        <w:trPr>
          <w:trHeight w:val="225"/>
        </w:trPr>
        <w:tc>
          <w:tcPr>
            <w:tcW w:w="8035" w:type="dxa"/>
          </w:tcPr>
          <w:p w14:paraId="27A46D03" w14:textId="77777777" w:rsidR="00135FEC" w:rsidRPr="00912360" w:rsidRDefault="00000000">
            <w:pPr>
              <w:pStyle w:val="TableParagraph"/>
              <w:spacing w:line="205" w:lineRule="exact"/>
              <w:ind w:left="220"/>
              <w:rPr>
                <w:sz w:val="18"/>
                <w:lang w:val="es-ES_tradnl"/>
              </w:rPr>
            </w:pPr>
            <w:r w:rsidRPr="00912360">
              <w:rPr>
                <w:sz w:val="18"/>
                <w:lang w:val="es-ES_tradnl"/>
              </w:rPr>
              <w:t>Vapor {extracción de gases</w:t>
            </w:r>
          </w:p>
        </w:tc>
        <w:tc>
          <w:tcPr>
            <w:tcW w:w="1128" w:type="dxa"/>
          </w:tcPr>
          <w:p w14:paraId="69F6E122"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55F2F063" w14:textId="77777777">
        <w:trPr>
          <w:trHeight w:val="227"/>
        </w:trPr>
        <w:tc>
          <w:tcPr>
            <w:tcW w:w="8035" w:type="dxa"/>
          </w:tcPr>
          <w:p w14:paraId="716751BC" w14:textId="77777777" w:rsidR="00135FEC" w:rsidRPr="00912360" w:rsidRDefault="00000000">
            <w:pPr>
              <w:pStyle w:val="TableParagraph"/>
              <w:spacing w:before="1" w:line="206" w:lineRule="exact"/>
              <w:ind w:left="220"/>
              <w:rPr>
                <w:sz w:val="18"/>
                <w:lang w:val="es-ES_tradnl"/>
              </w:rPr>
            </w:pPr>
            <w:r w:rsidRPr="00912360">
              <w:rPr>
                <w:sz w:val="18"/>
                <w:lang w:val="es-ES_tradnl"/>
              </w:rPr>
              <w:t>Vídeo portero/ Interfono</w:t>
            </w:r>
          </w:p>
        </w:tc>
        <w:tc>
          <w:tcPr>
            <w:tcW w:w="1128" w:type="dxa"/>
          </w:tcPr>
          <w:p w14:paraId="23B79C46"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18</w:t>
            </w:r>
          </w:p>
        </w:tc>
      </w:tr>
      <w:tr w:rsidR="00135FEC" w:rsidRPr="00912360" w14:paraId="0D3A40DB" w14:textId="77777777">
        <w:trPr>
          <w:trHeight w:val="227"/>
        </w:trPr>
        <w:tc>
          <w:tcPr>
            <w:tcW w:w="8035" w:type="dxa"/>
          </w:tcPr>
          <w:p w14:paraId="63FCE054" w14:textId="77777777" w:rsidR="00135FEC" w:rsidRPr="00912360" w:rsidRDefault="00000000">
            <w:pPr>
              <w:pStyle w:val="TableParagraph"/>
              <w:spacing w:line="206" w:lineRule="exact"/>
              <w:ind w:left="2772" w:right="2811"/>
              <w:jc w:val="center"/>
              <w:rPr>
                <w:b/>
                <w:sz w:val="18"/>
                <w:lang w:val="es-ES_tradnl"/>
              </w:rPr>
            </w:pPr>
            <w:r w:rsidRPr="00912360">
              <w:rPr>
                <w:b/>
                <w:sz w:val="18"/>
                <w:lang w:val="es-ES_tradnl"/>
              </w:rPr>
              <w:t>Maquinaria</w:t>
            </w:r>
          </w:p>
        </w:tc>
        <w:tc>
          <w:tcPr>
            <w:tcW w:w="1128" w:type="dxa"/>
          </w:tcPr>
          <w:p w14:paraId="7736D299" w14:textId="77777777" w:rsidR="00135FEC" w:rsidRPr="00912360" w:rsidRDefault="00000000">
            <w:pPr>
              <w:pStyle w:val="TableParagraph"/>
              <w:spacing w:line="206" w:lineRule="exact"/>
              <w:ind w:left="159" w:right="152"/>
              <w:jc w:val="center"/>
              <w:rPr>
                <w:b/>
                <w:sz w:val="18"/>
                <w:lang w:val="es-ES_tradnl"/>
              </w:rPr>
            </w:pPr>
            <w:r w:rsidRPr="00912360">
              <w:rPr>
                <w:b/>
                <w:sz w:val="18"/>
                <w:lang w:val="es-ES_tradnl"/>
              </w:rPr>
              <w:t>Vida útil</w:t>
            </w:r>
          </w:p>
        </w:tc>
      </w:tr>
      <w:tr w:rsidR="00135FEC" w:rsidRPr="00912360" w14:paraId="09A24310" w14:textId="77777777">
        <w:trPr>
          <w:trHeight w:val="227"/>
        </w:trPr>
        <w:tc>
          <w:tcPr>
            <w:tcW w:w="8035" w:type="dxa"/>
          </w:tcPr>
          <w:p w14:paraId="0ED6BC0C" w14:textId="77777777" w:rsidR="00135FEC" w:rsidRPr="00912360" w:rsidRDefault="00000000">
            <w:pPr>
              <w:pStyle w:val="TableParagraph"/>
              <w:spacing w:line="206" w:lineRule="exact"/>
              <w:ind w:left="220"/>
              <w:rPr>
                <w:sz w:val="18"/>
                <w:lang w:val="es-ES_tradnl"/>
              </w:rPr>
            </w:pPr>
            <w:r w:rsidRPr="00912360">
              <w:rPr>
                <w:sz w:val="18"/>
                <w:lang w:val="es-ES_tradnl"/>
              </w:rPr>
              <w:t>Analizador/ Detector de gases</w:t>
            </w:r>
          </w:p>
        </w:tc>
        <w:tc>
          <w:tcPr>
            <w:tcW w:w="1128" w:type="dxa"/>
          </w:tcPr>
          <w:p w14:paraId="5EF8CB75"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14</w:t>
            </w:r>
          </w:p>
        </w:tc>
      </w:tr>
      <w:tr w:rsidR="00135FEC" w:rsidRPr="00912360" w14:paraId="18119D91" w14:textId="77777777">
        <w:trPr>
          <w:trHeight w:val="225"/>
        </w:trPr>
        <w:tc>
          <w:tcPr>
            <w:tcW w:w="8035" w:type="dxa"/>
          </w:tcPr>
          <w:p w14:paraId="30F38472" w14:textId="77777777" w:rsidR="00135FEC" w:rsidRPr="00912360" w:rsidRDefault="00000000">
            <w:pPr>
              <w:pStyle w:val="TableParagraph"/>
              <w:spacing w:line="205" w:lineRule="exact"/>
              <w:ind w:left="220"/>
              <w:rPr>
                <w:sz w:val="18"/>
                <w:lang w:val="es-ES_tradnl"/>
              </w:rPr>
            </w:pPr>
            <w:r w:rsidRPr="00912360">
              <w:rPr>
                <w:sz w:val="18"/>
                <w:lang w:val="es-ES_tradnl"/>
              </w:rPr>
              <w:t>Antena/ Parabólica/ Antena GPS/UHF / Modem GPS</w:t>
            </w:r>
          </w:p>
        </w:tc>
        <w:tc>
          <w:tcPr>
            <w:tcW w:w="1128" w:type="dxa"/>
          </w:tcPr>
          <w:p w14:paraId="092CD5C5"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18</w:t>
            </w:r>
          </w:p>
        </w:tc>
      </w:tr>
      <w:tr w:rsidR="00135FEC" w:rsidRPr="00912360" w14:paraId="24F18F59" w14:textId="77777777">
        <w:trPr>
          <w:trHeight w:val="227"/>
        </w:trPr>
        <w:tc>
          <w:tcPr>
            <w:tcW w:w="8035" w:type="dxa"/>
          </w:tcPr>
          <w:p w14:paraId="76D68396" w14:textId="77777777" w:rsidR="00135FEC" w:rsidRPr="00912360" w:rsidRDefault="00000000">
            <w:pPr>
              <w:pStyle w:val="TableParagraph"/>
              <w:spacing w:before="1" w:line="206" w:lineRule="exact"/>
              <w:ind w:left="220"/>
              <w:rPr>
                <w:sz w:val="18"/>
                <w:lang w:val="es-ES_tradnl"/>
              </w:rPr>
            </w:pPr>
            <w:r w:rsidRPr="00912360">
              <w:rPr>
                <w:sz w:val="18"/>
                <w:lang w:val="es-ES_tradnl"/>
              </w:rPr>
              <w:t>Batería / Cargador de batería</w:t>
            </w:r>
          </w:p>
        </w:tc>
        <w:tc>
          <w:tcPr>
            <w:tcW w:w="1128" w:type="dxa"/>
          </w:tcPr>
          <w:p w14:paraId="1E830F60" w14:textId="77777777" w:rsidR="00135FEC" w:rsidRPr="00912360" w:rsidRDefault="00000000">
            <w:pPr>
              <w:pStyle w:val="TableParagraph"/>
              <w:spacing w:before="1" w:line="206" w:lineRule="exact"/>
              <w:ind w:left="4"/>
              <w:jc w:val="center"/>
              <w:rPr>
                <w:sz w:val="18"/>
                <w:lang w:val="es-ES_tradnl"/>
              </w:rPr>
            </w:pPr>
            <w:r w:rsidRPr="00912360">
              <w:rPr>
                <w:sz w:val="18"/>
                <w:lang w:val="es-ES_tradnl"/>
              </w:rPr>
              <w:t>8</w:t>
            </w:r>
          </w:p>
        </w:tc>
      </w:tr>
      <w:tr w:rsidR="00135FEC" w:rsidRPr="00912360" w14:paraId="373A4A95" w14:textId="77777777">
        <w:trPr>
          <w:trHeight w:val="227"/>
        </w:trPr>
        <w:tc>
          <w:tcPr>
            <w:tcW w:w="8035" w:type="dxa"/>
          </w:tcPr>
          <w:p w14:paraId="62150905" w14:textId="77777777" w:rsidR="00135FEC" w:rsidRPr="00912360" w:rsidRDefault="00000000">
            <w:pPr>
              <w:pStyle w:val="TableParagraph"/>
              <w:spacing w:line="206" w:lineRule="exact"/>
              <w:ind w:left="220"/>
              <w:rPr>
                <w:sz w:val="18"/>
                <w:lang w:val="es-ES_tradnl"/>
              </w:rPr>
            </w:pPr>
            <w:r w:rsidRPr="00912360">
              <w:rPr>
                <w:sz w:val="18"/>
                <w:lang w:val="es-ES_tradnl"/>
              </w:rPr>
              <w:t xml:space="preserve">Bomba de </w:t>
            </w:r>
            <w:proofErr w:type="spellStart"/>
            <w:r w:rsidRPr="00912360">
              <w:rPr>
                <w:sz w:val="18"/>
                <w:lang w:val="es-ES_tradnl"/>
              </w:rPr>
              <w:t>Hidrocompresora</w:t>
            </w:r>
            <w:proofErr w:type="spellEnd"/>
            <w:r w:rsidRPr="00912360">
              <w:rPr>
                <w:sz w:val="18"/>
                <w:lang w:val="es-ES_tradnl"/>
              </w:rPr>
              <w:t>/ Depuradora/ Grupo presión</w:t>
            </w:r>
          </w:p>
        </w:tc>
        <w:tc>
          <w:tcPr>
            <w:tcW w:w="1128" w:type="dxa"/>
          </w:tcPr>
          <w:p w14:paraId="5C07EDCA"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11409E65" w14:textId="77777777">
        <w:trPr>
          <w:trHeight w:val="227"/>
        </w:trPr>
        <w:tc>
          <w:tcPr>
            <w:tcW w:w="8035" w:type="dxa"/>
          </w:tcPr>
          <w:p w14:paraId="524BF4B1" w14:textId="77777777" w:rsidR="00135FEC" w:rsidRPr="00912360" w:rsidRDefault="00000000">
            <w:pPr>
              <w:pStyle w:val="TableParagraph"/>
              <w:spacing w:line="206" w:lineRule="exact"/>
              <w:ind w:left="220"/>
              <w:rPr>
                <w:sz w:val="18"/>
                <w:lang w:val="es-ES_tradnl"/>
              </w:rPr>
            </w:pPr>
            <w:r w:rsidRPr="00912360">
              <w:rPr>
                <w:sz w:val="18"/>
                <w:lang w:val="es-ES_tradnl"/>
              </w:rPr>
              <w:t>Compresor</w:t>
            </w:r>
          </w:p>
        </w:tc>
        <w:tc>
          <w:tcPr>
            <w:tcW w:w="1128" w:type="dxa"/>
          </w:tcPr>
          <w:p w14:paraId="46F71DD7"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4AA9BBBB" w14:textId="77777777">
        <w:trPr>
          <w:trHeight w:val="225"/>
        </w:trPr>
        <w:tc>
          <w:tcPr>
            <w:tcW w:w="8035" w:type="dxa"/>
          </w:tcPr>
          <w:p w14:paraId="770941A2" w14:textId="77777777" w:rsidR="00135FEC" w:rsidRPr="00912360" w:rsidRDefault="00000000">
            <w:pPr>
              <w:pStyle w:val="TableParagraph"/>
              <w:spacing w:line="205" w:lineRule="exact"/>
              <w:ind w:left="220"/>
              <w:rPr>
                <w:sz w:val="18"/>
                <w:lang w:val="es-ES_tradnl"/>
              </w:rPr>
            </w:pPr>
            <w:r w:rsidRPr="00912360">
              <w:rPr>
                <w:sz w:val="18"/>
                <w:lang w:val="es-ES_tradnl"/>
              </w:rPr>
              <w:t>Equipo de Soldadura</w:t>
            </w:r>
          </w:p>
        </w:tc>
        <w:tc>
          <w:tcPr>
            <w:tcW w:w="1128" w:type="dxa"/>
          </w:tcPr>
          <w:p w14:paraId="3927E5DA" w14:textId="77777777" w:rsidR="00135FEC" w:rsidRPr="00912360" w:rsidRDefault="00000000">
            <w:pPr>
              <w:pStyle w:val="TableParagraph"/>
              <w:spacing w:line="205" w:lineRule="exact"/>
              <w:ind w:left="4"/>
              <w:jc w:val="center"/>
              <w:rPr>
                <w:sz w:val="18"/>
                <w:lang w:val="es-ES_tradnl"/>
              </w:rPr>
            </w:pPr>
            <w:r w:rsidRPr="00912360">
              <w:rPr>
                <w:sz w:val="18"/>
                <w:lang w:val="es-ES_tradnl"/>
              </w:rPr>
              <w:t>8</w:t>
            </w:r>
          </w:p>
        </w:tc>
      </w:tr>
      <w:tr w:rsidR="00135FEC" w:rsidRPr="00912360" w14:paraId="51C7A143" w14:textId="77777777">
        <w:trPr>
          <w:trHeight w:val="227"/>
        </w:trPr>
        <w:tc>
          <w:tcPr>
            <w:tcW w:w="8035" w:type="dxa"/>
          </w:tcPr>
          <w:p w14:paraId="6C93BF1C" w14:textId="77777777" w:rsidR="00135FEC" w:rsidRPr="00912360" w:rsidRDefault="00000000">
            <w:pPr>
              <w:pStyle w:val="TableParagraph"/>
              <w:spacing w:before="1" w:line="206" w:lineRule="exact"/>
              <w:ind w:left="220"/>
              <w:rPr>
                <w:sz w:val="18"/>
                <w:lang w:val="es-ES_tradnl"/>
              </w:rPr>
            </w:pPr>
            <w:r w:rsidRPr="00912360">
              <w:rPr>
                <w:sz w:val="18"/>
                <w:lang w:val="es-ES_tradnl"/>
              </w:rPr>
              <w:t>Equipo Ultrasonidos</w:t>
            </w:r>
          </w:p>
        </w:tc>
        <w:tc>
          <w:tcPr>
            <w:tcW w:w="1128" w:type="dxa"/>
          </w:tcPr>
          <w:p w14:paraId="7B178EA1" w14:textId="77777777" w:rsidR="00135FEC" w:rsidRPr="00912360" w:rsidRDefault="00000000">
            <w:pPr>
              <w:pStyle w:val="TableParagraph"/>
              <w:spacing w:before="1" w:line="206" w:lineRule="exact"/>
              <w:ind w:left="4"/>
              <w:jc w:val="center"/>
              <w:rPr>
                <w:sz w:val="18"/>
                <w:lang w:val="es-ES_tradnl"/>
              </w:rPr>
            </w:pPr>
            <w:r w:rsidRPr="00912360">
              <w:rPr>
                <w:sz w:val="18"/>
                <w:lang w:val="es-ES_tradnl"/>
              </w:rPr>
              <w:t>8</w:t>
            </w:r>
          </w:p>
        </w:tc>
      </w:tr>
      <w:tr w:rsidR="00135FEC" w:rsidRPr="00912360" w14:paraId="14B5E4F6" w14:textId="77777777">
        <w:trPr>
          <w:trHeight w:val="227"/>
        </w:trPr>
        <w:tc>
          <w:tcPr>
            <w:tcW w:w="8035" w:type="dxa"/>
          </w:tcPr>
          <w:p w14:paraId="72825B08" w14:textId="77777777" w:rsidR="00135FEC" w:rsidRPr="00912360" w:rsidRDefault="00000000">
            <w:pPr>
              <w:pStyle w:val="TableParagraph"/>
              <w:spacing w:line="206" w:lineRule="exact"/>
              <w:ind w:left="220"/>
              <w:rPr>
                <w:sz w:val="18"/>
                <w:lang w:val="es-ES_tradnl"/>
              </w:rPr>
            </w:pPr>
            <w:r w:rsidRPr="00912360">
              <w:rPr>
                <w:sz w:val="18"/>
                <w:lang w:val="es-ES_tradnl"/>
              </w:rPr>
              <w:t>Gato Hidráulico</w:t>
            </w:r>
          </w:p>
        </w:tc>
        <w:tc>
          <w:tcPr>
            <w:tcW w:w="1128" w:type="dxa"/>
          </w:tcPr>
          <w:p w14:paraId="0DEB3DFE"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29F04644" w14:textId="77777777">
        <w:trPr>
          <w:trHeight w:val="227"/>
        </w:trPr>
        <w:tc>
          <w:tcPr>
            <w:tcW w:w="8035" w:type="dxa"/>
          </w:tcPr>
          <w:p w14:paraId="211D60E0" w14:textId="77777777" w:rsidR="00135FEC" w:rsidRPr="00912360" w:rsidRDefault="00000000">
            <w:pPr>
              <w:pStyle w:val="TableParagraph"/>
              <w:spacing w:line="206" w:lineRule="exact"/>
              <w:ind w:left="220"/>
              <w:rPr>
                <w:sz w:val="18"/>
                <w:lang w:val="es-ES_tradnl"/>
              </w:rPr>
            </w:pPr>
            <w:r w:rsidRPr="00912360">
              <w:rPr>
                <w:sz w:val="18"/>
                <w:lang w:val="es-ES_tradnl"/>
              </w:rPr>
              <w:t xml:space="preserve">Grúa/ complementos para grúa/ </w:t>
            </w:r>
            <w:proofErr w:type="spellStart"/>
            <w:r w:rsidRPr="00912360">
              <w:rPr>
                <w:sz w:val="18"/>
                <w:lang w:val="es-ES_tradnl"/>
              </w:rPr>
              <w:t>Traspaleta</w:t>
            </w:r>
            <w:proofErr w:type="spellEnd"/>
          </w:p>
        </w:tc>
        <w:tc>
          <w:tcPr>
            <w:tcW w:w="1128" w:type="dxa"/>
          </w:tcPr>
          <w:p w14:paraId="7F1A2AFE"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18</w:t>
            </w:r>
          </w:p>
        </w:tc>
      </w:tr>
      <w:tr w:rsidR="00135FEC" w:rsidRPr="00912360" w14:paraId="014516F0" w14:textId="77777777">
        <w:trPr>
          <w:trHeight w:val="225"/>
        </w:trPr>
        <w:tc>
          <w:tcPr>
            <w:tcW w:w="8035" w:type="dxa"/>
          </w:tcPr>
          <w:p w14:paraId="01C45914" w14:textId="77777777" w:rsidR="00135FEC" w:rsidRPr="00912360" w:rsidRDefault="00000000">
            <w:pPr>
              <w:pStyle w:val="TableParagraph"/>
              <w:spacing w:line="205" w:lineRule="exact"/>
              <w:ind w:left="220"/>
              <w:rPr>
                <w:sz w:val="18"/>
                <w:lang w:val="es-ES_tradnl"/>
              </w:rPr>
            </w:pPr>
            <w:r w:rsidRPr="00912360">
              <w:rPr>
                <w:sz w:val="18"/>
                <w:lang w:val="es-ES_tradnl"/>
              </w:rPr>
              <w:t>Grupo Electrógeno</w:t>
            </w:r>
          </w:p>
        </w:tc>
        <w:tc>
          <w:tcPr>
            <w:tcW w:w="1128" w:type="dxa"/>
          </w:tcPr>
          <w:p w14:paraId="6499F47C"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78EAE4E1" w14:textId="77777777">
        <w:trPr>
          <w:trHeight w:val="227"/>
        </w:trPr>
        <w:tc>
          <w:tcPr>
            <w:tcW w:w="8035" w:type="dxa"/>
          </w:tcPr>
          <w:p w14:paraId="528DB028" w14:textId="77777777" w:rsidR="00135FEC" w:rsidRPr="00912360" w:rsidRDefault="00000000">
            <w:pPr>
              <w:pStyle w:val="TableParagraph"/>
              <w:spacing w:before="1" w:line="206" w:lineRule="exact"/>
              <w:ind w:left="220"/>
              <w:rPr>
                <w:sz w:val="18"/>
                <w:lang w:val="es-ES_tradnl"/>
              </w:rPr>
            </w:pPr>
            <w:r w:rsidRPr="00912360">
              <w:rPr>
                <w:sz w:val="18"/>
                <w:lang w:val="es-ES_tradnl"/>
              </w:rPr>
              <w:t>Horno de Laboratorio</w:t>
            </w:r>
          </w:p>
        </w:tc>
        <w:tc>
          <w:tcPr>
            <w:tcW w:w="1128" w:type="dxa"/>
          </w:tcPr>
          <w:p w14:paraId="20ABC680"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14</w:t>
            </w:r>
          </w:p>
        </w:tc>
      </w:tr>
      <w:tr w:rsidR="00135FEC" w:rsidRPr="00912360" w14:paraId="607AE3EC" w14:textId="77777777">
        <w:trPr>
          <w:trHeight w:val="227"/>
        </w:trPr>
        <w:tc>
          <w:tcPr>
            <w:tcW w:w="8035" w:type="dxa"/>
          </w:tcPr>
          <w:p w14:paraId="665B7769" w14:textId="77777777" w:rsidR="00135FEC" w:rsidRPr="00912360" w:rsidRDefault="00000000">
            <w:pPr>
              <w:pStyle w:val="TableParagraph"/>
              <w:spacing w:line="206" w:lineRule="exact"/>
              <w:ind w:left="220"/>
              <w:rPr>
                <w:sz w:val="18"/>
                <w:lang w:val="es-ES_tradnl"/>
              </w:rPr>
            </w:pPr>
            <w:r w:rsidRPr="00912360">
              <w:rPr>
                <w:sz w:val="18"/>
                <w:lang w:val="es-ES_tradnl"/>
              </w:rPr>
              <w:t>Maquinaria y Aparatos</w:t>
            </w:r>
          </w:p>
        </w:tc>
        <w:tc>
          <w:tcPr>
            <w:tcW w:w="1128" w:type="dxa"/>
          </w:tcPr>
          <w:p w14:paraId="5E00D1BB"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32DCBA20" w14:textId="77777777">
        <w:trPr>
          <w:trHeight w:val="227"/>
        </w:trPr>
        <w:tc>
          <w:tcPr>
            <w:tcW w:w="8035" w:type="dxa"/>
          </w:tcPr>
          <w:p w14:paraId="6586D1A3" w14:textId="77777777" w:rsidR="00135FEC" w:rsidRPr="00912360" w:rsidRDefault="00000000">
            <w:pPr>
              <w:pStyle w:val="TableParagraph"/>
              <w:spacing w:line="206" w:lineRule="exact"/>
              <w:ind w:left="220"/>
              <w:rPr>
                <w:sz w:val="18"/>
                <w:lang w:val="es-ES_tradnl"/>
              </w:rPr>
            </w:pPr>
            <w:r w:rsidRPr="00912360">
              <w:rPr>
                <w:sz w:val="18"/>
                <w:lang w:val="es-ES_tradnl"/>
              </w:rPr>
              <w:t>Motor/ Motor fuera borda</w:t>
            </w:r>
          </w:p>
        </w:tc>
        <w:tc>
          <w:tcPr>
            <w:tcW w:w="1128" w:type="dxa"/>
          </w:tcPr>
          <w:p w14:paraId="0025528E"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1B43BE7B" w14:textId="77777777">
        <w:trPr>
          <w:trHeight w:val="225"/>
        </w:trPr>
        <w:tc>
          <w:tcPr>
            <w:tcW w:w="8035" w:type="dxa"/>
          </w:tcPr>
          <w:p w14:paraId="58DD1B5E" w14:textId="77777777" w:rsidR="00135FEC" w:rsidRPr="00912360" w:rsidRDefault="00000000">
            <w:pPr>
              <w:pStyle w:val="TableParagraph"/>
              <w:spacing w:line="205" w:lineRule="exact"/>
              <w:ind w:left="220"/>
              <w:rPr>
                <w:sz w:val="18"/>
                <w:lang w:val="es-ES_tradnl"/>
              </w:rPr>
            </w:pPr>
            <w:r w:rsidRPr="00912360">
              <w:rPr>
                <w:sz w:val="18"/>
                <w:lang w:val="es-ES_tradnl"/>
              </w:rPr>
              <w:t>Osciloscopio</w:t>
            </w:r>
          </w:p>
        </w:tc>
        <w:tc>
          <w:tcPr>
            <w:tcW w:w="1128" w:type="dxa"/>
          </w:tcPr>
          <w:p w14:paraId="356FC0C9"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14</w:t>
            </w:r>
          </w:p>
        </w:tc>
      </w:tr>
      <w:tr w:rsidR="00135FEC" w:rsidRPr="00912360" w14:paraId="6B9B371A" w14:textId="77777777">
        <w:trPr>
          <w:trHeight w:val="227"/>
        </w:trPr>
        <w:tc>
          <w:tcPr>
            <w:tcW w:w="8035" w:type="dxa"/>
          </w:tcPr>
          <w:p w14:paraId="10EF37E6" w14:textId="77777777" w:rsidR="00135FEC" w:rsidRPr="00912360" w:rsidRDefault="00000000">
            <w:pPr>
              <w:pStyle w:val="TableParagraph"/>
              <w:spacing w:before="1" w:line="206" w:lineRule="exact"/>
              <w:ind w:left="220"/>
              <w:rPr>
                <w:sz w:val="18"/>
                <w:lang w:val="es-ES_tradnl"/>
              </w:rPr>
            </w:pPr>
            <w:r w:rsidRPr="00912360">
              <w:rPr>
                <w:sz w:val="18"/>
                <w:lang w:val="es-ES_tradnl"/>
              </w:rPr>
              <w:t>Procesador de tejido</w:t>
            </w:r>
          </w:p>
        </w:tc>
        <w:tc>
          <w:tcPr>
            <w:tcW w:w="1128" w:type="dxa"/>
          </w:tcPr>
          <w:p w14:paraId="44402368" w14:textId="77777777" w:rsidR="00135FEC" w:rsidRPr="00912360" w:rsidRDefault="00000000">
            <w:pPr>
              <w:pStyle w:val="TableParagraph"/>
              <w:spacing w:before="1" w:line="206" w:lineRule="exact"/>
              <w:ind w:left="4"/>
              <w:jc w:val="center"/>
              <w:rPr>
                <w:sz w:val="18"/>
                <w:lang w:val="es-ES_tradnl"/>
              </w:rPr>
            </w:pPr>
            <w:r w:rsidRPr="00912360">
              <w:rPr>
                <w:sz w:val="18"/>
                <w:lang w:val="es-ES_tradnl"/>
              </w:rPr>
              <w:t>8</w:t>
            </w:r>
          </w:p>
        </w:tc>
      </w:tr>
      <w:tr w:rsidR="00135FEC" w:rsidRPr="00912360" w14:paraId="4508E10E" w14:textId="77777777">
        <w:trPr>
          <w:trHeight w:val="227"/>
        </w:trPr>
        <w:tc>
          <w:tcPr>
            <w:tcW w:w="8035" w:type="dxa"/>
          </w:tcPr>
          <w:p w14:paraId="3C9DD6FB" w14:textId="77777777" w:rsidR="00135FEC" w:rsidRPr="00912360" w:rsidRDefault="00000000">
            <w:pPr>
              <w:pStyle w:val="TableParagraph"/>
              <w:spacing w:line="206" w:lineRule="exact"/>
              <w:ind w:left="220"/>
              <w:rPr>
                <w:sz w:val="18"/>
                <w:lang w:val="es-ES_tradnl"/>
              </w:rPr>
            </w:pPr>
            <w:r w:rsidRPr="00912360">
              <w:rPr>
                <w:sz w:val="18"/>
                <w:lang w:val="es-ES_tradnl"/>
              </w:rPr>
              <w:t>Robot</w:t>
            </w:r>
          </w:p>
        </w:tc>
        <w:tc>
          <w:tcPr>
            <w:tcW w:w="1128" w:type="dxa"/>
          </w:tcPr>
          <w:p w14:paraId="0E4D42D0"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550CCE7E" w14:textId="77777777">
        <w:trPr>
          <w:trHeight w:val="227"/>
        </w:trPr>
        <w:tc>
          <w:tcPr>
            <w:tcW w:w="8035" w:type="dxa"/>
          </w:tcPr>
          <w:p w14:paraId="00AEB879" w14:textId="77777777" w:rsidR="00135FEC" w:rsidRPr="00912360" w:rsidRDefault="00000000">
            <w:pPr>
              <w:pStyle w:val="TableParagraph"/>
              <w:spacing w:line="206" w:lineRule="exact"/>
              <w:ind w:left="220"/>
              <w:rPr>
                <w:sz w:val="18"/>
                <w:lang w:val="es-ES_tradnl"/>
              </w:rPr>
            </w:pPr>
            <w:r w:rsidRPr="00912360">
              <w:rPr>
                <w:sz w:val="18"/>
                <w:lang w:val="es-ES_tradnl"/>
              </w:rPr>
              <w:t>Taladro</w:t>
            </w:r>
          </w:p>
        </w:tc>
        <w:tc>
          <w:tcPr>
            <w:tcW w:w="1128" w:type="dxa"/>
          </w:tcPr>
          <w:p w14:paraId="49E79A07"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2DFBF406" w14:textId="77777777">
        <w:trPr>
          <w:trHeight w:val="225"/>
        </w:trPr>
        <w:tc>
          <w:tcPr>
            <w:tcW w:w="8035" w:type="dxa"/>
          </w:tcPr>
          <w:p w14:paraId="675A95CE" w14:textId="77777777" w:rsidR="00135FEC" w:rsidRPr="00912360" w:rsidRDefault="00000000">
            <w:pPr>
              <w:pStyle w:val="TableParagraph"/>
              <w:spacing w:line="205" w:lineRule="exact"/>
              <w:ind w:left="220"/>
              <w:rPr>
                <w:sz w:val="18"/>
                <w:lang w:val="es-ES_tradnl"/>
              </w:rPr>
            </w:pPr>
            <w:r w:rsidRPr="00912360">
              <w:rPr>
                <w:sz w:val="18"/>
                <w:lang w:val="es-ES_tradnl"/>
              </w:rPr>
              <w:t>Tanques y Cisternas</w:t>
            </w:r>
          </w:p>
        </w:tc>
        <w:tc>
          <w:tcPr>
            <w:tcW w:w="1128" w:type="dxa"/>
          </w:tcPr>
          <w:p w14:paraId="1931FE78"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50</w:t>
            </w:r>
          </w:p>
        </w:tc>
      </w:tr>
      <w:tr w:rsidR="00135FEC" w:rsidRPr="00912360" w14:paraId="3B38B21D" w14:textId="77777777">
        <w:trPr>
          <w:trHeight w:val="227"/>
        </w:trPr>
        <w:tc>
          <w:tcPr>
            <w:tcW w:w="8035" w:type="dxa"/>
          </w:tcPr>
          <w:p w14:paraId="35CD4706" w14:textId="77777777" w:rsidR="00135FEC" w:rsidRPr="00912360" w:rsidRDefault="00000000">
            <w:pPr>
              <w:pStyle w:val="TableParagraph"/>
              <w:spacing w:before="1" w:line="206" w:lineRule="exact"/>
              <w:ind w:left="220"/>
              <w:rPr>
                <w:sz w:val="18"/>
                <w:lang w:val="es-ES_tradnl"/>
              </w:rPr>
            </w:pPr>
            <w:r w:rsidRPr="00912360">
              <w:rPr>
                <w:sz w:val="18"/>
                <w:lang w:val="es-ES_tradnl"/>
              </w:rPr>
              <w:t>Torno Mecánico</w:t>
            </w:r>
          </w:p>
        </w:tc>
        <w:tc>
          <w:tcPr>
            <w:tcW w:w="1128" w:type="dxa"/>
          </w:tcPr>
          <w:p w14:paraId="1F2A778A" w14:textId="77777777" w:rsidR="00135FEC" w:rsidRPr="00912360" w:rsidRDefault="00000000">
            <w:pPr>
              <w:pStyle w:val="TableParagraph"/>
              <w:spacing w:before="1" w:line="206" w:lineRule="exact"/>
              <w:ind w:left="4"/>
              <w:jc w:val="center"/>
              <w:rPr>
                <w:sz w:val="18"/>
                <w:lang w:val="es-ES_tradnl"/>
              </w:rPr>
            </w:pPr>
            <w:r w:rsidRPr="00912360">
              <w:rPr>
                <w:sz w:val="18"/>
                <w:lang w:val="es-ES_tradnl"/>
              </w:rPr>
              <w:t>8</w:t>
            </w:r>
          </w:p>
        </w:tc>
      </w:tr>
      <w:tr w:rsidR="00135FEC" w:rsidRPr="00912360" w14:paraId="4FC414D7" w14:textId="77777777">
        <w:trPr>
          <w:trHeight w:val="227"/>
        </w:trPr>
        <w:tc>
          <w:tcPr>
            <w:tcW w:w="8035" w:type="dxa"/>
          </w:tcPr>
          <w:p w14:paraId="0915D93B" w14:textId="77777777" w:rsidR="00135FEC" w:rsidRPr="00912360" w:rsidRDefault="00000000">
            <w:pPr>
              <w:pStyle w:val="TableParagraph"/>
              <w:spacing w:line="206" w:lineRule="exact"/>
              <w:ind w:left="220"/>
              <w:rPr>
                <w:sz w:val="18"/>
                <w:lang w:val="es-ES_tradnl"/>
              </w:rPr>
            </w:pPr>
            <w:r w:rsidRPr="00912360">
              <w:rPr>
                <w:sz w:val="18"/>
                <w:lang w:val="es-ES_tradnl"/>
              </w:rPr>
              <w:t>UPS</w:t>
            </w:r>
          </w:p>
        </w:tc>
        <w:tc>
          <w:tcPr>
            <w:tcW w:w="1128" w:type="dxa"/>
          </w:tcPr>
          <w:p w14:paraId="263B65FB"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1CE87FD0" w14:textId="77777777">
        <w:trPr>
          <w:trHeight w:val="227"/>
        </w:trPr>
        <w:tc>
          <w:tcPr>
            <w:tcW w:w="8035" w:type="dxa"/>
          </w:tcPr>
          <w:p w14:paraId="306060F6" w14:textId="77777777" w:rsidR="00135FEC" w:rsidRPr="00912360" w:rsidRDefault="00000000">
            <w:pPr>
              <w:pStyle w:val="TableParagraph"/>
              <w:spacing w:line="206" w:lineRule="exact"/>
              <w:ind w:left="2772" w:right="2544"/>
              <w:jc w:val="center"/>
              <w:rPr>
                <w:b/>
                <w:sz w:val="18"/>
                <w:lang w:val="es-ES_tradnl"/>
              </w:rPr>
            </w:pPr>
            <w:r w:rsidRPr="00912360">
              <w:rPr>
                <w:b/>
                <w:sz w:val="18"/>
                <w:lang w:val="es-ES_tradnl"/>
              </w:rPr>
              <w:t>Mobiliario</w:t>
            </w:r>
          </w:p>
        </w:tc>
        <w:tc>
          <w:tcPr>
            <w:tcW w:w="1128" w:type="dxa"/>
          </w:tcPr>
          <w:p w14:paraId="7C748392" w14:textId="77777777" w:rsidR="00135FEC" w:rsidRPr="00912360" w:rsidRDefault="00000000">
            <w:pPr>
              <w:pStyle w:val="TableParagraph"/>
              <w:spacing w:line="206" w:lineRule="exact"/>
              <w:ind w:left="132" w:right="170"/>
              <w:jc w:val="center"/>
              <w:rPr>
                <w:b/>
                <w:sz w:val="18"/>
                <w:lang w:val="es-ES_tradnl"/>
              </w:rPr>
            </w:pPr>
            <w:r w:rsidRPr="00912360">
              <w:rPr>
                <w:b/>
                <w:sz w:val="18"/>
                <w:lang w:val="es-ES_tradnl"/>
              </w:rPr>
              <w:t>Vida útil</w:t>
            </w:r>
          </w:p>
        </w:tc>
      </w:tr>
      <w:tr w:rsidR="00135FEC" w:rsidRPr="00912360" w14:paraId="54DDA94A" w14:textId="77777777">
        <w:trPr>
          <w:trHeight w:val="225"/>
        </w:trPr>
        <w:tc>
          <w:tcPr>
            <w:tcW w:w="8035" w:type="dxa"/>
          </w:tcPr>
          <w:p w14:paraId="1E7C0723" w14:textId="77777777" w:rsidR="00135FEC" w:rsidRPr="00912360" w:rsidRDefault="00000000">
            <w:pPr>
              <w:pStyle w:val="TableParagraph"/>
              <w:spacing w:line="205" w:lineRule="exact"/>
              <w:ind w:left="220"/>
              <w:rPr>
                <w:sz w:val="18"/>
                <w:lang w:val="es-ES_tradnl"/>
              </w:rPr>
            </w:pPr>
            <w:r w:rsidRPr="00912360">
              <w:rPr>
                <w:sz w:val="18"/>
                <w:lang w:val="es-ES_tradnl"/>
              </w:rPr>
              <w:t>Acondicionador de Aire</w:t>
            </w:r>
          </w:p>
        </w:tc>
        <w:tc>
          <w:tcPr>
            <w:tcW w:w="1128" w:type="dxa"/>
          </w:tcPr>
          <w:p w14:paraId="172A8283"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4F9EF5E6" w14:textId="77777777">
        <w:trPr>
          <w:trHeight w:val="227"/>
        </w:trPr>
        <w:tc>
          <w:tcPr>
            <w:tcW w:w="8035" w:type="dxa"/>
          </w:tcPr>
          <w:p w14:paraId="56B46395" w14:textId="77777777" w:rsidR="00135FEC" w:rsidRPr="00912360" w:rsidRDefault="00000000">
            <w:pPr>
              <w:pStyle w:val="TableParagraph"/>
              <w:spacing w:before="1" w:line="206" w:lineRule="exact"/>
              <w:ind w:left="220"/>
              <w:rPr>
                <w:sz w:val="18"/>
                <w:lang w:val="es-ES_tradnl"/>
              </w:rPr>
            </w:pPr>
            <w:r w:rsidRPr="00912360">
              <w:rPr>
                <w:sz w:val="18"/>
                <w:lang w:val="es-ES_tradnl"/>
              </w:rPr>
              <w:t>Armarios, Librerías y Estanterías</w:t>
            </w:r>
          </w:p>
        </w:tc>
        <w:tc>
          <w:tcPr>
            <w:tcW w:w="1128" w:type="dxa"/>
          </w:tcPr>
          <w:p w14:paraId="615D33F4"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1FE786F8" w14:textId="77777777">
        <w:trPr>
          <w:trHeight w:val="227"/>
        </w:trPr>
        <w:tc>
          <w:tcPr>
            <w:tcW w:w="8035" w:type="dxa"/>
          </w:tcPr>
          <w:p w14:paraId="204C65BA" w14:textId="77777777" w:rsidR="00135FEC" w:rsidRPr="00912360" w:rsidRDefault="00000000">
            <w:pPr>
              <w:pStyle w:val="TableParagraph"/>
              <w:spacing w:line="206" w:lineRule="exact"/>
              <w:ind w:left="220"/>
              <w:rPr>
                <w:sz w:val="18"/>
                <w:lang w:val="es-ES_tradnl"/>
              </w:rPr>
            </w:pPr>
            <w:r w:rsidRPr="00912360">
              <w:rPr>
                <w:sz w:val="18"/>
                <w:lang w:val="es-ES_tradnl"/>
              </w:rPr>
              <w:t>Bancadas</w:t>
            </w:r>
          </w:p>
        </w:tc>
        <w:tc>
          <w:tcPr>
            <w:tcW w:w="1128" w:type="dxa"/>
          </w:tcPr>
          <w:p w14:paraId="2DE75D00"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6D3BD65E" w14:textId="77777777">
        <w:trPr>
          <w:trHeight w:val="227"/>
        </w:trPr>
        <w:tc>
          <w:tcPr>
            <w:tcW w:w="8035" w:type="dxa"/>
          </w:tcPr>
          <w:p w14:paraId="103193E4" w14:textId="77777777" w:rsidR="00135FEC" w:rsidRPr="00912360" w:rsidRDefault="00000000">
            <w:pPr>
              <w:pStyle w:val="TableParagraph"/>
              <w:spacing w:line="206" w:lineRule="exact"/>
              <w:ind w:left="220"/>
              <w:rPr>
                <w:sz w:val="18"/>
                <w:lang w:val="es-ES_tradnl"/>
              </w:rPr>
            </w:pPr>
            <w:r w:rsidRPr="00912360">
              <w:rPr>
                <w:sz w:val="18"/>
                <w:lang w:val="es-ES_tradnl"/>
              </w:rPr>
              <w:t>Buzones, taquillas, portallaves</w:t>
            </w:r>
          </w:p>
        </w:tc>
        <w:tc>
          <w:tcPr>
            <w:tcW w:w="1128" w:type="dxa"/>
          </w:tcPr>
          <w:p w14:paraId="5903435B"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114F45A8" w14:textId="77777777">
        <w:trPr>
          <w:trHeight w:val="225"/>
        </w:trPr>
        <w:tc>
          <w:tcPr>
            <w:tcW w:w="8035" w:type="dxa"/>
          </w:tcPr>
          <w:p w14:paraId="2B9BCBF6" w14:textId="77777777" w:rsidR="00135FEC" w:rsidRPr="00912360" w:rsidRDefault="00000000">
            <w:pPr>
              <w:pStyle w:val="TableParagraph"/>
              <w:spacing w:line="205" w:lineRule="exact"/>
              <w:ind w:left="220"/>
              <w:rPr>
                <w:sz w:val="18"/>
                <w:lang w:val="es-ES_tradnl"/>
              </w:rPr>
            </w:pPr>
            <w:r w:rsidRPr="00912360">
              <w:rPr>
                <w:sz w:val="18"/>
                <w:lang w:val="es-ES_tradnl"/>
              </w:rPr>
              <w:t>Cabecero</w:t>
            </w:r>
          </w:p>
        </w:tc>
        <w:tc>
          <w:tcPr>
            <w:tcW w:w="1128" w:type="dxa"/>
          </w:tcPr>
          <w:p w14:paraId="12EC60EE"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35A1362C" w14:textId="77777777">
        <w:trPr>
          <w:trHeight w:val="227"/>
        </w:trPr>
        <w:tc>
          <w:tcPr>
            <w:tcW w:w="8035" w:type="dxa"/>
          </w:tcPr>
          <w:p w14:paraId="2930048A" w14:textId="77777777" w:rsidR="00135FEC" w:rsidRPr="00912360" w:rsidRDefault="00000000">
            <w:pPr>
              <w:pStyle w:val="TableParagraph"/>
              <w:spacing w:before="1" w:line="206" w:lineRule="exact"/>
              <w:ind w:left="220"/>
              <w:rPr>
                <w:sz w:val="18"/>
                <w:lang w:val="es-ES_tradnl"/>
              </w:rPr>
            </w:pPr>
            <w:r w:rsidRPr="00912360">
              <w:rPr>
                <w:sz w:val="18"/>
                <w:lang w:val="es-ES_tradnl"/>
              </w:rPr>
              <w:t>Cajoneras y Archivadores</w:t>
            </w:r>
          </w:p>
        </w:tc>
        <w:tc>
          <w:tcPr>
            <w:tcW w:w="1128" w:type="dxa"/>
          </w:tcPr>
          <w:p w14:paraId="322AF90D"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31EC6498" w14:textId="77777777">
        <w:trPr>
          <w:trHeight w:val="227"/>
        </w:trPr>
        <w:tc>
          <w:tcPr>
            <w:tcW w:w="8035" w:type="dxa"/>
          </w:tcPr>
          <w:p w14:paraId="04A816A5" w14:textId="77777777" w:rsidR="00135FEC" w:rsidRPr="00912360" w:rsidRDefault="00000000">
            <w:pPr>
              <w:pStyle w:val="TableParagraph"/>
              <w:spacing w:line="206" w:lineRule="exact"/>
              <w:ind w:left="220"/>
              <w:rPr>
                <w:sz w:val="18"/>
                <w:lang w:val="es-ES_tradnl"/>
              </w:rPr>
            </w:pPr>
            <w:r w:rsidRPr="00912360">
              <w:rPr>
                <w:sz w:val="18"/>
                <w:lang w:val="es-ES_tradnl"/>
              </w:rPr>
              <w:t>Camas</w:t>
            </w:r>
          </w:p>
        </w:tc>
        <w:tc>
          <w:tcPr>
            <w:tcW w:w="1128" w:type="dxa"/>
          </w:tcPr>
          <w:p w14:paraId="3F79778E"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295557D5" w14:textId="77777777">
        <w:trPr>
          <w:trHeight w:val="227"/>
        </w:trPr>
        <w:tc>
          <w:tcPr>
            <w:tcW w:w="8035" w:type="dxa"/>
          </w:tcPr>
          <w:p w14:paraId="54DBE52C" w14:textId="77777777" w:rsidR="00135FEC" w:rsidRPr="00912360" w:rsidRDefault="00000000">
            <w:pPr>
              <w:pStyle w:val="TableParagraph"/>
              <w:spacing w:line="206" w:lineRule="exact"/>
              <w:ind w:left="220"/>
              <w:rPr>
                <w:sz w:val="18"/>
                <w:lang w:val="es-ES_tradnl"/>
              </w:rPr>
            </w:pPr>
            <w:r w:rsidRPr="00912360">
              <w:rPr>
                <w:sz w:val="18"/>
                <w:lang w:val="es-ES_tradnl"/>
              </w:rPr>
              <w:t>Carros/ Portalibros, Revisteros</w:t>
            </w:r>
          </w:p>
        </w:tc>
        <w:tc>
          <w:tcPr>
            <w:tcW w:w="1128" w:type="dxa"/>
          </w:tcPr>
          <w:p w14:paraId="12F3AD8B"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5F776FB9" w14:textId="77777777">
        <w:trPr>
          <w:trHeight w:val="225"/>
        </w:trPr>
        <w:tc>
          <w:tcPr>
            <w:tcW w:w="8035" w:type="dxa"/>
          </w:tcPr>
          <w:p w14:paraId="4A1751E8" w14:textId="77777777" w:rsidR="00135FEC" w:rsidRPr="00912360" w:rsidRDefault="00000000">
            <w:pPr>
              <w:pStyle w:val="TableParagraph"/>
              <w:spacing w:line="205" w:lineRule="exact"/>
              <w:ind w:left="220"/>
              <w:rPr>
                <w:sz w:val="18"/>
                <w:lang w:val="es-ES_tradnl"/>
              </w:rPr>
            </w:pPr>
            <w:r w:rsidRPr="00912360">
              <w:rPr>
                <w:sz w:val="18"/>
                <w:lang w:val="es-ES_tradnl"/>
              </w:rPr>
              <w:t>Colchones/ Colchonetas</w:t>
            </w:r>
          </w:p>
        </w:tc>
        <w:tc>
          <w:tcPr>
            <w:tcW w:w="1128" w:type="dxa"/>
          </w:tcPr>
          <w:p w14:paraId="7BAE0EB7"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15FA1181" w14:textId="77777777">
        <w:trPr>
          <w:trHeight w:val="227"/>
        </w:trPr>
        <w:tc>
          <w:tcPr>
            <w:tcW w:w="8035" w:type="dxa"/>
          </w:tcPr>
          <w:p w14:paraId="0406061F" w14:textId="77777777" w:rsidR="00135FEC" w:rsidRPr="00912360" w:rsidRDefault="00000000">
            <w:pPr>
              <w:pStyle w:val="TableParagraph"/>
              <w:spacing w:before="1" w:line="206" w:lineRule="exact"/>
              <w:ind w:left="220"/>
              <w:rPr>
                <w:sz w:val="18"/>
                <w:lang w:val="es-ES_tradnl"/>
              </w:rPr>
            </w:pPr>
            <w:proofErr w:type="spellStart"/>
            <w:r w:rsidRPr="00912360">
              <w:rPr>
                <w:sz w:val="18"/>
                <w:lang w:val="es-ES_tradnl"/>
              </w:rPr>
              <w:t>Cortapasillos</w:t>
            </w:r>
            <w:proofErr w:type="spellEnd"/>
          </w:p>
        </w:tc>
        <w:tc>
          <w:tcPr>
            <w:tcW w:w="1128" w:type="dxa"/>
          </w:tcPr>
          <w:p w14:paraId="762574AD"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4D2903F6" w14:textId="77777777">
        <w:trPr>
          <w:trHeight w:val="227"/>
        </w:trPr>
        <w:tc>
          <w:tcPr>
            <w:tcW w:w="8035" w:type="dxa"/>
          </w:tcPr>
          <w:p w14:paraId="357E30B2" w14:textId="77777777" w:rsidR="00135FEC" w:rsidRPr="00912360" w:rsidRDefault="00000000">
            <w:pPr>
              <w:pStyle w:val="TableParagraph"/>
              <w:spacing w:line="206" w:lineRule="exact"/>
              <w:ind w:left="220"/>
              <w:rPr>
                <w:sz w:val="18"/>
                <w:lang w:val="es-ES_tradnl"/>
              </w:rPr>
            </w:pPr>
            <w:r w:rsidRPr="00912360">
              <w:rPr>
                <w:sz w:val="18"/>
                <w:lang w:val="es-ES_tradnl"/>
              </w:rPr>
              <w:t>Cuadros</w:t>
            </w:r>
          </w:p>
        </w:tc>
        <w:tc>
          <w:tcPr>
            <w:tcW w:w="1128" w:type="dxa"/>
          </w:tcPr>
          <w:p w14:paraId="451EE44C"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61BD0659" w14:textId="77777777">
        <w:trPr>
          <w:trHeight w:val="227"/>
        </w:trPr>
        <w:tc>
          <w:tcPr>
            <w:tcW w:w="8035" w:type="dxa"/>
          </w:tcPr>
          <w:p w14:paraId="3989D1BB" w14:textId="77777777" w:rsidR="00135FEC" w:rsidRPr="00912360" w:rsidRDefault="00000000">
            <w:pPr>
              <w:pStyle w:val="TableParagraph"/>
              <w:spacing w:line="206" w:lineRule="exact"/>
              <w:ind w:left="220"/>
              <w:rPr>
                <w:sz w:val="18"/>
                <w:lang w:val="es-ES_tradnl"/>
              </w:rPr>
            </w:pPr>
            <w:r w:rsidRPr="00912360">
              <w:rPr>
                <w:sz w:val="18"/>
                <w:lang w:val="es-ES_tradnl"/>
              </w:rPr>
              <w:t>Deshumidificador/Humidificador</w:t>
            </w:r>
          </w:p>
        </w:tc>
        <w:tc>
          <w:tcPr>
            <w:tcW w:w="1128" w:type="dxa"/>
          </w:tcPr>
          <w:p w14:paraId="773FB2D8"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3D2B10AD" w14:textId="77777777">
        <w:trPr>
          <w:trHeight w:val="225"/>
        </w:trPr>
        <w:tc>
          <w:tcPr>
            <w:tcW w:w="8035" w:type="dxa"/>
          </w:tcPr>
          <w:p w14:paraId="2BA9642B" w14:textId="77777777" w:rsidR="00135FEC" w:rsidRPr="00912360" w:rsidRDefault="00000000">
            <w:pPr>
              <w:pStyle w:val="TableParagraph"/>
              <w:spacing w:line="205" w:lineRule="exact"/>
              <w:ind w:left="220"/>
              <w:rPr>
                <w:sz w:val="18"/>
                <w:lang w:val="es-ES_tradnl"/>
              </w:rPr>
            </w:pPr>
            <w:r w:rsidRPr="00912360">
              <w:rPr>
                <w:sz w:val="18"/>
                <w:lang w:val="es-ES_tradnl"/>
              </w:rPr>
              <w:t>Elementos de Decoración</w:t>
            </w:r>
          </w:p>
        </w:tc>
        <w:tc>
          <w:tcPr>
            <w:tcW w:w="1128" w:type="dxa"/>
          </w:tcPr>
          <w:p w14:paraId="1C748550"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782D5C40" w14:textId="77777777">
        <w:trPr>
          <w:trHeight w:val="227"/>
        </w:trPr>
        <w:tc>
          <w:tcPr>
            <w:tcW w:w="8035" w:type="dxa"/>
          </w:tcPr>
          <w:p w14:paraId="382B82AE" w14:textId="77777777" w:rsidR="00135FEC" w:rsidRPr="00912360" w:rsidRDefault="00000000">
            <w:pPr>
              <w:pStyle w:val="TableParagraph"/>
              <w:spacing w:before="1" w:line="206" w:lineRule="exact"/>
              <w:ind w:left="220"/>
              <w:rPr>
                <w:sz w:val="18"/>
                <w:lang w:val="es-ES_tradnl"/>
              </w:rPr>
            </w:pPr>
            <w:r w:rsidRPr="00912360">
              <w:rPr>
                <w:sz w:val="18"/>
                <w:lang w:val="es-ES_tradnl"/>
              </w:rPr>
              <w:t>Emblema / Escudo / Broquel</w:t>
            </w:r>
          </w:p>
        </w:tc>
        <w:tc>
          <w:tcPr>
            <w:tcW w:w="1128" w:type="dxa"/>
          </w:tcPr>
          <w:p w14:paraId="78413223"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55E7A1A6" w14:textId="77777777">
        <w:trPr>
          <w:trHeight w:val="227"/>
        </w:trPr>
        <w:tc>
          <w:tcPr>
            <w:tcW w:w="8035" w:type="dxa"/>
          </w:tcPr>
          <w:p w14:paraId="7F39070C" w14:textId="77777777" w:rsidR="00135FEC" w:rsidRPr="00912360" w:rsidRDefault="00000000">
            <w:pPr>
              <w:pStyle w:val="TableParagraph"/>
              <w:spacing w:line="206" w:lineRule="exact"/>
              <w:ind w:left="220"/>
              <w:rPr>
                <w:sz w:val="18"/>
                <w:lang w:val="es-ES_tradnl"/>
              </w:rPr>
            </w:pPr>
            <w:r w:rsidRPr="00912360">
              <w:rPr>
                <w:sz w:val="18"/>
                <w:lang w:val="es-ES_tradnl"/>
              </w:rPr>
              <w:t xml:space="preserve">Equipo </w:t>
            </w:r>
            <w:proofErr w:type="spellStart"/>
            <w:r w:rsidRPr="00912360">
              <w:rPr>
                <w:sz w:val="18"/>
                <w:lang w:val="es-ES_tradnl"/>
              </w:rPr>
              <w:t>Fotofinish</w:t>
            </w:r>
            <w:proofErr w:type="spellEnd"/>
          </w:p>
        </w:tc>
        <w:tc>
          <w:tcPr>
            <w:tcW w:w="1128" w:type="dxa"/>
          </w:tcPr>
          <w:p w14:paraId="49D044AE"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6D9F0A79" w14:textId="77777777">
        <w:trPr>
          <w:trHeight w:val="227"/>
        </w:trPr>
        <w:tc>
          <w:tcPr>
            <w:tcW w:w="8035" w:type="dxa"/>
          </w:tcPr>
          <w:p w14:paraId="3231405C" w14:textId="77777777" w:rsidR="00135FEC" w:rsidRPr="00912360" w:rsidRDefault="00000000">
            <w:pPr>
              <w:pStyle w:val="TableParagraph"/>
              <w:spacing w:line="206" w:lineRule="exact"/>
              <w:ind w:left="220"/>
              <w:rPr>
                <w:sz w:val="18"/>
                <w:lang w:val="es-ES_tradnl"/>
              </w:rPr>
            </w:pPr>
            <w:r w:rsidRPr="00912360">
              <w:rPr>
                <w:sz w:val="18"/>
                <w:lang w:val="es-ES_tradnl"/>
              </w:rPr>
              <w:t>Estanterías, mostradores</w:t>
            </w:r>
          </w:p>
        </w:tc>
        <w:tc>
          <w:tcPr>
            <w:tcW w:w="1128" w:type="dxa"/>
          </w:tcPr>
          <w:p w14:paraId="267EE835"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22B633A0" w14:textId="77777777">
        <w:trPr>
          <w:trHeight w:val="225"/>
        </w:trPr>
        <w:tc>
          <w:tcPr>
            <w:tcW w:w="8035" w:type="dxa"/>
          </w:tcPr>
          <w:p w14:paraId="0961C044" w14:textId="77777777" w:rsidR="00135FEC" w:rsidRPr="00912360" w:rsidRDefault="00000000">
            <w:pPr>
              <w:pStyle w:val="TableParagraph"/>
              <w:spacing w:line="205" w:lineRule="exact"/>
              <w:ind w:left="220"/>
              <w:rPr>
                <w:sz w:val="18"/>
                <w:lang w:val="es-ES_tradnl"/>
              </w:rPr>
            </w:pPr>
            <w:r w:rsidRPr="00912360">
              <w:rPr>
                <w:sz w:val="18"/>
                <w:lang w:val="es-ES_tradnl"/>
              </w:rPr>
              <w:t>Estufa / Radiador/ Climatizador/ Manta calefactora</w:t>
            </w:r>
          </w:p>
        </w:tc>
        <w:tc>
          <w:tcPr>
            <w:tcW w:w="1128" w:type="dxa"/>
          </w:tcPr>
          <w:p w14:paraId="0619B15F"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67A5EB32" w14:textId="77777777">
        <w:trPr>
          <w:trHeight w:val="227"/>
        </w:trPr>
        <w:tc>
          <w:tcPr>
            <w:tcW w:w="8035" w:type="dxa"/>
          </w:tcPr>
          <w:p w14:paraId="42E737BF" w14:textId="77777777" w:rsidR="00135FEC" w:rsidRPr="00912360" w:rsidRDefault="00000000">
            <w:pPr>
              <w:pStyle w:val="TableParagraph"/>
              <w:spacing w:before="1" w:line="206" w:lineRule="exact"/>
              <w:ind w:left="220"/>
              <w:rPr>
                <w:sz w:val="18"/>
                <w:lang w:val="es-ES_tradnl"/>
              </w:rPr>
            </w:pPr>
            <w:r w:rsidRPr="00912360">
              <w:rPr>
                <w:sz w:val="18"/>
                <w:lang w:val="es-ES_tradnl"/>
              </w:rPr>
              <w:t>Grandes Electrodomésticos</w:t>
            </w:r>
          </w:p>
        </w:tc>
        <w:tc>
          <w:tcPr>
            <w:tcW w:w="1128" w:type="dxa"/>
          </w:tcPr>
          <w:p w14:paraId="3B528430"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bl>
    <w:p w14:paraId="633CBB1F" w14:textId="77777777" w:rsidR="00135FEC" w:rsidRPr="00912360" w:rsidRDefault="00135FEC">
      <w:pPr>
        <w:spacing w:line="206" w:lineRule="exact"/>
        <w:jc w:val="center"/>
        <w:rPr>
          <w:sz w:val="18"/>
          <w:lang w:val="es-ES_tradnl"/>
        </w:rPr>
        <w:sectPr w:rsidR="00135FEC" w:rsidRPr="00912360">
          <w:pgSz w:w="11920" w:h="16850"/>
          <w:pgMar w:top="1540" w:right="500" w:bottom="1220" w:left="340" w:header="0" w:footer="1036" w:gutter="0"/>
          <w:cols w:space="720"/>
        </w:sectPr>
      </w:pPr>
    </w:p>
    <w:tbl>
      <w:tblPr>
        <w:tblStyle w:val="TableNormal"/>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5"/>
        <w:gridCol w:w="1128"/>
      </w:tblGrid>
      <w:tr w:rsidR="00135FEC" w:rsidRPr="00912360" w14:paraId="4C8DD1C5" w14:textId="77777777">
        <w:trPr>
          <w:trHeight w:val="225"/>
        </w:trPr>
        <w:tc>
          <w:tcPr>
            <w:tcW w:w="8035" w:type="dxa"/>
          </w:tcPr>
          <w:p w14:paraId="2BE38BEC" w14:textId="77777777" w:rsidR="00135FEC" w:rsidRPr="00912360" w:rsidRDefault="00000000">
            <w:pPr>
              <w:pStyle w:val="TableParagraph"/>
              <w:spacing w:line="205" w:lineRule="exact"/>
              <w:ind w:left="220"/>
              <w:rPr>
                <w:sz w:val="18"/>
                <w:lang w:val="es-ES_tradnl"/>
              </w:rPr>
            </w:pPr>
            <w:r w:rsidRPr="00912360">
              <w:rPr>
                <w:sz w:val="18"/>
                <w:lang w:val="es-ES_tradnl"/>
              </w:rPr>
              <w:lastRenderedPageBreak/>
              <w:t>Lámparas de Mesa</w:t>
            </w:r>
          </w:p>
        </w:tc>
        <w:tc>
          <w:tcPr>
            <w:tcW w:w="1128" w:type="dxa"/>
          </w:tcPr>
          <w:p w14:paraId="537BB9A5"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026BFFEB" w14:textId="77777777">
        <w:trPr>
          <w:trHeight w:val="227"/>
        </w:trPr>
        <w:tc>
          <w:tcPr>
            <w:tcW w:w="8035" w:type="dxa"/>
          </w:tcPr>
          <w:p w14:paraId="77B562CE" w14:textId="77777777" w:rsidR="00135FEC" w:rsidRPr="00912360" w:rsidRDefault="00000000">
            <w:pPr>
              <w:pStyle w:val="TableParagraph"/>
              <w:spacing w:before="1" w:line="206" w:lineRule="exact"/>
              <w:ind w:left="220"/>
              <w:rPr>
                <w:sz w:val="18"/>
                <w:lang w:val="es-ES_tradnl"/>
              </w:rPr>
            </w:pPr>
            <w:r w:rsidRPr="00912360">
              <w:rPr>
                <w:sz w:val="18"/>
                <w:lang w:val="es-ES_tradnl"/>
              </w:rPr>
              <w:t>Lámpara de pie/ techo</w:t>
            </w:r>
          </w:p>
        </w:tc>
        <w:tc>
          <w:tcPr>
            <w:tcW w:w="1128" w:type="dxa"/>
          </w:tcPr>
          <w:p w14:paraId="049C7CCA"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3DBC9D82" w14:textId="77777777">
        <w:trPr>
          <w:trHeight w:val="227"/>
        </w:trPr>
        <w:tc>
          <w:tcPr>
            <w:tcW w:w="8035" w:type="dxa"/>
          </w:tcPr>
          <w:p w14:paraId="04458622" w14:textId="77777777" w:rsidR="00135FEC" w:rsidRPr="00912360" w:rsidRDefault="00000000">
            <w:pPr>
              <w:pStyle w:val="TableParagraph"/>
              <w:spacing w:line="206" w:lineRule="exact"/>
              <w:ind w:left="220"/>
              <w:rPr>
                <w:sz w:val="18"/>
                <w:lang w:val="es-ES_tradnl"/>
              </w:rPr>
            </w:pPr>
            <w:r w:rsidRPr="00912360">
              <w:rPr>
                <w:sz w:val="18"/>
                <w:lang w:val="es-ES_tradnl"/>
              </w:rPr>
              <w:t>Marcador/Accesorios para pizarras</w:t>
            </w:r>
          </w:p>
        </w:tc>
        <w:tc>
          <w:tcPr>
            <w:tcW w:w="1128" w:type="dxa"/>
          </w:tcPr>
          <w:p w14:paraId="7A377CD3"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304B5DF1" w14:textId="77777777">
        <w:trPr>
          <w:trHeight w:val="227"/>
        </w:trPr>
        <w:tc>
          <w:tcPr>
            <w:tcW w:w="8035" w:type="dxa"/>
          </w:tcPr>
          <w:p w14:paraId="07F36051" w14:textId="77777777" w:rsidR="00135FEC" w:rsidRPr="00912360" w:rsidRDefault="00000000">
            <w:pPr>
              <w:pStyle w:val="TableParagraph"/>
              <w:spacing w:line="206" w:lineRule="exact"/>
              <w:ind w:left="220"/>
              <w:rPr>
                <w:sz w:val="18"/>
                <w:lang w:val="es-ES_tradnl"/>
              </w:rPr>
            </w:pPr>
            <w:r w:rsidRPr="00912360">
              <w:rPr>
                <w:sz w:val="18"/>
                <w:lang w:val="es-ES_tradnl"/>
              </w:rPr>
              <w:t>Mástil, Peanas, Asta</w:t>
            </w:r>
          </w:p>
        </w:tc>
        <w:tc>
          <w:tcPr>
            <w:tcW w:w="1128" w:type="dxa"/>
          </w:tcPr>
          <w:p w14:paraId="1EC2BFF8"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2F485DF0" w14:textId="77777777">
        <w:trPr>
          <w:trHeight w:val="225"/>
        </w:trPr>
        <w:tc>
          <w:tcPr>
            <w:tcW w:w="8035" w:type="dxa"/>
          </w:tcPr>
          <w:p w14:paraId="565FC004" w14:textId="77777777" w:rsidR="00135FEC" w:rsidRPr="00912360" w:rsidRDefault="00000000">
            <w:pPr>
              <w:pStyle w:val="TableParagraph"/>
              <w:spacing w:line="205" w:lineRule="exact"/>
              <w:ind w:left="220"/>
              <w:rPr>
                <w:sz w:val="18"/>
                <w:lang w:val="es-ES_tradnl"/>
              </w:rPr>
            </w:pPr>
            <w:r w:rsidRPr="00912360">
              <w:rPr>
                <w:sz w:val="18"/>
                <w:lang w:val="es-ES_tradnl"/>
              </w:rPr>
              <w:t>Material Higiénico-Sanitario</w:t>
            </w:r>
          </w:p>
        </w:tc>
        <w:tc>
          <w:tcPr>
            <w:tcW w:w="1128" w:type="dxa"/>
          </w:tcPr>
          <w:p w14:paraId="32562EA6"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6343330C" w14:textId="77777777">
        <w:trPr>
          <w:trHeight w:val="227"/>
        </w:trPr>
        <w:tc>
          <w:tcPr>
            <w:tcW w:w="8035" w:type="dxa"/>
          </w:tcPr>
          <w:p w14:paraId="06488C8B" w14:textId="77777777" w:rsidR="00135FEC" w:rsidRPr="00912360" w:rsidRDefault="00000000">
            <w:pPr>
              <w:pStyle w:val="TableParagraph"/>
              <w:spacing w:before="1" w:line="206" w:lineRule="exact"/>
              <w:ind w:left="220"/>
              <w:rPr>
                <w:sz w:val="18"/>
                <w:lang w:val="es-ES_tradnl"/>
              </w:rPr>
            </w:pPr>
            <w:r w:rsidRPr="00912360">
              <w:rPr>
                <w:sz w:val="18"/>
                <w:lang w:val="es-ES_tradnl"/>
              </w:rPr>
              <w:t>Mesas</w:t>
            </w:r>
          </w:p>
        </w:tc>
        <w:tc>
          <w:tcPr>
            <w:tcW w:w="1128" w:type="dxa"/>
          </w:tcPr>
          <w:p w14:paraId="2844677F"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0F8AA654" w14:textId="77777777">
        <w:trPr>
          <w:trHeight w:val="227"/>
        </w:trPr>
        <w:tc>
          <w:tcPr>
            <w:tcW w:w="8035" w:type="dxa"/>
          </w:tcPr>
          <w:p w14:paraId="240A513E" w14:textId="77777777" w:rsidR="00135FEC" w:rsidRPr="00912360" w:rsidRDefault="00000000">
            <w:pPr>
              <w:pStyle w:val="TableParagraph"/>
              <w:spacing w:line="206" w:lineRule="exact"/>
              <w:ind w:left="220"/>
              <w:rPr>
                <w:sz w:val="18"/>
                <w:lang w:val="es-ES_tradnl"/>
              </w:rPr>
            </w:pPr>
            <w:r w:rsidRPr="00912360">
              <w:rPr>
                <w:sz w:val="18"/>
                <w:lang w:val="es-ES_tradnl"/>
              </w:rPr>
              <w:t>Mesas de Proyección</w:t>
            </w:r>
          </w:p>
        </w:tc>
        <w:tc>
          <w:tcPr>
            <w:tcW w:w="1128" w:type="dxa"/>
          </w:tcPr>
          <w:p w14:paraId="3ADB70FE"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67C6F737" w14:textId="77777777">
        <w:trPr>
          <w:trHeight w:val="227"/>
        </w:trPr>
        <w:tc>
          <w:tcPr>
            <w:tcW w:w="8035" w:type="dxa"/>
          </w:tcPr>
          <w:p w14:paraId="551BA720" w14:textId="77777777" w:rsidR="00135FEC" w:rsidRPr="00912360" w:rsidRDefault="00000000">
            <w:pPr>
              <w:pStyle w:val="TableParagraph"/>
              <w:spacing w:line="206" w:lineRule="exact"/>
              <w:ind w:left="220"/>
              <w:rPr>
                <w:sz w:val="18"/>
                <w:lang w:val="es-ES_tradnl"/>
              </w:rPr>
            </w:pPr>
            <w:r w:rsidRPr="00912360">
              <w:rPr>
                <w:sz w:val="18"/>
                <w:lang w:val="es-ES_tradnl"/>
              </w:rPr>
              <w:t>Mesillas</w:t>
            </w:r>
          </w:p>
        </w:tc>
        <w:tc>
          <w:tcPr>
            <w:tcW w:w="1128" w:type="dxa"/>
          </w:tcPr>
          <w:p w14:paraId="20E762D3"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58DAFE41" w14:textId="77777777">
        <w:trPr>
          <w:trHeight w:val="225"/>
        </w:trPr>
        <w:tc>
          <w:tcPr>
            <w:tcW w:w="8035" w:type="dxa"/>
          </w:tcPr>
          <w:p w14:paraId="5706EC85" w14:textId="77777777" w:rsidR="00135FEC" w:rsidRPr="00912360" w:rsidRDefault="00000000">
            <w:pPr>
              <w:pStyle w:val="TableParagraph"/>
              <w:spacing w:line="205" w:lineRule="exact"/>
              <w:ind w:left="220"/>
              <w:rPr>
                <w:sz w:val="18"/>
                <w:lang w:val="es-ES_tradnl"/>
              </w:rPr>
            </w:pPr>
            <w:r w:rsidRPr="00912360">
              <w:rPr>
                <w:sz w:val="18"/>
                <w:lang w:val="es-ES_tradnl"/>
              </w:rPr>
              <w:t>Mobiliario de Hostelería</w:t>
            </w:r>
          </w:p>
        </w:tc>
        <w:tc>
          <w:tcPr>
            <w:tcW w:w="1128" w:type="dxa"/>
          </w:tcPr>
          <w:p w14:paraId="3FAC879A"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0F3EFE55" w14:textId="77777777">
        <w:trPr>
          <w:trHeight w:val="227"/>
        </w:trPr>
        <w:tc>
          <w:tcPr>
            <w:tcW w:w="8035" w:type="dxa"/>
          </w:tcPr>
          <w:p w14:paraId="6458DF40" w14:textId="77777777" w:rsidR="00135FEC" w:rsidRPr="00912360" w:rsidRDefault="00000000">
            <w:pPr>
              <w:pStyle w:val="TableParagraph"/>
              <w:spacing w:before="1" w:line="206" w:lineRule="exact"/>
              <w:ind w:left="220"/>
              <w:rPr>
                <w:sz w:val="18"/>
                <w:lang w:val="es-ES_tradnl"/>
              </w:rPr>
            </w:pPr>
            <w:r w:rsidRPr="00912360">
              <w:rPr>
                <w:sz w:val="18"/>
                <w:lang w:val="es-ES_tradnl"/>
              </w:rPr>
              <w:t>Mobiliario de Laboratorio</w:t>
            </w:r>
          </w:p>
        </w:tc>
        <w:tc>
          <w:tcPr>
            <w:tcW w:w="1128" w:type="dxa"/>
          </w:tcPr>
          <w:p w14:paraId="407979B5"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48B06F39" w14:textId="77777777">
        <w:trPr>
          <w:trHeight w:val="227"/>
        </w:trPr>
        <w:tc>
          <w:tcPr>
            <w:tcW w:w="8035" w:type="dxa"/>
          </w:tcPr>
          <w:p w14:paraId="7EAFB3BB" w14:textId="77777777" w:rsidR="00135FEC" w:rsidRPr="00912360" w:rsidRDefault="00000000">
            <w:pPr>
              <w:pStyle w:val="TableParagraph"/>
              <w:spacing w:line="206" w:lineRule="exact"/>
              <w:ind w:left="220"/>
              <w:rPr>
                <w:sz w:val="18"/>
                <w:lang w:val="es-ES_tradnl"/>
              </w:rPr>
            </w:pPr>
            <w:r w:rsidRPr="00912360">
              <w:rPr>
                <w:sz w:val="18"/>
                <w:lang w:val="es-ES_tradnl"/>
              </w:rPr>
              <w:t>Mobiliario Deportivo</w:t>
            </w:r>
          </w:p>
        </w:tc>
        <w:tc>
          <w:tcPr>
            <w:tcW w:w="1128" w:type="dxa"/>
          </w:tcPr>
          <w:p w14:paraId="358EF742"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5A1DC5BA" w14:textId="77777777">
        <w:trPr>
          <w:trHeight w:val="227"/>
        </w:trPr>
        <w:tc>
          <w:tcPr>
            <w:tcW w:w="8035" w:type="dxa"/>
          </w:tcPr>
          <w:p w14:paraId="33A7CC27" w14:textId="77777777" w:rsidR="00135FEC" w:rsidRPr="00912360" w:rsidRDefault="00000000">
            <w:pPr>
              <w:pStyle w:val="TableParagraph"/>
              <w:spacing w:line="206" w:lineRule="exact"/>
              <w:ind w:left="220"/>
              <w:rPr>
                <w:sz w:val="18"/>
                <w:lang w:val="es-ES_tradnl"/>
              </w:rPr>
            </w:pPr>
            <w:r w:rsidRPr="00912360">
              <w:rPr>
                <w:sz w:val="18"/>
                <w:lang w:val="es-ES_tradnl"/>
              </w:rPr>
              <w:t>Mobiliario Recreativo</w:t>
            </w:r>
          </w:p>
        </w:tc>
        <w:tc>
          <w:tcPr>
            <w:tcW w:w="1128" w:type="dxa"/>
          </w:tcPr>
          <w:p w14:paraId="474FC3F7"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6D6D90E2" w14:textId="77777777">
        <w:trPr>
          <w:trHeight w:val="225"/>
        </w:trPr>
        <w:tc>
          <w:tcPr>
            <w:tcW w:w="8035" w:type="dxa"/>
          </w:tcPr>
          <w:p w14:paraId="43375918" w14:textId="77777777" w:rsidR="00135FEC" w:rsidRPr="00912360" w:rsidRDefault="00000000">
            <w:pPr>
              <w:pStyle w:val="TableParagraph"/>
              <w:spacing w:line="205" w:lineRule="exact"/>
              <w:ind w:left="220"/>
              <w:rPr>
                <w:sz w:val="18"/>
                <w:lang w:val="es-ES_tradnl"/>
              </w:rPr>
            </w:pPr>
            <w:r w:rsidRPr="00912360">
              <w:rPr>
                <w:sz w:val="18"/>
                <w:lang w:val="es-ES_tradnl"/>
              </w:rPr>
              <w:t>Mueble de Guiñol</w:t>
            </w:r>
          </w:p>
        </w:tc>
        <w:tc>
          <w:tcPr>
            <w:tcW w:w="1128" w:type="dxa"/>
          </w:tcPr>
          <w:p w14:paraId="3D61D678"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5CDA2DDF" w14:textId="77777777">
        <w:trPr>
          <w:trHeight w:val="227"/>
        </w:trPr>
        <w:tc>
          <w:tcPr>
            <w:tcW w:w="8035" w:type="dxa"/>
          </w:tcPr>
          <w:p w14:paraId="1F5C1F65" w14:textId="77777777" w:rsidR="00135FEC" w:rsidRPr="00912360" w:rsidRDefault="00000000">
            <w:pPr>
              <w:pStyle w:val="TableParagraph"/>
              <w:spacing w:before="1" w:line="206" w:lineRule="exact"/>
              <w:ind w:left="220"/>
              <w:rPr>
                <w:sz w:val="18"/>
                <w:lang w:val="es-ES_tradnl"/>
              </w:rPr>
            </w:pPr>
            <w:r w:rsidRPr="00912360">
              <w:rPr>
                <w:sz w:val="18"/>
                <w:lang w:val="es-ES_tradnl"/>
              </w:rPr>
              <w:t>Pequeños Electrodomésticos</w:t>
            </w:r>
          </w:p>
        </w:tc>
        <w:tc>
          <w:tcPr>
            <w:tcW w:w="1128" w:type="dxa"/>
          </w:tcPr>
          <w:p w14:paraId="2C2D31BF"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173A18D6" w14:textId="77777777">
        <w:trPr>
          <w:trHeight w:val="227"/>
        </w:trPr>
        <w:tc>
          <w:tcPr>
            <w:tcW w:w="8035" w:type="dxa"/>
          </w:tcPr>
          <w:p w14:paraId="391EBAC6" w14:textId="77777777" w:rsidR="00135FEC" w:rsidRPr="00912360" w:rsidRDefault="00000000">
            <w:pPr>
              <w:pStyle w:val="TableParagraph"/>
              <w:spacing w:line="206" w:lineRule="exact"/>
              <w:ind w:left="220"/>
              <w:rPr>
                <w:sz w:val="18"/>
                <w:lang w:val="es-ES_tradnl"/>
              </w:rPr>
            </w:pPr>
            <w:r w:rsidRPr="00912360">
              <w:rPr>
                <w:sz w:val="18"/>
                <w:lang w:val="es-ES_tradnl"/>
              </w:rPr>
              <w:t>Pizarra, expositor, mampara, biombo</w:t>
            </w:r>
          </w:p>
        </w:tc>
        <w:tc>
          <w:tcPr>
            <w:tcW w:w="1128" w:type="dxa"/>
          </w:tcPr>
          <w:p w14:paraId="6AF013F2"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77437B99" w14:textId="77777777">
        <w:trPr>
          <w:trHeight w:val="227"/>
        </w:trPr>
        <w:tc>
          <w:tcPr>
            <w:tcW w:w="8035" w:type="dxa"/>
          </w:tcPr>
          <w:p w14:paraId="2AD78F34" w14:textId="77777777" w:rsidR="00135FEC" w:rsidRPr="00912360" w:rsidRDefault="00000000">
            <w:pPr>
              <w:pStyle w:val="TableParagraph"/>
              <w:spacing w:line="206" w:lineRule="exact"/>
              <w:ind w:left="220"/>
              <w:rPr>
                <w:sz w:val="18"/>
                <w:lang w:val="es-ES_tradnl"/>
              </w:rPr>
            </w:pPr>
            <w:r w:rsidRPr="00912360">
              <w:rPr>
                <w:sz w:val="18"/>
                <w:lang w:val="es-ES_tradnl"/>
              </w:rPr>
              <w:t>Pupitres</w:t>
            </w:r>
          </w:p>
        </w:tc>
        <w:tc>
          <w:tcPr>
            <w:tcW w:w="1128" w:type="dxa"/>
          </w:tcPr>
          <w:p w14:paraId="2A9D7FFB"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7ABEBB77" w14:textId="77777777">
        <w:trPr>
          <w:trHeight w:val="225"/>
        </w:trPr>
        <w:tc>
          <w:tcPr>
            <w:tcW w:w="8035" w:type="dxa"/>
          </w:tcPr>
          <w:p w14:paraId="72E99E5B" w14:textId="77777777" w:rsidR="00135FEC" w:rsidRPr="00912360" w:rsidRDefault="00000000">
            <w:pPr>
              <w:pStyle w:val="TableParagraph"/>
              <w:spacing w:line="205" w:lineRule="exact"/>
              <w:ind w:left="220"/>
              <w:rPr>
                <w:sz w:val="18"/>
                <w:lang w:val="es-ES_tradnl"/>
              </w:rPr>
            </w:pPr>
            <w:r w:rsidRPr="00912360">
              <w:rPr>
                <w:sz w:val="18"/>
                <w:lang w:val="es-ES_tradnl"/>
              </w:rPr>
              <w:t>Reposapiés</w:t>
            </w:r>
          </w:p>
        </w:tc>
        <w:tc>
          <w:tcPr>
            <w:tcW w:w="1128" w:type="dxa"/>
          </w:tcPr>
          <w:p w14:paraId="076CF9FB"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5C194411" w14:textId="77777777">
        <w:trPr>
          <w:trHeight w:val="227"/>
        </w:trPr>
        <w:tc>
          <w:tcPr>
            <w:tcW w:w="8035" w:type="dxa"/>
          </w:tcPr>
          <w:p w14:paraId="022AC7A9" w14:textId="77777777" w:rsidR="00135FEC" w:rsidRPr="00912360" w:rsidRDefault="00000000">
            <w:pPr>
              <w:pStyle w:val="TableParagraph"/>
              <w:spacing w:before="1" w:line="206" w:lineRule="exact"/>
              <w:ind w:left="220"/>
              <w:rPr>
                <w:sz w:val="18"/>
                <w:lang w:val="es-ES_tradnl"/>
              </w:rPr>
            </w:pPr>
            <w:r w:rsidRPr="00912360">
              <w:rPr>
                <w:sz w:val="18"/>
                <w:lang w:val="es-ES_tradnl"/>
              </w:rPr>
              <w:t>Sillas de Pala</w:t>
            </w:r>
          </w:p>
        </w:tc>
        <w:tc>
          <w:tcPr>
            <w:tcW w:w="1128" w:type="dxa"/>
          </w:tcPr>
          <w:p w14:paraId="3E3A4296"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6E873BEA" w14:textId="77777777">
        <w:trPr>
          <w:trHeight w:val="227"/>
        </w:trPr>
        <w:tc>
          <w:tcPr>
            <w:tcW w:w="8035" w:type="dxa"/>
          </w:tcPr>
          <w:p w14:paraId="50552D45" w14:textId="77777777" w:rsidR="00135FEC" w:rsidRPr="00912360" w:rsidRDefault="00000000">
            <w:pPr>
              <w:pStyle w:val="TableParagraph"/>
              <w:spacing w:line="206" w:lineRule="exact"/>
              <w:ind w:left="220"/>
              <w:rPr>
                <w:sz w:val="18"/>
                <w:lang w:val="es-ES_tradnl"/>
              </w:rPr>
            </w:pPr>
            <w:r w:rsidRPr="00912360">
              <w:rPr>
                <w:sz w:val="18"/>
                <w:lang w:val="es-ES_tradnl"/>
              </w:rPr>
              <w:t>Sillas, Sillones y Butacas</w:t>
            </w:r>
          </w:p>
        </w:tc>
        <w:tc>
          <w:tcPr>
            <w:tcW w:w="1128" w:type="dxa"/>
          </w:tcPr>
          <w:p w14:paraId="6EB69BE3"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7930D950" w14:textId="77777777">
        <w:trPr>
          <w:trHeight w:val="227"/>
        </w:trPr>
        <w:tc>
          <w:tcPr>
            <w:tcW w:w="8035" w:type="dxa"/>
          </w:tcPr>
          <w:p w14:paraId="551261F0" w14:textId="77777777" w:rsidR="00135FEC" w:rsidRPr="00912360" w:rsidRDefault="00000000">
            <w:pPr>
              <w:pStyle w:val="TableParagraph"/>
              <w:spacing w:line="206" w:lineRule="exact"/>
              <w:ind w:left="220"/>
              <w:rPr>
                <w:sz w:val="18"/>
                <w:lang w:val="es-ES_tradnl"/>
              </w:rPr>
            </w:pPr>
            <w:r w:rsidRPr="00912360">
              <w:rPr>
                <w:sz w:val="18"/>
                <w:lang w:val="es-ES_tradnl"/>
              </w:rPr>
              <w:t>Soporte para carteles/ Posters/ Publicidad</w:t>
            </w:r>
          </w:p>
        </w:tc>
        <w:tc>
          <w:tcPr>
            <w:tcW w:w="1128" w:type="dxa"/>
          </w:tcPr>
          <w:p w14:paraId="3D441D9D"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559A7009" w14:textId="77777777">
        <w:trPr>
          <w:trHeight w:val="225"/>
        </w:trPr>
        <w:tc>
          <w:tcPr>
            <w:tcW w:w="8035" w:type="dxa"/>
          </w:tcPr>
          <w:p w14:paraId="620DC4A0" w14:textId="77777777" w:rsidR="00135FEC" w:rsidRPr="00912360" w:rsidRDefault="00000000">
            <w:pPr>
              <w:pStyle w:val="TableParagraph"/>
              <w:spacing w:line="205" w:lineRule="exact"/>
              <w:ind w:left="220"/>
              <w:rPr>
                <w:sz w:val="18"/>
                <w:lang w:val="es-ES_tradnl"/>
              </w:rPr>
            </w:pPr>
            <w:r w:rsidRPr="00912360">
              <w:rPr>
                <w:sz w:val="18"/>
                <w:lang w:val="es-ES_tradnl"/>
              </w:rPr>
              <w:t>Soporte de unidad central/ monitor</w:t>
            </w:r>
          </w:p>
        </w:tc>
        <w:tc>
          <w:tcPr>
            <w:tcW w:w="1128" w:type="dxa"/>
          </w:tcPr>
          <w:p w14:paraId="453D23FD"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06B6D45C" w14:textId="77777777">
        <w:trPr>
          <w:trHeight w:val="227"/>
        </w:trPr>
        <w:tc>
          <w:tcPr>
            <w:tcW w:w="8035" w:type="dxa"/>
          </w:tcPr>
          <w:p w14:paraId="20C8DBEB" w14:textId="77777777" w:rsidR="00135FEC" w:rsidRPr="00912360" w:rsidRDefault="00000000">
            <w:pPr>
              <w:pStyle w:val="TableParagraph"/>
              <w:spacing w:before="1" w:line="206" w:lineRule="exact"/>
              <w:ind w:left="220"/>
              <w:rPr>
                <w:sz w:val="18"/>
                <w:lang w:val="es-ES_tradnl"/>
              </w:rPr>
            </w:pPr>
            <w:r w:rsidRPr="00912360">
              <w:rPr>
                <w:sz w:val="18"/>
                <w:lang w:val="es-ES_tradnl"/>
              </w:rPr>
              <w:t>Taburete</w:t>
            </w:r>
          </w:p>
        </w:tc>
        <w:tc>
          <w:tcPr>
            <w:tcW w:w="1128" w:type="dxa"/>
          </w:tcPr>
          <w:p w14:paraId="54A98742"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10CDAEE9" w14:textId="77777777">
        <w:trPr>
          <w:trHeight w:val="227"/>
        </w:trPr>
        <w:tc>
          <w:tcPr>
            <w:tcW w:w="8035" w:type="dxa"/>
          </w:tcPr>
          <w:p w14:paraId="2EFD77AF" w14:textId="77777777" w:rsidR="00135FEC" w:rsidRPr="00912360" w:rsidRDefault="00000000">
            <w:pPr>
              <w:pStyle w:val="TableParagraph"/>
              <w:spacing w:line="206" w:lineRule="exact"/>
              <w:ind w:left="220"/>
              <w:rPr>
                <w:sz w:val="18"/>
                <w:lang w:val="es-ES_tradnl"/>
              </w:rPr>
            </w:pPr>
            <w:r w:rsidRPr="00912360">
              <w:rPr>
                <w:sz w:val="18"/>
                <w:lang w:val="es-ES_tradnl"/>
              </w:rPr>
              <w:t>Tarimas</w:t>
            </w:r>
          </w:p>
        </w:tc>
        <w:tc>
          <w:tcPr>
            <w:tcW w:w="1128" w:type="dxa"/>
          </w:tcPr>
          <w:p w14:paraId="4CE53922"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41E70C71" w14:textId="77777777">
        <w:trPr>
          <w:trHeight w:val="227"/>
        </w:trPr>
        <w:tc>
          <w:tcPr>
            <w:tcW w:w="8035" w:type="dxa"/>
          </w:tcPr>
          <w:p w14:paraId="3DBBE727" w14:textId="77777777" w:rsidR="00135FEC" w:rsidRPr="00912360" w:rsidRDefault="00000000">
            <w:pPr>
              <w:pStyle w:val="TableParagraph"/>
              <w:spacing w:line="206" w:lineRule="exact"/>
              <w:ind w:left="220"/>
              <w:rPr>
                <w:sz w:val="18"/>
                <w:lang w:val="es-ES_tradnl"/>
              </w:rPr>
            </w:pPr>
            <w:r w:rsidRPr="00912360">
              <w:rPr>
                <w:sz w:val="18"/>
                <w:lang w:val="es-ES_tradnl"/>
              </w:rPr>
              <w:t>Urnas/Atriles/Placas identificativas / Logotipos</w:t>
            </w:r>
          </w:p>
        </w:tc>
        <w:tc>
          <w:tcPr>
            <w:tcW w:w="1128" w:type="dxa"/>
          </w:tcPr>
          <w:p w14:paraId="6C9F9A15"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20</w:t>
            </w:r>
          </w:p>
        </w:tc>
      </w:tr>
      <w:tr w:rsidR="00135FEC" w:rsidRPr="00912360" w14:paraId="43D4E5D5" w14:textId="77777777">
        <w:trPr>
          <w:trHeight w:val="225"/>
        </w:trPr>
        <w:tc>
          <w:tcPr>
            <w:tcW w:w="8035" w:type="dxa"/>
          </w:tcPr>
          <w:p w14:paraId="57D52BC8" w14:textId="77777777" w:rsidR="00135FEC" w:rsidRPr="00912360" w:rsidRDefault="00000000">
            <w:pPr>
              <w:pStyle w:val="TableParagraph"/>
              <w:spacing w:line="205" w:lineRule="exact"/>
              <w:ind w:left="220"/>
              <w:rPr>
                <w:sz w:val="18"/>
                <w:lang w:val="es-ES_tradnl"/>
              </w:rPr>
            </w:pPr>
            <w:r w:rsidRPr="00912360">
              <w:rPr>
                <w:sz w:val="18"/>
                <w:lang w:val="es-ES_tradnl"/>
              </w:rPr>
              <w:t>Ventilador</w:t>
            </w:r>
          </w:p>
        </w:tc>
        <w:tc>
          <w:tcPr>
            <w:tcW w:w="1128" w:type="dxa"/>
          </w:tcPr>
          <w:p w14:paraId="27FD849B"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20</w:t>
            </w:r>
          </w:p>
        </w:tc>
      </w:tr>
      <w:tr w:rsidR="00135FEC" w:rsidRPr="00912360" w14:paraId="307E977A" w14:textId="77777777">
        <w:trPr>
          <w:trHeight w:val="227"/>
        </w:trPr>
        <w:tc>
          <w:tcPr>
            <w:tcW w:w="8035" w:type="dxa"/>
          </w:tcPr>
          <w:p w14:paraId="5981E6B5" w14:textId="77777777" w:rsidR="00135FEC" w:rsidRPr="00912360" w:rsidRDefault="00000000">
            <w:pPr>
              <w:pStyle w:val="TableParagraph"/>
              <w:spacing w:before="1" w:line="206" w:lineRule="exact"/>
              <w:ind w:left="220"/>
              <w:rPr>
                <w:sz w:val="18"/>
                <w:lang w:val="es-ES_tradnl"/>
              </w:rPr>
            </w:pPr>
            <w:r w:rsidRPr="00912360">
              <w:rPr>
                <w:sz w:val="18"/>
                <w:lang w:val="es-ES_tradnl"/>
              </w:rPr>
              <w:t>Vitrina expositor</w:t>
            </w:r>
          </w:p>
        </w:tc>
        <w:tc>
          <w:tcPr>
            <w:tcW w:w="1128" w:type="dxa"/>
          </w:tcPr>
          <w:p w14:paraId="677C8EC9"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32DDED37" w14:textId="77777777">
        <w:trPr>
          <w:trHeight w:val="227"/>
        </w:trPr>
        <w:tc>
          <w:tcPr>
            <w:tcW w:w="8035" w:type="dxa"/>
          </w:tcPr>
          <w:p w14:paraId="0385F0BA" w14:textId="77777777" w:rsidR="00135FEC" w:rsidRPr="00912360" w:rsidRDefault="00000000">
            <w:pPr>
              <w:pStyle w:val="TableParagraph"/>
              <w:spacing w:line="206" w:lineRule="exact"/>
              <w:ind w:left="2772" w:right="2547"/>
              <w:jc w:val="center"/>
              <w:rPr>
                <w:b/>
                <w:sz w:val="18"/>
                <w:lang w:val="es-ES_tradnl"/>
              </w:rPr>
            </w:pPr>
            <w:r w:rsidRPr="00912360">
              <w:rPr>
                <w:b/>
                <w:sz w:val="18"/>
                <w:lang w:val="es-ES_tradnl"/>
              </w:rPr>
              <w:t>Transporte interno</w:t>
            </w:r>
          </w:p>
        </w:tc>
        <w:tc>
          <w:tcPr>
            <w:tcW w:w="1128" w:type="dxa"/>
          </w:tcPr>
          <w:p w14:paraId="4470B509" w14:textId="77777777" w:rsidR="00135FEC" w:rsidRPr="00912360" w:rsidRDefault="00000000">
            <w:pPr>
              <w:pStyle w:val="TableParagraph"/>
              <w:spacing w:line="206" w:lineRule="exact"/>
              <w:ind w:left="159" w:right="152"/>
              <w:jc w:val="center"/>
              <w:rPr>
                <w:b/>
                <w:sz w:val="18"/>
                <w:lang w:val="es-ES_tradnl"/>
              </w:rPr>
            </w:pPr>
            <w:r w:rsidRPr="00912360">
              <w:rPr>
                <w:b/>
                <w:sz w:val="18"/>
                <w:lang w:val="es-ES_tradnl"/>
              </w:rPr>
              <w:t>Vida útil</w:t>
            </w:r>
          </w:p>
        </w:tc>
      </w:tr>
      <w:tr w:rsidR="00135FEC" w:rsidRPr="00912360" w14:paraId="0EE00D7F" w14:textId="77777777">
        <w:trPr>
          <w:trHeight w:val="227"/>
        </w:trPr>
        <w:tc>
          <w:tcPr>
            <w:tcW w:w="8035" w:type="dxa"/>
          </w:tcPr>
          <w:p w14:paraId="06E233BF" w14:textId="77777777" w:rsidR="00135FEC" w:rsidRPr="00912360" w:rsidRDefault="00000000">
            <w:pPr>
              <w:pStyle w:val="TableParagraph"/>
              <w:spacing w:line="206" w:lineRule="exact"/>
              <w:ind w:left="220"/>
              <w:rPr>
                <w:sz w:val="18"/>
                <w:lang w:val="es-ES_tradnl"/>
              </w:rPr>
            </w:pPr>
            <w:r w:rsidRPr="00912360">
              <w:rPr>
                <w:sz w:val="18"/>
                <w:lang w:val="es-ES_tradnl"/>
              </w:rPr>
              <w:t>Carretillas</w:t>
            </w:r>
          </w:p>
        </w:tc>
        <w:tc>
          <w:tcPr>
            <w:tcW w:w="1128" w:type="dxa"/>
          </w:tcPr>
          <w:p w14:paraId="2EE7D4EB"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60ED90C5" w14:textId="77777777">
        <w:trPr>
          <w:trHeight w:val="225"/>
        </w:trPr>
        <w:tc>
          <w:tcPr>
            <w:tcW w:w="8035" w:type="dxa"/>
          </w:tcPr>
          <w:p w14:paraId="4472779C" w14:textId="77777777" w:rsidR="00135FEC" w:rsidRPr="00912360" w:rsidRDefault="00000000">
            <w:pPr>
              <w:pStyle w:val="TableParagraph"/>
              <w:spacing w:line="205" w:lineRule="exact"/>
              <w:ind w:left="2772" w:right="2547"/>
              <w:jc w:val="center"/>
              <w:rPr>
                <w:b/>
                <w:sz w:val="18"/>
                <w:lang w:val="es-ES_tradnl"/>
              </w:rPr>
            </w:pPr>
            <w:r w:rsidRPr="00912360">
              <w:rPr>
                <w:b/>
                <w:sz w:val="18"/>
                <w:lang w:val="es-ES_tradnl"/>
              </w:rPr>
              <w:t>Útiles y herramientas</w:t>
            </w:r>
          </w:p>
        </w:tc>
        <w:tc>
          <w:tcPr>
            <w:tcW w:w="1128" w:type="dxa"/>
          </w:tcPr>
          <w:p w14:paraId="76637788" w14:textId="77777777" w:rsidR="00135FEC" w:rsidRPr="00912360" w:rsidRDefault="00000000">
            <w:pPr>
              <w:pStyle w:val="TableParagraph"/>
              <w:spacing w:line="205" w:lineRule="exact"/>
              <w:ind w:left="159" w:right="102"/>
              <w:jc w:val="center"/>
              <w:rPr>
                <w:b/>
                <w:sz w:val="18"/>
                <w:lang w:val="es-ES_tradnl"/>
              </w:rPr>
            </w:pPr>
            <w:r w:rsidRPr="00912360">
              <w:rPr>
                <w:b/>
                <w:sz w:val="18"/>
                <w:lang w:val="es-ES_tradnl"/>
              </w:rPr>
              <w:t>vida útil</w:t>
            </w:r>
          </w:p>
        </w:tc>
      </w:tr>
      <w:tr w:rsidR="00135FEC" w:rsidRPr="00912360" w14:paraId="26EC1481" w14:textId="77777777">
        <w:trPr>
          <w:trHeight w:val="227"/>
        </w:trPr>
        <w:tc>
          <w:tcPr>
            <w:tcW w:w="8035" w:type="dxa"/>
          </w:tcPr>
          <w:p w14:paraId="14D7B2DB" w14:textId="77777777" w:rsidR="00135FEC" w:rsidRPr="00912360" w:rsidRDefault="00000000">
            <w:pPr>
              <w:pStyle w:val="TableParagraph"/>
              <w:spacing w:before="1" w:line="206" w:lineRule="exact"/>
              <w:ind w:left="220"/>
              <w:rPr>
                <w:sz w:val="18"/>
                <w:lang w:val="es-ES_tradnl"/>
              </w:rPr>
            </w:pPr>
            <w:r w:rsidRPr="00912360">
              <w:rPr>
                <w:sz w:val="18"/>
                <w:lang w:val="es-ES_tradnl"/>
              </w:rPr>
              <w:t>Andamio</w:t>
            </w:r>
          </w:p>
        </w:tc>
        <w:tc>
          <w:tcPr>
            <w:tcW w:w="1128" w:type="dxa"/>
          </w:tcPr>
          <w:p w14:paraId="31F53481" w14:textId="77777777" w:rsidR="00135FEC" w:rsidRPr="00912360" w:rsidRDefault="00000000">
            <w:pPr>
              <w:pStyle w:val="TableParagraph"/>
              <w:spacing w:before="1" w:line="206" w:lineRule="exact"/>
              <w:ind w:left="4"/>
              <w:jc w:val="center"/>
              <w:rPr>
                <w:sz w:val="18"/>
                <w:lang w:val="es-ES_tradnl"/>
              </w:rPr>
            </w:pPr>
            <w:r w:rsidRPr="00912360">
              <w:rPr>
                <w:sz w:val="18"/>
                <w:lang w:val="es-ES_tradnl"/>
              </w:rPr>
              <w:t>8</w:t>
            </w:r>
          </w:p>
        </w:tc>
      </w:tr>
      <w:tr w:rsidR="00135FEC" w:rsidRPr="00912360" w14:paraId="30E9BDFC" w14:textId="77777777">
        <w:trPr>
          <w:trHeight w:val="227"/>
        </w:trPr>
        <w:tc>
          <w:tcPr>
            <w:tcW w:w="8035" w:type="dxa"/>
          </w:tcPr>
          <w:p w14:paraId="49DB51F5" w14:textId="77777777" w:rsidR="00135FEC" w:rsidRPr="00912360" w:rsidRDefault="00000000">
            <w:pPr>
              <w:pStyle w:val="TableParagraph"/>
              <w:spacing w:line="206" w:lineRule="exact"/>
              <w:ind w:left="220"/>
              <w:rPr>
                <w:sz w:val="18"/>
                <w:lang w:val="es-ES_tradnl"/>
              </w:rPr>
            </w:pPr>
            <w:r w:rsidRPr="00912360">
              <w:rPr>
                <w:sz w:val="18"/>
                <w:lang w:val="es-ES_tradnl"/>
              </w:rPr>
              <w:t>Bomba de Vacío</w:t>
            </w:r>
          </w:p>
        </w:tc>
        <w:tc>
          <w:tcPr>
            <w:tcW w:w="1128" w:type="dxa"/>
          </w:tcPr>
          <w:p w14:paraId="7DE40D93"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79891F87" w14:textId="77777777">
        <w:trPr>
          <w:trHeight w:val="227"/>
        </w:trPr>
        <w:tc>
          <w:tcPr>
            <w:tcW w:w="8035" w:type="dxa"/>
          </w:tcPr>
          <w:p w14:paraId="122A3083" w14:textId="77777777" w:rsidR="00135FEC" w:rsidRPr="00912360" w:rsidRDefault="00000000">
            <w:pPr>
              <w:pStyle w:val="TableParagraph"/>
              <w:spacing w:line="206" w:lineRule="exact"/>
              <w:ind w:left="220"/>
              <w:rPr>
                <w:sz w:val="18"/>
                <w:lang w:val="es-ES_tradnl"/>
              </w:rPr>
            </w:pPr>
            <w:r w:rsidRPr="00912360">
              <w:rPr>
                <w:sz w:val="18"/>
                <w:lang w:val="es-ES_tradnl"/>
              </w:rPr>
              <w:t>Casco/ Careta/ Gafas protectoras</w:t>
            </w:r>
          </w:p>
        </w:tc>
        <w:tc>
          <w:tcPr>
            <w:tcW w:w="1128" w:type="dxa"/>
          </w:tcPr>
          <w:p w14:paraId="7793BB66"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0E1ECBBE" w14:textId="77777777">
        <w:trPr>
          <w:trHeight w:val="225"/>
        </w:trPr>
        <w:tc>
          <w:tcPr>
            <w:tcW w:w="8035" w:type="dxa"/>
          </w:tcPr>
          <w:p w14:paraId="1C8B7867" w14:textId="77777777" w:rsidR="00135FEC" w:rsidRPr="00912360" w:rsidRDefault="00000000">
            <w:pPr>
              <w:pStyle w:val="TableParagraph"/>
              <w:spacing w:line="205" w:lineRule="exact"/>
              <w:ind w:left="220"/>
              <w:rPr>
                <w:sz w:val="18"/>
                <w:lang w:val="es-ES_tradnl"/>
              </w:rPr>
            </w:pPr>
            <w:proofErr w:type="spellStart"/>
            <w:r w:rsidRPr="00912360">
              <w:rPr>
                <w:sz w:val="18"/>
                <w:lang w:val="es-ES_tradnl"/>
              </w:rPr>
              <w:t>Desmagnetizadores</w:t>
            </w:r>
            <w:proofErr w:type="spellEnd"/>
            <w:r w:rsidRPr="00912360">
              <w:rPr>
                <w:sz w:val="18"/>
                <w:lang w:val="es-ES_tradnl"/>
              </w:rPr>
              <w:t>/ Magnetizadores</w:t>
            </w:r>
          </w:p>
        </w:tc>
        <w:tc>
          <w:tcPr>
            <w:tcW w:w="1128" w:type="dxa"/>
          </w:tcPr>
          <w:p w14:paraId="2D96D2B9" w14:textId="77777777" w:rsidR="00135FEC" w:rsidRPr="00912360" w:rsidRDefault="00000000">
            <w:pPr>
              <w:pStyle w:val="TableParagraph"/>
              <w:spacing w:line="205" w:lineRule="exact"/>
              <w:ind w:left="4"/>
              <w:jc w:val="center"/>
              <w:rPr>
                <w:sz w:val="18"/>
                <w:lang w:val="es-ES_tradnl"/>
              </w:rPr>
            </w:pPr>
            <w:r w:rsidRPr="00912360">
              <w:rPr>
                <w:sz w:val="18"/>
                <w:lang w:val="es-ES_tradnl"/>
              </w:rPr>
              <w:t>8</w:t>
            </w:r>
          </w:p>
        </w:tc>
      </w:tr>
      <w:tr w:rsidR="00135FEC" w:rsidRPr="00912360" w14:paraId="00808E00" w14:textId="77777777">
        <w:trPr>
          <w:trHeight w:val="227"/>
        </w:trPr>
        <w:tc>
          <w:tcPr>
            <w:tcW w:w="8035" w:type="dxa"/>
          </w:tcPr>
          <w:p w14:paraId="4E7AE4E8" w14:textId="77777777" w:rsidR="00135FEC" w:rsidRPr="00912360" w:rsidRDefault="00000000">
            <w:pPr>
              <w:pStyle w:val="TableParagraph"/>
              <w:spacing w:before="1" w:line="206" w:lineRule="exact"/>
              <w:ind w:left="220"/>
              <w:rPr>
                <w:sz w:val="18"/>
                <w:lang w:val="es-ES_tradnl"/>
              </w:rPr>
            </w:pPr>
            <w:r w:rsidRPr="00912360">
              <w:rPr>
                <w:sz w:val="18"/>
                <w:lang w:val="es-ES_tradnl"/>
              </w:rPr>
              <w:t>Herramientas</w:t>
            </w:r>
          </w:p>
        </w:tc>
        <w:tc>
          <w:tcPr>
            <w:tcW w:w="1128" w:type="dxa"/>
          </w:tcPr>
          <w:p w14:paraId="5BAC6A8D" w14:textId="77777777" w:rsidR="00135FEC" w:rsidRPr="00912360" w:rsidRDefault="00000000">
            <w:pPr>
              <w:pStyle w:val="TableParagraph"/>
              <w:spacing w:before="1" w:line="206" w:lineRule="exact"/>
              <w:ind w:left="4"/>
              <w:jc w:val="center"/>
              <w:rPr>
                <w:sz w:val="18"/>
                <w:lang w:val="es-ES_tradnl"/>
              </w:rPr>
            </w:pPr>
            <w:r w:rsidRPr="00912360">
              <w:rPr>
                <w:sz w:val="18"/>
                <w:lang w:val="es-ES_tradnl"/>
              </w:rPr>
              <w:t>8</w:t>
            </w:r>
          </w:p>
        </w:tc>
      </w:tr>
      <w:tr w:rsidR="00135FEC" w:rsidRPr="00912360" w14:paraId="77F30633" w14:textId="77777777">
        <w:trPr>
          <w:trHeight w:val="227"/>
        </w:trPr>
        <w:tc>
          <w:tcPr>
            <w:tcW w:w="8035" w:type="dxa"/>
          </w:tcPr>
          <w:p w14:paraId="5ED44341" w14:textId="77777777" w:rsidR="00135FEC" w:rsidRPr="00912360" w:rsidRDefault="00000000">
            <w:pPr>
              <w:pStyle w:val="TableParagraph"/>
              <w:spacing w:line="206" w:lineRule="exact"/>
              <w:ind w:left="220"/>
              <w:rPr>
                <w:sz w:val="18"/>
                <w:lang w:val="es-ES_tradnl"/>
              </w:rPr>
            </w:pPr>
            <w:r w:rsidRPr="00912360">
              <w:rPr>
                <w:sz w:val="18"/>
                <w:lang w:val="es-ES_tradnl"/>
              </w:rPr>
              <w:t>Señalizaciones</w:t>
            </w:r>
          </w:p>
        </w:tc>
        <w:tc>
          <w:tcPr>
            <w:tcW w:w="1128" w:type="dxa"/>
          </w:tcPr>
          <w:p w14:paraId="102509BB"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783F907A" w14:textId="77777777">
        <w:trPr>
          <w:trHeight w:val="227"/>
        </w:trPr>
        <w:tc>
          <w:tcPr>
            <w:tcW w:w="8035" w:type="dxa"/>
          </w:tcPr>
          <w:p w14:paraId="4141C65E" w14:textId="77777777" w:rsidR="00135FEC" w:rsidRPr="00912360" w:rsidRDefault="00000000">
            <w:pPr>
              <w:pStyle w:val="TableParagraph"/>
              <w:spacing w:line="206" w:lineRule="exact"/>
              <w:ind w:left="220"/>
              <w:rPr>
                <w:sz w:val="18"/>
                <w:lang w:val="es-ES_tradnl"/>
              </w:rPr>
            </w:pPr>
            <w:r w:rsidRPr="00912360">
              <w:rPr>
                <w:sz w:val="18"/>
                <w:lang w:val="es-ES_tradnl"/>
              </w:rPr>
              <w:t>Útiles</w:t>
            </w:r>
          </w:p>
        </w:tc>
        <w:tc>
          <w:tcPr>
            <w:tcW w:w="1128" w:type="dxa"/>
          </w:tcPr>
          <w:p w14:paraId="1363D719" w14:textId="77777777" w:rsidR="00135FEC" w:rsidRPr="00912360" w:rsidRDefault="00000000">
            <w:pPr>
              <w:pStyle w:val="TableParagraph"/>
              <w:spacing w:line="206" w:lineRule="exact"/>
              <w:ind w:left="4"/>
              <w:jc w:val="center"/>
              <w:rPr>
                <w:sz w:val="18"/>
                <w:lang w:val="es-ES_tradnl"/>
              </w:rPr>
            </w:pPr>
            <w:r w:rsidRPr="00912360">
              <w:rPr>
                <w:sz w:val="18"/>
                <w:lang w:val="es-ES_tradnl"/>
              </w:rPr>
              <w:t>8</w:t>
            </w:r>
          </w:p>
        </w:tc>
      </w:tr>
      <w:tr w:rsidR="00135FEC" w:rsidRPr="00912360" w14:paraId="3782CF2C" w14:textId="77777777">
        <w:trPr>
          <w:trHeight w:val="225"/>
        </w:trPr>
        <w:tc>
          <w:tcPr>
            <w:tcW w:w="8035" w:type="dxa"/>
          </w:tcPr>
          <w:p w14:paraId="39969394" w14:textId="77777777" w:rsidR="00135FEC" w:rsidRPr="00912360" w:rsidRDefault="00000000">
            <w:pPr>
              <w:pStyle w:val="TableParagraph"/>
              <w:spacing w:line="205" w:lineRule="exact"/>
              <w:ind w:left="2772" w:right="2545"/>
              <w:jc w:val="center"/>
              <w:rPr>
                <w:b/>
                <w:sz w:val="18"/>
                <w:lang w:val="es-ES_tradnl"/>
              </w:rPr>
            </w:pPr>
            <w:r w:rsidRPr="00912360">
              <w:rPr>
                <w:b/>
                <w:sz w:val="18"/>
                <w:lang w:val="es-ES_tradnl"/>
              </w:rPr>
              <w:t>Vehículos</w:t>
            </w:r>
          </w:p>
        </w:tc>
        <w:tc>
          <w:tcPr>
            <w:tcW w:w="1128" w:type="dxa"/>
          </w:tcPr>
          <w:p w14:paraId="60A866F6" w14:textId="77777777" w:rsidR="00135FEC" w:rsidRPr="00912360" w:rsidRDefault="00000000">
            <w:pPr>
              <w:pStyle w:val="TableParagraph"/>
              <w:spacing w:line="205" w:lineRule="exact"/>
              <w:ind w:left="159" w:right="152"/>
              <w:jc w:val="center"/>
              <w:rPr>
                <w:b/>
                <w:sz w:val="18"/>
                <w:lang w:val="es-ES_tradnl"/>
              </w:rPr>
            </w:pPr>
            <w:r w:rsidRPr="00912360">
              <w:rPr>
                <w:b/>
                <w:sz w:val="18"/>
                <w:lang w:val="es-ES_tradnl"/>
              </w:rPr>
              <w:t>Vida Útil</w:t>
            </w:r>
          </w:p>
        </w:tc>
      </w:tr>
      <w:tr w:rsidR="00135FEC" w:rsidRPr="00912360" w14:paraId="5321289A" w14:textId="77777777">
        <w:trPr>
          <w:trHeight w:val="227"/>
        </w:trPr>
        <w:tc>
          <w:tcPr>
            <w:tcW w:w="8035" w:type="dxa"/>
          </w:tcPr>
          <w:p w14:paraId="3052A2BA" w14:textId="77777777" w:rsidR="00135FEC" w:rsidRPr="00912360" w:rsidRDefault="00000000">
            <w:pPr>
              <w:pStyle w:val="TableParagraph"/>
              <w:spacing w:before="1" w:line="206" w:lineRule="exact"/>
              <w:ind w:left="220"/>
              <w:rPr>
                <w:sz w:val="18"/>
                <w:lang w:val="es-ES_tradnl"/>
              </w:rPr>
            </w:pPr>
            <w:r w:rsidRPr="00912360">
              <w:rPr>
                <w:sz w:val="18"/>
                <w:lang w:val="es-ES_tradnl"/>
              </w:rPr>
              <w:t>Embarcaciones</w:t>
            </w:r>
          </w:p>
        </w:tc>
        <w:tc>
          <w:tcPr>
            <w:tcW w:w="1128" w:type="dxa"/>
          </w:tcPr>
          <w:p w14:paraId="6D3987F1"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14</w:t>
            </w:r>
          </w:p>
        </w:tc>
      </w:tr>
      <w:tr w:rsidR="00135FEC" w:rsidRPr="00912360" w14:paraId="686A98DA" w14:textId="77777777">
        <w:trPr>
          <w:trHeight w:val="227"/>
        </w:trPr>
        <w:tc>
          <w:tcPr>
            <w:tcW w:w="8035" w:type="dxa"/>
          </w:tcPr>
          <w:p w14:paraId="3A1F861F" w14:textId="77777777" w:rsidR="00135FEC" w:rsidRPr="00912360" w:rsidRDefault="00000000">
            <w:pPr>
              <w:pStyle w:val="TableParagraph"/>
              <w:spacing w:line="206" w:lineRule="exact"/>
              <w:ind w:left="220"/>
              <w:rPr>
                <w:sz w:val="18"/>
                <w:lang w:val="es-ES_tradnl"/>
              </w:rPr>
            </w:pPr>
            <w:r w:rsidRPr="00912360">
              <w:rPr>
                <w:sz w:val="18"/>
                <w:lang w:val="es-ES_tradnl"/>
              </w:rPr>
              <w:t>Furgonetas y Camiones</w:t>
            </w:r>
          </w:p>
        </w:tc>
        <w:tc>
          <w:tcPr>
            <w:tcW w:w="1128" w:type="dxa"/>
          </w:tcPr>
          <w:p w14:paraId="6669157F"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14</w:t>
            </w:r>
          </w:p>
        </w:tc>
      </w:tr>
      <w:tr w:rsidR="00135FEC" w:rsidRPr="00912360" w14:paraId="05AE95B2" w14:textId="77777777">
        <w:trPr>
          <w:trHeight w:val="227"/>
        </w:trPr>
        <w:tc>
          <w:tcPr>
            <w:tcW w:w="8035" w:type="dxa"/>
          </w:tcPr>
          <w:p w14:paraId="5C76DCBA" w14:textId="77777777" w:rsidR="00135FEC" w:rsidRPr="00912360" w:rsidRDefault="00000000">
            <w:pPr>
              <w:pStyle w:val="TableParagraph"/>
              <w:spacing w:line="206" w:lineRule="exact"/>
              <w:ind w:left="220"/>
              <w:rPr>
                <w:sz w:val="18"/>
                <w:lang w:val="es-ES_tradnl"/>
              </w:rPr>
            </w:pPr>
            <w:r w:rsidRPr="00912360">
              <w:rPr>
                <w:sz w:val="18"/>
                <w:lang w:val="es-ES_tradnl"/>
              </w:rPr>
              <w:t>Motocicletas</w:t>
            </w:r>
          </w:p>
        </w:tc>
        <w:tc>
          <w:tcPr>
            <w:tcW w:w="1128" w:type="dxa"/>
          </w:tcPr>
          <w:p w14:paraId="56FEBD3C"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14</w:t>
            </w:r>
          </w:p>
        </w:tc>
      </w:tr>
      <w:tr w:rsidR="00135FEC" w:rsidRPr="00912360" w14:paraId="10321FC4" w14:textId="77777777">
        <w:trPr>
          <w:trHeight w:val="225"/>
        </w:trPr>
        <w:tc>
          <w:tcPr>
            <w:tcW w:w="8035" w:type="dxa"/>
          </w:tcPr>
          <w:p w14:paraId="15B17A8D" w14:textId="77777777" w:rsidR="00135FEC" w:rsidRPr="00912360" w:rsidRDefault="00000000">
            <w:pPr>
              <w:pStyle w:val="TableParagraph"/>
              <w:spacing w:line="205" w:lineRule="exact"/>
              <w:ind w:left="220"/>
              <w:rPr>
                <w:sz w:val="18"/>
                <w:lang w:val="es-ES_tradnl"/>
              </w:rPr>
            </w:pPr>
            <w:r w:rsidRPr="00912360">
              <w:rPr>
                <w:sz w:val="18"/>
                <w:lang w:val="es-ES_tradnl"/>
              </w:rPr>
              <w:t>Planeador submarino</w:t>
            </w:r>
          </w:p>
        </w:tc>
        <w:tc>
          <w:tcPr>
            <w:tcW w:w="1128" w:type="dxa"/>
          </w:tcPr>
          <w:p w14:paraId="54B71F21" w14:textId="77777777" w:rsidR="00135FEC" w:rsidRPr="00912360" w:rsidRDefault="00000000">
            <w:pPr>
              <w:pStyle w:val="TableParagraph"/>
              <w:spacing w:line="205" w:lineRule="exact"/>
              <w:ind w:left="159" w:right="154"/>
              <w:jc w:val="center"/>
              <w:rPr>
                <w:sz w:val="18"/>
                <w:lang w:val="es-ES_tradnl"/>
              </w:rPr>
            </w:pPr>
            <w:r w:rsidRPr="00912360">
              <w:rPr>
                <w:sz w:val="18"/>
                <w:lang w:val="es-ES_tradnl"/>
              </w:rPr>
              <w:t>14</w:t>
            </w:r>
          </w:p>
        </w:tc>
      </w:tr>
      <w:tr w:rsidR="00135FEC" w:rsidRPr="00912360" w14:paraId="54D7F3A4" w14:textId="77777777">
        <w:trPr>
          <w:trHeight w:val="227"/>
        </w:trPr>
        <w:tc>
          <w:tcPr>
            <w:tcW w:w="8035" w:type="dxa"/>
          </w:tcPr>
          <w:p w14:paraId="6DF94F75" w14:textId="77777777" w:rsidR="00135FEC" w:rsidRPr="00912360" w:rsidRDefault="00000000">
            <w:pPr>
              <w:pStyle w:val="TableParagraph"/>
              <w:spacing w:before="1" w:line="206" w:lineRule="exact"/>
              <w:ind w:left="220"/>
              <w:rPr>
                <w:sz w:val="18"/>
                <w:lang w:val="es-ES_tradnl"/>
              </w:rPr>
            </w:pPr>
            <w:r w:rsidRPr="00912360">
              <w:rPr>
                <w:sz w:val="18"/>
                <w:lang w:val="es-ES_tradnl"/>
              </w:rPr>
              <w:t>Remolque</w:t>
            </w:r>
          </w:p>
        </w:tc>
        <w:tc>
          <w:tcPr>
            <w:tcW w:w="1128" w:type="dxa"/>
          </w:tcPr>
          <w:p w14:paraId="106A309F" w14:textId="77777777" w:rsidR="00135FEC" w:rsidRPr="00912360" w:rsidRDefault="00000000">
            <w:pPr>
              <w:pStyle w:val="TableParagraph"/>
              <w:spacing w:before="1" w:line="206" w:lineRule="exact"/>
              <w:ind w:left="159" w:right="154"/>
              <w:jc w:val="center"/>
              <w:rPr>
                <w:sz w:val="18"/>
                <w:lang w:val="es-ES_tradnl"/>
              </w:rPr>
            </w:pPr>
            <w:r w:rsidRPr="00912360">
              <w:rPr>
                <w:sz w:val="18"/>
                <w:lang w:val="es-ES_tradnl"/>
              </w:rPr>
              <w:t>20</w:t>
            </w:r>
          </w:p>
        </w:tc>
      </w:tr>
      <w:tr w:rsidR="00135FEC" w:rsidRPr="00912360" w14:paraId="3C84AE22" w14:textId="77777777">
        <w:trPr>
          <w:trHeight w:val="227"/>
        </w:trPr>
        <w:tc>
          <w:tcPr>
            <w:tcW w:w="8035" w:type="dxa"/>
          </w:tcPr>
          <w:p w14:paraId="7BAAB709" w14:textId="77777777" w:rsidR="00135FEC" w:rsidRPr="00912360" w:rsidRDefault="00000000">
            <w:pPr>
              <w:pStyle w:val="TableParagraph"/>
              <w:spacing w:line="206" w:lineRule="exact"/>
              <w:ind w:left="220"/>
              <w:rPr>
                <w:sz w:val="18"/>
                <w:lang w:val="es-ES_tradnl"/>
              </w:rPr>
            </w:pPr>
            <w:r w:rsidRPr="00912360">
              <w:rPr>
                <w:sz w:val="18"/>
                <w:lang w:val="es-ES_tradnl"/>
              </w:rPr>
              <w:t>Todoterreno</w:t>
            </w:r>
          </w:p>
        </w:tc>
        <w:tc>
          <w:tcPr>
            <w:tcW w:w="1128" w:type="dxa"/>
          </w:tcPr>
          <w:p w14:paraId="5F3CDA04"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14</w:t>
            </w:r>
          </w:p>
        </w:tc>
      </w:tr>
      <w:tr w:rsidR="00135FEC" w:rsidRPr="00912360" w14:paraId="6BE505FD" w14:textId="77777777">
        <w:trPr>
          <w:trHeight w:val="227"/>
        </w:trPr>
        <w:tc>
          <w:tcPr>
            <w:tcW w:w="8035" w:type="dxa"/>
          </w:tcPr>
          <w:p w14:paraId="491930A8" w14:textId="77777777" w:rsidR="00135FEC" w:rsidRPr="00912360" w:rsidRDefault="00000000">
            <w:pPr>
              <w:pStyle w:val="TableParagraph"/>
              <w:spacing w:line="206" w:lineRule="exact"/>
              <w:ind w:left="220"/>
              <w:rPr>
                <w:sz w:val="18"/>
                <w:lang w:val="es-ES_tradnl"/>
              </w:rPr>
            </w:pPr>
            <w:r w:rsidRPr="00912360">
              <w:rPr>
                <w:sz w:val="18"/>
                <w:lang w:val="es-ES_tradnl"/>
              </w:rPr>
              <w:t>Tractor</w:t>
            </w:r>
          </w:p>
        </w:tc>
        <w:tc>
          <w:tcPr>
            <w:tcW w:w="1128" w:type="dxa"/>
          </w:tcPr>
          <w:p w14:paraId="666C82DB"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14</w:t>
            </w:r>
          </w:p>
        </w:tc>
      </w:tr>
      <w:tr w:rsidR="00135FEC" w:rsidRPr="00912360" w14:paraId="3A9E8EAB" w14:textId="77777777">
        <w:trPr>
          <w:trHeight w:val="227"/>
        </w:trPr>
        <w:tc>
          <w:tcPr>
            <w:tcW w:w="8035" w:type="dxa"/>
          </w:tcPr>
          <w:p w14:paraId="4C23B378" w14:textId="77777777" w:rsidR="00135FEC" w:rsidRPr="00912360" w:rsidRDefault="00000000">
            <w:pPr>
              <w:pStyle w:val="TableParagraph"/>
              <w:spacing w:line="206" w:lineRule="exact"/>
              <w:ind w:left="220"/>
              <w:rPr>
                <w:sz w:val="18"/>
                <w:lang w:val="es-ES_tradnl"/>
              </w:rPr>
            </w:pPr>
            <w:r w:rsidRPr="00912360">
              <w:rPr>
                <w:sz w:val="18"/>
                <w:lang w:val="es-ES_tradnl"/>
              </w:rPr>
              <w:t>Turismos</w:t>
            </w:r>
          </w:p>
        </w:tc>
        <w:tc>
          <w:tcPr>
            <w:tcW w:w="1128" w:type="dxa"/>
          </w:tcPr>
          <w:p w14:paraId="10A8E67A" w14:textId="77777777" w:rsidR="00135FEC" w:rsidRPr="00912360" w:rsidRDefault="00000000">
            <w:pPr>
              <w:pStyle w:val="TableParagraph"/>
              <w:spacing w:line="206" w:lineRule="exact"/>
              <w:ind w:left="159" w:right="154"/>
              <w:jc w:val="center"/>
              <w:rPr>
                <w:sz w:val="18"/>
                <w:lang w:val="es-ES_tradnl"/>
              </w:rPr>
            </w:pPr>
            <w:r w:rsidRPr="00912360">
              <w:rPr>
                <w:sz w:val="18"/>
                <w:lang w:val="es-ES_tradnl"/>
              </w:rPr>
              <w:t>14</w:t>
            </w:r>
          </w:p>
        </w:tc>
      </w:tr>
    </w:tbl>
    <w:p w14:paraId="6FD4005F" w14:textId="77777777" w:rsidR="00135FEC" w:rsidRPr="00912360" w:rsidRDefault="00135FEC">
      <w:pPr>
        <w:pStyle w:val="Textoindependiente"/>
        <w:spacing w:before="5"/>
        <w:rPr>
          <w:b/>
          <w:sz w:val="11"/>
          <w:lang w:val="es-ES_tradnl"/>
        </w:rPr>
      </w:pPr>
    </w:p>
    <w:p w14:paraId="331F3CF1" w14:textId="77777777" w:rsidR="00135FEC" w:rsidRPr="00912360" w:rsidRDefault="00000000">
      <w:pPr>
        <w:pStyle w:val="Textoindependiente"/>
        <w:spacing w:before="94" w:line="360" w:lineRule="auto"/>
        <w:ind w:left="1260" w:right="748"/>
        <w:jc w:val="both"/>
        <w:rPr>
          <w:lang w:val="es-ES_tradnl"/>
        </w:rPr>
      </w:pPr>
      <w:r w:rsidRPr="00912360">
        <w:rPr>
          <w:lang w:val="es-ES_tradnl"/>
        </w:rPr>
        <w:t>Respecto a los activos adquiridos en proyectos de investigación, la vida útil se ajusta a los siguientes criterios:</w:t>
      </w:r>
    </w:p>
    <w:p w14:paraId="5071A9EA" w14:textId="77777777" w:rsidR="00135FEC" w:rsidRPr="00912360" w:rsidRDefault="00000000">
      <w:pPr>
        <w:pStyle w:val="Prrafodelista"/>
        <w:numPr>
          <w:ilvl w:val="0"/>
          <w:numId w:val="16"/>
        </w:numPr>
        <w:tabs>
          <w:tab w:val="left" w:pos="1544"/>
        </w:tabs>
        <w:spacing w:before="119" w:line="348" w:lineRule="auto"/>
        <w:ind w:right="746"/>
        <w:jc w:val="both"/>
        <w:rPr>
          <w:lang w:val="es-ES_tradnl"/>
        </w:rPr>
      </w:pPr>
      <w:r w:rsidRPr="00912360">
        <w:rPr>
          <w:lang w:val="es-ES_tradnl"/>
        </w:rPr>
        <w:t>Los activos adquiridos con una vida útil superior al período del proyecto que sean susceptibles de ser utilizados en otros proyectos de investigación futuros o en otros usos. En</w:t>
      </w:r>
      <w:r w:rsidRPr="00912360">
        <w:rPr>
          <w:spacing w:val="-5"/>
          <w:lang w:val="es-ES_tradnl"/>
        </w:rPr>
        <w:t xml:space="preserve"> </w:t>
      </w:r>
      <w:r w:rsidRPr="00912360">
        <w:rPr>
          <w:lang w:val="es-ES_tradnl"/>
        </w:rPr>
        <w:t>este</w:t>
      </w:r>
      <w:r w:rsidRPr="00912360">
        <w:rPr>
          <w:spacing w:val="-6"/>
          <w:lang w:val="es-ES_tradnl"/>
        </w:rPr>
        <w:t xml:space="preserve"> </w:t>
      </w:r>
      <w:r w:rsidRPr="00912360">
        <w:rPr>
          <w:lang w:val="es-ES_tradnl"/>
        </w:rPr>
        <w:t>supuesto,</w:t>
      </w:r>
      <w:r w:rsidRPr="00912360">
        <w:rPr>
          <w:spacing w:val="-5"/>
          <w:lang w:val="es-ES_tradnl"/>
        </w:rPr>
        <w:t xml:space="preserve"> </w:t>
      </w:r>
      <w:r w:rsidRPr="00912360">
        <w:rPr>
          <w:lang w:val="es-ES_tradnl"/>
        </w:rPr>
        <w:t>se</w:t>
      </w:r>
      <w:r w:rsidRPr="00912360">
        <w:rPr>
          <w:spacing w:val="-5"/>
          <w:lang w:val="es-ES_tradnl"/>
        </w:rPr>
        <w:t xml:space="preserve"> </w:t>
      </w:r>
      <w:r w:rsidRPr="00912360">
        <w:rPr>
          <w:lang w:val="es-ES_tradnl"/>
        </w:rPr>
        <w:t>amortizará</w:t>
      </w:r>
      <w:r w:rsidRPr="00912360">
        <w:rPr>
          <w:spacing w:val="-11"/>
          <w:lang w:val="es-ES_tradnl"/>
        </w:rPr>
        <w:t xml:space="preserve"> </w:t>
      </w:r>
      <w:r w:rsidRPr="00912360">
        <w:rPr>
          <w:lang w:val="es-ES_tradnl"/>
        </w:rPr>
        <w:t>de</w:t>
      </w:r>
      <w:r w:rsidRPr="00912360">
        <w:rPr>
          <w:spacing w:val="-9"/>
          <w:lang w:val="es-ES_tradnl"/>
        </w:rPr>
        <w:t xml:space="preserve"> </w:t>
      </w:r>
      <w:r w:rsidRPr="00912360">
        <w:rPr>
          <w:lang w:val="es-ES_tradnl"/>
        </w:rPr>
        <w:t>acuerdo</w:t>
      </w:r>
      <w:r w:rsidRPr="00912360">
        <w:rPr>
          <w:spacing w:val="-6"/>
          <w:lang w:val="es-ES_tradnl"/>
        </w:rPr>
        <w:t xml:space="preserve"> </w:t>
      </w:r>
      <w:r w:rsidRPr="00912360">
        <w:rPr>
          <w:lang w:val="es-ES_tradnl"/>
        </w:rPr>
        <w:t>a</w:t>
      </w:r>
      <w:r w:rsidRPr="00912360">
        <w:rPr>
          <w:spacing w:val="-9"/>
          <w:lang w:val="es-ES_tradnl"/>
        </w:rPr>
        <w:t xml:space="preserve"> </w:t>
      </w:r>
      <w:r w:rsidRPr="00912360">
        <w:rPr>
          <w:lang w:val="es-ES_tradnl"/>
        </w:rPr>
        <w:t>la</w:t>
      </w:r>
      <w:r w:rsidRPr="00912360">
        <w:rPr>
          <w:spacing w:val="-11"/>
          <w:lang w:val="es-ES_tradnl"/>
        </w:rPr>
        <w:t xml:space="preserve"> </w:t>
      </w:r>
      <w:r w:rsidRPr="00912360">
        <w:rPr>
          <w:lang w:val="es-ES_tradnl"/>
        </w:rPr>
        <w:t>vida</w:t>
      </w:r>
      <w:r w:rsidRPr="00912360">
        <w:rPr>
          <w:spacing w:val="-6"/>
          <w:lang w:val="es-ES_tradnl"/>
        </w:rPr>
        <w:t xml:space="preserve"> </w:t>
      </w:r>
      <w:r w:rsidRPr="00912360">
        <w:rPr>
          <w:lang w:val="es-ES_tradnl"/>
        </w:rPr>
        <w:t>útil</w:t>
      </w:r>
      <w:r w:rsidRPr="00912360">
        <w:rPr>
          <w:spacing w:val="-7"/>
          <w:lang w:val="es-ES_tradnl"/>
        </w:rPr>
        <w:t xml:space="preserve"> </w:t>
      </w:r>
      <w:r w:rsidRPr="00912360">
        <w:rPr>
          <w:lang w:val="es-ES_tradnl"/>
        </w:rPr>
        <w:t>normal</w:t>
      </w:r>
      <w:r w:rsidRPr="00912360">
        <w:rPr>
          <w:spacing w:val="-7"/>
          <w:lang w:val="es-ES_tradnl"/>
        </w:rPr>
        <w:t xml:space="preserve"> </w:t>
      </w:r>
      <w:r w:rsidRPr="00912360">
        <w:rPr>
          <w:lang w:val="es-ES_tradnl"/>
        </w:rPr>
        <w:t>del</w:t>
      </w:r>
      <w:r w:rsidRPr="00912360">
        <w:rPr>
          <w:spacing w:val="-9"/>
          <w:lang w:val="es-ES_tradnl"/>
        </w:rPr>
        <w:t xml:space="preserve"> </w:t>
      </w:r>
      <w:r w:rsidRPr="00912360">
        <w:rPr>
          <w:lang w:val="es-ES_tradnl"/>
        </w:rPr>
        <w:t>activo</w:t>
      </w:r>
      <w:r w:rsidRPr="00912360">
        <w:rPr>
          <w:spacing w:val="-8"/>
          <w:lang w:val="es-ES_tradnl"/>
        </w:rPr>
        <w:t xml:space="preserve"> </w:t>
      </w:r>
      <w:r w:rsidRPr="00912360">
        <w:rPr>
          <w:lang w:val="es-ES_tradnl"/>
        </w:rPr>
        <w:t>señalada</w:t>
      </w:r>
      <w:r w:rsidRPr="00912360">
        <w:rPr>
          <w:spacing w:val="-9"/>
          <w:lang w:val="es-ES_tradnl"/>
        </w:rPr>
        <w:t xml:space="preserve"> </w:t>
      </w:r>
      <w:r w:rsidRPr="00912360">
        <w:rPr>
          <w:lang w:val="es-ES_tradnl"/>
        </w:rPr>
        <w:t>en</w:t>
      </w:r>
      <w:r w:rsidRPr="00912360">
        <w:rPr>
          <w:spacing w:val="-9"/>
          <w:lang w:val="es-ES_tradnl"/>
        </w:rPr>
        <w:t xml:space="preserve"> </w:t>
      </w:r>
      <w:r w:rsidRPr="00912360">
        <w:rPr>
          <w:lang w:val="es-ES_tradnl"/>
        </w:rPr>
        <w:t>los cuadros</w:t>
      </w:r>
      <w:r w:rsidRPr="00912360">
        <w:rPr>
          <w:spacing w:val="-5"/>
          <w:lang w:val="es-ES_tradnl"/>
        </w:rPr>
        <w:t xml:space="preserve"> </w:t>
      </w:r>
      <w:r w:rsidRPr="00912360">
        <w:rPr>
          <w:lang w:val="es-ES_tradnl"/>
        </w:rPr>
        <w:t>superiores.</w:t>
      </w:r>
    </w:p>
    <w:p w14:paraId="339050F9" w14:textId="77777777" w:rsidR="00135FEC" w:rsidRPr="00912360" w:rsidRDefault="00000000">
      <w:pPr>
        <w:pStyle w:val="Prrafodelista"/>
        <w:numPr>
          <w:ilvl w:val="0"/>
          <w:numId w:val="16"/>
        </w:numPr>
        <w:tabs>
          <w:tab w:val="left" w:pos="1545"/>
        </w:tabs>
        <w:spacing w:before="9"/>
        <w:ind w:left="1544" w:hanging="361"/>
        <w:jc w:val="both"/>
        <w:rPr>
          <w:lang w:val="es-ES_tradnl"/>
        </w:rPr>
      </w:pPr>
      <w:r w:rsidRPr="00912360">
        <w:rPr>
          <w:lang w:val="es-ES_tradnl"/>
        </w:rPr>
        <w:t>El activo adquirido es utilizado únicamente en un proyecto de investigación por</w:t>
      </w:r>
      <w:r w:rsidRPr="00912360">
        <w:rPr>
          <w:spacing w:val="43"/>
          <w:lang w:val="es-ES_tradnl"/>
        </w:rPr>
        <w:t xml:space="preserve"> </w:t>
      </w:r>
      <w:r w:rsidRPr="00912360">
        <w:rPr>
          <w:lang w:val="es-ES_tradnl"/>
        </w:rPr>
        <w:t>las</w:t>
      </w:r>
    </w:p>
    <w:p w14:paraId="427F2790" w14:textId="77777777" w:rsidR="00135FEC" w:rsidRPr="00912360" w:rsidRDefault="00135FEC">
      <w:pPr>
        <w:jc w:val="both"/>
        <w:rPr>
          <w:lang w:val="es-ES_tradnl"/>
        </w:rPr>
        <w:sectPr w:rsidR="00135FEC" w:rsidRPr="00912360">
          <w:pgSz w:w="11920" w:h="16850"/>
          <w:pgMar w:top="1540" w:right="500" w:bottom="1220" w:left="340" w:header="0" w:footer="1036" w:gutter="0"/>
          <w:cols w:space="720"/>
        </w:sectPr>
      </w:pPr>
    </w:p>
    <w:p w14:paraId="231DA79D" w14:textId="77777777" w:rsidR="00135FEC" w:rsidRPr="00912360" w:rsidRDefault="00000000">
      <w:pPr>
        <w:pStyle w:val="Textoindependiente"/>
        <w:spacing w:before="80" w:line="360" w:lineRule="auto"/>
        <w:ind w:left="1543" w:right="743"/>
        <w:jc w:val="both"/>
        <w:rPr>
          <w:lang w:val="es-ES_tradnl"/>
        </w:rPr>
      </w:pPr>
      <w:r w:rsidRPr="00912360">
        <w:rPr>
          <w:lang w:val="es-ES_tradnl"/>
        </w:rPr>
        <w:lastRenderedPageBreak/>
        <w:t>necesidades argumentadas por su IP y finalizado dicho proyecto no será objeto de utilización en otros proyectos de investigación futuros, ni tendrá otros usos en la Universidad. En particular, cuando el activo adquirido es utilizado en un proyecto de investigación de forma intensiva y el IP puede acreditar, mediante el correspondiente informe, que, al término del proyecto de investigación, el activo adquirido tendrá un valor residual</w:t>
      </w:r>
      <w:r w:rsidRPr="00912360">
        <w:rPr>
          <w:spacing w:val="-8"/>
          <w:lang w:val="es-ES_tradnl"/>
        </w:rPr>
        <w:t xml:space="preserve"> </w:t>
      </w:r>
      <w:r w:rsidRPr="00912360">
        <w:rPr>
          <w:lang w:val="es-ES_tradnl"/>
        </w:rPr>
        <w:t>nulo.</w:t>
      </w:r>
      <w:r w:rsidRPr="00912360">
        <w:rPr>
          <w:spacing w:val="-5"/>
          <w:lang w:val="es-ES_tradnl"/>
        </w:rPr>
        <w:t xml:space="preserve"> </w:t>
      </w:r>
      <w:r w:rsidRPr="00912360">
        <w:rPr>
          <w:lang w:val="es-ES_tradnl"/>
        </w:rPr>
        <w:t>En</w:t>
      </w:r>
      <w:r w:rsidRPr="00912360">
        <w:rPr>
          <w:spacing w:val="-6"/>
          <w:lang w:val="es-ES_tradnl"/>
        </w:rPr>
        <w:t xml:space="preserve"> </w:t>
      </w:r>
      <w:r w:rsidRPr="00912360">
        <w:rPr>
          <w:lang w:val="es-ES_tradnl"/>
        </w:rPr>
        <w:t>estos</w:t>
      </w:r>
      <w:r w:rsidRPr="00912360">
        <w:rPr>
          <w:spacing w:val="-8"/>
          <w:lang w:val="es-ES_tradnl"/>
        </w:rPr>
        <w:t xml:space="preserve"> </w:t>
      </w:r>
      <w:r w:rsidRPr="00912360">
        <w:rPr>
          <w:lang w:val="es-ES_tradnl"/>
        </w:rPr>
        <w:t>casos,</w:t>
      </w:r>
      <w:r w:rsidRPr="00912360">
        <w:rPr>
          <w:spacing w:val="-9"/>
          <w:lang w:val="es-ES_tradnl"/>
        </w:rPr>
        <w:t xml:space="preserve"> </w:t>
      </w:r>
      <w:r w:rsidRPr="00912360">
        <w:rPr>
          <w:lang w:val="es-ES_tradnl"/>
        </w:rPr>
        <w:t>el</w:t>
      </w:r>
      <w:r w:rsidRPr="00912360">
        <w:rPr>
          <w:spacing w:val="-12"/>
          <w:lang w:val="es-ES_tradnl"/>
        </w:rPr>
        <w:t xml:space="preserve"> </w:t>
      </w:r>
      <w:r w:rsidRPr="00912360">
        <w:rPr>
          <w:lang w:val="es-ES_tradnl"/>
        </w:rPr>
        <w:t>coste</w:t>
      </w:r>
      <w:r w:rsidRPr="00912360">
        <w:rPr>
          <w:spacing w:val="-10"/>
          <w:lang w:val="es-ES_tradnl"/>
        </w:rPr>
        <w:t xml:space="preserve"> </w:t>
      </w:r>
      <w:r w:rsidRPr="00912360">
        <w:rPr>
          <w:lang w:val="es-ES_tradnl"/>
        </w:rPr>
        <w:t>de</w:t>
      </w:r>
      <w:r w:rsidRPr="00912360">
        <w:rPr>
          <w:spacing w:val="-9"/>
          <w:lang w:val="es-ES_tradnl"/>
        </w:rPr>
        <w:t xml:space="preserve"> </w:t>
      </w:r>
      <w:r w:rsidRPr="00912360">
        <w:rPr>
          <w:lang w:val="es-ES_tradnl"/>
        </w:rPr>
        <w:t>adquisición</w:t>
      </w:r>
      <w:r w:rsidRPr="00912360">
        <w:rPr>
          <w:spacing w:val="-11"/>
          <w:lang w:val="es-ES_tradnl"/>
        </w:rPr>
        <w:t xml:space="preserve"> </w:t>
      </w:r>
      <w:r w:rsidRPr="00912360">
        <w:rPr>
          <w:lang w:val="es-ES_tradnl"/>
        </w:rPr>
        <w:t>del</w:t>
      </w:r>
      <w:r w:rsidRPr="00912360">
        <w:rPr>
          <w:spacing w:val="-12"/>
          <w:lang w:val="es-ES_tradnl"/>
        </w:rPr>
        <w:t xml:space="preserve"> </w:t>
      </w:r>
      <w:r w:rsidRPr="00912360">
        <w:rPr>
          <w:lang w:val="es-ES_tradnl"/>
        </w:rPr>
        <w:t>activo</w:t>
      </w:r>
      <w:r w:rsidRPr="00912360">
        <w:rPr>
          <w:spacing w:val="-9"/>
          <w:lang w:val="es-ES_tradnl"/>
        </w:rPr>
        <w:t xml:space="preserve"> </w:t>
      </w:r>
      <w:r w:rsidRPr="00912360">
        <w:rPr>
          <w:lang w:val="es-ES_tradnl"/>
        </w:rPr>
        <w:t>adquirido</w:t>
      </w:r>
      <w:r w:rsidRPr="00912360">
        <w:rPr>
          <w:spacing w:val="-6"/>
          <w:lang w:val="es-ES_tradnl"/>
        </w:rPr>
        <w:t xml:space="preserve"> </w:t>
      </w:r>
      <w:r w:rsidRPr="00912360">
        <w:rPr>
          <w:lang w:val="es-ES_tradnl"/>
        </w:rPr>
        <w:t>se</w:t>
      </w:r>
      <w:r w:rsidRPr="00912360">
        <w:rPr>
          <w:spacing w:val="-9"/>
          <w:lang w:val="es-ES_tradnl"/>
        </w:rPr>
        <w:t xml:space="preserve"> </w:t>
      </w:r>
      <w:r w:rsidRPr="00912360">
        <w:rPr>
          <w:lang w:val="es-ES_tradnl"/>
        </w:rPr>
        <w:t>amortizará</w:t>
      </w:r>
      <w:r w:rsidRPr="00912360">
        <w:rPr>
          <w:spacing w:val="-11"/>
          <w:lang w:val="es-ES_tradnl"/>
        </w:rPr>
        <w:t xml:space="preserve"> </w:t>
      </w:r>
      <w:r w:rsidRPr="00912360">
        <w:rPr>
          <w:lang w:val="es-ES_tradnl"/>
        </w:rPr>
        <w:t>en la vida del proyecto, pues coincide con su vida</w:t>
      </w:r>
      <w:r w:rsidRPr="00912360">
        <w:rPr>
          <w:spacing w:val="-19"/>
          <w:lang w:val="es-ES_tradnl"/>
        </w:rPr>
        <w:t xml:space="preserve"> </w:t>
      </w:r>
      <w:r w:rsidRPr="00912360">
        <w:rPr>
          <w:lang w:val="es-ES_tradnl"/>
        </w:rPr>
        <w:t>útil.</w:t>
      </w:r>
    </w:p>
    <w:p w14:paraId="43B405E1" w14:textId="77777777" w:rsidR="00135FEC" w:rsidRPr="00912360" w:rsidRDefault="00135FEC">
      <w:pPr>
        <w:pStyle w:val="Textoindependiente"/>
        <w:rPr>
          <w:sz w:val="29"/>
          <w:lang w:val="es-ES_tradnl"/>
        </w:rPr>
      </w:pPr>
    </w:p>
    <w:p w14:paraId="6C526C64" w14:textId="77777777" w:rsidR="00135FEC" w:rsidRPr="00912360" w:rsidRDefault="00000000">
      <w:pPr>
        <w:pStyle w:val="Prrafodelista"/>
        <w:numPr>
          <w:ilvl w:val="1"/>
          <w:numId w:val="18"/>
        </w:numPr>
        <w:tabs>
          <w:tab w:val="left" w:pos="2423"/>
        </w:tabs>
        <w:ind w:left="2422" w:hanging="443"/>
        <w:jc w:val="both"/>
        <w:rPr>
          <w:lang w:val="es-ES_tradnl"/>
        </w:rPr>
      </w:pPr>
      <w:bookmarkStart w:id="87" w:name="a.5)_Criterios_sobre_correcciones_valora"/>
      <w:bookmarkEnd w:id="87"/>
      <w:r w:rsidRPr="00912360">
        <w:rPr>
          <w:lang w:val="es-ES_tradnl"/>
        </w:rPr>
        <w:t>Criterios sobre correcciones valorativas por</w:t>
      </w:r>
      <w:r w:rsidRPr="00912360">
        <w:rPr>
          <w:spacing w:val="-1"/>
          <w:lang w:val="es-ES_tradnl"/>
        </w:rPr>
        <w:t xml:space="preserve"> </w:t>
      </w:r>
      <w:r w:rsidRPr="00912360">
        <w:rPr>
          <w:lang w:val="es-ES_tradnl"/>
        </w:rPr>
        <w:t>deterioro</w:t>
      </w:r>
    </w:p>
    <w:p w14:paraId="3115287F" w14:textId="77777777" w:rsidR="00135FEC" w:rsidRPr="00912360" w:rsidRDefault="00135FEC">
      <w:pPr>
        <w:pStyle w:val="Textoindependiente"/>
        <w:spacing w:before="5"/>
        <w:rPr>
          <w:sz w:val="21"/>
          <w:lang w:val="es-ES_tradnl"/>
        </w:rPr>
      </w:pPr>
    </w:p>
    <w:p w14:paraId="13BF66D5" w14:textId="77777777" w:rsidR="00135FEC" w:rsidRPr="00912360" w:rsidRDefault="00000000">
      <w:pPr>
        <w:pStyle w:val="Textoindependiente"/>
        <w:spacing w:line="360" w:lineRule="auto"/>
        <w:ind w:left="1260" w:right="633"/>
        <w:jc w:val="both"/>
        <w:rPr>
          <w:lang w:val="es-ES_tradnl"/>
        </w:rPr>
      </w:pPr>
      <w:r w:rsidRPr="00912360">
        <w:rPr>
          <w:lang w:val="es-ES_tradnl"/>
        </w:rPr>
        <w:t>Si existen indicios de que algún elemento de inmovilizado pueda estar deteriorado, la corrección por deterioro de valor se determina por la cantidad que el valor contable excede a su importe recuperable, siempre que la diferencia sea significativa.</w:t>
      </w:r>
    </w:p>
    <w:p w14:paraId="30D8B2ED" w14:textId="77777777" w:rsidR="00135FEC" w:rsidRPr="00912360" w:rsidRDefault="00000000">
      <w:pPr>
        <w:pStyle w:val="Textoindependiente"/>
        <w:spacing w:before="119" w:line="472" w:lineRule="auto"/>
        <w:ind w:left="1980" w:right="2030" w:hanging="721"/>
        <w:jc w:val="both"/>
        <w:rPr>
          <w:lang w:val="es-ES_tradnl"/>
        </w:rPr>
      </w:pPr>
      <w:r w:rsidRPr="00912360">
        <w:rPr>
          <w:lang w:val="es-ES_tradnl"/>
        </w:rPr>
        <w:t>No se han practicado durante el ejercicio correcciones valorativas por deterioro.</w:t>
      </w:r>
      <w:bookmarkStart w:id="88" w:name="a.6)_Criterios_sobre_capitalización_de_g"/>
      <w:bookmarkEnd w:id="88"/>
      <w:r w:rsidRPr="00912360">
        <w:rPr>
          <w:lang w:val="es-ES_tradnl"/>
        </w:rPr>
        <w:t xml:space="preserve"> a.6) Criterios sobre capitalización de gastos financieros</w:t>
      </w:r>
    </w:p>
    <w:p w14:paraId="0454F4C2" w14:textId="77777777" w:rsidR="00135FEC" w:rsidRPr="00912360" w:rsidRDefault="00000000">
      <w:pPr>
        <w:pStyle w:val="Textoindependiente"/>
        <w:spacing w:before="4" w:line="360" w:lineRule="auto"/>
        <w:ind w:left="1260" w:right="636"/>
        <w:jc w:val="both"/>
        <w:rPr>
          <w:lang w:val="es-ES_tradnl"/>
        </w:rPr>
      </w:pPr>
      <w:r w:rsidRPr="00912360">
        <w:rPr>
          <w:lang w:val="es-ES_tradnl"/>
        </w:rPr>
        <w:t>No se activan los gastos financieros de la financiación de la adquisición o construcción del inmovilizado no financiero.</w:t>
      </w:r>
    </w:p>
    <w:p w14:paraId="4A3E74F7" w14:textId="77777777" w:rsidR="00135FEC" w:rsidRPr="00912360" w:rsidRDefault="00000000">
      <w:pPr>
        <w:pStyle w:val="Prrafodelista"/>
        <w:numPr>
          <w:ilvl w:val="1"/>
          <w:numId w:val="15"/>
        </w:numPr>
        <w:tabs>
          <w:tab w:val="left" w:pos="2423"/>
        </w:tabs>
        <w:spacing w:before="120"/>
        <w:ind w:hanging="443"/>
        <w:jc w:val="both"/>
        <w:rPr>
          <w:lang w:val="es-ES_tradnl"/>
        </w:rPr>
      </w:pPr>
      <w:bookmarkStart w:id="89" w:name="a.7)_Criterios_sobre_los_costes_de_ampli"/>
      <w:bookmarkEnd w:id="89"/>
      <w:r w:rsidRPr="00912360">
        <w:rPr>
          <w:lang w:val="es-ES_tradnl"/>
        </w:rPr>
        <w:t>Criterios sobre los costes de ampliación, modernización y</w:t>
      </w:r>
      <w:r w:rsidRPr="00912360">
        <w:rPr>
          <w:spacing w:val="-11"/>
          <w:lang w:val="es-ES_tradnl"/>
        </w:rPr>
        <w:t xml:space="preserve"> </w:t>
      </w:r>
      <w:r w:rsidRPr="00912360">
        <w:rPr>
          <w:lang w:val="es-ES_tradnl"/>
        </w:rPr>
        <w:t>mejoras</w:t>
      </w:r>
    </w:p>
    <w:p w14:paraId="591A144D" w14:textId="77777777" w:rsidR="00135FEC" w:rsidRPr="00912360" w:rsidRDefault="00135FEC">
      <w:pPr>
        <w:pStyle w:val="Textoindependiente"/>
        <w:spacing w:before="4"/>
        <w:rPr>
          <w:sz w:val="21"/>
          <w:lang w:val="es-ES_tradnl"/>
        </w:rPr>
      </w:pPr>
    </w:p>
    <w:p w14:paraId="5889AF61" w14:textId="77777777" w:rsidR="00135FEC" w:rsidRPr="00912360" w:rsidRDefault="00000000">
      <w:pPr>
        <w:pStyle w:val="Textoindependiente"/>
        <w:spacing w:before="1" w:line="360" w:lineRule="auto"/>
        <w:ind w:left="1260" w:right="635"/>
        <w:jc w:val="both"/>
        <w:rPr>
          <w:lang w:val="es-ES_tradnl"/>
        </w:rPr>
      </w:pPr>
      <w:r w:rsidRPr="00912360">
        <w:rPr>
          <w:lang w:val="es-ES_tradnl"/>
        </w:rPr>
        <w:t>Los costes de ampliación, modernización o mejora se incorporan al activo como mayor valor del bien cuando suponen un aumento de su capacidad, productividad o alargamiento de su vida útil. Cuando en estas operaciones se sustituyan partes del activo, se da de baja el valor contable de la parte sustituida. Si no se puede determinar con fiabilidad el valor contable de la parte sustituida, la operación se registra como un gasto de reparación.</w:t>
      </w:r>
    </w:p>
    <w:p w14:paraId="3519FB2C" w14:textId="77777777" w:rsidR="00135FEC" w:rsidRPr="00912360" w:rsidRDefault="00000000">
      <w:pPr>
        <w:pStyle w:val="Prrafodelista"/>
        <w:numPr>
          <w:ilvl w:val="1"/>
          <w:numId w:val="15"/>
        </w:numPr>
        <w:tabs>
          <w:tab w:val="left" w:pos="2425"/>
        </w:tabs>
        <w:spacing w:before="118" w:line="362" w:lineRule="auto"/>
        <w:ind w:left="1980" w:right="636" w:firstLine="0"/>
        <w:jc w:val="both"/>
        <w:rPr>
          <w:lang w:val="es-ES_tradnl"/>
        </w:rPr>
      </w:pPr>
      <w:bookmarkStart w:id="90" w:name="a.8)_Criterios_para_la_determinación_del"/>
      <w:bookmarkEnd w:id="90"/>
      <w:r w:rsidRPr="00912360">
        <w:rPr>
          <w:lang w:val="es-ES_tradnl"/>
        </w:rPr>
        <w:t>Criterios para la determinación del coste de los trabajos efectuados por la ULPGC para su inmovilizado</w:t>
      </w:r>
      <w:r w:rsidRPr="00912360">
        <w:rPr>
          <w:spacing w:val="-3"/>
          <w:lang w:val="es-ES_tradnl"/>
        </w:rPr>
        <w:t xml:space="preserve"> </w:t>
      </w:r>
      <w:r w:rsidRPr="00912360">
        <w:rPr>
          <w:lang w:val="es-ES_tradnl"/>
        </w:rPr>
        <w:t>material</w:t>
      </w:r>
    </w:p>
    <w:p w14:paraId="40C5A625" w14:textId="77777777" w:rsidR="00135FEC" w:rsidRPr="00912360" w:rsidRDefault="00000000">
      <w:pPr>
        <w:pStyle w:val="Textoindependiente"/>
        <w:spacing w:before="117" w:line="360" w:lineRule="auto"/>
        <w:ind w:left="1260" w:right="634"/>
        <w:jc w:val="both"/>
        <w:rPr>
          <w:lang w:val="es-ES_tradnl"/>
        </w:rPr>
      </w:pPr>
      <w:r w:rsidRPr="00912360">
        <w:rPr>
          <w:lang w:val="es-ES_tradnl"/>
        </w:rPr>
        <w:t>La ULPGC no activa los gastos de trabajos realizados por la propia Universidad para la construcción</w:t>
      </w:r>
      <w:r w:rsidRPr="00912360">
        <w:rPr>
          <w:spacing w:val="-15"/>
          <w:lang w:val="es-ES_tradnl"/>
        </w:rPr>
        <w:t xml:space="preserve"> </w:t>
      </w:r>
      <w:r w:rsidRPr="00912360">
        <w:rPr>
          <w:lang w:val="es-ES_tradnl"/>
        </w:rPr>
        <w:t>o</w:t>
      </w:r>
      <w:r w:rsidRPr="00912360">
        <w:rPr>
          <w:spacing w:val="-18"/>
          <w:lang w:val="es-ES_tradnl"/>
        </w:rPr>
        <w:t xml:space="preserve"> </w:t>
      </w:r>
      <w:r w:rsidRPr="00912360">
        <w:rPr>
          <w:lang w:val="es-ES_tradnl"/>
        </w:rPr>
        <w:t>fabricación</w:t>
      </w:r>
      <w:r w:rsidRPr="00912360">
        <w:rPr>
          <w:spacing w:val="-15"/>
          <w:lang w:val="es-ES_tradnl"/>
        </w:rPr>
        <w:t xml:space="preserve"> </w:t>
      </w:r>
      <w:r w:rsidRPr="00912360">
        <w:rPr>
          <w:lang w:val="es-ES_tradnl"/>
        </w:rPr>
        <w:t>de</w:t>
      </w:r>
      <w:r w:rsidRPr="00912360">
        <w:rPr>
          <w:spacing w:val="-16"/>
          <w:lang w:val="es-ES_tradnl"/>
        </w:rPr>
        <w:t xml:space="preserve"> </w:t>
      </w:r>
      <w:r w:rsidRPr="00912360">
        <w:rPr>
          <w:lang w:val="es-ES_tradnl"/>
        </w:rPr>
        <w:t>inmovilizado.</w:t>
      </w:r>
      <w:r w:rsidRPr="00912360">
        <w:rPr>
          <w:spacing w:val="-16"/>
          <w:lang w:val="es-ES_tradnl"/>
        </w:rPr>
        <w:t xml:space="preserve"> </w:t>
      </w:r>
      <w:r w:rsidRPr="00912360">
        <w:rPr>
          <w:lang w:val="es-ES_tradnl"/>
        </w:rPr>
        <w:t>Se</w:t>
      </w:r>
      <w:r w:rsidRPr="00912360">
        <w:rPr>
          <w:spacing w:val="-16"/>
          <w:lang w:val="es-ES_tradnl"/>
        </w:rPr>
        <w:t xml:space="preserve"> </w:t>
      </w:r>
      <w:r w:rsidRPr="00912360">
        <w:rPr>
          <w:lang w:val="es-ES_tradnl"/>
        </w:rPr>
        <w:t>llevan</w:t>
      </w:r>
      <w:r w:rsidRPr="00912360">
        <w:rPr>
          <w:spacing w:val="-15"/>
          <w:lang w:val="es-ES_tradnl"/>
        </w:rPr>
        <w:t xml:space="preserve"> </w:t>
      </w:r>
      <w:r w:rsidRPr="00912360">
        <w:rPr>
          <w:lang w:val="es-ES_tradnl"/>
        </w:rPr>
        <w:t>a</w:t>
      </w:r>
      <w:r w:rsidRPr="00912360">
        <w:rPr>
          <w:spacing w:val="-16"/>
          <w:lang w:val="es-ES_tradnl"/>
        </w:rPr>
        <w:t xml:space="preserve"> </w:t>
      </w:r>
      <w:r w:rsidRPr="00912360">
        <w:rPr>
          <w:lang w:val="es-ES_tradnl"/>
        </w:rPr>
        <w:t>gastos</w:t>
      </w:r>
      <w:r w:rsidRPr="00912360">
        <w:rPr>
          <w:spacing w:val="-17"/>
          <w:lang w:val="es-ES_tradnl"/>
        </w:rPr>
        <w:t xml:space="preserve"> </w:t>
      </w:r>
      <w:r w:rsidRPr="00912360">
        <w:rPr>
          <w:lang w:val="es-ES_tradnl"/>
        </w:rPr>
        <w:t>en</w:t>
      </w:r>
      <w:r w:rsidRPr="00912360">
        <w:rPr>
          <w:spacing w:val="-16"/>
          <w:lang w:val="es-ES_tradnl"/>
        </w:rPr>
        <w:t xml:space="preserve"> </w:t>
      </w:r>
      <w:r w:rsidRPr="00912360">
        <w:rPr>
          <w:lang w:val="es-ES_tradnl"/>
        </w:rPr>
        <w:t>el</w:t>
      </w:r>
      <w:r w:rsidRPr="00912360">
        <w:rPr>
          <w:spacing w:val="-15"/>
          <w:lang w:val="es-ES_tradnl"/>
        </w:rPr>
        <w:t xml:space="preserve"> </w:t>
      </w:r>
      <w:r w:rsidRPr="00912360">
        <w:rPr>
          <w:lang w:val="es-ES_tradnl"/>
        </w:rPr>
        <w:t>ejercicio</w:t>
      </w:r>
      <w:r w:rsidRPr="00912360">
        <w:rPr>
          <w:spacing w:val="-14"/>
          <w:lang w:val="es-ES_tradnl"/>
        </w:rPr>
        <w:t xml:space="preserve"> </w:t>
      </w:r>
      <w:r w:rsidRPr="00912360">
        <w:rPr>
          <w:lang w:val="es-ES_tradnl"/>
        </w:rPr>
        <w:t>en</w:t>
      </w:r>
      <w:r w:rsidRPr="00912360">
        <w:rPr>
          <w:spacing w:val="-17"/>
          <w:lang w:val="es-ES_tradnl"/>
        </w:rPr>
        <w:t xml:space="preserve"> </w:t>
      </w:r>
      <w:r w:rsidRPr="00912360">
        <w:rPr>
          <w:lang w:val="es-ES_tradnl"/>
        </w:rPr>
        <w:t>que</w:t>
      </w:r>
      <w:r w:rsidRPr="00912360">
        <w:rPr>
          <w:spacing w:val="-16"/>
          <w:lang w:val="es-ES_tradnl"/>
        </w:rPr>
        <w:t xml:space="preserve"> </w:t>
      </w:r>
      <w:r w:rsidRPr="00912360">
        <w:rPr>
          <w:lang w:val="es-ES_tradnl"/>
        </w:rPr>
        <w:t>se</w:t>
      </w:r>
      <w:r w:rsidRPr="00912360">
        <w:rPr>
          <w:spacing w:val="-17"/>
          <w:lang w:val="es-ES_tradnl"/>
        </w:rPr>
        <w:t xml:space="preserve"> </w:t>
      </w:r>
      <w:r w:rsidRPr="00912360">
        <w:rPr>
          <w:lang w:val="es-ES_tradnl"/>
        </w:rPr>
        <w:t>realizan. Básicamente se trata de aplicaciones informáticas para uso</w:t>
      </w:r>
      <w:r w:rsidRPr="00912360">
        <w:rPr>
          <w:spacing w:val="-12"/>
          <w:lang w:val="es-ES_tradnl"/>
        </w:rPr>
        <w:t xml:space="preserve"> </w:t>
      </w:r>
      <w:r w:rsidRPr="00912360">
        <w:rPr>
          <w:lang w:val="es-ES_tradnl"/>
        </w:rPr>
        <w:t>propio.</w:t>
      </w:r>
    </w:p>
    <w:p w14:paraId="7983A724" w14:textId="77777777" w:rsidR="00135FEC" w:rsidRPr="00912360" w:rsidRDefault="00000000">
      <w:pPr>
        <w:pStyle w:val="Textoindependiente"/>
        <w:spacing w:before="119" w:line="360" w:lineRule="auto"/>
        <w:ind w:left="1260" w:right="634"/>
        <w:jc w:val="both"/>
        <w:rPr>
          <w:lang w:val="es-ES_tradnl"/>
        </w:rPr>
      </w:pPr>
      <w:r w:rsidRPr="00912360">
        <w:rPr>
          <w:lang w:val="es-ES_tradnl"/>
        </w:rPr>
        <w:t>Así mismo, con fecha de 1 de enero de 2021 las cuentas de inmovilizado material, y sus correspondientes de amortización acumulada, dedicadas a &lt;&lt;urbanizaciones&gt;&gt; se han incluido en el balance dentro del epígrafe de construcciones, y no en el de Otro inmovilizado material, como al cierre de 2020.</w:t>
      </w:r>
    </w:p>
    <w:p w14:paraId="4AAFF7C7" w14:textId="77777777" w:rsidR="00135FEC" w:rsidRPr="00912360" w:rsidRDefault="00135FEC">
      <w:pPr>
        <w:pStyle w:val="Textoindependiente"/>
        <w:spacing w:before="8"/>
        <w:rPr>
          <w:sz w:val="20"/>
          <w:lang w:val="es-ES_tradnl"/>
        </w:rPr>
      </w:pPr>
    </w:p>
    <w:p w14:paraId="5BC1761E" w14:textId="77777777" w:rsidR="00135FEC" w:rsidRPr="00912360" w:rsidRDefault="00000000">
      <w:pPr>
        <w:pStyle w:val="Ttulo1"/>
        <w:numPr>
          <w:ilvl w:val="1"/>
          <w:numId w:val="16"/>
        </w:numPr>
        <w:tabs>
          <w:tab w:val="left" w:pos="1974"/>
        </w:tabs>
        <w:rPr>
          <w:lang w:val="es-ES_tradnl"/>
        </w:rPr>
      </w:pPr>
      <w:bookmarkStart w:id="91" w:name="b)_Inversiones_inmobiliarias"/>
      <w:bookmarkEnd w:id="91"/>
      <w:r w:rsidRPr="00912360">
        <w:rPr>
          <w:lang w:val="es-ES_tradnl"/>
        </w:rPr>
        <w:t>Inversiones</w:t>
      </w:r>
      <w:r w:rsidRPr="00912360">
        <w:rPr>
          <w:spacing w:val="-5"/>
          <w:lang w:val="es-ES_tradnl"/>
        </w:rPr>
        <w:t xml:space="preserve"> </w:t>
      </w:r>
      <w:r w:rsidRPr="00912360">
        <w:rPr>
          <w:lang w:val="es-ES_tradnl"/>
        </w:rPr>
        <w:t>inmobiliarias</w:t>
      </w:r>
    </w:p>
    <w:p w14:paraId="27DD3B29" w14:textId="77777777" w:rsidR="00135FEC" w:rsidRPr="00912360" w:rsidRDefault="00135FEC">
      <w:pPr>
        <w:pStyle w:val="Textoindependiente"/>
        <w:spacing w:before="7"/>
        <w:rPr>
          <w:b/>
          <w:sz w:val="21"/>
          <w:lang w:val="es-ES_tradnl"/>
        </w:rPr>
      </w:pPr>
    </w:p>
    <w:p w14:paraId="6D335AB3" w14:textId="77777777" w:rsidR="00135FEC" w:rsidRPr="00912360" w:rsidRDefault="00000000">
      <w:pPr>
        <w:pStyle w:val="Textoindependiente"/>
        <w:spacing w:before="1"/>
        <w:ind w:left="1260"/>
        <w:jc w:val="both"/>
        <w:rPr>
          <w:lang w:val="es-ES_tradnl"/>
        </w:rPr>
      </w:pPr>
      <w:r w:rsidRPr="00912360">
        <w:rPr>
          <w:lang w:val="es-ES_tradnl"/>
        </w:rPr>
        <w:t>La ULPGC no dispone de inversiones inmobiliarias, entendidas éstas, de acuerdo con el PGCP</w:t>
      </w:r>
    </w:p>
    <w:p w14:paraId="662B77D1" w14:textId="77777777" w:rsidR="00135FEC" w:rsidRPr="00912360" w:rsidRDefault="00135FEC">
      <w:pPr>
        <w:jc w:val="both"/>
        <w:rPr>
          <w:lang w:val="es-ES_tradnl"/>
        </w:rPr>
        <w:sectPr w:rsidR="00135FEC" w:rsidRPr="00912360">
          <w:pgSz w:w="11920" w:h="16850"/>
          <w:pgMar w:top="1460" w:right="500" w:bottom="1300" w:left="340" w:header="0" w:footer="1036" w:gutter="0"/>
          <w:cols w:space="720"/>
        </w:sectPr>
      </w:pPr>
    </w:p>
    <w:p w14:paraId="2CA07142" w14:textId="77777777" w:rsidR="00135FEC" w:rsidRPr="00912360" w:rsidRDefault="00000000">
      <w:pPr>
        <w:pStyle w:val="Textoindependiente"/>
        <w:spacing w:before="80" w:line="360" w:lineRule="auto"/>
        <w:ind w:left="1260" w:right="638"/>
        <w:jc w:val="both"/>
        <w:rPr>
          <w:lang w:val="es-ES_tradnl"/>
        </w:rPr>
      </w:pPr>
      <w:r w:rsidRPr="00912360">
        <w:rPr>
          <w:lang w:val="es-ES_tradnl"/>
        </w:rPr>
        <w:lastRenderedPageBreak/>
        <w:t>2018-CAC, como inmuebles que se poseen para obtener rentas, no para su uso en la producción de bienes o servicios ni para fines administrativos.</w:t>
      </w:r>
    </w:p>
    <w:p w14:paraId="2225ACC6" w14:textId="77777777" w:rsidR="00135FEC" w:rsidRPr="00912360" w:rsidRDefault="00135FEC">
      <w:pPr>
        <w:pStyle w:val="Textoindependiente"/>
        <w:spacing w:before="9"/>
        <w:rPr>
          <w:sz w:val="20"/>
          <w:lang w:val="es-ES_tradnl"/>
        </w:rPr>
      </w:pPr>
    </w:p>
    <w:p w14:paraId="1A61D976" w14:textId="77777777" w:rsidR="00135FEC" w:rsidRPr="00912360" w:rsidRDefault="00000000">
      <w:pPr>
        <w:pStyle w:val="Ttulo1"/>
        <w:numPr>
          <w:ilvl w:val="1"/>
          <w:numId w:val="16"/>
        </w:numPr>
        <w:tabs>
          <w:tab w:val="left" w:pos="1974"/>
        </w:tabs>
        <w:spacing w:line="472" w:lineRule="auto"/>
        <w:ind w:left="1980" w:right="6287" w:hanging="363"/>
        <w:jc w:val="both"/>
        <w:rPr>
          <w:lang w:val="es-ES_tradnl"/>
        </w:rPr>
      </w:pPr>
      <w:bookmarkStart w:id="92" w:name="c)_Inmovilizado_intangible"/>
      <w:bookmarkEnd w:id="92"/>
      <w:r w:rsidRPr="00912360">
        <w:rPr>
          <w:lang w:val="es-ES_tradnl"/>
        </w:rPr>
        <w:t>Inmovilizado intangible</w:t>
      </w:r>
      <w:bookmarkStart w:id="93" w:name="c.1)_Criterios_de_activación"/>
      <w:bookmarkEnd w:id="93"/>
      <w:r w:rsidRPr="00912360">
        <w:rPr>
          <w:lang w:val="es-ES_tradnl"/>
        </w:rPr>
        <w:t xml:space="preserve"> c.1) Criterios de</w:t>
      </w:r>
      <w:r w:rsidRPr="00912360">
        <w:rPr>
          <w:spacing w:val="-10"/>
          <w:lang w:val="es-ES_tradnl"/>
        </w:rPr>
        <w:t xml:space="preserve"> </w:t>
      </w:r>
      <w:r w:rsidRPr="00912360">
        <w:rPr>
          <w:lang w:val="es-ES_tradnl"/>
        </w:rPr>
        <w:t>activación</w:t>
      </w:r>
    </w:p>
    <w:p w14:paraId="36E039D1" w14:textId="77777777" w:rsidR="00135FEC" w:rsidRPr="00912360" w:rsidRDefault="00000000">
      <w:pPr>
        <w:pStyle w:val="Textoindependiente"/>
        <w:spacing w:before="2" w:line="360" w:lineRule="auto"/>
        <w:ind w:left="1260" w:right="636"/>
        <w:jc w:val="both"/>
        <w:rPr>
          <w:lang w:val="es-ES_tradnl"/>
        </w:rPr>
      </w:pPr>
      <w:r w:rsidRPr="00912360">
        <w:rPr>
          <w:lang w:val="es-ES_tradnl"/>
        </w:rPr>
        <w:t>Los diversos elementos comprendidos en el inmovilizado inmaterial se valoran por su precio de adquisición. Se aplican los siguientes criterios:</w:t>
      </w:r>
    </w:p>
    <w:p w14:paraId="5316D85F" w14:textId="77777777" w:rsidR="00135FEC" w:rsidRPr="00912360" w:rsidRDefault="00000000">
      <w:pPr>
        <w:pStyle w:val="Prrafodelista"/>
        <w:numPr>
          <w:ilvl w:val="2"/>
          <w:numId w:val="16"/>
        </w:numPr>
        <w:tabs>
          <w:tab w:val="left" w:pos="2101"/>
        </w:tabs>
        <w:spacing w:before="119" w:line="360" w:lineRule="auto"/>
        <w:ind w:right="637"/>
        <w:jc w:val="both"/>
        <w:rPr>
          <w:lang w:val="es-ES_tradnl"/>
        </w:rPr>
      </w:pPr>
      <w:r w:rsidRPr="00912360">
        <w:rPr>
          <w:lang w:val="es-ES_tradnl"/>
        </w:rPr>
        <w:t>Gastos de investigación y desarrollo. En aplicación del principio de prudencia, los gastos de investigación y desarrollo se consideran gastos del ejercicio, a excepción de</w:t>
      </w:r>
      <w:r w:rsidRPr="00912360">
        <w:rPr>
          <w:spacing w:val="-16"/>
          <w:lang w:val="es-ES_tradnl"/>
        </w:rPr>
        <w:t xml:space="preserve"> </w:t>
      </w:r>
      <w:r w:rsidRPr="00912360">
        <w:rPr>
          <w:lang w:val="es-ES_tradnl"/>
        </w:rPr>
        <w:t>adquisición</w:t>
      </w:r>
      <w:r w:rsidRPr="00912360">
        <w:rPr>
          <w:spacing w:val="-15"/>
          <w:lang w:val="es-ES_tradnl"/>
        </w:rPr>
        <w:t xml:space="preserve"> </w:t>
      </w:r>
      <w:r w:rsidRPr="00912360">
        <w:rPr>
          <w:lang w:val="es-ES_tradnl"/>
        </w:rPr>
        <w:t>de</w:t>
      </w:r>
      <w:r w:rsidRPr="00912360">
        <w:rPr>
          <w:spacing w:val="-15"/>
          <w:lang w:val="es-ES_tradnl"/>
        </w:rPr>
        <w:t xml:space="preserve"> </w:t>
      </w:r>
      <w:r w:rsidRPr="00912360">
        <w:rPr>
          <w:lang w:val="es-ES_tradnl"/>
        </w:rPr>
        <w:t>elementos</w:t>
      </w:r>
      <w:r w:rsidRPr="00912360">
        <w:rPr>
          <w:spacing w:val="-14"/>
          <w:lang w:val="es-ES_tradnl"/>
        </w:rPr>
        <w:t xml:space="preserve"> </w:t>
      </w:r>
      <w:r w:rsidRPr="00912360">
        <w:rPr>
          <w:lang w:val="es-ES_tradnl"/>
        </w:rPr>
        <w:t>de</w:t>
      </w:r>
      <w:r w:rsidRPr="00912360">
        <w:rPr>
          <w:spacing w:val="-17"/>
          <w:lang w:val="es-ES_tradnl"/>
        </w:rPr>
        <w:t xml:space="preserve"> </w:t>
      </w:r>
      <w:r w:rsidRPr="00912360">
        <w:rPr>
          <w:lang w:val="es-ES_tradnl"/>
        </w:rPr>
        <w:t>bienes</w:t>
      </w:r>
      <w:r w:rsidRPr="00912360">
        <w:rPr>
          <w:spacing w:val="-15"/>
          <w:lang w:val="es-ES_tradnl"/>
        </w:rPr>
        <w:t xml:space="preserve"> </w:t>
      </w:r>
      <w:r w:rsidRPr="00912360">
        <w:rPr>
          <w:lang w:val="es-ES_tradnl"/>
        </w:rPr>
        <w:t>inventariables</w:t>
      </w:r>
      <w:r w:rsidRPr="00912360">
        <w:rPr>
          <w:spacing w:val="-14"/>
          <w:lang w:val="es-ES_tradnl"/>
        </w:rPr>
        <w:t xml:space="preserve"> </w:t>
      </w:r>
      <w:r w:rsidRPr="00912360">
        <w:rPr>
          <w:lang w:val="es-ES_tradnl"/>
        </w:rPr>
        <w:t>en</w:t>
      </w:r>
      <w:r w:rsidRPr="00912360">
        <w:rPr>
          <w:spacing w:val="-15"/>
          <w:lang w:val="es-ES_tradnl"/>
        </w:rPr>
        <w:t xml:space="preserve"> </w:t>
      </w:r>
      <w:r w:rsidRPr="00912360">
        <w:rPr>
          <w:lang w:val="es-ES_tradnl"/>
        </w:rPr>
        <w:t>función</w:t>
      </w:r>
      <w:r w:rsidRPr="00912360">
        <w:rPr>
          <w:spacing w:val="-15"/>
          <w:lang w:val="es-ES_tradnl"/>
        </w:rPr>
        <w:t xml:space="preserve"> </w:t>
      </w:r>
      <w:r w:rsidRPr="00912360">
        <w:rPr>
          <w:lang w:val="es-ES_tradnl"/>
        </w:rPr>
        <w:t>de</w:t>
      </w:r>
      <w:r w:rsidRPr="00912360">
        <w:rPr>
          <w:spacing w:val="-17"/>
          <w:lang w:val="es-ES_tradnl"/>
        </w:rPr>
        <w:t xml:space="preserve"> </w:t>
      </w:r>
      <w:r w:rsidRPr="00912360">
        <w:rPr>
          <w:lang w:val="es-ES_tradnl"/>
        </w:rPr>
        <w:t>su</w:t>
      </w:r>
      <w:r w:rsidRPr="00912360">
        <w:rPr>
          <w:spacing w:val="-16"/>
          <w:lang w:val="es-ES_tradnl"/>
        </w:rPr>
        <w:t xml:space="preserve"> </w:t>
      </w:r>
      <w:r w:rsidRPr="00912360">
        <w:rPr>
          <w:lang w:val="es-ES_tradnl"/>
        </w:rPr>
        <w:t>naturaleza,</w:t>
      </w:r>
      <w:r w:rsidRPr="00912360">
        <w:rPr>
          <w:spacing w:val="-13"/>
          <w:lang w:val="es-ES_tradnl"/>
        </w:rPr>
        <w:t xml:space="preserve"> </w:t>
      </w:r>
      <w:r w:rsidRPr="00912360">
        <w:rPr>
          <w:lang w:val="es-ES_tradnl"/>
        </w:rPr>
        <w:t>que se activan con los criterios anteriormente señalados para el inmovilizado material e intangible.</w:t>
      </w:r>
    </w:p>
    <w:p w14:paraId="2E779F5C" w14:textId="77777777" w:rsidR="00135FEC" w:rsidRPr="00912360" w:rsidRDefault="00000000">
      <w:pPr>
        <w:pStyle w:val="Prrafodelista"/>
        <w:numPr>
          <w:ilvl w:val="2"/>
          <w:numId w:val="16"/>
        </w:numPr>
        <w:tabs>
          <w:tab w:val="left" w:pos="2101"/>
        </w:tabs>
        <w:spacing w:before="121" w:line="360" w:lineRule="auto"/>
        <w:ind w:right="634"/>
        <w:jc w:val="both"/>
        <w:rPr>
          <w:lang w:val="es-ES_tradnl"/>
        </w:rPr>
      </w:pPr>
      <w:r w:rsidRPr="00912360">
        <w:rPr>
          <w:lang w:val="es-ES_tradnl"/>
        </w:rPr>
        <w:t>Propiedad</w:t>
      </w:r>
      <w:r w:rsidRPr="00912360">
        <w:rPr>
          <w:spacing w:val="-7"/>
          <w:lang w:val="es-ES_tradnl"/>
        </w:rPr>
        <w:t xml:space="preserve"> </w:t>
      </w:r>
      <w:r w:rsidRPr="00912360">
        <w:rPr>
          <w:lang w:val="es-ES_tradnl"/>
        </w:rPr>
        <w:t>industrial</w:t>
      </w:r>
      <w:r w:rsidRPr="00912360">
        <w:rPr>
          <w:spacing w:val="-7"/>
          <w:lang w:val="es-ES_tradnl"/>
        </w:rPr>
        <w:t xml:space="preserve"> </w:t>
      </w:r>
      <w:r w:rsidRPr="00912360">
        <w:rPr>
          <w:lang w:val="es-ES_tradnl"/>
        </w:rPr>
        <w:t>e</w:t>
      </w:r>
      <w:r w:rsidRPr="00912360">
        <w:rPr>
          <w:spacing w:val="-6"/>
          <w:lang w:val="es-ES_tradnl"/>
        </w:rPr>
        <w:t xml:space="preserve"> </w:t>
      </w:r>
      <w:r w:rsidRPr="00912360">
        <w:rPr>
          <w:lang w:val="es-ES_tradnl"/>
        </w:rPr>
        <w:t>intelectual.</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la</w:t>
      </w:r>
      <w:r w:rsidRPr="00912360">
        <w:rPr>
          <w:spacing w:val="-6"/>
          <w:lang w:val="es-ES_tradnl"/>
        </w:rPr>
        <w:t xml:space="preserve"> </w:t>
      </w:r>
      <w:r w:rsidRPr="00912360">
        <w:rPr>
          <w:lang w:val="es-ES_tradnl"/>
        </w:rPr>
        <w:t>valoración</w:t>
      </w:r>
      <w:r w:rsidRPr="00912360">
        <w:rPr>
          <w:spacing w:val="-9"/>
          <w:lang w:val="es-ES_tradnl"/>
        </w:rPr>
        <w:t xml:space="preserve"> </w:t>
      </w:r>
      <w:r w:rsidRPr="00912360">
        <w:rPr>
          <w:lang w:val="es-ES_tradnl"/>
        </w:rPr>
        <w:t>que</w:t>
      </w:r>
      <w:r w:rsidRPr="00912360">
        <w:rPr>
          <w:spacing w:val="-7"/>
          <w:lang w:val="es-ES_tradnl"/>
        </w:rPr>
        <w:t xml:space="preserve"> </w:t>
      </w:r>
      <w:r w:rsidRPr="00912360">
        <w:rPr>
          <w:lang w:val="es-ES_tradnl"/>
        </w:rPr>
        <w:t>se</w:t>
      </w:r>
      <w:r w:rsidRPr="00912360">
        <w:rPr>
          <w:spacing w:val="-9"/>
          <w:lang w:val="es-ES_tradnl"/>
        </w:rPr>
        <w:t xml:space="preserve"> </w:t>
      </w:r>
      <w:r w:rsidRPr="00912360">
        <w:rPr>
          <w:lang w:val="es-ES_tradnl"/>
        </w:rPr>
        <w:t>tiene</w:t>
      </w:r>
      <w:r w:rsidRPr="00912360">
        <w:rPr>
          <w:spacing w:val="-6"/>
          <w:lang w:val="es-ES_tradnl"/>
        </w:rPr>
        <w:t xml:space="preserve"> </w:t>
      </w:r>
      <w:r w:rsidRPr="00912360">
        <w:rPr>
          <w:lang w:val="es-ES_tradnl"/>
        </w:rPr>
        <w:t>que</w:t>
      </w:r>
      <w:r w:rsidRPr="00912360">
        <w:rPr>
          <w:spacing w:val="-6"/>
          <w:lang w:val="es-ES_tradnl"/>
        </w:rPr>
        <w:t xml:space="preserve"> </w:t>
      </w:r>
      <w:r w:rsidRPr="00912360">
        <w:rPr>
          <w:lang w:val="es-ES_tradnl"/>
        </w:rPr>
        <w:t>dar</w:t>
      </w:r>
      <w:r w:rsidRPr="00912360">
        <w:rPr>
          <w:spacing w:val="-8"/>
          <w:lang w:val="es-ES_tradnl"/>
        </w:rPr>
        <w:t xml:space="preserve"> </w:t>
      </w:r>
      <w:r w:rsidRPr="00912360">
        <w:rPr>
          <w:lang w:val="es-ES_tradnl"/>
        </w:rPr>
        <w:t>a</w:t>
      </w:r>
      <w:r w:rsidRPr="00912360">
        <w:rPr>
          <w:spacing w:val="-7"/>
          <w:lang w:val="es-ES_tradnl"/>
        </w:rPr>
        <w:t xml:space="preserve"> </w:t>
      </w:r>
      <w:r w:rsidRPr="00912360">
        <w:rPr>
          <w:lang w:val="es-ES_tradnl"/>
        </w:rPr>
        <w:t>la</w:t>
      </w:r>
      <w:r w:rsidRPr="00912360">
        <w:rPr>
          <w:spacing w:val="-6"/>
          <w:lang w:val="es-ES_tradnl"/>
        </w:rPr>
        <w:t xml:space="preserve"> </w:t>
      </w:r>
      <w:r w:rsidRPr="00912360">
        <w:rPr>
          <w:lang w:val="es-ES_tradnl"/>
        </w:rPr>
        <w:t>propiedad industrial e intelectual se sigue el criterio general de precio de adquisición. En el caso de patentes, se sigue el mismo criterio que para los gastos de investigación y desarrollo: la ULPGC no activa los gastos incurridos en la obtención de las patentes, salvo</w:t>
      </w:r>
      <w:r w:rsidRPr="00912360">
        <w:rPr>
          <w:spacing w:val="-16"/>
          <w:lang w:val="es-ES_tradnl"/>
        </w:rPr>
        <w:t xml:space="preserve"> </w:t>
      </w:r>
      <w:r w:rsidRPr="00912360">
        <w:rPr>
          <w:lang w:val="es-ES_tradnl"/>
        </w:rPr>
        <w:t>por</w:t>
      </w:r>
      <w:r w:rsidRPr="00912360">
        <w:rPr>
          <w:spacing w:val="-14"/>
          <w:lang w:val="es-ES_tradnl"/>
        </w:rPr>
        <w:t xml:space="preserve"> </w:t>
      </w:r>
      <w:r w:rsidRPr="00912360">
        <w:rPr>
          <w:lang w:val="es-ES_tradnl"/>
        </w:rPr>
        <w:t>la</w:t>
      </w:r>
      <w:r w:rsidRPr="00912360">
        <w:rPr>
          <w:spacing w:val="-17"/>
          <w:lang w:val="es-ES_tradnl"/>
        </w:rPr>
        <w:t xml:space="preserve"> </w:t>
      </w:r>
      <w:r w:rsidRPr="00912360">
        <w:rPr>
          <w:lang w:val="es-ES_tradnl"/>
        </w:rPr>
        <w:t>adquisición</w:t>
      </w:r>
      <w:r w:rsidRPr="00912360">
        <w:rPr>
          <w:spacing w:val="-15"/>
          <w:lang w:val="es-ES_tradnl"/>
        </w:rPr>
        <w:t xml:space="preserve"> </w:t>
      </w:r>
      <w:r w:rsidRPr="00912360">
        <w:rPr>
          <w:lang w:val="es-ES_tradnl"/>
        </w:rPr>
        <w:t>durante</w:t>
      </w:r>
      <w:r w:rsidRPr="00912360">
        <w:rPr>
          <w:spacing w:val="-17"/>
          <w:lang w:val="es-ES_tradnl"/>
        </w:rPr>
        <w:t xml:space="preserve"> </w:t>
      </w:r>
      <w:r w:rsidRPr="00912360">
        <w:rPr>
          <w:lang w:val="es-ES_tradnl"/>
        </w:rPr>
        <w:t>la</w:t>
      </w:r>
      <w:r w:rsidRPr="00912360">
        <w:rPr>
          <w:spacing w:val="-16"/>
          <w:lang w:val="es-ES_tradnl"/>
        </w:rPr>
        <w:t xml:space="preserve"> </w:t>
      </w:r>
      <w:r w:rsidRPr="00912360">
        <w:rPr>
          <w:lang w:val="es-ES_tradnl"/>
        </w:rPr>
        <w:t>investigación</w:t>
      </w:r>
      <w:r w:rsidRPr="00912360">
        <w:rPr>
          <w:spacing w:val="-15"/>
          <w:lang w:val="es-ES_tradnl"/>
        </w:rPr>
        <w:t xml:space="preserve"> </w:t>
      </w:r>
      <w:r w:rsidRPr="00912360">
        <w:rPr>
          <w:lang w:val="es-ES_tradnl"/>
        </w:rPr>
        <w:t>de</w:t>
      </w:r>
      <w:r w:rsidRPr="00912360">
        <w:rPr>
          <w:spacing w:val="-16"/>
          <w:lang w:val="es-ES_tradnl"/>
        </w:rPr>
        <w:t xml:space="preserve"> </w:t>
      </w:r>
      <w:r w:rsidRPr="00912360">
        <w:rPr>
          <w:lang w:val="es-ES_tradnl"/>
        </w:rPr>
        <w:t>los</w:t>
      </w:r>
      <w:r w:rsidRPr="00912360">
        <w:rPr>
          <w:spacing w:val="-15"/>
          <w:lang w:val="es-ES_tradnl"/>
        </w:rPr>
        <w:t xml:space="preserve"> </w:t>
      </w:r>
      <w:r w:rsidRPr="00912360">
        <w:rPr>
          <w:lang w:val="es-ES_tradnl"/>
        </w:rPr>
        <w:t>elementos</w:t>
      </w:r>
      <w:r w:rsidRPr="00912360">
        <w:rPr>
          <w:spacing w:val="-14"/>
          <w:lang w:val="es-ES_tradnl"/>
        </w:rPr>
        <w:t xml:space="preserve"> </w:t>
      </w:r>
      <w:r w:rsidRPr="00912360">
        <w:rPr>
          <w:lang w:val="es-ES_tradnl"/>
        </w:rPr>
        <w:t>inventariables</w:t>
      </w:r>
      <w:r w:rsidRPr="00912360">
        <w:rPr>
          <w:spacing w:val="-15"/>
          <w:lang w:val="es-ES_tradnl"/>
        </w:rPr>
        <w:t xml:space="preserve"> </w:t>
      </w:r>
      <w:r w:rsidRPr="00912360">
        <w:rPr>
          <w:lang w:val="es-ES_tradnl"/>
        </w:rPr>
        <w:t>según su</w:t>
      </w:r>
      <w:r w:rsidRPr="00912360">
        <w:rPr>
          <w:spacing w:val="-1"/>
          <w:lang w:val="es-ES_tradnl"/>
        </w:rPr>
        <w:t xml:space="preserve"> </w:t>
      </w:r>
      <w:r w:rsidRPr="00912360">
        <w:rPr>
          <w:lang w:val="es-ES_tradnl"/>
        </w:rPr>
        <w:t>naturaleza.</w:t>
      </w:r>
    </w:p>
    <w:p w14:paraId="3E296703" w14:textId="77777777" w:rsidR="00135FEC" w:rsidRPr="00912360" w:rsidRDefault="00000000">
      <w:pPr>
        <w:pStyle w:val="Prrafodelista"/>
        <w:numPr>
          <w:ilvl w:val="2"/>
          <w:numId w:val="16"/>
        </w:numPr>
        <w:tabs>
          <w:tab w:val="left" w:pos="2101"/>
        </w:tabs>
        <w:spacing w:before="120" w:line="360" w:lineRule="auto"/>
        <w:ind w:right="640"/>
        <w:jc w:val="both"/>
        <w:rPr>
          <w:lang w:val="es-ES_tradnl"/>
        </w:rPr>
      </w:pPr>
      <w:r w:rsidRPr="00912360">
        <w:rPr>
          <w:lang w:val="es-ES_tradnl"/>
        </w:rPr>
        <w:t>Aplicaciones informáticas. Se incluyen en el activo por su valor de adquisición, aquellas con derecho de uso por un periodo superior al</w:t>
      </w:r>
      <w:r w:rsidRPr="00912360">
        <w:rPr>
          <w:spacing w:val="-8"/>
          <w:lang w:val="es-ES_tradnl"/>
        </w:rPr>
        <w:t xml:space="preserve"> </w:t>
      </w:r>
      <w:r w:rsidRPr="00912360">
        <w:rPr>
          <w:lang w:val="es-ES_tradnl"/>
        </w:rPr>
        <w:t>año.</w:t>
      </w:r>
    </w:p>
    <w:p w14:paraId="5561A8B8" w14:textId="77777777" w:rsidR="00135FEC" w:rsidRPr="00912360" w:rsidRDefault="00000000">
      <w:pPr>
        <w:pStyle w:val="Prrafodelista"/>
        <w:numPr>
          <w:ilvl w:val="1"/>
          <w:numId w:val="14"/>
        </w:numPr>
        <w:tabs>
          <w:tab w:val="left" w:pos="2411"/>
        </w:tabs>
        <w:spacing w:before="120"/>
        <w:ind w:hanging="431"/>
        <w:jc w:val="both"/>
        <w:rPr>
          <w:lang w:val="es-ES_tradnl"/>
        </w:rPr>
      </w:pPr>
      <w:bookmarkStart w:id="94" w:name="c.2)_Criterios_sobre_valoración_inicial_"/>
      <w:bookmarkEnd w:id="94"/>
      <w:r w:rsidRPr="00912360">
        <w:rPr>
          <w:lang w:val="es-ES_tradnl"/>
        </w:rPr>
        <w:t>Criterios sobre valoración inicial y valoración</w:t>
      </w:r>
      <w:r w:rsidRPr="00912360">
        <w:rPr>
          <w:spacing w:val="-3"/>
          <w:lang w:val="es-ES_tradnl"/>
        </w:rPr>
        <w:t xml:space="preserve"> </w:t>
      </w:r>
      <w:r w:rsidRPr="00912360">
        <w:rPr>
          <w:lang w:val="es-ES_tradnl"/>
        </w:rPr>
        <w:t>posterior</w:t>
      </w:r>
    </w:p>
    <w:p w14:paraId="1E927163" w14:textId="77777777" w:rsidR="00135FEC" w:rsidRPr="00912360" w:rsidRDefault="00135FEC">
      <w:pPr>
        <w:pStyle w:val="Textoindependiente"/>
        <w:spacing w:before="4"/>
        <w:rPr>
          <w:sz w:val="21"/>
          <w:lang w:val="es-ES_tradnl"/>
        </w:rPr>
      </w:pPr>
    </w:p>
    <w:p w14:paraId="7314B4EF" w14:textId="77777777" w:rsidR="00135FEC" w:rsidRPr="00912360" w:rsidRDefault="00000000">
      <w:pPr>
        <w:pStyle w:val="Textoindependiente"/>
        <w:spacing w:before="1" w:line="360" w:lineRule="auto"/>
        <w:ind w:left="1260" w:right="636"/>
        <w:jc w:val="both"/>
        <w:rPr>
          <w:lang w:val="es-ES_tradnl"/>
        </w:rPr>
      </w:pPr>
      <w:r w:rsidRPr="00912360">
        <w:rPr>
          <w:lang w:val="es-ES_tradnl"/>
        </w:rPr>
        <w:t>La</w:t>
      </w:r>
      <w:r w:rsidRPr="00912360">
        <w:rPr>
          <w:spacing w:val="-12"/>
          <w:lang w:val="es-ES_tradnl"/>
        </w:rPr>
        <w:t xml:space="preserve"> </w:t>
      </w:r>
      <w:r w:rsidRPr="00912360">
        <w:rPr>
          <w:lang w:val="es-ES_tradnl"/>
        </w:rPr>
        <w:t>ULPGC</w:t>
      </w:r>
      <w:r w:rsidRPr="00912360">
        <w:rPr>
          <w:spacing w:val="-13"/>
          <w:lang w:val="es-ES_tradnl"/>
        </w:rPr>
        <w:t xml:space="preserve"> </w:t>
      </w:r>
      <w:r w:rsidRPr="00912360">
        <w:rPr>
          <w:lang w:val="es-ES_tradnl"/>
        </w:rPr>
        <w:t>aplica</w:t>
      </w:r>
      <w:r w:rsidRPr="00912360">
        <w:rPr>
          <w:spacing w:val="-12"/>
          <w:lang w:val="es-ES_tradnl"/>
        </w:rPr>
        <w:t xml:space="preserve"> </w:t>
      </w:r>
      <w:r w:rsidRPr="00912360">
        <w:rPr>
          <w:lang w:val="es-ES_tradnl"/>
        </w:rPr>
        <w:t>los</w:t>
      </w:r>
      <w:r w:rsidRPr="00912360">
        <w:rPr>
          <w:spacing w:val="-14"/>
          <w:lang w:val="es-ES_tradnl"/>
        </w:rPr>
        <w:t xml:space="preserve"> </w:t>
      </w:r>
      <w:r w:rsidRPr="00912360">
        <w:rPr>
          <w:lang w:val="es-ES_tradnl"/>
        </w:rPr>
        <w:t>mismos</w:t>
      </w:r>
      <w:r w:rsidRPr="00912360">
        <w:rPr>
          <w:spacing w:val="-11"/>
          <w:lang w:val="es-ES_tradnl"/>
        </w:rPr>
        <w:t xml:space="preserve"> </w:t>
      </w:r>
      <w:r w:rsidRPr="00912360">
        <w:rPr>
          <w:lang w:val="es-ES_tradnl"/>
        </w:rPr>
        <w:t>criterios</w:t>
      </w:r>
      <w:r w:rsidRPr="00912360">
        <w:rPr>
          <w:spacing w:val="-14"/>
          <w:lang w:val="es-ES_tradnl"/>
        </w:rPr>
        <w:t xml:space="preserve"> </w:t>
      </w:r>
      <w:r w:rsidRPr="00912360">
        <w:rPr>
          <w:lang w:val="es-ES_tradnl"/>
        </w:rPr>
        <w:t>establecidos</w:t>
      </w:r>
      <w:r w:rsidRPr="00912360">
        <w:rPr>
          <w:spacing w:val="-12"/>
          <w:lang w:val="es-ES_tradnl"/>
        </w:rPr>
        <w:t xml:space="preserve"> </w:t>
      </w:r>
      <w:r w:rsidRPr="00912360">
        <w:rPr>
          <w:lang w:val="es-ES_tradnl"/>
        </w:rPr>
        <w:t>en</w:t>
      </w:r>
      <w:r w:rsidRPr="00912360">
        <w:rPr>
          <w:spacing w:val="-12"/>
          <w:lang w:val="es-ES_tradnl"/>
        </w:rPr>
        <w:t xml:space="preserve"> </w:t>
      </w:r>
      <w:r w:rsidRPr="00912360">
        <w:rPr>
          <w:lang w:val="es-ES_tradnl"/>
        </w:rPr>
        <w:t>la</w:t>
      </w:r>
      <w:r w:rsidRPr="00912360">
        <w:rPr>
          <w:spacing w:val="-12"/>
          <w:lang w:val="es-ES_tradnl"/>
        </w:rPr>
        <w:t xml:space="preserve"> </w:t>
      </w:r>
      <w:r w:rsidRPr="00912360">
        <w:rPr>
          <w:lang w:val="es-ES_tradnl"/>
        </w:rPr>
        <w:t>norma</w:t>
      </w:r>
      <w:r w:rsidRPr="00912360">
        <w:rPr>
          <w:spacing w:val="-14"/>
          <w:lang w:val="es-ES_tradnl"/>
        </w:rPr>
        <w:t xml:space="preserve"> </w:t>
      </w:r>
      <w:r w:rsidRPr="00912360">
        <w:rPr>
          <w:lang w:val="es-ES_tradnl"/>
        </w:rPr>
        <w:t>de</w:t>
      </w:r>
      <w:r w:rsidRPr="00912360">
        <w:rPr>
          <w:spacing w:val="-12"/>
          <w:lang w:val="es-ES_tradnl"/>
        </w:rPr>
        <w:t xml:space="preserve"> </w:t>
      </w:r>
      <w:r w:rsidRPr="00912360">
        <w:rPr>
          <w:lang w:val="es-ES_tradnl"/>
        </w:rPr>
        <w:t>reconocimiento</w:t>
      </w:r>
      <w:r w:rsidRPr="00912360">
        <w:rPr>
          <w:spacing w:val="-12"/>
          <w:lang w:val="es-ES_tradnl"/>
        </w:rPr>
        <w:t xml:space="preserve"> </w:t>
      </w:r>
      <w:r w:rsidRPr="00912360">
        <w:rPr>
          <w:lang w:val="es-ES_tradnl"/>
        </w:rPr>
        <w:t>y</w:t>
      </w:r>
      <w:r w:rsidRPr="00912360">
        <w:rPr>
          <w:spacing w:val="-13"/>
          <w:lang w:val="es-ES_tradnl"/>
        </w:rPr>
        <w:t xml:space="preserve"> </w:t>
      </w:r>
      <w:r w:rsidRPr="00912360">
        <w:rPr>
          <w:lang w:val="es-ES_tradnl"/>
        </w:rPr>
        <w:t>valoración 2ª del PGCP-2018-CAC sobre” Inmovilizado</w:t>
      </w:r>
      <w:r w:rsidRPr="00912360">
        <w:rPr>
          <w:spacing w:val="-5"/>
          <w:lang w:val="es-ES_tradnl"/>
        </w:rPr>
        <w:t xml:space="preserve"> </w:t>
      </w:r>
      <w:r w:rsidRPr="00912360">
        <w:rPr>
          <w:lang w:val="es-ES_tradnl"/>
        </w:rPr>
        <w:t>material”.</w:t>
      </w:r>
    </w:p>
    <w:p w14:paraId="7C6E2A15" w14:textId="77777777" w:rsidR="00135FEC" w:rsidRPr="00912360" w:rsidRDefault="00000000">
      <w:pPr>
        <w:pStyle w:val="Prrafodelista"/>
        <w:numPr>
          <w:ilvl w:val="1"/>
          <w:numId w:val="14"/>
        </w:numPr>
        <w:tabs>
          <w:tab w:val="left" w:pos="2410"/>
        </w:tabs>
        <w:spacing w:before="119"/>
        <w:ind w:left="2409"/>
        <w:jc w:val="both"/>
        <w:rPr>
          <w:lang w:val="es-ES_tradnl"/>
        </w:rPr>
      </w:pPr>
      <w:bookmarkStart w:id="95" w:name="c.3)_Criterios_de_amortización"/>
      <w:bookmarkEnd w:id="95"/>
      <w:r w:rsidRPr="00912360">
        <w:rPr>
          <w:lang w:val="es-ES_tradnl"/>
        </w:rPr>
        <w:t>Criterios de</w:t>
      </w:r>
      <w:r w:rsidRPr="00912360">
        <w:rPr>
          <w:spacing w:val="-2"/>
          <w:lang w:val="es-ES_tradnl"/>
        </w:rPr>
        <w:t xml:space="preserve"> </w:t>
      </w:r>
      <w:r w:rsidRPr="00912360">
        <w:rPr>
          <w:lang w:val="es-ES_tradnl"/>
        </w:rPr>
        <w:t>amortización</w:t>
      </w:r>
    </w:p>
    <w:p w14:paraId="2951722C" w14:textId="77777777" w:rsidR="00135FEC" w:rsidRPr="00912360" w:rsidRDefault="00135FEC">
      <w:pPr>
        <w:pStyle w:val="Textoindependiente"/>
        <w:spacing w:before="5"/>
        <w:rPr>
          <w:sz w:val="21"/>
          <w:lang w:val="es-ES_tradnl"/>
        </w:rPr>
      </w:pPr>
    </w:p>
    <w:p w14:paraId="3495D648" w14:textId="77777777" w:rsidR="00135FEC" w:rsidRPr="00912360" w:rsidRDefault="00000000">
      <w:pPr>
        <w:pStyle w:val="Textoindependiente"/>
        <w:spacing w:line="360" w:lineRule="auto"/>
        <w:ind w:left="1260" w:right="633"/>
        <w:jc w:val="both"/>
        <w:rPr>
          <w:lang w:val="es-ES_tradnl"/>
        </w:rPr>
      </w:pPr>
      <w:r w:rsidRPr="00912360">
        <w:rPr>
          <w:lang w:val="es-ES_tradnl"/>
        </w:rPr>
        <w:t>El inmovilizado intangible se amortiza de acuerdo con el método lineal, según la vida útil estimada para cada tipo de elemento, en los porcentajes que figuran en la tabla 37.</w:t>
      </w:r>
    </w:p>
    <w:p w14:paraId="734A48E4" w14:textId="77777777" w:rsidR="00135FEC" w:rsidRPr="00912360" w:rsidRDefault="00135FEC">
      <w:pPr>
        <w:pStyle w:val="Textoindependiente"/>
        <w:spacing w:before="9"/>
        <w:rPr>
          <w:sz w:val="20"/>
          <w:lang w:val="es-ES_tradnl"/>
        </w:rPr>
      </w:pPr>
    </w:p>
    <w:p w14:paraId="03DB50A3" w14:textId="77777777" w:rsidR="00135FEC" w:rsidRPr="00912360" w:rsidRDefault="00000000">
      <w:pPr>
        <w:spacing w:before="1"/>
        <w:ind w:left="3696"/>
        <w:rPr>
          <w:b/>
          <w:sz w:val="20"/>
          <w:lang w:val="es-ES_tradnl"/>
        </w:rPr>
      </w:pPr>
      <w:bookmarkStart w:id="96" w:name="_bookmark52"/>
      <w:bookmarkEnd w:id="96"/>
      <w:r w:rsidRPr="00912360">
        <w:rPr>
          <w:b/>
          <w:color w:val="44536A"/>
          <w:sz w:val="20"/>
          <w:lang w:val="es-ES_tradnl"/>
        </w:rPr>
        <w:t>Tabla 37. Vida útil del inmovilizado intangible</w:t>
      </w:r>
    </w:p>
    <w:p w14:paraId="0FB12FCB" w14:textId="77777777" w:rsidR="00135FEC" w:rsidRPr="00912360" w:rsidRDefault="00135FEC">
      <w:pPr>
        <w:pStyle w:val="Textoindependiente"/>
        <w:spacing w:before="6" w:after="1"/>
        <w:rPr>
          <w:b/>
          <w:sz w:val="17"/>
          <w:lang w:val="es-ES_tradnl"/>
        </w:rPr>
      </w:pPr>
    </w:p>
    <w:tbl>
      <w:tblPr>
        <w:tblStyle w:val="TableNormal"/>
        <w:tblW w:w="0" w:type="auto"/>
        <w:tblInd w:w="1261" w:type="dxa"/>
        <w:tblLayout w:type="fixed"/>
        <w:tblLook w:val="01E0" w:firstRow="1" w:lastRow="1" w:firstColumn="1" w:lastColumn="1" w:noHBand="0" w:noVBand="0"/>
      </w:tblPr>
      <w:tblGrid>
        <w:gridCol w:w="1252"/>
        <w:gridCol w:w="4676"/>
        <w:gridCol w:w="3251"/>
      </w:tblGrid>
      <w:tr w:rsidR="00135FEC" w:rsidRPr="00912360" w14:paraId="71AA2DC5" w14:textId="77777777">
        <w:trPr>
          <w:trHeight w:val="337"/>
        </w:trPr>
        <w:tc>
          <w:tcPr>
            <w:tcW w:w="1252" w:type="dxa"/>
            <w:tcBorders>
              <w:top w:val="single" w:sz="4" w:space="0" w:color="000000"/>
              <w:bottom w:val="single" w:sz="4" w:space="0" w:color="000000"/>
            </w:tcBorders>
          </w:tcPr>
          <w:p w14:paraId="1B834987" w14:textId="77777777" w:rsidR="00135FEC" w:rsidRPr="00912360" w:rsidRDefault="00000000">
            <w:pPr>
              <w:pStyle w:val="TableParagraph"/>
              <w:spacing w:before="83"/>
              <w:ind w:left="344" w:right="189"/>
              <w:jc w:val="center"/>
              <w:rPr>
                <w:b/>
                <w:sz w:val="20"/>
                <w:lang w:val="es-ES_tradnl"/>
              </w:rPr>
            </w:pPr>
            <w:r w:rsidRPr="00912360">
              <w:rPr>
                <w:b/>
                <w:sz w:val="20"/>
                <w:lang w:val="es-ES_tradnl"/>
              </w:rPr>
              <w:t>Cuenta</w:t>
            </w:r>
          </w:p>
        </w:tc>
        <w:tc>
          <w:tcPr>
            <w:tcW w:w="4676" w:type="dxa"/>
            <w:tcBorders>
              <w:top w:val="single" w:sz="4" w:space="0" w:color="000000"/>
              <w:bottom w:val="single" w:sz="4" w:space="0" w:color="000000"/>
            </w:tcBorders>
          </w:tcPr>
          <w:p w14:paraId="16A87E29" w14:textId="77777777" w:rsidR="00135FEC" w:rsidRPr="00912360" w:rsidRDefault="00000000">
            <w:pPr>
              <w:pStyle w:val="TableParagraph"/>
              <w:spacing w:before="83"/>
              <w:ind w:left="2067"/>
              <w:rPr>
                <w:b/>
                <w:sz w:val="20"/>
                <w:lang w:val="es-ES_tradnl"/>
              </w:rPr>
            </w:pPr>
            <w:r w:rsidRPr="00912360">
              <w:rPr>
                <w:b/>
                <w:sz w:val="20"/>
                <w:lang w:val="es-ES_tradnl"/>
              </w:rPr>
              <w:t>Descripción</w:t>
            </w:r>
          </w:p>
        </w:tc>
        <w:tc>
          <w:tcPr>
            <w:tcW w:w="3251" w:type="dxa"/>
            <w:tcBorders>
              <w:top w:val="single" w:sz="4" w:space="0" w:color="000000"/>
              <w:bottom w:val="single" w:sz="4" w:space="0" w:color="000000"/>
            </w:tcBorders>
          </w:tcPr>
          <w:p w14:paraId="58FCB49F" w14:textId="77777777" w:rsidR="00135FEC" w:rsidRPr="00912360" w:rsidRDefault="00000000">
            <w:pPr>
              <w:pStyle w:val="TableParagraph"/>
              <w:spacing w:before="83"/>
              <w:ind w:left="1447" w:right="986"/>
              <w:jc w:val="center"/>
              <w:rPr>
                <w:b/>
                <w:sz w:val="20"/>
                <w:lang w:val="es-ES_tradnl"/>
              </w:rPr>
            </w:pPr>
            <w:r w:rsidRPr="00912360">
              <w:rPr>
                <w:b/>
                <w:sz w:val="20"/>
                <w:lang w:val="es-ES_tradnl"/>
              </w:rPr>
              <w:t>Vida útil</w:t>
            </w:r>
          </w:p>
        </w:tc>
      </w:tr>
      <w:tr w:rsidR="00135FEC" w:rsidRPr="00912360" w14:paraId="624AC9F2" w14:textId="77777777">
        <w:trPr>
          <w:trHeight w:val="340"/>
        </w:trPr>
        <w:tc>
          <w:tcPr>
            <w:tcW w:w="1252" w:type="dxa"/>
            <w:tcBorders>
              <w:top w:val="single" w:sz="4" w:space="0" w:color="000000"/>
              <w:bottom w:val="single" w:sz="4" w:space="0" w:color="000000"/>
            </w:tcBorders>
          </w:tcPr>
          <w:p w14:paraId="28AAE1FE" w14:textId="77777777" w:rsidR="00135FEC" w:rsidRPr="00912360" w:rsidRDefault="00000000">
            <w:pPr>
              <w:pStyle w:val="TableParagraph"/>
              <w:spacing w:before="83"/>
              <w:ind w:left="343" w:right="189"/>
              <w:jc w:val="center"/>
              <w:rPr>
                <w:sz w:val="20"/>
                <w:lang w:val="es-ES_tradnl"/>
              </w:rPr>
            </w:pPr>
            <w:r w:rsidRPr="00912360">
              <w:rPr>
                <w:sz w:val="20"/>
                <w:lang w:val="es-ES_tradnl"/>
              </w:rPr>
              <w:t>206</w:t>
            </w:r>
          </w:p>
        </w:tc>
        <w:tc>
          <w:tcPr>
            <w:tcW w:w="4676" w:type="dxa"/>
            <w:tcBorders>
              <w:top w:val="single" w:sz="4" w:space="0" w:color="000000"/>
              <w:bottom w:val="single" w:sz="4" w:space="0" w:color="000000"/>
            </w:tcBorders>
          </w:tcPr>
          <w:p w14:paraId="3EAC97D4" w14:textId="77777777" w:rsidR="00135FEC" w:rsidRPr="00912360" w:rsidRDefault="00000000">
            <w:pPr>
              <w:pStyle w:val="TableParagraph"/>
              <w:spacing w:before="83"/>
              <w:ind w:left="209"/>
              <w:rPr>
                <w:sz w:val="20"/>
                <w:lang w:val="es-ES_tradnl"/>
              </w:rPr>
            </w:pPr>
            <w:r w:rsidRPr="00912360">
              <w:rPr>
                <w:sz w:val="20"/>
                <w:lang w:val="es-ES_tradnl"/>
              </w:rPr>
              <w:t>Aplicaciones informáticas</w:t>
            </w:r>
          </w:p>
        </w:tc>
        <w:tc>
          <w:tcPr>
            <w:tcW w:w="3251" w:type="dxa"/>
            <w:tcBorders>
              <w:top w:val="single" w:sz="4" w:space="0" w:color="000000"/>
              <w:bottom w:val="single" w:sz="4" w:space="0" w:color="000000"/>
            </w:tcBorders>
          </w:tcPr>
          <w:p w14:paraId="7E496F96" w14:textId="77777777" w:rsidR="00135FEC" w:rsidRPr="00912360" w:rsidRDefault="00000000">
            <w:pPr>
              <w:pStyle w:val="TableParagraph"/>
              <w:spacing w:before="83"/>
              <w:ind w:left="464"/>
              <w:jc w:val="center"/>
              <w:rPr>
                <w:sz w:val="20"/>
                <w:lang w:val="es-ES_tradnl"/>
              </w:rPr>
            </w:pPr>
            <w:r w:rsidRPr="00912360">
              <w:rPr>
                <w:w w:val="99"/>
                <w:sz w:val="20"/>
                <w:lang w:val="es-ES_tradnl"/>
              </w:rPr>
              <w:t>8</w:t>
            </w:r>
          </w:p>
        </w:tc>
      </w:tr>
      <w:tr w:rsidR="00135FEC" w:rsidRPr="00912360" w14:paraId="6F4B1AC5" w14:textId="77777777">
        <w:trPr>
          <w:trHeight w:val="340"/>
        </w:trPr>
        <w:tc>
          <w:tcPr>
            <w:tcW w:w="1252" w:type="dxa"/>
            <w:tcBorders>
              <w:top w:val="single" w:sz="4" w:space="0" w:color="000000"/>
              <w:bottom w:val="single" w:sz="4" w:space="0" w:color="000000"/>
            </w:tcBorders>
          </w:tcPr>
          <w:p w14:paraId="6A323DE0" w14:textId="77777777" w:rsidR="00135FEC" w:rsidRPr="00912360" w:rsidRDefault="00000000">
            <w:pPr>
              <w:pStyle w:val="TableParagraph"/>
              <w:spacing w:before="83"/>
              <w:ind w:left="343" w:right="189"/>
              <w:jc w:val="center"/>
              <w:rPr>
                <w:sz w:val="20"/>
                <w:lang w:val="es-ES_tradnl"/>
              </w:rPr>
            </w:pPr>
            <w:r w:rsidRPr="00912360">
              <w:rPr>
                <w:sz w:val="20"/>
                <w:lang w:val="es-ES_tradnl"/>
              </w:rPr>
              <w:t>203</w:t>
            </w:r>
          </w:p>
        </w:tc>
        <w:tc>
          <w:tcPr>
            <w:tcW w:w="4676" w:type="dxa"/>
            <w:tcBorders>
              <w:top w:val="single" w:sz="4" w:space="0" w:color="000000"/>
              <w:bottom w:val="single" w:sz="4" w:space="0" w:color="000000"/>
            </w:tcBorders>
          </w:tcPr>
          <w:p w14:paraId="247CA8F9" w14:textId="77777777" w:rsidR="00135FEC" w:rsidRPr="00912360" w:rsidRDefault="00000000">
            <w:pPr>
              <w:pStyle w:val="TableParagraph"/>
              <w:spacing w:before="83"/>
              <w:ind w:left="209"/>
              <w:rPr>
                <w:sz w:val="20"/>
                <w:lang w:val="es-ES_tradnl"/>
              </w:rPr>
            </w:pPr>
            <w:r w:rsidRPr="00912360">
              <w:rPr>
                <w:sz w:val="20"/>
                <w:lang w:val="es-ES_tradnl"/>
              </w:rPr>
              <w:t>Propiedad industrial e intelectual</w:t>
            </w:r>
          </w:p>
        </w:tc>
        <w:tc>
          <w:tcPr>
            <w:tcW w:w="3251" w:type="dxa"/>
            <w:tcBorders>
              <w:top w:val="single" w:sz="4" w:space="0" w:color="000000"/>
              <w:bottom w:val="single" w:sz="4" w:space="0" w:color="000000"/>
            </w:tcBorders>
          </w:tcPr>
          <w:p w14:paraId="5D6B0FD4" w14:textId="77777777" w:rsidR="00135FEC" w:rsidRPr="00912360" w:rsidRDefault="00000000">
            <w:pPr>
              <w:pStyle w:val="TableParagraph"/>
              <w:spacing w:before="83"/>
              <w:ind w:left="1445" w:right="986"/>
              <w:jc w:val="center"/>
              <w:rPr>
                <w:sz w:val="20"/>
                <w:lang w:val="es-ES_tradnl"/>
              </w:rPr>
            </w:pPr>
            <w:r w:rsidRPr="00912360">
              <w:rPr>
                <w:sz w:val="20"/>
                <w:lang w:val="es-ES_tradnl"/>
              </w:rPr>
              <w:t>10</w:t>
            </w:r>
          </w:p>
        </w:tc>
      </w:tr>
    </w:tbl>
    <w:p w14:paraId="2F4EE0D8" w14:textId="77777777" w:rsidR="00135FEC" w:rsidRPr="00912360" w:rsidRDefault="00135FEC">
      <w:pPr>
        <w:pStyle w:val="Textoindependiente"/>
        <w:spacing w:before="7"/>
        <w:rPr>
          <w:b/>
          <w:sz w:val="19"/>
          <w:lang w:val="es-ES_tradnl"/>
        </w:rPr>
      </w:pPr>
    </w:p>
    <w:p w14:paraId="001479E4" w14:textId="77777777" w:rsidR="00135FEC" w:rsidRPr="00912360" w:rsidRDefault="00000000">
      <w:pPr>
        <w:pStyle w:val="Prrafodelista"/>
        <w:numPr>
          <w:ilvl w:val="1"/>
          <w:numId w:val="14"/>
        </w:numPr>
        <w:tabs>
          <w:tab w:val="left" w:pos="2411"/>
        </w:tabs>
        <w:ind w:hanging="431"/>
        <w:jc w:val="both"/>
        <w:rPr>
          <w:lang w:val="es-ES_tradnl"/>
        </w:rPr>
      </w:pPr>
      <w:bookmarkStart w:id="97" w:name="c.4)_Criterios_sobre_correcciones_valora"/>
      <w:bookmarkEnd w:id="97"/>
      <w:r w:rsidRPr="00912360">
        <w:rPr>
          <w:lang w:val="es-ES_tradnl"/>
        </w:rPr>
        <w:t>Criterios sobre correcciones valorativas por</w:t>
      </w:r>
      <w:r w:rsidRPr="00912360">
        <w:rPr>
          <w:spacing w:val="2"/>
          <w:lang w:val="es-ES_tradnl"/>
        </w:rPr>
        <w:t xml:space="preserve"> </w:t>
      </w:r>
      <w:r w:rsidRPr="00912360">
        <w:rPr>
          <w:lang w:val="es-ES_tradnl"/>
        </w:rPr>
        <w:t>deterioro</w:t>
      </w:r>
    </w:p>
    <w:p w14:paraId="2C94D4E1" w14:textId="77777777" w:rsidR="00135FEC" w:rsidRPr="00912360" w:rsidRDefault="00000000">
      <w:pPr>
        <w:pStyle w:val="Textoindependiente"/>
        <w:spacing w:before="157" w:line="362" w:lineRule="auto"/>
        <w:ind w:left="1260" w:right="636"/>
        <w:jc w:val="both"/>
        <w:rPr>
          <w:lang w:val="es-ES_tradnl"/>
        </w:rPr>
      </w:pPr>
      <w:r w:rsidRPr="00912360">
        <w:rPr>
          <w:lang w:val="es-ES_tradnl"/>
        </w:rPr>
        <w:t>Si existen indicios de que algún elemento del inmovilizado inmaterial pueda estar deteriorado, la</w:t>
      </w:r>
      <w:r w:rsidRPr="00912360">
        <w:rPr>
          <w:spacing w:val="-12"/>
          <w:lang w:val="es-ES_tradnl"/>
        </w:rPr>
        <w:t xml:space="preserve"> </w:t>
      </w:r>
      <w:r w:rsidRPr="00912360">
        <w:rPr>
          <w:lang w:val="es-ES_tradnl"/>
        </w:rPr>
        <w:t>corrección</w:t>
      </w:r>
      <w:r w:rsidRPr="00912360">
        <w:rPr>
          <w:spacing w:val="-11"/>
          <w:lang w:val="es-ES_tradnl"/>
        </w:rPr>
        <w:t xml:space="preserve"> </w:t>
      </w:r>
      <w:r w:rsidRPr="00912360">
        <w:rPr>
          <w:lang w:val="es-ES_tradnl"/>
        </w:rPr>
        <w:t>por</w:t>
      </w:r>
      <w:r w:rsidRPr="00912360">
        <w:rPr>
          <w:spacing w:val="-10"/>
          <w:lang w:val="es-ES_tradnl"/>
        </w:rPr>
        <w:t xml:space="preserve"> </w:t>
      </w:r>
      <w:r w:rsidRPr="00912360">
        <w:rPr>
          <w:lang w:val="es-ES_tradnl"/>
        </w:rPr>
        <w:t>deterioro</w:t>
      </w:r>
      <w:r w:rsidRPr="00912360">
        <w:rPr>
          <w:spacing w:val="-11"/>
          <w:lang w:val="es-ES_tradnl"/>
        </w:rPr>
        <w:t xml:space="preserve"> </w:t>
      </w:r>
      <w:r w:rsidRPr="00912360">
        <w:rPr>
          <w:lang w:val="es-ES_tradnl"/>
        </w:rPr>
        <w:t>de</w:t>
      </w:r>
      <w:r w:rsidRPr="00912360">
        <w:rPr>
          <w:spacing w:val="-12"/>
          <w:lang w:val="es-ES_tradnl"/>
        </w:rPr>
        <w:t xml:space="preserve"> </w:t>
      </w:r>
      <w:r w:rsidRPr="00912360">
        <w:rPr>
          <w:lang w:val="es-ES_tradnl"/>
        </w:rPr>
        <w:t>valor</w:t>
      </w:r>
      <w:r w:rsidRPr="00912360">
        <w:rPr>
          <w:spacing w:val="-10"/>
          <w:lang w:val="es-ES_tradnl"/>
        </w:rPr>
        <w:t xml:space="preserve"> </w:t>
      </w:r>
      <w:r w:rsidRPr="00912360">
        <w:rPr>
          <w:lang w:val="es-ES_tradnl"/>
        </w:rPr>
        <w:t>se</w:t>
      </w:r>
      <w:r w:rsidRPr="00912360">
        <w:rPr>
          <w:spacing w:val="-14"/>
          <w:lang w:val="es-ES_tradnl"/>
        </w:rPr>
        <w:t xml:space="preserve"> </w:t>
      </w:r>
      <w:r w:rsidRPr="00912360">
        <w:rPr>
          <w:lang w:val="es-ES_tradnl"/>
        </w:rPr>
        <w:t>determina</w:t>
      </w:r>
      <w:r w:rsidRPr="00912360">
        <w:rPr>
          <w:spacing w:val="-14"/>
          <w:lang w:val="es-ES_tradnl"/>
        </w:rPr>
        <w:t xml:space="preserve"> </w:t>
      </w:r>
      <w:r w:rsidRPr="00912360">
        <w:rPr>
          <w:lang w:val="es-ES_tradnl"/>
        </w:rPr>
        <w:t>por</w:t>
      </w:r>
      <w:r w:rsidRPr="00912360">
        <w:rPr>
          <w:spacing w:val="-10"/>
          <w:lang w:val="es-ES_tradnl"/>
        </w:rPr>
        <w:t xml:space="preserve"> </w:t>
      </w:r>
      <w:r w:rsidRPr="00912360">
        <w:rPr>
          <w:lang w:val="es-ES_tradnl"/>
        </w:rPr>
        <w:t>la</w:t>
      </w:r>
      <w:r w:rsidRPr="00912360">
        <w:rPr>
          <w:spacing w:val="-12"/>
          <w:lang w:val="es-ES_tradnl"/>
        </w:rPr>
        <w:t xml:space="preserve"> </w:t>
      </w:r>
      <w:r w:rsidRPr="00912360">
        <w:rPr>
          <w:lang w:val="es-ES_tradnl"/>
        </w:rPr>
        <w:t>cantidad</w:t>
      </w:r>
      <w:r w:rsidRPr="00912360">
        <w:rPr>
          <w:spacing w:val="-11"/>
          <w:lang w:val="es-ES_tradnl"/>
        </w:rPr>
        <w:t xml:space="preserve"> </w:t>
      </w:r>
      <w:r w:rsidRPr="00912360">
        <w:rPr>
          <w:lang w:val="es-ES_tradnl"/>
        </w:rPr>
        <w:t>que</w:t>
      </w:r>
      <w:r w:rsidRPr="00912360">
        <w:rPr>
          <w:spacing w:val="-11"/>
          <w:lang w:val="es-ES_tradnl"/>
        </w:rPr>
        <w:t xml:space="preserve"> </w:t>
      </w:r>
      <w:r w:rsidRPr="00912360">
        <w:rPr>
          <w:lang w:val="es-ES_tradnl"/>
        </w:rPr>
        <w:t>el</w:t>
      </w:r>
      <w:r w:rsidRPr="00912360">
        <w:rPr>
          <w:spacing w:val="-12"/>
          <w:lang w:val="es-ES_tradnl"/>
        </w:rPr>
        <w:t xml:space="preserve"> </w:t>
      </w:r>
      <w:r w:rsidRPr="00912360">
        <w:rPr>
          <w:lang w:val="es-ES_tradnl"/>
        </w:rPr>
        <w:t>valor</w:t>
      </w:r>
      <w:r w:rsidRPr="00912360">
        <w:rPr>
          <w:spacing w:val="-11"/>
          <w:lang w:val="es-ES_tradnl"/>
        </w:rPr>
        <w:t xml:space="preserve"> </w:t>
      </w:r>
      <w:r w:rsidRPr="00912360">
        <w:rPr>
          <w:lang w:val="es-ES_tradnl"/>
        </w:rPr>
        <w:t>contable</w:t>
      </w:r>
      <w:r w:rsidRPr="00912360">
        <w:rPr>
          <w:spacing w:val="-11"/>
          <w:lang w:val="es-ES_tradnl"/>
        </w:rPr>
        <w:t xml:space="preserve"> </w:t>
      </w:r>
      <w:r w:rsidRPr="00912360">
        <w:rPr>
          <w:lang w:val="es-ES_tradnl"/>
        </w:rPr>
        <w:t>del</w:t>
      </w:r>
      <w:r w:rsidRPr="00912360">
        <w:rPr>
          <w:spacing w:val="-12"/>
          <w:lang w:val="es-ES_tradnl"/>
        </w:rPr>
        <w:t xml:space="preserve"> </w:t>
      </w:r>
      <w:r w:rsidRPr="00912360">
        <w:rPr>
          <w:lang w:val="es-ES_tradnl"/>
        </w:rPr>
        <w:t>activo</w:t>
      </w:r>
    </w:p>
    <w:p w14:paraId="64B7864B" w14:textId="77777777" w:rsidR="00135FEC" w:rsidRPr="00912360" w:rsidRDefault="00135FEC">
      <w:pPr>
        <w:spacing w:line="362" w:lineRule="auto"/>
        <w:jc w:val="both"/>
        <w:rPr>
          <w:lang w:val="es-ES_tradnl"/>
        </w:rPr>
        <w:sectPr w:rsidR="00135FEC" w:rsidRPr="00912360">
          <w:pgSz w:w="11920" w:h="16850"/>
          <w:pgMar w:top="1460" w:right="500" w:bottom="1300" w:left="340" w:header="0" w:footer="1036" w:gutter="0"/>
          <w:cols w:space="720"/>
        </w:sectPr>
      </w:pPr>
    </w:p>
    <w:p w14:paraId="6FA7C874" w14:textId="77777777" w:rsidR="00135FEC" w:rsidRPr="00912360" w:rsidRDefault="00000000">
      <w:pPr>
        <w:pStyle w:val="Textoindependiente"/>
        <w:spacing w:before="80" w:line="360" w:lineRule="auto"/>
        <w:ind w:left="1260" w:right="635"/>
        <w:jc w:val="both"/>
        <w:rPr>
          <w:lang w:val="es-ES_tradnl"/>
        </w:rPr>
      </w:pPr>
      <w:r w:rsidRPr="00912360">
        <w:rPr>
          <w:lang w:val="es-ES_tradnl"/>
        </w:rPr>
        <w:lastRenderedPageBreak/>
        <w:t>excede a su importe recuperable, siempre que la diferencia sea significativa. No se han practicado durante el ejercicio correcciones valorativas por deterioro.</w:t>
      </w:r>
    </w:p>
    <w:p w14:paraId="12C208D9" w14:textId="77777777" w:rsidR="00135FEC" w:rsidRPr="00912360" w:rsidRDefault="00135FEC">
      <w:pPr>
        <w:pStyle w:val="Textoindependiente"/>
        <w:spacing w:before="9"/>
        <w:rPr>
          <w:sz w:val="20"/>
          <w:lang w:val="es-ES_tradnl"/>
        </w:rPr>
      </w:pPr>
    </w:p>
    <w:p w14:paraId="38DA264E" w14:textId="77777777" w:rsidR="00135FEC" w:rsidRPr="00912360" w:rsidRDefault="00000000">
      <w:pPr>
        <w:pStyle w:val="Ttulo1"/>
        <w:numPr>
          <w:ilvl w:val="2"/>
          <w:numId w:val="16"/>
        </w:numPr>
        <w:tabs>
          <w:tab w:val="left" w:pos="1974"/>
        </w:tabs>
        <w:ind w:left="1973" w:hanging="356"/>
        <w:jc w:val="left"/>
        <w:rPr>
          <w:lang w:val="es-ES_tradnl"/>
        </w:rPr>
      </w:pPr>
      <w:bookmarkStart w:id="98" w:name="d)_Arrendamientos"/>
      <w:bookmarkEnd w:id="98"/>
      <w:r w:rsidRPr="00912360">
        <w:rPr>
          <w:lang w:val="es-ES_tradnl"/>
        </w:rPr>
        <w:t>Arrendamientos</w:t>
      </w:r>
    </w:p>
    <w:p w14:paraId="23FC3E07" w14:textId="77777777" w:rsidR="00135FEC" w:rsidRPr="00912360" w:rsidRDefault="00135FEC">
      <w:pPr>
        <w:pStyle w:val="Textoindependiente"/>
        <w:spacing w:before="5"/>
        <w:rPr>
          <w:b/>
          <w:sz w:val="21"/>
          <w:lang w:val="es-ES_tradnl"/>
        </w:rPr>
      </w:pPr>
    </w:p>
    <w:p w14:paraId="1EE45528" w14:textId="77777777" w:rsidR="00135FEC" w:rsidRPr="00912360" w:rsidRDefault="00000000">
      <w:pPr>
        <w:pStyle w:val="Textoindependiente"/>
        <w:spacing w:line="360" w:lineRule="auto"/>
        <w:ind w:left="1260" w:right="637"/>
        <w:jc w:val="both"/>
        <w:rPr>
          <w:lang w:val="es-ES_tradnl"/>
        </w:rPr>
      </w:pPr>
      <w:r w:rsidRPr="00912360">
        <w:rPr>
          <w:lang w:val="es-ES_tradnl"/>
        </w:rPr>
        <w:t>Tienen esta consideración los contratos realizados mediante los que el arrendador cede a la ULPGC, a cambio de la percepción de una serie de pagos o cuotas, el derecho a utilizar un activo durante un período determinado de tiempo.</w:t>
      </w:r>
    </w:p>
    <w:p w14:paraId="38A3A55D" w14:textId="77777777" w:rsidR="00135FEC" w:rsidRPr="00912360" w:rsidRDefault="00000000">
      <w:pPr>
        <w:pStyle w:val="Textoindependiente"/>
        <w:spacing w:before="119" w:line="360" w:lineRule="auto"/>
        <w:ind w:left="1260" w:right="631"/>
        <w:jc w:val="both"/>
        <w:rPr>
          <w:lang w:val="es-ES_tradnl"/>
        </w:rPr>
      </w:pPr>
      <w:r w:rsidRPr="00912360">
        <w:rPr>
          <w:lang w:val="es-ES_tradnl"/>
        </w:rPr>
        <w:t>Los</w:t>
      </w:r>
      <w:r w:rsidRPr="00912360">
        <w:rPr>
          <w:spacing w:val="-5"/>
          <w:lang w:val="es-ES_tradnl"/>
        </w:rPr>
        <w:t xml:space="preserve"> </w:t>
      </w:r>
      <w:r w:rsidRPr="00912360">
        <w:rPr>
          <w:lang w:val="es-ES_tradnl"/>
        </w:rPr>
        <w:t>activos</w:t>
      </w:r>
      <w:r w:rsidRPr="00912360">
        <w:rPr>
          <w:spacing w:val="-6"/>
          <w:lang w:val="es-ES_tradnl"/>
        </w:rPr>
        <w:t xml:space="preserve"> </w:t>
      </w:r>
      <w:r w:rsidRPr="00912360">
        <w:rPr>
          <w:lang w:val="es-ES_tradnl"/>
        </w:rPr>
        <w:t>objeto</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arrendamiento</w:t>
      </w:r>
      <w:r w:rsidRPr="00912360">
        <w:rPr>
          <w:spacing w:val="-6"/>
          <w:lang w:val="es-ES_tradnl"/>
        </w:rPr>
        <w:t xml:space="preserve"> </w:t>
      </w:r>
      <w:r w:rsidRPr="00912360">
        <w:rPr>
          <w:lang w:val="es-ES_tradnl"/>
        </w:rPr>
        <w:t>financiero</w:t>
      </w:r>
      <w:r w:rsidRPr="00912360">
        <w:rPr>
          <w:spacing w:val="-7"/>
          <w:lang w:val="es-ES_tradnl"/>
        </w:rPr>
        <w:t xml:space="preserve"> </w:t>
      </w:r>
      <w:r w:rsidRPr="00912360">
        <w:rPr>
          <w:lang w:val="es-ES_tradnl"/>
        </w:rPr>
        <w:t>se</w:t>
      </w:r>
      <w:r w:rsidRPr="00912360">
        <w:rPr>
          <w:spacing w:val="-6"/>
          <w:lang w:val="es-ES_tradnl"/>
        </w:rPr>
        <w:t xml:space="preserve"> </w:t>
      </w:r>
      <w:r w:rsidRPr="00912360">
        <w:rPr>
          <w:lang w:val="es-ES_tradnl"/>
        </w:rPr>
        <w:t>registran</w:t>
      </w:r>
      <w:r w:rsidRPr="00912360">
        <w:rPr>
          <w:spacing w:val="-6"/>
          <w:lang w:val="es-ES_tradnl"/>
        </w:rPr>
        <w:t xml:space="preserve"> </w:t>
      </w:r>
      <w:r w:rsidRPr="00912360">
        <w:rPr>
          <w:lang w:val="es-ES_tradnl"/>
        </w:rPr>
        <w:t>y</w:t>
      </w:r>
      <w:r w:rsidRPr="00912360">
        <w:rPr>
          <w:spacing w:val="-8"/>
          <w:lang w:val="es-ES_tradnl"/>
        </w:rPr>
        <w:t xml:space="preserve"> </w:t>
      </w:r>
      <w:r w:rsidRPr="00912360">
        <w:rPr>
          <w:lang w:val="es-ES_tradnl"/>
        </w:rPr>
        <w:t>valoran</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acuerdo</w:t>
      </w:r>
      <w:r w:rsidRPr="00912360">
        <w:rPr>
          <w:spacing w:val="-8"/>
          <w:lang w:val="es-ES_tradnl"/>
        </w:rPr>
        <w:t xml:space="preserve"> </w:t>
      </w:r>
      <w:r w:rsidRPr="00912360">
        <w:rPr>
          <w:lang w:val="es-ES_tradnl"/>
        </w:rPr>
        <w:t>con</w:t>
      </w:r>
      <w:r w:rsidRPr="00912360">
        <w:rPr>
          <w:spacing w:val="-6"/>
          <w:lang w:val="es-ES_tradnl"/>
        </w:rPr>
        <w:t xml:space="preserve"> </w:t>
      </w:r>
      <w:r w:rsidRPr="00912360">
        <w:rPr>
          <w:lang w:val="es-ES_tradnl"/>
        </w:rPr>
        <w:t>la</w:t>
      </w:r>
      <w:r w:rsidRPr="00912360">
        <w:rPr>
          <w:spacing w:val="-4"/>
          <w:lang w:val="es-ES_tradnl"/>
        </w:rPr>
        <w:t xml:space="preserve"> </w:t>
      </w:r>
      <w:r w:rsidRPr="00912360">
        <w:rPr>
          <w:lang w:val="es-ES_tradnl"/>
        </w:rPr>
        <w:t>norma de reconocimiento y valoración que les corresponda de acuerdo con su naturaleza. Cada una de las cuotas del arrendamiento estará constituida por dos partes que representan, respectivamente, la carga financiera y la reducción de la deuda pendiente de pago. La carga financiera</w:t>
      </w:r>
      <w:r w:rsidRPr="00912360">
        <w:rPr>
          <w:spacing w:val="-9"/>
          <w:lang w:val="es-ES_tradnl"/>
        </w:rPr>
        <w:t xml:space="preserve"> </w:t>
      </w:r>
      <w:r w:rsidRPr="00912360">
        <w:rPr>
          <w:lang w:val="es-ES_tradnl"/>
        </w:rPr>
        <w:t>total</w:t>
      </w:r>
      <w:r w:rsidRPr="00912360">
        <w:rPr>
          <w:spacing w:val="-9"/>
          <w:lang w:val="es-ES_tradnl"/>
        </w:rPr>
        <w:t xml:space="preserve"> </w:t>
      </w:r>
      <w:r w:rsidRPr="00912360">
        <w:rPr>
          <w:lang w:val="es-ES_tradnl"/>
        </w:rPr>
        <w:t>se</w:t>
      </w:r>
      <w:r w:rsidRPr="00912360">
        <w:rPr>
          <w:spacing w:val="-9"/>
          <w:lang w:val="es-ES_tradnl"/>
        </w:rPr>
        <w:t xml:space="preserve"> </w:t>
      </w:r>
      <w:r w:rsidRPr="00912360">
        <w:rPr>
          <w:lang w:val="es-ES_tradnl"/>
        </w:rPr>
        <w:t>distribuye</w:t>
      </w:r>
      <w:r w:rsidRPr="00912360">
        <w:rPr>
          <w:spacing w:val="-6"/>
          <w:lang w:val="es-ES_tradnl"/>
        </w:rPr>
        <w:t xml:space="preserve"> </w:t>
      </w:r>
      <w:r w:rsidRPr="00912360">
        <w:rPr>
          <w:lang w:val="es-ES_tradnl"/>
        </w:rPr>
        <w:t>a</w:t>
      </w:r>
      <w:r w:rsidRPr="00912360">
        <w:rPr>
          <w:spacing w:val="-9"/>
          <w:lang w:val="es-ES_tradnl"/>
        </w:rPr>
        <w:t xml:space="preserve"> </w:t>
      </w:r>
      <w:r w:rsidRPr="00912360">
        <w:rPr>
          <w:lang w:val="es-ES_tradnl"/>
        </w:rPr>
        <w:t>lo</w:t>
      </w:r>
      <w:r w:rsidRPr="00912360">
        <w:rPr>
          <w:spacing w:val="-6"/>
          <w:lang w:val="es-ES_tradnl"/>
        </w:rPr>
        <w:t xml:space="preserve"> </w:t>
      </w:r>
      <w:r w:rsidRPr="00912360">
        <w:rPr>
          <w:lang w:val="es-ES_tradnl"/>
        </w:rPr>
        <w:t>largo</w:t>
      </w:r>
      <w:r w:rsidRPr="00912360">
        <w:rPr>
          <w:spacing w:val="-9"/>
          <w:lang w:val="es-ES_tradnl"/>
        </w:rPr>
        <w:t xml:space="preserve"> </w:t>
      </w:r>
      <w:r w:rsidRPr="00912360">
        <w:rPr>
          <w:lang w:val="es-ES_tradnl"/>
        </w:rPr>
        <w:t>del</w:t>
      </w:r>
      <w:r w:rsidRPr="00912360">
        <w:rPr>
          <w:spacing w:val="-7"/>
          <w:lang w:val="es-ES_tradnl"/>
        </w:rPr>
        <w:t xml:space="preserve"> </w:t>
      </w:r>
      <w:r w:rsidRPr="00912360">
        <w:rPr>
          <w:lang w:val="es-ES_tradnl"/>
        </w:rPr>
        <w:t>plazo</w:t>
      </w:r>
      <w:r w:rsidRPr="00912360">
        <w:rPr>
          <w:spacing w:val="-9"/>
          <w:lang w:val="es-ES_tradnl"/>
        </w:rPr>
        <w:t xml:space="preserve"> </w:t>
      </w:r>
      <w:r w:rsidRPr="00912360">
        <w:rPr>
          <w:lang w:val="es-ES_tradnl"/>
        </w:rPr>
        <w:t>del</w:t>
      </w:r>
      <w:r w:rsidRPr="00912360">
        <w:rPr>
          <w:spacing w:val="-7"/>
          <w:lang w:val="es-ES_tradnl"/>
        </w:rPr>
        <w:t xml:space="preserve"> </w:t>
      </w:r>
      <w:r w:rsidRPr="00912360">
        <w:rPr>
          <w:lang w:val="es-ES_tradnl"/>
        </w:rPr>
        <w:t>arrendamiento</w:t>
      </w:r>
      <w:r w:rsidRPr="00912360">
        <w:rPr>
          <w:spacing w:val="-9"/>
          <w:lang w:val="es-ES_tradnl"/>
        </w:rPr>
        <w:t xml:space="preserve"> </w:t>
      </w:r>
      <w:r w:rsidRPr="00912360">
        <w:rPr>
          <w:lang w:val="es-ES_tradnl"/>
        </w:rPr>
        <w:t>y</w:t>
      </w:r>
      <w:r w:rsidRPr="00912360">
        <w:rPr>
          <w:spacing w:val="-8"/>
          <w:lang w:val="es-ES_tradnl"/>
        </w:rPr>
        <w:t xml:space="preserve"> </w:t>
      </w:r>
      <w:r w:rsidRPr="00912360">
        <w:rPr>
          <w:lang w:val="es-ES_tradnl"/>
        </w:rPr>
        <w:t>se</w:t>
      </w:r>
      <w:r w:rsidRPr="00912360">
        <w:rPr>
          <w:spacing w:val="-9"/>
          <w:lang w:val="es-ES_tradnl"/>
        </w:rPr>
        <w:t xml:space="preserve"> </w:t>
      </w:r>
      <w:r w:rsidRPr="00912360">
        <w:rPr>
          <w:lang w:val="es-ES_tradnl"/>
        </w:rPr>
        <w:t>imputa</w:t>
      </w:r>
      <w:r w:rsidRPr="00912360">
        <w:rPr>
          <w:spacing w:val="-6"/>
          <w:lang w:val="es-ES_tradnl"/>
        </w:rPr>
        <w:t xml:space="preserve"> </w:t>
      </w:r>
      <w:r w:rsidRPr="00912360">
        <w:rPr>
          <w:lang w:val="es-ES_tradnl"/>
        </w:rPr>
        <w:t>a</w:t>
      </w:r>
      <w:r w:rsidRPr="00912360">
        <w:rPr>
          <w:spacing w:val="-9"/>
          <w:lang w:val="es-ES_tradnl"/>
        </w:rPr>
        <w:t xml:space="preserve"> </w:t>
      </w:r>
      <w:r w:rsidRPr="00912360">
        <w:rPr>
          <w:lang w:val="es-ES_tradnl"/>
        </w:rPr>
        <w:t>los</w:t>
      </w:r>
      <w:r w:rsidRPr="00912360">
        <w:rPr>
          <w:spacing w:val="-8"/>
          <w:lang w:val="es-ES_tradnl"/>
        </w:rPr>
        <w:t xml:space="preserve"> </w:t>
      </w:r>
      <w:r w:rsidRPr="00912360">
        <w:rPr>
          <w:lang w:val="es-ES_tradnl"/>
        </w:rPr>
        <w:t>resultados del</w:t>
      </w:r>
      <w:r w:rsidRPr="00912360">
        <w:rPr>
          <w:spacing w:val="-14"/>
          <w:lang w:val="es-ES_tradnl"/>
        </w:rPr>
        <w:t xml:space="preserve"> </w:t>
      </w:r>
      <w:r w:rsidRPr="00912360">
        <w:rPr>
          <w:lang w:val="es-ES_tradnl"/>
        </w:rPr>
        <w:t>ejercicio</w:t>
      </w:r>
      <w:r w:rsidRPr="00912360">
        <w:rPr>
          <w:spacing w:val="-14"/>
          <w:lang w:val="es-ES_tradnl"/>
        </w:rPr>
        <w:t xml:space="preserve"> </w:t>
      </w:r>
      <w:r w:rsidRPr="00912360">
        <w:rPr>
          <w:lang w:val="es-ES_tradnl"/>
        </w:rPr>
        <w:t>en</w:t>
      </w:r>
      <w:r w:rsidRPr="00912360">
        <w:rPr>
          <w:spacing w:val="-14"/>
          <w:lang w:val="es-ES_tradnl"/>
        </w:rPr>
        <w:t xml:space="preserve"> </w:t>
      </w:r>
      <w:r w:rsidRPr="00912360">
        <w:rPr>
          <w:lang w:val="es-ES_tradnl"/>
        </w:rPr>
        <w:t>el</w:t>
      </w:r>
      <w:r w:rsidRPr="00912360">
        <w:rPr>
          <w:spacing w:val="-13"/>
          <w:lang w:val="es-ES_tradnl"/>
        </w:rPr>
        <w:t xml:space="preserve"> </w:t>
      </w:r>
      <w:r w:rsidRPr="00912360">
        <w:rPr>
          <w:lang w:val="es-ES_tradnl"/>
        </w:rPr>
        <w:t>que</w:t>
      </w:r>
      <w:r w:rsidRPr="00912360">
        <w:rPr>
          <w:spacing w:val="-16"/>
          <w:lang w:val="es-ES_tradnl"/>
        </w:rPr>
        <w:t xml:space="preserve"> </w:t>
      </w:r>
      <w:r w:rsidRPr="00912360">
        <w:rPr>
          <w:lang w:val="es-ES_tradnl"/>
        </w:rPr>
        <w:t>se</w:t>
      </w:r>
      <w:r w:rsidRPr="00912360">
        <w:rPr>
          <w:spacing w:val="-16"/>
          <w:lang w:val="es-ES_tradnl"/>
        </w:rPr>
        <w:t xml:space="preserve"> </w:t>
      </w:r>
      <w:r w:rsidRPr="00912360">
        <w:rPr>
          <w:lang w:val="es-ES_tradnl"/>
        </w:rPr>
        <w:t>devengue.</w:t>
      </w:r>
      <w:r w:rsidRPr="00912360">
        <w:rPr>
          <w:spacing w:val="-10"/>
          <w:lang w:val="es-ES_tradnl"/>
        </w:rPr>
        <w:t xml:space="preserve"> </w:t>
      </w:r>
      <w:r w:rsidRPr="00912360">
        <w:rPr>
          <w:lang w:val="es-ES_tradnl"/>
        </w:rPr>
        <w:t>Estos</w:t>
      </w:r>
      <w:r w:rsidRPr="00912360">
        <w:rPr>
          <w:spacing w:val="-12"/>
          <w:lang w:val="es-ES_tradnl"/>
        </w:rPr>
        <w:t xml:space="preserve"> </w:t>
      </w:r>
      <w:r w:rsidRPr="00912360">
        <w:rPr>
          <w:lang w:val="es-ES_tradnl"/>
        </w:rPr>
        <w:t>elementos</w:t>
      </w:r>
      <w:r w:rsidRPr="00912360">
        <w:rPr>
          <w:spacing w:val="-13"/>
          <w:lang w:val="es-ES_tradnl"/>
        </w:rPr>
        <w:t xml:space="preserve"> </w:t>
      </w:r>
      <w:r w:rsidRPr="00912360">
        <w:rPr>
          <w:lang w:val="es-ES_tradnl"/>
        </w:rPr>
        <w:t>se</w:t>
      </w:r>
      <w:r w:rsidRPr="00912360">
        <w:rPr>
          <w:spacing w:val="-14"/>
          <w:lang w:val="es-ES_tradnl"/>
        </w:rPr>
        <w:t xml:space="preserve"> </w:t>
      </w:r>
      <w:r w:rsidRPr="00912360">
        <w:rPr>
          <w:lang w:val="es-ES_tradnl"/>
        </w:rPr>
        <w:t>amortizan</w:t>
      </w:r>
      <w:r w:rsidRPr="00912360">
        <w:rPr>
          <w:spacing w:val="-14"/>
          <w:lang w:val="es-ES_tradnl"/>
        </w:rPr>
        <w:t xml:space="preserve"> </w:t>
      </w:r>
      <w:r w:rsidRPr="00912360">
        <w:rPr>
          <w:lang w:val="es-ES_tradnl"/>
        </w:rPr>
        <w:t>de</w:t>
      </w:r>
      <w:r w:rsidRPr="00912360">
        <w:rPr>
          <w:spacing w:val="-15"/>
          <w:lang w:val="es-ES_tradnl"/>
        </w:rPr>
        <w:t xml:space="preserve"> </w:t>
      </w:r>
      <w:r w:rsidRPr="00912360">
        <w:rPr>
          <w:lang w:val="es-ES_tradnl"/>
        </w:rPr>
        <w:t>forma</w:t>
      </w:r>
      <w:r w:rsidRPr="00912360">
        <w:rPr>
          <w:spacing w:val="-14"/>
          <w:lang w:val="es-ES_tradnl"/>
        </w:rPr>
        <w:t xml:space="preserve"> </w:t>
      </w:r>
      <w:r w:rsidRPr="00912360">
        <w:rPr>
          <w:lang w:val="es-ES_tradnl"/>
        </w:rPr>
        <w:t>lineal</w:t>
      </w:r>
      <w:r w:rsidRPr="00912360">
        <w:rPr>
          <w:spacing w:val="-14"/>
          <w:lang w:val="es-ES_tradnl"/>
        </w:rPr>
        <w:t xml:space="preserve"> </w:t>
      </w:r>
      <w:r w:rsidRPr="00912360">
        <w:rPr>
          <w:lang w:val="es-ES_tradnl"/>
        </w:rPr>
        <w:t>en</w:t>
      </w:r>
      <w:r w:rsidRPr="00912360">
        <w:rPr>
          <w:spacing w:val="-13"/>
          <w:lang w:val="es-ES_tradnl"/>
        </w:rPr>
        <w:t xml:space="preserve"> </w:t>
      </w:r>
      <w:r w:rsidRPr="00912360">
        <w:rPr>
          <w:lang w:val="es-ES_tradnl"/>
        </w:rPr>
        <w:t>el</w:t>
      </w:r>
      <w:r w:rsidRPr="00912360">
        <w:rPr>
          <w:spacing w:val="-14"/>
          <w:lang w:val="es-ES_tradnl"/>
        </w:rPr>
        <w:t xml:space="preserve"> </w:t>
      </w:r>
      <w:r w:rsidRPr="00912360">
        <w:rPr>
          <w:lang w:val="es-ES_tradnl"/>
        </w:rPr>
        <w:t>periodo de vida útil de los bienes a que se</w:t>
      </w:r>
      <w:r w:rsidRPr="00912360">
        <w:rPr>
          <w:spacing w:val="-9"/>
          <w:lang w:val="es-ES_tradnl"/>
        </w:rPr>
        <w:t xml:space="preserve"> </w:t>
      </w:r>
      <w:r w:rsidRPr="00912360">
        <w:rPr>
          <w:lang w:val="es-ES_tradnl"/>
        </w:rPr>
        <w:t>refieren.</w:t>
      </w:r>
    </w:p>
    <w:p w14:paraId="790BC5B6" w14:textId="77777777" w:rsidR="00135FEC" w:rsidRPr="00912360" w:rsidRDefault="00000000">
      <w:pPr>
        <w:pStyle w:val="Textoindependiente"/>
        <w:spacing w:before="120" w:line="360" w:lineRule="auto"/>
        <w:ind w:left="1260" w:right="633"/>
        <w:jc w:val="both"/>
        <w:rPr>
          <w:lang w:val="es-ES_tradnl"/>
        </w:rPr>
      </w:pPr>
      <w:r w:rsidRPr="00912360">
        <w:rPr>
          <w:lang w:val="es-ES_tradnl"/>
        </w:rPr>
        <w:t>Respecto a los arrendamientos de carácter operativo, las cuotas correspondientes se contabilizan como gastos del ejercicio.</w:t>
      </w:r>
    </w:p>
    <w:p w14:paraId="53ACCAA8" w14:textId="77777777" w:rsidR="00135FEC" w:rsidRPr="00912360" w:rsidRDefault="00135FEC">
      <w:pPr>
        <w:pStyle w:val="Textoindependiente"/>
        <w:spacing w:before="9"/>
        <w:rPr>
          <w:sz w:val="20"/>
          <w:lang w:val="es-ES_tradnl"/>
        </w:rPr>
      </w:pPr>
    </w:p>
    <w:p w14:paraId="26E76C78" w14:textId="77777777" w:rsidR="00135FEC" w:rsidRPr="00912360" w:rsidRDefault="00000000">
      <w:pPr>
        <w:pStyle w:val="Ttulo1"/>
        <w:numPr>
          <w:ilvl w:val="2"/>
          <w:numId w:val="16"/>
        </w:numPr>
        <w:tabs>
          <w:tab w:val="left" w:pos="1974"/>
        </w:tabs>
        <w:ind w:left="1973" w:hanging="356"/>
        <w:jc w:val="left"/>
        <w:rPr>
          <w:lang w:val="es-ES_tradnl"/>
        </w:rPr>
      </w:pPr>
      <w:bookmarkStart w:id="99" w:name="e)_Permutas"/>
      <w:bookmarkEnd w:id="99"/>
      <w:r w:rsidRPr="00912360">
        <w:rPr>
          <w:lang w:val="es-ES_tradnl"/>
        </w:rPr>
        <w:t>Permutas</w:t>
      </w:r>
    </w:p>
    <w:p w14:paraId="1738FE7B" w14:textId="77777777" w:rsidR="00135FEC" w:rsidRPr="00912360" w:rsidRDefault="00135FEC">
      <w:pPr>
        <w:pStyle w:val="Textoindependiente"/>
        <w:spacing w:before="5"/>
        <w:rPr>
          <w:b/>
          <w:sz w:val="21"/>
          <w:lang w:val="es-ES_tradnl"/>
        </w:rPr>
      </w:pPr>
    </w:p>
    <w:p w14:paraId="008761B8" w14:textId="77777777" w:rsidR="00135FEC" w:rsidRPr="00912360" w:rsidRDefault="00000000">
      <w:pPr>
        <w:pStyle w:val="Textoindependiente"/>
        <w:ind w:left="1260"/>
        <w:jc w:val="both"/>
        <w:rPr>
          <w:lang w:val="es-ES_tradnl"/>
        </w:rPr>
      </w:pPr>
      <w:r w:rsidRPr="00912360">
        <w:rPr>
          <w:lang w:val="es-ES_tradnl"/>
        </w:rPr>
        <w:t>No existen operaciones de esta naturaleza en el ejercicio.</w:t>
      </w:r>
    </w:p>
    <w:p w14:paraId="64BC89B0" w14:textId="77777777" w:rsidR="00135FEC" w:rsidRPr="00912360" w:rsidRDefault="00135FEC">
      <w:pPr>
        <w:pStyle w:val="Textoindependiente"/>
        <w:rPr>
          <w:sz w:val="32"/>
          <w:lang w:val="es-ES_tradnl"/>
        </w:rPr>
      </w:pPr>
    </w:p>
    <w:p w14:paraId="2FFB0778" w14:textId="77777777" w:rsidR="00135FEC" w:rsidRPr="00912360" w:rsidRDefault="00000000">
      <w:pPr>
        <w:pStyle w:val="Ttulo1"/>
        <w:numPr>
          <w:ilvl w:val="2"/>
          <w:numId w:val="16"/>
        </w:numPr>
        <w:tabs>
          <w:tab w:val="left" w:pos="1972"/>
          <w:tab w:val="left" w:pos="1973"/>
        </w:tabs>
        <w:spacing w:before="1"/>
        <w:ind w:left="1972" w:hanging="356"/>
        <w:jc w:val="left"/>
        <w:rPr>
          <w:lang w:val="es-ES_tradnl"/>
        </w:rPr>
      </w:pPr>
      <w:bookmarkStart w:id="100" w:name="f)_Activos_y_pasivos_financieros"/>
      <w:bookmarkEnd w:id="100"/>
      <w:r w:rsidRPr="00912360">
        <w:rPr>
          <w:lang w:val="es-ES_tradnl"/>
        </w:rPr>
        <w:t>Activos y pasivos</w:t>
      </w:r>
      <w:r w:rsidRPr="00912360">
        <w:rPr>
          <w:spacing w:val="-5"/>
          <w:lang w:val="es-ES_tradnl"/>
        </w:rPr>
        <w:t xml:space="preserve"> </w:t>
      </w:r>
      <w:r w:rsidRPr="00912360">
        <w:rPr>
          <w:lang w:val="es-ES_tradnl"/>
        </w:rPr>
        <w:t>financieros</w:t>
      </w:r>
    </w:p>
    <w:p w14:paraId="4C5A666D" w14:textId="77777777" w:rsidR="00135FEC" w:rsidRPr="00912360" w:rsidRDefault="00135FEC">
      <w:pPr>
        <w:pStyle w:val="Textoindependiente"/>
        <w:spacing w:before="4"/>
        <w:rPr>
          <w:b/>
          <w:sz w:val="21"/>
          <w:lang w:val="es-ES_tradnl"/>
        </w:rPr>
      </w:pPr>
    </w:p>
    <w:p w14:paraId="431849A6" w14:textId="77777777" w:rsidR="00135FEC" w:rsidRPr="00912360" w:rsidRDefault="00000000">
      <w:pPr>
        <w:pStyle w:val="Textoindependiente"/>
        <w:spacing w:line="360" w:lineRule="auto"/>
        <w:ind w:left="1260" w:right="637"/>
        <w:jc w:val="both"/>
        <w:rPr>
          <w:lang w:val="es-ES_tradnl"/>
        </w:rPr>
      </w:pPr>
      <w:r w:rsidRPr="00912360">
        <w:rPr>
          <w:lang w:val="es-ES_tradnl"/>
        </w:rPr>
        <w:t>La</w:t>
      </w:r>
      <w:r w:rsidRPr="00912360">
        <w:rPr>
          <w:spacing w:val="-15"/>
          <w:lang w:val="es-ES_tradnl"/>
        </w:rPr>
        <w:t xml:space="preserve"> </w:t>
      </w:r>
      <w:r w:rsidRPr="00912360">
        <w:rPr>
          <w:lang w:val="es-ES_tradnl"/>
        </w:rPr>
        <w:t>ULPGC</w:t>
      </w:r>
      <w:r w:rsidRPr="00912360">
        <w:rPr>
          <w:spacing w:val="-17"/>
          <w:lang w:val="es-ES_tradnl"/>
        </w:rPr>
        <w:t xml:space="preserve"> </w:t>
      </w:r>
      <w:r w:rsidRPr="00912360">
        <w:rPr>
          <w:lang w:val="es-ES_tradnl"/>
        </w:rPr>
        <w:t>clasifica</w:t>
      </w:r>
      <w:r w:rsidRPr="00912360">
        <w:rPr>
          <w:spacing w:val="-15"/>
          <w:lang w:val="es-ES_tradnl"/>
        </w:rPr>
        <w:t xml:space="preserve"> </w:t>
      </w:r>
      <w:r w:rsidRPr="00912360">
        <w:rPr>
          <w:lang w:val="es-ES_tradnl"/>
        </w:rPr>
        <w:t>los</w:t>
      </w:r>
      <w:r w:rsidRPr="00912360">
        <w:rPr>
          <w:spacing w:val="-16"/>
          <w:lang w:val="es-ES_tradnl"/>
        </w:rPr>
        <w:t xml:space="preserve"> </w:t>
      </w:r>
      <w:r w:rsidRPr="00912360">
        <w:rPr>
          <w:lang w:val="es-ES_tradnl"/>
        </w:rPr>
        <w:t>activos</w:t>
      </w:r>
      <w:r w:rsidRPr="00912360">
        <w:rPr>
          <w:spacing w:val="-16"/>
          <w:lang w:val="es-ES_tradnl"/>
        </w:rPr>
        <w:t xml:space="preserve"> </w:t>
      </w:r>
      <w:r w:rsidRPr="00912360">
        <w:rPr>
          <w:lang w:val="es-ES_tradnl"/>
        </w:rPr>
        <w:t>y</w:t>
      </w:r>
      <w:r w:rsidRPr="00912360">
        <w:rPr>
          <w:spacing w:val="-16"/>
          <w:lang w:val="es-ES_tradnl"/>
        </w:rPr>
        <w:t xml:space="preserve"> </w:t>
      </w:r>
      <w:r w:rsidRPr="00912360">
        <w:rPr>
          <w:lang w:val="es-ES_tradnl"/>
        </w:rPr>
        <w:t>pasivos</w:t>
      </w:r>
      <w:r w:rsidRPr="00912360">
        <w:rPr>
          <w:spacing w:val="-16"/>
          <w:lang w:val="es-ES_tradnl"/>
        </w:rPr>
        <w:t xml:space="preserve"> </w:t>
      </w:r>
      <w:r w:rsidRPr="00912360">
        <w:rPr>
          <w:lang w:val="es-ES_tradnl"/>
        </w:rPr>
        <w:t>financieros</w:t>
      </w:r>
      <w:r w:rsidRPr="00912360">
        <w:rPr>
          <w:spacing w:val="-14"/>
          <w:lang w:val="es-ES_tradnl"/>
        </w:rPr>
        <w:t xml:space="preserve"> </w:t>
      </w:r>
      <w:r w:rsidRPr="00912360">
        <w:rPr>
          <w:lang w:val="es-ES_tradnl"/>
        </w:rPr>
        <w:t>en</w:t>
      </w:r>
      <w:r w:rsidRPr="00912360">
        <w:rPr>
          <w:spacing w:val="-16"/>
          <w:lang w:val="es-ES_tradnl"/>
        </w:rPr>
        <w:t xml:space="preserve"> </w:t>
      </w:r>
      <w:r w:rsidRPr="00912360">
        <w:rPr>
          <w:lang w:val="es-ES_tradnl"/>
        </w:rPr>
        <w:t>el</w:t>
      </w:r>
      <w:r w:rsidRPr="00912360">
        <w:rPr>
          <w:spacing w:val="-16"/>
          <w:lang w:val="es-ES_tradnl"/>
        </w:rPr>
        <w:t xml:space="preserve"> </w:t>
      </w:r>
      <w:r w:rsidRPr="00912360">
        <w:rPr>
          <w:lang w:val="es-ES_tradnl"/>
        </w:rPr>
        <w:t>balance,</w:t>
      </w:r>
      <w:r w:rsidRPr="00912360">
        <w:rPr>
          <w:spacing w:val="-16"/>
          <w:lang w:val="es-ES_tradnl"/>
        </w:rPr>
        <w:t xml:space="preserve"> </w:t>
      </w:r>
      <w:r w:rsidRPr="00912360">
        <w:rPr>
          <w:lang w:val="es-ES_tradnl"/>
        </w:rPr>
        <w:t>de</w:t>
      </w:r>
      <w:r w:rsidRPr="00912360">
        <w:rPr>
          <w:spacing w:val="-15"/>
          <w:lang w:val="es-ES_tradnl"/>
        </w:rPr>
        <w:t xml:space="preserve"> </w:t>
      </w:r>
      <w:r w:rsidRPr="00912360">
        <w:rPr>
          <w:lang w:val="es-ES_tradnl"/>
        </w:rPr>
        <w:t>conformidad</w:t>
      </w:r>
      <w:r w:rsidRPr="00912360">
        <w:rPr>
          <w:spacing w:val="-16"/>
          <w:lang w:val="es-ES_tradnl"/>
        </w:rPr>
        <w:t xml:space="preserve"> </w:t>
      </w:r>
      <w:r w:rsidRPr="00912360">
        <w:rPr>
          <w:lang w:val="es-ES_tradnl"/>
        </w:rPr>
        <w:t>con</w:t>
      </w:r>
      <w:r w:rsidRPr="00912360">
        <w:rPr>
          <w:spacing w:val="-16"/>
          <w:lang w:val="es-ES_tradnl"/>
        </w:rPr>
        <w:t xml:space="preserve"> </w:t>
      </w:r>
      <w:r w:rsidRPr="00912360">
        <w:rPr>
          <w:lang w:val="es-ES_tradnl"/>
        </w:rPr>
        <w:t>el</w:t>
      </w:r>
      <w:r w:rsidRPr="00912360">
        <w:rPr>
          <w:spacing w:val="-17"/>
          <w:lang w:val="es-ES_tradnl"/>
        </w:rPr>
        <w:t xml:space="preserve"> </w:t>
      </w:r>
      <w:r w:rsidRPr="00912360">
        <w:rPr>
          <w:lang w:val="es-ES_tradnl"/>
        </w:rPr>
        <w:t>fondo económico del acuerdo contractual y con las definiciones de activo financiero y pasivo financiero del</w:t>
      </w:r>
      <w:r w:rsidRPr="00912360">
        <w:rPr>
          <w:spacing w:val="-1"/>
          <w:lang w:val="es-ES_tradnl"/>
        </w:rPr>
        <w:t xml:space="preserve"> </w:t>
      </w:r>
      <w:r w:rsidRPr="00912360">
        <w:rPr>
          <w:lang w:val="es-ES_tradnl"/>
        </w:rPr>
        <w:t>PGCP-2018-CAC.</w:t>
      </w:r>
    </w:p>
    <w:p w14:paraId="15CE4E48" w14:textId="77777777" w:rsidR="00135FEC" w:rsidRPr="00912360" w:rsidRDefault="00000000">
      <w:pPr>
        <w:pStyle w:val="Prrafodelista"/>
        <w:numPr>
          <w:ilvl w:val="3"/>
          <w:numId w:val="16"/>
        </w:numPr>
        <w:tabs>
          <w:tab w:val="left" w:pos="2363"/>
        </w:tabs>
        <w:spacing w:before="121"/>
        <w:ind w:hanging="383"/>
        <w:jc w:val="both"/>
        <w:rPr>
          <w:lang w:val="es-ES_tradnl"/>
        </w:rPr>
      </w:pPr>
      <w:bookmarkStart w:id="101" w:name="f.1)_Activos_financieros"/>
      <w:bookmarkEnd w:id="101"/>
      <w:r w:rsidRPr="00912360">
        <w:rPr>
          <w:lang w:val="es-ES_tradnl"/>
        </w:rPr>
        <w:t>Activos</w:t>
      </w:r>
      <w:r w:rsidRPr="00912360">
        <w:rPr>
          <w:spacing w:val="-3"/>
          <w:lang w:val="es-ES_tradnl"/>
        </w:rPr>
        <w:t xml:space="preserve"> </w:t>
      </w:r>
      <w:r w:rsidRPr="00912360">
        <w:rPr>
          <w:lang w:val="es-ES_tradnl"/>
        </w:rPr>
        <w:t>financieros</w:t>
      </w:r>
    </w:p>
    <w:p w14:paraId="269DE5FE" w14:textId="77777777" w:rsidR="00135FEC" w:rsidRPr="00912360" w:rsidRDefault="00135FEC">
      <w:pPr>
        <w:pStyle w:val="Textoindependiente"/>
        <w:spacing w:before="4"/>
        <w:rPr>
          <w:sz w:val="21"/>
          <w:lang w:val="es-ES_tradnl"/>
        </w:rPr>
      </w:pPr>
    </w:p>
    <w:p w14:paraId="128CFFD7" w14:textId="77777777" w:rsidR="00135FEC" w:rsidRPr="00912360" w:rsidRDefault="00000000">
      <w:pPr>
        <w:pStyle w:val="Textoindependiente"/>
        <w:spacing w:line="360" w:lineRule="auto"/>
        <w:ind w:left="1260" w:right="633"/>
        <w:jc w:val="both"/>
        <w:rPr>
          <w:lang w:val="es-ES_tradnl"/>
        </w:rPr>
      </w:pPr>
      <w:r w:rsidRPr="00912360">
        <w:rPr>
          <w:lang w:val="es-ES_tradnl"/>
        </w:rPr>
        <w:t>Son activos financieros el dinero en efectivo, los instrumentos de capital o patrimonio neto de la entidad y los derechos de recibir efectivo u otro activo financiero de un tercero, o de intercambiar con un tercero activos o pasivos financieros en condiciones potencialmente favorables.</w:t>
      </w:r>
    </w:p>
    <w:p w14:paraId="463FA848" w14:textId="77777777" w:rsidR="00135FEC" w:rsidRPr="00912360" w:rsidRDefault="00000000">
      <w:pPr>
        <w:pStyle w:val="Textoindependiente"/>
        <w:spacing w:before="121" w:line="360" w:lineRule="auto"/>
        <w:ind w:left="1260" w:right="637"/>
        <w:jc w:val="both"/>
        <w:rPr>
          <w:lang w:val="es-ES_tradnl"/>
        </w:rPr>
      </w:pPr>
      <w:r w:rsidRPr="00912360">
        <w:rPr>
          <w:lang w:val="es-ES_tradnl"/>
        </w:rPr>
        <w:t>Los activos financieros, a efectos de su valoración, se clasifican inicialmente en alguna de las siguientes categorías:</w:t>
      </w:r>
    </w:p>
    <w:p w14:paraId="1327AF72" w14:textId="77777777" w:rsidR="00135FEC" w:rsidRPr="00912360" w:rsidRDefault="00000000">
      <w:pPr>
        <w:pStyle w:val="Textoindependiente"/>
        <w:spacing w:before="120" w:line="360" w:lineRule="auto"/>
        <w:ind w:left="1807" w:right="1031" w:hanging="427"/>
        <w:jc w:val="both"/>
        <w:rPr>
          <w:lang w:val="es-ES_tradnl"/>
        </w:rPr>
      </w:pPr>
      <w:r w:rsidRPr="00912360">
        <w:rPr>
          <w:lang w:val="es-ES_tradnl"/>
        </w:rPr>
        <w:t>- Créditos y partidas a cobrar. Se incluyen en esta categoría los créditos por operaciones</w:t>
      </w:r>
      <w:r w:rsidRPr="00912360">
        <w:rPr>
          <w:spacing w:val="-19"/>
          <w:lang w:val="es-ES_tradnl"/>
        </w:rPr>
        <w:t xml:space="preserve"> </w:t>
      </w:r>
      <w:r w:rsidRPr="00912360">
        <w:rPr>
          <w:lang w:val="es-ES_tradnl"/>
        </w:rPr>
        <w:t>derivadas</w:t>
      </w:r>
      <w:r w:rsidRPr="00912360">
        <w:rPr>
          <w:spacing w:val="-21"/>
          <w:lang w:val="es-ES_tradnl"/>
        </w:rPr>
        <w:t xml:space="preserve"> </w:t>
      </w:r>
      <w:r w:rsidRPr="00912360">
        <w:rPr>
          <w:lang w:val="es-ES_tradnl"/>
        </w:rPr>
        <w:t>de</w:t>
      </w:r>
      <w:r w:rsidRPr="00912360">
        <w:rPr>
          <w:spacing w:val="-16"/>
          <w:lang w:val="es-ES_tradnl"/>
        </w:rPr>
        <w:t xml:space="preserve"> </w:t>
      </w:r>
      <w:r w:rsidRPr="00912360">
        <w:rPr>
          <w:lang w:val="es-ES_tradnl"/>
        </w:rPr>
        <w:t>la</w:t>
      </w:r>
      <w:r w:rsidRPr="00912360">
        <w:rPr>
          <w:spacing w:val="-16"/>
          <w:lang w:val="es-ES_tradnl"/>
        </w:rPr>
        <w:t xml:space="preserve"> </w:t>
      </w:r>
      <w:r w:rsidRPr="00912360">
        <w:rPr>
          <w:lang w:val="es-ES_tradnl"/>
        </w:rPr>
        <w:t>actividad</w:t>
      </w:r>
      <w:r w:rsidRPr="00912360">
        <w:rPr>
          <w:spacing w:val="-16"/>
          <w:lang w:val="es-ES_tradnl"/>
        </w:rPr>
        <w:t xml:space="preserve"> </w:t>
      </w:r>
      <w:r w:rsidRPr="00912360">
        <w:rPr>
          <w:lang w:val="es-ES_tradnl"/>
        </w:rPr>
        <w:t>habitual,</w:t>
      </w:r>
      <w:r w:rsidRPr="00912360">
        <w:rPr>
          <w:spacing w:val="-14"/>
          <w:lang w:val="es-ES_tradnl"/>
        </w:rPr>
        <w:t xml:space="preserve"> </w:t>
      </w:r>
      <w:r w:rsidRPr="00912360">
        <w:rPr>
          <w:lang w:val="es-ES_tradnl"/>
        </w:rPr>
        <w:t>así</w:t>
      </w:r>
      <w:r w:rsidRPr="00912360">
        <w:rPr>
          <w:spacing w:val="-14"/>
          <w:lang w:val="es-ES_tradnl"/>
        </w:rPr>
        <w:t xml:space="preserve"> </w:t>
      </w:r>
      <w:r w:rsidRPr="00912360">
        <w:rPr>
          <w:lang w:val="es-ES_tradnl"/>
        </w:rPr>
        <w:t>como</w:t>
      </w:r>
      <w:r w:rsidRPr="00912360">
        <w:rPr>
          <w:spacing w:val="-17"/>
          <w:lang w:val="es-ES_tradnl"/>
        </w:rPr>
        <w:t xml:space="preserve"> </w:t>
      </w:r>
      <w:r w:rsidRPr="00912360">
        <w:rPr>
          <w:lang w:val="es-ES_tradnl"/>
        </w:rPr>
        <w:t>otros</w:t>
      </w:r>
      <w:r w:rsidRPr="00912360">
        <w:rPr>
          <w:spacing w:val="-18"/>
          <w:lang w:val="es-ES_tradnl"/>
        </w:rPr>
        <w:t xml:space="preserve"> </w:t>
      </w:r>
      <w:r w:rsidRPr="00912360">
        <w:rPr>
          <w:lang w:val="es-ES_tradnl"/>
        </w:rPr>
        <w:t>activos</w:t>
      </w:r>
      <w:r w:rsidRPr="00912360">
        <w:rPr>
          <w:spacing w:val="-18"/>
          <w:lang w:val="es-ES_tradnl"/>
        </w:rPr>
        <w:t xml:space="preserve"> </w:t>
      </w:r>
      <w:r w:rsidRPr="00912360">
        <w:rPr>
          <w:lang w:val="es-ES_tradnl"/>
        </w:rPr>
        <w:t>financieros</w:t>
      </w:r>
      <w:r w:rsidRPr="00912360">
        <w:rPr>
          <w:spacing w:val="-14"/>
          <w:lang w:val="es-ES_tradnl"/>
        </w:rPr>
        <w:t xml:space="preserve"> </w:t>
      </w:r>
      <w:r w:rsidRPr="00912360">
        <w:rPr>
          <w:lang w:val="es-ES_tradnl"/>
        </w:rPr>
        <w:t>que no siendo instrumentos de patrimonio ni negociándose en un mercado activo, generan</w:t>
      </w:r>
      <w:r w:rsidRPr="00912360">
        <w:rPr>
          <w:spacing w:val="-20"/>
          <w:lang w:val="es-ES_tradnl"/>
        </w:rPr>
        <w:t xml:space="preserve"> </w:t>
      </w:r>
      <w:r w:rsidRPr="00912360">
        <w:rPr>
          <w:lang w:val="es-ES_tradnl"/>
        </w:rPr>
        <w:t>flujos</w:t>
      </w:r>
      <w:r w:rsidRPr="00912360">
        <w:rPr>
          <w:spacing w:val="-18"/>
          <w:lang w:val="es-ES_tradnl"/>
        </w:rPr>
        <w:t xml:space="preserve"> </w:t>
      </w:r>
      <w:r w:rsidRPr="00912360">
        <w:rPr>
          <w:lang w:val="es-ES_tradnl"/>
        </w:rPr>
        <w:t>de</w:t>
      </w:r>
      <w:r w:rsidRPr="00912360">
        <w:rPr>
          <w:spacing w:val="-18"/>
          <w:lang w:val="es-ES_tradnl"/>
        </w:rPr>
        <w:t xml:space="preserve"> </w:t>
      </w:r>
      <w:r w:rsidRPr="00912360">
        <w:rPr>
          <w:lang w:val="es-ES_tradnl"/>
        </w:rPr>
        <w:t>efectivo</w:t>
      </w:r>
      <w:r w:rsidRPr="00912360">
        <w:rPr>
          <w:spacing w:val="-16"/>
          <w:lang w:val="es-ES_tradnl"/>
        </w:rPr>
        <w:t xml:space="preserve"> </w:t>
      </w:r>
      <w:r w:rsidRPr="00912360">
        <w:rPr>
          <w:lang w:val="es-ES_tradnl"/>
        </w:rPr>
        <w:t>de</w:t>
      </w:r>
      <w:r w:rsidRPr="00912360">
        <w:rPr>
          <w:spacing w:val="-19"/>
          <w:lang w:val="es-ES_tradnl"/>
        </w:rPr>
        <w:t xml:space="preserve"> </w:t>
      </w:r>
      <w:r w:rsidRPr="00912360">
        <w:rPr>
          <w:lang w:val="es-ES_tradnl"/>
        </w:rPr>
        <w:t>importe</w:t>
      </w:r>
      <w:r w:rsidRPr="00912360">
        <w:rPr>
          <w:spacing w:val="-18"/>
          <w:lang w:val="es-ES_tradnl"/>
        </w:rPr>
        <w:t xml:space="preserve"> </w:t>
      </w:r>
      <w:r w:rsidRPr="00912360">
        <w:rPr>
          <w:lang w:val="es-ES_tradnl"/>
        </w:rPr>
        <w:t>determinado</w:t>
      </w:r>
      <w:r w:rsidRPr="00912360">
        <w:rPr>
          <w:spacing w:val="-16"/>
          <w:lang w:val="es-ES_tradnl"/>
        </w:rPr>
        <w:t xml:space="preserve"> </w:t>
      </w:r>
      <w:r w:rsidRPr="00912360">
        <w:rPr>
          <w:lang w:val="es-ES_tradnl"/>
        </w:rPr>
        <w:t>y</w:t>
      </w:r>
      <w:r w:rsidRPr="00912360">
        <w:rPr>
          <w:spacing w:val="-19"/>
          <w:lang w:val="es-ES_tradnl"/>
        </w:rPr>
        <w:t xml:space="preserve"> </w:t>
      </w:r>
      <w:r w:rsidRPr="00912360">
        <w:rPr>
          <w:lang w:val="es-ES_tradnl"/>
        </w:rPr>
        <w:t>de</w:t>
      </w:r>
      <w:r w:rsidRPr="00912360">
        <w:rPr>
          <w:spacing w:val="-18"/>
          <w:lang w:val="es-ES_tradnl"/>
        </w:rPr>
        <w:t xml:space="preserve"> </w:t>
      </w:r>
      <w:r w:rsidRPr="00912360">
        <w:rPr>
          <w:lang w:val="es-ES_tradnl"/>
        </w:rPr>
        <w:t>los</w:t>
      </w:r>
      <w:r w:rsidRPr="00912360">
        <w:rPr>
          <w:spacing w:val="-16"/>
          <w:lang w:val="es-ES_tradnl"/>
        </w:rPr>
        <w:t xml:space="preserve"> </w:t>
      </w:r>
      <w:r w:rsidRPr="00912360">
        <w:rPr>
          <w:lang w:val="es-ES_tradnl"/>
        </w:rPr>
        <w:t>cuales</w:t>
      </w:r>
      <w:r w:rsidRPr="00912360">
        <w:rPr>
          <w:spacing w:val="-20"/>
          <w:lang w:val="es-ES_tradnl"/>
        </w:rPr>
        <w:t xml:space="preserve"> </w:t>
      </w:r>
      <w:r w:rsidRPr="00912360">
        <w:rPr>
          <w:lang w:val="es-ES_tradnl"/>
        </w:rPr>
        <w:t>se</w:t>
      </w:r>
      <w:r w:rsidRPr="00912360">
        <w:rPr>
          <w:spacing w:val="-23"/>
          <w:lang w:val="es-ES_tradnl"/>
        </w:rPr>
        <w:t xml:space="preserve"> </w:t>
      </w:r>
      <w:r w:rsidRPr="00912360">
        <w:rPr>
          <w:lang w:val="es-ES_tradnl"/>
        </w:rPr>
        <w:t>espera</w:t>
      </w:r>
      <w:r w:rsidRPr="00912360">
        <w:rPr>
          <w:spacing w:val="-21"/>
          <w:lang w:val="es-ES_tradnl"/>
        </w:rPr>
        <w:t xml:space="preserve"> </w:t>
      </w:r>
      <w:r w:rsidRPr="00912360">
        <w:rPr>
          <w:lang w:val="es-ES_tradnl"/>
        </w:rPr>
        <w:t>recuperar</w:t>
      </w:r>
    </w:p>
    <w:p w14:paraId="7482615B" w14:textId="77777777" w:rsidR="00135FEC" w:rsidRPr="00912360" w:rsidRDefault="00135FEC">
      <w:pPr>
        <w:spacing w:line="360" w:lineRule="auto"/>
        <w:jc w:val="both"/>
        <w:rPr>
          <w:lang w:val="es-ES_tradnl"/>
        </w:rPr>
        <w:sectPr w:rsidR="00135FEC" w:rsidRPr="00912360">
          <w:pgSz w:w="11920" w:h="16850"/>
          <w:pgMar w:top="1460" w:right="500" w:bottom="1300" w:left="340" w:header="0" w:footer="1036" w:gutter="0"/>
          <w:cols w:space="720"/>
        </w:sectPr>
      </w:pPr>
    </w:p>
    <w:p w14:paraId="48DDE20F" w14:textId="77777777" w:rsidR="00135FEC" w:rsidRPr="00912360" w:rsidRDefault="00000000">
      <w:pPr>
        <w:pStyle w:val="Textoindependiente"/>
        <w:spacing w:before="80"/>
        <w:ind w:left="1808"/>
        <w:jc w:val="both"/>
        <w:rPr>
          <w:lang w:val="es-ES_tradnl"/>
        </w:rPr>
      </w:pPr>
      <w:r w:rsidRPr="00912360">
        <w:rPr>
          <w:lang w:val="es-ES_tradnl"/>
        </w:rPr>
        <w:lastRenderedPageBreak/>
        <w:t>el desembolso inicial, excluidas las estimaciones por deterioro crediticio.</w:t>
      </w:r>
    </w:p>
    <w:p w14:paraId="033638FD" w14:textId="77777777" w:rsidR="00135FEC" w:rsidRPr="00912360" w:rsidRDefault="00135FEC">
      <w:pPr>
        <w:pStyle w:val="Textoindependiente"/>
        <w:spacing w:before="4"/>
        <w:rPr>
          <w:sz w:val="21"/>
          <w:lang w:val="es-ES_tradnl"/>
        </w:rPr>
      </w:pPr>
    </w:p>
    <w:p w14:paraId="5234E5BA" w14:textId="77777777" w:rsidR="00135FEC" w:rsidRPr="00912360" w:rsidRDefault="00000000">
      <w:pPr>
        <w:pStyle w:val="Textoindependiente"/>
        <w:spacing w:before="1" w:line="360" w:lineRule="auto"/>
        <w:ind w:left="1808" w:right="1028"/>
        <w:jc w:val="both"/>
        <w:rPr>
          <w:lang w:val="es-ES_tradnl"/>
        </w:rPr>
      </w:pPr>
      <w:r w:rsidRPr="00912360">
        <w:rPr>
          <w:lang w:val="es-ES_tradnl"/>
        </w:rPr>
        <w:t>Las fianzas y depósitos constituidos se valoran por el importe entregado, sin actualizar. Los créditos y partidas a cobrar con vencimiento a corto plazo que no tienen interés contractual se valoran por su valor nominal. Los restantes activos financieros de esta categoría se valoran por el precio de transacción, aunque dicho precio no coincida con el valor razonable del activo, ya que se considera que la no aplicación del criterio general del valor razonable en la valoración inicial de créditos y</w:t>
      </w:r>
      <w:r w:rsidRPr="00912360">
        <w:rPr>
          <w:spacing w:val="-2"/>
          <w:lang w:val="es-ES_tradnl"/>
        </w:rPr>
        <w:t xml:space="preserve"> </w:t>
      </w:r>
      <w:r w:rsidRPr="00912360">
        <w:rPr>
          <w:lang w:val="es-ES_tradnl"/>
        </w:rPr>
        <w:t>partidas</w:t>
      </w:r>
      <w:r w:rsidRPr="00912360">
        <w:rPr>
          <w:spacing w:val="-5"/>
          <w:lang w:val="es-ES_tradnl"/>
        </w:rPr>
        <w:t xml:space="preserve"> </w:t>
      </w:r>
      <w:r w:rsidRPr="00912360">
        <w:rPr>
          <w:lang w:val="es-ES_tradnl"/>
        </w:rPr>
        <w:t>a</w:t>
      </w:r>
      <w:r w:rsidRPr="00912360">
        <w:rPr>
          <w:spacing w:val="-5"/>
          <w:lang w:val="es-ES_tradnl"/>
        </w:rPr>
        <w:t xml:space="preserve"> </w:t>
      </w:r>
      <w:r w:rsidRPr="00912360">
        <w:rPr>
          <w:lang w:val="es-ES_tradnl"/>
        </w:rPr>
        <w:t>cobrar,</w:t>
      </w:r>
      <w:r w:rsidRPr="00912360">
        <w:rPr>
          <w:spacing w:val="-3"/>
          <w:lang w:val="es-ES_tradnl"/>
        </w:rPr>
        <w:t xml:space="preserve"> </w:t>
      </w:r>
      <w:r w:rsidRPr="00912360">
        <w:rPr>
          <w:lang w:val="es-ES_tradnl"/>
        </w:rPr>
        <w:t>no</w:t>
      </w:r>
      <w:r w:rsidRPr="00912360">
        <w:rPr>
          <w:spacing w:val="-5"/>
          <w:lang w:val="es-ES_tradnl"/>
        </w:rPr>
        <w:t xml:space="preserve"> </w:t>
      </w:r>
      <w:r w:rsidRPr="00912360">
        <w:rPr>
          <w:lang w:val="es-ES_tradnl"/>
        </w:rPr>
        <w:t>tiene</w:t>
      </w:r>
      <w:r w:rsidRPr="00912360">
        <w:rPr>
          <w:spacing w:val="-3"/>
          <w:lang w:val="es-ES_tradnl"/>
        </w:rPr>
        <w:t xml:space="preserve"> </w:t>
      </w:r>
      <w:r w:rsidRPr="00912360">
        <w:rPr>
          <w:lang w:val="es-ES_tradnl"/>
        </w:rPr>
        <w:t>una</w:t>
      </w:r>
      <w:r w:rsidRPr="00912360">
        <w:rPr>
          <w:spacing w:val="-4"/>
          <w:lang w:val="es-ES_tradnl"/>
        </w:rPr>
        <w:t xml:space="preserve"> </w:t>
      </w:r>
      <w:r w:rsidRPr="00912360">
        <w:rPr>
          <w:lang w:val="es-ES_tradnl"/>
        </w:rPr>
        <w:t>incidencia</w:t>
      </w:r>
      <w:r w:rsidRPr="00912360">
        <w:rPr>
          <w:spacing w:val="-3"/>
          <w:lang w:val="es-ES_tradnl"/>
        </w:rPr>
        <w:t xml:space="preserve"> </w:t>
      </w:r>
      <w:r w:rsidRPr="00912360">
        <w:rPr>
          <w:lang w:val="es-ES_tradnl"/>
        </w:rPr>
        <w:t>significativa</w:t>
      </w:r>
      <w:r w:rsidRPr="00912360">
        <w:rPr>
          <w:spacing w:val="-3"/>
          <w:lang w:val="es-ES_tradnl"/>
        </w:rPr>
        <w:t xml:space="preserve"> </w:t>
      </w:r>
      <w:r w:rsidRPr="00912360">
        <w:rPr>
          <w:lang w:val="es-ES_tradnl"/>
        </w:rPr>
        <w:t>en</w:t>
      </w:r>
      <w:r w:rsidRPr="00912360">
        <w:rPr>
          <w:spacing w:val="-4"/>
          <w:lang w:val="es-ES_tradnl"/>
        </w:rPr>
        <w:t xml:space="preserve"> </w:t>
      </w:r>
      <w:r w:rsidRPr="00912360">
        <w:rPr>
          <w:lang w:val="es-ES_tradnl"/>
        </w:rPr>
        <w:t>las</w:t>
      </w:r>
      <w:r w:rsidRPr="00912360">
        <w:rPr>
          <w:spacing w:val="-5"/>
          <w:lang w:val="es-ES_tradnl"/>
        </w:rPr>
        <w:t xml:space="preserve"> </w:t>
      </w:r>
      <w:r w:rsidRPr="00912360">
        <w:rPr>
          <w:lang w:val="es-ES_tradnl"/>
        </w:rPr>
        <w:t>cuentas</w:t>
      </w:r>
      <w:r w:rsidRPr="00912360">
        <w:rPr>
          <w:spacing w:val="-5"/>
          <w:lang w:val="es-ES_tradnl"/>
        </w:rPr>
        <w:t xml:space="preserve"> </w:t>
      </w:r>
      <w:r w:rsidRPr="00912360">
        <w:rPr>
          <w:lang w:val="es-ES_tradnl"/>
        </w:rPr>
        <w:t>anuales</w:t>
      </w:r>
      <w:r w:rsidRPr="00912360">
        <w:rPr>
          <w:spacing w:val="-1"/>
          <w:lang w:val="es-ES_tradnl"/>
        </w:rPr>
        <w:t xml:space="preserve"> </w:t>
      </w:r>
      <w:r w:rsidRPr="00912360">
        <w:rPr>
          <w:lang w:val="es-ES_tradnl"/>
        </w:rPr>
        <w:t>de</w:t>
      </w:r>
      <w:r w:rsidRPr="00912360">
        <w:rPr>
          <w:spacing w:val="-5"/>
          <w:lang w:val="es-ES_tradnl"/>
        </w:rPr>
        <w:t xml:space="preserve"> </w:t>
      </w:r>
      <w:r w:rsidRPr="00912360">
        <w:rPr>
          <w:lang w:val="es-ES_tradnl"/>
        </w:rPr>
        <w:t>la ULPGC.</w:t>
      </w:r>
    </w:p>
    <w:p w14:paraId="525DE3AB" w14:textId="77777777" w:rsidR="00135FEC" w:rsidRPr="00912360" w:rsidRDefault="00000000">
      <w:pPr>
        <w:pStyle w:val="Textoindependiente"/>
        <w:spacing w:before="122" w:line="360" w:lineRule="auto"/>
        <w:ind w:left="1808" w:right="1028"/>
        <w:jc w:val="both"/>
        <w:rPr>
          <w:lang w:val="es-ES_tradnl"/>
        </w:rPr>
      </w:pPr>
      <w:r w:rsidRPr="00912360">
        <w:rPr>
          <w:lang w:val="es-ES_tradnl"/>
        </w:rPr>
        <w:t>Al cierre del ejercicio se efectúan las correcciones valorativas por deterioro, para todos aquellos créditos y cuentas a cobrar a corto plazo cuya antigüedad supere los cuatro años y aquellos de terceros en situación de concurso de acreedores o con saldos embargados.</w:t>
      </w:r>
    </w:p>
    <w:p w14:paraId="76F3F275" w14:textId="77777777" w:rsidR="00135FEC" w:rsidRPr="00912360" w:rsidRDefault="00000000">
      <w:pPr>
        <w:pStyle w:val="Prrafodelista"/>
        <w:numPr>
          <w:ilvl w:val="0"/>
          <w:numId w:val="13"/>
        </w:numPr>
        <w:tabs>
          <w:tab w:val="left" w:pos="1809"/>
        </w:tabs>
        <w:spacing w:before="119" w:line="357" w:lineRule="auto"/>
        <w:ind w:right="1033"/>
        <w:jc w:val="both"/>
        <w:rPr>
          <w:lang w:val="es-ES_tradnl"/>
        </w:rPr>
      </w:pPr>
      <w:r w:rsidRPr="00912360">
        <w:rPr>
          <w:lang w:val="es-ES_tradnl"/>
        </w:rPr>
        <w:t>Inversiones</w:t>
      </w:r>
      <w:r w:rsidRPr="00912360">
        <w:rPr>
          <w:spacing w:val="-8"/>
          <w:lang w:val="es-ES_tradnl"/>
        </w:rPr>
        <w:t xml:space="preserve"> </w:t>
      </w:r>
      <w:r w:rsidRPr="00912360">
        <w:rPr>
          <w:lang w:val="es-ES_tradnl"/>
        </w:rPr>
        <w:t>mantenidas</w:t>
      </w:r>
      <w:r w:rsidRPr="00912360">
        <w:rPr>
          <w:spacing w:val="-5"/>
          <w:lang w:val="es-ES_tradnl"/>
        </w:rPr>
        <w:t xml:space="preserve"> </w:t>
      </w:r>
      <w:r w:rsidRPr="00912360">
        <w:rPr>
          <w:lang w:val="es-ES_tradnl"/>
        </w:rPr>
        <w:t>hasta</w:t>
      </w:r>
      <w:r w:rsidRPr="00912360">
        <w:rPr>
          <w:spacing w:val="-5"/>
          <w:lang w:val="es-ES_tradnl"/>
        </w:rPr>
        <w:t xml:space="preserve"> </w:t>
      </w:r>
      <w:r w:rsidRPr="00912360">
        <w:rPr>
          <w:lang w:val="es-ES_tradnl"/>
        </w:rPr>
        <w:t>el</w:t>
      </w:r>
      <w:r w:rsidRPr="00912360">
        <w:rPr>
          <w:spacing w:val="-6"/>
          <w:lang w:val="es-ES_tradnl"/>
        </w:rPr>
        <w:t xml:space="preserve"> </w:t>
      </w:r>
      <w:r w:rsidRPr="00912360">
        <w:rPr>
          <w:lang w:val="es-ES_tradnl"/>
        </w:rPr>
        <w:t>vencimiento.</w:t>
      </w:r>
      <w:r w:rsidRPr="00912360">
        <w:rPr>
          <w:spacing w:val="-4"/>
          <w:lang w:val="es-ES_tradnl"/>
        </w:rPr>
        <w:t xml:space="preserve"> </w:t>
      </w:r>
      <w:r w:rsidRPr="00912360">
        <w:rPr>
          <w:lang w:val="es-ES_tradnl"/>
        </w:rPr>
        <w:t>Se</w:t>
      </w:r>
      <w:r w:rsidRPr="00912360">
        <w:rPr>
          <w:spacing w:val="-8"/>
          <w:lang w:val="es-ES_tradnl"/>
        </w:rPr>
        <w:t xml:space="preserve"> </w:t>
      </w:r>
      <w:r w:rsidRPr="00912360">
        <w:rPr>
          <w:lang w:val="es-ES_tradnl"/>
        </w:rPr>
        <w:t>reconocen</w:t>
      </w:r>
      <w:r w:rsidRPr="00912360">
        <w:rPr>
          <w:spacing w:val="-5"/>
          <w:lang w:val="es-ES_tradnl"/>
        </w:rPr>
        <w:t xml:space="preserve"> </w:t>
      </w:r>
      <w:r w:rsidRPr="00912360">
        <w:rPr>
          <w:lang w:val="es-ES_tradnl"/>
        </w:rPr>
        <w:t>inicialmente</w:t>
      </w:r>
      <w:r w:rsidRPr="00912360">
        <w:rPr>
          <w:spacing w:val="-5"/>
          <w:lang w:val="es-ES_tradnl"/>
        </w:rPr>
        <w:t xml:space="preserve"> </w:t>
      </w:r>
      <w:r w:rsidRPr="00912360">
        <w:rPr>
          <w:lang w:val="es-ES_tradnl"/>
        </w:rPr>
        <w:t>por</w:t>
      </w:r>
      <w:r w:rsidRPr="00912360">
        <w:rPr>
          <w:spacing w:val="-5"/>
          <w:lang w:val="es-ES_tradnl"/>
        </w:rPr>
        <w:t xml:space="preserve"> </w:t>
      </w:r>
      <w:r w:rsidRPr="00912360">
        <w:rPr>
          <w:lang w:val="es-ES_tradnl"/>
        </w:rPr>
        <w:t>el</w:t>
      </w:r>
      <w:r w:rsidRPr="00912360">
        <w:rPr>
          <w:spacing w:val="-6"/>
          <w:lang w:val="es-ES_tradnl"/>
        </w:rPr>
        <w:t xml:space="preserve"> </w:t>
      </w:r>
      <w:r w:rsidRPr="00912360">
        <w:rPr>
          <w:lang w:val="es-ES_tradnl"/>
        </w:rPr>
        <w:t>valor de</w:t>
      </w:r>
      <w:r w:rsidRPr="00912360">
        <w:rPr>
          <w:spacing w:val="-2"/>
          <w:lang w:val="es-ES_tradnl"/>
        </w:rPr>
        <w:t xml:space="preserve"> </w:t>
      </w:r>
      <w:r w:rsidRPr="00912360">
        <w:rPr>
          <w:lang w:val="es-ES_tradnl"/>
        </w:rPr>
        <w:t>la</w:t>
      </w:r>
      <w:r w:rsidRPr="00912360">
        <w:rPr>
          <w:spacing w:val="-4"/>
          <w:lang w:val="es-ES_tradnl"/>
        </w:rPr>
        <w:t xml:space="preserve"> </w:t>
      </w:r>
      <w:r w:rsidRPr="00912360">
        <w:rPr>
          <w:lang w:val="es-ES_tradnl"/>
        </w:rPr>
        <w:t>transacción.</w:t>
      </w:r>
      <w:r w:rsidRPr="00912360">
        <w:rPr>
          <w:spacing w:val="-3"/>
          <w:lang w:val="es-ES_tradnl"/>
        </w:rPr>
        <w:t xml:space="preserve"> </w:t>
      </w:r>
      <w:r w:rsidRPr="00912360">
        <w:rPr>
          <w:lang w:val="es-ES_tradnl"/>
        </w:rPr>
        <w:t>Los</w:t>
      </w:r>
      <w:r w:rsidRPr="00912360">
        <w:rPr>
          <w:spacing w:val="-5"/>
          <w:lang w:val="es-ES_tradnl"/>
        </w:rPr>
        <w:t xml:space="preserve"> </w:t>
      </w:r>
      <w:r w:rsidRPr="00912360">
        <w:rPr>
          <w:lang w:val="es-ES_tradnl"/>
        </w:rPr>
        <w:t>costes</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transacción</w:t>
      </w:r>
      <w:r w:rsidRPr="00912360">
        <w:rPr>
          <w:spacing w:val="-3"/>
          <w:lang w:val="es-ES_tradnl"/>
        </w:rPr>
        <w:t xml:space="preserve"> </w:t>
      </w:r>
      <w:r w:rsidRPr="00912360">
        <w:rPr>
          <w:lang w:val="es-ES_tradnl"/>
        </w:rPr>
        <w:t>se</w:t>
      </w:r>
      <w:r w:rsidRPr="00912360">
        <w:rPr>
          <w:spacing w:val="-4"/>
          <w:lang w:val="es-ES_tradnl"/>
        </w:rPr>
        <w:t xml:space="preserve"> </w:t>
      </w:r>
      <w:r w:rsidRPr="00912360">
        <w:rPr>
          <w:lang w:val="es-ES_tradnl"/>
        </w:rPr>
        <w:t>imputan</w:t>
      </w:r>
      <w:r w:rsidRPr="00912360">
        <w:rPr>
          <w:spacing w:val="-4"/>
          <w:lang w:val="es-ES_tradnl"/>
        </w:rPr>
        <w:t xml:space="preserve"> </w:t>
      </w:r>
      <w:r w:rsidRPr="00912360">
        <w:rPr>
          <w:lang w:val="es-ES_tradnl"/>
        </w:rPr>
        <w:t>a</w:t>
      </w:r>
      <w:r w:rsidRPr="00912360">
        <w:rPr>
          <w:spacing w:val="-5"/>
          <w:lang w:val="es-ES_tradnl"/>
        </w:rPr>
        <w:t xml:space="preserve"> </w:t>
      </w:r>
      <w:r w:rsidRPr="00912360">
        <w:rPr>
          <w:lang w:val="es-ES_tradnl"/>
        </w:rPr>
        <w:t>resultados</w:t>
      </w:r>
      <w:r w:rsidRPr="00912360">
        <w:rPr>
          <w:spacing w:val="-4"/>
          <w:lang w:val="es-ES_tradnl"/>
        </w:rPr>
        <w:t xml:space="preserve"> </w:t>
      </w:r>
      <w:r w:rsidRPr="00912360">
        <w:rPr>
          <w:lang w:val="es-ES_tradnl"/>
        </w:rPr>
        <w:t>del</w:t>
      </w:r>
      <w:r w:rsidRPr="00912360">
        <w:rPr>
          <w:spacing w:val="-7"/>
          <w:lang w:val="es-ES_tradnl"/>
        </w:rPr>
        <w:t xml:space="preserve"> </w:t>
      </w:r>
      <w:r w:rsidRPr="00912360">
        <w:rPr>
          <w:lang w:val="es-ES_tradnl"/>
        </w:rPr>
        <w:t>año</w:t>
      </w:r>
      <w:r w:rsidRPr="00912360">
        <w:rPr>
          <w:spacing w:val="-1"/>
          <w:lang w:val="es-ES_tradnl"/>
        </w:rPr>
        <w:t xml:space="preserve"> </w:t>
      </w:r>
      <w:r w:rsidRPr="00912360">
        <w:rPr>
          <w:lang w:val="es-ES_tradnl"/>
        </w:rPr>
        <w:t>en</w:t>
      </w:r>
      <w:r w:rsidRPr="00912360">
        <w:rPr>
          <w:spacing w:val="-4"/>
          <w:lang w:val="es-ES_tradnl"/>
        </w:rPr>
        <w:t xml:space="preserve"> </w:t>
      </w:r>
      <w:r w:rsidRPr="00912360">
        <w:rPr>
          <w:lang w:val="es-ES_tradnl"/>
        </w:rPr>
        <w:t>que se reconoce la inversión. Con posterioridad se valoran a coste</w:t>
      </w:r>
      <w:r w:rsidRPr="00912360">
        <w:rPr>
          <w:spacing w:val="-21"/>
          <w:lang w:val="es-ES_tradnl"/>
        </w:rPr>
        <w:t xml:space="preserve"> </w:t>
      </w:r>
      <w:r w:rsidRPr="00912360">
        <w:rPr>
          <w:lang w:val="es-ES_tradnl"/>
        </w:rPr>
        <w:t>amortizado.</w:t>
      </w:r>
    </w:p>
    <w:p w14:paraId="07A95C75" w14:textId="77777777" w:rsidR="00135FEC" w:rsidRPr="00912360" w:rsidRDefault="00000000">
      <w:pPr>
        <w:pStyle w:val="Prrafodelista"/>
        <w:numPr>
          <w:ilvl w:val="0"/>
          <w:numId w:val="13"/>
        </w:numPr>
        <w:tabs>
          <w:tab w:val="left" w:pos="1809"/>
        </w:tabs>
        <w:spacing w:before="126" w:line="360" w:lineRule="auto"/>
        <w:ind w:right="1034"/>
        <w:jc w:val="both"/>
        <w:rPr>
          <w:lang w:val="es-ES_tradnl"/>
        </w:rPr>
      </w:pPr>
      <w:r w:rsidRPr="00912360">
        <w:rPr>
          <w:lang w:val="es-ES_tradnl"/>
        </w:rPr>
        <w:t>Efectivo y otros activos líquidos equivalentes. Incluyen el efectivo en caja y los depósitos bancarios a la vista en entidades</w:t>
      </w:r>
      <w:r w:rsidRPr="00912360">
        <w:rPr>
          <w:spacing w:val="-10"/>
          <w:lang w:val="es-ES_tradnl"/>
        </w:rPr>
        <w:t xml:space="preserve"> </w:t>
      </w:r>
      <w:r w:rsidRPr="00912360">
        <w:rPr>
          <w:lang w:val="es-ES_tradnl"/>
        </w:rPr>
        <w:t>financieras.</w:t>
      </w:r>
    </w:p>
    <w:p w14:paraId="074CA1FD" w14:textId="77777777" w:rsidR="00135FEC" w:rsidRPr="00912360" w:rsidRDefault="00000000">
      <w:pPr>
        <w:pStyle w:val="Prrafodelista"/>
        <w:numPr>
          <w:ilvl w:val="0"/>
          <w:numId w:val="13"/>
        </w:numPr>
        <w:tabs>
          <w:tab w:val="left" w:pos="1809"/>
        </w:tabs>
        <w:spacing w:before="122" w:line="360" w:lineRule="auto"/>
        <w:ind w:right="1019"/>
        <w:jc w:val="both"/>
        <w:rPr>
          <w:lang w:val="es-ES_tradnl"/>
        </w:rPr>
      </w:pPr>
      <w:r w:rsidRPr="00912360">
        <w:rPr>
          <w:lang w:val="es-ES_tradnl"/>
        </w:rPr>
        <w:t>Activos financieros a valor razonable con cambios de resultados. No ha habido durante el ejercicio activos financieros clasificados en esta</w:t>
      </w:r>
      <w:r w:rsidRPr="00912360">
        <w:rPr>
          <w:spacing w:val="-12"/>
          <w:lang w:val="es-ES_tradnl"/>
        </w:rPr>
        <w:t xml:space="preserve"> </w:t>
      </w:r>
      <w:r w:rsidRPr="00912360">
        <w:rPr>
          <w:lang w:val="es-ES_tradnl"/>
        </w:rPr>
        <w:t>categoría.</w:t>
      </w:r>
    </w:p>
    <w:p w14:paraId="21EF2434" w14:textId="77777777" w:rsidR="00135FEC" w:rsidRPr="00912360" w:rsidRDefault="00000000">
      <w:pPr>
        <w:pStyle w:val="Prrafodelista"/>
        <w:numPr>
          <w:ilvl w:val="0"/>
          <w:numId w:val="13"/>
        </w:numPr>
        <w:tabs>
          <w:tab w:val="left" w:pos="1809"/>
        </w:tabs>
        <w:spacing w:before="120" w:line="360" w:lineRule="auto"/>
        <w:ind w:right="1030"/>
        <w:jc w:val="both"/>
        <w:rPr>
          <w:lang w:val="es-ES_tradnl"/>
        </w:rPr>
      </w:pPr>
      <w:r w:rsidRPr="00912360">
        <w:rPr>
          <w:lang w:val="es-ES_tradnl"/>
        </w:rPr>
        <w:t>Inversiones en el patrimonio de entidades del grupo, o multigrupo y asociadas. En esta categoría se incluyen los activos financieros correspondientes a las entidades del</w:t>
      </w:r>
      <w:r w:rsidRPr="00912360">
        <w:rPr>
          <w:spacing w:val="-6"/>
          <w:lang w:val="es-ES_tradnl"/>
        </w:rPr>
        <w:t xml:space="preserve"> </w:t>
      </w:r>
      <w:r w:rsidRPr="00912360">
        <w:rPr>
          <w:lang w:val="es-ES_tradnl"/>
        </w:rPr>
        <w:t>grupo,</w:t>
      </w:r>
      <w:r w:rsidRPr="00912360">
        <w:rPr>
          <w:spacing w:val="-7"/>
          <w:lang w:val="es-ES_tradnl"/>
        </w:rPr>
        <w:t xml:space="preserve"> </w:t>
      </w:r>
      <w:r w:rsidRPr="00912360">
        <w:rPr>
          <w:lang w:val="es-ES_tradnl"/>
        </w:rPr>
        <w:t>multigrupo</w:t>
      </w:r>
      <w:r w:rsidRPr="00912360">
        <w:rPr>
          <w:spacing w:val="-6"/>
          <w:lang w:val="es-ES_tradnl"/>
        </w:rPr>
        <w:t xml:space="preserve"> </w:t>
      </w:r>
      <w:r w:rsidRPr="00912360">
        <w:rPr>
          <w:lang w:val="es-ES_tradnl"/>
        </w:rPr>
        <w:t>y</w:t>
      </w:r>
      <w:r w:rsidRPr="00912360">
        <w:rPr>
          <w:spacing w:val="-6"/>
          <w:lang w:val="es-ES_tradnl"/>
        </w:rPr>
        <w:t xml:space="preserve"> </w:t>
      </w:r>
      <w:r w:rsidRPr="00912360">
        <w:rPr>
          <w:lang w:val="es-ES_tradnl"/>
        </w:rPr>
        <w:t>asociadas</w:t>
      </w:r>
      <w:r w:rsidRPr="00912360">
        <w:rPr>
          <w:spacing w:val="-4"/>
          <w:lang w:val="es-ES_tradnl"/>
        </w:rPr>
        <w:t xml:space="preserve"> </w:t>
      </w:r>
      <w:r w:rsidRPr="00912360">
        <w:rPr>
          <w:lang w:val="es-ES_tradnl"/>
        </w:rPr>
        <w:t>de</w:t>
      </w:r>
      <w:r w:rsidRPr="00912360">
        <w:rPr>
          <w:spacing w:val="-6"/>
          <w:lang w:val="es-ES_tradnl"/>
        </w:rPr>
        <w:t xml:space="preserve"> </w:t>
      </w:r>
      <w:r w:rsidRPr="00912360">
        <w:rPr>
          <w:lang w:val="es-ES_tradnl"/>
        </w:rPr>
        <w:t>acuerdo</w:t>
      </w:r>
      <w:r w:rsidRPr="00912360">
        <w:rPr>
          <w:spacing w:val="-6"/>
          <w:lang w:val="es-ES_tradnl"/>
        </w:rPr>
        <w:t xml:space="preserve"> </w:t>
      </w:r>
      <w:r w:rsidRPr="00912360">
        <w:rPr>
          <w:lang w:val="es-ES_tradnl"/>
        </w:rPr>
        <w:t>con</w:t>
      </w:r>
      <w:r w:rsidRPr="00912360">
        <w:rPr>
          <w:spacing w:val="-6"/>
          <w:lang w:val="es-ES_tradnl"/>
        </w:rPr>
        <w:t xml:space="preserve"> </w:t>
      </w:r>
      <w:r w:rsidRPr="00912360">
        <w:rPr>
          <w:lang w:val="es-ES_tradnl"/>
        </w:rPr>
        <w:t>la</w:t>
      </w:r>
      <w:r w:rsidRPr="00912360">
        <w:rPr>
          <w:spacing w:val="-4"/>
          <w:lang w:val="es-ES_tradnl"/>
        </w:rPr>
        <w:t xml:space="preserve"> </w:t>
      </w:r>
      <w:r w:rsidRPr="00912360">
        <w:rPr>
          <w:lang w:val="es-ES_tradnl"/>
        </w:rPr>
        <w:t>definición</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las</w:t>
      </w:r>
      <w:r w:rsidRPr="00912360">
        <w:rPr>
          <w:spacing w:val="-6"/>
          <w:lang w:val="es-ES_tradnl"/>
        </w:rPr>
        <w:t xml:space="preserve"> </w:t>
      </w:r>
      <w:r w:rsidRPr="00912360">
        <w:rPr>
          <w:lang w:val="es-ES_tradnl"/>
        </w:rPr>
        <w:t>normas</w:t>
      </w:r>
      <w:r w:rsidRPr="00912360">
        <w:rPr>
          <w:spacing w:val="-5"/>
          <w:lang w:val="es-ES_tradnl"/>
        </w:rPr>
        <w:t xml:space="preserve"> </w:t>
      </w:r>
      <w:r w:rsidRPr="00912360">
        <w:rPr>
          <w:lang w:val="es-ES_tradnl"/>
        </w:rPr>
        <w:t>para</w:t>
      </w:r>
      <w:r w:rsidRPr="00912360">
        <w:rPr>
          <w:spacing w:val="-6"/>
          <w:lang w:val="es-ES_tradnl"/>
        </w:rPr>
        <w:t xml:space="preserve"> </w:t>
      </w:r>
      <w:r w:rsidRPr="00912360">
        <w:rPr>
          <w:lang w:val="es-ES_tradnl"/>
        </w:rPr>
        <w:t>la formulación de las cuentas anuales consolidadas en el ámbito del sector público aprobadas por la Orden HAP/1489/2013, de 18 de julio. Se valoran inicialmente al coste, que equivale al valor razonable de la contraprestación entregada más los costes</w:t>
      </w:r>
      <w:r w:rsidRPr="00912360">
        <w:rPr>
          <w:spacing w:val="-5"/>
          <w:lang w:val="es-ES_tradnl"/>
        </w:rPr>
        <w:t xml:space="preserve"> </w:t>
      </w:r>
      <w:r w:rsidRPr="00912360">
        <w:rPr>
          <w:lang w:val="es-ES_tradnl"/>
        </w:rPr>
        <w:t>de</w:t>
      </w:r>
      <w:r w:rsidRPr="00912360">
        <w:rPr>
          <w:spacing w:val="-6"/>
          <w:lang w:val="es-ES_tradnl"/>
        </w:rPr>
        <w:t xml:space="preserve"> </w:t>
      </w:r>
      <w:r w:rsidRPr="00912360">
        <w:rPr>
          <w:lang w:val="es-ES_tradnl"/>
        </w:rPr>
        <w:t>transacción</w:t>
      </w:r>
      <w:r w:rsidRPr="00912360">
        <w:rPr>
          <w:spacing w:val="-2"/>
          <w:lang w:val="es-ES_tradnl"/>
        </w:rPr>
        <w:t xml:space="preserve"> </w:t>
      </w:r>
      <w:r w:rsidRPr="00912360">
        <w:rPr>
          <w:lang w:val="es-ES_tradnl"/>
        </w:rPr>
        <w:t>que</w:t>
      </w:r>
      <w:r w:rsidRPr="00912360">
        <w:rPr>
          <w:spacing w:val="-2"/>
          <w:lang w:val="es-ES_tradnl"/>
        </w:rPr>
        <w:t xml:space="preserve"> </w:t>
      </w:r>
      <w:r w:rsidRPr="00912360">
        <w:rPr>
          <w:lang w:val="es-ES_tradnl"/>
        </w:rPr>
        <w:t>les</w:t>
      </w:r>
      <w:r w:rsidRPr="00912360">
        <w:rPr>
          <w:spacing w:val="-5"/>
          <w:lang w:val="es-ES_tradnl"/>
        </w:rPr>
        <w:t xml:space="preserve"> </w:t>
      </w:r>
      <w:r w:rsidRPr="00912360">
        <w:rPr>
          <w:lang w:val="es-ES_tradnl"/>
        </w:rPr>
        <w:t>sean</w:t>
      </w:r>
      <w:r w:rsidRPr="00912360">
        <w:rPr>
          <w:spacing w:val="-4"/>
          <w:lang w:val="es-ES_tradnl"/>
        </w:rPr>
        <w:t xml:space="preserve"> </w:t>
      </w:r>
      <w:r w:rsidRPr="00912360">
        <w:rPr>
          <w:lang w:val="es-ES_tradnl"/>
        </w:rPr>
        <w:t>directamente</w:t>
      </w:r>
      <w:r w:rsidRPr="00912360">
        <w:rPr>
          <w:spacing w:val="-6"/>
          <w:lang w:val="es-ES_tradnl"/>
        </w:rPr>
        <w:t xml:space="preserve"> </w:t>
      </w:r>
      <w:r w:rsidRPr="00912360">
        <w:rPr>
          <w:lang w:val="es-ES_tradnl"/>
        </w:rPr>
        <w:t>atribuibles.</w:t>
      </w:r>
      <w:r w:rsidRPr="00912360">
        <w:rPr>
          <w:spacing w:val="-2"/>
          <w:lang w:val="es-ES_tradnl"/>
        </w:rPr>
        <w:t xml:space="preserve"> </w:t>
      </w:r>
      <w:r w:rsidRPr="00912360">
        <w:rPr>
          <w:lang w:val="es-ES_tradnl"/>
        </w:rPr>
        <w:t>Al</w:t>
      </w:r>
      <w:r w:rsidRPr="00912360">
        <w:rPr>
          <w:spacing w:val="-3"/>
          <w:lang w:val="es-ES_tradnl"/>
        </w:rPr>
        <w:t xml:space="preserve"> </w:t>
      </w:r>
      <w:r w:rsidRPr="00912360">
        <w:rPr>
          <w:lang w:val="es-ES_tradnl"/>
        </w:rPr>
        <w:t>cierre</w:t>
      </w:r>
      <w:r w:rsidRPr="00912360">
        <w:rPr>
          <w:spacing w:val="-4"/>
          <w:lang w:val="es-ES_tradnl"/>
        </w:rPr>
        <w:t xml:space="preserve"> </w:t>
      </w:r>
      <w:r w:rsidRPr="00912360">
        <w:rPr>
          <w:lang w:val="es-ES_tradnl"/>
        </w:rPr>
        <w:t>del</w:t>
      </w:r>
      <w:r w:rsidRPr="00912360">
        <w:rPr>
          <w:spacing w:val="-7"/>
          <w:lang w:val="es-ES_tradnl"/>
        </w:rPr>
        <w:t xml:space="preserve"> </w:t>
      </w:r>
      <w:r w:rsidRPr="00912360">
        <w:rPr>
          <w:lang w:val="es-ES_tradnl"/>
        </w:rPr>
        <w:t>ejercido</w:t>
      </w:r>
      <w:r w:rsidRPr="00912360">
        <w:rPr>
          <w:spacing w:val="-4"/>
          <w:lang w:val="es-ES_tradnl"/>
        </w:rPr>
        <w:t xml:space="preserve"> </w:t>
      </w:r>
      <w:r w:rsidRPr="00912360">
        <w:rPr>
          <w:lang w:val="es-ES_tradnl"/>
        </w:rPr>
        <w:t>se efectúan</w:t>
      </w:r>
      <w:r w:rsidRPr="00912360">
        <w:rPr>
          <w:spacing w:val="-8"/>
          <w:lang w:val="es-ES_tradnl"/>
        </w:rPr>
        <w:t xml:space="preserve"> </w:t>
      </w:r>
      <w:r w:rsidRPr="00912360">
        <w:rPr>
          <w:lang w:val="es-ES_tradnl"/>
        </w:rPr>
        <w:t>las</w:t>
      </w:r>
      <w:r w:rsidRPr="00912360">
        <w:rPr>
          <w:spacing w:val="-6"/>
          <w:lang w:val="es-ES_tradnl"/>
        </w:rPr>
        <w:t xml:space="preserve"> </w:t>
      </w:r>
      <w:r w:rsidRPr="00912360">
        <w:rPr>
          <w:lang w:val="es-ES_tradnl"/>
        </w:rPr>
        <w:t>correcciones</w:t>
      </w:r>
      <w:r w:rsidRPr="00912360">
        <w:rPr>
          <w:spacing w:val="-5"/>
          <w:lang w:val="es-ES_tradnl"/>
        </w:rPr>
        <w:t xml:space="preserve"> </w:t>
      </w:r>
      <w:r w:rsidRPr="00912360">
        <w:rPr>
          <w:lang w:val="es-ES_tradnl"/>
        </w:rPr>
        <w:t>valorativas</w:t>
      </w:r>
      <w:r w:rsidRPr="00912360">
        <w:rPr>
          <w:spacing w:val="-6"/>
          <w:lang w:val="es-ES_tradnl"/>
        </w:rPr>
        <w:t xml:space="preserve"> </w:t>
      </w:r>
      <w:r w:rsidRPr="00912360">
        <w:rPr>
          <w:lang w:val="es-ES_tradnl"/>
        </w:rPr>
        <w:t>necesarias,</w:t>
      </w:r>
      <w:r w:rsidRPr="00912360">
        <w:rPr>
          <w:spacing w:val="-6"/>
          <w:lang w:val="es-ES_tradnl"/>
        </w:rPr>
        <w:t xml:space="preserve"> </w:t>
      </w:r>
      <w:r w:rsidRPr="00912360">
        <w:rPr>
          <w:lang w:val="es-ES_tradnl"/>
        </w:rPr>
        <w:t>dotando</w:t>
      </w:r>
      <w:r w:rsidRPr="00912360">
        <w:rPr>
          <w:spacing w:val="-6"/>
          <w:lang w:val="es-ES_tradnl"/>
        </w:rPr>
        <w:t xml:space="preserve"> </w:t>
      </w:r>
      <w:r w:rsidRPr="00912360">
        <w:rPr>
          <w:lang w:val="es-ES_tradnl"/>
        </w:rPr>
        <w:t>una</w:t>
      </w:r>
      <w:r w:rsidRPr="00912360">
        <w:rPr>
          <w:spacing w:val="-6"/>
          <w:lang w:val="es-ES_tradnl"/>
        </w:rPr>
        <w:t xml:space="preserve"> </w:t>
      </w:r>
      <w:r w:rsidRPr="00912360">
        <w:rPr>
          <w:lang w:val="es-ES_tradnl"/>
        </w:rPr>
        <w:t>pérdida</w:t>
      </w:r>
      <w:r w:rsidRPr="00912360">
        <w:rPr>
          <w:spacing w:val="-5"/>
          <w:lang w:val="es-ES_tradnl"/>
        </w:rPr>
        <w:t xml:space="preserve"> </w:t>
      </w:r>
      <w:r w:rsidRPr="00912360">
        <w:rPr>
          <w:lang w:val="es-ES_tradnl"/>
        </w:rPr>
        <w:t>por</w:t>
      </w:r>
      <w:r w:rsidRPr="00912360">
        <w:rPr>
          <w:spacing w:val="-7"/>
          <w:lang w:val="es-ES_tradnl"/>
        </w:rPr>
        <w:t xml:space="preserve"> </w:t>
      </w:r>
      <w:r w:rsidRPr="00912360">
        <w:rPr>
          <w:lang w:val="es-ES_tradnl"/>
        </w:rPr>
        <w:t>deterioro, en su</w:t>
      </w:r>
      <w:r w:rsidRPr="00912360">
        <w:rPr>
          <w:spacing w:val="-12"/>
          <w:lang w:val="es-ES_tradnl"/>
        </w:rPr>
        <w:t xml:space="preserve"> </w:t>
      </w:r>
      <w:r w:rsidRPr="00912360">
        <w:rPr>
          <w:lang w:val="es-ES_tradnl"/>
        </w:rPr>
        <w:t>caso.</w:t>
      </w:r>
    </w:p>
    <w:p w14:paraId="6E4CA8B1" w14:textId="77777777" w:rsidR="00135FEC" w:rsidRPr="00912360" w:rsidRDefault="00000000">
      <w:pPr>
        <w:pStyle w:val="Prrafodelista"/>
        <w:numPr>
          <w:ilvl w:val="0"/>
          <w:numId w:val="13"/>
        </w:numPr>
        <w:tabs>
          <w:tab w:val="left" w:pos="1809"/>
        </w:tabs>
        <w:spacing w:before="117" w:line="360" w:lineRule="auto"/>
        <w:ind w:right="1031"/>
        <w:jc w:val="both"/>
        <w:rPr>
          <w:lang w:val="es-ES_tradnl"/>
        </w:rPr>
      </w:pPr>
      <w:r w:rsidRPr="00912360">
        <w:rPr>
          <w:lang w:val="es-ES_tradnl"/>
        </w:rPr>
        <w:t>Activos</w:t>
      </w:r>
      <w:r w:rsidRPr="00912360">
        <w:rPr>
          <w:spacing w:val="-7"/>
          <w:lang w:val="es-ES_tradnl"/>
        </w:rPr>
        <w:t xml:space="preserve"> </w:t>
      </w:r>
      <w:r w:rsidRPr="00912360">
        <w:rPr>
          <w:lang w:val="es-ES_tradnl"/>
        </w:rPr>
        <w:t>financieros</w:t>
      </w:r>
      <w:r w:rsidRPr="00912360">
        <w:rPr>
          <w:spacing w:val="-9"/>
          <w:lang w:val="es-ES_tradnl"/>
        </w:rPr>
        <w:t xml:space="preserve"> </w:t>
      </w:r>
      <w:r w:rsidRPr="00912360">
        <w:rPr>
          <w:lang w:val="es-ES_tradnl"/>
        </w:rPr>
        <w:t>disponibles</w:t>
      </w:r>
      <w:r w:rsidRPr="00912360">
        <w:rPr>
          <w:spacing w:val="-6"/>
          <w:lang w:val="es-ES_tradnl"/>
        </w:rPr>
        <w:t xml:space="preserve"> </w:t>
      </w:r>
      <w:r w:rsidRPr="00912360">
        <w:rPr>
          <w:lang w:val="es-ES_tradnl"/>
        </w:rPr>
        <w:t>para</w:t>
      </w:r>
      <w:r w:rsidRPr="00912360">
        <w:rPr>
          <w:spacing w:val="-7"/>
          <w:lang w:val="es-ES_tradnl"/>
        </w:rPr>
        <w:t xml:space="preserve"> </w:t>
      </w:r>
      <w:r w:rsidRPr="00912360">
        <w:rPr>
          <w:lang w:val="es-ES_tradnl"/>
        </w:rPr>
        <w:t>la</w:t>
      </w:r>
      <w:r w:rsidRPr="00912360">
        <w:rPr>
          <w:spacing w:val="-6"/>
          <w:lang w:val="es-ES_tradnl"/>
        </w:rPr>
        <w:t xml:space="preserve"> </w:t>
      </w:r>
      <w:r w:rsidRPr="00912360">
        <w:rPr>
          <w:lang w:val="es-ES_tradnl"/>
        </w:rPr>
        <w:t>venta.</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esta</w:t>
      </w:r>
      <w:r w:rsidRPr="00912360">
        <w:rPr>
          <w:spacing w:val="-7"/>
          <w:lang w:val="es-ES_tradnl"/>
        </w:rPr>
        <w:t xml:space="preserve"> </w:t>
      </w:r>
      <w:r w:rsidRPr="00912360">
        <w:rPr>
          <w:lang w:val="es-ES_tradnl"/>
        </w:rPr>
        <w:t>categoría</w:t>
      </w:r>
      <w:r w:rsidRPr="00912360">
        <w:rPr>
          <w:spacing w:val="-6"/>
          <w:lang w:val="es-ES_tradnl"/>
        </w:rPr>
        <w:t xml:space="preserve"> </w:t>
      </w:r>
      <w:r w:rsidRPr="00912360">
        <w:rPr>
          <w:lang w:val="es-ES_tradnl"/>
        </w:rPr>
        <w:t>se</w:t>
      </w:r>
      <w:r w:rsidRPr="00912360">
        <w:rPr>
          <w:spacing w:val="-7"/>
          <w:lang w:val="es-ES_tradnl"/>
        </w:rPr>
        <w:t xml:space="preserve"> </w:t>
      </w:r>
      <w:r w:rsidRPr="00912360">
        <w:rPr>
          <w:lang w:val="es-ES_tradnl"/>
        </w:rPr>
        <w:t>incluyen</w:t>
      </w:r>
      <w:r w:rsidRPr="00912360">
        <w:rPr>
          <w:spacing w:val="-6"/>
          <w:lang w:val="es-ES_tradnl"/>
        </w:rPr>
        <w:t xml:space="preserve"> </w:t>
      </w:r>
      <w:r w:rsidRPr="00912360">
        <w:rPr>
          <w:lang w:val="es-ES_tradnl"/>
        </w:rPr>
        <w:t>todos</w:t>
      </w:r>
      <w:r w:rsidRPr="00912360">
        <w:rPr>
          <w:spacing w:val="-7"/>
          <w:lang w:val="es-ES_tradnl"/>
        </w:rPr>
        <w:t xml:space="preserve"> </w:t>
      </w:r>
      <w:r w:rsidRPr="00912360">
        <w:rPr>
          <w:lang w:val="es-ES_tradnl"/>
        </w:rPr>
        <w:t>los activos</w:t>
      </w:r>
      <w:r w:rsidRPr="00912360">
        <w:rPr>
          <w:spacing w:val="-9"/>
          <w:lang w:val="es-ES_tradnl"/>
        </w:rPr>
        <w:t xml:space="preserve"> </w:t>
      </w:r>
      <w:r w:rsidRPr="00912360">
        <w:rPr>
          <w:lang w:val="es-ES_tradnl"/>
        </w:rPr>
        <w:t>financieros</w:t>
      </w:r>
      <w:r w:rsidRPr="00912360">
        <w:rPr>
          <w:spacing w:val="-11"/>
          <w:lang w:val="es-ES_tradnl"/>
        </w:rPr>
        <w:t xml:space="preserve"> </w:t>
      </w:r>
      <w:r w:rsidRPr="00912360">
        <w:rPr>
          <w:lang w:val="es-ES_tradnl"/>
        </w:rPr>
        <w:t>que</w:t>
      </w:r>
      <w:r w:rsidRPr="00912360">
        <w:rPr>
          <w:spacing w:val="-9"/>
          <w:lang w:val="es-ES_tradnl"/>
        </w:rPr>
        <w:t xml:space="preserve"> </w:t>
      </w:r>
      <w:r w:rsidRPr="00912360">
        <w:rPr>
          <w:lang w:val="es-ES_tradnl"/>
        </w:rPr>
        <w:t>no</w:t>
      </w:r>
      <w:r w:rsidRPr="00912360">
        <w:rPr>
          <w:spacing w:val="-10"/>
          <w:lang w:val="es-ES_tradnl"/>
        </w:rPr>
        <w:t xml:space="preserve"> </w:t>
      </w:r>
      <w:r w:rsidRPr="00912360">
        <w:rPr>
          <w:lang w:val="es-ES_tradnl"/>
        </w:rPr>
        <w:t>cumplan</w:t>
      </w:r>
      <w:r w:rsidRPr="00912360">
        <w:rPr>
          <w:spacing w:val="-9"/>
          <w:lang w:val="es-ES_tradnl"/>
        </w:rPr>
        <w:t xml:space="preserve"> </w:t>
      </w:r>
      <w:r w:rsidRPr="00912360">
        <w:rPr>
          <w:lang w:val="es-ES_tradnl"/>
        </w:rPr>
        <w:t>los</w:t>
      </w:r>
      <w:r w:rsidRPr="00912360">
        <w:rPr>
          <w:spacing w:val="-9"/>
          <w:lang w:val="es-ES_tradnl"/>
        </w:rPr>
        <w:t xml:space="preserve"> </w:t>
      </w:r>
      <w:r w:rsidRPr="00912360">
        <w:rPr>
          <w:lang w:val="es-ES_tradnl"/>
        </w:rPr>
        <w:t>requisitos</w:t>
      </w:r>
      <w:r w:rsidRPr="00912360">
        <w:rPr>
          <w:spacing w:val="-11"/>
          <w:lang w:val="es-ES_tradnl"/>
        </w:rPr>
        <w:t xml:space="preserve"> </w:t>
      </w:r>
      <w:r w:rsidRPr="00912360">
        <w:rPr>
          <w:lang w:val="es-ES_tradnl"/>
        </w:rPr>
        <w:t>para</w:t>
      </w:r>
      <w:r w:rsidRPr="00912360">
        <w:rPr>
          <w:spacing w:val="-9"/>
          <w:lang w:val="es-ES_tradnl"/>
        </w:rPr>
        <w:t xml:space="preserve"> </w:t>
      </w:r>
      <w:r w:rsidRPr="00912360">
        <w:rPr>
          <w:lang w:val="es-ES_tradnl"/>
        </w:rPr>
        <w:t>ser</w:t>
      </w:r>
      <w:r w:rsidRPr="00912360">
        <w:rPr>
          <w:spacing w:val="-9"/>
          <w:lang w:val="es-ES_tradnl"/>
        </w:rPr>
        <w:t xml:space="preserve"> </w:t>
      </w:r>
      <w:r w:rsidRPr="00912360">
        <w:rPr>
          <w:lang w:val="es-ES_tradnl"/>
        </w:rPr>
        <w:t>incluidos</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las</w:t>
      </w:r>
      <w:r w:rsidRPr="00912360">
        <w:rPr>
          <w:spacing w:val="-12"/>
          <w:lang w:val="es-ES_tradnl"/>
        </w:rPr>
        <w:t xml:space="preserve"> </w:t>
      </w:r>
      <w:r w:rsidRPr="00912360">
        <w:rPr>
          <w:lang w:val="es-ES_tradnl"/>
        </w:rPr>
        <w:t>categorías anteriores. Se valoran inicialmente por el valor razonable que, salvo evidencia en contrario, será el precio de la transacción. Al cierre del ejercicio se efectúan las correcciones valorativas que le sean directamente</w:t>
      </w:r>
      <w:r w:rsidRPr="00912360">
        <w:rPr>
          <w:spacing w:val="-11"/>
          <w:lang w:val="es-ES_tradnl"/>
        </w:rPr>
        <w:t xml:space="preserve"> </w:t>
      </w:r>
      <w:r w:rsidRPr="00912360">
        <w:rPr>
          <w:lang w:val="es-ES_tradnl"/>
        </w:rPr>
        <w:t>atribuibles.</w:t>
      </w:r>
    </w:p>
    <w:p w14:paraId="0DF08B49" w14:textId="77777777" w:rsidR="00135FEC" w:rsidRPr="00912360" w:rsidRDefault="00135FEC">
      <w:pPr>
        <w:spacing w:line="360" w:lineRule="auto"/>
        <w:jc w:val="both"/>
        <w:rPr>
          <w:lang w:val="es-ES_tradnl"/>
        </w:rPr>
        <w:sectPr w:rsidR="00135FEC" w:rsidRPr="00912360">
          <w:pgSz w:w="11920" w:h="16850"/>
          <w:pgMar w:top="1460" w:right="500" w:bottom="1300" w:left="340" w:header="0" w:footer="1036" w:gutter="0"/>
          <w:cols w:space="720"/>
        </w:sectPr>
      </w:pPr>
    </w:p>
    <w:p w14:paraId="601C2218" w14:textId="77777777" w:rsidR="00135FEC" w:rsidRPr="00912360" w:rsidRDefault="00000000">
      <w:pPr>
        <w:pStyle w:val="Textoindependiente"/>
        <w:spacing w:before="80" w:line="360" w:lineRule="auto"/>
        <w:ind w:left="1260" w:right="632"/>
        <w:jc w:val="both"/>
        <w:rPr>
          <w:lang w:val="es-ES_tradnl"/>
        </w:rPr>
      </w:pPr>
      <w:r w:rsidRPr="00912360">
        <w:rPr>
          <w:lang w:val="es-ES_tradnl"/>
        </w:rPr>
        <w:lastRenderedPageBreak/>
        <w:t>Los activos financieros se dan de baja en cuentas cuando hayan expirado o se hayan transmitido</w:t>
      </w:r>
      <w:r w:rsidRPr="00912360">
        <w:rPr>
          <w:spacing w:val="-9"/>
          <w:lang w:val="es-ES_tradnl"/>
        </w:rPr>
        <w:t xml:space="preserve"> </w:t>
      </w:r>
      <w:r w:rsidRPr="00912360">
        <w:rPr>
          <w:lang w:val="es-ES_tradnl"/>
        </w:rPr>
        <w:t>los</w:t>
      </w:r>
      <w:r w:rsidRPr="00912360">
        <w:rPr>
          <w:spacing w:val="-7"/>
          <w:lang w:val="es-ES_tradnl"/>
        </w:rPr>
        <w:t xml:space="preserve"> </w:t>
      </w:r>
      <w:r w:rsidRPr="00912360">
        <w:rPr>
          <w:lang w:val="es-ES_tradnl"/>
        </w:rPr>
        <w:t>derechos</w:t>
      </w:r>
      <w:r w:rsidRPr="00912360">
        <w:rPr>
          <w:spacing w:val="-11"/>
          <w:lang w:val="es-ES_tradnl"/>
        </w:rPr>
        <w:t xml:space="preserve"> </w:t>
      </w:r>
      <w:r w:rsidRPr="00912360">
        <w:rPr>
          <w:lang w:val="es-ES_tradnl"/>
        </w:rPr>
        <w:t>sobre</w:t>
      </w:r>
      <w:r w:rsidRPr="00912360">
        <w:rPr>
          <w:spacing w:val="-9"/>
          <w:lang w:val="es-ES_tradnl"/>
        </w:rPr>
        <w:t xml:space="preserve"> </w:t>
      </w:r>
      <w:r w:rsidRPr="00912360">
        <w:rPr>
          <w:lang w:val="es-ES_tradnl"/>
        </w:rPr>
        <w:t>los</w:t>
      </w:r>
      <w:r w:rsidRPr="00912360">
        <w:rPr>
          <w:spacing w:val="-8"/>
          <w:lang w:val="es-ES_tradnl"/>
        </w:rPr>
        <w:t xml:space="preserve"> </w:t>
      </w:r>
      <w:r w:rsidRPr="00912360">
        <w:rPr>
          <w:lang w:val="es-ES_tradnl"/>
        </w:rPr>
        <w:t>flujos</w:t>
      </w:r>
      <w:r w:rsidRPr="00912360">
        <w:rPr>
          <w:spacing w:val="-8"/>
          <w:lang w:val="es-ES_tradnl"/>
        </w:rPr>
        <w:t xml:space="preserve"> </w:t>
      </w:r>
      <w:r w:rsidRPr="00912360">
        <w:rPr>
          <w:lang w:val="es-ES_tradnl"/>
        </w:rPr>
        <w:t>de</w:t>
      </w:r>
      <w:r w:rsidRPr="00912360">
        <w:rPr>
          <w:spacing w:val="-9"/>
          <w:lang w:val="es-ES_tradnl"/>
        </w:rPr>
        <w:t xml:space="preserve"> </w:t>
      </w:r>
      <w:r w:rsidRPr="00912360">
        <w:rPr>
          <w:lang w:val="es-ES_tradnl"/>
        </w:rPr>
        <w:t>efectivo</w:t>
      </w:r>
      <w:r w:rsidRPr="00912360">
        <w:rPr>
          <w:spacing w:val="-6"/>
          <w:lang w:val="es-ES_tradnl"/>
        </w:rPr>
        <w:t xml:space="preserve"> </w:t>
      </w:r>
      <w:r w:rsidRPr="00912360">
        <w:rPr>
          <w:lang w:val="es-ES_tradnl"/>
        </w:rPr>
        <w:t>que</w:t>
      </w:r>
      <w:r w:rsidRPr="00912360">
        <w:rPr>
          <w:spacing w:val="-9"/>
          <w:lang w:val="es-ES_tradnl"/>
        </w:rPr>
        <w:t xml:space="preserve"> </w:t>
      </w:r>
      <w:r w:rsidRPr="00912360">
        <w:rPr>
          <w:lang w:val="es-ES_tradnl"/>
        </w:rPr>
        <w:t>el</w:t>
      </w:r>
      <w:r w:rsidRPr="00912360">
        <w:rPr>
          <w:spacing w:val="-7"/>
          <w:lang w:val="es-ES_tradnl"/>
        </w:rPr>
        <w:t xml:space="preserve"> </w:t>
      </w:r>
      <w:r w:rsidRPr="00912360">
        <w:rPr>
          <w:lang w:val="es-ES_tradnl"/>
        </w:rPr>
        <w:t>activo</w:t>
      </w:r>
      <w:r w:rsidRPr="00912360">
        <w:rPr>
          <w:spacing w:val="-9"/>
          <w:lang w:val="es-ES_tradnl"/>
        </w:rPr>
        <w:t xml:space="preserve"> </w:t>
      </w:r>
      <w:r w:rsidRPr="00912360">
        <w:rPr>
          <w:lang w:val="es-ES_tradnl"/>
        </w:rPr>
        <w:t>genera,</w:t>
      </w:r>
      <w:r w:rsidRPr="00912360">
        <w:rPr>
          <w:spacing w:val="-7"/>
          <w:lang w:val="es-ES_tradnl"/>
        </w:rPr>
        <w:t xml:space="preserve"> </w:t>
      </w:r>
      <w:r w:rsidRPr="00912360">
        <w:rPr>
          <w:lang w:val="es-ES_tradnl"/>
        </w:rPr>
        <w:t>siempre</w:t>
      </w:r>
      <w:r w:rsidRPr="00912360">
        <w:rPr>
          <w:spacing w:val="-9"/>
          <w:lang w:val="es-ES_tradnl"/>
        </w:rPr>
        <w:t xml:space="preserve"> </w:t>
      </w:r>
      <w:r w:rsidRPr="00912360">
        <w:rPr>
          <w:lang w:val="es-ES_tradnl"/>
        </w:rPr>
        <w:t>que,</w:t>
      </w:r>
      <w:r w:rsidRPr="00912360">
        <w:rPr>
          <w:spacing w:val="-5"/>
          <w:lang w:val="es-ES_tradnl"/>
        </w:rPr>
        <w:t xml:space="preserve"> </w:t>
      </w:r>
      <w:r w:rsidRPr="00912360">
        <w:rPr>
          <w:lang w:val="es-ES_tradnl"/>
        </w:rPr>
        <w:t>en</w:t>
      </w:r>
      <w:r w:rsidRPr="00912360">
        <w:rPr>
          <w:spacing w:val="-6"/>
          <w:lang w:val="es-ES_tradnl"/>
        </w:rPr>
        <w:t xml:space="preserve"> </w:t>
      </w:r>
      <w:r w:rsidRPr="00912360">
        <w:rPr>
          <w:lang w:val="es-ES_tradnl"/>
        </w:rPr>
        <w:t>este último caso, se hayan transferido de forma sustancial los riesgos y ventajas inherentes a la propiedad</w:t>
      </w:r>
      <w:r w:rsidRPr="00912360">
        <w:rPr>
          <w:spacing w:val="-7"/>
          <w:lang w:val="es-ES_tradnl"/>
        </w:rPr>
        <w:t xml:space="preserve"> </w:t>
      </w:r>
      <w:r w:rsidRPr="00912360">
        <w:rPr>
          <w:lang w:val="es-ES_tradnl"/>
        </w:rPr>
        <w:t>del</w:t>
      </w:r>
      <w:r w:rsidRPr="00912360">
        <w:rPr>
          <w:spacing w:val="-8"/>
          <w:lang w:val="es-ES_tradnl"/>
        </w:rPr>
        <w:t xml:space="preserve"> </w:t>
      </w:r>
      <w:r w:rsidRPr="00912360">
        <w:rPr>
          <w:lang w:val="es-ES_tradnl"/>
        </w:rPr>
        <w:t>activo</w:t>
      </w:r>
      <w:r w:rsidRPr="00912360">
        <w:rPr>
          <w:spacing w:val="-10"/>
          <w:lang w:val="es-ES_tradnl"/>
        </w:rPr>
        <w:t xml:space="preserve"> </w:t>
      </w:r>
      <w:r w:rsidRPr="00912360">
        <w:rPr>
          <w:lang w:val="es-ES_tradnl"/>
        </w:rPr>
        <w:t>financiero.</w:t>
      </w:r>
      <w:r w:rsidRPr="00912360">
        <w:rPr>
          <w:spacing w:val="-6"/>
          <w:lang w:val="es-ES_tradnl"/>
        </w:rPr>
        <w:t xml:space="preserve"> </w:t>
      </w:r>
      <w:r w:rsidRPr="00912360">
        <w:rPr>
          <w:lang w:val="es-ES_tradnl"/>
        </w:rPr>
        <w:t>En</w:t>
      </w:r>
      <w:r w:rsidRPr="00912360">
        <w:rPr>
          <w:spacing w:val="-7"/>
          <w:lang w:val="es-ES_tradnl"/>
        </w:rPr>
        <w:t xml:space="preserve"> </w:t>
      </w:r>
      <w:r w:rsidRPr="00912360">
        <w:rPr>
          <w:lang w:val="es-ES_tradnl"/>
        </w:rPr>
        <w:t>caso</w:t>
      </w:r>
      <w:r w:rsidRPr="00912360">
        <w:rPr>
          <w:spacing w:val="-9"/>
          <w:lang w:val="es-ES_tradnl"/>
        </w:rPr>
        <w:t xml:space="preserve"> </w:t>
      </w:r>
      <w:r w:rsidRPr="00912360">
        <w:rPr>
          <w:lang w:val="es-ES_tradnl"/>
        </w:rPr>
        <w:t>de</w:t>
      </w:r>
      <w:r w:rsidRPr="00912360">
        <w:rPr>
          <w:spacing w:val="-7"/>
          <w:lang w:val="es-ES_tradnl"/>
        </w:rPr>
        <w:t xml:space="preserve"> </w:t>
      </w:r>
      <w:r w:rsidRPr="00912360">
        <w:rPr>
          <w:lang w:val="es-ES_tradnl"/>
        </w:rPr>
        <w:t>producirse</w:t>
      </w:r>
      <w:r w:rsidRPr="00912360">
        <w:rPr>
          <w:spacing w:val="-7"/>
          <w:lang w:val="es-ES_tradnl"/>
        </w:rPr>
        <w:t xml:space="preserve"> </w:t>
      </w:r>
      <w:r w:rsidRPr="00912360">
        <w:rPr>
          <w:lang w:val="es-ES_tradnl"/>
        </w:rPr>
        <w:t>una</w:t>
      </w:r>
      <w:r w:rsidRPr="00912360">
        <w:rPr>
          <w:spacing w:val="-7"/>
          <w:lang w:val="es-ES_tradnl"/>
        </w:rPr>
        <w:t xml:space="preserve"> </w:t>
      </w:r>
      <w:r w:rsidRPr="00912360">
        <w:rPr>
          <w:lang w:val="es-ES_tradnl"/>
        </w:rPr>
        <w:t>diferencia</w:t>
      </w:r>
      <w:r w:rsidRPr="00912360">
        <w:rPr>
          <w:spacing w:val="-7"/>
          <w:lang w:val="es-ES_tradnl"/>
        </w:rPr>
        <w:t xml:space="preserve"> </w:t>
      </w:r>
      <w:r w:rsidRPr="00912360">
        <w:rPr>
          <w:lang w:val="es-ES_tradnl"/>
        </w:rPr>
        <w:t>entre</w:t>
      </w:r>
      <w:r w:rsidRPr="00912360">
        <w:rPr>
          <w:spacing w:val="-7"/>
          <w:lang w:val="es-ES_tradnl"/>
        </w:rPr>
        <w:t xml:space="preserve"> </w:t>
      </w:r>
      <w:r w:rsidRPr="00912360">
        <w:rPr>
          <w:lang w:val="es-ES_tradnl"/>
        </w:rPr>
        <w:t>la</w:t>
      </w:r>
      <w:r w:rsidRPr="00912360">
        <w:rPr>
          <w:spacing w:val="-7"/>
          <w:lang w:val="es-ES_tradnl"/>
        </w:rPr>
        <w:t xml:space="preserve"> </w:t>
      </w:r>
      <w:r w:rsidRPr="00912360">
        <w:rPr>
          <w:lang w:val="es-ES_tradnl"/>
        </w:rPr>
        <w:t>contraprestación recibida</w:t>
      </w:r>
      <w:r w:rsidRPr="00912360">
        <w:rPr>
          <w:spacing w:val="-5"/>
          <w:lang w:val="es-ES_tradnl"/>
        </w:rPr>
        <w:t xml:space="preserve"> </w:t>
      </w:r>
      <w:r w:rsidRPr="00912360">
        <w:rPr>
          <w:lang w:val="es-ES_tradnl"/>
        </w:rPr>
        <w:t>y</w:t>
      </w:r>
      <w:r w:rsidRPr="00912360">
        <w:rPr>
          <w:spacing w:val="-4"/>
          <w:lang w:val="es-ES_tradnl"/>
        </w:rPr>
        <w:t xml:space="preserve"> </w:t>
      </w:r>
      <w:r w:rsidRPr="00912360">
        <w:rPr>
          <w:lang w:val="es-ES_tradnl"/>
        </w:rPr>
        <w:t>el</w:t>
      </w:r>
      <w:r w:rsidRPr="00912360">
        <w:rPr>
          <w:spacing w:val="-5"/>
          <w:lang w:val="es-ES_tradnl"/>
        </w:rPr>
        <w:t xml:space="preserve"> </w:t>
      </w:r>
      <w:r w:rsidRPr="00912360">
        <w:rPr>
          <w:lang w:val="es-ES_tradnl"/>
        </w:rPr>
        <w:t>valor</w:t>
      </w:r>
      <w:r w:rsidRPr="00912360">
        <w:rPr>
          <w:spacing w:val="-5"/>
          <w:lang w:val="es-ES_tradnl"/>
        </w:rPr>
        <w:t xml:space="preserve"> </w:t>
      </w:r>
      <w:r w:rsidRPr="00912360">
        <w:rPr>
          <w:lang w:val="es-ES_tradnl"/>
        </w:rPr>
        <w:t>contable,</w:t>
      </w:r>
      <w:r w:rsidRPr="00912360">
        <w:rPr>
          <w:spacing w:val="-3"/>
          <w:lang w:val="es-ES_tradnl"/>
        </w:rPr>
        <w:t xml:space="preserve"> </w:t>
      </w:r>
      <w:r w:rsidRPr="00912360">
        <w:rPr>
          <w:lang w:val="es-ES_tradnl"/>
        </w:rPr>
        <w:t>se</w:t>
      </w:r>
      <w:r w:rsidRPr="00912360">
        <w:rPr>
          <w:spacing w:val="-4"/>
          <w:lang w:val="es-ES_tradnl"/>
        </w:rPr>
        <w:t xml:space="preserve"> </w:t>
      </w:r>
      <w:r w:rsidRPr="00912360">
        <w:rPr>
          <w:lang w:val="es-ES_tradnl"/>
        </w:rPr>
        <w:t>imputará</w:t>
      </w:r>
      <w:r w:rsidRPr="00912360">
        <w:rPr>
          <w:spacing w:val="-4"/>
          <w:lang w:val="es-ES_tradnl"/>
        </w:rPr>
        <w:t xml:space="preserve"> </w:t>
      </w:r>
      <w:r w:rsidRPr="00912360">
        <w:rPr>
          <w:lang w:val="es-ES_tradnl"/>
        </w:rPr>
        <w:t>al</w:t>
      </w:r>
      <w:r w:rsidRPr="00912360">
        <w:rPr>
          <w:spacing w:val="-6"/>
          <w:lang w:val="es-ES_tradnl"/>
        </w:rPr>
        <w:t xml:space="preserve"> </w:t>
      </w:r>
      <w:r w:rsidRPr="00912360">
        <w:rPr>
          <w:lang w:val="es-ES_tradnl"/>
        </w:rPr>
        <w:t>resultado</w:t>
      </w:r>
      <w:r w:rsidRPr="00912360">
        <w:rPr>
          <w:spacing w:val="-4"/>
          <w:lang w:val="es-ES_tradnl"/>
        </w:rPr>
        <w:t xml:space="preserve"> </w:t>
      </w:r>
      <w:r w:rsidRPr="00912360">
        <w:rPr>
          <w:lang w:val="es-ES_tradnl"/>
        </w:rPr>
        <w:t>del</w:t>
      </w:r>
      <w:r w:rsidRPr="00912360">
        <w:rPr>
          <w:spacing w:val="-5"/>
          <w:lang w:val="es-ES_tradnl"/>
        </w:rPr>
        <w:t xml:space="preserve"> </w:t>
      </w:r>
      <w:r w:rsidRPr="00912360">
        <w:rPr>
          <w:lang w:val="es-ES_tradnl"/>
        </w:rPr>
        <w:t>ejercicio</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que</w:t>
      </w:r>
      <w:r w:rsidRPr="00912360">
        <w:rPr>
          <w:spacing w:val="-6"/>
          <w:lang w:val="es-ES_tradnl"/>
        </w:rPr>
        <w:t xml:space="preserve"> </w:t>
      </w:r>
      <w:r w:rsidRPr="00912360">
        <w:rPr>
          <w:lang w:val="es-ES_tradnl"/>
        </w:rPr>
        <w:t>tenga</w:t>
      </w:r>
      <w:r w:rsidRPr="00912360">
        <w:rPr>
          <w:spacing w:val="-4"/>
          <w:lang w:val="es-ES_tradnl"/>
        </w:rPr>
        <w:t xml:space="preserve"> </w:t>
      </w:r>
      <w:r w:rsidRPr="00912360">
        <w:rPr>
          <w:lang w:val="es-ES_tradnl"/>
        </w:rPr>
        <w:t>lugar</w:t>
      </w:r>
      <w:r w:rsidRPr="00912360">
        <w:rPr>
          <w:spacing w:val="-3"/>
          <w:lang w:val="es-ES_tradnl"/>
        </w:rPr>
        <w:t xml:space="preserve"> </w:t>
      </w:r>
      <w:r w:rsidRPr="00912360">
        <w:rPr>
          <w:lang w:val="es-ES_tradnl"/>
        </w:rPr>
        <w:t>la</w:t>
      </w:r>
      <w:r w:rsidRPr="00912360">
        <w:rPr>
          <w:spacing w:val="-5"/>
          <w:lang w:val="es-ES_tradnl"/>
        </w:rPr>
        <w:t xml:space="preserve"> </w:t>
      </w:r>
      <w:r w:rsidRPr="00912360">
        <w:rPr>
          <w:lang w:val="es-ES_tradnl"/>
        </w:rPr>
        <w:t>baja</w:t>
      </w:r>
      <w:r w:rsidRPr="00912360">
        <w:rPr>
          <w:spacing w:val="-4"/>
          <w:lang w:val="es-ES_tradnl"/>
        </w:rPr>
        <w:t xml:space="preserve"> </w:t>
      </w:r>
      <w:r w:rsidRPr="00912360">
        <w:rPr>
          <w:lang w:val="es-ES_tradnl"/>
        </w:rPr>
        <w:t>en cuentas.</w:t>
      </w:r>
    </w:p>
    <w:p w14:paraId="3254E3DD" w14:textId="77777777" w:rsidR="00135FEC" w:rsidRPr="00912360" w:rsidRDefault="00000000">
      <w:pPr>
        <w:pStyle w:val="Textoindependiente"/>
        <w:spacing w:before="118"/>
        <w:ind w:left="1980"/>
        <w:jc w:val="both"/>
        <w:rPr>
          <w:lang w:val="es-ES_tradnl"/>
        </w:rPr>
      </w:pPr>
      <w:bookmarkStart w:id="102" w:name="f.1)_Pasivos_financieros"/>
      <w:bookmarkEnd w:id="102"/>
      <w:r w:rsidRPr="00912360">
        <w:rPr>
          <w:lang w:val="es-ES_tradnl"/>
        </w:rPr>
        <w:t>f.1) Pasivos financieros</w:t>
      </w:r>
    </w:p>
    <w:p w14:paraId="7DB65366" w14:textId="77777777" w:rsidR="00135FEC" w:rsidRPr="00912360" w:rsidRDefault="00135FEC">
      <w:pPr>
        <w:pStyle w:val="Textoindependiente"/>
        <w:spacing w:before="4"/>
        <w:rPr>
          <w:sz w:val="21"/>
          <w:lang w:val="es-ES_tradnl"/>
        </w:rPr>
      </w:pPr>
    </w:p>
    <w:p w14:paraId="56AA6025" w14:textId="77777777" w:rsidR="00135FEC" w:rsidRPr="00912360" w:rsidRDefault="00000000">
      <w:pPr>
        <w:pStyle w:val="Textoindependiente"/>
        <w:spacing w:before="1" w:line="360" w:lineRule="auto"/>
        <w:ind w:left="1260" w:right="633"/>
        <w:jc w:val="both"/>
        <w:rPr>
          <w:lang w:val="es-ES_tradnl"/>
        </w:rPr>
      </w:pPr>
      <w:r w:rsidRPr="00912360">
        <w:rPr>
          <w:lang w:val="es-ES_tradnl"/>
        </w:rPr>
        <w:t>Los pasivos financieros, a efectos de su valoración, se clasifican inicialmente en la categoría de pasivos financieros a coste amortizado. En esta categoría se incluyen débitos y partidas a pagar por operaciones derivadas de la actividad habitual, deudas con entidades de crédito, deudas representadas en valores negociables emitidos con la intención de mantenerlos hasta el vencimiento, así como otros débitos y partidas a pagar.</w:t>
      </w:r>
    </w:p>
    <w:p w14:paraId="61376174" w14:textId="77777777" w:rsidR="00135FEC" w:rsidRPr="00912360" w:rsidRDefault="00000000">
      <w:pPr>
        <w:pStyle w:val="Textoindependiente"/>
        <w:spacing w:before="120" w:line="360" w:lineRule="auto"/>
        <w:ind w:left="1260" w:right="634"/>
        <w:jc w:val="both"/>
        <w:rPr>
          <w:lang w:val="es-ES_tradnl"/>
        </w:rPr>
      </w:pPr>
      <w:r w:rsidRPr="00912360">
        <w:rPr>
          <w:lang w:val="es-ES_tradnl"/>
        </w:rPr>
        <w:t>Como norma general, los débitos y las partidas a pagar con vencimiento a corto plazo sin interés contractual se valoran, tanto en el momento del reconocimiento inicial como posteriormente, por su valor nominal.</w:t>
      </w:r>
    </w:p>
    <w:p w14:paraId="24A27C34" w14:textId="77777777" w:rsidR="00135FEC" w:rsidRPr="00912360" w:rsidRDefault="00000000">
      <w:pPr>
        <w:pStyle w:val="Textoindependiente"/>
        <w:spacing w:before="119" w:line="360" w:lineRule="auto"/>
        <w:ind w:left="1260" w:right="633"/>
        <w:jc w:val="both"/>
        <w:rPr>
          <w:lang w:val="es-ES_tradnl"/>
        </w:rPr>
      </w:pPr>
      <w:r w:rsidRPr="00912360">
        <w:rPr>
          <w:lang w:val="es-ES_tradnl"/>
        </w:rPr>
        <w:t>Por</w:t>
      </w:r>
      <w:r w:rsidRPr="00912360">
        <w:rPr>
          <w:spacing w:val="-6"/>
          <w:lang w:val="es-ES_tradnl"/>
        </w:rPr>
        <w:t xml:space="preserve"> </w:t>
      </w:r>
      <w:r w:rsidRPr="00912360">
        <w:rPr>
          <w:lang w:val="es-ES_tradnl"/>
        </w:rPr>
        <w:t>su</w:t>
      </w:r>
      <w:r w:rsidRPr="00912360">
        <w:rPr>
          <w:spacing w:val="-6"/>
          <w:lang w:val="es-ES_tradnl"/>
        </w:rPr>
        <w:t xml:space="preserve"> </w:t>
      </w:r>
      <w:r w:rsidRPr="00912360">
        <w:rPr>
          <w:lang w:val="es-ES_tradnl"/>
        </w:rPr>
        <w:t>parte,</w:t>
      </w:r>
      <w:r w:rsidRPr="00912360">
        <w:rPr>
          <w:spacing w:val="-7"/>
          <w:lang w:val="es-ES_tradnl"/>
        </w:rPr>
        <w:t xml:space="preserve"> </w:t>
      </w:r>
      <w:r w:rsidRPr="00912360">
        <w:rPr>
          <w:lang w:val="es-ES_tradnl"/>
        </w:rPr>
        <w:t>tanto</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el</w:t>
      </w:r>
      <w:r w:rsidRPr="00912360">
        <w:rPr>
          <w:spacing w:val="-10"/>
          <w:lang w:val="es-ES_tradnl"/>
        </w:rPr>
        <w:t xml:space="preserve"> </w:t>
      </w:r>
      <w:r w:rsidRPr="00912360">
        <w:rPr>
          <w:lang w:val="es-ES_tradnl"/>
        </w:rPr>
        <w:t>momento</w:t>
      </w:r>
      <w:r w:rsidRPr="00912360">
        <w:rPr>
          <w:spacing w:val="-6"/>
          <w:lang w:val="es-ES_tradnl"/>
        </w:rPr>
        <w:t xml:space="preserve"> </w:t>
      </w:r>
      <w:r w:rsidRPr="00912360">
        <w:rPr>
          <w:lang w:val="es-ES_tradnl"/>
        </w:rPr>
        <w:t>del</w:t>
      </w:r>
      <w:r w:rsidRPr="00912360">
        <w:rPr>
          <w:spacing w:val="-7"/>
          <w:lang w:val="es-ES_tradnl"/>
        </w:rPr>
        <w:t xml:space="preserve"> </w:t>
      </w:r>
      <w:r w:rsidRPr="00912360">
        <w:rPr>
          <w:lang w:val="es-ES_tradnl"/>
        </w:rPr>
        <w:t>reconocimiento</w:t>
      </w:r>
      <w:r w:rsidRPr="00912360">
        <w:rPr>
          <w:spacing w:val="-6"/>
          <w:lang w:val="es-ES_tradnl"/>
        </w:rPr>
        <w:t xml:space="preserve"> </w:t>
      </w:r>
      <w:r w:rsidRPr="00912360">
        <w:rPr>
          <w:lang w:val="es-ES_tradnl"/>
        </w:rPr>
        <w:t>inicial</w:t>
      </w:r>
      <w:r w:rsidRPr="00912360">
        <w:rPr>
          <w:spacing w:val="-7"/>
          <w:lang w:val="es-ES_tradnl"/>
        </w:rPr>
        <w:t xml:space="preserve"> </w:t>
      </w:r>
      <w:r w:rsidRPr="00912360">
        <w:rPr>
          <w:lang w:val="es-ES_tradnl"/>
        </w:rPr>
        <w:t>como</w:t>
      </w:r>
      <w:r w:rsidRPr="00912360">
        <w:rPr>
          <w:spacing w:val="-6"/>
          <w:lang w:val="es-ES_tradnl"/>
        </w:rPr>
        <w:t xml:space="preserve"> </w:t>
      </w:r>
      <w:r w:rsidRPr="00912360">
        <w:rPr>
          <w:lang w:val="es-ES_tradnl"/>
        </w:rPr>
        <w:t>posteriormente,</w:t>
      </w:r>
      <w:r w:rsidRPr="00912360">
        <w:rPr>
          <w:spacing w:val="-6"/>
          <w:lang w:val="es-ES_tradnl"/>
        </w:rPr>
        <w:t xml:space="preserve"> </w:t>
      </w:r>
      <w:r w:rsidRPr="00912360">
        <w:rPr>
          <w:lang w:val="es-ES_tradnl"/>
        </w:rPr>
        <w:t>las</w:t>
      </w:r>
      <w:r w:rsidRPr="00912360">
        <w:rPr>
          <w:spacing w:val="-6"/>
          <w:lang w:val="es-ES_tradnl"/>
        </w:rPr>
        <w:t xml:space="preserve"> </w:t>
      </w:r>
      <w:r w:rsidRPr="00912360">
        <w:rPr>
          <w:lang w:val="es-ES_tradnl"/>
        </w:rPr>
        <w:t>partidas a pagar con vencimiento a largo plazo que no tengan un tipo de interés contractual se valoran por el valor nominal y los préstamos recibidos a largo plazo con intereses subvencionados se valoran por el importe recibido; en ambos casos, cuando el efecto global de no actualizar los flujos no es</w:t>
      </w:r>
      <w:r w:rsidRPr="00912360">
        <w:rPr>
          <w:spacing w:val="-5"/>
          <w:lang w:val="es-ES_tradnl"/>
        </w:rPr>
        <w:t xml:space="preserve"> </w:t>
      </w:r>
      <w:r w:rsidRPr="00912360">
        <w:rPr>
          <w:lang w:val="es-ES_tradnl"/>
        </w:rPr>
        <w:t>significativo.</w:t>
      </w:r>
    </w:p>
    <w:p w14:paraId="0883A14C" w14:textId="77777777" w:rsidR="00135FEC" w:rsidRPr="00912360" w:rsidRDefault="00000000">
      <w:pPr>
        <w:pStyle w:val="Textoindependiente"/>
        <w:spacing w:before="121" w:line="360" w:lineRule="auto"/>
        <w:ind w:left="1260" w:right="634"/>
        <w:jc w:val="both"/>
        <w:rPr>
          <w:lang w:val="es-ES_tradnl"/>
        </w:rPr>
      </w:pPr>
      <w:r w:rsidRPr="00912360">
        <w:rPr>
          <w:lang w:val="es-ES_tradnl"/>
        </w:rPr>
        <w:t>En todo caso, las fianzas y los depósitos recibidos se valoran siempre por el importe recibido, sin actualizar.</w:t>
      </w:r>
    </w:p>
    <w:p w14:paraId="3CCFA23F" w14:textId="77777777" w:rsidR="00135FEC" w:rsidRPr="00912360" w:rsidRDefault="00000000">
      <w:pPr>
        <w:pStyle w:val="Textoindependiente"/>
        <w:spacing w:before="120" w:line="360" w:lineRule="auto"/>
        <w:ind w:left="1260" w:right="633"/>
        <w:jc w:val="both"/>
        <w:rPr>
          <w:lang w:val="es-ES_tradnl"/>
        </w:rPr>
      </w:pPr>
      <w:r w:rsidRPr="00912360">
        <w:rPr>
          <w:lang w:val="es-ES_tradnl"/>
        </w:rPr>
        <w:t>Los pasivos financieros se dan de baja cuando se hayan extinguido, esto es, cuando la obligación</w:t>
      </w:r>
      <w:r w:rsidRPr="00912360">
        <w:rPr>
          <w:spacing w:val="-10"/>
          <w:lang w:val="es-ES_tradnl"/>
        </w:rPr>
        <w:t xml:space="preserve"> </w:t>
      </w:r>
      <w:r w:rsidRPr="00912360">
        <w:rPr>
          <w:lang w:val="es-ES_tradnl"/>
        </w:rPr>
        <w:t>que</w:t>
      </w:r>
      <w:r w:rsidRPr="00912360">
        <w:rPr>
          <w:spacing w:val="-9"/>
          <w:lang w:val="es-ES_tradnl"/>
        </w:rPr>
        <w:t xml:space="preserve"> </w:t>
      </w:r>
      <w:r w:rsidRPr="00912360">
        <w:rPr>
          <w:lang w:val="es-ES_tradnl"/>
        </w:rPr>
        <w:t>dio</w:t>
      </w:r>
      <w:r w:rsidRPr="00912360">
        <w:rPr>
          <w:spacing w:val="-8"/>
          <w:lang w:val="es-ES_tradnl"/>
        </w:rPr>
        <w:t xml:space="preserve"> </w:t>
      </w:r>
      <w:r w:rsidRPr="00912360">
        <w:rPr>
          <w:lang w:val="es-ES_tradnl"/>
        </w:rPr>
        <w:t>origen</w:t>
      </w:r>
      <w:r w:rsidRPr="00912360">
        <w:rPr>
          <w:spacing w:val="-6"/>
          <w:lang w:val="es-ES_tradnl"/>
        </w:rPr>
        <w:t xml:space="preserve"> </w:t>
      </w:r>
      <w:r w:rsidRPr="00912360">
        <w:rPr>
          <w:lang w:val="es-ES_tradnl"/>
        </w:rPr>
        <w:t>al</w:t>
      </w:r>
      <w:r w:rsidRPr="00912360">
        <w:rPr>
          <w:spacing w:val="-10"/>
          <w:lang w:val="es-ES_tradnl"/>
        </w:rPr>
        <w:t xml:space="preserve"> </w:t>
      </w:r>
      <w:r w:rsidRPr="00912360">
        <w:rPr>
          <w:lang w:val="es-ES_tradnl"/>
        </w:rPr>
        <w:t>correspondiente</w:t>
      </w:r>
      <w:r w:rsidRPr="00912360">
        <w:rPr>
          <w:spacing w:val="-9"/>
          <w:lang w:val="es-ES_tradnl"/>
        </w:rPr>
        <w:t xml:space="preserve"> </w:t>
      </w:r>
      <w:r w:rsidRPr="00912360">
        <w:rPr>
          <w:lang w:val="es-ES_tradnl"/>
        </w:rPr>
        <w:t>pasivo</w:t>
      </w:r>
      <w:r w:rsidRPr="00912360">
        <w:rPr>
          <w:spacing w:val="-9"/>
          <w:lang w:val="es-ES_tradnl"/>
        </w:rPr>
        <w:t xml:space="preserve"> </w:t>
      </w:r>
      <w:r w:rsidRPr="00912360">
        <w:rPr>
          <w:lang w:val="es-ES_tradnl"/>
        </w:rPr>
        <w:t>se</w:t>
      </w:r>
      <w:r w:rsidRPr="00912360">
        <w:rPr>
          <w:spacing w:val="-9"/>
          <w:lang w:val="es-ES_tradnl"/>
        </w:rPr>
        <w:t xml:space="preserve"> </w:t>
      </w:r>
      <w:r w:rsidRPr="00912360">
        <w:rPr>
          <w:lang w:val="es-ES_tradnl"/>
        </w:rPr>
        <w:t>haya</w:t>
      </w:r>
      <w:r w:rsidRPr="00912360">
        <w:rPr>
          <w:spacing w:val="-10"/>
          <w:lang w:val="es-ES_tradnl"/>
        </w:rPr>
        <w:t xml:space="preserve"> </w:t>
      </w:r>
      <w:r w:rsidRPr="00912360">
        <w:rPr>
          <w:lang w:val="es-ES_tradnl"/>
        </w:rPr>
        <w:t>cumplido</w:t>
      </w:r>
      <w:r w:rsidRPr="00912360">
        <w:rPr>
          <w:spacing w:val="-9"/>
          <w:lang w:val="es-ES_tradnl"/>
        </w:rPr>
        <w:t xml:space="preserve"> </w:t>
      </w:r>
      <w:r w:rsidRPr="00912360">
        <w:rPr>
          <w:lang w:val="es-ES_tradnl"/>
        </w:rPr>
        <w:t>o</w:t>
      </w:r>
      <w:r w:rsidRPr="00912360">
        <w:rPr>
          <w:spacing w:val="-9"/>
          <w:lang w:val="es-ES_tradnl"/>
        </w:rPr>
        <w:t xml:space="preserve"> </w:t>
      </w:r>
      <w:r w:rsidRPr="00912360">
        <w:rPr>
          <w:lang w:val="es-ES_tradnl"/>
        </w:rPr>
        <w:t>cancelado.</w:t>
      </w:r>
      <w:r w:rsidRPr="00912360">
        <w:rPr>
          <w:spacing w:val="-7"/>
          <w:lang w:val="es-ES_tradnl"/>
        </w:rPr>
        <w:t xml:space="preserve"> </w:t>
      </w:r>
      <w:r w:rsidRPr="00912360">
        <w:rPr>
          <w:lang w:val="es-ES_tradnl"/>
        </w:rPr>
        <w:t>En</w:t>
      </w:r>
      <w:r w:rsidRPr="00912360">
        <w:rPr>
          <w:spacing w:val="-9"/>
          <w:lang w:val="es-ES_tradnl"/>
        </w:rPr>
        <w:t xml:space="preserve"> </w:t>
      </w:r>
      <w:r w:rsidRPr="00912360">
        <w:rPr>
          <w:lang w:val="es-ES_tradnl"/>
        </w:rPr>
        <w:t>caso</w:t>
      </w:r>
      <w:r w:rsidRPr="00912360">
        <w:rPr>
          <w:spacing w:val="-10"/>
          <w:lang w:val="es-ES_tradnl"/>
        </w:rPr>
        <w:t xml:space="preserve"> </w:t>
      </w:r>
      <w:r w:rsidRPr="00912360">
        <w:rPr>
          <w:lang w:val="es-ES_tradnl"/>
        </w:rPr>
        <w:t>de producirse</w:t>
      </w:r>
      <w:r w:rsidRPr="00912360">
        <w:rPr>
          <w:spacing w:val="-19"/>
          <w:lang w:val="es-ES_tradnl"/>
        </w:rPr>
        <w:t xml:space="preserve"> </w:t>
      </w:r>
      <w:r w:rsidRPr="00912360">
        <w:rPr>
          <w:lang w:val="es-ES_tradnl"/>
        </w:rPr>
        <w:t>una</w:t>
      </w:r>
      <w:r w:rsidRPr="00912360">
        <w:rPr>
          <w:spacing w:val="-19"/>
          <w:lang w:val="es-ES_tradnl"/>
        </w:rPr>
        <w:t xml:space="preserve"> </w:t>
      </w:r>
      <w:r w:rsidRPr="00912360">
        <w:rPr>
          <w:lang w:val="es-ES_tradnl"/>
        </w:rPr>
        <w:t>diferencia</w:t>
      </w:r>
      <w:r w:rsidRPr="00912360">
        <w:rPr>
          <w:spacing w:val="-17"/>
          <w:lang w:val="es-ES_tradnl"/>
        </w:rPr>
        <w:t xml:space="preserve"> </w:t>
      </w:r>
      <w:r w:rsidRPr="00912360">
        <w:rPr>
          <w:lang w:val="es-ES_tradnl"/>
        </w:rPr>
        <w:t>entre</w:t>
      </w:r>
      <w:r w:rsidRPr="00912360">
        <w:rPr>
          <w:spacing w:val="-19"/>
          <w:lang w:val="es-ES_tradnl"/>
        </w:rPr>
        <w:t xml:space="preserve"> </w:t>
      </w:r>
      <w:r w:rsidRPr="00912360">
        <w:rPr>
          <w:lang w:val="es-ES_tradnl"/>
        </w:rPr>
        <w:t>el</w:t>
      </w:r>
      <w:r w:rsidRPr="00912360">
        <w:rPr>
          <w:spacing w:val="-18"/>
          <w:lang w:val="es-ES_tradnl"/>
        </w:rPr>
        <w:t xml:space="preserve"> </w:t>
      </w:r>
      <w:r w:rsidRPr="00912360">
        <w:rPr>
          <w:lang w:val="es-ES_tradnl"/>
        </w:rPr>
        <w:t>valor</w:t>
      </w:r>
      <w:r w:rsidRPr="00912360">
        <w:rPr>
          <w:spacing w:val="-18"/>
          <w:lang w:val="es-ES_tradnl"/>
        </w:rPr>
        <w:t xml:space="preserve"> </w:t>
      </w:r>
      <w:r w:rsidRPr="00912360">
        <w:rPr>
          <w:lang w:val="es-ES_tradnl"/>
        </w:rPr>
        <w:t>contable</w:t>
      </w:r>
      <w:r w:rsidRPr="00912360">
        <w:rPr>
          <w:spacing w:val="-19"/>
          <w:lang w:val="es-ES_tradnl"/>
        </w:rPr>
        <w:t xml:space="preserve"> </w:t>
      </w:r>
      <w:r w:rsidRPr="00912360">
        <w:rPr>
          <w:lang w:val="es-ES_tradnl"/>
        </w:rPr>
        <w:t>y</w:t>
      </w:r>
      <w:r w:rsidRPr="00912360">
        <w:rPr>
          <w:spacing w:val="-19"/>
          <w:lang w:val="es-ES_tradnl"/>
        </w:rPr>
        <w:t xml:space="preserve"> </w:t>
      </w:r>
      <w:r w:rsidRPr="00912360">
        <w:rPr>
          <w:lang w:val="es-ES_tradnl"/>
        </w:rPr>
        <w:t>la</w:t>
      </w:r>
      <w:r w:rsidRPr="00912360">
        <w:rPr>
          <w:spacing w:val="-17"/>
          <w:lang w:val="es-ES_tradnl"/>
        </w:rPr>
        <w:t xml:space="preserve"> </w:t>
      </w:r>
      <w:r w:rsidRPr="00912360">
        <w:rPr>
          <w:lang w:val="es-ES_tradnl"/>
        </w:rPr>
        <w:t>contraprestación</w:t>
      </w:r>
      <w:r w:rsidRPr="00912360">
        <w:rPr>
          <w:spacing w:val="-19"/>
          <w:lang w:val="es-ES_tradnl"/>
        </w:rPr>
        <w:t xml:space="preserve"> </w:t>
      </w:r>
      <w:r w:rsidRPr="00912360">
        <w:rPr>
          <w:lang w:val="es-ES_tradnl"/>
        </w:rPr>
        <w:t>entregada,</w:t>
      </w:r>
      <w:r w:rsidRPr="00912360">
        <w:rPr>
          <w:spacing w:val="-18"/>
          <w:lang w:val="es-ES_tradnl"/>
        </w:rPr>
        <w:t xml:space="preserve"> </w:t>
      </w:r>
      <w:r w:rsidRPr="00912360">
        <w:rPr>
          <w:lang w:val="es-ES_tradnl"/>
        </w:rPr>
        <w:t>se</w:t>
      </w:r>
      <w:r w:rsidRPr="00912360">
        <w:rPr>
          <w:spacing w:val="-19"/>
          <w:lang w:val="es-ES_tradnl"/>
        </w:rPr>
        <w:t xml:space="preserve"> </w:t>
      </w:r>
      <w:r w:rsidRPr="00912360">
        <w:rPr>
          <w:lang w:val="es-ES_tradnl"/>
        </w:rPr>
        <w:t>reconocerá en el resultado del ejercicio en que tenga lugar la baja en</w:t>
      </w:r>
      <w:r w:rsidRPr="00912360">
        <w:rPr>
          <w:spacing w:val="-11"/>
          <w:lang w:val="es-ES_tradnl"/>
        </w:rPr>
        <w:t xml:space="preserve"> </w:t>
      </w:r>
      <w:r w:rsidRPr="00912360">
        <w:rPr>
          <w:lang w:val="es-ES_tradnl"/>
        </w:rPr>
        <w:t>cuentas.</w:t>
      </w:r>
    </w:p>
    <w:p w14:paraId="0490293A" w14:textId="77777777" w:rsidR="00135FEC" w:rsidRPr="00912360" w:rsidRDefault="00135FEC">
      <w:pPr>
        <w:pStyle w:val="Textoindependiente"/>
        <w:spacing w:before="10"/>
        <w:rPr>
          <w:sz w:val="20"/>
          <w:lang w:val="es-ES_tradnl"/>
        </w:rPr>
      </w:pPr>
    </w:p>
    <w:p w14:paraId="298A3D7C" w14:textId="77777777" w:rsidR="00135FEC" w:rsidRPr="00912360" w:rsidRDefault="00000000">
      <w:pPr>
        <w:pStyle w:val="Ttulo1"/>
        <w:numPr>
          <w:ilvl w:val="2"/>
          <w:numId w:val="16"/>
        </w:numPr>
        <w:tabs>
          <w:tab w:val="left" w:pos="1974"/>
        </w:tabs>
        <w:spacing w:before="1"/>
        <w:ind w:left="1973" w:hanging="356"/>
        <w:jc w:val="left"/>
        <w:rPr>
          <w:lang w:val="es-ES_tradnl"/>
        </w:rPr>
      </w:pPr>
      <w:bookmarkStart w:id="103" w:name="g)_Coberturas_contables"/>
      <w:bookmarkEnd w:id="103"/>
      <w:r w:rsidRPr="00912360">
        <w:rPr>
          <w:lang w:val="es-ES_tradnl"/>
        </w:rPr>
        <w:t>Coberturas</w:t>
      </w:r>
      <w:r w:rsidRPr="00912360">
        <w:rPr>
          <w:spacing w:val="-3"/>
          <w:lang w:val="es-ES_tradnl"/>
        </w:rPr>
        <w:t xml:space="preserve"> </w:t>
      </w:r>
      <w:r w:rsidRPr="00912360">
        <w:rPr>
          <w:lang w:val="es-ES_tradnl"/>
        </w:rPr>
        <w:t>contables</w:t>
      </w:r>
    </w:p>
    <w:p w14:paraId="3765865B" w14:textId="77777777" w:rsidR="00135FEC" w:rsidRPr="00912360" w:rsidRDefault="00135FEC">
      <w:pPr>
        <w:pStyle w:val="Textoindependiente"/>
        <w:spacing w:before="4"/>
        <w:rPr>
          <w:b/>
          <w:sz w:val="21"/>
          <w:lang w:val="es-ES_tradnl"/>
        </w:rPr>
      </w:pPr>
    </w:p>
    <w:p w14:paraId="4CE00F66" w14:textId="77777777" w:rsidR="00135FEC" w:rsidRPr="00912360" w:rsidRDefault="00000000">
      <w:pPr>
        <w:pStyle w:val="Textoindependiente"/>
        <w:ind w:left="1260"/>
        <w:jc w:val="both"/>
        <w:rPr>
          <w:lang w:val="es-ES_tradnl"/>
        </w:rPr>
      </w:pPr>
      <w:r w:rsidRPr="00912360">
        <w:rPr>
          <w:lang w:val="es-ES_tradnl"/>
        </w:rPr>
        <w:t>La ULPGC no ha dispuesto de instrumentos de cobertura en 2022.</w:t>
      </w:r>
    </w:p>
    <w:p w14:paraId="4ABB9AB0" w14:textId="77777777" w:rsidR="00135FEC" w:rsidRPr="00912360" w:rsidRDefault="00135FEC">
      <w:pPr>
        <w:pStyle w:val="Textoindependiente"/>
        <w:spacing w:before="10"/>
        <w:rPr>
          <w:sz w:val="31"/>
          <w:lang w:val="es-ES_tradnl"/>
        </w:rPr>
      </w:pPr>
    </w:p>
    <w:p w14:paraId="1A2A3B97" w14:textId="77777777" w:rsidR="00135FEC" w:rsidRPr="00912360" w:rsidRDefault="00000000">
      <w:pPr>
        <w:pStyle w:val="Ttulo1"/>
        <w:numPr>
          <w:ilvl w:val="2"/>
          <w:numId w:val="16"/>
        </w:numPr>
        <w:tabs>
          <w:tab w:val="left" w:pos="1974"/>
        </w:tabs>
        <w:ind w:left="1973" w:hanging="356"/>
        <w:jc w:val="left"/>
        <w:rPr>
          <w:lang w:val="es-ES_tradnl"/>
        </w:rPr>
      </w:pPr>
      <w:bookmarkStart w:id="104" w:name="h)_Existencias"/>
      <w:bookmarkEnd w:id="104"/>
      <w:r w:rsidRPr="00912360">
        <w:rPr>
          <w:lang w:val="es-ES_tradnl"/>
        </w:rPr>
        <w:t>Existencias</w:t>
      </w:r>
    </w:p>
    <w:p w14:paraId="613CC7AD" w14:textId="77777777" w:rsidR="00135FEC" w:rsidRPr="00912360" w:rsidRDefault="00135FEC">
      <w:pPr>
        <w:pStyle w:val="Textoindependiente"/>
        <w:spacing w:before="5"/>
        <w:rPr>
          <w:b/>
          <w:sz w:val="21"/>
          <w:lang w:val="es-ES_tradnl"/>
        </w:rPr>
      </w:pPr>
    </w:p>
    <w:p w14:paraId="73C51E0C" w14:textId="77777777" w:rsidR="00135FEC" w:rsidRPr="00912360" w:rsidRDefault="00000000">
      <w:pPr>
        <w:pStyle w:val="Textoindependiente"/>
        <w:spacing w:line="360" w:lineRule="auto"/>
        <w:ind w:left="1260" w:right="636"/>
        <w:jc w:val="both"/>
        <w:rPr>
          <w:lang w:val="es-ES_tradnl"/>
        </w:rPr>
      </w:pPr>
      <w:r w:rsidRPr="00912360">
        <w:rPr>
          <w:lang w:val="es-ES_tradnl"/>
        </w:rPr>
        <w:t>La Universidad dispone de existencias de publicaciones propias. No obstante, su valor no se considera</w:t>
      </w:r>
      <w:r w:rsidRPr="00912360">
        <w:rPr>
          <w:spacing w:val="-7"/>
          <w:lang w:val="es-ES_tradnl"/>
        </w:rPr>
        <w:t xml:space="preserve"> </w:t>
      </w:r>
      <w:r w:rsidRPr="00912360">
        <w:rPr>
          <w:lang w:val="es-ES_tradnl"/>
        </w:rPr>
        <w:t>material</w:t>
      </w:r>
      <w:r w:rsidRPr="00912360">
        <w:rPr>
          <w:spacing w:val="-5"/>
          <w:lang w:val="es-ES_tradnl"/>
        </w:rPr>
        <w:t xml:space="preserve"> </w:t>
      </w:r>
      <w:r w:rsidRPr="00912360">
        <w:rPr>
          <w:lang w:val="es-ES_tradnl"/>
        </w:rPr>
        <w:t>y</w:t>
      </w:r>
      <w:r w:rsidRPr="00912360">
        <w:rPr>
          <w:spacing w:val="-6"/>
          <w:lang w:val="es-ES_tradnl"/>
        </w:rPr>
        <w:t xml:space="preserve"> </w:t>
      </w:r>
      <w:r w:rsidRPr="00912360">
        <w:rPr>
          <w:lang w:val="es-ES_tradnl"/>
        </w:rPr>
        <w:t>los</w:t>
      </w:r>
      <w:r w:rsidRPr="00912360">
        <w:rPr>
          <w:spacing w:val="-8"/>
          <w:lang w:val="es-ES_tradnl"/>
        </w:rPr>
        <w:t xml:space="preserve"> </w:t>
      </w:r>
      <w:r w:rsidRPr="00912360">
        <w:rPr>
          <w:lang w:val="es-ES_tradnl"/>
        </w:rPr>
        <w:t>gastos</w:t>
      </w:r>
      <w:r w:rsidRPr="00912360">
        <w:rPr>
          <w:spacing w:val="-6"/>
          <w:lang w:val="es-ES_tradnl"/>
        </w:rPr>
        <w:t xml:space="preserve"> </w:t>
      </w:r>
      <w:r w:rsidRPr="00912360">
        <w:rPr>
          <w:lang w:val="es-ES_tradnl"/>
        </w:rPr>
        <w:t>incurridos</w:t>
      </w:r>
      <w:r w:rsidRPr="00912360">
        <w:rPr>
          <w:spacing w:val="-4"/>
          <w:lang w:val="es-ES_tradnl"/>
        </w:rPr>
        <w:t xml:space="preserve"> </w:t>
      </w:r>
      <w:r w:rsidRPr="00912360">
        <w:rPr>
          <w:lang w:val="es-ES_tradnl"/>
        </w:rPr>
        <w:t>en</w:t>
      </w:r>
      <w:r w:rsidRPr="00912360">
        <w:rPr>
          <w:spacing w:val="-6"/>
          <w:lang w:val="es-ES_tradnl"/>
        </w:rPr>
        <w:t xml:space="preserve"> </w:t>
      </w:r>
      <w:r w:rsidRPr="00912360">
        <w:rPr>
          <w:lang w:val="es-ES_tradnl"/>
        </w:rPr>
        <w:t>su</w:t>
      </w:r>
      <w:r w:rsidRPr="00912360">
        <w:rPr>
          <w:spacing w:val="-6"/>
          <w:lang w:val="es-ES_tradnl"/>
        </w:rPr>
        <w:t xml:space="preserve"> </w:t>
      </w:r>
      <w:r w:rsidRPr="00912360">
        <w:rPr>
          <w:lang w:val="es-ES_tradnl"/>
        </w:rPr>
        <w:t>producción</w:t>
      </w:r>
      <w:r w:rsidRPr="00912360">
        <w:rPr>
          <w:spacing w:val="-7"/>
          <w:lang w:val="es-ES_tradnl"/>
        </w:rPr>
        <w:t xml:space="preserve"> </w:t>
      </w:r>
      <w:r w:rsidRPr="00912360">
        <w:rPr>
          <w:lang w:val="es-ES_tradnl"/>
        </w:rPr>
        <w:t>se</w:t>
      </w:r>
      <w:r w:rsidRPr="00912360">
        <w:rPr>
          <w:spacing w:val="-7"/>
          <w:lang w:val="es-ES_tradnl"/>
        </w:rPr>
        <w:t xml:space="preserve"> </w:t>
      </w:r>
      <w:r w:rsidRPr="00912360">
        <w:rPr>
          <w:lang w:val="es-ES_tradnl"/>
        </w:rPr>
        <w:t>cargan</w:t>
      </w:r>
      <w:r w:rsidRPr="00912360">
        <w:rPr>
          <w:spacing w:val="-6"/>
          <w:lang w:val="es-ES_tradnl"/>
        </w:rPr>
        <w:t xml:space="preserve"> </w:t>
      </w:r>
      <w:r w:rsidRPr="00912360">
        <w:rPr>
          <w:lang w:val="es-ES_tradnl"/>
        </w:rPr>
        <w:t>a</w:t>
      </w:r>
      <w:r w:rsidRPr="00912360">
        <w:rPr>
          <w:spacing w:val="-6"/>
          <w:lang w:val="es-ES_tradnl"/>
        </w:rPr>
        <w:t xml:space="preserve"> </w:t>
      </w:r>
      <w:r w:rsidRPr="00912360">
        <w:rPr>
          <w:lang w:val="es-ES_tradnl"/>
        </w:rPr>
        <w:t>gastos</w:t>
      </w:r>
      <w:r w:rsidRPr="00912360">
        <w:rPr>
          <w:spacing w:val="-6"/>
          <w:lang w:val="es-ES_tradnl"/>
        </w:rPr>
        <w:t xml:space="preserve"> </w:t>
      </w:r>
      <w:r w:rsidRPr="00912360">
        <w:rPr>
          <w:lang w:val="es-ES_tradnl"/>
        </w:rPr>
        <w:t>del</w:t>
      </w:r>
      <w:r w:rsidRPr="00912360">
        <w:rPr>
          <w:spacing w:val="-5"/>
          <w:lang w:val="es-ES_tradnl"/>
        </w:rPr>
        <w:t xml:space="preserve"> </w:t>
      </w:r>
      <w:r w:rsidRPr="00912360">
        <w:rPr>
          <w:lang w:val="es-ES_tradnl"/>
        </w:rPr>
        <w:t>ejercicio</w:t>
      </w:r>
      <w:r w:rsidRPr="00912360">
        <w:rPr>
          <w:spacing w:val="-4"/>
          <w:lang w:val="es-ES_tradnl"/>
        </w:rPr>
        <w:t xml:space="preserve"> </w:t>
      </w:r>
      <w:r w:rsidRPr="00912360">
        <w:rPr>
          <w:lang w:val="es-ES_tradnl"/>
        </w:rPr>
        <w:t>en que se</w:t>
      </w:r>
      <w:r w:rsidRPr="00912360">
        <w:rPr>
          <w:spacing w:val="-3"/>
          <w:lang w:val="es-ES_tradnl"/>
        </w:rPr>
        <w:t xml:space="preserve"> </w:t>
      </w:r>
      <w:r w:rsidRPr="00912360">
        <w:rPr>
          <w:lang w:val="es-ES_tradnl"/>
        </w:rPr>
        <w:t>realizan.</w:t>
      </w:r>
    </w:p>
    <w:p w14:paraId="6C1EA945" w14:textId="77777777" w:rsidR="00135FEC" w:rsidRPr="00912360" w:rsidRDefault="00135FEC">
      <w:pPr>
        <w:spacing w:line="360" w:lineRule="auto"/>
        <w:jc w:val="both"/>
        <w:rPr>
          <w:lang w:val="es-ES_tradnl"/>
        </w:rPr>
        <w:sectPr w:rsidR="00135FEC" w:rsidRPr="00912360">
          <w:pgSz w:w="11920" w:h="16850"/>
          <w:pgMar w:top="1460" w:right="500" w:bottom="1300" w:left="340" w:header="0" w:footer="1036" w:gutter="0"/>
          <w:cols w:space="720"/>
        </w:sectPr>
      </w:pPr>
    </w:p>
    <w:p w14:paraId="6F50A018" w14:textId="77777777" w:rsidR="00135FEC" w:rsidRPr="00912360" w:rsidRDefault="00000000">
      <w:pPr>
        <w:pStyle w:val="Ttulo1"/>
        <w:numPr>
          <w:ilvl w:val="2"/>
          <w:numId w:val="16"/>
        </w:numPr>
        <w:tabs>
          <w:tab w:val="left" w:pos="1973"/>
          <w:tab w:val="left" w:pos="1974"/>
        </w:tabs>
        <w:spacing w:before="80"/>
        <w:ind w:left="1973" w:hanging="356"/>
        <w:jc w:val="left"/>
        <w:rPr>
          <w:lang w:val="es-ES_tradnl"/>
        </w:rPr>
      </w:pPr>
      <w:bookmarkStart w:id="105" w:name="i)_Activos_construidos_o_adquiridos_para"/>
      <w:bookmarkEnd w:id="105"/>
      <w:r w:rsidRPr="00912360">
        <w:rPr>
          <w:lang w:val="es-ES_tradnl"/>
        </w:rPr>
        <w:lastRenderedPageBreak/>
        <w:t>Activos construidos o adquiridos para otras</w:t>
      </w:r>
      <w:r w:rsidRPr="00912360">
        <w:rPr>
          <w:spacing w:val="-8"/>
          <w:lang w:val="es-ES_tradnl"/>
        </w:rPr>
        <w:t xml:space="preserve"> </w:t>
      </w:r>
      <w:r w:rsidRPr="00912360">
        <w:rPr>
          <w:lang w:val="es-ES_tradnl"/>
        </w:rPr>
        <w:t>entidades</w:t>
      </w:r>
    </w:p>
    <w:p w14:paraId="031AA572" w14:textId="77777777" w:rsidR="00135FEC" w:rsidRPr="00912360" w:rsidRDefault="00135FEC">
      <w:pPr>
        <w:pStyle w:val="Textoindependiente"/>
        <w:spacing w:before="4"/>
        <w:rPr>
          <w:b/>
          <w:sz w:val="21"/>
          <w:lang w:val="es-ES_tradnl"/>
        </w:rPr>
      </w:pPr>
    </w:p>
    <w:p w14:paraId="3049A91B" w14:textId="77777777" w:rsidR="00135FEC" w:rsidRPr="00912360" w:rsidRDefault="00000000">
      <w:pPr>
        <w:pStyle w:val="Textoindependiente"/>
        <w:spacing w:before="1"/>
        <w:ind w:left="1260"/>
        <w:jc w:val="both"/>
        <w:rPr>
          <w:lang w:val="es-ES_tradnl"/>
        </w:rPr>
      </w:pPr>
      <w:r w:rsidRPr="00912360">
        <w:rPr>
          <w:lang w:val="es-ES_tradnl"/>
        </w:rPr>
        <w:t>La ULPGC no tiene existencias de activos construidos o adquiridos para otras entidades.</w:t>
      </w:r>
    </w:p>
    <w:p w14:paraId="14E94E79" w14:textId="77777777" w:rsidR="00135FEC" w:rsidRPr="00912360" w:rsidRDefault="00135FEC">
      <w:pPr>
        <w:pStyle w:val="Textoindependiente"/>
        <w:spacing w:before="9"/>
        <w:rPr>
          <w:sz w:val="31"/>
          <w:lang w:val="es-ES_tradnl"/>
        </w:rPr>
      </w:pPr>
    </w:p>
    <w:p w14:paraId="55744462" w14:textId="77777777" w:rsidR="00135FEC" w:rsidRPr="00912360" w:rsidRDefault="00000000">
      <w:pPr>
        <w:pStyle w:val="Ttulo1"/>
        <w:numPr>
          <w:ilvl w:val="2"/>
          <w:numId w:val="16"/>
        </w:numPr>
        <w:tabs>
          <w:tab w:val="left" w:pos="1973"/>
          <w:tab w:val="left" w:pos="1974"/>
        </w:tabs>
        <w:ind w:left="1973" w:hanging="356"/>
        <w:jc w:val="left"/>
        <w:rPr>
          <w:lang w:val="es-ES_tradnl"/>
        </w:rPr>
      </w:pPr>
      <w:bookmarkStart w:id="106" w:name="j)_Transacciones_en_moneda_extranjera"/>
      <w:bookmarkEnd w:id="106"/>
      <w:r w:rsidRPr="00912360">
        <w:rPr>
          <w:lang w:val="es-ES_tradnl"/>
        </w:rPr>
        <w:t>Transacciones en moneda</w:t>
      </w:r>
      <w:r w:rsidRPr="00912360">
        <w:rPr>
          <w:spacing w:val="-5"/>
          <w:lang w:val="es-ES_tradnl"/>
        </w:rPr>
        <w:t xml:space="preserve"> </w:t>
      </w:r>
      <w:r w:rsidRPr="00912360">
        <w:rPr>
          <w:lang w:val="es-ES_tradnl"/>
        </w:rPr>
        <w:t>extranjera</w:t>
      </w:r>
    </w:p>
    <w:p w14:paraId="687047EE" w14:textId="77777777" w:rsidR="00135FEC" w:rsidRPr="00912360" w:rsidRDefault="00135FEC">
      <w:pPr>
        <w:pStyle w:val="Textoindependiente"/>
        <w:spacing w:before="5"/>
        <w:rPr>
          <w:b/>
          <w:sz w:val="21"/>
          <w:lang w:val="es-ES_tradnl"/>
        </w:rPr>
      </w:pPr>
    </w:p>
    <w:p w14:paraId="3684579E" w14:textId="77777777" w:rsidR="00135FEC" w:rsidRPr="00912360" w:rsidRDefault="00000000">
      <w:pPr>
        <w:pStyle w:val="Textoindependiente"/>
        <w:spacing w:line="360" w:lineRule="auto"/>
        <w:ind w:left="1260" w:right="634"/>
        <w:jc w:val="both"/>
        <w:rPr>
          <w:lang w:val="es-ES_tradnl"/>
        </w:rPr>
      </w:pPr>
      <w:r w:rsidRPr="00912360">
        <w:rPr>
          <w:lang w:val="es-ES_tradnl"/>
        </w:rPr>
        <w:t>No existen en la ULPGC cuentas abiertas en moneda distinta al euro. El pago en moneda extranjera se realiza aplicando el cambio oficial del momento de la operación.</w:t>
      </w:r>
    </w:p>
    <w:p w14:paraId="0E22204B" w14:textId="77777777" w:rsidR="00135FEC" w:rsidRPr="00912360" w:rsidRDefault="00135FEC">
      <w:pPr>
        <w:pStyle w:val="Textoindependiente"/>
        <w:spacing w:before="9"/>
        <w:rPr>
          <w:sz w:val="20"/>
          <w:lang w:val="es-ES_tradnl"/>
        </w:rPr>
      </w:pPr>
    </w:p>
    <w:p w14:paraId="4E3D9332" w14:textId="77777777" w:rsidR="00135FEC" w:rsidRPr="00912360" w:rsidRDefault="00000000">
      <w:pPr>
        <w:pStyle w:val="Ttulo1"/>
        <w:numPr>
          <w:ilvl w:val="2"/>
          <w:numId w:val="16"/>
        </w:numPr>
        <w:tabs>
          <w:tab w:val="left" w:pos="1974"/>
        </w:tabs>
        <w:ind w:left="1973" w:hanging="357"/>
        <w:jc w:val="left"/>
        <w:rPr>
          <w:lang w:val="es-ES_tradnl"/>
        </w:rPr>
      </w:pPr>
      <w:bookmarkStart w:id="107" w:name="k)_Ingresos_y_gastos"/>
      <w:bookmarkEnd w:id="107"/>
      <w:r w:rsidRPr="00912360">
        <w:rPr>
          <w:lang w:val="es-ES_tradnl"/>
        </w:rPr>
        <w:t>Ingresos y</w:t>
      </w:r>
      <w:r w:rsidRPr="00912360">
        <w:rPr>
          <w:spacing w:val="-3"/>
          <w:lang w:val="es-ES_tradnl"/>
        </w:rPr>
        <w:t xml:space="preserve"> </w:t>
      </w:r>
      <w:r w:rsidRPr="00912360">
        <w:rPr>
          <w:lang w:val="es-ES_tradnl"/>
        </w:rPr>
        <w:t>gastos</w:t>
      </w:r>
    </w:p>
    <w:p w14:paraId="2B44B69D" w14:textId="77777777" w:rsidR="00135FEC" w:rsidRPr="00912360" w:rsidRDefault="00135FEC">
      <w:pPr>
        <w:pStyle w:val="Textoindependiente"/>
        <w:spacing w:before="5"/>
        <w:rPr>
          <w:b/>
          <w:sz w:val="21"/>
          <w:lang w:val="es-ES_tradnl"/>
        </w:rPr>
      </w:pPr>
    </w:p>
    <w:p w14:paraId="061E6986" w14:textId="77777777" w:rsidR="00135FEC" w:rsidRPr="00912360" w:rsidRDefault="00000000">
      <w:pPr>
        <w:pStyle w:val="Textoindependiente"/>
        <w:spacing w:line="360" w:lineRule="auto"/>
        <w:ind w:left="1260" w:right="634"/>
        <w:jc w:val="both"/>
        <w:rPr>
          <w:lang w:val="es-ES_tradnl"/>
        </w:rPr>
      </w:pPr>
      <w:r w:rsidRPr="00912360">
        <w:rPr>
          <w:lang w:val="es-ES_tradnl"/>
        </w:rPr>
        <w:t>Los ingresos y gastos se imputan al resultado económico patrimonial siguiendo el criterio del devengo, es decir, en función de la corriente real de bienes y servicios que representan y con independencia</w:t>
      </w:r>
      <w:r w:rsidRPr="00912360">
        <w:rPr>
          <w:spacing w:val="-7"/>
          <w:lang w:val="es-ES_tradnl"/>
        </w:rPr>
        <w:t xml:space="preserve"> </w:t>
      </w:r>
      <w:r w:rsidRPr="00912360">
        <w:rPr>
          <w:lang w:val="es-ES_tradnl"/>
        </w:rPr>
        <w:t>del</w:t>
      </w:r>
      <w:r w:rsidRPr="00912360">
        <w:rPr>
          <w:spacing w:val="-9"/>
          <w:lang w:val="es-ES_tradnl"/>
        </w:rPr>
        <w:t xml:space="preserve"> </w:t>
      </w:r>
      <w:r w:rsidRPr="00912360">
        <w:rPr>
          <w:lang w:val="es-ES_tradnl"/>
        </w:rPr>
        <w:t>momento</w:t>
      </w:r>
      <w:r w:rsidRPr="00912360">
        <w:rPr>
          <w:spacing w:val="-7"/>
          <w:lang w:val="es-ES_tradnl"/>
        </w:rPr>
        <w:t xml:space="preserve"> </w:t>
      </w:r>
      <w:r w:rsidRPr="00912360">
        <w:rPr>
          <w:lang w:val="es-ES_tradnl"/>
        </w:rPr>
        <w:t>en</w:t>
      </w:r>
      <w:r w:rsidRPr="00912360">
        <w:rPr>
          <w:spacing w:val="-9"/>
          <w:lang w:val="es-ES_tradnl"/>
        </w:rPr>
        <w:t xml:space="preserve"> </w:t>
      </w:r>
      <w:r w:rsidRPr="00912360">
        <w:rPr>
          <w:lang w:val="es-ES_tradnl"/>
        </w:rPr>
        <w:t>que</w:t>
      </w:r>
      <w:r w:rsidRPr="00912360">
        <w:rPr>
          <w:spacing w:val="-10"/>
          <w:lang w:val="es-ES_tradnl"/>
        </w:rPr>
        <w:t xml:space="preserve"> </w:t>
      </w:r>
      <w:r w:rsidRPr="00912360">
        <w:rPr>
          <w:lang w:val="es-ES_tradnl"/>
        </w:rPr>
        <w:t>se</w:t>
      </w:r>
      <w:r w:rsidRPr="00912360">
        <w:rPr>
          <w:spacing w:val="-9"/>
          <w:lang w:val="es-ES_tradnl"/>
        </w:rPr>
        <w:t xml:space="preserve"> </w:t>
      </w:r>
      <w:r w:rsidRPr="00912360">
        <w:rPr>
          <w:lang w:val="es-ES_tradnl"/>
        </w:rPr>
        <w:t>produce</w:t>
      </w:r>
      <w:r w:rsidRPr="00912360">
        <w:rPr>
          <w:spacing w:val="-10"/>
          <w:lang w:val="es-ES_tradnl"/>
        </w:rPr>
        <w:t xml:space="preserve"> </w:t>
      </w:r>
      <w:r w:rsidRPr="00912360">
        <w:rPr>
          <w:lang w:val="es-ES_tradnl"/>
        </w:rPr>
        <w:t>la</w:t>
      </w:r>
      <w:r w:rsidRPr="00912360">
        <w:rPr>
          <w:spacing w:val="-9"/>
          <w:lang w:val="es-ES_tradnl"/>
        </w:rPr>
        <w:t xml:space="preserve"> </w:t>
      </w:r>
      <w:r w:rsidRPr="00912360">
        <w:rPr>
          <w:lang w:val="es-ES_tradnl"/>
        </w:rPr>
        <w:t>corriente</w:t>
      </w:r>
      <w:r w:rsidRPr="00912360">
        <w:rPr>
          <w:spacing w:val="-11"/>
          <w:lang w:val="es-ES_tradnl"/>
        </w:rPr>
        <w:t xml:space="preserve"> </w:t>
      </w:r>
      <w:r w:rsidRPr="00912360">
        <w:rPr>
          <w:lang w:val="es-ES_tradnl"/>
        </w:rPr>
        <w:t>monetaria</w:t>
      </w:r>
      <w:r w:rsidRPr="00912360">
        <w:rPr>
          <w:spacing w:val="-7"/>
          <w:lang w:val="es-ES_tradnl"/>
        </w:rPr>
        <w:t xml:space="preserve"> </w:t>
      </w:r>
      <w:r w:rsidRPr="00912360">
        <w:rPr>
          <w:lang w:val="es-ES_tradnl"/>
        </w:rPr>
        <w:t>o</w:t>
      </w:r>
      <w:r w:rsidRPr="00912360">
        <w:rPr>
          <w:spacing w:val="-11"/>
          <w:lang w:val="es-ES_tradnl"/>
        </w:rPr>
        <w:t xml:space="preserve"> </w:t>
      </w:r>
      <w:r w:rsidRPr="00912360">
        <w:rPr>
          <w:lang w:val="es-ES_tradnl"/>
        </w:rPr>
        <w:t>financiera</w:t>
      </w:r>
      <w:r w:rsidRPr="00912360">
        <w:rPr>
          <w:spacing w:val="-7"/>
          <w:lang w:val="es-ES_tradnl"/>
        </w:rPr>
        <w:t xml:space="preserve"> </w:t>
      </w:r>
      <w:r w:rsidRPr="00912360">
        <w:rPr>
          <w:lang w:val="es-ES_tradnl"/>
        </w:rPr>
        <w:t>derivada</w:t>
      </w:r>
      <w:r w:rsidRPr="00912360">
        <w:rPr>
          <w:spacing w:val="-6"/>
          <w:lang w:val="es-ES_tradnl"/>
        </w:rPr>
        <w:t xml:space="preserve"> </w:t>
      </w:r>
      <w:r w:rsidRPr="00912360">
        <w:rPr>
          <w:lang w:val="es-ES_tradnl"/>
        </w:rPr>
        <w:t>de ellos.</w:t>
      </w:r>
    </w:p>
    <w:p w14:paraId="57C2EDE7" w14:textId="77777777" w:rsidR="00135FEC" w:rsidRPr="00912360" w:rsidRDefault="00000000">
      <w:pPr>
        <w:pStyle w:val="Textoindependiente"/>
        <w:spacing w:before="121" w:line="472" w:lineRule="auto"/>
        <w:ind w:left="1980" w:right="735" w:hanging="721"/>
        <w:jc w:val="both"/>
        <w:rPr>
          <w:lang w:val="es-ES_tradnl"/>
        </w:rPr>
      </w:pPr>
      <w:r w:rsidRPr="00912360">
        <w:rPr>
          <w:lang w:val="es-ES_tradnl"/>
        </w:rPr>
        <w:t>Los derechos y obligaciones, por su parte, se reconocen cuando son exigibles jurídicamente.</w:t>
      </w:r>
      <w:bookmarkStart w:id="108" w:name="k.1)_Ingresos"/>
      <w:bookmarkEnd w:id="108"/>
      <w:r w:rsidRPr="00912360">
        <w:rPr>
          <w:lang w:val="es-ES_tradnl"/>
        </w:rPr>
        <w:t xml:space="preserve"> k.1) Ingresos</w:t>
      </w:r>
    </w:p>
    <w:p w14:paraId="6C2DA7E8" w14:textId="77777777" w:rsidR="00135FEC" w:rsidRPr="00912360" w:rsidRDefault="00000000">
      <w:pPr>
        <w:pStyle w:val="Textoindependiente"/>
        <w:spacing w:before="2" w:line="360" w:lineRule="auto"/>
        <w:ind w:left="1260" w:right="632"/>
        <w:jc w:val="both"/>
        <w:rPr>
          <w:lang w:val="es-ES_tradnl"/>
        </w:rPr>
      </w:pPr>
      <w:r w:rsidRPr="00912360">
        <w:rPr>
          <w:lang w:val="es-ES_tradnl"/>
        </w:rPr>
        <w:t>Los ingresos por tasas y precios públicos se registran por el importe de los derechos de cobro surgidos como consecuencia del acto de liquidación correspondiente que los cuantifique. Los ingresos por precios públicos se registran siguiendo el principio de devengo, esto es, atendiendo</w:t>
      </w:r>
      <w:r w:rsidRPr="00912360">
        <w:rPr>
          <w:spacing w:val="-5"/>
          <w:lang w:val="es-ES_tradnl"/>
        </w:rPr>
        <w:t xml:space="preserve"> </w:t>
      </w:r>
      <w:r w:rsidRPr="00912360">
        <w:rPr>
          <w:lang w:val="es-ES_tradnl"/>
        </w:rPr>
        <w:t>a</w:t>
      </w:r>
      <w:r w:rsidRPr="00912360">
        <w:rPr>
          <w:spacing w:val="-5"/>
          <w:lang w:val="es-ES_tradnl"/>
        </w:rPr>
        <w:t xml:space="preserve"> </w:t>
      </w:r>
      <w:r w:rsidRPr="00912360">
        <w:rPr>
          <w:lang w:val="es-ES_tradnl"/>
        </w:rPr>
        <w:t>la</w:t>
      </w:r>
      <w:r w:rsidRPr="00912360">
        <w:rPr>
          <w:spacing w:val="-6"/>
          <w:lang w:val="es-ES_tradnl"/>
        </w:rPr>
        <w:t xml:space="preserve"> </w:t>
      </w:r>
      <w:r w:rsidRPr="00912360">
        <w:rPr>
          <w:lang w:val="es-ES_tradnl"/>
        </w:rPr>
        <w:t>corriente</w:t>
      </w:r>
      <w:r w:rsidRPr="00912360">
        <w:rPr>
          <w:spacing w:val="-7"/>
          <w:lang w:val="es-ES_tradnl"/>
        </w:rPr>
        <w:t xml:space="preserve"> </w:t>
      </w:r>
      <w:r w:rsidRPr="00912360">
        <w:rPr>
          <w:lang w:val="es-ES_tradnl"/>
        </w:rPr>
        <w:t>real</w:t>
      </w:r>
      <w:r w:rsidRPr="00912360">
        <w:rPr>
          <w:spacing w:val="-5"/>
          <w:lang w:val="es-ES_tradnl"/>
        </w:rPr>
        <w:t xml:space="preserve"> </w:t>
      </w:r>
      <w:r w:rsidRPr="00912360">
        <w:rPr>
          <w:lang w:val="es-ES_tradnl"/>
        </w:rPr>
        <w:t>de</w:t>
      </w:r>
      <w:r w:rsidRPr="00912360">
        <w:rPr>
          <w:spacing w:val="-6"/>
          <w:lang w:val="es-ES_tradnl"/>
        </w:rPr>
        <w:t xml:space="preserve"> </w:t>
      </w:r>
      <w:r w:rsidRPr="00912360">
        <w:rPr>
          <w:lang w:val="es-ES_tradnl"/>
        </w:rPr>
        <w:t>bienes</w:t>
      </w:r>
      <w:r w:rsidRPr="00912360">
        <w:rPr>
          <w:spacing w:val="-7"/>
          <w:lang w:val="es-ES_tradnl"/>
        </w:rPr>
        <w:t xml:space="preserve"> </w:t>
      </w:r>
      <w:r w:rsidRPr="00912360">
        <w:rPr>
          <w:lang w:val="es-ES_tradnl"/>
        </w:rPr>
        <w:t>y</w:t>
      </w:r>
      <w:r w:rsidRPr="00912360">
        <w:rPr>
          <w:spacing w:val="-4"/>
          <w:lang w:val="es-ES_tradnl"/>
        </w:rPr>
        <w:t xml:space="preserve"> </w:t>
      </w:r>
      <w:r w:rsidRPr="00912360">
        <w:rPr>
          <w:lang w:val="es-ES_tradnl"/>
        </w:rPr>
        <w:t>servicios.</w:t>
      </w:r>
      <w:r w:rsidRPr="00912360">
        <w:rPr>
          <w:spacing w:val="-4"/>
          <w:lang w:val="es-ES_tradnl"/>
        </w:rPr>
        <w:t xml:space="preserve"> </w:t>
      </w:r>
      <w:r w:rsidRPr="00912360">
        <w:rPr>
          <w:lang w:val="es-ES_tradnl"/>
        </w:rPr>
        <w:t>No</w:t>
      </w:r>
      <w:r w:rsidRPr="00912360">
        <w:rPr>
          <w:spacing w:val="-7"/>
          <w:lang w:val="es-ES_tradnl"/>
        </w:rPr>
        <w:t xml:space="preserve"> </w:t>
      </w:r>
      <w:r w:rsidRPr="00912360">
        <w:rPr>
          <w:lang w:val="es-ES_tradnl"/>
        </w:rPr>
        <w:t>obstante,</w:t>
      </w:r>
      <w:r w:rsidRPr="00912360">
        <w:rPr>
          <w:spacing w:val="-3"/>
          <w:lang w:val="es-ES_tradnl"/>
        </w:rPr>
        <w:t xml:space="preserve"> </w:t>
      </w:r>
      <w:r w:rsidRPr="00912360">
        <w:rPr>
          <w:lang w:val="es-ES_tradnl"/>
        </w:rPr>
        <w:t>por</w:t>
      </w:r>
      <w:r w:rsidRPr="00912360">
        <w:rPr>
          <w:spacing w:val="-6"/>
          <w:lang w:val="es-ES_tradnl"/>
        </w:rPr>
        <w:t xml:space="preserve"> </w:t>
      </w:r>
      <w:r w:rsidRPr="00912360">
        <w:rPr>
          <w:lang w:val="es-ES_tradnl"/>
        </w:rPr>
        <w:t>razones</w:t>
      </w:r>
      <w:r w:rsidRPr="00912360">
        <w:rPr>
          <w:spacing w:val="-4"/>
          <w:lang w:val="es-ES_tradnl"/>
        </w:rPr>
        <w:t xml:space="preserve"> </w:t>
      </w:r>
      <w:r w:rsidRPr="00912360">
        <w:rPr>
          <w:lang w:val="es-ES_tradnl"/>
        </w:rPr>
        <w:t>operativas</w:t>
      </w:r>
      <w:r w:rsidRPr="00912360">
        <w:rPr>
          <w:spacing w:val="-5"/>
          <w:lang w:val="es-ES_tradnl"/>
        </w:rPr>
        <w:t xml:space="preserve"> </w:t>
      </w:r>
      <w:r w:rsidRPr="00912360">
        <w:rPr>
          <w:lang w:val="es-ES_tradnl"/>
        </w:rPr>
        <w:t>estos ingresos por precios públicos se registran a medida que se va produciendo su cobro, si bien para</w:t>
      </w:r>
      <w:r w:rsidRPr="00912360">
        <w:rPr>
          <w:spacing w:val="-7"/>
          <w:lang w:val="es-ES_tradnl"/>
        </w:rPr>
        <w:t xml:space="preserve"> </w:t>
      </w:r>
      <w:r w:rsidRPr="00912360">
        <w:rPr>
          <w:lang w:val="es-ES_tradnl"/>
        </w:rPr>
        <w:t>los</w:t>
      </w:r>
      <w:r w:rsidRPr="00912360">
        <w:rPr>
          <w:spacing w:val="-6"/>
          <w:lang w:val="es-ES_tradnl"/>
        </w:rPr>
        <w:t xml:space="preserve"> </w:t>
      </w:r>
      <w:r w:rsidRPr="00912360">
        <w:rPr>
          <w:lang w:val="es-ES_tradnl"/>
        </w:rPr>
        <w:t>relativos</w:t>
      </w:r>
      <w:r w:rsidRPr="00912360">
        <w:rPr>
          <w:spacing w:val="-7"/>
          <w:lang w:val="es-ES_tradnl"/>
        </w:rPr>
        <w:t xml:space="preserve"> </w:t>
      </w:r>
      <w:r w:rsidRPr="00912360">
        <w:rPr>
          <w:lang w:val="es-ES_tradnl"/>
        </w:rPr>
        <w:t>a</w:t>
      </w:r>
      <w:r w:rsidRPr="00912360">
        <w:rPr>
          <w:spacing w:val="-6"/>
          <w:lang w:val="es-ES_tradnl"/>
        </w:rPr>
        <w:t xml:space="preserve"> </w:t>
      </w:r>
      <w:r w:rsidRPr="00912360">
        <w:rPr>
          <w:lang w:val="es-ES_tradnl"/>
        </w:rPr>
        <w:t>las</w:t>
      </w:r>
      <w:r w:rsidRPr="00912360">
        <w:rPr>
          <w:spacing w:val="-6"/>
          <w:lang w:val="es-ES_tradnl"/>
        </w:rPr>
        <w:t xml:space="preserve"> </w:t>
      </w:r>
      <w:r w:rsidRPr="00912360">
        <w:rPr>
          <w:lang w:val="es-ES_tradnl"/>
        </w:rPr>
        <w:t>enseñanzas</w:t>
      </w:r>
      <w:r w:rsidRPr="00912360">
        <w:rPr>
          <w:spacing w:val="-7"/>
          <w:lang w:val="es-ES_tradnl"/>
        </w:rPr>
        <w:t xml:space="preserve"> </w:t>
      </w:r>
      <w:r w:rsidRPr="00912360">
        <w:rPr>
          <w:lang w:val="es-ES_tradnl"/>
        </w:rPr>
        <w:t>oficiales,</w:t>
      </w:r>
      <w:r w:rsidRPr="00912360">
        <w:rPr>
          <w:spacing w:val="-5"/>
          <w:lang w:val="es-ES_tradnl"/>
        </w:rPr>
        <w:t xml:space="preserve"> </w:t>
      </w:r>
      <w:r w:rsidRPr="00912360">
        <w:rPr>
          <w:lang w:val="es-ES_tradnl"/>
        </w:rPr>
        <w:t>al</w:t>
      </w:r>
      <w:r w:rsidRPr="00912360">
        <w:rPr>
          <w:spacing w:val="-7"/>
          <w:lang w:val="es-ES_tradnl"/>
        </w:rPr>
        <w:t xml:space="preserve"> </w:t>
      </w:r>
      <w:r w:rsidRPr="00912360">
        <w:rPr>
          <w:lang w:val="es-ES_tradnl"/>
        </w:rPr>
        <w:t>cierre</w:t>
      </w:r>
      <w:r w:rsidRPr="00912360">
        <w:rPr>
          <w:spacing w:val="-7"/>
          <w:lang w:val="es-ES_tradnl"/>
        </w:rPr>
        <w:t xml:space="preserve"> </w:t>
      </w:r>
      <w:r w:rsidRPr="00912360">
        <w:rPr>
          <w:lang w:val="es-ES_tradnl"/>
        </w:rPr>
        <w:t>del</w:t>
      </w:r>
      <w:r w:rsidRPr="00912360">
        <w:rPr>
          <w:spacing w:val="-7"/>
          <w:lang w:val="es-ES_tradnl"/>
        </w:rPr>
        <w:t xml:space="preserve"> </w:t>
      </w:r>
      <w:r w:rsidRPr="00912360">
        <w:rPr>
          <w:lang w:val="es-ES_tradnl"/>
        </w:rPr>
        <w:t>ejercicio,</w:t>
      </w:r>
      <w:r w:rsidRPr="00912360">
        <w:rPr>
          <w:spacing w:val="-5"/>
          <w:lang w:val="es-ES_tradnl"/>
        </w:rPr>
        <w:t xml:space="preserve"> </w:t>
      </w:r>
      <w:r w:rsidRPr="00912360">
        <w:rPr>
          <w:lang w:val="es-ES_tradnl"/>
        </w:rPr>
        <w:t>se</w:t>
      </w:r>
      <w:r w:rsidRPr="00912360">
        <w:rPr>
          <w:spacing w:val="-7"/>
          <w:lang w:val="es-ES_tradnl"/>
        </w:rPr>
        <w:t xml:space="preserve"> </w:t>
      </w:r>
      <w:r w:rsidRPr="00912360">
        <w:rPr>
          <w:lang w:val="es-ES_tradnl"/>
        </w:rPr>
        <w:t>efectúa</w:t>
      </w:r>
      <w:r w:rsidRPr="00912360">
        <w:rPr>
          <w:spacing w:val="-6"/>
          <w:lang w:val="es-ES_tradnl"/>
        </w:rPr>
        <w:t xml:space="preserve"> </w:t>
      </w:r>
      <w:r w:rsidRPr="00912360">
        <w:rPr>
          <w:lang w:val="es-ES_tradnl"/>
        </w:rPr>
        <w:t>el</w:t>
      </w:r>
      <w:r w:rsidRPr="00912360">
        <w:rPr>
          <w:spacing w:val="-7"/>
          <w:lang w:val="es-ES_tradnl"/>
        </w:rPr>
        <w:t xml:space="preserve"> </w:t>
      </w:r>
      <w:r w:rsidRPr="00912360">
        <w:rPr>
          <w:lang w:val="es-ES_tradnl"/>
        </w:rPr>
        <w:t>registro</w:t>
      </w:r>
      <w:r w:rsidRPr="00912360">
        <w:rPr>
          <w:spacing w:val="-7"/>
          <w:lang w:val="es-ES_tradnl"/>
        </w:rPr>
        <w:t xml:space="preserve"> </w:t>
      </w:r>
      <w:r w:rsidRPr="00912360">
        <w:rPr>
          <w:lang w:val="es-ES_tradnl"/>
        </w:rPr>
        <w:t>de</w:t>
      </w:r>
      <w:r w:rsidRPr="00912360">
        <w:rPr>
          <w:spacing w:val="-6"/>
          <w:lang w:val="es-ES_tradnl"/>
        </w:rPr>
        <w:t xml:space="preserve"> </w:t>
      </w:r>
      <w:r w:rsidRPr="00912360">
        <w:rPr>
          <w:lang w:val="es-ES_tradnl"/>
        </w:rPr>
        <w:t>los ingresos por la totalidad del resto de la matrícula del curso que se inicia en el año para el que se presentan estas cuentas anuales (esto es, considerando fundamentalmente el importe que se aplaza y fracciona en virtud de lo regulado en el Decreto 177/2022 de precios públicos del Gobierno de Canarias, lo que incluye también los importes correspondientes a las solicitudes de becas al MEC y a la CAC). Así mismo, de acuerdo con los criterios de registro de los ingresos del PGCP-2018-CAC, seguidamente se lleva a cabo su periodificación, imputando al ejercicio</w:t>
      </w:r>
      <w:r w:rsidRPr="00912360">
        <w:rPr>
          <w:spacing w:val="-7"/>
          <w:lang w:val="es-ES_tradnl"/>
        </w:rPr>
        <w:t xml:space="preserve"> </w:t>
      </w:r>
      <w:r w:rsidRPr="00912360">
        <w:rPr>
          <w:lang w:val="es-ES_tradnl"/>
        </w:rPr>
        <w:t>2022:</w:t>
      </w:r>
      <w:r w:rsidRPr="00912360">
        <w:rPr>
          <w:spacing w:val="-5"/>
          <w:lang w:val="es-ES_tradnl"/>
        </w:rPr>
        <w:t xml:space="preserve"> </w:t>
      </w:r>
      <w:r w:rsidRPr="00912360">
        <w:rPr>
          <w:lang w:val="es-ES_tradnl"/>
        </w:rPr>
        <w:t>1,5</w:t>
      </w:r>
      <w:r w:rsidRPr="00912360">
        <w:rPr>
          <w:spacing w:val="-9"/>
          <w:lang w:val="es-ES_tradnl"/>
        </w:rPr>
        <w:t xml:space="preserve"> </w:t>
      </w:r>
      <w:r w:rsidRPr="00912360">
        <w:rPr>
          <w:lang w:val="es-ES_tradnl"/>
        </w:rPr>
        <w:t>meses,</w:t>
      </w:r>
      <w:r w:rsidRPr="00912360">
        <w:rPr>
          <w:spacing w:val="-5"/>
          <w:lang w:val="es-ES_tradnl"/>
        </w:rPr>
        <w:t xml:space="preserve"> </w:t>
      </w:r>
      <w:r w:rsidRPr="00912360">
        <w:rPr>
          <w:lang w:val="es-ES_tradnl"/>
        </w:rPr>
        <w:t>de</w:t>
      </w:r>
      <w:r w:rsidRPr="00912360">
        <w:rPr>
          <w:spacing w:val="-8"/>
          <w:lang w:val="es-ES_tradnl"/>
        </w:rPr>
        <w:t xml:space="preserve"> </w:t>
      </w:r>
      <w:r w:rsidRPr="00912360">
        <w:rPr>
          <w:lang w:val="es-ES_tradnl"/>
        </w:rPr>
        <w:t>un</w:t>
      </w:r>
      <w:r w:rsidRPr="00912360">
        <w:rPr>
          <w:spacing w:val="-9"/>
          <w:lang w:val="es-ES_tradnl"/>
        </w:rPr>
        <w:t xml:space="preserve"> </w:t>
      </w:r>
      <w:r w:rsidRPr="00912360">
        <w:rPr>
          <w:lang w:val="es-ES_tradnl"/>
        </w:rPr>
        <w:t>total</w:t>
      </w:r>
      <w:r w:rsidRPr="00912360">
        <w:rPr>
          <w:spacing w:val="-9"/>
          <w:lang w:val="es-ES_tradnl"/>
        </w:rPr>
        <w:t xml:space="preserve"> </w:t>
      </w:r>
      <w:r w:rsidRPr="00912360">
        <w:rPr>
          <w:lang w:val="es-ES_tradnl"/>
        </w:rPr>
        <w:t>de</w:t>
      </w:r>
      <w:r w:rsidRPr="00912360">
        <w:rPr>
          <w:spacing w:val="-6"/>
          <w:lang w:val="es-ES_tradnl"/>
        </w:rPr>
        <w:t xml:space="preserve"> </w:t>
      </w:r>
      <w:r w:rsidRPr="00912360">
        <w:rPr>
          <w:lang w:val="es-ES_tradnl"/>
        </w:rPr>
        <w:t>5,5</w:t>
      </w:r>
      <w:r w:rsidRPr="00912360">
        <w:rPr>
          <w:spacing w:val="-9"/>
          <w:lang w:val="es-ES_tradnl"/>
        </w:rPr>
        <w:t xml:space="preserve"> </w:t>
      </w:r>
      <w:r w:rsidRPr="00912360">
        <w:rPr>
          <w:lang w:val="es-ES_tradnl"/>
        </w:rPr>
        <w:t>meses,</w:t>
      </w:r>
      <w:r w:rsidRPr="00912360">
        <w:rPr>
          <w:spacing w:val="-5"/>
          <w:lang w:val="es-ES_tradnl"/>
        </w:rPr>
        <w:t xml:space="preserve"> </w:t>
      </w:r>
      <w:r w:rsidRPr="00912360">
        <w:rPr>
          <w:lang w:val="es-ES_tradnl"/>
        </w:rPr>
        <w:t>de</w:t>
      </w:r>
      <w:r w:rsidRPr="00912360">
        <w:rPr>
          <w:spacing w:val="-9"/>
          <w:lang w:val="es-ES_tradnl"/>
        </w:rPr>
        <w:t xml:space="preserve"> </w:t>
      </w:r>
      <w:r w:rsidRPr="00912360">
        <w:rPr>
          <w:lang w:val="es-ES_tradnl"/>
        </w:rPr>
        <w:t>las</w:t>
      </w:r>
      <w:r w:rsidRPr="00912360">
        <w:rPr>
          <w:spacing w:val="-6"/>
          <w:lang w:val="es-ES_tradnl"/>
        </w:rPr>
        <w:t xml:space="preserve"> </w:t>
      </w:r>
      <w:r w:rsidRPr="00912360">
        <w:rPr>
          <w:lang w:val="es-ES_tradnl"/>
        </w:rPr>
        <w:t>asignaturas</w:t>
      </w:r>
      <w:r w:rsidRPr="00912360">
        <w:rPr>
          <w:spacing w:val="-8"/>
          <w:lang w:val="es-ES_tradnl"/>
        </w:rPr>
        <w:t xml:space="preserve"> </w:t>
      </w:r>
      <w:r w:rsidRPr="00912360">
        <w:rPr>
          <w:lang w:val="es-ES_tradnl"/>
        </w:rPr>
        <w:t>del</w:t>
      </w:r>
      <w:r w:rsidRPr="00912360">
        <w:rPr>
          <w:spacing w:val="-7"/>
          <w:lang w:val="es-ES_tradnl"/>
        </w:rPr>
        <w:t xml:space="preserve"> </w:t>
      </w:r>
      <w:r w:rsidRPr="00912360">
        <w:rPr>
          <w:lang w:val="es-ES_tradnl"/>
        </w:rPr>
        <w:t>primer</w:t>
      </w:r>
      <w:r w:rsidRPr="00912360">
        <w:rPr>
          <w:spacing w:val="-8"/>
          <w:lang w:val="es-ES_tradnl"/>
        </w:rPr>
        <w:t xml:space="preserve"> </w:t>
      </w:r>
      <w:r w:rsidRPr="00912360">
        <w:rPr>
          <w:lang w:val="es-ES_tradnl"/>
        </w:rPr>
        <w:t>cuatrimestre del curso 21/22, el total correspondiente a las asignaturas del segundo cuatrimestre del curso 21/22,</w:t>
      </w:r>
      <w:r w:rsidRPr="00912360">
        <w:rPr>
          <w:spacing w:val="-15"/>
          <w:lang w:val="es-ES_tradnl"/>
        </w:rPr>
        <w:t xml:space="preserve"> </w:t>
      </w:r>
      <w:r w:rsidRPr="00912360">
        <w:rPr>
          <w:lang w:val="es-ES_tradnl"/>
        </w:rPr>
        <w:t>y</w:t>
      </w:r>
      <w:r w:rsidRPr="00912360">
        <w:rPr>
          <w:spacing w:val="-13"/>
          <w:lang w:val="es-ES_tradnl"/>
        </w:rPr>
        <w:t xml:space="preserve"> </w:t>
      </w:r>
      <w:r w:rsidRPr="00912360">
        <w:rPr>
          <w:lang w:val="es-ES_tradnl"/>
        </w:rPr>
        <w:t>4</w:t>
      </w:r>
      <w:r w:rsidRPr="00912360">
        <w:rPr>
          <w:spacing w:val="-17"/>
          <w:lang w:val="es-ES_tradnl"/>
        </w:rPr>
        <w:t xml:space="preserve"> </w:t>
      </w:r>
      <w:r w:rsidRPr="00912360">
        <w:rPr>
          <w:lang w:val="es-ES_tradnl"/>
        </w:rPr>
        <w:t>meses,</w:t>
      </w:r>
      <w:r w:rsidRPr="00912360">
        <w:rPr>
          <w:spacing w:val="-12"/>
          <w:lang w:val="es-ES_tradnl"/>
        </w:rPr>
        <w:t xml:space="preserve"> </w:t>
      </w:r>
      <w:r w:rsidRPr="00912360">
        <w:rPr>
          <w:lang w:val="es-ES_tradnl"/>
        </w:rPr>
        <w:t>de</w:t>
      </w:r>
      <w:r w:rsidRPr="00912360">
        <w:rPr>
          <w:spacing w:val="-15"/>
          <w:lang w:val="es-ES_tradnl"/>
        </w:rPr>
        <w:t xml:space="preserve"> </w:t>
      </w:r>
      <w:r w:rsidRPr="00912360">
        <w:rPr>
          <w:lang w:val="es-ES_tradnl"/>
        </w:rPr>
        <w:t>un</w:t>
      </w:r>
      <w:r w:rsidRPr="00912360">
        <w:rPr>
          <w:spacing w:val="-16"/>
          <w:lang w:val="es-ES_tradnl"/>
        </w:rPr>
        <w:t xml:space="preserve"> </w:t>
      </w:r>
      <w:r w:rsidRPr="00912360">
        <w:rPr>
          <w:lang w:val="es-ES_tradnl"/>
        </w:rPr>
        <w:t>total</w:t>
      </w:r>
      <w:r w:rsidRPr="00912360">
        <w:rPr>
          <w:spacing w:val="-14"/>
          <w:lang w:val="es-ES_tradnl"/>
        </w:rPr>
        <w:t xml:space="preserve"> </w:t>
      </w:r>
      <w:r w:rsidRPr="00912360">
        <w:rPr>
          <w:lang w:val="es-ES_tradnl"/>
        </w:rPr>
        <w:t>de</w:t>
      </w:r>
      <w:r w:rsidRPr="00912360">
        <w:rPr>
          <w:spacing w:val="-13"/>
          <w:lang w:val="es-ES_tradnl"/>
        </w:rPr>
        <w:t xml:space="preserve"> </w:t>
      </w:r>
      <w:r w:rsidRPr="00912360">
        <w:rPr>
          <w:lang w:val="es-ES_tradnl"/>
        </w:rPr>
        <w:t>5,5</w:t>
      </w:r>
      <w:r w:rsidRPr="00912360">
        <w:rPr>
          <w:spacing w:val="-16"/>
          <w:lang w:val="es-ES_tradnl"/>
        </w:rPr>
        <w:t xml:space="preserve"> </w:t>
      </w:r>
      <w:r w:rsidRPr="00912360">
        <w:rPr>
          <w:lang w:val="es-ES_tradnl"/>
        </w:rPr>
        <w:t>meses,</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las</w:t>
      </w:r>
      <w:r w:rsidRPr="00912360">
        <w:rPr>
          <w:spacing w:val="-17"/>
          <w:lang w:val="es-ES_tradnl"/>
        </w:rPr>
        <w:t xml:space="preserve"> </w:t>
      </w:r>
      <w:r w:rsidRPr="00912360">
        <w:rPr>
          <w:lang w:val="es-ES_tradnl"/>
        </w:rPr>
        <w:t>asignaturas</w:t>
      </w:r>
      <w:r w:rsidRPr="00912360">
        <w:rPr>
          <w:spacing w:val="-16"/>
          <w:lang w:val="es-ES_tradnl"/>
        </w:rPr>
        <w:t xml:space="preserve"> </w:t>
      </w:r>
      <w:r w:rsidRPr="00912360">
        <w:rPr>
          <w:lang w:val="es-ES_tradnl"/>
        </w:rPr>
        <w:t>del</w:t>
      </w:r>
      <w:r w:rsidRPr="00912360">
        <w:rPr>
          <w:spacing w:val="-13"/>
          <w:lang w:val="es-ES_tradnl"/>
        </w:rPr>
        <w:t xml:space="preserve"> </w:t>
      </w:r>
      <w:r w:rsidRPr="00912360">
        <w:rPr>
          <w:lang w:val="es-ES_tradnl"/>
        </w:rPr>
        <w:t>primer</w:t>
      </w:r>
      <w:r w:rsidRPr="00912360">
        <w:rPr>
          <w:spacing w:val="-15"/>
          <w:lang w:val="es-ES_tradnl"/>
        </w:rPr>
        <w:t xml:space="preserve"> </w:t>
      </w:r>
      <w:r w:rsidRPr="00912360">
        <w:rPr>
          <w:lang w:val="es-ES_tradnl"/>
        </w:rPr>
        <w:t>cuatrimestre</w:t>
      </w:r>
      <w:r w:rsidRPr="00912360">
        <w:rPr>
          <w:spacing w:val="-16"/>
          <w:lang w:val="es-ES_tradnl"/>
        </w:rPr>
        <w:t xml:space="preserve"> </w:t>
      </w:r>
      <w:r w:rsidRPr="00912360">
        <w:rPr>
          <w:lang w:val="es-ES_tradnl"/>
        </w:rPr>
        <w:t>del</w:t>
      </w:r>
      <w:r w:rsidRPr="00912360">
        <w:rPr>
          <w:spacing w:val="-13"/>
          <w:lang w:val="es-ES_tradnl"/>
        </w:rPr>
        <w:t xml:space="preserve"> </w:t>
      </w:r>
      <w:r w:rsidRPr="00912360">
        <w:rPr>
          <w:lang w:val="es-ES_tradnl"/>
        </w:rPr>
        <w:t>curso 21/22.</w:t>
      </w:r>
      <w:r w:rsidRPr="00912360">
        <w:rPr>
          <w:spacing w:val="-6"/>
          <w:lang w:val="es-ES_tradnl"/>
        </w:rPr>
        <w:t xml:space="preserve"> </w:t>
      </w:r>
      <w:r w:rsidRPr="00912360">
        <w:rPr>
          <w:lang w:val="es-ES_tradnl"/>
        </w:rPr>
        <w:t>Así</w:t>
      </w:r>
      <w:r w:rsidRPr="00912360">
        <w:rPr>
          <w:spacing w:val="-7"/>
          <w:lang w:val="es-ES_tradnl"/>
        </w:rPr>
        <w:t xml:space="preserve"> </w:t>
      </w:r>
      <w:r w:rsidRPr="00912360">
        <w:rPr>
          <w:lang w:val="es-ES_tradnl"/>
        </w:rPr>
        <w:t>mismo,</w:t>
      </w:r>
      <w:r w:rsidRPr="00912360">
        <w:rPr>
          <w:spacing w:val="-5"/>
          <w:lang w:val="es-ES_tradnl"/>
        </w:rPr>
        <w:t xml:space="preserve"> </w:t>
      </w:r>
      <w:r w:rsidRPr="00912360">
        <w:rPr>
          <w:lang w:val="es-ES_tradnl"/>
        </w:rPr>
        <w:t>para</w:t>
      </w:r>
      <w:r w:rsidRPr="00912360">
        <w:rPr>
          <w:spacing w:val="-9"/>
          <w:lang w:val="es-ES_tradnl"/>
        </w:rPr>
        <w:t xml:space="preserve"> </w:t>
      </w:r>
      <w:r w:rsidRPr="00912360">
        <w:rPr>
          <w:lang w:val="es-ES_tradnl"/>
        </w:rPr>
        <w:t>las</w:t>
      </w:r>
      <w:r w:rsidRPr="00912360">
        <w:rPr>
          <w:spacing w:val="-6"/>
          <w:lang w:val="es-ES_tradnl"/>
        </w:rPr>
        <w:t xml:space="preserve"> </w:t>
      </w:r>
      <w:r w:rsidRPr="00912360">
        <w:rPr>
          <w:lang w:val="es-ES_tradnl"/>
        </w:rPr>
        <w:t>asignaturas</w:t>
      </w:r>
      <w:r w:rsidRPr="00912360">
        <w:rPr>
          <w:spacing w:val="-8"/>
          <w:lang w:val="es-ES_tradnl"/>
        </w:rPr>
        <w:t xml:space="preserve"> </w:t>
      </w:r>
      <w:r w:rsidRPr="00912360">
        <w:rPr>
          <w:lang w:val="es-ES_tradnl"/>
        </w:rPr>
        <w:t>anuales</w:t>
      </w:r>
      <w:r w:rsidRPr="00912360">
        <w:rPr>
          <w:spacing w:val="-6"/>
          <w:lang w:val="es-ES_tradnl"/>
        </w:rPr>
        <w:t xml:space="preserve"> </w:t>
      </w:r>
      <w:r w:rsidRPr="00912360">
        <w:rPr>
          <w:lang w:val="es-ES_tradnl"/>
        </w:rPr>
        <w:t>del</w:t>
      </w:r>
      <w:r w:rsidRPr="00912360">
        <w:rPr>
          <w:spacing w:val="-7"/>
          <w:lang w:val="es-ES_tradnl"/>
        </w:rPr>
        <w:t xml:space="preserve"> </w:t>
      </w:r>
      <w:r w:rsidRPr="00912360">
        <w:rPr>
          <w:lang w:val="es-ES_tradnl"/>
        </w:rPr>
        <w:t>curso</w:t>
      </w:r>
      <w:r w:rsidRPr="00912360">
        <w:rPr>
          <w:spacing w:val="-6"/>
          <w:lang w:val="es-ES_tradnl"/>
        </w:rPr>
        <w:t xml:space="preserve"> </w:t>
      </w:r>
      <w:r w:rsidRPr="00912360">
        <w:rPr>
          <w:lang w:val="es-ES_tradnl"/>
        </w:rPr>
        <w:t>22/23,</w:t>
      </w:r>
      <w:r w:rsidRPr="00912360">
        <w:rPr>
          <w:spacing w:val="-6"/>
          <w:lang w:val="es-ES_tradnl"/>
        </w:rPr>
        <w:t xml:space="preserve"> </w:t>
      </w:r>
      <w:r w:rsidRPr="00912360">
        <w:rPr>
          <w:lang w:val="es-ES_tradnl"/>
        </w:rPr>
        <w:t>se</w:t>
      </w:r>
      <w:r w:rsidRPr="00912360">
        <w:rPr>
          <w:spacing w:val="-9"/>
          <w:lang w:val="es-ES_tradnl"/>
        </w:rPr>
        <w:t xml:space="preserve"> </w:t>
      </w:r>
      <w:r w:rsidRPr="00912360">
        <w:rPr>
          <w:lang w:val="es-ES_tradnl"/>
        </w:rPr>
        <w:t>ha</w:t>
      </w:r>
      <w:r w:rsidRPr="00912360">
        <w:rPr>
          <w:spacing w:val="-6"/>
          <w:lang w:val="es-ES_tradnl"/>
        </w:rPr>
        <w:t xml:space="preserve"> </w:t>
      </w:r>
      <w:r w:rsidRPr="00912360">
        <w:rPr>
          <w:lang w:val="es-ES_tradnl"/>
        </w:rPr>
        <w:t>imputado</w:t>
      </w:r>
      <w:r w:rsidRPr="00912360">
        <w:rPr>
          <w:spacing w:val="-6"/>
          <w:lang w:val="es-ES_tradnl"/>
        </w:rPr>
        <w:t xml:space="preserve"> </w:t>
      </w:r>
      <w:r w:rsidRPr="00912360">
        <w:rPr>
          <w:lang w:val="es-ES_tradnl"/>
        </w:rPr>
        <w:t>al</w:t>
      </w:r>
      <w:r w:rsidRPr="00912360">
        <w:rPr>
          <w:spacing w:val="-7"/>
          <w:lang w:val="es-ES_tradnl"/>
        </w:rPr>
        <w:t xml:space="preserve"> </w:t>
      </w:r>
      <w:r w:rsidRPr="00912360">
        <w:rPr>
          <w:lang w:val="es-ES_tradnl"/>
        </w:rPr>
        <w:t>ejercicio</w:t>
      </w:r>
      <w:r w:rsidRPr="00912360">
        <w:rPr>
          <w:spacing w:val="-6"/>
          <w:lang w:val="es-ES_tradnl"/>
        </w:rPr>
        <w:t xml:space="preserve"> </w:t>
      </w:r>
      <w:r w:rsidRPr="00912360">
        <w:rPr>
          <w:lang w:val="es-ES_tradnl"/>
        </w:rPr>
        <w:t>22 a razón de 4 sobre 11</w:t>
      </w:r>
      <w:r w:rsidRPr="00912360">
        <w:rPr>
          <w:spacing w:val="-7"/>
          <w:lang w:val="es-ES_tradnl"/>
        </w:rPr>
        <w:t xml:space="preserve"> </w:t>
      </w:r>
      <w:r w:rsidRPr="00912360">
        <w:rPr>
          <w:lang w:val="es-ES_tradnl"/>
        </w:rPr>
        <w:t>meses.</w:t>
      </w:r>
    </w:p>
    <w:p w14:paraId="2E8F6C30" w14:textId="77777777" w:rsidR="00135FEC" w:rsidRPr="00912360" w:rsidRDefault="00000000">
      <w:pPr>
        <w:pStyle w:val="Textoindependiente"/>
        <w:spacing w:before="119" w:line="360" w:lineRule="auto"/>
        <w:ind w:left="1260" w:right="603"/>
        <w:jc w:val="both"/>
        <w:rPr>
          <w:lang w:val="es-ES_tradnl"/>
        </w:rPr>
      </w:pPr>
      <w:r w:rsidRPr="00912360">
        <w:rPr>
          <w:lang w:val="es-ES_tradnl"/>
        </w:rPr>
        <w:t>En</w:t>
      </w:r>
      <w:r w:rsidRPr="00912360">
        <w:rPr>
          <w:spacing w:val="-6"/>
          <w:lang w:val="es-ES_tradnl"/>
        </w:rPr>
        <w:t xml:space="preserve"> </w:t>
      </w:r>
      <w:r w:rsidRPr="00912360">
        <w:rPr>
          <w:lang w:val="es-ES_tradnl"/>
        </w:rPr>
        <w:t>lo</w:t>
      </w:r>
      <w:r w:rsidRPr="00912360">
        <w:rPr>
          <w:spacing w:val="-6"/>
          <w:lang w:val="es-ES_tradnl"/>
        </w:rPr>
        <w:t xml:space="preserve"> </w:t>
      </w:r>
      <w:r w:rsidRPr="00912360">
        <w:rPr>
          <w:lang w:val="es-ES_tradnl"/>
        </w:rPr>
        <w:t>que</w:t>
      </w:r>
      <w:r w:rsidRPr="00912360">
        <w:rPr>
          <w:spacing w:val="-6"/>
          <w:lang w:val="es-ES_tradnl"/>
        </w:rPr>
        <w:t xml:space="preserve"> </w:t>
      </w:r>
      <w:r w:rsidRPr="00912360">
        <w:rPr>
          <w:lang w:val="es-ES_tradnl"/>
        </w:rPr>
        <w:t>a</w:t>
      </w:r>
      <w:r w:rsidRPr="00912360">
        <w:rPr>
          <w:spacing w:val="-8"/>
          <w:lang w:val="es-ES_tradnl"/>
        </w:rPr>
        <w:t xml:space="preserve"> </w:t>
      </w:r>
      <w:r w:rsidRPr="00912360">
        <w:rPr>
          <w:lang w:val="es-ES_tradnl"/>
        </w:rPr>
        <w:t>la</w:t>
      </w:r>
      <w:r w:rsidRPr="00912360">
        <w:rPr>
          <w:spacing w:val="-6"/>
          <w:lang w:val="es-ES_tradnl"/>
        </w:rPr>
        <w:t xml:space="preserve"> </w:t>
      </w:r>
      <w:r w:rsidRPr="00912360">
        <w:rPr>
          <w:lang w:val="es-ES_tradnl"/>
        </w:rPr>
        <w:t>parte</w:t>
      </w:r>
      <w:r w:rsidRPr="00912360">
        <w:rPr>
          <w:spacing w:val="-6"/>
          <w:lang w:val="es-ES_tradnl"/>
        </w:rPr>
        <w:t xml:space="preserve"> </w:t>
      </w:r>
      <w:r w:rsidRPr="00912360">
        <w:rPr>
          <w:lang w:val="es-ES_tradnl"/>
        </w:rPr>
        <w:t>presupuestaria</w:t>
      </w:r>
      <w:r w:rsidRPr="00912360">
        <w:rPr>
          <w:spacing w:val="-8"/>
          <w:lang w:val="es-ES_tradnl"/>
        </w:rPr>
        <w:t xml:space="preserve"> </w:t>
      </w:r>
      <w:r w:rsidRPr="00912360">
        <w:rPr>
          <w:lang w:val="es-ES_tradnl"/>
        </w:rPr>
        <w:t>se</w:t>
      </w:r>
      <w:r w:rsidRPr="00912360">
        <w:rPr>
          <w:spacing w:val="-9"/>
          <w:lang w:val="es-ES_tradnl"/>
        </w:rPr>
        <w:t xml:space="preserve"> </w:t>
      </w:r>
      <w:r w:rsidRPr="00912360">
        <w:rPr>
          <w:lang w:val="es-ES_tradnl"/>
        </w:rPr>
        <w:t>refiere,</w:t>
      </w:r>
      <w:r w:rsidRPr="00912360">
        <w:rPr>
          <w:spacing w:val="-5"/>
          <w:lang w:val="es-ES_tradnl"/>
        </w:rPr>
        <w:t xml:space="preserve"> </w:t>
      </w:r>
      <w:r w:rsidRPr="00912360">
        <w:rPr>
          <w:lang w:val="es-ES_tradnl"/>
        </w:rPr>
        <w:t>de</w:t>
      </w:r>
      <w:r w:rsidRPr="00912360">
        <w:rPr>
          <w:spacing w:val="-10"/>
          <w:lang w:val="es-ES_tradnl"/>
        </w:rPr>
        <w:t xml:space="preserve"> </w:t>
      </w:r>
      <w:r w:rsidRPr="00912360">
        <w:rPr>
          <w:lang w:val="es-ES_tradnl"/>
        </w:rPr>
        <w:t>forma</w:t>
      </w:r>
      <w:r w:rsidRPr="00912360">
        <w:rPr>
          <w:spacing w:val="-6"/>
          <w:lang w:val="es-ES_tradnl"/>
        </w:rPr>
        <w:t xml:space="preserve"> </w:t>
      </w:r>
      <w:r w:rsidRPr="00912360">
        <w:rPr>
          <w:lang w:val="es-ES_tradnl"/>
        </w:rPr>
        <w:t>sintética,</w:t>
      </w:r>
      <w:r w:rsidRPr="00912360">
        <w:rPr>
          <w:spacing w:val="-7"/>
          <w:lang w:val="es-ES_tradnl"/>
        </w:rPr>
        <w:t xml:space="preserve"> </w:t>
      </w:r>
      <w:r w:rsidRPr="00912360">
        <w:rPr>
          <w:lang w:val="es-ES_tradnl"/>
        </w:rPr>
        <w:t>en</w:t>
      </w:r>
      <w:r w:rsidRPr="00912360">
        <w:rPr>
          <w:spacing w:val="-8"/>
          <w:lang w:val="es-ES_tradnl"/>
        </w:rPr>
        <w:t xml:space="preserve"> </w:t>
      </w:r>
      <w:r w:rsidRPr="00912360">
        <w:rPr>
          <w:lang w:val="es-ES_tradnl"/>
        </w:rPr>
        <w:t>2022</w:t>
      </w:r>
      <w:r w:rsidRPr="00912360">
        <w:rPr>
          <w:spacing w:val="-6"/>
          <w:lang w:val="es-ES_tradnl"/>
        </w:rPr>
        <w:t xml:space="preserve"> </w:t>
      </w:r>
      <w:r w:rsidRPr="00912360">
        <w:rPr>
          <w:lang w:val="es-ES_tradnl"/>
        </w:rPr>
        <w:t>se</w:t>
      </w:r>
      <w:r w:rsidRPr="00912360">
        <w:rPr>
          <w:spacing w:val="-6"/>
          <w:lang w:val="es-ES_tradnl"/>
        </w:rPr>
        <w:t xml:space="preserve"> </w:t>
      </w:r>
      <w:r w:rsidRPr="00912360">
        <w:rPr>
          <w:lang w:val="es-ES_tradnl"/>
        </w:rPr>
        <w:t>han</w:t>
      </w:r>
      <w:r w:rsidRPr="00912360">
        <w:rPr>
          <w:spacing w:val="-8"/>
          <w:lang w:val="es-ES_tradnl"/>
        </w:rPr>
        <w:t xml:space="preserve"> </w:t>
      </w:r>
      <w:r w:rsidRPr="00912360">
        <w:rPr>
          <w:lang w:val="es-ES_tradnl"/>
        </w:rPr>
        <w:t>registrado</w:t>
      </w:r>
      <w:r w:rsidRPr="00912360">
        <w:rPr>
          <w:spacing w:val="-6"/>
          <w:lang w:val="es-ES_tradnl"/>
        </w:rPr>
        <w:t xml:space="preserve"> </w:t>
      </w:r>
      <w:r w:rsidRPr="00912360">
        <w:rPr>
          <w:lang w:val="es-ES_tradnl"/>
        </w:rPr>
        <w:t>los derechos reconocidos correspondientes por los precios públicos del curso 22/23 cobrados durante 2022, así como por los relativos a las cuantías objeto de aplazamiento y fraccionamiento</w:t>
      </w:r>
      <w:r w:rsidRPr="00912360">
        <w:rPr>
          <w:spacing w:val="13"/>
          <w:lang w:val="es-ES_tradnl"/>
        </w:rPr>
        <w:t xml:space="preserve"> </w:t>
      </w:r>
      <w:r w:rsidRPr="00912360">
        <w:rPr>
          <w:lang w:val="es-ES_tradnl"/>
        </w:rPr>
        <w:t>hasta</w:t>
      </w:r>
      <w:r w:rsidRPr="00912360">
        <w:rPr>
          <w:spacing w:val="13"/>
          <w:lang w:val="es-ES_tradnl"/>
        </w:rPr>
        <w:t xml:space="preserve"> </w:t>
      </w:r>
      <w:r w:rsidRPr="00912360">
        <w:rPr>
          <w:lang w:val="es-ES_tradnl"/>
        </w:rPr>
        <w:t>2023,</w:t>
      </w:r>
      <w:r w:rsidRPr="00912360">
        <w:rPr>
          <w:spacing w:val="14"/>
          <w:lang w:val="es-ES_tradnl"/>
        </w:rPr>
        <w:t xml:space="preserve"> </w:t>
      </w:r>
      <w:r w:rsidRPr="00912360">
        <w:rPr>
          <w:lang w:val="es-ES_tradnl"/>
        </w:rPr>
        <w:t>así</w:t>
      </w:r>
      <w:r w:rsidRPr="00912360">
        <w:rPr>
          <w:spacing w:val="15"/>
          <w:lang w:val="es-ES_tradnl"/>
        </w:rPr>
        <w:t xml:space="preserve"> </w:t>
      </w:r>
      <w:r w:rsidRPr="00912360">
        <w:rPr>
          <w:lang w:val="es-ES_tradnl"/>
        </w:rPr>
        <w:t>como</w:t>
      </w:r>
      <w:r w:rsidRPr="00912360">
        <w:rPr>
          <w:spacing w:val="13"/>
          <w:lang w:val="es-ES_tradnl"/>
        </w:rPr>
        <w:t xml:space="preserve"> </w:t>
      </w:r>
      <w:r w:rsidRPr="00912360">
        <w:rPr>
          <w:lang w:val="es-ES_tradnl"/>
        </w:rPr>
        <w:t>a</w:t>
      </w:r>
      <w:r w:rsidRPr="00912360">
        <w:rPr>
          <w:spacing w:val="13"/>
          <w:lang w:val="es-ES_tradnl"/>
        </w:rPr>
        <w:t xml:space="preserve"> </w:t>
      </w:r>
      <w:r w:rsidRPr="00912360">
        <w:rPr>
          <w:lang w:val="es-ES_tradnl"/>
        </w:rPr>
        <w:t>las</w:t>
      </w:r>
      <w:r w:rsidRPr="00912360">
        <w:rPr>
          <w:spacing w:val="12"/>
          <w:lang w:val="es-ES_tradnl"/>
        </w:rPr>
        <w:t xml:space="preserve"> </w:t>
      </w:r>
      <w:r w:rsidRPr="00912360">
        <w:rPr>
          <w:lang w:val="es-ES_tradnl"/>
        </w:rPr>
        <w:t>solicitudes</w:t>
      </w:r>
      <w:r w:rsidRPr="00912360">
        <w:rPr>
          <w:spacing w:val="13"/>
          <w:lang w:val="es-ES_tradnl"/>
        </w:rPr>
        <w:t xml:space="preserve"> </w:t>
      </w:r>
      <w:r w:rsidRPr="00912360">
        <w:rPr>
          <w:lang w:val="es-ES_tradnl"/>
        </w:rPr>
        <w:t>de</w:t>
      </w:r>
      <w:r w:rsidRPr="00912360">
        <w:rPr>
          <w:spacing w:val="13"/>
          <w:lang w:val="es-ES_tradnl"/>
        </w:rPr>
        <w:t xml:space="preserve"> </w:t>
      </w:r>
      <w:r w:rsidRPr="00912360">
        <w:rPr>
          <w:lang w:val="es-ES_tradnl"/>
        </w:rPr>
        <w:t>becas</w:t>
      </w:r>
      <w:r w:rsidRPr="00912360">
        <w:rPr>
          <w:spacing w:val="14"/>
          <w:lang w:val="es-ES_tradnl"/>
        </w:rPr>
        <w:t xml:space="preserve"> </w:t>
      </w:r>
      <w:r w:rsidRPr="00912360">
        <w:rPr>
          <w:lang w:val="es-ES_tradnl"/>
        </w:rPr>
        <w:t>al</w:t>
      </w:r>
      <w:r w:rsidRPr="00912360">
        <w:rPr>
          <w:spacing w:val="10"/>
          <w:lang w:val="es-ES_tradnl"/>
        </w:rPr>
        <w:t xml:space="preserve"> </w:t>
      </w:r>
      <w:r w:rsidRPr="00912360">
        <w:rPr>
          <w:lang w:val="es-ES_tradnl"/>
        </w:rPr>
        <w:t>MEC</w:t>
      </w:r>
      <w:r w:rsidRPr="00912360">
        <w:rPr>
          <w:spacing w:val="12"/>
          <w:lang w:val="es-ES_tradnl"/>
        </w:rPr>
        <w:t xml:space="preserve"> </w:t>
      </w:r>
      <w:r w:rsidRPr="00912360">
        <w:rPr>
          <w:lang w:val="es-ES_tradnl"/>
        </w:rPr>
        <w:t>y</w:t>
      </w:r>
      <w:r w:rsidRPr="00912360">
        <w:rPr>
          <w:spacing w:val="14"/>
          <w:lang w:val="es-ES_tradnl"/>
        </w:rPr>
        <w:t xml:space="preserve"> </w:t>
      </w:r>
      <w:r w:rsidRPr="00912360">
        <w:rPr>
          <w:lang w:val="es-ES_tradnl"/>
        </w:rPr>
        <w:t>CAC</w:t>
      </w:r>
      <w:r w:rsidRPr="00912360">
        <w:rPr>
          <w:spacing w:val="12"/>
          <w:lang w:val="es-ES_tradnl"/>
        </w:rPr>
        <w:t xml:space="preserve"> </w:t>
      </w:r>
      <w:r w:rsidRPr="00912360">
        <w:rPr>
          <w:lang w:val="es-ES_tradnl"/>
        </w:rPr>
        <w:t>y</w:t>
      </w:r>
      <w:r w:rsidRPr="00912360">
        <w:rPr>
          <w:spacing w:val="13"/>
          <w:lang w:val="es-ES_tradnl"/>
        </w:rPr>
        <w:t xml:space="preserve"> </w:t>
      </w:r>
      <w:r w:rsidRPr="00912360">
        <w:rPr>
          <w:lang w:val="es-ES_tradnl"/>
        </w:rPr>
        <w:t>el</w:t>
      </w:r>
      <w:r w:rsidRPr="00912360">
        <w:rPr>
          <w:spacing w:val="13"/>
          <w:lang w:val="es-ES_tradnl"/>
        </w:rPr>
        <w:t xml:space="preserve"> </w:t>
      </w:r>
      <w:r w:rsidRPr="00912360">
        <w:rPr>
          <w:lang w:val="es-ES_tradnl"/>
        </w:rPr>
        <w:t>importe</w:t>
      </w:r>
    </w:p>
    <w:p w14:paraId="4F363F7C" w14:textId="77777777" w:rsidR="00135FEC" w:rsidRPr="00912360" w:rsidRDefault="00135FEC">
      <w:pPr>
        <w:spacing w:line="360" w:lineRule="auto"/>
        <w:jc w:val="both"/>
        <w:rPr>
          <w:lang w:val="es-ES_tradnl"/>
        </w:rPr>
        <w:sectPr w:rsidR="00135FEC" w:rsidRPr="00912360">
          <w:pgSz w:w="11920" w:h="16850"/>
          <w:pgMar w:top="1460" w:right="500" w:bottom="1300" w:left="340" w:header="0" w:footer="1036" w:gutter="0"/>
          <w:cols w:space="720"/>
        </w:sectPr>
      </w:pPr>
    </w:p>
    <w:p w14:paraId="6F2E4DEA" w14:textId="77777777" w:rsidR="00135FEC" w:rsidRPr="00912360" w:rsidRDefault="00000000">
      <w:pPr>
        <w:pStyle w:val="Textoindependiente"/>
        <w:spacing w:before="80" w:line="360" w:lineRule="auto"/>
        <w:ind w:left="1260" w:right="602"/>
        <w:jc w:val="both"/>
        <w:rPr>
          <w:lang w:val="es-ES_tradnl"/>
        </w:rPr>
      </w:pPr>
      <w:r w:rsidRPr="00912360">
        <w:rPr>
          <w:lang w:val="es-ES_tradnl"/>
        </w:rPr>
        <w:lastRenderedPageBreak/>
        <w:t>bonificado por familia numerosa de categoría general con compensación financiera del MEC. Para estos importes cuyo cobro se producirá en 2023, por haber sido objeto de aplazamiento y/o fraccionamiento, se ha registrado su anulación en 2022, ya que se recibirán por la ULPGC en</w:t>
      </w:r>
      <w:r w:rsidRPr="00912360">
        <w:rPr>
          <w:spacing w:val="-7"/>
          <w:lang w:val="es-ES_tradnl"/>
        </w:rPr>
        <w:t xml:space="preserve"> </w:t>
      </w:r>
      <w:r w:rsidRPr="00912360">
        <w:rPr>
          <w:lang w:val="es-ES_tradnl"/>
        </w:rPr>
        <w:t>2023.</w:t>
      </w:r>
      <w:r w:rsidRPr="00912360">
        <w:rPr>
          <w:spacing w:val="-5"/>
          <w:lang w:val="es-ES_tradnl"/>
        </w:rPr>
        <w:t xml:space="preserve"> </w:t>
      </w:r>
      <w:r w:rsidRPr="00912360">
        <w:rPr>
          <w:lang w:val="es-ES_tradnl"/>
        </w:rPr>
        <w:t>En</w:t>
      </w:r>
      <w:r w:rsidRPr="00912360">
        <w:rPr>
          <w:spacing w:val="-6"/>
          <w:lang w:val="es-ES_tradnl"/>
        </w:rPr>
        <w:t xml:space="preserve"> </w:t>
      </w:r>
      <w:r w:rsidRPr="00912360">
        <w:rPr>
          <w:lang w:val="es-ES_tradnl"/>
        </w:rPr>
        <w:t>correspondencia</w:t>
      </w:r>
      <w:r w:rsidRPr="00912360">
        <w:rPr>
          <w:spacing w:val="-6"/>
          <w:lang w:val="es-ES_tradnl"/>
        </w:rPr>
        <w:t xml:space="preserve"> </w:t>
      </w:r>
      <w:r w:rsidRPr="00912360">
        <w:rPr>
          <w:lang w:val="es-ES_tradnl"/>
        </w:rPr>
        <w:t>con</w:t>
      </w:r>
      <w:r w:rsidRPr="00912360">
        <w:rPr>
          <w:spacing w:val="-6"/>
          <w:lang w:val="es-ES_tradnl"/>
        </w:rPr>
        <w:t xml:space="preserve"> </w:t>
      </w:r>
      <w:r w:rsidRPr="00912360">
        <w:rPr>
          <w:lang w:val="es-ES_tradnl"/>
        </w:rPr>
        <w:t>lo</w:t>
      </w:r>
      <w:r w:rsidRPr="00912360">
        <w:rPr>
          <w:spacing w:val="-6"/>
          <w:lang w:val="es-ES_tradnl"/>
        </w:rPr>
        <w:t xml:space="preserve"> </w:t>
      </w:r>
      <w:r w:rsidRPr="00912360">
        <w:rPr>
          <w:lang w:val="es-ES_tradnl"/>
        </w:rPr>
        <w:t>anterior,</w:t>
      </w:r>
      <w:r w:rsidRPr="00912360">
        <w:rPr>
          <w:spacing w:val="-5"/>
          <w:lang w:val="es-ES_tradnl"/>
        </w:rPr>
        <w:t xml:space="preserve"> </w:t>
      </w:r>
      <w:r w:rsidRPr="00912360">
        <w:rPr>
          <w:lang w:val="es-ES_tradnl"/>
        </w:rPr>
        <w:t>y</w:t>
      </w:r>
      <w:r w:rsidRPr="00912360">
        <w:rPr>
          <w:spacing w:val="-8"/>
          <w:lang w:val="es-ES_tradnl"/>
        </w:rPr>
        <w:t xml:space="preserve"> </w:t>
      </w:r>
      <w:r w:rsidRPr="00912360">
        <w:rPr>
          <w:lang w:val="es-ES_tradnl"/>
        </w:rPr>
        <w:t>en</w:t>
      </w:r>
      <w:r w:rsidRPr="00912360">
        <w:rPr>
          <w:spacing w:val="-6"/>
          <w:lang w:val="es-ES_tradnl"/>
        </w:rPr>
        <w:t xml:space="preserve"> </w:t>
      </w:r>
      <w:r w:rsidRPr="00912360">
        <w:rPr>
          <w:lang w:val="es-ES_tradnl"/>
        </w:rPr>
        <w:t>relación</w:t>
      </w:r>
      <w:r w:rsidRPr="00912360">
        <w:rPr>
          <w:spacing w:val="-6"/>
          <w:lang w:val="es-ES_tradnl"/>
        </w:rPr>
        <w:t xml:space="preserve"> </w:t>
      </w:r>
      <w:r w:rsidRPr="00912360">
        <w:rPr>
          <w:lang w:val="es-ES_tradnl"/>
        </w:rPr>
        <w:t>al</w:t>
      </w:r>
      <w:r w:rsidRPr="00912360">
        <w:rPr>
          <w:spacing w:val="-7"/>
          <w:lang w:val="es-ES_tradnl"/>
        </w:rPr>
        <w:t xml:space="preserve"> </w:t>
      </w:r>
      <w:r w:rsidRPr="00912360">
        <w:rPr>
          <w:lang w:val="es-ES_tradnl"/>
        </w:rPr>
        <w:t>curso</w:t>
      </w:r>
      <w:r w:rsidRPr="00912360">
        <w:rPr>
          <w:spacing w:val="-6"/>
          <w:lang w:val="es-ES_tradnl"/>
        </w:rPr>
        <w:t xml:space="preserve"> </w:t>
      </w:r>
      <w:r w:rsidRPr="00912360">
        <w:rPr>
          <w:lang w:val="es-ES_tradnl"/>
        </w:rPr>
        <w:t>21/22,</w:t>
      </w:r>
      <w:r w:rsidRPr="00912360">
        <w:rPr>
          <w:spacing w:val="-7"/>
          <w:lang w:val="es-ES_tradnl"/>
        </w:rPr>
        <w:t xml:space="preserve"> </w:t>
      </w:r>
      <w:r w:rsidRPr="00912360">
        <w:rPr>
          <w:lang w:val="es-ES_tradnl"/>
        </w:rPr>
        <w:t>se</w:t>
      </w:r>
      <w:r w:rsidRPr="00912360">
        <w:rPr>
          <w:spacing w:val="-6"/>
          <w:lang w:val="es-ES_tradnl"/>
        </w:rPr>
        <w:t xml:space="preserve"> </w:t>
      </w:r>
      <w:r w:rsidRPr="00912360">
        <w:rPr>
          <w:lang w:val="es-ES_tradnl"/>
        </w:rPr>
        <w:t>abonó</w:t>
      </w:r>
      <w:r w:rsidRPr="00912360">
        <w:rPr>
          <w:spacing w:val="-6"/>
          <w:lang w:val="es-ES_tradnl"/>
        </w:rPr>
        <w:t xml:space="preserve"> </w:t>
      </w:r>
      <w:r w:rsidRPr="00912360">
        <w:rPr>
          <w:lang w:val="es-ES_tradnl"/>
        </w:rPr>
        <w:t>al</w:t>
      </w:r>
      <w:r w:rsidRPr="00912360">
        <w:rPr>
          <w:spacing w:val="-7"/>
          <w:lang w:val="es-ES_tradnl"/>
        </w:rPr>
        <w:t xml:space="preserve"> </w:t>
      </w:r>
      <w:r w:rsidRPr="00912360">
        <w:rPr>
          <w:lang w:val="es-ES_tradnl"/>
        </w:rPr>
        <w:t>inicio</w:t>
      </w:r>
      <w:r w:rsidRPr="00912360">
        <w:rPr>
          <w:spacing w:val="-6"/>
          <w:lang w:val="es-ES_tradnl"/>
        </w:rPr>
        <w:t xml:space="preserve"> </w:t>
      </w:r>
      <w:r w:rsidRPr="00912360">
        <w:rPr>
          <w:lang w:val="es-ES_tradnl"/>
        </w:rPr>
        <w:t>de 2022</w:t>
      </w:r>
      <w:r w:rsidRPr="00912360">
        <w:rPr>
          <w:spacing w:val="-6"/>
          <w:lang w:val="es-ES_tradnl"/>
        </w:rPr>
        <w:t xml:space="preserve"> </w:t>
      </w:r>
      <w:r w:rsidRPr="00912360">
        <w:rPr>
          <w:lang w:val="es-ES_tradnl"/>
        </w:rPr>
        <w:t>la</w:t>
      </w:r>
      <w:r w:rsidRPr="00912360">
        <w:rPr>
          <w:spacing w:val="-6"/>
          <w:lang w:val="es-ES_tradnl"/>
        </w:rPr>
        <w:t xml:space="preserve"> </w:t>
      </w:r>
      <w:r w:rsidRPr="00912360">
        <w:rPr>
          <w:lang w:val="es-ES_tradnl"/>
        </w:rPr>
        <w:t>cuenta</w:t>
      </w:r>
      <w:r w:rsidRPr="00912360">
        <w:rPr>
          <w:spacing w:val="-6"/>
          <w:lang w:val="es-ES_tradnl"/>
        </w:rPr>
        <w:t xml:space="preserve"> </w:t>
      </w:r>
      <w:r w:rsidRPr="00912360">
        <w:rPr>
          <w:lang w:val="es-ES_tradnl"/>
        </w:rPr>
        <w:t>441</w:t>
      </w:r>
      <w:r w:rsidRPr="00912360">
        <w:rPr>
          <w:spacing w:val="-6"/>
          <w:lang w:val="es-ES_tradnl"/>
        </w:rPr>
        <w:t xml:space="preserve"> </w:t>
      </w:r>
      <w:r w:rsidRPr="00912360">
        <w:rPr>
          <w:lang w:val="es-ES_tradnl"/>
        </w:rPr>
        <w:t>Deudores</w:t>
      </w:r>
      <w:r w:rsidRPr="00912360">
        <w:rPr>
          <w:spacing w:val="-6"/>
          <w:lang w:val="es-ES_tradnl"/>
        </w:rPr>
        <w:t xml:space="preserve"> </w:t>
      </w:r>
      <w:r w:rsidRPr="00912360">
        <w:rPr>
          <w:lang w:val="es-ES_tradnl"/>
        </w:rPr>
        <w:t>a</w:t>
      </w:r>
      <w:r w:rsidRPr="00912360">
        <w:rPr>
          <w:spacing w:val="-5"/>
          <w:lang w:val="es-ES_tradnl"/>
        </w:rPr>
        <w:t xml:space="preserve"> </w:t>
      </w:r>
      <w:r w:rsidRPr="00912360">
        <w:rPr>
          <w:lang w:val="es-ES_tradnl"/>
        </w:rPr>
        <w:t>corto</w:t>
      </w:r>
      <w:r w:rsidRPr="00912360">
        <w:rPr>
          <w:spacing w:val="-6"/>
          <w:lang w:val="es-ES_tradnl"/>
        </w:rPr>
        <w:t xml:space="preserve"> </w:t>
      </w:r>
      <w:r w:rsidRPr="00912360">
        <w:rPr>
          <w:lang w:val="es-ES_tradnl"/>
        </w:rPr>
        <w:t>plazo</w:t>
      </w:r>
      <w:r w:rsidRPr="00912360">
        <w:rPr>
          <w:spacing w:val="-6"/>
          <w:lang w:val="es-ES_tradnl"/>
        </w:rPr>
        <w:t xml:space="preserve"> </w:t>
      </w:r>
      <w:r w:rsidRPr="00912360">
        <w:rPr>
          <w:lang w:val="es-ES_tradnl"/>
        </w:rPr>
        <w:t>por</w:t>
      </w:r>
      <w:r w:rsidRPr="00912360">
        <w:rPr>
          <w:spacing w:val="-5"/>
          <w:lang w:val="es-ES_tradnl"/>
        </w:rPr>
        <w:t xml:space="preserve"> </w:t>
      </w:r>
      <w:r w:rsidRPr="00912360">
        <w:rPr>
          <w:lang w:val="es-ES_tradnl"/>
        </w:rPr>
        <w:t>aplazamiento</w:t>
      </w:r>
      <w:r w:rsidRPr="00912360">
        <w:rPr>
          <w:spacing w:val="-6"/>
          <w:lang w:val="es-ES_tradnl"/>
        </w:rPr>
        <w:t xml:space="preserve"> </w:t>
      </w:r>
      <w:r w:rsidRPr="00912360">
        <w:rPr>
          <w:lang w:val="es-ES_tradnl"/>
        </w:rPr>
        <w:t>y</w:t>
      </w:r>
      <w:r w:rsidRPr="00912360">
        <w:rPr>
          <w:spacing w:val="-7"/>
          <w:lang w:val="es-ES_tradnl"/>
        </w:rPr>
        <w:t xml:space="preserve"> </w:t>
      </w:r>
      <w:r w:rsidRPr="00912360">
        <w:rPr>
          <w:lang w:val="es-ES_tradnl"/>
        </w:rPr>
        <w:t>fraccionamiento</w:t>
      </w:r>
      <w:r w:rsidRPr="00912360">
        <w:rPr>
          <w:spacing w:val="-6"/>
          <w:lang w:val="es-ES_tradnl"/>
        </w:rPr>
        <w:t xml:space="preserve"> </w:t>
      </w:r>
      <w:r w:rsidRPr="00912360">
        <w:rPr>
          <w:lang w:val="es-ES_tradnl"/>
        </w:rPr>
        <w:t>(con</w:t>
      </w:r>
      <w:r w:rsidRPr="00912360">
        <w:rPr>
          <w:spacing w:val="-9"/>
          <w:lang w:val="es-ES_tradnl"/>
        </w:rPr>
        <w:t xml:space="preserve"> </w:t>
      </w:r>
      <w:r w:rsidRPr="00912360">
        <w:rPr>
          <w:lang w:val="es-ES_tradnl"/>
        </w:rPr>
        <w:t>cargo</w:t>
      </w:r>
      <w:r w:rsidRPr="00912360">
        <w:rPr>
          <w:spacing w:val="-6"/>
          <w:lang w:val="es-ES_tradnl"/>
        </w:rPr>
        <w:t xml:space="preserve"> </w:t>
      </w:r>
      <w:r w:rsidRPr="00912360">
        <w:rPr>
          <w:lang w:val="es-ES_tradnl"/>
        </w:rPr>
        <w:t>a</w:t>
      </w:r>
      <w:r w:rsidRPr="00912360">
        <w:rPr>
          <w:spacing w:val="-5"/>
          <w:lang w:val="es-ES_tradnl"/>
        </w:rPr>
        <w:t xml:space="preserve"> </w:t>
      </w:r>
      <w:r w:rsidRPr="00912360">
        <w:rPr>
          <w:lang w:val="es-ES_tradnl"/>
        </w:rPr>
        <w:t>la cuenta 741) por el importe de derechos anulados por aplazamiento y fraccionamiento al cierre de 2021. El registro de los derechos reconocidos presupuestarios fraccionados y/o aplazados constituye un área de mejora que deberá ser objeto de atención en los próximos ejercicios, de modo que se registren adecuadamente desde que se practique su liquidación, así como aquellos</w:t>
      </w:r>
      <w:r w:rsidRPr="00912360">
        <w:rPr>
          <w:spacing w:val="-12"/>
          <w:lang w:val="es-ES_tradnl"/>
        </w:rPr>
        <w:t xml:space="preserve"> </w:t>
      </w:r>
      <w:r w:rsidRPr="00912360">
        <w:rPr>
          <w:lang w:val="es-ES_tradnl"/>
        </w:rPr>
        <w:t>que</w:t>
      </w:r>
      <w:r w:rsidRPr="00912360">
        <w:rPr>
          <w:spacing w:val="-11"/>
          <w:lang w:val="es-ES_tradnl"/>
        </w:rPr>
        <w:t xml:space="preserve"> </w:t>
      </w:r>
      <w:r w:rsidRPr="00912360">
        <w:rPr>
          <w:lang w:val="es-ES_tradnl"/>
        </w:rPr>
        <w:t>no</w:t>
      </w:r>
      <w:r w:rsidRPr="00912360">
        <w:rPr>
          <w:spacing w:val="-11"/>
          <w:lang w:val="es-ES_tradnl"/>
        </w:rPr>
        <w:t xml:space="preserve"> </w:t>
      </w:r>
      <w:r w:rsidRPr="00912360">
        <w:rPr>
          <w:lang w:val="es-ES_tradnl"/>
        </w:rPr>
        <w:t>hayan</w:t>
      </w:r>
      <w:r w:rsidRPr="00912360">
        <w:rPr>
          <w:spacing w:val="-14"/>
          <w:lang w:val="es-ES_tradnl"/>
        </w:rPr>
        <w:t xml:space="preserve"> </w:t>
      </w:r>
      <w:r w:rsidRPr="00912360">
        <w:rPr>
          <w:lang w:val="es-ES_tradnl"/>
        </w:rPr>
        <w:t>sido</w:t>
      </w:r>
      <w:r w:rsidRPr="00912360">
        <w:rPr>
          <w:spacing w:val="-11"/>
          <w:lang w:val="es-ES_tradnl"/>
        </w:rPr>
        <w:t xml:space="preserve"> </w:t>
      </w:r>
      <w:r w:rsidRPr="00912360">
        <w:rPr>
          <w:lang w:val="es-ES_tradnl"/>
        </w:rPr>
        <w:t>objeto</w:t>
      </w:r>
      <w:r w:rsidRPr="00912360">
        <w:rPr>
          <w:spacing w:val="-11"/>
          <w:lang w:val="es-ES_tradnl"/>
        </w:rPr>
        <w:t xml:space="preserve"> </w:t>
      </w:r>
      <w:r w:rsidRPr="00912360">
        <w:rPr>
          <w:lang w:val="es-ES_tradnl"/>
        </w:rPr>
        <w:t>de</w:t>
      </w:r>
      <w:r w:rsidRPr="00912360">
        <w:rPr>
          <w:spacing w:val="-14"/>
          <w:lang w:val="es-ES_tradnl"/>
        </w:rPr>
        <w:t xml:space="preserve"> </w:t>
      </w:r>
      <w:r w:rsidRPr="00912360">
        <w:rPr>
          <w:lang w:val="es-ES_tradnl"/>
        </w:rPr>
        <w:t>aplazamiento</w:t>
      </w:r>
      <w:r w:rsidRPr="00912360">
        <w:rPr>
          <w:spacing w:val="-11"/>
          <w:lang w:val="es-ES_tradnl"/>
        </w:rPr>
        <w:t xml:space="preserve"> </w:t>
      </w:r>
      <w:r w:rsidRPr="00912360">
        <w:rPr>
          <w:lang w:val="es-ES_tradnl"/>
        </w:rPr>
        <w:t>y/o</w:t>
      </w:r>
      <w:r w:rsidRPr="00912360">
        <w:rPr>
          <w:spacing w:val="-14"/>
          <w:lang w:val="es-ES_tradnl"/>
        </w:rPr>
        <w:t xml:space="preserve"> </w:t>
      </w:r>
      <w:r w:rsidRPr="00912360">
        <w:rPr>
          <w:lang w:val="es-ES_tradnl"/>
        </w:rPr>
        <w:t>fraccionamiento</w:t>
      </w:r>
      <w:r w:rsidRPr="00912360">
        <w:rPr>
          <w:spacing w:val="-14"/>
          <w:lang w:val="es-ES_tradnl"/>
        </w:rPr>
        <w:t xml:space="preserve"> </w:t>
      </w:r>
      <w:r w:rsidRPr="00912360">
        <w:rPr>
          <w:lang w:val="es-ES_tradnl"/>
        </w:rPr>
        <w:t>y</w:t>
      </w:r>
      <w:r w:rsidRPr="00912360">
        <w:rPr>
          <w:spacing w:val="-11"/>
          <w:lang w:val="es-ES_tradnl"/>
        </w:rPr>
        <w:t xml:space="preserve"> </w:t>
      </w:r>
      <w:r w:rsidRPr="00912360">
        <w:rPr>
          <w:lang w:val="es-ES_tradnl"/>
        </w:rPr>
        <w:t>no</w:t>
      </w:r>
      <w:r w:rsidRPr="00912360">
        <w:rPr>
          <w:spacing w:val="-11"/>
          <w:lang w:val="es-ES_tradnl"/>
        </w:rPr>
        <w:t xml:space="preserve"> </w:t>
      </w:r>
      <w:r w:rsidRPr="00912360">
        <w:rPr>
          <w:lang w:val="es-ES_tradnl"/>
        </w:rPr>
        <w:t>se</w:t>
      </w:r>
      <w:r w:rsidRPr="00912360">
        <w:rPr>
          <w:spacing w:val="-11"/>
          <w:lang w:val="es-ES_tradnl"/>
        </w:rPr>
        <w:t xml:space="preserve"> </w:t>
      </w:r>
      <w:r w:rsidRPr="00912360">
        <w:rPr>
          <w:lang w:val="es-ES_tradnl"/>
        </w:rPr>
        <w:t>hayan</w:t>
      </w:r>
      <w:r w:rsidRPr="00912360">
        <w:rPr>
          <w:spacing w:val="-14"/>
          <w:lang w:val="es-ES_tradnl"/>
        </w:rPr>
        <w:t xml:space="preserve"> </w:t>
      </w:r>
      <w:r w:rsidRPr="00912360">
        <w:rPr>
          <w:lang w:val="es-ES_tradnl"/>
        </w:rPr>
        <w:t>cobrado.</w:t>
      </w:r>
    </w:p>
    <w:p w14:paraId="5E6FE9FD" w14:textId="77777777" w:rsidR="00135FEC" w:rsidRPr="00912360" w:rsidRDefault="00000000">
      <w:pPr>
        <w:pStyle w:val="Textoindependiente"/>
        <w:spacing w:before="119"/>
        <w:ind w:left="1260"/>
        <w:jc w:val="both"/>
        <w:rPr>
          <w:lang w:val="es-ES_tradnl"/>
        </w:rPr>
      </w:pPr>
      <w:r w:rsidRPr="00912360">
        <w:rPr>
          <w:lang w:val="es-ES_tradnl"/>
        </w:rPr>
        <w:t>En la contabilización de la venta de bienes se tienen en cuenta las reglas siguientes:</w:t>
      </w:r>
    </w:p>
    <w:p w14:paraId="067082FA" w14:textId="77777777" w:rsidR="00135FEC" w:rsidRPr="00912360" w:rsidRDefault="00135FEC">
      <w:pPr>
        <w:pStyle w:val="Textoindependiente"/>
        <w:spacing w:before="5"/>
        <w:rPr>
          <w:sz w:val="21"/>
          <w:lang w:val="es-ES_tradnl"/>
        </w:rPr>
      </w:pPr>
    </w:p>
    <w:p w14:paraId="255D7229" w14:textId="77777777" w:rsidR="00135FEC" w:rsidRPr="00912360" w:rsidRDefault="00000000">
      <w:pPr>
        <w:pStyle w:val="Prrafodelista"/>
        <w:numPr>
          <w:ilvl w:val="1"/>
          <w:numId w:val="13"/>
        </w:numPr>
        <w:tabs>
          <w:tab w:val="left" w:pos="1981"/>
        </w:tabs>
        <w:spacing w:line="360" w:lineRule="auto"/>
        <w:ind w:right="634"/>
        <w:jc w:val="both"/>
        <w:rPr>
          <w:lang w:val="es-ES_tradnl"/>
        </w:rPr>
      </w:pPr>
      <w:r w:rsidRPr="00912360">
        <w:rPr>
          <w:lang w:val="es-ES_tradnl"/>
        </w:rPr>
        <w:t>Las ventas se contabilizarán sin incluir los impuestos que gravan estas operaciones. Los gastos inherentes a estas, incluidos los transportes a cargo de la entidad, se contabilizan en las cuentas correspondientes del grupo</w:t>
      </w:r>
      <w:r w:rsidRPr="00912360">
        <w:rPr>
          <w:spacing w:val="-7"/>
          <w:lang w:val="es-ES_tradnl"/>
        </w:rPr>
        <w:t xml:space="preserve"> </w:t>
      </w:r>
      <w:r w:rsidRPr="00912360">
        <w:rPr>
          <w:lang w:val="es-ES_tradnl"/>
        </w:rPr>
        <w:t>6.</w:t>
      </w:r>
    </w:p>
    <w:p w14:paraId="0CF1515C" w14:textId="77777777" w:rsidR="00135FEC" w:rsidRPr="00912360" w:rsidRDefault="00000000">
      <w:pPr>
        <w:pStyle w:val="Prrafodelista"/>
        <w:numPr>
          <w:ilvl w:val="1"/>
          <w:numId w:val="13"/>
        </w:numPr>
        <w:tabs>
          <w:tab w:val="left" w:pos="1981"/>
        </w:tabs>
        <w:spacing w:before="119" w:line="360" w:lineRule="auto"/>
        <w:ind w:right="636"/>
        <w:jc w:val="both"/>
        <w:rPr>
          <w:lang w:val="es-ES_tradnl"/>
        </w:rPr>
      </w:pPr>
      <w:r w:rsidRPr="00912360">
        <w:rPr>
          <w:lang w:val="es-ES_tradnl"/>
        </w:rPr>
        <w:t>Los</w:t>
      </w:r>
      <w:r w:rsidRPr="00912360">
        <w:rPr>
          <w:spacing w:val="-7"/>
          <w:lang w:val="es-ES_tradnl"/>
        </w:rPr>
        <w:t xml:space="preserve"> </w:t>
      </w:r>
      <w:r w:rsidRPr="00912360">
        <w:rPr>
          <w:lang w:val="es-ES_tradnl"/>
        </w:rPr>
        <w:t>descuentos</w:t>
      </w:r>
      <w:r w:rsidRPr="00912360">
        <w:rPr>
          <w:spacing w:val="-9"/>
          <w:lang w:val="es-ES_tradnl"/>
        </w:rPr>
        <w:t xml:space="preserve"> </w:t>
      </w:r>
      <w:r w:rsidRPr="00912360">
        <w:rPr>
          <w:lang w:val="es-ES_tradnl"/>
        </w:rPr>
        <w:t>y</w:t>
      </w:r>
      <w:r w:rsidRPr="00912360">
        <w:rPr>
          <w:spacing w:val="-12"/>
          <w:lang w:val="es-ES_tradnl"/>
        </w:rPr>
        <w:t xml:space="preserve"> </w:t>
      </w:r>
      <w:r w:rsidRPr="00912360">
        <w:rPr>
          <w:lang w:val="es-ES_tradnl"/>
        </w:rPr>
        <w:t>similares</w:t>
      </w:r>
      <w:r w:rsidRPr="00912360">
        <w:rPr>
          <w:spacing w:val="-7"/>
          <w:lang w:val="es-ES_tradnl"/>
        </w:rPr>
        <w:t xml:space="preserve"> </w:t>
      </w:r>
      <w:r w:rsidRPr="00912360">
        <w:rPr>
          <w:lang w:val="es-ES_tradnl"/>
        </w:rPr>
        <w:t>incluidos</w:t>
      </w:r>
      <w:r w:rsidRPr="00912360">
        <w:rPr>
          <w:spacing w:val="-7"/>
          <w:lang w:val="es-ES_tradnl"/>
        </w:rPr>
        <w:t xml:space="preserve"> </w:t>
      </w:r>
      <w:r w:rsidRPr="00912360">
        <w:rPr>
          <w:lang w:val="es-ES_tradnl"/>
        </w:rPr>
        <w:t>en</w:t>
      </w:r>
      <w:r w:rsidRPr="00912360">
        <w:rPr>
          <w:spacing w:val="-12"/>
          <w:lang w:val="es-ES_tradnl"/>
        </w:rPr>
        <w:t xml:space="preserve"> </w:t>
      </w:r>
      <w:r w:rsidRPr="00912360">
        <w:rPr>
          <w:lang w:val="es-ES_tradnl"/>
        </w:rPr>
        <w:t>facturas</w:t>
      </w:r>
      <w:r w:rsidRPr="00912360">
        <w:rPr>
          <w:spacing w:val="-8"/>
          <w:lang w:val="es-ES_tradnl"/>
        </w:rPr>
        <w:t xml:space="preserve"> </w:t>
      </w:r>
      <w:r w:rsidRPr="00912360">
        <w:rPr>
          <w:lang w:val="es-ES_tradnl"/>
        </w:rPr>
        <w:t>se</w:t>
      </w:r>
      <w:r w:rsidRPr="00912360">
        <w:rPr>
          <w:spacing w:val="-7"/>
          <w:lang w:val="es-ES_tradnl"/>
        </w:rPr>
        <w:t xml:space="preserve"> </w:t>
      </w:r>
      <w:r w:rsidRPr="00912360">
        <w:rPr>
          <w:lang w:val="es-ES_tradnl"/>
        </w:rPr>
        <w:t>consideran</w:t>
      </w:r>
      <w:r w:rsidRPr="00912360">
        <w:rPr>
          <w:spacing w:val="-10"/>
          <w:lang w:val="es-ES_tradnl"/>
        </w:rPr>
        <w:t xml:space="preserve"> </w:t>
      </w:r>
      <w:r w:rsidRPr="00912360">
        <w:rPr>
          <w:lang w:val="es-ES_tradnl"/>
        </w:rPr>
        <w:t>como</w:t>
      </w:r>
      <w:r w:rsidRPr="00912360">
        <w:rPr>
          <w:spacing w:val="-12"/>
          <w:lang w:val="es-ES_tradnl"/>
        </w:rPr>
        <w:t xml:space="preserve"> </w:t>
      </w:r>
      <w:r w:rsidRPr="00912360">
        <w:rPr>
          <w:lang w:val="es-ES_tradnl"/>
        </w:rPr>
        <w:t>menor</w:t>
      </w:r>
      <w:r w:rsidRPr="00912360">
        <w:rPr>
          <w:spacing w:val="-6"/>
          <w:lang w:val="es-ES_tradnl"/>
        </w:rPr>
        <w:t xml:space="preserve"> </w:t>
      </w:r>
      <w:r w:rsidRPr="00912360">
        <w:rPr>
          <w:lang w:val="es-ES_tradnl"/>
        </w:rPr>
        <w:t>importe</w:t>
      </w:r>
      <w:r w:rsidRPr="00912360">
        <w:rPr>
          <w:spacing w:val="-10"/>
          <w:lang w:val="es-ES_tradnl"/>
        </w:rPr>
        <w:t xml:space="preserve"> </w:t>
      </w:r>
      <w:r w:rsidRPr="00912360">
        <w:rPr>
          <w:lang w:val="es-ES_tradnl"/>
        </w:rPr>
        <w:t>de la</w:t>
      </w:r>
      <w:r w:rsidRPr="00912360">
        <w:rPr>
          <w:spacing w:val="-1"/>
          <w:lang w:val="es-ES_tradnl"/>
        </w:rPr>
        <w:t xml:space="preserve"> </w:t>
      </w:r>
      <w:r w:rsidRPr="00912360">
        <w:rPr>
          <w:lang w:val="es-ES_tradnl"/>
        </w:rPr>
        <w:t>venta.</w:t>
      </w:r>
    </w:p>
    <w:p w14:paraId="20CAEE52" w14:textId="77777777" w:rsidR="00135FEC" w:rsidRPr="00912360" w:rsidRDefault="00000000">
      <w:pPr>
        <w:pStyle w:val="Textoindependiente"/>
        <w:spacing w:before="120"/>
        <w:ind w:left="1980"/>
        <w:jc w:val="both"/>
        <w:rPr>
          <w:lang w:val="es-ES_tradnl"/>
        </w:rPr>
      </w:pPr>
      <w:bookmarkStart w:id="109" w:name="k.2)_Gastos"/>
      <w:bookmarkEnd w:id="109"/>
      <w:r w:rsidRPr="00912360">
        <w:rPr>
          <w:lang w:val="es-ES_tradnl"/>
        </w:rPr>
        <w:t>k.2) Gastos</w:t>
      </w:r>
    </w:p>
    <w:p w14:paraId="24258699" w14:textId="77777777" w:rsidR="00135FEC" w:rsidRPr="00912360" w:rsidRDefault="00135FEC">
      <w:pPr>
        <w:pStyle w:val="Textoindependiente"/>
        <w:spacing w:before="7"/>
        <w:rPr>
          <w:sz w:val="21"/>
          <w:lang w:val="es-ES_tradnl"/>
        </w:rPr>
      </w:pPr>
    </w:p>
    <w:p w14:paraId="4EA96802" w14:textId="77777777" w:rsidR="00135FEC" w:rsidRPr="00912360" w:rsidRDefault="00000000">
      <w:pPr>
        <w:pStyle w:val="Textoindependiente"/>
        <w:spacing w:line="360" w:lineRule="auto"/>
        <w:ind w:left="1260" w:right="638"/>
        <w:jc w:val="both"/>
        <w:rPr>
          <w:lang w:val="es-ES_tradnl"/>
        </w:rPr>
      </w:pPr>
      <w:r w:rsidRPr="00912360">
        <w:rPr>
          <w:lang w:val="es-ES_tradnl"/>
        </w:rPr>
        <w:t>En la valoración de las compras de bienes susceptibles de almacenamiento, destinados a la venta o consumo interno o bien para su transformación o incorporación al proceso productivo, se tienen en cuenta las reglas siguientes:</w:t>
      </w:r>
    </w:p>
    <w:p w14:paraId="5407F90E" w14:textId="77777777" w:rsidR="00135FEC" w:rsidRPr="00912360" w:rsidRDefault="00000000">
      <w:pPr>
        <w:pStyle w:val="Prrafodelista"/>
        <w:numPr>
          <w:ilvl w:val="1"/>
          <w:numId w:val="13"/>
        </w:numPr>
        <w:tabs>
          <w:tab w:val="left" w:pos="1981"/>
        </w:tabs>
        <w:spacing w:before="119" w:line="360" w:lineRule="auto"/>
        <w:ind w:right="634"/>
        <w:jc w:val="both"/>
        <w:rPr>
          <w:lang w:val="es-ES_tradnl"/>
        </w:rPr>
      </w:pPr>
      <w:r w:rsidRPr="00912360">
        <w:rPr>
          <w:lang w:val="es-ES_tradnl"/>
        </w:rPr>
        <w:t>Los</w:t>
      </w:r>
      <w:r w:rsidRPr="00912360">
        <w:rPr>
          <w:spacing w:val="-15"/>
          <w:lang w:val="es-ES_tradnl"/>
        </w:rPr>
        <w:t xml:space="preserve"> </w:t>
      </w:r>
      <w:r w:rsidRPr="00912360">
        <w:rPr>
          <w:lang w:val="es-ES_tradnl"/>
        </w:rPr>
        <w:t>gastos</w:t>
      </w:r>
      <w:r w:rsidRPr="00912360">
        <w:rPr>
          <w:spacing w:val="-16"/>
          <w:lang w:val="es-ES_tradnl"/>
        </w:rPr>
        <w:t xml:space="preserve"> </w:t>
      </w:r>
      <w:r w:rsidRPr="00912360">
        <w:rPr>
          <w:lang w:val="es-ES_tradnl"/>
        </w:rPr>
        <w:t>de</w:t>
      </w:r>
      <w:r w:rsidRPr="00912360">
        <w:rPr>
          <w:spacing w:val="-17"/>
          <w:lang w:val="es-ES_tradnl"/>
        </w:rPr>
        <w:t xml:space="preserve"> </w:t>
      </w:r>
      <w:r w:rsidRPr="00912360">
        <w:rPr>
          <w:lang w:val="es-ES_tradnl"/>
        </w:rPr>
        <w:t>las</w:t>
      </w:r>
      <w:r w:rsidRPr="00912360">
        <w:rPr>
          <w:spacing w:val="-17"/>
          <w:lang w:val="es-ES_tradnl"/>
        </w:rPr>
        <w:t xml:space="preserve"> </w:t>
      </w:r>
      <w:r w:rsidRPr="00912360">
        <w:rPr>
          <w:lang w:val="es-ES_tradnl"/>
        </w:rPr>
        <w:t>compras,</w:t>
      </w:r>
      <w:r w:rsidRPr="00912360">
        <w:rPr>
          <w:spacing w:val="-16"/>
          <w:lang w:val="es-ES_tradnl"/>
        </w:rPr>
        <w:t xml:space="preserve"> </w:t>
      </w:r>
      <w:r w:rsidRPr="00912360">
        <w:rPr>
          <w:lang w:val="es-ES_tradnl"/>
        </w:rPr>
        <w:t>incluidos</w:t>
      </w:r>
      <w:r w:rsidRPr="00912360">
        <w:rPr>
          <w:spacing w:val="-14"/>
          <w:lang w:val="es-ES_tradnl"/>
        </w:rPr>
        <w:t xml:space="preserve"> </w:t>
      </w:r>
      <w:r w:rsidRPr="00912360">
        <w:rPr>
          <w:lang w:val="es-ES_tradnl"/>
        </w:rPr>
        <w:t>los</w:t>
      </w:r>
      <w:r w:rsidRPr="00912360">
        <w:rPr>
          <w:spacing w:val="-17"/>
          <w:lang w:val="es-ES_tradnl"/>
        </w:rPr>
        <w:t xml:space="preserve"> </w:t>
      </w:r>
      <w:r w:rsidRPr="00912360">
        <w:rPr>
          <w:lang w:val="es-ES_tradnl"/>
        </w:rPr>
        <w:t>transportes</w:t>
      </w:r>
      <w:r w:rsidRPr="00912360">
        <w:rPr>
          <w:spacing w:val="-14"/>
          <w:lang w:val="es-ES_tradnl"/>
        </w:rPr>
        <w:t xml:space="preserve"> </w:t>
      </w:r>
      <w:r w:rsidRPr="00912360">
        <w:rPr>
          <w:lang w:val="es-ES_tradnl"/>
        </w:rPr>
        <w:t>y</w:t>
      </w:r>
      <w:r w:rsidRPr="00912360">
        <w:rPr>
          <w:spacing w:val="-17"/>
          <w:lang w:val="es-ES_tradnl"/>
        </w:rPr>
        <w:t xml:space="preserve"> </w:t>
      </w:r>
      <w:r w:rsidRPr="00912360">
        <w:rPr>
          <w:lang w:val="es-ES_tradnl"/>
        </w:rPr>
        <w:t>los</w:t>
      </w:r>
      <w:r w:rsidRPr="00912360">
        <w:rPr>
          <w:spacing w:val="-17"/>
          <w:lang w:val="es-ES_tradnl"/>
        </w:rPr>
        <w:t xml:space="preserve"> </w:t>
      </w:r>
      <w:r w:rsidRPr="00912360">
        <w:rPr>
          <w:lang w:val="es-ES_tradnl"/>
        </w:rPr>
        <w:t>impuestos</w:t>
      </w:r>
      <w:r w:rsidRPr="00912360">
        <w:rPr>
          <w:spacing w:val="-17"/>
          <w:lang w:val="es-ES_tradnl"/>
        </w:rPr>
        <w:t xml:space="preserve"> </w:t>
      </w:r>
      <w:r w:rsidRPr="00912360">
        <w:rPr>
          <w:lang w:val="es-ES_tradnl"/>
        </w:rPr>
        <w:t>que</w:t>
      </w:r>
      <w:r w:rsidRPr="00912360">
        <w:rPr>
          <w:spacing w:val="-17"/>
          <w:lang w:val="es-ES_tradnl"/>
        </w:rPr>
        <w:t xml:space="preserve"> </w:t>
      </w:r>
      <w:r w:rsidRPr="00912360">
        <w:rPr>
          <w:lang w:val="es-ES_tradnl"/>
        </w:rPr>
        <w:t>recaigan</w:t>
      </w:r>
      <w:r w:rsidRPr="00912360">
        <w:rPr>
          <w:spacing w:val="-15"/>
          <w:lang w:val="es-ES_tradnl"/>
        </w:rPr>
        <w:t xml:space="preserve"> </w:t>
      </w:r>
      <w:r w:rsidRPr="00912360">
        <w:rPr>
          <w:lang w:val="es-ES_tradnl"/>
        </w:rPr>
        <w:t>sobre las</w:t>
      </w:r>
      <w:r w:rsidRPr="00912360">
        <w:rPr>
          <w:spacing w:val="-5"/>
          <w:lang w:val="es-ES_tradnl"/>
        </w:rPr>
        <w:t xml:space="preserve"> </w:t>
      </w:r>
      <w:r w:rsidRPr="00912360">
        <w:rPr>
          <w:lang w:val="es-ES_tradnl"/>
        </w:rPr>
        <w:t>adquisiciones</w:t>
      </w:r>
      <w:r w:rsidRPr="00912360">
        <w:rPr>
          <w:spacing w:val="-5"/>
          <w:lang w:val="es-ES_tradnl"/>
        </w:rPr>
        <w:t xml:space="preserve"> </w:t>
      </w:r>
      <w:r w:rsidRPr="00912360">
        <w:rPr>
          <w:lang w:val="es-ES_tradnl"/>
        </w:rPr>
        <w:t>con</w:t>
      </w:r>
      <w:r w:rsidRPr="00912360">
        <w:rPr>
          <w:spacing w:val="-4"/>
          <w:lang w:val="es-ES_tradnl"/>
        </w:rPr>
        <w:t xml:space="preserve"> </w:t>
      </w:r>
      <w:r w:rsidRPr="00912360">
        <w:rPr>
          <w:lang w:val="es-ES_tradnl"/>
        </w:rPr>
        <w:t>exclusión</w:t>
      </w:r>
      <w:r w:rsidRPr="00912360">
        <w:rPr>
          <w:spacing w:val="-5"/>
          <w:lang w:val="es-ES_tradnl"/>
        </w:rPr>
        <w:t xml:space="preserve"> </w:t>
      </w:r>
      <w:r w:rsidRPr="00912360">
        <w:rPr>
          <w:lang w:val="es-ES_tradnl"/>
        </w:rPr>
        <w:t>del</w:t>
      </w:r>
      <w:r w:rsidRPr="00912360">
        <w:rPr>
          <w:spacing w:val="-6"/>
          <w:lang w:val="es-ES_tradnl"/>
        </w:rPr>
        <w:t xml:space="preserve"> </w:t>
      </w:r>
      <w:r w:rsidRPr="00912360">
        <w:rPr>
          <w:lang w:val="es-ES_tradnl"/>
        </w:rPr>
        <w:t>que</w:t>
      </w:r>
      <w:r w:rsidRPr="00912360">
        <w:rPr>
          <w:spacing w:val="-4"/>
          <w:lang w:val="es-ES_tradnl"/>
        </w:rPr>
        <w:t xml:space="preserve"> </w:t>
      </w:r>
      <w:r w:rsidRPr="00912360">
        <w:rPr>
          <w:lang w:val="es-ES_tradnl"/>
        </w:rPr>
        <w:t>grave</w:t>
      </w:r>
      <w:r w:rsidRPr="00912360">
        <w:rPr>
          <w:spacing w:val="-5"/>
          <w:lang w:val="es-ES_tradnl"/>
        </w:rPr>
        <w:t xml:space="preserve"> </w:t>
      </w:r>
      <w:r w:rsidRPr="00912360">
        <w:rPr>
          <w:lang w:val="es-ES_tradnl"/>
        </w:rPr>
        <w:t>el</w:t>
      </w:r>
      <w:r w:rsidRPr="00912360">
        <w:rPr>
          <w:spacing w:val="-7"/>
          <w:lang w:val="es-ES_tradnl"/>
        </w:rPr>
        <w:t xml:space="preserve"> </w:t>
      </w:r>
      <w:r w:rsidRPr="00912360">
        <w:rPr>
          <w:lang w:val="es-ES_tradnl"/>
        </w:rPr>
        <w:t>valor</w:t>
      </w:r>
      <w:r w:rsidRPr="00912360">
        <w:rPr>
          <w:spacing w:val="-4"/>
          <w:lang w:val="es-ES_tradnl"/>
        </w:rPr>
        <w:t xml:space="preserve"> </w:t>
      </w:r>
      <w:r w:rsidRPr="00912360">
        <w:rPr>
          <w:lang w:val="es-ES_tradnl"/>
        </w:rPr>
        <w:t>añadido</w:t>
      </w:r>
      <w:r w:rsidRPr="00912360">
        <w:rPr>
          <w:spacing w:val="-5"/>
          <w:lang w:val="es-ES_tradnl"/>
        </w:rPr>
        <w:t xml:space="preserve"> </w:t>
      </w:r>
      <w:r w:rsidRPr="00912360">
        <w:rPr>
          <w:lang w:val="es-ES_tradnl"/>
        </w:rPr>
        <w:t>soportado</w:t>
      </w:r>
      <w:r w:rsidRPr="00912360">
        <w:rPr>
          <w:spacing w:val="-7"/>
          <w:lang w:val="es-ES_tradnl"/>
        </w:rPr>
        <w:t xml:space="preserve"> </w:t>
      </w:r>
      <w:r w:rsidRPr="00912360">
        <w:rPr>
          <w:lang w:val="es-ES_tradnl"/>
        </w:rPr>
        <w:t>deducible,</w:t>
      </w:r>
      <w:r w:rsidRPr="00912360">
        <w:rPr>
          <w:spacing w:val="-4"/>
          <w:lang w:val="es-ES_tradnl"/>
        </w:rPr>
        <w:t xml:space="preserve"> </w:t>
      </w:r>
      <w:r w:rsidRPr="00912360">
        <w:rPr>
          <w:lang w:val="es-ES_tradnl"/>
        </w:rPr>
        <w:t>se cargan en la cuenta respectiva del subgrupo que corresponda atendiendo a la naturaleza del</w:t>
      </w:r>
      <w:r w:rsidRPr="00912360">
        <w:rPr>
          <w:spacing w:val="-4"/>
          <w:lang w:val="es-ES_tradnl"/>
        </w:rPr>
        <w:t xml:space="preserve"> </w:t>
      </w:r>
      <w:r w:rsidRPr="00912360">
        <w:rPr>
          <w:lang w:val="es-ES_tradnl"/>
        </w:rPr>
        <w:t>gasto.</w:t>
      </w:r>
    </w:p>
    <w:p w14:paraId="50EA703E" w14:textId="77777777" w:rsidR="00135FEC" w:rsidRPr="00912360" w:rsidRDefault="00000000">
      <w:pPr>
        <w:pStyle w:val="Prrafodelista"/>
        <w:numPr>
          <w:ilvl w:val="1"/>
          <w:numId w:val="13"/>
        </w:numPr>
        <w:tabs>
          <w:tab w:val="left" w:pos="1981"/>
        </w:tabs>
        <w:spacing w:before="119" w:line="360" w:lineRule="auto"/>
        <w:ind w:right="634"/>
        <w:jc w:val="both"/>
        <w:rPr>
          <w:lang w:val="es-ES_tradnl"/>
        </w:rPr>
      </w:pPr>
      <w:r w:rsidRPr="00912360">
        <w:rPr>
          <w:lang w:val="es-ES_tradnl"/>
        </w:rPr>
        <w:t>Los descuentos y similares incluidos en factura se consideran como menor importe de la compra. En La valoración de gastos por servicios se siguen las reglas</w:t>
      </w:r>
      <w:r w:rsidRPr="00912360">
        <w:rPr>
          <w:spacing w:val="-25"/>
          <w:lang w:val="es-ES_tradnl"/>
        </w:rPr>
        <w:t xml:space="preserve"> </w:t>
      </w:r>
      <w:r w:rsidRPr="00912360">
        <w:rPr>
          <w:lang w:val="es-ES_tradnl"/>
        </w:rPr>
        <w:t>anteriores.</w:t>
      </w:r>
    </w:p>
    <w:p w14:paraId="4CE0D26A" w14:textId="77777777" w:rsidR="00135FEC" w:rsidRPr="00912360" w:rsidRDefault="00000000">
      <w:pPr>
        <w:pStyle w:val="Textoindependiente"/>
        <w:spacing w:before="121" w:line="360" w:lineRule="auto"/>
        <w:ind w:left="1260" w:right="637"/>
        <w:jc w:val="both"/>
        <w:rPr>
          <w:lang w:val="es-ES_tradnl"/>
        </w:rPr>
      </w:pPr>
      <w:r w:rsidRPr="00912360">
        <w:rPr>
          <w:lang w:val="es-ES_tradnl"/>
        </w:rPr>
        <w:t>A fin de ejercicio se realiza periodificación contable de los gastos devengados no vencidos, siempre que su cuantía sea relevante.</w:t>
      </w:r>
    </w:p>
    <w:p w14:paraId="67F508D1" w14:textId="77777777" w:rsidR="00135FEC" w:rsidRPr="00912360" w:rsidRDefault="00000000">
      <w:pPr>
        <w:pStyle w:val="Textoindependiente"/>
        <w:spacing w:before="120" w:line="360" w:lineRule="auto"/>
        <w:ind w:left="1260" w:right="634"/>
        <w:jc w:val="both"/>
        <w:rPr>
          <w:lang w:val="es-ES_tradnl"/>
        </w:rPr>
      </w:pPr>
      <w:r w:rsidRPr="00912360">
        <w:rPr>
          <w:lang w:val="es-ES_tradnl"/>
        </w:rPr>
        <w:t>Se reconoce un gasto presupuestario en el estado de liquidación del presupuesto cuando, de acuerdo con el procedimiento establecido, se dicte el correspondiente acto administrativo de reconocimiento y liquidación de la obligación presupuestaria a pagar y simultáneamente el de un activo o de un gasto, o la disminución de otro pasivo o de ingresos.</w:t>
      </w:r>
    </w:p>
    <w:p w14:paraId="3E6031BD" w14:textId="77777777" w:rsidR="00135FEC" w:rsidRPr="00912360" w:rsidRDefault="00000000">
      <w:pPr>
        <w:pStyle w:val="Textoindependiente"/>
        <w:spacing w:before="119" w:line="360" w:lineRule="auto"/>
        <w:ind w:left="1260" w:right="633"/>
        <w:jc w:val="both"/>
        <w:rPr>
          <w:lang w:val="es-ES_tradnl"/>
        </w:rPr>
      </w:pPr>
      <w:r w:rsidRPr="00912360">
        <w:rPr>
          <w:lang w:val="es-ES_tradnl"/>
        </w:rPr>
        <w:t>Se reconoce un ingreso presupuestario en el estado de liquidación del presupuesto cuando, de acuerdo con el procedimiento establecido, se dicte el correspondiente acto administrativo</w:t>
      </w:r>
    </w:p>
    <w:p w14:paraId="0B60E426" w14:textId="77777777" w:rsidR="00135FEC" w:rsidRPr="00912360" w:rsidRDefault="00135FEC">
      <w:pPr>
        <w:spacing w:line="360" w:lineRule="auto"/>
        <w:jc w:val="both"/>
        <w:rPr>
          <w:lang w:val="es-ES_tradnl"/>
        </w:rPr>
        <w:sectPr w:rsidR="00135FEC" w:rsidRPr="00912360">
          <w:pgSz w:w="11920" w:h="16850"/>
          <w:pgMar w:top="1460" w:right="500" w:bottom="1240" w:left="340" w:header="0" w:footer="1036" w:gutter="0"/>
          <w:cols w:space="720"/>
        </w:sectPr>
      </w:pPr>
    </w:p>
    <w:p w14:paraId="1F1D3A08" w14:textId="77777777" w:rsidR="00135FEC" w:rsidRPr="00912360" w:rsidRDefault="00000000">
      <w:pPr>
        <w:pStyle w:val="Textoindependiente"/>
        <w:spacing w:before="80" w:line="360" w:lineRule="auto"/>
        <w:ind w:left="1260" w:right="633"/>
        <w:jc w:val="both"/>
        <w:rPr>
          <w:lang w:val="es-ES_tradnl"/>
        </w:rPr>
      </w:pPr>
      <w:r w:rsidRPr="00912360">
        <w:rPr>
          <w:lang w:val="es-ES_tradnl"/>
        </w:rPr>
        <w:lastRenderedPageBreak/>
        <w:t>de liquidación del derecho de cobro, o documento equivalente que lo cuantifique. Supone el reconocimiento del derecho presupuestario a cobrar, y simultáneamente el de un pasivo, o de un ingreso, o bien la disminución de otro activo o de un gasto o el incremento del patrimonio neto.</w:t>
      </w:r>
    </w:p>
    <w:p w14:paraId="3F480F89" w14:textId="77777777" w:rsidR="00135FEC" w:rsidRPr="00912360" w:rsidRDefault="00135FEC">
      <w:pPr>
        <w:pStyle w:val="Textoindependiente"/>
        <w:spacing w:before="8"/>
        <w:rPr>
          <w:sz w:val="20"/>
          <w:lang w:val="es-ES_tradnl"/>
        </w:rPr>
      </w:pPr>
    </w:p>
    <w:p w14:paraId="4A88D150" w14:textId="77777777" w:rsidR="00135FEC" w:rsidRPr="00912360" w:rsidRDefault="00000000">
      <w:pPr>
        <w:pStyle w:val="Ttulo1"/>
        <w:numPr>
          <w:ilvl w:val="2"/>
          <w:numId w:val="16"/>
        </w:numPr>
        <w:tabs>
          <w:tab w:val="left" w:pos="1973"/>
          <w:tab w:val="left" w:pos="1974"/>
        </w:tabs>
        <w:ind w:left="1973" w:hanging="356"/>
        <w:jc w:val="left"/>
        <w:rPr>
          <w:lang w:val="es-ES_tradnl"/>
        </w:rPr>
      </w:pPr>
      <w:bookmarkStart w:id="110" w:name="l)_Provisiones_y_contingencias"/>
      <w:bookmarkEnd w:id="110"/>
      <w:r w:rsidRPr="00912360">
        <w:rPr>
          <w:lang w:val="es-ES_tradnl"/>
        </w:rPr>
        <w:t>Provisiones y</w:t>
      </w:r>
      <w:r w:rsidRPr="00912360">
        <w:rPr>
          <w:spacing w:val="-3"/>
          <w:lang w:val="es-ES_tradnl"/>
        </w:rPr>
        <w:t xml:space="preserve"> </w:t>
      </w:r>
      <w:r w:rsidRPr="00912360">
        <w:rPr>
          <w:lang w:val="es-ES_tradnl"/>
        </w:rPr>
        <w:t>contingencias</w:t>
      </w:r>
    </w:p>
    <w:p w14:paraId="7DD2BC08" w14:textId="77777777" w:rsidR="00135FEC" w:rsidRPr="00912360" w:rsidRDefault="00135FEC">
      <w:pPr>
        <w:pStyle w:val="Textoindependiente"/>
        <w:spacing w:before="5"/>
        <w:rPr>
          <w:b/>
          <w:sz w:val="21"/>
          <w:lang w:val="es-ES_tradnl"/>
        </w:rPr>
      </w:pPr>
    </w:p>
    <w:p w14:paraId="1884742C" w14:textId="77777777" w:rsidR="00135FEC" w:rsidRPr="00912360" w:rsidRDefault="00000000">
      <w:pPr>
        <w:pStyle w:val="Textoindependiente"/>
        <w:spacing w:line="360" w:lineRule="auto"/>
        <w:ind w:left="1260" w:right="636"/>
        <w:jc w:val="both"/>
        <w:rPr>
          <w:lang w:val="es-ES_tradnl"/>
        </w:rPr>
      </w:pPr>
      <w:r w:rsidRPr="00912360">
        <w:rPr>
          <w:lang w:val="es-ES_tradnl"/>
        </w:rPr>
        <w:t>Las provisiones incluidas en las cuentas anuales constituyen un pasivo sobre el que existe incertidumbre acerca de su cuantía o vencimiento. Su reconocimiento se produce al darse las siguientes condiciones, todas ellas establecidas en el PGCP-2018-CAC:</w:t>
      </w:r>
    </w:p>
    <w:p w14:paraId="2C6979CD" w14:textId="77777777" w:rsidR="00135FEC" w:rsidRPr="00912360" w:rsidRDefault="00000000">
      <w:pPr>
        <w:pStyle w:val="Prrafodelista"/>
        <w:numPr>
          <w:ilvl w:val="1"/>
          <w:numId w:val="13"/>
        </w:numPr>
        <w:tabs>
          <w:tab w:val="left" w:pos="1981"/>
        </w:tabs>
        <w:spacing w:before="122" w:line="360" w:lineRule="auto"/>
        <w:ind w:right="637"/>
        <w:jc w:val="both"/>
        <w:rPr>
          <w:lang w:val="es-ES_tradnl"/>
        </w:rPr>
      </w:pPr>
      <w:r w:rsidRPr="00912360">
        <w:rPr>
          <w:lang w:val="es-ES_tradnl"/>
        </w:rPr>
        <w:t>La universidad tiene una obligación como resultado de un suceso pasado, cuya existencia es independiente de las acciones futuras que se lleven a</w:t>
      </w:r>
      <w:r w:rsidRPr="00912360">
        <w:rPr>
          <w:spacing w:val="-17"/>
          <w:lang w:val="es-ES_tradnl"/>
        </w:rPr>
        <w:t xml:space="preserve"> </w:t>
      </w:r>
      <w:r w:rsidRPr="00912360">
        <w:rPr>
          <w:lang w:val="es-ES_tradnl"/>
        </w:rPr>
        <w:t>cabo.</w:t>
      </w:r>
    </w:p>
    <w:p w14:paraId="657281B1" w14:textId="77777777" w:rsidR="00135FEC" w:rsidRPr="00912360" w:rsidRDefault="00000000">
      <w:pPr>
        <w:pStyle w:val="Prrafodelista"/>
        <w:numPr>
          <w:ilvl w:val="1"/>
          <w:numId w:val="13"/>
        </w:numPr>
        <w:tabs>
          <w:tab w:val="left" w:pos="1981"/>
        </w:tabs>
        <w:spacing w:before="119" w:line="360" w:lineRule="auto"/>
        <w:ind w:right="636"/>
        <w:jc w:val="both"/>
        <w:rPr>
          <w:lang w:val="es-ES_tradnl"/>
        </w:rPr>
      </w:pPr>
      <w:r w:rsidRPr="00912360">
        <w:rPr>
          <w:lang w:val="es-ES_tradnl"/>
        </w:rPr>
        <w:t>Es probable que la universidad tenga que desprenderse de recursos para cancelar tal obligación.</w:t>
      </w:r>
    </w:p>
    <w:p w14:paraId="74E6436E" w14:textId="77777777" w:rsidR="00135FEC" w:rsidRPr="00912360" w:rsidRDefault="00000000">
      <w:pPr>
        <w:pStyle w:val="Prrafodelista"/>
        <w:numPr>
          <w:ilvl w:val="1"/>
          <w:numId w:val="13"/>
        </w:numPr>
        <w:tabs>
          <w:tab w:val="left" w:pos="1981"/>
        </w:tabs>
        <w:spacing w:before="119" w:line="360" w:lineRule="auto"/>
        <w:ind w:right="635"/>
        <w:jc w:val="both"/>
        <w:rPr>
          <w:lang w:val="es-ES_tradnl"/>
        </w:rPr>
      </w:pPr>
      <w:r w:rsidRPr="00912360">
        <w:rPr>
          <w:lang w:val="es-ES_tradnl"/>
        </w:rPr>
        <w:t>Puede hacerse una estimación fiable del importe de la obligación. Se han valorado según la mejor estimación del desembolso que puede ser preciso para cancelar la obligación.</w:t>
      </w:r>
    </w:p>
    <w:p w14:paraId="40B5D4E3" w14:textId="77777777" w:rsidR="00135FEC" w:rsidRPr="00912360" w:rsidRDefault="00000000">
      <w:pPr>
        <w:pStyle w:val="Textoindependiente"/>
        <w:spacing w:before="119" w:line="360" w:lineRule="auto"/>
        <w:ind w:left="1260" w:right="632"/>
        <w:jc w:val="both"/>
        <w:rPr>
          <w:lang w:val="es-ES_tradnl"/>
        </w:rPr>
      </w:pPr>
      <w:r w:rsidRPr="00912360">
        <w:rPr>
          <w:lang w:val="es-ES_tradnl"/>
        </w:rPr>
        <w:t>La</w:t>
      </w:r>
      <w:r w:rsidRPr="00912360">
        <w:rPr>
          <w:spacing w:val="-15"/>
          <w:lang w:val="es-ES_tradnl"/>
        </w:rPr>
        <w:t xml:space="preserve"> </w:t>
      </w:r>
      <w:r w:rsidRPr="00912360">
        <w:rPr>
          <w:lang w:val="es-ES_tradnl"/>
        </w:rPr>
        <w:t>ULPGC</w:t>
      </w:r>
      <w:r w:rsidRPr="00912360">
        <w:rPr>
          <w:spacing w:val="-15"/>
          <w:lang w:val="es-ES_tradnl"/>
        </w:rPr>
        <w:t xml:space="preserve"> </w:t>
      </w:r>
      <w:r w:rsidRPr="00912360">
        <w:rPr>
          <w:lang w:val="es-ES_tradnl"/>
        </w:rPr>
        <w:t>realiza</w:t>
      </w:r>
      <w:r w:rsidRPr="00912360">
        <w:rPr>
          <w:spacing w:val="-14"/>
          <w:lang w:val="es-ES_tradnl"/>
        </w:rPr>
        <w:t xml:space="preserve"> </w:t>
      </w:r>
      <w:r w:rsidRPr="00912360">
        <w:rPr>
          <w:lang w:val="es-ES_tradnl"/>
        </w:rPr>
        <w:t>la</w:t>
      </w:r>
      <w:r w:rsidRPr="00912360">
        <w:rPr>
          <w:spacing w:val="-15"/>
          <w:lang w:val="es-ES_tradnl"/>
        </w:rPr>
        <w:t xml:space="preserve"> </w:t>
      </w:r>
      <w:r w:rsidRPr="00912360">
        <w:rPr>
          <w:lang w:val="es-ES_tradnl"/>
        </w:rPr>
        <w:t>valoración</w:t>
      </w:r>
      <w:r w:rsidRPr="00912360">
        <w:rPr>
          <w:spacing w:val="-14"/>
          <w:lang w:val="es-ES_tradnl"/>
        </w:rPr>
        <w:t xml:space="preserve"> </w:t>
      </w:r>
      <w:r w:rsidRPr="00912360">
        <w:rPr>
          <w:lang w:val="es-ES_tradnl"/>
        </w:rPr>
        <w:t>de</w:t>
      </w:r>
      <w:r w:rsidRPr="00912360">
        <w:rPr>
          <w:spacing w:val="-15"/>
          <w:lang w:val="es-ES_tradnl"/>
        </w:rPr>
        <w:t xml:space="preserve"> </w:t>
      </w:r>
      <w:r w:rsidRPr="00912360">
        <w:rPr>
          <w:lang w:val="es-ES_tradnl"/>
        </w:rPr>
        <w:t>la</w:t>
      </w:r>
      <w:r w:rsidRPr="00912360">
        <w:rPr>
          <w:spacing w:val="-14"/>
          <w:lang w:val="es-ES_tradnl"/>
        </w:rPr>
        <w:t xml:space="preserve"> </w:t>
      </w:r>
      <w:r w:rsidRPr="00912360">
        <w:rPr>
          <w:lang w:val="es-ES_tradnl"/>
        </w:rPr>
        <w:t>provisión</w:t>
      </w:r>
      <w:r w:rsidRPr="00912360">
        <w:rPr>
          <w:spacing w:val="-15"/>
          <w:lang w:val="es-ES_tradnl"/>
        </w:rPr>
        <w:t xml:space="preserve"> </w:t>
      </w:r>
      <w:r w:rsidRPr="00912360">
        <w:rPr>
          <w:lang w:val="es-ES_tradnl"/>
        </w:rPr>
        <w:t>para</w:t>
      </w:r>
      <w:r w:rsidRPr="00912360">
        <w:rPr>
          <w:spacing w:val="-14"/>
          <w:lang w:val="es-ES_tradnl"/>
        </w:rPr>
        <w:t xml:space="preserve"> </w:t>
      </w:r>
      <w:r w:rsidRPr="00912360">
        <w:rPr>
          <w:lang w:val="es-ES_tradnl"/>
        </w:rPr>
        <w:t>la</w:t>
      </w:r>
      <w:r w:rsidRPr="00912360">
        <w:rPr>
          <w:spacing w:val="-15"/>
          <w:lang w:val="es-ES_tradnl"/>
        </w:rPr>
        <w:t xml:space="preserve"> </w:t>
      </w:r>
      <w:r w:rsidRPr="00912360">
        <w:rPr>
          <w:lang w:val="es-ES_tradnl"/>
        </w:rPr>
        <w:t>cobertura</w:t>
      </w:r>
      <w:r w:rsidRPr="00912360">
        <w:rPr>
          <w:spacing w:val="-14"/>
          <w:lang w:val="es-ES_tradnl"/>
        </w:rPr>
        <w:t xml:space="preserve"> </w:t>
      </w:r>
      <w:r w:rsidRPr="00912360">
        <w:rPr>
          <w:lang w:val="es-ES_tradnl"/>
        </w:rPr>
        <w:t>de</w:t>
      </w:r>
      <w:r w:rsidRPr="00912360">
        <w:rPr>
          <w:spacing w:val="-17"/>
          <w:lang w:val="es-ES_tradnl"/>
        </w:rPr>
        <w:t xml:space="preserve"> </w:t>
      </w:r>
      <w:r w:rsidRPr="00912360">
        <w:rPr>
          <w:lang w:val="es-ES_tradnl"/>
        </w:rPr>
        <w:t>riesgos</w:t>
      </w:r>
      <w:r w:rsidRPr="00912360">
        <w:rPr>
          <w:spacing w:val="-16"/>
          <w:lang w:val="es-ES_tradnl"/>
        </w:rPr>
        <w:t xml:space="preserve"> </w:t>
      </w:r>
      <w:r w:rsidRPr="00912360">
        <w:rPr>
          <w:lang w:val="es-ES_tradnl"/>
        </w:rPr>
        <w:t>derivados</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litigios y</w:t>
      </w:r>
      <w:r w:rsidRPr="00912360">
        <w:rPr>
          <w:spacing w:val="-8"/>
          <w:lang w:val="es-ES_tradnl"/>
        </w:rPr>
        <w:t xml:space="preserve"> </w:t>
      </w:r>
      <w:r w:rsidRPr="00912360">
        <w:rPr>
          <w:lang w:val="es-ES_tradnl"/>
        </w:rPr>
        <w:t>reclamaciones</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vía</w:t>
      </w:r>
      <w:r w:rsidRPr="00912360">
        <w:rPr>
          <w:spacing w:val="-8"/>
          <w:lang w:val="es-ES_tradnl"/>
        </w:rPr>
        <w:t xml:space="preserve"> </w:t>
      </w:r>
      <w:r w:rsidRPr="00912360">
        <w:rPr>
          <w:lang w:val="es-ES_tradnl"/>
        </w:rPr>
        <w:t>administrativa,</w:t>
      </w:r>
      <w:r w:rsidRPr="00912360">
        <w:rPr>
          <w:spacing w:val="-7"/>
          <w:lang w:val="es-ES_tradnl"/>
        </w:rPr>
        <w:t xml:space="preserve"> </w:t>
      </w:r>
      <w:r w:rsidRPr="00912360">
        <w:rPr>
          <w:lang w:val="es-ES_tradnl"/>
        </w:rPr>
        <w:t>por</w:t>
      </w:r>
      <w:r w:rsidRPr="00912360">
        <w:rPr>
          <w:spacing w:val="-8"/>
          <w:lang w:val="es-ES_tradnl"/>
        </w:rPr>
        <w:t xml:space="preserve"> </w:t>
      </w:r>
      <w:r w:rsidRPr="00912360">
        <w:rPr>
          <w:lang w:val="es-ES_tradnl"/>
        </w:rPr>
        <w:t>la</w:t>
      </w:r>
      <w:r w:rsidRPr="00912360">
        <w:rPr>
          <w:spacing w:val="-9"/>
          <w:lang w:val="es-ES_tradnl"/>
        </w:rPr>
        <w:t xml:space="preserve"> </w:t>
      </w:r>
      <w:r w:rsidRPr="00912360">
        <w:rPr>
          <w:lang w:val="es-ES_tradnl"/>
        </w:rPr>
        <w:t>suma</w:t>
      </w:r>
      <w:r w:rsidRPr="00912360">
        <w:rPr>
          <w:spacing w:val="-5"/>
          <w:lang w:val="es-ES_tradnl"/>
        </w:rPr>
        <w:t xml:space="preserve"> </w:t>
      </w:r>
      <w:r w:rsidRPr="00912360">
        <w:rPr>
          <w:lang w:val="es-ES_tradnl"/>
        </w:rPr>
        <w:t>de</w:t>
      </w:r>
      <w:r w:rsidRPr="00912360">
        <w:rPr>
          <w:spacing w:val="-9"/>
          <w:lang w:val="es-ES_tradnl"/>
        </w:rPr>
        <w:t xml:space="preserve"> </w:t>
      </w:r>
      <w:r w:rsidRPr="00912360">
        <w:rPr>
          <w:lang w:val="es-ES_tradnl"/>
        </w:rPr>
        <w:t>las</w:t>
      </w:r>
      <w:r w:rsidRPr="00912360">
        <w:rPr>
          <w:spacing w:val="-8"/>
          <w:lang w:val="es-ES_tradnl"/>
        </w:rPr>
        <w:t xml:space="preserve"> </w:t>
      </w:r>
      <w:r w:rsidRPr="00912360">
        <w:rPr>
          <w:lang w:val="es-ES_tradnl"/>
        </w:rPr>
        <w:t>cuantías</w:t>
      </w:r>
      <w:r w:rsidRPr="00912360">
        <w:rPr>
          <w:spacing w:val="-8"/>
          <w:lang w:val="es-ES_tradnl"/>
        </w:rPr>
        <w:t xml:space="preserve"> </w:t>
      </w:r>
      <w:r w:rsidRPr="00912360">
        <w:rPr>
          <w:lang w:val="es-ES_tradnl"/>
        </w:rPr>
        <w:t>demandadas</w:t>
      </w:r>
      <w:r w:rsidRPr="00912360">
        <w:rPr>
          <w:spacing w:val="-5"/>
          <w:lang w:val="es-ES_tradnl"/>
        </w:rPr>
        <w:t xml:space="preserve"> </w:t>
      </w:r>
      <w:r w:rsidRPr="00912360">
        <w:rPr>
          <w:lang w:val="es-ES_tradnl"/>
        </w:rPr>
        <w:t>y</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otro</w:t>
      </w:r>
      <w:r w:rsidRPr="00912360">
        <w:rPr>
          <w:spacing w:val="-9"/>
          <w:lang w:val="es-ES_tradnl"/>
        </w:rPr>
        <w:t xml:space="preserve"> </w:t>
      </w:r>
      <w:r w:rsidRPr="00912360">
        <w:rPr>
          <w:lang w:val="es-ES_tradnl"/>
        </w:rPr>
        <w:t>caso por la estimación de la obligación a pagar según informes de los servicios especializados, según</w:t>
      </w:r>
      <w:r w:rsidRPr="00912360">
        <w:rPr>
          <w:spacing w:val="-17"/>
          <w:lang w:val="es-ES_tradnl"/>
        </w:rPr>
        <w:t xml:space="preserve"> </w:t>
      </w:r>
      <w:r w:rsidRPr="00912360">
        <w:rPr>
          <w:lang w:val="es-ES_tradnl"/>
        </w:rPr>
        <w:t>la</w:t>
      </w:r>
      <w:r w:rsidRPr="00912360">
        <w:rPr>
          <w:spacing w:val="-16"/>
          <w:lang w:val="es-ES_tradnl"/>
        </w:rPr>
        <w:t xml:space="preserve"> </w:t>
      </w:r>
      <w:r w:rsidRPr="00912360">
        <w:rPr>
          <w:lang w:val="es-ES_tradnl"/>
        </w:rPr>
        <w:t>materia.</w:t>
      </w:r>
      <w:r w:rsidRPr="00912360">
        <w:rPr>
          <w:spacing w:val="-14"/>
          <w:lang w:val="es-ES_tradnl"/>
        </w:rPr>
        <w:t xml:space="preserve"> </w:t>
      </w:r>
      <w:r w:rsidRPr="00912360">
        <w:rPr>
          <w:lang w:val="es-ES_tradnl"/>
        </w:rPr>
        <w:t>Así</w:t>
      </w:r>
      <w:r w:rsidRPr="00912360">
        <w:rPr>
          <w:spacing w:val="-18"/>
          <w:lang w:val="es-ES_tradnl"/>
        </w:rPr>
        <w:t xml:space="preserve"> </w:t>
      </w:r>
      <w:r w:rsidRPr="00912360">
        <w:rPr>
          <w:lang w:val="es-ES_tradnl"/>
        </w:rPr>
        <w:t>mismo</w:t>
      </w:r>
      <w:r w:rsidRPr="00912360">
        <w:rPr>
          <w:spacing w:val="-16"/>
          <w:lang w:val="es-ES_tradnl"/>
        </w:rPr>
        <w:t xml:space="preserve"> </w:t>
      </w:r>
      <w:r w:rsidRPr="00912360">
        <w:rPr>
          <w:lang w:val="es-ES_tradnl"/>
        </w:rPr>
        <w:t>para</w:t>
      </w:r>
      <w:r w:rsidRPr="00912360">
        <w:rPr>
          <w:spacing w:val="-18"/>
          <w:lang w:val="es-ES_tradnl"/>
        </w:rPr>
        <w:t xml:space="preserve"> </w:t>
      </w:r>
      <w:r w:rsidRPr="00912360">
        <w:rPr>
          <w:lang w:val="es-ES_tradnl"/>
        </w:rPr>
        <w:t>la</w:t>
      </w:r>
      <w:r w:rsidRPr="00912360">
        <w:rPr>
          <w:spacing w:val="-17"/>
          <w:lang w:val="es-ES_tradnl"/>
        </w:rPr>
        <w:t xml:space="preserve"> </w:t>
      </w:r>
      <w:r w:rsidRPr="00912360">
        <w:rPr>
          <w:lang w:val="es-ES_tradnl"/>
        </w:rPr>
        <w:t>cobertura</w:t>
      </w:r>
      <w:r w:rsidRPr="00912360">
        <w:rPr>
          <w:spacing w:val="-18"/>
          <w:lang w:val="es-ES_tradnl"/>
        </w:rPr>
        <w:t xml:space="preserve"> </w:t>
      </w:r>
      <w:r w:rsidRPr="00912360">
        <w:rPr>
          <w:lang w:val="es-ES_tradnl"/>
        </w:rPr>
        <w:t>los</w:t>
      </w:r>
      <w:r w:rsidRPr="00912360">
        <w:rPr>
          <w:spacing w:val="-18"/>
          <w:lang w:val="es-ES_tradnl"/>
        </w:rPr>
        <w:t xml:space="preserve"> </w:t>
      </w:r>
      <w:r w:rsidRPr="00912360">
        <w:rPr>
          <w:lang w:val="es-ES_tradnl"/>
        </w:rPr>
        <w:t>gastos</w:t>
      </w:r>
      <w:r w:rsidRPr="00912360">
        <w:rPr>
          <w:spacing w:val="-15"/>
          <w:lang w:val="es-ES_tradnl"/>
        </w:rPr>
        <w:t xml:space="preserve"> </w:t>
      </w:r>
      <w:r w:rsidRPr="00912360">
        <w:rPr>
          <w:lang w:val="es-ES_tradnl"/>
        </w:rPr>
        <w:t>por</w:t>
      </w:r>
      <w:r w:rsidRPr="00912360">
        <w:rPr>
          <w:spacing w:val="-16"/>
          <w:lang w:val="es-ES_tradnl"/>
        </w:rPr>
        <w:t xml:space="preserve"> </w:t>
      </w:r>
      <w:r w:rsidRPr="00912360">
        <w:rPr>
          <w:lang w:val="es-ES_tradnl"/>
        </w:rPr>
        <w:t>premios</w:t>
      </w:r>
      <w:r w:rsidRPr="00912360">
        <w:rPr>
          <w:spacing w:val="-16"/>
          <w:lang w:val="es-ES_tradnl"/>
        </w:rPr>
        <w:t xml:space="preserve"> </w:t>
      </w:r>
      <w:r w:rsidRPr="00912360">
        <w:rPr>
          <w:lang w:val="es-ES_tradnl"/>
        </w:rPr>
        <w:t>de</w:t>
      </w:r>
      <w:r w:rsidRPr="00912360">
        <w:rPr>
          <w:spacing w:val="-19"/>
          <w:lang w:val="es-ES_tradnl"/>
        </w:rPr>
        <w:t xml:space="preserve"> </w:t>
      </w:r>
      <w:r w:rsidRPr="00912360">
        <w:rPr>
          <w:lang w:val="es-ES_tradnl"/>
        </w:rPr>
        <w:t>jubilación,</w:t>
      </w:r>
      <w:r w:rsidRPr="00912360">
        <w:rPr>
          <w:spacing w:val="-15"/>
          <w:lang w:val="es-ES_tradnl"/>
        </w:rPr>
        <w:t xml:space="preserve"> </w:t>
      </w:r>
      <w:r w:rsidRPr="00912360">
        <w:rPr>
          <w:lang w:val="es-ES_tradnl"/>
        </w:rPr>
        <w:t>se</w:t>
      </w:r>
      <w:r w:rsidRPr="00912360">
        <w:rPr>
          <w:spacing w:val="-16"/>
          <w:lang w:val="es-ES_tradnl"/>
        </w:rPr>
        <w:t xml:space="preserve"> </w:t>
      </w:r>
      <w:r w:rsidRPr="00912360">
        <w:rPr>
          <w:lang w:val="es-ES_tradnl"/>
        </w:rPr>
        <w:t>mantiene actualizada</w:t>
      </w:r>
      <w:r w:rsidRPr="00912360">
        <w:rPr>
          <w:spacing w:val="-11"/>
          <w:lang w:val="es-ES_tradnl"/>
        </w:rPr>
        <w:t xml:space="preserve"> </w:t>
      </w:r>
      <w:r w:rsidRPr="00912360">
        <w:rPr>
          <w:lang w:val="es-ES_tradnl"/>
        </w:rPr>
        <w:t>la</w:t>
      </w:r>
      <w:r w:rsidRPr="00912360">
        <w:rPr>
          <w:spacing w:val="-12"/>
          <w:lang w:val="es-ES_tradnl"/>
        </w:rPr>
        <w:t xml:space="preserve"> </w:t>
      </w:r>
      <w:r w:rsidRPr="00912360">
        <w:rPr>
          <w:lang w:val="es-ES_tradnl"/>
        </w:rPr>
        <w:t>provisión</w:t>
      </w:r>
      <w:r w:rsidRPr="00912360">
        <w:rPr>
          <w:spacing w:val="-11"/>
          <w:lang w:val="es-ES_tradnl"/>
        </w:rPr>
        <w:t xml:space="preserve"> </w:t>
      </w:r>
      <w:r w:rsidRPr="00912360">
        <w:rPr>
          <w:lang w:val="es-ES_tradnl"/>
        </w:rPr>
        <w:t>dotada</w:t>
      </w:r>
      <w:r w:rsidRPr="00912360">
        <w:rPr>
          <w:spacing w:val="-12"/>
          <w:lang w:val="es-ES_tradnl"/>
        </w:rPr>
        <w:t xml:space="preserve"> </w:t>
      </w:r>
      <w:r w:rsidRPr="00912360">
        <w:rPr>
          <w:lang w:val="es-ES_tradnl"/>
        </w:rPr>
        <w:t>al</w:t>
      </w:r>
      <w:r w:rsidRPr="00912360">
        <w:rPr>
          <w:spacing w:val="-13"/>
          <w:lang w:val="es-ES_tradnl"/>
        </w:rPr>
        <w:t xml:space="preserve"> </w:t>
      </w:r>
      <w:r w:rsidRPr="00912360">
        <w:rPr>
          <w:lang w:val="es-ES_tradnl"/>
        </w:rPr>
        <w:t>inicio</w:t>
      </w:r>
      <w:r w:rsidRPr="00912360">
        <w:rPr>
          <w:spacing w:val="-11"/>
          <w:lang w:val="es-ES_tradnl"/>
        </w:rPr>
        <w:t xml:space="preserve"> </w:t>
      </w:r>
      <w:r w:rsidRPr="00912360">
        <w:rPr>
          <w:lang w:val="es-ES_tradnl"/>
        </w:rPr>
        <w:t>del</w:t>
      </w:r>
      <w:r w:rsidRPr="00912360">
        <w:rPr>
          <w:spacing w:val="-13"/>
          <w:lang w:val="es-ES_tradnl"/>
        </w:rPr>
        <w:t xml:space="preserve"> </w:t>
      </w:r>
      <w:r w:rsidRPr="00912360">
        <w:rPr>
          <w:lang w:val="es-ES_tradnl"/>
        </w:rPr>
        <w:t>proceso,</w:t>
      </w:r>
      <w:r w:rsidRPr="00912360">
        <w:rPr>
          <w:spacing w:val="-11"/>
          <w:lang w:val="es-ES_tradnl"/>
        </w:rPr>
        <w:t xml:space="preserve"> </w:t>
      </w:r>
      <w:r w:rsidRPr="00912360">
        <w:rPr>
          <w:lang w:val="es-ES_tradnl"/>
        </w:rPr>
        <w:t>y</w:t>
      </w:r>
      <w:r w:rsidRPr="00912360">
        <w:rPr>
          <w:spacing w:val="-12"/>
          <w:lang w:val="es-ES_tradnl"/>
        </w:rPr>
        <w:t xml:space="preserve"> </w:t>
      </w:r>
      <w:r w:rsidRPr="00912360">
        <w:rPr>
          <w:lang w:val="es-ES_tradnl"/>
        </w:rPr>
        <w:t>en</w:t>
      </w:r>
      <w:r w:rsidRPr="00912360">
        <w:rPr>
          <w:spacing w:val="-13"/>
          <w:lang w:val="es-ES_tradnl"/>
        </w:rPr>
        <w:t xml:space="preserve"> </w:t>
      </w:r>
      <w:r w:rsidRPr="00912360">
        <w:rPr>
          <w:lang w:val="es-ES_tradnl"/>
        </w:rPr>
        <w:t>la</w:t>
      </w:r>
      <w:r w:rsidRPr="00912360">
        <w:rPr>
          <w:spacing w:val="-12"/>
          <w:lang w:val="es-ES_tradnl"/>
        </w:rPr>
        <w:t xml:space="preserve"> </w:t>
      </w:r>
      <w:r w:rsidRPr="00912360">
        <w:rPr>
          <w:lang w:val="es-ES_tradnl"/>
        </w:rPr>
        <w:t>contabilidad</w:t>
      </w:r>
      <w:r w:rsidRPr="00912360">
        <w:rPr>
          <w:spacing w:val="-12"/>
          <w:lang w:val="es-ES_tradnl"/>
        </w:rPr>
        <w:t xml:space="preserve"> </w:t>
      </w:r>
      <w:r w:rsidRPr="00912360">
        <w:rPr>
          <w:lang w:val="es-ES_tradnl"/>
        </w:rPr>
        <w:t>económico</w:t>
      </w:r>
      <w:r w:rsidRPr="00912360">
        <w:rPr>
          <w:spacing w:val="-13"/>
          <w:lang w:val="es-ES_tradnl"/>
        </w:rPr>
        <w:t xml:space="preserve"> </w:t>
      </w:r>
      <w:r w:rsidRPr="00912360">
        <w:rPr>
          <w:lang w:val="es-ES_tradnl"/>
        </w:rPr>
        <w:t>patrimonial los</w:t>
      </w:r>
      <w:r w:rsidRPr="00912360">
        <w:rPr>
          <w:spacing w:val="-11"/>
          <w:lang w:val="es-ES_tradnl"/>
        </w:rPr>
        <w:t xml:space="preserve"> </w:t>
      </w:r>
      <w:r w:rsidRPr="00912360">
        <w:rPr>
          <w:lang w:val="es-ES_tradnl"/>
        </w:rPr>
        <w:t>pagos</w:t>
      </w:r>
      <w:r w:rsidRPr="00912360">
        <w:rPr>
          <w:spacing w:val="-11"/>
          <w:lang w:val="es-ES_tradnl"/>
        </w:rPr>
        <w:t xml:space="preserve"> </w:t>
      </w:r>
      <w:r w:rsidRPr="00912360">
        <w:rPr>
          <w:lang w:val="es-ES_tradnl"/>
        </w:rPr>
        <w:t>se</w:t>
      </w:r>
      <w:r w:rsidRPr="00912360">
        <w:rPr>
          <w:spacing w:val="-13"/>
          <w:lang w:val="es-ES_tradnl"/>
        </w:rPr>
        <w:t xml:space="preserve"> </w:t>
      </w:r>
      <w:r w:rsidRPr="00912360">
        <w:rPr>
          <w:lang w:val="es-ES_tradnl"/>
        </w:rPr>
        <w:t>realizan</w:t>
      </w:r>
      <w:r w:rsidRPr="00912360">
        <w:rPr>
          <w:spacing w:val="-11"/>
          <w:lang w:val="es-ES_tradnl"/>
        </w:rPr>
        <w:t xml:space="preserve"> </w:t>
      </w:r>
      <w:r w:rsidRPr="00912360">
        <w:rPr>
          <w:lang w:val="es-ES_tradnl"/>
        </w:rPr>
        <w:t>con</w:t>
      </w:r>
      <w:r w:rsidRPr="00912360">
        <w:rPr>
          <w:spacing w:val="-13"/>
          <w:lang w:val="es-ES_tradnl"/>
        </w:rPr>
        <w:t xml:space="preserve"> </w:t>
      </w:r>
      <w:r w:rsidRPr="00912360">
        <w:rPr>
          <w:lang w:val="es-ES_tradnl"/>
        </w:rPr>
        <w:t>cargo</w:t>
      </w:r>
      <w:r w:rsidRPr="00912360">
        <w:rPr>
          <w:spacing w:val="-14"/>
          <w:lang w:val="es-ES_tradnl"/>
        </w:rPr>
        <w:t xml:space="preserve"> </w:t>
      </w:r>
      <w:r w:rsidRPr="00912360">
        <w:rPr>
          <w:lang w:val="es-ES_tradnl"/>
        </w:rPr>
        <w:t>a</w:t>
      </w:r>
      <w:r w:rsidRPr="00912360">
        <w:rPr>
          <w:spacing w:val="-13"/>
          <w:lang w:val="es-ES_tradnl"/>
        </w:rPr>
        <w:t xml:space="preserve"> </w:t>
      </w:r>
      <w:r w:rsidRPr="00912360">
        <w:rPr>
          <w:lang w:val="es-ES_tradnl"/>
        </w:rPr>
        <w:t>esta</w:t>
      </w:r>
      <w:r w:rsidRPr="00912360">
        <w:rPr>
          <w:spacing w:val="-14"/>
          <w:lang w:val="es-ES_tradnl"/>
        </w:rPr>
        <w:t xml:space="preserve"> </w:t>
      </w:r>
      <w:r w:rsidRPr="00912360">
        <w:rPr>
          <w:lang w:val="es-ES_tradnl"/>
        </w:rPr>
        <w:t>provisión</w:t>
      </w:r>
      <w:r w:rsidRPr="00912360">
        <w:rPr>
          <w:spacing w:val="-11"/>
          <w:lang w:val="es-ES_tradnl"/>
        </w:rPr>
        <w:t xml:space="preserve"> </w:t>
      </w:r>
      <w:r w:rsidRPr="00912360">
        <w:rPr>
          <w:lang w:val="es-ES_tradnl"/>
        </w:rPr>
        <w:t>y</w:t>
      </w:r>
      <w:r w:rsidRPr="00912360">
        <w:rPr>
          <w:spacing w:val="-15"/>
          <w:lang w:val="es-ES_tradnl"/>
        </w:rPr>
        <w:t xml:space="preserve"> </w:t>
      </w:r>
      <w:r w:rsidRPr="00912360">
        <w:rPr>
          <w:lang w:val="es-ES_tradnl"/>
        </w:rPr>
        <w:t>no</w:t>
      </w:r>
      <w:r w:rsidRPr="00912360">
        <w:rPr>
          <w:spacing w:val="-11"/>
          <w:lang w:val="es-ES_tradnl"/>
        </w:rPr>
        <w:t xml:space="preserve"> </w:t>
      </w:r>
      <w:r w:rsidRPr="00912360">
        <w:rPr>
          <w:lang w:val="es-ES_tradnl"/>
        </w:rPr>
        <w:t>constituyen</w:t>
      </w:r>
      <w:r w:rsidRPr="00912360">
        <w:rPr>
          <w:spacing w:val="-13"/>
          <w:lang w:val="es-ES_tradnl"/>
        </w:rPr>
        <w:t xml:space="preserve"> </w:t>
      </w:r>
      <w:r w:rsidRPr="00912360">
        <w:rPr>
          <w:lang w:val="es-ES_tradnl"/>
        </w:rPr>
        <w:t>gasto</w:t>
      </w:r>
      <w:r w:rsidRPr="00912360">
        <w:rPr>
          <w:spacing w:val="-14"/>
          <w:lang w:val="es-ES_tradnl"/>
        </w:rPr>
        <w:t xml:space="preserve"> </w:t>
      </w:r>
      <w:r w:rsidRPr="00912360">
        <w:rPr>
          <w:lang w:val="es-ES_tradnl"/>
        </w:rPr>
        <w:t>de</w:t>
      </w:r>
      <w:r w:rsidRPr="00912360">
        <w:rPr>
          <w:spacing w:val="-13"/>
          <w:lang w:val="es-ES_tradnl"/>
        </w:rPr>
        <w:t xml:space="preserve"> </w:t>
      </w:r>
      <w:r w:rsidRPr="00912360">
        <w:rPr>
          <w:lang w:val="es-ES_tradnl"/>
        </w:rPr>
        <w:t>la</w:t>
      </w:r>
      <w:r w:rsidRPr="00912360">
        <w:rPr>
          <w:spacing w:val="-11"/>
          <w:lang w:val="es-ES_tradnl"/>
        </w:rPr>
        <w:t xml:space="preserve"> </w:t>
      </w:r>
      <w:r w:rsidRPr="00912360">
        <w:rPr>
          <w:lang w:val="es-ES_tradnl"/>
        </w:rPr>
        <w:t>cuenta</w:t>
      </w:r>
      <w:r w:rsidRPr="00912360">
        <w:rPr>
          <w:spacing w:val="-13"/>
          <w:lang w:val="es-ES_tradnl"/>
        </w:rPr>
        <w:t xml:space="preserve"> </w:t>
      </w:r>
      <w:r w:rsidRPr="00912360">
        <w:rPr>
          <w:lang w:val="es-ES_tradnl"/>
        </w:rPr>
        <w:t>económico patrimonial, salvo por diferencias en la estimación de la</w:t>
      </w:r>
      <w:r w:rsidRPr="00912360">
        <w:rPr>
          <w:spacing w:val="-6"/>
          <w:lang w:val="es-ES_tradnl"/>
        </w:rPr>
        <w:t xml:space="preserve"> </w:t>
      </w:r>
      <w:r w:rsidRPr="00912360">
        <w:rPr>
          <w:lang w:val="es-ES_tradnl"/>
        </w:rPr>
        <w:t>provisión.</w:t>
      </w:r>
    </w:p>
    <w:p w14:paraId="1AB4E11C" w14:textId="77777777" w:rsidR="00135FEC" w:rsidRPr="00912360" w:rsidRDefault="00135FEC">
      <w:pPr>
        <w:pStyle w:val="Textoindependiente"/>
        <w:spacing w:before="10"/>
        <w:rPr>
          <w:sz w:val="20"/>
          <w:lang w:val="es-ES_tradnl"/>
        </w:rPr>
      </w:pPr>
    </w:p>
    <w:p w14:paraId="282C9E14" w14:textId="77777777" w:rsidR="00135FEC" w:rsidRPr="00912360" w:rsidRDefault="00000000">
      <w:pPr>
        <w:pStyle w:val="Ttulo1"/>
        <w:numPr>
          <w:ilvl w:val="2"/>
          <w:numId w:val="16"/>
        </w:numPr>
        <w:tabs>
          <w:tab w:val="left" w:pos="1974"/>
        </w:tabs>
        <w:ind w:left="1973" w:hanging="356"/>
        <w:jc w:val="left"/>
        <w:rPr>
          <w:lang w:val="es-ES_tradnl"/>
        </w:rPr>
      </w:pPr>
      <w:bookmarkStart w:id="111" w:name="m)_Transferencias_y_subvenciones"/>
      <w:bookmarkEnd w:id="111"/>
      <w:r w:rsidRPr="00912360">
        <w:rPr>
          <w:lang w:val="es-ES_tradnl"/>
        </w:rPr>
        <w:t>Transferencias y</w:t>
      </w:r>
      <w:r w:rsidRPr="00912360">
        <w:rPr>
          <w:spacing w:val="-3"/>
          <w:lang w:val="es-ES_tradnl"/>
        </w:rPr>
        <w:t xml:space="preserve"> </w:t>
      </w:r>
      <w:r w:rsidRPr="00912360">
        <w:rPr>
          <w:lang w:val="es-ES_tradnl"/>
        </w:rPr>
        <w:t>subvenciones</w:t>
      </w:r>
    </w:p>
    <w:p w14:paraId="52B933DD" w14:textId="77777777" w:rsidR="00135FEC" w:rsidRPr="00912360" w:rsidRDefault="00135FEC">
      <w:pPr>
        <w:pStyle w:val="Textoindependiente"/>
        <w:spacing w:before="6"/>
        <w:rPr>
          <w:b/>
          <w:sz w:val="21"/>
          <w:lang w:val="es-ES_tradnl"/>
        </w:rPr>
      </w:pPr>
    </w:p>
    <w:p w14:paraId="260793E2" w14:textId="77777777" w:rsidR="00135FEC" w:rsidRPr="00912360" w:rsidRDefault="00000000">
      <w:pPr>
        <w:pStyle w:val="Textoindependiente"/>
        <w:spacing w:line="360" w:lineRule="auto"/>
        <w:ind w:left="1260" w:right="635"/>
        <w:jc w:val="both"/>
        <w:rPr>
          <w:lang w:val="es-ES_tradnl"/>
        </w:rPr>
      </w:pPr>
      <w:r w:rsidRPr="00912360">
        <w:rPr>
          <w:lang w:val="es-ES_tradnl"/>
        </w:rPr>
        <w:t>Son transferencias las entregas dinerarias o en especie sin contrapartida directa por parte de los beneficiarios, para financiar operaciones o actividades no singularizadas.</w:t>
      </w:r>
    </w:p>
    <w:p w14:paraId="0BC0FC7A" w14:textId="77777777" w:rsidR="00135FEC" w:rsidRPr="00912360" w:rsidRDefault="00000000">
      <w:pPr>
        <w:pStyle w:val="Textoindependiente"/>
        <w:spacing w:before="120" w:line="360" w:lineRule="auto"/>
        <w:ind w:left="1260" w:right="635"/>
        <w:jc w:val="both"/>
        <w:rPr>
          <w:lang w:val="es-ES_tradnl"/>
        </w:rPr>
      </w:pPr>
      <w:r w:rsidRPr="00912360">
        <w:rPr>
          <w:lang w:val="es-ES_tradnl"/>
        </w:rPr>
        <w:t>Son subvenciones las entregas dinerarias o en especie sin contrapartida directa por parte de los</w:t>
      </w:r>
      <w:r w:rsidRPr="00912360">
        <w:rPr>
          <w:spacing w:val="-14"/>
          <w:lang w:val="es-ES_tradnl"/>
        </w:rPr>
        <w:t xml:space="preserve"> </w:t>
      </w:r>
      <w:r w:rsidRPr="00912360">
        <w:rPr>
          <w:lang w:val="es-ES_tradnl"/>
        </w:rPr>
        <w:t>beneficiarios</w:t>
      </w:r>
      <w:r w:rsidRPr="00912360">
        <w:rPr>
          <w:spacing w:val="-17"/>
          <w:lang w:val="es-ES_tradnl"/>
        </w:rPr>
        <w:t xml:space="preserve"> </w:t>
      </w:r>
      <w:r w:rsidRPr="00912360">
        <w:rPr>
          <w:lang w:val="es-ES_tradnl"/>
        </w:rPr>
        <w:t>destinadas</w:t>
      </w:r>
      <w:r w:rsidRPr="00912360">
        <w:rPr>
          <w:spacing w:val="-14"/>
          <w:lang w:val="es-ES_tradnl"/>
        </w:rPr>
        <w:t xml:space="preserve"> </w:t>
      </w:r>
      <w:r w:rsidRPr="00912360">
        <w:rPr>
          <w:lang w:val="es-ES_tradnl"/>
        </w:rPr>
        <w:t>a</w:t>
      </w:r>
      <w:r w:rsidRPr="00912360">
        <w:rPr>
          <w:spacing w:val="-17"/>
          <w:lang w:val="es-ES_tradnl"/>
        </w:rPr>
        <w:t xml:space="preserve"> </w:t>
      </w:r>
      <w:r w:rsidRPr="00912360">
        <w:rPr>
          <w:lang w:val="es-ES_tradnl"/>
        </w:rPr>
        <w:t>un</w:t>
      </w:r>
      <w:r w:rsidRPr="00912360">
        <w:rPr>
          <w:spacing w:val="-19"/>
          <w:lang w:val="es-ES_tradnl"/>
        </w:rPr>
        <w:t xml:space="preserve"> </w:t>
      </w:r>
      <w:r w:rsidRPr="00912360">
        <w:rPr>
          <w:lang w:val="es-ES_tradnl"/>
        </w:rPr>
        <w:t>fin,</w:t>
      </w:r>
      <w:r w:rsidRPr="00912360">
        <w:rPr>
          <w:spacing w:val="-16"/>
          <w:lang w:val="es-ES_tradnl"/>
        </w:rPr>
        <w:t xml:space="preserve"> </w:t>
      </w:r>
      <w:r w:rsidRPr="00912360">
        <w:rPr>
          <w:lang w:val="es-ES_tradnl"/>
        </w:rPr>
        <w:t>propósito</w:t>
      </w:r>
      <w:r w:rsidRPr="00912360">
        <w:rPr>
          <w:spacing w:val="-16"/>
          <w:lang w:val="es-ES_tradnl"/>
        </w:rPr>
        <w:t xml:space="preserve"> </w:t>
      </w:r>
      <w:r w:rsidRPr="00912360">
        <w:rPr>
          <w:lang w:val="es-ES_tradnl"/>
        </w:rPr>
        <w:t>o</w:t>
      </w:r>
      <w:r w:rsidRPr="00912360">
        <w:rPr>
          <w:spacing w:val="-17"/>
          <w:lang w:val="es-ES_tradnl"/>
        </w:rPr>
        <w:t xml:space="preserve"> </w:t>
      </w:r>
      <w:r w:rsidRPr="00912360">
        <w:rPr>
          <w:lang w:val="es-ES_tradnl"/>
        </w:rPr>
        <w:t>proyecto</w:t>
      </w:r>
      <w:r w:rsidRPr="00912360">
        <w:rPr>
          <w:spacing w:val="-17"/>
          <w:lang w:val="es-ES_tradnl"/>
        </w:rPr>
        <w:t xml:space="preserve"> </w:t>
      </w:r>
      <w:r w:rsidRPr="00912360">
        <w:rPr>
          <w:lang w:val="es-ES_tradnl"/>
        </w:rPr>
        <w:t>específico,</w:t>
      </w:r>
      <w:r w:rsidRPr="00912360">
        <w:rPr>
          <w:spacing w:val="-16"/>
          <w:lang w:val="es-ES_tradnl"/>
        </w:rPr>
        <w:t xml:space="preserve"> </w:t>
      </w:r>
      <w:r w:rsidRPr="00912360">
        <w:rPr>
          <w:lang w:val="es-ES_tradnl"/>
        </w:rPr>
        <w:t>con</w:t>
      </w:r>
      <w:r w:rsidRPr="00912360">
        <w:rPr>
          <w:spacing w:val="-17"/>
          <w:lang w:val="es-ES_tradnl"/>
        </w:rPr>
        <w:t xml:space="preserve"> </w:t>
      </w:r>
      <w:r w:rsidRPr="00912360">
        <w:rPr>
          <w:lang w:val="es-ES_tradnl"/>
        </w:rPr>
        <w:t>la</w:t>
      </w:r>
      <w:r w:rsidRPr="00912360">
        <w:rPr>
          <w:spacing w:val="-16"/>
          <w:lang w:val="es-ES_tradnl"/>
        </w:rPr>
        <w:t xml:space="preserve"> </w:t>
      </w:r>
      <w:r w:rsidRPr="00912360">
        <w:rPr>
          <w:lang w:val="es-ES_tradnl"/>
        </w:rPr>
        <w:t>obligación</w:t>
      </w:r>
      <w:r w:rsidRPr="00912360">
        <w:rPr>
          <w:spacing w:val="-15"/>
          <w:lang w:val="es-ES_tradnl"/>
        </w:rPr>
        <w:t xml:space="preserve"> </w:t>
      </w:r>
      <w:r w:rsidRPr="00912360">
        <w:rPr>
          <w:lang w:val="es-ES_tradnl"/>
        </w:rPr>
        <w:t>por</w:t>
      </w:r>
      <w:r w:rsidRPr="00912360">
        <w:rPr>
          <w:spacing w:val="-16"/>
          <w:lang w:val="es-ES_tradnl"/>
        </w:rPr>
        <w:t xml:space="preserve"> </w:t>
      </w:r>
      <w:r w:rsidRPr="00912360">
        <w:rPr>
          <w:lang w:val="es-ES_tradnl"/>
        </w:rPr>
        <w:t>parte del</w:t>
      </w:r>
      <w:r w:rsidRPr="00912360">
        <w:rPr>
          <w:spacing w:val="-3"/>
          <w:lang w:val="es-ES_tradnl"/>
        </w:rPr>
        <w:t xml:space="preserve"> </w:t>
      </w:r>
      <w:r w:rsidRPr="00912360">
        <w:rPr>
          <w:lang w:val="es-ES_tradnl"/>
        </w:rPr>
        <w:t>beneficiario</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cumplir</w:t>
      </w:r>
      <w:r w:rsidRPr="00912360">
        <w:rPr>
          <w:spacing w:val="-1"/>
          <w:lang w:val="es-ES_tradnl"/>
        </w:rPr>
        <w:t xml:space="preserve"> </w:t>
      </w:r>
      <w:r w:rsidRPr="00912360">
        <w:rPr>
          <w:lang w:val="es-ES_tradnl"/>
        </w:rPr>
        <w:t>las</w:t>
      </w:r>
      <w:r w:rsidRPr="00912360">
        <w:rPr>
          <w:spacing w:val="-5"/>
          <w:lang w:val="es-ES_tradnl"/>
        </w:rPr>
        <w:t xml:space="preserve"> </w:t>
      </w:r>
      <w:r w:rsidRPr="00912360">
        <w:rPr>
          <w:lang w:val="es-ES_tradnl"/>
        </w:rPr>
        <w:t>condiciones</w:t>
      </w:r>
      <w:r w:rsidRPr="00912360">
        <w:rPr>
          <w:spacing w:val="-5"/>
          <w:lang w:val="es-ES_tradnl"/>
        </w:rPr>
        <w:t xml:space="preserve"> </w:t>
      </w:r>
      <w:r w:rsidRPr="00912360">
        <w:rPr>
          <w:lang w:val="es-ES_tradnl"/>
        </w:rPr>
        <w:t>y</w:t>
      </w:r>
      <w:r w:rsidRPr="00912360">
        <w:rPr>
          <w:spacing w:val="-4"/>
          <w:lang w:val="es-ES_tradnl"/>
        </w:rPr>
        <w:t xml:space="preserve"> </w:t>
      </w:r>
      <w:r w:rsidRPr="00912360">
        <w:rPr>
          <w:lang w:val="es-ES_tradnl"/>
        </w:rPr>
        <w:t>requisitos</w:t>
      </w:r>
      <w:r w:rsidRPr="00912360">
        <w:rPr>
          <w:spacing w:val="-2"/>
          <w:lang w:val="es-ES_tradnl"/>
        </w:rPr>
        <w:t xml:space="preserve"> </w:t>
      </w:r>
      <w:r w:rsidRPr="00912360">
        <w:rPr>
          <w:lang w:val="es-ES_tradnl"/>
        </w:rPr>
        <w:t>que</w:t>
      </w:r>
      <w:r w:rsidRPr="00912360">
        <w:rPr>
          <w:spacing w:val="-5"/>
          <w:lang w:val="es-ES_tradnl"/>
        </w:rPr>
        <w:t xml:space="preserve"> </w:t>
      </w:r>
      <w:r w:rsidRPr="00912360">
        <w:rPr>
          <w:lang w:val="es-ES_tradnl"/>
        </w:rPr>
        <w:t>se</w:t>
      </w:r>
      <w:r w:rsidRPr="00912360">
        <w:rPr>
          <w:spacing w:val="-5"/>
          <w:lang w:val="es-ES_tradnl"/>
        </w:rPr>
        <w:t xml:space="preserve"> </w:t>
      </w:r>
      <w:r w:rsidRPr="00912360">
        <w:rPr>
          <w:lang w:val="es-ES_tradnl"/>
        </w:rPr>
        <w:t>hubieran</w:t>
      </w:r>
      <w:r w:rsidRPr="00912360">
        <w:rPr>
          <w:spacing w:val="-3"/>
          <w:lang w:val="es-ES_tradnl"/>
        </w:rPr>
        <w:t xml:space="preserve"> </w:t>
      </w:r>
      <w:r w:rsidRPr="00912360">
        <w:rPr>
          <w:lang w:val="es-ES_tradnl"/>
        </w:rPr>
        <w:t>establecido</w:t>
      </w:r>
      <w:r w:rsidRPr="00912360">
        <w:rPr>
          <w:spacing w:val="-3"/>
          <w:lang w:val="es-ES_tradnl"/>
        </w:rPr>
        <w:t xml:space="preserve"> </w:t>
      </w:r>
      <w:r w:rsidRPr="00912360">
        <w:rPr>
          <w:lang w:val="es-ES_tradnl"/>
        </w:rPr>
        <w:t>o,</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caso contrario, proceder a su</w:t>
      </w:r>
      <w:r w:rsidRPr="00912360">
        <w:rPr>
          <w:spacing w:val="-1"/>
          <w:lang w:val="es-ES_tradnl"/>
        </w:rPr>
        <w:t xml:space="preserve"> </w:t>
      </w:r>
      <w:r w:rsidRPr="00912360">
        <w:rPr>
          <w:lang w:val="es-ES_tradnl"/>
        </w:rPr>
        <w:t>reintegro.</w:t>
      </w:r>
    </w:p>
    <w:p w14:paraId="05A290B7" w14:textId="77777777" w:rsidR="00135FEC" w:rsidRPr="00912360" w:rsidRDefault="00000000">
      <w:pPr>
        <w:pStyle w:val="Prrafodelista"/>
        <w:numPr>
          <w:ilvl w:val="1"/>
          <w:numId w:val="12"/>
        </w:numPr>
        <w:tabs>
          <w:tab w:val="left" w:pos="2483"/>
        </w:tabs>
        <w:spacing w:before="121"/>
        <w:ind w:hanging="503"/>
        <w:jc w:val="both"/>
        <w:rPr>
          <w:lang w:val="es-ES_tradnl"/>
        </w:rPr>
      </w:pPr>
      <w:bookmarkStart w:id="112" w:name="m.1)_Imputación_presupuestaria"/>
      <w:bookmarkEnd w:id="112"/>
      <w:r w:rsidRPr="00912360">
        <w:rPr>
          <w:lang w:val="es-ES_tradnl"/>
        </w:rPr>
        <w:t>Imputación</w:t>
      </w:r>
      <w:r w:rsidRPr="00912360">
        <w:rPr>
          <w:spacing w:val="-1"/>
          <w:lang w:val="es-ES_tradnl"/>
        </w:rPr>
        <w:t xml:space="preserve"> </w:t>
      </w:r>
      <w:r w:rsidRPr="00912360">
        <w:rPr>
          <w:lang w:val="es-ES_tradnl"/>
        </w:rPr>
        <w:t>presupuestaria</w:t>
      </w:r>
    </w:p>
    <w:p w14:paraId="48967F64" w14:textId="77777777" w:rsidR="00135FEC" w:rsidRPr="00912360" w:rsidRDefault="00135FEC">
      <w:pPr>
        <w:pStyle w:val="Textoindependiente"/>
        <w:spacing w:before="5"/>
        <w:rPr>
          <w:sz w:val="21"/>
          <w:lang w:val="es-ES_tradnl"/>
        </w:rPr>
      </w:pPr>
    </w:p>
    <w:p w14:paraId="50A20109" w14:textId="77777777" w:rsidR="00135FEC" w:rsidRPr="00912360" w:rsidRDefault="00000000">
      <w:pPr>
        <w:pStyle w:val="Textoindependiente"/>
        <w:spacing w:line="360" w:lineRule="auto"/>
        <w:ind w:left="1618" w:right="634"/>
        <w:jc w:val="both"/>
        <w:rPr>
          <w:lang w:val="es-ES_tradnl"/>
        </w:rPr>
      </w:pPr>
      <w:r w:rsidRPr="00912360">
        <w:rPr>
          <w:lang w:val="es-ES_tradnl"/>
        </w:rPr>
        <w:t>Los</w:t>
      </w:r>
      <w:r w:rsidRPr="00912360">
        <w:rPr>
          <w:spacing w:val="-13"/>
          <w:lang w:val="es-ES_tradnl"/>
        </w:rPr>
        <w:t xml:space="preserve"> </w:t>
      </w:r>
      <w:r w:rsidRPr="00912360">
        <w:rPr>
          <w:lang w:val="es-ES_tradnl"/>
        </w:rPr>
        <w:t>ingresos</w:t>
      </w:r>
      <w:r w:rsidRPr="00912360">
        <w:rPr>
          <w:spacing w:val="-12"/>
          <w:lang w:val="es-ES_tradnl"/>
        </w:rPr>
        <w:t xml:space="preserve"> </w:t>
      </w:r>
      <w:r w:rsidRPr="00912360">
        <w:rPr>
          <w:lang w:val="es-ES_tradnl"/>
        </w:rPr>
        <w:t>presupuestarios</w:t>
      </w:r>
      <w:r w:rsidRPr="00912360">
        <w:rPr>
          <w:spacing w:val="-13"/>
          <w:lang w:val="es-ES_tradnl"/>
        </w:rPr>
        <w:t xml:space="preserve"> </w:t>
      </w:r>
      <w:r w:rsidRPr="00912360">
        <w:rPr>
          <w:lang w:val="es-ES_tradnl"/>
        </w:rPr>
        <w:t>por</w:t>
      </w:r>
      <w:r w:rsidRPr="00912360">
        <w:rPr>
          <w:spacing w:val="-11"/>
          <w:lang w:val="es-ES_tradnl"/>
        </w:rPr>
        <w:t xml:space="preserve"> </w:t>
      </w:r>
      <w:r w:rsidRPr="00912360">
        <w:rPr>
          <w:lang w:val="es-ES_tradnl"/>
        </w:rPr>
        <w:t>subvenciones</w:t>
      </w:r>
      <w:r w:rsidRPr="00912360">
        <w:rPr>
          <w:spacing w:val="-12"/>
          <w:lang w:val="es-ES_tradnl"/>
        </w:rPr>
        <w:t xml:space="preserve"> </w:t>
      </w:r>
      <w:r w:rsidRPr="00912360">
        <w:rPr>
          <w:lang w:val="es-ES_tradnl"/>
        </w:rPr>
        <w:t>y</w:t>
      </w:r>
      <w:r w:rsidRPr="00912360">
        <w:rPr>
          <w:spacing w:val="-15"/>
          <w:lang w:val="es-ES_tradnl"/>
        </w:rPr>
        <w:t xml:space="preserve"> </w:t>
      </w:r>
      <w:r w:rsidRPr="00912360">
        <w:rPr>
          <w:lang w:val="es-ES_tradnl"/>
        </w:rPr>
        <w:t>transferencias</w:t>
      </w:r>
      <w:r w:rsidRPr="00912360">
        <w:rPr>
          <w:spacing w:val="-12"/>
          <w:lang w:val="es-ES_tradnl"/>
        </w:rPr>
        <w:t xml:space="preserve"> </w:t>
      </w:r>
      <w:r w:rsidRPr="00912360">
        <w:rPr>
          <w:lang w:val="es-ES_tradnl"/>
        </w:rPr>
        <w:t>recibidas</w:t>
      </w:r>
      <w:r w:rsidRPr="00912360">
        <w:rPr>
          <w:spacing w:val="-14"/>
          <w:lang w:val="es-ES_tradnl"/>
        </w:rPr>
        <w:t xml:space="preserve"> </w:t>
      </w:r>
      <w:r w:rsidRPr="00912360">
        <w:rPr>
          <w:lang w:val="es-ES_tradnl"/>
        </w:rPr>
        <w:t>se</w:t>
      </w:r>
      <w:r w:rsidRPr="00912360">
        <w:rPr>
          <w:spacing w:val="-12"/>
          <w:lang w:val="es-ES_tradnl"/>
        </w:rPr>
        <w:t xml:space="preserve"> </w:t>
      </w:r>
      <w:r w:rsidRPr="00912360">
        <w:rPr>
          <w:lang w:val="es-ES_tradnl"/>
        </w:rPr>
        <w:t>reconocen</w:t>
      </w:r>
      <w:r w:rsidRPr="00912360">
        <w:rPr>
          <w:spacing w:val="-13"/>
          <w:lang w:val="es-ES_tradnl"/>
        </w:rPr>
        <w:t xml:space="preserve"> </w:t>
      </w:r>
      <w:r w:rsidRPr="00912360">
        <w:rPr>
          <w:lang w:val="es-ES_tradnl"/>
        </w:rPr>
        <w:t>en el momento del cobro o si éste no se ha producido, pueden reconocerse cuando se tiene información de que el ente concedente ha dictado el acto de reconocimiento de</w:t>
      </w:r>
      <w:r w:rsidRPr="00912360">
        <w:rPr>
          <w:spacing w:val="11"/>
          <w:lang w:val="es-ES_tradnl"/>
        </w:rPr>
        <w:t xml:space="preserve"> </w:t>
      </w:r>
      <w:r w:rsidRPr="00912360">
        <w:rPr>
          <w:lang w:val="es-ES_tradnl"/>
        </w:rPr>
        <w:t>su</w:t>
      </w:r>
    </w:p>
    <w:p w14:paraId="720E8AB6" w14:textId="77777777" w:rsidR="00135FEC" w:rsidRPr="00912360" w:rsidRDefault="00135FEC">
      <w:pPr>
        <w:spacing w:line="360" w:lineRule="auto"/>
        <w:jc w:val="both"/>
        <w:rPr>
          <w:lang w:val="es-ES_tradnl"/>
        </w:rPr>
        <w:sectPr w:rsidR="00135FEC" w:rsidRPr="00912360">
          <w:pgSz w:w="11920" w:h="16850"/>
          <w:pgMar w:top="1460" w:right="500" w:bottom="1260" w:left="340" w:header="0" w:footer="1036" w:gutter="0"/>
          <w:cols w:space="720"/>
        </w:sectPr>
      </w:pPr>
    </w:p>
    <w:p w14:paraId="32EC5D28" w14:textId="77777777" w:rsidR="00135FEC" w:rsidRPr="00912360" w:rsidRDefault="00000000">
      <w:pPr>
        <w:pStyle w:val="Textoindependiente"/>
        <w:spacing w:before="80"/>
        <w:ind w:left="1618"/>
        <w:jc w:val="both"/>
        <w:rPr>
          <w:lang w:val="es-ES_tradnl"/>
        </w:rPr>
      </w:pPr>
      <w:r w:rsidRPr="00912360">
        <w:rPr>
          <w:lang w:val="es-ES_tradnl"/>
        </w:rPr>
        <w:lastRenderedPageBreak/>
        <w:t>correlativa obligación de pago.</w:t>
      </w:r>
    </w:p>
    <w:p w14:paraId="30BE96E2" w14:textId="77777777" w:rsidR="00135FEC" w:rsidRPr="00912360" w:rsidRDefault="00135FEC">
      <w:pPr>
        <w:pStyle w:val="Textoindependiente"/>
        <w:spacing w:before="4"/>
        <w:rPr>
          <w:sz w:val="21"/>
          <w:lang w:val="es-ES_tradnl"/>
        </w:rPr>
      </w:pPr>
    </w:p>
    <w:p w14:paraId="1AAF1D4B" w14:textId="77777777" w:rsidR="00135FEC" w:rsidRPr="00912360" w:rsidRDefault="00000000">
      <w:pPr>
        <w:pStyle w:val="Textoindependiente"/>
        <w:spacing w:before="1" w:line="360" w:lineRule="auto"/>
        <w:ind w:left="1618" w:right="634"/>
        <w:jc w:val="both"/>
        <w:rPr>
          <w:lang w:val="es-ES_tradnl"/>
        </w:rPr>
      </w:pPr>
      <w:r w:rsidRPr="00912360">
        <w:rPr>
          <w:lang w:val="es-ES_tradnl"/>
        </w:rPr>
        <w:t>Los gastos presupuestarios por transferencias y subvenciones concedidas se reconocen en el estado de liquidación del presupuesto cuando, de acuerdo con el procedimiento establecido,</w:t>
      </w:r>
      <w:r w:rsidRPr="00912360">
        <w:rPr>
          <w:spacing w:val="-13"/>
          <w:lang w:val="es-ES_tradnl"/>
        </w:rPr>
        <w:t xml:space="preserve"> </w:t>
      </w:r>
      <w:r w:rsidRPr="00912360">
        <w:rPr>
          <w:lang w:val="es-ES_tradnl"/>
        </w:rPr>
        <w:t>se</w:t>
      </w:r>
      <w:r w:rsidRPr="00912360">
        <w:rPr>
          <w:spacing w:val="-11"/>
          <w:lang w:val="es-ES_tradnl"/>
        </w:rPr>
        <w:t xml:space="preserve"> </w:t>
      </w:r>
      <w:r w:rsidRPr="00912360">
        <w:rPr>
          <w:lang w:val="es-ES_tradnl"/>
        </w:rPr>
        <w:t>dicte</w:t>
      </w:r>
      <w:r w:rsidRPr="00912360">
        <w:rPr>
          <w:spacing w:val="-11"/>
          <w:lang w:val="es-ES_tradnl"/>
        </w:rPr>
        <w:t xml:space="preserve"> </w:t>
      </w:r>
      <w:r w:rsidRPr="00912360">
        <w:rPr>
          <w:lang w:val="es-ES_tradnl"/>
        </w:rPr>
        <w:t>el</w:t>
      </w:r>
      <w:r w:rsidRPr="00912360">
        <w:rPr>
          <w:spacing w:val="-14"/>
          <w:lang w:val="es-ES_tradnl"/>
        </w:rPr>
        <w:t xml:space="preserve"> </w:t>
      </w:r>
      <w:r w:rsidRPr="00912360">
        <w:rPr>
          <w:lang w:val="es-ES_tradnl"/>
        </w:rPr>
        <w:t>correspondiente</w:t>
      </w:r>
      <w:r w:rsidRPr="00912360">
        <w:rPr>
          <w:spacing w:val="-13"/>
          <w:lang w:val="es-ES_tradnl"/>
        </w:rPr>
        <w:t xml:space="preserve"> </w:t>
      </w:r>
      <w:r w:rsidRPr="00912360">
        <w:rPr>
          <w:lang w:val="es-ES_tradnl"/>
        </w:rPr>
        <w:t>acto</w:t>
      </w:r>
      <w:r w:rsidRPr="00912360">
        <w:rPr>
          <w:spacing w:val="-11"/>
          <w:lang w:val="es-ES_tradnl"/>
        </w:rPr>
        <w:t xml:space="preserve"> </w:t>
      </w:r>
      <w:r w:rsidRPr="00912360">
        <w:rPr>
          <w:lang w:val="es-ES_tradnl"/>
        </w:rPr>
        <w:t>administrativo</w:t>
      </w:r>
      <w:r w:rsidRPr="00912360">
        <w:rPr>
          <w:spacing w:val="-11"/>
          <w:lang w:val="es-ES_tradnl"/>
        </w:rPr>
        <w:t xml:space="preserve"> </w:t>
      </w:r>
      <w:r w:rsidRPr="00912360">
        <w:rPr>
          <w:lang w:val="es-ES_tradnl"/>
        </w:rPr>
        <w:t>de</w:t>
      </w:r>
      <w:r w:rsidRPr="00912360">
        <w:rPr>
          <w:spacing w:val="-16"/>
          <w:lang w:val="es-ES_tradnl"/>
        </w:rPr>
        <w:t xml:space="preserve"> </w:t>
      </w:r>
      <w:r w:rsidRPr="00912360">
        <w:rPr>
          <w:lang w:val="es-ES_tradnl"/>
        </w:rPr>
        <w:t>reconocimiento</w:t>
      </w:r>
      <w:r w:rsidRPr="00912360">
        <w:rPr>
          <w:spacing w:val="-11"/>
          <w:lang w:val="es-ES_tradnl"/>
        </w:rPr>
        <w:t xml:space="preserve"> </w:t>
      </w:r>
      <w:r w:rsidRPr="00912360">
        <w:rPr>
          <w:lang w:val="es-ES_tradnl"/>
        </w:rPr>
        <w:t>y</w:t>
      </w:r>
      <w:r w:rsidRPr="00912360">
        <w:rPr>
          <w:spacing w:val="-13"/>
          <w:lang w:val="es-ES_tradnl"/>
        </w:rPr>
        <w:t xml:space="preserve"> </w:t>
      </w:r>
      <w:r w:rsidRPr="00912360">
        <w:rPr>
          <w:lang w:val="es-ES_tradnl"/>
        </w:rPr>
        <w:t>liquidación de la obligación</w:t>
      </w:r>
      <w:r w:rsidRPr="00912360">
        <w:rPr>
          <w:spacing w:val="-1"/>
          <w:lang w:val="es-ES_tradnl"/>
        </w:rPr>
        <w:t xml:space="preserve"> </w:t>
      </w:r>
      <w:r w:rsidRPr="00912360">
        <w:rPr>
          <w:lang w:val="es-ES_tradnl"/>
        </w:rPr>
        <w:t>presupuestaria.</w:t>
      </w:r>
    </w:p>
    <w:p w14:paraId="4B037AC5" w14:textId="77777777" w:rsidR="00135FEC" w:rsidRPr="00912360" w:rsidRDefault="00000000">
      <w:pPr>
        <w:pStyle w:val="Prrafodelista"/>
        <w:numPr>
          <w:ilvl w:val="1"/>
          <w:numId w:val="12"/>
        </w:numPr>
        <w:tabs>
          <w:tab w:val="left" w:pos="2483"/>
        </w:tabs>
        <w:spacing w:before="118"/>
        <w:ind w:hanging="503"/>
        <w:jc w:val="both"/>
        <w:rPr>
          <w:lang w:val="es-ES_tradnl"/>
        </w:rPr>
      </w:pPr>
      <w:bookmarkStart w:id="113" w:name="m.2)_Imputación_en_contabilidad_financie"/>
      <w:bookmarkEnd w:id="113"/>
      <w:r w:rsidRPr="00912360">
        <w:rPr>
          <w:lang w:val="es-ES_tradnl"/>
        </w:rPr>
        <w:t>Imputación en contabilidad</w:t>
      </w:r>
      <w:r w:rsidRPr="00912360">
        <w:rPr>
          <w:spacing w:val="-3"/>
          <w:lang w:val="es-ES_tradnl"/>
        </w:rPr>
        <w:t xml:space="preserve"> </w:t>
      </w:r>
      <w:r w:rsidRPr="00912360">
        <w:rPr>
          <w:lang w:val="es-ES_tradnl"/>
        </w:rPr>
        <w:t>financiera</w:t>
      </w:r>
    </w:p>
    <w:p w14:paraId="5F89BE11" w14:textId="77777777" w:rsidR="00135FEC" w:rsidRPr="00912360" w:rsidRDefault="00135FEC">
      <w:pPr>
        <w:pStyle w:val="Textoindependiente"/>
        <w:spacing w:before="5"/>
        <w:rPr>
          <w:sz w:val="21"/>
          <w:lang w:val="es-ES_tradnl"/>
        </w:rPr>
      </w:pPr>
    </w:p>
    <w:p w14:paraId="424D7E99" w14:textId="77777777" w:rsidR="00135FEC" w:rsidRPr="00912360" w:rsidRDefault="00000000">
      <w:pPr>
        <w:pStyle w:val="Textoindependiente"/>
        <w:spacing w:line="360" w:lineRule="auto"/>
        <w:ind w:left="1618" w:right="633"/>
        <w:jc w:val="both"/>
        <w:rPr>
          <w:lang w:val="es-ES_tradnl"/>
        </w:rPr>
      </w:pPr>
      <w:r w:rsidRPr="00912360">
        <w:rPr>
          <w:lang w:val="es-ES_tradnl"/>
        </w:rPr>
        <w:t>Las transferencias y subvenciones se contabilizan como ingresos y/o gastos reconocidos en patrimonio neto cuando existe un acuerdo individualizado de concesión de las mismas y se han cumplido las condiciones asociadas a su disfrute y no existen dudas razonables sobre la recepción de las mismas.</w:t>
      </w:r>
    </w:p>
    <w:p w14:paraId="31FE870E" w14:textId="77777777" w:rsidR="00135FEC" w:rsidRPr="00912360" w:rsidRDefault="00000000">
      <w:pPr>
        <w:pStyle w:val="Textoindependiente"/>
        <w:spacing w:before="121" w:line="360" w:lineRule="auto"/>
        <w:ind w:left="1618" w:right="635"/>
        <w:jc w:val="both"/>
        <w:rPr>
          <w:lang w:val="es-ES_tradnl"/>
        </w:rPr>
      </w:pPr>
      <w:r w:rsidRPr="00912360">
        <w:rPr>
          <w:lang w:val="es-ES_tradnl"/>
        </w:rPr>
        <w:t>Cuando el cumplimiento de las condiciones asociadas a su disfrute se extiende a varios ejercicios, se presume el mismo, siempre que así sea en el momento de la elaboración de las cuentas anuales de cada uno de los ejercicios a los que afecte. Asimismo, en el caso de subvenciones para la ejecución de obras, cuando las condiciones asociadas al disfrute exigen la finalización de las mismas y su puesta en condiciones de funcionamiento, y la ejecución se realiza en varios ejercicios, se considera no reintegrable la subvención en proporción</w:t>
      </w:r>
      <w:r w:rsidRPr="00912360">
        <w:rPr>
          <w:spacing w:val="-10"/>
          <w:lang w:val="es-ES_tradnl"/>
        </w:rPr>
        <w:t xml:space="preserve"> </w:t>
      </w:r>
      <w:r w:rsidRPr="00912360">
        <w:rPr>
          <w:lang w:val="es-ES_tradnl"/>
        </w:rPr>
        <w:t>a</w:t>
      </w:r>
      <w:r w:rsidRPr="00912360">
        <w:rPr>
          <w:spacing w:val="-6"/>
          <w:lang w:val="es-ES_tradnl"/>
        </w:rPr>
        <w:t xml:space="preserve"> </w:t>
      </w:r>
      <w:r w:rsidRPr="00912360">
        <w:rPr>
          <w:lang w:val="es-ES_tradnl"/>
        </w:rPr>
        <w:t>la</w:t>
      </w:r>
      <w:r w:rsidRPr="00912360">
        <w:rPr>
          <w:spacing w:val="-9"/>
          <w:lang w:val="es-ES_tradnl"/>
        </w:rPr>
        <w:t xml:space="preserve"> </w:t>
      </w:r>
      <w:r w:rsidRPr="00912360">
        <w:rPr>
          <w:lang w:val="es-ES_tradnl"/>
        </w:rPr>
        <w:t>obra</w:t>
      </w:r>
      <w:r w:rsidRPr="00912360">
        <w:rPr>
          <w:spacing w:val="-9"/>
          <w:lang w:val="es-ES_tradnl"/>
        </w:rPr>
        <w:t xml:space="preserve"> </w:t>
      </w:r>
      <w:r w:rsidRPr="00912360">
        <w:rPr>
          <w:lang w:val="es-ES_tradnl"/>
        </w:rPr>
        <w:t>ejecutada</w:t>
      </w:r>
      <w:r w:rsidRPr="00912360">
        <w:rPr>
          <w:spacing w:val="-6"/>
          <w:lang w:val="es-ES_tradnl"/>
        </w:rPr>
        <w:t xml:space="preserve"> </w:t>
      </w:r>
      <w:r w:rsidRPr="00912360">
        <w:rPr>
          <w:lang w:val="es-ES_tradnl"/>
        </w:rPr>
        <w:t>hasta</w:t>
      </w:r>
      <w:r w:rsidRPr="00912360">
        <w:rPr>
          <w:spacing w:val="-9"/>
          <w:lang w:val="es-ES_tradnl"/>
        </w:rPr>
        <w:t xml:space="preserve"> </w:t>
      </w:r>
      <w:r w:rsidRPr="00912360">
        <w:rPr>
          <w:lang w:val="es-ES_tradnl"/>
        </w:rPr>
        <w:t>el</w:t>
      </w:r>
      <w:r w:rsidRPr="00912360">
        <w:rPr>
          <w:spacing w:val="-9"/>
          <w:lang w:val="es-ES_tradnl"/>
        </w:rPr>
        <w:t xml:space="preserve"> </w:t>
      </w:r>
      <w:r w:rsidRPr="00912360">
        <w:rPr>
          <w:lang w:val="es-ES_tradnl"/>
        </w:rPr>
        <w:t>momento</w:t>
      </w:r>
      <w:r w:rsidRPr="00912360">
        <w:rPr>
          <w:spacing w:val="-11"/>
          <w:lang w:val="es-ES_tradnl"/>
        </w:rPr>
        <w:t xml:space="preserve"> </w:t>
      </w:r>
      <w:r w:rsidRPr="00912360">
        <w:rPr>
          <w:lang w:val="es-ES_tradnl"/>
        </w:rPr>
        <w:t>de</w:t>
      </w:r>
      <w:r w:rsidRPr="00912360">
        <w:rPr>
          <w:spacing w:val="-6"/>
          <w:lang w:val="es-ES_tradnl"/>
        </w:rPr>
        <w:t xml:space="preserve"> </w:t>
      </w:r>
      <w:r w:rsidRPr="00912360">
        <w:rPr>
          <w:lang w:val="es-ES_tradnl"/>
        </w:rPr>
        <w:t>la</w:t>
      </w:r>
      <w:r w:rsidRPr="00912360">
        <w:rPr>
          <w:spacing w:val="-6"/>
          <w:lang w:val="es-ES_tradnl"/>
        </w:rPr>
        <w:t xml:space="preserve"> </w:t>
      </w:r>
      <w:r w:rsidRPr="00912360">
        <w:rPr>
          <w:lang w:val="es-ES_tradnl"/>
        </w:rPr>
        <w:t>elaboración</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las</w:t>
      </w:r>
      <w:r w:rsidRPr="00912360">
        <w:rPr>
          <w:spacing w:val="-8"/>
          <w:lang w:val="es-ES_tradnl"/>
        </w:rPr>
        <w:t xml:space="preserve"> </w:t>
      </w:r>
      <w:r w:rsidRPr="00912360">
        <w:rPr>
          <w:lang w:val="es-ES_tradnl"/>
        </w:rPr>
        <w:t>cuentas</w:t>
      </w:r>
      <w:r w:rsidRPr="00912360">
        <w:rPr>
          <w:spacing w:val="-8"/>
          <w:lang w:val="es-ES_tradnl"/>
        </w:rPr>
        <w:t xml:space="preserve"> </w:t>
      </w:r>
      <w:r w:rsidRPr="00912360">
        <w:rPr>
          <w:lang w:val="es-ES_tradnl"/>
        </w:rPr>
        <w:t>anuales, siempre que no existan dudas razonables de la terminación de la misma, tal y como se establezca en el correspondiente acuerdo de</w:t>
      </w:r>
      <w:r w:rsidRPr="00912360">
        <w:rPr>
          <w:spacing w:val="-9"/>
          <w:lang w:val="es-ES_tradnl"/>
        </w:rPr>
        <w:t xml:space="preserve"> </w:t>
      </w:r>
      <w:r w:rsidRPr="00912360">
        <w:rPr>
          <w:lang w:val="es-ES_tradnl"/>
        </w:rPr>
        <w:t>concesión.</w:t>
      </w:r>
    </w:p>
    <w:p w14:paraId="0C8FE4E7" w14:textId="77777777" w:rsidR="00135FEC" w:rsidRPr="00912360" w:rsidRDefault="00000000">
      <w:pPr>
        <w:pStyle w:val="Textoindependiente"/>
        <w:spacing w:before="119" w:line="360" w:lineRule="auto"/>
        <w:ind w:left="1618" w:right="636"/>
        <w:jc w:val="both"/>
        <w:rPr>
          <w:lang w:val="es-ES_tradnl"/>
        </w:rPr>
      </w:pPr>
      <w:r w:rsidRPr="00912360">
        <w:rPr>
          <w:lang w:val="es-ES_tradnl"/>
        </w:rPr>
        <w:t>Las transferencias se imputan a resultados en el ejercicio en que se reconocen y las subvenciones</w:t>
      </w:r>
      <w:r w:rsidRPr="00912360">
        <w:rPr>
          <w:spacing w:val="-17"/>
          <w:lang w:val="es-ES_tradnl"/>
        </w:rPr>
        <w:t xml:space="preserve"> </w:t>
      </w:r>
      <w:r w:rsidRPr="00912360">
        <w:rPr>
          <w:lang w:val="es-ES_tradnl"/>
        </w:rPr>
        <w:t>recibidas</w:t>
      </w:r>
      <w:r w:rsidRPr="00912360">
        <w:rPr>
          <w:spacing w:val="-17"/>
          <w:lang w:val="es-ES_tradnl"/>
        </w:rPr>
        <w:t xml:space="preserve"> </w:t>
      </w:r>
      <w:r w:rsidRPr="00912360">
        <w:rPr>
          <w:lang w:val="es-ES_tradnl"/>
        </w:rPr>
        <w:t>se</w:t>
      </w:r>
      <w:r w:rsidRPr="00912360">
        <w:rPr>
          <w:spacing w:val="-16"/>
          <w:lang w:val="es-ES_tradnl"/>
        </w:rPr>
        <w:t xml:space="preserve"> </w:t>
      </w:r>
      <w:r w:rsidRPr="00912360">
        <w:rPr>
          <w:lang w:val="es-ES_tradnl"/>
        </w:rPr>
        <w:t>imputan</w:t>
      </w:r>
      <w:r w:rsidRPr="00912360">
        <w:rPr>
          <w:spacing w:val="-17"/>
          <w:lang w:val="es-ES_tradnl"/>
        </w:rPr>
        <w:t xml:space="preserve"> </w:t>
      </w:r>
      <w:r w:rsidRPr="00912360">
        <w:rPr>
          <w:lang w:val="es-ES_tradnl"/>
        </w:rPr>
        <w:t>a</w:t>
      </w:r>
      <w:r w:rsidRPr="00912360">
        <w:rPr>
          <w:spacing w:val="-19"/>
          <w:lang w:val="es-ES_tradnl"/>
        </w:rPr>
        <w:t xml:space="preserve"> </w:t>
      </w:r>
      <w:r w:rsidRPr="00912360">
        <w:rPr>
          <w:lang w:val="es-ES_tradnl"/>
        </w:rPr>
        <w:t>resultados</w:t>
      </w:r>
      <w:r w:rsidRPr="00912360">
        <w:rPr>
          <w:spacing w:val="-17"/>
          <w:lang w:val="es-ES_tradnl"/>
        </w:rPr>
        <w:t xml:space="preserve"> </w:t>
      </w:r>
      <w:r w:rsidRPr="00912360">
        <w:rPr>
          <w:lang w:val="es-ES_tradnl"/>
        </w:rPr>
        <w:t>de</w:t>
      </w:r>
      <w:r w:rsidRPr="00912360">
        <w:rPr>
          <w:spacing w:val="-17"/>
          <w:lang w:val="es-ES_tradnl"/>
        </w:rPr>
        <w:t xml:space="preserve"> </w:t>
      </w:r>
      <w:r w:rsidRPr="00912360">
        <w:rPr>
          <w:lang w:val="es-ES_tradnl"/>
        </w:rPr>
        <w:t>acuerdo</w:t>
      </w:r>
      <w:r w:rsidRPr="00912360">
        <w:rPr>
          <w:spacing w:val="-16"/>
          <w:lang w:val="es-ES_tradnl"/>
        </w:rPr>
        <w:t xml:space="preserve"> </w:t>
      </w:r>
      <w:r w:rsidRPr="00912360">
        <w:rPr>
          <w:lang w:val="es-ES_tradnl"/>
        </w:rPr>
        <w:t>con</w:t>
      </w:r>
      <w:r w:rsidRPr="00912360">
        <w:rPr>
          <w:spacing w:val="-17"/>
          <w:lang w:val="es-ES_tradnl"/>
        </w:rPr>
        <w:t xml:space="preserve"> </w:t>
      </w:r>
      <w:r w:rsidRPr="00912360">
        <w:rPr>
          <w:lang w:val="es-ES_tradnl"/>
        </w:rPr>
        <w:t>los</w:t>
      </w:r>
      <w:r w:rsidRPr="00912360">
        <w:rPr>
          <w:spacing w:val="-17"/>
          <w:lang w:val="es-ES_tradnl"/>
        </w:rPr>
        <w:t xml:space="preserve"> </w:t>
      </w:r>
      <w:r w:rsidRPr="00912360">
        <w:rPr>
          <w:lang w:val="es-ES_tradnl"/>
        </w:rPr>
        <w:t>criterios</w:t>
      </w:r>
      <w:r w:rsidRPr="00912360">
        <w:rPr>
          <w:spacing w:val="-16"/>
          <w:lang w:val="es-ES_tradnl"/>
        </w:rPr>
        <w:t xml:space="preserve"> </w:t>
      </w:r>
      <w:r w:rsidRPr="00912360">
        <w:rPr>
          <w:lang w:val="es-ES_tradnl"/>
        </w:rPr>
        <w:t>que</w:t>
      </w:r>
      <w:r w:rsidRPr="00912360">
        <w:rPr>
          <w:spacing w:val="-17"/>
          <w:lang w:val="es-ES_tradnl"/>
        </w:rPr>
        <w:t xml:space="preserve"> </w:t>
      </w:r>
      <w:r w:rsidRPr="00912360">
        <w:rPr>
          <w:lang w:val="es-ES_tradnl"/>
        </w:rPr>
        <w:t>se</w:t>
      </w:r>
      <w:r w:rsidRPr="00912360">
        <w:rPr>
          <w:spacing w:val="-16"/>
          <w:lang w:val="es-ES_tradnl"/>
        </w:rPr>
        <w:t xml:space="preserve"> </w:t>
      </w:r>
      <w:r w:rsidRPr="00912360">
        <w:rPr>
          <w:lang w:val="es-ES_tradnl"/>
        </w:rPr>
        <w:t>detallan a</w:t>
      </w:r>
      <w:r w:rsidRPr="00912360">
        <w:rPr>
          <w:spacing w:val="-1"/>
          <w:lang w:val="es-ES_tradnl"/>
        </w:rPr>
        <w:t xml:space="preserve"> </w:t>
      </w:r>
      <w:r w:rsidRPr="00912360">
        <w:rPr>
          <w:lang w:val="es-ES_tradnl"/>
        </w:rPr>
        <w:t>continuación:</w:t>
      </w:r>
    </w:p>
    <w:p w14:paraId="074D29F8" w14:textId="77777777" w:rsidR="00135FEC" w:rsidRPr="00912360" w:rsidRDefault="00000000">
      <w:pPr>
        <w:pStyle w:val="Prrafodelista"/>
        <w:numPr>
          <w:ilvl w:val="0"/>
          <w:numId w:val="11"/>
        </w:numPr>
        <w:tabs>
          <w:tab w:val="left" w:pos="2339"/>
        </w:tabs>
        <w:spacing w:before="121" w:line="350" w:lineRule="auto"/>
        <w:ind w:right="634"/>
        <w:jc w:val="both"/>
        <w:rPr>
          <w:lang w:val="es-ES_tradnl"/>
        </w:rPr>
      </w:pPr>
      <w:r w:rsidRPr="00912360">
        <w:rPr>
          <w:lang w:val="es-ES_tradnl"/>
        </w:rPr>
        <w:t>Subvenciones</w:t>
      </w:r>
      <w:r w:rsidRPr="00912360">
        <w:rPr>
          <w:spacing w:val="-8"/>
          <w:lang w:val="es-ES_tradnl"/>
        </w:rPr>
        <w:t xml:space="preserve"> </w:t>
      </w:r>
      <w:r w:rsidRPr="00912360">
        <w:rPr>
          <w:lang w:val="es-ES_tradnl"/>
        </w:rPr>
        <w:t>para</w:t>
      </w:r>
      <w:r w:rsidRPr="00912360">
        <w:rPr>
          <w:spacing w:val="-11"/>
          <w:lang w:val="es-ES_tradnl"/>
        </w:rPr>
        <w:t xml:space="preserve"> </w:t>
      </w:r>
      <w:r w:rsidRPr="00912360">
        <w:rPr>
          <w:lang w:val="es-ES_tradnl"/>
        </w:rPr>
        <w:t>financiar</w:t>
      </w:r>
      <w:r w:rsidRPr="00912360">
        <w:rPr>
          <w:spacing w:val="-6"/>
          <w:lang w:val="es-ES_tradnl"/>
        </w:rPr>
        <w:t xml:space="preserve"> </w:t>
      </w:r>
      <w:r w:rsidRPr="00912360">
        <w:rPr>
          <w:lang w:val="es-ES_tradnl"/>
        </w:rPr>
        <w:t>gastos:</w:t>
      </w:r>
      <w:r w:rsidRPr="00912360">
        <w:rPr>
          <w:spacing w:val="-6"/>
          <w:lang w:val="es-ES_tradnl"/>
        </w:rPr>
        <w:t xml:space="preserve"> </w:t>
      </w:r>
      <w:r w:rsidRPr="00912360">
        <w:rPr>
          <w:lang w:val="es-ES_tradnl"/>
        </w:rPr>
        <w:t>Se</w:t>
      </w:r>
      <w:r w:rsidRPr="00912360">
        <w:rPr>
          <w:spacing w:val="-10"/>
          <w:lang w:val="es-ES_tradnl"/>
        </w:rPr>
        <w:t xml:space="preserve"> </w:t>
      </w:r>
      <w:r w:rsidRPr="00912360">
        <w:rPr>
          <w:lang w:val="es-ES_tradnl"/>
        </w:rPr>
        <w:t>imputan</w:t>
      </w:r>
      <w:r w:rsidRPr="00912360">
        <w:rPr>
          <w:spacing w:val="-12"/>
          <w:lang w:val="es-ES_tradnl"/>
        </w:rPr>
        <w:t xml:space="preserve"> </w:t>
      </w:r>
      <w:r w:rsidRPr="00912360">
        <w:rPr>
          <w:lang w:val="es-ES_tradnl"/>
        </w:rPr>
        <w:t>al</w:t>
      </w:r>
      <w:r w:rsidRPr="00912360">
        <w:rPr>
          <w:spacing w:val="-8"/>
          <w:lang w:val="es-ES_tradnl"/>
        </w:rPr>
        <w:t xml:space="preserve"> </w:t>
      </w:r>
      <w:r w:rsidRPr="00912360">
        <w:rPr>
          <w:lang w:val="es-ES_tradnl"/>
        </w:rPr>
        <w:t>resultado</w:t>
      </w:r>
      <w:r w:rsidRPr="00912360">
        <w:rPr>
          <w:spacing w:val="-10"/>
          <w:lang w:val="es-ES_tradnl"/>
        </w:rPr>
        <w:t xml:space="preserve"> </w:t>
      </w:r>
      <w:r w:rsidRPr="00912360">
        <w:rPr>
          <w:lang w:val="es-ES_tradnl"/>
        </w:rPr>
        <w:t>del</w:t>
      </w:r>
      <w:r w:rsidRPr="00912360">
        <w:rPr>
          <w:spacing w:val="-10"/>
          <w:lang w:val="es-ES_tradnl"/>
        </w:rPr>
        <w:t xml:space="preserve"> </w:t>
      </w:r>
      <w:r w:rsidRPr="00912360">
        <w:rPr>
          <w:lang w:val="es-ES_tradnl"/>
        </w:rPr>
        <w:t>mismo</w:t>
      </w:r>
      <w:r w:rsidRPr="00912360">
        <w:rPr>
          <w:spacing w:val="-10"/>
          <w:lang w:val="es-ES_tradnl"/>
        </w:rPr>
        <w:t xml:space="preserve"> </w:t>
      </w:r>
      <w:r w:rsidRPr="00912360">
        <w:rPr>
          <w:lang w:val="es-ES_tradnl"/>
        </w:rPr>
        <w:t>ejercicio</w:t>
      </w:r>
      <w:r w:rsidRPr="00912360">
        <w:rPr>
          <w:spacing w:val="-7"/>
          <w:lang w:val="es-ES_tradnl"/>
        </w:rPr>
        <w:t xml:space="preserve"> </w:t>
      </w:r>
      <w:r w:rsidRPr="00912360">
        <w:rPr>
          <w:lang w:val="es-ES_tradnl"/>
        </w:rPr>
        <w:t>en el que se devengan los gastos que están</w:t>
      </w:r>
      <w:r w:rsidRPr="00912360">
        <w:rPr>
          <w:spacing w:val="-7"/>
          <w:lang w:val="es-ES_tradnl"/>
        </w:rPr>
        <w:t xml:space="preserve"> </w:t>
      </w:r>
      <w:r w:rsidRPr="00912360">
        <w:rPr>
          <w:lang w:val="es-ES_tradnl"/>
        </w:rPr>
        <w:t>financiando.</w:t>
      </w:r>
    </w:p>
    <w:p w14:paraId="364FBD7A" w14:textId="77777777" w:rsidR="00135FEC" w:rsidRPr="00912360" w:rsidRDefault="00000000">
      <w:pPr>
        <w:pStyle w:val="Prrafodelista"/>
        <w:numPr>
          <w:ilvl w:val="0"/>
          <w:numId w:val="11"/>
        </w:numPr>
        <w:tabs>
          <w:tab w:val="left" w:pos="2339"/>
        </w:tabs>
        <w:spacing w:before="132" w:line="355" w:lineRule="auto"/>
        <w:ind w:right="636"/>
        <w:jc w:val="both"/>
        <w:rPr>
          <w:lang w:val="es-ES_tradnl"/>
        </w:rPr>
      </w:pPr>
      <w:r w:rsidRPr="00912360">
        <w:rPr>
          <w:lang w:val="es-ES_tradnl"/>
        </w:rPr>
        <w:t>Subvenciones</w:t>
      </w:r>
      <w:r w:rsidRPr="00912360">
        <w:rPr>
          <w:spacing w:val="-17"/>
          <w:lang w:val="es-ES_tradnl"/>
        </w:rPr>
        <w:t xml:space="preserve"> </w:t>
      </w:r>
      <w:r w:rsidRPr="00912360">
        <w:rPr>
          <w:lang w:val="es-ES_tradnl"/>
        </w:rPr>
        <w:t>para</w:t>
      </w:r>
      <w:r w:rsidRPr="00912360">
        <w:rPr>
          <w:spacing w:val="-16"/>
          <w:lang w:val="es-ES_tradnl"/>
        </w:rPr>
        <w:t xml:space="preserve"> </w:t>
      </w:r>
      <w:r w:rsidRPr="00912360">
        <w:rPr>
          <w:lang w:val="es-ES_tradnl"/>
        </w:rPr>
        <w:t>adquisición</w:t>
      </w:r>
      <w:r w:rsidRPr="00912360">
        <w:rPr>
          <w:spacing w:val="-17"/>
          <w:lang w:val="es-ES_tradnl"/>
        </w:rPr>
        <w:t xml:space="preserve"> </w:t>
      </w:r>
      <w:r w:rsidRPr="00912360">
        <w:rPr>
          <w:lang w:val="es-ES_tradnl"/>
        </w:rPr>
        <w:t>de</w:t>
      </w:r>
      <w:r w:rsidRPr="00912360">
        <w:rPr>
          <w:spacing w:val="-16"/>
          <w:lang w:val="es-ES_tradnl"/>
        </w:rPr>
        <w:t xml:space="preserve"> </w:t>
      </w:r>
      <w:r w:rsidRPr="00912360">
        <w:rPr>
          <w:lang w:val="es-ES_tradnl"/>
        </w:rPr>
        <w:t>activos:</w:t>
      </w:r>
      <w:r w:rsidRPr="00912360">
        <w:rPr>
          <w:spacing w:val="-15"/>
          <w:lang w:val="es-ES_tradnl"/>
        </w:rPr>
        <w:t xml:space="preserve"> </w:t>
      </w:r>
      <w:r w:rsidRPr="00912360">
        <w:rPr>
          <w:lang w:val="es-ES_tradnl"/>
        </w:rPr>
        <w:t>Se</w:t>
      </w:r>
      <w:r w:rsidRPr="00912360">
        <w:rPr>
          <w:spacing w:val="-17"/>
          <w:lang w:val="es-ES_tradnl"/>
        </w:rPr>
        <w:t xml:space="preserve"> </w:t>
      </w:r>
      <w:r w:rsidRPr="00912360">
        <w:rPr>
          <w:lang w:val="es-ES_tradnl"/>
        </w:rPr>
        <w:t>imputan</w:t>
      </w:r>
      <w:r w:rsidRPr="00912360">
        <w:rPr>
          <w:spacing w:val="-16"/>
          <w:lang w:val="es-ES_tradnl"/>
        </w:rPr>
        <w:t xml:space="preserve"> </w:t>
      </w:r>
      <w:r w:rsidRPr="00912360">
        <w:rPr>
          <w:lang w:val="es-ES_tradnl"/>
        </w:rPr>
        <w:t>al</w:t>
      </w:r>
      <w:r w:rsidRPr="00912360">
        <w:rPr>
          <w:spacing w:val="-18"/>
          <w:lang w:val="es-ES_tradnl"/>
        </w:rPr>
        <w:t xml:space="preserve"> </w:t>
      </w:r>
      <w:r w:rsidRPr="00912360">
        <w:rPr>
          <w:lang w:val="es-ES_tradnl"/>
        </w:rPr>
        <w:t>resultado</w:t>
      </w:r>
      <w:r w:rsidRPr="00912360">
        <w:rPr>
          <w:spacing w:val="-16"/>
          <w:lang w:val="es-ES_tradnl"/>
        </w:rPr>
        <w:t xml:space="preserve"> </w:t>
      </w:r>
      <w:r w:rsidRPr="00912360">
        <w:rPr>
          <w:lang w:val="es-ES_tradnl"/>
        </w:rPr>
        <w:t>de</w:t>
      </w:r>
      <w:r w:rsidRPr="00912360">
        <w:rPr>
          <w:spacing w:val="-19"/>
          <w:lang w:val="es-ES_tradnl"/>
        </w:rPr>
        <w:t xml:space="preserve"> </w:t>
      </w:r>
      <w:r w:rsidRPr="00912360">
        <w:rPr>
          <w:lang w:val="es-ES_tradnl"/>
        </w:rPr>
        <w:t>cada</w:t>
      </w:r>
      <w:r w:rsidRPr="00912360">
        <w:rPr>
          <w:spacing w:val="-18"/>
          <w:lang w:val="es-ES_tradnl"/>
        </w:rPr>
        <w:t xml:space="preserve"> </w:t>
      </w:r>
      <w:r w:rsidRPr="00912360">
        <w:rPr>
          <w:lang w:val="es-ES_tradnl"/>
        </w:rPr>
        <w:t>ejercicio en</w:t>
      </w:r>
      <w:r w:rsidRPr="00912360">
        <w:rPr>
          <w:spacing w:val="-12"/>
          <w:lang w:val="es-ES_tradnl"/>
        </w:rPr>
        <w:t xml:space="preserve"> </w:t>
      </w:r>
      <w:r w:rsidRPr="00912360">
        <w:rPr>
          <w:lang w:val="es-ES_tradnl"/>
        </w:rPr>
        <w:t>proporción</w:t>
      </w:r>
      <w:r w:rsidRPr="00912360">
        <w:rPr>
          <w:spacing w:val="-14"/>
          <w:lang w:val="es-ES_tradnl"/>
        </w:rPr>
        <w:t xml:space="preserve"> </w:t>
      </w:r>
      <w:r w:rsidRPr="00912360">
        <w:rPr>
          <w:lang w:val="es-ES_tradnl"/>
        </w:rPr>
        <w:t>a</w:t>
      </w:r>
      <w:r w:rsidRPr="00912360">
        <w:rPr>
          <w:spacing w:val="-14"/>
          <w:lang w:val="es-ES_tradnl"/>
        </w:rPr>
        <w:t xml:space="preserve"> </w:t>
      </w:r>
      <w:r w:rsidRPr="00912360">
        <w:rPr>
          <w:lang w:val="es-ES_tradnl"/>
        </w:rPr>
        <w:t>la</w:t>
      </w:r>
      <w:r w:rsidRPr="00912360">
        <w:rPr>
          <w:spacing w:val="-11"/>
          <w:lang w:val="es-ES_tradnl"/>
        </w:rPr>
        <w:t xml:space="preserve"> </w:t>
      </w:r>
      <w:r w:rsidRPr="00912360">
        <w:rPr>
          <w:lang w:val="es-ES_tradnl"/>
        </w:rPr>
        <w:t>vida</w:t>
      </w:r>
      <w:r w:rsidRPr="00912360">
        <w:rPr>
          <w:spacing w:val="-14"/>
          <w:lang w:val="es-ES_tradnl"/>
        </w:rPr>
        <w:t xml:space="preserve"> </w:t>
      </w:r>
      <w:r w:rsidRPr="00912360">
        <w:rPr>
          <w:lang w:val="es-ES_tradnl"/>
        </w:rPr>
        <w:t>útil</w:t>
      </w:r>
      <w:r w:rsidRPr="00912360">
        <w:rPr>
          <w:spacing w:val="-12"/>
          <w:lang w:val="es-ES_tradnl"/>
        </w:rPr>
        <w:t xml:space="preserve"> </w:t>
      </w:r>
      <w:r w:rsidRPr="00912360">
        <w:rPr>
          <w:lang w:val="es-ES_tradnl"/>
        </w:rPr>
        <w:t>del</w:t>
      </w:r>
      <w:r w:rsidRPr="00912360">
        <w:rPr>
          <w:spacing w:val="-12"/>
          <w:lang w:val="es-ES_tradnl"/>
        </w:rPr>
        <w:t xml:space="preserve"> </w:t>
      </w:r>
      <w:r w:rsidRPr="00912360">
        <w:rPr>
          <w:lang w:val="es-ES_tradnl"/>
        </w:rPr>
        <w:t>bien,</w:t>
      </w:r>
      <w:r w:rsidRPr="00912360">
        <w:rPr>
          <w:spacing w:val="-12"/>
          <w:lang w:val="es-ES_tradnl"/>
        </w:rPr>
        <w:t xml:space="preserve"> </w:t>
      </w:r>
      <w:r w:rsidRPr="00912360">
        <w:rPr>
          <w:lang w:val="es-ES_tradnl"/>
        </w:rPr>
        <w:t>aplicando</w:t>
      </w:r>
      <w:r w:rsidRPr="00912360">
        <w:rPr>
          <w:spacing w:val="-11"/>
          <w:lang w:val="es-ES_tradnl"/>
        </w:rPr>
        <w:t xml:space="preserve"> </w:t>
      </w:r>
      <w:r w:rsidRPr="00912360">
        <w:rPr>
          <w:lang w:val="es-ES_tradnl"/>
        </w:rPr>
        <w:t>el</w:t>
      </w:r>
      <w:r w:rsidRPr="00912360">
        <w:rPr>
          <w:spacing w:val="-17"/>
          <w:lang w:val="es-ES_tradnl"/>
        </w:rPr>
        <w:t xml:space="preserve"> </w:t>
      </w:r>
      <w:r w:rsidRPr="00912360">
        <w:rPr>
          <w:lang w:val="es-ES_tradnl"/>
        </w:rPr>
        <w:t>mismo</w:t>
      </w:r>
      <w:r w:rsidRPr="00912360">
        <w:rPr>
          <w:spacing w:val="-14"/>
          <w:lang w:val="es-ES_tradnl"/>
        </w:rPr>
        <w:t xml:space="preserve"> </w:t>
      </w:r>
      <w:r w:rsidRPr="00912360">
        <w:rPr>
          <w:lang w:val="es-ES_tradnl"/>
        </w:rPr>
        <w:t>método</w:t>
      </w:r>
      <w:r w:rsidRPr="00912360">
        <w:rPr>
          <w:spacing w:val="-14"/>
          <w:lang w:val="es-ES_tradnl"/>
        </w:rPr>
        <w:t xml:space="preserve"> </w:t>
      </w:r>
      <w:r w:rsidRPr="00912360">
        <w:rPr>
          <w:lang w:val="es-ES_tradnl"/>
        </w:rPr>
        <w:t>que</w:t>
      </w:r>
      <w:r w:rsidRPr="00912360">
        <w:rPr>
          <w:spacing w:val="-15"/>
          <w:lang w:val="es-ES_tradnl"/>
        </w:rPr>
        <w:t xml:space="preserve"> </w:t>
      </w:r>
      <w:r w:rsidRPr="00912360">
        <w:rPr>
          <w:lang w:val="es-ES_tradnl"/>
        </w:rPr>
        <w:t>para</w:t>
      </w:r>
      <w:r w:rsidRPr="00912360">
        <w:rPr>
          <w:spacing w:val="-14"/>
          <w:lang w:val="es-ES_tradnl"/>
        </w:rPr>
        <w:t xml:space="preserve"> </w:t>
      </w:r>
      <w:r w:rsidRPr="00912360">
        <w:rPr>
          <w:lang w:val="es-ES_tradnl"/>
        </w:rPr>
        <w:t>la</w:t>
      </w:r>
      <w:r w:rsidRPr="00912360">
        <w:rPr>
          <w:spacing w:val="-16"/>
          <w:lang w:val="es-ES_tradnl"/>
        </w:rPr>
        <w:t xml:space="preserve"> </w:t>
      </w:r>
      <w:r w:rsidRPr="00912360">
        <w:rPr>
          <w:lang w:val="es-ES_tradnl"/>
        </w:rPr>
        <w:t>dotación a la amortización de los citados</w:t>
      </w:r>
      <w:r w:rsidRPr="00912360">
        <w:rPr>
          <w:spacing w:val="-5"/>
          <w:lang w:val="es-ES_tradnl"/>
        </w:rPr>
        <w:t xml:space="preserve"> </w:t>
      </w:r>
      <w:r w:rsidRPr="00912360">
        <w:rPr>
          <w:lang w:val="es-ES_tradnl"/>
        </w:rPr>
        <w:t>elementos.</w:t>
      </w:r>
    </w:p>
    <w:p w14:paraId="2C24B582" w14:textId="77777777" w:rsidR="00135FEC" w:rsidRPr="00912360" w:rsidRDefault="00000000">
      <w:pPr>
        <w:pStyle w:val="Prrafodelista"/>
        <w:numPr>
          <w:ilvl w:val="0"/>
          <w:numId w:val="11"/>
        </w:numPr>
        <w:tabs>
          <w:tab w:val="left" w:pos="2339"/>
        </w:tabs>
        <w:spacing w:before="130" w:line="357" w:lineRule="auto"/>
        <w:ind w:right="633"/>
        <w:jc w:val="both"/>
        <w:rPr>
          <w:lang w:val="es-ES_tradnl"/>
        </w:rPr>
      </w:pPr>
      <w:r w:rsidRPr="00912360">
        <w:rPr>
          <w:lang w:val="es-ES_tradnl"/>
        </w:rPr>
        <w:t>Subvenciones</w:t>
      </w:r>
      <w:r w:rsidRPr="00912360">
        <w:rPr>
          <w:spacing w:val="-10"/>
          <w:lang w:val="es-ES_tradnl"/>
        </w:rPr>
        <w:t xml:space="preserve"> </w:t>
      </w:r>
      <w:r w:rsidRPr="00912360">
        <w:rPr>
          <w:lang w:val="es-ES_tradnl"/>
        </w:rPr>
        <w:t>para</w:t>
      </w:r>
      <w:r w:rsidRPr="00912360">
        <w:rPr>
          <w:spacing w:val="-12"/>
          <w:lang w:val="es-ES_tradnl"/>
        </w:rPr>
        <w:t xml:space="preserve"> </w:t>
      </w:r>
      <w:r w:rsidRPr="00912360">
        <w:rPr>
          <w:lang w:val="es-ES_tradnl"/>
        </w:rPr>
        <w:t>cancelación</w:t>
      </w:r>
      <w:r w:rsidRPr="00912360">
        <w:rPr>
          <w:spacing w:val="-10"/>
          <w:lang w:val="es-ES_tradnl"/>
        </w:rPr>
        <w:t xml:space="preserve"> </w:t>
      </w:r>
      <w:r w:rsidRPr="00912360">
        <w:rPr>
          <w:lang w:val="es-ES_tradnl"/>
        </w:rPr>
        <w:t>de</w:t>
      </w:r>
      <w:r w:rsidRPr="00912360">
        <w:rPr>
          <w:spacing w:val="-10"/>
          <w:lang w:val="es-ES_tradnl"/>
        </w:rPr>
        <w:t xml:space="preserve"> </w:t>
      </w:r>
      <w:r w:rsidRPr="00912360">
        <w:rPr>
          <w:lang w:val="es-ES_tradnl"/>
        </w:rPr>
        <w:t>pasivos:</w:t>
      </w:r>
      <w:r w:rsidRPr="00912360">
        <w:rPr>
          <w:spacing w:val="-9"/>
          <w:lang w:val="es-ES_tradnl"/>
        </w:rPr>
        <w:t xml:space="preserve"> </w:t>
      </w:r>
      <w:r w:rsidRPr="00912360">
        <w:rPr>
          <w:lang w:val="es-ES_tradnl"/>
        </w:rPr>
        <w:t>Se</w:t>
      </w:r>
      <w:r w:rsidRPr="00912360">
        <w:rPr>
          <w:spacing w:val="-11"/>
          <w:lang w:val="es-ES_tradnl"/>
        </w:rPr>
        <w:t xml:space="preserve"> </w:t>
      </w:r>
      <w:r w:rsidRPr="00912360">
        <w:rPr>
          <w:lang w:val="es-ES_tradnl"/>
        </w:rPr>
        <w:t>imputan</w:t>
      </w:r>
      <w:r w:rsidRPr="00912360">
        <w:rPr>
          <w:spacing w:val="-12"/>
          <w:lang w:val="es-ES_tradnl"/>
        </w:rPr>
        <w:t xml:space="preserve"> </w:t>
      </w:r>
      <w:r w:rsidRPr="00912360">
        <w:rPr>
          <w:lang w:val="es-ES_tradnl"/>
        </w:rPr>
        <w:t>al</w:t>
      </w:r>
      <w:r w:rsidRPr="00912360">
        <w:rPr>
          <w:spacing w:val="-13"/>
          <w:lang w:val="es-ES_tradnl"/>
        </w:rPr>
        <w:t xml:space="preserve"> </w:t>
      </w:r>
      <w:r w:rsidRPr="00912360">
        <w:rPr>
          <w:lang w:val="es-ES_tradnl"/>
        </w:rPr>
        <w:t>resultado</w:t>
      </w:r>
      <w:r w:rsidRPr="00912360">
        <w:rPr>
          <w:spacing w:val="-12"/>
          <w:lang w:val="es-ES_tradnl"/>
        </w:rPr>
        <w:t xml:space="preserve"> </w:t>
      </w:r>
      <w:r w:rsidRPr="00912360">
        <w:rPr>
          <w:lang w:val="es-ES_tradnl"/>
        </w:rPr>
        <w:t>del</w:t>
      </w:r>
      <w:r w:rsidRPr="00912360">
        <w:rPr>
          <w:spacing w:val="-13"/>
          <w:lang w:val="es-ES_tradnl"/>
        </w:rPr>
        <w:t xml:space="preserve"> </w:t>
      </w:r>
      <w:r w:rsidRPr="00912360">
        <w:rPr>
          <w:lang w:val="es-ES_tradnl"/>
        </w:rPr>
        <w:t>ejercicio</w:t>
      </w:r>
      <w:r w:rsidRPr="00912360">
        <w:rPr>
          <w:spacing w:val="-12"/>
          <w:lang w:val="es-ES_tradnl"/>
        </w:rPr>
        <w:t xml:space="preserve"> </w:t>
      </w:r>
      <w:r w:rsidRPr="00912360">
        <w:rPr>
          <w:lang w:val="es-ES_tradnl"/>
        </w:rPr>
        <w:t>en que se produzca dicha cancelación, salvo cuando se otorgan en relación con una financiación específica, en cuyo caso se imputan en función del elemento financiado. Las transferencias y subvenciones de carácter monetario se valorarán por el importe</w:t>
      </w:r>
      <w:r w:rsidRPr="00912360">
        <w:rPr>
          <w:spacing w:val="1"/>
          <w:lang w:val="es-ES_tradnl"/>
        </w:rPr>
        <w:t xml:space="preserve"> </w:t>
      </w:r>
      <w:r w:rsidRPr="00912360">
        <w:rPr>
          <w:lang w:val="es-ES_tradnl"/>
        </w:rPr>
        <w:t>concedido.</w:t>
      </w:r>
    </w:p>
    <w:p w14:paraId="1753FAF2" w14:textId="77777777" w:rsidR="00135FEC" w:rsidRPr="00912360" w:rsidRDefault="00000000">
      <w:pPr>
        <w:pStyle w:val="Textoindependiente"/>
        <w:spacing w:before="124" w:line="360" w:lineRule="auto"/>
        <w:ind w:left="1618" w:right="634"/>
        <w:jc w:val="both"/>
        <w:rPr>
          <w:lang w:val="es-ES_tradnl"/>
        </w:rPr>
      </w:pPr>
      <w:r w:rsidRPr="00912360">
        <w:rPr>
          <w:lang w:val="es-ES_tradnl"/>
        </w:rPr>
        <w:t>En el caso de la percepción anticipada de importes por subvenciones y transferencias, su importe</w:t>
      </w:r>
      <w:r w:rsidRPr="00912360">
        <w:rPr>
          <w:spacing w:val="-14"/>
          <w:lang w:val="es-ES_tradnl"/>
        </w:rPr>
        <w:t xml:space="preserve"> </w:t>
      </w:r>
      <w:r w:rsidRPr="00912360">
        <w:rPr>
          <w:lang w:val="es-ES_tradnl"/>
        </w:rPr>
        <w:t>figurará</w:t>
      </w:r>
      <w:r w:rsidRPr="00912360">
        <w:rPr>
          <w:spacing w:val="-11"/>
          <w:lang w:val="es-ES_tradnl"/>
        </w:rPr>
        <w:t xml:space="preserve"> </w:t>
      </w:r>
      <w:r w:rsidRPr="00912360">
        <w:rPr>
          <w:lang w:val="es-ES_tradnl"/>
        </w:rPr>
        <w:t>inicialmente</w:t>
      </w:r>
      <w:r w:rsidRPr="00912360">
        <w:rPr>
          <w:spacing w:val="-11"/>
          <w:lang w:val="es-ES_tradnl"/>
        </w:rPr>
        <w:t xml:space="preserve"> </w:t>
      </w:r>
      <w:r w:rsidRPr="00912360">
        <w:rPr>
          <w:lang w:val="es-ES_tradnl"/>
        </w:rPr>
        <w:t>como</w:t>
      </w:r>
      <w:r w:rsidRPr="00912360">
        <w:rPr>
          <w:spacing w:val="-11"/>
          <w:lang w:val="es-ES_tradnl"/>
        </w:rPr>
        <w:t xml:space="preserve"> </w:t>
      </w:r>
      <w:r w:rsidRPr="00912360">
        <w:rPr>
          <w:lang w:val="es-ES_tradnl"/>
        </w:rPr>
        <w:t>pasivo,</w:t>
      </w:r>
      <w:r w:rsidRPr="00912360">
        <w:rPr>
          <w:spacing w:val="-11"/>
          <w:lang w:val="es-ES_tradnl"/>
        </w:rPr>
        <w:t xml:space="preserve"> </w:t>
      </w:r>
      <w:r w:rsidRPr="00912360">
        <w:rPr>
          <w:lang w:val="es-ES_tradnl"/>
        </w:rPr>
        <w:t>el</w:t>
      </w:r>
      <w:r w:rsidRPr="00912360">
        <w:rPr>
          <w:spacing w:val="-12"/>
          <w:lang w:val="es-ES_tradnl"/>
        </w:rPr>
        <w:t xml:space="preserve"> </w:t>
      </w:r>
      <w:r w:rsidRPr="00912360">
        <w:rPr>
          <w:lang w:val="es-ES_tradnl"/>
        </w:rPr>
        <w:t>cual</w:t>
      </w:r>
      <w:r w:rsidRPr="00912360">
        <w:rPr>
          <w:spacing w:val="-12"/>
          <w:lang w:val="es-ES_tradnl"/>
        </w:rPr>
        <w:t xml:space="preserve"> </w:t>
      </w:r>
      <w:r w:rsidRPr="00912360">
        <w:rPr>
          <w:lang w:val="es-ES_tradnl"/>
        </w:rPr>
        <w:t>se</w:t>
      </w:r>
      <w:r w:rsidRPr="00912360">
        <w:rPr>
          <w:spacing w:val="-11"/>
          <w:lang w:val="es-ES_tradnl"/>
        </w:rPr>
        <w:t xml:space="preserve"> </w:t>
      </w:r>
      <w:r w:rsidRPr="00912360">
        <w:rPr>
          <w:lang w:val="es-ES_tradnl"/>
        </w:rPr>
        <w:t>irá</w:t>
      </w:r>
      <w:r w:rsidRPr="00912360">
        <w:rPr>
          <w:spacing w:val="-10"/>
          <w:lang w:val="es-ES_tradnl"/>
        </w:rPr>
        <w:t xml:space="preserve"> </w:t>
      </w:r>
      <w:r w:rsidRPr="00912360">
        <w:rPr>
          <w:lang w:val="es-ES_tradnl"/>
        </w:rPr>
        <w:t>cancelando</w:t>
      </w:r>
      <w:r w:rsidRPr="00912360">
        <w:rPr>
          <w:spacing w:val="-11"/>
          <w:lang w:val="es-ES_tradnl"/>
        </w:rPr>
        <w:t xml:space="preserve"> </w:t>
      </w:r>
      <w:r w:rsidRPr="00912360">
        <w:rPr>
          <w:lang w:val="es-ES_tradnl"/>
        </w:rPr>
        <w:t>a</w:t>
      </w:r>
      <w:r w:rsidRPr="00912360">
        <w:rPr>
          <w:spacing w:val="-14"/>
          <w:lang w:val="es-ES_tradnl"/>
        </w:rPr>
        <w:t xml:space="preserve"> </w:t>
      </w:r>
      <w:r w:rsidRPr="00912360">
        <w:rPr>
          <w:lang w:val="es-ES_tradnl"/>
        </w:rPr>
        <w:t>medida</w:t>
      </w:r>
      <w:r w:rsidRPr="00912360">
        <w:rPr>
          <w:spacing w:val="-11"/>
          <w:lang w:val="es-ES_tradnl"/>
        </w:rPr>
        <w:t xml:space="preserve"> </w:t>
      </w:r>
      <w:r w:rsidRPr="00912360">
        <w:rPr>
          <w:lang w:val="es-ES_tradnl"/>
        </w:rPr>
        <w:t>que</w:t>
      </w:r>
      <w:r w:rsidRPr="00912360">
        <w:rPr>
          <w:spacing w:val="-11"/>
          <w:lang w:val="es-ES_tradnl"/>
        </w:rPr>
        <w:t xml:space="preserve"> </w:t>
      </w:r>
      <w:r w:rsidRPr="00912360">
        <w:rPr>
          <w:lang w:val="es-ES_tradnl"/>
        </w:rPr>
        <w:t>se</w:t>
      </w:r>
      <w:r w:rsidRPr="00912360">
        <w:rPr>
          <w:spacing w:val="-10"/>
          <w:lang w:val="es-ES_tradnl"/>
        </w:rPr>
        <w:t xml:space="preserve"> </w:t>
      </w:r>
      <w:r w:rsidRPr="00912360">
        <w:rPr>
          <w:lang w:val="es-ES_tradnl"/>
        </w:rPr>
        <w:t>vayan</w:t>
      </w:r>
    </w:p>
    <w:p w14:paraId="0BCECAAB" w14:textId="77777777" w:rsidR="00135FEC" w:rsidRPr="00912360" w:rsidRDefault="00135FEC">
      <w:pPr>
        <w:spacing w:line="360" w:lineRule="auto"/>
        <w:jc w:val="both"/>
        <w:rPr>
          <w:lang w:val="es-ES_tradnl"/>
        </w:rPr>
        <w:sectPr w:rsidR="00135FEC" w:rsidRPr="00912360">
          <w:pgSz w:w="11920" w:h="16850"/>
          <w:pgMar w:top="1460" w:right="500" w:bottom="1300" w:left="340" w:header="0" w:footer="1036" w:gutter="0"/>
          <w:cols w:space="720"/>
        </w:sectPr>
      </w:pPr>
    </w:p>
    <w:p w14:paraId="1741B0CE" w14:textId="77777777" w:rsidR="00135FEC" w:rsidRPr="00912360" w:rsidRDefault="00000000">
      <w:pPr>
        <w:pStyle w:val="Textoindependiente"/>
        <w:spacing w:before="80"/>
        <w:ind w:left="1618"/>
        <w:jc w:val="both"/>
        <w:rPr>
          <w:lang w:val="es-ES_tradnl"/>
        </w:rPr>
      </w:pPr>
      <w:r w:rsidRPr="00912360">
        <w:rPr>
          <w:lang w:val="es-ES_tradnl"/>
        </w:rPr>
        <w:lastRenderedPageBreak/>
        <w:t>ejecutando los gastos que financian las mismas.</w:t>
      </w:r>
    </w:p>
    <w:p w14:paraId="4E288888" w14:textId="77777777" w:rsidR="00135FEC" w:rsidRPr="00912360" w:rsidRDefault="00135FEC">
      <w:pPr>
        <w:pStyle w:val="Textoindependiente"/>
        <w:spacing w:before="4"/>
        <w:rPr>
          <w:sz w:val="21"/>
          <w:lang w:val="es-ES_tradnl"/>
        </w:rPr>
      </w:pPr>
    </w:p>
    <w:p w14:paraId="040A9E01" w14:textId="77777777" w:rsidR="00135FEC" w:rsidRPr="00912360" w:rsidRDefault="00000000">
      <w:pPr>
        <w:pStyle w:val="Textoindependiente"/>
        <w:spacing w:before="1" w:line="360" w:lineRule="auto"/>
        <w:ind w:left="1618" w:right="632"/>
        <w:jc w:val="both"/>
        <w:rPr>
          <w:lang w:val="es-ES_tradnl"/>
        </w:rPr>
      </w:pPr>
      <w:r w:rsidRPr="00912360">
        <w:rPr>
          <w:lang w:val="es-ES_tradnl"/>
        </w:rPr>
        <w:t>En las presentes cuentas anuales se han regularizado las subvenciones de investigación (gestionadas en la UGA 02401) conforme a los criterios establecidos en el PGCP-2018- CAC,</w:t>
      </w:r>
      <w:r w:rsidRPr="00912360">
        <w:rPr>
          <w:spacing w:val="-3"/>
          <w:lang w:val="es-ES_tradnl"/>
        </w:rPr>
        <w:t xml:space="preserve"> </w:t>
      </w:r>
      <w:r w:rsidRPr="00912360">
        <w:rPr>
          <w:lang w:val="es-ES_tradnl"/>
        </w:rPr>
        <w:t>como</w:t>
      </w:r>
      <w:r w:rsidRPr="00912360">
        <w:rPr>
          <w:spacing w:val="-4"/>
          <w:lang w:val="es-ES_tradnl"/>
        </w:rPr>
        <w:t xml:space="preserve"> </w:t>
      </w:r>
      <w:r w:rsidRPr="00912360">
        <w:rPr>
          <w:lang w:val="es-ES_tradnl"/>
        </w:rPr>
        <w:t>ya</w:t>
      </w:r>
      <w:r w:rsidRPr="00912360">
        <w:rPr>
          <w:spacing w:val="-3"/>
          <w:lang w:val="es-ES_tradnl"/>
        </w:rPr>
        <w:t xml:space="preserve"> </w:t>
      </w:r>
      <w:r w:rsidRPr="00912360">
        <w:rPr>
          <w:lang w:val="es-ES_tradnl"/>
        </w:rPr>
        <w:t>se</w:t>
      </w:r>
      <w:r w:rsidRPr="00912360">
        <w:rPr>
          <w:spacing w:val="-6"/>
          <w:lang w:val="es-ES_tradnl"/>
        </w:rPr>
        <w:t xml:space="preserve"> </w:t>
      </w:r>
      <w:r w:rsidRPr="00912360">
        <w:rPr>
          <w:lang w:val="es-ES_tradnl"/>
        </w:rPr>
        <w:t>comenzó</w:t>
      </w:r>
      <w:r w:rsidRPr="00912360">
        <w:rPr>
          <w:spacing w:val="-3"/>
          <w:lang w:val="es-ES_tradnl"/>
        </w:rPr>
        <w:t xml:space="preserve"> </w:t>
      </w:r>
      <w:r w:rsidRPr="00912360">
        <w:rPr>
          <w:lang w:val="es-ES_tradnl"/>
        </w:rPr>
        <w:t>en</w:t>
      </w:r>
      <w:r w:rsidRPr="00912360">
        <w:rPr>
          <w:spacing w:val="-4"/>
          <w:lang w:val="es-ES_tradnl"/>
        </w:rPr>
        <w:t xml:space="preserve"> </w:t>
      </w:r>
      <w:r w:rsidRPr="00912360">
        <w:rPr>
          <w:lang w:val="es-ES_tradnl"/>
        </w:rPr>
        <w:t>2020.</w:t>
      </w:r>
      <w:r w:rsidRPr="00912360">
        <w:rPr>
          <w:spacing w:val="-4"/>
          <w:lang w:val="es-ES_tradnl"/>
        </w:rPr>
        <w:t xml:space="preserve"> </w:t>
      </w:r>
      <w:r w:rsidRPr="00912360">
        <w:rPr>
          <w:lang w:val="es-ES_tradnl"/>
        </w:rPr>
        <w:t>Queda</w:t>
      </w:r>
      <w:r w:rsidRPr="00912360">
        <w:rPr>
          <w:spacing w:val="-4"/>
          <w:lang w:val="es-ES_tradnl"/>
        </w:rPr>
        <w:t xml:space="preserve"> </w:t>
      </w:r>
      <w:r w:rsidRPr="00912360">
        <w:rPr>
          <w:lang w:val="es-ES_tradnl"/>
        </w:rPr>
        <w:t>pendiente</w:t>
      </w:r>
      <w:r w:rsidRPr="00912360">
        <w:rPr>
          <w:spacing w:val="-4"/>
          <w:lang w:val="es-ES_tradnl"/>
        </w:rPr>
        <w:t xml:space="preserve"> </w:t>
      </w:r>
      <w:r w:rsidRPr="00912360">
        <w:rPr>
          <w:lang w:val="es-ES_tradnl"/>
        </w:rPr>
        <w:t>la</w:t>
      </w:r>
      <w:r w:rsidRPr="00912360">
        <w:rPr>
          <w:spacing w:val="-3"/>
          <w:lang w:val="es-ES_tradnl"/>
        </w:rPr>
        <w:t xml:space="preserve"> </w:t>
      </w:r>
      <w:r w:rsidRPr="00912360">
        <w:rPr>
          <w:lang w:val="es-ES_tradnl"/>
        </w:rPr>
        <w:t>aplicación</w:t>
      </w:r>
      <w:r w:rsidRPr="00912360">
        <w:rPr>
          <w:spacing w:val="-4"/>
          <w:lang w:val="es-ES_tradnl"/>
        </w:rPr>
        <w:t xml:space="preserve"> </w:t>
      </w:r>
      <w:r w:rsidRPr="00912360">
        <w:rPr>
          <w:lang w:val="es-ES_tradnl"/>
        </w:rPr>
        <w:t>de</w:t>
      </w:r>
      <w:r w:rsidRPr="00912360">
        <w:rPr>
          <w:spacing w:val="-3"/>
          <w:lang w:val="es-ES_tradnl"/>
        </w:rPr>
        <w:t xml:space="preserve"> </w:t>
      </w:r>
      <w:r w:rsidRPr="00912360">
        <w:rPr>
          <w:lang w:val="es-ES_tradnl"/>
        </w:rPr>
        <w:t>la</w:t>
      </w:r>
      <w:r w:rsidRPr="00912360">
        <w:rPr>
          <w:spacing w:val="1"/>
          <w:lang w:val="es-ES_tradnl"/>
        </w:rPr>
        <w:t xml:space="preserve"> </w:t>
      </w:r>
      <w:proofErr w:type="spellStart"/>
      <w:r w:rsidRPr="00912360">
        <w:rPr>
          <w:lang w:val="es-ES_tradnl"/>
        </w:rPr>
        <w:t>NRVª</w:t>
      </w:r>
      <w:proofErr w:type="spellEnd"/>
      <w:r w:rsidRPr="00912360">
        <w:rPr>
          <w:spacing w:val="-3"/>
          <w:lang w:val="es-ES_tradnl"/>
        </w:rPr>
        <w:t xml:space="preserve"> </w:t>
      </w:r>
      <w:r w:rsidRPr="00912360">
        <w:rPr>
          <w:lang w:val="es-ES_tradnl"/>
        </w:rPr>
        <w:t>18</w:t>
      </w:r>
      <w:r w:rsidRPr="00912360">
        <w:rPr>
          <w:spacing w:val="-4"/>
          <w:lang w:val="es-ES_tradnl"/>
        </w:rPr>
        <w:t xml:space="preserve"> </w:t>
      </w:r>
      <w:r w:rsidRPr="00912360">
        <w:rPr>
          <w:lang w:val="es-ES_tradnl"/>
        </w:rPr>
        <w:t>al</w:t>
      </w:r>
      <w:r w:rsidRPr="00912360">
        <w:rPr>
          <w:spacing w:val="-5"/>
          <w:lang w:val="es-ES_tradnl"/>
        </w:rPr>
        <w:t xml:space="preserve"> </w:t>
      </w:r>
      <w:r w:rsidRPr="00912360">
        <w:rPr>
          <w:lang w:val="es-ES_tradnl"/>
        </w:rPr>
        <w:t>resto de subvenciones recibidas por la ULPGC, entre las que destacan las gestionadas por la UGA</w:t>
      </w:r>
      <w:r w:rsidRPr="00912360">
        <w:rPr>
          <w:spacing w:val="-1"/>
          <w:lang w:val="es-ES_tradnl"/>
        </w:rPr>
        <w:t xml:space="preserve"> </w:t>
      </w:r>
      <w:r w:rsidRPr="00912360">
        <w:rPr>
          <w:lang w:val="es-ES_tradnl"/>
        </w:rPr>
        <w:t>02803.</w:t>
      </w:r>
    </w:p>
    <w:p w14:paraId="265C429D" w14:textId="77777777" w:rsidR="00135FEC" w:rsidRPr="00912360" w:rsidRDefault="00135FEC">
      <w:pPr>
        <w:pStyle w:val="Textoindependiente"/>
        <w:spacing w:before="8"/>
        <w:rPr>
          <w:sz w:val="20"/>
          <w:lang w:val="es-ES_tradnl"/>
        </w:rPr>
      </w:pPr>
    </w:p>
    <w:p w14:paraId="3C7447FE" w14:textId="77777777" w:rsidR="00135FEC" w:rsidRPr="00912360" w:rsidRDefault="00000000">
      <w:pPr>
        <w:pStyle w:val="Ttulo1"/>
        <w:numPr>
          <w:ilvl w:val="2"/>
          <w:numId w:val="16"/>
        </w:numPr>
        <w:tabs>
          <w:tab w:val="left" w:pos="1974"/>
        </w:tabs>
        <w:ind w:left="1973" w:hanging="356"/>
        <w:jc w:val="both"/>
        <w:rPr>
          <w:lang w:val="es-ES_tradnl"/>
        </w:rPr>
      </w:pPr>
      <w:bookmarkStart w:id="114" w:name="n)_Actividades_conjuntas"/>
      <w:bookmarkEnd w:id="114"/>
      <w:r w:rsidRPr="00912360">
        <w:rPr>
          <w:lang w:val="es-ES_tradnl"/>
        </w:rPr>
        <w:t>Actividades</w:t>
      </w:r>
      <w:r w:rsidRPr="00912360">
        <w:rPr>
          <w:spacing w:val="-3"/>
          <w:lang w:val="es-ES_tradnl"/>
        </w:rPr>
        <w:t xml:space="preserve"> </w:t>
      </w:r>
      <w:r w:rsidRPr="00912360">
        <w:rPr>
          <w:lang w:val="es-ES_tradnl"/>
        </w:rPr>
        <w:t>conjuntas</w:t>
      </w:r>
    </w:p>
    <w:p w14:paraId="53FAB5A3" w14:textId="77777777" w:rsidR="00135FEC" w:rsidRPr="00912360" w:rsidRDefault="00135FEC">
      <w:pPr>
        <w:pStyle w:val="Textoindependiente"/>
        <w:spacing w:before="4"/>
        <w:rPr>
          <w:b/>
          <w:sz w:val="21"/>
          <w:lang w:val="es-ES_tradnl"/>
        </w:rPr>
      </w:pPr>
    </w:p>
    <w:p w14:paraId="54170A4D" w14:textId="77777777" w:rsidR="00135FEC" w:rsidRPr="00912360" w:rsidRDefault="00000000">
      <w:pPr>
        <w:pStyle w:val="Textoindependiente"/>
        <w:spacing w:before="1"/>
        <w:ind w:left="1260"/>
        <w:rPr>
          <w:lang w:val="es-ES_tradnl"/>
        </w:rPr>
      </w:pPr>
      <w:r w:rsidRPr="00912360">
        <w:rPr>
          <w:lang w:val="es-ES_tradnl"/>
        </w:rPr>
        <w:t>Sin contenido.</w:t>
      </w:r>
    </w:p>
    <w:p w14:paraId="12F30EE2" w14:textId="77777777" w:rsidR="00135FEC" w:rsidRPr="00912360" w:rsidRDefault="00135FEC">
      <w:pPr>
        <w:pStyle w:val="Textoindependiente"/>
        <w:rPr>
          <w:sz w:val="32"/>
          <w:lang w:val="es-ES_tradnl"/>
        </w:rPr>
      </w:pPr>
    </w:p>
    <w:p w14:paraId="118E9E97" w14:textId="77777777" w:rsidR="00135FEC" w:rsidRPr="00912360" w:rsidRDefault="00000000">
      <w:pPr>
        <w:pStyle w:val="Ttulo1"/>
        <w:numPr>
          <w:ilvl w:val="2"/>
          <w:numId w:val="16"/>
        </w:numPr>
        <w:tabs>
          <w:tab w:val="left" w:pos="1974"/>
        </w:tabs>
        <w:spacing w:before="1"/>
        <w:ind w:left="1973" w:hanging="356"/>
        <w:jc w:val="both"/>
        <w:rPr>
          <w:lang w:val="es-ES_tradnl"/>
        </w:rPr>
      </w:pPr>
      <w:bookmarkStart w:id="115" w:name="o)_Activos_en_estado_de_venta"/>
      <w:bookmarkEnd w:id="115"/>
      <w:r w:rsidRPr="00912360">
        <w:rPr>
          <w:lang w:val="es-ES_tradnl"/>
        </w:rPr>
        <w:t>Activos en estado de</w:t>
      </w:r>
      <w:r w:rsidRPr="00912360">
        <w:rPr>
          <w:spacing w:val="-7"/>
          <w:lang w:val="es-ES_tradnl"/>
        </w:rPr>
        <w:t xml:space="preserve"> </w:t>
      </w:r>
      <w:r w:rsidRPr="00912360">
        <w:rPr>
          <w:lang w:val="es-ES_tradnl"/>
        </w:rPr>
        <w:t>venta</w:t>
      </w:r>
    </w:p>
    <w:p w14:paraId="2766B9F5" w14:textId="77777777" w:rsidR="00135FEC" w:rsidRPr="00912360" w:rsidRDefault="00135FEC">
      <w:pPr>
        <w:pStyle w:val="Textoindependiente"/>
        <w:spacing w:before="4"/>
        <w:rPr>
          <w:b/>
          <w:sz w:val="21"/>
          <w:lang w:val="es-ES_tradnl"/>
        </w:rPr>
      </w:pPr>
    </w:p>
    <w:p w14:paraId="2AF8C133" w14:textId="77777777" w:rsidR="00135FEC" w:rsidRPr="00912360" w:rsidRDefault="00000000">
      <w:pPr>
        <w:pStyle w:val="Textoindependiente"/>
        <w:ind w:left="1260"/>
        <w:rPr>
          <w:lang w:val="es-ES_tradnl"/>
        </w:rPr>
      </w:pPr>
      <w:r w:rsidRPr="00912360">
        <w:rPr>
          <w:lang w:val="es-ES_tradnl"/>
        </w:rPr>
        <w:t>La ULPGC no dispone de activos en estado de venta.</w:t>
      </w:r>
    </w:p>
    <w:p w14:paraId="24188929" w14:textId="77777777" w:rsidR="00135FEC" w:rsidRPr="00912360" w:rsidRDefault="00135FEC">
      <w:pPr>
        <w:pStyle w:val="Textoindependiente"/>
        <w:spacing w:before="5"/>
        <w:rPr>
          <w:sz w:val="21"/>
          <w:lang w:val="es-ES_tradnl"/>
        </w:rPr>
      </w:pPr>
    </w:p>
    <w:p w14:paraId="5C52B63F" w14:textId="77777777" w:rsidR="00135FEC" w:rsidRPr="00912360" w:rsidRDefault="00000000">
      <w:pPr>
        <w:pStyle w:val="Ttulo1"/>
        <w:numPr>
          <w:ilvl w:val="1"/>
          <w:numId w:val="31"/>
        </w:numPr>
        <w:tabs>
          <w:tab w:val="left" w:pos="1981"/>
        </w:tabs>
        <w:ind w:left="1980" w:hanging="361"/>
        <w:jc w:val="both"/>
        <w:rPr>
          <w:lang w:val="es-ES_tradnl"/>
        </w:rPr>
      </w:pPr>
      <w:bookmarkStart w:id="116" w:name="5._Inmovilizado_material"/>
      <w:bookmarkStart w:id="117" w:name="_bookmark53"/>
      <w:bookmarkEnd w:id="116"/>
      <w:bookmarkEnd w:id="117"/>
      <w:r w:rsidRPr="00912360">
        <w:rPr>
          <w:color w:val="44536A"/>
          <w:lang w:val="es-ES_tradnl"/>
        </w:rPr>
        <w:t>Inmovilizado</w:t>
      </w:r>
      <w:r w:rsidRPr="00912360">
        <w:rPr>
          <w:color w:val="44536A"/>
          <w:spacing w:val="-3"/>
          <w:lang w:val="es-ES_tradnl"/>
        </w:rPr>
        <w:t xml:space="preserve"> </w:t>
      </w:r>
      <w:r w:rsidRPr="00912360">
        <w:rPr>
          <w:color w:val="44536A"/>
          <w:lang w:val="es-ES_tradnl"/>
        </w:rPr>
        <w:t>material</w:t>
      </w:r>
    </w:p>
    <w:p w14:paraId="6C266C3F" w14:textId="77777777" w:rsidR="00135FEC" w:rsidRPr="00912360" w:rsidRDefault="00000000">
      <w:pPr>
        <w:pStyle w:val="Textoindependiente"/>
        <w:spacing w:before="158" w:line="360" w:lineRule="auto"/>
        <w:ind w:left="1260" w:right="633"/>
        <w:jc w:val="both"/>
        <w:rPr>
          <w:lang w:val="es-ES_tradnl"/>
        </w:rPr>
      </w:pPr>
      <w:r w:rsidRPr="00912360">
        <w:rPr>
          <w:lang w:val="es-ES_tradnl"/>
        </w:rPr>
        <w:t>La composición de las diferentes cuentas de inmovilizado material durante el ejercicio 2022, así como la amortización acumulada y el valor neto a 31 de diciembre de 2022 son los que figuran en la tabla 38.</w:t>
      </w:r>
    </w:p>
    <w:p w14:paraId="1913932B" w14:textId="77777777" w:rsidR="00135FEC" w:rsidRPr="00912360" w:rsidRDefault="00000000">
      <w:pPr>
        <w:spacing w:before="118"/>
        <w:ind w:left="3456"/>
        <w:jc w:val="both"/>
        <w:rPr>
          <w:b/>
          <w:sz w:val="20"/>
          <w:lang w:val="es-ES_tradnl"/>
        </w:rPr>
      </w:pPr>
      <w:bookmarkStart w:id="118" w:name="_bookmark54"/>
      <w:bookmarkEnd w:id="118"/>
      <w:r w:rsidRPr="00912360">
        <w:rPr>
          <w:b/>
          <w:color w:val="44536A"/>
          <w:sz w:val="20"/>
          <w:lang w:val="es-ES_tradnl"/>
        </w:rPr>
        <w:t>Tabla 38. Valor contable del inmovilizado material</w:t>
      </w:r>
    </w:p>
    <w:p w14:paraId="1F0189DA" w14:textId="77777777" w:rsidR="00135FEC" w:rsidRPr="00912360" w:rsidRDefault="00135FEC">
      <w:pPr>
        <w:pStyle w:val="Textoindependiente"/>
        <w:spacing w:before="5"/>
        <w:rPr>
          <w:b/>
          <w:sz w:val="17"/>
          <w:lang w:val="es-ES_tradnl"/>
        </w:rPr>
      </w:pPr>
    </w:p>
    <w:tbl>
      <w:tblPr>
        <w:tblStyle w:val="TableNormal"/>
        <w:tblW w:w="0" w:type="auto"/>
        <w:tblInd w:w="113" w:type="dxa"/>
        <w:tblLayout w:type="fixed"/>
        <w:tblLook w:val="01E0" w:firstRow="1" w:lastRow="1" w:firstColumn="1" w:lastColumn="1" w:noHBand="0" w:noVBand="0"/>
      </w:tblPr>
      <w:tblGrid>
        <w:gridCol w:w="1022"/>
        <w:gridCol w:w="2428"/>
        <w:gridCol w:w="1566"/>
        <w:gridCol w:w="1567"/>
        <w:gridCol w:w="1584"/>
        <w:gridCol w:w="1371"/>
        <w:gridCol w:w="1307"/>
      </w:tblGrid>
      <w:tr w:rsidR="00135FEC" w:rsidRPr="00912360" w14:paraId="3678BEF5" w14:textId="77777777">
        <w:trPr>
          <w:trHeight w:val="1216"/>
        </w:trPr>
        <w:tc>
          <w:tcPr>
            <w:tcW w:w="1022" w:type="dxa"/>
            <w:tcBorders>
              <w:top w:val="single" w:sz="4" w:space="0" w:color="000000"/>
              <w:bottom w:val="single" w:sz="4" w:space="0" w:color="000000"/>
            </w:tcBorders>
          </w:tcPr>
          <w:p w14:paraId="191230A3" w14:textId="77777777" w:rsidR="00135FEC" w:rsidRPr="00912360" w:rsidRDefault="00135FEC">
            <w:pPr>
              <w:pStyle w:val="TableParagraph"/>
              <w:rPr>
                <w:b/>
                <w:sz w:val="20"/>
                <w:lang w:val="es-ES_tradnl"/>
              </w:rPr>
            </w:pPr>
          </w:p>
          <w:p w14:paraId="69E098C8" w14:textId="77777777" w:rsidR="00135FEC" w:rsidRPr="00912360" w:rsidRDefault="00135FEC">
            <w:pPr>
              <w:pStyle w:val="TableParagraph"/>
              <w:spacing w:before="6"/>
              <w:rPr>
                <w:b/>
                <w:sz w:val="24"/>
                <w:lang w:val="es-ES_tradnl"/>
              </w:rPr>
            </w:pPr>
          </w:p>
          <w:p w14:paraId="68521A01" w14:textId="77777777" w:rsidR="00135FEC" w:rsidRPr="00912360" w:rsidRDefault="00000000">
            <w:pPr>
              <w:pStyle w:val="TableParagraph"/>
              <w:ind w:left="253" w:right="117"/>
              <w:jc w:val="center"/>
              <w:rPr>
                <w:b/>
                <w:sz w:val="18"/>
                <w:lang w:val="es-ES_tradnl"/>
              </w:rPr>
            </w:pPr>
            <w:r w:rsidRPr="00912360">
              <w:rPr>
                <w:b/>
                <w:sz w:val="18"/>
                <w:lang w:val="es-ES_tradnl"/>
              </w:rPr>
              <w:t>Cuenta</w:t>
            </w:r>
          </w:p>
        </w:tc>
        <w:tc>
          <w:tcPr>
            <w:tcW w:w="2428" w:type="dxa"/>
            <w:tcBorders>
              <w:top w:val="single" w:sz="4" w:space="0" w:color="000000"/>
              <w:bottom w:val="single" w:sz="4" w:space="0" w:color="000000"/>
            </w:tcBorders>
          </w:tcPr>
          <w:p w14:paraId="30BC810A" w14:textId="77777777" w:rsidR="00135FEC" w:rsidRPr="00912360" w:rsidRDefault="00135FEC">
            <w:pPr>
              <w:pStyle w:val="TableParagraph"/>
              <w:rPr>
                <w:b/>
                <w:sz w:val="20"/>
                <w:lang w:val="es-ES_tradnl"/>
              </w:rPr>
            </w:pPr>
          </w:p>
          <w:p w14:paraId="4AAF2CF5" w14:textId="77777777" w:rsidR="00135FEC" w:rsidRPr="00912360" w:rsidRDefault="00135FEC">
            <w:pPr>
              <w:pStyle w:val="TableParagraph"/>
              <w:spacing w:before="6"/>
              <w:rPr>
                <w:b/>
                <w:sz w:val="24"/>
                <w:lang w:val="es-ES_tradnl"/>
              </w:rPr>
            </w:pPr>
          </w:p>
          <w:p w14:paraId="3D5C820E" w14:textId="77777777" w:rsidR="00135FEC" w:rsidRPr="00912360" w:rsidRDefault="00000000">
            <w:pPr>
              <w:pStyle w:val="TableParagraph"/>
              <w:ind w:left="744"/>
              <w:rPr>
                <w:b/>
                <w:sz w:val="18"/>
                <w:lang w:val="es-ES_tradnl"/>
              </w:rPr>
            </w:pPr>
            <w:r w:rsidRPr="00912360">
              <w:rPr>
                <w:b/>
                <w:sz w:val="18"/>
                <w:lang w:val="es-ES_tradnl"/>
              </w:rPr>
              <w:t>Descripción</w:t>
            </w:r>
          </w:p>
        </w:tc>
        <w:tc>
          <w:tcPr>
            <w:tcW w:w="1566" w:type="dxa"/>
            <w:tcBorders>
              <w:top w:val="single" w:sz="4" w:space="0" w:color="000000"/>
              <w:bottom w:val="single" w:sz="4" w:space="0" w:color="000000"/>
            </w:tcBorders>
          </w:tcPr>
          <w:p w14:paraId="20F61EC4" w14:textId="77777777" w:rsidR="00135FEC" w:rsidRPr="00912360" w:rsidRDefault="00135FEC">
            <w:pPr>
              <w:pStyle w:val="TableParagraph"/>
              <w:rPr>
                <w:b/>
                <w:sz w:val="20"/>
                <w:lang w:val="es-ES_tradnl"/>
              </w:rPr>
            </w:pPr>
          </w:p>
          <w:p w14:paraId="1D070A37" w14:textId="77777777" w:rsidR="00135FEC" w:rsidRPr="00912360" w:rsidRDefault="00000000">
            <w:pPr>
              <w:pStyle w:val="TableParagraph"/>
              <w:spacing w:before="179" w:line="207" w:lineRule="exact"/>
              <w:ind w:left="38" w:right="106"/>
              <w:jc w:val="center"/>
              <w:rPr>
                <w:b/>
                <w:sz w:val="18"/>
                <w:lang w:val="es-ES_tradnl"/>
              </w:rPr>
            </w:pPr>
            <w:r w:rsidRPr="00912360">
              <w:rPr>
                <w:b/>
                <w:sz w:val="18"/>
                <w:lang w:val="es-ES_tradnl"/>
              </w:rPr>
              <w:t>Valoración a 31-</w:t>
            </w:r>
          </w:p>
          <w:p w14:paraId="321F9E9F" w14:textId="77777777" w:rsidR="00135FEC" w:rsidRPr="00912360" w:rsidRDefault="00000000">
            <w:pPr>
              <w:pStyle w:val="TableParagraph"/>
              <w:spacing w:line="207" w:lineRule="exact"/>
              <w:ind w:left="38" w:right="104"/>
              <w:jc w:val="center"/>
              <w:rPr>
                <w:b/>
                <w:sz w:val="18"/>
                <w:lang w:val="es-ES_tradnl"/>
              </w:rPr>
            </w:pPr>
            <w:r w:rsidRPr="00912360">
              <w:rPr>
                <w:b/>
                <w:sz w:val="18"/>
                <w:lang w:val="es-ES_tradnl"/>
              </w:rPr>
              <w:t>12-21</w:t>
            </w:r>
          </w:p>
        </w:tc>
        <w:tc>
          <w:tcPr>
            <w:tcW w:w="1567" w:type="dxa"/>
            <w:tcBorders>
              <w:top w:val="single" w:sz="4" w:space="0" w:color="000000"/>
              <w:bottom w:val="single" w:sz="4" w:space="0" w:color="000000"/>
            </w:tcBorders>
          </w:tcPr>
          <w:p w14:paraId="02150DE9" w14:textId="77777777" w:rsidR="00135FEC" w:rsidRPr="00912360" w:rsidRDefault="00135FEC">
            <w:pPr>
              <w:pStyle w:val="TableParagraph"/>
              <w:rPr>
                <w:b/>
                <w:sz w:val="20"/>
                <w:lang w:val="es-ES_tradnl"/>
              </w:rPr>
            </w:pPr>
          </w:p>
          <w:p w14:paraId="7CC35671" w14:textId="77777777" w:rsidR="00135FEC" w:rsidRPr="00912360" w:rsidRDefault="00000000">
            <w:pPr>
              <w:pStyle w:val="TableParagraph"/>
              <w:spacing w:before="179" w:line="207" w:lineRule="exact"/>
              <w:ind w:left="32" w:right="113"/>
              <w:jc w:val="center"/>
              <w:rPr>
                <w:b/>
                <w:sz w:val="18"/>
                <w:lang w:val="es-ES_tradnl"/>
              </w:rPr>
            </w:pPr>
            <w:r w:rsidRPr="00912360">
              <w:rPr>
                <w:b/>
                <w:sz w:val="18"/>
                <w:lang w:val="es-ES_tradnl"/>
              </w:rPr>
              <w:t>Valoración a 31-</w:t>
            </w:r>
          </w:p>
          <w:p w14:paraId="6CD83319" w14:textId="77777777" w:rsidR="00135FEC" w:rsidRPr="00912360" w:rsidRDefault="00000000">
            <w:pPr>
              <w:pStyle w:val="TableParagraph"/>
              <w:spacing w:line="207" w:lineRule="exact"/>
              <w:ind w:left="30" w:right="113"/>
              <w:jc w:val="center"/>
              <w:rPr>
                <w:b/>
                <w:sz w:val="18"/>
                <w:lang w:val="es-ES_tradnl"/>
              </w:rPr>
            </w:pPr>
            <w:r w:rsidRPr="00912360">
              <w:rPr>
                <w:b/>
                <w:sz w:val="18"/>
                <w:lang w:val="es-ES_tradnl"/>
              </w:rPr>
              <w:t>12-22</w:t>
            </w:r>
          </w:p>
        </w:tc>
        <w:tc>
          <w:tcPr>
            <w:tcW w:w="1584" w:type="dxa"/>
            <w:tcBorders>
              <w:top w:val="single" w:sz="4" w:space="0" w:color="000000"/>
              <w:bottom w:val="single" w:sz="4" w:space="0" w:color="000000"/>
            </w:tcBorders>
          </w:tcPr>
          <w:p w14:paraId="3D2D3534" w14:textId="77777777" w:rsidR="00135FEC" w:rsidRPr="00912360" w:rsidRDefault="00135FEC">
            <w:pPr>
              <w:pStyle w:val="TableParagraph"/>
              <w:rPr>
                <w:b/>
                <w:sz w:val="20"/>
                <w:lang w:val="es-ES_tradnl"/>
              </w:rPr>
            </w:pPr>
          </w:p>
          <w:p w14:paraId="0A5ECDC2" w14:textId="77777777" w:rsidR="00135FEC" w:rsidRPr="00912360" w:rsidRDefault="00000000">
            <w:pPr>
              <w:pStyle w:val="TableParagraph"/>
              <w:spacing w:before="179"/>
              <w:ind w:left="209" w:right="163" w:hanging="149"/>
              <w:rPr>
                <w:b/>
                <w:sz w:val="18"/>
                <w:lang w:val="es-ES_tradnl"/>
              </w:rPr>
            </w:pPr>
            <w:r w:rsidRPr="00912360">
              <w:rPr>
                <w:b/>
                <w:sz w:val="18"/>
                <w:lang w:val="es-ES_tradnl"/>
              </w:rPr>
              <w:t>Amortizaciones del ejercicio</w:t>
            </w:r>
          </w:p>
        </w:tc>
        <w:tc>
          <w:tcPr>
            <w:tcW w:w="1371" w:type="dxa"/>
            <w:tcBorders>
              <w:top w:val="single" w:sz="4" w:space="0" w:color="000000"/>
              <w:bottom w:val="single" w:sz="4" w:space="0" w:color="000000"/>
            </w:tcBorders>
          </w:tcPr>
          <w:p w14:paraId="720831FD" w14:textId="77777777" w:rsidR="00135FEC" w:rsidRPr="00912360" w:rsidRDefault="00135FEC">
            <w:pPr>
              <w:pStyle w:val="TableParagraph"/>
              <w:spacing w:before="5"/>
              <w:rPr>
                <w:b/>
                <w:sz w:val="17"/>
                <w:lang w:val="es-ES_tradnl"/>
              </w:rPr>
            </w:pPr>
          </w:p>
          <w:p w14:paraId="3F729EB0" w14:textId="77777777" w:rsidR="00135FEC" w:rsidRPr="00912360" w:rsidRDefault="00000000">
            <w:pPr>
              <w:pStyle w:val="TableParagraph"/>
              <w:ind w:left="87" w:right="168"/>
              <w:jc w:val="center"/>
              <w:rPr>
                <w:b/>
                <w:sz w:val="18"/>
                <w:lang w:val="es-ES_tradnl"/>
              </w:rPr>
            </w:pPr>
            <w:r w:rsidRPr="00912360">
              <w:rPr>
                <w:b/>
                <w:sz w:val="18"/>
                <w:lang w:val="es-ES_tradnl"/>
              </w:rPr>
              <w:t>Total amortización acumulada a 31/12/22</w:t>
            </w:r>
          </w:p>
        </w:tc>
        <w:tc>
          <w:tcPr>
            <w:tcW w:w="1307" w:type="dxa"/>
            <w:tcBorders>
              <w:top w:val="single" w:sz="4" w:space="0" w:color="000000"/>
              <w:bottom w:val="single" w:sz="4" w:space="0" w:color="000000"/>
            </w:tcBorders>
          </w:tcPr>
          <w:p w14:paraId="2B3E8F72" w14:textId="77777777" w:rsidR="00135FEC" w:rsidRPr="00912360" w:rsidRDefault="00135FEC">
            <w:pPr>
              <w:pStyle w:val="TableParagraph"/>
              <w:rPr>
                <w:b/>
                <w:sz w:val="20"/>
                <w:lang w:val="es-ES_tradnl"/>
              </w:rPr>
            </w:pPr>
          </w:p>
          <w:p w14:paraId="1A11C329" w14:textId="77777777" w:rsidR="00135FEC" w:rsidRPr="00912360" w:rsidRDefault="00000000">
            <w:pPr>
              <w:pStyle w:val="TableParagraph"/>
              <w:spacing w:before="179"/>
              <w:ind w:left="210" w:right="21" w:hanging="185"/>
              <w:rPr>
                <w:b/>
                <w:sz w:val="18"/>
                <w:lang w:val="es-ES_tradnl"/>
              </w:rPr>
            </w:pPr>
            <w:r w:rsidRPr="00912360">
              <w:rPr>
                <w:b/>
                <w:sz w:val="18"/>
                <w:lang w:val="es-ES_tradnl"/>
              </w:rPr>
              <w:t>Valor contable a 31-12-22</w:t>
            </w:r>
          </w:p>
        </w:tc>
      </w:tr>
      <w:tr w:rsidR="00135FEC" w:rsidRPr="00912360" w14:paraId="41A7140D" w14:textId="77777777">
        <w:trPr>
          <w:trHeight w:val="314"/>
        </w:trPr>
        <w:tc>
          <w:tcPr>
            <w:tcW w:w="1022" w:type="dxa"/>
            <w:tcBorders>
              <w:top w:val="single" w:sz="4" w:space="0" w:color="000000"/>
              <w:bottom w:val="single" w:sz="4" w:space="0" w:color="000000"/>
            </w:tcBorders>
          </w:tcPr>
          <w:p w14:paraId="51428648" w14:textId="77777777" w:rsidR="00135FEC" w:rsidRPr="00912360" w:rsidRDefault="00000000">
            <w:pPr>
              <w:pStyle w:val="TableParagraph"/>
              <w:spacing w:before="107" w:line="187" w:lineRule="exact"/>
              <w:ind w:left="251" w:right="117"/>
              <w:jc w:val="center"/>
              <w:rPr>
                <w:sz w:val="18"/>
                <w:lang w:val="es-ES_tradnl"/>
              </w:rPr>
            </w:pPr>
            <w:r w:rsidRPr="00912360">
              <w:rPr>
                <w:sz w:val="18"/>
                <w:lang w:val="es-ES_tradnl"/>
              </w:rPr>
              <w:t>210</w:t>
            </w:r>
          </w:p>
        </w:tc>
        <w:tc>
          <w:tcPr>
            <w:tcW w:w="2428" w:type="dxa"/>
            <w:tcBorders>
              <w:top w:val="single" w:sz="4" w:space="0" w:color="000000"/>
              <w:bottom w:val="single" w:sz="4" w:space="0" w:color="000000"/>
            </w:tcBorders>
          </w:tcPr>
          <w:p w14:paraId="00266ABA" w14:textId="77777777" w:rsidR="00135FEC" w:rsidRPr="00912360" w:rsidRDefault="00000000">
            <w:pPr>
              <w:pStyle w:val="TableParagraph"/>
              <w:spacing w:before="107" w:line="187" w:lineRule="exact"/>
              <w:ind w:left="137"/>
              <w:rPr>
                <w:sz w:val="18"/>
                <w:lang w:val="es-ES_tradnl"/>
              </w:rPr>
            </w:pPr>
            <w:r w:rsidRPr="00912360">
              <w:rPr>
                <w:sz w:val="18"/>
                <w:lang w:val="es-ES_tradnl"/>
              </w:rPr>
              <w:t>Terrenos y bienes naturales</w:t>
            </w:r>
          </w:p>
        </w:tc>
        <w:tc>
          <w:tcPr>
            <w:tcW w:w="1566" w:type="dxa"/>
            <w:tcBorders>
              <w:top w:val="single" w:sz="4" w:space="0" w:color="000000"/>
              <w:bottom w:val="single" w:sz="4" w:space="0" w:color="000000"/>
            </w:tcBorders>
          </w:tcPr>
          <w:p w14:paraId="5CD90AA1" w14:textId="77777777" w:rsidR="00135FEC" w:rsidRPr="00912360" w:rsidRDefault="00000000">
            <w:pPr>
              <w:pStyle w:val="TableParagraph"/>
              <w:spacing w:before="107" w:line="187" w:lineRule="exact"/>
              <w:ind w:right="48"/>
              <w:jc w:val="right"/>
              <w:rPr>
                <w:sz w:val="18"/>
                <w:lang w:val="es-ES_tradnl"/>
              </w:rPr>
            </w:pPr>
            <w:r w:rsidRPr="00912360">
              <w:rPr>
                <w:sz w:val="18"/>
                <w:lang w:val="es-ES_tradnl"/>
              </w:rPr>
              <w:t>8.726.237,10</w:t>
            </w:r>
          </w:p>
        </w:tc>
        <w:tc>
          <w:tcPr>
            <w:tcW w:w="1567" w:type="dxa"/>
            <w:tcBorders>
              <w:top w:val="single" w:sz="4" w:space="0" w:color="000000"/>
              <w:bottom w:val="single" w:sz="4" w:space="0" w:color="000000"/>
            </w:tcBorders>
          </w:tcPr>
          <w:p w14:paraId="0D79B103" w14:textId="77777777" w:rsidR="00135FEC" w:rsidRPr="00912360" w:rsidRDefault="00000000">
            <w:pPr>
              <w:pStyle w:val="TableParagraph"/>
              <w:spacing w:before="107" w:line="187" w:lineRule="exact"/>
              <w:ind w:right="57"/>
              <w:jc w:val="right"/>
              <w:rPr>
                <w:sz w:val="18"/>
                <w:lang w:val="es-ES_tradnl"/>
              </w:rPr>
            </w:pPr>
            <w:r w:rsidRPr="00912360">
              <w:rPr>
                <w:sz w:val="18"/>
                <w:lang w:val="es-ES_tradnl"/>
              </w:rPr>
              <w:t>8.726.237,10</w:t>
            </w:r>
          </w:p>
        </w:tc>
        <w:tc>
          <w:tcPr>
            <w:tcW w:w="1584" w:type="dxa"/>
            <w:tcBorders>
              <w:top w:val="single" w:sz="4" w:space="0" w:color="000000"/>
              <w:bottom w:val="single" w:sz="4" w:space="0" w:color="000000"/>
            </w:tcBorders>
          </w:tcPr>
          <w:p w14:paraId="10887EE2" w14:textId="77777777" w:rsidR="00135FEC" w:rsidRPr="00912360" w:rsidRDefault="00000000">
            <w:pPr>
              <w:pStyle w:val="TableParagraph"/>
              <w:spacing w:before="107" w:line="187" w:lineRule="exact"/>
              <w:ind w:right="87"/>
              <w:jc w:val="right"/>
              <w:rPr>
                <w:sz w:val="18"/>
                <w:lang w:val="es-ES_tradnl"/>
              </w:rPr>
            </w:pPr>
            <w:r w:rsidRPr="00912360">
              <w:rPr>
                <w:sz w:val="18"/>
                <w:lang w:val="es-ES_tradnl"/>
              </w:rPr>
              <w:t>0</w:t>
            </w:r>
          </w:p>
        </w:tc>
        <w:tc>
          <w:tcPr>
            <w:tcW w:w="1371" w:type="dxa"/>
            <w:tcBorders>
              <w:top w:val="single" w:sz="4" w:space="0" w:color="000000"/>
              <w:bottom w:val="single" w:sz="4" w:space="0" w:color="000000"/>
            </w:tcBorders>
          </w:tcPr>
          <w:p w14:paraId="5F785FD1" w14:textId="77777777" w:rsidR="00135FEC" w:rsidRPr="00912360" w:rsidRDefault="00000000">
            <w:pPr>
              <w:pStyle w:val="TableParagraph"/>
              <w:spacing w:before="107" w:line="187" w:lineRule="exact"/>
              <w:ind w:right="25"/>
              <w:jc w:val="right"/>
              <w:rPr>
                <w:sz w:val="18"/>
                <w:lang w:val="es-ES_tradnl"/>
              </w:rPr>
            </w:pPr>
            <w:r w:rsidRPr="00912360">
              <w:rPr>
                <w:sz w:val="18"/>
                <w:lang w:val="es-ES_tradnl"/>
              </w:rPr>
              <w:t>0</w:t>
            </w:r>
          </w:p>
        </w:tc>
        <w:tc>
          <w:tcPr>
            <w:tcW w:w="1307" w:type="dxa"/>
            <w:tcBorders>
              <w:top w:val="single" w:sz="4" w:space="0" w:color="000000"/>
              <w:bottom w:val="single" w:sz="4" w:space="0" w:color="000000"/>
            </w:tcBorders>
          </w:tcPr>
          <w:p w14:paraId="2800CC37" w14:textId="77777777" w:rsidR="00135FEC" w:rsidRPr="00912360" w:rsidRDefault="00000000">
            <w:pPr>
              <w:pStyle w:val="TableParagraph"/>
              <w:spacing w:before="107" w:line="187" w:lineRule="exact"/>
              <w:ind w:right="9"/>
              <w:jc w:val="right"/>
              <w:rPr>
                <w:sz w:val="18"/>
                <w:lang w:val="es-ES_tradnl"/>
              </w:rPr>
            </w:pPr>
            <w:r w:rsidRPr="00912360">
              <w:rPr>
                <w:sz w:val="18"/>
                <w:lang w:val="es-ES_tradnl"/>
              </w:rPr>
              <w:t>8.726.237,10</w:t>
            </w:r>
          </w:p>
        </w:tc>
      </w:tr>
      <w:tr w:rsidR="00135FEC" w:rsidRPr="00912360" w14:paraId="6410F137" w14:textId="77777777">
        <w:trPr>
          <w:trHeight w:val="316"/>
        </w:trPr>
        <w:tc>
          <w:tcPr>
            <w:tcW w:w="1022" w:type="dxa"/>
            <w:tcBorders>
              <w:top w:val="single" w:sz="4" w:space="0" w:color="000000"/>
              <w:bottom w:val="single" w:sz="4" w:space="0" w:color="000000"/>
            </w:tcBorders>
          </w:tcPr>
          <w:p w14:paraId="41B907CC" w14:textId="77777777" w:rsidR="00135FEC" w:rsidRPr="00912360" w:rsidRDefault="00000000">
            <w:pPr>
              <w:pStyle w:val="TableParagraph"/>
              <w:spacing w:before="109" w:line="187" w:lineRule="exact"/>
              <w:ind w:left="251" w:right="117"/>
              <w:jc w:val="center"/>
              <w:rPr>
                <w:sz w:val="18"/>
                <w:lang w:val="es-ES_tradnl"/>
              </w:rPr>
            </w:pPr>
            <w:r w:rsidRPr="00912360">
              <w:rPr>
                <w:sz w:val="18"/>
                <w:lang w:val="es-ES_tradnl"/>
              </w:rPr>
              <w:t>211</w:t>
            </w:r>
          </w:p>
        </w:tc>
        <w:tc>
          <w:tcPr>
            <w:tcW w:w="2428" w:type="dxa"/>
            <w:tcBorders>
              <w:top w:val="single" w:sz="4" w:space="0" w:color="000000"/>
              <w:bottom w:val="single" w:sz="4" w:space="0" w:color="000000"/>
            </w:tcBorders>
          </w:tcPr>
          <w:p w14:paraId="726CE51D" w14:textId="77777777" w:rsidR="00135FEC" w:rsidRPr="00912360" w:rsidRDefault="00000000">
            <w:pPr>
              <w:pStyle w:val="TableParagraph"/>
              <w:spacing w:before="109" w:line="187" w:lineRule="exact"/>
              <w:ind w:left="137"/>
              <w:rPr>
                <w:sz w:val="18"/>
                <w:lang w:val="es-ES_tradnl"/>
              </w:rPr>
            </w:pPr>
            <w:r w:rsidRPr="00912360">
              <w:rPr>
                <w:sz w:val="18"/>
                <w:lang w:val="es-ES_tradnl"/>
              </w:rPr>
              <w:t>Construcciones</w:t>
            </w:r>
          </w:p>
        </w:tc>
        <w:tc>
          <w:tcPr>
            <w:tcW w:w="1566" w:type="dxa"/>
            <w:tcBorders>
              <w:top w:val="single" w:sz="4" w:space="0" w:color="000000"/>
              <w:bottom w:val="single" w:sz="4" w:space="0" w:color="000000"/>
            </w:tcBorders>
          </w:tcPr>
          <w:p w14:paraId="569E78BA" w14:textId="77777777" w:rsidR="00135FEC" w:rsidRPr="00912360" w:rsidRDefault="00000000">
            <w:pPr>
              <w:pStyle w:val="TableParagraph"/>
              <w:spacing w:before="109" w:line="187" w:lineRule="exact"/>
              <w:ind w:right="49"/>
              <w:jc w:val="right"/>
              <w:rPr>
                <w:sz w:val="18"/>
                <w:lang w:val="es-ES_tradnl"/>
              </w:rPr>
            </w:pPr>
            <w:r w:rsidRPr="00912360">
              <w:rPr>
                <w:sz w:val="18"/>
                <w:lang w:val="es-ES_tradnl"/>
              </w:rPr>
              <w:t>164.876.639,32</w:t>
            </w:r>
          </w:p>
        </w:tc>
        <w:tc>
          <w:tcPr>
            <w:tcW w:w="1567" w:type="dxa"/>
            <w:tcBorders>
              <w:top w:val="single" w:sz="4" w:space="0" w:color="000000"/>
              <w:bottom w:val="single" w:sz="4" w:space="0" w:color="000000"/>
            </w:tcBorders>
          </w:tcPr>
          <w:p w14:paraId="188A66B1" w14:textId="77777777" w:rsidR="00135FEC" w:rsidRPr="00912360" w:rsidRDefault="00000000">
            <w:pPr>
              <w:pStyle w:val="TableParagraph"/>
              <w:spacing w:before="109" w:line="187" w:lineRule="exact"/>
              <w:ind w:right="58"/>
              <w:jc w:val="right"/>
              <w:rPr>
                <w:sz w:val="18"/>
                <w:lang w:val="es-ES_tradnl"/>
              </w:rPr>
            </w:pPr>
            <w:r w:rsidRPr="00912360">
              <w:rPr>
                <w:sz w:val="18"/>
                <w:lang w:val="es-ES_tradnl"/>
              </w:rPr>
              <w:t>164.876.639,32</w:t>
            </w:r>
          </w:p>
        </w:tc>
        <w:tc>
          <w:tcPr>
            <w:tcW w:w="1584" w:type="dxa"/>
            <w:tcBorders>
              <w:top w:val="single" w:sz="4" w:space="0" w:color="000000"/>
              <w:bottom w:val="single" w:sz="4" w:space="0" w:color="000000"/>
            </w:tcBorders>
          </w:tcPr>
          <w:p w14:paraId="10925617" w14:textId="77777777" w:rsidR="00135FEC" w:rsidRPr="00912360" w:rsidRDefault="00000000">
            <w:pPr>
              <w:pStyle w:val="TableParagraph"/>
              <w:spacing w:before="109" w:line="187" w:lineRule="exact"/>
              <w:ind w:right="84"/>
              <w:jc w:val="right"/>
              <w:rPr>
                <w:sz w:val="18"/>
                <w:lang w:val="es-ES_tradnl"/>
              </w:rPr>
            </w:pPr>
            <w:r w:rsidRPr="00912360">
              <w:rPr>
                <w:sz w:val="18"/>
                <w:lang w:val="es-ES_tradnl"/>
              </w:rPr>
              <w:t>1.089.888,50</w:t>
            </w:r>
          </w:p>
        </w:tc>
        <w:tc>
          <w:tcPr>
            <w:tcW w:w="1371" w:type="dxa"/>
            <w:tcBorders>
              <w:top w:val="single" w:sz="4" w:space="0" w:color="000000"/>
              <w:bottom w:val="single" w:sz="4" w:space="0" w:color="000000"/>
            </w:tcBorders>
          </w:tcPr>
          <w:p w14:paraId="58FD7643" w14:textId="77777777" w:rsidR="00135FEC" w:rsidRPr="00912360" w:rsidRDefault="00000000">
            <w:pPr>
              <w:pStyle w:val="TableParagraph"/>
              <w:spacing w:before="109" w:line="187" w:lineRule="exact"/>
              <w:ind w:right="23"/>
              <w:jc w:val="right"/>
              <w:rPr>
                <w:sz w:val="18"/>
                <w:lang w:val="es-ES_tradnl"/>
              </w:rPr>
            </w:pPr>
            <w:r w:rsidRPr="00912360">
              <w:rPr>
                <w:sz w:val="18"/>
                <w:lang w:val="es-ES_tradnl"/>
              </w:rPr>
              <w:t>103.661.976,00</w:t>
            </w:r>
          </w:p>
        </w:tc>
        <w:tc>
          <w:tcPr>
            <w:tcW w:w="1307" w:type="dxa"/>
            <w:tcBorders>
              <w:top w:val="single" w:sz="4" w:space="0" w:color="000000"/>
              <w:bottom w:val="single" w:sz="4" w:space="0" w:color="000000"/>
            </w:tcBorders>
          </w:tcPr>
          <w:p w14:paraId="0EAED43D" w14:textId="77777777" w:rsidR="00135FEC" w:rsidRPr="00912360" w:rsidRDefault="00000000">
            <w:pPr>
              <w:pStyle w:val="TableParagraph"/>
              <w:spacing w:before="109" w:line="187" w:lineRule="exact"/>
              <w:ind w:right="9"/>
              <w:jc w:val="right"/>
              <w:rPr>
                <w:sz w:val="18"/>
                <w:lang w:val="es-ES_tradnl"/>
              </w:rPr>
            </w:pPr>
            <w:r w:rsidRPr="00912360">
              <w:rPr>
                <w:sz w:val="18"/>
                <w:lang w:val="es-ES_tradnl"/>
              </w:rPr>
              <w:t>61.214.663,32</w:t>
            </w:r>
          </w:p>
        </w:tc>
      </w:tr>
      <w:tr w:rsidR="00135FEC" w:rsidRPr="00912360" w14:paraId="662DEDDB" w14:textId="77777777">
        <w:trPr>
          <w:trHeight w:val="313"/>
        </w:trPr>
        <w:tc>
          <w:tcPr>
            <w:tcW w:w="1022" w:type="dxa"/>
            <w:tcBorders>
              <w:top w:val="single" w:sz="4" w:space="0" w:color="000000"/>
              <w:bottom w:val="single" w:sz="4" w:space="0" w:color="000000"/>
            </w:tcBorders>
          </w:tcPr>
          <w:p w14:paraId="7902A8A3" w14:textId="77777777" w:rsidR="00135FEC" w:rsidRPr="00912360" w:rsidRDefault="00000000">
            <w:pPr>
              <w:pStyle w:val="TableParagraph"/>
              <w:spacing w:before="107" w:line="187" w:lineRule="exact"/>
              <w:ind w:left="251" w:right="117"/>
              <w:jc w:val="center"/>
              <w:rPr>
                <w:sz w:val="18"/>
                <w:lang w:val="es-ES_tradnl"/>
              </w:rPr>
            </w:pPr>
            <w:r w:rsidRPr="00912360">
              <w:rPr>
                <w:sz w:val="18"/>
                <w:lang w:val="es-ES_tradnl"/>
              </w:rPr>
              <w:t>214</w:t>
            </w:r>
          </w:p>
        </w:tc>
        <w:tc>
          <w:tcPr>
            <w:tcW w:w="2428" w:type="dxa"/>
            <w:tcBorders>
              <w:top w:val="single" w:sz="4" w:space="0" w:color="000000"/>
              <w:bottom w:val="single" w:sz="4" w:space="0" w:color="000000"/>
            </w:tcBorders>
          </w:tcPr>
          <w:p w14:paraId="760C775D" w14:textId="77777777" w:rsidR="00135FEC" w:rsidRPr="00912360" w:rsidRDefault="00000000">
            <w:pPr>
              <w:pStyle w:val="TableParagraph"/>
              <w:spacing w:before="107" w:line="187" w:lineRule="exact"/>
              <w:ind w:left="137"/>
              <w:rPr>
                <w:sz w:val="18"/>
                <w:lang w:val="es-ES_tradnl"/>
              </w:rPr>
            </w:pPr>
            <w:r w:rsidRPr="00912360">
              <w:rPr>
                <w:sz w:val="18"/>
                <w:lang w:val="es-ES_tradnl"/>
              </w:rPr>
              <w:t>Maquinaria y utillaje</w:t>
            </w:r>
          </w:p>
        </w:tc>
        <w:tc>
          <w:tcPr>
            <w:tcW w:w="1566" w:type="dxa"/>
            <w:tcBorders>
              <w:top w:val="single" w:sz="4" w:space="0" w:color="000000"/>
              <w:bottom w:val="single" w:sz="4" w:space="0" w:color="000000"/>
            </w:tcBorders>
          </w:tcPr>
          <w:p w14:paraId="574C1841" w14:textId="77777777" w:rsidR="00135FEC" w:rsidRPr="00912360" w:rsidRDefault="00000000">
            <w:pPr>
              <w:pStyle w:val="TableParagraph"/>
              <w:spacing w:before="107" w:line="187" w:lineRule="exact"/>
              <w:ind w:right="48"/>
              <w:jc w:val="right"/>
              <w:rPr>
                <w:sz w:val="18"/>
                <w:lang w:val="es-ES_tradnl"/>
              </w:rPr>
            </w:pPr>
            <w:r w:rsidRPr="00912360">
              <w:rPr>
                <w:sz w:val="18"/>
                <w:lang w:val="es-ES_tradnl"/>
              </w:rPr>
              <w:t>45.859.563,04</w:t>
            </w:r>
          </w:p>
        </w:tc>
        <w:tc>
          <w:tcPr>
            <w:tcW w:w="1567" w:type="dxa"/>
            <w:tcBorders>
              <w:top w:val="single" w:sz="4" w:space="0" w:color="000000"/>
              <w:bottom w:val="single" w:sz="4" w:space="0" w:color="000000"/>
            </w:tcBorders>
          </w:tcPr>
          <w:p w14:paraId="1D4B5DFE" w14:textId="77777777" w:rsidR="00135FEC" w:rsidRPr="00912360" w:rsidRDefault="00000000">
            <w:pPr>
              <w:pStyle w:val="TableParagraph"/>
              <w:spacing w:before="107" w:line="187" w:lineRule="exact"/>
              <w:ind w:right="57"/>
              <w:jc w:val="right"/>
              <w:rPr>
                <w:sz w:val="18"/>
                <w:lang w:val="es-ES_tradnl"/>
              </w:rPr>
            </w:pPr>
            <w:r w:rsidRPr="00912360">
              <w:rPr>
                <w:sz w:val="18"/>
                <w:lang w:val="es-ES_tradnl"/>
              </w:rPr>
              <w:t>47.436.795,40</w:t>
            </w:r>
          </w:p>
        </w:tc>
        <w:tc>
          <w:tcPr>
            <w:tcW w:w="1584" w:type="dxa"/>
            <w:tcBorders>
              <w:top w:val="single" w:sz="4" w:space="0" w:color="000000"/>
              <w:bottom w:val="single" w:sz="4" w:space="0" w:color="000000"/>
            </w:tcBorders>
          </w:tcPr>
          <w:p w14:paraId="6F618DB8" w14:textId="77777777" w:rsidR="00135FEC" w:rsidRPr="00912360" w:rsidRDefault="00000000">
            <w:pPr>
              <w:pStyle w:val="TableParagraph"/>
              <w:spacing w:before="107" w:line="187" w:lineRule="exact"/>
              <w:ind w:right="84"/>
              <w:jc w:val="right"/>
              <w:rPr>
                <w:sz w:val="18"/>
                <w:lang w:val="es-ES_tradnl"/>
              </w:rPr>
            </w:pPr>
            <w:r w:rsidRPr="00912360">
              <w:rPr>
                <w:sz w:val="18"/>
                <w:lang w:val="es-ES_tradnl"/>
              </w:rPr>
              <w:t>1.503.437,78</w:t>
            </w:r>
          </w:p>
        </w:tc>
        <w:tc>
          <w:tcPr>
            <w:tcW w:w="1371" w:type="dxa"/>
            <w:tcBorders>
              <w:top w:val="single" w:sz="4" w:space="0" w:color="000000"/>
              <w:bottom w:val="single" w:sz="4" w:space="0" w:color="000000"/>
            </w:tcBorders>
          </w:tcPr>
          <w:p w14:paraId="0C86D1BE" w14:textId="77777777" w:rsidR="00135FEC" w:rsidRPr="00912360" w:rsidRDefault="00000000">
            <w:pPr>
              <w:pStyle w:val="TableParagraph"/>
              <w:spacing w:before="107" w:line="187" w:lineRule="exact"/>
              <w:ind w:right="22"/>
              <w:jc w:val="right"/>
              <w:rPr>
                <w:sz w:val="18"/>
                <w:lang w:val="es-ES_tradnl"/>
              </w:rPr>
            </w:pPr>
            <w:r w:rsidRPr="00912360">
              <w:rPr>
                <w:sz w:val="18"/>
                <w:lang w:val="es-ES_tradnl"/>
              </w:rPr>
              <w:t>36.846.868,57</w:t>
            </w:r>
          </w:p>
        </w:tc>
        <w:tc>
          <w:tcPr>
            <w:tcW w:w="1307" w:type="dxa"/>
            <w:tcBorders>
              <w:top w:val="single" w:sz="4" w:space="0" w:color="000000"/>
              <w:bottom w:val="single" w:sz="4" w:space="0" w:color="000000"/>
            </w:tcBorders>
          </w:tcPr>
          <w:p w14:paraId="2B293047" w14:textId="77777777" w:rsidR="00135FEC" w:rsidRPr="00912360" w:rsidRDefault="00000000">
            <w:pPr>
              <w:pStyle w:val="TableParagraph"/>
              <w:spacing w:before="107" w:line="187" w:lineRule="exact"/>
              <w:ind w:right="9"/>
              <w:jc w:val="right"/>
              <w:rPr>
                <w:sz w:val="18"/>
                <w:lang w:val="es-ES_tradnl"/>
              </w:rPr>
            </w:pPr>
            <w:r w:rsidRPr="00912360">
              <w:rPr>
                <w:sz w:val="18"/>
                <w:lang w:val="es-ES_tradnl"/>
              </w:rPr>
              <w:t>10.589.926,83</w:t>
            </w:r>
          </w:p>
        </w:tc>
      </w:tr>
      <w:tr w:rsidR="00135FEC" w:rsidRPr="00912360" w14:paraId="35D3D2C5" w14:textId="77777777">
        <w:trPr>
          <w:trHeight w:val="429"/>
        </w:trPr>
        <w:tc>
          <w:tcPr>
            <w:tcW w:w="1022" w:type="dxa"/>
            <w:tcBorders>
              <w:top w:val="single" w:sz="4" w:space="0" w:color="000000"/>
              <w:bottom w:val="single" w:sz="4" w:space="0" w:color="000000"/>
            </w:tcBorders>
          </w:tcPr>
          <w:p w14:paraId="0B0AD124" w14:textId="77777777" w:rsidR="00135FEC" w:rsidRPr="00912360" w:rsidRDefault="00135FEC">
            <w:pPr>
              <w:pStyle w:val="TableParagraph"/>
              <w:spacing w:before="3"/>
              <w:rPr>
                <w:b/>
                <w:sz w:val="19"/>
                <w:lang w:val="es-ES_tradnl"/>
              </w:rPr>
            </w:pPr>
          </w:p>
          <w:p w14:paraId="3905F8BE" w14:textId="77777777" w:rsidR="00135FEC" w:rsidRPr="00912360" w:rsidRDefault="00000000">
            <w:pPr>
              <w:pStyle w:val="TableParagraph"/>
              <w:spacing w:line="187" w:lineRule="exact"/>
              <w:ind w:left="251" w:right="117"/>
              <w:jc w:val="center"/>
              <w:rPr>
                <w:sz w:val="18"/>
                <w:lang w:val="es-ES_tradnl"/>
              </w:rPr>
            </w:pPr>
            <w:r w:rsidRPr="00912360">
              <w:rPr>
                <w:sz w:val="18"/>
                <w:lang w:val="es-ES_tradnl"/>
              </w:rPr>
              <w:t>215</w:t>
            </w:r>
          </w:p>
        </w:tc>
        <w:tc>
          <w:tcPr>
            <w:tcW w:w="2428" w:type="dxa"/>
            <w:tcBorders>
              <w:top w:val="single" w:sz="4" w:space="0" w:color="000000"/>
              <w:bottom w:val="single" w:sz="4" w:space="0" w:color="000000"/>
            </w:tcBorders>
          </w:tcPr>
          <w:p w14:paraId="35246060" w14:textId="77777777" w:rsidR="00135FEC" w:rsidRPr="00912360" w:rsidRDefault="00000000">
            <w:pPr>
              <w:pStyle w:val="TableParagraph"/>
              <w:spacing w:before="20" w:line="206" w:lineRule="exact"/>
              <w:ind w:left="137" w:right="370"/>
              <w:rPr>
                <w:sz w:val="18"/>
                <w:lang w:val="es-ES_tradnl"/>
              </w:rPr>
            </w:pPr>
            <w:r w:rsidRPr="00912360">
              <w:rPr>
                <w:sz w:val="18"/>
                <w:lang w:val="es-ES_tradnl"/>
              </w:rPr>
              <w:t>Instalaciones técnicas y otras instalaciones</w:t>
            </w:r>
          </w:p>
        </w:tc>
        <w:tc>
          <w:tcPr>
            <w:tcW w:w="1566" w:type="dxa"/>
            <w:tcBorders>
              <w:top w:val="single" w:sz="4" w:space="0" w:color="000000"/>
              <w:bottom w:val="single" w:sz="4" w:space="0" w:color="000000"/>
            </w:tcBorders>
          </w:tcPr>
          <w:p w14:paraId="4F920410" w14:textId="77777777" w:rsidR="00135FEC" w:rsidRPr="00912360" w:rsidRDefault="00135FEC">
            <w:pPr>
              <w:pStyle w:val="TableParagraph"/>
              <w:spacing w:before="3"/>
              <w:rPr>
                <w:b/>
                <w:sz w:val="19"/>
                <w:lang w:val="es-ES_tradnl"/>
              </w:rPr>
            </w:pPr>
          </w:p>
          <w:p w14:paraId="2FB2B4B4" w14:textId="77777777" w:rsidR="00135FEC" w:rsidRPr="00912360" w:rsidRDefault="00000000">
            <w:pPr>
              <w:pStyle w:val="TableParagraph"/>
              <w:spacing w:line="187" w:lineRule="exact"/>
              <w:ind w:right="48"/>
              <w:jc w:val="right"/>
              <w:rPr>
                <w:sz w:val="18"/>
                <w:lang w:val="es-ES_tradnl"/>
              </w:rPr>
            </w:pPr>
            <w:r w:rsidRPr="00912360">
              <w:rPr>
                <w:sz w:val="18"/>
                <w:lang w:val="es-ES_tradnl"/>
              </w:rPr>
              <w:t>4.477.850,75</w:t>
            </w:r>
          </w:p>
        </w:tc>
        <w:tc>
          <w:tcPr>
            <w:tcW w:w="1567" w:type="dxa"/>
            <w:tcBorders>
              <w:top w:val="single" w:sz="4" w:space="0" w:color="000000"/>
              <w:bottom w:val="single" w:sz="4" w:space="0" w:color="000000"/>
            </w:tcBorders>
          </w:tcPr>
          <w:p w14:paraId="75CB1D87" w14:textId="77777777" w:rsidR="00135FEC" w:rsidRPr="00912360" w:rsidRDefault="00135FEC">
            <w:pPr>
              <w:pStyle w:val="TableParagraph"/>
              <w:spacing w:before="3"/>
              <w:rPr>
                <w:b/>
                <w:sz w:val="19"/>
                <w:lang w:val="es-ES_tradnl"/>
              </w:rPr>
            </w:pPr>
          </w:p>
          <w:p w14:paraId="0C38B078" w14:textId="77777777" w:rsidR="00135FEC" w:rsidRPr="00912360" w:rsidRDefault="00000000">
            <w:pPr>
              <w:pStyle w:val="TableParagraph"/>
              <w:spacing w:line="187" w:lineRule="exact"/>
              <w:ind w:right="57"/>
              <w:jc w:val="right"/>
              <w:rPr>
                <w:sz w:val="18"/>
                <w:lang w:val="es-ES_tradnl"/>
              </w:rPr>
            </w:pPr>
            <w:r w:rsidRPr="00912360">
              <w:rPr>
                <w:sz w:val="18"/>
                <w:lang w:val="es-ES_tradnl"/>
              </w:rPr>
              <w:t>4.601.609,10</w:t>
            </w:r>
          </w:p>
        </w:tc>
        <w:tc>
          <w:tcPr>
            <w:tcW w:w="1584" w:type="dxa"/>
            <w:tcBorders>
              <w:top w:val="single" w:sz="4" w:space="0" w:color="000000"/>
              <w:bottom w:val="single" w:sz="4" w:space="0" w:color="000000"/>
            </w:tcBorders>
          </w:tcPr>
          <w:p w14:paraId="75D698C6" w14:textId="77777777" w:rsidR="00135FEC" w:rsidRPr="00912360" w:rsidRDefault="00135FEC">
            <w:pPr>
              <w:pStyle w:val="TableParagraph"/>
              <w:spacing w:before="3"/>
              <w:rPr>
                <w:b/>
                <w:sz w:val="19"/>
                <w:lang w:val="es-ES_tradnl"/>
              </w:rPr>
            </w:pPr>
          </w:p>
          <w:p w14:paraId="44AFD213" w14:textId="77777777" w:rsidR="00135FEC" w:rsidRPr="00912360" w:rsidRDefault="00000000">
            <w:pPr>
              <w:pStyle w:val="TableParagraph"/>
              <w:spacing w:line="187" w:lineRule="exact"/>
              <w:ind w:right="86"/>
              <w:jc w:val="right"/>
              <w:rPr>
                <w:sz w:val="18"/>
                <w:lang w:val="es-ES_tradnl"/>
              </w:rPr>
            </w:pPr>
            <w:r w:rsidRPr="00912360">
              <w:rPr>
                <w:sz w:val="18"/>
                <w:lang w:val="es-ES_tradnl"/>
              </w:rPr>
              <w:t>151.170,98</w:t>
            </w:r>
          </w:p>
        </w:tc>
        <w:tc>
          <w:tcPr>
            <w:tcW w:w="1371" w:type="dxa"/>
            <w:tcBorders>
              <w:top w:val="single" w:sz="4" w:space="0" w:color="000000"/>
              <w:bottom w:val="single" w:sz="4" w:space="0" w:color="000000"/>
            </w:tcBorders>
          </w:tcPr>
          <w:p w14:paraId="281AFD58" w14:textId="77777777" w:rsidR="00135FEC" w:rsidRPr="00912360" w:rsidRDefault="00135FEC">
            <w:pPr>
              <w:pStyle w:val="TableParagraph"/>
              <w:spacing w:before="3"/>
              <w:rPr>
                <w:b/>
                <w:sz w:val="19"/>
                <w:lang w:val="es-ES_tradnl"/>
              </w:rPr>
            </w:pPr>
          </w:p>
          <w:p w14:paraId="2E75D5A9" w14:textId="77777777" w:rsidR="00135FEC" w:rsidRPr="00912360" w:rsidRDefault="00000000">
            <w:pPr>
              <w:pStyle w:val="TableParagraph"/>
              <w:spacing w:line="187" w:lineRule="exact"/>
              <w:ind w:right="22"/>
              <w:jc w:val="right"/>
              <w:rPr>
                <w:sz w:val="18"/>
                <w:lang w:val="es-ES_tradnl"/>
              </w:rPr>
            </w:pPr>
            <w:r w:rsidRPr="00912360">
              <w:rPr>
                <w:sz w:val="18"/>
                <w:lang w:val="es-ES_tradnl"/>
              </w:rPr>
              <w:t>3.624.074,08</w:t>
            </w:r>
          </w:p>
        </w:tc>
        <w:tc>
          <w:tcPr>
            <w:tcW w:w="1307" w:type="dxa"/>
            <w:tcBorders>
              <w:top w:val="single" w:sz="4" w:space="0" w:color="000000"/>
              <w:bottom w:val="single" w:sz="4" w:space="0" w:color="000000"/>
            </w:tcBorders>
          </w:tcPr>
          <w:p w14:paraId="7992932D" w14:textId="77777777" w:rsidR="00135FEC" w:rsidRPr="00912360" w:rsidRDefault="00135FEC">
            <w:pPr>
              <w:pStyle w:val="TableParagraph"/>
              <w:spacing w:before="3"/>
              <w:rPr>
                <w:b/>
                <w:sz w:val="19"/>
                <w:lang w:val="es-ES_tradnl"/>
              </w:rPr>
            </w:pPr>
          </w:p>
          <w:p w14:paraId="07251CF0" w14:textId="77777777" w:rsidR="00135FEC" w:rsidRPr="00912360" w:rsidRDefault="00000000">
            <w:pPr>
              <w:pStyle w:val="TableParagraph"/>
              <w:spacing w:line="187" w:lineRule="exact"/>
              <w:ind w:right="10"/>
              <w:jc w:val="right"/>
              <w:rPr>
                <w:sz w:val="18"/>
                <w:lang w:val="es-ES_tradnl"/>
              </w:rPr>
            </w:pPr>
            <w:r w:rsidRPr="00912360">
              <w:rPr>
                <w:sz w:val="18"/>
                <w:lang w:val="es-ES_tradnl"/>
              </w:rPr>
              <w:t>977.535,02</w:t>
            </w:r>
          </w:p>
        </w:tc>
      </w:tr>
      <w:tr w:rsidR="00135FEC" w:rsidRPr="00912360" w14:paraId="499F87DA" w14:textId="77777777">
        <w:trPr>
          <w:trHeight w:val="310"/>
        </w:trPr>
        <w:tc>
          <w:tcPr>
            <w:tcW w:w="1022" w:type="dxa"/>
            <w:tcBorders>
              <w:top w:val="single" w:sz="4" w:space="0" w:color="000000"/>
              <w:bottom w:val="single" w:sz="4" w:space="0" w:color="000000"/>
            </w:tcBorders>
          </w:tcPr>
          <w:p w14:paraId="1A499028" w14:textId="77777777" w:rsidR="00135FEC" w:rsidRPr="00912360" w:rsidRDefault="00000000">
            <w:pPr>
              <w:pStyle w:val="TableParagraph"/>
              <w:spacing w:before="104" w:line="187" w:lineRule="exact"/>
              <w:ind w:left="251" w:right="117"/>
              <w:jc w:val="center"/>
              <w:rPr>
                <w:sz w:val="18"/>
                <w:lang w:val="es-ES_tradnl"/>
              </w:rPr>
            </w:pPr>
            <w:r w:rsidRPr="00912360">
              <w:rPr>
                <w:sz w:val="18"/>
                <w:lang w:val="es-ES_tradnl"/>
              </w:rPr>
              <w:t>216</w:t>
            </w:r>
          </w:p>
        </w:tc>
        <w:tc>
          <w:tcPr>
            <w:tcW w:w="2428" w:type="dxa"/>
            <w:tcBorders>
              <w:top w:val="single" w:sz="4" w:space="0" w:color="000000"/>
              <w:bottom w:val="single" w:sz="4" w:space="0" w:color="000000"/>
            </w:tcBorders>
          </w:tcPr>
          <w:p w14:paraId="132C180A" w14:textId="77777777" w:rsidR="00135FEC" w:rsidRPr="00912360" w:rsidRDefault="00000000">
            <w:pPr>
              <w:pStyle w:val="TableParagraph"/>
              <w:spacing w:before="104" w:line="187" w:lineRule="exact"/>
              <w:ind w:left="137"/>
              <w:rPr>
                <w:sz w:val="18"/>
                <w:lang w:val="es-ES_tradnl"/>
              </w:rPr>
            </w:pPr>
            <w:r w:rsidRPr="00912360">
              <w:rPr>
                <w:sz w:val="18"/>
                <w:lang w:val="es-ES_tradnl"/>
              </w:rPr>
              <w:t>Mobiliario</w:t>
            </w:r>
          </w:p>
        </w:tc>
        <w:tc>
          <w:tcPr>
            <w:tcW w:w="1566" w:type="dxa"/>
            <w:tcBorders>
              <w:top w:val="single" w:sz="4" w:space="0" w:color="000000"/>
              <w:bottom w:val="single" w:sz="4" w:space="0" w:color="000000"/>
            </w:tcBorders>
          </w:tcPr>
          <w:p w14:paraId="1DA2F261" w14:textId="77777777" w:rsidR="00135FEC" w:rsidRPr="00912360" w:rsidRDefault="00000000">
            <w:pPr>
              <w:pStyle w:val="TableParagraph"/>
              <w:spacing w:before="104" w:line="187" w:lineRule="exact"/>
              <w:ind w:right="48"/>
              <w:jc w:val="right"/>
              <w:rPr>
                <w:sz w:val="18"/>
                <w:lang w:val="es-ES_tradnl"/>
              </w:rPr>
            </w:pPr>
            <w:r w:rsidRPr="00912360">
              <w:rPr>
                <w:sz w:val="18"/>
                <w:lang w:val="es-ES_tradnl"/>
              </w:rPr>
              <w:t>20.239.213,20</w:t>
            </w:r>
          </w:p>
        </w:tc>
        <w:tc>
          <w:tcPr>
            <w:tcW w:w="1567" w:type="dxa"/>
            <w:tcBorders>
              <w:top w:val="single" w:sz="4" w:space="0" w:color="000000"/>
              <w:bottom w:val="single" w:sz="4" w:space="0" w:color="000000"/>
            </w:tcBorders>
          </w:tcPr>
          <w:p w14:paraId="0F39364D" w14:textId="77777777" w:rsidR="00135FEC" w:rsidRPr="00912360" w:rsidRDefault="00000000">
            <w:pPr>
              <w:pStyle w:val="TableParagraph"/>
              <w:spacing w:before="104" w:line="187" w:lineRule="exact"/>
              <w:ind w:right="57"/>
              <w:jc w:val="right"/>
              <w:rPr>
                <w:sz w:val="18"/>
                <w:lang w:val="es-ES_tradnl"/>
              </w:rPr>
            </w:pPr>
            <w:r w:rsidRPr="00912360">
              <w:rPr>
                <w:sz w:val="18"/>
                <w:lang w:val="es-ES_tradnl"/>
              </w:rPr>
              <w:t>21.117.281,75</w:t>
            </w:r>
          </w:p>
        </w:tc>
        <w:tc>
          <w:tcPr>
            <w:tcW w:w="1584" w:type="dxa"/>
            <w:tcBorders>
              <w:top w:val="single" w:sz="4" w:space="0" w:color="000000"/>
              <w:bottom w:val="single" w:sz="4" w:space="0" w:color="000000"/>
            </w:tcBorders>
          </w:tcPr>
          <w:p w14:paraId="20E4F141" w14:textId="77777777" w:rsidR="00135FEC" w:rsidRPr="00912360" w:rsidRDefault="00000000">
            <w:pPr>
              <w:pStyle w:val="TableParagraph"/>
              <w:spacing w:before="104" w:line="187" w:lineRule="exact"/>
              <w:ind w:right="86"/>
              <w:jc w:val="right"/>
              <w:rPr>
                <w:sz w:val="18"/>
                <w:lang w:val="es-ES_tradnl"/>
              </w:rPr>
            </w:pPr>
            <w:r w:rsidRPr="00912360">
              <w:rPr>
                <w:sz w:val="18"/>
                <w:lang w:val="es-ES_tradnl"/>
              </w:rPr>
              <w:t>929.170,70</w:t>
            </w:r>
          </w:p>
        </w:tc>
        <w:tc>
          <w:tcPr>
            <w:tcW w:w="1371" w:type="dxa"/>
            <w:tcBorders>
              <w:top w:val="single" w:sz="4" w:space="0" w:color="000000"/>
              <w:bottom w:val="single" w:sz="4" w:space="0" w:color="000000"/>
            </w:tcBorders>
          </w:tcPr>
          <w:p w14:paraId="0A0816D2" w14:textId="77777777" w:rsidR="00135FEC" w:rsidRPr="00912360" w:rsidRDefault="00000000">
            <w:pPr>
              <w:pStyle w:val="TableParagraph"/>
              <w:spacing w:before="104" w:line="187" w:lineRule="exact"/>
              <w:ind w:right="22"/>
              <w:jc w:val="right"/>
              <w:rPr>
                <w:sz w:val="18"/>
                <w:lang w:val="es-ES_tradnl"/>
              </w:rPr>
            </w:pPr>
            <w:r w:rsidRPr="00912360">
              <w:rPr>
                <w:sz w:val="18"/>
                <w:lang w:val="es-ES_tradnl"/>
              </w:rPr>
              <w:t>17.458.320,33</w:t>
            </w:r>
          </w:p>
        </w:tc>
        <w:tc>
          <w:tcPr>
            <w:tcW w:w="1307" w:type="dxa"/>
            <w:tcBorders>
              <w:top w:val="single" w:sz="4" w:space="0" w:color="000000"/>
              <w:bottom w:val="single" w:sz="4" w:space="0" w:color="000000"/>
            </w:tcBorders>
          </w:tcPr>
          <w:p w14:paraId="73601F59" w14:textId="77777777" w:rsidR="00135FEC" w:rsidRPr="00912360" w:rsidRDefault="00000000">
            <w:pPr>
              <w:pStyle w:val="TableParagraph"/>
              <w:spacing w:before="104" w:line="187" w:lineRule="exact"/>
              <w:ind w:right="9"/>
              <w:jc w:val="right"/>
              <w:rPr>
                <w:sz w:val="18"/>
                <w:lang w:val="es-ES_tradnl"/>
              </w:rPr>
            </w:pPr>
            <w:r w:rsidRPr="00912360">
              <w:rPr>
                <w:sz w:val="18"/>
                <w:lang w:val="es-ES_tradnl"/>
              </w:rPr>
              <w:t>3.658.961,42</w:t>
            </w:r>
          </w:p>
        </w:tc>
      </w:tr>
      <w:tr w:rsidR="00135FEC" w:rsidRPr="00912360" w14:paraId="5AD19B8C" w14:textId="77777777">
        <w:trPr>
          <w:trHeight w:val="429"/>
        </w:trPr>
        <w:tc>
          <w:tcPr>
            <w:tcW w:w="1022" w:type="dxa"/>
            <w:tcBorders>
              <w:top w:val="single" w:sz="4" w:space="0" w:color="000000"/>
              <w:bottom w:val="single" w:sz="4" w:space="0" w:color="000000"/>
            </w:tcBorders>
          </w:tcPr>
          <w:p w14:paraId="082B8D0A" w14:textId="77777777" w:rsidR="00135FEC" w:rsidRPr="00912360" w:rsidRDefault="00135FEC">
            <w:pPr>
              <w:pStyle w:val="TableParagraph"/>
              <w:spacing w:before="3"/>
              <w:rPr>
                <w:b/>
                <w:sz w:val="19"/>
                <w:lang w:val="es-ES_tradnl"/>
              </w:rPr>
            </w:pPr>
          </w:p>
          <w:p w14:paraId="09CE801E" w14:textId="77777777" w:rsidR="00135FEC" w:rsidRPr="00912360" w:rsidRDefault="00000000">
            <w:pPr>
              <w:pStyle w:val="TableParagraph"/>
              <w:spacing w:line="187" w:lineRule="exact"/>
              <w:ind w:left="251" w:right="117"/>
              <w:jc w:val="center"/>
              <w:rPr>
                <w:sz w:val="18"/>
                <w:lang w:val="es-ES_tradnl"/>
              </w:rPr>
            </w:pPr>
            <w:r w:rsidRPr="00912360">
              <w:rPr>
                <w:sz w:val="18"/>
                <w:lang w:val="es-ES_tradnl"/>
              </w:rPr>
              <w:t>217</w:t>
            </w:r>
          </w:p>
        </w:tc>
        <w:tc>
          <w:tcPr>
            <w:tcW w:w="2428" w:type="dxa"/>
            <w:tcBorders>
              <w:top w:val="single" w:sz="4" w:space="0" w:color="000000"/>
              <w:bottom w:val="single" w:sz="4" w:space="0" w:color="000000"/>
            </w:tcBorders>
          </w:tcPr>
          <w:p w14:paraId="5215BD50" w14:textId="77777777" w:rsidR="00135FEC" w:rsidRPr="00912360" w:rsidRDefault="00000000">
            <w:pPr>
              <w:pStyle w:val="TableParagraph"/>
              <w:spacing w:before="20" w:line="206" w:lineRule="exact"/>
              <w:ind w:left="137" w:right="179"/>
              <w:rPr>
                <w:sz w:val="18"/>
                <w:lang w:val="es-ES_tradnl"/>
              </w:rPr>
            </w:pPr>
            <w:r w:rsidRPr="00912360">
              <w:rPr>
                <w:sz w:val="18"/>
                <w:lang w:val="es-ES_tradnl"/>
              </w:rPr>
              <w:t>Equipos para procesos de información</w:t>
            </w:r>
          </w:p>
        </w:tc>
        <w:tc>
          <w:tcPr>
            <w:tcW w:w="1566" w:type="dxa"/>
            <w:tcBorders>
              <w:top w:val="single" w:sz="4" w:space="0" w:color="000000"/>
              <w:bottom w:val="single" w:sz="4" w:space="0" w:color="000000"/>
            </w:tcBorders>
          </w:tcPr>
          <w:p w14:paraId="270C8BAB" w14:textId="77777777" w:rsidR="00135FEC" w:rsidRPr="00912360" w:rsidRDefault="00135FEC">
            <w:pPr>
              <w:pStyle w:val="TableParagraph"/>
              <w:spacing w:before="3"/>
              <w:rPr>
                <w:b/>
                <w:sz w:val="19"/>
                <w:lang w:val="es-ES_tradnl"/>
              </w:rPr>
            </w:pPr>
          </w:p>
          <w:p w14:paraId="2756DE4A" w14:textId="77777777" w:rsidR="00135FEC" w:rsidRPr="00912360" w:rsidRDefault="00000000">
            <w:pPr>
              <w:pStyle w:val="TableParagraph"/>
              <w:spacing w:line="187" w:lineRule="exact"/>
              <w:ind w:right="48"/>
              <w:jc w:val="right"/>
              <w:rPr>
                <w:sz w:val="18"/>
                <w:lang w:val="es-ES_tradnl"/>
              </w:rPr>
            </w:pPr>
            <w:r w:rsidRPr="00912360">
              <w:rPr>
                <w:sz w:val="18"/>
                <w:lang w:val="es-ES_tradnl"/>
              </w:rPr>
              <w:t>23.559.691,24</w:t>
            </w:r>
          </w:p>
        </w:tc>
        <w:tc>
          <w:tcPr>
            <w:tcW w:w="1567" w:type="dxa"/>
            <w:tcBorders>
              <w:top w:val="single" w:sz="4" w:space="0" w:color="000000"/>
              <w:bottom w:val="single" w:sz="4" w:space="0" w:color="000000"/>
            </w:tcBorders>
          </w:tcPr>
          <w:p w14:paraId="4A9A7514" w14:textId="77777777" w:rsidR="00135FEC" w:rsidRPr="00912360" w:rsidRDefault="00135FEC">
            <w:pPr>
              <w:pStyle w:val="TableParagraph"/>
              <w:spacing w:before="3"/>
              <w:rPr>
                <w:b/>
                <w:sz w:val="19"/>
                <w:lang w:val="es-ES_tradnl"/>
              </w:rPr>
            </w:pPr>
          </w:p>
          <w:p w14:paraId="228A62F3" w14:textId="77777777" w:rsidR="00135FEC" w:rsidRPr="00912360" w:rsidRDefault="00000000">
            <w:pPr>
              <w:pStyle w:val="TableParagraph"/>
              <w:spacing w:line="187" w:lineRule="exact"/>
              <w:ind w:right="57"/>
              <w:jc w:val="right"/>
              <w:rPr>
                <w:sz w:val="18"/>
                <w:lang w:val="es-ES_tradnl"/>
              </w:rPr>
            </w:pPr>
            <w:r w:rsidRPr="00912360">
              <w:rPr>
                <w:sz w:val="18"/>
                <w:lang w:val="es-ES_tradnl"/>
              </w:rPr>
              <w:t>24.216.300,69</w:t>
            </w:r>
          </w:p>
        </w:tc>
        <w:tc>
          <w:tcPr>
            <w:tcW w:w="1584" w:type="dxa"/>
            <w:tcBorders>
              <w:top w:val="single" w:sz="4" w:space="0" w:color="000000"/>
              <w:bottom w:val="single" w:sz="4" w:space="0" w:color="000000"/>
            </w:tcBorders>
          </w:tcPr>
          <w:p w14:paraId="3202C039" w14:textId="77777777" w:rsidR="00135FEC" w:rsidRPr="00912360" w:rsidRDefault="00135FEC">
            <w:pPr>
              <w:pStyle w:val="TableParagraph"/>
              <w:spacing w:before="3"/>
              <w:rPr>
                <w:b/>
                <w:sz w:val="19"/>
                <w:lang w:val="es-ES_tradnl"/>
              </w:rPr>
            </w:pPr>
          </w:p>
          <w:p w14:paraId="2E950A2C" w14:textId="77777777" w:rsidR="00135FEC" w:rsidRPr="00912360" w:rsidRDefault="00000000">
            <w:pPr>
              <w:pStyle w:val="TableParagraph"/>
              <w:spacing w:line="187" w:lineRule="exact"/>
              <w:ind w:right="86"/>
              <w:jc w:val="right"/>
              <w:rPr>
                <w:sz w:val="18"/>
                <w:lang w:val="es-ES_tradnl"/>
              </w:rPr>
            </w:pPr>
            <w:r w:rsidRPr="00912360">
              <w:rPr>
                <w:sz w:val="18"/>
                <w:lang w:val="es-ES_tradnl"/>
              </w:rPr>
              <w:t>938.658,51</w:t>
            </w:r>
          </w:p>
        </w:tc>
        <w:tc>
          <w:tcPr>
            <w:tcW w:w="1371" w:type="dxa"/>
            <w:tcBorders>
              <w:top w:val="single" w:sz="4" w:space="0" w:color="000000"/>
              <w:bottom w:val="single" w:sz="4" w:space="0" w:color="000000"/>
            </w:tcBorders>
          </w:tcPr>
          <w:p w14:paraId="26B40E0E" w14:textId="77777777" w:rsidR="00135FEC" w:rsidRPr="00912360" w:rsidRDefault="00135FEC">
            <w:pPr>
              <w:pStyle w:val="TableParagraph"/>
              <w:spacing w:before="3"/>
              <w:rPr>
                <w:b/>
                <w:sz w:val="19"/>
                <w:lang w:val="es-ES_tradnl"/>
              </w:rPr>
            </w:pPr>
          </w:p>
          <w:p w14:paraId="648C0148" w14:textId="77777777" w:rsidR="00135FEC" w:rsidRPr="00912360" w:rsidRDefault="00000000">
            <w:pPr>
              <w:pStyle w:val="TableParagraph"/>
              <w:spacing w:line="187" w:lineRule="exact"/>
              <w:ind w:right="22"/>
              <w:jc w:val="right"/>
              <w:rPr>
                <w:sz w:val="18"/>
                <w:lang w:val="es-ES_tradnl"/>
              </w:rPr>
            </w:pPr>
            <w:r w:rsidRPr="00912360">
              <w:rPr>
                <w:sz w:val="18"/>
                <w:lang w:val="es-ES_tradnl"/>
              </w:rPr>
              <w:t>19.555.893,14</w:t>
            </w:r>
          </w:p>
        </w:tc>
        <w:tc>
          <w:tcPr>
            <w:tcW w:w="1307" w:type="dxa"/>
            <w:tcBorders>
              <w:top w:val="single" w:sz="4" w:space="0" w:color="000000"/>
              <w:bottom w:val="single" w:sz="4" w:space="0" w:color="000000"/>
            </w:tcBorders>
          </w:tcPr>
          <w:p w14:paraId="6A1A0AF5" w14:textId="77777777" w:rsidR="00135FEC" w:rsidRPr="00912360" w:rsidRDefault="00135FEC">
            <w:pPr>
              <w:pStyle w:val="TableParagraph"/>
              <w:spacing w:before="3"/>
              <w:rPr>
                <w:b/>
                <w:sz w:val="19"/>
                <w:lang w:val="es-ES_tradnl"/>
              </w:rPr>
            </w:pPr>
          </w:p>
          <w:p w14:paraId="0423571D" w14:textId="77777777" w:rsidR="00135FEC" w:rsidRPr="00912360" w:rsidRDefault="00000000">
            <w:pPr>
              <w:pStyle w:val="TableParagraph"/>
              <w:spacing w:line="187" w:lineRule="exact"/>
              <w:ind w:right="9"/>
              <w:jc w:val="right"/>
              <w:rPr>
                <w:sz w:val="18"/>
                <w:lang w:val="es-ES_tradnl"/>
              </w:rPr>
            </w:pPr>
            <w:r w:rsidRPr="00912360">
              <w:rPr>
                <w:sz w:val="18"/>
                <w:lang w:val="es-ES_tradnl"/>
              </w:rPr>
              <w:t>4.660.407,55</w:t>
            </w:r>
          </w:p>
        </w:tc>
      </w:tr>
      <w:tr w:rsidR="00135FEC" w:rsidRPr="00912360" w14:paraId="4E54FE51" w14:textId="77777777">
        <w:trPr>
          <w:trHeight w:val="313"/>
        </w:trPr>
        <w:tc>
          <w:tcPr>
            <w:tcW w:w="1022" w:type="dxa"/>
            <w:tcBorders>
              <w:top w:val="single" w:sz="4" w:space="0" w:color="000000"/>
              <w:bottom w:val="single" w:sz="4" w:space="0" w:color="000000"/>
            </w:tcBorders>
          </w:tcPr>
          <w:p w14:paraId="3649238D" w14:textId="77777777" w:rsidR="00135FEC" w:rsidRPr="00912360" w:rsidRDefault="00000000">
            <w:pPr>
              <w:pStyle w:val="TableParagraph"/>
              <w:spacing w:before="106" w:line="187" w:lineRule="exact"/>
              <w:ind w:left="251" w:right="117"/>
              <w:jc w:val="center"/>
              <w:rPr>
                <w:sz w:val="18"/>
                <w:lang w:val="es-ES_tradnl"/>
              </w:rPr>
            </w:pPr>
            <w:r w:rsidRPr="00912360">
              <w:rPr>
                <w:sz w:val="18"/>
                <w:lang w:val="es-ES_tradnl"/>
              </w:rPr>
              <w:t>218</w:t>
            </w:r>
          </w:p>
        </w:tc>
        <w:tc>
          <w:tcPr>
            <w:tcW w:w="2428" w:type="dxa"/>
            <w:tcBorders>
              <w:top w:val="single" w:sz="4" w:space="0" w:color="000000"/>
              <w:bottom w:val="single" w:sz="4" w:space="0" w:color="000000"/>
            </w:tcBorders>
          </w:tcPr>
          <w:p w14:paraId="2EE59BF6" w14:textId="77777777" w:rsidR="00135FEC" w:rsidRPr="00912360" w:rsidRDefault="00000000">
            <w:pPr>
              <w:pStyle w:val="TableParagraph"/>
              <w:spacing w:before="106" w:line="187" w:lineRule="exact"/>
              <w:ind w:left="137"/>
              <w:rPr>
                <w:sz w:val="18"/>
                <w:lang w:val="es-ES_tradnl"/>
              </w:rPr>
            </w:pPr>
            <w:r w:rsidRPr="00912360">
              <w:rPr>
                <w:sz w:val="18"/>
                <w:lang w:val="es-ES_tradnl"/>
              </w:rPr>
              <w:t>Elementos de transporte</w:t>
            </w:r>
          </w:p>
        </w:tc>
        <w:tc>
          <w:tcPr>
            <w:tcW w:w="1566" w:type="dxa"/>
            <w:tcBorders>
              <w:top w:val="single" w:sz="4" w:space="0" w:color="000000"/>
              <w:bottom w:val="single" w:sz="4" w:space="0" w:color="000000"/>
            </w:tcBorders>
          </w:tcPr>
          <w:p w14:paraId="399CE7A3" w14:textId="77777777" w:rsidR="00135FEC" w:rsidRPr="00912360" w:rsidRDefault="00000000">
            <w:pPr>
              <w:pStyle w:val="TableParagraph"/>
              <w:spacing w:before="106" w:line="187" w:lineRule="exact"/>
              <w:ind w:right="48"/>
              <w:jc w:val="right"/>
              <w:rPr>
                <w:sz w:val="18"/>
                <w:lang w:val="es-ES_tradnl"/>
              </w:rPr>
            </w:pPr>
            <w:r w:rsidRPr="00912360">
              <w:rPr>
                <w:sz w:val="18"/>
                <w:lang w:val="es-ES_tradnl"/>
              </w:rPr>
              <w:t>1.088.125,14</w:t>
            </w:r>
          </w:p>
        </w:tc>
        <w:tc>
          <w:tcPr>
            <w:tcW w:w="1567" w:type="dxa"/>
            <w:tcBorders>
              <w:top w:val="single" w:sz="4" w:space="0" w:color="000000"/>
              <w:bottom w:val="single" w:sz="4" w:space="0" w:color="000000"/>
            </w:tcBorders>
          </w:tcPr>
          <w:p w14:paraId="536F25B1" w14:textId="77777777" w:rsidR="00135FEC" w:rsidRPr="00912360" w:rsidRDefault="00000000">
            <w:pPr>
              <w:pStyle w:val="TableParagraph"/>
              <w:spacing w:before="106" w:line="187" w:lineRule="exact"/>
              <w:ind w:right="57"/>
              <w:jc w:val="right"/>
              <w:rPr>
                <w:sz w:val="18"/>
                <w:lang w:val="es-ES_tradnl"/>
              </w:rPr>
            </w:pPr>
            <w:r w:rsidRPr="00912360">
              <w:rPr>
                <w:sz w:val="18"/>
                <w:lang w:val="es-ES_tradnl"/>
              </w:rPr>
              <w:t>1.064.541,01</w:t>
            </w:r>
          </w:p>
        </w:tc>
        <w:tc>
          <w:tcPr>
            <w:tcW w:w="1584" w:type="dxa"/>
            <w:tcBorders>
              <w:top w:val="single" w:sz="4" w:space="0" w:color="000000"/>
              <w:bottom w:val="single" w:sz="4" w:space="0" w:color="000000"/>
            </w:tcBorders>
          </w:tcPr>
          <w:p w14:paraId="6A05CA18" w14:textId="77777777" w:rsidR="00135FEC" w:rsidRPr="00912360" w:rsidRDefault="00000000">
            <w:pPr>
              <w:pStyle w:val="TableParagraph"/>
              <w:spacing w:before="106" w:line="187" w:lineRule="exact"/>
              <w:ind w:right="84"/>
              <w:jc w:val="right"/>
              <w:rPr>
                <w:sz w:val="18"/>
                <w:lang w:val="es-ES_tradnl"/>
              </w:rPr>
            </w:pPr>
            <w:r w:rsidRPr="00912360">
              <w:rPr>
                <w:sz w:val="18"/>
                <w:lang w:val="es-ES_tradnl"/>
              </w:rPr>
              <w:t>64.834,41</w:t>
            </w:r>
          </w:p>
        </w:tc>
        <w:tc>
          <w:tcPr>
            <w:tcW w:w="1371" w:type="dxa"/>
            <w:tcBorders>
              <w:top w:val="single" w:sz="4" w:space="0" w:color="000000"/>
              <w:bottom w:val="single" w:sz="4" w:space="0" w:color="000000"/>
            </w:tcBorders>
          </w:tcPr>
          <w:p w14:paraId="7B26EFE7" w14:textId="77777777" w:rsidR="00135FEC" w:rsidRPr="00912360" w:rsidRDefault="00000000">
            <w:pPr>
              <w:pStyle w:val="TableParagraph"/>
              <w:spacing w:before="106" w:line="187" w:lineRule="exact"/>
              <w:ind w:right="23"/>
              <w:jc w:val="right"/>
              <w:rPr>
                <w:sz w:val="18"/>
                <w:lang w:val="es-ES_tradnl"/>
              </w:rPr>
            </w:pPr>
            <w:r w:rsidRPr="00912360">
              <w:rPr>
                <w:sz w:val="18"/>
                <w:lang w:val="es-ES_tradnl"/>
              </w:rPr>
              <w:t>643.486,24</w:t>
            </w:r>
          </w:p>
        </w:tc>
        <w:tc>
          <w:tcPr>
            <w:tcW w:w="1307" w:type="dxa"/>
            <w:tcBorders>
              <w:top w:val="single" w:sz="4" w:space="0" w:color="000000"/>
              <w:bottom w:val="single" w:sz="4" w:space="0" w:color="000000"/>
            </w:tcBorders>
          </w:tcPr>
          <w:p w14:paraId="1FCE746B" w14:textId="77777777" w:rsidR="00135FEC" w:rsidRPr="00912360" w:rsidRDefault="00000000">
            <w:pPr>
              <w:pStyle w:val="TableParagraph"/>
              <w:spacing w:before="106" w:line="187" w:lineRule="exact"/>
              <w:ind w:right="10"/>
              <w:jc w:val="right"/>
              <w:rPr>
                <w:sz w:val="18"/>
                <w:lang w:val="es-ES_tradnl"/>
              </w:rPr>
            </w:pPr>
            <w:r w:rsidRPr="00912360">
              <w:rPr>
                <w:sz w:val="18"/>
                <w:lang w:val="es-ES_tradnl"/>
              </w:rPr>
              <w:t>421.054,77</w:t>
            </w:r>
          </w:p>
        </w:tc>
      </w:tr>
      <w:tr w:rsidR="00135FEC" w:rsidRPr="00912360" w14:paraId="25D1E367" w14:textId="77777777">
        <w:trPr>
          <w:trHeight w:val="313"/>
        </w:trPr>
        <w:tc>
          <w:tcPr>
            <w:tcW w:w="1022" w:type="dxa"/>
            <w:tcBorders>
              <w:top w:val="single" w:sz="4" w:space="0" w:color="000000"/>
              <w:bottom w:val="single" w:sz="4" w:space="0" w:color="000000"/>
            </w:tcBorders>
          </w:tcPr>
          <w:p w14:paraId="2DAD5446" w14:textId="77777777" w:rsidR="00135FEC" w:rsidRPr="00912360" w:rsidRDefault="00000000">
            <w:pPr>
              <w:pStyle w:val="TableParagraph"/>
              <w:spacing w:before="107" w:line="187" w:lineRule="exact"/>
              <w:ind w:left="251" w:right="117"/>
              <w:jc w:val="center"/>
              <w:rPr>
                <w:sz w:val="18"/>
                <w:lang w:val="es-ES_tradnl"/>
              </w:rPr>
            </w:pPr>
            <w:r w:rsidRPr="00912360">
              <w:rPr>
                <w:sz w:val="18"/>
                <w:lang w:val="es-ES_tradnl"/>
              </w:rPr>
              <w:t>219</w:t>
            </w:r>
          </w:p>
        </w:tc>
        <w:tc>
          <w:tcPr>
            <w:tcW w:w="2428" w:type="dxa"/>
            <w:tcBorders>
              <w:top w:val="single" w:sz="4" w:space="0" w:color="000000"/>
              <w:bottom w:val="single" w:sz="4" w:space="0" w:color="000000"/>
            </w:tcBorders>
          </w:tcPr>
          <w:p w14:paraId="6D86DC04" w14:textId="77777777" w:rsidR="00135FEC" w:rsidRPr="00912360" w:rsidRDefault="00000000">
            <w:pPr>
              <w:pStyle w:val="TableParagraph"/>
              <w:spacing w:before="107" w:line="187" w:lineRule="exact"/>
              <w:ind w:left="137"/>
              <w:rPr>
                <w:sz w:val="18"/>
                <w:lang w:val="es-ES_tradnl"/>
              </w:rPr>
            </w:pPr>
            <w:r w:rsidRPr="00912360">
              <w:rPr>
                <w:sz w:val="18"/>
                <w:lang w:val="es-ES_tradnl"/>
              </w:rPr>
              <w:t>Otro inmovilizado material</w:t>
            </w:r>
          </w:p>
        </w:tc>
        <w:tc>
          <w:tcPr>
            <w:tcW w:w="1566" w:type="dxa"/>
            <w:tcBorders>
              <w:top w:val="single" w:sz="4" w:space="0" w:color="000000"/>
              <w:bottom w:val="single" w:sz="4" w:space="0" w:color="000000"/>
            </w:tcBorders>
          </w:tcPr>
          <w:p w14:paraId="69B37671" w14:textId="77777777" w:rsidR="00135FEC" w:rsidRPr="00912360" w:rsidRDefault="00000000">
            <w:pPr>
              <w:pStyle w:val="TableParagraph"/>
              <w:spacing w:before="107" w:line="187" w:lineRule="exact"/>
              <w:ind w:right="49"/>
              <w:jc w:val="right"/>
              <w:rPr>
                <w:sz w:val="18"/>
                <w:lang w:val="es-ES_tradnl"/>
              </w:rPr>
            </w:pPr>
            <w:r w:rsidRPr="00912360">
              <w:rPr>
                <w:sz w:val="18"/>
                <w:lang w:val="es-ES_tradnl"/>
              </w:rPr>
              <w:t>611.913,03</w:t>
            </w:r>
          </w:p>
        </w:tc>
        <w:tc>
          <w:tcPr>
            <w:tcW w:w="1567" w:type="dxa"/>
            <w:tcBorders>
              <w:top w:val="single" w:sz="4" w:space="0" w:color="000000"/>
              <w:bottom w:val="single" w:sz="4" w:space="0" w:color="000000"/>
            </w:tcBorders>
          </w:tcPr>
          <w:p w14:paraId="24D3C9F5" w14:textId="77777777" w:rsidR="00135FEC" w:rsidRPr="00912360" w:rsidRDefault="00000000">
            <w:pPr>
              <w:pStyle w:val="TableParagraph"/>
              <w:spacing w:before="107" w:line="187" w:lineRule="exact"/>
              <w:ind w:right="58"/>
              <w:jc w:val="right"/>
              <w:rPr>
                <w:sz w:val="18"/>
                <w:lang w:val="es-ES_tradnl"/>
              </w:rPr>
            </w:pPr>
            <w:r w:rsidRPr="00912360">
              <w:rPr>
                <w:sz w:val="18"/>
                <w:lang w:val="es-ES_tradnl"/>
              </w:rPr>
              <w:t>613.500,79</w:t>
            </w:r>
          </w:p>
        </w:tc>
        <w:tc>
          <w:tcPr>
            <w:tcW w:w="1584" w:type="dxa"/>
            <w:tcBorders>
              <w:top w:val="single" w:sz="4" w:space="0" w:color="000000"/>
              <w:bottom w:val="single" w:sz="4" w:space="0" w:color="000000"/>
            </w:tcBorders>
          </w:tcPr>
          <w:p w14:paraId="6BF78DF9" w14:textId="77777777" w:rsidR="00135FEC" w:rsidRPr="00912360" w:rsidRDefault="00000000">
            <w:pPr>
              <w:pStyle w:val="TableParagraph"/>
              <w:spacing w:before="107" w:line="187" w:lineRule="exact"/>
              <w:ind w:right="84"/>
              <w:jc w:val="right"/>
              <w:rPr>
                <w:sz w:val="18"/>
                <w:lang w:val="es-ES_tradnl"/>
              </w:rPr>
            </w:pPr>
            <w:r w:rsidRPr="00912360">
              <w:rPr>
                <w:sz w:val="18"/>
                <w:lang w:val="es-ES_tradnl"/>
              </w:rPr>
              <w:t>-971,85</w:t>
            </w:r>
          </w:p>
        </w:tc>
        <w:tc>
          <w:tcPr>
            <w:tcW w:w="1371" w:type="dxa"/>
            <w:tcBorders>
              <w:top w:val="single" w:sz="4" w:space="0" w:color="000000"/>
              <w:bottom w:val="single" w:sz="4" w:space="0" w:color="000000"/>
            </w:tcBorders>
          </w:tcPr>
          <w:p w14:paraId="130E7EB9" w14:textId="77777777" w:rsidR="00135FEC" w:rsidRPr="00912360" w:rsidRDefault="00000000">
            <w:pPr>
              <w:pStyle w:val="TableParagraph"/>
              <w:spacing w:before="107" w:line="187" w:lineRule="exact"/>
              <w:ind w:right="23"/>
              <w:jc w:val="right"/>
              <w:rPr>
                <w:sz w:val="18"/>
                <w:lang w:val="es-ES_tradnl"/>
              </w:rPr>
            </w:pPr>
            <w:r w:rsidRPr="00912360">
              <w:rPr>
                <w:sz w:val="18"/>
                <w:lang w:val="es-ES_tradnl"/>
              </w:rPr>
              <w:t>608.609,25</w:t>
            </w:r>
          </w:p>
        </w:tc>
        <w:tc>
          <w:tcPr>
            <w:tcW w:w="1307" w:type="dxa"/>
            <w:tcBorders>
              <w:top w:val="single" w:sz="4" w:space="0" w:color="000000"/>
              <w:bottom w:val="single" w:sz="4" w:space="0" w:color="000000"/>
            </w:tcBorders>
          </w:tcPr>
          <w:p w14:paraId="2E203D06" w14:textId="77777777" w:rsidR="00135FEC" w:rsidRPr="00912360" w:rsidRDefault="00000000">
            <w:pPr>
              <w:pStyle w:val="TableParagraph"/>
              <w:spacing w:before="107" w:line="187" w:lineRule="exact"/>
              <w:ind w:right="9"/>
              <w:jc w:val="right"/>
              <w:rPr>
                <w:sz w:val="18"/>
                <w:lang w:val="es-ES_tradnl"/>
              </w:rPr>
            </w:pPr>
            <w:r w:rsidRPr="00912360">
              <w:rPr>
                <w:sz w:val="18"/>
                <w:lang w:val="es-ES_tradnl"/>
              </w:rPr>
              <w:t>4.891,54</w:t>
            </w:r>
          </w:p>
        </w:tc>
      </w:tr>
      <w:tr w:rsidR="00135FEC" w:rsidRPr="00912360" w14:paraId="048952E5" w14:textId="77777777">
        <w:trPr>
          <w:trHeight w:val="316"/>
        </w:trPr>
        <w:tc>
          <w:tcPr>
            <w:tcW w:w="1022" w:type="dxa"/>
            <w:tcBorders>
              <w:top w:val="single" w:sz="4" w:space="0" w:color="000000"/>
              <w:bottom w:val="single" w:sz="4" w:space="0" w:color="000000"/>
            </w:tcBorders>
          </w:tcPr>
          <w:p w14:paraId="000DA031" w14:textId="77777777" w:rsidR="00135FEC" w:rsidRPr="00912360" w:rsidRDefault="00135FEC">
            <w:pPr>
              <w:pStyle w:val="TableParagraph"/>
              <w:rPr>
                <w:rFonts w:ascii="Times New Roman"/>
                <w:sz w:val="20"/>
                <w:lang w:val="es-ES_tradnl"/>
              </w:rPr>
            </w:pPr>
          </w:p>
        </w:tc>
        <w:tc>
          <w:tcPr>
            <w:tcW w:w="2428" w:type="dxa"/>
            <w:tcBorders>
              <w:top w:val="single" w:sz="4" w:space="0" w:color="000000"/>
              <w:bottom w:val="single" w:sz="4" w:space="0" w:color="000000"/>
            </w:tcBorders>
          </w:tcPr>
          <w:p w14:paraId="25C72D00" w14:textId="77777777" w:rsidR="00135FEC" w:rsidRPr="00912360" w:rsidRDefault="00000000">
            <w:pPr>
              <w:pStyle w:val="TableParagraph"/>
              <w:spacing w:before="107" w:line="189" w:lineRule="exact"/>
              <w:ind w:left="937" w:right="850"/>
              <w:jc w:val="center"/>
              <w:rPr>
                <w:b/>
                <w:sz w:val="18"/>
                <w:lang w:val="es-ES_tradnl"/>
              </w:rPr>
            </w:pPr>
            <w:r w:rsidRPr="00912360">
              <w:rPr>
                <w:b/>
                <w:sz w:val="18"/>
                <w:lang w:val="es-ES_tradnl"/>
              </w:rPr>
              <w:t>TOTAL</w:t>
            </w:r>
          </w:p>
        </w:tc>
        <w:tc>
          <w:tcPr>
            <w:tcW w:w="1566" w:type="dxa"/>
            <w:tcBorders>
              <w:top w:val="single" w:sz="4" w:space="0" w:color="000000"/>
              <w:bottom w:val="single" w:sz="4" w:space="0" w:color="000000"/>
            </w:tcBorders>
          </w:tcPr>
          <w:p w14:paraId="6516317D" w14:textId="77777777" w:rsidR="00135FEC" w:rsidRPr="00912360" w:rsidRDefault="00000000">
            <w:pPr>
              <w:pStyle w:val="TableParagraph"/>
              <w:spacing w:before="107" w:line="189" w:lineRule="exact"/>
              <w:ind w:right="49"/>
              <w:jc w:val="right"/>
              <w:rPr>
                <w:b/>
                <w:sz w:val="18"/>
                <w:lang w:val="es-ES_tradnl"/>
              </w:rPr>
            </w:pPr>
            <w:r w:rsidRPr="00912360">
              <w:rPr>
                <w:b/>
                <w:sz w:val="18"/>
                <w:lang w:val="es-ES_tradnl"/>
              </w:rPr>
              <w:t>269.439.232,82</w:t>
            </w:r>
          </w:p>
        </w:tc>
        <w:tc>
          <w:tcPr>
            <w:tcW w:w="1567" w:type="dxa"/>
            <w:tcBorders>
              <w:top w:val="single" w:sz="4" w:space="0" w:color="000000"/>
              <w:bottom w:val="single" w:sz="4" w:space="0" w:color="000000"/>
            </w:tcBorders>
          </w:tcPr>
          <w:p w14:paraId="1F7583BF" w14:textId="77777777" w:rsidR="00135FEC" w:rsidRPr="00912360" w:rsidRDefault="00000000">
            <w:pPr>
              <w:pStyle w:val="TableParagraph"/>
              <w:spacing w:before="107" w:line="189" w:lineRule="exact"/>
              <w:ind w:right="58"/>
              <w:jc w:val="right"/>
              <w:rPr>
                <w:b/>
                <w:sz w:val="18"/>
                <w:lang w:val="es-ES_tradnl"/>
              </w:rPr>
            </w:pPr>
            <w:r w:rsidRPr="00912360">
              <w:rPr>
                <w:b/>
                <w:sz w:val="18"/>
                <w:lang w:val="es-ES_tradnl"/>
              </w:rPr>
              <w:t>272.652.905,16</w:t>
            </w:r>
          </w:p>
        </w:tc>
        <w:tc>
          <w:tcPr>
            <w:tcW w:w="1584" w:type="dxa"/>
            <w:tcBorders>
              <w:top w:val="single" w:sz="4" w:space="0" w:color="000000"/>
              <w:bottom w:val="single" w:sz="4" w:space="0" w:color="000000"/>
            </w:tcBorders>
          </w:tcPr>
          <w:p w14:paraId="7A4BE91C" w14:textId="77777777" w:rsidR="00135FEC" w:rsidRPr="00912360" w:rsidRDefault="00000000">
            <w:pPr>
              <w:pStyle w:val="TableParagraph"/>
              <w:spacing w:before="107" w:line="189" w:lineRule="exact"/>
              <w:ind w:right="84"/>
              <w:jc w:val="right"/>
              <w:rPr>
                <w:b/>
                <w:sz w:val="18"/>
                <w:lang w:val="es-ES_tradnl"/>
              </w:rPr>
            </w:pPr>
            <w:r w:rsidRPr="00912360">
              <w:rPr>
                <w:b/>
                <w:sz w:val="18"/>
                <w:lang w:val="es-ES_tradnl"/>
              </w:rPr>
              <w:t>4.676.189,03</w:t>
            </w:r>
          </w:p>
        </w:tc>
        <w:tc>
          <w:tcPr>
            <w:tcW w:w="1371" w:type="dxa"/>
            <w:tcBorders>
              <w:top w:val="single" w:sz="4" w:space="0" w:color="000000"/>
              <w:bottom w:val="single" w:sz="4" w:space="0" w:color="000000"/>
            </w:tcBorders>
          </w:tcPr>
          <w:p w14:paraId="4D3AD640" w14:textId="77777777" w:rsidR="00135FEC" w:rsidRPr="00912360" w:rsidRDefault="00000000">
            <w:pPr>
              <w:pStyle w:val="TableParagraph"/>
              <w:spacing w:before="107" w:line="189" w:lineRule="exact"/>
              <w:ind w:right="23"/>
              <w:jc w:val="right"/>
              <w:rPr>
                <w:b/>
                <w:sz w:val="18"/>
                <w:lang w:val="es-ES_tradnl"/>
              </w:rPr>
            </w:pPr>
            <w:r w:rsidRPr="00912360">
              <w:rPr>
                <w:b/>
                <w:sz w:val="18"/>
                <w:lang w:val="es-ES_tradnl"/>
              </w:rPr>
              <w:t>182.399.227,61</w:t>
            </w:r>
          </w:p>
        </w:tc>
        <w:tc>
          <w:tcPr>
            <w:tcW w:w="1307" w:type="dxa"/>
            <w:tcBorders>
              <w:top w:val="single" w:sz="4" w:space="0" w:color="000000"/>
              <w:bottom w:val="single" w:sz="4" w:space="0" w:color="000000"/>
            </w:tcBorders>
          </w:tcPr>
          <w:p w14:paraId="653A317C" w14:textId="77777777" w:rsidR="00135FEC" w:rsidRPr="00912360" w:rsidRDefault="00000000">
            <w:pPr>
              <w:pStyle w:val="TableParagraph"/>
              <w:spacing w:before="107" w:line="189" w:lineRule="exact"/>
              <w:ind w:right="9"/>
              <w:jc w:val="right"/>
              <w:rPr>
                <w:b/>
                <w:sz w:val="18"/>
                <w:lang w:val="es-ES_tradnl"/>
              </w:rPr>
            </w:pPr>
            <w:r w:rsidRPr="00912360">
              <w:rPr>
                <w:b/>
                <w:sz w:val="18"/>
                <w:lang w:val="es-ES_tradnl"/>
              </w:rPr>
              <w:t>90.253.677,55</w:t>
            </w:r>
          </w:p>
        </w:tc>
      </w:tr>
    </w:tbl>
    <w:p w14:paraId="233DBD70" w14:textId="77777777" w:rsidR="00135FEC" w:rsidRPr="00912360" w:rsidRDefault="00000000">
      <w:pPr>
        <w:spacing w:before="59"/>
        <w:ind w:left="1260" w:firstLine="8332"/>
        <w:rPr>
          <w:sz w:val="18"/>
          <w:lang w:val="es-ES_tradnl"/>
        </w:rPr>
      </w:pPr>
      <w:r w:rsidRPr="00912360">
        <w:rPr>
          <w:sz w:val="18"/>
          <w:lang w:val="es-ES_tradnl"/>
        </w:rPr>
        <w:t>(En euros)</w:t>
      </w:r>
    </w:p>
    <w:p w14:paraId="1299258A" w14:textId="77777777" w:rsidR="00135FEC" w:rsidRPr="00912360" w:rsidRDefault="00135FEC">
      <w:pPr>
        <w:pStyle w:val="Textoindependiente"/>
        <w:spacing w:before="1"/>
        <w:rPr>
          <w:sz w:val="21"/>
          <w:lang w:val="es-ES_tradnl"/>
        </w:rPr>
      </w:pPr>
    </w:p>
    <w:p w14:paraId="1841ED49" w14:textId="77777777" w:rsidR="00135FEC" w:rsidRPr="00912360" w:rsidRDefault="00000000">
      <w:pPr>
        <w:pStyle w:val="Textoindependiente"/>
        <w:spacing w:line="360" w:lineRule="auto"/>
        <w:ind w:left="1260" w:right="633"/>
        <w:jc w:val="both"/>
        <w:rPr>
          <w:lang w:val="es-ES_tradnl"/>
        </w:rPr>
      </w:pPr>
      <w:r w:rsidRPr="00912360">
        <w:rPr>
          <w:lang w:val="es-ES_tradnl"/>
        </w:rPr>
        <w:t>Los bienes de inmovilizado material adquiridos a título gratuito han sido valorados a su valor venal</w:t>
      </w:r>
      <w:r w:rsidRPr="00912360">
        <w:rPr>
          <w:spacing w:val="-10"/>
          <w:lang w:val="es-ES_tradnl"/>
        </w:rPr>
        <w:t xml:space="preserve"> </w:t>
      </w:r>
      <w:r w:rsidRPr="00912360">
        <w:rPr>
          <w:lang w:val="es-ES_tradnl"/>
        </w:rPr>
        <w:t>en</w:t>
      </w:r>
      <w:r w:rsidRPr="00912360">
        <w:rPr>
          <w:spacing w:val="-9"/>
          <w:lang w:val="es-ES_tradnl"/>
        </w:rPr>
        <w:t xml:space="preserve"> </w:t>
      </w:r>
      <w:r w:rsidRPr="00912360">
        <w:rPr>
          <w:lang w:val="es-ES_tradnl"/>
        </w:rPr>
        <w:t>el</w:t>
      </w:r>
      <w:r w:rsidRPr="00912360">
        <w:rPr>
          <w:spacing w:val="-9"/>
          <w:lang w:val="es-ES_tradnl"/>
        </w:rPr>
        <w:t xml:space="preserve"> </w:t>
      </w:r>
      <w:r w:rsidRPr="00912360">
        <w:rPr>
          <w:lang w:val="es-ES_tradnl"/>
        </w:rPr>
        <w:t>momento</w:t>
      </w:r>
      <w:r w:rsidRPr="00912360">
        <w:rPr>
          <w:spacing w:val="-10"/>
          <w:lang w:val="es-ES_tradnl"/>
        </w:rPr>
        <w:t xml:space="preserve"> </w:t>
      </w:r>
      <w:r w:rsidRPr="00912360">
        <w:rPr>
          <w:lang w:val="es-ES_tradnl"/>
        </w:rPr>
        <w:t>de</w:t>
      </w:r>
      <w:r w:rsidRPr="00912360">
        <w:rPr>
          <w:spacing w:val="-9"/>
          <w:lang w:val="es-ES_tradnl"/>
        </w:rPr>
        <w:t xml:space="preserve"> </w:t>
      </w:r>
      <w:r w:rsidRPr="00912360">
        <w:rPr>
          <w:lang w:val="es-ES_tradnl"/>
        </w:rPr>
        <w:t>la</w:t>
      </w:r>
      <w:r w:rsidRPr="00912360">
        <w:rPr>
          <w:spacing w:val="-9"/>
          <w:lang w:val="es-ES_tradnl"/>
        </w:rPr>
        <w:t xml:space="preserve"> </w:t>
      </w:r>
      <w:r w:rsidRPr="00912360">
        <w:rPr>
          <w:lang w:val="es-ES_tradnl"/>
        </w:rPr>
        <w:t>incorporación</w:t>
      </w:r>
      <w:r w:rsidRPr="00912360">
        <w:rPr>
          <w:spacing w:val="-9"/>
          <w:lang w:val="es-ES_tradnl"/>
        </w:rPr>
        <w:t xml:space="preserve"> </w:t>
      </w:r>
      <w:r w:rsidRPr="00912360">
        <w:rPr>
          <w:lang w:val="es-ES_tradnl"/>
        </w:rPr>
        <w:t>patrimonial</w:t>
      </w:r>
      <w:r w:rsidRPr="00912360">
        <w:rPr>
          <w:spacing w:val="-10"/>
          <w:lang w:val="es-ES_tradnl"/>
        </w:rPr>
        <w:t xml:space="preserve"> </w:t>
      </w:r>
      <w:r w:rsidRPr="00912360">
        <w:rPr>
          <w:lang w:val="es-ES_tradnl"/>
        </w:rPr>
        <w:t>a</w:t>
      </w:r>
      <w:r w:rsidRPr="00912360">
        <w:rPr>
          <w:spacing w:val="-9"/>
          <w:lang w:val="es-ES_tradnl"/>
        </w:rPr>
        <w:t xml:space="preserve"> </w:t>
      </w:r>
      <w:r w:rsidRPr="00912360">
        <w:rPr>
          <w:lang w:val="es-ES_tradnl"/>
        </w:rPr>
        <w:t>los</w:t>
      </w:r>
      <w:r w:rsidRPr="00912360">
        <w:rPr>
          <w:spacing w:val="-8"/>
          <w:lang w:val="es-ES_tradnl"/>
        </w:rPr>
        <w:t xml:space="preserve"> </w:t>
      </w:r>
      <w:r w:rsidRPr="00912360">
        <w:rPr>
          <w:lang w:val="es-ES_tradnl"/>
        </w:rPr>
        <w:t>criterios</w:t>
      </w:r>
      <w:r w:rsidRPr="00912360">
        <w:rPr>
          <w:spacing w:val="-9"/>
          <w:lang w:val="es-ES_tradnl"/>
        </w:rPr>
        <w:t xml:space="preserve"> </w:t>
      </w:r>
      <w:r w:rsidRPr="00912360">
        <w:rPr>
          <w:lang w:val="es-ES_tradnl"/>
        </w:rPr>
        <w:t>establecidos</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el</w:t>
      </w:r>
      <w:r w:rsidRPr="00912360">
        <w:rPr>
          <w:spacing w:val="-9"/>
          <w:lang w:val="es-ES_tradnl"/>
        </w:rPr>
        <w:t xml:space="preserve"> </w:t>
      </w:r>
      <w:r w:rsidRPr="00912360">
        <w:rPr>
          <w:lang w:val="es-ES_tradnl"/>
        </w:rPr>
        <w:t>PGCP</w:t>
      </w:r>
      <w:r w:rsidRPr="00912360">
        <w:rPr>
          <w:spacing w:val="-10"/>
          <w:lang w:val="es-ES_tradnl"/>
        </w:rPr>
        <w:t xml:space="preserve"> </w:t>
      </w:r>
      <w:r w:rsidRPr="00912360">
        <w:rPr>
          <w:lang w:val="es-ES_tradnl"/>
        </w:rPr>
        <w:t>de 1994.</w:t>
      </w:r>
      <w:r w:rsidRPr="00912360">
        <w:rPr>
          <w:spacing w:val="-6"/>
          <w:lang w:val="es-ES_tradnl"/>
        </w:rPr>
        <w:t xml:space="preserve"> </w:t>
      </w:r>
      <w:r w:rsidRPr="00912360">
        <w:rPr>
          <w:lang w:val="es-ES_tradnl"/>
        </w:rPr>
        <w:t>El</w:t>
      </w:r>
      <w:r w:rsidRPr="00912360">
        <w:rPr>
          <w:spacing w:val="-9"/>
          <w:lang w:val="es-ES_tradnl"/>
        </w:rPr>
        <w:t xml:space="preserve"> </w:t>
      </w:r>
      <w:r w:rsidRPr="00912360">
        <w:rPr>
          <w:lang w:val="es-ES_tradnl"/>
        </w:rPr>
        <w:t>resto</w:t>
      </w:r>
      <w:r w:rsidRPr="00912360">
        <w:rPr>
          <w:spacing w:val="-10"/>
          <w:lang w:val="es-ES_tradnl"/>
        </w:rPr>
        <w:t xml:space="preserve"> </w:t>
      </w:r>
      <w:r w:rsidRPr="00912360">
        <w:rPr>
          <w:lang w:val="es-ES_tradnl"/>
        </w:rPr>
        <w:t>del</w:t>
      </w:r>
      <w:r w:rsidRPr="00912360">
        <w:rPr>
          <w:spacing w:val="-7"/>
          <w:lang w:val="es-ES_tradnl"/>
        </w:rPr>
        <w:t xml:space="preserve"> </w:t>
      </w:r>
      <w:r w:rsidRPr="00912360">
        <w:rPr>
          <w:lang w:val="es-ES_tradnl"/>
        </w:rPr>
        <w:t>inmovilizado</w:t>
      </w:r>
      <w:r w:rsidRPr="00912360">
        <w:rPr>
          <w:spacing w:val="-7"/>
          <w:lang w:val="es-ES_tradnl"/>
        </w:rPr>
        <w:t xml:space="preserve"> </w:t>
      </w:r>
      <w:r w:rsidRPr="00912360">
        <w:rPr>
          <w:lang w:val="es-ES_tradnl"/>
        </w:rPr>
        <w:t>material</w:t>
      </w:r>
      <w:r w:rsidRPr="00912360">
        <w:rPr>
          <w:spacing w:val="-9"/>
          <w:lang w:val="es-ES_tradnl"/>
        </w:rPr>
        <w:t xml:space="preserve"> </w:t>
      </w:r>
      <w:r w:rsidRPr="00912360">
        <w:rPr>
          <w:lang w:val="es-ES_tradnl"/>
        </w:rPr>
        <w:t>está</w:t>
      </w:r>
      <w:r w:rsidRPr="00912360">
        <w:rPr>
          <w:spacing w:val="-9"/>
          <w:lang w:val="es-ES_tradnl"/>
        </w:rPr>
        <w:t xml:space="preserve"> </w:t>
      </w:r>
      <w:r w:rsidRPr="00912360">
        <w:rPr>
          <w:lang w:val="es-ES_tradnl"/>
        </w:rPr>
        <w:t>valorado</w:t>
      </w:r>
      <w:r w:rsidRPr="00912360">
        <w:rPr>
          <w:spacing w:val="-7"/>
          <w:lang w:val="es-ES_tradnl"/>
        </w:rPr>
        <w:t xml:space="preserve"> </w:t>
      </w:r>
      <w:r w:rsidRPr="00912360">
        <w:rPr>
          <w:lang w:val="es-ES_tradnl"/>
        </w:rPr>
        <w:t>al</w:t>
      </w:r>
      <w:r w:rsidRPr="00912360">
        <w:rPr>
          <w:spacing w:val="-7"/>
          <w:lang w:val="es-ES_tradnl"/>
        </w:rPr>
        <w:t xml:space="preserve"> </w:t>
      </w:r>
      <w:r w:rsidRPr="00912360">
        <w:rPr>
          <w:lang w:val="es-ES_tradnl"/>
        </w:rPr>
        <w:t>precio</w:t>
      </w:r>
      <w:r w:rsidRPr="00912360">
        <w:rPr>
          <w:spacing w:val="-10"/>
          <w:lang w:val="es-ES_tradnl"/>
        </w:rPr>
        <w:t xml:space="preserve"> </w:t>
      </w:r>
      <w:r w:rsidRPr="00912360">
        <w:rPr>
          <w:lang w:val="es-ES_tradnl"/>
        </w:rPr>
        <w:t>de</w:t>
      </w:r>
      <w:r w:rsidRPr="00912360">
        <w:rPr>
          <w:spacing w:val="-9"/>
          <w:lang w:val="es-ES_tradnl"/>
        </w:rPr>
        <w:t xml:space="preserve"> </w:t>
      </w:r>
      <w:r w:rsidRPr="00912360">
        <w:rPr>
          <w:lang w:val="es-ES_tradnl"/>
        </w:rPr>
        <w:t>adquisición,</w:t>
      </w:r>
      <w:r w:rsidRPr="00912360">
        <w:rPr>
          <w:spacing w:val="-6"/>
          <w:lang w:val="es-ES_tradnl"/>
        </w:rPr>
        <w:t xml:space="preserve"> </w:t>
      </w:r>
      <w:r w:rsidRPr="00912360">
        <w:rPr>
          <w:lang w:val="es-ES_tradnl"/>
        </w:rPr>
        <w:t>al</w:t>
      </w:r>
      <w:r w:rsidRPr="00912360">
        <w:rPr>
          <w:spacing w:val="-9"/>
          <w:lang w:val="es-ES_tradnl"/>
        </w:rPr>
        <w:t xml:space="preserve"> </w:t>
      </w:r>
      <w:r w:rsidRPr="00912360">
        <w:rPr>
          <w:lang w:val="es-ES_tradnl"/>
        </w:rPr>
        <w:t>que</w:t>
      </w:r>
      <w:r w:rsidRPr="00912360">
        <w:rPr>
          <w:spacing w:val="-9"/>
          <w:lang w:val="es-ES_tradnl"/>
        </w:rPr>
        <w:t xml:space="preserve"> </w:t>
      </w:r>
      <w:r w:rsidRPr="00912360">
        <w:rPr>
          <w:lang w:val="es-ES_tradnl"/>
        </w:rPr>
        <w:t>se</w:t>
      </w:r>
      <w:r w:rsidRPr="00912360">
        <w:rPr>
          <w:spacing w:val="-10"/>
          <w:lang w:val="es-ES_tradnl"/>
        </w:rPr>
        <w:t xml:space="preserve"> </w:t>
      </w:r>
      <w:r w:rsidRPr="00912360">
        <w:rPr>
          <w:lang w:val="es-ES_tradnl"/>
        </w:rPr>
        <w:t>añade el coste de las mejoras o ampliaciones realizadas que aumentan su rendimiento, capacidad o vida útil. Así mismo, al igual que en 2021, las cuentas de inmovilizado material, y sus correspondientes de amortización acumulada, dedicadas a urbanizaciones se han incluido</w:t>
      </w:r>
      <w:r w:rsidRPr="00912360">
        <w:rPr>
          <w:spacing w:val="8"/>
          <w:lang w:val="es-ES_tradnl"/>
        </w:rPr>
        <w:t xml:space="preserve"> </w:t>
      </w:r>
      <w:r w:rsidRPr="00912360">
        <w:rPr>
          <w:lang w:val="es-ES_tradnl"/>
        </w:rPr>
        <w:t>en</w:t>
      </w:r>
    </w:p>
    <w:p w14:paraId="3438CE4E" w14:textId="77777777" w:rsidR="00135FEC" w:rsidRPr="00912360" w:rsidRDefault="00135FEC">
      <w:pPr>
        <w:spacing w:line="360" w:lineRule="auto"/>
        <w:jc w:val="both"/>
        <w:rPr>
          <w:lang w:val="es-ES_tradnl"/>
        </w:rPr>
        <w:sectPr w:rsidR="00135FEC" w:rsidRPr="00912360">
          <w:pgSz w:w="11920" w:h="16850"/>
          <w:pgMar w:top="1460" w:right="500" w:bottom="1300" w:left="340" w:header="0" w:footer="1036" w:gutter="0"/>
          <w:cols w:space="720"/>
        </w:sectPr>
      </w:pPr>
    </w:p>
    <w:p w14:paraId="024F5670" w14:textId="77777777" w:rsidR="00135FEC" w:rsidRPr="00912360" w:rsidRDefault="00000000">
      <w:pPr>
        <w:pStyle w:val="Textoindependiente"/>
        <w:spacing w:before="80" w:line="360" w:lineRule="auto"/>
        <w:ind w:left="1260" w:right="631"/>
        <w:jc w:val="both"/>
        <w:rPr>
          <w:lang w:val="es-ES_tradnl"/>
        </w:rPr>
      </w:pPr>
      <w:r w:rsidRPr="00912360">
        <w:rPr>
          <w:lang w:val="es-ES_tradnl"/>
        </w:rPr>
        <w:lastRenderedPageBreak/>
        <w:t>el balance dentro del epígrafe de “Construcciones”, y no en el de “Otro inmovilizado material”, como al cierre de 2020.</w:t>
      </w:r>
    </w:p>
    <w:p w14:paraId="38B3C0D5" w14:textId="77777777" w:rsidR="00135FEC" w:rsidRPr="00912360" w:rsidRDefault="00000000">
      <w:pPr>
        <w:pStyle w:val="Textoindependiente"/>
        <w:spacing w:before="119" w:line="360" w:lineRule="auto"/>
        <w:ind w:left="1260" w:right="632"/>
        <w:jc w:val="both"/>
        <w:rPr>
          <w:lang w:val="es-ES_tradnl"/>
        </w:rPr>
      </w:pPr>
      <w:r w:rsidRPr="00912360">
        <w:rPr>
          <w:lang w:val="es-ES_tradnl"/>
        </w:rPr>
        <w:t>En cumplimiento del PGCP-2018-CAC, en 2020 la ULPGC incorporó los siguientes importes dentro del Inmovilizado Material correspondientes a bienes contratados a través de arrendamientos financieros (tabla 39).</w:t>
      </w:r>
    </w:p>
    <w:p w14:paraId="62F9836C" w14:textId="77777777" w:rsidR="00135FEC" w:rsidRPr="00912360" w:rsidRDefault="00000000">
      <w:pPr>
        <w:spacing w:before="119"/>
        <w:ind w:left="1544"/>
        <w:jc w:val="both"/>
        <w:rPr>
          <w:b/>
          <w:sz w:val="20"/>
          <w:lang w:val="es-ES_tradnl"/>
        </w:rPr>
      </w:pPr>
      <w:bookmarkStart w:id="119" w:name="_bookmark55"/>
      <w:bookmarkEnd w:id="119"/>
      <w:r w:rsidRPr="00912360">
        <w:rPr>
          <w:b/>
          <w:color w:val="44536A"/>
          <w:sz w:val="20"/>
          <w:lang w:val="es-ES_tradnl"/>
        </w:rPr>
        <w:t>Tabla 39. Incorporaciones en 2020 al inmovilizado material por cambio de criterio contable</w:t>
      </w:r>
    </w:p>
    <w:p w14:paraId="1933A120" w14:textId="77777777" w:rsidR="00135FEC" w:rsidRPr="00912360" w:rsidRDefault="00135FEC">
      <w:pPr>
        <w:pStyle w:val="Textoindependiente"/>
        <w:spacing w:before="4"/>
        <w:rPr>
          <w:b/>
          <w:sz w:val="17"/>
          <w:lang w:val="es-ES_tradnl"/>
        </w:rPr>
      </w:pPr>
    </w:p>
    <w:tbl>
      <w:tblPr>
        <w:tblStyle w:val="TableNormal"/>
        <w:tblW w:w="0" w:type="auto"/>
        <w:tblInd w:w="1260" w:type="dxa"/>
        <w:tblLayout w:type="fixed"/>
        <w:tblLook w:val="01E0" w:firstRow="1" w:lastRow="1" w:firstColumn="1" w:lastColumn="1" w:noHBand="0" w:noVBand="0"/>
      </w:tblPr>
      <w:tblGrid>
        <w:gridCol w:w="862"/>
        <w:gridCol w:w="2403"/>
        <w:gridCol w:w="1386"/>
        <w:gridCol w:w="1600"/>
        <w:gridCol w:w="1433"/>
        <w:gridCol w:w="1501"/>
      </w:tblGrid>
      <w:tr w:rsidR="00135FEC" w:rsidRPr="00912360" w14:paraId="0816271D" w14:textId="77777777">
        <w:trPr>
          <w:trHeight w:val="830"/>
        </w:trPr>
        <w:tc>
          <w:tcPr>
            <w:tcW w:w="862" w:type="dxa"/>
            <w:tcBorders>
              <w:top w:val="single" w:sz="4" w:space="0" w:color="000000"/>
              <w:bottom w:val="single" w:sz="4" w:space="0" w:color="000000"/>
            </w:tcBorders>
          </w:tcPr>
          <w:p w14:paraId="6CB908C3" w14:textId="77777777" w:rsidR="00135FEC" w:rsidRPr="00912360" w:rsidRDefault="00135FEC">
            <w:pPr>
              <w:pStyle w:val="TableParagraph"/>
              <w:rPr>
                <w:b/>
                <w:sz w:val="20"/>
                <w:lang w:val="es-ES_tradnl"/>
              </w:rPr>
            </w:pPr>
          </w:p>
          <w:p w14:paraId="11920D44" w14:textId="77777777" w:rsidR="00135FEC" w:rsidRPr="00912360" w:rsidRDefault="00135FEC">
            <w:pPr>
              <w:pStyle w:val="TableParagraph"/>
              <w:rPr>
                <w:b/>
                <w:sz w:val="16"/>
                <w:lang w:val="es-ES_tradnl"/>
              </w:rPr>
            </w:pPr>
          </w:p>
          <w:p w14:paraId="2B1396E3" w14:textId="77777777" w:rsidR="00135FEC" w:rsidRPr="00912360" w:rsidRDefault="00000000">
            <w:pPr>
              <w:pStyle w:val="TableParagraph"/>
              <w:ind w:left="115"/>
              <w:rPr>
                <w:b/>
                <w:sz w:val="18"/>
                <w:lang w:val="es-ES_tradnl"/>
              </w:rPr>
            </w:pPr>
            <w:r w:rsidRPr="00912360">
              <w:rPr>
                <w:b/>
                <w:sz w:val="18"/>
                <w:lang w:val="es-ES_tradnl"/>
              </w:rPr>
              <w:t>Cuenta</w:t>
            </w:r>
          </w:p>
        </w:tc>
        <w:tc>
          <w:tcPr>
            <w:tcW w:w="2403" w:type="dxa"/>
            <w:tcBorders>
              <w:top w:val="single" w:sz="4" w:space="0" w:color="000000"/>
              <w:bottom w:val="single" w:sz="4" w:space="0" w:color="000000"/>
            </w:tcBorders>
          </w:tcPr>
          <w:p w14:paraId="29904A3F" w14:textId="77777777" w:rsidR="00135FEC" w:rsidRPr="00912360" w:rsidRDefault="00135FEC">
            <w:pPr>
              <w:pStyle w:val="TableParagraph"/>
              <w:rPr>
                <w:b/>
                <w:sz w:val="20"/>
                <w:lang w:val="es-ES_tradnl"/>
              </w:rPr>
            </w:pPr>
          </w:p>
          <w:p w14:paraId="1F7D2D2D" w14:textId="77777777" w:rsidR="00135FEC" w:rsidRPr="00912360" w:rsidRDefault="00135FEC">
            <w:pPr>
              <w:pStyle w:val="TableParagraph"/>
              <w:rPr>
                <w:b/>
                <w:sz w:val="16"/>
                <w:lang w:val="es-ES_tradnl"/>
              </w:rPr>
            </w:pPr>
          </w:p>
          <w:p w14:paraId="203AEC78" w14:textId="77777777" w:rsidR="00135FEC" w:rsidRPr="00912360" w:rsidRDefault="00000000">
            <w:pPr>
              <w:pStyle w:val="TableParagraph"/>
              <w:ind w:left="705"/>
              <w:rPr>
                <w:b/>
                <w:sz w:val="18"/>
                <w:lang w:val="es-ES_tradnl"/>
              </w:rPr>
            </w:pPr>
            <w:r w:rsidRPr="00912360">
              <w:rPr>
                <w:b/>
                <w:sz w:val="18"/>
                <w:lang w:val="es-ES_tradnl"/>
              </w:rPr>
              <w:t>Descripción</w:t>
            </w:r>
          </w:p>
        </w:tc>
        <w:tc>
          <w:tcPr>
            <w:tcW w:w="1386" w:type="dxa"/>
            <w:tcBorders>
              <w:top w:val="single" w:sz="4" w:space="0" w:color="000000"/>
              <w:bottom w:val="single" w:sz="4" w:space="0" w:color="000000"/>
            </w:tcBorders>
          </w:tcPr>
          <w:p w14:paraId="0F8E7843" w14:textId="77777777" w:rsidR="00135FEC" w:rsidRPr="00912360" w:rsidRDefault="00135FEC">
            <w:pPr>
              <w:pStyle w:val="TableParagraph"/>
              <w:rPr>
                <w:b/>
                <w:sz w:val="18"/>
                <w:lang w:val="es-ES_tradnl"/>
              </w:rPr>
            </w:pPr>
          </w:p>
          <w:p w14:paraId="67A84C73" w14:textId="77777777" w:rsidR="00135FEC" w:rsidRPr="00912360" w:rsidRDefault="00000000">
            <w:pPr>
              <w:pStyle w:val="TableParagraph"/>
              <w:spacing w:line="207" w:lineRule="exact"/>
              <w:ind w:left="155" w:right="268"/>
              <w:jc w:val="center"/>
              <w:rPr>
                <w:b/>
                <w:sz w:val="18"/>
                <w:lang w:val="es-ES_tradnl"/>
              </w:rPr>
            </w:pPr>
            <w:r w:rsidRPr="00912360">
              <w:rPr>
                <w:b/>
                <w:sz w:val="18"/>
                <w:lang w:val="es-ES_tradnl"/>
              </w:rPr>
              <w:t>Alta</w:t>
            </w:r>
          </w:p>
          <w:p w14:paraId="3E89B4C4" w14:textId="77777777" w:rsidR="00135FEC" w:rsidRPr="00912360" w:rsidRDefault="00000000">
            <w:pPr>
              <w:pStyle w:val="TableParagraph"/>
              <w:spacing w:line="207" w:lineRule="exact"/>
              <w:ind w:left="157" w:right="268"/>
              <w:jc w:val="center"/>
              <w:rPr>
                <w:b/>
                <w:sz w:val="18"/>
                <w:lang w:val="es-ES_tradnl"/>
              </w:rPr>
            </w:pPr>
            <w:r w:rsidRPr="00912360">
              <w:rPr>
                <w:b/>
                <w:sz w:val="18"/>
                <w:lang w:val="es-ES_tradnl"/>
              </w:rPr>
              <w:t>01-01-2020</w:t>
            </w:r>
          </w:p>
        </w:tc>
        <w:tc>
          <w:tcPr>
            <w:tcW w:w="1600" w:type="dxa"/>
            <w:tcBorders>
              <w:top w:val="single" w:sz="4" w:space="0" w:color="000000"/>
              <w:bottom w:val="single" w:sz="4" w:space="0" w:color="000000"/>
            </w:tcBorders>
          </w:tcPr>
          <w:p w14:paraId="43E886A4" w14:textId="77777777" w:rsidR="00135FEC" w:rsidRPr="00912360" w:rsidRDefault="00135FEC">
            <w:pPr>
              <w:pStyle w:val="TableParagraph"/>
              <w:rPr>
                <w:b/>
                <w:sz w:val="18"/>
                <w:lang w:val="es-ES_tradnl"/>
              </w:rPr>
            </w:pPr>
          </w:p>
          <w:p w14:paraId="4A820756" w14:textId="77777777" w:rsidR="00135FEC" w:rsidRPr="00912360" w:rsidRDefault="00000000">
            <w:pPr>
              <w:pStyle w:val="TableParagraph"/>
              <w:ind w:left="574" w:right="136" w:hanging="471"/>
              <w:rPr>
                <w:b/>
                <w:sz w:val="18"/>
                <w:lang w:val="es-ES_tradnl"/>
              </w:rPr>
            </w:pPr>
            <w:r w:rsidRPr="00912360">
              <w:rPr>
                <w:b/>
                <w:sz w:val="18"/>
                <w:lang w:val="es-ES_tradnl"/>
              </w:rPr>
              <w:t>Amortizaciones 2022</w:t>
            </w:r>
          </w:p>
        </w:tc>
        <w:tc>
          <w:tcPr>
            <w:tcW w:w="1433" w:type="dxa"/>
            <w:tcBorders>
              <w:top w:val="single" w:sz="4" w:space="0" w:color="000000"/>
              <w:bottom w:val="single" w:sz="4" w:space="0" w:color="000000"/>
            </w:tcBorders>
          </w:tcPr>
          <w:p w14:paraId="79604C33" w14:textId="77777777" w:rsidR="00135FEC" w:rsidRPr="00912360" w:rsidRDefault="00000000">
            <w:pPr>
              <w:pStyle w:val="TableParagraph"/>
              <w:spacing w:before="5" w:line="206" w:lineRule="exact"/>
              <w:ind w:left="147" w:right="170"/>
              <w:jc w:val="center"/>
              <w:rPr>
                <w:b/>
                <w:sz w:val="18"/>
                <w:lang w:val="es-ES_tradnl"/>
              </w:rPr>
            </w:pPr>
            <w:r w:rsidRPr="00912360">
              <w:rPr>
                <w:b/>
                <w:sz w:val="18"/>
                <w:lang w:val="es-ES_tradnl"/>
              </w:rPr>
              <w:t>Total amortización acumulada 31-12-2022</w:t>
            </w:r>
          </w:p>
        </w:tc>
        <w:tc>
          <w:tcPr>
            <w:tcW w:w="1501" w:type="dxa"/>
            <w:tcBorders>
              <w:top w:val="single" w:sz="4" w:space="0" w:color="000000"/>
              <w:bottom w:val="single" w:sz="4" w:space="0" w:color="000000"/>
            </w:tcBorders>
          </w:tcPr>
          <w:p w14:paraId="7E58382F" w14:textId="77777777" w:rsidR="00135FEC" w:rsidRPr="00912360" w:rsidRDefault="00135FEC">
            <w:pPr>
              <w:pStyle w:val="TableParagraph"/>
              <w:rPr>
                <w:b/>
                <w:sz w:val="18"/>
                <w:lang w:val="es-ES_tradnl"/>
              </w:rPr>
            </w:pPr>
          </w:p>
          <w:p w14:paraId="1970666D" w14:textId="77777777" w:rsidR="00135FEC" w:rsidRPr="00912360" w:rsidRDefault="00000000">
            <w:pPr>
              <w:pStyle w:val="TableParagraph"/>
              <w:ind w:left="202" w:right="120" w:hanging="68"/>
              <w:rPr>
                <w:b/>
                <w:sz w:val="18"/>
                <w:lang w:val="es-ES_tradnl"/>
              </w:rPr>
            </w:pPr>
            <w:r w:rsidRPr="00912360">
              <w:rPr>
                <w:b/>
                <w:sz w:val="18"/>
                <w:lang w:val="es-ES_tradnl"/>
              </w:rPr>
              <w:t>Valor contable 31-12-2022</w:t>
            </w:r>
          </w:p>
        </w:tc>
      </w:tr>
      <w:tr w:rsidR="00135FEC" w:rsidRPr="00912360" w14:paraId="16BFE667" w14:textId="77777777">
        <w:trPr>
          <w:trHeight w:val="249"/>
        </w:trPr>
        <w:tc>
          <w:tcPr>
            <w:tcW w:w="862" w:type="dxa"/>
            <w:tcBorders>
              <w:top w:val="single" w:sz="4" w:space="0" w:color="000000"/>
            </w:tcBorders>
          </w:tcPr>
          <w:p w14:paraId="54E729E6" w14:textId="77777777" w:rsidR="00135FEC" w:rsidRPr="00912360" w:rsidRDefault="00000000">
            <w:pPr>
              <w:pStyle w:val="TableParagraph"/>
              <w:spacing w:before="37" w:line="192" w:lineRule="exact"/>
              <w:ind w:left="214"/>
              <w:rPr>
                <w:sz w:val="18"/>
                <w:lang w:val="es-ES_tradnl"/>
              </w:rPr>
            </w:pPr>
            <w:r w:rsidRPr="00912360">
              <w:rPr>
                <w:sz w:val="18"/>
                <w:lang w:val="es-ES_tradnl"/>
              </w:rPr>
              <w:t>218</w:t>
            </w:r>
          </w:p>
        </w:tc>
        <w:tc>
          <w:tcPr>
            <w:tcW w:w="2403" w:type="dxa"/>
            <w:tcBorders>
              <w:top w:val="single" w:sz="4" w:space="0" w:color="000000"/>
            </w:tcBorders>
          </w:tcPr>
          <w:p w14:paraId="433F3665" w14:textId="77777777" w:rsidR="00135FEC" w:rsidRPr="00912360" w:rsidRDefault="00000000">
            <w:pPr>
              <w:pStyle w:val="TableParagraph"/>
              <w:spacing w:before="37" w:line="192" w:lineRule="exact"/>
              <w:ind w:left="134"/>
              <w:rPr>
                <w:sz w:val="18"/>
                <w:lang w:val="es-ES_tradnl"/>
              </w:rPr>
            </w:pPr>
            <w:r w:rsidRPr="00912360">
              <w:rPr>
                <w:sz w:val="18"/>
                <w:lang w:val="es-ES_tradnl"/>
              </w:rPr>
              <w:t>Elementos de transporte</w:t>
            </w:r>
          </w:p>
        </w:tc>
        <w:tc>
          <w:tcPr>
            <w:tcW w:w="1386" w:type="dxa"/>
            <w:tcBorders>
              <w:top w:val="single" w:sz="4" w:space="0" w:color="000000"/>
            </w:tcBorders>
          </w:tcPr>
          <w:p w14:paraId="6B16925C" w14:textId="77777777" w:rsidR="00135FEC" w:rsidRPr="00912360" w:rsidRDefault="00000000">
            <w:pPr>
              <w:pStyle w:val="TableParagraph"/>
              <w:spacing w:before="37" w:line="192" w:lineRule="exact"/>
              <w:ind w:right="107"/>
              <w:jc w:val="right"/>
              <w:rPr>
                <w:sz w:val="18"/>
                <w:lang w:val="es-ES_tradnl"/>
              </w:rPr>
            </w:pPr>
            <w:r w:rsidRPr="00912360">
              <w:rPr>
                <w:sz w:val="18"/>
                <w:lang w:val="es-ES_tradnl"/>
              </w:rPr>
              <w:t>35.542,56</w:t>
            </w:r>
          </w:p>
        </w:tc>
        <w:tc>
          <w:tcPr>
            <w:tcW w:w="1600" w:type="dxa"/>
            <w:tcBorders>
              <w:top w:val="single" w:sz="4" w:space="0" w:color="000000"/>
            </w:tcBorders>
          </w:tcPr>
          <w:p w14:paraId="5BF9D32C" w14:textId="77777777" w:rsidR="00135FEC" w:rsidRPr="00912360" w:rsidRDefault="00135FEC">
            <w:pPr>
              <w:pStyle w:val="TableParagraph"/>
              <w:rPr>
                <w:rFonts w:ascii="Times New Roman"/>
                <w:sz w:val="18"/>
                <w:lang w:val="es-ES_tradnl"/>
              </w:rPr>
            </w:pPr>
          </w:p>
        </w:tc>
        <w:tc>
          <w:tcPr>
            <w:tcW w:w="1433" w:type="dxa"/>
            <w:tcBorders>
              <w:top w:val="single" w:sz="4" w:space="0" w:color="000000"/>
            </w:tcBorders>
          </w:tcPr>
          <w:p w14:paraId="1A2733A6" w14:textId="77777777" w:rsidR="00135FEC" w:rsidRPr="00912360" w:rsidRDefault="00135FEC">
            <w:pPr>
              <w:pStyle w:val="TableParagraph"/>
              <w:rPr>
                <w:rFonts w:ascii="Times New Roman"/>
                <w:sz w:val="18"/>
                <w:lang w:val="es-ES_tradnl"/>
              </w:rPr>
            </w:pPr>
          </w:p>
        </w:tc>
        <w:tc>
          <w:tcPr>
            <w:tcW w:w="1501" w:type="dxa"/>
            <w:tcBorders>
              <w:top w:val="single" w:sz="4" w:space="0" w:color="000000"/>
            </w:tcBorders>
          </w:tcPr>
          <w:p w14:paraId="6CF53A06" w14:textId="77777777" w:rsidR="00135FEC" w:rsidRPr="00912360" w:rsidRDefault="00135FEC">
            <w:pPr>
              <w:pStyle w:val="TableParagraph"/>
              <w:rPr>
                <w:rFonts w:ascii="Times New Roman"/>
                <w:sz w:val="18"/>
                <w:lang w:val="es-ES_tradnl"/>
              </w:rPr>
            </w:pPr>
          </w:p>
        </w:tc>
      </w:tr>
      <w:tr w:rsidR="00135FEC" w:rsidRPr="00912360" w14:paraId="74B86E0D" w14:textId="77777777">
        <w:trPr>
          <w:trHeight w:val="458"/>
        </w:trPr>
        <w:tc>
          <w:tcPr>
            <w:tcW w:w="862" w:type="dxa"/>
            <w:tcBorders>
              <w:bottom w:val="single" w:sz="4" w:space="0" w:color="000000"/>
            </w:tcBorders>
          </w:tcPr>
          <w:p w14:paraId="5AF6B863" w14:textId="77777777" w:rsidR="00135FEC" w:rsidRPr="00912360" w:rsidRDefault="00000000">
            <w:pPr>
              <w:pStyle w:val="TableParagraph"/>
              <w:spacing w:before="145"/>
              <w:ind w:left="163"/>
              <w:rPr>
                <w:sz w:val="18"/>
                <w:lang w:val="es-ES_tradnl"/>
              </w:rPr>
            </w:pPr>
            <w:r w:rsidRPr="00912360">
              <w:rPr>
                <w:sz w:val="18"/>
                <w:lang w:val="es-ES_tradnl"/>
              </w:rPr>
              <w:t>2818</w:t>
            </w:r>
          </w:p>
        </w:tc>
        <w:tc>
          <w:tcPr>
            <w:tcW w:w="2403" w:type="dxa"/>
            <w:tcBorders>
              <w:bottom w:val="single" w:sz="4" w:space="0" w:color="000000"/>
            </w:tcBorders>
          </w:tcPr>
          <w:p w14:paraId="460C85EE" w14:textId="77777777" w:rsidR="00135FEC" w:rsidRPr="00912360" w:rsidRDefault="00000000">
            <w:pPr>
              <w:pStyle w:val="TableParagraph"/>
              <w:spacing w:before="46" w:line="206" w:lineRule="exact"/>
              <w:ind w:left="134" w:right="848"/>
              <w:rPr>
                <w:sz w:val="18"/>
                <w:lang w:val="es-ES_tradnl"/>
              </w:rPr>
            </w:pPr>
            <w:r w:rsidRPr="00912360">
              <w:rPr>
                <w:sz w:val="18"/>
                <w:lang w:val="es-ES_tradnl"/>
              </w:rPr>
              <w:t>A.A. Elemento de transporte</w:t>
            </w:r>
          </w:p>
        </w:tc>
        <w:tc>
          <w:tcPr>
            <w:tcW w:w="1386" w:type="dxa"/>
            <w:tcBorders>
              <w:bottom w:val="single" w:sz="4" w:space="0" w:color="000000"/>
            </w:tcBorders>
          </w:tcPr>
          <w:p w14:paraId="697ADEBD" w14:textId="77777777" w:rsidR="00135FEC" w:rsidRPr="00912360" w:rsidRDefault="00000000">
            <w:pPr>
              <w:pStyle w:val="TableParagraph"/>
              <w:spacing w:before="145"/>
              <w:ind w:right="107"/>
              <w:jc w:val="right"/>
              <w:rPr>
                <w:sz w:val="18"/>
                <w:lang w:val="es-ES_tradnl"/>
              </w:rPr>
            </w:pPr>
            <w:r w:rsidRPr="00912360">
              <w:rPr>
                <w:sz w:val="18"/>
                <w:lang w:val="es-ES_tradnl"/>
              </w:rPr>
              <w:t>2.327,19</w:t>
            </w:r>
          </w:p>
        </w:tc>
        <w:tc>
          <w:tcPr>
            <w:tcW w:w="1600" w:type="dxa"/>
            <w:tcBorders>
              <w:bottom w:val="single" w:sz="4" w:space="0" w:color="000000"/>
            </w:tcBorders>
          </w:tcPr>
          <w:p w14:paraId="29BFEC5A" w14:textId="77777777" w:rsidR="00135FEC" w:rsidRPr="00912360" w:rsidRDefault="00000000">
            <w:pPr>
              <w:pStyle w:val="TableParagraph"/>
              <w:spacing w:before="145"/>
              <w:ind w:right="183"/>
              <w:jc w:val="right"/>
              <w:rPr>
                <w:sz w:val="18"/>
                <w:lang w:val="es-ES_tradnl"/>
              </w:rPr>
            </w:pPr>
            <w:r w:rsidRPr="00912360">
              <w:rPr>
                <w:sz w:val="18"/>
                <w:lang w:val="es-ES_tradnl"/>
              </w:rPr>
              <w:t>2.538,75</w:t>
            </w:r>
          </w:p>
        </w:tc>
        <w:tc>
          <w:tcPr>
            <w:tcW w:w="1433" w:type="dxa"/>
            <w:tcBorders>
              <w:bottom w:val="single" w:sz="4" w:space="0" w:color="000000"/>
            </w:tcBorders>
          </w:tcPr>
          <w:p w14:paraId="42DAFD8E" w14:textId="77777777" w:rsidR="00135FEC" w:rsidRPr="00912360" w:rsidRDefault="00000000">
            <w:pPr>
              <w:pStyle w:val="TableParagraph"/>
              <w:spacing w:before="145"/>
              <w:ind w:right="165"/>
              <w:jc w:val="right"/>
              <w:rPr>
                <w:sz w:val="18"/>
                <w:lang w:val="es-ES_tradnl"/>
              </w:rPr>
            </w:pPr>
            <w:r w:rsidRPr="00912360">
              <w:rPr>
                <w:sz w:val="18"/>
                <w:lang w:val="es-ES_tradnl"/>
              </w:rPr>
              <w:t>9.943,45</w:t>
            </w:r>
          </w:p>
        </w:tc>
        <w:tc>
          <w:tcPr>
            <w:tcW w:w="1501" w:type="dxa"/>
            <w:tcBorders>
              <w:bottom w:val="single" w:sz="4" w:space="0" w:color="000000"/>
            </w:tcBorders>
          </w:tcPr>
          <w:p w14:paraId="663E07A7" w14:textId="77777777" w:rsidR="00135FEC" w:rsidRPr="00912360" w:rsidRDefault="00000000">
            <w:pPr>
              <w:pStyle w:val="TableParagraph"/>
              <w:spacing w:line="206" w:lineRule="exact"/>
              <w:ind w:right="115"/>
              <w:jc w:val="right"/>
              <w:rPr>
                <w:sz w:val="18"/>
                <w:lang w:val="es-ES_tradnl"/>
              </w:rPr>
            </w:pPr>
            <w:r w:rsidRPr="00912360">
              <w:rPr>
                <w:sz w:val="18"/>
                <w:lang w:val="es-ES_tradnl"/>
              </w:rPr>
              <w:t>25.599,11</w:t>
            </w:r>
          </w:p>
        </w:tc>
      </w:tr>
      <w:tr w:rsidR="00135FEC" w:rsidRPr="00912360" w14:paraId="4B44964F" w14:textId="77777777">
        <w:trPr>
          <w:trHeight w:val="412"/>
        </w:trPr>
        <w:tc>
          <w:tcPr>
            <w:tcW w:w="862" w:type="dxa"/>
            <w:tcBorders>
              <w:top w:val="single" w:sz="4" w:space="0" w:color="000000"/>
              <w:bottom w:val="single" w:sz="4" w:space="0" w:color="000000"/>
            </w:tcBorders>
          </w:tcPr>
          <w:p w14:paraId="6262E780" w14:textId="77777777" w:rsidR="00135FEC" w:rsidRPr="00912360" w:rsidRDefault="00135FEC">
            <w:pPr>
              <w:pStyle w:val="TableParagraph"/>
              <w:spacing w:before="9"/>
              <w:rPr>
                <w:b/>
                <w:sz w:val="17"/>
                <w:lang w:val="es-ES_tradnl"/>
              </w:rPr>
            </w:pPr>
          </w:p>
          <w:p w14:paraId="0758003B" w14:textId="77777777" w:rsidR="00135FEC" w:rsidRPr="00912360" w:rsidRDefault="00000000">
            <w:pPr>
              <w:pStyle w:val="TableParagraph"/>
              <w:spacing w:before="1" w:line="187" w:lineRule="exact"/>
              <w:ind w:left="214"/>
              <w:rPr>
                <w:sz w:val="18"/>
                <w:lang w:val="es-ES_tradnl"/>
              </w:rPr>
            </w:pPr>
            <w:r w:rsidRPr="00912360">
              <w:rPr>
                <w:sz w:val="18"/>
                <w:lang w:val="es-ES_tradnl"/>
              </w:rPr>
              <w:t>217</w:t>
            </w:r>
          </w:p>
        </w:tc>
        <w:tc>
          <w:tcPr>
            <w:tcW w:w="2403" w:type="dxa"/>
            <w:tcBorders>
              <w:top w:val="single" w:sz="4" w:space="0" w:color="000000"/>
              <w:bottom w:val="single" w:sz="4" w:space="0" w:color="000000"/>
            </w:tcBorders>
          </w:tcPr>
          <w:p w14:paraId="560D8C08" w14:textId="77777777" w:rsidR="00135FEC" w:rsidRPr="00912360" w:rsidRDefault="00000000">
            <w:pPr>
              <w:pStyle w:val="TableParagraph"/>
              <w:spacing w:before="3" w:line="206" w:lineRule="exact"/>
              <w:ind w:left="134" w:right="157"/>
              <w:rPr>
                <w:sz w:val="18"/>
                <w:lang w:val="es-ES_tradnl"/>
              </w:rPr>
            </w:pPr>
            <w:r w:rsidRPr="00912360">
              <w:rPr>
                <w:sz w:val="18"/>
                <w:lang w:val="es-ES_tradnl"/>
              </w:rPr>
              <w:t>Equipos para procesos de información</w:t>
            </w:r>
          </w:p>
        </w:tc>
        <w:tc>
          <w:tcPr>
            <w:tcW w:w="1386" w:type="dxa"/>
            <w:tcBorders>
              <w:top w:val="single" w:sz="4" w:space="0" w:color="000000"/>
              <w:bottom w:val="single" w:sz="4" w:space="0" w:color="000000"/>
            </w:tcBorders>
          </w:tcPr>
          <w:p w14:paraId="60C1FC60" w14:textId="77777777" w:rsidR="00135FEC" w:rsidRPr="00912360" w:rsidRDefault="00000000">
            <w:pPr>
              <w:pStyle w:val="TableParagraph"/>
              <w:spacing w:before="102"/>
              <w:ind w:right="106"/>
              <w:jc w:val="right"/>
              <w:rPr>
                <w:sz w:val="18"/>
                <w:lang w:val="es-ES_tradnl"/>
              </w:rPr>
            </w:pPr>
            <w:r w:rsidRPr="00912360">
              <w:rPr>
                <w:sz w:val="18"/>
                <w:lang w:val="es-ES_tradnl"/>
              </w:rPr>
              <w:t>127.348,60 €</w:t>
            </w:r>
          </w:p>
        </w:tc>
        <w:tc>
          <w:tcPr>
            <w:tcW w:w="1600" w:type="dxa"/>
            <w:tcBorders>
              <w:top w:val="single" w:sz="4" w:space="0" w:color="000000"/>
              <w:bottom w:val="single" w:sz="4" w:space="0" w:color="000000"/>
            </w:tcBorders>
          </w:tcPr>
          <w:p w14:paraId="0CFBD72E" w14:textId="77777777" w:rsidR="00135FEC" w:rsidRPr="00912360" w:rsidRDefault="00135FEC">
            <w:pPr>
              <w:pStyle w:val="TableParagraph"/>
              <w:rPr>
                <w:rFonts w:ascii="Times New Roman"/>
                <w:sz w:val="20"/>
                <w:lang w:val="es-ES_tradnl"/>
              </w:rPr>
            </w:pPr>
          </w:p>
        </w:tc>
        <w:tc>
          <w:tcPr>
            <w:tcW w:w="1433" w:type="dxa"/>
            <w:tcBorders>
              <w:top w:val="single" w:sz="4" w:space="0" w:color="000000"/>
              <w:bottom w:val="single" w:sz="4" w:space="0" w:color="000000"/>
            </w:tcBorders>
          </w:tcPr>
          <w:p w14:paraId="347AAD32" w14:textId="77777777" w:rsidR="00135FEC" w:rsidRPr="00912360" w:rsidRDefault="00135FEC">
            <w:pPr>
              <w:pStyle w:val="TableParagraph"/>
              <w:rPr>
                <w:rFonts w:ascii="Times New Roman"/>
                <w:sz w:val="20"/>
                <w:lang w:val="es-ES_tradnl"/>
              </w:rPr>
            </w:pPr>
          </w:p>
        </w:tc>
        <w:tc>
          <w:tcPr>
            <w:tcW w:w="1501" w:type="dxa"/>
            <w:tcBorders>
              <w:top w:val="single" w:sz="4" w:space="0" w:color="000000"/>
              <w:bottom w:val="single" w:sz="4" w:space="0" w:color="000000"/>
            </w:tcBorders>
          </w:tcPr>
          <w:p w14:paraId="61531474" w14:textId="77777777" w:rsidR="00135FEC" w:rsidRPr="00912360" w:rsidRDefault="00135FEC">
            <w:pPr>
              <w:pStyle w:val="TableParagraph"/>
              <w:rPr>
                <w:rFonts w:ascii="Times New Roman"/>
                <w:sz w:val="20"/>
                <w:lang w:val="es-ES_tradnl"/>
              </w:rPr>
            </w:pPr>
          </w:p>
        </w:tc>
      </w:tr>
      <w:tr w:rsidR="00135FEC" w:rsidRPr="00912360" w14:paraId="37789FA6" w14:textId="77777777">
        <w:trPr>
          <w:trHeight w:val="411"/>
        </w:trPr>
        <w:tc>
          <w:tcPr>
            <w:tcW w:w="862" w:type="dxa"/>
            <w:tcBorders>
              <w:top w:val="single" w:sz="4" w:space="0" w:color="000000"/>
              <w:bottom w:val="single" w:sz="4" w:space="0" w:color="000000"/>
            </w:tcBorders>
          </w:tcPr>
          <w:p w14:paraId="21472B52" w14:textId="77777777" w:rsidR="00135FEC" w:rsidRPr="00912360" w:rsidRDefault="00135FEC">
            <w:pPr>
              <w:pStyle w:val="TableParagraph"/>
              <w:spacing w:before="9"/>
              <w:rPr>
                <w:b/>
                <w:sz w:val="17"/>
                <w:lang w:val="es-ES_tradnl"/>
              </w:rPr>
            </w:pPr>
          </w:p>
          <w:p w14:paraId="42559B5E" w14:textId="77777777" w:rsidR="00135FEC" w:rsidRPr="00912360" w:rsidRDefault="00000000">
            <w:pPr>
              <w:pStyle w:val="TableParagraph"/>
              <w:spacing w:line="187" w:lineRule="exact"/>
              <w:ind w:left="163"/>
              <w:rPr>
                <w:sz w:val="18"/>
                <w:lang w:val="es-ES_tradnl"/>
              </w:rPr>
            </w:pPr>
            <w:r w:rsidRPr="00912360">
              <w:rPr>
                <w:sz w:val="18"/>
                <w:lang w:val="es-ES_tradnl"/>
              </w:rPr>
              <w:t>2817</w:t>
            </w:r>
          </w:p>
        </w:tc>
        <w:tc>
          <w:tcPr>
            <w:tcW w:w="2403" w:type="dxa"/>
            <w:tcBorders>
              <w:top w:val="single" w:sz="4" w:space="0" w:color="000000"/>
              <w:bottom w:val="single" w:sz="4" w:space="0" w:color="000000"/>
            </w:tcBorders>
          </w:tcPr>
          <w:p w14:paraId="69362FED" w14:textId="77777777" w:rsidR="00135FEC" w:rsidRPr="00912360" w:rsidRDefault="00000000">
            <w:pPr>
              <w:pStyle w:val="TableParagraph"/>
              <w:spacing w:line="203" w:lineRule="exact"/>
              <w:ind w:left="134"/>
              <w:rPr>
                <w:sz w:val="18"/>
                <w:lang w:val="es-ES_tradnl"/>
              </w:rPr>
            </w:pPr>
            <w:r w:rsidRPr="00912360">
              <w:rPr>
                <w:sz w:val="18"/>
                <w:lang w:val="es-ES_tradnl"/>
              </w:rPr>
              <w:t>A.A. Equipos para</w:t>
            </w:r>
          </w:p>
          <w:p w14:paraId="5ED97B93" w14:textId="77777777" w:rsidR="00135FEC" w:rsidRPr="00912360" w:rsidRDefault="00000000">
            <w:pPr>
              <w:pStyle w:val="TableParagraph"/>
              <w:spacing w:before="2" w:line="187" w:lineRule="exact"/>
              <w:ind w:left="134"/>
              <w:rPr>
                <w:sz w:val="18"/>
                <w:lang w:val="es-ES_tradnl"/>
              </w:rPr>
            </w:pPr>
            <w:r w:rsidRPr="00912360">
              <w:rPr>
                <w:sz w:val="18"/>
                <w:lang w:val="es-ES_tradnl"/>
              </w:rPr>
              <w:t>procesos de información</w:t>
            </w:r>
          </w:p>
        </w:tc>
        <w:tc>
          <w:tcPr>
            <w:tcW w:w="1386" w:type="dxa"/>
            <w:tcBorders>
              <w:top w:val="single" w:sz="4" w:space="0" w:color="000000"/>
              <w:bottom w:val="single" w:sz="4" w:space="0" w:color="000000"/>
            </w:tcBorders>
          </w:tcPr>
          <w:p w14:paraId="5866A67E" w14:textId="77777777" w:rsidR="00135FEC" w:rsidRPr="00912360" w:rsidRDefault="00000000">
            <w:pPr>
              <w:pStyle w:val="TableParagraph"/>
              <w:spacing w:before="102"/>
              <w:ind w:right="105"/>
              <w:jc w:val="right"/>
              <w:rPr>
                <w:sz w:val="18"/>
                <w:lang w:val="es-ES_tradnl"/>
              </w:rPr>
            </w:pPr>
            <w:r w:rsidRPr="00912360">
              <w:rPr>
                <w:sz w:val="18"/>
                <w:lang w:val="es-ES_tradnl"/>
              </w:rPr>
              <w:t>16.676,60</w:t>
            </w:r>
          </w:p>
        </w:tc>
        <w:tc>
          <w:tcPr>
            <w:tcW w:w="1600" w:type="dxa"/>
            <w:tcBorders>
              <w:top w:val="single" w:sz="4" w:space="0" w:color="000000"/>
              <w:bottom w:val="single" w:sz="4" w:space="0" w:color="000000"/>
            </w:tcBorders>
          </w:tcPr>
          <w:p w14:paraId="750E25C8" w14:textId="77777777" w:rsidR="00135FEC" w:rsidRPr="00912360" w:rsidRDefault="00000000">
            <w:pPr>
              <w:pStyle w:val="TableParagraph"/>
              <w:spacing w:before="102"/>
              <w:ind w:right="183"/>
              <w:jc w:val="right"/>
              <w:rPr>
                <w:sz w:val="18"/>
                <w:lang w:val="es-ES_tradnl"/>
              </w:rPr>
            </w:pPr>
            <w:r w:rsidRPr="00912360">
              <w:rPr>
                <w:sz w:val="18"/>
                <w:lang w:val="es-ES_tradnl"/>
              </w:rPr>
              <w:t>9.096,33</w:t>
            </w:r>
          </w:p>
        </w:tc>
        <w:tc>
          <w:tcPr>
            <w:tcW w:w="1433" w:type="dxa"/>
            <w:tcBorders>
              <w:top w:val="single" w:sz="4" w:space="0" w:color="000000"/>
              <w:bottom w:val="single" w:sz="4" w:space="0" w:color="000000"/>
            </w:tcBorders>
          </w:tcPr>
          <w:p w14:paraId="3ACC6D15" w14:textId="77777777" w:rsidR="00135FEC" w:rsidRPr="00912360" w:rsidRDefault="00000000">
            <w:pPr>
              <w:pStyle w:val="TableParagraph"/>
              <w:spacing w:before="102"/>
              <w:ind w:right="140"/>
              <w:jc w:val="right"/>
              <w:rPr>
                <w:sz w:val="18"/>
                <w:lang w:val="es-ES_tradnl"/>
              </w:rPr>
            </w:pPr>
            <w:r w:rsidRPr="00912360">
              <w:rPr>
                <w:sz w:val="18"/>
                <w:lang w:val="es-ES_tradnl"/>
              </w:rPr>
              <w:t>43.965,59</w:t>
            </w:r>
          </w:p>
        </w:tc>
        <w:tc>
          <w:tcPr>
            <w:tcW w:w="1501" w:type="dxa"/>
            <w:tcBorders>
              <w:top w:val="single" w:sz="4" w:space="0" w:color="000000"/>
              <w:bottom w:val="single" w:sz="4" w:space="0" w:color="000000"/>
            </w:tcBorders>
          </w:tcPr>
          <w:p w14:paraId="4F81892F" w14:textId="77777777" w:rsidR="00135FEC" w:rsidRPr="00912360" w:rsidRDefault="00000000">
            <w:pPr>
              <w:pStyle w:val="TableParagraph"/>
              <w:spacing w:before="102"/>
              <w:ind w:right="115"/>
              <w:jc w:val="right"/>
              <w:rPr>
                <w:sz w:val="18"/>
                <w:lang w:val="es-ES_tradnl"/>
              </w:rPr>
            </w:pPr>
            <w:r w:rsidRPr="00912360">
              <w:rPr>
                <w:sz w:val="18"/>
                <w:lang w:val="es-ES_tradnl"/>
              </w:rPr>
              <w:t>83.383,01</w:t>
            </w:r>
          </w:p>
        </w:tc>
      </w:tr>
    </w:tbl>
    <w:p w14:paraId="29917966" w14:textId="77777777" w:rsidR="00135FEC" w:rsidRPr="00912360" w:rsidRDefault="00000000">
      <w:pPr>
        <w:spacing w:before="59"/>
        <w:ind w:right="633"/>
        <w:jc w:val="right"/>
        <w:rPr>
          <w:sz w:val="18"/>
          <w:lang w:val="es-ES_tradnl"/>
        </w:rPr>
      </w:pPr>
      <w:r w:rsidRPr="00912360">
        <w:rPr>
          <w:sz w:val="18"/>
          <w:lang w:val="es-ES_tradnl"/>
        </w:rPr>
        <w:t>(En euros)</w:t>
      </w:r>
    </w:p>
    <w:p w14:paraId="4CEB0C94" w14:textId="77777777" w:rsidR="00135FEC" w:rsidRPr="00912360" w:rsidRDefault="00135FEC">
      <w:pPr>
        <w:pStyle w:val="Textoindependiente"/>
        <w:rPr>
          <w:sz w:val="20"/>
          <w:lang w:val="es-ES_tradnl"/>
        </w:rPr>
      </w:pPr>
    </w:p>
    <w:p w14:paraId="704E7164" w14:textId="77777777" w:rsidR="00135FEC" w:rsidRPr="00912360" w:rsidRDefault="00000000">
      <w:pPr>
        <w:pStyle w:val="Ttulo1"/>
        <w:numPr>
          <w:ilvl w:val="1"/>
          <w:numId w:val="31"/>
        </w:numPr>
        <w:tabs>
          <w:tab w:val="left" w:pos="1981"/>
        </w:tabs>
        <w:spacing w:before="149"/>
        <w:ind w:left="1980" w:hanging="361"/>
        <w:jc w:val="left"/>
        <w:rPr>
          <w:lang w:val="es-ES_tradnl"/>
        </w:rPr>
      </w:pPr>
      <w:bookmarkStart w:id="120" w:name="6._Inversiones_inmobiliarias"/>
      <w:bookmarkStart w:id="121" w:name="_bookmark56"/>
      <w:bookmarkEnd w:id="120"/>
      <w:bookmarkEnd w:id="121"/>
      <w:r w:rsidRPr="00912360">
        <w:rPr>
          <w:color w:val="44536A"/>
          <w:lang w:val="es-ES_tradnl"/>
        </w:rPr>
        <w:t>Inversiones</w:t>
      </w:r>
      <w:r w:rsidRPr="00912360">
        <w:rPr>
          <w:color w:val="44536A"/>
          <w:spacing w:val="-5"/>
          <w:lang w:val="es-ES_tradnl"/>
        </w:rPr>
        <w:t xml:space="preserve"> </w:t>
      </w:r>
      <w:r w:rsidRPr="00912360">
        <w:rPr>
          <w:color w:val="44536A"/>
          <w:lang w:val="es-ES_tradnl"/>
        </w:rPr>
        <w:t>inmobiliarias</w:t>
      </w:r>
    </w:p>
    <w:p w14:paraId="0C60EB30" w14:textId="77777777" w:rsidR="00135FEC" w:rsidRPr="00912360" w:rsidRDefault="00135FEC">
      <w:pPr>
        <w:pStyle w:val="Textoindependiente"/>
        <w:spacing w:before="5"/>
        <w:rPr>
          <w:b/>
          <w:sz w:val="21"/>
          <w:lang w:val="es-ES_tradnl"/>
        </w:rPr>
      </w:pPr>
    </w:p>
    <w:p w14:paraId="7D2B4C9A" w14:textId="77777777" w:rsidR="00135FEC" w:rsidRPr="00912360" w:rsidRDefault="00000000">
      <w:pPr>
        <w:pStyle w:val="Textoindependiente"/>
        <w:ind w:left="1260"/>
        <w:jc w:val="both"/>
        <w:rPr>
          <w:lang w:val="es-ES_tradnl"/>
        </w:rPr>
      </w:pPr>
      <w:r w:rsidRPr="00912360">
        <w:rPr>
          <w:lang w:val="es-ES_tradnl"/>
        </w:rPr>
        <w:t>No existen operaciones de esta naturaleza durante el ejercicio 2022.</w:t>
      </w:r>
    </w:p>
    <w:p w14:paraId="0126AAAF" w14:textId="77777777" w:rsidR="00135FEC" w:rsidRPr="00912360" w:rsidRDefault="00135FEC">
      <w:pPr>
        <w:pStyle w:val="Textoindependiente"/>
        <w:spacing w:before="5"/>
        <w:rPr>
          <w:sz w:val="21"/>
          <w:lang w:val="es-ES_tradnl"/>
        </w:rPr>
      </w:pPr>
    </w:p>
    <w:p w14:paraId="436E9D11" w14:textId="77777777" w:rsidR="00135FEC" w:rsidRPr="00912360" w:rsidRDefault="00000000">
      <w:pPr>
        <w:pStyle w:val="Ttulo1"/>
        <w:numPr>
          <w:ilvl w:val="1"/>
          <w:numId w:val="31"/>
        </w:numPr>
        <w:tabs>
          <w:tab w:val="left" w:pos="1981"/>
        </w:tabs>
        <w:ind w:left="1980" w:hanging="361"/>
        <w:jc w:val="left"/>
        <w:rPr>
          <w:lang w:val="es-ES_tradnl"/>
        </w:rPr>
      </w:pPr>
      <w:bookmarkStart w:id="122" w:name="7._Inmovilizado_intangible"/>
      <w:bookmarkStart w:id="123" w:name="_bookmark57"/>
      <w:bookmarkEnd w:id="122"/>
      <w:bookmarkEnd w:id="123"/>
      <w:r w:rsidRPr="00912360">
        <w:rPr>
          <w:color w:val="44536A"/>
          <w:lang w:val="es-ES_tradnl"/>
        </w:rPr>
        <w:t>Inmovilizado</w:t>
      </w:r>
      <w:r w:rsidRPr="00912360">
        <w:rPr>
          <w:color w:val="44536A"/>
          <w:spacing w:val="-3"/>
          <w:lang w:val="es-ES_tradnl"/>
        </w:rPr>
        <w:t xml:space="preserve"> </w:t>
      </w:r>
      <w:r w:rsidRPr="00912360">
        <w:rPr>
          <w:color w:val="44536A"/>
          <w:lang w:val="es-ES_tradnl"/>
        </w:rPr>
        <w:t>intangible</w:t>
      </w:r>
    </w:p>
    <w:p w14:paraId="058C7670" w14:textId="77777777" w:rsidR="00135FEC" w:rsidRPr="00912360" w:rsidRDefault="00135FEC">
      <w:pPr>
        <w:pStyle w:val="Textoindependiente"/>
        <w:spacing w:before="4"/>
        <w:rPr>
          <w:b/>
          <w:sz w:val="21"/>
          <w:lang w:val="es-ES_tradnl"/>
        </w:rPr>
      </w:pPr>
    </w:p>
    <w:p w14:paraId="78A85CC8" w14:textId="77777777" w:rsidR="00135FEC" w:rsidRPr="00912360" w:rsidRDefault="00000000">
      <w:pPr>
        <w:pStyle w:val="Textoindependiente"/>
        <w:spacing w:before="1" w:line="360" w:lineRule="auto"/>
        <w:ind w:left="1260" w:right="634"/>
        <w:jc w:val="both"/>
        <w:rPr>
          <w:lang w:val="es-ES_tradnl"/>
        </w:rPr>
      </w:pPr>
      <w:r w:rsidRPr="00912360">
        <w:rPr>
          <w:lang w:val="es-ES_tradnl"/>
        </w:rPr>
        <w:t>La composición y movimiento de las diferentes cuentas de inmovilizado intangible durante el ejercicio 2022, así como la amortización acumulada y el valor contable a 31 de diciembre de 2022 son las mostradas en la tabla 40.</w:t>
      </w:r>
    </w:p>
    <w:p w14:paraId="6DFC6A67" w14:textId="77777777" w:rsidR="00135FEC" w:rsidRPr="00912360" w:rsidRDefault="00135FEC">
      <w:pPr>
        <w:spacing w:line="360" w:lineRule="auto"/>
        <w:jc w:val="both"/>
        <w:rPr>
          <w:lang w:val="es-ES_tradnl"/>
        </w:rPr>
        <w:sectPr w:rsidR="00135FEC" w:rsidRPr="00912360">
          <w:pgSz w:w="11920" w:h="16850"/>
          <w:pgMar w:top="1460" w:right="500" w:bottom="1300" w:left="340" w:header="0" w:footer="1036" w:gutter="0"/>
          <w:cols w:space="720"/>
        </w:sectPr>
      </w:pPr>
    </w:p>
    <w:p w14:paraId="078AD41A" w14:textId="77777777" w:rsidR="00135FEC" w:rsidRPr="00912360" w:rsidRDefault="00000000">
      <w:pPr>
        <w:spacing w:before="121"/>
        <w:ind w:left="3396"/>
        <w:rPr>
          <w:b/>
          <w:sz w:val="20"/>
          <w:lang w:val="es-ES_tradnl"/>
        </w:rPr>
      </w:pPr>
      <w:bookmarkStart w:id="124" w:name="_bookmark58"/>
      <w:bookmarkEnd w:id="124"/>
      <w:r w:rsidRPr="00912360">
        <w:rPr>
          <w:b/>
          <w:color w:val="44536A"/>
          <w:sz w:val="20"/>
          <w:lang w:val="es-ES_tradnl"/>
        </w:rPr>
        <w:t>Tabla 40. Valor contable del inmovilizado intangible</w:t>
      </w:r>
    </w:p>
    <w:p w14:paraId="73F7A576" w14:textId="77777777" w:rsidR="00135FEC" w:rsidRPr="00912360" w:rsidRDefault="00135FEC">
      <w:pPr>
        <w:pStyle w:val="Textoindependiente"/>
        <w:spacing w:before="1"/>
        <w:rPr>
          <w:b/>
          <w:sz w:val="18"/>
          <w:lang w:val="es-ES_tradnl"/>
        </w:rPr>
      </w:pPr>
    </w:p>
    <w:p w14:paraId="7E938CA9" w14:textId="77777777" w:rsidR="00135FEC" w:rsidRPr="00912360" w:rsidRDefault="00000000">
      <w:pPr>
        <w:spacing w:before="1"/>
        <w:ind w:right="1184"/>
        <w:jc w:val="right"/>
        <w:rPr>
          <w:b/>
          <w:sz w:val="18"/>
          <w:lang w:val="es-ES_tradnl"/>
        </w:rPr>
      </w:pPr>
      <w:r w:rsidRPr="00912360">
        <w:rPr>
          <w:b/>
          <w:sz w:val="18"/>
          <w:lang w:val="es-ES_tradnl"/>
        </w:rPr>
        <w:t>Incorporaciones</w:t>
      </w:r>
    </w:p>
    <w:p w14:paraId="7D8825B4" w14:textId="77777777" w:rsidR="00135FEC" w:rsidRPr="00912360" w:rsidRDefault="00000000">
      <w:pPr>
        <w:pStyle w:val="Textoindependiente"/>
        <w:rPr>
          <w:b/>
          <w:sz w:val="20"/>
          <w:lang w:val="es-ES_tradnl"/>
        </w:rPr>
      </w:pPr>
      <w:r w:rsidRPr="00912360">
        <w:rPr>
          <w:lang w:val="es-ES_tradnl"/>
        </w:rPr>
        <w:br w:type="column"/>
      </w:r>
    </w:p>
    <w:p w14:paraId="6B1B6366" w14:textId="77777777" w:rsidR="00135FEC" w:rsidRPr="00912360" w:rsidRDefault="00135FEC">
      <w:pPr>
        <w:pStyle w:val="Textoindependiente"/>
        <w:spacing w:before="7"/>
        <w:rPr>
          <w:b/>
          <w:sz w:val="28"/>
          <w:lang w:val="es-ES_tradnl"/>
        </w:rPr>
      </w:pPr>
    </w:p>
    <w:p w14:paraId="14C12762" w14:textId="77777777" w:rsidR="00135FEC" w:rsidRPr="00912360" w:rsidRDefault="00000000">
      <w:pPr>
        <w:spacing w:before="1"/>
        <w:ind w:left="665"/>
        <w:rPr>
          <w:b/>
          <w:sz w:val="18"/>
          <w:lang w:val="es-ES_tradnl"/>
        </w:rPr>
      </w:pPr>
      <w:r w:rsidRPr="00912360">
        <w:rPr>
          <w:b/>
          <w:sz w:val="18"/>
          <w:lang w:val="es-ES_tradnl"/>
        </w:rPr>
        <w:t>Total</w:t>
      </w:r>
    </w:p>
    <w:p w14:paraId="5110A0A9" w14:textId="77777777" w:rsidR="00135FEC" w:rsidRPr="00912360" w:rsidRDefault="00000000">
      <w:pPr>
        <w:pStyle w:val="Textoindependiente"/>
        <w:rPr>
          <w:b/>
          <w:sz w:val="20"/>
          <w:lang w:val="es-ES_tradnl"/>
        </w:rPr>
      </w:pPr>
      <w:r w:rsidRPr="00912360">
        <w:rPr>
          <w:lang w:val="es-ES_tradnl"/>
        </w:rPr>
        <w:br w:type="column"/>
      </w:r>
    </w:p>
    <w:p w14:paraId="05F046DE" w14:textId="77777777" w:rsidR="00135FEC" w:rsidRPr="00912360" w:rsidRDefault="00135FEC">
      <w:pPr>
        <w:pStyle w:val="Textoindependiente"/>
        <w:rPr>
          <w:b/>
          <w:sz w:val="20"/>
          <w:lang w:val="es-ES_tradnl"/>
        </w:rPr>
      </w:pPr>
    </w:p>
    <w:p w14:paraId="6DDB7375" w14:textId="77777777" w:rsidR="00135FEC" w:rsidRPr="00912360" w:rsidRDefault="00135FEC">
      <w:pPr>
        <w:pStyle w:val="Textoindependiente"/>
        <w:spacing w:before="7"/>
        <w:rPr>
          <w:b/>
          <w:sz w:val="17"/>
          <w:lang w:val="es-ES_tradnl"/>
        </w:rPr>
      </w:pPr>
    </w:p>
    <w:p w14:paraId="16E95448" w14:textId="77777777" w:rsidR="00135FEC" w:rsidRPr="00912360" w:rsidRDefault="00000000">
      <w:pPr>
        <w:spacing w:line="109" w:lineRule="exact"/>
        <w:ind w:left="742"/>
        <w:rPr>
          <w:b/>
          <w:sz w:val="18"/>
          <w:lang w:val="es-ES_tradnl"/>
        </w:rPr>
      </w:pPr>
      <w:r w:rsidRPr="00912360">
        <w:rPr>
          <w:b/>
          <w:sz w:val="18"/>
          <w:lang w:val="es-ES_tradnl"/>
        </w:rPr>
        <w:t>Valor</w:t>
      </w:r>
    </w:p>
    <w:p w14:paraId="1052FC8A" w14:textId="77777777" w:rsidR="00135FEC" w:rsidRPr="00912360" w:rsidRDefault="00135FEC">
      <w:pPr>
        <w:spacing w:line="109" w:lineRule="exact"/>
        <w:rPr>
          <w:sz w:val="18"/>
          <w:lang w:val="es-ES_tradnl"/>
        </w:rPr>
        <w:sectPr w:rsidR="00135FEC" w:rsidRPr="00912360">
          <w:type w:val="continuous"/>
          <w:pgSz w:w="11920" w:h="16850"/>
          <w:pgMar w:top="180" w:right="500" w:bottom="280" w:left="340" w:header="720" w:footer="720" w:gutter="0"/>
          <w:cols w:num="3" w:space="720" w:equalWidth="0">
            <w:col w:w="8298" w:space="40"/>
            <w:col w:w="1098" w:space="39"/>
            <w:col w:w="1605"/>
          </w:cols>
        </w:sectPr>
      </w:pPr>
    </w:p>
    <w:p w14:paraId="5AAEFE51" w14:textId="77777777" w:rsidR="00135FEC" w:rsidRPr="00912360" w:rsidRDefault="00135FEC">
      <w:pPr>
        <w:pStyle w:val="Textoindependiente"/>
        <w:spacing w:before="8"/>
        <w:rPr>
          <w:b/>
          <w:sz w:val="17"/>
          <w:lang w:val="es-ES_tradnl"/>
        </w:rPr>
      </w:pPr>
    </w:p>
    <w:p w14:paraId="065F4E82" w14:textId="77777777" w:rsidR="00135FEC" w:rsidRPr="00912360" w:rsidRDefault="00000000">
      <w:pPr>
        <w:tabs>
          <w:tab w:val="left" w:pos="2455"/>
        </w:tabs>
        <w:ind w:left="1260"/>
        <w:rPr>
          <w:b/>
          <w:sz w:val="18"/>
          <w:lang w:val="es-ES_tradnl"/>
        </w:rPr>
      </w:pPr>
      <w:r w:rsidRPr="00912360">
        <w:rPr>
          <w:b/>
          <w:sz w:val="18"/>
          <w:lang w:val="es-ES_tradnl"/>
        </w:rPr>
        <w:t>Cuenta</w:t>
      </w:r>
      <w:r w:rsidRPr="00912360">
        <w:rPr>
          <w:b/>
          <w:sz w:val="18"/>
          <w:lang w:val="es-ES_tradnl"/>
        </w:rPr>
        <w:tab/>
      </w:r>
      <w:r w:rsidRPr="00912360">
        <w:rPr>
          <w:b/>
          <w:spacing w:val="-3"/>
          <w:sz w:val="18"/>
          <w:lang w:val="es-ES_tradnl"/>
        </w:rPr>
        <w:t>Descripción</w:t>
      </w:r>
    </w:p>
    <w:p w14:paraId="115385FB" w14:textId="77777777" w:rsidR="00135FEC" w:rsidRPr="00912360" w:rsidRDefault="00000000">
      <w:pPr>
        <w:spacing w:line="242" w:lineRule="auto"/>
        <w:ind w:left="836" w:right="38" w:hanging="281"/>
        <w:rPr>
          <w:b/>
          <w:sz w:val="18"/>
          <w:lang w:val="es-ES_tradnl"/>
        </w:rPr>
      </w:pPr>
      <w:r w:rsidRPr="00912360">
        <w:rPr>
          <w:lang w:val="es-ES_tradnl"/>
        </w:rPr>
        <w:br w:type="column"/>
      </w:r>
      <w:r w:rsidRPr="00912360">
        <w:rPr>
          <w:b/>
          <w:sz w:val="18"/>
          <w:lang w:val="es-ES_tradnl"/>
        </w:rPr>
        <w:t>Valoración inicial 31-12-2021</w:t>
      </w:r>
    </w:p>
    <w:p w14:paraId="4C479CDD" w14:textId="77777777" w:rsidR="00135FEC" w:rsidRPr="00912360" w:rsidRDefault="00000000">
      <w:pPr>
        <w:spacing w:line="242" w:lineRule="auto"/>
        <w:ind w:left="1409" w:right="-16" w:hanging="149"/>
        <w:rPr>
          <w:b/>
          <w:sz w:val="18"/>
          <w:lang w:val="es-ES_tradnl"/>
        </w:rPr>
      </w:pPr>
      <w:r w:rsidRPr="00912360">
        <w:rPr>
          <w:lang w:val="es-ES_tradnl"/>
        </w:rPr>
        <w:br w:type="column"/>
      </w:r>
      <w:r w:rsidRPr="00912360">
        <w:rPr>
          <w:b/>
          <w:sz w:val="18"/>
          <w:lang w:val="es-ES_tradnl"/>
        </w:rPr>
        <w:t>Amortizaciones del ejercicio</w:t>
      </w:r>
    </w:p>
    <w:p w14:paraId="7259AA57" w14:textId="77777777" w:rsidR="00135FEC" w:rsidRPr="00912360" w:rsidRDefault="00000000">
      <w:pPr>
        <w:ind w:left="224" w:hanging="53"/>
        <w:rPr>
          <w:b/>
          <w:sz w:val="18"/>
          <w:lang w:val="es-ES_tradnl"/>
        </w:rPr>
      </w:pPr>
      <w:r w:rsidRPr="00912360">
        <w:rPr>
          <w:lang w:val="es-ES_tradnl"/>
        </w:rPr>
        <w:br w:type="column"/>
      </w:r>
      <w:r w:rsidRPr="00912360">
        <w:rPr>
          <w:b/>
          <w:sz w:val="18"/>
          <w:lang w:val="es-ES_tradnl"/>
        </w:rPr>
        <w:t>amortización acumulada 31-12-2022</w:t>
      </w:r>
    </w:p>
    <w:p w14:paraId="74E8C68F" w14:textId="77777777" w:rsidR="00135FEC" w:rsidRPr="00912360" w:rsidRDefault="00000000">
      <w:pPr>
        <w:spacing w:before="98"/>
        <w:ind w:left="167" w:right="162" w:firstLine="91"/>
        <w:rPr>
          <w:b/>
          <w:sz w:val="18"/>
          <w:lang w:val="es-ES_tradnl"/>
        </w:rPr>
      </w:pPr>
      <w:r w:rsidRPr="00912360">
        <w:rPr>
          <w:lang w:val="es-ES_tradnl"/>
        </w:rPr>
        <w:br w:type="column"/>
      </w:r>
      <w:r w:rsidRPr="00912360">
        <w:rPr>
          <w:b/>
          <w:sz w:val="18"/>
          <w:lang w:val="es-ES_tradnl"/>
        </w:rPr>
        <w:t>contable 31-12-2022</w:t>
      </w:r>
    </w:p>
    <w:p w14:paraId="21165F00" w14:textId="77777777" w:rsidR="00135FEC" w:rsidRPr="00912360" w:rsidRDefault="00135FEC">
      <w:pPr>
        <w:rPr>
          <w:sz w:val="18"/>
          <w:lang w:val="es-ES_tradnl"/>
        </w:rPr>
        <w:sectPr w:rsidR="00135FEC" w:rsidRPr="00912360">
          <w:type w:val="continuous"/>
          <w:pgSz w:w="11920" w:h="16850"/>
          <w:pgMar w:top="180" w:right="500" w:bottom="280" w:left="340" w:header="720" w:footer="720" w:gutter="0"/>
          <w:cols w:num="5" w:space="720" w:equalWidth="0">
            <w:col w:w="3488" w:space="40"/>
            <w:col w:w="2079" w:space="239"/>
            <w:col w:w="2605" w:space="40"/>
            <w:col w:w="1285" w:space="39"/>
            <w:col w:w="1265"/>
          </w:cols>
        </w:sectPr>
      </w:pPr>
    </w:p>
    <w:p w14:paraId="724750FF" w14:textId="77777777" w:rsidR="00135FEC" w:rsidRPr="00912360" w:rsidRDefault="00000000">
      <w:pPr>
        <w:tabs>
          <w:tab w:val="left" w:pos="2069"/>
          <w:tab w:val="left" w:pos="4892"/>
          <w:tab w:val="left" w:pos="6643"/>
          <w:tab w:val="left" w:pos="7783"/>
          <w:tab w:val="left" w:pos="9091"/>
          <w:tab w:val="left" w:pos="10166"/>
        </w:tabs>
        <w:spacing w:before="2"/>
        <w:ind w:left="1484"/>
        <w:rPr>
          <w:sz w:val="18"/>
          <w:lang w:val="es-ES_tradnl"/>
        </w:rPr>
      </w:pPr>
      <w:r w:rsidRPr="00912360">
        <w:rPr>
          <w:sz w:val="18"/>
          <w:lang w:val="es-ES_tradnl"/>
        </w:rPr>
        <w:t>203</w:t>
      </w:r>
      <w:r w:rsidRPr="00912360">
        <w:rPr>
          <w:sz w:val="18"/>
          <w:lang w:val="es-ES_tradnl"/>
        </w:rPr>
        <w:tab/>
        <w:t>Propiedad</w:t>
      </w:r>
      <w:r w:rsidRPr="00912360">
        <w:rPr>
          <w:spacing w:val="-4"/>
          <w:sz w:val="18"/>
          <w:lang w:val="es-ES_tradnl"/>
        </w:rPr>
        <w:t xml:space="preserve"> </w:t>
      </w:r>
      <w:r w:rsidRPr="00912360">
        <w:rPr>
          <w:sz w:val="18"/>
          <w:lang w:val="es-ES_tradnl"/>
        </w:rPr>
        <w:t>industrial</w:t>
      </w:r>
      <w:r w:rsidRPr="00912360">
        <w:rPr>
          <w:sz w:val="18"/>
          <w:lang w:val="es-ES_tradnl"/>
        </w:rPr>
        <w:tab/>
        <w:t>6.395,88</w:t>
      </w:r>
      <w:r w:rsidRPr="00912360">
        <w:rPr>
          <w:sz w:val="18"/>
          <w:lang w:val="es-ES_tradnl"/>
        </w:rPr>
        <w:tab/>
      </w:r>
      <w:r w:rsidRPr="00912360">
        <w:rPr>
          <w:position w:val="6"/>
          <w:sz w:val="18"/>
          <w:lang w:val="es-ES_tradnl"/>
        </w:rPr>
        <w:t>0,00</w:t>
      </w:r>
      <w:r w:rsidRPr="00912360">
        <w:rPr>
          <w:position w:val="6"/>
          <w:sz w:val="18"/>
          <w:lang w:val="es-ES_tradnl"/>
        </w:rPr>
        <w:tab/>
      </w:r>
      <w:r w:rsidRPr="00912360">
        <w:rPr>
          <w:sz w:val="18"/>
          <w:lang w:val="es-ES_tradnl"/>
        </w:rPr>
        <w:t>639,58</w:t>
      </w:r>
      <w:r w:rsidRPr="00912360">
        <w:rPr>
          <w:sz w:val="18"/>
          <w:lang w:val="es-ES_tradnl"/>
        </w:rPr>
        <w:tab/>
        <w:t>3.837,48</w:t>
      </w:r>
      <w:r w:rsidRPr="00912360">
        <w:rPr>
          <w:sz w:val="18"/>
          <w:lang w:val="es-ES_tradnl"/>
        </w:rPr>
        <w:tab/>
        <w:t>2.558,40</w:t>
      </w:r>
    </w:p>
    <w:p w14:paraId="34FB4A36" w14:textId="77777777" w:rsidR="00135FEC" w:rsidRPr="00912360" w:rsidRDefault="00135FEC">
      <w:pPr>
        <w:rPr>
          <w:sz w:val="18"/>
          <w:lang w:val="es-ES_tradnl"/>
        </w:rPr>
        <w:sectPr w:rsidR="00135FEC" w:rsidRPr="00912360">
          <w:type w:val="continuous"/>
          <w:pgSz w:w="11920" w:h="16850"/>
          <w:pgMar w:top="180" w:right="500" w:bottom="280" w:left="340" w:header="720" w:footer="720" w:gutter="0"/>
          <w:cols w:space="720"/>
        </w:sectPr>
      </w:pPr>
    </w:p>
    <w:p w14:paraId="275AD1F6" w14:textId="77777777" w:rsidR="00135FEC" w:rsidRPr="00912360" w:rsidRDefault="00000000">
      <w:pPr>
        <w:tabs>
          <w:tab w:val="left" w:pos="2069"/>
        </w:tabs>
        <w:spacing w:before="94" w:line="151" w:lineRule="auto"/>
        <w:ind w:left="1484"/>
        <w:rPr>
          <w:sz w:val="18"/>
          <w:lang w:val="es-ES_tradnl"/>
        </w:rPr>
      </w:pPr>
      <w:r w:rsidRPr="00912360">
        <w:rPr>
          <w:position w:val="-9"/>
          <w:sz w:val="18"/>
          <w:lang w:val="es-ES_tradnl"/>
        </w:rPr>
        <w:t>206</w:t>
      </w:r>
      <w:r w:rsidRPr="00912360">
        <w:rPr>
          <w:position w:val="-9"/>
          <w:sz w:val="18"/>
          <w:lang w:val="es-ES_tradnl"/>
        </w:rPr>
        <w:tab/>
      </w:r>
      <w:r w:rsidRPr="00912360">
        <w:rPr>
          <w:sz w:val="18"/>
          <w:lang w:val="es-ES_tradnl"/>
        </w:rPr>
        <w:t>Aplicaciones</w:t>
      </w:r>
    </w:p>
    <w:p w14:paraId="623583C3" w14:textId="77777777" w:rsidR="00135FEC" w:rsidRPr="00912360" w:rsidRDefault="00000000">
      <w:pPr>
        <w:spacing w:line="156" w:lineRule="exact"/>
        <w:ind w:left="2069"/>
        <w:rPr>
          <w:sz w:val="18"/>
          <w:lang w:val="es-ES_tradnl"/>
        </w:rPr>
      </w:pPr>
      <w:r w:rsidRPr="00912360">
        <w:rPr>
          <w:sz w:val="18"/>
          <w:lang w:val="es-ES_tradnl"/>
        </w:rPr>
        <w:t>informáticas</w:t>
      </w:r>
    </w:p>
    <w:p w14:paraId="3A0CAEED" w14:textId="77777777" w:rsidR="00135FEC" w:rsidRPr="00912360" w:rsidRDefault="00000000">
      <w:pPr>
        <w:tabs>
          <w:tab w:val="left" w:pos="2885"/>
          <w:tab w:val="left" w:pos="4323"/>
          <w:tab w:val="left" w:pos="5681"/>
        </w:tabs>
        <w:spacing w:before="72"/>
        <w:ind w:left="1483"/>
        <w:rPr>
          <w:sz w:val="18"/>
          <w:lang w:val="es-ES_tradnl"/>
        </w:rPr>
      </w:pPr>
      <w:r w:rsidRPr="00912360">
        <w:rPr>
          <w:lang w:val="es-ES_tradnl"/>
        </w:rPr>
        <w:br w:type="column"/>
      </w:r>
      <w:r w:rsidRPr="00912360">
        <w:rPr>
          <w:sz w:val="18"/>
          <w:lang w:val="es-ES_tradnl"/>
        </w:rPr>
        <w:t>145.963,19</w:t>
      </w:r>
      <w:r w:rsidRPr="00912360">
        <w:rPr>
          <w:sz w:val="18"/>
          <w:lang w:val="es-ES_tradnl"/>
        </w:rPr>
        <w:tab/>
      </w:r>
      <w:r w:rsidRPr="00912360">
        <w:rPr>
          <w:position w:val="10"/>
          <w:sz w:val="18"/>
          <w:lang w:val="es-ES_tradnl"/>
        </w:rPr>
        <w:t>159.157,62</w:t>
      </w:r>
      <w:r w:rsidRPr="00912360">
        <w:rPr>
          <w:position w:val="10"/>
          <w:sz w:val="18"/>
          <w:lang w:val="es-ES_tradnl"/>
        </w:rPr>
        <w:tab/>
      </w:r>
      <w:r w:rsidRPr="00912360">
        <w:rPr>
          <w:sz w:val="18"/>
          <w:lang w:val="es-ES_tradnl"/>
        </w:rPr>
        <w:t>12.981,49</w:t>
      </w:r>
      <w:r w:rsidRPr="00912360">
        <w:rPr>
          <w:sz w:val="18"/>
          <w:lang w:val="es-ES_tradnl"/>
        </w:rPr>
        <w:tab/>
        <w:t>132.247,90</w:t>
      </w:r>
      <w:r w:rsidRPr="00912360">
        <w:rPr>
          <w:spacing w:val="22"/>
          <w:sz w:val="18"/>
          <w:lang w:val="es-ES_tradnl"/>
        </w:rPr>
        <w:t xml:space="preserve"> </w:t>
      </w:r>
      <w:r w:rsidRPr="00912360">
        <w:rPr>
          <w:sz w:val="18"/>
          <w:lang w:val="es-ES_tradnl"/>
        </w:rPr>
        <w:t>172.872,91</w:t>
      </w:r>
    </w:p>
    <w:p w14:paraId="139F80D5" w14:textId="77777777" w:rsidR="00135FEC" w:rsidRPr="00912360" w:rsidRDefault="00135FEC">
      <w:pPr>
        <w:rPr>
          <w:sz w:val="18"/>
          <w:lang w:val="es-ES_tradnl"/>
        </w:rPr>
        <w:sectPr w:rsidR="00135FEC" w:rsidRPr="00912360">
          <w:type w:val="continuous"/>
          <w:pgSz w:w="11920" w:h="16850"/>
          <w:pgMar w:top="180" w:right="500" w:bottom="280" w:left="340" w:header="720" w:footer="720" w:gutter="0"/>
          <w:cols w:num="2" w:space="720" w:equalWidth="0">
            <w:col w:w="3122" w:space="87"/>
            <w:col w:w="7871"/>
          </w:cols>
        </w:sectPr>
      </w:pPr>
    </w:p>
    <w:p w14:paraId="691E30D6" w14:textId="77777777" w:rsidR="00135FEC" w:rsidRPr="00912360" w:rsidRDefault="00000000">
      <w:pPr>
        <w:tabs>
          <w:tab w:val="left" w:pos="4692"/>
          <w:tab w:val="left" w:pos="6094"/>
          <w:tab w:val="left" w:pos="7531"/>
          <w:tab w:val="left" w:pos="8890"/>
        </w:tabs>
        <w:spacing w:before="6"/>
        <w:ind w:left="2957"/>
        <w:rPr>
          <w:b/>
          <w:sz w:val="18"/>
          <w:lang w:val="es-ES_tradnl"/>
        </w:rPr>
      </w:pPr>
      <w:r w:rsidRPr="00912360">
        <w:rPr>
          <w:b/>
          <w:sz w:val="18"/>
          <w:lang w:val="es-ES_tradnl"/>
        </w:rPr>
        <w:t>Totales</w:t>
      </w:r>
      <w:r w:rsidRPr="00912360">
        <w:rPr>
          <w:b/>
          <w:sz w:val="18"/>
          <w:lang w:val="es-ES_tradnl"/>
        </w:rPr>
        <w:tab/>
        <w:t>152.359,07</w:t>
      </w:r>
      <w:r w:rsidRPr="00912360">
        <w:rPr>
          <w:b/>
          <w:sz w:val="18"/>
          <w:lang w:val="es-ES_tradnl"/>
        </w:rPr>
        <w:tab/>
      </w:r>
      <w:r w:rsidRPr="00912360">
        <w:rPr>
          <w:b/>
          <w:position w:val="7"/>
          <w:sz w:val="18"/>
          <w:lang w:val="es-ES_tradnl"/>
        </w:rPr>
        <w:t>159.157,62</w:t>
      </w:r>
      <w:r w:rsidRPr="00912360">
        <w:rPr>
          <w:b/>
          <w:position w:val="7"/>
          <w:sz w:val="18"/>
          <w:lang w:val="es-ES_tradnl"/>
        </w:rPr>
        <w:tab/>
      </w:r>
      <w:r w:rsidRPr="00912360">
        <w:rPr>
          <w:b/>
          <w:sz w:val="18"/>
          <w:lang w:val="es-ES_tradnl"/>
        </w:rPr>
        <w:t>13.621,07</w:t>
      </w:r>
      <w:r w:rsidRPr="00912360">
        <w:rPr>
          <w:b/>
          <w:sz w:val="18"/>
          <w:lang w:val="es-ES_tradnl"/>
        </w:rPr>
        <w:tab/>
        <w:t>136.085,38</w:t>
      </w:r>
      <w:r w:rsidRPr="00912360">
        <w:rPr>
          <w:b/>
          <w:spacing w:val="19"/>
          <w:sz w:val="18"/>
          <w:lang w:val="es-ES_tradnl"/>
        </w:rPr>
        <w:t xml:space="preserve"> </w:t>
      </w:r>
      <w:r w:rsidRPr="00912360">
        <w:rPr>
          <w:b/>
          <w:sz w:val="18"/>
          <w:lang w:val="es-ES_tradnl"/>
        </w:rPr>
        <w:t>175.431,31</w:t>
      </w:r>
    </w:p>
    <w:p w14:paraId="46446A31" w14:textId="77777777" w:rsidR="00135FEC" w:rsidRPr="00912360" w:rsidRDefault="00000000">
      <w:pPr>
        <w:spacing w:before="136"/>
        <w:ind w:right="633"/>
        <w:jc w:val="right"/>
        <w:rPr>
          <w:sz w:val="18"/>
          <w:lang w:val="es-ES_tradnl"/>
        </w:rPr>
      </w:pPr>
      <w:r w:rsidRPr="00912360">
        <w:rPr>
          <w:sz w:val="18"/>
          <w:lang w:val="es-ES_tradnl"/>
        </w:rPr>
        <w:t>(En euros)</w:t>
      </w:r>
    </w:p>
    <w:p w14:paraId="49AABB95" w14:textId="77777777" w:rsidR="00135FEC" w:rsidRPr="00912360" w:rsidRDefault="00135FEC">
      <w:pPr>
        <w:pStyle w:val="Textoindependiente"/>
        <w:rPr>
          <w:sz w:val="20"/>
          <w:lang w:val="es-ES_tradnl"/>
        </w:rPr>
      </w:pPr>
    </w:p>
    <w:p w14:paraId="35EB1E8B" w14:textId="77777777" w:rsidR="00135FEC" w:rsidRPr="00912360" w:rsidRDefault="00000000">
      <w:pPr>
        <w:pStyle w:val="Ttulo1"/>
        <w:numPr>
          <w:ilvl w:val="1"/>
          <w:numId w:val="31"/>
        </w:numPr>
        <w:tabs>
          <w:tab w:val="left" w:pos="1981"/>
        </w:tabs>
        <w:spacing w:before="140"/>
        <w:ind w:left="1980" w:hanging="361"/>
        <w:jc w:val="left"/>
        <w:rPr>
          <w:lang w:val="es-ES_tradnl"/>
        </w:rPr>
      </w:pPr>
      <w:bookmarkStart w:id="125" w:name="8._Arrendamientos_financieros_y_otras_op"/>
      <w:bookmarkStart w:id="126" w:name="_bookmark59"/>
      <w:bookmarkEnd w:id="125"/>
      <w:bookmarkEnd w:id="126"/>
      <w:r w:rsidRPr="00912360">
        <w:rPr>
          <w:color w:val="44536A"/>
          <w:lang w:val="es-ES_tradnl"/>
        </w:rPr>
        <w:t>Arrendamientos financieros y otras operaciones de naturaleza</w:t>
      </w:r>
      <w:r w:rsidRPr="00912360">
        <w:rPr>
          <w:color w:val="44536A"/>
          <w:spacing w:val="-7"/>
          <w:lang w:val="es-ES_tradnl"/>
        </w:rPr>
        <w:t xml:space="preserve"> </w:t>
      </w:r>
      <w:r w:rsidRPr="00912360">
        <w:rPr>
          <w:color w:val="44536A"/>
          <w:lang w:val="es-ES_tradnl"/>
        </w:rPr>
        <w:t>similar</w:t>
      </w:r>
    </w:p>
    <w:p w14:paraId="17FF850D" w14:textId="77777777" w:rsidR="00135FEC" w:rsidRPr="00912360" w:rsidRDefault="00135FEC">
      <w:pPr>
        <w:pStyle w:val="Textoindependiente"/>
        <w:spacing w:before="5"/>
        <w:rPr>
          <w:b/>
          <w:sz w:val="21"/>
          <w:lang w:val="es-ES_tradnl"/>
        </w:rPr>
      </w:pPr>
    </w:p>
    <w:p w14:paraId="40A0134C" w14:textId="77777777" w:rsidR="00135FEC" w:rsidRPr="00912360" w:rsidRDefault="00000000">
      <w:pPr>
        <w:pStyle w:val="Textoindependiente"/>
        <w:spacing w:line="360" w:lineRule="auto"/>
        <w:ind w:left="1261" w:right="632" w:hanging="1"/>
        <w:jc w:val="both"/>
        <w:rPr>
          <w:lang w:val="es-ES_tradnl"/>
        </w:rPr>
      </w:pPr>
      <w:r w:rsidRPr="00912360">
        <w:rPr>
          <w:lang w:val="es-ES_tradnl"/>
        </w:rPr>
        <w:t>En</w:t>
      </w:r>
      <w:r w:rsidRPr="00912360">
        <w:rPr>
          <w:spacing w:val="-5"/>
          <w:lang w:val="es-ES_tradnl"/>
        </w:rPr>
        <w:t xml:space="preserve"> </w:t>
      </w:r>
      <w:r w:rsidRPr="00912360">
        <w:rPr>
          <w:lang w:val="es-ES_tradnl"/>
        </w:rPr>
        <w:t>2020,</w:t>
      </w:r>
      <w:r w:rsidRPr="00912360">
        <w:rPr>
          <w:spacing w:val="-3"/>
          <w:lang w:val="es-ES_tradnl"/>
        </w:rPr>
        <w:t xml:space="preserve"> </w:t>
      </w:r>
      <w:r w:rsidRPr="00912360">
        <w:rPr>
          <w:lang w:val="es-ES_tradnl"/>
        </w:rPr>
        <w:t>tras</w:t>
      </w:r>
      <w:r w:rsidRPr="00912360">
        <w:rPr>
          <w:spacing w:val="-4"/>
          <w:lang w:val="es-ES_tradnl"/>
        </w:rPr>
        <w:t xml:space="preserve"> </w:t>
      </w:r>
      <w:r w:rsidRPr="00912360">
        <w:rPr>
          <w:lang w:val="es-ES_tradnl"/>
        </w:rPr>
        <w:t>el</w:t>
      </w:r>
      <w:r w:rsidRPr="00912360">
        <w:rPr>
          <w:spacing w:val="-5"/>
          <w:lang w:val="es-ES_tradnl"/>
        </w:rPr>
        <w:t xml:space="preserve"> </w:t>
      </w:r>
      <w:r w:rsidRPr="00912360">
        <w:rPr>
          <w:lang w:val="es-ES_tradnl"/>
        </w:rPr>
        <w:t>análisis</w:t>
      </w:r>
      <w:r w:rsidRPr="00912360">
        <w:rPr>
          <w:spacing w:val="-7"/>
          <w:lang w:val="es-ES_tradnl"/>
        </w:rPr>
        <w:t xml:space="preserve"> </w:t>
      </w:r>
      <w:r w:rsidRPr="00912360">
        <w:rPr>
          <w:lang w:val="es-ES_tradnl"/>
        </w:rPr>
        <w:t>de</w:t>
      </w:r>
      <w:r w:rsidRPr="00912360">
        <w:rPr>
          <w:spacing w:val="-4"/>
          <w:lang w:val="es-ES_tradnl"/>
        </w:rPr>
        <w:t xml:space="preserve"> </w:t>
      </w:r>
      <w:r w:rsidRPr="00912360">
        <w:rPr>
          <w:lang w:val="es-ES_tradnl"/>
        </w:rPr>
        <w:t>las</w:t>
      </w:r>
      <w:r w:rsidRPr="00912360">
        <w:rPr>
          <w:spacing w:val="-5"/>
          <w:lang w:val="es-ES_tradnl"/>
        </w:rPr>
        <w:t xml:space="preserve"> </w:t>
      </w:r>
      <w:r w:rsidRPr="00912360">
        <w:rPr>
          <w:lang w:val="es-ES_tradnl"/>
        </w:rPr>
        <w:t>condiciones</w:t>
      </w:r>
      <w:r w:rsidRPr="00912360">
        <w:rPr>
          <w:spacing w:val="-4"/>
          <w:lang w:val="es-ES_tradnl"/>
        </w:rPr>
        <w:t xml:space="preserve"> </w:t>
      </w:r>
      <w:r w:rsidRPr="00912360">
        <w:rPr>
          <w:lang w:val="es-ES_tradnl"/>
        </w:rPr>
        <w:t>económicas</w:t>
      </w:r>
      <w:r w:rsidRPr="00912360">
        <w:rPr>
          <w:spacing w:val="-5"/>
          <w:lang w:val="es-ES_tradnl"/>
        </w:rPr>
        <w:t xml:space="preserve"> </w:t>
      </w:r>
      <w:r w:rsidRPr="00912360">
        <w:rPr>
          <w:lang w:val="es-ES_tradnl"/>
        </w:rPr>
        <w:t>de</w:t>
      </w:r>
      <w:r w:rsidRPr="00912360">
        <w:rPr>
          <w:spacing w:val="-4"/>
          <w:lang w:val="es-ES_tradnl"/>
        </w:rPr>
        <w:t xml:space="preserve"> </w:t>
      </w:r>
      <w:r w:rsidRPr="00912360">
        <w:rPr>
          <w:lang w:val="es-ES_tradnl"/>
        </w:rPr>
        <w:t>los</w:t>
      </w:r>
      <w:r w:rsidRPr="00912360">
        <w:rPr>
          <w:spacing w:val="-4"/>
          <w:lang w:val="es-ES_tradnl"/>
        </w:rPr>
        <w:t xml:space="preserve"> </w:t>
      </w:r>
      <w:r w:rsidRPr="00912360">
        <w:rPr>
          <w:lang w:val="es-ES_tradnl"/>
        </w:rPr>
        <w:t>acuerdos</w:t>
      </w:r>
      <w:r w:rsidRPr="00912360">
        <w:rPr>
          <w:spacing w:val="-7"/>
          <w:lang w:val="es-ES_tradnl"/>
        </w:rPr>
        <w:t xml:space="preserve"> </w:t>
      </w:r>
      <w:r w:rsidRPr="00912360">
        <w:rPr>
          <w:lang w:val="es-ES_tradnl"/>
        </w:rPr>
        <w:t>de</w:t>
      </w:r>
      <w:r w:rsidRPr="00912360">
        <w:rPr>
          <w:spacing w:val="-4"/>
          <w:lang w:val="es-ES_tradnl"/>
        </w:rPr>
        <w:t xml:space="preserve"> </w:t>
      </w:r>
      <w:r w:rsidRPr="00912360">
        <w:rPr>
          <w:lang w:val="es-ES_tradnl"/>
        </w:rPr>
        <w:t>arrendamiento,</w:t>
      </w:r>
      <w:r w:rsidRPr="00912360">
        <w:rPr>
          <w:spacing w:val="-3"/>
          <w:lang w:val="es-ES_tradnl"/>
        </w:rPr>
        <w:t xml:space="preserve"> </w:t>
      </w:r>
      <w:r w:rsidRPr="00912360">
        <w:rPr>
          <w:lang w:val="es-ES_tradnl"/>
        </w:rPr>
        <w:t>se identificó</w:t>
      </w:r>
      <w:r w:rsidRPr="00912360">
        <w:rPr>
          <w:spacing w:val="-7"/>
          <w:lang w:val="es-ES_tradnl"/>
        </w:rPr>
        <w:t xml:space="preserve"> </w:t>
      </w:r>
      <w:r w:rsidRPr="00912360">
        <w:rPr>
          <w:lang w:val="es-ES_tradnl"/>
        </w:rPr>
        <w:t>contratos</w:t>
      </w:r>
      <w:r w:rsidRPr="00912360">
        <w:rPr>
          <w:spacing w:val="-8"/>
          <w:lang w:val="es-ES_tradnl"/>
        </w:rPr>
        <w:t xml:space="preserve"> </w:t>
      </w:r>
      <w:r w:rsidRPr="00912360">
        <w:rPr>
          <w:lang w:val="es-ES_tradnl"/>
        </w:rPr>
        <w:t>en</w:t>
      </w:r>
      <w:r w:rsidRPr="00912360">
        <w:rPr>
          <w:spacing w:val="-6"/>
          <w:lang w:val="es-ES_tradnl"/>
        </w:rPr>
        <w:t xml:space="preserve"> </w:t>
      </w:r>
      <w:r w:rsidRPr="00912360">
        <w:rPr>
          <w:lang w:val="es-ES_tradnl"/>
        </w:rPr>
        <w:t>los</w:t>
      </w:r>
      <w:r w:rsidRPr="00912360">
        <w:rPr>
          <w:spacing w:val="-6"/>
          <w:lang w:val="es-ES_tradnl"/>
        </w:rPr>
        <w:t xml:space="preserve"> </w:t>
      </w:r>
      <w:r w:rsidRPr="00912360">
        <w:rPr>
          <w:lang w:val="es-ES_tradnl"/>
        </w:rPr>
        <w:t>que</w:t>
      </w:r>
      <w:r w:rsidRPr="00912360">
        <w:rPr>
          <w:spacing w:val="-9"/>
          <w:lang w:val="es-ES_tradnl"/>
        </w:rPr>
        <w:t xml:space="preserve"> </w:t>
      </w:r>
      <w:r w:rsidRPr="00912360">
        <w:rPr>
          <w:lang w:val="es-ES_tradnl"/>
        </w:rPr>
        <w:t>el</w:t>
      </w:r>
      <w:r w:rsidRPr="00912360">
        <w:rPr>
          <w:spacing w:val="-7"/>
          <w:lang w:val="es-ES_tradnl"/>
        </w:rPr>
        <w:t xml:space="preserve"> </w:t>
      </w:r>
      <w:r w:rsidRPr="00912360">
        <w:rPr>
          <w:lang w:val="es-ES_tradnl"/>
        </w:rPr>
        <w:t>valor</w:t>
      </w:r>
      <w:r w:rsidRPr="00912360">
        <w:rPr>
          <w:spacing w:val="-8"/>
          <w:lang w:val="es-ES_tradnl"/>
        </w:rPr>
        <w:t xml:space="preserve"> </w:t>
      </w:r>
      <w:r w:rsidRPr="00912360">
        <w:rPr>
          <w:lang w:val="es-ES_tradnl"/>
        </w:rPr>
        <w:t>actual</w:t>
      </w:r>
      <w:r w:rsidRPr="00912360">
        <w:rPr>
          <w:spacing w:val="-8"/>
          <w:lang w:val="es-ES_tradnl"/>
        </w:rPr>
        <w:t xml:space="preserve"> </w:t>
      </w:r>
      <w:r w:rsidRPr="00912360">
        <w:rPr>
          <w:lang w:val="es-ES_tradnl"/>
        </w:rPr>
        <w:t>de</w:t>
      </w:r>
      <w:r w:rsidRPr="00912360">
        <w:rPr>
          <w:spacing w:val="-9"/>
          <w:lang w:val="es-ES_tradnl"/>
        </w:rPr>
        <w:t xml:space="preserve"> </w:t>
      </w:r>
      <w:r w:rsidRPr="00912360">
        <w:rPr>
          <w:lang w:val="es-ES_tradnl"/>
        </w:rPr>
        <w:t>las</w:t>
      </w:r>
      <w:r w:rsidRPr="00912360">
        <w:rPr>
          <w:spacing w:val="-6"/>
          <w:lang w:val="es-ES_tradnl"/>
        </w:rPr>
        <w:t xml:space="preserve"> </w:t>
      </w:r>
      <w:r w:rsidRPr="00912360">
        <w:rPr>
          <w:lang w:val="es-ES_tradnl"/>
        </w:rPr>
        <w:t>cantidades</w:t>
      </w:r>
      <w:r w:rsidRPr="00912360">
        <w:rPr>
          <w:spacing w:val="-6"/>
          <w:lang w:val="es-ES_tradnl"/>
        </w:rPr>
        <w:t xml:space="preserve"> </w:t>
      </w:r>
      <w:r w:rsidRPr="00912360">
        <w:rPr>
          <w:lang w:val="es-ES_tradnl"/>
        </w:rPr>
        <w:t>pagadas</w:t>
      </w:r>
      <w:r w:rsidRPr="00912360">
        <w:rPr>
          <w:spacing w:val="-4"/>
          <w:lang w:val="es-ES_tradnl"/>
        </w:rPr>
        <w:t xml:space="preserve"> </w:t>
      </w:r>
      <w:r w:rsidRPr="00912360">
        <w:rPr>
          <w:lang w:val="es-ES_tradnl"/>
        </w:rPr>
        <w:t>o</w:t>
      </w:r>
      <w:r w:rsidRPr="00912360">
        <w:rPr>
          <w:spacing w:val="-9"/>
          <w:lang w:val="es-ES_tradnl"/>
        </w:rPr>
        <w:t xml:space="preserve"> </w:t>
      </w:r>
      <w:r w:rsidRPr="00912360">
        <w:rPr>
          <w:lang w:val="es-ES_tradnl"/>
        </w:rPr>
        <w:t>a</w:t>
      </w:r>
      <w:r w:rsidRPr="00912360">
        <w:rPr>
          <w:spacing w:val="-9"/>
          <w:lang w:val="es-ES_tradnl"/>
        </w:rPr>
        <w:t xml:space="preserve"> </w:t>
      </w:r>
      <w:r w:rsidRPr="00912360">
        <w:rPr>
          <w:lang w:val="es-ES_tradnl"/>
        </w:rPr>
        <w:t>pagar</w:t>
      </w:r>
      <w:r w:rsidRPr="00912360">
        <w:rPr>
          <w:spacing w:val="-7"/>
          <w:lang w:val="es-ES_tradnl"/>
        </w:rPr>
        <w:t xml:space="preserve"> </w:t>
      </w:r>
      <w:r w:rsidRPr="00912360">
        <w:rPr>
          <w:lang w:val="es-ES_tradnl"/>
        </w:rPr>
        <w:t>ha</w:t>
      </w:r>
      <w:r w:rsidRPr="00912360">
        <w:rPr>
          <w:spacing w:val="-10"/>
          <w:lang w:val="es-ES_tradnl"/>
        </w:rPr>
        <w:t xml:space="preserve"> </w:t>
      </w:r>
      <w:r w:rsidRPr="00912360">
        <w:rPr>
          <w:lang w:val="es-ES_tradnl"/>
        </w:rPr>
        <w:t xml:space="preserve">supuesto un importe sustancial del valor razonable del activo arrendado y, por tanto, permiten presumir </w:t>
      </w:r>
      <w:r w:rsidRPr="00912360">
        <w:rPr>
          <w:lang w:val="es-ES_tradnl"/>
        </w:rPr>
        <w:lastRenderedPageBreak/>
        <w:t>que</w:t>
      </w:r>
      <w:r w:rsidRPr="00912360">
        <w:rPr>
          <w:spacing w:val="-7"/>
          <w:lang w:val="es-ES_tradnl"/>
        </w:rPr>
        <w:t xml:space="preserve"> </w:t>
      </w:r>
      <w:r w:rsidRPr="00912360">
        <w:rPr>
          <w:lang w:val="es-ES_tradnl"/>
        </w:rPr>
        <w:t>se</w:t>
      </w:r>
      <w:r w:rsidRPr="00912360">
        <w:rPr>
          <w:spacing w:val="-7"/>
          <w:lang w:val="es-ES_tradnl"/>
        </w:rPr>
        <w:t xml:space="preserve"> </w:t>
      </w:r>
      <w:r w:rsidRPr="00912360">
        <w:rPr>
          <w:lang w:val="es-ES_tradnl"/>
        </w:rPr>
        <w:t>trata</w:t>
      </w:r>
      <w:r w:rsidRPr="00912360">
        <w:rPr>
          <w:spacing w:val="-7"/>
          <w:lang w:val="es-ES_tradnl"/>
        </w:rPr>
        <w:t xml:space="preserve"> </w:t>
      </w:r>
      <w:r w:rsidRPr="00912360">
        <w:rPr>
          <w:lang w:val="es-ES_tradnl"/>
        </w:rPr>
        <w:t>de</w:t>
      </w:r>
      <w:r w:rsidRPr="00912360">
        <w:rPr>
          <w:spacing w:val="-10"/>
          <w:lang w:val="es-ES_tradnl"/>
        </w:rPr>
        <w:t xml:space="preserve"> </w:t>
      </w:r>
      <w:r w:rsidRPr="00912360">
        <w:rPr>
          <w:lang w:val="es-ES_tradnl"/>
        </w:rPr>
        <w:t>arrendamientos</w:t>
      </w:r>
      <w:r w:rsidRPr="00912360">
        <w:rPr>
          <w:spacing w:val="-7"/>
          <w:lang w:val="es-ES_tradnl"/>
        </w:rPr>
        <w:t xml:space="preserve"> </w:t>
      </w:r>
      <w:r w:rsidRPr="00912360">
        <w:rPr>
          <w:lang w:val="es-ES_tradnl"/>
        </w:rPr>
        <w:t>financieros.</w:t>
      </w:r>
      <w:r w:rsidRPr="00912360">
        <w:rPr>
          <w:spacing w:val="-4"/>
          <w:lang w:val="es-ES_tradnl"/>
        </w:rPr>
        <w:t xml:space="preserve"> </w:t>
      </w:r>
      <w:r w:rsidRPr="00912360">
        <w:rPr>
          <w:lang w:val="es-ES_tradnl"/>
        </w:rPr>
        <w:t>En</w:t>
      </w:r>
      <w:r w:rsidRPr="00912360">
        <w:rPr>
          <w:spacing w:val="-7"/>
          <w:lang w:val="es-ES_tradnl"/>
        </w:rPr>
        <w:t xml:space="preserve"> </w:t>
      </w:r>
      <w:r w:rsidRPr="00912360">
        <w:rPr>
          <w:lang w:val="es-ES_tradnl"/>
        </w:rPr>
        <w:t>cumplimiento</w:t>
      </w:r>
      <w:r w:rsidRPr="00912360">
        <w:rPr>
          <w:spacing w:val="-7"/>
          <w:lang w:val="es-ES_tradnl"/>
        </w:rPr>
        <w:t xml:space="preserve"> </w:t>
      </w:r>
      <w:r w:rsidRPr="00912360">
        <w:rPr>
          <w:lang w:val="es-ES_tradnl"/>
        </w:rPr>
        <w:t>del</w:t>
      </w:r>
      <w:r w:rsidRPr="00912360">
        <w:rPr>
          <w:spacing w:val="-8"/>
          <w:lang w:val="es-ES_tradnl"/>
        </w:rPr>
        <w:t xml:space="preserve"> </w:t>
      </w:r>
      <w:r w:rsidRPr="00912360">
        <w:rPr>
          <w:lang w:val="es-ES_tradnl"/>
        </w:rPr>
        <w:t>PGCP-2018-CAC,</w:t>
      </w:r>
      <w:r w:rsidRPr="00912360">
        <w:rPr>
          <w:spacing w:val="-6"/>
          <w:lang w:val="es-ES_tradnl"/>
        </w:rPr>
        <w:t xml:space="preserve"> </w:t>
      </w:r>
      <w:r w:rsidRPr="00912360">
        <w:rPr>
          <w:lang w:val="es-ES_tradnl"/>
        </w:rPr>
        <w:t>en</w:t>
      </w:r>
      <w:r w:rsidRPr="00912360">
        <w:rPr>
          <w:spacing w:val="-7"/>
          <w:lang w:val="es-ES_tradnl"/>
        </w:rPr>
        <w:t xml:space="preserve"> </w:t>
      </w:r>
      <w:r w:rsidRPr="00912360">
        <w:rPr>
          <w:lang w:val="es-ES_tradnl"/>
        </w:rPr>
        <w:t>2020</w:t>
      </w:r>
      <w:r w:rsidRPr="00912360">
        <w:rPr>
          <w:spacing w:val="-7"/>
          <w:lang w:val="es-ES_tradnl"/>
        </w:rPr>
        <w:t xml:space="preserve"> </w:t>
      </w:r>
      <w:r w:rsidRPr="00912360">
        <w:rPr>
          <w:lang w:val="es-ES_tradnl"/>
        </w:rPr>
        <w:t>la ULPGC</w:t>
      </w:r>
      <w:r w:rsidRPr="00912360">
        <w:rPr>
          <w:spacing w:val="10"/>
          <w:lang w:val="es-ES_tradnl"/>
        </w:rPr>
        <w:t xml:space="preserve"> </w:t>
      </w:r>
      <w:r w:rsidRPr="00912360">
        <w:rPr>
          <w:lang w:val="es-ES_tradnl"/>
        </w:rPr>
        <w:t>incorporó</w:t>
      </w:r>
      <w:r w:rsidRPr="00912360">
        <w:rPr>
          <w:spacing w:val="9"/>
          <w:lang w:val="es-ES_tradnl"/>
        </w:rPr>
        <w:t xml:space="preserve"> </w:t>
      </w:r>
      <w:r w:rsidRPr="00912360">
        <w:rPr>
          <w:lang w:val="es-ES_tradnl"/>
        </w:rPr>
        <w:t>a</w:t>
      </w:r>
      <w:r w:rsidRPr="00912360">
        <w:rPr>
          <w:spacing w:val="6"/>
          <w:lang w:val="es-ES_tradnl"/>
        </w:rPr>
        <w:t xml:space="preserve"> </w:t>
      </w:r>
      <w:r w:rsidRPr="00912360">
        <w:rPr>
          <w:lang w:val="es-ES_tradnl"/>
        </w:rPr>
        <w:t>su</w:t>
      </w:r>
      <w:r w:rsidRPr="00912360">
        <w:rPr>
          <w:spacing w:val="11"/>
          <w:lang w:val="es-ES_tradnl"/>
        </w:rPr>
        <w:t xml:space="preserve"> </w:t>
      </w:r>
      <w:r w:rsidRPr="00912360">
        <w:rPr>
          <w:lang w:val="es-ES_tradnl"/>
        </w:rPr>
        <w:t>inmovilizado</w:t>
      </w:r>
      <w:r w:rsidRPr="00912360">
        <w:rPr>
          <w:spacing w:val="9"/>
          <w:lang w:val="es-ES_tradnl"/>
        </w:rPr>
        <w:t xml:space="preserve"> </w:t>
      </w:r>
      <w:r w:rsidRPr="00912360">
        <w:rPr>
          <w:lang w:val="es-ES_tradnl"/>
        </w:rPr>
        <w:t>material</w:t>
      </w:r>
      <w:r w:rsidRPr="00912360">
        <w:rPr>
          <w:spacing w:val="11"/>
          <w:lang w:val="es-ES_tradnl"/>
        </w:rPr>
        <w:t xml:space="preserve"> </w:t>
      </w:r>
      <w:r w:rsidRPr="00912360">
        <w:rPr>
          <w:lang w:val="es-ES_tradnl"/>
        </w:rPr>
        <w:t>determinados</w:t>
      </w:r>
      <w:r w:rsidRPr="00912360">
        <w:rPr>
          <w:spacing w:val="10"/>
          <w:lang w:val="es-ES_tradnl"/>
        </w:rPr>
        <w:t xml:space="preserve"> </w:t>
      </w:r>
      <w:r w:rsidRPr="00912360">
        <w:rPr>
          <w:lang w:val="es-ES_tradnl"/>
        </w:rPr>
        <w:t>bienes</w:t>
      </w:r>
      <w:r w:rsidRPr="00912360">
        <w:rPr>
          <w:spacing w:val="12"/>
          <w:lang w:val="es-ES_tradnl"/>
        </w:rPr>
        <w:t xml:space="preserve"> </w:t>
      </w:r>
      <w:r w:rsidRPr="00912360">
        <w:rPr>
          <w:lang w:val="es-ES_tradnl"/>
        </w:rPr>
        <w:t>contratados</w:t>
      </w:r>
      <w:r w:rsidRPr="00912360">
        <w:rPr>
          <w:spacing w:val="9"/>
          <w:lang w:val="es-ES_tradnl"/>
        </w:rPr>
        <w:t xml:space="preserve"> </w:t>
      </w:r>
      <w:r w:rsidRPr="00912360">
        <w:rPr>
          <w:lang w:val="es-ES_tradnl"/>
        </w:rPr>
        <w:t>en</w:t>
      </w:r>
    </w:p>
    <w:p w14:paraId="581120B3" w14:textId="77777777" w:rsidR="00135FEC" w:rsidRPr="00912360" w:rsidRDefault="00135FEC">
      <w:pPr>
        <w:spacing w:line="360" w:lineRule="auto"/>
        <w:jc w:val="both"/>
        <w:rPr>
          <w:lang w:val="es-ES_tradnl"/>
        </w:rPr>
        <w:sectPr w:rsidR="00135FEC" w:rsidRPr="00912360">
          <w:type w:val="continuous"/>
          <w:pgSz w:w="11920" w:h="16850"/>
          <w:pgMar w:top="180" w:right="500" w:bottom="280" w:left="340" w:header="720" w:footer="720" w:gutter="0"/>
          <w:cols w:space="720"/>
        </w:sectPr>
      </w:pPr>
    </w:p>
    <w:p w14:paraId="242067EB" w14:textId="77777777" w:rsidR="00135FEC" w:rsidRPr="00912360" w:rsidRDefault="00000000">
      <w:pPr>
        <w:pStyle w:val="Textoindependiente"/>
        <w:spacing w:before="80" w:line="360" w:lineRule="auto"/>
        <w:ind w:left="1237" w:right="607"/>
        <w:jc w:val="center"/>
        <w:rPr>
          <w:lang w:val="es-ES_tradnl"/>
        </w:rPr>
      </w:pPr>
      <w:r w:rsidRPr="00912360">
        <w:rPr>
          <w:lang w:val="es-ES_tradnl"/>
        </w:rPr>
        <w:lastRenderedPageBreak/>
        <w:t>arrendamiento financiero, así como las deudas derivadas de dichos contratos de arrendamiento financiero que figuran en el balance por los importes expuestos en la tabla 41.</w:t>
      </w:r>
    </w:p>
    <w:p w14:paraId="0A3F63A3" w14:textId="77777777" w:rsidR="00135FEC" w:rsidRPr="00912360" w:rsidRDefault="00000000">
      <w:pPr>
        <w:spacing w:before="119"/>
        <w:ind w:left="1227" w:right="608"/>
        <w:jc w:val="center"/>
        <w:rPr>
          <w:b/>
          <w:sz w:val="20"/>
          <w:lang w:val="es-ES_tradnl"/>
        </w:rPr>
      </w:pPr>
      <w:bookmarkStart w:id="127" w:name="_bookmark60"/>
      <w:bookmarkEnd w:id="127"/>
      <w:r w:rsidRPr="00912360">
        <w:rPr>
          <w:b/>
          <w:color w:val="44536A"/>
          <w:sz w:val="20"/>
          <w:lang w:val="es-ES_tradnl"/>
        </w:rPr>
        <w:t>Tabla 41. Pasivos derivados de contratos de arrendamiento financiero</w:t>
      </w:r>
    </w:p>
    <w:p w14:paraId="3CDE1FB5" w14:textId="77777777" w:rsidR="00135FEC" w:rsidRPr="00912360" w:rsidRDefault="00135FEC">
      <w:pPr>
        <w:pStyle w:val="Textoindependiente"/>
        <w:spacing w:before="4"/>
        <w:rPr>
          <w:b/>
          <w:sz w:val="17"/>
          <w:lang w:val="es-ES_tradnl"/>
        </w:rPr>
      </w:pPr>
    </w:p>
    <w:tbl>
      <w:tblPr>
        <w:tblStyle w:val="TableNormal"/>
        <w:tblW w:w="0" w:type="auto"/>
        <w:tblInd w:w="1261" w:type="dxa"/>
        <w:tblLayout w:type="fixed"/>
        <w:tblLook w:val="01E0" w:firstRow="1" w:lastRow="1" w:firstColumn="1" w:lastColumn="1" w:noHBand="0" w:noVBand="0"/>
      </w:tblPr>
      <w:tblGrid>
        <w:gridCol w:w="2946"/>
        <w:gridCol w:w="2996"/>
        <w:gridCol w:w="3240"/>
      </w:tblGrid>
      <w:tr w:rsidR="00135FEC" w:rsidRPr="00912360" w14:paraId="74120F1B" w14:textId="77777777">
        <w:trPr>
          <w:trHeight w:val="827"/>
        </w:trPr>
        <w:tc>
          <w:tcPr>
            <w:tcW w:w="2946" w:type="dxa"/>
            <w:tcBorders>
              <w:top w:val="single" w:sz="4" w:space="0" w:color="000000"/>
              <w:bottom w:val="single" w:sz="4" w:space="0" w:color="000000"/>
            </w:tcBorders>
          </w:tcPr>
          <w:p w14:paraId="30734523" w14:textId="77777777" w:rsidR="00135FEC" w:rsidRPr="00912360" w:rsidRDefault="00135FEC">
            <w:pPr>
              <w:pStyle w:val="TableParagraph"/>
              <w:rPr>
                <w:b/>
                <w:sz w:val="27"/>
                <w:lang w:val="es-ES_tradnl"/>
              </w:rPr>
            </w:pPr>
          </w:p>
          <w:p w14:paraId="51301626" w14:textId="77777777" w:rsidR="00135FEC" w:rsidRPr="00912360" w:rsidRDefault="00000000">
            <w:pPr>
              <w:pStyle w:val="TableParagraph"/>
              <w:ind w:left="127"/>
              <w:rPr>
                <w:b/>
                <w:sz w:val="18"/>
                <w:lang w:val="es-ES_tradnl"/>
              </w:rPr>
            </w:pPr>
            <w:r w:rsidRPr="00912360">
              <w:rPr>
                <w:b/>
                <w:sz w:val="18"/>
                <w:lang w:val="es-ES_tradnl"/>
              </w:rPr>
              <w:t>Descripción del contrato</w:t>
            </w:r>
          </w:p>
        </w:tc>
        <w:tc>
          <w:tcPr>
            <w:tcW w:w="2996" w:type="dxa"/>
            <w:tcBorders>
              <w:top w:val="single" w:sz="4" w:space="0" w:color="000000"/>
              <w:bottom w:val="single" w:sz="4" w:space="0" w:color="000000"/>
            </w:tcBorders>
          </w:tcPr>
          <w:p w14:paraId="3CCE7FC1" w14:textId="77777777" w:rsidR="00135FEC" w:rsidRPr="00912360" w:rsidRDefault="00000000">
            <w:pPr>
              <w:pStyle w:val="TableParagraph"/>
              <w:ind w:left="116" w:right="59" w:firstLine="535"/>
              <w:rPr>
                <w:b/>
                <w:sz w:val="18"/>
                <w:lang w:val="es-ES_tradnl"/>
              </w:rPr>
            </w:pPr>
            <w:r w:rsidRPr="00912360">
              <w:rPr>
                <w:b/>
                <w:sz w:val="18"/>
                <w:lang w:val="es-ES_tradnl"/>
              </w:rPr>
              <w:t>174. Acreedores por arrendamiento financiero a largo</w:t>
            </w:r>
          </w:p>
          <w:p w14:paraId="5907E1AF" w14:textId="77777777" w:rsidR="00135FEC" w:rsidRPr="00912360" w:rsidRDefault="00000000">
            <w:pPr>
              <w:pStyle w:val="TableParagraph"/>
              <w:spacing w:line="207" w:lineRule="exact"/>
              <w:ind w:left="963" w:right="921"/>
              <w:jc w:val="center"/>
              <w:rPr>
                <w:b/>
                <w:sz w:val="18"/>
                <w:lang w:val="es-ES_tradnl"/>
              </w:rPr>
            </w:pPr>
            <w:r w:rsidRPr="00912360">
              <w:rPr>
                <w:b/>
                <w:sz w:val="18"/>
                <w:lang w:val="es-ES_tradnl"/>
              </w:rPr>
              <w:t>plazo</w:t>
            </w:r>
          </w:p>
          <w:p w14:paraId="1E69D6DC" w14:textId="77777777" w:rsidR="00135FEC" w:rsidRPr="00912360" w:rsidRDefault="00000000">
            <w:pPr>
              <w:pStyle w:val="TableParagraph"/>
              <w:spacing w:line="187" w:lineRule="exact"/>
              <w:ind w:left="963" w:right="922"/>
              <w:jc w:val="center"/>
              <w:rPr>
                <w:b/>
                <w:sz w:val="18"/>
                <w:lang w:val="es-ES_tradnl"/>
              </w:rPr>
            </w:pPr>
            <w:r w:rsidRPr="00912360">
              <w:rPr>
                <w:b/>
                <w:sz w:val="18"/>
                <w:lang w:val="es-ES_tradnl"/>
              </w:rPr>
              <w:t>a 31-12-2022</w:t>
            </w:r>
          </w:p>
        </w:tc>
        <w:tc>
          <w:tcPr>
            <w:tcW w:w="3240" w:type="dxa"/>
            <w:tcBorders>
              <w:top w:val="single" w:sz="4" w:space="0" w:color="000000"/>
              <w:bottom w:val="single" w:sz="4" w:space="0" w:color="000000"/>
            </w:tcBorders>
          </w:tcPr>
          <w:p w14:paraId="5D64790E" w14:textId="77777777" w:rsidR="00135FEC" w:rsidRPr="00912360" w:rsidRDefault="00000000">
            <w:pPr>
              <w:pStyle w:val="TableParagraph"/>
              <w:spacing w:before="102"/>
              <w:ind w:left="581" w:right="114" w:hanging="507"/>
              <w:rPr>
                <w:b/>
                <w:sz w:val="18"/>
                <w:lang w:val="es-ES_tradnl"/>
              </w:rPr>
            </w:pPr>
            <w:r w:rsidRPr="00912360">
              <w:rPr>
                <w:b/>
                <w:sz w:val="18"/>
                <w:lang w:val="es-ES_tradnl"/>
              </w:rPr>
              <w:t>524. Acreedores por arrendamiento financiero a corto plazo</w:t>
            </w:r>
          </w:p>
          <w:p w14:paraId="728504B2" w14:textId="77777777" w:rsidR="00135FEC" w:rsidRPr="00912360" w:rsidRDefault="00000000">
            <w:pPr>
              <w:pStyle w:val="TableParagraph"/>
              <w:spacing w:before="1"/>
              <w:ind w:left="1056"/>
              <w:rPr>
                <w:b/>
                <w:sz w:val="18"/>
                <w:lang w:val="es-ES_tradnl"/>
              </w:rPr>
            </w:pPr>
            <w:r w:rsidRPr="00912360">
              <w:rPr>
                <w:b/>
                <w:sz w:val="18"/>
                <w:lang w:val="es-ES_tradnl"/>
              </w:rPr>
              <w:t>a 31-12-2022</w:t>
            </w:r>
          </w:p>
        </w:tc>
      </w:tr>
      <w:tr w:rsidR="00135FEC" w:rsidRPr="00912360" w14:paraId="3C3EE56D" w14:textId="77777777">
        <w:trPr>
          <w:trHeight w:val="621"/>
        </w:trPr>
        <w:tc>
          <w:tcPr>
            <w:tcW w:w="2946" w:type="dxa"/>
            <w:tcBorders>
              <w:top w:val="single" w:sz="4" w:space="0" w:color="000000"/>
              <w:bottom w:val="single" w:sz="4" w:space="0" w:color="000000"/>
            </w:tcBorders>
          </w:tcPr>
          <w:p w14:paraId="73DA751E" w14:textId="77777777" w:rsidR="00135FEC" w:rsidRPr="00912360" w:rsidRDefault="00000000">
            <w:pPr>
              <w:pStyle w:val="TableParagraph"/>
              <w:spacing w:line="206" w:lineRule="exact"/>
              <w:ind w:left="136"/>
              <w:rPr>
                <w:sz w:val="18"/>
                <w:lang w:val="es-ES_tradnl"/>
              </w:rPr>
            </w:pPr>
            <w:r w:rsidRPr="00912360">
              <w:rPr>
                <w:sz w:val="18"/>
                <w:lang w:val="es-ES_tradnl"/>
              </w:rPr>
              <w:t>Suministro mediante renting</w:t>
            </w:r>
          </w:p>
          <w:p w14:paraId="1ECBF8E9" w14:textId="77777777" w:rsidR="00135FEC" w:rsidRPr="00912360" w:rsidRDefault="00000000">
            <w:pPr>
              <w:pStyle w:val="TableParagraph"/>
              <w:spacing w:before="6" w:line="206" w:lineRule="exact"/>
              <w:ind w:left="136" w:right="709"/>
              <w:rPr>
                <w:sz w:val="18"/>
                <w:lang w:val="es-ES_tradnl"/>
              </w:rPr>
            </w:pPr>
            <w:r w:rsidRPr="00912360">
              <w:rPr>
                <w:sz w:val="18"/>
                <w:lang w:val="es-ES_tradnl"/>
              </w:rPr>
              <w:t xml:space="preserve">vehículo eléctrico Rector - </w:t>
            </w:r>
            <w:proofErr w:type="spellStart"/>
            <w:r w:rsidRPr="00912360">
              <w:rPr>
                <w:sz w:val="18"/>
                <w:lang w:val="es-ES_tradnl"/>
              </w:rPr>
              <w:t>efficiency</w:t>
            </w:r>
            <w:proofErr w:type="spellEnd"/>
            <w:r w:rsidRPr="00912360">
              <w:rPr>
                <w:sz w:val="18"/>
                <w:lang w:val="es-ES_tradnl"/>
              </w:rPr>
              <w:t xml:space="preserve"> cars</w:t>
            </w:r>
          </w:p>
        </w:tc>
        <w:tc>
          <w:tcPr>
            <w:tcW w:w="2996" w:type="dxa"/>
            <w:tcBorders>
              <w:top w:val="single" w:sz="4" w:space="0" w:color="000000"/>
              <w:bottom w:val="single" w:sz="4" w:space="0" w:color="000000"/>
            </w:tcBorders>
          </w:tcPr>
          <w:p w14:paraId="1218C39C" w14:textId="77777777" w:rsidR="00135FEC" w:rsidRPr="00912360" w:rsidRDefault="00135FEC">
            <w:pPr>
              <w:pStyle w:val="TableParagraph"/>
              <w:rPr>
                <w:b/>
                <w:sz w:val="18"/>
                <w:lang w:val="es-ES_tradnl"/>
              </w:rPr>
            </w:pPr>
          </w:p>
          <w:p w14:paraId="5B14FDA7" w14:textId="77777777" w:rsidR="00135FEC" w:rsidRPr="00912360" w:rsidRDefault="00000000">
            <w:pPr>
              <w:pStyle w:val="TableParagraph"/>
              <w:ind w:left="863" w:right="922"/>
              <w:jc w:val="center"/>
              <w:rPr>
                <w:sz w:val="18"/>
                <w:lang w:val="es-ES_tradnl"/>
              </w:rPr>
            </w:pPr>
            <w:r w:rsidRPr="00912360">
              <w:rPr>
                <w:sz w:val="18"/>
                <w:lang w:val="es-ES_tradnl"/>
              </w:rPr>
              <w:t>711,06</w:t>
            </w:r>
          </w:p>
        </w:tc>
        <w:tc>
          <w:tcPr>
            <w:tcW w:w="3240" w:type="dxa"/>
            <w:tcBorders>
              <w:top w:val="single" w:sz="4" w:space="0" w:color="000000"/>
              <w:bottom w:val="single" w:sz="4" w:space="0" w:color="000000"/>
            </w:tcBorders>
          </w:tcPr>
          <w:p w14:paraId="4F53E288" w14:textId="77777777" w:rsidR="00135FEC" w:rsidRPr="00912360" w:rsidRDefault="00135FEC">
            <w:pPr>
              <w:pStyle w:val="TableParagraph"/>
              <w:rPr>
                <w:b/>
                <w:sz w:val="18"/>
                <w:lang w:val="es-ES_tradnl"/>
              </w:rPr>
            </w:pPr>
          </w:p>
          <w:p w14:paraId="602666B4" w14:textId="77777777" w:rsidR="00135FEC" w:rsidRPr="00912360" w:rsidRDefault="00000000">
            <w:pPr>
              <w:pStyle w:val="TableParagraph"/>
              <w:ind w:left="1169" w:right="1221"/>
              <w:jc w:val="center"/>
              <w:rPr>
                <w:sz w:val="18"/>
                <w:lang w:val="es-ES_tradnl"/>
              </w:rPr>
            </w:pPr>
            <w:r w:rsidRPr="00912360">
              <w:rPr>
                <w:sz w:val="18"/>
                <w:lang w:val="es-ES_tradnl"/>
              </w:rPr>
              <w:t>8.138,75</w:t>
            </w:r>
          </w:p>
        </w:tc>
      </w:tr>
      <w:tr w:rsidR="00135FEC" w:rsidRPr="00912360" w14:paraId="5C580987" w14:textId="77777777">
        <w:trPr>
          <w:trHeight w:val="507"/>
        </w:trPr>
        <w:tc>
          <w:tcPr>
            <w:tcW w:w="2946" w:type="dxa"/>
            <w:tcBorders>
              <w:top w:val="single" w:sz="4" w:space="0" w:color="000000"/>
              <w:bottom w:val="single" w:sz="4" w:space="0" w:color="000000"/>
            </w:tcBorders>
          </w:tcPr>
          <w:p w14:paraId="53F45EDD" w14:textId="77777777" w:rsidR="00135FEC" w:rsidRPr="00912360" w:rsidRDefault="00000000">
            <w:pPr>
              <w:pStyle w:val="TableParagraph"/>
              <w:spacing w:before="44"/>
              <w:ind w:left="136" w:right="98"/>
              <w:rPr>
                <w:sz w:val="18"/>
                <w:lang w:val="es-ES_tradnl"/>
              </w:rPr>
            </w:pPr>
            <w:r w:rsidRPr="00912360">
              <w:rPr>
                <w:sz w:val="18"/>
                <w:lang w:val="es-ES_tradnl"/>
              </w:rPr>
              <w:t>Equipamiento servicio reprografía y encuadernación</w:t>
            </w:r>
          </w:p>
        </w:tc>
        <w:tc>
          <w:tcPr>
            <w:tcW w:w="2996" w:type="dxa"/>
            <w:tcBorders>
              <w:top w:val="single" w:sz="4" w:space="0" w:color="000000"/>
              <w:bottom w:val="single" w:sz="4" w:space="0" w:color="000000"/>
            </w:tcBorders>
          </w:tcPr>
          <w:p w14:paraId="60E81D13" w14:textId="77777777" w:rsidR="00135FEC" w:rsidRPr="00912360" w:rsidRDefault="00000000">
            <w:pPr>
              <w:pStyle w:val="TableParagraph"/>
              <w:spacing w:before="147"/>
              <w:ind w:left="861" w:right="922"/>
              <w:jc w:val="center"/>
              <w:rPr>
                <w:sz w:val="18"/>
                <w:lang w:val="es-ES_tradnl"/>
              </w:rPr>
            </w:pPr>
            <w:r w:rsidRPr="00912360">
              <w:rPr>
                <w:sz w:val="18"/>
                <w:lang w:val="es-ES_tradnl"/>
              </w:rPr>
              <w:t>0,00</w:t>
            </w:r>
          </w:p>
        </w:tc>
        <w:tc>
          <w:tcPr>
            <w:tcW w:w="3240" w:type="dxa"/>
            <w:tcBorders>
              <w:top w:val="single" w:sz="4" w:space="0" w:color="000000"/>
              <w:bottom w:val="single" w:sz="4" w:space="0" w:color="000000"/>
            </w:tcBorders>
          </w:tcPr>
          <w:p w14:paraId="43B0451C" w14:textId="77777777" w:rsidR="00135FEC" w:rsidRPr="00912360" w:rsidRDefault="00000000">
            <w:pPr>
              <w:pStyle w:val="TableParagraph"/>
              <w:spacing w:before="147"/>
              <w:ind w:left="1169" w:right="1221"/>
              <w:jc w:val="center"/>
              <w:rPr>
                <w:sz w:val="18"/>
                <w:lang w:val="es-ES_tradnl"/>
              </w:rPr>
            </w:pPr>
            <w:r w:rsidRPr="00912360">
              <w:rPr>
                <w:sz w:val="18"/>
                <w:lang w:val="es-ES_tradnl"/>
              </w:rPr>
              <w:t>0,00</w:t>
            </w:r>
          </w:p>
        </w:tc>
      </w:tr>
      <w:tr w:rsidR="00135FEC" w:rsidRPr="00912360" w14:paraId="26757736" w14:textId="77777777">
        <w:trPr>
          <w:trHeight w:val="316"/>
        </w:trPr>
        <w:tc>
          <w:tcPr>
            <w:tcW w:w="2946" w:type="dxa"/>
            <w:tcBorders>
              <w:top w:val="single" w:sz="4" w:space="0" w:color="000000"/>
              <w:bottom w:val="single" w:sz="4" w:space="0" w:color="000000"/>
            </w:tcBorders>
          </w:tcPr>
          <w:p w14:paraId="38726F63" w14:textId="77777777" w:rsidR="00135FEC" w:rsidRPr="00912360" w:rsidRDefault="00000000">
            <w:pPr>
              <w:pStyle w:val="TableParagraph"/>
              <w:spacing w:before="54"/>
              <w:ind w:left="1274" w:right="1202"/>
              <w:jc w:val="center"/>
              <w:rPr>
                <w:b/>
                <w:sz w:val="18"/>
                <w:lang w:val="es-ES_tradnl"/>
              </w:rPr>
            </w:pPr>
            <w:r w:rsidRPr="00912360">
              <w:rPr>
                <w:b/>
                <w:sz w:val="18"/>
                <w:lang w:val="es-ES_tradnl"/>
              </w:rPr>
              <w:t>Total</w:t>
            </w:r>
          </w:p>
        </w:tc>
        <w:tc>
          <w:tcPr>
            <w:tcW w:w="2996" w:type="dxa"/>
            <w:tcBorders>
              <w:top w:val="single" w:sz="4" w:space="0" w:color="000000"/>
              <w:bottom w:val="single" w:sz="4" w:space="0" w:color="000000"/>
            </w:tcBorders>
          </w:tcPr>
          <w:p w14:paraId="1927FFA9" w14:textId="77777777" w:rsidR="00135FEC" w:rsidRPr="00912360" w:rsidRDefault="00000000">
            <w:pPr>
              <w:pStyle w:val="TableParagraph"/>
              <w:spacing w:before="54"/>
              <w:ind w:left="963" w:right="847"/>
              <w:jc w:val="center"/>
              <w:rPr>
                <w:b/>
                <w:sz w:val="18"/>
                <w:lang w:val="es-ES_tradnl"/>
              </w:rPr>
            </w:pPr>
            <w:r w:rsidRPr="00912360">
              <w:rPr>
                <w:b/>
                <w:sz w:val="18"/>
                <w:lang w:val="es-ES_tradnl"/>
              </w:rPr>
              <w:t>711,06</w:t>
            </w:r>
          </w:p>
        </w:tc>
        <w:tc>
          <w:tcPr>
            <w:tcW w:w="3240" w:type="dxa"/>
            <w:tcBorders>
              <w:top w:val="single" w:sz="4" w:space="0" w:color="000000"/>
              <w:bottom w:val="single" w:sz="4" w:space="0" w:color="000000"/>
            </w:tcBorders>
          </w:tcPr>
          <w:p w14:paraId="2E87AFF1" w14:textId="77777777" w:rsidR="00135FEC" w:rsidRPr="00912360" w:rsidRDefault="00000000">
            <w:pPr>
              <w:pStyle w:val="TableParagraph"/>
              <w:spacing w:before="54"/>
              <w:ind w:left="1223" w:right="1167"/>
              <w:jc w:val="center"/>
              <w:rPr>
                <w:b/>
                <w:sz w:val="18"/>
                <w:lang w:val="es-ES_tradnl"/>
              </w:rPr>
            </w:pPr>
            <w:r w:rsidRPr="00912360">
              <w:rPr>
                <w:b/>
                <w:sz w:val="18"/>
                <w:lang w:val="es-ES_tradnl"/>
              </w:rPr>
              <w:t>8.138,75</w:t>
            </w:r>
          </w:p>
        </w:tc>
      </w:tr>
    </w:tbl>
    <w:p w14:paraId="036B111D" w14:textId="77777777" w:rsidR="00135FEC" w:rsidRPr="00912360" w:rsidRDefault="00000000">
      <w:pPr>
        <w:spacing w:before="59"/>
        <w:ind w:right="633"/>
        <w:jc w:val="right"/>
        <w:rPr>
          <w:sz w:val="18"/>
          <w:lang w:val="es-ES_tradnl"/>
        </w:rPr>
      </w:pPr>
      <w:r w:rsidRPr="00912360">
        <w:rPr>
          <w:sz w:val="18"/>
          <w:lang w:val="es-ES_tradnl"/>
        </w:rPr>
        <w:t>(En euros)</w:t>
      </w:r>
    </w:p>
    <w:p w14:paraId="3D7C2561" w14:textId="77777777" w:rsidR="00135FEC" w:rsidRPr="00912360" w:rsidRDefault="00135FEC">
      <w:pPr>
        <w:pStyle w:val="Textoindependiente"/>
        <w:rPr>
          <w:sz w:val="20"/>
          <w:lang w:val="es-ES_tradnl"/>
        </w:rPr>
      </w:pPr>
    </w:p>
    <w:p w14:paraId="5EB2DBA5" w14:textId="77777777" w:rsidR="00135FEC" w:rsidRPr="00912360" w:rsidRDefault="00135FEC">
      <w:pPr>
        <w:pStyle w:val="Textoindependiente"/>
        <w:spacing w:before="5"/>
        <w:rPr>
          <w:sz w:val="23"/>
          <w:lang w:val="es-ES_tradnl"/>
        </w:rPr>
      </w:pPr>
    </w:p>
    <w:p w14:paraId="0EA127E1" w14:textId="77777777" w:rsidR="00135FEC" w:rsidRPr="00912360" w:rsidRDefault="00000000">
      <w:pPr>
        <w:pStyle w:val="Textoindependiente"/>
        <w:spacing w:line="360" w:lineRule="auto"/>
        <w:ind w:left="1261" w:right="545" w:hanging="1"/>
        <w:rPr>
          <w:lang w:val="es-ES_tradnl"/>
        </w:rPr>
      </w:pPr>
      <w:r w:rsidRPr="00912360">
        <w:rPr>
          <w:lang w:val="es-ES_tradnl"/>
        </w:rPr>
        <w:t>La ULPGC es arrendataria de otros contratos de arrendamiento que por sus características no son financieros, todos ellos sin opción de compra (véase tabla 42).</w:t>
      </w:r>
    </w:p>
    <w:p w14:paraId="57839B88" w14:textId="77777777" w:rsidR="00135FEC" w:rsidRPr="00912360" w:rsidRDefault="00135FEC">
      <w:pPr>
        <w:pStyle w:val="Textoindependiente"/>
        <w:rPr>
          <w:sz w:val="24"/>
          <w:lang w:val="es-ES_tradnl"/>
        </w:rPr>
      </w:pPr>
    </w:p>
    <w:p w14:paraId="6EF2A478" w14:textId="77777777" w:rsidR="00135FEC" w:rsidRPr="00912360" w:rsidRDefault="00135FEC">
      <w:pPr>
        <w:pStyle w:val="Textoindependiente"/>
        <w:spacing w:before="8"/>
        <w:rPr>
          <w:sz w:val="29"/>
          <w:lang w:val="es-ES_tradnl"/>
        </w:rPr>
      </w:pPr>
    </w:p>
    <w:p w14:paraId="6D9C774B" w14:textId="77777777" w:rsidR="00135FEC" w:rsidRPr="00912360" w:rsidRDefault="00000000">
      <w:pPr>
        <w:spacing w:before="1"/>
        <w:ind w:left="1227" w:right="608"/>
        <w:jc w:val="center"/>
        <w:rPr>
          <w:b/>
          <w:sz w:val="20"/>
          <w:lang w:val="es-ES_tradnl"/>
        </w:rPr>
      </w:pPr>
      <w:bookmarkStart w:id="128" w:name="_bookmark61"/>
      <w:bookmarkEnd w:id="128"/>
      <w:r w:rsidRPr="00912360">
        <w:rPr>
          <w:b/>
          <w:color w:val="44536A"/>
          <w:sz w:val="20"/>
          <w:lang w:val="es-ES_tradnl"/>
        </w:rPr>
        <w:t>Tabla 42. Contratos de arrendamiento operativo</w:t>
      </w:r>
    </w:p>
    <w:p w14:paraId="26996113" w14:textId="77777777" w:rsidR="00135FEC" w:rsidRPr="00912360" w:rsidRDefault="00135FEC">
      <w:pPr>
        <w:pStyle w:val="Textoindependiente"/>
        <w:spacing w:before="4"/>
        <w:rPr>
          <w:b/>
          <w:sz w:val="17"/>
          <w:lang w:val="es-ES_tradnl"/>
        </w:rPr>
      </w:pPr>
    </w:p>
    <w:tbl>
      <w:tblPr>
        <w:tblStyle w:val="TableNormal"/>
        <w:tblW w:w="0" w:type="auto"/>
        <w:tblInd w:w="949" w:type="dxa"/>
        <w:tblLayout w:type="fixed"/>
        <w:tblLook w:val="01E0" w:firstRow="1" w:lastRow="1" w:firstColumn="1" w:lastColumn="1" w:noHBand="0" w:noVBand="0"/>
      </w:tblPr>
      <w:tblGrid>
        <w:gridCol w:w="5040"/>
        <w:gridCol w:w="1571"/>
        <w:gridCol w:w="1572"/>
        <w:gridCol w:w="1614"/>
      </w:tblGrid>
      <w:tr w:rsidR="00135FEC" w:rsidRPr="00912360" w14:paraId="052C8BFD" w14:textId="77777777">
        <w:trPr>
          <w:trHeight w:val="702"/>
        </w:trPr>
        <w:tc>
          <w:tcPr>
            <w:tcW w:w="5040" w:type="dxa"/>
            <w:tcBorders>
              <w:top w:val="single" w:sz="4" w:space="0" w:color="000000"/>
              <w:bottom w:val="single" w:sz="4" w:space="0" w:color="000000"/>
            </w:tcBorders>
          </w:tcPr>
          <w:p w14:paraId="652DCDDF" w14:textId="77777777" w:rsidR="00135FEC" w:rsidRPr="00912360" w:rsidRDefault="00135FEC">
            <w:pPr>
              <w:pStyle w:val="TableParagraph"/>
              <w:spacing w:before="7"/>
              <w:rPr>
                <w:b/>
                <w:sz w:val="21"/>
                <w:lang w:val="es-ES_tradnl"/>
              </w:rPr>
            </w:pPr>
          </w:p>
          <w:p w14:paraId="293FD827" w14:textId="77777777" w:rsidR="00135FEC" w:rsidRPr="00912360" w:rsidRDefault="00000000">
            <w:pPr>
              <w:pStyle w:val="TableParagraph"/>
              <w:ind w:left="1569"/>
              <w:rPr>
                <w:b/>
                <w:sz w:val="18"/>
                <w:lang w:val="es-ES_tradnl"/>
              </w:rPr>
            </w:pPr>
            <w:r w:rsidRPr="00912360">
              <w:rPr>
                <w:b/>
                <w:sz w:val="18"/>
                <w:lang w:val="es-ES_tradnl"/>
              </w:rPr>
              <w:t>Descripción del arrendamiento</w:t>
            </w:r>
          </w:p>
        </w:tc>
        <w:tc>
          <w:tcPr>
            <w:tcW w:w="1571" w:type="dxa"/>
            <w:tcBorders>
              <w:top w:val="single" w:sz="4" w:space="0" w:color="000000"/>
              <w:bottom w:val="single" w:sz="4" w:space="0" w:color="000000"/>
            </w:tcBorders>
          </w:tcPr>
          <w:p w14:paraId="1154187A" w14:textId="77777777" w:rsidR="00135FEC" w:rsidRPr="00912360" w:rsidRDefault="00000000">
            <w:pPr>
              <w:pStyle w:val="TableParagraph"/>
              <w:spacing w:before="145"/>
              <w:ind w:left="251" w:right="829" w:hanging="53"/>
              <w:rPr>
                <w:b/>
                <w:sz w:val="18"/>
                <w:lang w:val="es-ES_tradnl"/>
              </w:rPr>
            </w:pPr>
            <w:r w:rsidRPr="00912360">
              <w:rPr>
                <w:b/>
                <w:sz w:val="18"/>
                <w:lang w:val="es-ES_tradnl"/>
              </w:rPr>
              <w:t>Fecha inicio</w:t>
            </w:r>
          </w:p>
        </w:tc>
        <w:tc>
          <w:tcPr>
            <w:tcW w:w="1572" w:type="dxa"/>
            <w:tcBorders>
              <w:top w:val="single" w:sz="4" w:space="0" w:color="000000"/>
              <w:bottom w:val="single" w:sz="4" w:space="0" w:color="000000"/>
            </w:tcBorders>
          </w:tcPr>
          <w:p w14:paraId="623BBEA9" w14:textId="77777777" w:rsidR="00135FEC" w:rsidRPr="00912360" w:rsidRDefault="00000000">
            <w:pPr>
              <w:pStyle w:val="TableParagraph"/>
              <w:spacing w:before="145"/>
              <w:ind w:left="358" w:right="823" w:hanging="154"/>
              <w:rPr>
                <w:b/>
                <w:sz w:val="18"/>
                <w:lang w:val="es-ES_tradnl"/>
              </w:rPr>
            </w:pPr>
            <w:r w:rsidRPr="00912360">
              <w:rPr>
                <w:b/>
                <w:sz w:val="18"/>
                <w:lang w:val="es-ES_tradnl"/>
              </w:rPr>
              <w:t>Fecha final</w:t>
            </w:r>
          </w:p>
        </w:tc>
        <w:tc>
          <w:tcPr>
            <w:tcW w:w="1614" w:type="dxa"/>
            <w:tcBorders>
              <w:top w:val="single" w:sz="4" w:space="0" w:color="000000"/>
              <w:bottom w:val="single" w:sz="4" w:space="0" w:color="000000"/>
            </w:tcBorders>
          </w:tcPr>
          <w:p w14:paraId="290E3808" w14:textId="77777777" w:rsidR="00135FEC" w:rsidRPr="00912360" w:rsidRDefault="00000000">
            <w:pPr>
              <w:pStyle w:val="TableParagraph"/>
              <w:spacing w:before="39"/>
              <w:ind w:left="197"/>
              <w:rPr>
                <w:b/>
                <w:sz w:val="18"/>
                <w:lang w:val="es-ES_tradnl"/>
              </w:rPr>
            </w:pPr>
            <w:r w:rsidRPr="00912360">
              <w:rPr>
                <w:b/>
                <w:sz w:val="18"/>
                <w:lang w:val="es-ES_tradnl"/>
              </w:rPr>
              <w:t>Importe</w:t>
            </w:r>
          </w:p>
          <w:p w14:paraId="21884E32" w14:textId="77777777" w:rsidR="00135FEC" w:rsidRPr="00912360" w:rsidRDefault="00000000">
            <w:pPr>
              <w:pStyle w:val="TableParagraph"/>
              <w:spacing w:before="2"/>
              <w:ind w:left="459" w:right="734" w:hanging="41"/>
              <w:rPr>
                <w:b/>
                <w:sz w:val="18"/>
                <w:lang w:val="es-ES_tradnl"/>
              </w:rPr>
            </w:pPr>
            <w:r w:rsidRPr="00912360">
              <w:rPr>
                <w:b/>
                <w:sz w:val="18"/>
                <w:lang w:val="es-ES_tradnl"/>
              </w:rPr>
              <w:t>renta 2022</w:t>
            </w:r>
          </w:p>
        </w:tc>
      </w:tr>
      <w:tr w:rsidR="00135FEC" w:rsidRPr="00912360" w14:paraId="17D5207C" w14:textId="77777777">
        <w:trPr>
          <w:trHeight w:val="501"/>
        </w:trPr>
        <w:tc>
          <w:tcPr>
            <w:tcW w:w="5040" w:type="dxa"/>
            <w:tcBorders>
              <w:top w:val="single" w:sz="4" w:space="0" w:color="000000"/>
              <w:bottom w:val="single" w:sz="4" w:space="0" w:color="000000"/>
            </w:tcBorders>
          </w:tcPr>
          <w:p w14:paraId="190328C0" w14:textId="77777777" w:rsidR="00135FEC" w:rsidRPr="00912360" w:rsidRDefault="00000000">
            <w:pPr>
              <w:pStyle w:val="TableParagraph"/>
              <w:spacing w:before="18"/>
              <w:ind w:left="163"/>
              <w:rPr>
                <w:sz w:val="20"/>
                <w:lang w:val="es-ES_tradnl"/>
              </w:rPr>
            </w:pPr>
            <w:r w:rsidRPr="00912360">
              <w:rPr>
                <w:sz w:val="20"/>
                <w:lang w:val="es-ES_tradnl"/>
              </w:rPr>
              <w:t>Las Casitas “RIC, ULPGC, SAU”</w:t>
            </w:r>
          </w:p>
        </w:tc>
        <w:tc>
          <w:tcPr>
            <w:tcW w:w="1571" w:type="dxa"/>
            <w:tcBorders>
              <w:top w:val="single" w:sz="4" w:space="0" w:color="000000"/>
              <w:bottom w:val="single" w:sz="4" w:space="0" w:color="000000"/>
            </w:tcBorders>
          </w:tcPr>
          <w:p w14:paraId="293F1E4D" w14:textId="77777777" w:rsidR="00135FEC" w:rsidRPr="00912360" w:rsidRDefault="00000000">
            <w:pPr>
              <w:pStyle w:val="TableParagraph"/>
              <w:spacing w:before="18"/>
              <w:ind w:right="203"/>
              <w:jc w:val="right"/>
              <w:rPr>
                <w:sz w:val="20"/>
                <w:lang w:val="es-ES_tradnl"/>
              </w:rPr>
            </w:pPr>
            <w:r w:rsidRPr="00912360">
              <w:rPr>
                <w:sz w:val="20"/>
                <w:lang w:val="es-ES_tradnl"/>
              </w:rPr>
              <w:t>01/04/2021</w:t>
            </w:r>
          </w:p>
        </w:tc>
        <w:tc>
          <w:tcPr>
            <w:tcW w:w="1572" w:type="dxa"/>
            <w:tcBorders>
              <w:top w:val="single" w:sz="4" w:space="0" w:color="000000"/>
              <w:bottom w:val="single" w:sz="4" w:space="0" w:color="000000"/>
            </w:tcBorders>
          </w:tcPr>
          <w:p w14:paraId="757A2D90" w14:textId="77777777" w:rsidR="00135FEC" w:rsidRPr="00912360" w:rsidRDefault="00000000">
            <w:pPr>
              <w:pStyle w:val="TableParagraph"/>
              <w:spacing w:before="18"/>
              <w:ind w:right="196"/>
              <w:jc w:val="right"/>
              <w:rPr>
                <w:sz w:val="20"/>
                <w:lang w:val="es-ES_tradnl"/>
              </w:rPr>
            </w:pPr>
            <w:r w:rsidRPr="00912360">
              <w:rPr>
                <w:sz w:val="20"/>
                <w:lang w:val="es-ES_tradnl"/>
              </w:rPr>
              <w:t>31/03/2022</w:t>
            </w:r>
          </w:p>
        </w:tc>
        <w:tc>
          <w:tcPr>
            <w:tcW w:w="1614" w:type="dxa"/>
            <w:tcBorders>
              <w:top w:val="single" w:sz="4" w:space="0" w:color="000000"/>
              <w:bottom w:val="single" w:sz="4" w:space="0" w:color="000000"/>
            </w:tcBorders>
          </w:tcPr>
          <w:p w14:paraId="6B32D2FD" w14:textId="77777777" w:rsidR="00135FEC" w:rsidRPr="00912360" w:rsidRDefault="00000000">
            <w:pPr>
              <w:pStyle w:val="TableParagraph"/>
              <w:spacing w:before="18"/>
              <w:ind w:right="108"/>
              <w:jc w:val="right"/>
              <w:rPr>
                <w:sz w:val="20"/>
                <w:lang w:val="es-ES_tradnl"/>
              </w:rPr>
            </w:pPr>
            <w:r w:rsidRPr="00912360">
              <w:rPr>
                <w:sz w:val="20"/>
                <w:lang w:val="es-ES_tradnl"/>
              </w:rPr>
              <w:t>3.705,60 €</w:t>
            </w:r>
          </w:p>
        </w:tc>
      </w:tr>
      <w:tr w:rsidR="00135FEC" w:rsidRPr="00912360" w14:paraId="36B0DDBC" w14:textId="77777777">
        <w:trPr>
          <w:trHeight w:val="321"/>
        </w:trPr>
        <w:tc>
          <w:tcPr>
            <w:tcW w:w="5040" w:type="dxa"/>
            <w:tcBorders>
              <w:top w:val="single" w:sz="4" w:space="0" w:color="000000"/>
              <w:bottom w:val="single" w:sz="4" w:space="0" w:color="000000"/>
            </w:tcBorders>
          </w:tcPr>
          <w:p w14:paraId="664BF02A" w14:textId="77777777" w:rsidR="00135FEC" w:rsidRPr="00912360" w:rsidRDefault="00000000">
            <w:pPr>
              <w:pStyle w:val="TableParagraph"/>
              <w:spacing w:before="18"/>
              <w:ind w:left="163"/>
              <w:rPr>
                <w:sz w:val="20"/>
                <w:lang w:val="es-ES_tradnl"/>
              </w:rPr>
            </w:pPr>
            <w:r w:rsidRPr="00912360">
              <w:rPr>
                <w:sz w:val="20"/>
                <w:lang w:val="es-ES_tradnl"/>
              </w:rPr>
              <w:t>Las Casitas “RIC, ULPGC, SAU”</w:t>
            </w:r>
          </w:p>
        </w:tc>
        <w:tc>
          <w:tcPr>
            <w:tcW w:w="1571" w:type="dxa"/>
            <w:tcBorders>
              <w:top w:val="single" w:sz="4" w:space="0" w:color="000000"/>
              <w:bottom w:val="single" w:sz="4" w:space="0" w:color="000000"/>
            </w:tcBorders>
          </w:tcPr>
          <w:p w14:paraId="0A49612A" w14:textId="77777777" w:rsidR="00135FEC" w:rsidRPr="00912360" w:rsidRDefault="00000000">
            <w:pPr>
              <w:pStyle w:val="TableParagraph"/>
              <w:spacing w:before="90" w:line="211" w:lineRule="exact"/>
              <w:ind w:right="203"/>
              <w:jc w:val="right"/>
              <w:rPr>
                <w:sz w:val="20"/>
                <w:lang w:val="es-ES_tradnl"/>
              </w:rPr>
            </w:pPr>
            <w:r w:rsidRPr="00912360">
              <w:rPr>
                <w:sz w:val="20"/>
                <w:lang w:val="es-ES_tradnl"/>
              </w:rPr>
              <w:t>01/04/2022</w:t>
            </w:r>
          </w:p>
        </w:tc>
        <w:tc>
          <w:tcPr>
            <w:tcW w:w="1572" w:type="dxa"/>
            <w:tcBorders>
              <w:top w:val="single" w:sz="4" w:space="0" w:color="000000"/>
              <w:bottom w:val="single" w:sz="4" w:space="0" w:color="000000"/>
            </w:tcBorders>
          </w:tcPr>
          <w:p w14:paraId="3C213CEF" w14:textId="77777777" w:rsidR="00135FEC" w:rsidRPr="00912360" w:rsidRDefault="00000000">
            <w:pPr>
              <w:pStyle w:val="TableParagraph"/>
              <w:spacing w:before="90" w:line="211" w:lineRule="exact"/>
              <w:ind w:right="196"/>
              <w:jc w:val="right"/>
              <w:rPr>
                <w:sz w:val="20"/>
                <w:lang w:val="es-ES_tradnl"/>
              </w:rPr>
            </w:pPr>
            <w:r w:rsidRPr="00912360">
              <w:rPr>
                <w:sz w:val="20"/>
                <w:lang w:val="es-ES_tradnl"/>
              </w:rPr>
              <w:t>31/03/2023</w:t>
            </w:r>
          </w:p>
        </w:tc>
        <w:tc>
          <w:tcPr>
            <w:tcW w:w="1614" w:type="dxa"/>
            <w:tcBorders>
              <w:top w:val="single" w:sz="4" w:space="0" w:color="000000"/>
              <w:bottom w:val="single" w:sz="4" w:space="0" w:color="000000"/>
            </w:tcBorders>
          </w:tcPr>
          <w:p w14:paraId="622B6AE6" w14:textId="77777777" w:rsidR="00135FEC" w:rsidRPr="00912360" w:rsidRDefault="00000000">
            <w:pPr>
              <w:pStyle w:val="TableParagraph"/>
              <w:spacing w:before="90" w:line="211" w:lineRule="exact"/>
              <w:ind w:right="108"/>
              <w:jc w:val="right"/>
              <w:rPr>
                <w:sz w:val="20"/>
                <w:lang w:val="es-ES_tradnl"/>
              </w:rPr>
            </w:pPr>
            <w:r w:rsidRPr="00912360">
              <w:rPr>
                <w:sz w:val="20"/>
                <w:lang w:val="es-ES_tradnl"/>
              </w:rPr>
              <w:t>4.040,40 €</w:t>
            </w:r>
          </w:p>
        </w:tc>
      </w:tr>
      <w:tr w:rsidR="00135FEC" w:rsidRPr="00912360" w14:paraId="55E07770" w14:textId="77777777">
        <w:trPr>
          <w:trHeight w:val="981"/>
        </w:trPr>
        <w:tc>
          <w:tcPr>
            <w:tcW w:w="5040" w:type="dxa"/>
            <w:tcBorders>
              <w:top w:val="single" w:sz="4" w:space="0" w:color="000000"/>
              <w:bottom w:val="single" w:sz="4" w:space="0" w:color="000000"/>
            </w:tcBorders>
          </w:tcPr>
          <w:p w14:paraId="3A374984" w14:textId="77777777" w:rsidR="00135FEC" w:rsidRPr="00912360" w:rsidRDefault="00000000">
            <w:pPr>
              <w:pStyle w:val="TableParagraph"/>
              <w:spacing w:before="21"/>
              <w:ind w:left="122" w:right="1500" w:firstLine="40"/>
              <w:rPr>
                <w:sz w:val="20"/>
                <w:lang w:val="es-ES_tradnl"/>
              </w:rPr>
            </w:pPr>
            <w:r w:rsidRPr="00912360">
              <w:rPr>
                <w:sz w:val="20"/>
                <w:lang w:val="es-ES_tradnl"/>
              </w:rPr>
              <w:t>“Finca Campus de Tafira” destinada a aparcamientos.</w:t>
            </w:r>
          </w:p>
          <w:p w14:paraId="760C2D15" w14:textId="77777777" w:rsidR="00135FEC" w:rsidRPr="00912360" w:rsidRDefault="00000000">
            <w:pPr>
              <w:pStyle w:val="TableParagraph"/>
              <w:spacing w:before="20"/>
              <w:ind w:left="163"/>
              <w:rPr>
                <w:sz w:val="20"/>
                <w:lang w:val="es-ES_tradnl"/>
              </w:rPr>
            </w:pPr>
            <w:r w:rsidRPr="00912360">
              <w:rPr>
                <w:sz w:val="20"/>
                <w:lang w:val="es-ES_tradnl"/>
              </w:rPr>
              <w:t>Celia Ríos Villar y otros</w:t>
            </w:r>
          </w:p>
        </w:tc>
        <w:tc>
          <w:tcPr>
            <w:tcW w:w="1571" w:type="dxa"/>
            <w:tcBorders>
              <w:top w:val="single" w:sz="4" w:space="0" w:color="000000"/>
              <w:bottom w:val="single" w:sz="4" w:space="0" w:color="000000"/>
            </w:tcBorders>
          </w:tcPr>
          <w:p w14:paraId="4C2A808E" w14:textId="77777777" w:rsidR="00135FEC" w:rsidRPr="00912360" w:rsidRDefault="00135FEC">
            <w:pPr>
              <w:pStyle w:val="TableParagraph"/>
              <w:rPr>
                <w:b/>
                <w:lang w:val="es-ES_tradnl"/>
              </w:rPr>
            </w:pPr>
          </w:p>
          <w:p w14:paraId="1592A03B" w14:textId="77777777" w:rsidR="00135FEC" w:rsidRPr="00912360" w:rsidRDefault="00135FEC">
            <w:pPr>
              <w:pStyle w:val="TableParagraph"/>
              <w:rPr>
                <w:b/>
                <w:lang w:val="es-ES_tradnl"/>
              </w:rPr>
            </w:pPr>
          </w:p>
          <w:p w14:paraId="3519A657" w14:textId="77777777" w:rsidR="00135FEC" w:rsidRPr="00912360" w:rsidRDefault="00135FEC">
            <w:pPr>
              <w:pStyle w:val="TableParagraph"/>
              <w:spacing w:before="3"/>
              <w:rPr>
                <w:b/>
                <w:sz w:val="21"/>
                <w:lang w:val="es-ES_tradnl"/>
              </w:rPr>
            </w:pPr>
          </w:p>
          <w:p w14:paraId="340F2635" w14:textId="77777777" w:rsidR="00135FEC" w:rsidRPr="00912360" w:rsidRDefault="00000000">
            <w:pPr>
              <w:pStyle w:val="TableParagraph"/>
              <w:spacing w:line="211" w:lineRule="exact"/>
              <w:ind w:right="203"/>
              <w:jc w:val="right"/>
              <w:rPr>
                <w:sz w:val="20"/>
                <w:lang w:val="es-ES_tradnl"/>
              </w:rPr>
            </w:pPr>
            <w:r w:rsidRPr="00912360">
              <w:rPr>
                <w:sz w:val="20"/>
                <w:lang w:val="es-ES_tradnl"/>
              </w:rPr>
              <w:t>01/03/2017</w:t>
            </w:r>
          </w:p>
        </w:tc>
        <w:tc>
          <w:tcPr>
            <w:tcW w:w="1572" w:type="dxa"/>
            <w:tcBorders>
              <w:top w:val="single" w:sz="4" w:space="0" w:color="000000"/>
              <w:bottom w:val="single" w:sz="4" w:space="0" w:color="000000"/>
            </w:tcBorders>
          </w:tcPr>
          <w:p w14:paraId="4439877C" w14:textId="77777777" w:rsidR="00135FEC" w:rsidRPr="00912360" w:rsidRDefault="00135FEC">
            <w:pPr>
              <w:pStyle w:val="TableParagraph"/>
              <w:rPr>
                <w:b/>
                <w:lang w:val="es-ES_tradnl"/>
              </w:rPr>
            </w:pPr>
          </w:p>
          <w:p w14:paraId="6E0F7DC8" w14:textId="77777777" w:rsidR="00135FEC" w:rsidRPr="00912360" w:rsidRDefault="00135FEC">
            <w:pPr>
              <w:pStyle w:val="TableParagraph"/>
              <w:spacing w:before="6"/>
              <w:rPr>
                <w:b/>
                <w:sz w:val="21"/>
                <w:lang w:val="es-ES_tradnl"/>
              </w:rPr>
            </w:pPr>
          </w:p>
          <w:p w14:paraId="63594469" w14:textId="77777777" w:rsidR="00135FEC" w:rsidRPr="00912360" w:rsidRDefault="00000000">
            <w:pPr>
              <w:pStyle w:val="TableParagraph"/>
              <w:ind w:right="196"/>
              <w:jc w:val="right"/>
              <w:rPr>
                <w:sz w:val="20"/>
                <w:lang w:val="es-ES_tradnl"/>
              </w:rPr>
            </w:pPr>
            <w:r w:rsidRPr="00912360">
              <w:rPr>
                <w:sz w:val="20"/>
                <w:lang w:val="es-ES_tradnl"/>
              </w:rPr>
              <w:t>28/02/2022</w:t>
            </w:r>
          </w:p>
        </w:tc>
        <w:tc>
          <w:tcPr>
            <w:tcW w:w="1614" w:type="dxa"/>
            <w:tcBorders>
              <w:top w:val="single" w:sz="4" w:space="0" w:color="000000"/>
              <w:bottom w:val="single" w:sz="4" w:space="0" w:color="000000"/>
            </w:tcBorders>
          </w:tcPr>
          <w:p w14:paraId="72A25991" w14:textId="77777777" w:rsidR="00135FEC" w:rsidRPr="00912360" w:rsidRDefault="00135FEC">
            <w:pPr>
              <w:pStyle w:val="TableParagraph"/>
              <w:rPr>
                <w:b/>
                <w:lang w:val="es-ES_tradnl"/>
              </w:rPr>
            </w:pPr>
          </w:p>
          <w:p w14:paraId="5952FF51" w14:textId="77777777" w:rsidR="00135FEC" w:rsidRPr="00912360" w:rsidRDefault="00135FEC">
            <w:pPr>
              <w:pStyle w:val="TableParagraph"/>
              <w:spacing w:before="6"/>
              <w:rPr>
                <w:b/>
                <w:sz w:val="21"/>
                <w:lang w:val="es-ES_tradnl"/>
              </w:rPr>
            </w:pPr>
          </w:p>
          <w:p w14:paraId="6019B924" w14:textId="77777777" w:rsidR="00135FEC" w:rsidRPr="00912360" w:rsidRDefault="00000000">
            <w:pPr>
              <w:pStyle w:val="TableParagraph"/>
              <w:ind w:right="108"/>
              <w:jc w:val="right"/>
              <w:rPr>
                <w:sz w:val="20"/>
                <w:lang w:val="es-ES_tradnl"/>
              </w:rPr>
            </w:pPr>
            <w:r w:rsidRPr="00912360">
              <w:rPr>
                <w:sz w:val="20"/>
                <w:lang w:val="es-ES_tradnl"/>
              </w:rPr>
              <w:t>22.860,00 €</w:t>
            </w:r>
          </w:p>
        </w:tc>
      </w:tr>
      <w:tr w:rsidR="00135FEC" w:rsidRPr="00912360" w14:paraId="7CCE56F9" w14:textId="77777777">
        <w:trPr>
          <w:trHeight w:val="978"/>
        </w:trPr>
        <w:tc>
          <w:tcPr>
            <w:tcW w:w="5040" w:type="dxa"/>
            <w:tcBorders>
              <w:top w:val="single" w:sz="4" w:space="0" w:color="000000"/>
              <w:bottom w:val="single" w:sz="4" w:space="0" w:color="000000"/>
            </w:tcBorders>
          </w:tcPr>
          <w:p w14:paraId="1F52E9F8" w14:textId="77777777" w:rsidR="00135FEC" w:rsidRPr="00912360" w:rsidRDefault="00000000">
            <w:pPr>
              <w:pStyle w:val="TableParagraph"/>
              <w:spacing w:before="18"/>
              <w:ind w:left="122" w:right="1500" w:firstLine="40"/>
              <w:rPr>
                <w:sz w:val="20"/>
                <w:lang w:val="es-ES_tradnl"/>
              </w:rPr>
            </w:pPr>
            <w:r w:rsidRPr="00912360">
              <w:rPr>
                <w:sz w:val="20"/>
                <w:lang w:val="es-ES_tradnl"/>
              </w:rPr>
              <w:t>“Finca Campus de Tafira” destinada a aparcamientos.</w:t>
            </w:r>
          </w:p>
          <w:p w14:paraId="4AE6803F" w14:textId="77777777" w:rsidR="00135FEC" w:rsidRPr="00912360" w:rsidRDefault="00000000">
            <w:pPr>
              <w:pStyle w:val="TableParagraph"/>
              <w:spacing w:before="20"/>
              <w:ind w:left="163"/>
              <w:rPr>
                <w:sz w:val="20"/>
                <w:lang w:val="es-ES_tradnl"/>
              </w:rPr>
            </w:pPr>
            <w:r w:rsidRPr="00912360">
              <w:rPr>
                <w:sz w:val="20"/>
                <w:lang w:val="es-ES_tradnl"/>
              </w:rPr>
              <w:t>Celia Ríos Villar y otros</w:t>
            </w:r>
          </w:p>
        </w:tc>
        <w:tc>
          <w:tcPr>
            <w:tcW w:w="1571" w:type="dxa"/>
            <w:tcBorders>
              <w:top w:val="single" w:sz="4" w:space="0" w:color="000000"/>
              <w:bottom w:val="single" w:sz="4" w:space="0" w:color="000000"/>
            </w:tcBorders>
          </w:tcPr>
          <w:p w14:paraId="07D2D0B9" w14:textId="77777777" w:rsidR="00135FEC" w:rsidRPr="00912360" w:rsidRDefault="00135FEC">
            <w:pPr>
              <w:pStyle w:val="TableParagraph"/>
              <w:rPr>
                <w:b/>
                <w:lang w:val="es-ES_tradnl"/>
              </w:rPr>
            </w:pPr>
          </w:p>
          <w:p w14:paraId="3D9E08E6" w14:textId="77777777" w:rsidR="00135FEC" w:rsidRPr="00912360" w:rsidRDefault="00135FEC">
            <w:pPr>
              <w:pStyle w:val="TableParagraph"/>
              <w:rPr>
                <w:b/>
                <w:lang w:val="es-ES_tradnl"/>
              </w:rPr>
            </w:pPr>
          </w:p>
          <w:p w14:paraId="72C8222A" w14:textId="77777777" w:rsidR="00135FEC" w:rsidRPr="00912360" w:rsidRDefault="00135FEC">
            <w:pPr>
              <w:pStyle w:val="TableParagraph"/>
              <w:rPr>
                <w:b/>
                <w:sz w:val="21"/>
                <w:lang w:val="es-ES_tradnl"/>
              </w:rPr>
            </w:pPr>
          </w:p>
          <w:p w14:paraId="02D39175" w14:textId="77777777" w:rsidR="00135FEC" w:rsidRPr="00912360" w:rsidRDefault="00000000">
            <w:pPr>
              <w:pStyle w:val="TableParagraph"/>
              <w:spacing w:line="211" w:lineRule="exact"/>
              <w:ind w:right="203"/>
              <w:jc w:val="right"/>
              <w:rPr>
                <w:sz w:val="20"/>
                <w:lang w:val="es-ES_tradnl"/>
              </w:rPr>
            </w:pPr>
            <w:r w:rsidRPr="00912360">
              <w:rPr>
                <w:sz w:val="20"/>
                <w:lang w:val="es-ES_tradnl"/>
              </w:rPr>
              <w:t>01/03/2022</w:t>
            </w:r>
          </w:p>
        </w:tc>
        <w:tc>
          <w:tcPr>
            <w:tcW w:w="1572" w:type="dxa"/>
            <w:tcBorders>
              <w:top w:val="single" w:sz="4" w:space="0" w:color="000000"/>
              <w:bottom w:val="single" w:sz="4" w:space="0" w:color="000000"/>
            </w:tcBorders>
          </w:tcPr>
          <w:p w14:paraId="097FF413" w14:textId="77777777" w:rsidR="00135FEC" w:rsidRPr="00912360" w:rsidRDefault="00135FEC">
            <w:pPr>
              <w:pStyle w:val="TableParagraph"/>
              <w:rPr>
                <w:b/>
                <w:lang w:val="es-ES_tradnl"/>
              </w:rPr>
            </w:pPr>
          </w:p>
          <w:p w14:paraId="0CC323B9" w14:textId="77777777" w:rsidR="00135FEC" w:rsidRPr="00912360" w:rsidRDefault="00135FEC">
            <w:pPr>
              <w:pStyle w:val="TableParagraph"/>
              <w:rPr>
                <w:b/>
                <w:lang w:val="es-ES_tradnl"/>
              </w:rPr>
            </w:pPr>
          </w:p>
          <w:p w14:paraId="353E17C3" w14:textId="77777777" w:rsidR="00135FEC" w:rsidRPr="00912360" w:rsidRDefault="00135FEC">
            <w:pPr>
              <w:pStyle w:val="TableParagraph"/>
              <w:rPr>
                <w:b/>
                <w:sz w:val="21"/>
                <w:lang w:val="es-ES_tradnl"/>
              </w:rPr>
            </w:pPr>
          </w:p>
          <w:p w14:paraId="2A225AD4" w14:textId="77777777" w:rsidR="00135FEC" w:rsidRPr="00912360" w:rsidRDefault="00000000">
            <w:pPr>
              <w:pStyle w:val="TableParagraph"/>
              <w:spacing w:line="211" w:lineRule="exact"/>
              <w:ind w:right="196"/>
              <w:jc w:val="right"/>
              <w:rPr>
                <w:sz w:val="20"/>
                <w:lang w:val="es-ES_tradnl"/>
              </w:rPr>
            </w:pPr>
            <w:r w:rsidRPr="00912360">
              <w:rPr>
                <w:sz w:val="20"/>
                <w:lang w:val="es-ES_tradnl"/>
              </w:rPr>
              <w:t>28/02/2023</w:t>
            </w:r>
          </w:p>
        </w:tc>
        <w:tc>
          <w:tcPr>
            <w:tcW w:w="1614" w:type="dxa"/>
            <w:tcBorders>
              <w:top w:val="single" w:sz="4" w:space="0" w:color="000000"/>
              <w:bottom w:val="single" w:sz="4" w:space="0" w:color="000000"/>
            </w:tcBorders>
          </w:tcPr>
          <w:p w14:paraId="03033270" w14:textId="77777777" w:rsidR="00135FEC" w:rsidRPr="00912360" w:rsidRDefault="00135FEC">
            <w:pPr>
              <w:pStyle w:val="TableParagraph"/>
              <w:rPr>
                <w:b/>
                <w:lang w:val="es-ES_tradnl"/>
              </w:rPr>
            </w:pPr>
          </w:p>
          <w:p w14:paraId="2CB2A7BD" w14:textId="77777777" w:rsidR="00135FEC" w:rsidRPr="00912360" w:rsidRDefault="00135FEC">
            <w:pPr>
              <w:pStyle w:val="TableParagraph"/>
              <w:rPr>
                <w:b/>
                <w:lang w:val="es-ES_tradnl"/>
              </w:rPr>
            </w:pPr>
          </w:p>
          <w:p w14:paraId="5CD9C837" w14:textId="77777777" w:rsidR="00135FEC" w:rsidRPr="00912360" w:rsidRDefault="00135FEC">
            <w:pPr>
              <w:pStyle w:val="TableParagraph"/>
              <w:rPr>
                <w:b/>
                <w:sz w:val="21"/>
                <w:lang w:val="es-ES_tradnl"/>
              </w:rPr>
            </w:pPr>
          </w:p>
          <w:p w14:paraId="29E2CC8F" w14:textId="77777777" w:rsidR="00135FEC" w:rsidRPr="00912360" w:rsidRDefault="00000000">
            <w:pPr>
              <w:pStyle w:val="TableParagraph"/>
              <w:spacing w:line="211" w:lineRule="exact"/>
              <w:ind w:right="106"/>
              <w:jc w:val="right"/>
              <w:rPr>
                <w:sz w:val="20"/>
                <w:lang w:val="es-ES_tradnl"/>
              </w:rPr>
            </w:pPr>
            <w:r w:rsidRPr="00912360">
              <w:rPr>
                <w:sz w:val="20"/>
                <w:lang w:val="es-ES_tradnl"/>
              </w:rPr>
              <w:t>23.716,08€</w:t>
            </w:r>
          </w:p>
        </w:tc>
      </w:tr>
      <w:tr w:rsidR="00135FEC" w:rsidRPr="00912360" w14:paraId="3E060DF5" w14:textId="77777777">
        <w:trPr>
          <w:trHeight w:val="501"/>
        </w:trPr>
        <w:tc>
          <w:tcPr>
            <w:tcW w:w="5040" w:type="dxa"/>
            <w:tcBorders>
              <w:top w:val="single" w:sz="4" w:space="0" w:color="000000"/>
              <w:bottom w:val="single" w:sz="4" w:space="0" w:color="000000"/>
            </w:tcBorders>
          </w:tcPr>
          <w:p w14:paraId="12EB842C" w14:textId="77777777" w:rsidR="00135FEC" w:rsidRPr="00912360" w:rsidRDefault="00000000">
            <w:pPr>
              <w:pStyle w:val="TableParagraph"/>
              <w:spacing w:before="21"/>
              <w:ind w:left="122" w:right="177" w:firstLine="40"/>
              <w:rPr>
                <w:sz w:val="20"/>
                <w:lang w:val="es-ES_tradnl"/>
              </w:rPr>
            </w:pPr>
            <w:r w:rsidRPr="00912360">
              <w:rPr>
                <w:sz w:val="20"/>
                <w:lang w:val="es-ES_tradnl"/>
              </w:rPr>
              <w:t>Pabellón Centro-Este del Seminario de Tafira Centro Teológico de Las Palmas</w:t>
            </w:r>
          </w:p>
        </w:tc>
        <w:tc>
          <w:tcPr>
            <w:tcW w:w="1571" w:type="dxa"/>
            <w:tcBorders>
              <w:top w:val="single" w:sz="4" w:space="0" w:color="000000"/>
              <w:bottom w:val="single" w:sz="4" w:space="0" w:color="000000"/>
            </w:tcBorders>
          </w:tcPr>
          <w:p w14:paraId="703A4D3F" w14:textId="77777777" w:rsidR="00135FEC" w:rsidRPr="00912360" w:rsidRDefault="00000000">
            <w:pPr>
              <w:pStyle w:val="TableParagraph"/>
              <w:spacing w:before="21"/>
              <w:ind w:right="203"/>
              <w:jc w:val="right"/>
              <w:rPr>
                <w:sz w:val="20"/>
                <w:lang w:val="es-ES_tradnl"/>
              </w:rPr>
            </w:pPr>
            <w:r w:rsidRPr="00912360">
              <w:rPr>
                <w:sz w:val="20"/>
                <w:lang w:val="es-ES_tradnl"/>
              </w:rPr>
              <w:t>08/07/2020</w:t>
            </w:r>
          </w:p>
        </w:tc>
        <w:tc>
          <w:tcPr>
            <w:tcW w:w="1572" w:type="dxa"/>
            <w:tcBorders>
              <w:top w:val="single" w:sz="4" w:space="0" w:color="000000"/>
              <w:bottom w:val="single" w:sz="4" w:space="0" w:color="000000"/>
            </w:tcBorders>
          </w:tcPr>
          <w:p w14:paraId="07B24BBF" w14:textId="77777777" w:rsidR="00135FEC" w:rsidRPr="00912360" w:rsidRDefault="00000000">
            <w:pPr>
              <w:pStyle w:val="TableParagraph"/>
              <w:spacing w:before="21"/>
              <w:ind w:right="196"/>
              <w:jc w:val="right"/>
              <w:rPr>
                <w:sz w:val="20"/>
                <w:lang w:val="es-ES_tradnl"/>
              </w:rPr>
            </w:pPr>
            <w:r w:rsidRPr="00912360">
              <w:rPr>
                <w:sz w:val="20"/>
                <w:lang w:val="es-ES_tradnl"/>
              </w:rPr>
              <w:t>07/07/2025</w:t>
            </w:r>
          </w:p>
        </w:tc>
        <w:tc>
          <w:tcPr>
            <w:tcW w:w="1614" w:type="dxa"/>
            <w:tcBorders>
              <w:top w:val="single" w:sz="4" w:space="0" w:color="000000"/>
              <w:bottom w:val="single" w:sz="4" w:space="0" w:color="000000"/>
            </w:tcBorders>
          </w:tcPr>
          <w:p w14:paraId="5E109A8D" w14:textId="77777777" w:rsidR="00135FEC" w:rsidRPr="00912360" w:rsidRDefault="00000000">
            <w:pPr>
              <w:pStyle w:val="TableParagraph"/>
              <w:spacing w:before="21"/>
              <w:ind w:right="109"/>
              <w:jc w:val="right"/>
              <w:rPr>
                <w:sz w:val="20"/>
                <w:lang w:val="es-ES_tradnl"/>
              </w:rPr>
            </w:pPr>
            <w:r w:rsidRPr="00912360">
              <w:rPr>
                <w:sz w:val="20"/>
                <w:lang w:val="es-ES_tradnl"/>
              </w:rPr>
              <w:t>118.003,08€</w:t>
            </w:r>
          </w:p>
        </w:tc>
      </w:tr>
      <w:tr w:rsidR="00135FEC" w:rsidRPr="00912360" w14:paraId="5D297BEC" w14:textId="77777777">
        <w:trPr>
          <w:trHeight w:val="710"/>
        </w:trPr>
        <w:tc>
          <w:tcPr>
            <w:tcW w:w="5040" w:type="dxa"/>
            <w:tcBorders>
              <w:top w:val="single" w:sz="4" w:space="0" w:color="000000"/>
              <w:bottom w:val="single" w:sz="4" w:space="0" w:color="000000"/>
            </w:tcBorders>
          </w:tcPr>
          <w:p w14:paraId="095237B7" w14:textId="77777777" w:rsidR="00135FEC" w:rsidRPr="00912360" w:rsidRDefault="00000000">
            <w:pPr>
              <w:pStyle w:val="TableParagraph"/>
              <w:spacing w:before="18" w:line="230" w:lineRule="atLeast"/>
              <w:ind w:left="122" w:right="533" w:firstLine="40"/>
              <w:rPr>
                <w:sz w:val="20"/>
                <w:lang w:val="es-ES_tradnl"/>
              </w:rPr>
            </w:pPr>
            <w:r w:rsidRPr="00912360">
              <w:rPr>
                <w:sz w:val="20"/>
                <w:lang w:val="es-ES_tradnl"/>
              </w:rPr>
              <w:t>Suministro, mediante la modalidad de renting sin opción de compra, de un vehículo eléctrico “EFFICIENCY CARS” S.L.U:</w:t>
            </w:r>
          </w:p>
        </w:tc>
        <w:tc>
          <w:tcPr>
            <w:tcW w:w="1571" w:type="dxa"/>
            <w:tcBorders>
              <w:top w:val="single" w:sz="4" w:space="0" w:color="000000"/>
              <w:bottom w:val="single" w:sz="4" w:space="0" w:color="000000"/>
            </w:tcBorders>
          </w:tcPr>
          <w:p w14:paraId="32301470" w14:textId="77777777" w:rsidR="00135FEC" w:rsidRPr="00912360" w:rsidRDefault="00135FEC">
            <w:pPr>
              <w:pStyle w:val="TableParagraph"/>
              <w:rPr>
                <w:b/>
                <w:lang w:val="es-ES_tradnl"/>
              </w:rPr>
            </w:pPr>
          </w:p>
          <w:p w14:paraId="798CE5ED" w14:textId="77777777" w:rsidR="00135FEC" w:rsidRPr="00912360" w:rsidRDefault="00135FEC">
            <w:pPr>
              <w:pStyle w:val="TableParagraph"/>
              <w:spacing w:before="7"/>
              <w:rPr>
                <w:b/>
                <w:sz w:val="19"/>
                <w:lang w:val="es-ES_tradnl"/>
              </w:rPr>
            </w:pPr>
          </w:p>
          <w:p w14:paraId="2D5D9BC0" w14:textId="77777777" w:rsidR="00135FEC" w:rsidRPr="00912360" w:rsidRDefault="00000000">
            <w:pPr>
              <w:pStyle w:val="TableParagraph"/>
              <w:spacing w:before="1" w:line="211" w:lineRule="exact"/>
              <w:ind w:right="203"/>
              <w:jc w:val="right"/>
              <w:rPr>
                <w:sz w:val="20"/>
                <w:lang w:val="es-ES_tradnl"/>
              </w:rPr>
            </w:pPr>
            <w:r w:rsidRPr="00912360">
              <w:rPr>
                <w:sz w:val="20"/>
                <w:lang w:val="es-ES_tradnl"/>
              </w:rPr>
              <w:t>27/12/2018</w:t>
            </w:r>
          </w:p>
        </w:tc>
        <w:tc>
          <w:tcPr>
            <w:tcW w:w="1572" w:type="dxa"/>
            <w:tcBorders>
              <w:top w:val="single" w:sz="4" w:space="0" w:color="000000"/>
              <w:bottom w:val="single" w:sz="4" w:space="0" w:color="000000"/>
            </w:tcBorders>
          </w:tcPr>
          <w:p w14:paraId="7B2CE8E4" w14:textId="77777777" w:rsidR="00135FEC" w:rsidRPr="00912360" w:rsidRDefault="00135FEC">
            <w:pPr>
              <w:pStyle w:val="TableParagraph"/>
              <w:rPr>
                <w:b/>
                <w:lang w:val="es-ES_tradnl"/>
              </w:rPr>
            </w:pPr>
          </w:p>
          <w:p w14:paraId="04EF725C" w14:textId="77777777" w:rsidR="00135FEC" w:rsidRPr="00912360" w:rsidRDefault="00135FEC">
            <w:pPr>
              <w:pStyle w:val="TableParagraph"/>
              <w:spacing w:before="7"/>
              <w:rPr>
                <w:b/>
                <w:sz w:val="19"/>
                <w:lang w:val="es-ES_tradnl"/>
              </w:rPr>
            </w:pPr>
          </w:p>
          <w:p w14:paraId="7102ECE4" w14:textId="77777777" w:rsidR="00135FEC" w:rsidRPr="00912360" w:rsidRDefault="00000000">
            <w:pPr>
              <w:pStyle w:val="TableParagraph"/>
              <w:spacing w:before="1" w:line="211" w:lineRule="exact"/>
              <w:ind w:right="196"/>
              <w:jc w:val="right"/>
              <w:rPr>
                <w:sz w:val="20"/>
                <w:lang w:val="es-ES_tradnl"/>
              </w:rPr>
            </w:pPr>
            <w:r w:rsidRPr="00912360">
              <w:rPr>
                <w:sz w:val="20"/>
                <w:lang w:val="es-ES_tradnl"/>
              </w:rPr>
              <w:t>27/12/2023</w:t>
            </w:r>
          </w:p>
        </w:tc>
        <w:tc>
          <w:tcPr>
            <w:tcW w:w="1614" w:type="dxa"/>
            <w:tcBorders>
              <w:top w:val="single" w:sz="4" w:space="0" w:color="000000"/>
              <w:bottom w:val="single" w:sz="4" w:space="0" w:color="000000"/>
            </w:tcBorders>
          </w:tcPr>
          <w:p w14:paraId="1846CCE2" w14:textId="77777777" w:rsidR="00135FEC" w:rsidRPr="00912360" w:rsidRDefault="00135FEC">
            <w:pPr>
              <w:pStyle w:val="TableParagraph"/>
              <w:rPr>
                <w:b/>
                <w:lang w:val="es-ES_tradnl"/>
              </w:rPr>
            </w:pPr>
          </w:p>
          <w:p w14:paraId="6F2EBCDC" w14:textId="77777777" w:rsidR="00135FEC" w:rsidRPr="00912360" w:rsidRDefault="00135FEC">
            <w:pPr>
              <w:pStyle w:val="TableParagraph"/>
              <w:spacing w:before="7"/>
              <w:rPr>
                <w:b/>
                <w:sz w:val="19"/>
                <w:lang w:val="es-ES_tradnl"/>
              </w:rPr>
            </w:pPr>
          </w:p>
          <w:p w14:paraId="6F103E0D" w14:textId="77777777" w:rsidR="00135FEC" w:rsidRPr="00912360" w:rsidRDefault="00000000">
            <w:pPr>
              <w:pStyle w:val="TableParagraph"/>
              <w:spacing w:before="1" w:line="211" w:lineRule="exact"/>
              <w:ind w:right="108"/>
              <w:jc w:val="right"/>
              <w:rPr>
                <w:sz w:val="20"/>
                <w:lang w:val="es-ES_tradnl"/>
              </w:rPr>
            </w:pPr>
            <w:r w:rsidRPr="00912360">
              <w:rPr>
                <w:sz w:val="20"/>
                <w:lang w:val="es-ES_tradnl"/>
              </w:rPr>
              <w:t>8.587,44 €</w:t>
            </w:r>
          </w:p>
        </w:tc>
      </w:tr>
      <w:tr w:rsidR="00135FEC" w:rsidRPr="00912360" w14:paraId="1F80224E" w14:textId="77777777">
        <w:trPr>
          <w:trHeight w:val="710"/>
        </w:trPr>
        <w:tc>
          <w:tcPr>
            <w:tcW w:w="5040" w:type="dxa"/>
            <w:tcBorders>
              <w:top w:val="single" w:sz="4" w:space="0" w:color="000000"/>
              <w:bottom w:val="single" w:sz="4" w:space="0" w:color="000000"/>
            </w:tcBorders>
          </w:tcPr>
          <w:p w14:paraId="1B83E8AD" w14:textId="77777777" w:rsidR="00135FEC" w:rsidRPr="00912360" w:rsidRDefault="00000000">
            <w:pPr>
              <w:pStyle w:val="TableParagraph"/>
              <w:spacing w:before="18" w:line="230" w:lineRule="atLeast"/>
              <w:ind w:left="122" w:right="599" w:firstLine="40"/>
              <w:rPr>
                <w:sz w:val="20"/>
                <w:lang w:val="es-ES_tradnl"/>
              </w:rPr>
            </w:pPr>
            <w:r w:rsidRPr="00912360">
              <w:rPr>
                <w:sz w:val="20"/>
                <w:lang w:val="es-ES_tradnl"/>
              </w:rPr>
              <w:t>Contrato menor, equipo multifunción ubicado en Gestión Académica y extensión Universitaria – Arrendamiento – N&amp;N COMPUTERS, S.L.</w:t>
            </w:r>
          </w:p>
        </w:tc>
        <w:tc>
          <w:tcPr>
            <w:tcW w:w="1571" w:type="dxa"/>
            <w:tcBorders>
              <w:top w:val="single" w:sz="4" w:space="0" w:color="000000"/>
              <w:bottom w:val="single" w:sz="4" w:space="0" w:color="000000"/>
            </w:tcBorders>
          </w:tcPr>
          <w:p w14:paraId="2E81E374" w14:textId="77777777" w:rsidR="00135FEC" w:rsidRPr="00912360" w:rsidRDefault="00135FEC">
            <w:pPr>
              <w:pStyle w:val="TableParagraph"/>
              <w:rPr>
                <w:b/>
                <w:lang w:val="es-ES_tradnl"/>
              </w:rPr>
            </w:pPr>
          </w:p>
          <w:p w14:paraId="47FFB23B" w14:textId="77777777" w:rsidR="00135FEC" w:rsidRPr="00912360" w:rsidRDefault="00135FEC">
            <w:pPr>
              <w:pStyle w:val="TableParagraph"/>
              <w:spacing w:before="7"/>
              <w:rPr>
                <w:b/>
                <w:sz w:val="19"/>
                <w:lang w:val="es-ES_tradnl"/>
              </w:rPr>
            </w:pPr>
          </w:p>
          <w:p w14:paraId="37655A26" w14:textId="77777777" w:rsidR="00135FEC" w:rsidRPr="00912360" w:rsidRDefault="00000000">
            <w:pPr>
              <w:pStyle w:val="TableParagraph"/>
              <w:spacing w:before="1" w:line="211" w:lineRule="exact"/>
              <w:ind w:right="203"/>
              <w:jc w:val="right"/>
              <w:rPr>
                <w:sz w:val="20"/>
                <w:lang w:val="es-ES_tradnl"/>
              </w:rPr>
            </w:pPr>
            <w:r w:rsidRPr="00912360">
              <w:rPr>
                <w:sz w:val="20"/>
                <w:lang w:val="es-ES_tradnl"/>
              </w:rPr>
              <w:t>16/10/2021</w:t>
            </w:r>
          </w:p>
        </w:tc>
        <w:tc>
          <w:tcPr>
            <w:tcW w:w="1572" w:type="dxa"/>
            <w:tcBorders>
              <w:top w:val="single" w:sz="4" w:space="0" w:color="000000"/>
              <w:bottom w:val="single" w:sz="4" w:space="0" w:color="000000"/>
            </w:tcBorders>
          </w:tcPr>
          <w:p w14:paraId="4640400B" w14:textId="77777777" w:rsidR="00135FEC" w:rsidRPr="00912360" w:rsidRDefault="00135FEC">
            <w:pPr>
              <w:pStyle w:val="TableParagraph"/>
              <w:rPr>
                <w:b/>
                <w:lang w:val="es-ES_tradnl"/>
              </w:rPr>
            </w:pPr>
          </w:p>
          <w:p w14:paraId="29E5B07A" w14:textId="77777777" w:rsidR="00135FEC" w:rsidRPr="00912360" w:rsidRDefault="00135FEC">
            <w:pPr>
              <w:pStyle w:val="TableParagraph"/>
              <w:spacing w:before="7"/>
              <w:rPr>
                <w:b/>
                <w:sz w:val="19"/>
                <w:lang w:val="es-ES_tradnl"/>
              </w:rPr>
            </w:pPr>
          </w:p>
          <w:p w14:paraId="6BB000EC" w14:textId="77777777" w:rsidR="00135FEC" w:rsidRPr="00912360" w:rsidRDefault="00000000">
            <w:pPr>
              <w:pStyle w:val="TableParagraph"/>
              <w:spacing w:before="1" w:line="211" w:lineRule="exact"/>
              <w:ind w:right="196"/>
              <w:jc w:val="right"/>
              <w:rPr>
                <w:sz w:val="20"/>
                <w:lang w:val="es-ES_tradnl"/>
              </w:rPr>
            </w:pPr>
            <w:r w:rsidRPr="00912360">
              <w:rPr>
                <w:sz w:val="20"/>
                <w:lang w:val="es-ES_tradnl"/>
              </w:rPr>
              <w:t>15/10/2022</w:t>
            </w:r>
          </w:p>
        </w:tc>
        <w:tc>
          <w:tcPr>
            <w:tcW w:w="1614" w:type="dxa"/>
            <w:tcBorders>
              <w:top w:val="single" w:sz="4" w:space="0" w:color="000000"/>
              <w:bottom w:val="single" w:sz="4" w:space="0" w:color="000000"/>
            </w:tcBorders>
          </w:tcPr>
          <w:p w14:paraId="5A205E4F" w14:textId="77777777" w:rsidR="00135FEC" w:rsidRPr="00912360" w:rsidRDefault="00135FEC">
            <w:pPr>
              <w:pStyle w:val="TableParagraph"/>
              <w:rPr>
                <w:b/>
                <w:lang w:val="es-ES_tradnl"/>
              </w:rPr>
            </w:pPr>
          </w:p>
          <w:p w14:paraId="26CEF137" w14:textId="77777777" w:rsidR="00135FEC" w:rsidRPr="00912360" w:rsidRDefault="00135FEC">
            <w:pPr>
              <w:pStyle w:val="TableParagraph"/>
              <w:spacing w:before="7"/>
              <w:rPr>
                <w:b/>
                <w:sz w:val="19"/>
                <w:lang w:val="es-ES_tradnl"/>
              </w:rPr>
            </w:pPr>
          </w:p>
          <w:p w14:paraId="6C088FC3" w14:textId="77777777" w:rsidR="00135FEC" w:rsidRPr="00912360" w:rsidRDefault="00000000">
            <w:pPr>
              <w:pStyle w:val="TableParagraph"/>
              <w:spacing w:before="1" w:line="211" w:lineRule="exact"/>
              <w:ind w:right="108"/>
              <w:jc w:val="right"/>
              <w:rPr>
                <w:sz w:val="20"/>
                <w:lang w:val="es-ES_tradnl"/>
              </w:rPr>
            </w:pPr>
            <w:r w:rsidRPr="00912360">
              <w:rPr>
                <w:sz w:val="20"/>
                <w:lang w:val="es-ES_tradnl"/>
              </w:rPr>
              <w:t>570,00 €</w:t>
            </w:r>
          </w:p>
        </w:tc>
      </w:tr>
      <w:tr w:rsidR="00135FEC" w:rsidRPr="00912360" w14:paraId="0DDDBFA7" w14:textId="77777777">
        <w:trPr>
          <w:trHeight w:val="906"/>
        </w:trPr>
        <w:tc>
          <w:tcPr>
            <w:tcW w:w="5040" w:type="dxa"/>
            <w:tcBorders>
              <w:top w:val="single" w:sz="4" w:space="0" w:color="000000"/>
              <w:bottom w:val="single" w:sz="4" w:space="0" w:color="000000"/>
            </w:tcBorders>
          </w:tcPr>
          <w:p w14:paraId="11B0C48F" w14:textId="77777777" w:rsidR="00135FEC" w:rsidRPr="00912360" w:rsidRDefault="00000000">
            <w:pPr>
              <w:pStyle w:val="TableParagraph"/>
              <w:spacing w:before="18"/>
              <w:ind w:left="163" w:right="558" w:firstLine="40"/>
              <w:rPr>
                <w:sz w:val="20"/>
                <w:lang w:val="es-ES_tradnl"/>
              </w:rPr>
            </w:pPr>
            <w:r w:rsidRPr="00912360">
              <w:rPr>
                <w:sz w:val="20"/>
                <w:lang w:val="es-ES_tradnl"/>
              </w:rPr>
              <w:t>Contrato menor, equipo multifunción ubicado en Gestión Académica y extensión Universitaria – Arrendamiento – N&amp;N COMPUTERS, S.L.</w:t>
            </w:r>
          </w:p>
        </w:tc>
        <w:tc>
          <w:tcPr>
            <w:tcW w:w="1571" w:type="dxa"/>
            <w:tcBorders>
              <w:top w:val="single" w:sz="4" w:space="0" w:color="000000"/>
              <w:bottom w:val="single" w:sz="4" w:space="0" w:color="000000"/>
            </w:tcBorders>
          </w:tcPr>
          <w:p w14:paraId="45715A98" w14:textId="77777777" w:rsidR="00135FEC" w:rsidRPr="00912360" w:rsidRDefault="00135FEC">
            <w:pPr>
              <w:pStyle w:val="TableParagraph"/>
              <w:rPr>
                <w:b/>
                <w:lang w:val="es-ES_tradnl"/>
              </w:rPr>
            </w:pPr>
          </w:p>
          <w:p w14:paraId="28AD5F59" w14:textId="77777777" w:rsidR="00135FEC" w:rsidRPr="00912360" w:rsidRDefault="00135FEC">
            <w:pPr>
              <w:pStyle w:val="TableParagraph"/>
              <w:rPr>
                <w:b/>
                <w:lang w:val="es-ES_tradnl"/>
              </w:rPr>
            </w:pPr>
          </w:p>
          <w:p w14:paraId="1E2FA2EA" w14:textId="77777777" w:rsidR="00135FEC" w:rsidRPr="00912360" w:rsidRDefault="00000000">
            <w:pPr>
              <w:pStyle w:val="TableParagraph"/>
              <w:spacing w:before="170" w:line="211" w:lineRule="exact"/>
              <w:ind w:right="203"/>
              <w:jc w:val="right"/>
              <w:rPr>
                <w:sz w:val="20"/>
                <w:lang w:val="es-ES_tradnl"/>
              </w:rPr>
            </w:pPr>
            <w:r w:rsidRPr="00912360">
              <w:rPr>
                <w:sz w:val="20"/>
                <w:lang w:val="es-ES_tradnl"/>
              </w:rPr>
              <w:t>15/10/2022</w:t>
            </w:r>
          </w:p>
        </w:tc>
        <w:tc>
          <w:tcPr>
            <w:tcW w:w="1572" w:type="dxa"/>
            <w:tcBorders>
              <w:top w:val="single" w:sz="4" w:space="0" w:color="000000"/>
              <w:bottom w:val="single" w:sz="4" w:space="0" w:color="000000"/>
            </w:tcBorders>
          </w:tcPr>
          <w:p w14:paraId="2489ACB9" w14:textId="77777777" w:rsidR="00135FEC" w:rsidRPr="00912360" w:rsidRDefault="00135FEC">
            <w:pPr>
              <w:pStyle w:val="TableParagraph"/>
              <w:rPr>
                <w:b/>
                <w:lang w:val="es-ES_tradnl"/>
              </w:rPr>
            </w:pPr>
          </w:p>
          <w:p w14:paraId="50B3F425" w14:textId="77777777" w:rsidR="00135FEC" w:rsidRPr="00912360" w:rsidRDefault="00135FEC">
            <w:pPr>
              <w:pStyle w:val="TableParagraph"/>
              <w:rPr>
                <w:b/>
                <w:lang w:val="es-ES_tradnl"/>
              </w:rPr>
            </w:pPr>
          </w:p>
          <w:p w14:paraId="22AA1F76" w14:textId="77777777" w:rsidR="00135FEC" w:rsidRPr="00912360" w:rsidRDefault="00000000">
            <w:pPr>
              <w:pStyle w:val="TableParagraph"/>
              <w:spacing w:before="170" w:line="211" w:lineRule="exact"/>
              <w:ind w:right="196"/>
              <w:jc w:val="right"/>
              <w:rPr>
                <w:sz w:val="20"/>
                <w:lang w:val="es-ES_tradnl"/>
              </w:rPr>
            </w:pPr>
            <w:r w:rsidRPr="00912360">
              <w:rPr>
                <w:sz w:val="20"/>
                <w:lang w:val="es-ES_tradnl"/>
              </w:rPr>
              <w:t>15/10/2023</w:t>
            </w:r>
          </w:p>
        </w:tc>
        <w:tc>
          <w:tcPr>
            <w:tcW w:w="1614" w:type="dxa"/>
            <w:tcBorders>
              <w:top w:val="single" w:sz="4" w:space="0" w:color="000000"/>
              <w:bottom w:val="single" w:sz="4" w:space="0" w:color="000000"/>
            </w:tcBorders>
          </w:tcPr>
          <w:p w14:paraId="7385BA8B" w14:textId="77777777" w:rsidR="00135FEC" w:rsidRPr="00912360" w:rsidRDefault="00135FEC">
            <w:pPr>
              <w:pStyle w:val="TableParagraph"/>
              <w:rPr>
                <w:b/>
                <w:lang w:val="es-ES_tradnl"/>
              </w:rPr>
            </w:pPr>
          </w:p>
          <w:p w14:paraId="6C526E0A" w14:textId="77777777" w:rsidR="00135FEC" w:rsidRPr="00912360" w:rsidRDefault="00135FEC">
            <w:pPr>
              <w:pStyle w:val="TableParagraph"/>
              <w:rPr>
                <w:b/>
                <w:lang w:val="es-ES_tradnl"/>
              </w:rPr>
            </w:pPr>
          </w:p>
          <w:p w14:paraId="3154661A" w14:textId="77777777" w:rsidR="00135FEC" w:rsidRPr="00912360" w:rsidRDefault="00000000">
            <w:pPr>
              <w:pStyle w:val="TableParagraph"/>
              <w:spacing w:before="170" w:line="211" w:lineRule="exact"/>
              <w:ind w:right="108"/>
              <w:jc w:val="right"/>
              <w:rPr>
                <w:sz w:val="20"/>
                <w:lang w:val="es-ES_tradnl"/>
              </w:rPr>
            </w:pPr>
            <w:r w:rsidRPr="00912360">
              <w:rPr>
                <w:sz w:val="20"/>
                <w:lang w:val="es-ES_tradnl"/>
              </w:rPr>
              <w:t>177,00 €</w:t>
            </w:r>
          </w:p>
        </w:tc>
      </w:tr>
      <w:tr w:rsidR="00135FEC" w:rsidRPr="00912360" w14:paraId="672E0A28" w14:textId="77777777">
        <w:trPr>
          <w:trHeight w:val="851"/>
        </w:trPr>
        <w:tc>
          <w:tcPr>
            <w:tcW w:w="5040" w:type="dxa"/>
            <w:tcBorders>
              <w:top w:val="single" w:sz="4" w:space="0" w:color="000000"/>
              <w:bottom w:val="single" w:sz="4" w:space="0" w:color="000000"/>
            </w:tcBorders>
          </w:tcPr>
          <w:p w14:paraId="0F0E12BB" w14:textId="77777777" w:rsidR="00135FEC" w:rsidRPr="00912360" w:rsidRDefault="00000000">
            <w:pPr>
              <w:pStyle w:val="TableParagraph"/>
              <w:spacing w:before="21"/>
              <w:ind w:left="122" w:right="599" w:firstLine="40"/>
              <w:rPr>
                <w:sz w:val="20"/>
                <w:lang w:val="es-ES_tradnl"/>
              </w:rPr>
            </w:pPr>
            <w:r w:rsidRPr="00912360">
              <w:rPr>
                <w:sz w:val="20"/>
                <w:lang w:val="es-ES_tradnl"/>
              </w:rPr>
              <w:t>Contrato menor, equipo multifunción ubicado en Gestión Académica y extensión Universitaria – Arrendamiento – KANARINOLTA</w:t>
            </w:r>
          </w:p>
        </w:tc>
        <w:tc>
          <w:tcPr>
            <w:tcW w:w="1571" w:type="dxa"/>
            <w:tcBorders>
              <w:top w:val="single" w:sz="4" w:space="0" w:color="000000"/>
              <w:bottom w:val="single" w:sz="4" w:space="0" w:color="000000"/>
            </w:tcBorders>
          </w:tcPr>
          <w:p w14:paraId="29F15817" w14:textId="77777777" w:rsidR="00135FEC" w:rsidRPr="00912360" w:rsidRDefault="00135FEC">
            <w:pPr>
              <w:pStyle w:val="TableParagraph"/>
              <w:rPr>
                <w:b/>
                <w:lang w:val="es-ES_tradnl"/>
              </w:rPr>
            </w:pPr>
          </w:p>
          <w:p w14:paraId="2ACD4120" w14:textId="77777777" w:rsidR="00135FEC" w:rsidRPr="00912360" w:rsidRDefault="00135FEC">
            <w:pPr>
              <w:pStyle w:val="TableParagraph"/>
              <w:rPr>
                <w:b/>
                <w:sz w:val="32"/>
                <w:lang w:val="es-ES_tradnl"/>
              </w:rPr>
            </w:pPr>
          </w:p>
          <w:p w14:paraId="1F482924" w14:textId="77777777" w:rsidR="00135FEC" w:rsidRPr="00912360" w:rsidRDefault="00000000">
            <w:pPr>
              <w:pStyle w:val="TableParagraph"/>
              <w:spacing w:line="211" w:lineRule="exact"/>
              <w:ind w:right="203"/>
              <w:jc w:val="right"/>
              <w:rPr>
                <w:sz w:val="20"/>
                <w:lang w:val="es-ES_tradnl"/>
              </w:rPr>
            </w:pPr>
            <w:r w:rsidRPr="00912360">
              <w:rPr>
                <w:sz w:val="20"/>
                <w:lang w:val="es-ES_tradnl"/>
              </w:rPr>
              <w:t>29/04/2021</w:t>
            </w:r>
          </w:p>
        </w:tc>
        <w:tc>
          <w:tcPr>
            <w:tcW w:w="1572" w:type="dxa"/>
            <w:tcBorders>
              <w:top w:val="single" w:sz="4" w:space="0" w:color="000000"/>
              <w:bottom w:val="single" w:sz="4" w:space="0" w:color="000000"/>
            </w:tcBorders>
          </w:tcPr>
          <w:p w14:paraId="2E5F0C9E" w14:textId="77777777" w:rsidR="00135FEC" w:rsidRPr="00912360" w:rsidRDefault="00135FEC">
            <w:pPr>
              <w:pStyle w:val="TableParagraph"/>
              <w:rPr>
                <w:b/>
                <w:lang w:val="es-ES_tradnl"/>
              </w:rPr>
            </w:pPr>
          </w:p>
          <w:p w14:paraId="0F73C844" w14:textId="77777777" w:rsidR="00135FEC" w:rsidRPr="00912360" w:rsidRDefault="00135FEC">
            <w:pPr>
              <w:pStyle w:val="TableParagraph"/>
              <w:rPr>
                <w:b/>
                <w:sz w:val="32"/>
                <w:lang w:val="es-ES_tradnl"/>
              </w:rPr>
            </w:pPr>
          </w:p>
          <w:p w14:paraId="67D69B63" w14:textId="77777777" w:rsidR="00135FEC" w:rsidRPr="00912360" w:rsidRDefault="00000000">
            <w:pPr>
              <w:pStyle w:val="TableParagraph"/>
              <w:spacing w:line="211" w:lineRule="exact"/>
              <w:ind w:right="196"/>
              <w:jc w:val="right"/>
              <w:rPr>
                <w:sz w:val="20"/>
                <w:lang w:val="es-ES_tradnl"/>
              </w:rPr>
            </w:pPr>
            <w:r w:rsidRPr="00912360">
              <w:rPr>
                <w:sz w:val="20"/>
                <w:lang w:val="es-ES_tradnl"/>
              </w:rPr>
              <w:t>29/04/2022</w:t>
            </w:r>
          </w:p>
        </w:tc>
        <w:tc>
          <w:tcPr>
            <w:tcW w:w="1614" w:type="dxa"/>
            <w:tcBorders>
              <w:top w:val="single" w:sz="4" w:space="0" w:color="000000"/>
              <w:bottom w:val="single" w:sz="4" w:space="0" w:color="000000"/>
            </w:tcBorders>
          </w:tcPr>
          <w:p w14:paraId="2F141822" w14:textId="77777777" w:rsidR="00135FEC" w:rsidRPr="00912360" w:rsidRDefault="00135FEC">
            <w:pPr>
              <w:pStyle w:val="TableParagraph"/>
              <w:rPr>
                <w:b/>
                <w:lang w:val="es-ES_tradnl"/>
              </w:rPr>
            </w:pPr>
          </w:p>
          <w:p w14:paraId="30EE8ACC" w14:textId="77777777" w:rsidR="00135FEC" w:rsidRPr="00912360" w:rsidRDefault="00135FEC">
            <w:pPr>
              <w:pStyle w:val="TableParagraph"/>
              <w:rPr>
                <w:b/>
                <w:sz w:val="32"/>
                <w:lang w:val="es-ES_tradnl"/>
              </w:rPr>
            </w:pPr>
          </w:p>
          <w:p w14:paraId="4A4F81A9" w14:textId="77777777" w:rsidR="00135FEC" w:rsidRPr="00912360" w:rsidRDefault="00000000">
            <w:pPr>
              <w:pStyle w:val="TableParagraph"/>
              <w:spacing w:line="211" w:lineRule="exact"/>
              <w:ind w:right="108"/>
              <w:jc w:val="right"/>
              <w:rPr>
                <w:sz w:val="20"/>
                <w:lang w:val="es-ES_tradnl"/>
              </w:rPr>
            </w:pPr>
            <w:r w:rsidRPr="00912360">
              <w:rPr>
                <w:sz w:val="20"/>
                <w:lang w:val="es-ES_tradnl"/>
              </w:rPr>
              <w:t>240,75 €</w:t>
            </w:r>
          </w:p>
        </w:tc>
      </w:tr>
      <w:tr w:rsidR="00135FEC" w:rsidRPr="00912360" w14:paraId="6520EE5C" w14:textId="77777777">
        <w:trPr>
          <w:trHeight w:val="479"/>
        </w:trPr>
        <w:tc>
          <w:tcPr>
            <w:tcW w:w="5040" w:type="dxa"/>
            <w:tcBorders>
              <w:top w:val="single" w:sz="4" w:space="0" w:color="000000"/>
              <w:bottom w:val="single" w:sz="4" w:space="0" w:color="000000"/>
            </w:tcBorders>
          </w:tcPr>
          <w:p w14:paraId="6C489198" w14:textId="77777777" w:rsidR="00135FEC" w:rsidRPr="00912360" w:rsidRDefault="00000000">
            <w:pPr>
              <w:pStyle w:val="TableParagraph"/>
              <w:spacing w:before="18" w:line="230" w:lineRule="atLeast"/>
              <w:ind w:left="122" w:right="599" w:firstLine="40"/>
              <w:rPr>
                <w:sz w:val="20"/>
                <w:lang w:val="es-ES_tradnl"/>
              </w:rPr>
            </w:pPr>
            <w:r w:rsidRPr="00912360">
              <w:rPr>
                <w:sz w:val="20"/>
                <w:lang w:val="es-ES_tradnl"/>
              </w:rPr>
              <w:t>Contrato menor, equipo multifunción ubicado en Gestión Académica y extensión Universitaria –</w:t>
            </w:r>
          </w:p>
        </w:tc>
        <w:tc>
          <w:tcPr>
            <w:tcW w:w="1571" w:type="dxa"/>
            <w:tcBorders>
              <w:top w:val="single" w:sz="4" w:space="0" w:color="000000"/>
              <w:bottom w:val="single" w:sz="4" w:space="0" w:color="000000"/>
            </w:tcBorders>
          </w:tcPr>
          <w:p w14:paraId="37067818" w14:textId="77777777" w:rsidR="00135FEC" w:rsidRPr="00912360" w:rsidRDefault="00135FEC">
            <w:pPr>
              <w:pStyle w:val="TableParagraph"/>
              <w:spacing w:before="7"/>
              <w:rPr>
                <w:b/>
                <w:sz w:val="21"/>
                <w:lang w:val="es-ES_tradnl"/>
              </w:rPr>
            </w:pPr>
          </w:p>
          <w:p w14:paraId="0E39FE93" w14:textId="77777777" w:rsidR="00135FEC" w:rsidRPr="00912360" w:rsidRDefault="00000000">
            <w:pPr>
              <w:pStyle w:val="TableParagraph"/>
              <w:spacing w:line="211" w:lineRule="exact"/>
              <w:ind w:right="203"/>
              <w:jc w:val="right"/>
              <w:rPr>
                <w:sz w:val="20"/>
                <w:lang w:val="es-ES_tradnl"/>
              </w:rPr>
            </w:pPr>
            <w:r w:rsidRPr="00912360">
              <w:rPr>
                <w:sz w:val="20"/>
                <w:lang w:val="es-ES_tradnl"/>
              </w:rPr>
              <w:t>29/04/2022</w:t>
            </w:r>
          </w:p>
        </w:tc>
        <w:tc>
          <w:tcPr>
            <w:tcW w:w="1572" w:type="dxa"/>
            <w:tcBorders>
              <w:top w:val="single" w:sz="4" w:space="0" w:color="000000"/>
              <w:bottom w:val="single" w:sz="4" w:space="0" w:color="000000"/>
            </w:tcBorders>
          </w:tcPr>
          <w:p w14:paraId="61E7F650" w14:textId="77777777" w:rsidR="00135FEC" w:rsidRPr="00912360" w:rsidRDefault="00135FEC">
            <w:pPr>
              <w:pStyle w:val="TableParagraph"/>
              <w:spacing w:before="7"/>
              <w:rPr>
                <w:b/>
                <w:sz w:val="21"/>
                <w:lang w:val="es-ES_tradnl"/>
              </w:rPr>
            </w:pPr>
          </w:p>
          <w:p w14:paraId="1AE13BA6" w14:textId="77777777" w:rsidR="00135FEC" w:rsidRPr="00912360" w:rsidRDefault="00000000">
            <w:pPr>
              <w:pStyle w:val="TableParagraph"/>
              <w:spacing w:line="211" w:lineRule="exact"/>
              <w:ind w:right="196"/>
              <w:jc w:val="right"/>
              <w:rPr>
                <w:sz w:val="20"/>
                <w:lang w:val="es-ES_tradnl"/>
              </w:rPr>
            </w:pPr>
            <w:r w:rsidRPr="00912360">
              <w:rPr>
                <w:sz w:val="20"/>
                <w:lang w:val="es-ES_tradnl"/>
              </w:rPr>
              <w:t>29/04/2023</w:t>
            </w:r>
          </w:p>
        </w:tc>
        <w:tc>
          <w:tcPr>
            <w:tcW w:w="1614" w:type="dxa"/>
            <w:tcBorders>
              <w:top w:val="single" w:sz="4" w:space="0" w:color="000000"/>
              <w:bottom w:val="single" w:sz="4" w:space="0" w:color="000000"/>
            </w:tcBorders>
          </w:tcPr>
          <w:p w14:paraId="4DBA07F3" w14:textId="77777777" w:rsidR="00135FEC" w:rsidRPr="00912360" w:rsidRDefault="00135FEC">
            <w:pPr>
              <w:pStyle w:val="TableParagraph"/>
              <w:spacing w:before="7"/>
              <w:rPr>
                <w:b/>
                <w:sz w:val="21"/>
                <w:lang w:val="es-ES_tradnl"/>
              </w:rPr>
            </w:pPr>
          </w:p>
          <w:p w14:paraId="74CFDB67" w14:textId="77777777" w:rsidR="00135FEC" w:rsidRPr="00912360" w:rsidRDefault="00000000">
            <w:pPr>
              <w:pStyle w:val="TableParagraph"/>
              <w:spacing w:line="211" w:lineRule="exact"/>
              <w:ind w:right="108"/>
              <w:jc w:val="right"/>
              <w:rPr>
                <w:sz w:val="20"/>
                <w:lang w:val="es-ES_tradnl"/>
              </w:rPr>
            </w:pPr>
            <w:r w:rsidRPr="00912360">
              <w:rPr>
                <w:sz w:val="20"/>
                <w:lang w:val="es-ES_tradnl"/>
              </w:rPr>
              <w:t>642,00 €</w:t>
            </w:r>
          </w:p>
        </w:tc>
      </w:tr>
    </w:tbl>
    <w:p w14:paraId="3B6527A6" w14:textId="77777777" w:rsidR="00135FEC" w:rsidRPr="00912360" w:rsidRDefault="00135FEC">
      <w:pPr>
        <w:spacing w:line="211" w:lineRule="exact"/>
        <w:jc w:val="right"/>
        <w:rPr>
          <w:sz w:val="20"/>
          <w:lang w:val="es-ES_tradnl"/>
        </w:rPr>
        <w:sectPr w:rsidR="00135FEC" w:rsidRPr="00912360">
          <w:pgSz w:w="11920" w:h="16850"/>
          <w:pgMar w:top="1460" w:right="500" w:bottom="1240" w:left="340" w:header="0" w:footer="1036" w:gutter="0"/>
          <w:cols w:space="720"/>
        </w:sectPr>
      </w:pPr>
    </w:p>
    <w:tbl>
      <w:tblPr>
        <w:tblStyle w:val="TableNormal"/>
        <w:tblW w:w="0" w:type="auto"/>
        <w:tblInd w:w="949" w:type="dxa"/>
        <w:tblLayout w:type="fixed"/>
        <w:tblLook w:val="01E0" w:firstRow="1" w:lastRow="1" w:firstColumn="1" w:lastColumn="1" w:noHBand="0" w:noVBand="0"/>
      </w:tblPr>
      <w:tblGrid>
        <w:gridCol w:w="5036"/>
        <w:gridCol w:w="1574"/>
        <w:gridCol w:w="1572"/>
        <w:gridCol w:w="1614"/>
      </w:tblGrid>
      <w:tr w:rsidR="00135FEC" w:rsidRPr="00912360" w14:paraId="14489E24" w14:textId="77777777">
        <w:trPr>
          <w:trHeight w:val="702"/>
        </w:trPr>
        <w:tc>
          <w:tcPr>
            <w:tcW w:w="5036" w:type="dxa"/>
            <w:tcBorders>
              <w:top w:val="single" w:sz="4" w:space="0" w:color="000000"/>
              <w:bottom w:val="single" w:sz="4" w:space="0" w:color="000000"/>
            </w:tcBorders>
          </w:tcPr>
          <w:p w14:paraId="32AED82F" w14:textId="77777777" w:rsidR="00135FEC" w:rsidRPr="00912360" w:rsidRDefault="00135FEC">
            <w:pPr>
              <w:pStyle w:val="TableParagraph"/>
              <w:spacing w:before="4"/>
              <w:rPr>
                <w:b/>
                <w:sz w:val="21"/>
                <w:lang w:val="es-ES_tradnl"/>
              </w:rPr>
            </w:pPr>
          </w:p>
          <w:p w14:paraId="78A8447C" w14:textId="77777777" w:rsidR="00135FEC" w:rsidRPr="00912360" w:rsidRDefault="00000000">
            <w:pPr>
              <w:pStyle w:val="TableParagraph"/>
              <w:ind w:left="1569"/>
              <w:rPr>
                <w:b/>
                <w:sz w:val="18"/>
                <w:lang w:val="es-ES_tradnl"/>
              </w:rPr>
            </w:pPr>
            <w:r w:rsidRPr="00912360">
              <w:rPr>
                <w:b/>
                <w:sz w:val="18"/>
                <w:lang w:val="es-ES_tradnl"/>
              </w:rPr>
              <w:t>Descripción del arrendamiento</w:t>
            </w:r>
          </w:p>
        </w:tc>
        <w:tc>
          <w:tcPr>
            <w:tcW w:w="1574" w:type="dxa"/>
            <w:tcBorders>
              <w:top w:val="single" w:sz="4" w:space="0" w:color="000000"/>
              <w:bottom w:val="single" w:sz="4" w:space="0" w:color="000000"/>
            </w:tcBorders>
          </w:tcPr>
          <w:p w14:paraId="6A5838D6" w14:textId="77777777" w:rsidR="00135FEC" w:rsidRPr="00912360" w:rsidRDefault="00000000">
            <w:pPr>
              <w:pStyle w:val="TableParagraph"/>
              <w:spacing w:before="143"/>
              <w:ind w:left="255" w:right="828" w:hanging="53"/>
              <w:rPr>
                <w:b/>
                <w:sz w:val="18"/>
                <w:lang w:val="es-ES_tradnl"/>
              </w:rPr>
            </w:pPr>
            <w:r w:rsidRPr="00912360">
              <w:rPr>
                <w:b/>
                <w:sz w:val="18"/>
                <w:lang w:val="es-ES_tradnl"/>
              </w:rPr>
              <w:t>Fecha inicio</w:t>
            </w:r>
          </w:p>
        </w:tc>
        <w:tc>
          <w:tcPr>
            <w:tcW w:w="1572" w:type="dxa"/>
            <w:tcBorders>
              <w:top w:val="single" w:sz="4" w:space="0" w:color="000000"/>
              <w:bottom w:val="single" w:sz="4" w:space="0" w:color="000000"/>
            </w:tcBorders>
          </w:tcPr>
          <w:p w14:paraId="55896A3E" w14:textId="77777777" w:rsidR="00135FEC" w:rsidRPr="00912360" w:rsidRDefault="00000000">
            <w:pPr>
              <w:pStyle w:val="TableParagraph"/>
              <w:spacing w:before="143"/>
              <w:ind w:left="359" w:right="822" w:hanging="154"/>
              <w:rPr>
                <w:b/>
                <w:sz w:val="18"/>
                <w:lang w:val="es-ES_tradnl"/>
              </w:rPr>
            </w:pPr>
            <w:r w:rsidRPr="00912360">
              <w:rPr>
                <w:b/>
                <w:sz w:val="18"/>
                <w:lang w:val="es-ES_tradnl"/>
              </w:rPr>
              <w:t>Fecha final</w:t>
            </w:r>
          </w:p>
        </w:tc>
        <w:tc>
          <w:tcPr>
            <w:tcW w:w="1614" w:type="dxa"/>
            <w:tcBorders>
              <w:top w:val="single" w:sz="4" w:space="0" w:color="000000"/>
              <w:bottom w:val="single" w:sz="4" w:space="0" w:color="000000"/>
            </w:tcBorders>
          </w:tcPr>
          <w:p w14:paraId="13BDBA12" w14:textId="77777777" w:rsidR="00135FEC" w:rsidRPr="00912360" w:rsidRDefault="00000000">
            <w:pPr>
              <w:pStyle w:val="TableParagraph"/>
              <w:spacing w:before="40" w:line="207" w:lineRule="exact"/>
              <w:ind w:left="198"/>
              <w:rPr>
                <w:b/>
                <w:sz w:val="18"/>
                <w:lang w:val="es-ES_tradnl"/>
              </w:rPr>
            </w:pPr>
            <w:r w:rsidRPr="00912360">
              <w:rPr>
                <w:b/>
                <w:sz w:val="18"/>
                <w:lang w:val="es-ES_tradnl"/>
              </w:rPr>
              <w:t>Importe</w:t>
            </w:r>
          </w:p>
          <w:p w14:paraId="70980D71" w14:textId="77777777" w:rsidR="00135FEC" w:rsidRPr="00912360" w:rsidRDefault="00000000">
            <w:pPr>
              <w:pStyle w:val="TableParagraph"/>
              <w:ind w:left="460" w:right="733" w:hanging="41"/>
              <w:rPr>
                <w:b/>
                <w:sz w:val="18"/>
                <w:lang w:val="es-ES_tradnl"/>
              </w:rPr>
            </w:pPr>
            <w:r w:rsidRPr="00912360">
              <w:rPr>
                <w:b/>
                <w:sz w:val="18"/>
                <w:lang w:val="es-ES_tradnl"/>
              </w:rPr>
              <w:t>renta 2022</w:t>
            </w:r>
          </w:p>
        </w:tc>
      </w:tr>
      <w:tr w:rsidR="00135FEC" w:rsidRPr="00912360" w14:paraId="2F702CD0" w14:textId="77777777">
        <w:trPr>
          <w:trHeight w:val="299"/>
        </w:trPr>
        <w:tc>
          <w:tcPr>
            <w:tcW w:w="5036" w:type="dxa"/>
            <w:tcBorders>
              <w:top w:val="single" w:sz="4" w:space="0" w:color="000000"/>
              <w:bottom w:val="single" w:sz="4" w:space="0" w:color="000000"/>
            </w:tcBorders>
          </w:tcPr>
          <w:p w14:paraId="40E788BF" w14:textId="77777777" w:rsidR="00135FEC" w:rsidRPr="00912360" w:rsidRDefault="00000000">
            <w:pPr>
              <w:pStyle w:val="TableParagraph"/>
              <w:spacing w:line="229" w:lineRule="exact"/>
              <w:ind w:left="122"/>
              <w:rPr>
                <w:sz w:val="20"/>
                <w:lang w:val="es-ES_tradnl"/>
              </w:rPr>
            </w:pPr>
            <w:r w:rsidRPr="00912360">
              <w:rPr>
                <w:sz w:val="20"/>
                <w:lang w:val="es-ES_tradnl"/>
              </w:rPr>
              <w:t>Arrendamiento – KANARINOLTA</w:t>
            </w:r>
          </w:p>
        </w:tc>
        <w:tc>
          <w:tcPr>
            <w:tcW w:w="1574" w:type="dxa"/>
            <w:tcBorders>
              <w:top w:val="single" w:sz="4" w:space="0" w:color="000000"/>
              <w:bottom w:val="single" w:sz="4" w:space="0" w:color="000000"/>
            </w:tcBorders>
          </w:tcPr>
          <w:p w14:paraId="0D75CDAC" w14:textId="77777777" w:rsidR="00135FEC" w:rsidRPr="00912360" w:rsidRDefault="00135FEC">
            <w:pPr>
              <w:pStyle w:val="TableParagraph"/>
              <w:rPr>
                <w:rFonts w:ascii="Times New Roman"/>
                <w:sz w:val="20"/>
                <w:lang w:val="es-ES_tradnl"/>
              </w:rPr>
            </w:pPr>
          </w:p>
        </w:tc>
        <w:tc>
          <w:tcPr>
            <w:tcW w:w="1572" w:type="dxa"/>
            <w:tcBorders>
              <w:top w:val="single" w:sz="4" w:space="0" w:color="000000"/>
              <w:bottom w:val="single" w:sz="4" w:space="0" w:color="000000"/>
            </w:tcBorders>
          </w:tcPr>
          <w:p w14:paraId="7B60017E" w14:textId="77777777" w:rsidR="00135FEC" w:rsidRPr="00912360" w:rsidRDefault="00135FEC">
            <w:pPr>
              <w:pStyle w:val="TableParagraph"/>
              <w:rPr>
                <w:rFonts w:ascii="Times New Roman"/>
                <w:sz w:val="20"/>
                <w:lang w:val="es-ES_tradnl"/>
              </w:rPr>
            </w:pPr>
          </w:p>
        </w:tc>
        <w:tc>
          <w:tcPr>
            <w:tcW w:w="1614" w:type="dxa"/>
            <w:tcBorders>
              <w:top w:val="single" w:sz="4" w:space="0" w:color="000000"/>
              <w:bottom w:val="single" w:sz="4" w:space="0" w:color="000000"/>
            </w:tcBorders>
          </w:tcPr>
          <w:p w14:paraId="2D263FF4" w14:textId="77777777" w:rsidR="00135FEC" w:rsidRPr="00912360" w:rsidRDefault="00135FEC">
            <w:pPr>
              <w:pStyle w:val="TableParagraph"/>
              <w:rPr>
                <w:rFonts w:ascii="Times New Roman"/>
                <w:sz w:val="20"/>
                <w:lang w:val="es-ES_tradnl"/>
              </w:rPr>
            </w:pPr>
          </w:p>
        </w:tc>
      </w:tr>
      <w:tr w:rsidR="00135FEC" w:rsidRPr="00912360" w14:paraId="4EC81AE0" w14:textId="77777777">
        <w:trPr>
          <w:trHeight w:val="710"/>
        </w:trPr>
        <w:tc>
          <w:tcPr>
            <w:tcW w:w="5036" w:type="dxa"/>
            <w:tcBorders>
              <w:top w:val="single" w:sz="4" w:space="0" w:color="000000"/>
              <w:bottom w:val="single" w:sz="4" w:space="0" w:color="000000"/>
            </w:tcBorders>
          </w:tcPr>
          <w:p w14:paraId="7D73F1BD" w14:textId="77777777" w:rsidR="00135FEC" w:rsidRPr="00912360" w:rsidRDefault="00000000">
            <w:pPr>
              <w:pStyle w:val="TableParagraph"/>
              <w:spacing w:before="18" w:line="230" w:lineRule="atLeast"/>
              <w:ind w:left="122" w:right="384" w:firstLine="40"/>
              <w:rPr>
                <w:sz w:val="20"/>
                <w:lang w:val="es-ES_tradnl"/>
              </w:rPr>
            </w:pPr>
            <w:r w:rsidRPr="00912360">
              <w:rPr>
                <w:sz w:val="20"/>
                <w:lang w:val="es-ES_tradnl"/>
              </w:rPr>
              <w:t>Contrato menor, equipo multifunción ubicado en la Sede Institucional – Arrendamiento – SANTANA JEREZ, S.L.</w:t>
            </w:r>
          </w:p>
        </w:tc>
        <w:tc>
          <w:tcPr>
            <w:tcW w:w="1574" w:type="dxa"/>
            <w:tcBorders>
              <w:top w:val="single" w:sz="4" w:space="0" w:color="000000"/>
              <w:bottom w:val="single" w:sz="4" w:space="0" w:color="000000"/>
            </w:tcBorders>
          </w:tcPr>
          <w:p w14:paraId="640DD91E" w14:textId="77777777" w:rsidR="00135FEC" w:rsidRPr="00912360" w:rsidRDefault="00135FEC">
            <w:pPr>
              <w:pStyle w:val="TableParagraph"/>
              <w:rPr>
                <w:b/>
                <w:lang w:val="es-ES_tradnl"/>
              </w:rPr>
            </w:pPr>
          </w:p>
          <w:p w14:paraId="024F3EAD" w14:textId="77777777" w:rsidR="00135FEC" w:rsidRPr="00912360" w:rsidRDefault="00135FEC">
            <w:pPr>
              <w:pStyle w:val="TableParagraph"/>
              <w:spacing w:before="7"/>
              <w:rPr>
                <w:b/>
                <w:sz w:val="19"/>
                <w:lang w:val="es-ES_tradnl"/>
              </w:rPr>
            </w:pPr>
          </w:p>
          <w:p w14:paraId="3524201B"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01/11/2021</w:t>
            </w:r>
          </w:p>
        </w:tc>
        <w:tc>
          <w:tcPr>
            <w:tcW w:w="1572" w:type="dxa"/>
            <w:tcBorders>
              <w:top w:val="single" w:sz="4" w:space="0" w:color="000000"/>
              <w:bottom w:val="single" w:sz="4" w:space="0" w:color="000000"/>
            </w:tcBorders>
          </w:tcPr>
          <w:p w14:paraId="45F07A8F" w14:textId="77777777" w:rsidR="00135FEC" w:rsidRPr="00912360" w:rsidRDefault="00135FEC">
            <w:pPr>
              <w:pStyle w:val="TableParagraph"/>
              <w:rPr>
                <w:b/>
                <w:lang w:val="es-ES_tradnl"/>
              </w:rPr>
            </w:pPr>
          </w:p>
          <w:p w14:paraId="359AAD1F" w14:textId="77777777" w:rsidR="00135FEC" w:rsidRPr="00912360" w:rsidRDefault="00135FEC">
            <w:pPr>
              <w:pStyle w:val="TableParagraph"/>
              <w:spacing w:before="7"/>
              <w:rPr>
                <w:b/>
                <w:sz w:val="19"/>
                <w:lang w:val="es-ES_tradnl"/>
              </w:rPr>
            </w:pPr>
          </w:p>
          <w:p w14:paraId="09F04AB1"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01/11/2022</w:t>
            </w:r>
          </w:p>
        </w:tc>
        <w:tc>
          <w:tcPr>
            <w:tcW w:w="1614" w:type="dxa"/>
            <w:tcBorders>
              <w:top w:val="single" w:sz="4" w:space="0" w:color="000000"/>
              <w:bottom w:val="single" w:sz="4" w:space="0" w:color="000000"/>
            </w:tcBorders>
          </w:tcPr>
          <w:p w14:paraId="626E2644" w14:textId="77777777" w:rsidR="00135FEC" w:rsidRPr="00912360" w:rsidRDefault="00135FEC">
            <w:pPr>
              <w:pStyle w:val="TableParagraph"/>
              <w:rPr>
                <w:b/>
                <w:lang w:val="es-ES_tradnl"/>
              </w:rPr>
            </w:pPr>
          </w:p>
          <w:p w14:paraId="36BEE0DC" w14:textId="77777777" w:rsidR="00135FEC" w:rsidRPr="00912360" w:rsidRDefault="00135FEC">
            <w:pPr>
              <w:pStyle w:val="TableParagraph"/>
              <w:spacing w:before="7"/>
              <w:rPr>
                <w:b/>
                <w:sz w:val="19"/>
                <w:lang w:val="es-ES_tradnl"/>
              </w:rPr>
            </w:pPr>
          </w:p>
          <w:p w14:paraId="53C52FD0"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492,32 €</w:t>
            </w:r>
          </w:p>
        </w:tc>
      </w:tr>
      <w:tr w:rsidR="00135FEC" w:rsidRPr="00912360" w14:paraId="4226C9F5" w14:textId="77777777">
        <w:trPr>
          <w:trHeight w:val="710"/>
        </w:trPr>
        <w:tc>
          <w:tcPr>
            <w:tcW w:w="5036" w:type="dxa"/>
            <w:tcBorders>
              <w:top w:val="single" w:sz="4" w:space="0" w:color="000000"/>
              <w:bottom w:val="single" w:sz="4" w:space="0" w:color="000000"/>
            </w:tcBorders>
          </w:tcPr>
          <w:p w14:paraId="6DBBD4D2" w14:textId="77777777" w:rsidR="00135FEC" w:rsidRPr="00912360" w:rsidRDefault="00000000">
            <w:pPr>
              <w:pStyle w:val="TableParagraph"/>
              <w:spacing w:before="18" w:line="230" w:lineRule="atLeast"/>
              <w:ind w:left="122" w:right="384" w:firstLine="40"/>
              <w:rPr>
                <w:sz w:val="20"/>
                <w:lang w:val="es-ES_tradnl"/>
              </w:rPr>
            </w:pPr>
            <w:r w:rsidRPr="00912360">
              <w:rPr>
                <w:sz w:val="20"/>
                <w:lang w:val="es-ES_tradnl"/>
              </w:rPr>
              <w:t>Contrato menor, equipo multifunción ubicado en la Sede Institucional – Arrendamiento – SANTANA JEREZ, S.L.</w:t>
            </w:r>
          </w:p>
        </w:tc>
        <w:tc>
          <w:tcPr>
            <w:tcW w:w="1574" w:type="dxa"/>
            <w:tcBorders>
              <w:top w:val="single" w:sz="4" w:space="0" w:color="000000"/>
              <w:bottom w:val="single" w:sz="4" w:space="0" w:color="000000"/>
            </w:tcBorders>
          </w:tcPr>
          <w:p w14:paraId="59E06723" w14:textId="77777777" w:rsidR="00135FEC" w:rsidRPr="00912360" w:rsidRDefault="00135FEC">
            <w:pPr>
              <w:pStyle w:val="TableParagraph"/>
              <w:rPr>
                <w:b/>
                <w:lang w:val="es-ES_tradnl"/>
              </w:rPr>
            </w:pPr>
          </w:p>
          <w:p w14:paraId="10E18475" w14:textId="77777777" w:rsidR="00135FEC" w:rsidRPr="00912360" w:rsidRDefault="00135FEC">
            <w:pPr>
              <w:pStyle w:val="TableParagraph"/>
              <w:spacing w:before="7"/>
              <w:rPr>
                <w:b/>
                <w:sz w:val="19"/>
                <w:lang w:val="es-ES_tradnl"/>
              </w:rPr>
            </w:pPr>
          </w:p>
          <w:p w14:paraId="36A32EB5"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01/11/2022</w:t>
            </w:r>
          </w:p>
        </w:tc>
        <w:tc>
          <w:tcPr>
            <w:tcW w:w="1572" w:type="dxa"/>
            <w:tcBorders>
              <w:top w:val="single" w:sz="4" w:space="0" w:color="000000"/>
              <w:bottom w:val="single" w:sz="4" w:space="0" w:color="000000"/>
            </w:tcBorders>
          </w:tcPr>
          <w:p w14:paraId="2D43A40E" w14:textId="77777777" w:rsidR="00135FEC" w:rsidRPr="00912360" w:rsidRDefault="00135FEC">
            <w:pPr>
              <w:pStyle w:val="TableParagraph"/>
              <w:rPr>
                <w:b/>
                <w:lang w:val="es-ES_tradnl"/>
              </w:rPr>
            </w:pPr>
          </w:p>
          <w:p w14:paraId="16F97FCF" w14:textId="77777777" w:rsidR="00135FEC" w:rsidRPr="00912360" w:rsidRDefault="00135FEC">
            <w:pPr>
              <w:pStyle w:val="TableParagraph"/>
              <w:spacing w:before="7"/>
              <w:rPr>
                <w:b/>
                <w:sz w:val="19"/>
                <w:lang w:val="es-ES_tradnl"/>
              </w:rPr>
            </w:pPr>
          </w:p>
          <w:p w14:paraId="7CA8F00D"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31/10/2023</w:t>
            </w:r>
          </w:p>
        </w:tc>
        <w:tc>
          <w:tcPr>
            <w:tcW w:w="1614" w:type="dxa"/>
            <w:tcBorders>
              <w:top w:val="single" w:sz="4" w:space="0" w:color="000000"/>
              <w:bottom w:val="single" w:sz="4" w:space="0" w:color="000000"/>
            </w:tcBorders>
          </w:tcPr>
          <w:p w14:paraId="780E2A57" w14:textId="77777777" w:rsidR="00135FEC" w:rsidRPr="00912360" w:rsidRDefault="00135FEC">
            <w:pPr>
              <w:pStyle w:val="TableParagraph"/>
              <w:rPr>
                <w:b/>
                <w:lang w:val="es-ES_tradnl"/>
              </w:rPr>
            </w:pPr>
          </w:p>
          <w:p w14:paraId="527B431E" w14:textId="77777777" w:rsidR="00135FEC" w:rsidRPr="00912360" w:rsidRDefault="00135FEC">
            <w:pPr>
              <w:pStyle w:val="TableParagraph"/>
              <w:spacing w:before="7"/>
              <w:rPr>
                <w:b/>
                <w:sz w:val="19"/>
                <w:lang w:val="es-ES_tradnl"/>
              </w:rPr>
            </w:pPr>
          </w:p>
          <w:p w14:paraId="5DCAA4F2"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96,30 €</w:t>
            </w:r>
          </w:p>
        </w:tc>
      </w:tr>
      <w:tr w:rsidR="00135FEC" w:rsidRPr="00912360" w14:paraId="54C0639E" w14:textId="77777777">
        <w:trPr>
          <w:trHeight w:val="710"/>
        </w:trPr>
        <w:tc>
          <w:tcPr>
            <w:tcW w:w="5036" w:type="dxa"/>
            <w:tcBorders>
              <w:top w:val="single" w:sz="4" w:space="0" w:color="000000"/>
              <w:bottom w:val="single" w:sz="4" w:space="0" w:color="000000"/>
            </w:tcBorders>
          </w:tcPr>
          <w:p w14:paraId="651E8103" w14:textId="77777777" w:rsidR="00135FEC" w:rsidRPr="00912360" w:rsidRDefault="00000000">
            <w:pPr>
              <w:pStyle w:val="TableParagraph"/>
              <w:spacing w:before="18"/>
              <w:ind w:left="122" w:right="280" w:firstLine="40"/>
              <w:rPr>
                <w:sz w:val="20"/>
                <w:lang w:val="es-ES_tradnl"/>
              </w:rPr>
            </w:pPr>
            <w:r w:rsidRPr="00912360">
              <w:rPr>
                <w:sz w:val="20"/>
                <w:lang w:val="es-ES_tradnl"/>
              </w:rPr>
              <w:t>Contrato menor, equipo multifunción ubicado en Subdirección de Personal Docente – Arrendamiento</w:t>
            </w:r>
          </w:p>
          <w:p w14:paraId="5E483517" w14:textId="77777777" w:rsidR="00135FEC" w:rsidRPr="00912360" w:rsidRDefault="00000000">
            <w:pPr>
              <w:pStyle w:val="TableParagraph"/>
              <w:spacing w:before="1" w:line="211" w:lineRule="exact"/>
              <w:ind w:left="122"/>
              <w:rPr>
                <w:sz w:val="20"/>
                <w:lang w:val="es-ES_tradnl"/>
              </w:rPr>
            </w:pPr>
            <w:r w:rsidRPr="00912360">
              <w:rPr>
                <w:sz w:val="20"/>
                <w:lang w:val="es-ES_tradnl"/>
              </w:rPr>
              <w:t>– DYSTECA</w:t>
            </w:r>
          </w:p>
        </w:tc>
        <w:tc>
          <w:tcPr>
            <w:tcW w:w="1574" w:type="dxa"/>
            <w:tcBorders>
              <w:top w:val="single" w:sz="4" w:space="0" w:color="000000"/>
              <w:bottom w:val="single" w:sz="4" w:space="0" w:color="000000"/>
            </w:tcBorders>
          </w:tcPr>
          <w:p w14:paraId="1329ADDE" w14:textId="77777777" w:rsidR="00135FEC" w:rsidRPr="00912360" w:rsidRDefault="00135FEC">
            <w:pPr>
              <w:pStyle w:val="TableParagraph"/>
              <w:rPr>
                <w:b/>
                <w:lang w:val="es-ES_tradnl"/>
              </w:rPr>
            </w:pPr>
          </w:p>
          <w:p w14:paraId="40FFD073" w14:textId="77777777" w:rsidR="00135FEC" w:rsidRPr="00912360" w:rsidRDefault="00135FEC">
            <w:pPr>
              <w:pStyle w:val="TableParagraph"/>
              <w:spacing w:before="7"/>
              <w:rPr>
                <w:b/>
                <w:sz w:val="19"/>
                <w:lang w:val="es-ES_tradnl"/>
              </w:rPr>
            </w:pPr>
          </w:p>
          <w:p w14:paraId="30ECAB76"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01/05/2021</w:t>
            </w:r>
          </w:p>
        </w:tc>
        <w:tc>
          <w:tcPr>
            <w:tcW w:w="1572" w:type="dxa"/>
            <w:tcBorders>
              <w:top w:val="single" w:sz="4" w:space="0" w:color="000000"/>
              <w:bottom w:val="single" w:sz="4" w:space="0" w:color="000000"/>
            </w:tcBorders>
          </w:tcPr>
          <w:p w14:paraId="027AA5FD" w14:textId="77777777" w:rsidR="00135FEC" w:rsidRPr="00912360" w:rsidRDefault="00135FEC">
            <w:pPr>
              <w:pStyle w:val="TableParagraph"/>
              <w:rPr>
                <w:b/>
                <w:lang w:val="es-ES_tradnl"/>
              </w:rPr>
            </w:pPr>
          </w:p>
          <w:p w14:paraId="363E7F67" w14:textId="77777777" w:rsidR="00135FEC" w:rsidRPr="00912360" w:rsidRDefault="00135FEC">
            <w:pPr>
              <w:pStyle w:val="TableParagraph"/>
              <w:spacing w:before="7"/>
              <w:rPr>
                <w:b/>
                <w:sz w:val="19"/>
                <w:lang w:val="es-ES_tradnl"/>
              </w:rPr>
            </w:pPr>
          </w:p>
          <w:p w14:paraId="16AA5782"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30/04/2022</w:t>
            </w:r>
          </w:p>
        </w:tc>
        <w:tc>
          <w:tcPr>
            <w:tcW w:w="1614" w:type="dxa"/>
            <w:tcBorders>
              <w:top w:val="single" w:sz="4" w:space="0" w:color="000000"/>
              <w:bottom w:val="single" w:sz="4" w:space="0" w:color="000000"/>
            </w:tcBorders>
          </w:tcPr>
          <w:p w14:paraId="1FEBCC7A" w14:textId="77777777" w:rsidR="00135FEC" w:rsidRPr="00912360" w:rsidRDefault="00135FEC">
            <w:pPr>
              <w:pStyle w:val="TableParagraph"/>
              <w:rPr>
                <w:b/>
                <w:lang w:val="es-ES_tradnl"/>
              </w:rPr>
            </w:pPr>
          </w:p>
          <w:p w14:paraId="34102B47" w14:textId="77777777" w:rsidR="00135FEC" w:rsidRPr="00912360" w:rsidRDefault="00135FEC">
            <w:pPr>
              <w:pStyle w:val="TableParagraph"/>
              <w:spacing w:before="7"/>
              <w:rPr>
                <w:b/>
                <w:sz w:val="19"/>
                <w:lang w:val="es-ES_tradnl"/>
              </w:rPr>
            </w:pPr>
          </w:p>
          <w:p w14:paraId="6B591D27"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201,16 €</w:t>
            </w:r>
          </w:p>
        </w:tc>
      </w:tr>
      <w:tr w:rsidR="00135FEC" w:rsidRPr="00912360" w14:paraId="3EEB09E0" w14:textId="77777777">
        <w:trPr>
          <w:trHeight w:val="710"/>
        </w:trPr>
        <w:tc>
          <w:tcPr>
            <w:tcW w:w="5036" w:type="dxa"/>
            <w:tcBorders>
              <w:top w:val="single" w:sz="4" w:space="0" w:color="000000"/>
              <w:bottom w:val="single" w:sz="4" w:space="0" w:color="000000"/>
            </w:tcBorders>
          </w:tcPr>
          <w:p w14:paraId="73BA8760" w14:textId="77777777" w:rsidR="00135FEC" w:rsidRPr="00912360" w:rsidRDefault="00000000">
            <w:pPr>
              <w:pStyle w:val="TableParagraph"/>
              <w:spacing w:before="18"/>
              <w:ind w:left="122" w:right="280" w:firstLine="40"/>
              <w:rPr>
                <w:sz w:val="20"/>
                <w:lang w:val="es-ES_tradnl"/>
              </w:rPr>
            </w:pPr>
            <w:r w:rsidRPr="00912360">
              <w:rPr>
                <w:sz w:val="20"/>
                <w:lang w:val="es-ES_tradnl"/>
              </w:rPr>
              <w:t>Contrato menor, equipo multifunción ubicado en Subdirección de Personal Docente – Arrendamiento</w:t>
            </w:r>
          </w:p>
          <w:p w14:paraId="55E86C0E" w14:textId="77777777" w:rsidR="00135FEC" w:rsidRPr="00912360" w:rsidRDefault="00000000">
            <w:pPr>
              <w:pStyle w:val="TableParagraph"/>
              <w:spacing w:before="1" w:line="211" w:lineRule="exact"/>
              <w:ind w:left="122"/>
              <w:rPr>
                <w:sz w:val="20"/>
                <w:lang w:val="es-ES_tradnl"/>
              </w:rPr>
            </w:pPr>
            <w:r w:rsidRPr="00912360">
              <w:rPr>
                <w:sz w:val="20"/>
                <w:lang w:val="es-ES_tradnl"/>
              </w:rPr>
              <w:t>- DYSTECA</w:t>
            </w:r>
          </w:p>
        </w:tc>
        <w:tc>
          <w:tcPr>
            <w:tcW w:w="1574" w:type="dxa"/>
            <w:tcBorders>
              <w:top w:val="single" w:sz="4" w:space="0" w:color="000000"/>
              <w:bottom w:val="single" w:sz="4" w:space="0" w:color="000000"/>
            </w:tcBorders>
          </w:tcPr>
          <w:p w14:paraId="50862A6E" w14:textId="77777777" w:rsidR="00135FEC" w:rsidRPr="00912360" w:rsidRDefault="00135FEC">
            <w:pPr>
              <w:pStyle w:val="TableParagraph"/>
              <w:rPr>
                <w:b/>
                <w:lang w:val="es-ES_tradnl"/>
              </w:rPr>
            </w:pPr>
          </w:p>
          <w:p w14:paraId="46169387" w14:textId="77777777" w:rsidR="00135FEC" w:rsidRPr="00912360" w:rsidRDefault="00135FEC">
            <w:pPr>
              <w:pStyle w:val="TableParagraph"/>
              <w:spacing w:before="7"/>
              <w:rPr>
                <w:b/>
                <w:sz w:val="19"/>
                <w:lang w:val="es-ES_tradnl"/>
              </w:rPr>
            </w:pPr>
          </w:p>
          <w:p w14:paraId="6B268C84"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01/05/2022</w:t>
            </w:r>
          </w:p>
        </w:tc>
        <w:tc>
          <w:tcPr>
            <w:tcW w:w="1572" w:type="dxa"/>
            <w:tcBorders>
              <w:top w:val="single" w:sz="4" w:space="0" w:color="000000"/>
              <w:bottom w:val="single" w:sz="4" w:space="0" w:color="000000"/>
            </w:tcBorders>
          </w:tcPr>
          <w:p w14:paraId="40E98210" w14:textId="77777777" w:rsidR="00135FEC" w:rsidRPr="00912360" w:rsidRDefault="00135FEC">
            <w:pPr>
              <w:pStyle w:val="TableParagraph"/>
              <w:rPr>
                <w:b/>
                <w:lang w:val="es-ES_tradnl"/>
              </w:rPr>
            </w:pPr>
          </w:p>
          <w:p w14:paraId="592F7F0C" w14:textId="77777777" w:rsidR="00135FEC" w:rsidRPr="00912360" w:rsidRDefault="00135FEC">
            <w:pPr>
              <w:pStyle w:val="TableParagraph"/>
              <w:spacing w:before="7"/>
              <w:rPr>
                <w:b/>
                <w:sz w:val="19"/>
                <w:lang w:val="es-ES_tradnl"/>
              </w:rPr>
            </w:pPr>
          </w:p>
          <w:p w14:paraId="0E29C408"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30/04/2023</w:t>
            </w:r>
          </w:p>
        </w:tc>
        <w:tc>
          <w:tcPr>
            <w:tcW w:w="1614" w:type="dxa"/>
            <w:tcBorders>
              <w:top w:val="single" w:sz="4" w:space="0" w:color="000000"/>
              <w:bottom w:val="single" w:sz="4" w:space="0" w:color="000000"/>
            </w:tcBorders>
          </w:tcPr>
          <w:p w14:paraId="7352241F" w14:textId="77777777" w:rsidR="00135FEC" w:rsidRPr="00912360" w:rsidRDefault="00135FEC">
            <w:pPr>
              <w:pStyle w:val="TableParagraph"/>
              <w:rPr>
                <w:b/>
                <w:lang w:val="es-ES_tradnl"/>
              </w:rPr>
            </w:pPr>
          </w:p>
          <w:p w14:paraId="3140A276" w14:textId="77777777" w:rsidR="00135FEC" w:rsidRPr="00912360" w:rsidRDefault="00135FEC">
            <w:pPr>
              <w:pStyle w:val="TableParagraph"/>
              <w:spacing w:before="7"/>
              <w:rPr>
                <w:b/>
                <w:sz w:val="19"/>
                <w:lang w:val="es-ES_tradnl"/>
              </w:rPr>
            </w:pPr>
          </w:p>
          <w:p w14:paraId="17A5639C"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402,32 €</w:t>
            </w:r>
          </w:p>
        </w:tc>
      </w:tr>
      <w:tr w:rsidR="00135FEC" w:rsidRPr="00912360" w14:paraId="1731D716" w14:textId="77777777">
        <w:trPr>
          <w:trHeight w:val="710"/>
        </w:trPr>
        <w:tc>
          <w:tcPr>
            <w:tcW w:w="5036" w:type="dxa"/>
            <w:tcBorders>
              <w:top w:val="single" w:sz="4" w:space="0" w:color="000000"/>
              <w:bottom w:val="single" w:sz="4" w:space="0" w:color="000000"/>
            </w:tcBorders>
          </w:tcPr>
          <w:p w14:paraId="59E6A4AC" w14:textId="77777777" w:rsidR="00135FEC" w:rsidRPr="00912360" w:rsidRDefault="00000000">
            <w:pPr>
              <w:pStyle w:val="TableParagraph"/>
              <w:spacing w:before="18"/>
              <w:ind w:left="122" w:right="180" w:firstLine="40"/>
              <w:rPr>
                <w:sz w:val="20"/>
                <w:lang w:val="es-ES_tradnl"/>
              </w:rPr>
            </w:pPr>
            <w:r w:rsidRPr="00912360">
              <w:rPr>
                <w:sz w:val="20"/>
                <w:lang w:val="es-ES_tradnl"/>
              </w:rPr>
              <w:t>Contrato menor, equipo multifunción ubicado en la Subdirección de Patrimonio (Pasillo) - Arrendamiento</w:t>
            </w:r>
          </w:p>
          <w:p w14:paraId="00485393" w14:textId="77777777" w:rsidR="00135FEC" w:rsidRPr="00912360" w:rsidRDefault="00000000">
            <w:pPr>
              <w:pStyle w:val="TableParagraph"/>
              <w:spacing w:before="1" w:line="211" w:lineRule="exact"/>
              <w:ind w:left="122"/>
              <w:rPr>
                <w:sz w:val="20"/>
                <w:lang w:val="es-ES_tradnl"/>
              </w:rPr>
            </w:pPr>
            <w:r w:rsidRPr="00912360">
              <w:rPr>
                <w:sz w:val="20"/>
                <w:lang w:val="es-ES_tradnl"/>
              </w:rPr>
              <w:t>– DYSTECA</w:t>
            </w:r>
          </w:p>
        </w:tc>
        <w:tc>
          <w:tcPr>
            <w:tcW w:w="1574" w:type="dxa"/>
            <w:tcBorders>
              <w:top w:val="single" w:sz="4" w:space="0" w:color="000000"/>
              <w:bottom w:val="single" w:sz="4" w:space="0" w:color="000000"/>
            </w:tcBorders>
          </w:tcPr>
          <w:p w14:paraId="71BACFE5" w14:textId="77777777" w:rsidR="00135FEC" w:rsidRPr="00912360" w:rsidRDefault="00135FEC">
            <w:pPr>
              <w:pStyle w:val="TableParagraph"/>
              <w:rPr>
                <w:b/>
                <w:lang w:val="es-ES_tradnl"/>
              </w:rPr>
            </w:pPr>
          </w:p>
          <w:p w14:paraId="26C66574" w14:textId="77777777" w:rsidR="00135FEC" w:rsidRPr="00912360" w:rsidRDefault="00135FEC">
            <w:pPr>
              <w:pStyle w:val="TableParagraph"/>
              <w:spacing w:before="7"/>
              <w:rPr>
                <w:b/>
                <w:sz w:val="19"/>
                <w:lang w:val="es-ES_tradnl"/>
              </w:rPr>
            </w:pPr>
          </w:p>
          <w:p w14:paraId="242ECC2A"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01/10/2021</w:t>
            </w:r>
          </w:p>
        </w:tc>
        <w:tc>
          <w:tcPr>
            <w:tcW w:w="1572" w:type="dxa"/>
            <w:tcBorders>
              <w:top w:val="single" w:sz="4" w:space="0" w:color="000000"/>
              <w:bottom w:val="single" w:sz="4" w:space="0" w:color="000000"/>
            </w:tcBorders>
          </w:tcPr>
          <w:p w14:paraId="325B2380" w14:textId="77777777" w:rsidR="00135FEC" w:rsidRPr="00912360" w:rsidRDefault="00135FEC">
            <w:pPr>
              <w:pStyle w:val="TableParagraph"/>
              <w:rPr>
                <w:b/>
                <w:lang w:val="es-ES_tradnl"/>
              </w:rPr>
            </w:pPr>
          </w:p>
          <w:p w14:paraId="6D6DC0D6" w14:textId="77777777" w:rsidR="00135FEC" w:rsidRPr="00912360" w:rsidRDefault="00135FEC">
            <w:pPr>
              <w:pStyle w:val="TableParagraph"/>
              <w:spacing w:before="7"/>
              <w:rPr>
                <w:b/>
                <w:sz w:val="19"/>
                <w:lang w:val="es-ES_tradnl"/>
              </w:rPr>
            </w:pPr>
          </w:p>
          <w:p w14:paraId="268BBBB1"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30/09/2022</w:t>
            </w:r>
          </w:p>
        </w:tc>
        <w:tc>
          <w:tcPr>
            <w:tcW w:w="1614" w:type="dxa"/>
            <w:tcBorders>
              <w:top w:val="single" w:sz="4" w:space="0" w:color="000000"/>
              <w:bottom w:val="single" w:sz="4" w:space="0" w:color="000000"/>
            </w:tcBorders>
          </w:tcPr>
          <w:p w14:paraId="59AC4925" w14:textId="77777777" w:rsidR="00135FEC" w:rsidRPr="00912360" w:rsidRDefault="00135FEC">
            <w:pPr>
              <w:pStyle w:val="TableParagraph"/>
              <w:rPr>
                <w:b/>
                <w:lang w:val="es-ES_tradnl"/>
              </w:rPr>
            </w:pPr>
          </w:p>
          <w:p w14:paraId="417EF419" w14:textId="77777777" w:rsidR="00135FEC" w:rsidRPr="00912360" w:rsidRDefault="00135FEC">
            <w:pPr>
              <w:pStyle w:val="TableParagraph"/>
              <w:spacing w:before="7"/>
              <w:rPr>
                <w:b/>
                <w:sz w:val="19"/>
                <w:lang w:val="es-ES_tradnl"/>
              </w:rPr>
            </w:pPr>
          </w:p>
          <w:p w14:paraId="3E672CE3"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57,78 €</w:t>
            </w:r>
          </w:p>
        </w:tc>
      </w:tr>
      <w:tr w:rsidR="00135FEC" w:rsidRPr="00912360" w14:paraId="4C9BD7D6" w14:textId="77777777">
        <w:trPr>
          <w:trHeight w:val="710"/>
        </w:trPr>
        <w:tc>
          <w:tcPr>
            <w:tcW w:w="5036" w:type="dxa"/>
            <w:tcBorders>
              <w:top w:val="single" w:sz="4" w:space="0" w:color="000000"/>
              <w:bottom w:val="single" w:sz="4" w:space="0" w:color="000000"/>
            </w:tcBorders>
          </w:tcPr>
          <w:p w14:paraId="6E151991" w14:textId="77777777" w:rsidR="00135FEC" w:rsidRPr="00912360" w:rsidRDefault="00000000">
            <w:pPr>
              <w:pStyle w:val="TableParagraph"/>
              <w:spacing w:before="18"/>
              <w:ind w:left="122" w:right="180" w:firstLine="40"/>
              <w:rPr>
                <w:sz w:val="20"/>
                <w:lang w:val="es-ES_tradnl"/>
              </w:rPr>
            </w:pPr>
            <w:r w:rsidRPr="00912360">
              <w:rPr>
                <w:sz w:val="20"/>
                <w:lang w:val="es-ES_tradnl"/>
              </w:rPr>
              <w:t>Contrato menor, equipo multifunción ubicado en la Subdirección de Patrimonio (Pasillo) - Arrendamiento</w:t>
            </w:r>
          </w:p>
          <w:p w14:paraId="3A82C0D1" w14:textId="77777777" w:rsidR="00135FEC" w:rsidRPr="00912360" w:rsidRDefault="00000000">
            <w:pPr>
              <w:pStyle w:val="TableParagraph"/>
              <w:spacing w:before="1" w:line="211" w:lineRule="exact"/>
              <w:ind w:left="122"/>
              <w:rPr>
                <w:sz w:val="20"/>
                <w:lang w:val="es-ES_tradnl"/>
              </w:rPr>
            </w:pPr>
            <w:r w:rsidRPr="00912360">
              <w:rPr>
                <w:sz w:val="20"/>
                <w:lang w:val="es-ES_tradnl"/>
              </w:rPr>
              <w:t>- DYSTECA</w:t>
            </w:r>
          </w:p>
        </w:tc>
        <w:tc>
          <w:tcPr>
            <w:tcW w:w="1574" w:type="dxa"/>
            <w:tcBorders>
              <w:top w:val="single" w:sz="4" w:space="0" w:color="000000"/>
              <w:bottom w:val="single" w:sz="4" w:space="0" w:color="000000"/>
            </w:tcBorders>
          </w:tcPr>
          <w:p w14:paraId="452BF68E" w14:textId="77777777" w:rsidR="00135FEC" w:rsidRPr="00912360" w:rsidRDefault="00135FEC">
            <w:pPr>
              <w:pStyle w:val="TableParagraph"/>
              <w:rPr>
                <w:b/>
                <w:lang w:val="es-ES_tradnl"/>
              </w:rPr>
            </w:pPr>
          </w:p>
          <w:p w14:paraId="429E7D41" w14:textId="77777777" w:rsidR="00135FEC" w:rsidRPr="00912360" w:rsidRDefault="00135FEC">
            <w:pPr>
              <w:pStyle w:val="TableParagraph"/>
              <w:spacing w:before="7"/>
              <w:rPr>
                <w:b/>
                <w:sz w:val="19"/>
                <w:lang w:val="es-ES_tradnl"/>
              </w:rPr>
            </w:pPr>
          </w:p>
          <w:p w14:paraId="5537EE05"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01/10/2022</w:t>
            </w:r>
          </w:p>
        </w:tc>
        <w:tc>
          <w:tcPr>
            <w:tcW w:w="1572" w:type="dxa"/>
            <w:tcBorders>
              <w:top w:val="single" w:sz="4" w:space="0" w:color="000000"/>
              <w:bottom w:val="single" w:sz="4" w:space="0" w:color="000000"/>
            </w:tcBorders>
          </w:tcPr>
          <w:p w14:paraId="5DB313A0" w14:textId="77777777" w:rsidR="00135FEC" w:rsidRPr="00912360" w:rsidRDefault="00135FEC">
            <w:pPr>
              <w:pStyle w:val="TableParagraph"/>
              <w:rPr>
                <w:b/>
                <w:lang w:val="es-ES_tradnl"/>
              </w:rPr>
            </w:pPr>
          </w:p>
          <w:p w14:paraId="3A04CAD9" w14:textId="77777777" w:rsidR="00135FEC" w:rsidRPr="00912360" w:rsidRDefault="00135FEC">
            <w:pPr>
              <w:pStyle w:val="TableParagraph"/>
              <w:spacing w:before="7"/>
              <w:rPr>
                <w:b/>
                <w:sz w:val="19"/>
                <w:lang w:val="es-ES_tradnl"/>
              </w:rPr>
            </w:pPr>
          </w:p>
          <w:p w14:paraId="64E6CBFC"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30/09/2023</w:t>
            </w:r>
          </w:p>
        </w:tc>
        <w:tc>
          <w:tcPr>
            <w:tcW w:w="1614" w:type="dxa"/>
            <w:tcBorders>
              <w:top w:val="single" w:sz="4" w:space="0" w:color="000000"/>
              <w:bottom w:val="single" w:sz="4" w:space="0" w:color="000000"/>
            </w:tcBorders>
          </w:tcPr>
          <w:p w14:paraId="052C64A2" w14:textId="77777777" w:rsidR="00135FEC" w:rsidRPr="00912360" w:rsidRDefault="00135FEC">
            <w:pPr>
              <w:pStyle w:val="TableParagraph"/>
              <w:rPr>
                <w:b/>
                <w:lang w:val="es-ES_tradnl"/>
              </w:rPr>
            </w:pPr>
          </w:p>
          <w:p w14:paraId="131D456A" w14:textId="77777777" w:rsidR="00135FEC" w:rsidRPr="00912360" w:rsidRDefault="00135FEC">
            <w:pPr>
              <w:pStyle w:val="TableParagraph"/>
              <w:spacing w:before="7"/>
              <w:rPr>
                <w:b/>
                <w:sz w:val="19"/>
                <w:lang w:val="es-ES_tradnl"/>
              </w:rPr>
            </w:pPr>
          </w:p>
          <w:p w14:paraId="64FCAD93"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177,34 €</w:t>
            </w:r>
          </w:p>
        </w:tc>
      </w:tr>
      <w:tr w:rsidR="00135FEC" w:rsidRPr="00912360" w14:paraId="58503117" w14:textId="77777777">
        <w:trPr>
          <w:trHeight w:val="710"/>
        </w:trPr>
        <w:tc>
          <w:tcPr>
            <w:tcW w:w="5036" w:type="dxa"/>
            <w:tcBorders>
              <w:top w:val="single" w:sz="4" w:space="0" w:color="000000"/>
              <w:bottom w:val="single" w:sz="4" w:space="0" w:color="000000"/>
            </w:tcBorders>
          </w:tcPr>
          <w:p w14:paraId="11B41B1D" w14:textId="77777777" w:rsidR="00135FEC" w:rsidRPr="00912360" w:rsidRDefault="00000000">
            <w:pPr>
              <w:pStyle w:val="TableParagraph"/>
              <w:spacing w:before="18" w:line="230" w:lineRule="atLeast"/>
              <w:ind w:left="122" w:right="384" w:firstLine="40"/>
              <w:rPr>
                <w:sz w:val="20"/>
                <w:lang w:val="es-ES_tradnl"/>
              </w:rPr>
            </w:pPr>
            <w:r w:rsidRPr="00912360">
              <w:rPr>
                <w:sz w:val="20"/>
                <w:lang w:val="es-ES_tradnl"/>
              </w:rPr>
              <w:t>Contrato menor, equipo multifunción ubicado en la Subdirección de Retribuciones – Arrendamiento - DYSTECA</w:t>
            </w:r>
          </w:p>
        </w:tc>
        <w:tc>
          <w:tcPr>
            <w:tcW w:w="1574" w:type="dxa"/>
            <w:tcBorders>
              <w:top w:val="single" w:sz="4" w:space="0" w:color="000000"/>
              <w:bottom w:val="single" w:sz="4" w:space="0" w:color="000000"/>
            </w:tcBorders>
          </w:tcPr>
          <w:p w14:paraId="4580F05E" w14:textId="77777777" w:rsidR="00135FEC" w:rsidRPr="00912360" w:rsidRDefault="00135FEC">
            <w:pPr>
              <w:pStyle w:val="TableParagraph"/>
              <w:rPr>
                <w:b/>
                <w:lang w:val="es-ES_tradnl"/>
              </w:rPr>
            </w:pPr>
          </w:p>
          <w:p w14:paraId="7E920EE6" w14:textId="77777777" w:rsidR="00135FEC" w:rsidRPr="00912360" w:rsidRDefault="00135FEC">
            <w:pPr>
              <w:pStyle w:val="TableParagraph"/>
              <w:spacing w:before="7"/>
              <w:rPr>
                <w:b/>
                <w:sz w:val="19"/>
                <w:lang w:val="es-ES_tradnl"/>
              </w:rPr>
            </w:pPr>
          </w:p>
          <w:p w14:paraId="44529C12"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01/10/2022</w:t>
            </w:r>
          </w:p>
        </w:tc>
        <w:tc>
          <w:tcPr>
            <w:tcW w:w="1572" w:type="dxa"/>
            <w:tcBorders>
              <w:top w:val="single" w:sz="4" w:space="0" w:color="000000"/>
              <w:bottom w:val="single" w:sz="4" w:space="0" w:color="000000"/>
            </w:tcBorders>
          </w:tcPr>
          <w:p w14:paraId="303A2499" w14:textId="77777777" w:rsidR="00135FEC" w:rsidRPr="00912360" w:rsidRDefault="00135FEC">
            <w:pPr>
              <w:pStyle w:val="TableParagraph"/>
              <w:rPr>
                <w:b/>
                <w:lang w:val="es-ES_tradnl"/>
              </w:rPr>
            </w:pPr>
          </w:p>
          <w:p w14:paraId="419AD50D" w14:textId="77777777" w:rsidR="00135FEC" w:rsidRPr="00912360" w:rsidRDefault="00135FEC">
            <w:pPr>
              <w:pStyle w:val="TableParagraph"/>
              <w:spacing w:before="7"/>
              <w:rPr>
                <w:b/>
                <w:sz w:val="19"/>
                <w:lang w:val="es-ES_tradnl"/>
              </w:rPr>
            </w:pPr>
          </w:p>
          <w:p w14:paraId="6BEC3AE6"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30/09/2023</w:t>
            </w:r>
          </w:p>
        </w:tc>
        <w:tc>
          <w:tcPr>
            <w:tcW w:w="1614" w:type="dxa"/>
            <w:tcBorders>
              <w:top w:val="single" w:sz="4" w:space="0" w:color="000000"/>
              <w:bottom w:val="single" w:sz="4" w:space="0" w:color="000000"/>
            </w:tcBorders>
          </w:tcPr>
          <w:p w14:paraId="609C67F6" w14:textId="77777777" w:rsidR="00135FEC" w:rsidRPr="00912360" w:rsidRDefault="00135FEC">
            <w:pPr>
              <w:pStyle w:val="TableParagraph"/>
              <w:rPr>
                <w:b/>
                <w:lang w:val="es-ES_tradnl"/>
              </w:rPr>
            </w:pPr>
          </w:p>
          <w:p w14:paraId="6B4D4379" w14:textId="77777777" w:rsidR="00135FEC" w:rsidRPr="00912360" w:rsidRDefault="00135FEC">
            <w:pPr>
              <w:pStyle w:val="TableParagraph"/>
              <w:spacing w:before="7"/>
              <w:rPr>
                <w:b/>
                <w:sz w:val="19"/>
                <w:lang w:val="es-ES_tradnl"/>
              </w:rPr>
            </w:pPr>
          </w:p>
          <w:p w14:paraId="0E226382"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102,72 €</w:t>
            </w:r>
          </w:p>
        </w:tc>
      </w:tr>
      <w:tr w:rsidR="00135FEC" w:rsidRPr="00912360" w14:paraId="463D6A55" w14:textId="77777777">
        <w:trPr>
          <w:trHeight w:val="710"/>
        </w:trPr>
        <w:tc>
          <w:tcPr>
            <w:tcW w:w="5036" w:type="dxa"/>
            <w:tcBorders>
              <w:top w:val="single" w:sz="4" w:space="0" w:color="000000"/>
              <w:bottom w:val="single" w:sz="4" w:space="0" w:color="000000"/>
            </w:tcBorders>
          </w:tcPr>
          <w:p w14:paraId="17782868" w14:textId="77777777" w:rsidR="00135FEC" w:rsidRPr="00912360" w:rsidRDefault="00000000">
            <w:pPr>
              <w:pStyle w:val="TableParagraph"/>
              <w:spacing w:before="18" w:line="230" w:lineRule="atLeast"/>
              <w:ind w:left="122" w:right="384" w:firstLine="40"/>
              <w:rPr>
                <w:sz w:val="20"/>
                <w:lang w:val="es-ES_tradnl"/>
              </w:rPr>
            </w:pPr>
            <w:r w:rsidRPr="00912360">
              <w:rPr>
                <w:sz w:val="20"/>
                <w:lang w:val="es-ES_tradnl"/>
              </w:rPr>
              <w:t>Contrato menor, equipo multifunción ubicado en la Subdirección de Tesorería - Arrendamiento – CRI (Centro Reprografía e Informática de L.P.)</w:t>
            </w:r>
          </w:p>
        </w:tc>
        <w:tc>
          <w:tcPr>
            <w:tcW w:w="1574" w:type="dxa"/>
            <w:tcBorders>
              <w:top w:val="single" w:sz="4" w:space="0" w:color="000000"/>
              <w:bottom w:val="single" w:sz="4" w:space="0" w:color="000000"/>
            </w:tcBorders>
          </w:tcPr>
          <w:p w14:paraId="77B2EA94" w14:textId="77777777" w:rsidR="00135FEC" w:rsidRPr="00912360" w:rsidRDefault="00135FEC">
            <w:pPr>
              <w:pStyle w:val="TableParagraph"/>
              <w:rPr>
                <w:b/>
                <w:lang w:val="es-ES_tradnl"/>
              </w:rPr>
            </w:pPr>
          </w:p>
          <w:p w14:paraId="25DE36F0" w14:textId="77777777" w:rsidR="00135FEC" w:rsidRPr="00912360" w:rsidRDefault="00135FEC">
            <w:pPr>
              <w:pStyle w:val="TableParagraph"/>
              <w:spacing w:before="7"/>
              <w:rPr>
                <w:b/>
                <w:sz w:val="19"/>
                <w:lang w:val="es-ES_tradnl"/>
              </w:rPr>
            </w:pPr>
          </w:p>
          <w:p w14:paraId="58EE62BD"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01/04/2021</w:t>
            </w:r>
          </w:p>
        </w:tc>
        <w:tc>
          <w:tcPr>
            <w:tcW w:w="1572" w:type="dxa"/>
            <w:tcBorders>
              <w:top w:val="single" w:sz="4" w:space="0" w:color="000000"/>
              <w:bottom w:val="single" w:sz="4" w:space="0" w:color="000000"/>
            </w:tcBorders>
          </w:tcPr>
          <w:p w14:paraId="4C4EC66C" w14:textId="77777777" w:rsidR="00135FEC" w:rsidRPr="00912360" w:rsidRDefault="00135FEC">
            <w:pPr>
              <w:pStyle w:val="TableParagraph"/>
              <w:rPr>
                <w:b/>
                <w:lang w:val="es-ES_tradnl"/>
              </w:rPr>
            </w:pPr>
          </w:p>
          <w:p w14:paraId="051F0E4E" w14:textId="77777777" w:rsidR="00135FEC" w:rsidRPr="00912360" w:rsidRDefault="00135FEC">
            <w:pPr>
              <w:pStyle w:val="TableParagraph"/>
              <w:spacing w:before="7"/>
              <w:rPr>
                <w:b/>
                <w:sz w:val="19"/>
                <w:lang w:val="es-ES_tradnl"/>
              </w:rPr>
            </w:pPr>
          </w:p>
          <w:p w14:paraId="13747D7C"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31/03/2022</w:t>
            </w:r>
          </w:p>
        </w:tc>
        <w:tc>
          <w:tcPr>
            <w:tcW w:w="1614" w:type="dxa"/>
            <w:tcBorders>
              <w:top w:val="single" w:sz="4" w:space="0" w:color="000000"/>
              <w:bottom w:val="single" w:sz="4" w:space="0" w:color="000000"/>
            </w:tcBorders>
          </w:tcPr>
          <w:p w14:paraId="76FECBE5" w14:textId="77777777" w:rsidR="00135FEC" w:rsidRPr="00912360" w:rsidRDefault="00135FEC">
            <w:pPr>
              <w:pStyle w:val="TableParagraph"/>
              <w:rPr>
                <w:b/>
                <w:lang w:val="es-ES_tradnl"/>
              </w:rPr>
            </w:pPr>
          </w:p>
          <w:p w14:paraId="27E105D5" w14:textId="77777777" w:rsidR="00135FEC" w:rsidRPr="00912360" w:rsidRDefault="00135FEC">
            <w:pPr>
              <w:pStyle w:val="TableParagraph"/>
              <w:spacing w:before="7"/>
              <w:rPr>
                <w:b/>
                <w:sz w:val="19"/>
                <w:lang w:val="es-ES_tradnl"/>
              </w:rPr>
            </w:pPr>
          </w:p>
          <w:p w14:paraId="7EA976BF"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445,00 €</w:t>
            </w:r>
          </w:p>
        </w:tc>
      </w:tr>
      <w:tr w:rsidR="00135FEC" w:rsidRPr="00912360" w14:paraId="6FCC8EA6" w14:textId="77777777">
        <w:trPr>
          <w:trHeight w:val="710"/>
        </w:trPr>
        <w:tc>
          <w:tcPr>
            <w:tcW w:w="5036" w:type="dxa"/>
            <w:tcBorders>
              <w:top w:val="single" w:sz="4" w:space="0" w:color="000000"/>
              <w:bottom w:val="single" w:sz="4" w:space="0" w:color="000000"/>
            </w:tcBorders>
          </w:tcPr>
          <w:p w14:paraId="3D251CEA" w14:textId="77777777" w:rsidR="00135FEC" w:rsidRPr="00912360" w:rsidRDefault="00000000">
            <w:pPr>
              <w:pStyle w:val="TableParagraph"/>
              <w:spacing w:before="18" w:line="230" w:lineRule="atLeast"/>
              <w:ind w:left="122" w:right="384" w:firstLine="40"/>
              <w:rPr>
                <w:sz w:val="20"/>
                <w:lang w:val="es-ES_tradnl"/>
              </w:rPr>
            </w:pPr>
            <w:r w:rsidRPr="00912360">
              <w:rPr>
                <w:sz w:val="20"/>
                <w:lang w:val="es-ES_tradnl"/>
              </w:rPr>
              <w:t>Contrato menor, equipo multifunción ubicado en la Subdirección de Tesorería - Arrendamiento – CRI (Centro Reprografía e Informática de L.P.)</w:t>
            </w:r>
          </w:p>
        </w:tc>
        <w:tc>
          <w:tcPr>
            <w:tcW w:w="1574" w:type="dxa"/>
            <w:tcBorders>
              <w:top w:val="single" w:sz="4" w:space="0" w:color="000000"/>
              <w:bottom w:val="single" w:sz="4" w:space="0" w:color="000000"/>
            </w:tcBorders>
          </w:tcPr>
          <w:p w14:paraId="53D31546" w14:textId="77777777" w:rsidR="00135FEC" w:rsidRPr="00912360" w:rsidRDefault="00135FEC">
            <w:pPr>
              <w:pStyle w:val="TableParagraph"/>
              <w:rPr>
                <w:b/>
                <w:lang w:val="es-ES_tradnl"/>
              </w:rPr>
            </w:pPr>
          </w:p>
          <w:p w14:paraId="63E3F738" w14:textId="77777777" w:rsidR="00135FEC" w:rsidRPr="00912360" w:rsidRDefault="00135FEC">
            <w:pPr>
              <w:pStyle w:val="TableParagraph"/>
              <w:spacing w:before="7"/>
              <w:rPr>
                <w:b/>
                <w:sz w:val="19"/>
                <w:lang w:val="es-ES_tradnl"/>
              </w:rPr>
            </w:pPr>
          </w:p>
          <w:p w14:paraId="3B90028D" w14:textId="77777777" w:rsidR="00135FEC" w:rsidRPr="00912360" w:rsidRDefault="00000000">
            <w:pPr>
              <w:pStyle w:val="TableParagraph"/>
              <w:spacing w:before="1" w:line="211" w:lineRule="exact"/>
              <w:ind w:right="202"/>
              <w:jc w:val="right"/>
              <w:rPr>
                <w:sz w:val="20"/>
                <w:lang w:val="es-ES_tradnl"/>
              </w:rPr>
            </w:pPr>
            <w:r w:rsidRPr="00912360">
              <w:rPr>
                <w:sz w:val="20"/>
                <w:lang w:val="es-ES_tradnl"/>
              </w:rPr>
              <w:t>01/04/2022</w:t>
            </w:r>
          </w:p>
        </w:tc>
        <w:tc>
          <w:tcPr>
            <w:tcW w:w="1572" w:type="dxa"/>
            <w:tcBorders>
              <w:top w:val="single" w:sz="4" w:space="0" w:color="000000"/>
              <w:bottom w:val="single" w:sz="4" w:space="0" w:color="000000"/>
            </w:tcBorders>
          </w:tcPr>
          <w:p w14:paraId="1EBEA195" w14:textId="77777777" w:rsidR="00135FEC" w:rsidRPr="00912360" w:rsidRDefault="00135FEC">
            <w:pPr>
              <w:pStyle w:val="TableParagraph"/>
              <w:rPr>
                <w:b/>
                <w:lang w:val="es-ES_tradnl"/>
              </w:rPr>
            </w:pPr>
          </w:p>
          <w:p w14:paraId="12499A1D" w14:textId="77777777" w:rsidR="00135FEC" w:rsidRPr="00912360" w:rsidRDefault="00135FEC">
            <w:pPr>
              <w:pStyle w:val="TableParagraph"/>
              <w:spacing w:before="7"/>
              <w:rPr>
                <w:b/>
                <w:sz w:val="19"/>
                <w:lang w:val="es-ES_tradnl"/>
              </w:rPr>
            </w:pPr>
          </w:p>
          <w:p w14:paraId="2CA9FADE" w14:textId="77777777" w:rsidR="00135FEC" w:rsidRPr="00912360" w:rsidRDefault="00000000">
            <w:pPr>
              <w:pStyle w:val="TableParagraph"/>
              <w:spacing w:before="1" w:line="211" w:lineRule="exact"/>
              <w:ind w:right="195"/>
              <w:jc w:val="right"/>
              <w:rPr>
                <w:sz w:val="20"/>
                <w:lang w:val="es-ES_tradnl"/>
              </w:rPr>
            </w:pPr>
            <w:r w:rsidRPr="00912360">
              <w:rPr>
                <w:sz w:val="20"/>
                <w:lang w:val="es-ES_tradnl"/>
              </w:rPr>
              <w:t>31/03/2023</w:t>
            </w:r>
          </w:p>
        </w:tc>
        <w:tc>
          <w:tcPr>
            <w:tcW w:w="1614" w:type="dxa"/>
            <w:tcBorders>
              <w:top w:val="single" w:sz="4" w:space="0" w:color="000000"/>
              <w:bottom w:val="single" w:sz="4" w:space="0" w:color="000000"/>
            </w:tcBorders>
          </w:tcPr>
          <w:p w14:paraId="1009D032" w14:textId="77777777" w:rsidR="00135FEC" w:rsidRPr="00912360" w:rsidRDefault="00135FEC">
            <w:pPr>
              <w:pStyle w:val="TableParagraph"/>
              <w:rPr>
                <w:b/>
                <w:lang w:val="es-ES_tradnl"/>
              </w:rPr>
            </w:pPr>
          </w:p>
          <w:p w14:paraId="6384D4D2" w14:textId="77777777" w:rsidR="00135FEC" w:rsidRPr="00912360" w:rsidRDefault="00135FEC">
            <w:pPr>
              <w:pStyle w:val="TableParagraph"/>
              <w:spacing w:before="7"/>
              <w:rPr>
                <w:b/>
                <w:sz w:val="19"/>
                <w:lang w:val="es-ES_tradnl"/>
              </w:rPr>
            </w:pPr>
          </w:p>
          <w:p w14:paraId="79E56124" w14:textId="77777777" w:rsidR="00135FEC" w:rsidRPr="00912360" w:rsidRDefault="00000000">
            <w:pPr>
              <w:pStyle w:val="TableParagraph"/>
              <w:spacing w:before="1" w:line="211" w:lineRule="exact"/>
              <w:ind w:right="107"/>
              <w:jc w:val="right"/>
              <w:rPr>
                <w:sz w:val="20"/>
                <w:lang w:val="es-ES_tradnl"/>
              </w:rPr>
            </w:pPr>
            <w:r w:rsidRPr="00912360">
              <w:rPr>
                <w:sz w:val="20"/>
                <w:lang w:val="es-ES_tradnl"/>
              </w:rPr>
              <w:t>202,23 €</w:t>
            </w:r>
          </w:p>
        </w:tc>
      </w:tr>
      <w:tr w:rsidR="00135FEC" w:rsidRPr="00912360" w14:paraId="61DBD315" w14:textId="77777777">
        <w:trPr>
          <w:trHeight w:val="457"/>
        </w:trPr>
        <w:tc>
          <w:tcPr>
            <w:tcW w:w="5036" w:type="dxa"/>
            <w:vMerge w:val="restart"/>
            <w:tcBorders>
              <w:top w:val="single" w:sz="4" w:space="0" w:color="000000"/>
              <w:bottom w:val="single" w:sz="4" w:space="0" w:color="000000"/>
            </w:tcBorders>
          </w:tcPr>
          <w:p w14:paraId="158957CA" w14:textId="77777777" w:rsidR="00135FEC" w:rsidRPr="00912360" w:rsidRDefault="00000000">
            <w:pPr>
              <w:pStyle w:val="TableParagraph"/>
              <w:spacing w:before="18" w:line="230" w:lineRule="atLeast"/>
              <w:ind w:left="122" w:right="384" w:firstLine="40"/>
              <w:rPr>
                <w:sz w:val="20"/>
                <w:lang w:val="es-ES_tradnl"/>
              </w:rPr>
            </w:pPr>
            <w:r w:rsidRPr="00912360">
              <w:rPr>
                <w:sz w:val="20"/>
                <w:lang w:val="es-ES_tradnl"/>
              </w:rPr>
              <w:t>Contrato menor, equipo multifunción ubicado en la Subdirección de Contabilidad – CRI (Centro Reprografía e Informática de L.P.)</w:t>
            </w:r>
          </w:p>
        </w:tc>
        <w:tc>
          <w:tcPr>
            <w:tcW w:w="1574" w:type="dxa"/>
            <w:tcBorders>
              <w:top w:val="single" w:sz="4" w:space="0" w:color="000000"/>
            </w:tcBorders>
          </w:tcPr>
          <w:p w14:paraId="50F99FFF" w14:textId="77777777" w:rsidR="00135FEC" w:rsidRPr="00912360" w:rsidRDefault="00135FEC">
            <w:pPr>
              <w:pStyle w:val="TableParagraph"/>
              <w:rPr>
                <w:rFonts w:ascii="Times New Roman"/>
                <w:sz w:val="20"/>
                <w:lang w:val="es-ES_tradnl"/>
              </w:rPr>
            </w:pPr>
          </w:p>
        </w:tc>
        <w:tc>
          <w:tcPr>
            <w:tcW w:w="1572" w:type="dxa"/>
            <w:tcBorders>
              <w:top w:val="single" w:sz="4" w:space="0" w:color="000000"/>
            </w:tcBorders>
          </w:tcPr>
          <w:p w14:paraId="137BDBA5" w14:textId="77777777" w:rsidR="00135FEC" w:rsidRPr="00912360" w:rsidRDefault="00135FEC">
            <w:pPr>
              <w:pStyle w:val="TableParagraph"/>
              <w:rPr>
                <w:rFonts w:ascii="Times New Roman"/>
                <w:sz w:val="20"/>
                <w:lang w:val="es-ES_tradnl"/>
              </w:rPr>
            </w:pPr>
          </w:p>
        </w:tc>
        <w:tc>
          <w:tcPr>
            <w:tcW w:w="1614" w:type="dxa"/>
            <w:tcBorders>
              <w:top w:val="single" w:sz="4" w:space="0" w:color="000000"/>
            </w:tcBorders>
          </w:tcPr>
          <w:p w14:paraId="11A612E6" w14:textId="77777777" w:rsidR="00135FEC" w:rsidRPr="00912360" w:rsidRDefault="00135FEC">
            <w:pPr>
              <w:pStyle w:val="TableParagraph"/>
              <w:spacing w:before="8"/>
              <w:rPr>
                <w:b/>
                <w:sz w:val="19"/>
                <w:lang w:val="es-ES_tradnl"/>
              </w:rPr>
            </w:pPr>
          </w:p>
          <w:p w14:paraId="2B2FBFBF" w14:textId="77777777" w:rsidR="00135FEC" w:rsidRPr="00912360" w:rsidRDefault="00000000">
            <w:pPr>
              <w:pStyle w:val="TableParagraph"/>
              <w:spacing w:before="1" w:line="210" w:lineRule="exact"/>
              <w:ind w:right="107"/>
              <w:jc w:val="right"/>
              <w:rPr>
                <w:sz w:val="20"/>
                <w:lang w:val="es-ES_tradnl"/>
              </w:rPr>
            </w:pPr>
            <w:r w:rsidRPr="00912360">
              <w:rPr>
                <w:sz w:val="20"/>
                <w:lang w:val="es-ES_tradnl"/>
              </w:rPr>
              <w:t>445,00 €</w:t>
            </w:r>
          </w:p>
        </w:tc>
      </w:tr>
      <w:tr w:rsidR="00135FEC" w:rsidRPr="00912360" w14:paraId="54518C1D" w14:textId="77777777">
        <w:trPr>
          <w:trHeight w:val="242"/>
        </w:trPr>
        <w:tc>
          <w:tcPr>
            <w:tcW w:w="5036" w:type="dxa"/>
            <w:vMerge/>
            <w:tcBorders>
              <w:top w:val="nil"/>
              <w:bottom w:val="single" w:sz="4" w:space="0" w:color="000000"/>
            </w:tcBorders>
          </w:tcPr>
          <w:p w14:paraId="493DBE85" w14:textId="77777777" w:rsidR="00135FEC" w:rsidRPr="00912360" w:rsidRDefault="00135FEC">
            <w:pPr>
              <w:rPr>
                <w:sz w:val="2"/>
                <w:szCs w:val="2"/>
                <w:lang w:val="es-ES_tradnl"/>
              </w:rPr>
            </w:pPr>
          </w:p>
        </w:tc>
        <w:tc>
          <w:tcPr>
            <w:tcW w:w="1574" w:type="dxa"/>
            <w:tcBorders>
              <w:bottom w:val="single" w:sz="4" w:space="0" w:color="000000"/>
            </w:tcBorders>
          </w:tcPr>
          <w:p w14:paraId="60C2D1C0" w14:textId="77777777" w:rsidR="00135FEC" w:rsidRPr="00912360" w:rsidRDefault="00000000">
            <w:pPr>
              <w:pStyle w:val="TableParagraph"/>
              <w:spacing w:before="12" w:line="211" w:lineRule="exact"/>
              <w:ind w:right="202"/>
              <w:jc w:val="right"/>
              <w:rPr>
                <w:sz w:val="20"/>
                <w:lang w:val="es-ES_tradnl"/>
              </w:rPr>
            </w:pPr>
            <w:r w:rsidRPr="00912360">
              <w:rPr>
                <w:sz w:val="20"/>
                <w:lang w:val="es-ES_tradnl"/>
              </w:rPr>
              <w:t>01/04/2021</w:t>
            </w:r>
          </w:p>
        </w:tc>
        <w:tc>
          <w:tcPr>
            <w:tcW w:w="1572" w:type="dxa"/>
            <w:tcBorders>
              <w:bottom w:val="single" w:sz="4" w:space="0" w:color="000000"/>
            </w:tcBorders>
          </w:tcPr>
          <w:p w14:paraId="2CF59FFF" w14:textId="77777777" w:rsidR="00135FEC" w:rsidRPr="00912360" w:rsidRDefault="00000000">
            <w:pPr>
              <w:pStyle w:val="TableParagraph"/>
              <w:spacing w:line="223" w:lineRule="exact"/>
              <w:ind w:right="195"/>
              <w:jc w:val="right"/>
              <w:rPr>
                <w:sz w:val="20"/>
                <w:lang w:val="es-ES_tradnl"/>
              </w:rPr>
            </w:pPr>
            <w:r w:rsidRPr="00912360">
              <w:rPr>
                <w:sz w:val="20"/>
                <w:lang w:val="es-ES_tradnl"/>
              </w:rPr>
              <w:t>31/03/2022</w:t>
            </w:r>
          </w:p>
        </w:tc>
        <w:tc>
          <w:tcPr>
            <w:tcW w:w="1614" w:type="dxa"/>
            <w:tcBorders>
              <w:bottom w:val="single" w:sz="4" w:space="0" w:color="000000"/>
            </w:tcBorders>
          </w:tcPr>
          <w:p w14:paraId="6607CD08" w14:textId="77777777" w:rsidR="00135FEC" w:rsidRPr="00912360" w:rsidRDefault="00135FEC">
            <w:pPr>
              <w:pStyle w:val="TableParagraph"/>
              <w:rPr>
                <w:rFonts w:ascii="Times New Roman"/>
                <w:sz w:val="16"/>
                <w:lang w:val="es-ES_tradnl"/>
              </w:rPr>
            </w:pPr>
          </w:p>
        </w:tc>
      </w:tr>
      <w:tr w:rsidR="00135FEC" w:rsidRPr="00912360" w14:paraId="5A99E7D4" w14:textId="77777777">
        <w:trPr>
          <w:trHeight w:val="710"/>
        </w:trPr>
        <w:tc>
          <w:tcPr>
            <w:tcW w:w="5036" w:type="dxa"/>
            <w:tcBorders>
              <w:top w:val="single" w:sz="4" w:space="0" w:color="000000"/>
              <w:bottom w:val="single" w:sz="4" w:space="0" w:color="000000"/>
            </w:tcBorders>
          </w:tcPr>
          <w:p w14:paraId="57791711" w14:textId="77777777" w:rsidR="00135FEC" w:rsidRPr="00912360" w:rsidRDefault="00000000">
            <w:pPr>
              <w:pStyle w:val="TableParagraph"/>
              <w:spacing w:before="18" w:line="230" w:lineRule="atLeast"/>
              <w:ind w:left="122" w:right="595" w:firstLine="40"/>
              <w:rPr>
                <w:sz w:val="20"/>
                <w:lang w:val="es-ES_tradnl"/>
              </w:rPr>
            </w:pPr>
            <w:r w:rsidRPr="00912360">
              <w:rPr>
                <w:sz w:val="20"/>
                <w:lang w:val="es-ES_tradnl"/>
              </w:rPr>
              <w:t>Contrato menor, equipo multifunción ubicado en Subdirección de Contabilidad – CRI (Centro Reprografía e Informática de L.P.)</w:t>
            </w:r>
          </w:p>
        </w:tc>
        <w:tc>
          <w:tcPr>
            <w:tcW w:w="1574" w:type="dxa"/>
            <w:tcBorders>
              <w:top w:val="single" w:sz="4" w:space="0" w:color="000000"/>
              <w:bottom w:val="single" w:sz="4" w:space="0" w:color="000000"/>
            </w:tcBorders>
          </w:tcPr>
          <w:p w14:paraId="5B76BB8B" w14:textId="77777777" w:rsidR="00135FEC" w:rsidRPr="00912360" w:rsidRDefault="00135FEC">
            <w:pPr>
              <w:pStyle w:val="TableParagraph"/>
              <w:rPr>
                <w:b/>
                <w:lang w:val="es-ES_tradnl"/>
              </w:rPr>
            </w:pPr>
          </w:p>
          <w:p w14:paraId="7505B190" w14:textId="77777777" w:rsidR="00135FEC" w:rsidRPr="00912360" w:rsidRDefault="00135FEC">
            <w:pPr>
              <w:pStyle w:val="TableParagraph"/>
              <w:spacing w:before="5"/>
              <w:rPr>
                <w:b/>
                <w:sz w:val="19"/>
                <w:lang w:val="es-ES_tradnl"/>
              </w:rPr>
            </w:pPr>
          </w:p>
          <w:p w14:paraId="7679DAFE" w14:textId="77777777" w:rsidR="00135FEC" w:rsidRPr="00912360" w:rsidRDefault="00000000">
            <w:pPr>
              <w:pStyle w:val="TableParagraph"/>
              <w:spacing w:line="213" w:lineRule="exact"/>
              <w:ind w:right="202"/>
              <w:jc w:val="right"/>
              <w:rPr>
                <w:sz w:val="20"/>
                <w:lang w:val="es-ES_tradnl"/>
              </w:rPr>
            </w:pPr>
            <w:r w:rsidRPr="00912360">
              <w:rPr>
                <w:sz w:val="20"/>
                <w:lang w:val="es-ES_tradnl"/>
              </w:rPr>
              <w:t>01/04/2022</w:t>
            </w:r>
          </w:p>
        </w:tc>
        <w:tc>
          <w:tcPr>
            <w:tcW w:w="1572" w:type="dxa"/>
            <w:tcBorders>
              <w:top w:val="single" w:sz="4" w:space="0" w:color="000000"/>
              <w:bottom w:val="single" w:sz="4" w:space="0" w:color="000000"/>
            </w:tcBorders>
          </w:tcPr>
          <w:p w14:paraId="3BD341E0" w14:textId="77777777" w:rsidR="00135FEC" w:rsidRPr="00912360" w:rsidRDefault="00135FEC">
            <w:pPr>
              <w:pStyle w:val="TableParagraph"/>
              <w:rPr>
                <w:b/>
                <w:lang w:val="es-ES_tradnl"/>
              </w:rPr>
            </w:pPr>
          </w:p>
          <w:p w14:paraId="3293151A" w14:textId="77777777" w:rsidR="00135FEC" w:rsidRPr="00912360" w:rsidRDefault="00135FEC">
            <w:pPr>
              <w:pStyle w:val="TableParagraph"/>
              <w:rPr>
                <w:b/>
                <w:sz w:val="18"/>
                <w:lang w:val="es-ES_tradnl"/>
              </w:rPr>
            </w:pPr>
          </w:p>
          <w:p w14:paraId="4F9D6168" w14:textId="77777777" w:rsidR="00135FEC" w:rsidRPr="00912360" w:rsidRDefault="00000000">
            <w:pPr>
              <w:pStyle w:val="TableParagraph"/>
              <w:ind w:right="195"/>
              <w:jc w:val="right"/>
              <w:rPr>
                <w:sz w:val="20"/>
                <w:lang w:val="es-ES_tradnl"/>
              </w:rPr>
            </w:pPr>
            <w:r w:rsidRPr="00912360">
              <w:rPr>
                <w:sz w:val="20"/>
                <w:lang w:val="es-ES_tradnl"/>
              </w:rPr>
              <w:t>31/03/2023</w:t>
            </w:r>
          </w:p>
        </w:tc>
        <w:tc>
          <w:tcPr>
            <w:tcW w:w="1614" w:type="dxa"/>
            <w:tcBorders>
              <w:top w:val="single" w:sz="4" w:space="0" w:color="000000"/>
              <w:bottom w:val="single" w:sz="4" w:space="0" w:color="000000"/>
            </w:tcBorders>
          </w:tcPr>
          <w:p w14:paraId="63AEC040" w14:textId="77777777" w:rsidR="00135FEC" w:rsidRPr="00912360" w:rsidRDefault="00135FEC">
            <w:pPr>
              <w:pStyle w:val="TableParagraph"/>
              <w:rPr>
                <w:b/>
                <w:lang w:val="es-ES_tradnl"/>
              </w:rPr>
            </w:pPr>
          </w:p>
          <w:p w14:paraId="42123F8D" w14:textId="77777777" w:rsidR="00135FEC" w:rsidRPr="00912360" w:rsidRDefault="00135FEC">
            <w:pPr>
              <w:pStyle w:val="TableParagraph"/>
              <w:spacing w:before="5"/>
              <w:rPr>
                <w:b/>
                <w:sz w:val="19"/>
                <w:lang w:val="es-ES_tradnl"/>
              </w:rPr>
            </w:pPr>
          </w:p>
          <w:p w14:paraId="511CD811" w14:textId="77777777" w:rsidR="00135FEC" w:rsidRPr="00912360" w:rsidRDefault="00000000">
            <w:pPr>
              <w:pStyle w:val="TableParagraph"/>
              <w:spacing w:line="213" w:lineRule="exact"/>
              <w:ind w:right="107"/>
              <w:jc w:val="right"/>
              <w:rPr>
                <w:sz w:val="20"/>
                <w:lang w:val="es-ES_tradnl"/>
              </w:rPr>
            </w:pPr>
            <w:r w:rsidRPr="00912360">
              <w:rPr>
                <w:sz w:val="20"/>
                <w:lang w:val="es-ES_tradnl"/>
              </w:rPr>
              <w:t>202,23 €</w:t>
            </w:r>
          </w:p>
        </w:tc>
      </w:tr>
    </w:tbl>
    <w:p w14:paraId="5D5FA02F" w14:textId="77777777" w:rsidR="00135FEC" w:rsidRPr="00912360" w:rsidRDefault="00135FEC">
      <w:pPr>
        <w:pStyle w:val="Textoindependiente"/>
        <w:rPr>
          <w:b/>
          <w:sz w:val="20"/>
          <w:lang w:val="es-ES_tradnl"/>
        </w:rPr>
      </w:pPr>
    </w:p>
    <w:p w14:paraId="389101B1" w14:textId="77777777" w:rsidR="00135FEC" w:rsidRPr="00912360" w:rsidRDefault="00135FEC">
      <w:pPr>
        <w:pStyle w:val="Textoindependiente"/>
        <w:rPr>
          <w:b/>
          <w:sz w:val="20"/>
          <w:lang w:val="es-ES_tradnl"/>
        </w:rPr>
      </w:pPr>
    </w:p>
    <w:p w14:paraId="2DFABC3E" w14:textId="77777777" w:rsidR="00135FEC" w:rsidRPr="00912360" w:rsidRDefault="00135FEC">
      <w:pPr>
        <w:pStyle w:val="Textoindependiente"/>
        <w:spacing w:before="3"/>
        <w:rPr>
          <w:b/>
          <w:sz w:val="19"/>
          <w:lang w:val="es-ES_tradnl"/>
        </w:rPr>
      </w:pPr>
    </w:p>
    <w:p w14:paraId="0714614E" w14:textId="77777777" w:rsidR="00135FEC" w:rsidRPr="00912360" w:rsidRDefault="00000000">
      <w:pPr>
        <w:pStyle w:val="Ttulo1"/>
        <w:numPr>
          <w:ilvl w:val="1"/>
          <w:numId w:val="31"/>
        </w:numPr>
        <w:tabs>
          <w:tab w:val="left" w:pos="1981"/>
        </w:tabs>
        <w:ind w:left="1980" w:hanging="361"/>
        <w:jc w:val="left"/>
        <w:rPr>
          <w:lang w:val="es-ES_tradnl"/>
        </w:rPr>
      </w:pPr>
      <w:bookmarkStart w:id="129" w:name="9._Activos_financieros"/>
      <w:bookmarkStart w:id="130" w:name="_bookmark62"/>
      <w:bookmarkEnd w:id="129"/>
      <w:bookmarkEnd w:id="130"/>
      <w:r w:rsidRPr="00912360">
        <w:rPr>
          <w:color w:val="44536A"/>
          <w:lang w:val="es-ES_tradnl"/>
        </w:rPr>
        <w:t>Activos</w:t>
      </w:r>
      <w:r w:rsidRPr="00912360">
        <w:rPr>
          <w:color w:val="44536A"/>
          <w:spacing w:val="-3"/>
          <w:lang w:val="es-ES_tradnl"/>
        </w:rPr>
        <w:t xml:space="preserve"> </w:t>
      </w:r>
      <w:r w:rsidRPr="00912360">
        <w:rPr>
          <w:color w:val="44536A"/>
          <w:lang w:val="es-ES_tradnl"/>
        </w:rPr>
        <w:t>financieros</w:t>
      </w:r>
    </w:p>
    <w:p w14:paraId="33E5AB74" w14:textId="77777777" w:rsidR="00135FEC" w:rsidRPr="00912360" w:rsidRDefault="00135FEC">
      <w:pPr>
        <w:pStyle w:val="Textoindependiente"/>
        <w:spacing w:before="4"/>
        <w:rPr>
          <w:b/>
          <w:sz w:val="21"/>
          <w:lang w:val="es-ES_tradnl"/>
        </w:rPr>
      </w:pPr>
    </w:p>
    <w:p w14:paraId="0CEF4AE0" w14:textId="77777777" w:rsidR="00135FEC" w:rsidRPr="00912360" w:rsidRDefault="00000000">
      <w:pPr>
        <w:pStyle w:val="Textoindependiente"/>
        <w:spacing w:before="1" w:line="360" w:lineRule="auto"/>
        <w:ind w:left="1260" w:right="632"/>
        <w:jc w:val="both"/>
        <w:rPr>
          <w:lang w:val="es-ES_tradnl"/>
        </w:rPr>
      </w:pPr>
      <w:r w:rsidRPr="00912360">
        <w:rPr>
          <w:lang w:val="es-ES_tradnl"/>
        </w:rPr>
        <w:t>De</w:t>
      </w:r>
      <w:r w:rsidRPr="00912360">
        <w:rPr>
          <w:spacing w:val="-7"/>
          <w:lang w:val="es-ES_tradnl"/>
        </w:rPr>
        <w:t xml:space="preserve"> </w:t>
      </w:r>
      <w:r w:rsidRPr="00912360">
        <w:rPr>
          <w:lang w:val="es-ES_tradnl"/>
        </w:rPr>
        <w:t>acuerdo</w:t>
      </w:r>
      <w:r w:rsidRPr="00912360">
        <w:rPr>
          <w:spacing w:val="-9"/>
          <w:lang w:val="es-ES_tradnl"/>
        </w:rPr>
        <w:t xml:space="preserve"> </w:t>
      </w:r>
      <w:r w:rsidRPr="00912360">
        <w:rPr>
          <w:lang w:val="es-ES_tradnl"/>
        </w:rPr>
        <w:t>con</w:t>
      </w:r>
      <w:r w:rsidRPr="00912360">
        <w:rPr>
          <w:spacing w:val="-10"/>
          <w:lang w:val="es-ES_tradnl"/>
        </w:rPr>
        <w:t xml:space="preserve"> </w:t>
      </w:r>
      <w:r w:rsidRPr="00912360">
        <w:rPr>
          <w:lang w:val="es-ES_tradnl"/>
        </w:rPr>
        <w:t>las</w:t>
      </w:r>
      <w:r w:rsidRPr="00912360">
        <w:rPr>
          <w:spacing w:val="-6"/>
          <w:lang w:val="es-ES_tradnl"/>
        </w:rPr>
        <w:t xml:space="preserve"> </w:t>
      </w:r>
      <w:r w:rsidRPr="00912360">
        <w:rPr>
          <w:lang w:val="es-ES_tradnl"/>
        </w:rPr>
        <w:t>normas</w:t>
      </w:r>
      <w:r w:rsidRPr="00912360">
        <w:rPr>
          <w:spacing w:val="-6"/>
          <w:lang w:val="es-ES_tradnl"/>
        </w:rPr>
        <w:t xml:space="preserve"> </w:t>
      </w:r>
      <w:r w:rsidRPr="00912360">
        <w:rPr>
          <w:lang w:val="es-ES_tradnl"/>
        </w:rPr>
        <w:t>de</w:t>
      </w:r>
      <w:r w:rsidRPr="00912360">
        <w:rPr>
          <w:spacing w:val="-10"/>
          <w:lang w:val="es-ES_tradnl"/>
        </w:rPr>
        <w:t xml:space="preserve"> </w:t>
      </w:r>
      <w:r w:rsidRPr="00912360">
        <w:rPr>
          <w:lang w:val="es-ES_tradnl"/>
        </w:rPr>
        <w:t>valoración</w:t>
      </w:r>
      <w:r w:rsidRPr="00912360">
        <w:rPr>
          <w:spacing w:val="-6"/>
          <w:lang w:val="es-ES_tradnl"/>
        </w:rPr>
        <w:t xml:space="preserve"> </w:t>
      </w:r>
      <w:r w:rsidRPr="00912360">
        <w:rPr>
          <w:lang w:val="es-ES_tradnl"/>
        </w:rPr>
        <w:t>del</w:t>
      </w:r>
      <w:r w:rsidRPr="00912360">
        <w:rPr>
          <w:spacing w:val="-9"/>
          <w:lang w:val="es-ES_tradnl"/>
        </w:rPr>
        <w:t xml:space="preserve"> </w:t>
      </w:r>
      <w:r w:rsidRPr="00912360">
        <w:rPr>
          <w:lang w:val="es-ES_tradnl"/>
        </w:rPr>
        <w:t>PGCP-2018-CAC,</w:t>
      </w:r>
      <w:r w:rsidRPr="00912360">
        <w:rPr>
          <w:spacing w:val="-6"/>
          <w:lang w:val="es-ES_tradnl"/>
        </w:rPr>
        <w:t xml:space="preserve"> </w:t>
      </w:r>
      <w:r w:rsidRPr="00912360">
        <w:rPr>
          <w:lang w:val="es-ES_tradnl"/>
        </w:rPr>
        <w:t>se</w:t>
      </w:r>
      <w:r w:rsidRPr="00912360">
        <w:rPr>
          <w:spacing w:val="-9"/>
          <w:lang w:val="es-ES_tradnl"/>
        </w:rPr>
        <w:t xml:space="preserve"> </w:t>
      </w:r>
      <w:r w:rsidRPr="00912360">
        <w:rPr>
          <w:lang w:val="es-ES_tradnl"/>
        </w:rPr>
        <w:t>incluyen</w:t>
      </w:r>
      <w:r w:rsidRPr="00912360">
        <w:rPr>
          <w:spacing w:val="-7"/>
          <w:lang w:val="es-ES_tradnl"/>
        </w:rPr>
        <w:t xml:space="preserve"> </w:t>
      </w:r>
      <w:r w:rsidRPr="00912360">
        <w:rPr>
          <w:lang w:val="es-ES_tradnl"/>
        </w:rPr>
        <w:t>en</w:t>
      </w:r>
      <w:r w:rsidRPr="00912360">
        <w:rPr>
          <w:spacing w:val="-6"/>
          <w:lang w:val="es-ES_tradnl"/>
        </w:rPr>
        <w:t xml:space="preserve"> </w:t>
      </w:r>
      <w:r w:rsidRPr="00912360">
        <w:rPr>
          <w:lang w:val="es-ES_tradnl"/>
        </w:rPr>
        <w:t>la</w:t>
      </w:r>
      <w:r w:rsidRPr="00912360">
        <w:rPr>
          <w:spacing w:val="-9"/>
          <w:lang w:val="es-ES_tradnl"/>
        </w:rPr>
        <w:t xml:space="preserve"> </w:t>
      </w:r>
      <w:r w:rsidRPr="00912360">
        <w:rPr>
          <w:lang w:val="es-ES_tradnl"/>
        </w:rPr>
        <w:t>categoría</w:t>
      </w:r>
      <w:r w:rsidRPr="00912360">
        <w:rPr>
          <w:spacing w:val="-7"/>
          <w:lang w:val="es-ES_tradnl"/>
        </w:rPr>
        <w:t xml:space="preserve"> </w:t>
      </w:r>
      <w:r w:rsidRPr="00912360">
        <w:rPr>
          <w:lang w:val="es-ES_tradnl"/>
        </w:rPr>
        <w:t>de activos financieros las inversiones financieras a corto y largo plazo, los deudores y otras cuentas a cobrar y el</w:t>
      </w:r>
      <w:r w:rsidRPr="00912360">
        <w:rPr>
          <w:spacing w:val="-5"/>
          <w:lang w:val="es-ES_tradnl"/>
        </w:rPr>
        <w:t xml:space="preserve"> </w:t>
      </w:r>
      <w:r w:rsidRPr="00912360">
        <w:rPr>
          <w:lang w:val="es-ES_tradnl"/>
        </w:rPr>
        <w:t>efectivo.</w:t>
      </w:r>
    </w:p>
    <w:p w14:paraId="53181CA9" w14:textId="77777777" w:rsidR="00135FEC" w:rsidRPr="00912360" w:rsidRDefault="00135FEC">
      <w:pPr>
        <w:pStyle w:val="Textoindependiente"/>
        <w:spacing w:before="11"/>
        <w:rPr>
          <w:sz w:val="20"/>
          <w:lang w:val="es-ES_tradnl"/>
        </w:rPr>
      </w:pPr>
    </w:p>
    <w:p w14:paraId="5F105C74" w14:textId="77777777" w:rsidR="00135FEC" w:rsidRPr="00912360" w:rsidRDefault="00000000">
      <w:pPr>
        <w:pStyle w:val="Ttulo1"/>
        <w:numPr>
          <w:ilvl w:val="0"/>
          <w:numId w:val="10"/>
        </w:numPr>
        <w:tabs>
          <w:tab w:val="left" w:pos="1974"/>
        </w:tabs>
        <w:spacing w:line="360" w:lineRule="auto"/>
        <w:ind w:right="632"/>
        <w:rPr>
          <w:lang w:val="es-ES_tradnl"/>
        </w:rPr>
      </w:pPr>
      <w:bookmarkStart w:id="131" w:name="a)_Inversiones_financieras_a_largo_plazo"/>
      <w:bookmarkEnd w:id="131"/>
      <w:r w:rsidRPr="00912360">
        <w:rPr>
          <w:lang w:val="es-ES_tradnl"/>
        </w:rPr>
        <w:t>Inversiones financieras a largo plazo en entidades del grupo, multigrupo y asociadas</w:t>
      </w:r>
    </w:p>
    <w:p w14:paraId="11B7BEE9" w14:textId="77777777" w:rsidR="00135FEC" w:rsidRPr="00912360" w:rsidRDefault="00135FEC">
      <w:pPr>
        <w:pStyle w:val="Textoindependiente"/>
        <w:spacing w:before="9"/>
        <w:rPr>
          <w:b/>
          <w:sz w:val="20"/>
          <w:lang w:val="es-ES_tradnl"/>
        </w:rPr>
      </w:pPr>
    </w:p>
    <w:p w14:paraId="5123B248" w14:textId="77777777" w:rsidR="00135FEC" w:rsidRPr="00912360" w:rsidRDefault="00000000">
      <w:pPr>
        <w:pStyle w:val="Textoindependiente"/>
        <w:spacing w:line="360" w:lineRule="auto"/>
        <w:ind w:left="1260" w:right="633"/>
        <w:jc w:val="both"/>
        <w:rPr>
          <w:lang w:val="es-ES_tradnl"/>
        </w:rPr>
      </w:pPr>
      <w:r w:rsidRPr="00912360">
        <w:rPr>
          <w:lang w:val="es-ES_tradnl"/>
        </w:rPr>
        <w:t>La información relacionada con las entidades dependientes a 31 de diciembre de 2022 es la expuesta en la tabla 43.</w:t>
      </w:r>
    </w:p>
    <w:p w14:paraId="617B527D" w14:textId="77777777" w:rsidR="00135FEC" w:rsidRPr="00912360" w:rsidRDefault="00135FEC">
      <w:pPr>
        <w:spacing w:line="360" w:lineRule="auto"/>
        <w:jc w:val="both"/>
        <w:rPr>
          <w:lang w:val="es-ES_tradnl"/>
        </w:rPr>
        <w:sectPr w:rsidR="00135FEC" w:rsidRPr="00912360">
          <w:pgSz w:w="11920" w:h="16850"/>
          <w:pgMar w:top="1540" w:right="500" w:bottom="1300" w:left="340" w:header="0" w:footer="1036" w:gutter="0"/>
          <w:cols w:space="720"/>
        </w:sectPr>
      </w:pPr>
    </w:p>
    <w:p w14:paraId="5318798C" w14:textId="77777777" w:rsidR="00135FEC" w:rsidRPr="00912360" w:rsidRDefault="00000000">
      <w:pPr>
        <w:spacing w:before="79"/>
        <w:ind w:left="1227" w:right="608"/>
        <w:jc w:val="center"/>
        <w:rPr>
          <w:b/>
          <w:sz w:val="20"/>
          <w:lang w:val="es-ES_tradnl"/>
        </w:rPr>
      </w:pPr>
      <w:bookmarkStart w:id="132" w:name="_bookmark63"/>
      <w:bookmarkEnd w:id="132"/>
      <w:r w:rsidRPr="00912360">
        <w:rPr>
          <w:b/>
          <w:color w:val="44536A"/>
          <w:sz w:val="20"/>
          <w:lang w:val="es-ES_tradnl"/>
        </w:rPr>
        <w:lastRenderedPageBreak/>
        <w:t>Tabla 43. Inversiones financieras en entidades del grupo</w:t>
      </w:r>
    </w:p>
    <w:p w14:paraId="6CFBDE87" w14:textId="77777777" w:rsidR="00135FEC" w:rsidRPr="00912360" w:rsidRDefault="00135FEC">
      <w:pPr>
        <w:pStyle w:val="Textoindependiente"/>
        <w:spacing w:before="5"/>
        <w:rPr>
          <w:b/>
          <w:sz w:val="17"/>
          <w:lang w:val="es-ES_tradnl"/>
        </w:rPr>
      </w:pPr>
    </w:p>
    <w:tbl>
      <w:tblPr>
        <w:tblStyle w:val="TableNormal"/>
        <w:tblW w:w="0" w:type="auto"/>
        <w:tblInd w:w="833" w:type="dxa"/>
        <w:tblLayout w:type="fixed"/>
        <w:tblLook w:val="01E0" w:firstRow="1" w:lastRow="1" w:firstColumn="1" w:lastColumn="1" w:noHBand="0" w:noVBand="0"/>
      </w:tblPr>
      <w:tblGrid>
        <w:gridCol w:w="3017"/>
        <w:gridCol w:w="1646"/>
        <w:gridCol w:w="858"/>
        <w:gridCol w:w="1158"/>
        <w:gridCol w:w="549"/>
        <w:gridCol w:w="1166"/>
        <w:gridCol w:w="1358"/>
      </w:tblGrid>
      <w:tr w:rsidR="00135FEC" w:rsidRPr="00912360" w14:paraId="2BB031F2" w14:textId="77777777">
        <w:trPr>
          <w:trHeight w:val="366"/>
        </w:trPr>
        <w:tc>
          <w:tcPr>
            <w:tcW w:w="3017" w:type="dxa"/>
            <w:tcBorders>
              <w:top w:val="single" w:sz="4" w:space="0" w:color="000000"/>
              <w:bottom w:val="single" w:sz="4" w:space="0" w:color="000000"/>
            </w:tcBorders>
          </w:tcPr>
          <w:p w14:paraId="1594C5C0" w14:textId="77777777" w:rsidR="00135FEC" w:rsidRPr="00912360" w:rsidRDefault="00000000">
            <w:pPr>
              <w:pStyle w:val="TableParagraph"/>
              <w:spacing w:before="92"/>
              <w:ind w:left="76"/>
              <w:rPr>
                <w:b/>
                <w:sz w:val="16"/>
                <w:lang w:val="es-ES_tradnl"/>
              </w:rPr>
            </w:pPr>
            <w:r w:rsidRPr="00912360">
              <w:rPr>
                <w:b/>
                <w:sz w:val="16"/>
                <w:lang w:val="es-ES_tradnl"/>
              </w:rPr>
              <w:t>Entidad participada</w:t>
            </w:r>
          </w:p>
        </w:tc>
        <w:tc>
          <w:tcPr>
            <w:tcW w:w="1646" w:type="dxa"/>
            <w:tcBorders>
              <w:top w:val="single" w:sz="4" w:space="0" w:color="000000"/>
              <w:bottom w:val="single" w:sz="4" w:space="0" w:color="000000"/>
            </w:tcBorders>
          </w:tcPr>
          <w:p w14:paraId="07730F06" w14:textId="77777777" w:rsidR="00135FEC" w:rsidRPr="00912360" w:rsidRDefault="00000000">
            <w:pPr>
              <w:pStyle w:val="TableParagraph"/>
              <w:spacing w:before="5" w:line="182" w:lineRule="exact"/>
              <w:ind w:left="299" w:right="322" w:firstLine="280"/>
              <w:rPr>
                <w:b/>
                <w:sz w:val="16"/>
                <w:lang w:val="es-ES_tradnl"/>
              </w:rPr>
            </w:pPr>
            <w:r w:rsidRPr="00912360">
              <w:rPr>
                <w:b/>
                <w:sz w:val="16"/>
                <w:lang w:val="es-ES_tradnl"/>
              </w:rPr>
              <w:t>Coste Participación</w:t>
            </w:r>
          </w:p>
        </w:tc>
        <w:tc>
          <w:tcPr>
            <w:tcW w:w="858" w:type="dxa"/>
            <w:tcBorders>
              <w:top w:val="single" w:sz="4" w:space="0" w:color="000000"/>
              <w:bottom w:val="single" w:sz="4" w:space="0" w:color="000000"/>
            </w:tcBorders>
          </w:tcPr>
          <w:p w14:paraId="64141C77" w14:textId="77777777" w:rsidR="00135FEC" w:rsidRPr="00912360" w:rsidRDefault="00000000">
            <w:pPr>
              <w:pStyle w:val="TableParagraph"/>
              <w:spacing w:before="92"/>
              <w:ind w:right="75"/>
              <w:jc w:val="right"/>
              <w:rPr>
                <w:b/>
                <w:sz w:val="16"/>
                <w:lang w:val="es-ES_tradnl"/>
              </w:rPr>
            </w:pPr>
            <w:r w:rsidRPr="00912360">
              <w:rPr>
                <w:b/>
                <w:sz w:val="16"/>
                <w:lang w:val="es-ES_tradnl"/>
              </w:rPr>
              <w:t>Deterioro</w:t>
            </w:r>
          </w:p>
        </w:tc>
        <w:tc>
          <w:tcPr>
            <w:tcW w:w="1158" w:type="dxa"/>
            <w:tcBorders>
              <w:top w:val="single" w:sz="4" w:space="0" w:color="000000"/>
              <w:bottom w:val="single" w:sz="4" w:space="0" w:color="000000"/>
            </w:tcBorders>
          </w:tcPr>
          <w:p w14:paraId="7294DF6A" w14:textId="77777777" w:rsidR="00135FEC" w:rsidRPr="00912360" w:rsidRDefault="00000000">
            <w:pPr>
              <w:pStyle w:val="TableParagraph"/>
              <w:spacing w:before="5" w:line="182" w:lineRule="exact"/>
              <w:ind w:left="78" w:right="64" w:firstLine="297"/>
              <w:rPr>
                <w:b/>
                <w:sz w:val="16"/>
                <w:lang w:val="es-ES_tradnl"/>
              </w:rPr>
            </w:pPr>
            <w:r w:rsidRPr="00912360">
              <w:rPr>
                <w:b/>
                <w:sz w:val="16"/>
                <w:lang w:val="es-ES_tradnl"/>
              </w:rPr>
              <w:t>Valor participación</w:t>
            </w:r>
          </w:p>
        </w:tc>
        <w:tc>
          <w:tcPr>
            <w:tcW w:w="549" w:type="dxa"/>
            <w:tcBorders>
              <w:top w:val="single" w:sz="4" w:space="0" w:color="000000"/>
              <w:bottom w:val="single" w:sz="4" w:space="0" w:color="000000"/>
            </w:tcBorders>
          </w:tcPr>
          <w:p w14:paraId="544BCBB6" w14:textId="77777777" w:rsidR="00135FEC" w:rsidRPr="00912360" w:rsidRDefault="00000000">
            <w:pPr>
              <w:pStyle w:val="TableParagraph"/>
              <w:spacing w:before="92"/>
              <w:ind w:left="48" w:right="50"/>
              <w:jc w:val="center"/>
              <w:rPr>
                <w:b/>
                <w:sz w:val="16"/>
                <w:lang w:val="es-ES_tradnl"/>
              </w:rPr>
            </w:pPr>
            <w:r w:rsidRPr="00912360">
              <w:rPr>
                <w:b/>
                <w:sz w:val="16"/>
                <w:lang w:val="es-ES_tradnl"/>
              </w:rPr>
              <w:t>% P</w:t>
            </w:r>
          </w:p>
        </w:tc>
        <w:tc>
          <w:tcPr>
            <w:tcW w:w="1166" w:type="dxa"/>
            <w:tcBorders>
              <w:top w:val="single" w:sz="4" w:space="0" w:color="000000"/>
              <w:bottom w:val="single" w:sz="4" w:space="0" w:color="000000"/>
            </w:tcBorders>
          </w:tcPr>
          <w:p w14:paraId="7AD2D5A9" w14:textId="77777777" w:rsidR="00135FEC" w:rsidRPr="00912360" w:rsidRDefault="00000000">
            <w:pPr>
              <w:pStyle w:val="TableParagraph"/>
              <w:spacing w:before="5" w:line="182" w:lineRule="exact"/>
              <w:ind w:left="80" w:right="61" w:firstLine="163"/>
              <w:rPr>
                <w:b/>
                <w:sz w:val="16"/>
                <w:lang w:val="es-ES_tradnl"/>
              </w:rPr>
            </w:pPr>
            <w:r w:rsidRPr="00912360">
              <w:rPr>
                <w:b/>
                <w:sz w:val="16"/>
                <w:lang w:val="es-ES_tradnl"/>
              </w:rPr>
              <w:t>Capital o Fondo Social</w:t>
            </w:r>
          </w:p>
        </w:tc>
        <w:tc>
          <w:tcPr>
            <w:tcW w:w="1358" w:type="dxa"/>
            <w:tcBorders>
              <w:top w:val="single" w:sz="4" w:space="0" w:color="000000"/>
              <w:bottom w:val="single" w:sz="4" w:space="0" w:color="000000"/>
            </w:tcBorders>
          </w:tcPr>
          <w:p w14:paraId="055BBEB7" w14:textId="77777777" w:rsidR="00135FEC" w:rsidRPr="00912360" w:rsidRDefault="00000000">
            <w:pPr>
              <w:pStyle w:val="TableParagraph"/>
              <w:spacing w:before="5" w:line="182" w:lineRule="exact"/>
              <w:ind w:left="210" w:right="52" w:hanging="142"/>
              <w:rPr>
                <w:b/>
                <w:sz w:val="16"/>
                <w:lang w:val="es-ES_tradnl"/>
              </w:rPr>
            </w:pPr>
            <w:r w:rsidRPr="00912360">
              <w:rPr>
                <w:b/>
                <w:sz w:val="16"/>
                <w:lang w:val="es-ES_tradnl"/>
              </w:rPr>
              <w:t>Patrimonio neto a 31.12.2022</w:t>
            </w:r>
          </w:p>
        </w:tc>
      </w:tr>
      <w:tr w:rsidR="00135FEC" w:rsidRPr="00912360" w14:paraId="21240392" w14:textId="77777777">
        <w:trPr>
          <w:trHeight w:val="297"/>
        </w:trPr>
        <w:tc>
          <w:tcPr>
            <w:tcW w:w="3017" w:type="dxa"/>
            <w:tcBorders>
              <w:top w:val="single" w:sz="4" w:space="0" w:color="000000"/>
              <w:bottom w:val="single" w:sz="4" w:space="0" w:color="000000"/>
            </w:tcBorders>
          </w:tcPr>
          <w:p w14:paraId="2178E4FC" w14:textId="77777777" w:rsidR="00135FEC" w:rsidRPr="00912360" w:rsidRDefault="00000000">
            <w:pPr>
              <w:pStyle w:val="TableParagraph"/>
              <w:spacing w:before="85"/>
              <w:ind w:left="146"/>
              <w:rPr>
                <w:sz w:val="16"/>
                <w:lang w:val="es-ES_tradnl"/>
              </w:rPr>
            </w:pPr>
            <w:r w:rsidRPr="00912360">
              <w:rPr>
                <w:sz w:val="16"/>
                <w:lang w:val="es-ES_tradnl"/>
              </w:rPr>
              <w:t>Fundación Lucio Las Casas</w:t>
            </w:r>
          </w:p>
        </w:tc>
        <w:tc>
          <w:tcPr>
            <w:tcW w:w="1646" w:type="dxa"/>
            <w:tcBorders>
              <w:top w:val="single" w:sz="4" w:space="0" w:color="000000"/>
              <w:bottom w:val="single" w:sz="4" w:space="0" w:color="000000"/>
            </w:tcBorders>
          </w:tcPr>
          <w:p w14:paraId="35F569BF" w14:textId="77777777" w:rsidR="00135FEC" w:rsidRPr="00912360" w:rsidRDefault="00000000">
            <w:pPr>
              <w:pStyle w:val="TableParagraph"/>
              <w:spacing w:before="56"/>
              <w:ind w:right="66"/>
              <w:jc w:val="right"/>
              <w:rPr>
                <w:sz w:val="16"/>
                <w:lang w:val="es-ES_tradnl"/>
              </w:rPr>
            </w:pPr>
            <w:r w:rsidRPr="00912360">
              <w:rPr>
                <w:sz w:val="16"/>
                <w:lang w:val="es-ES_tradnl"/>
              </w:rPr>
              <w:t>0</w:t>
            </w:r>
          </w:p>
        </w:tc>
        <w:tc>
          <w:tcPr>
            <w:tcW w:w="858" w:type="dxa"/>
            <w:tcBorders>
              <w:top w:val="single" w:sz="4" w:space="0" w:color="000000"/>
              <w:bottom w:val="single" w:sz="4" w:space="0" w:color="000000"/>
            </w:tcBorders>
          </w:tcPr>
          <w:p w14:paraId="22E681D4" w14:textId="77777777" w:rsidR="00135FEC" w:rsidRPr="00912360" w:rsidRDefault="00000000">
            <w:pPr>
              <w:pStyle w:val="TableParagraph"/>
              <w:spacing w:before="56"/>
              <w:ind w:right="75"/>
              <w:jc w:val="right"/>
              <w:rPr>
                <w:sz w:val="16"/>
                <w:lang w:val="es-ES_tradnl"/>
              </w:rPr>
            </w:pPr>
            <w:r w:rsidRPr="00912360">
              <w:rPr>
                <w:sz w:val="16"/>
                <w:lang w:val="es-ES_tradnl"/>
              </w:rPr>
              <w:t>0,00</w:t>
            </w:r>
          </w:p>
        </w:tc>
        <w:tc>
          <w:tcPr>
            <w:tcW w:w="1158" w:type="dxa"/>
            <w:tcBorders>
              <w:top w:val="single" w:sz="4" w:space="0" w:color="000000"/>
              <w:bottom w:val="single" w:sz="4" w:space="0" w:color="000000"/>
            </w:tcBorders>
          </w:tcPr>
          <w:p w14:paraId="000F79C3" w14:textId="77777777" w:rsidR="00135FEC" w:rsidRPr="00912360" w:rsidRDefault="00000000">
            <w:pPr>
              <w:pStyle w:val="TableParagraph"/>
              <w:spacing w:before="56"/>
              <w:ind w:right="66"/>
              <w:jc w:val="right"/>
              <w:rPr>
                <w:sz w:val="16"/>
                <w:lang w:val="es-ES_tradnl"/>
              </w:rPr>
            </w:pPr>
            <w:r w:rsidRPr="00912360">
              <w:rPr>
                <w:sz w:val="16"/>
                <w:lang w:val="es-ES_tradnl"/>
              </w:rPr>
              <w:t>0</w:t>
            </w:r>
          </w:p>
        </w:tc>
        <w:tc>
          <w:tcPr>
            <w:tcW w:w="549" w:type="dxa"/>
            <w:tcBorders>
              <w:top w:val="single" w:sz="4" w:space="0" w:color="000000"/>
              <w:bottom w:val="single" w:sz="4" w:space="0" w:color="000000"/>
            </w:tcBorders>
          </w:tcPr>
          <w:p w14:paraId="6CBED5D9" w14:textId="77777777" w:rsidR="00135FEC" w:rsidRPr="00912360" w:rsidRDefault="00000000">
            <w:pPr>
              <w:pStyle w:val="TableParagraph"/>
              <w:spacing w:before="56"/>
              <w:ind w:left="48" w:right="51"/>
              <w:jc w:val="center"/>
              <w:rPr>
                <w:sz w:val="16"/>
                <w:lang w:val="es-ES_tradnl"/>
              </w:rPr>
            </w:pPr>
            <w:r w:rsidRPr="00912360">
              <w:rPr>
                <w:sz w:val="16"/>
                <w:lang w:val="es-ES_tradnl"/>
              </w:rPr>
              <w:t>100%</w:t>
            </w:r>
          </w:p>
        </w:tc>
        <w:tc>
          <w:tcPr>
            <w:tcW w:w="1166" w:type="dxa"/>
            <w:tcBorders>
              <w:top w:val="single" w:sz="4" w:space="0" w:color="000000"/>
              <w:bottom w:val="single" w:sz="4" w:space="0" w:color="000000"/>
            </w:tcBorders>
          </w:tcPr>
          <w:p w14:paraId="701EE5E2" w14:textId="77777777" w:rsidR="00135FEC" w:rsidRPr="00912360" w:rsidRDefault="00000000">
            <w:pPr>
              <w:pStyle w:val="TableParagraph"/>
              <w:spacing w:before="56"/>
              <w:ind w:right="66"/>
              <w:jc w:val="right"/>
              <w:rPr>
                <w:sz w:val="16"/>
                <w:lang w:val="es-ES_tradnl"/>
              </w:rPr>
            </w:pPr>
            <w:r w:rsidRPr="00912360">
              <w:rPr>
                <w:sz w:val="16"/>
                <w:lang w:val="es-ES_tradnl"/>
              </w:rPr>
              <w:t>1.503.386,73</w:t>
            </w:r>
          </w:p>
        </w:tc>
        <w:tc>
          <w:tcPr>
            <w:tcW w:w="1358" w:type="dxa"/>
            <w:tcBorders>
              <w:top w:val="single" w:sz="4" w:space="0" w:color="000000"/>
              <w:bottom w:val="single" w:sz="4" w:space="0" w:color="000000"/>
            </w:tcBorders>
          </w:tcPr>
          <w:p w14:paraId="6C6606E9" w14:textId="77777777" w:rsidR="00135FEC" w:rsidRPr="00912360" w:rsidRDefault="00000000">
            <w:pPr>
              <w:pStyle w:val="TableParagraph"/>
              <w:spacing w:before="56"/>
              <w:ind w:right="69"/>
              <w:jc w:val="right"/>
              <w:rPr>
                <w:sz w:val="16"/>
                <w:lang w:val="es-ES_tradnl"/>
              </w:rPr>
            </w:pPr>
            <w:r w:rsidRPr="00912360">
              <w:rPr>
                <w:sz w:val="16"/>
                <w:lang w:val="es-ES_tradnl"/>
              </w:rPr>
              <w:t>PENDIENTE</w:t>
            </w:r>
          </w:p>
        </w:tc>
      </w:tr>
      <w:tr w:rsidR="00135FEC" w:rsidRPr="00912360" w14:paraId="0094986C" w14:textId="77777777">
        <w:trPr>
          <w:trHeight w:val="301"/>
        </w:trPr>
        <w:tc>
          <w:tcPr>
            <w:tcW w:w="3017" w:type="dxa"/>
            <w:tcBorders>
              <w:top w:val="single" w:sz="4" w:space="0" w:color="000000"/>
              <w:bottom w:val="single" w:sz="4" w:space="0" w:color="000000"/>
            </w:tcBorders>
          </w:tcPr>
          <w:p w14:paraId="7DA9B34E" w14:textId="77777777" w:rsidR="00135FEC" w:rsidRPr="00912360" w:rsidRDefault="00000000">
            <w:pPr>
              <w:pStyle w:val="TableParagraph"/>
              <w:spacing w:before="89"/>
              <w:ind w:left="146"/>
              <w:rPr>
                <w:sz w:val="16"/>
                <w:lang w:val="es-ES_tradnl"/>
              </w:rPr>
            </w:pPr>
            <w:r w:rsidRPr="00912360">
              <w:rPr>
                <w:sz w:val="16"/>
                <w:lang w:val="es-ES_tradnl"/>
              </w:rPr>
              <w:t>RIC ULPGC, S.A.</w:t>
            </w:r>
          </w:p>
        </w:tc>
        <w:tc>
          <w:tcPr>
            <w:tcW w:w="1646" w:type="dxa"/>
            <w:tcBorders>
              <w:top w:val="single" w:sz="4" w:space="0" w:color="000000"/>
              <w:bottom w:val="single" w:sz="4" w:space="0" w:color="000000"/>
            </w:tcBorders>
          </w:tcPr>
          <w:p w14:paraId="7250AB2C" w14:textId="77777777" w:rsidR="00135FEC" w:rsidRPr="00912360" w:rsidRDefault="00000000">
            <w:pPr>
              <w:pStyle w:val="TableParagraph"/>
              <w:spacing w:before="58"/>
              <w:ind w:right="65"/>
              <w:jc w:val="right"/>
              <w:rPr>
                <w:sz w:val="16"/>
                <w:lang w:val="es-ES_tradnl"/>
              </w:rPr>
            </w:pPr>
            <w:r w:rsidRPr="00912360">
              <w:rPr>
                <w:sz w:val="16"/>
                <w:lang w:val="es-ES_tradnl"/>
              </w:rPr>
              <w:t>11.228.000,00</w:t>
            </w:r>
          </w:p>
        </w:tc>
        <w:tc>
          <w:tcPr>
            <w:tcW w:w="858" w:type="dxa"/>
            <w:tcBorders>
              <w:top w:val="single" w:sz="4" w:space="0" w:color="000000"/>
              <w:bottom w:val="single" w:sz="4" w:space="0" w:color="000000"/>
            </w:tcBorders>
          </w:tcPr>
          <w:p w14:paraId="1BC3B04C" w14:textId="77777777" w:rsidR="00135FEC" w:rsidRPr="00912360" w:rsidRDefault="00000000">
            <w:pPr>
              <w:pStyle w:val="TableParagraph"/>
              <w:spacing w:before="58"/>
              <w:ind w:right="75"/>
              <w:jc w:val="right"/>
              <w:rPr>
                <w:sz w:val="16"/>
                <w:lang w:val="es-ES_tradnl"/>
              </w:rPr>
            </w:pPr>
            <w:r w:rsidRPr="00912360">
              <w:rPr>
                <w:sz w:val="16"/>
                <w:lang w:val="es-ES_tradnl"/>
              </w:rPr>
              <w:t>0,00</w:t>
            </w:r>
          </w:p>
        </w:tc>
        <w:tc>
          <w:tcPr>
            <w:tcW w:w="1158" w:type="dxa"/>
            <w:tcBorders>
              <w:top w:val="single" w:sz="4" w:space="0" w:color="000000"/>
              <w:bottom w:val="single" w:sz="4" w:space="0" w:color="000000"/>
            </w:tcBorders>
          </w:tcPr>
          <w:p w14:paraId="3D4F0A15" w14:textId="77777777" w:rsidR="00135FEC" w:rsidRPr="00912360" w:rsidRDefault="00000000">
            <w:pPr>
              <w:pStyle w:val="TableParagraph"/>
              <w:spacing w:before="58"/>
              <w:ind w:right="67"/>
              <w:jc w:val="right"/>
              <w:rPr>
                <w:sz w:val="16"/>
                <w:lang w:val="es-ES_tradnl"/>
              </w:rPr>
            </w:pPr>
            <w:r w:rsidRPr="00912360">
              <w:rPr>
                <w:sz w:val="16"/>
                <w:lang w:val="es-ES_tradnl"/>
              </w:rPr>
              <w:t>11.228.000</w:t>
            </w:r>
          </w:p>
        </w:tc>
        <w:tc>
          <w:tcPr>
            <w:tcW w:w="549" w:type="dxa"/>
            <w:tcBorders>
              <w:top w:val="single" w:sz="4" w:space="0" w:color="000000"/>
              <w:bottom w:val="single" w:sz="4" w:space="0" w:color="000000"/>
            </w:tcBorders>
          </w:tcPr>
          <w:p w14:paraId="1C42A37E" w14:textId="77777777" w:rsidR="00135FEC" w:rsidRPr="00912360" w:rsidRDefault="00000000">
            <w:pPr>
              <w:pStyle w:val="TableParagraph"/>
              <w:spacing w:before="58"/>
              <w:ind w:left="48" w:right="51"/>
              <w:jc w:val="center"/>
              <w:rPr>
                <w:sz w:val="16"/>
                <w:lang w:val="es-ES_tradnl"/>
              </w:rPr>
            </w:pPr>
            <w:r w:rsidRPr="00912360">
              <w:rPr>
                <w:sz w:val="16"/>
                <w:lang w:val="es-ES_tradnl"/>
              </w:rPr>
              <w:t>100%</w:t>
            </w:r>
          </w:p>
        </w:tc>
        <w:tc>
          <w:tcPr>
            <w:tcW w:w="1166" w:type="dxa"/>
            <w:tcBorders>
              <w:top w:val="single" w:sz="4" w:space="0" w:color="000000"/>
              <w:bottom w:val="single" w:sz="4" w:space="0" w:color="000000"/>
            </w:tcBorders>
          </w:tcPr>
          <w:p w14:paraId="4386E6C6" w14:textId="77777777" w:rsidR="00135FEC" w:rsidRPr="00912360" w:rsidRDefault="00000000">
            <w:pPr>
              <w:pStyle w:val="TableParagraph"/>
              <w:spacing w:before="58"/>
              <w:ind w:right="66"/>
              <w:jc w:val="right"/>
              <w:rPr>
                <w:sz w:val="16"/>
                <w:lang w:val="es-ES_tradnl"/>
              </w:rPr>
            </w:pPr>
            <w:r w:rsidRPr="00912360">
              <w:rPr>
                <w:sz w:val="16"/>
                <w:lang w:val="es-ES_tradnl"/>
              </w:rPr>
              <w:t>10.914.000,00</w:t>
            </w:r>
          </w:p>
        </w:tc>
        <w:tc>
          <w:tcPr>
            <w:tcW w:w="1358" w:type="dxa"/>
            <w:tcBorders>
              <w:top w:val="single" w:sz="4" w:space="0" w:color="000000"/>
              <w:bottom w:val="single" w:sz="4" w:space="0" w:color="000000"/>
            </w:tcBorders>
          </w:tcPr>
          <w:p w14:paraId="29501724" w14:textId="77777777" w:rsidR="00135FEC" w:rsidRPr="00912360" w:rsidRDefault="00000000">
            <w:pPr>
              <w:pStyle w:val="TableParagraph"/>
              <w:spacing w:before="58"/>
              <w:ind w:right="68"/>
              <w:jc w:val="right"/>
              <w:rPr>
                <w:sz w:val="16"/>
                <w:lang w:val="es-ES_tradnl"/>
              </w:rPr>
            </w:pPr>
            <w:r w:rsidRPr="00912360">
              <w:rPr>
                <w:sz w:val="16"/>
                <w:lang w:val="es-ES_tradnl"/>
              </w:rPr>
              <w:t>4.243.313,11</w:t>
            </w:r>
          </w:p>
        </w:tc>
      </w:tr>
      <w:tr w:rsidR="00135FEC" w:rsidRPr="00912360" w14:paraId="02ECE1F3" w14:textId="77777777">
        <w:trPr>
          <w:trHeight w:val="299"/>
        </w:trPr>
        <w:tc>
          <w:tcPr>
            <w:tcW w:w="3017" w:type="dxa"/>
            <w:tcBorders>
              <w:top w:val="single" w:sz="4" w:space="0" w:color="000000"/>
              <w:bottom w:val="single" w:sz="4" w:space="0" w:color="000000"/>
            </w:tcBorders>
          </w:tcPr>
          <w:p w14:paraId="5FA820A1" w14:textId="77777777" w:rsidR="00135FEC" w:rsidRPr="00912360" w:rsidRDefault="00000000">
            <w:pPr>
              <w:pStyle w:val="TableParagraph"/>
              <w:spacing w:before="87"/>
              <w:ind w:left="146"/>
              <w:rPr>
                <w:sz w:val="16"/>
                <w:lang w:val="es-ES_tradnl"/>
              </w:rPr>
            </w:pPr>
            <w:r w:rsidRPr="00912360">
              <w:rPr>
                <w:sz w:val="16"/>
                <w:lang w:val="es-ES_tradnl"/>
              </w:rPr>
              <w:t>TIC ULPGC, S.L.</w:t>
            </w:r>
          </w:p>
        </w:tc>
        <w:tc>
          <w:tcPr>
            <w:tcW w:w="1646" w:type="dxa"/>
            <w:tcBorders>
              <w:top w:val="single" w:sz="4" w:space="0" w:color="000000"/>
              <w:bottom w:val="single" w:sz="4" w:space="0" w:color="000000"/>
            </w:tcBorders>
          </w:tcPr>
          <w:p w14:paraId="4FF89F93" w14:textId="77777777" w:rsidR="00135FEC" w:rsidRPr="00912360" w:rsidRDefault="00000000">
            <w:pPr>
              <w:pStyle w:val="TableParagraph"/>
              <w:spacing w:before="58"/>
              <w:ind w:right="67"/>
              <w:jc w:val="right"/>
              <w:rPr>
                <w:sz w:val="16"/>
                <w:lang w:val="es-ES_tradnl"/>
              </w:rPr>
            </w:pPr>
            <w:r w:rsidRPr="00912360">
              <w:rPr>
                <w:sz w:val="16"/>
                <w:lang w:val="es-ES_tradnl"/>
              </w:rPr>
              <w:t>40.000,00</w:t>
            </w:r>
          </w:p>
        </w:tc>
        <w:tc>
          <w:tcPr>
            <w:tcW w:w="858" w:type="dxa"/>
            <w:tcBorders>
              <w:top w:val="single" w:sz="4" w:space="0" w:color="000000"/>
              <w:bottom w:val="single" w:sz="4" w:space="0" w:color="000000"/>
            </w:tcBorders>
          </w:tcPr>
          <w:p w14:paraId="100E9C9A" w14:textId="77777777" w:rsidR="00135FEC" w:rsidRPr="00912360" w:rsidRDefault="00000000">
            <w:pPr>
              <w:pStyle w:val="TableParagraph"/>
              <w:spacing w:before="58"/>
              <w:ind w:right="75"/>
              <w:jc w:val="right"/>
              <w:rPr>
                <w:sz w:val="16"/>
                <w:lang w:val="es-ES_tradnl"/>
              </w:rPr>
            </w:pPr>
            <w:r w:rsidRPr="00912360">
              <w:rPr>
                <w:sz w:val="16"/>
                <w:lang w:val="es-ES_tradnl"/>
              </w:rPr>
              <w:t>0,00</w:t>
            </w:r>
          </w:p>
        </w:tc>
        <w:tc>
          <w:tcPr>
            <w:tcW w:w="1158" w:type="dxa"/>
            <w:tcBorders>
              <w:top w:val="single" w:sz="4" w:space="0" w:color="000000"/>
              <w:bottom w:val="single" w:sz="4" w:space="0" w:color="000000"/>
            </w:tcBorders>
          </w:tcPr>
          <w:p w14:paraId="1B9A7D64" w14:textId="77777777" w:rsidR="00135FEC" w:rsidRPr="00912360" w:rsidRDefault="00000000">
            <w:pPr>
              <w:pStyle w:val="TableParagraph"/>
              <w:spacing w:before="58"/>
              <w:ind w:right="67"/>
              <w:jc w:val="right"/>
              <w:rPr>
                <w:sz w:val="16"/>
                <w:lang w:val="es-ES_tradnl"/>
              </w:rPr>
            </w:pPr>
            <w:r w:rsidRPr="00912360">
              <w:rPr>
                <w:sz w:val="16"/>
                <w:lang w:val="es-ES_tradnl"/>
              </w:rPr>
              <w:t>40.000</w:t>
            </w:r>
          </w:p>
        </w:tc>
        <w:tc>
          <w:tcPr>
            <w:tcW w:w="549" w:type="dxa"/>
            <w:tcBorders>
              <w:top w:val="single" w:sz="4" w:space="0" w:color="000000"/>
              <w:bottom w:val="single" w:sz="4" w:space="0" w:color="000000"/>
            </w:tcBorders>
          </w:tcPr>
          <w:p w14:paraId="10C916B6" w14:textId="77777777" w:rsidR="00135FEC" w:rsidRPr="00912360" w:rsidRDefault="00000000">
            <w:pPr>
              <w:pStyle w:val="TableParagraph"/>
              <w:spacing w:before="58"/>
              <w:ind w:left="48" w:right="51"/>
              <w:jc w:val="center"/>
              <w:rPr>
                <w:sz w:val="16"/>
                <w:lang w:val="es-ES_tradnl"/>
              </w:rPr>
            </w:pPr>
            <w:r w:rsidRPr="00912360">
              <w:rPr>
                <w:sz w:val="16"/>
                <w:lang w:val="es-ES_tradnl"/>
              </w:rPr>
              <w:t>100%</w:t>
            </w:r>
          </w:p>
        </w:tc>
        <w:tc>
          <w:tcPr>
            <w:tcW w:w="1166" w:type="dxa"/>
            <w:tcBorders>
              <w:top w:val="single" w:sz="4" w:space="0" w:color="000000"/>
              <w:bottom w:val="single" w:sz="4" w:space="0" w:color="000000"/>
            </w:tcBorders>
          </w:tcPr>
          <w:p w14:paraId="0D78EC22" w14:textId="77777777" w:rsidR="00135FEC" w:rsidRPr="00912360" w:rsidRDefault="00000000">
            <w:pPr>
              <w:pStyle w:val="TableParagraph"/>
              <w:spacing w:before="58"/>
              <w:ind w:right="69"/>
              <w:jc w:val="right"/>
              <w:rPr>
                <w:sz w:val="16"/>
                <w:lang w:val="es-ES_tradnl"/>
              </w:rPr>
            </w:pPr>
            <w:r w:rsidRPr="00912360">
              <w:rPr>
                <w:sz w:val="16"/>
                <w:lang w:val="es-ES_tradnl"/>
              </w:rPr>
              <w:t>40.000,00</w:t>
            </w:r>
          </w:p>
        </w:tc>
        <w:tc>
          <w:tcPr>
            <w:tcW w:w="1358" w:type="dxa"/>
            <w:tcBorders>
              <w:top w:val="single" w:sz="4" w:space="0" w:color="000000"/>
              <w:bottom w:val="single" w:sz="4" w:space="0" w:color="000000"/>
            </w:tcBorders>
          </w:tcPr>
          <w:p w14:paraId="730787AD" w14:textId="77777777" w:rsidR="00135FEC" w:rsidRPr="00912360" w:rsidRDefault="00000000">
            <w:pPr>
              <w:pStyle w:val="TableParagraph"/>
              <w:spacing w:before="58"/>
              <w:ind w:right="70"/>
              <w:jc w:val="right"/>
              <w:rPr>
                <w:sz w:val="16"/>
                <w:lang w:val="es-ES_tradnl"/>
              </w:rPr>
            </w:pPr>
            <w:r w:rsidRPr="00912360">
              <w:rPr>
                <w:sz w:val="16"/>
                <w:lang w:val="es-ES_tradnl"/>
              </w:rPr>
              <w:t>239.683,51</w:t>
            </w:r>
          </w:p>
        </w:tc>
      </w:tr>
      <w:tr w:rsidR="00135FEC" w:rsidRPr="00912360" w14:paraId="2204FE4D" w14:textId="77777777">
        <w:trPr>
          <w:trHeight w:val="484"/>
        </w:trPr>
        <w:tc>
          <w:tcPr>
            <w:tcW w:w="3017" w:type="dxa"/>
            <w:tcBorders>
              <w:top w:val="single" w:sz="4" w:space="0" w:color="000000"/>
              <w:bottom w:val="single" w:sz="4" w:space="0" w:color="000000"/>
            </w:tcBorders>
          </w:tcPr>
          <w:p w14:paraId="54A4E28B" w14:textId="77777777" w:rsidR="00135FEC" w:rsidRPr="00912360" w:rsidRDefault="00000000">
            <w:pPr>
              <w:pStyle w:val="TableParagraph"/>
              <w:spacing w:before="2" w:line="240" w:lineRule="atLeast"/>
              <w:ind w:left="146" w:right="297"/>
              <w:rPr>
                <w:sz w:val="16"/>
                <w:lang w:val="es-ES_tradnl"/>
              </w:rPr>
            </w:pPr>
            <w:r w:rsidRPr="00912360">
              <w:rPr>
                <w:sz w:val="16"/>
                <w:lang w:val="es-ES_tradnl"/>
              </w:rPr>
              <w:t>Fundación Canaria Parque Científico-Tecnológico de la ULPGC</w:t>
            </w:r>
          </w:p>
        </w:tc>
        <w:tc>
          <w:tcPr>
            <w:tcW w:w="1646" w:type="dxa"/>
            <w:tcBorders>
              <w:top w:val="single" w:sz="4" w:space="0" w:color="000000"/>
              <w:bottom w:val="single" w:sz="4" w:space="0" w:color="000000"/>
            </w:tcBorders>
          </w:tcPr>
          <w:p w14:paraId="5493E256" w14:textId="77777777" w:rsidR="00135FEC" w:rsidRPr="00912360" w:rsidRDefault="00000000">
            <w:pPr>
              <w:pStyle w:val="TableParagraph"/>
              <w:spacing w:before="152"/>
              <w:ind w:right="67"/>
              <w:jc w:val="right"/>
              <w:rPr>
                <w:sz w:val="16"/>
                <w:lang w:val="es-ES_tradnl"/>
              </w:rPr>
            </w:pPr>
            <w:r w:rsidRPr="00912360">
              <w:rPr>
                <w:sz w:val="16"/>
                <w:lang w:val="es-ES_tradnl"/>
              </w:rPr>
              <w:t>30.000,00</w:t>
            </w:r>
          </w:p>
        </w:tc>
        <w:tc>
          <w:tcPr>
            <w:tcW w:w="858" w:type="dxa"/>
            <w:tcBorders>
              <w:top w:val="single" w:sz="4" w:space="0" w:color="000000"/>
              <w:bottom w:val="single" w:sz="4" w:space="0" w:color="000000"/>
            </w:tcBorders>
          </w:tcPr>
          <w:p w14:paraId="485EE70A" w14:textId="77777777" w:rsidR="00135FEC" w:rsidRPr="00912360" w:rsidRDefault="00000000">
            <w:pPr>
              <w:pStyle w:val="TableParagraph"/>
              <w:spacing w:before="152"/>
              <w:ind w:right="75"/>
              <w:jc w:val="right"/>
              <w:rPr>
                <w:sz w:val="16"/>
                <w:lang w:val="es-ES_tradnl"/>
              </w:rPr>
            </w:pPr>
            <w:r w:rsidRPr="00912360">
              <w:rPr>
                <w:sz w:val="16"/>
                <w:lang w:val="es-ES_tradnl"/>
              </w:rPr>
              <w:t>0,00</w:t>
            </w:r>
          </w:p>
        </w:tc>
        <w:tc>
          <w:tcPr>
            <w:tcW w:w="1158" w:type="dxa"/>
            <w:tcBorders>
              <w:top w:val="single" w:sz="4" w:space="0" w:color="000000"/>
              <w:bottom w:val="single" w:sz="4" w:space="0" w:color="000000"/>
            </w:tcBorders>
          </w:tcPr>
          <w:p w14:paraId="7BD256C0" w14:textId="77777777" w:rsidR="00135FEC" w:rsidRPr="00912360" w:rsidRDefault="00000000">
            <w:pPr>
              <w:pStyle w:val="TableParagraph"/>
              <w:spacing w:before="152"/>
              <w:ind w:right="67"/>
              <w:jc w:val="right"/>
              <w:rPr>
                <w:sz w:val="16"/>
                <w:lang w:val="es-ES_tradnl"/>
              </w:rPr>
            </w:pPr>
            <w:r w:rsidRPr="00912360">
              <w:rPr>
                <w:sz w:val="16"/>
                <w:lang w:val="es-ES_tradnl"/>
              </w:rPr>
              <w:t>30.000</w:t>
            </w:r>
          </w:p>
        </w:tc>
        <w:tc>
          <w:tcPr>
            <w:tcW w:w="549" w:type="dxa"/>
            <w:tcBorders>
              <w:top w:val="single" w:sz="4" w:space="0" w:color="000000"/>
              <w:bottom w:val="single" w:sz="4" w:space="0" w:color="000000"/>
            </w:tcBorders>
          </w:tcPr>
          <w:p w14:paraId="4F570813" w14:textId="77777777" w:rsidR="00135FEC" w:rsidRPr="00912360" w:rsidRDefault="00000000">
            <w:pPr>
              <w:pStyle w:val="TableParagraph"/>
              <w:spacing w:before="152"/>
              <w:ind w:left="48" w:right="140"/>
              <w:jc w:val="center"/>
              <w:rPr>
                <w:sz w:val="16"/>
                <w:lang w:val="es-ES_tradnl"/>
              </w:rPr>
            </w:pPr>
            <w:r w:rsidRPr="00912360">
              <w:rPr>
                <w:sz w:val="16"/>
                <w:lang w:val="es-ES_tradnl"/>
              </w:rPr>
              <w:t>50%</w:t>
            </w:r>
          </w:p>
        </w:tc>
        <w:tc>
          <w:tcPr>
            <w:tcW w:w="1166" w:type="dxa"/>
            <w:tcBorders>
              <w:top w:val="single" w:sz="4" w:space="0" w:color="000000"/>
              <w:bottom w:val="single" w:sz="4" w:space="0" w:color="000000"/>
            </w:tcBorders>
          </w:tcPr>
          <w:p w14:paraId="58DD9259" w14:textId="77777777" w:rsidR="00135FEC" w:rsidRPr="00912360" w:rsidRDefault="00000000">
            <w:pPr>
              <w:pStyle w:val="TableParagraph"/>
              <w:spacing w:before="152"/>
              <w:ind w:right="68"/>
              <w:jc w:val="right"/>
              <w:rPr>
                <w:sz w:val="16"/>
                <w:lang w:val="es-ES_tradnl"/>
              </w:rPr>
            </w:pPr>
            <w:r w:rsidRPr="00912360">
              <w:rPr>
                <w:sz w:val="16"/>
                <w:lang w:val="es-ES_tradnl"/>
              </w:rPr>
              <w:t>60.000</w:t>
            </w:r>
          </w:p>
        </w:tc>
        <w:tc>
          <w:tcPr>
            <w:tcW w:w="1358" w:type="dxa"/>
            <w:tcBorders>
              <w:top w:val="single" w:sz="4" w:space="0" w:color="000000"/>
              <w:bottom w:val="single" w:sz="4" w:space="0" w:color="000000"/>
            </w:tcBorders>
          </w:tcPr>
          <w:p w14:paraId="47444B2E" w14:textId="77777777" w:rsidR="00135FEC" w:rsidRPr="00912360" w:rsidRDefault="00000000">
            <w:pPr>
              <w:pStyle w:val="TableParagraph"/>
              <w:spacing w:before="152"/>
              <w:ind w:right="68"/>
              <w:jc w:val="right"/>
              <w:rPr>
                <w:sz w:val="16"/>
                <w:lang w:val="es-ES_tradnl"/>
              </w:rPr>
            </w:pPr>
            <w:r w:rsidRPr="00912360">
              <w:rPr>
                <w:sz w:val="16"/>
                <w:lang w:val="es-ES_tradnl"/>
              </w:rPr>
              <w:t>26.428.068,59</w:t>
            </w:r>
          </w:p>
        </w:tc>
      </w:tr>
      <w:tr w:rsidR="00135FEC" w:rsidRPr="00912360" w14:paraId="4307BAB0" w14:textId="77777777">
        <w:trPr>
          <w:trHeight w:val="301"/>
        </w:trPr>
        <w:tc>
          <w:tcPr>
            <w:tcW w:w="3017" w:type="dxa"/>
            <w:tcBorders>
              <w:top w:val="single" w:sz="4" w:space="0" w:color="000000"/>
              <w:bottom w:val="single" w:sz="4" w:space="0" w:color="000000"/>
            </w:tcBorders>
          </w:tcPr>
          <w:p w14:paraId="349C9A9A" w14:textId="77777777" w:rsidR="00135FEC" w:rsidRPr="00912360" w:rsidRDefault="00000000">
            <w:pPr>
              <w:pStyle w:val="TableParagraph"/>
              <w:spacing w:before="89"/>
              <w:ind w:left="1222" w:right="1372"/>
              <w:jc w:val="center"/>
              <w:rPr>
                <w:b/>
                <w:sz w:val="16"/>
                <w:lang w:val="es-ES_tradnl"/>
              </w:rPr>
            </w:pPr>
            <w:r w:rsidRPr="00912360">
              <w:rPr>
                <w:b/>
                <w:sz w:val="16"/>
                <w:lang w:val="es-ES_tradnl"/>
              </w:rPr>
              <w:t>Total</w:t>
            </w:r>
          </w:p>
        </w:tc>
        <w:tc>
          <w:tcPr>
            <w:tcW w:w="1646" w:type="dxa"/>
            <w:tcBorders>
              <w:top w:val="single" w:sz="4" w:space="0" w:color="000000"/>
              <w:bottom w:val="single" w:sz="4" w:space="0" w:color="000000"/>
            </w:tcBorders>
          </w:tcPr>
          <w:p w14:paraId="76E3DC7C" w14:textId="77777777" w:rsidR="00135FEC" w:rsidRPr="00912360" w:rsidRDefault="00000000">
            <w:pPr>
              <w:pStyle w:val="TableParagraph"/>
              <w:spacing w:before="58"/>
              <w:ind w:right="65"/>
              <w:jc w:val="right"/>
              <w:rPr>
                <w:b/>
                <w:sz w:val="16"/>
                <w:lang w:val="es-ES_tradnl"/>
              </w:rPr>
            </w:pPr>
            <w:r w:rsidRPr="00912360">
              <w:rPr>
                <w:b/>
                <w:sz w:val="16"/>
                <w:lang w:val="es-ES_tradnl"/>
              </w:rPr>
              <w:t>11.298.000,00</w:t>
            </w:r>
          </w:p>
        </w:tc>
        <w:tc>
          <w:tcPr>
            <w:tcW w:w="858" w:type="dxa"/>
            <w:tcBorders>
              <w:top w:val="single" w:sz="4" w:space="0" w:color="000000"/>
              <w:bottom w:val="single" w:sz="4" w:space="0" w:color="000000"/>
            </w:tcBorders>
          </w:tcPr>
          <w:p w14:paraId="1E8E7962" w14:textId="77777777" w:rsidR="00135FEC" w:rsidRPr="00912360" w:rsidRDefault="00135FEC">
            <w:pPr>
              <w:pStyle w:val="TableParagraph"/>
              <w:rPr>
                <w:rFonts w:ascii="Times New Roman"/>
                <w:sz w:val="20"/>
                <w:lang w:val="es-ES_tradnl"/>
              </w:rPr>
            </w:pPr>
          </w:p>
        </w:tc>
        <w:tc>
          <w:tcPr>
            <w:tcW w:w="1158" w:type="dxa"/>
            <w:tcBorders>
              <w:top w:val="single" w:sz="4" w:space="0" w:color="000000"/>
              <w:bottom w:val="single" w:sz="4" w:space="0" w:color="000000"/>
            </w:tcBorders>
          </w:tcPr>
          <w:p w14:paraId="5AD373A6" w14:textId="77777777" w:rsidR="00135FEC" w:rsidRPr="00912360" w:rsidRDefault="00000000">
            <w:pPr>
              <w:pStyle w:val="TableParagraph"/>
              <w:spacing w:before="58"/>
              <w:ind w:right="65"/>
              <w:jc w:val="right"/>
              <w:rPr>
                <w:b/>
                <w:sz w:val="16"/>
                <w:lang w:val="es-ES_tradnl"/>
              </w:rPr>
            </w:pPr>
            <w:r w:rsidRPr="00912360">
              <w:rPr>
                <w:b/>
                <w:sz w:val="16"/>
                <w:lang w:val="es-ES_tradnl"/>
              </w:rPr>
              <w:t>11.298.000,00</w:t>
            </w:r>
          </w:p>
        </w:tc>
        <w:tc>
          <w:tcPr>
            <w:tcW w:w="549" w:type="dxa"/>
            <w:tcBorders>
              <w:top w:val="single" w:sz="4" w:space="0" w:color="000000"/>
              <w:bottom w:val="single" w:sz="4" w:space="0" w:color="000000"/>
            </w:tcBorders>
          </w:tcPr>
          <w:p w14:paraId="7D089958" w14:textId="77777777" w:rsidR="00135FEC" w:rsidRPr="00912360" w:rsidRDefault="00135FEC">
            <w:pPr>
              <w:pStyle w:val="TableParagraph"/>
              <w:rPr>
                <w:rFonts w:ascii="Times New Roman"/>
                <w:sz w:val="20"/>
                <w:lang w:val="es-ES_tradnl"/>
              </w:rPr>
            </w:pPr>
          </w:p>
        </w:tc>
        <w:tc>
          <w:tcPr>
            <w:tcW w:w="1166" w:type="dxa"/>
            <w:tcBorders>
              <w:top w:val="single" w:sz="4" w:space="0" w:color="000000"/>
              <w:bottom w:val="single" w:sz="4" w:space="0" w:color="000000"/>
            </w:tcBorders>
          </w:tcPr>
          <w:p w14:paraId="4DEFB057" w14:textId="77777777" w:rsidR="00135FEC" w:rsidRPr="00912360" w:rsidRDefault="00000000">
            <w:pPr>
              <w:pStyle w:val="TableParagraph"/>
              <w:spacing w:before="58"/>
              <w:ind w:right="66"/>
              <w:jc w:val="right"/>
              <w:rPr>
                <w:b/>
                <w:sz w:val="16"/>
                <w:lang w:val="es-ES_tradnl"/>
              </w:rPr>
            </w:pPr>
            <w:r w:rsidRPr="00912360">
              <w:rPr>
                <w:b/>
                <w:sz w:val="16"/>
                <w:lang w:val="es-ES_tradnl"/>
              </w:rPr>
              <w:t>12.517.386,73</w:t>
            </w:r>
          </w:p>
        </w:tc>
        <w:tc>
          <w:tcPr>
            <w:tcW w:w="1358" w:type="dxa"/>
            <w:tcBorders>
              <w:top w:val="single" w:sz="4" w:space="0" w:color="000000"/>
              <w:bottom w:val="single" w:sz="4" w:space="0" w:color="000000"/>
            </w:tcBorders>
          </w:tcPr>
          <w:p w14:paraId="7F4CDEAE" w14:textId="77777777" w:rsidR="00135FEC" w:rsidRPr="00912360" w:rsidRDefault="00135FEC">
            <w:pPr>
              <w:pStyle w:val="TableParagraph"/>
              <w:rPr>
                <w:rFonts w:ascii="Times New Roman"/>
                <w:sz w:val="20"/>
                <w:lang w:val="es-ES_tradnl"/>
              </w:rPr>
            </w:pPr>
          </w:p>
        </w:tc>
      </w:tr>
    </w:tbl>
    <w:p w14:paraId="1A91C6FC" w14:textId="77777777" w:rsidR="00135FEC" w:rsidRPr="00912360" w:rsidRDefault="00135FEC">
      <w:pPr>
        <w:pStyle w:val="Textoindependiente"/>
        <w:spacing w:before="4"/>
        <w:rPr>
          <w:b/>
          <w:sz w:val="32"/>
          <w:lang w:val="es-ES_tradnl"/>
        </w:rPr>
      </w:pPr>
    </w:p>
    <w:p w14:paraId="658B6B3D" w14:textId="77777777" w:rsidR="00135FEC" w:rsidRPr="00912360" w:rsidRDefault="00000000">
      <w:pPr>
        <w:pStyle w:val="Textoindependiente"/>
        <w:spacing w:line="360" w:lineRule="auto"/>
        <w:ind w:left="1378" w:right="631"/>
        <w:jc w:val="both"/>
        <w:rPr>
          <w:lang w:val="es-ES_tradnl"/>
        </w:rPr>
      </w:pPr>
      <w:r w:rsidRPr="00912360">
        <w:rPr>
          <w:lang w:val="es-ES_tradnl"/>
        </w:rPr>
        <w:t>Respecto</w:t>
      </w:r>
      <w:r w:rsidRPr="00912360">
        <w:rPr>
          <w:spacing w:val="-15"/>
          <w:lang w:val="es-ES_tradnl"/>
        </w:rPr>
        <w:t xml:space="preserve"> </w:t>
      </w:r>
      <w:r w:rsidRPr="00912360">
        <w:rPr>
          <w:lang w:val="es-ES_tradnl"/>
        </w:rPr>
        <w:t>a</w:t>
      </w:r>
      <w:r w:rsidRPr="00912360">
        <w:rPr>
          <w:spacing w:val="-15"/>
          <w:lang w:val="es-ES_tradnl"/>
        </w:rPr>
        <w:t xml:space="preserve"> </w:t>
      </w:r>
      <w:r w:rsidRPr="00912360">
        <w:rPr>
          <w:lang w:val="es-ES_tradnl"/>
        </w:rPr>
        <w:t>los</w:t>
      </w:r>
      <w:r w:rsidRPr="00912360">
        <w:rPr>
          <w:spacing w:val="-14"/>
          <w:lang w:val="es-ES_tradnl"/>
        </w:rPr>
        <w:t xml:space="preserve"> </w:t>
      </w:r>
      <w:r w:rsidRPr="00912360">
        <w:rPr>
          <w:lang w:val="es-ES_tradnl"/>
        </w:rPr>
        <w:t>deterioros</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las</w:t>
      </w:r>
      <w:r w:rsidRPr="00912360">
        <w:rPr>
          <w:spacing w:val="-14"/>
          <w:lang w:val="es-ES_tradnl"/>
        </w:rPr>
        <w:t xml:space="preserve"> </w:t>
      </w:r>
      <w:r w:rsidRPr="00912360">
        <w:rPr>
          <w:lang w:val="es-ES_tradnl"/>
        </w:rPr>
        <w:t>inversiones</w:t>
      </w:r>
      <w:r w:rsidRPr="00912360">
        <w:rPr>
          <w:spacing w:val="-14"/>
          <w:lang w:val="es-ES_tradnl"/>
        </w:rPr>
        <w:t xml:space="preserve"> </w:t>
      </w:r>
      <w:r w:rsidRPr="00912360">
        <w:rPr>
          <w:lang w:val="es-ES_tradnl"/>
        </w:rPr>
        <w:t>financieras</w:t>
      </w:r>
      <w:r w:rsidRPr="00912360">
        <w:rPr>
          <w:spacing w:val="-14"/>
          <w:lang w:val="es-ES_tradnl"/>
        </w:rPr>
        <w:t xml:space="preserve"> </w:t>
      </w:r>
      <w:r w:rsidRPr="00912360">
        <w:rPr>
          <w:lang w:val="es-ES_tradnl"/>
        </w:rPr>
        <w:t>en</w:t>
      </w:r>
      <w:r w:rsidRPr="00912360">
        <w:rPr>
          <w:spacing w:val="-14"/>
          <w:lang w:val="es-ES_tradnl"/>
        </w:rPr>
        <w:t xml:space="preserve"> </w:t>
      </w:r>
      <w:r w:rsidRPr="00912360">
        <w:rPr>
          <w:lang w:val="es-ES_tradnl"/>
        </w:rPr>
        <w:t>la</w:t>
      </w:r>
      <w:r w:rsidRPr="00912360">
        <w:rPr>
          <w:spacing w:val="-15"/>
          <w:lang w:val="es-ES_tradnl"/>
        </w:rPr>
        <w:t xml:space="preserve"> </w:t>
      </w:r>
      <w:r w:rsidRPr="00912360">
        <w:rPr>
          <w:lang w:val="es-ES_tradnl"/>
        </w:rPr>
        <w:t>participada</w:t>
      </w:r>
      <w:r w:rsidRPr="00912360">
        <w:rPr>
          <w:spacing w:val="-15"/>
          <w:lang w:val="es-ES_tradnl"/>
        </w:rPr>
        <w:t xml:space="preserve"> </w:t>
      </w:r>
      <w:r w:rsidRPr="00912360">
        <w:rPr>
          <w:lang w:val="es-ES_tradnl"/>
        </w:rPr>
        <w:t>RIC</w:t>
      </w:r>
      <w:r w:rsidRPr="00912360">
        <w:rPr>
          <w:spacing w:val="-15"/>
          <w:lang w:val="es-ES_tradnl"/>
        </w:rPr>
        <w:t xml:space="preserve"> </w:t>
      </w:r>
      <w:r w:rsidRPr="00912360">
        <w:rPr>
          <w:lang w:val="es-ES_tradnl"/>
        </w:rPr>
        <w:t>ULPGC,</w:t>
      </w:r>
      <w:r w:rsidRPr="00912360">
        <w:rPr>
          <w:spacing w:val="-12"/>
          <w:lang w:val="es-ES_tradnl"/>
        </w:rPr>
        <w:t xml:space="preserve"> </w:t>
      </w:r>
      <w:r w:rsidRPr="00912360">
        <w:rPr>
          <w:lang w:val="es-ES_tradnl"/>
        </w:rPr>
        <w:t>S.A.U., la</w:t>
      </w:r>
      <w:r w:rsidRPr="00912360">
        <w:rPr>
          <w:spacing w:val="-5"/>
          <w:lang w:val="es-ES_tradnl"/>
        </w:rPr>
        <w:t xml:space="preserve"> </w:t>
      </w:r>
      <w:r w:rsidRPr="00912360">
        <w:rPr>
          <w:lang w:val="es-ES_tradnl"/>
        </w:rPr>
        <w:t>NVR</w:t>
      </w:r>
      <w:r w:rsidRPr="00912360">
        <w:rPr>
          <w:spacing w:val="-5"/>
          <w:lang w:val="es-ES_tradnl"/>
        </w:rPr>
        <w:t xml:space="preserve"> </w:t>
      </w:r>
      <w:r w:rsidRPr="00912360">
        <w:rPr>
          <w:lang w:val="es-ES_tradnl"/>
        </w:rPr>
        <w:t>7.3</w:t>
      </w:r>
      <w:r w:rsidRPr="00912360">
        <w:rPr>
          <w:spacing w:val="-5"/>
          <w:lang w:val="es-ES_tradnl"/>
        </w:rPr>
        <w:t xml:space="preserve"> </w:t>
      </w:r>
      <w:r w:rsidRPr="00912360">
        <w:rPr>
          <w:lang w:val="es-ES_tradnl"/>
        </w:rPr>
        <w:t>del</w:t>
      </w:r>
      <w:r w:rsidRPr="00912360">
        <w:rPr>
          <w:spacing w:val="-5"/>
          <w:lang w:val="es-ES_tradnl"/>
        </w:rPr>
        <w:t xml:space="preserve"> </w:t>
      </w:r>
      <w:r w:rsidRPr="00912360">
        <w:rPr>
          <w:lang w:val="es-ES_tradnl"/>
        </w:rPr>
        <w:t>PGCP-2018-CAC</w:t>
      </w:r>
      <w:r w:rsidRPr="00912360">
        <w:rPr>
          <w:spacing w:val="-4"/>
          <w:lang w:val="es-ES_tradnl"/>
        </w:rPr>
        <w:t xml:space="preserve"> </w:t>
      </w:r>
      <w:r w:rsidRPr="00912360">
        <w:rPr>
          <w:lang w:val="es-ES_tradnl"/>
        </w:rPr>
        <w:t>señala</w:t>
      </w:r>
      <w:r w:rsidRPr="00912360">
        <w:rPr>
          <w:spacing w:val="-5"/>
          <w:lang w:val="es-ES_tradnl"/>
        </w:rPr>
        <w:t xml:space="preserve"> </w:t>
      </w:r>
      <w:r w:rsidRPr="00912360">
        <w:rPr>
          <w:lang w:val="es-ES_tradnl"/>
        </w:rPr>
        <w:t>que</w:t>
      </w:r>
      <w:r w:rsidRPr="00912360">
        <w:rPr>
          <w:spacing w:val="-7"/>
          <w:lang w:val="es-ES_tradnl"/>
        </w:rPr>
        <w:t xml:space="preserve"> </w:t>
      </w:r>
      <w:r w:rsidRPr="00912360">
        <w:rPr>
          <w:lang w:val="es-ES_tradnl"/>
        </w:rPr>
        <w:t>“[e]n</w:t>
      </w:r>
      <w:r w:rsidRPr="00912360">
        <w:rPr>
          <w:spacing w:val="-6"/>
          <w:lang w:val="es-ES_tradnl"/>
        </w:rPr>
        <w:t xml:space="preserve"> </w:t>
      </w:r>
      <w:r w:rsidRPr="00912360">
        <w:rPr>
          <w:lang w:val="es-ES_tradnl"/>
        </w:rPr>
        <w:t>el</w:t>
      </w:r>
      <w:r w:rsidRPr="00912360">
        <w:rPr>
          <w:spacing w:val="-6"/>
          <w:lang w:val="es-ES_tradnl"/>
        </w:rPr>
        <w:t xml:space="preserve"> </w:t>
      </w:r>
      <w:r w:rsidRPr="00912360">
        <w:rPr>
          <w:lang w:val="es-ES_tradnl"/>
        </w:rPr>
        <w:t>caso</w:t>
      </w:r>
      <w:r w:rsidRPr="00912360">
        <w:rPr>
          <w:spacing w:val="-6"/>
          <w:lang w:val="es-ES_tradnl"/>
        </w:rPr>
        <w:t xml:space="preserve"> </w:t>
      </w:r>
      <w:r w:rsidRPr="00912360">
        <w:rPr>
          <w:lang w:val="es-ES_tradnl"/>
        </w:rPr>
        <w:t>de</w:t>
      </w:r>
      <w:r w:rsidRPr="00912360">
        <w:rPr>
          <w:spacing w:val="-4"/>
          <w:lang w:val="es-ES_tradnl"/>
        </w:rPr>
        <w:t xml:space="preserve"> </w:t>
      </w:r>
      <w:r w:rsidRPr="00912360">
        <w:rPr>
          <w:lang w:val="es-ES_tradnl"/>
        </w:rPr>
        <w:t>entidades</w:t>
      </w:r>
      <w:r w:rsidRPr="00912360">
        <w:rPr>
          <w:spacing w:val="-5"/>
          <w:lang w:val="es-ES_tradnl"/>
        </w:rPr>
        <w:t xml:space="preserve"> </w:t>
      </w:r>
      <w:r w:rsidRPr="00912360">
        <w:rPr>
          <w:lang w:val="es-ES_tradnl"/>
        </w:rPr>
        <w:t>cuyas</w:t>
      </w:r>
      <w:r w:rsidRPr="00912360">
        <w:rPr>
          <w:spacing w:val="-4"/>
          <w:lang w:val="es-ES_tradnl"/>
        </w:rPr>
        <w:t xml:space="preserve"> </w:t>
      </w:r>
      <w:r w:rsidRPr="00912360">
        <w:rPr>
          <w:lang w:val="es-ES_tradnl"/>
        </w:rPr>
        <w:t>participaciones no se negocien en un mercado activo, para determinar el importe de la corrección valorativa se tendrá en cuenta el patrimonio neto de la entidad participada corregido por las plusvalías tácitas existentes en la fecha de la valoración”. Atendiendo a la información solicitada desde esta sociedad, con base en la valoración realizada por VALMESA a instancias de aquella en 2022,</w:t>
      </w:r>
      <w:r w:rsidRPr="00912360">
        <w:rPr>
          <w:spacing w:val="-6"/>
          <w:lang w:val="es-ES_tradnl"/>
        </w:rPr>
        <w:t xml:space="preserve"> </w:t>
      </w:r>
      <w:r w:rsidRPr="00912360">
        <w:rPr>
          <w:lang w:val="es-ES_tradnl"/>
        </w:rPr>
        <w:t>se</w:t>
      </w:r>
      <w:r w:rsidRPr="00912360">
        <w:rPr>
          <w:spacing w:val="-6"/>
          <w:lang w:val="es-ES_tradnl"/>
        </w:rPr>
        <w:t xml:space="preserve"> </w:t>
      </w:r>
      <w:r w:rsidRPr="00912360">
        <w:rPr>
          <w:lang w:val="es-ES_tradnl"/>
        </w:rPr>
        <w:t>observa</w:t>
      </w:r>
      <w:r w:rsidRPr="00912360">
        <w:rPr>
          <w:spacing w:val="-9"/>
          <w:lang w:val="es-ES_tradnl"/>
        </w:rPr>
        <w:t xml:space="preserve"> </w:t>
      </w:r>
      <w:r w:rsidRPr="00912360">
        <w:rPr>
          <w:lang w:val="es-ES_tradnl"/>
        </w:rPr>
        <w:t>que</w:t>
      </w:r>
      <w:r w:rsidRPr="00912360">
        <w:rPr>
          <w:spacing w:val="-6"/>
          <w:lang w:val="es-ES_tradnl"/>
        </w:rPr>
        <w:t xml:space="preserve"> </w:t>
      </w:r>
      <w:r w:rsidRPr="00912360">
        <w:rPr>
          <w:lang w:val="es-ES_tradnl"/>
        </w:rPr>
        <w:t>existen</w:t>
      </w:r>
      <w:r w:rsidRPr="00912360">
        <w:rPr>
          <w:spacing w:val="-6"/>
          <w:lang w:val="es-ES_tradnl"/>
        </w:rPr>
        <w:t xml:space="preserve"> </w:t>
      </w:r>
      <w:r w:rsidRPr="00912360">
        <w:rPr>
          <w:lang w:val="es-ES_tradnl"/>
        </w:rPr>
        <w:t>plusvalías</w:t>
      </w:r>
      <w:r w:rsidRPr="00912360">
        <w:rPr>
          <w:spacing w:val="-9"/>
          <w:lang w:val="es-ES_tradnl"/>
        </w:rPr>
        <w:t xml:space="preserve"> </w:t>
      </w:r>
      <w:r w:rsidRPr="00912360">
        <w:rPr>
          <w:lang w:val="es-ES_tradnl"/>
        </w:rPr>
        <w:t>tácitas</w:t>
      </w:r>
      <w:r w:rsidRPr="00912360">
        <w:rPr>
          <w:spacing w:val="-6"/>
          <w:lang w:val="es-ES_tradnl"/>
        </w:rPr>
        <w:t xml:space="preserve"> </w:t>
      </w:r>
      <w:r w:rsidRPr="00912360">
        <w:rPr>
          <w:lang w:val="es-ES_tradnl"/>
        </w:rPr>
        <w:t>en</w:t>
      </w:r>
      <w:r w:rsidRPr="00912360">
        <w:rPr>
          <w:spacing w:val="-9"/>
          <w:lang w:val="es-ES_tradnl"/>
        </w:rPr>
        <w:t xml:space="preserve"> </w:t>
      </w:r>
      <w:r w:rsidRPr="00912360">
        <w:rPr>
          <w:lang w:val="es-ES_tradnl"/>
        </w:rPr>
        <w:t>inversiones</w:t>
      </w:r>
      <w:r w:rsidRPr="00912360">
        <w:rPr>
          <w:spacing w:val="-7"/>
          <w:lang w:val="es-ES_tradnl"/>
        </w:rPr>
        <w:t xml:space="preserve"> </w:t>
      </w:r>
      <w:r w:rsidRPr="00912360">
        <w:rPr>
          <w:lang w:val="es-ES_tradnl"/>
        </w:rPr>
        <w:t>en</w:t>
      </w:r>
      <w:r w:rsidRPr="00912360">
        <w:rPr>
          <w:spacing w:val="-9"/>
          <w:lang w:val="es-ES_tradnl"/>
        </w:rPr>
        <w:t xml:space="preserve"> </w:t>
      </w:r>
      <w:r w:rsidRPr="00912360">
        <w:rPr>
          <w:lang w:val="es-ES_tradnl"/>
        </w:rPr>
        <w:t>terrenos</w:t>
      </w:r>
      <w:r w:rsidRPr="00912360">
        <w:rPr>
          <w:spacing w:val="-8"/>
          <w:lang w:val="es-ES_tradnl"/>
        </w:rPr>
        <w:t xml:space="preserve"> </w:t>
      </w:r>
      <w:r w:rsidRPr="00912360">
        <w:rPr>
          <w:lang w:val="es-ES_tradnl"/>
        </w:rPr>
        <w:t>y</w:t>
      </w:r>
      <w:r w:rsidRPr="00912360">
        <w:rPr>
          <w:spacing w:val="-7"/>
          <w:lang w:val="es-ES_tradnl"/>
        </w:rPr>
        <w:t xml:space="preserve"> </w:t>
      </w:r>
      <w:r w:rsidRPr="00912360">
        <w:rPr>
          <w:lang w:val="es-ES_tradnl"/>
        </w:rPr>
        <w:t>bienes</w:t>
      </w:r>
      <w:r w:rsidRPr="00912360">
        <w:rPr>
          <w:spacing w:val="-6"/>
          <w:lang w:val="es-ES_tradnl"/>
        </w:rPr>
        <w:t xml:space="preserve"> </w:t>
      </w:r>
      <w:r w:rsidRPr="00912360">
        <w:rPr>
          <w:lang w:val="es-ES_tradnl"/>
        </w:rPr>
        <w:t>naturales por importe de 9,0559 millones de euros. Al considerar dichas plusvalías, el patrimonio de la entidad participada es superior al coste de la inversión (11.228.000,00) y, por tanto, no procede reconocer pérdidas por deterioro. Así mismo, se ha activado en la cuenta 2401 Participaciones a largo plazo en sociedades del grupo 88.000 euros correspondientes a las aportaciones realizadas por la ULPGC a RIC ULPGC, S.A.U. en 2022, del mismo modo que como se procedió en 2021 y en 2020 para las aportaciones correspondientes a los ejercicios 2019</w:t>
      </w:r>
      <w:r w:rsidRPr="00912360">
        <w:rPr>
          <w:spacing w:val="-15"/>
          <w:lang w:val="es-ES_tradnl"/>
        </w:rPr>
        <w:t xml:space="preserve"> </w:t>
      </w:r>
      <w:r w:rsidRPr="00912360">
        <w:rPr>
          <w:lang w:val="es-ES_tradnl"/>
        </w:rPr>
        <w:t>(50.000</w:t>
      </w:r>
      <w:r w:rsidRPr="00912360">
        <w:rPr>
          <w:spacing w:val="-14"/>
          <w:lang w:val="es-ES_tradnl"/>
        </w:rPr>
        <w:t xml:space="preserve"> </w:t>
      </w:r>
      <w:r w:rsidRPr="00912360">
        <w:rPr>
          <w:lang w:val="es-ES_tradnl"/>
        </w:rPr>
        <w:t>euros)</w:t>
      </w:r>
      <w:r w:rsidRPr="00912360">
        <w:rPr>
          <w:spacing w:val="-15"/>
          <w:lang w:val="es-ES_tradnl"/>
        </w:rPr>
        <w:t xml:space="preserve"> </w:t>
      </w:r>
      <w:r w:rsidRPr="00912360">
        <w:rPr>
          <w:lang w:val="es-ES_tradnl"/>
        </w:rPr>
        <w:t>y</w:t>
      </w:r>
      <w:r w:rsidRPr="00912360">
        <w:rPr>
          <w:spacing w:val="-13"/>
          <w:lang w:val="es-ES_tradnl"/>
        </w:rPr>
        <w:t xml:space="preserve"> </w:t>
      </w:r>
      <w:r w:rsidRPr="00912360">
        <w:rPr>
          <w:lang w:val="es-ES_tradnl"/>
        </w:rPr>
        <w:t>2020</w:t>
      </w:r>
      <w:r w:rsidRPr="00912360">
        <w:rPr>
          <w:spacing w:val="-15"/>
          <w:lang w:val="es-ES_tradnl"/>
        </w:rPr>
        <w:t xml:space="preserve"> </w:t>
      </w:r>
      <w:r w:rsidRPr="00912360">
        <w:rPr>
          <w:lang w:val="es-ES_tradnl"/>
        </w:rPr>
        <w:t>(88.000</w:t>
      </w:r>
      <w:r w:rsidRPr="00912360">
        <w:rPr>
          <w:spacing w:val="-14"/>
          <w:lang w:val="es-ES_tradnl"/>
        </w:rPr>
        <w:t xml:space="preserve"> </w:t>
      </w:r>
      <w:r w:rsidRPr="00912360">
        <w:rPr>
          <w:lang w:val="es-ES_tradnl"/>
        </w:rPr>
        <w:t>euros);</w:t>
      </w:r>
      <w:r w:rsidRPr="00912360">
        <w:rPr>
          <w:spacing w:val="-12"/>
          <w:lang w:val="es-ES_tradnl"/>
        </w:rPr>
        <w:t xml:space="preserve"> </w:t>
      </w:r>
      <w:r w:rsidRPr="00912360">
        <w:rPr>
          <w:lang w:val="es-ES_tradnl"/>
        </w:rPr>
        <w:t>estas</w:t>
      </w:r>
      <w:r w:rsidRPr="00912360">
        <w:rPr>
          <w:spacing w:val="-16"/>
          <w:lang w:val="es-ES_tradnl"/>
        </w:rPr>
        <w:t xml:space="preserve"> </w:t>
      </w:r>
      <w:r w:rsidRPr="00912360">
        <w:rPr>
          <w:lang w:val="es-ES_tradnl"/>
        </w:rPr>
        <w:t>cuantías</w:t>
      </w:r>
      <w:r w:rsidRPr="00912360">
        <w:rPr>
          <w:spacing w:val="-16"/>
          <w:lang w:val="es-ES_tradnl"/>
        </w:rPr>
        <w:t xml:space="preserve"> </w:t>
      </w:r>
      <w:r w:rsidRPr="00912360">
        <w:rPr>
          <w:lang w:val="es-ES_tradnl"/>
        </w:rPr>
        <w:t>son</w:t>
      </w:r>
      <w:r w:rsidRPr="00912360">
        <w:rPr>
          <w:spacing w:val="-14"/>
          <w:lang w:val="es-ES_tradnl"/>
        </w:rPr>
        <w:t xml:space="preserve"> </w:t>
      </w:r>
      <w:r w:rsidRPr="00912360">
        <w:rPr>
          <w:lang w:val="es-ES_tradnl"/>
        </w:rPr>
        <w:t>consideradas</w:t>
      </w:r>
      <w:r w:rsidRPr="00912360">
        <w:rPr>
          <w:spacing w:val="-14"/>
          <w:lang w:val="es-ES_tradnl"/>
        </w:rPr>
        <w:t xml:space="preserve"> </w:t>
      </w:r>
      <w:r w:rsidRPr="00912360">
        <w:rPr>
          <w:lang w:val="es-ES_tradnl"/>
        </w:rPr>
        <w:t>en</w:t>
      </w:r>
      <w:r w:rsidRPr="00912360">
        <w:rPr>
          <w:spacing w:val="-14"/>
          <w:lang w:val="es-ES_tradnl"/>
        </w:rPr>
        <w:t xml:space="preserve"> </w:t>
      </w:r>
      <w:r w:rsidRPr="00912360">
        <w:rPr>
          <w:lang w:val="es-ES_tradnl"/>
        </w:rPr>
        <w:t>dicha</w:t>
      </w:r>
      <w:r w:rsidRPr="00912360">
        <w:rPr>
          <w:spacing w:val="-14"/>
          <w:lang w:val="es-ES_tradnl"/>
        </w:rPr>
        <w:t xml:space="preserve"> </w:t>
      </w:r>
      <w:r w:rsidRPr="00912360">
        <w:rPr>
          <w:lang w:val="es-ES_tradnl"/>
        </w:rPr>
        <w:t>entidad dependiente</w:t>
      </w:r>
      <w:r w:rsidRPr="00912360">
        <w:rPr>
          <w:spacing w:val="-15"/>
          <w:lang w:val="es-ES_tradnl"/>
        </w:rPr>
        <w:t xml:space="preserve"> </w:t>
      </w:r>
      <w:r w:rsidRPr="00912360">
        <w:rPr>
          <w:lang w:val="es-ES_tradnl"/>
        </w:rPr>
        <w:t>como</w:t>
      </w:r>
      <w:r w:rsidRPr="00912360">
        <w:rPr>
          <w:spacing w:val="-16"/>
          <w:lang w:val="es-ES_tradnl"/>
        </w:rPr>
        <w:t xml:space="preserve"> </w:t>
      </w:r>
      <w:r w:rsidRPr="00912360">
        <w:rPr>
          <w:lang w:val="es-ES_tradnl"/>
        </w:rPr>
        <w:t>aportaciones</w:t>
      </w:r>
      <w:r w:rsidRPr="00912360">
        <w:rPr>
          <w:spacing w:val="-13"/>
          <w:lang w:val="es-ES_tradnl"/>
        </w:rPr>
        <w:t xml:space="preserve"> </w:t>
      </w:r>
      <w:r w:rsidRPr="00912360">
        <w:rPr>
          <w:lang w:val="es-ES_tradnl"/>
        </w:rPr>
        <w:t>de</w:t>
      </w:r>
      <w:r w:rsidRPr="00912360">
        <w:rPr>
          <w:spacing w:val="-16"/>
          <w:lang w:val="es-ES_tradnl"/>
        </w:rPr>
        <w:t xml:space="preserve"> </w:t>
      </w:r>
      <w:r w:rsidRPr="00912360">
        <w:rPr>
          <w:lang w:val="es-ES_tradnl"/>
        </w:rPr>
        <w:t>socios.</w:t>
      </w:r>
      <w:r w:rsidRPr="00912360">
        <w:rPr>
          <w:spacing w:val="-16"/>
          <w:lang w:val="es-ES_tradnl"/>
        </w:rPr>
        <w:t xml:space="preserve"> </w:t>
      </w:r>
      <w:r w:rsidRPr="00912360">
        <w:rPr>
          <w:lang w:val="es-ES_tradnl"/>
        </w:rPr>
        <w:t>El</w:t>
      </w:r>
      <w:r w:rsidRPr="00912360">
        <w:rPr>
          <w:spacing w:val="-17"/>
          <w:lang w:val="es-ES_tradnl"/>
        </w:rPr>
        <w:t xml:space="preserve"> </w:t>
      </w:r>
      <w:r w:rsidRPr="00912360">
        <w:rPr>
          <w:lang w:val="es-ES_tradnl"/>
        </w:rPr>
        <w:t>saldo</w:t>
      </w:r>
      <w:r w:rsidRPr="00912360">
        <w:rPr>
          <w:spacing w:val="-14"/>
          <w:lang w:val="es-ES_tradnl"/>
        </w:rPr>
        <w:t xml:space="preserve"> </w:t>
      </w:r>
      <w:r w:rsidRPr="00912360">
        <w:rPr>
          <w:lang w:val="es-ES_tradnl"/>
        </w:rPr>
        <w:t>final</w:t>
      </w:r>
      <w:r w:rsidRPr="00912360">
        <w:rPr>
          <w:spacing w:val="-17"/>
          <w:lang w:val="es-ES_tradnl"/>
        </w:rPr>
        <w:t xml:space="preserve"> </w:t>
      </w:r>
      <w:r w:rsidRPr="00912360">
        <w:rPr>
          <w:lang w:val="es-ES_tradnl"/>
        </w:rPr>
        <w:t>total</w:t>
      </w:r>
      <w:r w:rsidRPr="00912360">
        <w:rPr>
          <w:spacing w:val="-14"/>
          <w:lang w:val="es-ES_tradnl"/>
        </w:rPr>
        <w:t xml:space="preserve"> </w:t>
      </w:r>
      <w:r w:rsidRPr="00912360">
        <w:rPr>
          <w:lang w:val="es-ES_tradnl"/>
        </w:rPr>
        <w:t>de</w:t>
      </w:r>
      <w:r w:rsidRPr="00912360">
        <w:rPr>
          <w:spacing w:val="-17"/>
          <w:lang w:val="es-ES_tradnl"/>
        </w:rPr>
        <w:t xml:space="preserve"> </w:t>
      </w:r>
      <w:r w:rsidRPr="00912360">
        <w:rPr>
          <w:lang w:val="es-ES_tradnl"/>
        </w:rPr>
        <w:t>la</w:t>
      </w:r>
      <w:r w:rsidRPr="00912360">
        <w:rPr>
          <w:spacing w:val="-16"/>
          <w:lang w:val="es-ES_tradnl"/>
        </w:rPr>
        <w:t xml:space="preserve"> </w:t>
      </w:r>
      <w:r w:rsidRPr="00912360">
        <w:rPr>
          <w:lang w:val="es-ES_tradnl"/>
        </w:rPr>
        <w:t>cuenta</w:t>
      </w:r>
      <w:r w:rsidRPr="00912360">
        <w:rPr>
          <w:spacing w:val="-15"/>
          <w:lang w:val="es-ES_tradnl"/>
        </w:rPr>
        <w:t xml:space="preserve"> </w:t>
      </w:r>
      <w:r w:rsidRPr="00912360">
        <w:rPr>
          <w:lang w:val="es-ES_tradnl"/>
        </w:rPr>
        <w:t>2401</w:t>
      </w:r>
      <w:r w:rsidRPr="00912360">
        <w:rPr>
          <w:spacing w:val="-14"/>
          <w:lang w:val="es-ES_tradnl"/>
        </w:rPr>
        <w:t xml:space="preserve"> </w:t>
      </w:r>
      <w:r w:rsidRPr="00912360">
        <w:rPr>
          <w:lang w:val="es-ES_tradnl"/>
        </w:rPr>
        <w:t>es</w:t>
      </w:r>
      <w:r w:rsidRPr="00912360">
        <w:rPr>
          <w:spacing w:val="-16"/>
          <w:lang w:val="es-ES_tradnl"/>
        </w:rPr>
        <w:t xml:space="preserve"> </w:t>
      </w:r>
      <w:r w:rsidRPr="00912360">
        <w:rPr>
          <w:lang w:val="es-ES_tradnl"/>
        </w:rPr>
        <w:t>11.298.000</w:t>
      </w:r>
    </w:p>
    <w:p w14:paraId="309DFE1E" w14:textId="77777777" w:rsidR="00135FEC" w:rsidRPr="00912360" w:rsidRDefault="00000000">
      <w:pPr>
        <w:pStyle w:val="Textoindependiente"/>
        <w:spacing w:line="253" w:lineRule="exact"/>
        <w:ind w:left="1378"/>
        <w:jc w:val="both"/>
        <w:rPr>
          <w:lang w:val="es-ES_tradnl"/>
        </w:rPr>
      </w:pPr>
      <w:r w:rsidRPr="00912360">
        <w:rPr>
          <w:lang w:val="es-ES_tradnl"/>
        </w:rPr>
        <w:t>€ al cierre de 2022.</w:t>
      </w:r>
    </w:p>
    <w:p w14:paraId="382AA183" w14:textId="77777777" w:rsidR="00135FEC" w:rsidRPr="00912360" w:rsidRDefault="00135FEC">
      <w:pPr>
        <w:pStyle w:val="Textoindependiente"/>
        <w:spacing w:before="9"/>
        <w:rPr>
          <w:sz w:val="31"/>
          <w:lang w:val="es-ES_tradnl"/>
        </w:rPr>
      </w:pPr>
    </w:p>
    <w:p w14:paraId="5682E58C" w14:textId="77777777" w:rsidR="00135FEC" w:rsidRPr="00912360" w:rsidRDefault="00000000">
      <w:pPr>
        <w:pStyle w:val="Ttulo1"/>
        <w:numPr>
          <w:ilvl w:val="0"/>
          <w:numId w:val="10"/>
        </w:numPr>
        <w:tabs>
          <w:tab w:val="left" w:pos="1974"/>
        </w:tabs>
        <w:rPr>
          <w:lang w:val="es-ES_tradnl"/>
        </w:rPr>
      </w:pPr>
      <w:bookmarkStart w:id="133" w:name="b)_Inversiones_financieras_a_largo"/>
      <w:bookmarkEnd w:id="133"/>
      <w:r w:rsidRPr="00912360">
        <w:rPr>
          <w:lang w:val="es-ES_tradnl"/>
        </w:rPr>
        <w:t>Inversiones financieras a</w:t>
      </w:r>
      <w:r w:rsidRPr="00912360">
        <w:rPr>
          <w:spacing w:val="-7"/>
          <w:lang w:val="es-ES_tradnl"/>
        </w:rPr>
        <w:t xml:space="preserve"> </w:t>
      </w:r>
      <w:r w:rsidRPr="00912360">
        <w:rPr>
          <w:lang w:val="es-ES_tradnl"/>
        </w:rPr>
        <w:t>largo</w:t>
      </w:r>
    </w:p>
    <w:p w14:paraId="76AD0638" w14:textId="77777777" w:rsidR="00135FEC" w:rsidRPr="00912360" w:rsidRDefault="00135FEC">
      <w:pPr>
        <w:pStyle w:val="Textoindependiente"/>
        <w:spacing w:before="10"/>
        <w:rPr>
          <w:b/>
          <w:sz w:val="31"/>
          <w:lang w:val="es-ES_tradnl"/>
        </w:rPr>
      </w:pPr>
    </w:p>
    <w:p w14:paraId="66D494CB" w14:textId="77777777" w:rsidR="00135FEC" w:rsidRPr="00912360" w:rsidRDefault="00000000">
      <w:pPr>
        <w:pStyle w:val="Textoindependiente"/>
        <w:spacing w:line="360" w:lineRule="auto"/>
        <w:ind w:left="1381" w:right="632"/>
        <w:jc w:val="both"/>
        <w:rPr>
          <w:lang w:val="es-ES_tradnl"/>
        </w:rPr>
      </w:pPr>
      <w:r w:rsidRPr="00912360">
        <w:rPr>
          <w:lang w:val="es-ES_tradnl"/>
        </w:rPr>
        <w:t>En</w:t>
      </w:r>
      <w:r w:rsidRPr="00912360">
        <w:rPr>
          <w:spacing w:val="-9"/>
          <w:lang w:val="es-ES_tradnl"/>
        </w:rPr>
        <w:t xml:space="preserve"> </w:t>
      </w:r>
      <w:r w:rsidRPr="00912360">
        <w:rPr>
          <w:lang w:val="es-ES_tradnl"/>
        </w:rPr>
        <w:t>la</w:t>
      </w:r>
      <w:r w:rsidRPr="00912360">
        <w:rPr>
          <w:spacing w:val="-9"/>
          <w:lang w:val="es-ES_tradnl"/>
        </w:rPr>
        <w:t xml:space="preserve"> </w:t>
      </w:r>
      <w:r w:rsidRPr="00912360">
        <w:rPr>
          <w:lang w:val="es-ES_tradnl"/>
        </w:rPr>
        <w:t>rúbrica</w:t>
      </w:r>
      <w:r w:rsidRPr="00912360">
        <w:rPr>
          <w:spacing w:val="-11"/>
          <w:lang w:val="es-ES_tradnl"/>
        </w:rPr>
        <w:t xml:space="preserve"> </w:t>
      </w:r>
      <w:r w:rsidRPr="00912360">
        <w:rPr>
          <w:lang w:val="es-ES_tradnl"/>
        </w:rPr>
        <w:t>de</w:t>
      </w:r>
      <w:r w:rsidRPr="00912360">
        <w:rPr>
          <w:spacing w:val="-11"/>
          <w:lang w:val="es-ES_tradnl"/>
        </w:rPr>
        <w:t xml:space="preserve"> </w:t>
      </w:r>
      <w:r w:rsidRPr="00912360">
        <w:rPr>
          <w:lang w:val="es-ES_tradnl"/>
        </w:rPr>
        <w:t>Inversiones</w:t>
      </w:r>
      <w:r w:rsidRPr="00912360">
        <w:rPr>
          <w:spacing w:val="-8"/>
          <w:lang w:val="es-ES_tradnl"/>
        </w:rPr>
        <w:t xml:space="preserve"> </w:t>
      </w:r>
      <w:r w:rsidRPr="00912360">
        <w:rPr>
          <w:lang w:val="es-ES_tradnl"/>
        </w:rPr>
        <w:t>financieras</w:t>
      </w:r>
      <w:r w:rsidRPr="00912360">
        <w:rPr>
          <w:spacing w:val="-11"/>
          <w:lang w:val="es-ES_tradnl"/>
        </w:rPr>
        <w:t xml:space="preserve"> </w:t>
      </w:r>
      <w:r w:rsidRPr="00912360">
        <w:rPr>
          <w:lang w:val="es-ES_tradnl"/>
        </w:rPr>
        <w:t>a</w:t>
      </w:r>
      <w:r w:rsidRPr="00912360">
        <w:rPr>
          <w:spacing w:val="-9"/>
          <w:lang w:val="es-ES_tradnl"/>
        </w:rPr>
        <w:t xml:space="preserve"> </w:t>
      </w:r>
      <w:r w:rsidRPr="00912360">
        <w:rPr>
          <w:lang w:val="es-ES_tradnl"/>
        </w:rPr>
        <w:t>largo</w:t>
      </w:r>
      <w:r w:rsidRPr="00912360">
        <w:rPr>
          <w:spacing w:val="-10"/>
          <w:lang w:val="es-ES_tradnl"/>
        </w:rPr>
        <w:t xml:space="preserve"> </w:t>
      </w:r>
      <w:r w:rsidRPr="00912360">
        <w:rPr>
          <w:lang w:val="es-ES_tradnl"/>
        </w:rPr>
        <w:t>plazo</w:t>
      </w:r>
      <w:r w:rsidRPr="00912360">
        <w:rPr>
          <w:spacing w:val="-9"/>
          <w:lang w:val="es-ES_tradnl"/>
        </w:rPr>
        <w:t xml:space="preserve"> </w:t>
      </w:r>
      <w:r w:rsidRPr="00912360">
        <w:rPr>
          <w:lang w:val="es-ES_tradnl"/>
        </w:rPr>
        <w:t>del</w:t>
      </w:r>
      <w:r w:rsidRPr="00912360">
        <w:rPr>
          <w:spacing w:val="-9"/>
          <w:lang w:val="es-ES_tradnl"/>
        </w:rPr>
        <w:t xml:space="preserve"> </w:t>
      </w:r>
      <w:r w:rsidRPr="00912360">
        <w:rPr>
          <w:lang w:val="es-ES_tradnl"/>
        </w:rPr>
        <w:t>balance,</w:t>
      </w:r>
      <w:r w:rsidRPr="00912360">
        <w:rPr>
          <w:spacing w:val="-10"/>
          <w:lang w:val="es-ES_tradnl"/>
        </w:rPr>
        <w:t xml:space="preserve"> </w:t>
      </w:r>
      <w:r w:rsidRPr="00912360">
        <w:rPr>
          <w:lang w:val="es-ES_tradnl"/>
        </w:rPr>
        <w:t>con</w:t>
      </w:r>
      <w:r w:rsidRPr="00912360">
        <w:rPr>
          <w:spacing w:val="-9"/>
          <w:lang w:val="es-ES_tradnl"/>
        </w:rPr>
        <w:t xml:space="preserve"> </w:t>
      </w:r>
      <w:r w:rsidRPr="00912360">
        <w:rPr>
          <w:lang w:val="es-ES_tradnl"/>
        </w:rPr>
        <w:t>un</w:t>
      </w:r>
      <w:r w:rsidRPr="00912360">
        <w:rPr>
          <w:spacing w:val="-11"/>
          <w:lang w:val="es-ES_tradnl"/>
        </w:rPr>
        <w:t xml:space="preserve"> </w:t>
      </w:r>
      <w:r w:rsidRPr="00912360">
        <w:rPr>
          <w:lang w:val="es-ES_tradnl"/>
        </w:rPr>
        <w:t>importe</w:t>
      </w:r>
      <w:r w:rsidRPr="00912360">
        <w:rPr>
          <w:spacing w:val="-9"/>
          <w:lang w:val="es-ES_tradnl"/>
        </w:rPr>
        <w:t xml:space="preserve"> </w:t>
      </w:r>
      <w:r w:rsidRPr="00912360">
        <w:rPr>
          <w:lang w:val="es-ES_tradnl"/>
        </w:rPr>
        <w:t>de</w:t>
      </w:r>
      <w:r w:rsidRPr="00912360">
        <w:rPr>
          <w:spacing w:val="-11"/>
          <w:lang w:val="es-ES_tradnl"/>
        </w:rPr>
        <w:t xml:space="preserve"> </w:t>
      </w:r>
      <w:r w:rsidRPr="00912360">
        <w:rPr>
          <w:lang w:val="es-ES_tradnl"/>
        </w:rPr>
        <w:t>3.000,00 euros, se recogen los conceptos e importes mostrados en la tabla</w:t>
      </w:r>
      <w:r w:rsidRPr="00912360">
        <w:rPr>
          <w:spacing w:val="-13"/>
          <w:lang w:val="es-ES_tradnl"/>
        </w:rPr>
        <w:t xml:space="preserve"> </w:t>
      </w:r>
      <w:r w:rsidRPr="00912360">
        <w:rPr>
          <w:lang w:val="es-ES_tradnl"/>
        </w:rPr>
        <w:t>44.</w:t>
      </w:r>
    </w:p>
    <w:p w14:paraId="045D12BB" w14:textId="77777777" w:rsidR="00135FEC" w:rsidRPr="00912360" w:rsidRDefault="00000000">
      <w:pPr>
        <w:spacing w:before="121"/>
        <w:ind w:left="3641"/>
        <w:rPr>
          <w:b/>
          <w:sz w:val="20"/>
          <w:lang w:val="es-ES_tradnl"/>
        </w:rPr>
      </w:pPr>
      <w:bookmarkStart w:id="134" w:name="_bookmark64"/>
      <w:bookmarkEnd w:id="134"/>
      <w:r w:rsidRPr="00912360">
        <w:rPr>
          <w:b/>
          <w:color w:val="44536A"/>
          <w:sz w:val="20"/>
          <w:lang w:val="es-ES_tradnl"/>
        </w:rPr>
        <w:t>Tabla 44. Inversiones financieras a largo plazo</w:t>
      </w:r>
    </w:p>
    <w:p w14:paraId="01A44164" w14:textId="77777777" w:rsidR="00135FEC" w:rsidRPr="00912360" w:rsidRDefault="00135FEC">
      <w:pPr>
        <w:pStyle w:val="Textoindependiente"/>
        <w:spacing w:before="4"/>
        <w:rPr>
          <w:b/>
          <w:sz w:val="17"/>
          <w:lang w:val="es-ES_tradnl"/>
        </w:rPr>
      </w:pPr>
    </w:p>
    <w:tbl>
      <w:tblPr>
        <w:tblStyle w:val="TableNormal"/>
        <w:tblW w:w="0" w:type="auto"/>
        <w:tblInd w:w="1822" w:type="dxa"/>
        <w:tblLayout w:type="fixed"/>
        <w:tblLook w:val="01E0" w:firstRow="1" w:lastRow="1" w:firstColumn="1" w:lastColumn="1" w:noHBand="0" w:noVBand="0"/>
      </w:tblPr>
      <w:tblGrid>
        <w:gridCol w:w="5918"/>
        <w:gridCol w:w="1458"/>
        <w:gridCol w:w="1244"/>
      </w:tblGrid>
      <w:tr w:rsidR="00135FEC" w:rsidRPr="00912360" w14:paraId="56F11B9B" w14:textId="77777777">
        <w:trPr>
          <w:trHeight w:val="299"/>
        </w:trPr>
        <w:tc>
          <w:tcPr>
            <w:tcW w:w="5918" w:type="dxa"/>
            <w:tcBorders>
              <w:top w:val="single" w:sz="4" w:space="0" w:color="000000"/>
              <w:bottom w:val="single" w:sz="4" w:space="0" w:color="000000"/>
            </w:tcBorders>
          </w:tcPr>
          <w:p w14:paraId="156D4850" w14:textId="77777777" w:rsidR="00135FEC" w:rsidRPr="00912360" w:rsidRDefault="00000000">
            <w:pPr>
              <w:pStyle w:val="TableParagraph"/>
              <w:spacing w:before="92" w:line="187" w:lineRule="exact"/>
              <w:ind w:left="2295" w:right="2552"/>
              <w:jc w:val="center"/>
              <w:rPr>
                <w:b/>
                <w:sz w:val="18"/>
                <w:lang w:val="es-ES_tradnl"/>
              </w:rPr>
            </w:pPr>
            <w:r w:rsidRPr="00912360">
              <w:rPr>
                <w:b/>
                <w:sz w:val="18"/>
                <w:lang w:val="es-ES_tradnl"/>
              </w:rPr>
              <w:t>Descripción</w:t>
            </w:r>
          </w:p>
        </w:tc>
        <w:tc>
          <w:tcPr>
            <w:tcW w:w="1458" w:type="dxa"/>
            <w:tcBorders>
              <w:top w:val="single" w:sz="4" w:space="0" w:color="000000"/>
              <w:bottom w:val="single" w:sz="4" w:space="0" w:color="000000"/>
            </w:tcBorders>
          </w:tcPr>
          <w:p w14:paraId="1C7BD445" w14:textId="77777777" w:rsidR="00135FEC" w:rsidRPr="00912360" w:rsidRDefault="00000000">
            <w:pPr>
              <w:pStyle w:val="TableParagraph"/>
              <w:spacing w:before="92" w:line="187" w:lineRule="exact"/>
              <w:ind w:left="324"/>
              <w:rPr>
                <w:b/>
                <w:sz w:val="18"/>
                <w:lang w:val="es-ES_tradnl"/>
              </w:rPr>
            </w:pPr>
            <w:r w:rsidRPr="00912360">
              <w:rPr>
                <w:b/>
                <w:sz w:val="18"/>
                <w:lang w:val="es-ES_tradnl"/>
              </w:rPr>
              <w:t>2021</w:t>
            </w:r>
          </w:p>
        </w:tc>
        <w:tc>
          <w:tcPr>
            <w:tcW w:w="1244" w:type="dxa"/>
            <w:tcBorders>
              <w:top w:val="single" w:sz="4" w:space="0" w:color="000000"/>
              <w:bottom w:val="single" w:sz="4" w:space="0" w:color="000000"/>
            </w:tcBorders>
          </w:tcPr>
          <w:p w14:paraId="558B2AAD" w14:textId="77777777" w:rsidR="00135FEC" w:rsidRPr="00912360" w:rsidRDefault="00000000">
            <w:pPr>
              <w:pStyle w:val="TableParagraph"/>
              <w:spacing w:before="92" w:line="187" w:lineRule="exact"/>
              <w:ind w:left="313"/>
              <w:rPr>
                <w:b/>
                <w:sz w:val="18"/>
                <w:lang w:val="es-ES_tradnl"/>
              </w:rPr>
            </w:pPr>
            <w:r w:rsidRPr="00912360">
              <w:rPr>
                <w:b/>
                <w:sz w:val="18"/>
                <w:lang w:val="es-ES_tradnl"/>
              </w:rPr>
              <w:t>2022</w:t>
            </w:r>
          </w:p>
        </w:tc>
      </w:tr>
      <w:tr w:rsidR="00135FEC" w:rsidRPr="00912360" w14:paraId="4B9C5AD3" w14:textId="77777777">
        <w:trPr>
          <w:trHeight w:val="472"/>
        </w:trPr>
        <w:tc>
          <w:tcPr>
            <w:tcW w:w="5918" w:type="dxa"/>
            <w:tcBorders>
              <w:top w:val="single" w:sz="4" w:space="0" w:color="000000"/>
              <w:bottom w:val="single" w:sz="4" w:space="0" w:color="000000"/>
            </w:tcBorders>
          </w:tcPr>
          <w:p w14:paraId="7ABCE8EA" w14:textId="77777777" w:rsidR="00135FEC" w:rsidRPr="00912360" w:rsidRDefault="00000000">
            <w:pPr>
              <w:pStyle w:val="TableParagraph"/>
              <w:spacing w:before="63" w:line="206" w:lineRule="exact"/>
              <w:ind w:left="76" w:right="308"/>
              <w:rPr>
                <w:sz w:val="18"/>
                <w:lang w:val="es-ES_tradnl"/>
              </w:rPr>
            </w:pPr>
            <w:r w:rsidRPr="00912360">
              <w:rPr>
                <w:sz w:val="18"/>
                <w:lang w:val="es-ES_tradnl"/>
              </w:rPr>
              <w:t>Grupo Compostela Media (1 acción de 3.000 euros de valor nominal) (250)</w:t>
            </w:r>
          </w:p>
        </w:tc>
        <w:tc>
          <w:tcPr>
            <w:tcW w:w="1458" w:type="dxa"/>
            <w:tcBorders>
              <w:top w:val="single" w:sz="4" w:space="0" w:color="000000"/>
              <w:bottom w:val="single" w:sz="4" w:space="0" w:color="000000"/>
            </w:tcBorders>
          </w:tcPr>
          <w:p w14:paraId="3C405085" w14:textId="77777777" w:rsidR="00135FEC" w:rsidRPr="00912360" w:rsidRDefault="00000000">
            <w:pPr>
              <w:pStyle w:val="TableParagraph"/>
              <w:spacing w:before="59"/>
              <w:ind w:left="442"/>
              <w:rPr>
                <w:sz w:val="18"/>
                <w:lang w:val="es-ES_tradnl"/>
              </w:rPr>
            </w:pPr>
            <w:r w:rsidRPr="00912360">
              <w:rPr>
                <w:sz w:val="18"/>
                <w:lang w:val="es-ES_tradnl"/>
              </w:rPr>
              <w:t>3.000,00</w:t>
            </w:r>
          </w:p>
        </w:tc>
        <w:tc>
          <w:tcPr>
            <w:tcW w:w="1244" w:type="dxa"/>
            <w:tcBorders>
              <w:top w:val="single" w:sz="4" w:space="0" w:color="000000"/>
              <w:bottom w:val="single" w:sz="4" w:space="0" w:color="000000"/>
            </w:tcBorders>
          </w:tcPr>
          <w:p w14:paraId="0A5DCD5F" w14:textId="77777777" w:rsidR="00135FEC" w:rsidRPr="00912360" w:rsidRDefault="00000000">
            <w:pPr>
              <w:pStyle w:val="TableParagraph"/>
              <w:spacing w:before="59"/>
              <w:ind w:right="110"/>
              <w:jc w:val="right"/>
              <w:rPr>
                <w:sz w:val="18"/>
                <w:lang w:val="es-ES_tradnl"/>
              </w:rPr>
            </w:pPr>
            <w:r w:rsidRPr="00912360">
              <w:rPr>
                <w:sz w:val="18"/>
                <w:lang w:val="es-ES_tradnl"/>
              </w:rPr>
              <w:t>3.000,00</w:t>
            </w:r>
          </w:p>
        </w:tc>
      </w:tr>
      <w:tr w:rsidR="00135FEC" w:rsidRPr="00912360" w14:paraId="3AA4CF82" w14:textId="77777777">
        <w:trPr>
          <w:trHeight w:val="282"/>
        </w:trPr>
        <w:tc>
          <w:tcPr>
            <w:tcW w:w="5918" w:type="dxa"/>
            <w:tcBorders>
              <w:top w:val="single" w:sz="4" w:space="0" w:color="000000"/>
              <w:bottom w:val="single" w:sz="4" w:space="0" w:color="000000"/>
            </w:tcBorders>
          </w:tcPr>
          <w:p w14:paraId="48553C06" w14:textId="77777777" w:rsidR="00135FEC" w:rsidRPr="00912360" w:rsidRDefault="00000000">
            <w:pPr>
              <w:pStyle w:val="TableParagraph"/>
              <w:spacing w:before="58" w:line="204" w:lineRule="exact"/>
              <w:ind w:left="76"/>
              <w:rPr>
                <w:sz w:val="18"/>
                <w:lang w:val="es-ES_tradnl"/>
              </w:rPr>
            </w:pPr>
            <w:r w:rsidRPr="00912360">
              <w:rPr>
                <w:sz w:val="18"/>
                <w:lang w:val="es-ES_tradnl"/>
              </w:rPr>
              <w:t>Fianzas constituidas a L/P</w:t>
            </w:r>
          </w:p>
        </w:tc>
        <w:tc>
          <w:tcPr>
            <w:tcW w:w="1458" w:type="dxa"/>
            <w:tcBorders>
              <w:top w:val="single" w:sz="4" w:space="0" w:color="000000"/>
              <w:bottom w:val="single" w:sz="4" w:space="0" w:color="000000"/>
            </w:tcBorders>
          </w:tcPr>
          <w:p w14:paraId="08EC9730" w14:textId="77777777" w:rsidR="00135FEC" w:rsidRPr="00912360" w:rsidRDefault="00000000">
            <w:pPr>
              <w:pStyle w:val="TableParagraph"/>
              <w:spacing w:before="58" w:line="204" w:lineRule="exact"/>
              <w:ind w:left="341"/>
              <w:rPr>
                <w:sz w:val="18"/>
                <w:lang w:val="es-ES_tradnl"/>
              </w:rPr>
            </w:pPr>
            <w:r w:rsidRPr="00912360">
              <w:rPr>
                <w:sz w:val="18"/>
                <w:lang w:val="es-ES_tradnl"/>
              </w:rPr>
              <w:t>57.875,00</w:t>
            </w:r>
          </w:p>
        </w:tc>
        <w:tc>
          <w:tcPr>
            <w:tcW w:w="1244" w:type="dxa"/>
            <w:tcBorders>
              <w:top w:val="single" w:sz="4" w:space="0" w:color="000000"/>
              <w:bottom w:val="single" w:sz="4" w:space="0" w:color="000000"/>
            </w:tcBorders>
          </w:tcPr>
          <w:p w14:paraId="7770BA37" w14:textId="77777777" w:rsidR="00135FEC" w:rsidRPr="00912360" w:rsidRDefault="00000000">
            <w:pPr>
              <w:pStyle w:val="TableParagraph"/>
              <w:spacing w:before="58" w:line="204" w:lineRule="exact"/>
              <w:ind w:right="110"/>
              <w:jc w:val="right"/>
              <w:rPr>
                <w:sz w:val="18"/>
                <w:lang w:val="es-ES_tradnl"/>
              </w:rPr>
            </w:pPr>
            <w:r w:rsidRPr="00912360">
              <w:rPr>
                <w:sz w:val="18"/>
                <w:lang w:val="es-ES_tradnl"/>
              </w:rPr>
              <w:t>0,00</w:t>
            </w:r>
          </w:p>
        </w:tc>
      </w:tr>
      <w:tr w:rsidR="00135FEC" w:rsidRPr="00912360" w14:paraId="20F63C3B" w14:textId="77777777">
        <w:trPr>
          <w:trHeight w:val="285"/>
        </w:trPr>
        <w:tc>
          <w:tcPr>
            <w:tcW w:w="5918" w:type="dxa"/>
            <w:tcBorders>
              <w:top w:val="single" w:sz="4" w:space="0" w:color="000000"/>
              <w:bottom w:val="single" w:sz="4" w:space="0" w:color="000000"/>
            </w:tcBorders>
          </w:tcPr>
          <w:p w14:paraId="5FB98E0F" w14:textId="77777777" w:rsidR="00135FEC" w:rsidRPr="00912360" w:rsidRDefault="00000000">
            <w:pPr>
              <w:pStyle w:val="TableParagraph"/>
              <w:spacing w:before="59" w:line="206" w:lineRule="exact"/>
              <w:ind w:left="2295" w:right="2409"/>
              <w:jc w:val="center"/>
              <w:rPr>
                <w:b/>
                <w:sz w:val="18"/>
                <w:lang w:val="es-ES_tradnl"/>
              </w:rPr>
            </w:pPr>
            <w:r w:rsidRPr="00912360">
              <w:rPr>
                <w:b/>
                <w:sz w:val="18"/>
                <w:lang w:val="es-ES_tradnl"/>
              </w:rPr>
              <w:t>Total</w:t>
            </w:r>
          </w:p>
        </w:tc>
        <w:tc>
          <w:tcPr>
            <w:tcW w:w="1458" w:type="dxa"/>
            <w:tcBorders>
              <w:top w:val="single" w:sz="4" w:space="0" w:color="000000"/>
              <w:bottom w:val="single" w:sz="4" w:space="0" w:color="000000"/>
            </w:tcBorders>
          </w:tcPr>
          <w:p w14:paraId="6C8BBB80" w14:textId="77777777" w:rsidR="00135FEC" w:rsidRPr="00912360" w:rsidRDefault="00000000">
            <w:pPr>
              <w:pStyle w:val="TableParagraph"/>
              <w:spacing w:before="59" w:line="206" w:lineRule="exact"/>
              <w:ind w:left="338"/>
              <w:rPr>
                <w:b/>
                <w:sz w:val="18"/>
                <w:lang w:val="es-ES_tradnl"/>
              </w:rPr>
            </w:pPr>
            <w:r w:rsidRPr="00912360">
              <w:rPr>
                <w:b/>
                <w:sz w:val="18"/>
                <w:lang w:val="es-ES_tradnl"/>
              </w:rPr>
              <w:t>60.875,00</w:t>
            </w:r>
          </w:p>
        </w:tc>
        <w:tc>
          <w:tcPr>
            <w:tcW w:w="1244" w:type="dxa"/>
            <w:tcBorders>
              <w:top w:val="single" w:sz="4" w:space="0" w:color="000000"/>
              <w:bottom w:val="single" w:sz="4" w:space="0" w:color="000000"/>
            </w:tcBorders>
          </w:tcPr>
          <w:p w14:paraId="47A50679" w14:textId="77777777" w:rsidR="00135FEC" w:rsidRPr="00912360" w:rsidRDefault="00000000">
            <w:pPr>
              <w:pStyle w:val="TableParagraph"/>
              <w:spacing w:before="59" w:line="206" w:lineRule="exact"/>
              <w:ind w:right="112"/>
              <w:jc w:val="right"/>
              <w:rPr>
                <w:b/>
                <w:sz w:val="18"/>
                <w:lang w:val="es-ES_tradnl"/>
              </w:rPr>
            </w:pPr>
            <w:r w:rsidRPr="00912360">
              <w:rPr>
                <w:b/>
                <w:sz w:val="18"/>
                <w:lang w:val="es-ES_tradnl"/>
              </w:rPr>
              <w:t>3.000,00</w:t>
            </w:r>
          </w:p>
        </w:tc>
      </w:tr>
    </w:tbl>
    <w:p w14:paraId="217168F8" w14:textId="77777777" w:rsidR="00135FEC" w:rsidRPr="00912360" w:rsidRDefault="00135FEC">
      <w:pPr>
        <w:pStyle w:val="Textoindependiente"/>
        <w:spacing w:before="10"/>
        <w:rPr>
          <w:b/>
          <w:sz w:val="20"/>
          <w:lang w:val="es-ES_tradnl"/>
        </w:rPr>
      </w:pPr>
    </w:p>
    <w:p w14:paraId="16D4BB27" w14:textId="77777777" w:rsidR="00135FEC" w:rsidRPr="00912360" w:rsidRDefault="00000000">
      <w:pPr>
        <w:pStyle w:val="Ttulo1"/>
        <w:numPr>
          <w:ilvl w:val="0"/>
          <w:numId w:val="10"/>
        </w:numPr>
        <w:tabs>
          <w:tab w:val="left" w:pos="1974"/>
        </w:tabs>
        <w:rPr>
          <w:lang w:val="es-ES_tradnl"/>
        </w:rPr>
      </w:pPr>
      <w:bookmarkStart w:id="135" w:name="c)_Inversiones_financieras_a_corto_plazo"/>
      <w:bookmarkEnd w:id="135"/>
      <w:r w:rsidRPr="00912360">
        <w:rPr>
          <w:lang w:val="es-ES_tradnl"/>
        </w:rPr>
        <w:t>Inversiones financieras a corto</w:t>
      </w:r>
      <w:r w:rsidRPr="00912360">
        <w:rPr>
          <w:spacing w:val="-4"/>
          <w:lang w:val="es-ES_tradnl"/>
        </w:rPr>
        <w:t xml:space="preserve"> </w:t>
      </w:r>
      <w:r w:rsidRPr="00912360">
        <w:rPr>
          <w:lang w:val="es-ES_tradnl"/>
        </w:rPr>
        <w:t>plazo</w:t>
      </w:r>
    </w:p>
    <w:p w14:paraId="7A1C7E76" w14:textId="77777777" w:rsidR="00135FEC" w:rsidRPr="00912360" w:rsidRDefault="00135FEC">
      <w:pPr>
        <w:pStyle w:val="Textoindependiente"/>
        <w:spacing w:before="9"/>
        <w:rPr>
          <w:b/>
          <w:sz w:val="31"/>
          <w:lang w:val="es-ES_tradnl"/>
        </w:rPr>
      </w:pPr>
    </w:p>
    <w:p w14:paraId="322C7705" w14:textId="77777777" w:rsidR="00135FEC" w:rsidRPr="00912360" w:rsidRDefault="00000000">
      <w:pPr>
        <w:pStyle w:val="Textoindependiente"/>
        <w:ind w:left="1237" w:right="551"/>
        <w:jc w:val="center"/>
        <w:rPr>
          <w:lang w:val="es-ES_tradnl"/>
        </w:rPr>
      </w:pPr>
      <w:r w:rsidRPr="00912360">
        <w:rPr>
          <w:lang w:val="es-ES_tradnl"/>
        </w:rPr>
        <w:t>En</w:t>
      </w:r>
      <w:r w:rsidRPr="00912360">
        <w:rPr>
          <w:spacing w:val="53"/>
          <w:lang w:val="es-ES_tradnl"/>
        </w:rPr>
        <w:t xml:space="preserve"> </w:t>
      </w:r>
      <w:r w:rsidRPr="00912360">
        <w:rPr>
          <w:lang w:val="es-ES_tradnl"/>
        </w:rPr>
        <w:t>la</w:t>
      </w:r>
      <w:r w:rsidRPr="00912360">
        <w:rPr>
          <w:spacing w:val="53"/>
          <w:lang w:val="es-ES_tradnl"/>
        </w:rPr>
        <w:t xml:space="preserve"> </w:t>
      </w:r>
      <w:r w:rsidRPr="00912360">
        <w:rPr>
          <w:lang w:val="es-ES_tradnl"/>
        </w:rPr>
        <w:t>rúbrica</w:t>
      </w:r>
      <w:r w:rsidRPr="00912360">
        <w:rPr>
          <w:spacing w:val="54"/>
          <w:lang w:val="es-ES_tradnl"/>
        </w:rPr>
        <w:t xml:space="preserve"> </w:t>
      </w:r>
      <w:r w:rsidRPr="00912360">
        <w:rPr>
          <w:lang w:val="es-ES_tradnl"/>
        </w:rPr>
        <w:t>de</w:t>
      </w:r>
      <w:r w:rsidRPr="00912360">
        <w:rPr>
          <w:spacing w:val="53"/>
          <w:lang w:val="es-ES_tradnl"/>
        </w:rPr>
        <w:t xml:space="preserve"> </w:t>
      </w:r>
      <w:r w:rsidRPr="00912360">
        <w:rPr>
          <w:lang w:val="es-ES_tradnl"/>
        </w:rPr>
        <w:t>Inversiones</w:t>
      </w:r>
      <w:r w:rsidRPr="00912360">
        <w:rPr>
          <w:spacing w:val="55"/>
          <w:lang w:val="es-ES_tradnl"/>
        </w:rPr>
        <w:t xml:space="preserve"> </w:t>
      </w:r>
      <w:r w:rsidRPr="00912360">
        <w:rPr>
          <w:lang w:val="es-ES_tradnl"/>
        </w:rPr>
        <w:t>financieras</w:t>
      </w:r>
      <w:r w:rsidRPr="00912360">
        <w:rPr>
          <w:spacing w:val="54"/>
          <w:lang w:val="es-ES_tradnl"/>
        </w:rPr>
        <w:t xml:space="preserve"> </w:t>
      </w:r>
      <w:r w:rsidRPr="00912360">
        <w:rPr>
          <w:lang w:val="es-ES_tradnl"/>
        </w:rPr>
        <w:t>a</w:t>
      </w:r>
      <w:r w:rsidRPr="00912360">
        <w:rPr>
          <w:spacing w:val="54"/>
          <w:lang w:val="es-ES_tradnl"/>
        </w:rPr>
        <w:t xml:space="preserve"> </w:t>
      </w:r>
      <w:r w:rsidRPr="00912360">
        <w:rPr>
          <w:lang w:val="es-ES_tradnl"/>
        </w:rPr>
        <w:t>corto</w:t>
      </w:r>
      <w:r w:rsidRPr="00912360">
        <w:rPr>
          <w:spacing w:val="53"/>
          <w:lang w:val="es-ES_tradnl"/>
        </w:rPr>
        <w:t xml:space="preserve"> </w:t>
      </w:r>
      <w:r w:rsidRPr="00912360">
        <w:rPr>
          <w:lang w:val="es-ES_tradnl"/>
        </w:rPr>
        <w:t>plazo</w:t>
      </w:r>
      <w:r w:rsidRPr="00912360">
        <w:rPr>
          <w:spacing w:val="54"/>
          <w:lang w:val="es-ES_tradnl"/>
        </w:rPr>
        <w:t xml:space="preserve"> </w:t>
      </w:r>
      <w:r w:rsidRPr="00912360">
        <w:rPr>
          <w:lang w:val="es-ES_tradnl"/>
        </w:rPr>
        <w:t>del</w:t>
      </w:r>
      <w:r w:rsidRPr="00912360">
        <w:rPr>
          <w:spacing w:val="53"/>
          <w:lang w:val="es-ES_tradnl"/>
        </w:rPr>
        <w:t xml:space="preserve"> </w:t>
      </w:r>
      <w:r w:rsidRPr="00912360">
        <w:rPr>
          <w:lang w:val="es-ES_tradnl"/>
        </w:rPr>
        <w:t>balance,</w:t>
      </w:r>
      <w:r w:rsidRPr="00912360">
        <w:rPr>
          <w:spacing w:val="56"/>
          <w:lang w:val="es-ES_tradnl"/>
        </w:rPr>
        <w:t xml:space="preserve"> </w:t>
      </w:r>
      <w:r w:rsidRPr="00912360">
        <w:rPr>
          <w:lang w:val="es-ES_tradnl"/>
        </w:rPr>
        <w:t>con</w:t>
      </w:r>
      <w:r w:rsidRPr="00912360">
        <w:rPr>
          <w:spacing w:val="53"/>
          <w:lang w:val="es-ES_tradnl"/>
        </w:rPr>
        <w:t xml:space="preserve"> </w:t>
      </w:r>
      <w:r w:rsidRPr="00912360">
        <w:rPr>
          <w:lang w:val="es-ES_tradnl"/>
        </w:rPr>
        <w:t>un</w:t>
      </w:r>
      <w:r w:rsidRPr="00912360">
        <w:rPr>
          <w:spacing w:val="54"/>
          <w:lang w:val="es-ES_tradnl"/>
        </w:rPr>
        <w:t xml:space="preserve"> </w:t>
      </w:r>
      <w:r w:rsidRPr="00912360">
        <w:rPr>
          <w:lang w:val="es-ES_tradnl"/>
        </w:rPr>
        <w:t>importe</w:t>
      </w:r>
      <w:r w:rsidRPr="00912360">
        <w:rPr>
          <w:spacing w:val="53"/>
          <w:lang w:val="es-ES_tradnl"/>
        </w:rPr>
        <w:t xml:space="preserve"> </w:t>
      </w:r>
      <w:r w:rsidRPr="00912360">
        <w:rPr>
          <w:lang w:val="es-ES_tradnl"/>
        </w:rPr>
        <w:t>de</w:t>
      </w:r>
    </w:p>
    <w:p w14:paraId="6EDEC1EC" w14:textId="77777777" w:rsidR="00135FEC" w:rsidRPr="00912360" w:rsidRDefault="00135FEC">
      <w:pPr>
        <w:jc w:val="center"/>
        <w:rPr>
          <w:lang w:val="es-ES_tradnl"/>
        </w:rPr>
        <w:sectPr w:rsidR="00135FEC" w:rsidRPr="00912360">
          <w:pgSz w:w="11920" w:h="16850"/>
          <w:pgMar w:top="1460" w:right="500" w:bottom="1300" w:left="340" w:header="0" w:footer="1036" w:gutter="0"/>
          <w:cols w:space="720"/>
        </w:sectPr>
      </w:pPr>
    </w:p>
    <w:p w14:paraId="72C26308" w14:textId="77777777" w:rsidR="00135FEC" w:rsidRPr="00912360" w:rsidRDefault="00000000">
      <w:pPr>
        <w:pStyle w:val="Textoindependiente"/>
        <w:spacing w:before="80"/>
        <w:ind w:left="1364"/>
        <w:rPr>
          <w:lang w:val="es-ES_tradnl"/>
        </w:rPr>
      </w:pPr>
      <w:r w:rsidRPr="00912360">
        <w:rPr>
          <w:lang w:val="es-ES_tradnl"/>
        </w:rPr>
        <w:lastRenderedPageBreak/>
        <w:t>179.162,64 euros, se recogen los conceptos e importes expuestos en la tabla 45.</w:t>
      </w:r>
    </w:p>
    <w:p w14:paraId="265E241E" w14:textId="77777777" w:rsidR="00135FEC" w:rsidRPr="00912360" w:rsidRDefault="00135FEC">
      <w:pPr>
        <w:pStyle w:val="Textoindependiente"/>
        <w:spacing w:before="4"/>
        <w:rPr>
          <w:sz w:val="21"/>
          <w:lang w:val="es-ES_tradnl"/>
        </w:rPr>
      </w:pPr>
    </w:p>
    <w:p w14:paraId="049C5045" w14:textId="77777777" w:rsidR="00135FEC" w:rsidRPr="00912360" w:rsidRDefault="00000000">
      <w:pPr>
        <w:ind w:left="1228" w:right="608"/>
        <w:jc w:val="center"/>
        <w:rPr>
          <w:b/>
          <w:sz w:val="20"/>
          <w:lang w:val="es-ES_tradnl"/>
        </w:rPr>
      </w:pPr>
      <w:bookmarkStart w:id="136" w:name="_bookmark65"/>
      <w:bookmarkEnd w:id="136"/>
      <w:r w:rsidRPr="00912360">
        <w:rPr>
          <w:b/>
          <w:color w:val="44536A"/>
          <w:sz w:val="20"/>
          <w:lang w:val="es-ES_tradnl"/>
        </w:rPr>
        <w:t>Tabla 45. Créditos y valores representativos de deuda a corto plazo</w:t>
      </w:r>
    </w:p>
    <w:p w14:paraId="7BC01179" w14:textId="77777777" w:rsidR="00135FEC" w:rsidRPr="00912360" w:rsidRDefault="00135FEC">
      <w:pPr>
        <w:pStyle w:val="Textoindependiente"/>
        <w:spacing w:before="4" w:after="1"/>
        <w:rPr>
          <w:b/>
          <w:sz w:val="17"/>
          <w:lang w:val="es-ES_tradnl"/>
        </w:rPr>
      </w:pPr>
    </w:p>
    <w:tbl>
      <w:tblPr>
        <w:tblStyle w:val="TableNormal"/>
        <w:tblW w:w="0" w:type="auto"/>
        <w:tblInd w:w="1786" w:type="dxa"/>
        <w:tblLayout w:type="fixed"/>
        <w:tblLook w:val="01E0" w:firstRow="1" w:lastRow="1" w:firstColumn="1" w:lastColumn="1" w:noHBand="0" w:noVBand="0"/>
      </w:tblPr>
      <w:tblGrid>
        <w:gridCol w:w="5888"/>
        <w:gridCol w:w="1435"/>
        <w:gridCol w:w="1333"/>
      </w:tblGrid>
      <w:tr w:rsidR="00135FEC" w:rsidRPr="00912360" w14:paraId="5DF8856B" w14:textId="77777777">
        <w:trPr>
          <w:trHeight w:val="282"/>
        </w:trPr>
        <w:tc>
          <w:tcPr>
            <w:tcW w:w="5888" w:type="dxa"/>
            <w:tcBorders>
              <w:top w:val="single" w:sz="4" w:space="0" w:color="000000"/>
              <w:bottom w:val="single" w:sz="4" w:space="0" w:color="000000"/>
            </w:tcBorders>
          </w:tcPr>
          <w:p w14:paraId="126B47D2" w14:textId="77777777" w:rsidR="00135FEC" w:rsidRPr="00912360" w:rsidRDefault="00000000">
            <w:pPr>
              <w:pStyle w:val="TableParagraph"/>
              <w:spacing w:before="37"/>
              <w:ind w:left="2271" w:right="2546"/>
              <w:jc w:val="center"/>
              <w:rPr>
                <w:b/>
                <w:sz w:val="18"/>
                <w:lang w:val="es-ES_tradnl"/>
              </w:rPr>
            </w:pPr>
            <w:r w:rsidRPr="00912360">
              <w:rPr>
                <w:b/>
                <w:sz w:val="18"/>
                <w:lang w:val="es-ES_tradnl"/>
              </w:rPr>
              <w:t>Descripción</w:t>
            </w:r>
          </w:p>
        </w:tc>
        <w:tc>
          <w:tcPr>
            <w:tcW w:w="1435" w:type="dxa"/>
            <w:tcBorders>
              <w:top w:val="single" w:sz="4" w:space="0" w:color="000000"/>
              <w:bottom w:val="single" w:sz="4" w:space="0" w:color="000000"/>
            </w:tcBorders>
          </w:tcPr>
          <w:p w14:paraId="38AEF651" w14:textId="77777777" w:rsidR="00135FEC" w:rsidRPr="00912360" w:rsidRDefault="00000000">
            <w:pPr>
              <w:pStyle w:val="TableParagraph"/>
              <w:spacing w:line="206" w:lineRule="exact"/>
              <w:ind w:left="301"/>
              <w:rPr>
                <w:b/>
                <w:sz w:val="18"/>
                <w:lang w:val="es-ES_tradnl"/>
              </w:rPr>
            </w:pPr>
            <w:r w:rsidRPr="00912360">
              <w:rPr>
                <w:b/>
                <w:sz w:val="18"/>
                <w:lang w:val="es-ES_tradnl"/>
              </w:rPr>
              <w:t>2021</w:t>
            </w:r>
          </w:p>
        </w:tc>
        <w:tc>
          <w:tcPr>
            <w:tcW w:w="1333" w:type="dxa"/>
            <w:tcBorders>
              <w:top w:val="single" w:sz="4" w:space="0" w:color="000000"/>
              <w:bottom w:val="single" w:sz="4" w:space="0" w:color="000000"/>
            </w:tcBorders>
          </w:tcPr>
          <w:p w14:paraId="2B2C4FA7" w14:textId="77777777" w:rsidR="00135FEC" w:rsidRPr="00912360" w:rsidRDefault="00000000">
            <w:pPr>
              <w:pStyle w:val="TableParagraph"/>
              <w:spacing w:before="37"/>
              <w:ind w:left="357"/>
              <w:rPr>
                <w:b/>
                <w:sz w:val="18"/>
                <w:lang w:val="es-ES_tradnl"/>
              </w:rPr>
            </w:pPr>
            <w:r w:rsidRPr="00912360">
              <w:rPr>
                <w:b/>
                <w:sz w:val="18"/>
                <w:lang w:val="es-ES_tradnl"/>
              </w:rPr>
              <w:t>2022</w:t>
            </w:r>
          </w:p>
        </w:tc>
      </w:tr>
      <w:tr w:rsidR="00135FEC" w:rsidRPr="00912360" w14:paraId="283FF2E8" w14:textId="77777777">
        <w:trPr>
          <w:trHeight w:val="414"/>
        </w:trPr>
        <w:tc>
          <w:tcPr>
            <w:tcW w:w="5888" w:type="dxa"/>
            <w:tcBorders>
              <w:top w:val="single" w:sz="4" w:space="0" w:color="000000"/>
              <w:bottom w:val="single" w:sz="4" w:space="0" w:color="000000"/>
            </w:tcBorders>
          </w:tcPr>
          <w:p w14:paraId="22234C37" w14:textId="77777777" w:rsidR="00135FEC" w:rsidRPr="00912360" w:rsidRDefault="00000000">
            <w:pPr>
              <w:pStyle w:val="TableParagraph"/>
              <w:spacing w:before="104"/>
              <w:ind w:left="81"/>
              <w:rPr>
                <w:sz w:val="18"/>
                <w:lang w:val="es-ES_tradnl"/>
              </w:rPr>
            </w:pPr>
            <w:r w:rsidRPr="00912360">
              <w:rPr>
                <w:sz w:val="18"/>
                <w:lang w:val="es-ES_tradnl"/>
              </w:rPr>
              <w:t>2. Créditos y valores representativos de deuda (créditos al personal)</w:t>
            </w:r>
          </w:p>
        </w:tc>
        <w:tc>
          <w:tcPr>
            <w:tcW w:w="1435" w:type="dxa"/>
            <w:tcBorders>
              <w:top w:val="single" w:sz="4" w:space="0" w:color="000000"/>
              <w:bottom w:val="single" w:sz="4" w:space="0" w:color="000000"/>
            </w:tcBorders>
          </w:tcPr>
          <w:p w14:paraId="3F2F9480" w14:textId="77777777" w:rsidR="00135FEC" w:rsidRPr="00912360" w:rsidRDefault="00135FEC">
            <w:pPr>
              <w:pStyle w:val="TableParagraph"/>
              <w:rPr>
                <w:b/>
                <w:sz w:val="18"/>
                <w:lang w:val="es-ES_tradnl"/>
              </w:rPr>
            </w:pPr>
          </w:p>
          <w:p w14:paraId="1F60C705" w14:textId="77777777" w:rsidR="00135FEC" w:rsidRPr="00912360" w:rsidRDefault="00000000">
            <w:pPr>
              <w:pStyle w:val="TableParagraph"/>
              <w:spacing w:line="187" w:lineRule="exact"/>
              <w:ind w:left="316"/>
              <w:rPr>
                <w:sz w:val="18"/>
                <w:lang w:val="es-ES_tradnl"/>
              </w:rPr>
            </w:pPr>
            <w:r w:rsidRPr="00912360">
              <w:rPr>
                <w:sz w:val="18"/>
                <w:lang w:val="es-ES_tradnl"/>
              </w:rPr>
              <w:t>87.951,44</w:t>
            </w:r>
          </w:p>
        </w:tc>
        <w:tc>
          <w:tcPr>
            <w:tcW w:w="1333" w:type="dxa"/>
            <w:tcBorders>
              <w:top w:val="single" w:sz="4" w:space="0" w:color="000000"/>
              <w:bottom w:val="single" w:sz="4" w:space="0" w:color="000000"/>
            </w:tcBorders>
          </w:tcPr>
          <w:p w14:paraId="5EBFE075" w14:textId="77777777" w:rsidR="00135FEC" w:rsidRPr="00912360" w:rsidRDefault="00135FEC">
            <w:pPr>
              <w:pStyle w:val="TableParagraph"/>
              <w:rPr>
                <w:b/>
                <w:sz w:val="18"/>
                <w:lang w:val="es-ES_tradnl"/>
              </w:rPr>
            </w:pPr>
          </w:p>
          <w:p w14:paraId="0212D9F3" w14:textId="77777777" w:rsidR="00135FEC" w:rsidRPr="00912360" w:rsidRDefault="00000000">
            <w:pPr>
              <w:pStyle w:val="TableParagraph"/>
              <w:spacing w:line="187" w:lineRule="exact"/>
              <w:ind w:right="115"/>
              <w:jc w:val="right"/>
              <w:rPr>
                <w:sz w:val="18"/>
                <w:lang w:val="es-ES_tradnl"/>
              </w:rPr>
            </w:pPr>
            <w:r w:rsidRPr="00912360">
              <w:rPr>
                <w:sz w:val="18"/>
                <w:lang w:val="es-ES_tradnl"/>
              </w:rPr>
              <w:t>179.162,64</w:t>
            </w:r>
          </w:p>
        </w:tc>
      </w:tr>
      <w:tr w:rsidR="00135FEC" w:rsidRPr="00912360" w14:paraId="1C5421BF" w14:textId="77777777">
        <w:trPr>
          <w:trHeight w:val="414"/>
        </w:trPr>
        <w:tc>
          <w:tcPr>
            <w:tcW w:w="5888" w:type="dxa"/>
            <w:tcBorders>
              <w:top w:val="single" w:sz="4" w:space="0" w:color="000000"/>
              <w:bottom w:val="single" w:sz="4" w:space="0" w:color="000000"/>
            </w:tcBorders>
          </w:tcPr>
          <w:p w14:paraId="38566788" w14:textId="77777777" w:rsidR="00135FEC" w:rsidRPr="00912360" w:rsidRDefault="00000000">
            <w:pPr>
              <w:pStyle w:val="TableParagraph"/>
              <w:spacing w:before="102"/>
              <w:ind w:left="81"/>
              <w:rPr>
                <w:sz w:val="18"/>
                <w:lang w:val="es-ES_tradnl"/>
              </w:rPr>
            </w:pPr>
            <w:r w:rsidRPr="00912360">
              <w:rPr>
                <w:sz w:val="18"/>
                <w:lang w:val="es-ES_tradnl"/>
              </w:rPr>
              <w:t>4. Otras inversiones financieras (depósito constituido a c/p)</w:t>
            </w:r>
          </w:p>
        </w:tc>
        <w:tc>
          <w:tcPr>
            <w:tcW w:w="1435" w:type="dxa"/>
            <w:tcBorders>
              <w:top w:val="single" w:sz="4" w:space="0" w:color="000000"/>
              <w:bottom w:val="single" w:sz="4" w:space="0" w:color="000000"/>
            </w:tcBorders>
          </w:tcPr>
          <w:p w14:paraId="65CE8E31" w14:textId="77777777" w:rsidR="00135FEC" w:rsidRPr="00912360" w:rsidRDefault="00135FEC">
            <w:pPr>
              <w:pStyle w:val="TableParagraph"/>
              <w:spacing w:before="9"/>
              <w:rPr>
                <w:b/>
                <w:sz w:val="17"/>
                <w:lang w:val="es-ES_tradnl"/>
              </w:rPr>
            </w:pPr>
          </w:p>
          <w:p w14:paraId="4031DA13" w14:textId="77777777" w:rsidR="00135FEC" w:rsidRPr="00912360" w:rsidRDefault="00000000">
            <w:pPr>
              <w:pStyle w:val="TableParagraph"/>
              <w:spacing w:before="1" w:line="189" w:lineRule="exact"/>
              <w:ind w:left="419"/>
              <w:rPr>
                <w:sz w:val="18"/>
                <w:lang w:val="es-ES_tradnl"/>
              </w:rPr>
            </w:pPr>
            <w:r w:rsidRPr="00912360">
              <w:rPr>
                <w:sz w:val="18"/>
                <w:lang w:val="es-ES_tradnl"/>
              </w:rPr>
              <w:t>1.380,00</w:t>
            </w:r>
          </w:p>
        </w:tc>
        <w:tc>
          <w:tcPr>
            <w:tcW w:w="1333" w:type="dxa"/>
            <w:tcBorders>
              <w:top w:val="single" w:sz="4" w:space="0" w:color="000000"/>
              <w:bottom w:val="single" w:sz="4" w:space="0" w:color="000000"/>
            </w:tcBorders>
          </w:tcPr>
          <w:p w14:paraId="5387D06F" w14:textId="77777777" w:rsidR="00135FEC" w:rsidRPr="00912360" w:rsidRDefault="00000000">
            <w:pPr>
              <w:pStyle w:val="TableParagraph"/>
              <w:spacing w:before="102"/>
              <w:ind w:right="112"/>
              <w:jc w:val="right"/>
              <w:rPr>
                <w:sz w:val="18"/>
                <w:lang w:val="es-ES_tradnl"/>
              </w:rPr>
            </w:pPr>
            <w:r w:rsidRPr="00912360">
              <w:rPr>
                <w:sz w:val="18"/>
                <w:lang w:val="es-ES_tradnl"/>
              </w:rPr>
              <w:t>0,00</w:t>
            </w:r>
          </w:p>
        </w:tc>
      </w:tr>
      <w:tr w:rsidR="00135FEC" w:rsidRPr="00912360" w14:paraId="11096D43" w14:textId="77777777">
        <w:trPr>
          <w:trHeight w:val="282"/>
        </w:trPr>
        <w:tc>
          <w:tcPr>
            <w:tcW w:w="5888" w:type="dxa"/>
            <w:tcBorders>
              <w:top w:val="single" w:sz="4" w:space="0" w:color="000000"/>
              <w:bottom w:val="single" w:sz="4" w:space="0" w:color="000000"/>
            </w:tcBorders>
          </w:tcPr>
          <w:p w14:paraId="629F53AF" w14:textId="77777777" w:rsidR="00135FEC" w:rsidRPr="00912360" w:rsidRDefault="00000000">
            <w:pPr>
              <w:pStyle w:val="TableParagraph"/>
              <w:spacing w:before="37"/>
              <w:ind w:left="2271" w:right="2402"/>
              <w:jc w:val="center"/>
              <w:rPr>
                <w:b/>
                <w:sz w:val="18"/>
                <w:lang w:val="es-ES_tradnl"/>
              </w:rPr>
            </w:pPr>
            <w:r w:rsidRPr="00912360">
              <w:rPr>
                <w:b/>
                <w:sz w:val="18"/>
                <w:lang w:val="es-ES_tradnl"/>
              </w:rPr>
              <w:t>Total</w:t>
            </w:r>
          </w:p>
        </w:tc>
        <w:tc>
          <w:tcPr>
            <w:tcW w:w="1435" w:type="dxa"/>
            <w:tcBorders>
              <w:top w:val="single" w:sz="4" w:space="0" w:color="000000"/>
              <w:bottom w:val="single" w:sz="4" w:space="0" w:color="000000"/>
            </w:tcBorders>
          </w:tcPr>
          <w:p w14:paraId="155A3C5D" w14:textId="77777777" w:rsidR="00135FEC" w:rsidRPr="00912360" w:rsidRDefault="00000000">
            <w:pPr>
              <w:pStyle w:val="TableParagraph"/>
              <w:spacing w:before="37"/>
              <w:ind w:left="316"/>
              <w:rPr>
                <w:b/>
                <w:sz w:val="18"/>
                <w:lang w:val="es-ES_tradnl"/>
              </w:rPr>
            </w:pPr>
            <w:r w:rsidRPr="00912360">
              <w:rPr>
                <w:b/>
                <w:sz w:val="18"/>
                <w:lang w:val="es-ES_tradnl"/>
              </w:rPr>
              <w:t>89.331,41</w:t>
            </w:r>
          </w:p>
        </w:tc>
        <w:tc>
          <w:tcPr>
            <w:tcW w:w="1333" w:type="dxa"/>
            <w:tcBorders>
              <w:top w:val="single" w:sz="4" w:space="0" w:color="000000"/>
              <w:bottom w:val="single" w:sz="4" w:space="0" w:color="000000"/>
            </w:tcBorders>
          </w:tcPr>
          <w:p w14:paraId="41CA82D1" w14:textId="77777777" w:rsidR="00135FEC" w:rsidRPr="00912360" w:rsidRDefault="00000000">
            <w:pPr>
              <w:pStyle w:val="TableParagraph"/>
              <w:spacing w:before="37"/>
              <w:ind w:right="115"/>
              <w:jc w:val="right"/>
              <w:rPr>
                <w:b/>
                <w:sz w:val="18"/>
                <w:lang w:val="es-ES_tradnl"/>
              </w:rPr>
            </w:pPr>
            <w:r w:rsidRPr="00912360">
              <w:rPr>
                <w:b/>
                <w:sz w:val="18"/>
                <w:lang w:val="es-ES_tradnl"/>
              </w:rPr>
              <w:t>179.162,64</w:t>
            </w:r>
          </w:p>
        </w:tc>
      </w:tr>
    </w:tbl>
    <w:p w14:paraId="31B154F2" w14:textId="77777777" w:rsidR="00135FEC" w:rsidRPr="00912360" w:rsidRDefault="00135FEC">
      <w:pPr>
        <w:pStyle w:val="Textoindependiente"/>
        <w:rPr>
          <w:b/>
          <w:lang w:val="es-ES_tradnl"/>
        </w:rPr>
      </w:pPr>
    </w:p>
    <w:p w14:paraId="7B1484D4" w14:textId="77777777" w:rsidR="00135FEC" w:rsidRPr="00912360" w:rsidRDefault="00135FEC">
      <w:pPr>
        <w:pStyle w:val="Textoindependiente"/>
        <w:spacing w:before="11"/>
        <w:rPr>
          <w:b/>
          <w:sz w:val="20"/>
          <w:lang w:val="es-ES_tradnl"/>
        </w:rPr>
      </w:pPr>
    </w:p>
    <w:p w14:paraId="5D38ACB4" w14:textId="77777777" w:rsidR="00135FEC" w:rsidRPr="00912360" w:rsidRDefault="00000000">
      <w:pPr>
        <w:pStyle w:val="Ttulo1"/>
        <w:numPr>
          <w:ilvl w:val="0"/>
          <w:numId w:val="10"/>
        </w:numPr>
        <w:tabs>
          <w:tab w:val="left" w:pos="1974"/>
        </w:tabs>
        <w:rPr>
          <w:lang w:val="es-ES_tradnl"/>
        </w:rPr>
      </w:pPr>
      <w:bookmarkStart w:id="137" w:name="d)_Deudores_y_otras_cuentas_a_cobrar"/>
      <w:bookmarkEnd w:id="137"/>
      <w:r w:rsidRPr="00912360">
        <w:rPr>
          <w:lang w:val="es-ES_tradnl"/>
        </w:rPr>
        <w:t>Deudores y otras cuentas a</w:t>
      </w:r>
      <w:r w:rsidRPr="00912360">
        <w:rPr>
          <w:spacing w:val="-3"/>
          <w:lang w:val="es-ES_tradnl"/>
        </w:rPr>
        <w:t xml:space="preserve"> </w:t>
      </w:r>
      <w:r w:rsidRPr="00912360">
        <w:rPr>
          <w:lang w:val="es-ES_tradnl"/>
        </w:rPr>
        <w:t>cobrar</w:t>
      </w:r>
    </w:p>
    <w:p w14:paraId="6246609C" w14:textId="77777777" w:rsidR="00135FEC" w:rsidRPr="00912360" w:rsidRDefault="00135FEC">
      <w:pPr>
        <w:pStyle w:val="Textoindependiente"/>
        <w:spacing w:before="10"/>
        <w:rPr>
          <w:b/>
          <w:sz w:val="31"/>
          <w:lang w:val="es-ES_tradnl"/>
        </w:rPr>
      </w:pPr>
    </w:p>
    <w:p w14:paraId="40F53E1A" w14:textId="77777777" w:rsidR="00135FEC" w:rsidRPr="00912360" w:rsidRDefault="00000000">
      <w:pPr>
        <w:pStyle w:val="Textoindependiente"/>
        <w:spacing w:line="360" w:lineRule="auto"/>
        <w:ind w:left="1260" w:right="545"/>
        <w:rPr>
          <w:lang w:val="es-ES_tradnl"/>
        </w:rPr>
      </w:pPr>
      <w:r w:rsidRPr="00912360">
        <w:rPr>
          <w:lang w:val="es-ES_tradnl"/>
        </w:rPr>
        <w:t>El epígrafe de Deudores y otras cuentas a cobrar con un importe de 25.059.398,49 euros se compone de los conceptos e importes incluidos en la tabla 46.</w:t>
      </w:r>
    </w:p>
    <w:p w14:paraId="1B5C47D6" w14:textId="77777777" w:rsidR="00135FEC" w:rsidRPr="00912360" w:rsidRDefault="00000000">
      <w:pPr>
        <w:spacing w:line="229" w:lineRule="exact"/>
        <w:ind w:left="3744"/>
        <w:rPr>
          <w:b/>
          <w:sz w:val="20"/>
          <w:lang w:val="es-ES_tradnl"/>
        </w:rPr>
      </w:pPr>
      <w:bookmarkStart w:id="138" w:name="_bookmark66"/>
      <w:bookmarkEnd w:id="138"/>
      <w:r w:rsidRPr="00912360">
        <w:rPr>
          <w:b/>
          <w:color w:val="44536A"/>
          <w:sz w:val="20"/>
          <w:lang w:val="es-ES_tradnl"/>
        </w:rPr>
        <w:t>Tabla 46. Deudores y otras cuentas a cobrar</w:t>
      </w:r>
    </w:p>
    <w:p w14:paraId="3E3C8ECB" w14:textId="77777777" w:rsidR="00135FEC" w:rsidRPr="00912360" w:rsidRDefault="00135FEC">
      <w:pPr>
        <w:pStyle w:val="Textoindependiente"/>
        <w:spacing w:before="4"/>
        <w:rPr>
          <w:b/>
          <w:sz w:val="17"/>
          <w:lang w:val="es-ES_tradnl"/>
        </w:rPr>
      </w:pPr>
    </w:p>
    <w:tbl>
      <w:tblPr>
        <w:tblStyle w:val="TableNormal"/>
        <w:tblW w:w="0" w:type="auto"/>
        <w:tblInd w:w="1786" w:type="dxa"/>
        <w:tblLayout w:type="fixed"/>
        <w:tblLook w:val="01E0" w:firstRow="1" w:lastRow="1" w:firstColumn="1" w:lastColumn="1" w:noHBand="0" w:noVBand="0"/>
      </w:tblPr>
      <w:tblGrid>
        <w:gridCol w:w="5011"/>
        <w:gridCol w:w="2081"/>
        <w:gridCol w:w="1565"/>
      </w:tblGrid>
      <w:tr w:rsidR="00135FEC" w:rsidRPr="00912360" w14:paraId="32DC987B" w14:textId="77777777">
        <w:trPr>
          <w:trHeight w:val="285"/>
        </w:trPr>
        <w:tc>
          <w:tcPr>
            <w:tcW w:w="5011" w:type="dxa"/>
            <w:tcBorders>
              <w:top w:val="single" w:sz="4" w:space="0" w:color="000000"/>
              <w:bottom w:val="single" w:sz="4" w:space="0" w:color="000000"/>
            </w:tcBorders>
          </w:tcPr>
          <w:p w14:paraId="343EE879" w14:textId="77777777" w:rsidR="00135FEC" w:rsidRPr="00912360" w:rsidRDefault="00000000">
            <w:pPr>
              <w:pStyle w:val="TableParagraph"/>
              <w:spacing w:before="39"/>
              <w:ind w:left="1998" w:right="1941"/>
              <w:jc w:val="center"/>
              <w:rPr>
                <w:b/>
                <w:sz w:val="18"/>
                <w:lang w:val="es-ES_tradnl"/>
              </w:rPr>
            </w:pPr>
            <w:r w:rsidRPr="00912360">
              <w:rPr>
                <w:b/>
                <w:sz w:val="18"/>
                <w:lang w:val="es-ES_tradnl"/>
              </w:rPr>
              <w:t>Descripción</w:t>
            </w:r>
          </w:p>
        </w:tc>
        <w:tc>
          <w:tcPr>
            <w:tcW w:w="2081" w:type="dxa"/>
            <w:tcBorders>
              <w:top w:val="single" w:sz="4" w:space="0" w:color="000000"/>
              <w:bottom w:val="single" w:sz="4" w:space="0" w:color="000000"/>
            </w:tcBorders>
          </w:tcPr>
          <w:p w14:paraId="6C6944EB" w14:textId="77777777" w:rsidR="00135FEC" w:rsidRPr="00912360" w:rsidRDefault="00000000">
            <w:pPr>
              <w:pStyle w:val="TableParagraph"/>
              <w:spacing w:before="39"/>
              <w:ind w:left="707" w:right="932"/>
              <w:jc w:val="center"/>
              <w:rPr>
                <w:b/>
                <w:sz w:val="18"/>
                <w:lang w:val="es-ES_tradnl"/>
              </w:rPr>
            </w:pPr>
            <w:r w:rsidRPr="00912360">
              <w:rPr>
                <w:b/>
                <w:sz w:val="18"/>
                <w:lang w:val="es-ES_tradnl"/>
              </w:rPr>
              <w:t>2021</w:t>
            </w:r>
          </w:p>
        </w:tc>
        <w:tc>
          <w:tcPr>
            <w:tcW w:w="1565" w:type="dxa"/>
            <w:tcBorders>
              <w:top w:val="single" w:sz="4" w:space="0" w:color="000000"/>
              <w:bottom w:val="single" w:sz="4" w:space="0" w:color="000000"/>
            </w:tcBorders>
          </w:tcPr>
          <w:p w14:paraId="1D85D8D8" w14:textId="77777777" w:rsidR="00135FEC" w:rsidRPr="00912360" w:rsidRDefault="00000000">
            <w:pPr>
              <w:pStyle w:val="TableParagraph"/>
              <w:spacing w:line="206" w:lineRule="exact"/>
              <w:ind w:left="451"/>
              <w:rPr>
                <w:b/>
                <w:sz w:val="18"/>
                <w:lang w:val="es-ES_tradnl"/>
              </w:rPr>
            </w:pPr>
            <w:r w:rsidRPr="00912360">
              <w:rPr>
                <w:b/>
                <w:sz w:val="18"/>
                <w:lang w:val="es-ES_tradnl"/>
              </w:rPr>
              <w:t>2022</w:t>
            </w:r>
          </w:p>
        </w:tc>
      </w:tr>
      <w:tr w:rsidR="00135FEC" w:rsidRPr="00912360" w14:paraId="4F0480DA" w14:textId="77777777">
        <w:trPr>
          <w:trHeight w:val="282"/>
        </w:trPr>
        <w:tc>
          <w:tcPr>
            <w:tcW w:w="5011" w:type="dxa"/>
            <w:tcBorders>
              <w:top w:val="single" w:sz="4" w:space="0" w:color="000000"/>
              <w:bottom w:val="single" w:sz="4" w:space="0" w:color="000000"/>
            </w:tcBorders>
          </w:tcPr>
          <w:p w14:paraId="53D2817F" w14:textId="77777777" w:rsidR="00135FEC" w:rsidRPr="00912360" w:rsidRDefault="00000000">
            <w:pPr>
              <w:pStyle w:val="TableParagraph"/>
              <w:spacing w:before="37"/>
              <w:ind w:left="216"/>
              <w:rPr>
                <w:sz w:val="18"/>
                <w:lang w:val="es-ES_tradnl"/>
              </w:rPr>
            </w:pPr>
            <w:r w:rsidRPr="00912360">
              <w:rPr>
                <w:sz w:val="18"/>
                <w:lang w:val="es-ES_tradnl"/>
              </w:rPr>
              <w:t>Deudores presupuestarios del presupuesto corriente</w:t>
            </w:r>
          </w:p>
        </w:tc>
        <w:tc>
          <w:tcPr>
            <w:tcW w:w="2081" w:type="dxa"/>
            <w:tcBorders>
              <w:top w:val="single" w:sz="4" w:space="0" w:color="000000"/>
              <w:bottom w:val="single" w:sz="4" w:space="0" w:color="000000"/>
            </w:tcBorders>
          </w:tcPr>
          <w:p w14:paraId="4DBEC4AB" w14:textId="77777777" w:rsidR="00135FEC" w:rsidRPr="00912360" w:rsidRDefault="00000000">
            <w:pPr>
              <w:pStyle w:val="TableParagraph"/>
              <w:spacing w:before="37"/>
              <w:ind w:right="324"/>
              <w:jc w:val="right"/>
              <w:rPr>
                <w:sz w:val="18"/>
                <w:lang w:val="es-ES_tradnl"/>
              </w:rPr>
            </w:pPr>
            <w:r w:rsidRPr="00912360">
              <w:rPr>
                <w:sz w:val="18"/>
                <w:lang w:val="es-ES_tradnl"/>
              </w:rPr>
              <w:t>3.708.250,24</w:t>
            </w:r>
          </w:p>
        </w:tc>
        <w:tc>
          <w:tcPr>
            <w:tcW w:w="1565" w:type="dxa"/>
            <w:tcBorders>
              <w:top w:val="single" w:sz="4" w:space="0" w:color="000000"/>
              <w:bottom w:val="single" w:sz="4" w:space="0" w:color="000000"/>
            </w:tcBorders>
          </w:tcPr>
          <w:p w14:paraId="2A8BC4AA" w14:textId="77777777" w:rsidR="00135FEC" w:rsidRPr="00912360" w:rsidRDefault="00000000">
            <w:pPr>
              <w:pStyle w:val="TableParagraph"/>
              <w:spacing w:line="206" w:lineRule="exact"/>
              <w:ind w:right="82"/>
              <w:jc w:val="right"/>
              <w:rPr>
                <w:sz w:val="18"/>
                <w:lang w:val="es-ES_tradnl"/>
              </w:rPr>
            </w:pPr>
            <w:r w:rsidRPr="00912360">
              <w:rPr>
                <w:sz w:val="18"/>
                <w:lang w:val="es-ES_tradnl"/>
              </w:rPr>
              <w:t>7.763.416,36</w:t>
            </w:r>
          </w:p>
        </w:tc>
      </w:tr>
      <w:tr w:rsidR="00135FEC" w:rsidRPr="00912360" w14:paraId="38ACBA45" w14:textId="77777777">
        <w:trPr>
          <w:trHeight w:val="285"/>
        </w:trPr>
        <w:tc>
          <w:tcPr>
            <w:tcW w:w="5011" w:type="dxa"/>
            <w:tcBorders>
              <w:top w:val="single" w:sz="4" w:space="0" w:color="000000"/>
              <w:bottom w:val="single" w:sz="4" w:space="0" w:color="000000"/>
            </w:tcBorders>
          </w:tcPr>
          <w:p w14:paraId="7AD015E4" w14:textId="77777777" w:rsidR="00135FEC" w:rsidRPr="00912360" w:rsidRDefault="00000000">
            <w:pPr>
              <w:pStyle w:val="TableParagraph"/>
              <w:spacing w:before="39"/>
              <w:ind w:left="216"/>
              <w:rPr>
                <w:sz w:val="18"/>
                <w:lang w:val="es-ES_tradnl"/>
              </w:rPr>
            </w:pPr>
            <w:r w:rsidRPr="00912360">
              <w:rPr>
                <w:sz w:val="18"/>
                <w:lang w:val="es-ES_tradnl"/>
              </w:rPr>
              <w:t>Deudores a corto plazo por fraccionamiento</w:t>
            </w:r>
          </w:p>
        </w:tc>
        <w:tc>
          <w:tcPr>
            <w:tcW w:w="2081" w:type="dxa"/>
            <w:tcBorders>
              <w:top w:val="single" w:sz="4" w:space="0" w:color="000000"/>
              <w:bottom w:val="single" w:sz="4" w:space="0" w:color="000000"/>
            </w:tcBorders>
          </w:tcPr>
          <w:p w14:paraId="1BE4BED8" w14:textId="77777777" w:rsidR="00135FEC" w:rsidRPr="00912360" w:rsidRDefault="00000000">
            <w:pPr>
              <w:pStyle w:val="TableParagraph"/>
              <w:spacing w:before="39"/>
              <w:ind w:right="324"/>
              <w:jc w:val="right"/>
              <w:rPr>
                <w:sz w:val="18"/>
                <w:lang w:val="es-ES_tradnl"/>
              </w:rPr>
            </w:pPr>
            <w:r w:rsidRPr="00912360">
              <w:rPr>
                <w:sz w:val="18"/>
                <w:lang w:val="es-ES_tradnl"/>
              </w:rPr>
              <w:t>7.744.687,66</w:t>
            </w:r>
          </w:p>
        </w:tc>
        <w:tc>
          <w:tcPr>
            <w:tcW w:w="1565" w:type="dxa"/>
            <w:tcBorders>
              <w:top w:val="single" w:sz="4" w:space="0" w:color="000000"/>
              <w:bottom w:val="single" w:sz="4" w:space="0" w:color="000000"/>
            </w:tcBorders>
          </w:tcPr>
          <w:p w14:paraId="317A376A" w14:textId="77777777" w:rsidR="00135FEC" w:rsidRPr="00912360" w:rsidRDefault="00000000">
            <w:pPr>
              <w:pStyle w:val="TableParagraph"/>
              <w:spacing w:line="206" w:lineRule="exact"/>
              <w:ind w:right="82"/>
              <w:jc w:val="right"/>
              <w:rPr>
                <w:sz w:val="18"/>
                <w:lang w:val="es-ES_tradnl"/>
              </w:rPr>
            </w:pPr>
            <w:r w:rsidRPr="00912360">
              <w:rPr>
                <w:sz w:val="18"/>
                <w:lang w:val="es-ES_tradnl"/>
              </w:rPr>
              <w:t>8.305.219,61</w:t>
            </w:r>
          </w:p>
        </w:tc>
      </w:tr>
      <w:tr w:rsidR="00135FEC" w:rsidRPr="00912360" w14:paraId="553B9CBF" w14:textId="77777777">
        <w:trPr>
          <w:trHeight w:val="282"/>
        </w:trPr>
        <w:tc>
          <w:tcPr>
            <w:tcW w:w="5011" w:type="dxa"/>
            <w:tcBorders>
              <w:top w:val="single" w:sz="4" w:space="0" w:color="000000"/>
              <w:bottom w:val="single" w:sz="4" w:space="0" w:color="000000"/>
            </w:tcBorders>
          </w:tcPr>
          <w:p w14:paraId="5572BDF6" w14:textId="77777777" w:rsidR="00135FEC" w:rsidRPr="00912360" w:rsidRDefault="00000000">
            <w:pPr>
              <w:pStyle w:val="TableParagraph"/>
              <w:spacing w:before="37"/>
              <w:ind w:left="216"/>
              <w:rPr>
                <w:sz w:val="18"/>
                <w:lang w:val="es-ES_tradnl"/>
              </w:rPr>
            </w:pPr>
            <w:r w:rsidRPr="00912360">
              <w:rPr>
                <w:sz w:val="18"/>
                <w:lang w:val="es-ES_tradnl"/>
              </w:rPr>
              <w:t>Administraciones Públicas</w:t>
            </w:r>
          </w:p>
        </w:tc>
        <w:tc>
          <w:tcPr>
            <w:tcW w:w="2081" w:type="dxa"/>
            <w:tcBorders>
              <w:top w:val="single" w:sz="4" w:space="0" w:color="000000"/>
              <w:bottom w:val="single" w:sz="4" w:space="0" w:color="000000"/>
            </w:tcBorders>
          </w:tcPr>
          <w:p w14:paraId="2DEE587D" w14:textId="77777777" w:rsidR="00135FEC" w:rsidRPr="00912360" w:rsidRDefault="00000000">
            <w:pPr>
              <w:pStyle w:val="TableParagraph"/>
              <w:spacing w:before="37"/>
              <w:ind w:right="325"/>
              <w:jc w:val="right"/>
              <w:rPr>
                <w:sz w:val="18"/>
                <w:lang w:val="es-ES_tradnl"/>
              </w:rPr>
            </w:pPr>
            <w:r w:rsidRPr="00912360">
              <w:rPr>
                <w:sz w:val="18"/>
                <w:lang w:val="es-ES_tradnl"/>
              </w:rPr>
              <w:t>256.335,88</w:t>
            </w:r>
          </w:p>
        </w:tc>
        <w:tc>
          <w:tcPr>
            <w:tcW w:w="1565" w:type="dxa"/>
            <w:tcBorders>
              <w:top w:val="single" w:sz="4" w:space="0" w:color="000000"/>
              <w:bottom w:val="single" w:sz="4" w:space="0" w:color="000000"/>
            </w:tcBorders>
          </w:tcPr>
          <w:p w14:paraId="2BC5903F" w14:textId="77777777" w:rsidR="00135FEC" w:rsidRPr="00912360" w:rsidRDefault="00000000">
            <w:pPr>
              <w:pStyle w:val="TableParagraph"/>
              <w:spacing w:line="206" w:lineRule="exact"/>
              <w:ind w:right="84"/>
              <w:jc w:val="right"/>
              <w:rPr>
                <w:sz w:val="18"/>
                <w:lang w:val="es-ES_tradnl"/>
              </w:rPr>
            </w:pPr>
            <w:r w:rsidRPr="00912360">
              <w:rPr>
                <w:sz w:val="18"/>
                <w:lang w:val="es-ES_tradnl"/>
              </w:rPr>
              <w:t>366.096,30</w:t>
            </w:r>
          </w:p>
        </w:tc>
      </w:tr>
      <w:tr w:rsidR="00135FEC" w:rsidRPr="00912360" w14:paraId="08752D97" w14:textId="77777777">
        <w:trPr>
          <w:trHeight w:val="285"/>
        </w:trPr>
        <w:tc>
          <w:tcPr>
            <w:tcW w:w="5011" w:type="dxa"/>
            <w:tcBorders>
              <w:top w:val="single" w:sz="4" w:space="0" w:color="000000"/>
              <w:bottom w:val="single" w:sz="4" w:space="0" w:color="000000"/>
            </w:tcBorders>
          </w:tcPr>
          <w:p w14:paraId="6AF93FC0" w14:textId="77777777" w:rsidR="00135FEC" w:rsidRPr="00912360" w:rsidRDefault="00000000">
            <w:pPr>
              <w:pStyle w:val="TableParagraph"/>
              <w:spacing w:before="39"/>
              <w:ind w:left="266"/>
              <w:rPr>
                <w:sz w:val="18"/>
                <w:lang w:val="es-ES_tradnl"/>
              </w:rPr>
            </w:pPr>
            <w:r w:rsidRPr="00912360">
              <w:rPr>
                <w:sz w:val="18"/>
                <w:lang w:val="es-ES_tradnl"/>
              </w:rPr>
              <w:t>Otras cuentas a cobrar</w:t>
            </w:r>
          </w:p>
        </w:tc>
        <w:tc>
          <w:tcPr>
            <w:tcW w:w="2081" w:type="dxa"/>
            <w:tcBorders>
              <w:top w:val="single" w:sz="4" w:space="0" w:color="000000"/>
              <w:bottom w:val="single" w:sz="4" w:space="0" w:color="000000"/>
            </w:tcBorders>
          </w:tcPr>
          <w:p w14:paraId="770F85F5" w14:textId="77777777" w:rsidR="00135FEC" w:rsidRPr="00912360" w:rsidRDefault="00000000">
            <w:pPr>
              <w:pStyle w:val="TableParagraph"/>
              <w:spacing w:before="39"/>
              <w:ind w:right="324"/>
              <w:jc w:val="right"/>
              <w:rPr>
                <w:sz w:val="18"/>
                <w:lang w:val="es-ES_tradnl"/>
              </w:rPr>
            </w:pPr>
            <w:r w:rsidRPr="00912360">
              <w:rPr>
                <w:sz w:val="18"/>
                <w:lang w:val="es-ES_tradnl"/>
              </w:rPr>
              <w:t>7.785.521,40</w:t>
            </w:r>
          </w:p>
        </w:tc>
        <w:tc>
          <w:tcPr>
            <w:tcW w:w="1565" w:type="dxa"/>
            <w:tcBorders>
              <w:top w:val="single" w:sz="4" w:space="0" w:color="000000"/>
              <w:bottom w:val="single" w:sz="4" w:space="0" w:color="000000"/>
            </w:tcBorders>
          </w:tcPr>
          <w:p w14:paraId="299306B6" w14:textId="77777777" w:rsidR="00135FEC" w:rsidRPr="00912360" w:rsidRDefault="00000000">
            <w:pPr>
              <w:pStyle w:val="TableParagraph"/>
              <w:spacing w:line="206" w:lineRule="exact"/>
              <w:ind w:right="82"/>
              <w:jc w:val="right"/>
              <w:rPr>
                <w:sz w:val="18"/>
                <w:lang w:val="es-ES_tradnl"/>
              </w:rPr>
            </w:pPr>
            <w:r w:rsidRPr="00912360">
              <w:rPr>
                <w:sz w:val="18"/>
                <w:lang w:val="es-ES_tradnl"/>
              </w:rPr>
              <w:t>8.624.666,22</w:t>
            </w:r>
          </w:p>
        </w:tc>
      </w:tr>
      <w:tr w:rsidR="00135FEC" w:rsidRPr="00912360" w14:paraId="3C2B1750" w14:textId="77777777">
        <w:trPr>
          <w:trHeight w:val="282"/>
        </w:trPr>
        <w:tc>
          <w:tcPr>
            <w:tcW w:w="5011" w:type="dxa"/>
            <w:tcBorders>
              <w:top w:val="single" w:sz="4" w:space="0" w:color="000000"/>
              <w:bottom w:val="single" w:sz="4" w:space="0" w:color="000000"/>
            </w:tcBorders>
          </w:tcPr>
          <w:p w14:paraId="1262B98C" w14:textId="77777777" w:rsidR="00135FEC" w:rsidRPr="00912360" w:rsidRDefault="00000000">
            <w:pPr>
              <w:pStyle w:val="TableParagraph"/>
              <w:spacing w:before="37"/>
              <w:ind w:left="1998" w:right="1754"/>
              <w:jc w:val="center"/>
              <w:rPr>
                <w:b/>
                <w:sz w:val="18"/>
                <w:lang w:val="es-ES_tradnl"/>
              </w:rPr>
            </w:pPr>
            <w:r w:rsidRPr="00912360">
              <w:rPr>
                <w:b/>
                <w:sz w:val="18"/>
                <w:lang w:val="es-ES_tradnl"/>
              </w:rPr>
              <w:t>Total</w:t>
            </w:r>
          </w:p>
        </w:tc>
        <w:tc>
          <w:tcPr>
            <w:tcW w:w="2081" w:type="dxa"/>
            <w:tcBorders>
              <w:top w:val="single" w:sz="4" w:space="0" w:color="000000"/>
              <w:bottom w:val="single" w:sz="4" w:space="0" w:color="000000"/>
            </w:tcBorders>
          </w:tcPr>
          <w:p w14:paraId="7074F278" w14:textId="77777777" w:rsidR="00135FEC" w:rsidRPr="00912360" w:rsidRDefault="00000000">
            <w:pPr>
              <w:pStyle w:val="TableParagraph"/>
              <w:spacing w:before="37"/>
              <w:ind w:right="324"/>
              <w:jc w:val="right"/>
              <w:rPr>
                <w:b/>
                <w:sz w:val="18"/>
                <w:lang w:val="es-ES_tradnl"/>
              </w:rPr>
            </w:pPr>
            <w:r w:rsidRPr="00912360">
              <w:rPr>
                <w:b/>
                <w:sz w:val="18"/>
                <w:lang w:val="es-ES_tradnl"/>
              </w:rPr>
              <w:t>19.494.795,18</w:t>
            </w:r>
          </w:p>
        </w:tc>
        <w:tc>
          <w:tcPr>
            <w:tcW w:w="1565" w:type="dxa"/>
            <w:tcBorders>
              <w:top w:val="single" w:sz="4" w:space="0" w:color="000000"/>
              <w:bottom w:val="single" w:sz="4" w:space="0" w:color="000000"/>
            </w:tcBorders>
          </w:tcPr>
          <w:p w14:paraId="5186D1CA" w14:textId="77777777" w:rsidR="00135FEC" w:rsidRPr="00912360" w:rsidRDefault="00000000">
            <w:pPr>
              <w:pStyle w:val="TableParagraph"/>
              <w:spacing w:line="206" w:lineRule="exact"/>
              <w:ind w:right="82"/>
              <w:jc w:val="right"/>
              <w:rPr>
                <w:b/>
                <w:sz w:val="18"/>
                <w:lang w:val="es-ES_tradnl"/>
              </w:rPr>
            </w:pPr>
            <w:r w:rsidRPr="00912360">
              <w:rPr>
                <w:b/>
                <w:sz w:val="18"/>
                <w:lang w:val="es-ES_tradnl"/>
              </w:rPr>
              <w:t>25.059.398,49</w:t>
            </w:r>
          </w:p>
        </w:tc>
      </w:tr>
    </w:tbl>
    <w:p w14:paraId="5C2A253D" w14:textId="77777777" w:rsidR="00135FEC" w:rsidRPr="00912360" w:rsidRDefault="00135FEC">
      <w:pPr>
        <w:pStyle w:val="Textoindependiente"/>
        <w:spacing w:before="10"/>
        <w:rPr>
          <w:b/>
          <w:sz w:val="20"/>
          <w:lang w:val="es-ES_tradnl"/>
        </w:rPr>
      </w:pPr>
    </w:p>
    <w:p w14:paraId="57E37272" w14:textId="77777777" w:rsidR="00135FEC" w:rsidRPr="00912360" w:rsidRDefault="00000000">
      <w:pPr>
        <w:pStyle w:val="Ttulo1"/>
        <w:numPr>
          <w:ilvl w:val="0"/>
          <w:numId w:val="10"/>
        </w:numPr>
        <w:tabs>
          <w:tab w:val="left" w:pos="1974"/>
        </w:tabs>
        <w:rPr>
          <w:lang w:val="es-ES_tradnl"/>
        </w:rPr>
      </w:pPr>
      <w:bookmarkStart w:id="139" w:name="e)_Tesorería"/>
      <w:bookmarkEnd w:id="139"/>
      <w:r w:rsidRPr="00912360">
        <w:rPr>
          <w:lang w:val="es-ES_tradnl"/>
        </w:rPr>
        <w:t>Tesorería</w:t>
      </w:r>
    </w:p>
    <w:p w14:paraId="4BAA5EB9" w14:textId="77777777" w:rsidR="00135FEC" w:rsidRPr="00912360" w:rsidRDefault="00135FEC">
      <w:pPr>
        <w:pStyle w:val="Textoindependiente"/>
        <w:rPr>
          <w:b/>
          <w:sz w:val="32"/>
          <w:lang w:val="es-ES_tradnl"/>
        </w:rPr>
      </w:pPr>
    </w:p>
    <w:p w14:paraId="6200BAD8" w14:textId="77777777" w:rsidR="00135FEC" w:rsidRPr="00912360" w:rsidRDefault="00000000">
      <w:pPr>
        <w:pStyle w:val="Textoindependiente"/>
        <w:spacing w:line="360" w:lineRule="auto"/>
        <w:ind w:left="1361" w:right="545"/>
        <w:rPr>
          <w:lang w:val="es-ES_tradnl"/>
        </w:rPr>
      </w:pPr>
      <w:r w:rsidRPr="00912360">
        <w:rPr>
          <w:lang w:val="es-ES_tradnl"/>
        </w:rPr>
        <w:t>El saldo de tesorería a 31 de diciembre de 2022 asciende a 55.367.080,16 euros y está integrado por los conceptos siguientes:</w:t>
      </w:r>
    </w:p>
    <w:p w14:paraId="510CCFED" w14:textId="77777777" w:rsidR="00135FEC" w:rsidRPr="00912360" w:rsidRDefault="00000000">
      <w:pPr>
        <w:pStyle w:val="Textoindependiente"/>
        <w:spacing w:before="120" w:line="472" w:lineRule="auto"/>
        <w:ind w:left="1980" w:right="1215"/>
        <w:rPr>
          <w:lang w:val="es-ES_tradnl"/>
        </w:rPr>
      </w:pPr>
      <w:r w:rsidRPr="00912360">
        <w:rPr>
          <w:lang w:val="es-ES_tradnl"/>
        </w:rPr>
        <w:t>571. Bancos e instituciones de crédito. Cuentas operativas: 54.922.561,48 euros 5751. Bancos e instituciones de crédito. Anticipos de caja fija: 444.518,68 euros.</w:t>
      </w:r>
    </w:p>
    <w:p w14:paraId="7391A0AB" w14:textId="77777777" w:rsidR="00135FEC" w:rsidRPr="00912360" w:rsidRDefault="00135FEC">
      <w:pPr>
        <w:pStyle w:val="Textoindependiente"/>
        <w:spacing w:before="10"/>
        <w:rPr>
          <w:sz w:val="32"/>
          <w:lang w:val="es-ES_tradnl"/>
        </w:rPr>
      </w:pPr>
    </w:p>
    <w:p w14:paraId="34CDBDB4" w14:textId="77777777" w:rsidR="00135FEC" w:rsidRPr="00912360" w:rsidRDefault="00000000">
      <w:pPr>
        <w:pStyle w:val="Ttulo1"/>
        <w:numPr>
          <w:ilvl w:val="1"/>
          <w:numId w:val="31"/>
        </w:numPr>
        <w:tabs>
          <w:tab w:val="left" w:pos="1981"/>
        </w:tabs>
        <w:ind w:left="1980"/>
        <w:jc w:val="left"/>
        <w:rPr>
          <w:lang w:val="es-ES_tradnl"/>
        </w:rPr>
      </w:pPr>
      <w:bookmarkStart w:id="140" w:name="10._Pasivos_financieros"/>
      <w:bookmarkStart w:id="141" w:name="_bookmark67"/>
      <w:bookmarkEnd w:id="140"/>
      <w:bookmarkEnd w:id="141"/>
      <w:r w:rsidRPr="00912360">
        <w:rPr>
          <w:color w:val="44536A"/>
          <w:lang w:val="es-ES_tradnl"/>
        </w:rPr>
        <w:t>Pasivos</w:t>
      </w:r>
      <w:r w:rsidRPr="00912360">
        <w:rPr>
          <w:color w:val="44536A"/>
          <w:spacing w:val="-1"/>
          <w:lang w:val="es-ES_tradnl"/>
        </w:rPr>
        <w:t xml:space="preserve"> </w:t>
      </w:r>
      <w:r w:rsidRPr="00912360">
        <w:rPr>
          <w:color w:val="44536A"/>
          <w:lang w:val="es-ES_tradnl"/>
        </w:rPr>
        <w:t>financieros</w:t>
      </w:r>
    </w:p>
    <w:p w14:paraId="53F3665A" w14:textId="77777777" w:rsidR="00135FEC" w:rsidRPr="00912360" w:rsidRDefault="00135FEC">
      <w:pPr>
        <w:pStyle w:val="Textoindependiente"/>
        <w:spacing w:before="5"/>
        <w:rPr>
          <w:b/>
          <w:sz w:val="21"/>
          <w:lang w:val="es-ES_tradnl"/>
        </w:rPr>
      </w:pPr>
    </w:p>
    <w:p w14:paraId="3BAA5ADF" w14:textId="77777777" w:rsidR="00135FEC" w:rsidRPr="00912360" w:rsidRDefault="00000000">
      <w:pPr>
        <w:pStyle w:val="Textoindependiente"/>
        <w:spacing w:line="360" w:lineRule="auto"/>
        <w:ind w:left="1260" w:right="629"/>
        <w:jc w:val="both"/>
        <w:rPr>
          <w:lang w:val="es-ES_tradnl"/>
        </w:rPr>
      </w:pPr>
      <w:r w:rsidRPr="00912360">
        <w:rPr>
          <w:lang w:val="es-ES_tradnl"/>
        </w:rPr>
        <w:t xml:space="preserve">De acuerdo con las normas de valoración del PGCP-2018-CAC, todos los pasivos financieros del balance a 31 de diciembre de 2022 pertenecen a la categoría de </w:t>
      </w:r>
      <w:r w:rsidRPr="00912360">
        <w:rPr>
          <w:b/>
          <w:lang w:val="es-ES_tradnl"/>
        </w:rPr>
        <w:t>deudas a coste amortizado</w:t>
      </w:r>
      <w:r w:rsidRPr="00912360">
        <w:rPr>
          <w:lang w:val="es-ES_tradnl"/>
        </w:rPr>
        <w:t>, e incluyen, principalmente, débitos y partidas a pagar por operaciones derivadas de la actividad habitual, acreedores por inmovilizado adquirido mediante operaciones de arrendamiento</w:t>
      </w:r>
      <w:r w:rsidRPr="00912360">
        <w:rPr>
          <w:spacing w:val="-15"/>
          <w:lang w:val="es-ES_tradnl"/>
        </w:rPr>
        <w:t xml:space="preserve"> </w:t>
      </w:r>
      <w:r w:rsidRPr="00912360">
        <w:rPr>
          <w:lang w:val="es-ES_tradnl"/>
        </w:rPr>
        <w:t>financiero</w:t>
      </w:r>
      <w:r w:rsidRPr="00912360">
        <w:rPr>
          <w:spacing w:val="-15"/>
          <w:lang w:val="es-ES_tradnl"/>
        </w:rPr>
        <w:t xml:space="preserve"> </w:t>
      </w:r>
      <w:r w:rsidRPr="00912360">
        <w:rPr>
          <w:lang w:val="es-ES_tradnl"/>
        </w:rPr>
        <w:t>y</w:t>
      </w:r>
      <w:r w:rsidRPr="00912360">
        <w:rPr>
          <w:spacing w:val="-13"/>
          <w:lang w:val="es-ES_tradnl"/>
        </w:rPr>
        <w:t xml:space="preserve"> </w:t>
      </w:r>
      <w:r w:rsidRPr="00912360">
        <w:rPr>
          <w:lang w:val="es-ES_tradnl"/>
        </w:rPr>
        <w:t>préstamos</w:t>
      </w:r>
      <w:r w:rsidRPr="00912360">
        <w:rPr>
          <w:spacing w:val="-14"/>
          <w:lang w:val="es-ES_tradnl"/>
        </w:rPr>
        <w:t xml:space="preserve"> </w:t>
      </w:r>
      <w:r w:rsidRPr="00912360">
        <w:rPr>
          <w:lang w:val="es-ES_tradnl"/>
        </w:rPr>
        <w:t>y</w:t>
      </w:r>
      <w:r w:rsidRPr="00912360">
        <w:rPr>
          <w:spacing w:val="-14"/>
          <w:lang w:val="es-ES_tradnl"/>
        </w:rPr>
        <w:t xml:space="preserve"> </w:t>
      </w:r>
      <w:r w:rsidRPr="00912360">
        <w:rPr>
          <w:lang w:val="es-ES_tradnl"/>
        </w:rPr>
        <w:t>anticipos</w:t>
      </w:r>
      <w:r w:rsidRPr="00912360">
        <w:rPr>
          <w:spacing w:val="-12"/>
          <w:lang w:val="es-ES_tradnl"/>
        </w:rPr>
        <w:t xml:space="preserve"> </w:t>
      </w:r>
      <w:r w:rsidRPr="00912360">
        <w:rPr>
          <w:lang w:val="es-ES_tradnl"/>
        </w:rPr>
        <w:t>reintegrables</w:t>
      </w:r>
      <w:r w:rsidRPr="00912360">
        <w:rPr>
          <w:spacing w:val="-12"/>
          <w:lang w:val="es-ES_tradnl"/>
        </w:rPr>
        <w:t xml:space="preserve"> </w:t>
      </w:r>
      <w:r w:rsidRPr="00912360">
        <w:rPr>
          <w:lang w:val="es-ES_tradnl"/>
        </w:rPr>
        <w:t>concedidos</w:t>
      </w:r>
      <w:r w:rsidRPr="00912360">
        <w:rPr>
          <w:spacing w:val="-14"/>
          <w:lang w:val="es-ES_tradnl"/>
        </w:rPr>
        <w:t xml:space="preserve"> </w:t>
      </w:r>
      <w:r w:rsidRPr="00912360">
        <w:rPr>
          <w:lang w:val="es-ES_tradnl"/>
        </w:rPr>
        <w:t>por</w:t>
      </w:r>
      <w:r w:rsidRPr="00912360">
        <w:rPr>
          <w:spacing w:val="-11"/>
          <w:lang w:val="es-ES_tradnl"/>
        </w:rPr>
        <w:t xml:space="preserve"> </w:t>
      </w:r>
      <w:r w:rsidRPr="00912360">
        <w:rPr>
          <w:lang w:val="es-ES_tradnl"/>
        </w:rPr>
        <w:t>el</w:t>
      </w:r>
      <w:r w:rsidRPr="00912360">
        <w:rPr>
          <w:spacing w:val="-13"/>
          <w:lang w:val="es-ES_tradnl"/>
        </w:rPr>
        <w:t xml:space="preserve"> </w:t>
      </w:r>
      <w:r w:rsidRPr="00912360">
        <w:rPr>
          <w:lang w:val="es-ES_tradnl"/>
        </w:rPr>
        <w:t>Estado,</w:t>
      </w:r>
      <w:r w:rsidRPr="00912360">
        <w:rPr>
          <w:spacing w:val="-12"/>
          <w:lang w:val="es-ES_tradnl"/>
        </w:rPr>
        <w:t xml:space="preserve"> </w:t>
      </w:r>
      <w:r w:rsidRPr="00912360">
        <w:rPr>
          <w:lang w:val="es-ES_tradnl"/>
        </w:rPr>
        <w:t>parte a amortizar con presupuesto propio, parte a amortizar con futuras subvenciones del FEDER anticipadas mediante préstamo.</w:t>
      </w:r>
    </w:p>
    <w:p w14:paraId="116CDE21" w14:textId="77777777" w:rsidR="00135FEC" w:rsidRPr="00912360" w:rsidRDefault="00135FEC">
      <w:pPr>
        <w:pStyle w:val="Textoindependiente"/>
        <w:spacing w:before="10"/>
        <w:rPr>
          <w:sz w:val="20"/>
          <w:lang w:val="es-ES_tradnl"/>
        </w:rPr>
      </w:pPr>
    </w:p>
    <w:p w14:paraId="1892458C" w14:textId="77777777" w:rsidR="00135FEC" w:rsidRPr="00912360" w:rsidRDefault="00000000">
      <w:pPr>
        <w:pStyle w:val="Ttulo1"/>
        <w:numPr>
          <w:ilvl w:val="0"/>
          <w:numId w:val="9"/>
        </w:numPr>
        <w:tabs>
          <w:tab w:val="left" w:pos="1968"/>
          <w:tab w:val="left" w:pos="1969"/>
        </w:tabs>
        <w:ind w:hanging="426"/>
        <w:jc w:val="left"/>
        <w:rPr>
          <w:lang w:val="es-ES_tradnl"/>
        </w:rPr>
      </w:pPr>
      <w:bookmarkStart w:id="142" w:name="a)_Deudas_con_entidades_del_grupo_y_otra"/>
      <w:bookmarkEnd w:id="142"/>
      <w:r w:rsidRPr="00912360">
        <w:rPr>
          <w:lang w:val="es-ES_tradnl"/>
        </w:rPr>
        <w:t>Deudas con entidades del grupo y otras deudas a largo y a corto</w:t>
      </w:r>
      <w:r w:rsidRPr="00912360">
        <w:rPr>
          <w:spacing w:val="-19"/>
          <w:lang w:val="es-ES_tradnl"/>
        </w:rPr>
        <w:t xml:space="preserve"> </w:t>
      </w:r>
      <w:r w:rsidRPr="00912360">
        <w:rPr>
          <w:lang w:val="es-ES_tradnl"/>
        </w:rPr>
        <w:t>plazo</w:t>
      </w:r>
    </w:p>
    <w:p w14:paraId="3E82D01F" w14:textId="77777777" w:rsidR="00135FEC" w:rsidRPr="00912360" w:rsidRDefault="00135FEC">
      <w:pPr>
        <w:pStyle w:val="Textoindependiente"/>
        <w:spacing w:before="10"/>
        <w:rPr>
          <w:b/>
          <w:sz w:val="31"/>
          <w:lang w:val="es-ES_tradnl"/>
        </w:rPr>
      </w:pPr>
    </w:p>
    <w:p w14:paraId="3B76FAF2" w14:textId="77777777" w:rsidR="00135FEC" w:rsidRPr="00912360" w:rsidRDefault="00000000">
      <w:pPr>
        <w:pStyle w:val="Textoindependiente"/>
        <w:ind w:left="1230" w:right="608"/>
        <w:jc w:val="center"/>
        <w:rPr>
          <w:lang w:val="es-ES_tradnl"/>
        </w:rPr>
      </w:pPr>
      <w:r w:rsidRPr="00912360">
        <w:rPr>
          <w:lang w:val="es-ES_tradnl"/>
        </w:rPr>
        <w:t>El detalle de saldos de deudas financieras se expone en la tabla 47, no habiéndose realizado</w:t>
      </w:r>
    </w:p>
    <w:p w14:paraId="5E85ECE7" w14:textId="77777777" w:rsidR="00135FEC" w:rsidRPr="00912360" w:rsidRDefault="00135FEC">
      <w:pPr>
        <w:jc w:val="center"/>
        <w:rPr>
          <w:lang w:val="es-ES_tradnl"/>
        </w:rPr>
        <w:sectPr w:rsidR="00135FEC" w:rsidRPr="00912360">
          <w:pgSz w:w="11920" w:h="16850"/>
          <w:pgMar w:top="1460" w:right="500" w:bottom="1300" w:left="340" w:header="0" w:footer="1036" w:gutter="0"/>
          <w:cols w:space="720"/>
        </w:sectPr>
      </w:pPr>
    </w:p>
    <w:p w14:paraId="52DE55B3" w14:textId="77777777" w:rsidR="00135FEC" w:rsidRPr="00912360" w:rsidRDefault="00000000">
      <w:pPr>
        <w:pStyle w:val="Textoindependiente"/>
        <w:spacing w:before="80" w:line="360" w:lineRule="auto"/>
        <w:ind w:left="1237" w:right="608"/>
        <w:jc w:val="center"/>
        <w:rPr>
          <w:lang w:val="es-ES_tradnl"/>
        </w:rPr>
      </w:pPr>
      <w:r w:rsidRPr="00912360">
        <w:rPr>
          <w:lang w:val="es-ES_tradnl"/>
        </w:rPr>
        <w:lastRenderedPageBreak/>
        <w:t>operaciones de esta naturaleza con entidades del grupo. En la tabla 48 se desglosa el saldo de las deudas por anticipos reintegrables y préstamos asociados a proyectos de investigación.</w:t>
      </w:r>
    </w:p>
    <w:p w14:paraId="368A9091" w14:textId="77777777" w:rsidR="00135FEC" w:rsidRPr="00912360" w:rsidRDefault="00135FEC">
      <w:pPr>
        <w:pStyle w:val="Textoindependiente"/>
        <w:rPr>
          <w:sz w:val="24"/>
          <w:lang w:val="es-ES_tradnl"/>
        </w:rPr>
      </w:pPr>
    </w:p>
    <w:p w14:paraId="7CD8CAA9" w14:textId="77777777" w:rsidR="00135FEC" w:rsidRPr="00912360" w:rsidRDefault="00135FEC">
      <w:pPr>
        <w:pStyle w:val="Textoindependiente"/>
        <w:spacing w:before="8"/>
        <w:rPr>
          <w:sz w:val="23"/>
          <w:lang w:val="es-ES_tradnl"/>
        </w:rPr>
      </w:pPr>
    </w:p>
    <w:p w14:paraId="23E3BA3F" w14:textId="77777777" w:rsidR="00135FEC" w:rsidRPr="00912360" w:rsidRDefault="00000000">
      <w:pPr>
        <w:ind w:left="1228" w:right="608"/>
        <w:jc w:val="center"/>
        <w:rPr>
          <w:b/>
          <w:sz w:val="20"/>
          <w:lang w:val="es-ES_tradnl"/>
        </w:rPr>
      </w:pPr>
      <w:bookmarkStart w:id="143" w:name="_bookmark68"/>
      <w:bookmarkEnd w:id="143"/>
      <w:r w:rsidRPr="00912360">
        <w:rPr>
          <w:b/>
          <w:color w:val="44536A"/>
          <w:sz w:val="20"/>
          <w:lang w:val="es-ES_tradnl"/>
        </w:rPr>
        <w:t>Tabla 47. Deudas con entidades del grupo y otras a largo y corto plazo a 31-12-2022</w:t>
      </w:r>
    </w:p>
    <w:p w14:paraId="726CB84F" w14:textId="77777777" w:rsidR="00135FEC" w:rsidRPr="00912360" w:rsidRDefault="00135FEC">
      <w:pPr>
        <w:pStyle w:val="Textoindependiente"/>
        <w:spacing w:before="4"/>
        <w:rPr>
          <w:b/>
          <w:sz w:val="17"/>
          <w:lang w:val="es-ES_tradnl"/>
        </w:rPr>
      </w:pPr>
    </w:p>
    <w:tbl>
      <w:tblPr>
        <w:tblStyle w:val="TableNormal"/>
        <w:tblW w:w="0" w:type="auto"/>
        <w:tblInd w:w="1253" w:type="dxa"/>
        <w:tblLayout w:type="fixed"/>
        <w:tblLook w:val="01E0" w:firstRow="1" w:lastRow="1" w:firstColumn="1" w:lastColumn="1" w:noHBand="0" w:noVBand="0"/>
      </w:tblPr>
      <w:tblGrid>
        <w:gridCol w:w="4280"/>
        <w:gridCol w:w="1898"/>
        <w:gridCol w:w="1612"/>
        <w:gridCol w:w="1395"/>
      </w:tblGrid>
      <w:tr w:rsidR="00135FEC" w:rsidRPr="00912360" w14:paraId="6044C1DF" w14:textId="77777777">
        <w:trPr>
          <w:trHeight w:val="779"/>
        </w:trPr>
        <w:tc>
          <w:tcPr>
            <w:tcW w:w="4280" w:type="dxa"/>
            <w:tcBorders>
              <w:top w:val="single" w:sz="4" w:space="0" w:color="000000"/>
              <w:bottom w:val="single" w:sz="4" w:space="0" w:color="000000"/>
            </w:tcBorders>
          </w:tcPr>
          <w:p w14:paraId="4FE79C18" w14:textId="77777777" w:rsidR="00135FEC" w:rsidRPr="00912360" w:rsidRDefault="00135FEC">
            <w:pPr>
              <w:pStyle w:val="TableParagraph"/>
              <w:rPr>
                <w:rFonts w:ascii="Times New Roman"/>
                <w:sz w:val="20"/>
                <w:lang w:val="es-ES_tradnl"/>
              </w:rPr>
            </w:pPr>
          </w:p>
        </w:tc>
        <w:tc>
          <w:tcPr>
            <w:tcW w:w="1898" w:type="dxa"/>
            <w:tcBorders>
              <w:top w:val="single" w:sz="4" w:space="0" w:color="000000"/>
              <w:bottom w:val="single" w:sz="4" w:space="0" w:color="000000"/>
            </w:tcBorders>
          </w:tcPr>
          <w:p w14:paraId="035C260E" w14:textId="77777777" w:rsidR="00135FEC" w:rsidRPr="00912360" w:rsidRDefault="00135FEC">
            <w:pPr>
              <w:pStyle w:val="TableParagraph"/>
              <w:spacing w:before="4"/>
              <w:rPr>
                <w:b/>
                <w:sz w:val="24"/>
                <w:lang w:val="es-ES_tradnl"/>
              </w:rPr>
            </w:pPr>
          </w:p>
          <w:p w14:paraId="012C98B1" w14:textId="77777777" w:rsidR="00135FEC" w:rsidRPr="00912360" w:rsidRDefault="00000000">
            <w:pPr>
              <w:pStyle w:val="TableParagraph"/>
              <w:ind w:left="340" w:right="315" w:hanging="22"/>
              <w:rPr>
                <w:b/>
                <w:sz w:val="20"/>
                <w:lang w:val="es-ES_tradnl"/>
              </w:rPr>
            </w:pPr>
            <w:r w:rsidRPr="00912360">
              <w:rPr>
                <w:b/>
                <w:sz w:val="20"/>
                <w:lang w:val="es-ES_tradnl"/>
              </w:rPr>
              <w:t>B) II. Deudas a largo plazo</w:t>
            </w:r>
          </w:p>
        </w:tc>
        <w:tc>
          <w:tcPr>
            <w:tcW w:w="1612" w:type="dxa"/>
            <w:tcBorders>
              <w:top w:val="single" w:sz="4" w:space="0" w:color="000000"/>
              <w:bottom w:val="single" w:sz="4" w:space="0" w:color="000000"/>
            </w:tcBorders>
          </w:tcPr>
          <w:p w14:paraId="26EA7B38" w14:textId="77777777" w:rsidR="00135FEC" w:rsidRPr="00912360" w:rsidRDefault="00135FEC">
            <w:pPr>
              <w:pStyle w:val="TableParagraph"/>
              <w:spacing w:before="4"/>
              <w:rPr>
                <w:b/>
                <w:sz w:val="24"/>
                <w:lang w:val="es-ES_tradnl"/>
              </w:rPr>
            </w:pPr>
          </w:p>
          <w:p w14:paraId="0C85E0AD" w14:textId="77777777" w:rsidR="00135FEC" w:rsidRPr="00912360" w:rsidRDefault="00000000">
            <w:pPr>
              <w:pStyle w:val="TableParagraph"/>
              <w:ind w:left="129" w:right="168" w:firstLine="12"/>
              <w:rPr>
                <w:b/>
                <w:sz w:val="20"/>
                <w:lang w:val="es-ES_tradnl"/>
              </w:rPr>
            </w:pPr>
            <w:r w:rsidRPr="00912360">
              <w:rPr>
                <w:b/>
                <w:sz w:val="20"/>
                <w:lang w:val="es-ES_tradnl"/>
              </w:rPr>
              <w:t>C) II. Deudas a corto plazo</w:t>
            </w:r>
          </w:p>
        </w:tc>
        <w:tc>
          <w:tcPr>
            <w:tcW w:w="1395" w:type="dxa"/>
            <w:tcBorders>
              <w:top w:val="single" w:sz="4" w:space="0" w:color="000000"/>
              <w:bottom w:val="single" w:sz="4" w:space="0" w:color="000000"/>
            </w:tcBorders>
          </w:tcPr>
          <w:p w14:paraId="0708F6D9" w14:textId="77777777" w:rsidR="00135FEC" w:rsidRPr="00912360" w:rsidRDefault="00135FEC">
            <w:pPr>
              <w:pStyle w:val="TableParagraph"/>
              <w:rPr>
                <w:b/>
                <w:lang w:val="es-ES_tradnl"/>
              </w:rPr>
            </w:pPr>
          </w:p>
          <w:p w14:paraId="7DF2A22E" w14:textId="77777777" w:rsidR="00135FEC" w:rsidRPr="00912360" w:rsidRDefault="00000000">
            <w:pPr>
              <w:pStyle w:val="TableParagraph"/>
              <w:spacing w:before="135"/>
              <w:ind w:left="322"/>
              <w:rPr>
                <w:b/>
                <w:sz w:val="20"/>
                <w:lang w:val="es-ES_tradnl"/>
              </w:rPr>
            </w:pPr>
            <w:r w:rsidRPr="00912360">
              <w:rPr>
                <w:b/>
                <w:sz w:val="20"/>
                <w:lang w:val="es-ES_tradnl"/>
              </w:rPr>
              <w:t>Totales</w:t>
            </w:r>
          </w:p>
        </w:tc>
      </w:tr>
      <w:tr w:rsidR="00135FEC" w:rsidRPr="00912360" w14:paraId="5BF9217E" w14:textId="77777777">
        <w:trPr>
          <w:trHeight w:val="582"/>
        </w:trPr>
        <w:tc>
          <w:tcPr>
            <w:tcW w:w="4280" w:type="dxa"/>
            <w:tcBorders>
              <w:top w:val="single" w:sz="4" w:space="0" w:color="000000"/>
              <w:bottom w:val="single" w:sz="4" w:space="0" w:color="000000"/>
            </w:tcBorders>
          </w:tcPr>
          <w:p w14:paraId="48CE73AF" w14:textId="77777777" w:rsidR="00135FEC" w:rsidRPr="00912360" w:rsidRDefault="00000000">
            <w:pPr>
              <w:pStyle w:val="TableParagraph"/>
              <w:spacing w:before="15" w:line="290" w:lineRule="exact"/>
              <w:ind w:left="156" w:right="1124"/>
              <w:rPr>
                <w:sz w:val="20"/>
                <w:lang w:val="es-ES_tradnl"/>
              </w:rPr>
            </w:pPr>
            <w:r w:rsidRPr="00912360">
              <w:rPr>
                <w:sz w:val="20"/>
                <w:lang w:val="es-ES_tradnl"/>
              </w:rPr>
              <w:t>Deudas con entidades de crédito: Canarias Caja Rural</w:t>
            </w:r>
          </w:p>
        </w:tc>
        <w:tc>
          <w:tcPr>
            <w:tcW w:w="1898" w:type="dxa"/>
            <w:tcBorders>
              <w:top w:val="single" w:sz="4" w:space="0" w:color="000000"/>
              <w:bottom w:val="single" w:sz="4" w:space="0" w:color="000000"/>
            </w:tcBorders>
          </w:tcPr>
          <w:p w14:paraId="3338DB17" w14:textId="77777777" w:rsidR="00135FEC" w:rsidRPr="00912360" w:rsidRDefault="00000000">
            <w:pPr>
              <w:pStyle w:val="TableParagraph"/>
              <w:spacing w:before="174"/>
              <w:ind w:right="125"/>
              <w:jc w:val="right"/>
              <w:rPr>
                <w:sz w:val="20"/>
                <w:lang w:val="es-ES_tradnl"/>
              </w:rPr>
            </w:pPr>
            <w:r w:rsidRPr="00912360">
              <w:rPr>
                <w:sz w:val="20"/>
                <w:lang w:val="es-ES_tradnl"/>
              </w:rPr>
              <w:t>98.735,75</w:t>
            </w:r>
          </w:p>
        </w:tc>
        <w:tc>
          <w:tcPr>
            <w:tcW w:w="1612" w:type="dxa"/>
            <w:tcBorders>
              <w:top w:val="single" w:sz="4" w:space="0" w:color="000000"/>
              <w:bottom w:val="single" w:sz="4" w:space="0" w:color="000000"/>
            </w:tcBorders>
          </w:tcPr>
          <w:p w14:paraId="2739C504" w14:textId="77777777" w:rsidR="00135FEC" w:rsidRPr="00912360" w:rsidRDefault="00135FEC">
            <w:pPr>
              <w:pStyle w:val="TableParagraph"/>
              <w:rPr>
                <w:rFonts w:ascii="Times New Roman"/>
                <w:sz w:val="20"/>
                <w:lang w:val="es-ES_tradnl"/>
              </w:rPr>
            </w:pPr>
          </w:p>
        </w:tc>
        <w:tc>
          <w:tcPr>
            <w:tcW w:w="1395" w:type="dxa"/>
            <w:tcBorders>
              <w:top w:val="single" w:sz="4" w:space="0" w:color="000000"/>
              <w:bottom w:val="single" w:sz="4" w:space="0" w:color="000000"/>
            </w:tcBorders>
          </w:tcPr>
          <w:p w14:paraId="6E48051D" w14:textId="77777777" w:rsidR="00135FEC" w:rsidRPr="00912360" w:rsidRDefault="00000000">
            <w:pPr>
              <w:pStyle w:val="TableParagraph"/>
              <w:spacing w:before="174"/>
              <w:ind w:right="58"/>
              <w:jc w:val="right"/>
              <w:rPr>
                <w:sz w:val="20"/>
                <w:lang w:val="es-ES_tradnl"/>
              </w:rPr>
            </w:pPr>
            <w:r w:rsidRPr="00912360">
              <w:rPr>
                <w:sz w:val="20"/>
                <w:lang w:val="es-ES_tradnl"/>
              </w:rPr>
              <w:t>98.735,75</w:t>
            </w:r>
          </w:p>
        </w:tc>
      </w:tr>
      <w:tr w:rsidR="00135FEC" w:rsidRPr="00912360" w14:paraId="43D75C82" w14:textId="77777777">
        <w:trPr>
          <w:trHeight w:val="568"/>
        </w:trPr>
        <w:tc>
          <w:tcPr>
            <w:tcW w:w="4280" w:type="dxa"/>
            <w:tcBorders>
              <w:top w:val="single" w:sz="4" w:space="0" w:color="000000"/>
              <w:bottom w:val="single" w:sz="4" w:space="0" w:color="000000"/>
            </w:tcBorders>
          </w:tcPr>
          <w:p w14:paraId="7F86D7A1" w14:textId="77777777" w:rsidR="00135FEC" w:rsidRPr="00912360" w:rsidRDefault="00000000">
            <w:pPr>
              <w:pStyle w:val="TableParagraph"/>
              <w:spacing w:before="3" w:line="290" w:lineRule="exact"/>
              <w:ind w:left="156" w:right="853"/>
              <w:rPr>
                <w:sz w:val="20"/>
                <w:lang w:val="es-ES_tradnl"/>
              </w:rPr>
            </w:pPr>
            <w:r w:rsidRPr="00912360">
              <w:rPr>
                <w:sz w:val="20"/>
                <w:lang w:val="es-ES_tradnl"/>
              </w:rPr>
              <w:t>Deudas por Anticipos Reintegrables y otras deudas</w:t>
            </w:r>
          </w:p>
        </w:tc>
        <w:tc>
          <w:tcPr>
            <w:tcW w:w="1898" w:type="dxa"/>
            <w:tcBorders>
              <w:top w:val="single" w:sz="4" w:space="0" w:color="000000"/>
              <w:bottom w:val="single" w:sz="4" w:space="0" w:color="000000"/>
            </w:tcBorders>
          </w:tcPr>
          <w:p w14:paraId="730B3B2A" w14:textId="77777777" w:rsidR="00135FEC" w:rsidRPr="00912360" w:rsidRDefault="00000000">
            <w:pPr>
              <w:pStyle w:val="TableParagraph"/>
              <w:spacing w:before="162"/>
              <w:ind w:right="125"/>
              <w:jc w:val="right"/>
              <w:rPr>
                <w:sz w:val="20"/>
                <w:lang w:val="es-ES_tradnl"/>
              </w:rPr>
            </w:pPr>
            <w:r w:rsidRPr="00912360">
              <w:rPr>
                <w:sz w:val="20"/>
                <w:lang w:val="es-ES_tradnl"/>
              </w:rPr>
              <w:t>9.080.360,30</w:t>
            </w:r>
          </w:p>
        </w:tc>
        <w:tc>
          <w:tcPr>
            <w:tcW w:w="1612" w:type="dxa"/>
            <w:tcBorders>
              <w:top w:val="single" w:sz="4" w:space="0" w:color="000000"/>
              <w:bottom w:val="single" w:sz="4" w:space="0" w:color="000000"/>
            </w:tcBorders>
          </w:tcPr>
          <w:p w14:paraId="10E9A7E2" w14:textId="77777777" w:rsidR="00135FEC" w:rsidRPr="00912360" w:rsidRDefault="00000000">
            <w:pPr>
              <w:pStyle w:val="TableParagraph"/>
              <w:spacing w:before="162"/>
              <w:ind w:right="113"/>
              <w:jc w:val="right"/>
              <w:rPr>
                <w:sz w:val="20"/>
                <w:lang w:val="es-ES_tradnl"/>
              </w:rPr>
            </w:pPr>
            <w:r w:rsidRPr="00912360">
              <w:rPr>
                <w:sz w:val="20"/>
                <w:lang w:val="es-ES_tradnl"/>
              </w:rPr>
              <w:t>118.215,96</w:t>
            </w:r>
          </w:p>
        </w:tc>
        <w:tc>
          <w:tcPr>
            <w:tcW w:w="1395" w:type="dxa"/>
            <w:tcBorders>
              <w:top w:val="single" w:sz="4" w:space="0" w:color="000000"/>
              <w:bottom w:val="single" w:sz="4" w:space="0" w:color="000000"/>
            </w:tcBorders>
          </w:tcPr>
          <w:p w14:paraId="6EDA32AF" w14:textId="77777777" w:rsidR="00135FEC" w:rsidRPr="00912360" w:rsidRDefault="00000000">
            <w:pPr>
              <w:pStyle w:val="TableParagraph"/>
              <w:spacing w:before="162"/>
              <w:ind w:right="58"/>
              <w:jc w:val="right"/>
              <w:rPr>
                <w:sz w:val="20"/>
                <w:lang w:val="es-ES_tradnl"/>
              </w:rPr>
            </w:pPr>
            <w:r w:rsidRPr="00912360">
              <w:rPr>
                <w:sz w:val="20"/>
                <w:lang w:val="es-ES_tradnl"/>
              </w:rPr>
              <w:t>9.198.576,26</w:t>
            </w:r>
          </w:p>
        </w:tc>
      </w:tr>
      <w:tr w:rsidR="00135FEC" w:rsidRPr="00912360" w14:paraId="4FCDCD0C" w14:textId="77777777">
        <w:trPr>
          <w:trHeight w:val="565"/>
        </w:trPr>
        <w:tc>
          <w:tcPr>
            <w:tcW w:w="4280" w:type="dxa"/>
            <w:tcBorders>
              <w:top w:val="single" w:sz="4" w:space="0" w:color="000000"/>
              <w:bottom w:val="single" w:sz="4" w:space="0" w:color="000000"/>
            </w:tcBorders>
          </w:tcPr>
          <w:p w14:paraId="3804C7A9" w14:textId="77777777" w:rsidR="00135FEC" w:rsidRPr="00912360" w:rsidRDefault="00000000">
            <w:pPr>
              <w:pStyle w:val="TableParagraph"/>
              <w:spacing w:line="290" w:lineRule="exact"/>
              <w:ind w:left="211" w:right="1314" w:hanging="56"/>
              <w:rPr>
                <w:sz w:val="20"/>
                <w:lang w:val="es-ES_tradnl"/>
              </w:rPr>
            </w:pPr>
            <w:r w:rsidRPr="00912360">
              <w:rPr>
                <w:sz w:val="20"/>
                <w:lang w:val="es-ES_tradnl"/>
              </w:rPr>
              <w:t>Acreedores por operaciones de arrendamiento financiero</w:t>
            </w:r>
          </w:p>
        </w:tc>
        <w:tc>
          <w:tcPr>
            <w:tcW w:w="1898" w:type="dxa"/>
            <w:tcBorders>
              <w:top w:val="single" w:sz="4" w:space="0" w:color="000000"/>
              <w:bottom w:val="single" w:sz="4" w:space="0" w:color="000000"/>
            </w:tcBorders>
          </w:tcPr>
          <w:p w14:paraId="2A6C6F78" w14:textId="77777777" w:rsidR="00135FEC" w:rsidRPr="00912360" w:rsidRDefault="00000000">
            <w:pPr>
              <w:pStyle w:val="TableParagraph"/>
              <w:spacing w:before="160"/>
              <w:ind w:right="125"/>
              <w:jc w:val="right"/>
              <w:rPr>
                <w:sz w:val="20"/>
                <w:lang w:val="es-ES_tradnl"/>
              </w:rPr>
            </w:pPr>
            <w:r w:rsidRPr="00912360">
              <w:rPr>
                <w:sz w:val="20"/>
                <w:lang w:val="es-ES_tradnl"/>
              </w:rPr>
              <w:t>711,06</w:t>
            </w:r>
          </w:p>
        </w:tc>
        <w:tc>
          <w:tcPr>
            <w:tcW w:w="1612" w:type="dxa"/>
            <w:tcBorders>
              <w:top w:val="single" w:sz="4" w:space="0" w:color="000000"/>
              <w:bottom w:val="single" w:sz="4" w:space="0" w:color="000000"/>
            </w:tcBorders>
          </w:tcPr>
          <w:p w14:paraId="1CFD169A" w14:textId="77777777" w:rsidR="00135FEC" w:rsidRPr="00912360" w:rsidRDefault="00000000">
            <w:pPr>
              <w:pStyle w:val="TableParagraph"/>
              <w:spacing w:before="160"/>
              <w:ind w:right="113"/>
              <w:jc w:val="right"/>
              <w:rPr>
                <w:sz w:val="20"/>
                <w:lang w:val="es-ES_tradnl"/>
              </w:rPr>
            </w:pPr>
            <w:r w:rsidRPr="00912360">
              <w:rPr>
                <w:w w:val="95"/>
                <w:sz w:val="20"/>
                <w:lang w:val="es-ES_tradnl"/>
              </w:rPr>
              <w:t>8.138,75</w:t>
            </w:r>
          </w:p>
        </w:tc>
        <w:tc>
          <w:tcPr>
            <w:tcW w:w="1395" w:type="dxa"/>
            <w:tcBorders>
              <w:top w:val="single" w:sz="4" w:space="0" w:color="000000"/>
              <w:bottom w:val="single" w:sz="4" w:space="0" w:color="000000"/>
            </w:tcBorders>
          </w:tcPr>
          <w:p w14:paraId="3458DAC7" w14:textId="77777777" w:rsidR="00135FEC" w:rsidRPr="00912360" w:rsidRDefault="00000000">
            <w:pPr>
              <w:pStyle w:val="TableParagraph"/>
              <w:spacing w:before="160"/>
              <w:ind w:right="58"/>
              <w:jc w:val="right"/>
              <w:rPr>
                <w:sz w:val="20"/>
                <w:lang w:val="es-ES_tradnl"/>
              </w:rPr>
            </w:pPr>
            <w:r w:rsidRPr="00912360">
              <w:rPr>
                <w:w w:val="95"/>
                <w:sz w:val="20"/>
                <w:lang w:val="es-ES_tradnl"/>
              </w:rPr>
              <w:t>8.489,81</w:t>
            </w:r>
          </w:p>
        </w:tc>
      </w:tr>
      <w:tr w:rsidR="00135FEC" w:rsidRPr="00912360" w14:paraId="101BFBE4" w14:textId="77777777">
        <w:trPr>
          <w:trHeight w:val="326"/>
        </w:trPr>
        <w:tc>
          <w:tcPr>
            <w:tcW w:w="4280" w:type="dxa"/>
            <w:tcBorders>
              <w:top w:val="single" w:sz="4" w:space="0" w:color="000000"/>
              <w:bottom w:val="single" w:sz="4" w:space="0" w:color="000000"/>
            </w:tcBorders>
          </w:tcPr>
          <w:p w14:paraId="25402D83" w14:textId="77777777" w:rsidR="00135FEC" w:rsidRPr="00912360" w:rsidRDefault="00000000">
            <w:pPr>
              <w:pStyle w:val="TableParagraph"/>
              <w:spacing w:before="69"/>
              <w:ind w:left="156"/>
              <w:rPr>
                <w:sz w:val="20"/>
                <w:lang w:val="es-ES_tradnl"/>
              </w:rPr>
            </w:pPr>
            <w:r w:rsidRPr="00912360">
              <w:rPr>
                <w:sz w:val="20"/>
                <w:lang w:val="es-ES_tradnl"/>
              </w:rPr>
              <w:t>Fianzas recibidas</w:t>
            </w:r>
          </w:p>
        </w:tc>
        <w:tc>
          <w:tcPr>
            <w:tcW w:w="1898" w:type="dxa"/>
            <w:tcBorders>
              <w:top w:val="single" w:sz="4" w:space="0" w:color="000000"/>
              <w:bottom w:val="single" w:sz="4" w:space="0" w:color="000000"/>
            </w:tcBorders>
          </w:tcPr>
          <w:p w14:paraId="2A1EC080" w14:textId="77777777" w:rsidR="00135FEC" w:rsidRPr="00912360" w:rsidRDefault="00000000">
            <w:pPr>
              <w:pStyle w:val="TableParagraph"/>
              <w:spacing w:before="40"/>
              <w:ind w:right="126"/>
              <w:jc w:val="right"/>
              <w:rPr>
                <w:sz w:val="20"/>
                <w:lang w:val="es-ES_tradnl"/>
              </w:rPr>
            </w:pPr>
            <w:r w:rsidRPr="00912360">
              <w:rPr>
                <w:sz w:val="20"/>
                <w:lang w:val="es-ES_tradnl"/>
              </w:rPr>
              <w:t>109.882,60</w:t>
            </w:r>
          </w:p>
        </w:tc>
        <w:tc>
          <w:tcPr>
            <w:tcW w:w="1612" w:type="dxa"/>
            <w:tcBorders>
              <w:top w:val="single" w:sz="4" w:space="0" w:color="000000"/>
              <w:bottom w:val="single" w:sz="4" w:space="0" w:color="000000"/>
            </w:tcBorders>
          </w:tcPr>
          <w:p w14:paraId="78CBB408" w14:textId="77777777" w:rsidR="00135FEC" w:rsidRPr="00912360" w:rsidRDefault="00000000">
            <w:pPr>
              <w:pStyle w:val="TableParagraph"/>
              <w:spacing w:before="40"/>
              <w:ind w:right="113"/>
              <w:jc w:val="right"/>
              <w:rPr>
                <w:sz w:val="20"/>
                <w:lang w:val="es-ES_tradnl"/>
              </w:rPr>
            </w:pPr>
            <w:r w:rsidRPr="00912360">
              <w:rPr>
                <w:sz w:val="20"/>
                <w:lang w:val="es-ES_tradnl"/>
              </w:rPr>
              <w:t>211.800,45</w:t>
            </w:r>
          </w:p>
        </w:tc>
        <w:tc>
          <w:tcPr>
            <w:tcW w:w="1395" w:type="dxa"/>
            <w:tcBorders>
              <w:top w:val="single" w:sz="4" w:space="0" w:color="000000"/>
              <w:bottom w:val="single" w:sz="4" w:space="0" w:color="000000"/>
            </w:tcBorders>
          </w:tcPr>
          <w:p w14:paraId="39C68653" w14:textId="77777777" w:rsidR="00135FEC" w:rsidRPr="00912360" w:rsidRDefault="00000000">
            <w:pPr>
              <w:pStyle w:val="TableParagraph"/>
              <w:spacing w:before="40"/>
              <w:ind w:right="58"/>
              <w:jc w:val="right"/>
              <w:rPr>
                <w:sz w:val="20"/>
                <w:lang w:val="es-ES_tradnl"/>
              </w:rPr>
            </w:pPr>
            <w:r w:rsidRPr="00912360">
              <w:rPr>
                <w:sz w:val="20"/>
                <w:lang w:val="es-ES_tradnl"/>
              </w:rPr>
              <w:t>321.683,05</w:t>
            </w:r>
          </w:p>
        </w:tc>
      </w:tr>
      <w:tr w:rsidR="00135FEC" w:rsidRPr="00912360" w14:paraId="12C8AA5E" w14:textId="77777777">
        <w:trPr>
          <w:trHeight w:val="340"/>
        </w:trPr>
        <w:tc>
          <w:tcPr>
            <w:tcW w:w="4280" w:type="dxa"/>
            <w:tcBorders>
              <w:top w:val="single" w:sz="4" w:space="0" w:color="000000"/>
              <w:bottom w:val="single" w:sz="4" w:space="0" w:color="000000"/>
            </w:tcBorders>
          </w:tcPr>
          <w:p w14:paraId="1C9B1639" w14:textId="77777777" w:rsidR="00135FEC" w:rsidRPr="00912360" w:rsidRDefault="00000000">
            <w:pPr>
              <w:pStyle w:val="TableParagraph"/>
              <w:spacing w:before="83"/>
              <w:ind w:left="156"/>
              <w:rPr>
                <w:sz w:val="20"/>
                <w:lang w:val="es-ES_tradnl"/>
              </w:rPr>
            </w:pPr>
            <w:r w:rsidRPr="00912360">
              <w:rPr>
                <w:sz w:val="20"/>
                <w:lang w:val="es-ES_tradnl"/>
              </w:rPr>
              <w:t>Deudas por subvenciones reintegrables</w:t>
            </w:r>
          </w:p>
        </w:tc>
        <w:tc>
          <w:tcPr>
            <w:tcW w:w="1898" w:type="dxa"/>
            <w:tcBorders>
              <w:top w:val="single" w:sz="4" w:space="0" w:color="000000"/>
              <w:bottom w:val="single" w:sz="4" w:space="0" w:color="000000"/>
            </w:tcBorders>
          </w:tcPr>
          <w:p w14:paraId="04B04B9F" w14:textId="77777777" w:rsidR="00135FEC" w:rsidRPr="00912360" w:rsidRDefault="00135FEC">
            <w:pPr>
              <w:pStyle w:val="TableParagraph"/>
              <w:rPr>
                <w:rFonts w:ascii="Times New Roman"/>
                <w:sz w:val="20"/>
                <w:lang w:val="es-ES_tradnl"/>
              </w:rPr>
            </w:pPr>
          </w:p>
        </w:tc>
        <w:tc>
          <w:tcPr>
            <w:tcW w:w="1612" w:type="dxa"/>
            <w:tcBorders>
              <w:top w:val="single" w:sz="4" w:space="0" w:color="000000"/>
              <w:bottom w:val="single" w:sz="4" w:space="0" w:color="000000"/>
            </w:tcBorders>
          </w:tcPr>
          <w:p w14:paraId="7A51CE1A" w14:textId="77777777" w:rsidR="00135FEC" w:rsidRPr="00912360" w:rsidRDefault="00000000">
            <w:pPr>
              <w:pStyle w:val="TableParagraph"/>
              <w:spacing w:before="54"/>
              <w:ind w:left="220"/>
              <w:rPr>
                <w:sz w:val="20"/>
                <w:lang w:val="es-ES_tradnl"/>
              </w:rPr>
            </w:pPr>
            <w:r w:rsidRPr="00912360">
              <w:rPr>
                <w:sz w:val="20"/>
                <w:lang w:val="es-ES_tradnl"/>
              </w:rPr>
              <w:t>19.056.296,08</w:t>
            </w:r>
          </w:p>
        </w:tc>
        <w:tc>
          <w:tcPr>
            <w:tcW w:w="1395" w:type="dxa"/>
            <w:tcBorders>
              <w:top w:val="single" w:sz="4" w:space="0" w:color="000000"/>
              <w:bottom w:val="single" w:sz="4" w:space="0" w:color="000000"/>
            </w:tcBorders>
          </w:tcPr>
          <w:p w14:paraId="2F5CB641" w14:textId="77777777" w:rsidR="00135FEC" w:rsidRPr="00912360" w:rsidRDefault="00000000">
            <w:pPr>
              <w:pStyle w:val="TableParagraph"/>
              <w:spacing w:before="54"/>
              <w:ind w:right="58"/>
              <w:jc w:val="right"/>
              <w:rPr>
                <w:sz w:val="20"/>
                <w:lang w:val="es-ES_tradnl"/>
              </w:rPr>
            </w:pPr>
            <w:r w:rsidRPr="00912360">
              <w:rPr>
                <w:sz w:val="20"/>
                <w:lang w:val="es-ES_tradnl"/>
              </w:rPr>
              <w:t>19.056.296,08</w:t>
            </w:r>
          </w:p>
        </w:tc>
      </w:tr>
      <w:tr w:rsidR="00135FEC" w:rsidRPr="00912360" w14:paraId="1426733F" w14:textId="77777777">
        <w:trPr>
          <w:trHeight w:val="340"/>
        </w:trPr>
        <w:tc>
          <w:tcPr>
            <w:tcW w:w="4280" w:type="dxa"/>
            <w:tcBorders>
              <w:top w:val="single" w:sz="4" w:space="0" w:color="000000"/>
              <w:bottom w:val="single" w:sz="4" w:space="0" w:color="000000"/>
            </w:tcBorders>
          </w:tcPr>
          <w:p w14:paraId="373C87F4" w14:textId="77777777" w:rsidR="00135FEC" w:rsidRPr="00912360" w:rsidRDefault="00000000">
            <w:pPr>
              <w:pStyle w:val="TableParagraph"/>
              <w:spacing w:before="83"/>
              <w:ind w:left="156"/>
              <w:rPr>
                <w:sz w:val="20"/>
                <w:lang w:val="es-ES_tradnl"/>
              </w:rPr>
            </w:pPr>
            <w:r w:rsidRPr="00912360">
              <w:rPr>
                <w:sz w:val="20"/>
                <w:lang w:val="es-ES_tradnl"/>
              </w:rPr>
              <w:t>Otras deudas</w:t>
            </w:r>
          </w:p>
        </w:tc>
        <w:tc>
          <w:tcPr>
            <w:tcW w:w="1898" w:type="dxa"/>
            <w:tcBorders>
              <w:top w:val="single" w:sz="4" w:space="0" w:color="000000"/>
              <w:bottom w:val="single" w:sz="4" w:space="0" w:color="000000"/>
            </w:tcBorders>
          </w:tcPr>
          <w:p w14:paraId="28387123" w14:textId="77777777" w:rsidR="00135FEC" w:rsidRPr="00912360" w:rsidRDefault="00135FEC">
            <w:pPr>
              <w:pStyle w:val="TableParagraph"/>
              <w:rPr>
                <w:rFonts w:ascii="Times New Roman"/>
                <w:sz w:val="20"/>
                <w:lang w:val="es-ES_tradnl"/>
              </w:rPr>
            </w:pPr>
          </w:p>
        </w:tc>
        <w:tc>
          <w:tcPr>
            <w:tcW w:w="1612" w:type="dxa"/>
            <w:tcBorders>
              <w:top w:val="single" w:sz="4" w:space="0" w:color="000000"/>
              <w:bottom w:val="single" w:sz="4" w:space="0" w:color="000000"/>
            </w:tcBorders>
          </w:tcPr>
          <w:p w14:paraId="185908DC" w14:textId="77777777" w:rsidR="00135FEC" w:rsidRPr="00912360" w:rsidRDefault="00000000">
            <w:pPr>
              <w:pStyle w:val="TableParagraph"/>
              <w:spacing w:before="54"/>
              <w:ind w:right="112"/>
              <w:jc w:val="right"/>
              <w:rPr>
                <w:sz w:val="20"/>
                <w:lang w:val="es-ES_tradnl"/>
              </w:rPr>
            </w:pPr>
            <w:r w:rsidRPr="00912360">
              <w:rPr>
                <w:sz w:val="20"/>
                <w:lang w:val="es-ES_tradnl"/>
              </w:rPr>
              <w:t>51.902,03</w:t>
            </w:r>
          </w:p>
        </w:tc>
        <w:tc>
          <w:tcPr>
            <w:tcW w:w="1395" w:type="dxa"/>
            <w:tcBorders>
              <w:top w:val="single" w:sz="4" w:space="0" w:color="000000"/>
              <w:bottom w:val="single" w:sz="4" w:space="0" w:color="000000"/>
            </w:tcBorders>
          </w:tcPr>
          <w:p w14:paraId="2AB59BCB" w14:textId="77777777" w:rsidR="00135FEC" w:rsidRPr="00912360" w:rsidRDefault="00000000">
            <w:pPr>
              <w:pStyle w:val="TableParagraph"/>
              <w:spacing w:before="54"/>
              <w:ind w:right="58"/>
              <w:jc w:val="right"/>
              <w:rPr>
                <w:sz w:val="20"/>
                <w:lang w:val="es-ES_tradnl"/>
              </w:rPr>
            </w:pPr>
            <w:r w:rsidRPr="00912360">
              <w:rPr>
                <w:sz w:val="20"/>
                <w:lang w:val="es-ES_tradnl"/>
              </w:rPr>
              <w:t>51.902,03</w:t>
            </w:r>
          </w:p>
        </w:tc>
      </w:tr>
      <w:tr w:rsidR="00135FEC" w:rsidRPr="00912360" w14:paraId="14635E82" w14:textId="77777777">
        <w:trPr>
          <w:trHeight w:val="338"/>
        </w:trPr>
        <w:tc>
          <w:tcPr>
            <w:tcW w:w="4280" w:type="dxa"/>
            <w:tcBorders>
              <w:top w:val="single" w:sz="4" w:space="0" w:color="000000"/>
              <w:bottom w:val="single" w:sz="4" w:space="0" w:color="000000"/>
            </w:tcBorders>
          </w:tcPr>
          <w:p w14:paraId="221FE9B7" w14:textId="77777777" w:rsidR="00135FEC" w:rsidRPr="00912360" w:rsidRDefault="00000000">
            <w:pPr>
              <w:pStyle w:val="TableParagraph"/>
              <w:spacing w:before="83"/>
              <w:ind w:left="1783" w:right="1755"/>
              <w:jc w:val="center"/>
              <w:rPr>
                <w:b/>
                <w:sz w:val="20"/>
                <w:lang w:val="es-ES_tradnl"/>
              </w:rPr>
            </w:pPr>
            <w:r w:rsidRPr="00912360">
              <w:rPr>
                <w:b/>
                <w:sz w:val="20"/>
                <w:lang w:val="es-ES_tradnl"/>
              </w:rPr>
              <w:t>Totales</w:t>
            </w:r>
          </w:p>
        </w:tc>
        <w:tc>
          <w:tcPr>
            <w:tcW w:w="1898" w:type="dxa"/>
            <w:tcBorders>
              <w:top w:val="single" w:sz="4" w:space="0" w:color="000000"/>
              <w:bottom w:val="single" w:sz="4" w:space="0" w:color="000000"/>
            </w:tcBorders>
          </w:tcPr>
          <w:p w14:paraId="3D55E34D" w14:textId="77777777" w:rsidR="00135FEC" w:rsidRPr="00912360" w:rsidRDefault="00000000">
            <w:pPr>
              <w:pStyle w:val="TableParagraph"/>
              <w:spacing w:before="52"/>
              <w:ind w:right="125"/>
              <w:jc w:val="right"/>
              <w:rPr>
                <w:b/>
                <w:sz w:val="20"/>
                <w:lang w:val="es-ES_tradnl"/>
              </w:rPr>
            </w:pPr>
            <w:r w:rsidRPr="00912360">
              <w:rPr>
                <w:b/>
                <w:sz w:val="20"/>
                <w:lang w:val="es-ES_tradnl"/>
              </w:rPr>
              <w:t>9.289.689,71</w:t>
            </w:r>
          </w:p>
        </w:tc>
        <w:tc>
          <w:tcPr>
            <w:tcW w:w="1612" w:type="dxa"/>
            <w:tcBorders>
              <w:top w:val="single" w:sz="4" w:space="0" w:color="000000"/>
              <w:bottom w:val="single" w:sz="4" w:space="0" w:color="000000"/>
            </w:tcBorders>
          </w:tcPr>
          <w:p w14:paraId="22FDE84D" w14:textId="77777777" w:rsidR="00135FEC" w:rsidRPr="00912360" w:rsidRDefault="00000000">
            <w:pPr>
              <w:pStyle w:val="TableParagraph"/>
              <w:spacing w:before="52"/>
              <w:ind w:right="53"/>
              <w:jc w:val="right"/>
              <w:rPr>
                <w:b/>
                <w:sz w:val="20"/>
                <w:lang w:val="es-ES_tradnl"/>
              </w:rPr>
            </w:pPr>
            <w:r w:rsidRPr="00912360">
              <w:rPr>
                <w:b/>
                <w:sz w:val="20"/>
                <w:lang w:val="es-ES_tradnl"/>
              </w:rPr>
              <w:t>19.446.353,27</w:t>
            </w:r>
          </w:p>
        </w:tc>
        <w:tc>
          <w:tcPr>
            <w:tcW w:w="1395" w:type="dxa"/>
            <w:tcBorders>
              <w:top w:val="single" w:sz="4" w:space="0" w:color="000000"/>
              <w:bottom w:val="single" w:sz="4" w:space="0" w:color="000000"/>
            </w:tcBorders>
          </w:tcPr>
          <w:p w14:paraId="01C597F6" w14:textId="77777777" w:rsidR="00135FEC" w:rsidRPr="00912360" w:rsidRDefault="00000000">
            <w:pPr>
              <w:pStyle w:val="TableParagraph"/>
              <w:spacing w:before="52"/>
              <w:ind w:right="58"/>
              <w:jc w:val="right"/>
              <w:rPr>
                <w:b/>
                <w:sz w:val="20"/>
                <w:lang w:val="es-ES_tradnl"/>
              </w:rPr>
            </w:pPr>
            <w:r w:rsidRPr="00912360">
              <w:rPr>
                <w:b/>
                <w:sz w:val="20"/>
                <w:lang w:val="es-ES_tradnl"/>
              </w:rPr>
              <w:t>28.736.042,98</w:t>
            </w:r>
          </w:p>
        </w:tc>
      </w:tr>
    </w:tbl>
    <w:p w14:paraId="432D662A" w14:textId="77777777" w:rsidR="00135FEC" w:rsidRPr="00912360" w:rsidRDefault="00000000">
      <w:pPr>
        <w:spacing w:before="59"/>
        <w:ind w:right="633"/>
        <w:jc w:val="right"/>
        <w:rPr>
          <w:sz w:val="18"/>
          <w:lang w:val="es-ES_tradnl"/>
        </w:rPr>
      </w:pPr>
      <w:r w:rsidRPr="00912360">
        <w:rPr>
          <w:sz w:val="18"/>
          <w:lang w:val="es-ES_tradnl"/>
        </w:rPr>
        <w:t>(En euros)</w:t>
      </w:r>
    </w:p>
    <w:p w14:paraId="3FB527EF" w14:textId="77777777" w:rsidR="00135FEC" w:rsidRPr="00912360" w:rsidRDefault="00000000">
      <w:pPr>
        <w:spacing w:before="117"/>
        <w:ind w:left="1361"/>
        <w:rPr>
          <w:sz w:val="20"/>
          <w:lang w:val="es-ES_tradnl"/>
        </w:rPr>
      </w:pPr>
      <w:r w:rsidRPr="00912360">
        <w:rPr>
          <w:w w:val="99"/>
          <w:sz w:val="20"/>
          <w:lang w:val="es-ES_tradnl"/>
        </w:rPr>
        <w:t>.</w:t>
      </w:r>
    </w:p>
    <w:p w14:paraId="23C9CB07" w14:textId="77777777" w:rsidR="00135FEC" w:rsidRPr="00912360" w:rsidRDefault="00135FEC">
      <w:pPr>
        <w:rPr>
          <w:sz w:val="20"/>
          <w:lang w:val="es-ES_tradnl"/>
        </w:rPr>
        <w:sectPr w:rsidR="00135FEC" w:rsidRPr="00912360">
          <w:pgSz w:w="11920" w:h="16850"/>
          <w:pgMar w:top="1460" w:right="500" w:bottom="1300" w:left="340" w:header="0" w:footer="1036" w:gutter="0"/>
          <w:cols w:space="720"/>
        </w:sectPr>
      </w:pPr>
    </w:p>
    <w:p w14:paraId="0F7E7ECC" w14:textId="77777777" w:rsidR="00135FEC" w:rsidRPr="00912360" w:rsidRDefault="00000000">
      <w:pPr>
        <w:spacing w:before="107"/>
        <w:ind w:left="5013" w:right="5294"/>
        <w:jc w:val="center"/>
        <w:rPr>
          <w:b/>
          <w:sz w:val="20"/>
          <w:lang w:val="es-ES_tradnl"/>
        </w:rPr>
      </w:pPr>
      <w:bookmarkStart w:id="144" w:name="_bookmark69"/>
      <w:bookmarkEnd w:id="144"/>
      <w:r w:rsidRPr="00912360">
        <w:rPr>
          <w:b/>
          <w:color w:val="44536A"/>
          <w:sz w:val="20"/>
          <w:lang w:val="es-ES_tradnl"/>
        </w:rPr>
        <w:lastRenderedPageBreak/>
        <w:t>Tabla 48. Anticipos reintegrables y otras deudas</w:t>
      </w:r>
    </w:p>
    <w:p w14:paraId="02D314E1" w14:textId="77777777" w:rsidR="00135FEC" w:rsidRPr="00912360" w:rsidRDefault="00135FEC">
      <w:pPr>
        <w:pStyle w:val="Textoindependiente"/>
        <w:spacing w:before="5"/>
        <w:rPr>
          <w:b/>
          <w:sz w:val="17"/>
          <w:lang w:val="es-ES_tradnl"/>
        </w:rPr>
      </w:pPr>
    </w:p>
    <w:tbl>
      <w:tblPr>
        <w:tblStyle w:val="TableNormal"/>
        <w:tblW w:w="0" w:type="auto"/>
        <w:tblInd w:w="113" w:type="dxa"/>
        <w:tblLayout w:type="fixed"/>
        <w:tblLook w:val="01E0" w:firstRow="1" w:lastRow="1" w:firstColumn="1" w:lastColumn="1" w:noHBand="0" w:noVBand="0"/>
      </w:tblPr>
      <w:tblGrid>
        <w:gridCol w:w="5926"/>
        <w:gridCol w:w="1355"/>
        <w:gridCol w:w="1428"/>
        <w:gridCol w:w="1950"/>
        <w:gridCol w:w="1391"/>
        <w:gridCol w:w="1399"/>
        <w:gridCol w:w="1271"/>
      </w:tblGrid>
      <w:tr w:rsidR="00135FEC" w:rsidRPr="00912360" w14:paraId="1CCD2C52" w14:textId="77777777">
        <w:trPr>
          <w:trHeight w:val="553"/>
        </w:trPr>
        <w:tc>
          <w:tcPr>
            <w:tcW w:w="5926" w:type="dxa"/>
            <w:tcBorders>
              <w:top w:val="single" w:sz="4" w:space="0" w:color="000000"/>
              <w:bottom w:val="single" w:sz="4" w:space="0" w:color="000000"/>
            </w:tcBorders>
          </w:tcPr>
          <w:p w14:paraId="76D4BB20" w14:textId="77777777" w:rsidR="00135FEC" w:rsidRPr="00912360" w:rsidRDefault="00135FEC">
            <w:pPr>
              <w:pStyle w:val="TableParagraph"/>
              <w:spacing w:before="1"/>
              <w:rPr>
                <w:b/>
                <w:sz w:val="16"/>
                <w:lang w:val="es-ES_tradnl"/>
              </w:rPr>
            </w:pPr>
          </w:p>
          <w:p w14:paraId="5A1BAE17" w14:textId="77777777" w:rsidR="00135FEC" w:rsidRPr="00912360" w:rsidRDefault="00000000">
            <w:pPr>
              <w:pStyle w:val="TableParagraph"/>
              <w:ind w:left="2612" w:right="2696"/>
              <w:jc w:val="center"/>
              <w:rPr>
                <w:b/>
                <w:sz w:val="16"/>
                <w:lang w:val="es-ES_tradnl"/>
              </w:rPr>
            </w:pPr>
            <w:r w:rsidRPr="00912360">
              <w:rPr>
                <w:b/>
                <w:sz w:val="16"/>
                <w:lang w:val="es-ES_tradnl"/>
              </w:rPr>
              <w:t>Deudas</w:t>
            </w:r>
          </w:p>
        </w:tc>
        <w:tc>
          <w:tcPr>
            <w:tcW w:w="1355" w:type="dxa"/>
            <w:tcBorders>
              <w:top w:val="single" w:sz="4" w:space="0" w:color="000000"/>
              <w:bottom w:val="single" w:sz="4" w:space="0" w:color="000000"/>
            </w:tcBorders>
          </w:tcPr>
          <w:p w14:paraId="72F295AC" w14:textId="77777777" w:rsidR="00135FEC" w:rsidRPr="00912360" w:rsidRDefault="00000000">
            <w:pPr>
              <w:pStyle w:val="TableParagraph"/>
              <w:spacing w:before="1"/>
              <w:ind w:left="590" w:right="301" w:hanging="401"/>
              <w:rPr>
                <w:b/>
                <w:sz w:val="16"/>
                <w:lang w:val="es-ES_tradnl"/>
              </w:rPr>
            </w:pPr>
            <w:r w:rsidRPr="00912360">
              <w:rPr>
                <w:b/>
                <w:sz w:val="16"/>
                <w:lang w:val="es-ES_tradnl"/>
              </w:rPr>
              <w:t>Deuda viva a</w:t>
            </w:r>
          </w:p>
          <w:p w14:paraId="5F64E836" w14:textId="77777777" w:rsidR="00135FEC" w:rsidRPr="00912360" w:rsidRDefault="00000000">
            <w:pPr>
              <w:pStyle w:val="TableParagraph"/>
              <w:spacing w:before="1" w:line="163" w:lineRule="exact"/>
              <w:ind w:left="203"/>
              <w:rPr>
                <w:b/>
                <w:sz w:val="16"/>
                <w:lang w:val="es-ES_tradnl"/>
              </w:rPr>
            </w:pPr>
            <w:r w:rsidRPr="00912360">
              <w:rPr>
                <w:b/>
                <w:sz w:val="16"/>
                <w:lang w:val="es-ES_tradnl"/>
              </w:rPr>
              <w:t>01-01-2022</w:t>
            </w:r>
          </w:p>
        </w:tc>
        <w:tc>
          <w:tcPr>
            <w:tcW w:w="1428" w:type="dxa"/>
            <w:tcBorders>
              <w:top w:val="single" w:sz="4" w:space="0" w:color="000000"/>
              <w:bottom w:val="single" w:sz="4" w:space="0" w:color="000000"/>
            </w:tcBorders>
          </w:tcPr>
          <w:p w14:paraId="3D2D3BDB" w14:textId="77777777" w:rsidR="00135FEC" w:rsidRPr="00912360" w:rsidRDefault="00000000">
            <w:pPr>
              <w:pStyle w:val="TableParagraph"/>
              <w:spacing w:before="1" w:line="180" w:lineRule="atLeast"/>
              <w:ind w:left="98" w:right="124" w:hanging="1"/>
              <w:jc w:val="center"/>
              <w:rPr>
                <w:b/>
                <w:sz w:val="16"/>
                <w:lang w:val="es-ES_tradnl"/>
              </w:rPr>
            </w:pPr>
            <w:r w:rsidRPr="00912360">
              <w:rPr>
                <w:b/>
                <w:sz w:val="16"/>
                <w:lang w:val="es-ES_tradnl"/>
              </w:rPr>
              <w:t>Capitales reintegrados en 2022</w:t>
            </w:r>
          </w:p>
        </w:tc>
        <w:tc>
          <w:tcPr>
            <w:tcW w:w="1950" w:type="dxa"/>
            <w:tcBorders>
              <w:top w:val="single" w:sz="4" w:space="0" w:color="000000"/>
              <w:bottom w:val="single" w:sz="4" w:space="0" w:color="000000"/>
            </w:tcBorders>
          </w:tcPr>
          <w:p w14:paraId="0B5E0B0A" w14:textId="77777777" w:rsidR="00135FEC" w:rsidRPr="00912360" w:rsidRDefault="00000000">
            <w:pPr>
              <w:pStyle w:val="TableParagraph"/>
              <w:spacing w:before="94"/>
              <w:ind w:left="627" w:right="161" w:hanging="557"/>
              <w:rPr>
                <w:b/>
                <w:sz w:val="16"/>
                <w:lang w:val="es-ES_tradnl"/>
              </w:rPr>
            </w:pPr>
            <w:r w:rsidRPr="00912360">
              <w:rPr>
                <w:b/>
                <w:sz w:val="16"/>
                <w:lang w:val="es-ES_tradnl"/>
              </w:rPr>
              <w:t>Capitales amortizados en 2022</w:t>
            </w:r>
          </w:p>
        </w:tc>
        <w:tc>
          <w:tcPr>
            <w:tcW w:w="1391" w:type="dxa"/>
            <w:tcBorders>
              <w:top w:val="single" w:sz="4" w:space="0" w:color="000000"/>
              <w:bottom w:val="single" w:sz="4" w:space="0" w:color="000000"/>
            </w:tcBorders>
          </w:tcPr>
          <w:p w14:paraId="31DA473D" w14:textId="77777777" w:rsidR="00135FEC" w:rsidRPr="00912360" w:rsidRDefault="00000000">
            <w:pPr>
              <w:pStyle w:val="TableParagraph"/>
              <w:spacing w:before="1"/>
              <w:ind w:left="558" w:right="348" w:hanging="380"/>
              <w:rPr>
                <w:b/>
                <w:sz w:val="16"/>
                <w:lang w:val="es-ES_tradnl"/>
              </w:rPr>
            </w:pPr>
            <w:r w:rsidRPr="00912360">
              <w:rPr>
                <w:b/>
                <w:sz w:val="16"/>
                <w:lang w:val="es-ES_tradnl"/>
              </w:rPr>
              <w:t>Deuda viva a</w:t>
            </w:r>
          </w:p>
          <w:p w14:paraId="1DEBC960" w14:textId="77777777" w:rsidR="00135FEC" w:rsidRPr="00912360" w:rsidRDefault="00000000">
            <w:pPr>
              <w:pStyle w:val="TableParagraph"/>
              <w:spacing w:before="1" w:line="163" w:lineRule="exact"/>
              <w:ind w:left="193"/>
              <w:rPr>
                <w:b/>
                <w:sz w:val="16"/>
                <w:lang w:val="es-ES_tradnl"/>
              </w:rPr>
            </w:pPr>
            <w:r w:rsidRPr="00912360">
              <w:rPr>
                <w:b/>
                <w:sz w:val="16"/>
                <w:lang w:val="es-ES_tradnl"/>
              </w:rPr>
              <w:t>31-12-2022</w:t>
            </w:r>
          </w:p>
        </w:tc>
        <w:tc>
          <w:tcPr>
            <w:tcW w:w="1399" w:type="dxa"/>
            <w:tcBorders>
              <w:top w:val="single" w:sz="4" w:space="0" w:color="000000"/>
              <w:bottom w:val="single" w:sz="4" w:space="0" w:color="000000"/>
            </w:tcBorders>
          </w:tcPr>
          <w:p w14:paraId="79993606" w14:textId="77777777" w:rsidR="00135FEC" w:rsidRPr="00912360" w:rsidRDefault="00000000">
            <w:pPr>
              <w:pStyle w:val="TableParagraph"/>
              <w:spacing w:before="94" w:line="183" w:lineRule="exact"/>
              <w:ind w:left="128" w:right="251"/>
              <w:jc w:val="center"/>
              <w:rPr>
                <w:b/>
                <w:sz w:val="16"/>
                <w:lang w:val="es-ES_tradnl"/>
              </w:rPr>
            </w:pPr>
            <w:r w:rsidRPr="00912360">
              <w:rPr>
                <w:b/>
                <w:sz w:val="16"/>
                <w:lang w:val="es-ES_tradnl"/>
              </w:rPr>
              <w:t>Deuda</w:t>
            </w:r>
          </w:p>
          <w:p w14:paraId="05BA6F55" w14:textId="77777777" w:rsidR="00135FEC" w:rsidRPr="00912360" w:rsidRDefault="00000000">
            <w:pPr>
              <w:pStyle w:val="TableParagraph"/>
              <w:spacing w:line="183" w:lineRule="exact"/>
              <w:ind w:left="129" w:right="251"/>
              <w:jc w:val="center"/>
              <w:rPr>
                <w:b/>
                <w:sz w:val="16"/>
                <w:lang w:val="es-ES_tradnl"/>
              </w:rPr>
            </w:pPr>
            <w:r w:rsidRPr="00912360">
              <w:rPr>
                <w:b/>
                <w:sz w:val="16"/>
                <w:lang w:val="es-ES_tradnl"/>
              </w:rPr>
              <w:t>a largo plazo</w:t>
            </w:r>
          </w:p>
        </w:tc>
        <w:tc>
          <w:tcPr>
            <w:tcW w:w="1271" w:type="dxa"/>
            <w:tcBorders>
              <w:top w:val="single" w:sz="4" w:space="0" w:color="000000"/>
              <w:bottom w:val="single" w:sz="4" w:space="0" w:color="000000"/>
            </w:tcBorders>
          </w:tcPr>
          <w:p w14:paraId="5C4DB9C3" w14:textId="77777777" w:rsidR="00135FEC" w:rsidRPr="00912360" w:rsidRDefault="00000000">
            <w:pPr>
              <w:pStyle w:val="TableParagraph"/>
              <w:spacing w:before="94" w:line="183" w:lineRule="exact"/>
              <w:ind w:left="98" w:right="141"/>
              <w:jc w:val="center"/>
              <w:rPr>
                <w:b/>
                <w:sz w:val="16"/>
                <w:lang w:val="es-ES_tradnl"/>
              </w:rPr>
            </w:pPr>
            <w:r w:rsidRPr="00912360">
              <w:rPr>
                <w:b/>
                <w:sz w:val="16"/>
                <w:lang w:val="es-ES_tradnl"/>
              </w:rPr>
              <w:t>Deuda</w:t>
            </w:r>
          </w:p>
          <w:p w14:paraId="2CDC5C49" w14:textId="77777777" w:rsidR="00135FEC" w:rsidRPr="00912360" w:rsidRDefault="00000000">
            <w:pPr>
              <w:pStyle w:val="TableParagraph"/>
              <w:spacing w:line="183" w:lineRule="exact"/>
              <w:ind w:left="102" w:right="141"/>
              <w:jc w:val="center"/>
              <w:rPr>
                <w:b/>
                <w:sz w:val="16"/>
                <w:lang w:val="es-ES_tradnl"/>
              </w:rPr>
            </w:pPr>
            <w:r w:rsidRPr="00912360">
              <w:rPr>
                <w:b/>
                <w:sz w:val="16"/>
                <w:lang w:val="es-ES_tradnl"/>
              </w:rPr>
              <w:t>a corto plazo</w:t>
            </w:r>
          </w:p>
        </w:tc>
      </w:tr>
      <w:tr w:rsidR="00135FEC" w:rsidRPr="00912360" w14:paraId="7A534B5F" w14:textId="77777777">
        <w:trPr>
          <w:trHeight w:val="337"/>
        </w:trPr>
        <w:tc>
          <w:tcPr>
            <w:tcW w:w="5926" w:type="dxa"/>
            <w:tcBorders>
              <w:top w:val="single" w:sz="4" w:space="0" w:color="000000"/>
              <w:bottom w:val="single" w:sz="4" w:space="0" w:color="000000"/>
            </w:tcBorders>
          </w:tcPr>
          <w:p w14:paraId="062A0A6D" w14:textId="77777777" w:rsidR="00135FEC" w:rsidRPr="00912360" w:rsidRDefault="00000000">
            <w:pPr>
              <w:pStyle w:val="TableParagraph"/>
              <w:spacing w:before="77"/>
              <w:ind w:left="83"/>
              <w:rPr>
                <w:sz w:val="16"/>
                <w:lang w:val="es-ES_tradnl"/>
              </w:rPr>
            </w:pPr>
            <w:r w:rsidRPr="00912360">
              <w:rPr>
                <w:sz w:val="16"/>
                <w:lang w:val="es-ES_tradnl"/>
              </w:rPr>
              <w:t>PRESTAMO CEI10-2-003 INNOCAMPUS. CONV. 2010 (3)</w:t>
            </w:r>
          </w:p>
        </w:tc>
        <w:tc>
          <w:tcPr>
            <w:tcW w:w="1355" w:type="dxa"/>
            <w:tcBorders>
              <w:top w:val="single" w:sz="4" w:space="0" w:color="000000"/>
              <w:bottom w:val="single" w:sz="4" w:space="0" w:color="000000"/>
            </w:tcBorders>
          </w:tcPr>
          <w:p w14:paraId="15DEB9C3" w14:textId="77777777" w:rsidR="00135FEC" w:rsidRPr="00912360" w:rsidRDefault="00000000">
            <w:pPr>
              <w:pStyle w:val="TableParagraph"/>
              <w:spacing w:before="77"/>
              <w:ind w:right="98"/>
              <w:jc w:val="right"/>
              <w:rPr>
                <w:sz w:val="16"/>
                <w:lang w:val="es-ES_tradnl"/>
              </w:rPr>
            </w:pPr>
            <w:r w:rsidRPr="00912360">
              <w:rPr>
                <w:sz w:val="16"/>
                <w:lang w:val="es-ES_tradnl"/>
              </w:rPr>
              <w:t>152.329,00</w:t>
            </w:r>
          </w:p>
        </w:tc>
        <w:tc>
          <w:tcPr>
            <w:tcW w:w="1428" w:type="dxa"/>
            <w:tcBorders>
              <w:top w:val="single" w:sz="4" w:space="0" w:color="000000"/>
              <w:bottom w:val="single" w:sz="4" w:space="0" w:color="000000"/>
            </w:tcBorders>
          </w:tcPr>
          <w:p w14:paraId="1C89303B" w14:textId="77777777" w:rsidR="00135FEC" w:rsidRPr="00912360" w:rsidRDefault="00000000">
            <w:pPr>
              <w:pStyle w:val="TableParagraph"/>
              <w:spacing w:before="77"/>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560BF85C" w14:textId="77777777" w:rsidR="00135FEC" w:rsidRPr="00912360" w:rsidRDefault="00000000">
            <w:pPr>
              <w:pStyle w:val="TableParagraph"/>
              <w:spacing w:before="77"/>
              <w:ind w:right="176"/>
              <w:jc w:val="right"/>
              <w:rPr>
                <w:sz w:val="16"/>
                <w:lang w:val="es-ES_tradnl"/>
              </w:rPr>
            </w:pPr>
            <w:r w:rsidRPr="00912360">
              <w:rPr>
                <w:sz w:val="16"/>
                <w:lang w:val="es-ES_tradnl"/>
              </w:rPr>
              <w:t>41.498,74</w:t>
            </w:r>
          </w:p>
        </w:tc>
        <w:tc>
          <w:tcPr>
            <w:tcW w:w="1391" w:type="dxa"/>
            <w:tcBorders>
              <w:top w:val="single" w:sz="4" w:space="0" w:color="000000"/>
              <w:bottom w:val="single" w:sz="4" w:space="0" w:color="000000"/>
            </w:tcBorders>
          </w:tcPr>
          <w:p w14:paraId="2443D2B7" w14:textId="77777777" w:rsidR="00135FEC" w:rsidRPr="00912360" w:rsidRDefault="00000000">
            <w:pPr>
              <w:pStyle w:val="TableParagraph"/>
              <w:spacing w:before="77"/>
              <w:ind w:right="144"/>
              <w:jc w:val="right"/>
              <w:rPr>
                <w:sz w:val="16"/>
                <w:lang w:val="es-ES_tradnl"/>
              </w:rPr>
            </w:pPr>
            <w:r w:rsidRPr="00912360">
              <w:rPr>
                <w:sz w:val="16"/>
                <w:lang w:val="es-ES_tradnl"/>
              </w:rPr>
              <w:t>110.830,26</w:t>
            </w:r>
          </w:p>
        </w:tc>
        <w:tc>
          <w:tcPr>
            <w:tcW w:w="1399" w:type="dxa"/>
            <w:tcBorders>
              <w:top w:val="single" w:sz="4" w:space="0" w:color="000000"/>
              <w:bottom w:val="single" w:sz="4" w:space="0" w:color="000000"/>
            </w:tcBorders>
          </w:tcPr>
          <w:p w14:paraId="58F78288" w14:textId="77777777" w:rsidR="00135FEC" w:rsidRPr="00912360" w:rsidRDefault="00000000">
            <w:pPr>
              <w:pStyle w:val="TableParagraph"/>
              <w:spacing w:before="77"/>
              <w:ind w:right="117"/>
              <w:jc w:val="right"/>
              <w:rPr>
                <w:sz w:val="16"/>
                <w:lang w:val="es-ES_tradnl"/>
              </w:rPr>
            </w:pPr>
            <w:r w:rsidRPr="00912360">
              <w:rPr>
                <w:sz w:val="16"/>
                <w:lang w:val="es-ES_tradnl"/>
              </w:rPr>
              <w:t>68.845,99</w:t>
            </w:r>
          </w:p>
        </w:tc>
        <w:tc>
          <w:tcPr>
            <w:tcW w:w="1271" w:type="dxa"/>
            <w:tcBorders>
              <w:top w:val="single" w:sz="4" w:space="0" w:color="000000"/>
              <w:bottom w:val="single" w:sz="4" w:space="0" w:color="000000"/>
            </w:tcBorders>
          </w:tcPr>
          <w:p w14:paraId="2A578342" w14:textId="77777777" w:rsidR="00135FEC" w:rsidRPr="00912360" w:rsidRDefault="00000000">
            <w:pPr>
              <w:pStyle w:val="TableParagraph"/>
              <w:spacing w:before="77"/>
              <w:ind w:right="65"/>
              <w:jc w:val="right"/>
              <w:rPr>
                <w:sz w:val="16"/>
                <w:lang w:val="es-ES_tradnl"/>
              </w:rPr>
            </w:pPr>
            <w:r w:rsidRPr="00912360">
              <w:rPr>
                <w:sz w:val="16"/>
                <w:lang w:val="es-ES_tradnl"/>
              </w:rPr>
              <w:t>41.984,27</w:t>
            </w:r>
          </w:p>
        </w:tc>
      </w:tr>
      <w:tr w:rsidR="00135FEC" w:rsidRPr="00912360" w14:paraId="07350815" w14:textId="77777777">
        <w:trPr>
          <w:trHeight w:val="369"/>
        </w:trPr>
        <w:tc>
          <w:tcPr>
            <w:tcW w:w="5926" w:type="dxa"/>
            <w:tcBorders>
              <w:top w:val="single" w:sz="4" w:space="0" w:color="000000"/>
              <w:bottom w:val="single" w:sz="4" w:space="0" w:color="000000"/>
            </w:tcBorders>
          </w:tcPr>
          <w:p w14:paraId="687F77E4" w14:textId="77777777" w:rsidR="00135FEC" w:rsidRPr="00912360" w:rsidRDefault="00000000">
            <w:pPr>
              <w:pStyle w:val="TableParagraph"/>
              <w:spacing w:before="1" w:line="180" w:lineRule="atLeast"/>
              <w:ind w:left="83"/>
              <w:rPr>
                <w:sz w:val="16"/>
                <w:lang w:val="es-ES_tradnl"/>
              </w:rPr>
            </w:pPr>
            <w:r w:rsidRPr="00912360">
              <w:rPr>
                <w:sz w:val="16"/>
                <w:lang w:val="es-ES_tradnl"/>
              </w:rPr>
              <w:t>PRÉSTAMO INNPLANTA 2010 MINISTERIO DE CIENCIA E INNOVACIÓN (ANUALIDAD 2010-2011) 4/1;4/2</w:t>
            </w:r>
          </w:p>
        </w:tc>
        <w:tc>
          <w:tcPr>
            <w:tcW w:w="1355" w:type="dxa"/>
            <w:tcBorders>
              <w:top w:val="single" w:sz="4" w:space="0" w:color="000000"/>
              <w:bottom w:val="single" w:sz="4" w:space="0" w:color="000000"/>
            </w:tcBorders>
          </w:tcPr>
          <w:p w14:paraId="7D2753BF" w14:textId="77777777" w:rsidR="00135FEC" w:rsidRPr="00912360" w:rsidRDefault="00000000">
            <w:pPr>
              <w:pStyle w:val="TableParagraph"/>
              <w:spacing w:before="94"/>
              <w:ind w:right="98"/>
              <w:jc w:val="right"/>
              <w:rPr>
                <w:sz w:val="16"/>
                <w:lang w:val="es-ES_tradnl"/>
              </w:rPr>
            </w:pPr>
            <w:r w:rsidRPr="00912360">
              <w:rPr>
                <w:sz w:val="16"/>
                <w:lang w:val="es-ES_tradnl"/>
              </w:rPr>
              <w:t>22.848,90</w:t>
            </w:r>
          </w:p>
        </w:tc>
        <w:tc>
          <w:tcPr>
            <w:tcW w:w="1428" w:type="dxa"/>
            <w:tcBorders>
              <w:top w:val="single" w:sz="4" w:space="0" w:color="000000"/>
              <w:bottom w:val="single" w:sz="4" w:space="0" w:color="000000"/>
            </w:tcBorders>
          </w:tcPr>
          <w:p w14:paraId="68C4B222" w14:textId="77777777" w:rsidR="00135FEC" w:rsidRPr="00912360" w:rsidRDefault="00000000">
            <w:pPr>
              <w:pStyle w:val="TableParagraph"/>
              <w:spacing w:before="94"/>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5CF2A3FB" w14:textId="77777777" w:rsidR="00135FEC" w:rsidRPr="00912360" w:rsidRDefault="00000000">
            <w:pPr>
              <w:pStyle w:val="TableParagraph"/>
              <w:spacing w:before="94"/>
              <w:ind w:right="176"/>
              <w:jc w:val="right"/>
              <w:rPr>
                <w:sz w:val="16"/>
                <w:lang w:val="es-ES_tradnl"/>
              </w:rPr>
            </w:pPr>
            <w:r w:rsidRPr="00912360">
              <w:rPr>
                <w:sz w:val="16"/>
                <w:lang w:val="es-ES_tradnl"/>
              </w:rPr>
              <w:t>4.830,42</w:t>
            </w:r>
          </w:p>
        </w:tc>
        <w:tc>
          <w:tcPr>
            <w:tcW w:w="1391" w:type="dxa"/>
            <w:tcBorders>
              <w:top w:val="single" w:sz="4" w:space="0" w:color="000000"/>
              <w:bottom w:val="single" w:sz="4" w:space="0" w:color="000000"/>
            </w:tcBorders>
          </w:tcPr>
          <w:p w14:paraId="6389C805" w14:textId="77777777" w:rsidR="00135FEC" w:rsidRPr="00912360" w:rsidRDefault="00000000">
            <w:pPr>
              <w:pStyle w:val="TableParagraph"/>
              <w:spacing w:before="94"/>
              <w:ind w:right="144"/>
              <w:jc w:val="right"/>
              <w:rPr>
                <w:sz w:val="16"/>
                <w:lang w:val="es-ES_tradnl"/>
              </w:rPr>
            </w:pPr>
            <w:r w:rsidRPr="00912360">
              <w:rPr>
                <w:sz w:val="16"/>
                <w:lang w:val="es-ES_tradnl"/>
              </w:rPr>
              <w:t>18.018,48</w:t>
            </w:r>
          </w:p>
        </w:tc>
        <w:tc>
          <w:tcPr>
            <w:tcW w:w="1399" w:type="dxa"/>
            <w:tcBorders>
              <w:top w:val="single" w:sz="4" w:space="0" w:color="000000"/>
              <w:bottom w:val="single" w:sz="4" w:space="0" w:color="000000"/>
            </w:tcBorders>
          </w:tcPr>
          <w:p w14:paraId="37CB60FA" w14:textId="77777777" w:rsidR="00135FEC" w:rsidRPr="00912360" w:rsidRDefault="00000000">
            <w:pPr>
              <w:pStyle w:val="TableParagraph"/>
              <w:spacing w:before="94"/>
              <w:ind w:right="117"/>
              <w:jc w:val="right"/>
              <w:rPr>
                <w:sz w:val="16"/>
                <w:lang w:val="es-ES_tradnl"/>
              </w:rPr>
            </w:pPr>
            <w:r w:rsidRPr="00912360">
              <w:rPr>
                <w:sz w:val="16"/>
                <w:lang w:val="es-ES_tradnl"/>
              </w:rPr>
              <w:t>13.131,55</w:t>
            </w:r>
          </w:p>
        </w:tc>
        <w:tc>
          <w:tcPr>
            <w:tcW w:w="1271" w:type="dxa"/>
            <w:tcBorders>
              <w:top w:val="single" w:sz="4" w:space="0" w:color="000000"/>
              <w:bottom w:val="single" w:sz="4" w:space="0" w:color="000000"/>
            </w:tcBorders>
          </w:tcPr>
          <w:p w14:paraId="105425A6" w14:textId="77777777" w:rsidR="00135FEC" w:rsidRPr="00912360" w:rsidRDefault="00000000">
            <w:pPr>
              <w:pStyle w:val="TableParagraph"/>
              <w:spacing w:before="94"/>
              <w:ind w:right="63"/>
              <w:jc w:val="right"/>
              <w:rPr>
                <w:sz w:val="16"/>
                <w:lang w:val="es-ES_tradnl"/>
              </w:rPr>
            </w:pPr>
            <w:r w:rsidRPr="00912360">
              <w:rPr>
                <w:sz w:val="16"/>
                <w:lang w:val="es-ES_tradnl"/>
              </w:rPr>
              <w:t>4.886,93</w:t>
            </w:r>
          </w:p>
        </w:tc>
      </w:tr>
      <w:tr w:rsidR="00135FEC" w:rsidRPr="00912360" w14:paraId="1880D904" w14:textId="77777777">
        <w:trPr>
          <w:trHeight w:val="366"/>
        </w:trPr>
        <w:tc>
          <w:tcPr>
            <w:tcW w:w="5926" w:type="dxa"/>
            <w:tcBorders>
              <w:top w:val="single" w:sz="4" w:space="0" w:color="000000"/>
              <w:bottom w:val="single" w:sz="4" w:space="0" w:color="000000"/>
            </w:tcBorders>
          </w:tcPr>
          <w:p w14:paraId="1883B8A4" w14:textId="77777777" w:rsidR="00135FEC" w:rsidRPr="00912360" w:rsidRDefault="00000000">
            <w:pPr>
              <w:pStyle w:val="TableParagraph"/>
              <w:spacing w:before="1" w:line="183" w:lineRule="exact"/>
              <w:ind w:left="83"/>
              <w:rPr>
                <w:sz w:val="16"/>
                <w:lang w:val="es-ES_tradnl"/>
              </w:rPr>
            </w:pPr>
            <w:r w:rsidRPr="00912360">
              <w:rPr>
                <w:sz w:val="16"/>
                <w:lang w:val="es-ES_tradnl"/>
              </w:rPr>
              <w:t>PRESTAMO INFRAESTRUCTURAS 2013. UNLP13. (1º Y 2ª Anualidad) 8/1 Y</w:t>
            </w:r>
          </w:p>
          <w:p w14:paraId="104F2919" w14:textId="77777777" w:rsidR="00135FEC" w:rsidRPr="00912360" w:rsidRDefault="00000000">
            <w:pPr>
              <w:pStyle w:val="TableParagraph"/>
              <w:spacing w:line="163" w:lineRule="exact"/>
              <w:ind w:left="83"/>
              <w:rPr>
                <w:sz w:val="16"/>
                <w:lang w:val="es-ES_tradnl"/>
              </w:rPr>
            </w:pPr>
            <w:r w:rsidRPr="00912360">
              <w:rPr>
                <w:sz w:val="16"/>
                <w:lang w:val="es-ES_tradnl"/>
              </w:rPr>
              <w:t>8/2</w:t>
            </w:r>
          </w:p>
        </w:tc>
        <w:tc>
          <w:tcPr>
            <w:tcW w:w="1355" w:type="dxa"/>
            <w:tcBorders>
              <w:top w:val="single" w:sz="4" w:space="0" w:color="000000"/>
              <w:bottom w:val="single" w:sz="4" w:space="0" w:color="000000"/>
            </w:tcBorders>
          </w:tcPr>
          <w:p w14:paraId="47E85C6E" w14:textId="77777777" w:rsidR="00135FEC" w:rsidRPr="00912360" w:rsidRDefault="00000000">
            <w:pPr>
              <w:pStyle w:val="TableParagraph"/>
              <w:spacing w:before="92"/>
              <w:ind w:right="98"/>
              <w:jc w:val="right"/>
              <w:rPr>
                <w:sz w:val="16"/>
                <w:lang w:val="es-ES_tradnl"/>
              </w:rPr>
            </w:pPr>
            <w:r w:rsidRPr="00912360">
              <w:rPr>
                <w:sz w:val="16"/>
                <w:lang w:val="es-ES_tradnl"/>
              </w:rPr>
              <w:t>265.675,05</w:t>
            </w:r>
          </w:p>
        </w:tc>
        <w:tc>
          <w:tcPr>
            <w:tcW w:w="1428" w:type="dxa"/>
            <w:tcBorders>
              <w:top w:val="single" w:sz="4" w:space="0" w:color="000000"/>
              <w:bottom w:val="single" w:sz="4" w:space="0" w:color="000000"/>
            </w:tcBorders>
          </w:tcPr>
          <w:p w14:paraId="382EB237" w14:textId="77777777" w:rsidR="00135FEC" w:rsidRPr="00912360" w:rsidRDefault="00000000">
            <w:pPr>
              <w:pStyle w:val="TableParagraph"/>
              <w:spacing w:before="92"/>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7277C20B" w14:textId="77777777" w:rsidR="00135FEC" w:rsidRPr="00912360" w:rsidRDefault="00000000">
            <w:pPr>
              <w:pStyle w:val="TableParagraph"/>
              <w:spacing w:before="92"/>
              <w:ind w:right="176"/>
              <w:jc w:val="right"/>
              <w:rPr>
                <w:sz w:val="16"/>
                <w:lang w:val="es-ES_tradnl"/>
              </w:rPr>
            </w:pPr>
            <w:r w:rsidRPr="00912360">
              <w:rPr>
                <w:sz w:val="16"/>
                <w:lang w:val="es-ES_tradnl"/>
              </w:rPr>
              <w:t>68.997,71</w:t>
            </w:r>
          </w:p>
        </w:tc>
        <w:tc>
          <w:tcPr>
            <w:tcW w:w="1391" w:type="dxa"/>
            <w:tcBorders>
              <w:top w:val="single" w:sz="4" w:space="0" w:color="000000"/>
              <w:bottom w:val="single" w:sz="4" w:space="0" w:color="000000"/>
            </w:tcBorders>
          </w:tcPr>
          <w:p w14:paraId="775C0692" w14:textId="77777777" w:rsidR="00135FEC" w:rsidRPr="00912360" w:rsidRDefault="00000000">
            <w:pPr>
              <w:pStyle w:val="TableParagraph"/>
              <w:spacing w:before="92"/>
              <w:ind w:right="144"/>
              <w:jc w:val="right"/>
              <w:rPr>
                <w:sz w:val="16"/>
                <w:lang w:val="es-ES_tradnl"/>
              </w:rPr>
            </w:pPr>
            <w:r w:rsidRPr="00912360">
              <w:rPr>
                <w:sz w:val="16"/>
                <w:lang w:val="es-ES_tradnl"/>
              </w:rPr>
              <w:t>196.677,34</w:t>
            </w:r>
          </w:p>
        </w:tc>
        <w:tc>
          <w:tcPr>
            <w:tcW w:w="1399" w:type="dxa"/>
            <w:tcBorders>
              <w:top w:val="single" w:sz="4" w:space="0" w:color="000000"/>
              <w:bottom w:val="single" w:sz="4" w:space="0" w:color="000000"/>
            </w:tcBorders>
          </w:tcPr>
          <w:p w14:paraId="20750281" w14:textId="77777777" w:rsidR="00135FEC" w:rsidRPr="00912360" w:rsidRDefault="00000000">
            <w:pPr>
              <w:pStyle w:val="TableParagraph"/>
              <w:spacing w:before="92"/>
              <w:ind w:right="117"/>
              <w:jc w:val="right"/>
              <w:rPr>
                <w:sz w:val="16"/>
                <w:lang w:val="es-ES_tradnl"/>
              </w:rPr>
            </w:pPr>
            <w:r w:rsidRPr="00912360">
              <w:rPr>
                <w:sz w:val="16"/>
                <w:lang w:val="es-ES_tradnl"/>
              </w:rPr>
              <w:t>127.320,85</w:t>
            </w:r>
          </w:p>
        </w:tc>
        <w:tc>
          <w:tcPr>
            <w:tcW w:w="1271" w:type="dxa"/>
            <w:tcBorders>
              <w:top w:val="single" w:sz="4" w:space="0" w:color="000000"/>
              <w:bottom w:val="single" w:sz="4" w:space="0" w:color="000000"/>
            </w:tcBorders>
          </w:tcPr>
          <w:p w14:paraId="43EDE541" w14:textId="77777777" w:rsidR="00135FEC" w:rsidRPr="00912360" w:rsidRDefault="00000000">
            <w:pPr>
              <w:pStyle w:val="TableParagraph"/>
              <w:spacing w:before="92"/>
              <w:ind w:right="63"/>
              <w:jc w:val="right"/>
              <w:rPr>
                <w:sz w:val="16"/>
                <w:lang w:val="es-ES_tradnl"/>
              </w:rPr>
            </w:pPr>
            <w:r w:rsidRPr="00912360">
              <w:rPr>
                <w:sz w:val="16"/>
                <w:lang w:val="es-ES_tradnl"/>
              </w:rPr>
              <w:t>69.356,49</w:t>
            </w:r>
          </w:p>
        </w:tc>
      </w:tr>
      <w:tr w:rsidR="00135FEC" w:rsidRPr="00912360" w14:paraId="44B116B3" w14:textId="77777777">
        <w:trPr>
          <w:trHeight w:val="340"/>
        </w:trPr>
        <w:tc>
          <w:tcPr>
            <w:tcW w:w="5926" w:type="dxa"/>
            <w:tcBorders>
              <w:top w:val="single" w:sz="4" w:space="0" w:color="000000"/>
              <w:bottom w:val="single" w:sz="4" w:space="0" w:color="000000"/>
            </w:tcBorders>
          </w:tcPr>
          <w:p w14:paraId="22121F3C" w14:textId="77777777" w:rsidR="00135FEC" w:rsidRPr="00912360" w:rsidRDefault="00000000">
            <w:pPr>
              <w:pStyle w:val="TableParagraph"/>
              <w:spacing w:before="80"/>
              <w:ind w:left="83"/>
              <w:rPr>
                <w:sz w:val="16"/>
                <w:lang w:val="es-ES_tradnl"/>
              </w:rPr>
            </w:pPr>
            <w:r w:rsidRPr="00912360">
              <w:rPr>
                <w:sz w:val="16"/>
                <w:lang w:val="es-ES_tradnl"/>
              </w:rPr>
              <w:t>ANTICIPO REEMBOLSABLE CEI10-2-003 INNOCAMPUS. CONV. 2010</w:t>
            </w:r>
          </w:p>
        </w:tc>
        <w:tc>
          <w:tcPr>
            <w:tcW w:w="1355" w:type="dxa"/>
            <w:tcBorders>
              <w:top w:val="single" w:sz="4" w:space="0" w:color="000000"/>
              <w:bottom w:val="single" w:sz="4" w:space="0" w:color="000000"/>
            </w:tcBorders>
          </w:tcPr>
          <w:p w14:paraId="2C44FDCA" w14:textId="77777777" w:rsidR="00135FEC" w:rsidRPr="00912360" w:rsidRDefault="00000000">
            <w:pPr>
              <w:pStyle w:val="TableParagraph"/>
              <w:spacing w:before="80"/>
              <w:ind w:right="98"/>
              <w:jc w:val="right"/>
              <w:rPr>
                <w:sz w:val="16"/>
                <w:lang w:val="es-ES_tradnl"/>
              </w:rPr>
            </w:pPr>
            <w:r w:rsidRPr="00912360">
              <w:rPr>
                <w:sz w:val="16"/>
                <w:lang w:val="es-ES_tradnl"/>
              </w:rPr>
              <w:t>82.500,00</w:t>
            </w:r>
          </w:p>
        </w:tc>
        <w:tc>
          <w:tcPr>
            <w:tcW w:w="1428" w:type="dxa"/>
            <w:tcBorders>
              <w:top w:val="single" w:sz="4" w:space="0" w:color="000000"/>
              <w:bottom w:val="single" w:sz="4" w:space="0" w:color="000000"/>
            </w:tcBorders>
          </w:tcPr>
          <w:p w14:paraId="6DC902AD" w14:textId="77777777" w:rsidR="00135FEC" w:rsidRPr="00912360" w:rsidRDefault="00000000">
            <w:pPr>
              <w:pStyle w:val="TableParagraph"/>
              <w:spacing w:before="80"/>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53788DF3" w14:textId="77777777" w:rsidR="00135FEC" w:rsidRPr="00912360" w:rsidRDefault="00135FEC">
            <w:pPr>
              <w:pStyle w:val="TableParagraph"/>
              <w:rPr>
                <w:rFonts w:ascii="Times New Roman"/>
                <w:sz w:val="16"/>
                <w:lang w:val="es-ES_tradnl"/>
              </w:rPr>
            </w:pPr>
          </w:p>
        </w:tc>
        <w:tc>
          <w:tcPr>
            <w:tcW w:w="1391" w:type="dxa"/>
            <w:tcBorders>
              <w:top w:val="single" w:sz="4" w:space="0" w:color="000000"/>
              <w:bottom w:val="single" w:sz="4" w:space="0" w:color="000000"/>
            </w:tcBorders>
          </w:tcPr>
          <w:p w14:paraId="52EA7AB8" w14:textId="77777777" w:rsidR="00135FEC" w:rsidRPr="00912360" w:rsidRDefault="00000000">
            <w:pPr>
              <w:pStyle w:val="TableParagraph"/>
              <w:spacing w:before="80"/>
              <w:ind w:right="144"/>
              <w:jc w:val="right"/>
              <w:rPr>
                <w:sz w:val="16"/>
                <w:lang w:val="es-ES_tradnl"/>
              </w:rPr>
            </w:pPr>
            <w:r w:rsidRPr="00912360">
              <w:rPr>
                <w:sz w:val="16"/>
                <w:lang w:val="es-ES_tradnl"/>
              </w:rPr>
              <w:t>82.500,00</w:t>
            </w:r>
          </w:p>
        </w:tc>
        <w:tc>
          <w:tcPr>
            <w:tcW w:w="1399" w:type="dxa"/>
            <w:tcBorders>
              <w:top w:val="single" w:sz="4" w:space="0" w:color="000000"/>
              <w:bottom w:val="single" w:sz="4" w:space="0" w:color="000000"/>
            </w:tcBorders>
          </w:tcPr>
          <w:p w14:paraId="0872BDB6" w14:textId="77777777" w:rsidR="00135FEC" w:rsidRPr="00912360" w:rsidRDefault="00000000">
            <w:pPr>
              <w:pStyle w:val="TableParagraph"/>
              <w:spacing w:before="80"/>
              <w:ind w:right="117"/>
              <w:jc w:val="right"/>
              <w:rPr>
                <w:sz w:val="16"/>
                <w:lang w:val="es-ES_tradnl"/>
              </w:rPr>
            </w:pPr>
            <w:r w:rsidRPr="00912360">
              <w:rPr>
                <w:sz w:val="16"/>
                <w:lang w:val="es-ES_tradnl"/>
              </w:rPr>
              <w:t>82.500,00</w:t>
            </w:r>
          </w:p>
        </w:tc>
        <w:tc>
          <w:tcPr>
            <w:tcW w:w="1271" w:type="dxa"/>
            <w:tcBorders>
              <w:top w:val="single" w:sz="4" w:space="0" w:color="000000"/>
              <w:bottom w:val="single" w:sz="4" w:space="0" w:color="000000"/>
            </w:tcBorders>
          </w:tcPr>
          <w:p w14:paraId="34E4B2EE" w14:textId="77777777" w:rsidR="00135FEC" w:rsidRPr="00912360" w:rsidRDefault="00000000">
            <w:pPr>
              <w:pStyle w:val="TableParagraph"/>
              <w:spacing w:before="80"/>
              <w:ind w:right="63"/>
              <w:jc w:val="right"/>
              <w:rPr>
                <w:sz w:val="16"/>
                <w:lang w:val="es-ES_tradnl"/>
              </w:rPr>
            </w:pPr>
            <w:r w:rsidRPr="00912360">
              <w:rPr>
                <w:sz w:val="16"/>
                <w:lang w:val="es-ES_tradnl"/>
              </w:rPr>
              <w:t>0,00</w:t>
            </w:r>
          </w:p>
        </w:tc>
      </w:tr>
      <w:tr w:rsidR="00135FEC" w:rsidRPr="00912360" w14:paraId="18A106E9" w14:textId="77777777">
        <w:trPr>
          <w:trHeight w:val="369"/>
        </w:trPr>
        <w:tc>
          <w:tcPr>
            <w:tcW w:w="5926" w:type="dxa"/>
            <w:tcBorders>
              <w:top w:val="single" w:sz="4" w:space="0" w:color="000000"/>
              <w:bottom w:val="single" w:sz="4" w:space="0" w:color="000000"/>
            </w:tcBorders>
          </w:tcPr>
          <w:p w14:paraId="58C09A62" w14:textId="77777777" w:rsidR="00135FEC" w:rsidRPr="00912360" w:rsidRDefault="00000000">
            <w:pPr>
              <w:pStyle w:val="TableParagraph"/>
              <w:spacing w:before="1" w:line="180" w:lineRule="atLeast"/>
              <w:ind w:left="83"/>
              <w:rPr>
                <w:sz w:val="16"/>
                <w:lang w:val="es-ES_tradnl"/>
              </w:rPr>
            </w:pPr>
            <w:r w:rsidRPr="00912360">
              <w:rPr>
                <w:sz w:val="16"/>
                <w:lang w:val="es-ES_tradnl"/>
              </w:rPr>
              <w:t>ANTICIPO REEMBOLSABLE INFRAESTRUCTURAS 2013. UNLP13 (1º Y 2º ANUALIDAD)</w:t>
            </w:r>
          </w:p>
        </w:tc>
        <w:tc>
          <w:tcPr>
            <w:tcW w:w="1355" w:type="dxa"/>
            <w:tcBorders>
              <w:top w:val="single" w:sz="4" w:space="0" w:color="000000"/>
              <w:bottom w:val="single" w:sz="4" w:space="0" w:color="000000"/>
            </w:tcBorders>
          </w:tcPr>
          <w:p w14:paraId="6FEF74C5" w14:textId="77777777" w:rsidR="00135FEC" w:rsidRPr="00912360" w:rsidRDefault="00000000">
            <w:pPr>
              <w:pStyle w:val="TableParagraph"/>
              <w:spacing w:before="92"/>
              <w:ind w:right="96"/>
              <w:jc w:val="right"/>
              <w:rPr>
                <w:sz w:val="16"/>
                <w:lang w:val="es-ES_tradnl"/>
              </w:rPr>
            </w:pPr>
            <w:r w:rsidRPr="00912360">
              <w:rPr>
                <w:sz w:val="16"/>
                <w:lang w:val="es-ES_tradnl"/>
              </w:rPr>
              <w:t>2.727.406,70</w:t>
            </w:r>
          </w:p>
        </w:tc>
        <w:tc>
          <w:tcPr>
            <w:tcW w:w="1428" w:type="dxa"/>
            <w:tcBorders>
              <w:top w:val="single" w:sz="4" w:space="0" w:color="000000"/>
              <w:bottom w:val="single" w:sz="4" w:space="0" w:color="000000"/>
            </w:tcBorders>
          </w:tcPr>
          <w:p w14:paraId="505F9B3B" w14:textId="77777777" w:rsidR="00135FEC" w:rsidRPr="00912360" w:rsidRDefault="00000000">
            <w:pPr>
              <w:pStyle w:val="TableParagraph"/>
              <w:spacing w:before="92"/>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7ED31566" w14:textId="77777777" w:rsidR="00135FEC" w:rsidRPr="00912360" w:rsidRDefault="00000000">
            <w:pPr>
              <w:pStyle w:val="TableParagraph"/>
              <w:spacing w:before="92"/>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02E8EAA3" w14:textId="77777777" w:rsidR="00135FEC" w:rsidRPr="00912360" w:rsidRDefault="00000000">
            <w:pPr>
              <w:pStyle w:val="TableParagraph"/>
              <w:spacing w:before="92"/>
              <w:ind w:right="142"/>
              <w:jc w:val="right"/>
              <w:rPr>
                <w:sz w:val="16"/>
                <w:lang w:val="es-ES_tradnl"/>
              </w:rPr>
            </w:pPr>
            <w:r w:rsidRPr="00912360">
              <w:rPr>
                <w:sz w:val="16"/>
                <w:lang w:val="es-ES_tradnl"/>
              </w:rPr>
              <w:t>2.727.406,70</w:t>
            </w:r>
          </w:p>
        </w:tc>
        <w:tc>
          <w:tcPr>
            <w:tcW w:w="1399" w:type="dxa"/>
            <w:tcBorders>
              <w:top w:val="single" w:sz="4" w:space="0" w:color="000000"/>
              <w:bottom w:val="single" w:sz="4" w:space="0" w:color="000000"/>
            </w:tcBorders>
          </w:tcPr>
          <w:p w14:paraId="3C7E1701" w14:textId="77777777" w:rsidR="00135FEC" w:rsidRPr="00912360" w:rsidRDefault="00000000">
            <w:pPr>
              <w:pStyle w:val="TableParagraph"/>
              <w:spacing w:before="92"/>
              <w:ind w:right="115"/>
              <w:jc w:val="right"/>
              <w:rPr>
                <w:sz w:val="16"/>
                <w:lang w:val="es-ES_tradnl"/>
              </w:rPr>
            </w:pPr>
            <w:r w:rsidRPr="00912360">
              <w:rPr>
                <w:sz w:val="16"/>
                <w:lang w:val="es-ES_tradnl"/>
              </w:rPr>
              <w:t>2.727.406,70</w:t>
            </w:r>
          </w:p>
        </w:tc>
        <w:tc>
          <w:tcPr>
            <w:tcW w:w="1271" w:type="dxa"/>
            <w:tcBorders>
              <w:top w:val="single" w:sz="4" w:space="0" w:color="000000"/>
              <w:bottom w:val="single" w:sz="4" w:space="0" w:color="000000"/>
            </w:tcBorders>
          </w:tcPr>
          <w:p w14:paraId="4C454626" w14:textId="77777777" w:rsidR="00135FEC" w:rsidRPr="00912360" w:rsidRDefault="00000000">
            <w:pPr>
              <w:pStyle w:val="TableParagraph"/>
              <w:spacing w:before="92"/>
              <w:ind w:right="63"/>
              <w:jc w:val="right"/>
              <w:rPr>
                <w:sz w:val="16"/>
                <w:lang w:val="es-ES_tradnl"/>
              </w:rPr>
            </w:pPr>
            <w:r w:rsidRPr="00912360">
              <w:rPr>
                <w:sz w:val="16"/>
                <w:lang w:val="es-ES_tradnl"/>
              </w:rPr>
              <w:t>0,00</w:t>
            </w:r>
          </w:p>
        </w:tc>
      </w:tr>
      <w:tr w:rsidR="00135FEC" w:rsidRPr="00912360" w14:paraId="6C4F6538" w14:textId="77777777">
        <w:trPr>
          <w:trHeight w:val="340"/>
        </w:trPr>
        <w:tc>
          <w:tcPr>
            <w:tcW w:w="5926" w:type="dxa"/>
            <w:tcBorders>
              <w:top w:val="single" w:sz="4" w:space="0" w:color="000000"/>
              <w:bottom w:val="single" w:sz="4" w:space="0" w:color="000000"/>
            </w:tcBorders>
          </w:tcPr>
          <w:p w14:paraId="7492C9B8" w14:textId="77777777" w:rsidR="00135FEC" w:rsidRPr="00912360" w:rsidRDefault="00000000">
            <w:pPr>
              <w:pStyle w:val="TableParagraph"/>
              <w:spacing w:before="77"/>
              <w:ind w:left="83"/>
              <w:rPr>
                <w:sz w:val="16"/>
                <w:lang w:val="es-ES_tradnl"/>
              </w:rPr>
            </w:pPr>
            <w:r w:rsidRPr="00912360">
              <w:rPr>
                <w:sz w:val="16"/>
                <w:lang w:val="es-ES_tradnl"/>
              </w:rPr>
              <w:t>ANTICIPO REEMBOLSABLE FEDER. RFCA. MAT2013-47393-C2-1-R</w:t>
            </w:r>
          </w:p>
        </w:tc>
        <w:tc>
          <w:tcPr>
            <w:tcW w:w="1355" w:type="dxa"/>
            <w:tcBorders>
              <w:top w:val="single" w:sz="4" w:space="0" w:color="000000"/>
              <w:bottom w:val="single" w:sz="4" w:space="0" w:color="000000"/>
            </w:tcBorders>
          </w:tcPr>
          <w:p w14:paraId="3E519713" w14:textId="77777777" w:rsidR="00135FEC" w:rsidRPr="00912360" w:rsidRDefault="00000000">
            <w:pPr>
              <w:pStyle w:val="TableParagraph"/>
              <w:spacing w:before="77"/>
              <w:ind w:right="98"/>
              <w:jc w:val="right"/>
              <w:rPr>
                <w:sz w:val="16"/>
                <w:lang w:val="es-ES_tradnl"/>
              </w:rPr>
            </w:pPr>
            <w:r w:rsidRPr="00912360">
              <w:rPr>
                <w:sz w:val="16"/>
                <w:lang w:val="es-ES_tradnl"/>
              </w:rPr>
              <w:t>104.436,42</w:t>
            </w:r>
          </w:p>
        </w:tc>
        <w:tc>
          <w:tcPr>
            <w:tcW w:w="1428" w:type="dxa"/>
            <w:tcBorders>
              <w:top w:val="single" w:sz="4" w:space="0" w:color="000000"/>
              <w:bottom w:val="single" w:sz="4" w:space="0" w:color="000000"/>
            </w:tcBorders>
          </w:tcPr>
          <w:p w14:paraId="5B1D77DC" w14:textId="77777777" w:rsidR="00135FEC" w:rsidRPr="00912360" w:rsidRDefault="00000000">
            <w:pPr>
              <w:pStyle w:val="TableParagraph"/>
              <w:spacing w:before="77"/>
              <w:ind w:right="67"/>
              <w:jc w:val="right"/>
              <w:rPr>
                <w:sz w:val="16"/>
                <w:lang w:val="es-ES_tradnl"/>
              </w:rPr>
            </w:pPr>
            <w:r w:rsidRPr="00912360">
              <w:rPr>
                <w:sz w:val="16"/>
                <w:lang w:val="es-ES_tradnl"/>
              </w:rPr>
              <w:t>4.833,99</w:t>
            </w:r>
          </w:p>
        </w:tc>
        <w:tc>
          <w:tcPr>
            <w:tcW w:w="1950" w:type="dxa"/>
            <w:tcBorders>
              <w:top w:val="single" w:sz="4" w:space="0" w:color="000000"/>
              <w:bottom w:val="single" w:sz="4" w:space="0" w:color="000000"/>
            </w:tcBorders>
          </w:tcPr>
          <w:p w14:paraId="148C2976" w14:textId="77777777" w:rsidR="00135FEC" w:rsidRPr="00912360" w:rsidRDefault="00000000">
            <w:pPr>
              <w:pStyle w:val="TableParagraph"/>
              <w:spacing w:before="77"/>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601F54FA" w14:textId="77777777" w:rsidR="00135FEC" w:rsidRPr="00912360" w:rsidRDefault="00000000">
            <w:pPr>
              <w:pStyle w:val="TableParagraph"/>
              <w:spacing w:before="77"/>
              <w:ind w:right="144"/>
              <w:jc w:val="right"/>
              <w:rPr>
                <w:sz w:val="16"/>
                <w:lang w:val="es-ES_tradnl"/>
              </w:rPr>
            </w:pPr>
            <w:r w:rsidRPr="00912360">
              <w:rPr>
                <w:sz w:val="16"/>
                <w:lang w:val="es-ES_tradnl"/>
              </w:rPr>
              <w:t>99.602,43</w:t>
            </w:r>
          </w:p>
        </w:tc>
        <w:tc>
          <w:tcPr>
            <w:tcW w:w="1399" w:type="dxa"/>
            <w:tcBorders>
              <w:top w:val="single" w:sz="4" w:space="0" w:color="000000"/>
              <w:bottom w:val="single" w:sz="4" w:space="0" w:color="000000"/>
            </w:tcBorders>
          </w:tcPr>
          <w:p w14:paraId="2D0BF51B" w14:textId="77777777" w:rsidR="00135FEC" w:rsidRPr="00912360" w:rsidRDefault="00000000">
            <w:pPr>
              <w:pStyle w:val="TableParagraph"/>
              <w:spacing w:before="77"/>
              <w:ind w:right="117"/>
              <w:jc w:val="right"/>
              <w:rPr>
                <w:sz w:val="16"/>
                <w:lang w:val="es-ES_tradnl"/>
              </w:rPr>
            </w:pPr>
            <w:r w:rsidRPr="00912360">
              <w:rPr>
                <w:sz w:val="16"/>
                <w:lang w:val="es-ES_tradnl"/>
              </w:rPr>
              <w:t>99.602,43</w:t>
            </w:r>
          </w:p>
        </w:tc>
        <w:tc>
          <w:tcPr>
            <w:tcW w:w="1271" w:type="dxa"/>
            <w:tcBorders>
              <w:top w:val="single" w:sz="4" w:space="0" w:color="000000"/>
              <w:bottom w:val="single" w:sz="4" w:space="0" w:color="000000"/>
            </w:tcBorders>
          </w:tcPr>
          <w:p w14:paraId="3EC6D112" w14:textId="77777777" w:rsidR="00135FEC" w:rsidRPr="00912360" w:rsidRDefault="00000000">
            <w:pPr>
              <w:pStyle w:val="TableParagraph"/>
              <w:spacing w:before="77"/>
              <w:ind w:right="63"/>
              <w:jc w:val="right"/>
              <w:rPr>
                <w:sz w:val="16"/>
                <w:lang w:val="es-ES_tradnl"/>
              </w:rPr>
            </w:pPr>
            <w:r w:rsidRPr="00912360">
              <w:rPr>
                <w:sz w:val="16"/>
                <w:lang w:val="es-ES_tradnl"/>
              </w:rPr>
              <w:t>0,00</w:t>
            </w:r>
          </w:p>
        </w:tc>
      </w:tr>
      <w:tr w:rsidR="00135FEC" w:rsidRPr="00912360" w14:paraId="4A2D0EBF" w14:textId="77777777">
        <w:trPr>
          <w:trHeight w:val="338"/>
        </w:trPr>
        <w:tc>
          <w:tcPr>
            <w:tcW w:w="5926" w:type="dxa"/>
            <w:tcBorders>
              <w:top w:val="single" w:sz="4" w:space="0" w:color="000000"/>
              <w:bottom w:val="single" w:sz="4" w:space="0" w:color="000000"/>
            </w:tcBorders>
          </w:tcPr>
          <w:p w14:paraId="3CEB12B3" w14:textId="77777777" w:rsidR="00135FEC" w:rsidRPr="00912360" w:rsidRDefault="00000000">
            <w:pPr>
              <w:pStyle w:val="TableParagraph"/>
              <w:spacing w:before="77"/>
              <w:ind w:left="83"/>
              <w:rPr>
                <w:sz w:val="16"/>
                <w:lang w:val="es-ES_tradnl"/>
              </w:rPr>
            </w:pPr>
            <w:r w:rsidRPr="00912360">
              <w:rPr>
                <w:sz w:val="16"/>
                <w:lang w:val="es-ES_tradnl"/>
              </w:rPr>
              <w:t>ANTICIPO REEMBOLSABLE NANOBAC</w:t>
            </w:r>
          </w:p>
        </w:tc>
        <w:tc>
          <w:tcPr>
            <w:tcW w:w="1355" w:type="dxa"/>
            <w:tcBorders>
              <w:top w:val="single" w:sz="4" w:space="0" w:color="000000"/>
              <w:bottom w:val="single" w:sz="4" w:space="0" w:color="000000"/>
            </w:tcBorders>
          </w:tcPr>
          <w:p w14:paraId="21393286" w14:textId="77777777" w:rsidR="00135FEC" w:rsidRPr="00912360" w:rsidRDefault="00000000">
            <w:pPr>
              <w:pStyle w:val="TableParagraph"/>
              <w:spacing w:before="77"/>
              <w:ind w:right="98"/>
              <w:jc w:val="right"/>
              <w:rPr>
                <w:sz w:val="16"/>
                <w:lang w:val="es-ES_tradnl"/>
              </w:rPr>
            </w:pPr>
            <w:r w:rsidRPr="00912360">
              <w:rPr>
                <w:sz w:val="16"/>
                <w:lang w:val="es-ES_tradnl"/>
              </w:rPr>
              <w:t>52.111,27</w:t>
            </w:r>
          </w:p>
        </w:tc>
        <w:tc>
          <w:tcPr>
            <w:tcW w:w="1428" w:type="dxa"/>
            <w:tcBorders>
              <w:top w:val="single" w:sz="4" w:space="0" w:color="000000"/>
              <w:bottom w:val="single" w:sz="4" w:space="0" w:color="000000"/>
            </w:tcBorders>
          </w:tcPr>
          <w:p w14:paraId="2A53FBD3" w14:textId="77777777" w:rsidR="00135FEC" w:rsidRPr="00912360" w:rsidRDefault="00000000">
            <w:pPr>
              <w:pStyle w:val="TableParagraph"/>
              <w:spacing w:before="77"/>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72F08984" w14:textId="77777777" w:rsidR="00135FEC" w:rsidRPr="00912360" w:rsidRDefault="00000000">
            <w:pPr>
              <w:pStyle w:val="TableParagraph"/>
              <w:spacing w:before="77"/>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10D8922E" w14:textId="77777777" w:rsidR="00135FEC" w:rsidRPr="00912360" w:rsidRDefault="00000000">
            <w:pPr>
              <w:pStyle w:val="TableParagraph"/>
              <w:spacing w:before="77"/>
              <w:ind w:right="144"/>
              <w:jc w:val="right"/>
              <w:rPr>
                <w:sz w:val="16"/>
                <w:lang w:val="es-ES_tradnl"/>
              </w:rPr>
            </w:pPr>
            <w:r w:rsidRPr="00912360">
              <w:rPr>
                <w:sz w:val="16"/>
                <w:lang w:val="es-ES_tradnl"/>
              </w:rPr>
              <w:t>52.111,27</w:t>
            </w:r>
          </w:p>
        </w:tc>
        <w:tc>
          <w:tcPr>
            <w:tcW w:w="1399" w:type="dxa"/>
            <w:tcBorders>
              <w:top w:val="single" w:sz="4" w:space="0" w:color="000000"/>
              <w:bottom w:val="single" w:sz="4" w:space="0" w:color="000000"/>
            </w:tcBorders>
          </w:tcPr>
          <w:p w14:paraId="5F6CA0B0" w14:textId="77777777" w:rsidR="00135FEC" w:rsidRPr="00912360" w:rsidRDefault="00000000">
            <w:pPr>
              <w:pStyle w:val="TableParagraph"/>
              <w:spacing w:before="77"/>
              <w:ind w:right="117"/>
              <w:jc w:val="right"/>
              <w:rPr>
                <w:sz w:val="16"/>
                <w:lang w:val="es-ES_tradnl"/>
              </w:rPr>
            </w:pPr>
            <w:r w:rsidRPr="00912360">
              <w:rPr>
                <w:sz w:val="16"/>
                <w:lang w:val="es-ES_tradnl"/>
              </w:rPr>
              <w:t>52.111,27</w:t>
            </w:r>
          </w:p>
        </w:tc>
        <w:tc>
          <w:tcPr>
            <w:tcW w:w="1271" w:type="dxa"/>
            <w:tcBorders>
              <w:top w:val="single" w:sz="4" w:space="0" w:color="000000"/>
              <w:bottom w:val="single" w:sz="4" w:space="0" w:color="000000"/>
            </w:tcBorders>
          </w:tcPr>
          <w:p w14:paraId="655D5FB2" w14:textId="77777777" w:rsidR="00135FEC" w:rsidRPr="00912360" w:rsidRDefault="00000000">
            <w:pPr>
              <w:pStyle w:val="TableParagraph"/>
              <w:spacing w:before="77"/>
              <w:ind w:right="63"/>
              <w:jc w:val="right"/>
              <w:rPr>
                <w:sz w:val="16"/>
                <w:lang w:val="es-ES_tradnl"/>
              </w:rPr>
            </w:pPr>
            <w:r w:rsidRPr="00912360">
              <w:rPr>
                <w:sz w:val="16"/>
                <w:lang w:val="es-ES_tradnl"/>
              </w:rPr>
              <w:t>0,00</w:t>
            </w:r>
          </w:p>
        </w:tc>
      </w:tr>
      <w:tr w:rsidR="00135FEC" w:rsidRPr="00912360" w14:paraId="2AA26C67" w14:textId="77777777">
        <w:trPr>
          <w:trHeight w:val="369"/>
        </w:trPr>
        <w:tc>
          <w:tcPr>
            <w:tcW w:w="5926" w:type="dxa"/>
            <w:tcBorders>
              <w:top w:val="single" w:sz="4" w:space="0" w:color="000000"/>
              <w:bottom w:val="single" w:sz="4" w:space="0" w:color="000000"/>
            </w:tcBorders>
          </w:tcPr>
          <w:p w14:paraId="3D9BA27C" w14:textId="77777777" w:rsidR="00135FEC" w:rsidRPr="00912360" w:rsidRDefault="00000000">
            <w:pPr>
              <w:pStyle w:val="TableParagraph"/>
              <w:spacing w:before="1" w:line="180" w:lineRule="atLeast"/>
              <w:ind w:left="83" w:right="300"/>
              <w:rPr>
                <w:sz w:val="16"/>
                <w:lang w:val="es-ES_tradnl"/>
              </w:rPr>
            </w:pPr>
            <w:r w:rsidRPr="00912360">
              <w:rPr>
                <w:sz w:val="16"/>
                <w:lang w:val="es-ES_tradnl"/>
              </w:rPr>
              <w:t>ANTICIPO REEMBOLSABLE PROYECTOS RETOS.RFCA. TEC2013-46011- C3-2-R</w:t>
            </w:r>
          </w:p>
        </w:tc>
        <w:tc>
          <w:tcPr>
            <w:tcW w:w="1355" w:type="dxa"/>
            <w:tcBorders>
              <w:top w:val="single" w:sz="4" w:space="0" w:color="000000"/>
              <w:bottom w:val="single" w:sz="4" w:space="0" w:color="000000"/>
            </w:tcBorders>
          </w:tcPr>
          <w:p w14:paraId="16B53482" w14:textId="77777777" w:rsidR="00135FEC" w:rsidRPr="00912360" w:rsidRDefault="00000000">
            <w:pPr>
              <w:pStyle w:val="TableParagraph"/>
              <w:spacing w:before="94"/>
              <w:ind w:right="98"/>
              <w:jc w:val="right"/>
              <w:rPr>
                <w:sz w:val="16"/>
                <w:lang w:val="es-ES_tradnl"/>
              </w:rPr>
            </w:pPr>
            <w:r w:rsidRPr="00912360">
              <w:rPr>
                <w:sz w:val="16"/>
                <w:lang w:val="es-ES_tradnl"/>
              </w:rPr>
              <w:t>135.280,41</w:t>
            </w:r>
          </w:p>
        </w:tc>
        <w:tc>
          <w:tcPr>
            <w:tcW w:w="1428" w:type="dxa"/>
            <w:tcBorders>
              <w:top w:val="single" w:sz="4" w:space="0" w:color="000000"/>
              <w:bottom w:val="single" w:sz="4" w:space="0" w:color="000000"/>
            </w:tcBorders>
          </w:tcPr>
          <w:p w14:paraId="40AC2150" w14:textId="77777777" w:rsidR="00135FEC" w:rsidRPr="00912360" w:rsidRDefault="00000000">
            <w:pPr>
              <w:pStyle w:val="TableParagraph"/>
              <w:spacing w:before="94"/>
              <w:ind w:right="67"/>
              <w:jc w:val="right"/>
              <w:rPr>
                <w:sz w:val="16"/>
                <w:lang w:val="es-ES_tradnl"/>
              </w:rPr>
            </w:pPr>
            <w:r w:rsidRPr="00912360">
              <w:rPr>
                <w:sz w:val="16"/>
                <w:lang w:val="es-ES_tradnl"/>
              </w:rPr>
              <w:t>7.951,32</w:t>
            </w:r>
          </w:p>
        </w:tc>
        <w:tc>
          <w:tcPr>
            <w:tcW w:w="1950" w:type="dxa"/>
            <w:tcBorders>
              <w:top w:val="single" w:sz="4" w:space="0" w:color="000000"/>
              <w:bottom w:val="single" w:sz="4" w:space="0" w:color="000000"/>
            </w:tcBorders>
          </w:tcPr>
          <w:p w14:paraId="2686DBD9" w14:textId="77777777" w:rsidR="00135FEC" w:rsidRPr="00912360" w:rsidRDefault="00000000">
            <w:pPr>
              <w:pStyle w:val="TableParagraph"/>
              <w:spacing w:before="94"/>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1EACC8E2" w14:textId="77777777" w:rsidR="00135FEC" w:rsidRPr="00912360" w:rsidRDefault="00000000">
            <w:pPr>
              <w:pStyle w:val="TableParagraph"/>
              <w:spacing w:before="94"/>
              <w:ind w:right="144"/>
              <w:jc w:val="right"/>
              <w:rPr>
                <w:sz w:val="16"/>
                <w:lang w:val="es-ES_tradnl"/>
              </w:rPr>
            </w:pPr>
            <w:r w:rsidRPr="00912360">
              <w:rPr>
                <w:sz w:val="16"/>
                <w:lang w:val="es-ES_tradnl"/>
              </w:rPr>
              <w:t>127.329,09</w:t>
            </w:r>
          </w:p>
        </w:tc>
        <w:tc>
          <w:tcPr>
            <w:tcW w:w="1399" w:type="dxa"/>
            <w:tcBorders>
              <w:top w:val="single" w:sz="4" w:space="0" w:color="000000"/>
              <w:bottom w:val="single" w:sz="4" w:space="0" w:color="000000"/>
            </w:tcBorders>
          </w:tcPr>
          <w:p w14:paraId="65A350A7" w14:textId="77777777" w:rsidR="00135FEC" w:rsidRPr="00912360" w:rsidRDefault="00000000">
            <w:pPr>
              <w:pStyle w:val="TableParagraph"/>
              <w:spacing w:before="94"/>
              <w:ind w:right="117"/>
              <w:jc w:val="right"/>
              <w:rPr>
                <w:sz w:val="16"/>
                <w:lang w:val="es-ES_tradnl"/>
              </w:rPr>
            </w:pPr>
            <w:r w:rsidRPr="00912360">
              <w:rPr>
                <w:sz w:val="16"/>
                <w:lang w:val="es-ES_tradnl"/>
              </w:rPr>
              <w:t>127.329,09</w:t>
            </w:r>
          </w:p>
        </w:tc>
        <w:tc>
          <w:tcPr>
            <w:tcW w:w="1271" w:type="dxa"/>
            <w:tcBorders>
              <w:top w:val="single" w:sz="4" w:space="0" w:color="000000"/>
              <w:bottom w:val="single" w:sz="4" w:space="0" w:color="000000"/>
            </w:tcBorders>
          </w:tcPr>
          <w:p w14:paraId="455A0C9B" w14:textId="77777777" w:rsidR="00135FEC" w:rsidRPr="00912360" w:rsidRDefault="00000000">
            <w:pPr>
              <w:pStyle w:val="TableParagraph"/>
              <w:spacing w:before="94"/>
              <w:ind w:right="63"/>
              <w:jc w:val="right"/>
              <w:rPr>
                <w:sz w:val="16"/>
                <w:lang w:val="es-ES_tradnl"/>
              </w:rPr>
            </w:pPr>
            <w:r w:rsidRPr="00912360">
              <w:rPr>
                <w:sz w:val="16"/>
                <w:lang w:val="es-ES_tradnl"/>
              </w:rPr>
              <w:t>0,00</w:t>
            </w:r>
          </w:p>
        </w:tc>
      </w:tr>
      <w:tr w:rsidR="00135FEC" w:rsidRPr="00912360" w14:paraId="21E47A6F" w14:textId="77777777">
        <w:trPr>
          <w:trHeight w:val="340"/>
        </w:trPr>
        <w:tc>
          <w:tcPr>
            <w:tcW w:w="5926" w:type="dxa"/>
            <w:tcBorders>
              <w:top w:val="single" w:sz="4" w:space="0" w:color="000000"/>
              <w:bottom w:val="single" w:sz="4" w:space="0" w:color="000000"/>
            </w:tcBorders>
          </w:tcPr>
          <w:p w14:paraId="342579F2" w14:textId="77777777" w:rsidR="00135FEC" w:rsidRPr="00912360" w:rsidRDefault="00000000">
            <w:pPr>
              <w:pStyle w:val="TableParagraph"/>
              <w:spacing w:before="77"/>
              <w:ind w:left="83"/>
              <w:rPr>
                <w:sz w:val="16"/>
                <w:lang w:val="es-ES_tradnl"/>
              </w:rPr>
            </w:pPr>
            <w:r w:rsidRPr="00912360">
              <w:rPr>
                <w:sz w:val="16"/>
                <w:lang w:val="es-ES_tradnl"/>
              </w:rPr>
              <w:t>ANTICIPO REEMBOLSABLE.P.I. RETOS 2014 -2015</w:t>
            </w:r>
          </w:p>
        </w:tc>
        <w:tc>
          <w:tcPr>
            <w:tcW w:w="1355" w:type="dxa"/>
            <w:tcBorders>
              <w:top w:val="single" w:sz="4" w:space="0" w:color="000000"/>
              <w:bottom w:val="single" w:sz="4" w:space="0" w:color="000000"/>
            </w:tcBorders>
          </w:tcPr>
          <w:p w14:paraId="1CC3FA2E" w14:textId="77777777" w:rsidR="00135FEC" w:rsidRPr="00912360" w:rsidRDefault="00000000">
            <w:pPr>
              <w:pStyle w:val="TableParagraph"/>
              <w:spacing w:before="77"/>
              <w:ind w:right="96"/>
              <w:jc w:val="right"/>
              <w:rPr>
                <w:sz w:val="16"/>
                <w:lang w:val="es-ES_tradnl"/>
              </w:rPr>
            </w:pPr>
            <w:r w:rsidRPr="00912360">
              <w:rPr>
                <w:sz w:val="16"/>
                <w:lang w:val="es-ES_tradnl"/>
              </w:rPr>
              <w:t>1.795.504,43</w:t>
            </w:r>
          </w:p>
        </w:tc>
        <w:tc>
          <w:tcPr>
            <w:tcW w:w="1428" w:type="dxa"/>
            <w:tcBorders>
              <w:top w:val="single" w:sz="4" w:space="0" w:color="000000"/>
              <w:bottom w:val="single" w:sz="4" w:space="0" w:color="000000"/>
            </w:tcBorders>
          </w:tcPr>
          <w:p w14:paraId="25617235" w14:textId="77777777" w:rsidR="00135FEC" w:rsidRPr="00912360" w:rsidRDefault="00000000">
            <w:pPr>
              <w:pStyle w:val="TableParagraph"/>
              <w:spacing w:before="77"/>
              <w:ind w:right="67"/>
              <w:jc w:val="right"/>
              <w:rPr>
                <w:sz w:val="16"/>
                <w:lang w:val="es-ES_tradnl"/>
              </w:rPr>
            </w:pPr>
            <w:r w:rsidRPr="00912360">
              <w:rPr>
                <w:sz w:val="16"/>
                <w:lang w:val="es-ES_tradnl"/>
              </w:rPr>
              <w:t>2.659,10</w:t>
            </w:r>
          </w:p>
        </w:tc>
        <w:tc>
          <w:tcPr>
            <w:tcW w:w="1950" w:type="dxa"/>
            <w:tcBorders>
              <w:top w:val="single" w:sz="4" w:space="0" w:color="000000"/>
              <w:bottom w:val="single" w:sz="4" w:space="0" w:color="000000"/>
            </w:tcBorders>
          </w:tcPr>
          <w:p w14:paraId="26671746" w14:textId="77777777" w:rsidR="00135FEC" w:rsidRPr="00912360" w:rsidRDefault="00000000">
            <w:pPr>
              <w:pStyle w:val="TableParagraph"/>
              <w:spacing w:before="77"/>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5BF49EDC" w14:textId="77777777" w:rsidR="00135FEC" w:rsidRPr="00912360" w:rsidRDefault="00000000">
            <w:pPr>
              <w:pStyle w:val="TableParagraph"/>
              <w:spacing w:before="77"/>
              <w:ind w:right="142"/>
              <w:jc w:val="right"/>
              <w:rPr>
                <w:sz w:val="16"/>
                <w:lang w:val="es-ES_tradnl"/>
              </w:rPr>
            </w:pPr>
            <w:r w:rsidRPr="00912360">
              <w:rPr>
                <w:sz w:val="16"/>
                <w:lang w:val="es-ES_tradnl"/>
              </w:rPr>
              <w:t>1.792.845,33</w:t>
            </w:r>
          </w:p>
        </w:tc>
        <w:tc>
          <w:tcPr>
            <w:tcW w:w="1399" w:type="dxa"/>
            <w:tcBorders>
              <w:top w:val="single" w:sz="4" w:space="0" w:color="000000"/>
              <w:bottom w:val="single" w:sz="4" w:space="0" w:color="000000"/>
            </w:tcBorders>
          </w:tcPr>
          <w:p w14:paraId="527F543C" w14:textId="77777777" w:rsidR="00135FEC" w:rsidRPr="00912360" w:rsidRDefault="00000000">
            <w:pPr>
              <w:pStyle w:val="TableParagraph"/>
              <w:spacing w:before="77"/>
              <w:ind w:right="115"/>
              <w:jc w:val="right"/>
              <w:rPr>
                <w:sz w:val="16"/>
                <w:lang w:val="es-ES_tradnl"/>
              </w:rPr>
            </w:pPr>
            <w:r w:rsidRPr="00912360">
              <w:rPr>
                <w:sz w:val="16"/>
                <w:lang w:val="es-ES_tradnl"/>
              </w:rPr>
              <w:t>1.792.845,33</w:t>
            </w:r>
          </w:p>
        </w:tc>
        <w:tc>
          <w:tcPr>
            <w:tcW w:w="1271" w:type="dxa"/>
            <w:tcBorders>
              <w:top w:val="single" w:sz="4" w:space="0" w:color="000000"/>
              <w:bottom w:val="single" w:sz="4" w:space="0" w:color="000000"/>
            </w:tcBorders>
          </w:tcPr>
          <w:p w14:paraId="79CF545D" w14:textId="77777777" w:rsidR="00135FEC" w:rsidRPr="00912360" w:rsidRDefault="00000000">
            <w:pPr>
              <w:pStyle w:val="TableParagraph"/>
              <w:spacing w:before="77"/>
              <w:ind w:right="63"/>
              <w:jc w:val="right"/>
              <w:rPr>
                <w:sz w:val="16"/>
                <w:lang w:val="es-ES_tradnl"/>
              </w:rPr>
            </w:pPr>
            <w:r w:rsidRPr="00912360">
              <w:rPr>
                <w:sz w:val="16"/>
                <w:lang w:val="es-ES_tradnl"/>
              </w:rPr>
              <w:t>0,00</w:t>
            </w:r>
          </w:p>
        </w:tc>
      </w:tr>
      <w:tr w:rsidR="00135FEC" w:rsidRPr="00912360" w14:paraId="776D6E38" w14:textId="77777777">
        <w:trPr>
          <w:trHeight w:val="340"/>
        </w:trPr>
        <w:tc>
          <w:tcPr>
            <w:tcW w:w="5926" w:type="dxa"/>
            <w:tcBorders>
              <w:top w:val="single" w:sz="4" w:space="0" w:color="000000"/>
              <w:bottom w:val="single" w:sz="4" w:space="0" w:color="000000"/>
            </w:tcBorders>
          </w:tcPr>
          <w:p w14:paraId="5539B789" w14:textId="77777777" w:rsidR="00135FEC" w:rsidRPr="00912360" w:rsidRDefault="00000000">
            <w:pPr>
              <w:pStyle w:val="TableParagraph"/>
              <w:spacing w:before="77"/>
              <w:ind w:left="83"/>
              <w:rPr>
                <w:sz w:val="16"/>
                <w:lang w:val="es-ES_tradnl"/>
              </w:rPr>
            </w:pPr>
            <w:r w:rsidRPr="00912360">
              <w:rPr>
                <w:sz w:val="16"/>
                <w:lang w:val="es-ES_tradnl"/>
              </w:rPr>
              <w:t>ANTICIPO REEMBOLSABLE GESHTOS IPT-12000-2010-033</w:t>
            </w:r>
          </w:p>
        </w:tc>
        <w:tc>
          <w:tcPr>
            <w:tcW w:w="1355" w:type="dxa"/>
            <w:tcBorders>
              <w:top w:val="single" w:sz="4" w:space="0" w:color="000000"/>
              <w:bottom w:val="single" w:sz="4" w:space="0" w:color="000000"/>
            </w:tcBorders>
          </w:tcPr>
          <w:p w14:paraId="2242D9FD" w14:textId="77777777" w:rsidR="00135FEC" w:rsidRPr="00912360" w:rsidRDefault="00000000">
            <w:pPr>
              <w:pStyle w:val="TableParagraph"/>
              <w:spacing w:before="77"/>
              <w:ind w:right="98"/>
              <w:jc w:val="right"/>
              <w:rPr>
                <w:sz w:val="16"/>
                <w:lang w:val="es-ES_tradnl"/>
              </w:rPr>
            </w:pPr>
            <w:r w:rsidRPr="00912360">
              <w:rPr>
                <w:sz w:val="16"/>
                <w:lang w:val="es-ES_tradnl"/>
              </w:rPr>
              <w:t>10.138,24</w:t>
            </w:r>
          </w:p>
        </w:tc>
        <w:tc>
          <w:tcPr>
            <w:tcW w:w="1428" w:type="dxa"/>
            <w:tcBorders>
              <w:top w:val="single" w:sz="4" w:space="0" w:color="000000"/>
              <w:bottom w:val="single" w:sz="4" w:space="0" w:color="000000"/>
            </w:tcBorders>
          </w:tcPr>
          <w:p w14:paraId="79B182DE" w14:textId="77777777" w:rsidR="00135FEC" w:rsidRPr="00912360" w:rsidRDefault="00000000">
            <w:pPr>
              <w:pStyle w:val="TableParagraph"/>
              <w:spacing w:before="77"/>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29F67530" w14:textId="77777777" w:rsidR="00135FEC" w:rsidRPr="00912360" w:rsidRDefault="00000000">
            <w:pPr>
              <w:pStyle w:val="TableParagraph"/>
              <w:spacing w:before="77"/>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6EFA73B3" w14:textId="77777777" w:rsidR="00135FEC" w:rsidRPr="00912360" w:rsidRDefault="00000000">
            <w:pPr>
              <w:pStyle w:val="TableParagraph"/>
              <w:spacing w:before="77"/>
              <w:ind w:right="144"/>
              <w:jc w:val="right"/>
              <w:rPr>
                <w:sz w:val="16"/>
                <w:lang w:val="es-ES_tradnl"/>
              </w:rPr>
            </w:pPr>
            <w:r w:rsidRPr="00912360">
              <w:rPr>
                <w:sz w:val="16"/>
                <w:lang w:val="es-ES_tradnl"/>
              </w:rPr>
              <w:t>10.138,24</w:t>
            </w:r>
          </w:p>
        </w:tc>
        <w:tc>
          <w:tcPr>
            <w:tcW w:w="1399" w:type="dxa"/>
            <w:tcBorders>
              <w:top w:val="single" w:sz="4" w:space="0" w:color="000000"/>
              <w:bottom w:val="single" w:sz="4" w:space="0" w:color="000000"/>
            </w:tcBorders>
          </w:tcPr>
          <w:p w14:paraId="19357BE3" w14:textId="77777777" w:rsidR="00135FEC" w:rsidRPr="00912360" w:rsidRDefault="00000000">
            <w:pPr>
              <w:pStyle w:val="TableParagraph"/>
              <w:spacing w:before="77"/>
              <w:ind w:right="117"/>
              <w:jc w:val="right"/>
              <w:rPr>
                <w:sz w:val="16"/>
                <w:lang w:val="es-ES_tradnl"/>
              </w:rPr>
            </w:pPr>
            <w:r w:rsidRPr="00912360">
              <w:rPr>
                <w:sz w:val="16"/>
                <w:lang w:val="es-ES_tradnl"/>
              </w:rPr>
              <w:t>10.138,24</w:t>
            </w:r>
          </w:p>
        </w:tc>
        <w:tc>
          <w:tcPr>
            <w:tcW w:w="1271" w:type="dxa"/>
            <w:tcBorders>
              <w:top w:val="single" w:sz="4" w:space="0" w:color="000000"/>
              <w:bottom w:val="single" w:sz="4" w:space="0" w:color="000000"/>
            </w:tcBorders>
          </w:tcPr>
          <w:p w14:paraId="33DE6FA2" w14:textId="77777777" w:rsidR="00135FEC" w:rsidRPr="00912360" w:rsidRDefault="00000000">
            <w:pPr>
              <w:pStyle w:val="TableParagraph"/>
              <w:spacing w:before="77"/>
              <w:ind w:right="63"/>
              <w:jc w:val="right"/>
              <w:rPr>
                <w:sz w:val="16"/>
                <w:lang w:val="es-ES_tradnl"/>
              </w:rPr>
            </w:pPr>
            <w:r w:rsidRPr="00912360">
              <w:rPr>
                <w:sz w:val="16"/>
                <w:lang w:val="es-ES_tradnl"/>
              </w:rPr>
              <w:t>0,00</w:t>
            </w:r>
          </w:p>
        </w:tc>
      </w:tr>
      <w:tr w:rsidR="00135FEC" w:rsidRPr="00912360" w14:paraId="139E17A8" w14:textId="77777777">
        <w:trPr>
          <w:trHeight w:val="337"/>
        </w:trPr>
        <w:tc>
          <w:tcPr>
            <w:tcW w:w="5926" w:type="dxa"/>
            <w:tcBorders>
              <w:top w:val="single" w:sz="4" w:space="0" w:color="000000"/>
              <w:bottom w:val="single" w:sz="4" w:space="0" w:color="000000"/>
            </w:tcBorders>
          </w:tcPr>
          <w:p w14:paraId="3C2A486A" w14:textId="77777777" w:rsidR="00135FEC" w:rsidRPr="00912360" w:rsidRDefault="00000000">
            <w:pPr>
              <w:pStyle w:val="TableParagraph"/>
              <w:spacing w:before="77"/>
              <w:ind w:left="83"/>
              <w:rPr>
                <w:sz w:val="16"/>
                <w:lang w:val="es-ES_tradnl"/>
              </w:rPr>
            </w:pPr>
            <w:r w:rsidRPr="00912360">
              <w:rPr>
                <w:sz w:val="16"/>
                <w:lang w:val="es-ES_tradnl"/>
              </w:rPr>
              <w:t>ANTICIPO REEMBOLSABLE CASCADA/2012. RFCA. IPT-120000-2010-19</w:t>
            </w:r>
          </w:p>
        </w:tc>
        <w:tc>
          <w:tcPr>
            <w:tcW w:w="1355" w:type="dxa"/>
            <w:tcBorders>
              <w:top w:val="single" w:sz="4" w:space="0" w:color="000000"/>
              <w:bottom w:val="single" w:sz="4" w:space="0" w:color="000000"/>
            </w:tcBorders>
          </w:tcPr>
          <w:p w14:paraId="3D28DDE7" w14:textId="77777777" w:rsidR="00135FEC" w:rsidRPr="00912360" w:rsidRDefault="00000000">
            <w:pPr>
              <w:pStyle w:val="TableParagraph"/>
              <w:spacing w:before="77"/>
              <w:ind w:right="98"/>
              <w:jc w:val="right"/>
              <w:rPr>
                <w:sz w:val="16"/>
                <w:lang w:val="es-ES_tradnl"/>
              </w:rPr>
            </w:pPr>
            <w:r w:rsidRPr="00912360">
              <w:rPr>
                <w:sz w:val="16"/>
                <w:lang w:val="es-ES_tradnl"/>
              </w:rPr>
              <w:t>10.696,00</w:t>
            </w:r>
          </w:p>
        </w:tc>
        <w:tc>
          <w:tcPr>
            <w:tcW w:w="1428" w:type="dxa"/>
            <w:tcBorders>
              <w:top w:val="single" w:sz="4" w:space="0" w:color="000000"/>
              <w:bottom w:val="single" w:sz="4" w:space="0" w:color="000000"/>
            </w:tcBorders>
          </w:tcPr>
          <w:p w14:paraId="63D5C720" w14:textId="77777777" w:rsidR="00135FEC" w:rsidRPr="00912360" w:rsidRDefault="00000000">
            <w:pPr>
              <w:pStyle w:val="TableParagraph"/>
              <w:spacing w:before="77"/>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1B44F929" w14:textId="77777777" w:rsidR="00135FEC" w:rsidRPr="00912360" w:rsidRDefault="00000000">
            <w:pPr>
              <w:pStyle w:val="TableParagraph"/>
              <w:spacing w:before="77"/>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401747E7" w14:textId="77777777" w:rsidR="00135FEC" w:rsidRPr="00912360" w:rsidRDefault="00000000">
            <w:pPr>
              <w:pStyle w:val="TableParagraph"/>
              <w:spacing w:before="77"/>
              <w:ind w:right="144"/>
              <w:jc w:val="right"/>
              <w:rPr>
                <w:sz w:val="16"/>
                <w:lang w:val="es-ES_tradnl"/>
              </w:rPr>
            </w:pPr>
            <w:r w:rsidRPr="00912360">
              <w:rPr>
                <w:sz w:val="16"/>
                <w:lang w:val="es-ES_tradnl"/>
              </w:rPr>
              <w:t>10.696,00</w:t>
            </w:r>
          </w:p>
        </w:tc>
        <w:tc>
          <w:tcPr>
            <w:tcW w:w="1399" w:type="dxa"/>
            <w:tcBorders>
              <w:top w:val="single" w:sz="4" w:space="0" w:color="000000"/>
              <w:bottom w:val="single" w:sz="4" w:space="0" w:color="000000"/>
            </w:tcBorders>
          </w:tcPr>
          <w:p w14:paraId="582E30A0" w14:textId="77777777" w:rsidR="00135FEC" w:rsidRPr="00912360" w:rsidRDefault="00000000">
            <w:pPr>
              <w:pStyle w:val="TableParagraph"/>
              <w:spacing w:before="77"/>
              <w:ind w:right="117"/>
              <w:jc w:val="right"/>
              <w:rPr>
                <w:sz w:val="16"/>
                <w:lang w:val="es-ES_tradnl"/>
              </w:rPr>
            </w:pPr>
            <w:r w:rsidRPr="00912360">
              <w:rPr>
                <w:sz w:val="16"/>
                <w:lang w:val="es-ES_tradnl"/>
              </w:rPr>
              <w:t>10.696,00</w:t>
            </w:r>
          </w:p>
        </w:tc>
        <w:tc>
          <w:tcPr>
            <w:tcW w:w="1271" w:type="dxa"/>
            <w:tcBorders>
              <w:top w:val="single" w:sz="4" w:space="0" w:color="000000"/>
              <w:bottom w:val="single" w:sz="4" w:space="0" w:color="000000"/>
            </w:tcBorders>
          </w:tcPr>
          <w:p w14:paraId="7F0C3D71" w14:textId="77777777" w:rsidR="00135FEC" w:rsidRPr="00912360" w:rsidRDefault="00000000">
            <w:pPr>
              <w:pStyle w:val="TableParagraph"/>
              <w:spacing w:before="77"/>
              <w:ind w:right="63"/>
              <w:jc w:val="right"/>
              <w:rPr>
                <w:sz w:val="16"/>
                <w:lang w:val="es-ES_tradnl"/>
              </w:rPr>
            </w:pPr>
            <w:r w:rsidRPr="00912360">
              <w:rPr>
                <w:sz w:val="16"/>
                <w:lang w:val="es-ES_tradnl"/>
              </w:rPr>
              <w:t>0,00</w:t>
            </w:r>
          </w:p>
        </w:tc>
      </w:tr>
      <w:tr w:rsidR="00135FEC" w:rsidRPr="00912360" w14:paraId="7EB05BD7" w14:textId="77777777">
        <w:trPr>
          <w:trHeight w:val="340"/>
        </w:trPr>
        <w:tc>
          <w:tcPr>
            <w:tcW w:w="5926" w:type="dxa"/>
            <w:tcBorders>
              <w:top w:val="single" w:sz="4" w:space="0" w:color="000000"/>
              <w:bottom w:val="single" w:sz="4" w:space="0" w:color="000000"/>
            </w:tcBorders>
          </w:tcPr>
          <w:p w14:paraId="32FE4865" w14:textId="77777777" w:rsidR="00135FEC" w:rsidRPr="00912360" w:rsidRDefault="00000000">
            <w:pPr>
              <w:pStyle w:val="TableParagraph"/>
              <w:spacing w:before="80"/>
              <w:ind w:left="83"/>
              <w:rPr>
                <w:sz w:val="16"/>
                <w:lang w:val="es-ES_tradnl"/>
              </w:rPr>
            </w:pPr>
            <w:r w:rsidRPr="00912360">
              <w:rPr>
                <w:sz w:val="16"/>
                <w:lang w:val="es-ES_tradnl"/>
              </w:rPr>
              <w:t>ANTICIPO REEMBOLSABLE.P.I. EXCELENCIA 2014,2015</w:t>
            </w:r>
          </w:p>
        </w:tc>
        <w:tc>
          <w:tcPr>
            <w:tcW w:w="1355" w:type="dxa"/>
            <w:tcBorders>
              <w:top w:val="single" w:sz="4" w:space="0" w:color="000000"/>
              <w:bottom w:val="single" w:sz="4" w:space="0" w:color="000000"/>
            </w:tcBorders>
          </w:tcPr>
          <w:p w14:paraId="602C25A7" w14:textId="77777777" w:rsidR="00135FEC" w:rsidRPr="00912360" w:rsidRDefault="00000000">
            <w:pPr>
              <w:pStyle w:val="TableParagraph"/>
              <w:spacing w:before="80"/>
              <w:ind w:right="98"/>
              <w:jc w:val="right"/>
              <w:rPr>
                <w:sz w:val="16"/>
                <w:lang w:val="es-ES_tradnl"/>
              </w:rPr>
            </w:pPr>
            <w:r w:rsidRPr="00912360">
              <w:rPr>
                <w:sz w:val="16"/>
                <w:lang w:val="es-ES_tradnl"/>
              </w:rPr>
              <w:t>577.855,13</w:t>
            </w:r>
          </w:p>
        </w:tc>
        <w:tc>
          <w:tcPr>
            <w:tcW w:w="1428" w:type="dxa"/>
            <w:tcBorders>
              <w:top w:val="single" w:sz="4" w:space="0" w:color="000000"/>
              <w:bottom w:val="single" w:sz="4" w:space="0" w:color="000000"/>
            </w:tcBorders>
          </w:tcPr>
          <w:p w14:paraId="18AD6524" w14:textId="77777777" w:rsidR="00135FEC" w:rsidRPr="00912360" w:rsidRDefault="00000000">
            <w:pPr>
              <w:pStyle w:val="TableParagraph"/>
              <w:spacing w:before="80"/>
              <w:ind w:right="67"/>
              <w:jc w:val="right"/>
              <w:rPr>
                <w:sz w:val="16"/>
                <w:lang w:val="es-ES_tradnl"/>
              </w:rPr>
            </w:pPr>
            <w:r w:rsidRPr="00912360">
              <w:rPr>
                <w:sz w:val="16"/>
                <w:lang w:val="es-ES_tradnl"/>
              </w:rPr>
              <w:t>6.334,60</w:t>
            </w:r>
          </w:p>
        </w:tc>
        <w:tc>
          <w:tcPr>
            <w:tcW w:w="1950" w:type="dxa"/>
            <w:tcBorders>
              <w:top w:val="single" w:sz="4" w:space="0" w:color="000000"/>
              <w:bottom w:val="single" w:sz="4" w:space="0" w:color="000000"/>
            </w:tcBorders>
          </w:tcPr>
          <w:p w14:paraId="4F0DD804" w14:textId="77777777" w:rsidR="00135FEC" w:rsidRPr="00912360" w:rsidRDefault="00000000">
            <w:pPr>
              <w:pStyle w:val="TableParagraph"/>
              <w:spacing w:before="80"/>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6124E54C" w14:textId="77777777" w:rsidR="00135FEC" w:rsidRPr="00912360" w:rsidRDefault="00000000">
            <w:pPr>
              <w:pStyle w:val="TableParagraph"/>
              <w:spacing w:before="80"/>
              <w:ind w:right="144"/>
              <w:jc w:val="right"/>
              <w:rPr>
                <w:sz w:val="16"/>
                <w:lang w:val="es-ES_tradnl"/>
              </w:rPr>
            </w:pPr>
            <w:r w:rsidRPr="00912360">
              <w:rPr>
                <w:sz w:val="16"/>
                <w:lang w:val="es-ES_tradnl"/>
              </w:rPr>
              <w:t>571.520,53</w:t>
            </w:r>
          </w:p>
        </w:tc>
        <w:tc>
          <w:tcPr>
            <w:tcW w:w="1399" w:type="dxa"/>
            <w:tcBorders>
              <w:top w:val="single" w:sz="4" w:space="0" w:color="000000"/>
              <w:bottom w:val="single" w:sz="4" w:space="0" w:color="000000"/>
            </w:tcBorders>
          </w:tcPr>
          <w:p w14:paraId="5F7D7843" w14:textId="77777777" w:rsidR="00135FEC" w:rsidRPr="00912360" w:rsidRDefault="00000000">
            <w:pPr>
              <w:pStyle w:val="TableParagraph"/>
              <w:spacing w:before="80"/>
              <w:ind w:right="117"/>
              <w:jc w:val="right"/>
              <w:rPr>
                <w:sz w:val="16"/>
                <w:lang w:val="es-ES_tradnl"/>
              </w:rPr>
            </w:pPr>
            <w:r w:rsidRPr="00912360">
              <w:rPr>
                <w:sz w:val="16"/>
                <w:lang w:val="es-ES_tradnl"/>
              </w:rPr>
              <w:t>571.520,53</w:t>
            </w:r>
          </w:p>
        </w:tc>
        <w:tc>
          <w:tcPr>
            <w:tcW w:w="1271" w:type="dxa"/>
            <w:tcBorders>
              <w:top w:val="single" w:sz="4" w:space="0" w:color="000000"/>
              <w:bottom w:val="single" w:sz="4" w:space="0" w:color="000000"/>
            </w:tcBorders>
          </w:tcPr>
          <w:p w14:paraId="6B7B9281" w14:textId="77777777" w:rsidR="00135FEC" w:rsidRPr="00912360" w:rsidRDefault="00000000">
            <w:pPr>
              <w:pStyle w:val="TableParagraph"/>
              <w:spacing w:before="80"/>
              <w:ind w:right="63"/>
              <w:jc w:val="right"/>
              <w:rPr>
                <w:sz w:val="16"/>
                <w:lang w:val="es-ES_tradnl"/>
              </w:rPr>
            </w:pPr>
            <w:r w:rsidRPr="00912360">
              <w:rPr>
                <w:sz w:val="16"/>
                <w:lang w:val="es-ES_tradnl"/>
              </w:rPr>
              <w:t>0,00</w:t>
            </w:r>
          </w:p>
        </w:tc>
      </w:tr>
      <w:tr w:rsidR="00135FEC" w:rsidRPr="00912360" w14:paraId="6A92ECD5" w14:textId="77777777">
        <w:trPr>
          <w:trHeight w:val="340"/>
        </w:trPr>
        <w:tc>
          <w:tcPr>
            <w:tcW w:w="5926" w:type="dxa"/>
            <w:tcBorders>
              <w:top w:val="single" w:sz="4" w:space="0" w:color="000000"/>
              <w:bottom w:val="single" w:sz="4" w:space="0" w:color="000000"/>
            </w:tcBorders>
          </w:tcPr>
          <w:p w14:paraId="4EC04668" w14:textId="77777777" w:rsidR="00135FEC" w:rsidRPr="00912360" w:rsidRDefault="00000000">
            <w:pPr>
              <w:pStyle w:val="TableParagraph"/>
              <w:spacing w:before="80"/>
              <w:ind w:left="83"/>
              <w:rPr>
                <w:sz w:val="16"/>
                <w:lang w:val="es-ES_tradnl"/>
              </w:rPr>
            </w:pPr>
            <w:r w:rsidRPr="00912360">
              <w:rPr>
                <w:sz w:val="16"/>
                <w:lang w:val="es-ES_tradnl"/>
              </w:rPr>
              <w:t>ANTICIPO REEMBOLSABLE.P.I. RETOS 2017</w:t>
            </w:r>
          </w:p>
        </w:tc>
        <w:tc>
          <w:tcPr>
            <w:tcW w:w="1355" w:type="dxa"/>
            <w:tcBorders>
              <w:top w:val="single" w:sz="4" w:space="0" w:color="000000"/>
              <w:bottom w:val="single" w:sz="4" w:space="0" w:color="000000"/>
            </w:tcBorders>
          </w:tcPr>
          <w:p w14:paraId="4159F500" w14:textId="77777777" w:rsidR="00135FEC" w:rsidRPr="00912360" w:rsidRDefault="00000000">
            <w:pPr>
              <w:pStyle w:val="TableParagraph"/>
              <w:spacing w:before="80"/>
              <w:ind w:right="98"/>
              <w:jc w:val="right"/>
              <w:rPr>
                <w:sz w:val="16"/>
                <w:lang w:val="es-ES_tradnl"/>
              </w:rPr>
            </w:pPr>
            <w:r w:rsidRPr="00912360">
              <w:rPr>
                <w:sz w:val="16"/>
                <w:lang w:val="es-ES_tradnl"/>
              </w:rPr>
              <w:t>916.393,50</w:t>
            </w:r>
          </w:p>
        </w:tc>
        <w:tc>
          <w:tcPr>
            <w:tcW w:w="1428" w:type="dxa"/>
            <w:tcBorders>
              <w:top w:val="single" w:sz="4" w:space="0" w:color="000000"/>
              <w:bottom w:val="single" w:sz="4" w:space="0" w:color="000000"/>
            </w:tcBorders>
          </w:tcPr>
          <w:p w14:paraId="3318C616" w14:textId="77777777" w:rsidR="00135FEC" w:rsidRPr="00912360" w:rsidRDefault="00000000">
            <w:pPr>
              <w:pStyle w:val="TableParagraph"/>
              <w:spacing w:before="80"/>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5873FF99" w14:textId="77777777" w:rsidR="00135FEC" w:rsidRPr="00912360" w:rsidRDefault="00000000">
            <w:pPr>
              <w:pStyle w:val="TableParagraph"/>
              <w:spacing w:before="80"/>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752186F7" w14:textId="77777777" w:rsidR="00135FEC" w:rsidRPr="00912360" w:rsidRDefault="00000000">
            <w:pPr>
              <w:pStyle w:val="TableParagraph"/>
              <w:spacing w:before="80"/>
              <w:ind w:right="144"/>
              <w:jc w:val="right"/>
              <w:rPr>
                <w:sz w:val="16"/>
                <w:lang w:val="es-ES_tradnl"/>
              </w:rPr>
            </w:pPr>
            <w:r w:rsidRPr="00912360">
              <w:rPr>
                <w:sz w:val="16"/>
                <w:lang w:val="es-ES_tradnl"/>
              </w:rPr>
              <w:t>916.393,50</w:t>
            </w:r>
          </w:p>
        </w:tc>
        <w:tc>
          <w:tcPr>
            <w:tcW w:w="1399" w:type="dxa"/>
            <w:tcBorders>
              <w:top w:val="single" w:sz="4" w:space="0" w:color="000000"/>
              <w:bottom w:val="single" w:sz="4" w:space="0" w:color="000000"/>
            </w:tcBorders>
          </w:tcPr>
          <w:p w14:paraId="2243B1A3" w14:textId="77777777" w:rsidR="00135FEC" w:rsidRPr="00912360" w:rsidRDefault="00000000">
            <w:pPr>
              <w:pStyle w:val="TableParagraph"/>
              <w:spacing w:before="80"/>
              <w:ind w:right="117"/>
              <w:jc w:val="right"/>
              <w:rPr>
                <w:sz w:val="16"/>
                <w:lang w:val="es-ES_tradnl"/>
              </w:rPr>
            </w:pPr>
            <w:r w:rsidRPr="00912360">
              <w:rPr>
                <w:sz w:val="16"/>
                <w:lang w:val="es-ES_tradnl"/>
              </w:rPr>
              <w:t>916.393,50</w:t>
            </w:r>
          </w:p>
        </w:tc>
        <w:tc>
          <w:tcPr>
            <w:tcW w:w="1271" w:type="dxa"/>
            <w:tcBorders>
              <w:top w:val="single" w:sz="4" w:space="0" w:color="000000"/>
              <w:bottom w:val="single" w:sz="4" w:space="0" w:color="000000"/>
            </w:tcBorders>
          </w:tcPr>
          <w:p w14:paraId="1A027017" w14:textId="77777777" w:rsidR="00135FEC" w:rsidRPr="00912360" w:rsidRDefault="00000000">
            <w:pPr>
              <w:pStyle w:val="TableParagraph"/>
              <w:spacing w:before="80"/>
              <w:ind w:right="63"/>
              <w:jc w:val="right"/>
              <w:rPr>
                <w:sz w:val="16"/>
                <w:lang w:val="es-ES_tradnl"/>
              </w:rPr>
            </w:pPr>
            <w:r w:rsidRPr="00912360">
              <w:rPr>
                <w:sz w:val="16"/>
                <w:lang w:val="es-ES_tradnl"/>
              </w:rPr>
              <w:t>0,00</w:t>
            </w:r>
          </w:p>
        </w:tc>
      </w:tr>
      <w:tr w:rsidR="00135FEC" w:rsidRPr="00912360" w14:paraId="32438B51" w14:textId="77777777">
        <w:trPr>
          <w:trHeight w:val="340"/>
        </w:trPr>
        <w:tc>
          <w:tcPr>
            <w:tcW w:w="5926" w:type="dxa"/>
            <w:tcBorders>
              <w:top w:val="single" w:sz="4" w:space="0" w:color="000000"/>
              <w:bottom w:val="single" w:sz="4" w:space="0" w:color="000000"/>
            </w:tcBorders>
          </w:tcPr>
          <w:p w14:paraId="2194965A" w14:textId="77777777" w:rsidR="00135FEC" w:rsidRPr="00912360" w:rsidRDefault="00000000">
            <w:pPr>
              <w:pStyle w:val="TableParagraph"/>
              <w:spacing w:before="77"/>
              <w:ind w:left="83"/>
              <w:rPr>
                <w:sz w:val="16"/>
                <w:lang w:val="es-ES_tradnl"/>
              </w:rPr>
            </w:pPr>
            <w:r w:rsidRPr="00912360">
              <w:rPr>
                <w:sz w:val="16"/>
                <w:lang w:val="es-ES_tradnl"/>
              </w:rPr>
              <w:t>ANTICIPO REEMBOLSABLE P.I. EXCELENCIA 2017</w:t>
            </w:r>
          </w:p>
        </w:tc>
        <w:tc>
          <w:tcPr>
            <w:tcW w:w="1355" w:type="dxa"/>
            <w:tcBorders>
              <w:top w:val="single" w:sz="4" w:space="0" w:color="000000"/>
              <w:bottom w:val="single" w:sz="4" w:space="0" w:color="000000"/>
            </w:tcBorders>
          </w:tcPr>
          <w:p w14:paraId="5C58AE8B" w14:textId="77777777" w:rsidR="00135FEC" w:rsidRPr="00912360" w:rsidRDefault="00000000">
            <w:pPr>
              <w:pStyle w:val="TableParagraph"/>
              <w:spacing w:before="77"/>
              <w:ind w:right="98"/>
              <w:jc w:val="right"/>
              <w:rPr>
                <w:sz w:val="16"/>
                <w:lang w:val="es-ES_tradnl"/>
              </w:rPr>
            </w:pPr>
            <w:r w:rsidRPr="00912360">
              <w:rPr>
                <w:sz w:val="16"/>
                <w:lang w:val="es-ES_tradnl"/>
              </w:rPr>
              <w:t>434.027,00</w:t>
            </w:r>
          </w:p>
        </w:tc>
        <w:tc>
          <w:tcPr>
            <w:tcW w:w="1428" w:type="dxa"/>
            <w:tcBorders>
              <w:top w:val="single" w:sz="4" w:space="0" w:color="000000"/>
              <w:bottom w:val="single" w:sz="4" w:space="0" w:color="000000"/>
            </w:tcBorders>
          </w:tcPr>
          <w:p w14:paraId="512CFF02" w14:textId="77777777" w:rsidR="00135FEC" w:rsidRPr="00912360" w:rsidRDefault="00000000">
            <w:pPr>
              <w:pStyle w:val="TableParagraph"/>
              <w:spacing w:before="77"/>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463FDAE0" w14:textId="77777777" w:rsidR="00135FEC" w:rsidRPr="00912360" w:rsidRDefault="00000000">
            <w:pPr>
              <w:pStyle w:val="TableParagraph"/>
              <w:spacing w:before="77"/>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1ABC937A" w14:textId="77777777" w:rsidR="00135FEC" w:rsidRPr="00912360" w:rsidRDefault="00000000">
            <w:pPr>
              <w:pStyle w:val="TableParagraph"/>
              <w:spacing w:before="77"/>
              <w:ind w:right="144"/>
              <w:jc w:val="right"/>
              <w:rPr>
                <w:sz w:val="16"/>
                <w:lang w:val="es-ES_tradnl"/>
              </w:rPr>
            </w:pPr>
            <w:r w:rsidRPr="00912360">
              <w:rPr>
                <w:sz w:val="16"/>
                <w:lang w:val="es-ES_tradnl"/>
              </w:rPr>
              <w:t>434.027,00</w:t>
            </w:r>
          </w:p>
        </w:tc>
        <w:tc>
          <w:tcPr>
            <w:tcW w:w="1399" w:type="dxa"/>
            <w:tcBorders>
              <w:top w:val="single" w:sz="4" w:space="0" w:color="000000"/>
              <w:bottom w:val="single" w:sz="4" w:space="0" w:color="000000"/>
            </w:tcBorders>
          </w:tcPr>
          <w:p w14:paraId="4F726977" w14:textId="77777777" w:rsidR="00135FEC" w:rsidRPr="00912360" w:rsidRDefault="00000000">
            <w:pPr>
              <w:pStyle w:val="TableParagraph"/>
              <w:spacing w:before="77"/>
              <w:ind w:right="117"/>
              <w:jc w:val="right"/>
              <w:rPr>
                <w:sz w:val="16"/>
                <w:lang w:val="es-ES_tradnl"/>
              </w:rPr>
            </w:pPr>
            <w:r w:rsidRPr="00912360">
              <w:rPr>
                <w:sz w:val="16"/>
                <w:lang w:val="es-ES_tradnl"/>
              </w:rPr>
              <w:t>434.027,00</w:t>
            </w:r>
          </w:p>
        </w:tc>
        <w:tc>
          <w:tcPr>
            <w:tcW w:w="1271" w:type="dxa"/>
            <w:tcBorders>
              <w:top w:val="single" w:sz="4" w:space="0" w:color="000000"/>
              <w:bottom w:val="single" w:sz="4" w:space="0" w:color="000000"/>
            </w:tcBorders>
          </w:tcPr>
          <w:p w14:paraId="7344D245" w14:textId="77777777" w:rsidR="00135FEC" w:rsidRPr="00912360" w:rsidRDefault="00000000">
            <w:pPr>
              <w:pStyle w:val="TableParagraph"/>
              <w:spacing w:before="77"/>
              <w:ind w:right="63"/>
              <w:jc w:val="right"/>
              <w:rPr>
                <w:sz w:val="16"/>
                <w:lang w:val="es-ES_tradnl"/>
              </w:rPr>
            </w:pPr>
            <w:r w:rsidRPr="00912360">
              <w:rPr>
                <w:sz w:val="16"/>
                <w:lang w:val="es-ES_tradnl"/>
              </w:rPr>
              <w:t>0,00</w:t>
            </w:r>
          </w:p>
        </w:tc>
      </w:tr>
      <w:tr w:rsidR="00135FEC" w:rsidRPr="00912360" w14:paraId="3A6EBFFA" w14:textId="77777777">
        <w:trPr>
          <w:trHeight w:val="340"/>
        </w:trPr>
        <w:tc>
          <w:tcPr>
            <w:tcW w:w="5926" w:type="dxa"/>
            <w:tcBorders>
              <w:top w:val="single" w:sz="4" w:space="0" w:color="000000"/>
              <w:bottom w:val="single" w:sz="4" w:space="0" w:color="000000"/>
            </w:tcBorders>
          </w:tcPr>
          <w:p w14:paraId="64446BC7" w14:textId="77777777" w:rsidR="00135FEC" w:rsidRPr="00912360" w:rsidRDefault="00000000">
            <w:pPr>
              <w:pStyle w:val="TableParagraph"/>
              <w:spacing w:before="77"/>
              <w:ind w:left="83"/>
              <w:rPr>
                <w:sz w:val="16"/>
                <w:lang w:val="es-ES_tradnl"/>
              </w:rPr>
            </w:pPr>
            <w:r w:rsidRPr="00912360">
              <w:rPr>
                <w:sz w:val="16"/>
                <w:lang w:val="es-ES_tradnl"/>
              </w:rPr>
              <w:t>PRÉSTAMO. INFRAESTRUCTURAS 2018-EQC2018-004845-P (10)</w:t>
            </w:r>
          </w:p>
        </w:tc>
        <w:tc>
          <w:tcPr>
            <w:tcW w:w="1355" w:type="dxa"/>
            <w:tcBorders>
              <w:top w:val="single" w:sz="4" w:space="0" w:color="000000"/>
              <w:bottom w:val="single" w:sz="4" w:space="0" w:color="000000"/>
            </w:tcBorders>
          </w:tcPr>
          <w:p w14:paraId="2FE7AAD4" w14:textId="77777777" w:rsidR="00135FEC" w:rsidRPr="00912360" w:rsidRDefault="00000000">
            <w:pPr>
              <w:pStyle w:val="TableParagraph"/>
              <w:spacing w:before="77"/>
              <w:ind w:right="98"/>
              <w:jc w:val="right"/>
              <w:rPr>
                <w:sz w:val="16"/>
                <w:lang w:val="es-ES_tradnl"/>
              </w:rPr>
            </w:pPr>
            <w:r w:rsidRPr="00912360">
              <w:rPr>
                <w:sz w:val="16"/>
                <w:lang w:val="es-ES_tradnl"/>
              </w:rPr>
              <w:t>15.906,20</w:t>
            </w:r>
          </w:p>
        </w:tc>
        <w:tc>
          <w:tcPr>
            <w:tcW w:w="1428" w:type="dxa"/>
            <w:tcBorders>
              <w:top w:val="single" w:sz="4" w:space="0" w:color="000000"/>
              <w:bottom w:val="single" w:sz="4" w:space="0" w:color="000000"/>
            </w:tcBorders>
          </w:tcPr>
          <w:p w14:paraId="65915251" w14:textId="77777777" w:rsidR="00135FEC" w:rsidRPr="00912360" w:rsidRDefault="00000000">
            <w:pPr>
              <w:pStyle w:val="TableParagraph"/>
              <w:spacing w:before="77"/>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130FDC53" w14:textId="77777777" w:rsidR="00135FEC" w:rsidRPr="00912360" w:rsidRDefault="00000000">
            <w:pPr>
              <w:pStyle w:val="TableParagraph"/>
              <w:spacing w:before="77"/>
              <w:ind w:right="176"/>
              <w:jc w:val="right"/>
              <w:rPr>
                <w:sz w:val="16"/>
                <w:lang w:val="es-ES_tradnl"/>
              </w:rPr>
            </w:pPr>
            <w:r w:rsidRPr="00912360">
              <w:rPr>
                <w:sz w:val="16"/>
                <w:lang w:val="es-ES_tradnl"/>
              </w:rPr>
              <w:t>1.988,27</w:t>
            </w:r>
          </w:p>
        </w:tc>
        <w:tc>
          <w:tcPr>
            <w:tcW w:w="1391" w:type="dxa"/>
            <w:tcBorders>
              <w:top w:val="single" w:sz="4" w:space="0" w:color="000000"/>
              <w:bottom w:val="single" w:sz="4" w:space="0" w:color="000000"/>
            </w:tcBorders>
          </w:tcPr>
          <w:p w14:paraId="62840908" w14:textId="77777777" w:rsidR="00135FEC" w:rsidRPr="00912360" w:rsidRDefault="00000000">
            <w:pPr>
              <w:pStyle w:val="TableParagraph"/>
              <w:spacing w:before="77"/>
              <w:ind w:right="144"/>
              <w:jc w:val="right"/>
              <w:rPr>
                <w:sz w:val="16"/>
                <w:lang w:val="es-ES_tradnl"/>
              </w:rPr>
            </w:pPr>
            <w:r w:rsidRPr="00912360">
              <w:rPr>
                <w:sz w:val="16"/>
                <w:lang w:val="es-ES_tradnl"/>
              </w:rPr>
              <w:t>13.917,93</w:t>
            </w:r>
          </w:p>
        </w:tc>
        <w:tc>
          <w:tcPr>
            <w:tcW w:w="1399" w:type="dxa"/>
            <w:tcBorders>
              <w:top w:val="single" w:sz="4" w:space="0" w:color="000000"/>
              <w:bottom w:val="single" w:sz="4" w:space="0" w:color="000000"/>
            </w:tcBorders>
          </w:tcPr>
          <w:p w14:paraId="7E5B708A" w14:textId="77777777" w:rsidR="00135FEC" w:rsidRPr="00912360" w:rsidRDefault="00000000">
            <w:pPr>
              <w:pStyle w:val="TableParagraph"/>
              <w:spacing w:before="77"/>
              <w:ind w:right="117"/>
              <w:jc w:val="right"/>
              <w:rPr>
                <w:sz w:val="16"/>
                <w:lang w:val="es-ES_tradnl"/>
              </w:rPr>
            </w:pPr>
            <w:r w:rsidRPr="00912360">
              <w:rPr>
                <w:sz w:val="16"/>
                <w:lang w:val="es-ES_tradnl"/>
              </w:rPr>
              <w:t>11.929,66</w:t>
            </w:r>
          </w:p>
        </w:tc>
        <w:tc>
          <w:tcPr>
            <w:tcW w:w="1271" w:type="dxa"/>
            <w:tcBorders>
              <w:top w:val="single" w:sz="4" w:space="0" w:color="000000"/>
              <w:bottom w:val="single" w:sz="4" w:space="0" w:color="000000"/>
            </w:tcBorders>
          </w:tcPr>
          <w:p w14:paraId="14F948E9" w14:textId="77777777" w:rsidR="00135FEC" w:rsidRPr="00912360" w:rsidRDefault="00000000">
            <w:pPr>
              <w:pStyle w:val="TableParagraph"/>
              <w:spacing w:before="77"/>
              <w:ind w:right="63"/>
              <w:jc w:val="right"/>
              <w:rPr>
                <w:sz w:val="16"/>
                <w:lang w:val="es-ES_tradnl"/>
              </w:rPr>
            </w:pPr>
            <w:r w:rsidRPr="00912360">
              <w:rPr>
                <w:sz w:val="16"/>
                <w:lang w:val="es-ES_tradnl"/>
              </w:rPr>
              <w:t>1.988,27</w:t>
            </w:r>
          </w:p>
        </w:tc>
      </w:tr>
      <w:tr w:rsidR="00135FEC" w:rsidRPr="00912360" w14:paraId="7C5762CB" w14:textId="77777777">
        <w:trPr>
          <w:trHeight w:val="366"/>
        </w:trPr>
        <w:tc>
          <w:tcPr>
            <w:tcW w:w="5926" w:type="dxa"/>
            <w:tcBorders>
              <w:top w:val="single" w:sz="4" w:space="0" w:color="000000"/>
              <w:bottom w:val="single" w:sz="4" w:space="0" w:color="000000"/>
            </w:tcBorders>
          </w:tcPr>
          <w:p w14:paraId="45C7AF8A" w14:textId="77777777" w:rsidR="00135FEC" w:rsidRPr="00912360" w:rsidRDefault="00000000">
            <w:pPr>
              <w:pStyle w:val="TableParagraph"/>
              <w:spacing w:before="5" w:line="182" w:lineRule="exact"/>
              <w:ind w:left="83" w:right="167"/>
              <w:rPr>
                <w:sz w:val="16"/>
                <w:lang w:val="es-ES_tradnl"/>
              </w:rPr>
            </w:pPr>
            <w:r w:rsidRPr="00912360">
              <w:rPr>
                <w:sz w:val="16"/>
                <w:lang w:val="es-ES_tradnl"/>
              </w:rPr>
              <w:t>ANTICIPO REEMBOLSABLE INFRAESTRUCTURAS 2018. EQC2018-004845- P</w:t>
            </w:r>
          </w:p>
        </w:tc>
        <w:tc>
          <w:tcPr>
            <w:tcW w:w="1355" w:type="dxa"/>
            <w:tcBorders>
              <w:top w:val="single" w:sz="4" w:space="0" w:color="000000"/>
              <w:bottom w:val="single" w:sz="4" w:space="0" w:color="000000"/>
            </w:tcBorders>
          </w:tcPr>
          <w:p w14:paraId="18A6132F" w14:textId="77777777" w:rsidR="00135FEC" w:rsidRPr="00912360" w:rsidRDefault="00000000">
            <w:pPr>
              <w:pStyle w:val="TableParagraph"/>
              <w:spacing w:before="92"/>
              <w:ind w:right="98"/>
              <w:jc w:val="right"/>
              <w:rPr>
                <w:sz w:val="16"/>
                <w:lang w:val="es-ES_tradnl"/>
              </w:rPr>
            </w:pPr>
            <w:r w:rsidRPr="00912360">
              <w:rPr>
                <w:sz w:val="16"/>
                <w:lang w:val="es-ES_tradnl"/>
              </w:rPr>
              <w:t>112.668,86</w:t>
            </w:r>
          </w:p>
        </w:tc>
        <w:tc>
          <w:tcPr>
            <w:tcW w:w="1428" w:type="dxa"/>
            <w:tcBorders>
              <w:top w:val="single" w:sz="4" w:space="0" w:color="000000"/>
              <w:bottom w:val="single" w:sz="4" w:space="0" w:color="000000"/>
            </w:tcBorders>
          </w:tcPr>
          <w:p w14:paraId="363AA194" w14:textId="77777777" w:rsidR="00135FEC" w:rsidRPr="00912360" w:rsidRDefault="00000000">
            <w:pPr>
              <w:pStyle w:val="TableParagraph"/>
              <w:spacing w:before="92"/>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02558AC1" w14:textId="77777777" w:rsidR="00135FEC" w:rsidRPr="00912360" w:rsidRDefault="00000000">
            <w:pPr>
              <w:pStyle w:val="TableParagraph"/>
              <w:spacing w:before="92"/>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26B8B561" w14:textId="77777777" w:rsidR="00135FEC" w:rsidRPr="00912360" w:rsidRDefault="00000000">
            <w:pPr>
              <w:pStyle w:val="TableParagraph"/>
              <w:spacing w:before="92"/>
              <w:ind w:right="144"/>
              <w:jc w:val="right"/>
              <w:rPr>
                <w:sz w:val="16"/>
                <w:lang w:val="es-ES_tradnl"/>
              </w:rPr>
            </w:pPr>
            <w:r w:rsidRPr="00912360">
              <w:rPr>
                <w:sz w:val="16"/>
                <w:lang w:val="es-ES_tradnl"/>
              </w:rPr>
              <w:t>112.668,86</w:t>
            </w:r>
          </w:p>
        </w:tc>
        <w:tc>
          <w:tcPr>
            <w:tcW w:w="1399" w:type="dxa"/>
            <w:tcBorders>
              <w:top w:val="single" w:sz="4" w:space="0" w:color="000000"/>
              <w:bottom w:val="single" w:sz="4" w:space="0" w:color="000000"/>
            </w:tcBorders>
          </w:tcPr>
          <w:p w14:paraId="1713049D" w14:textId="77777777" w:rsidR="00135FEC" w:rsidRPr="00912360" w:rsidRDefault="00000000">
            <w:pPr>
              <w:pStyle w:val="TableParagraph"/>
              <w:spacing w:before="92"/>
              <w:ind w:right="117"/>
              <w:jc w:val="right"/>
              <w:rPr>
                <w:sz w:val="16"/>
                <w:lang w:val="es-ES_tradnl"/>
              </w:rPr>
            </w:pPr>
            <w:r w:rsidRPr="00912360">
              <w:rPr>
                <w:sz w:val="16"/>
                <w:lang w:val="es-ES_tradnl"/>
              </w:rPr>
              <w:t>112.668,86</w:t>
            </w:r>
          </w:p>
        </w:tc>
        <w:tc>
          <w:tcPr>
            <w:tcW w:w="1271" w:type="dxa"/>
            <w:tcBorders>
              <w:top w:val="single" w:sz="4" w:space="0" w:color="000000"/>
              <w:bottom w:val="single" w:sz="4" w:space="0" w:color="000000"/>
            </w:tcBorders>
          </w:tcPr>
          <w:p w14:paraId="4FA4B242" w14:textId="77777777" w:rsidR="00135FEC" w:rsidRPr="00912360" w:rsidRDefault="00000000">
            <w:pPr>
              <w:pStyle w:val="TableParagraph"/>
              <w:spacing w:before="92"/>
              <w:ind w:right="63"/>
              <w:jc w:val="right"/>
              <w:rPr>
                <w:sz w:val="16"/>
                <w:lang w:val="es-ES_tradnl"/>
              </w:rPr>
            </w:pPr>
            <w:r w:rsidRPr="00912360">
              <w:rPr>
                <w:sz w:val="16"/>
                <w:lang w:val="es-ES_tradnl"/>
              </w:rPr>
              <w:t>0,00</w:t>
            </w:r>
          </w:p>
        </w:tc>
      </w:tr>
      <w:tr w:rsidR="00135FEC" w:rsidRPr="00912360" w14:paraId="62090290" w14:textId="77777777">
        <w:trPr>
          <w:trHeight w:val="338"/>
        </w:trPr>
        <w:tc>
          <w:tcPr>
            <w:tcW w:w="5926" w:type="dxa"/>
            <w:tcBorders>
              <w:top w:val="single" w:sz="4" w:space="0" w:color="000000"/>
              <w:bottom w:val="single" w:sz="4" w:space="0" w:color="000000"/>
            </w:tcBorders>
          </w:tcPr>
          <w:p w14:paraId="3F75F743" w14:textId="77777777" w:rsidR="00135FEC" w:rsidRPr="00912360" w:rsidRDefault="00000000">
            <w:pPr>
              <w:pStyle w:val="TableParagraph"/>
              <w:spacing w:before="78"/>
              <w:ind w:left="83"/>
              <w:rPr>
                <w:sz w:val="16"/>
                <w:lang w:val="es-ES_tradnl"/>
              </w:rPr>
            </w:pPr>
            <w:r w:rsidRPr="00912360">
              <w:rPr>
                <w:sz w:val="16"/>
                <w:lang w:val="es-ES_tradnl"/>
              </w:rPr>
              <w:t>ANTICIPO REEMBOLSABLE PROY.I+D PIA12018-1-1 REF.PGC2018.</w:t>
            </w:r>
          </w:p>
        </w:tc>
        <w:tc>
          <w:tcPr>
            <w:tcW w:w="1355" w:type="dxa"/>
            <w:tcBorders>
              <w:top w:val="single" w:sz="4" w:space="0" w:color="000000"/>
              <w:bottom w:val="single" w:sz="4" w:space="0" w:color="000000"/>
            </w:tcBorders>
          </w:tcPr>
          <w:p w14:paraId="2B9BA660" w14:textId="77777777" w:rsidR="00135FEC" w:rsidRPr="00912360" w:rsidRDefault="00000000">
            <w:pPr>
              <w:pStyle w:val="TableParagraph"/>
              <w:spacing w:before="78"/>
              <w:ind w:right="98"/>
              <w:jc w:val="right"/>
              <w:rPr>
                <w:sz w:val="16"/>
                <w:lang w:val="es-ES_tradnl"/>
              </w:rPr>
            </w:pPr>
            <w:r w:rsidRPr="00912360">
              <w:rPr>
                <w:sz w:val="16"/>
                <w:lang w:val="es-ES_tradnl"/>
              </w:rPr>
              <w:t>401.115,00</w:t>
            </w:r>
          </w:p>
        </w:tc>
        <w:tc>
          <w:tcPr>
            <w:tcW w:w="1428" w:type="dxa"/>
            <w:tcBorders>
              <w:top w:val="single" w:sz="4" w:space="0" w:color="000000"/>
              <w:bottom w:val="single" w:sz="4" w:space="0" w:color="000000"/>
            </w:tcBorders>
          </w:tcPr>
          <w:p w14:paraId="0D4A6CF9" w14:textId="77777777" w:rsidR="00135FEC" w:rsidRPr="00912360" w:rsidRDefault="00000000">
            <w:pPr>
              <w:pStyle w:val="TableParagraph"/>
              <w:spacing w:before="78"/>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7B43337E" w14:textId="77777777" w:rsidR="00135FEC" w:rsidRPr="00912360" w:rsidRDefault="00000000">
            <w:pPr>
              <w:pStyle w:val="TableParagraph"/>
              <w:spacing w:before="78"/>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5C1B5AF6" w14:textId="77777777" w:rsidR="00135FEC" w:rsidRPr="00912360" w:rsidRDefault="00000000">
            <w:pPr>
              <w:pStyle w:val="TableParagraph"/>
              <w:spacing w:before="78"/>
              <w:ind w:right="144"/>
              <w:jc w:val="right"/>
              <w:rPr>
                <w:sz w:val="16"/>
                <w:lang w:val="es-ES_tradnl"/>
              </w:rPr>
            </w:pPr>
            <w:r w:rsidRPr="00912360">
              <w:rPr>
                <w:sz w:val="16"/>
                <w:lang w:val="es-ES_tradnl"/>
              </w:rPr>
              <w:t>401.115,00</w:t>
            </w:r>
          </w:p>
        </w:tc>
        <w:tc>
          <w:tcPr>
            <w:tcW w:w="1399" w:type="dxa"/>
            <w:tcBorders>
              <w:top w:val="single" w:sz="4" w:space="0" w:color="000000"/>
              <w:bottom w:val="single" w:sz="4" w:space="0" w:color="000000"/>
            </w:tcBorders>
          </w:tcPr>
          <w:p w14:paraId="207D88AE" w14:textId="77777777" w:rsidR="00135FEC" w:rsidRPr="00912360" w:rsidRDefault="00000000">
            <w:pPr>
              <w:pStyle w:val="TableParagraph"/>
              <w:spacing w:before="78"/>
              <w:ind w:right="117"/>
              <w:jc w:val="right"/>
              <w:rPr>
                <w:sz w:val="16"/>
                <w:lang w:val="es-ES_tradnl"/>
              </w:rPr>
            </w:pPr>
            <w:r w:rsidRPr="00912360">
              <w:rPr>
                <w:sz w:val="16"/>
                <w:lang w:val="es-ES_tradnl"/>
              </w:rPr>
              <w:t>401.115,00</w:t>
            </w:r>
          </w:p>
        </w:tc>
        <w:tc>
          <w:tcPr>
            <w:tcW w:w="1271" w:type="dxa"/>
            <w:tcBorders>
              <w:top w:val="single" w:sz="4" w:space="0" w:color="000000"/>
              <w:bottom w:val="single" w:sz="4" w:space="0" w:color="000000"/>
            </w:tcBorders>
          </w:tcPr>
          <w:p w14:paraId="0AF1319D" w14:textId="77777777" w:rsidR="00135FEC" w:rsidRPr="00912360" w:rsidRDefault="00000000">
            <w:pPr>
              <w:pStyle w:val="TableParagraph"/>
              <w:spacing w:before="78"/>
              <w:ind w:right="63"/>
              <w:jc w:val="right"/>
              <w:rPr>
                <w:sz w:val="16"/>
                <w:lang w:val="es-ES_tradnl"/>
              </w:rPr>
            </w:pPr>
            <w:r w:rsidRPr="00912360">
              <w:rPr>
                <w:sz w:val="16"/>
                <w:lang w:val="es-ES_tradnl"/>
              </w:rPr>
              <w:t>0,00</w:t>
            </w:r>
          </w:p>
        </w:tc>
      </w:tr>
      <w:tr w:rsidR="00135FEC" w:rsidRPr="00912360" w14:paraId="65A9A706" w14:textId="77777777">
        <w:trPr>
          <w:trHeight w:val="340"/>
        </w:trPr>
        <w:tc>
          <w:tcPr>
            <w:tcW w:w="5926" w:type="dxa"/>
            <w:tcBorders>
              <w:top w:val="single" w:sz="4" w:space="0" w:color="000000"/>
              <w:bottom w:val="single" w:sz="4" w:space="0" w:color="000000"/>
            </w:tcBorders>
          </w:tcPr>
          <w:p w14:paraId="0EB446CD" w14:textId="77777777" w:rsidR="00135FEC" w:rsidRPr="00912360" w:rsidRDefault="00000000">
            <w:pPr>
              <w:pStyle w:val="TableParagraph"/>
              <w:spacing w:before="157" w:line="163" w:lineRule="exact"/>
              <w:ind w:left="83"/>
              <w:rPr>
                <w:sz w:val="16"/>
                <w:lang w:val="es-ES_tradnl"/>
              </w:rPr>
            </w:pPr>
            <w:r w:rsidRPr="00912360">
              <w:rPr>
                <w:sz w:val="16"/>
                <w:lang w:val="es-ES_tradnl"/>
              </w:rPr>
              <w:t>ANTICIPO REEMBOLSABLE ANUAL.2019 PROY.I+D RETOS PIA132018-1-1</w:t>
            </w:r>
          </w:p>
        </w:tc>
        <w:tc>
          <w:tcPr>
            <w:tcW w:w="1355" w:type="dxa"/>
            <w:tcBorders>
              <w:top w:val="single" w:sz="4" w:space="0" w:color="000000"/>
              <w:bottom w:val="single" w:sz="4" w:space="0" w:color="000000"/>
            </w:tcBorders>
          </w:tcPr>
          <w:p w14:paraId="350CDCF2" w14:textId="77777777" w:rsidR="00135FEC" w:rsidRPr="00912360" w:rsidRDefault="00000000">
            <w:pPr>
              <w:pStyle w:val="TableParagraph"/>
              <w:spacing w:before="77"/>
              <w:ind w:right="98"/>
              <w:jc w:val="right"/>
              <w:rPr>
                <w:sz w:val="16"/>
                <w:lang w:val="es-ES_tradnl"/>
              </w:rPr>
            </w:pPr>
            <w:r w:rsidRPr="00912360">
              <w:rPr>
                <w:sz w:val="16"/>
                <w:lang w:val="es-ES_tradnl"/>
              </w:rPr>
              <w:t>598.792,70</w:t>
            </w:r>
          </w:p>
        </w:tc>
        <w:tc>
          <w:tcPr>
            <w:tcW w:w="1428" w:type="dxa"/>
            <w:tcBorders>
              <w:top w:val="single" w:sz="4" w:space="0" w:color="000000"/>
              <w:bottom w:val="single" w:sz="4" w:space="0" w:color="000000"/>
            </w:tcBorders>
          </w:tcPr>
          <w:p w14:paraId="49850BC7" w14:textId="77777777" w:rsidR="00135FEC" w:rsidRPr="00912360" w:rsidRDefault="00000000">
            <w:pPr>
              <w:pStyle w:val="TableParagraph"/>
              <w:spacing w:before="77"/>
              <w:ind w:right="67"/>
              <w:jc w:val="right"/>
              <w:rPr>
                <w:sz w:val="16"/>
                <w:lang w:val="es-ES_tradnl"/>
              </w:rPr>
            </w:pPr>
            <w:r w:rsidRPr="00912360">
              <w:rPr>
                <w:sz w:val="16"/>
                <w:lang w:val="es-ES_tradnl"/>
              </w:rPr>
              <w:t>103.439,19</w:t>
            </w:r>
          </w:p>
        </w:tc>
        <w:tc>
          <w:tcPr>
            <w:tcW w:w="1950" w:type="dxa"/>
            <w:tcBorders>
              <w:top w:val="single" w:sz="4" w:space="0" w:color="000000"/>
              <w:bottom w:val="single" w:sz="4" w:space="0" w:color="000000"/>
            </w:tcBorders>
          </w:tcPr>
          <w:p w14:paraId="10219F4C" w14:textId="77777777" w:rsidR="00135FEC" w:rsidRPr="00912360" w:rsidRDefault="00000000">
            <w:pPr>
              <w:pStyle w:val="TableParagraph"/>
              <w:spacing w:before="77"/>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74E8DD74" w14:textId="77777777" w:rsidR="00135FEC" w:rsidRPr="00912360" w:rsidRDefault="00000000">
            <w:pPr>
              <w:pStyle w:val="TableParagraph"/>
              <w:spacing w:before="77"/>
              <w:ind w:right="144"/>
              <w:jc w:val="right"/>
              <w:rPr>
                <w:sz w:val="16"/>
                <w:lang w:val="es-ES_tradnl"/>
              </w:rPr>
            </w:pPr>
            <w:r w:rsidRPr="00912360">
              <w:rPr>
                <w:sz w:val="16"/>
                <w:lang w:val="es-ES_tradnl"/>
              </w:rPr>
              <w:t>495.353,51</w:t>
            </w:r>
          </w:p>
        </w:tc>
        <w:tc>
          <w:tcPr>
            <w:tcW w:w="1399" w:type="dxa"/>
            <w:tcBorders>
              <w:top w:val="single" w:sz="4" w:space="0" w:color="000000"/>
              <w:bottom w:val="single" w:sz="4" w:space="0" w:color="000000"/>
            </w:tcBorders>
          </w:tcPr>
          <w:p w14:paraId="2484A9D9" w14:textId="77777777" w:rsidR="00135FEC" w:rsidRPr="00912360" w:rsidRDefault="00000000">
            <w:pPr>
              <w:pStyle w:val="TableParagraph"/>
              <w:spacing w:before="77"/>
              <w:ind w:right="117"/>
              <w:jc w:val="right"/>
              <w:rPr>
                <w:sz w:val="16"/>
                <w:lang w:val="es-ES_tradnl"/>
              </w:rPr>
            </w:pPr>
            <w:r w:rsidRPr="00912360">
              <w:rPr>
                <w:sz w:val="16"/>
                <w:lang w:val="es-ES_tradnl"/>
              </w:rPr>
              <w:t>495.353,51</w:t>
            </w:r>
          </w:p>
        </w:tc>
        <w:tc>
          <w:tcPr>
            <w:tcW w:w="1271" w:type="dxa"/>
            <w:tcBorders>
              <w:top w:val="single" w:sz="4" w:space="0" w:color="000000"/>
              <w:bottom w:val="single" w:sz="4" w:space="0" w:color="000000"/>
            </w:tcBorders>
          </w:tcPr>
          <w:p w14:paraId="1074A34E" w14:textId="77777777" w:rsidR="00135FEC" w:rsidRPr="00912360" w:rsidRDefault="00000000">
            <w:pPr>
              <w:pStyle w:val="TableParagraph"/>
              <w:spacing w:before="77"/>
              <w:ind w:right="63"/>
              <w:jc w:val="right"/>
              <w:rPr>
                <w:sz w:val="16"/>
                <w:lang w:val="es-ES_tradnl"/>
              </w:rPr>
            </w:pPr>
            <w:r w:rsidRPr="00912360">
              <w:rPr>
                <w:sz w:val="16"/>
                <w:lang w:val="es-ES_tradnl"/>
              </w:rPr>
              <w:t>0,00</w:t>
            </w:r>
          </w:p>
        </w:tc>
      </w:tr>
      <w:tr w:rsidR="00135FEC" w:rsidRPr="00912360" w14:paraId="7DCAF25B" w14:textId="77777777">
        <w:trPr>
          <w:trHeight w:val="340"/>
        </w:trPr>
        <w:tc>
          <w:tcPr>
            <w:tcW w:w="5926" w:type="dxa"/>
            <w:tcBorders>
              <w:top w:val="single" w:sz="4" w:space="0" w:color="000000"/>
              <w:bottom w:val="single" w:sz="4" w:space="0" w:color="000000"/>
            </w:tcBorders>
          </w:tcPr>
          <w:p w14:paraId="38797A28" w14:textId="77777777" w:rsidR="00135FEC" w:rsidRPr="00912360" w:rsidRDefault="00000000">
            <w:pPr>
              <w:pStyle w:val="TableParagraph"/>
              <w:spacing w:before="157" w:line="163" w:lineRule="exact"/>
              <w:ind w:left="83"/>
              <w:rPr>
                <w:sz w:val="16"/>
                <w:lang w:val="es-ES_tradnl"/>
              </w:rPr>
            </w:pPr>
            <w:r w:rsidRPr="00912360">
              <w:rPr>
                <w:sz w:val="16"/>
                <w:lang w:val="es-ES_tradnl"/>
              </w:rPr>
              <w:t>ANTICIPO REEMBOLSABLE PID2021 PIA12021</w:t>
            </w:r>
          </w:p>
        </w:tc>
        <w:tc>
          <w:tcPr>
            <w:tcW w:w="1355" w:type="dxa"/>
            <w:tcBorders>
              <w:top w:val="single" w:sz="4" w:space="0" w:color="000000"/>
              <w:bottom w:val="single" w:sz="4" w:space="0" w:color="000000"/>
            </w:tcBorders>
          </w:tcPr>
          <w:p w14:paraId="2750165E" w14:textId="77777777" w:rsidR="00135FEC" w:rsidRPr="00912360" w:rsidRDefault="00000000">
            <w:pPr>
              <w:pStyle w:val="TableParagraph"/>
              <w:spacing w:before="77"/>
              <w:ind w:right="98"/>
              <w:jc w:val="right"/>
              <w:rPr>
                <w:sz w:val="16"/>
                <w:lang w:val="es-ES_tradnl"/>
              </w:rPr>
            </w:pPr>
            <w:r w:rsidRPr="00912360">
              <w:rPr>
                <w:sz w:val="16"/>
                <w:lang w:val="es-ES_tradnl"/>
              </w:rPr>
              <w:t>0,00</w:t>
            </w:r>
          </w:p>
        </w:tc>
        <w:tc>
          <w:tcPr>
            <w:tcW w:w="1428" w:type="dxa"/>
            <w:tcBorders>
              <w:top w:val="single" w:sz="4" w:space="0" w:color="000000"/>
              <w:bottom w:val="single" w:sz="4" w:space="0" w:color="000000"/>
            </w:tcBorders>
          </w:tcPr>
          <w:p w14:paraId="4676D2B7" w14:textId="77777777" w:rsidR="00135FEC" w:rsidRPr="00912360" w:rsidRDefault="00000000">
            <w:pPr>
              <w:pStyle w:val="TableParagraph"/>
              <w:spacing w:before="77"/>
              <w:ind w:right="67"/>
              <w:jc w:val="right"/>
              <w:rPr>
                <w:sz w:val="16"/>
                <w:lang w:val="es-ES_tradnl"/>
              </w:rPr>
            </w:pPr>
            <w:r w:rsidRPr="00912360">
              <w:rPr>
                <w:sz w:val="16"/>
                <w:lang w:val="es-ES_tradnl"/>
              </w:rPr>
              <w:t>0,00</w:t>
            </w:r>
          </w:p>
        </w:tc>
        <w:tc>
          <w:tcPr>
            <w:tcW w:w="1950" w:type="dxa"/>
            <w:tcBorders>
              <w:top w:val="single" w:sz="4" w:space="0" w:color="000000"/>
              <w:bottom w:val="single" w:sz="4" w:space="0" w:color="000000"/>
            </w:tcBorders>
          </w:tcPr>
          <w:p w14:paraId="577E83A8" w14:textId="77777777" w:rsidR="00135FEC" w:rsidRPr="00912360" w:rsidRDefault="00000000">
            <w:pPr>
              <w:pStyle w:val="TableParagraph"/>
              <w:spacing w:before="77"/>
              <w:ind w:right="176"/>
              <w:jc w:val="right"/>
              <w:rPr>
                <w:sz w:val="16"/>
                <w:lang w:val="es-ES_tradnl"/>
              </w:rPr>
            </w:pPr>
            <w:r w:rsidRPr="00912360">
              <w:rPr>
                <w:sz w:val="16"/>
                <w:lang w:val="es-ES_tradnl"/>
              </w:rPr>
              <w:t>0,00</w:t>
            </w:r>
          </w:p>
        </w:tc>
        <w:tc>
          <w:tcPr>
            <w:tcW w:w="1391" w:type="dxa"/>
            <w:tcBorders>
              <w:top w:val="single" w:sz="4" w:space="0" w:color="000000"/>
              <w:bottom w:val="single" w:sz="4" w:space="0" w:color="000000"/>
            </w:tcBorders>
          </w:tcPr>
          <w:p w14:paraId="2B8DA152" w14:textId="77777777" w:rsidR="00135FEC" w:rsidRPr="00912360" w:rsidRDefault="00000000">
            <w:pPr>
              <w:pStyle w:val="TableParagraph"/>
              <w:spacing w:before="77"/>
              <w:ind w:right="142"/>
              <w:jc w:val="right"/>
              <w:rPr>
                <w:sz w:val="16"/>
                <w:lang w:val="es-ES_tradnl"/>
              </w:rPr>
            </w:pPr>
            <w:r w:rsidRPr="00912360">
              <w:rPr>
                <w:sz w:val="16"/>
                <w:lang w:val="es-ES_tradnl"/>
              </w:rPr>
              <w:t>1.025.424,79</w:t>
            </w:r>
          </w:p>
        </w:tc>
        <w:tc>
          <w:tcPr>
            <w:tcW w:w="1399" w:type="dxa"/>
            <w:tcBorders>
              <w:top w:val="single" w:sz="4" w:space="0" w:color="000000"/>
              <w:bottom w:val="single" w:sz="4" w:space="0" w:color="000000"/>
            </w:tcBorders>
          </w:tcPr>
          <w:p w14:paraId="73727FBB" w14:textId="77777777" w:rsidR="00135FEC" w:rsidRPr="00912360" w:rsidRDefault="00000000">
            <w:pPr>
              <w:pStyle w:val="TableParagraph"/>
              <w:spacing w:before="77"/>
              <w:ind w:right="115"/>
              <w:jc w:val="right"/>
              <w:rPr>
                <w:sz w:val="16"/>
                <w:lang w:val="es-ES_tradnl"/>
              </w:rPr>
            </w:pPr>
            <w:r w:rsidRPr="00912360">
              <w:rPr>
                <w:sz w:val="16"/>
                <w:lang w:val="es-ES_tradnl"/>
              </w:rPr>
              <w:t>1.025.424,79</w:t>
            </w:r>
          </w:p>
        </w:tc>
        <w:tc>
          <w:tcPr>
            <w:tcW w:w="1271" w:type="dxa"/>
            <w:tcBorders>
              <w:top w:val="single" w:sz="4" w:space="0" w:color="000000"/>
              <w:bottom w:val="single" w:sz="4" w:space="0" w:color="000000"/>
            </w:tcBorders>
          </w:tcPr>
          <w:p w14:paraId="0A9B2AF0" w14:textId="77777777" w:rsidR="00135FEC" w:rsidRPr="00912360" w:rsidRDefault="00000000">
            <w:pPr>
              <w:pStyle w:val="TableParagraph"/>
              <w:spacing w:before="77"/>
              <w:ind w:right="63"/>
              <w:jc w:val="right"/>
              <w:rPr>
                <w:sz w:val="16"/>
                <w:lang w:val="es-ES_tradnl"/>
              </w:rPr>
            </w:pPr>
            <w:r w:rsidRPr="00912360">
              <w:rPr>
                <w:sz w:val="16"/>
                <w:lang w:val="es-ES_tradnl"/>
              </w:rPr>
              <w:t>0,00</w:t>
            </w:r>
          </w:p>
        </w:tc>
      </w:tr>
      <w:tr w:rsidR="00135FEC" w:rsidRPr="00912360" w14:paraId="19970731" w14:textId="77777777">
        <w:trPr>
          <w:trHeight w:val="340"/>
        </w:trPr>
        <w:tc>
          <w:tcPr>
            <w:tcW w:w="5926" w:type="dxa"/>
            <w:tcBorders>
              <w:top w:val="single" w:sz="4" w:space="0" w:color="000000"/>
              <w:bottom w:val="single" w:sz="4" w:space="0" w:color="000000"/>
            </w:tcBorders>
          </w:tcPr>
          <w:p w14:paraId="6DC07D99" w14:textId="77777777" w:rsidR="00135FEC" w:rsidRPr="00912360" w:rsidRDefault="00000000">
            <w:pPr>
              <w:pStyle w:val="TableParagraph"/>
              <w:spacing w:before="77"/>
              <w:ind w:left="2612" w:right="2696"/>
              <w:jc w:val="center"/>
              <w:rPr>
                <w:b/>
                <w:sz w:val="16"/>
                <w:lang w:val="es-ES_tradnl"/>
              </w:rPr>
            </w:pPr>
            <w:r w:rsidRPr="00912360">
              <w:rPr>
                <w:b/>
                <w:sz w:val="16"/>
                <w:lang w:val="es-ES_tradnl"/>
              </w:rPr>
              <w:t>TOTAL</w:t>
            </w:r>
          </w:p>
        </w:tc>
        <w:tc>
          <w:tcPr>
            <w:tcW w:w="1355" w:type="dxa"/>
            <w:tcBorders>
              <w:top w:val="single" w:sz="4" w:space="0" w:color="000000"/>
              <w:bottom w:val="single" w:sz="4" w:space="0" w:color="000000"/>
            </w:tcBorders>
          </w:tcPr>
          <w:p w14:paraId="0C9F5032" w14:textId="77777777" w:rsidR="00135FEC" w:rsidRPr="00912360" w:rsidRDefault="00000000">
            <w:pPr>
              <w:pStyle w:val="TableParagraph"/>
              <w:spacing w:before="77"/>
              <w:ind w:right="96"/>
              <w:jc w:val="right"/>
              <w:rPr>
                <w:b/>
                <w:sz w:val="16"/>
                <w:lang w:val="es-ES_tradnl"/>
              </w:rPr>
            </w:pPr>
            <w:r w:rsidRPr="00912360">
              <w:rPr>
                <w:b/>
                <w:sz w:val="16"/>
                <w:lang w:val="es-ES_tradnl"/>
              </w:rPr>
              <w:t>8.415.684,81</w:t>
            </w:r>
          </w:p>
        </w:tc>
        <w:tc>
          <w:tcPr>
            <w:tcW w:w="1428" w:type="dxa"/>
            <w:tcBorders>
              <w:top w:val="single" w:sz="4" w:space="0" w:color="000000"/>
              <w:bottom w:val="single" w:sz="4" w:space="0" w:color="000000"/>
            </w:tcBorders>
          </w:tcPr>
          <w:p w14:paraId="56D43A25" w14:textId="77777777" w:rsidR="00135FEC" w:rsidRPr="00912360" w:rsidRDefault="00000000">
            <w:pPr>
              <w:pStyle w:val="TableParagraph"/>
              <w:spacing w:before="77"/>
              <w:ind w:right="67"/>
              <w:jc w:val="right"/>
              <w:rPr>
                <w:b/>
                <w:sz w:val="16"/>
                <w:lang w:val="es-ES_tradnl"/>
              </w:rPr>
            </w:pPr>
            <w:r w:rsidRPr="00912360">
              <w:rPr>
                <w:b/>
                <w:sz w:val="16"/>
                <w:lang w:val="es-ES_tradnl"/>
              </w:rPr>
              <w:t>125.218,20</w:t>
            </w:r>
          </w:p>
        </w:tc>
        <w:tc>
          <w:tcPr>
            <w:tcW w:w="1950" w:type="dxa"/>
            <w:tcBorders>
              <w:top w:val="single" w:sz="4" w:space="0" w:color="000000"/>
              <w:bottom w:val="single" w:sz="4" w:space="0" w:color="000000"/>
            </w:tcBorders>
          </w:tcPr>
          <w:p w14:paraId="26C78F2F" w14:textId="77777777" w:rsidR="00135FEC" w:rsidRPr="00912360" w:rsidRDefault="00000000">
            <w:pPr>
              <w:pStyle w:val="TableParagraph"/>
              <w:spacing w:before="77"/>
              <w:ind w:right="176"/>
              <w:jc w:val="right"/>
              <w:rPr>
                <w:b/>
                <w:sz w:val="16"/>
                <w:lang w:val="es-ES_tradnl"/>
              </w:rPr>
            </w:pPr>
            <w:r w:rsidRPr="00912360">
              <w:rPr>
                <w:b/>
                <w:sz w:val="16"/>
                <w:lang w:val="es-ES_tradnl"/>
              </w:rPr>
              <w:t>117.315,14</w:t>
            </w:r>
          </w:p>
        </w:tc>
        <w:tc>
          <w:tcPr>
            <w:tcW w:w="1391" w:type="dxa"/>
            <w:tcBorders>
              <w:top w:val="single" w:sz="4" w:space="0" w:color="000000"/>
              <w:bottom w:val="single" w:sz="4" w:space="0" w:color="000000"/>
            </w:tcBorders>
          </w:tcPr>
          <w:p w14:paraId="50CCCD93" w14:textId="77777777" w:rsidR="00135FEC" w:rsidRPr="00912360" w:rsidRDefault="00000000">
            <w:pPr>
              <w:pStyle w:val="TableParagraph"/>
              <w:spacing w:before="77"/>
              <w:ind w:right="141"/>
              <w:jc w:val="right"/>
              <w:rPr>
                <w:b/>
                <w:sz w:val="16"/>
                <w:lang w:val="es-ES_tradnl"/>
              </w:rPr>
            </w:pPr>
            <w:r w:rsidRPr="00912360">
              <w:rPr>
                <w:b/>
                <w:sz w:val="16"/>
                <w:lang w:val="es-ES_tradnl"/>
              </w:rPr>
              <w:t>9.198.576,26</w:t>
            </w:r>
          </w:p>
        </w:tc>
        <w:tc>
          <w:tcPr>
            <w:tcW w:w="1399" w:type="dxa"/>
            <w:tcBorders>
              <w:top w:val="single" w:sz="4" w:space="0" w:color="000000"/>
              <w:bottom w:val="single" w:sz="4" w:space="0" w:color="000000"/>
            </w:tcBorders>
          </w:tcPr>
          <w:p w14:paraId="5BF74F86" w14:textId="77777777" w:rsidR="00135FEC" w:rsidRPr="00912360" w:rsidRDefault="00000000">
            <w:pPr>
              <w:pStyle w:val="TableParagraph"/>
              <w:spacing w:before="77"/>
              <w:ind w:right="115"/>
              <w:jc w:val="right"/>
              <w:rPr>
                <w:b/>
                <w:sz w:val="16"/>
                <w:lang w:val="es-ES_tradnl"/>
              </w:rPr>
            </w:pPr>
            <w:r w:rsidRPr="00912360">
              <w:rPr>
                <w:b/>
                <w:sz w:val="16"/>
                <w:lang w:val="es-ES_tradnl"/>
              </w:rPr>
              <w:t>9.080.360,30</w:t>
            </w:r>
          </w:p>
        </w:tc>
        <w:tc>
          <w:tcPr>
            <w:tcW w:w="1271" w:type="dxa"/>
            <w:tcBorders>
              <w:top w:val="single" w:sz="4" w:space="0" w:color="000000"/>
              <w:bottom w:val="single" w:sz="4" w:space="0" w:color="000000"/>
            </w:tcBorders>
          </w:tcPr>
          <w:p w14:paraId="39B2C0B1" w14:textId="77777777" w:rsidR="00135FEC" w:rsidRPr="00912360" w:rsidRDefault="00000000">
            <w:pPr>
              <w:pStyle w:val="TableParagraph"/>
              <w:spacing w:before="77"/>
              <w:ind w:right="63"/>
              <w:jc w:val="right"/>
              <w:rPr>
                <w:b/>
                <w:sz w:val="16"/>
                <w:lang w:val="es-ES_tradnl"/>
              </w:rPr>
            </w:pPr>
            <w:r w:rsidRPr="00912360">
              <w:rPr>
                <w:b/>
                <w:sz w:val="16"/>
                <w:lang w:val="es-ES_tradnl"/>
              </w:rPr>
              <w:t>118.215,96</w:t>
            </w:r>
          </w:p>
        </w:tc>
      </w:tr>
    </w:tbl>
    <w:p w14:paraId="51FBA1D1" w14:textId="77777777" w:rsidR="00135FEC" w:rsidRPr="00912360" w:rsidRDefault="00135FEC">
      <w:pPr>
        <w:jc w:val="right"/>
        <w:rPr>
          <w:sz w:val="16"/>
          <w:lang w:val="es-ES_tradnl"/>
        </w:rPr>
        <w:sectPr w:rsidR="00135FEC" w:rsidRPr="00912360">
          <w:footerReference w:type="default" r:id="rId29"/>
          <w:pgSz w:w="16850" w:h="11920" w:orient="landscape"/>
          <w:pgMar w:top="1100" w:right="880" w:bottom="1320" w:left="1020" w:header="0" w:footer="1140" w:gutter="0"/>
          <w:cols w:space="720"/>
        </w:sectPr>
      </w:pPr>
    </w:p>
    <w:p w14:paraId="3D7B9F8D" w14:textId="77777777" w:rsidR="00135FEC" w:rsidRPr="00912360" w:rsidRDefault="00000000">
      <w:pPr>
        <w:pStyle w:val="Ttulo1"/>
        <w:numPr>
          <w:ilvl w:val="0"/>
          <w:numId w:val="9"/>
        </w:numPr>
        <w:tabs>
          <w:tab w:val="left" w:pos="1954"/>
          <w:tab w:val="left" w:pos="1955"/>
        </w:tabs>
        <w:spacing w:before="180"/>
        <w:ind w:left="1954" w:hanging="570"/>
        <w:jc w:val="left"/>
        <w:rPr>
          <w:lang w:val="es-ES_tradnl"/>
        </w:rPr>
      </w:pPr>
      <w:bookmarkStart w:id="145" w:name="b)_Acreedores_y_otras_cuentas_a_pagar"/>
      <w:bookmarkEnd w:id="145"/>
      <w:r w:rsidRPr="00912360">
        <w:rPr>
          <w:lang w:val="es-ES_tradnl"/>
        </w:rPr>
        <w:lastRenderedPageBreak/>
        <w:t>Acreedores y otras cuentas a</w:t>
      </w:r>
      <w:r w:rsidRPr="00912360">
        <w:rPr>
          <w:spacing w:val="-7"/>
          <w:lang w:val="es-ES_tradnl"/>
        </w:rPr>
        <w:t xml:space="preserve"> </w:t>
      </w:r>
      <w:r w:rsidRPr="00912360">
        <w:rPr>
          <w:lang w:val="es-ES_tradnl"/>
        </w:rPr>
        <w:t>pagar</w:t>
      </w:r>
    </w:p>
    <w:p w14:paraId="4AA4A8C8" w14:textId="77777777" w:rsidR="00135FEC" w:rsidRPr="00912360" w:rsidRDefault="00135FEC">
      <w:pPr>
        <w:pStyle w:val="Textoindependiente"/>
        <w:spacing w:before="1"/>
        <w:rPr>
          <w:b/>
          <w:sz w:val="24"/>
          <w:lang w:val="es-ES_tradnl"/>
        </w:rPr>
      </w:pPr>
    </w:p>
    <w:p w14:paraId="29EBE237" w14:textId="77777777" w:rsidR="00135FEC" w:rsidRPr="00912360" w:rsidRDefault="00000000">
      <w:pPr>
        <w:pStyle w:val="Textoindependiente"/>
        <w:spacing w:line="360" w:lineRule="auto"/>
        <w:ind w:left="960" w:right="654"/>
        <w:rPr>
          <w:lang w:val="es-ES_tradnl"/>
        </w:rPr>
      </w:pPr>
      <w:r w:rsidRPr="00912360">
        <w:rPr>
          <w:lang w:val="es-ES_tradnl"/>
        </w:rPr>
        <w:t>El</w:t>
      </w:r>
      <w:r w:rsidRPr="00912360">
        <w:rPr>
          <w:spacing w:val="-12"/>
          <w:lang w:val="es-ES_tradnl"/>
        </w:rPr>
        <w:t xml:space="preserve"> </w:t>
      </w:r>
      <w:r w:rsidRPr="00912360">
        <w:rPr>
          <w:lang w:val="es-ES_tradnl"/>
        </w:rPr>
        <w:t>epígrafe</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Acreedores</w:t>
      </w:r>
      <w:r w:rsidRPr="00912360">
        <w:rPr>
          <w:spacing w:val="-11"/>
          <w:lang w:val="es-ES_tradnl"/>
        </w:rPr>
        <w:t xml:space="preserve"> </w:t>
      </w:r>
      <w:r w:rsidRPr="00912360">
        <w:rPr>
          <w:lang w:val="es-ES_tradnl"/>
        </w:rPr>
        <w:t>y</w:t>
      </w:r>
      <w:r w:rsidRPr="00912360">
        <w:rPr>
          <w:spacing w:val="-13"/>
          <w:lang w:val="es-ES_tradnl"/>
        </w:rPr>
        <w:t xml:space="preserve"> </w:t>
      </w:r>
      <w:r w:rsidRPr="00912360">
        <w:rPr>
          <w:lang w:val="es-ES_tradnl"/>
        </w:rPr>
        <w:t>otras</w:t>
      </w:r>
      <w:r w:rsidRPr="00912360">
        <w:rPr>
          <w:spacing w:val="-16"/>
          <w:lang w:val="es-ES_tradnl"/>
        </w:rPr>
        <w:t xml:space="preserve"> </w:t>
      </w:r>
      <w:r w:rsidRPr="00912360">
        <w:rPr>
          <w:lang w:val="es-ES_tradnl"/>
        </w:rPr>
        <w:t>cuentas</w:t>
      </w:r>
      <w:r w:rsidRPr="00912360">
        <w:rPr>
          <w:spacing w:val="-12"/>
          <w:lang w:val="es-ES_tradnl"/>
        </w:rPr>
        <w:t xml:space="preserve"> </w:t>
      </w:r>
      <w:r w:rsidRPr="00912360">
        <w:rPr>
          <w:lang w:val="es-ES_tradnl"/>
        </w:rPr>
        <w:t>a</w:t>
      </w:r>
      <w:r w:rsidRPr="00912360">
        <w:rPr>
          <w:spacing w:val="-14"/>
          <w:lang w:val="es-ES_tradnl"/>
        </w:rPr>
        <w:t xml:space="preserve"> </w:t>
      </w:r>
      <w:r w:rsidRPr="00912360">
        <w:rPr>
          <w:lang w:val="es-ES_tradnl"/>
        </w:rPr>
        <w:t>pagar</w:t>
      </w:r>
      <w:r w:rsidRPr="00912360">
        <w:rPr>
          <w:spacing w:val="-12"/>
          <w:lang w:val="es-ES_tradnl"/>
        </w:rPr>
        <w:t xml:space="preserve"> </w:t>
      </w:r>
      <w:r w:rsidRPr="00912360">
        <w:rPr>
          <w:lang w:val="es-ES_tradnl"/>
        </w:rPr>
        <w:t>con</w:t>
      </w:r>
      <w:r w:rsidRPr="00912360">
        <w:rPr>
          <w:spacing w:val="-14"/>
          <w:lang w:val="es-ES_tradnl"/>
        </w:rPr>
        <w:t xml:space="preserve"> </w:t>
      </w:r>
      <w:r w:rsidRPr="00912360">
        <w:rPr>
          <w:lang w:val="es-ES_tradnl"/>
        </w:rPr>
        <w:t>un</w:t>
      </w:r>
      <w:r w:rsidRPr="00912360">
        <w:rPr>
          <w:spacing w:val="-14"/>
          <w:lang w:val="es-ES_tradnl"/>
        </w:rPr>
        <w:t xml:space="preserve"> </w:t>
      </w:r>
      <w:r w:rsidRPr="00912360">
        <w:rPr>
          <w:lang w:val="es-ES_tradnl"/>
        </w:rPr>
        <w:t>importe</w:t>
      </w:r>
      <w:r w:rsidRPr="00912360">
        <w:rPr>
          <w:spacing w:val="-14"/>
          <w:lang w:val="es-ES_tradnl"/>
        </w:rPr>
        <w:t xml:space="preserve"> </w:t>
      </w:r>
      <w:r w:rsidRPr="00912360">
        <w:rPr>
          <w:lang w:val="es-ES_tradnl"/>
        </w:rPr>
        <w:t>de</w:t>
      </w:r>
      <w:r w:rsidRPr="00912360">
        <w:rPr>
          <w:spacing w:val="-13"/>
          <w:lang w:val="es-ES_tradnl"/>
        </w:rPr>
        <w:t xml:space="preserve"> </w:t>
      </w:r>
      <w:r w:rsidRPr="00912360">
        <w:rPr>
          <w:lang w:val="es-ES_tradnl"/>
        </w:rPr>
        <w:t>11.822.006,46</w:t>
      </w:r>
      <w:r w:rsidRPr="00912360">
        <w:rPr>
          <w:spacing w:val="-11"/>
          <w:lang w:val="es-ES_tradnl"/>
        </w:rPr>
        <w:t xml:space="preserve"> </w:t>
      </w:r>
      <w:r w:rsidRPr="00912360">
        <w:rPr>
          <w:lang w:val="es-ES_tradnl"/>
        </w:rPr>
        <w:t>euros, se desglosa en los conceptos detallados en la tabla</w:t>
      </w:r>
      <w:r w:rsidRPr="00912360">
        <w:rPr>
          <w:spacing w:val="-4"/>
          <w:lang w:val="es-ES_tradnl"/>
        </w:rPr>
        <w:t xml:space="preserve"> </w:t>
      </w:r>
      <w:r w:rsidRPr="00912360">
        <w:rPr>
          <w:lang w:val="es-ES_tradnl"/>
        </w:rPr>
        <w:t>49.</w:t>
      </w:r>
    </w:p>
    <w:p w14:paraId="59521E7D" w14:textId="77777777" w:rsidR="00135FEC" w:rsidRPr="00912360" w:rsidRDefault="00135FEC">
      <w:pPr>
        <w:pStyle w:val="Textoindependiente"/>
        <w:rPr>
          <w:sz w:val="20"/>
          <w:lang w:val="es-ES_tradnl"/>
        </w:rPr>
      </w:pPr>
    </w:p>
    <w:p w14:paraId="3E687854" w14:textId="77777777" w:rsidR="00135FEC" w:rsidRPr="00912360" w:rsidRDefault="00000000">
      <w:pPr>
        <w:ind w:left="3157" w:right="2961"/>
        <w:jc w:val="center"/>
        <w:rPr>
          <w:b/>
          <w:sz w:val="20"/>
          <w:lang w:val="es-ES_tradnl"/>
        </w:rPr>
      </w:pPr>
      <w:bookmarkStart w:id="146" w:name="_bookmark70"/>
      <w:bookmarkEnd w:id="146"/>
      <w:r w:rsidRPr="00912360">
        <w:rPr>
          <w:b/>
          <w:color w:val="44536A"/>
          <w:sz w:val="20"/>
          <w:lang w:val="es-ES_tradnl"/>
        </w:rPr>
        <w:t>Tabla 49. Acreedores y otras cuentas a pagar</w:t>
      </w:r>
    </w:p>
    <w:p w14:paraId="48DCFCF7" w14:textId="77777777" w:rsidR="00135FEC" w:rsidRPr="00912360" w:rsidRDefault="00135FEC">
      <w:pPr>
        <w:pStyle w:val="Textoindependiente"/>
        <w:spacing w:before="4"/>
        <w:rPr>
          <w:b/>
          <w:sz w:val="17"/>
          <w:lang w:val="es-ES_tradnl"/>
        </w:rPr>
      </w:pPr>
    </w:p>
    <w:tbl>
      <w:tblPr>
        <w:tblStyle w:val="TableNormal"/>
        <w:tblW w:w="0" w:type="auto"/>
        <w:tblInd w:w="819" w:type="dxa"/>
        <w:tblLayout w:type="fixed"/>
        <w:tblLook w:val="01E0" w:firstRow="1" w:lastRow="1" w:firstColumn="1" w:lastColumn="1" w:noHBand="0" w:noVBand="0"/>
      </w:tblPr>
      <w:tblGrid>
        <w:gridCol w:w="6192"/>
        <w:gridCol w:w="1747"/>
        <w:gridCol w:w="1507"/>
      </w:tblGrid>
      <w:tr w:rsidR="00135FEC" w:rsidRPr="00912360" w14:paraId="5C84DDE7" w14:textId="77777777">
        <w:trPr>
          <w:trHeight w:val="429"/>
        </w:trPr>
        <w:tc>
          <w:tcPr>
            <w:tcW w:w="6192" w:type="dxa"/>
            <w:tcBorders>
              <w:top w:val="single" w:sz="4" w:space="0" w:color="000000"/>
              <w:bottom w:val="single" w:sz="4" w:space="0" w:color="000000"/>
            </w:tcBorders>
          </w:tcPr>
          <w:p w14:paraId="60E17063" w14:textId="77777777" w:rsidR="00135FEC" w:rsidRPr="00912360" w:rsidRDefault="00000000">
            <w:pPr>
              <w:pStyle w:val="TableParagraph"/>
              <w:spacing w:before="90"/>
              <w:ind w:left="2521" w:right="2485"/>
              <w:jc w:val="center"/>
              <w:rPr>
                <w:b/>
                <w:sz w:val="20"/>
                <w:lang w:val="es-ES_tradnl"/>
              </w:rPr>
            </w:pPr>
            <w:r w:rsidRPr="00912360">
              <w:rPr>
                <w:b/>
                <w:sz w:val="20"/>
                <w:lang w:val="es-ES_tradnl"/>
              </w:rPr>
              <w:t>Descripción</w:t>
            </w:r>
          </w:p>
        </w:tc>
        <w:tc>
          <w:tcPr>
            <w:tcW w:w="1747" w:type="dxa"/>
            <w:tcBorders>
              <w:top w:val="single" w:sz="4" w:space="0" w:color="000000"/>
              <w:bottom w:val="single" w:sz="4" w:space="0" w:color="000000"/>
            </w:tcBorders>
          </w:tcPr>
          <w:p w14:paraId="43A16BF1" w14:textId="77777777" w:rsidR="00135FEC" w:rsidRPr="00912360" w:rsidRDefault="00000000">
            <w:pPr>
              <w:pStyle w:val="TableParagraph"/>
              <w:spacing w:before="90"/>
              <w:ind w:left="649" w:right="612"/>
              <w:jc w:val="center"/>
              <w:rPr>
                <w:b/>
                <w:sz w:val="20"/>
                <w:lang w:val="es-ES_tradnl"/>
              </w:rPr>
            </w:pPr>
            <w:r w:rsidRPr="00912360">
              <w:rPr>
                <w:b/>
                <w:sz w:val="20"/>
                <w:lang w:val="es-ES_tradnl"/>
              </w:rPr>
              <w:t>2022</w:t>
            </w:r>
          </w:p>
        </w:tc>
        <w:tc>
          <w:tcPr>
            <w:tcW w:w="1507" w:type="dxa"/>
            <w:tcBorders>
              <w:top w:val="single" w:sz="4" w:space="0" w:color="000000"/>
              <w:bottom w:val="single" w:sz="4" w:space="0" w:color="000000"/>
            </w:tcBorders>
          </w:tcPr>
          <w:p w14:paraId="22B6DE8F" w14:textId="77777777" w:rsidR="00135FEC" w:rsidRPr="00912360" w:rsidRDefault="00000000">
            <w:pPr>
              <w:pStyle w:val="TableParagraph"/>
              <w:spacing w:before="90"/>
              <w:ind w:left="505" w:right="517"/>
              <w:jc w:val="center"/>
              <w:rPr>
                <w:b/>
                <w:sz w:val="20"/>
                <w:lang w:val="es-ES_tradnl"/>
              </w:rPr>
            </w:pPr>
            <w:r w:rsidRPr="00912360">
              <w:rPr>
                <w:b/>
                <w:sz w:val="20"/>
                <w:lang w:val="es-ES_tradnl"/>
              </w:rPr>
              <w:t>2021</w:t>
            </w:r>
          </w:p>
        </w:tc>
      </w:tr>
      <w:tr w:rsidR="00135FEC" w:rsidRPr="00912360" w14:paraId="35973C42" w14:textId="77777777">
        <w:trPr>
          <w:trHeight w:val="647"/>
        </w:trPr>
        <w:tc>
          <w:tcPr>
            <w:tcW w:w="6192" w:type="dxa"/>
            <w:tcBorders>
              <w:top w:val="single" w:sz="4" w:space="0" w:color="000000"/>
              <w:bottom w:val="single" w:sz="4" w:space="0" w:color="000000"/>
            </w:tcBorders>
          </w:tcPr>
          <w:p w14:paraId="7041CB78" w14:textId="77777777" w:rsidR="00135FEC" w:rsidRPr="00912360" w:rsidRDefault="00000000">
            <w:pPr>
              <w:pStyle w:val="TableParagraph"/>
              <w:spacing w:before="89" w:line="260" w:lineRule="atLeast"/>
              <w:ind w:left="177" w:right="336"/>
              <w:rPr>
                <w:sz w:val="20"/>
                <w:lang w:val="es-ES_tradnl"/>
              </w:rPr>
            </w:pPr>
            <w:r w:rsidRPr="00912360">
              <w:rPr>
                <w:sz w:val="20"/>
                <w:lang w:val="es-ES_tradnl"/>
              </w:rPr>
              <w:t>Acreedores por obligaciones reconocidas presupuesto corriente (4000)</w:t>
            </w:r>
          </w:p>
        </w:tc>
        <w:tc>
          <w:tcPr>
            <w:tcW w:w="1747" w:type="dxa"/>
            <w:tcBorders>
              <w:top w:val="single" w:sz="4" w:space="0" w:color="000000"/>
              <w:bottom w:val="single" w:sz="4" w:space="0" w:color="000000"/>
            </w:tcBorders>
          </w:tcPr>
          <w:p w14:paraId="2727B1A8" w14:textId="77777777" w:rsidR="00135FEC" w:rsidRPr="00912360" w:rsidRDefault="00000000">
            <w:pPr>
              <w:pStyle w:val="TableParagraph"/>
              <w:spacing w:before="59"/>
              <w:ind w:right="110"/>
              <w:jc w:val="right"/>
              <w:rPr>
                <w:sz w:val="20"/>
                <w:lang w:val="es-ES_tradnl"/>
              </w:rPr>
            </w:pPr>
            <w:r w:rsidRPr="00912360">
              <w:rPr>
                <w:sz w:val="20"/>
                <w:lang w:val="es-ES_tradnl"/>
              </w:rPr>
              <w:t>5.712.436,47</w:t>
            </w:r>
          </w:p>
        </w:tc>
        <w:tc>
          <w:tcPr>
            <w:tcW w:w="1507" w:type="dxa"/>
            <w:tcBorders>
              <w:top w:val="single" w:sz="4" w:space="0" w:color="000000"/>
              <w:bottom w:val="single" w:sz="4" w:space="0" w:color="000000"/>
            </w:tcBorders>
          </w:tcPr>
          <w:p w14:paraId="38D745A2" w14:textId="77777777" w:rsidR="00135FEC" w:rsidRPr="00912360" w:rsidRDefault="00000000">
            <w:pPr>
              <w:pStyle w:val="TableParagraph"/>
              <w:spacing w:before="59"/>
              <w:ind w:right="117"/>
              <w:jc w:val="right"/>
              <w:rPr>
                <w:sz w:val="20"/>
                <w:lang w:val="es-ES_tradnl"/>
              </w:rPr>
            </w:pPr>
            <w:r w:rsidRPr="00912360">
              <w:rPr>
                <w:sz w:val="20"/>
                <w:lang w:val="es-ES_tradnl"/>
              </w:rPr>
              <w:t>7.528.158,16</w:t>
            </w:r>
          </w:p>
        </w:tc>
      </w:tr>
      <w:tr w:rsidR="00135FEC" w:rsidRPr="00912360" w14:paraId="02F8B63C" w14:textId="77777777">
        <w:trPr>
          <w:trHeight w:val="650"/>
        </w:trPr>
        <w:tc>
          <w:tcPr>
            <w:tcW w:w="6192" w:type="dxa"/>
            <w:tcBorders>
              <w:top w:val="single" w:sz="4" w:space="0" w:color="000000"/>
              <w:bottom w:val="single" w:sz="4" w:space="0" w:color="000000"/>
            </w:tcBorders>
          </w:tcPr>
          <w:p w14:paraId="05EF72BE" w14:textId="77777777" w:rsidR="00135FEC" w:rsidRPr="00912360" w:rsidRDefault="00000000">
            <w:pPr>
              <w:pStyle w:val="TableParagraph"/>
              <w:spacing w:before="89" w:line="260" w:lineRule="atLeast"/>
              <w:ind w:left="177" w:right="420"/>
              <w:rPr>
                <w:sz w:val="20"/>
                <w:lang w:val="es-ES_tradnl"/>
              </w:rPr>
            </w:pPr>
            <w:r w:rsidRPr="00912360">
              <w:rPr>
                <w:sz w:val="20"/>
                <w:lang w:val="es-ES_tradnl"/>
              </w:rPr>
              <w:t>Acreedores por obligaciones reconocidas de ejercicios cerrados (410)</w:t>
            </w:r>
          </w:p>
        </w:tc>
        <w:tc>
          <w:tcPr>
            <w:tcW w:w="1747" w:type="dxa"/>
            <w:tcBorders>
              <w:top w:val="single" w:sz="4" w:space="0" w:color="000000"/>
              <w:bottom w:val="single" w:sz="4" w:space="0" w:color="000000"/>
            </w:tcBorders>
          </w:tcPr>
          <w:p w14:paraId="4E11906E" w14:textId="77777777" w:rsidR="00135FEC" w:rsidRPr="00912360" w:rsidRDefault="00000000">
            <w:pPr>
              <w:pStyle w:val="TableParagraph"/>
              <w:spacing w:before="59"/>
              <w:ind w:right="110"/>
              <w:jc w:val="right"/>
              <w:rPr>
                <w:sz w:val="20"/>
                <w:lang w:val="es-ES_tradnl"/>
              </w:rPr>
            </w:pPr>
            <w:r w:rsidRPr="00912360">
              <w:rPr>
                <w:sz w:val="20"/>
                <w:lang w:val="es-ES_tradnl"/>
              </w:rPr>
              <w:t>33.370,08</w:t>
            </w:r>
          </w:p>
        </w:tc>
        <w:tc>
          <w:tcPr>
            <w:tcW w:w="1507" w:type="dxa"/>
            <w:tcBorders>
              <w:top w:val="single" w:sz="4" w:space="0" w:color="000000"/>
              <w:bottom w:val="single" w:sz="4" w:space="0" w:color="000000"/>
            </w:tcBorders>
          </w:tcPr>
          <w:p w14:paraId="12DEA8A6" w14:textId="77777777" w:rsidR="00135FEC" w:rsidRPr="00912360" w:rsidRDefault="00000000">
            <w:pPr>
              <w:pStyle w:val="TableParagraph"/>
              <w:spacing w:before="59"/>
              <w:ind w:right="117"/>
              <w:jc w:val="right"/>
              <w:rPr>
                <w:sz w:val="20"/>
                <w:lang w:val="es-ES_tradnl"/>
              </w:rPr>
            </w:pPr>
            <w:r w:rsidRPr="00912360">
              <w:rPr>
                <w:sz w:val="20"/>
                <w:lang w:val="es-ES_tradnl"/>
              </w:rPr>
              <w:t>235.503,70</w:t>
            </w:r>
          </w:p>
        </w:tc>
      </w:tr>
      <w:tr w:rsidR="00135FEC" w:rsidRPr="00912360" w14:paraId="58346688" w14:textId="77777777">
        <w:trPr>
          <w:trHeight w:val="707"/>
        </w:trPr>
        <w:tc>
          <w:tcPr>
            <w:tcW w:w="6192" w:type="dxa"/>
            <w:tcBorders>
              <w:top w:val="single" w:sz="4" w:space="0" w:color="000000"/>
              <w:bottom w:val="single" w:sz="4" w:space="0" w:color="000000"/>
            </w:tcBorders>
          </w:tcPr>
          <w:p w14:paraId="1A73CBAE" w14:textId="77777777" w:rsidR="00135FEC" w:rsidRPr="00912360" w:rsidRDefault="00000000">
            <w:pPr>
              <w:pStyle w:val="TableParagraph"/>
              <w:spacing w:before="119" w:line="276" w:lineRule="auto"/>
              <w:ind w:left="177" w:right="1358"/>
              <w:rPr>
                <w:sz w:val="20"/>
                <w:lang w:val="es-ES_tradnl"/>
              </w:rPr>
            </w:pPr>
            <w:r w:rsidRPr="00912360">
              <w:rPr>
                <w:sz w:val="20"/>
                <w:lang w:val="es-ES_tradnl"/>
              </w:rPr>
              <w:t>Acreedores por operaciones pendientes de aplicar a presupuesto (413)</w:t>
            </w:r>
          </w:p>
        </w:tc>
        <w:tc>
          <w:tcPr>
            <w:tcW w:w="1747" w:type="dxa"/>
            <w:tcBorders>
              <w:top w:val="single" w:sz="4" w:space="0" w:color="000000"/>
              <w:bottom w:val="single" w:sz="4" w:space="0" w:color="000000"/>
            </w:tcBorders>
          </w:tcPr>
          <w:p w14:paraId="6759884F" w14:textId="77777777" w:rsidR="00135FEC" w:rsidRPr="00912360" w:rsidRDefault="00000000">
            <w:pPr>
              <w:pStyle w:val="TableParagraph"/>
              <w:spacing w:before="59"/>
              <w:ind w:right="110"/>
              <w:jc w:val="right"/>
              <w:rPr>
                <w:sz w:val="20"/>
                <w:lang w:val="es-ES_tradnl"/>
              </w:rPr>
            </w:pPr>
            <w:r w:rsidRPr="00912360">
              <w:rPr>
                <w:sz w:val="20"/>
                <w:lang w:val="es-ES_tradnl"/>
              </w:rPr>
              <w:t>2.278.396,20</w:t>
            </w:r>
          </w:p>
        </w:tc>
        <w:tc>
          <w:tcPr>
            <w:tcW w:w="1507" w:type="dxa"/>
            <w:tcBorders>
              <w:top w:val="single" w:sz="4" w:space="0" w:color="000000"/>
              <w:bottom w:val="single" w:sz="4" w:space="0" w:color="000000"/>
            </w:tcBorders>
          </w:tcPr>
          <w:p w14:paraId="70CF3515" w14:textId="77777777" w:rsidR="00135FEC" w:rsidRPr="00912360" w:rsidRDefault="00000000">
            <w:pPr>
              <w:pStyle w:val="TableParagraph"/>
              <w:spacing w:before="59"/>
              <w:ind w:right="117"/>
              <w:jc w:val="right"/>
              <w:rPr>
                <w:sz w:val="20"/>
                <w:lang w:val="es-ES_tradnl"/>
              </w:rPr>
            </w:pPr>
            <w:r w:rsidRPr="00912360">
              <w:rPr>
                <w:sz w:val="20"/>
                <w:lang w:val="es-ES_tradnl"/>
              </w:rPr>
              <w:t>2.976.916,71</w:t>
            </w:r>
          </w:p>
        </w:tc>
      </w:tr>
      <w:tr w:rsidR="00135FEC" w:rsidRPr="00912360" w14:paraId="5E6AA822" w14:textId="77777777">
        <w:trPr>
          <w:trHeight w:val="383"/>
        </w:trPr>
        <w:tc>
          <w:tcPr>
            <w:tcW w:w="6192" w:type="dxa"/>
            <w:tcBorders>
              <w:top w:val="single" w:sz="4" w:space="0" w:color="000000"/>
              <w:bottom w:val="single" w:sz="4" w:space="0" w:color="000000"/>
            </w:tcBorders>
          </w:tcPr>
          <w:p w14:paraId="6D4E4BA4" w14:textId="77777777" w:rsidR="00135FEC" w:rsidRPr="00912360" w:rsidRDefault="00000000">
            <w:pPr>
              <w:pStyle w:val="TableParagraph"/>
              <w:spacing w:before="119"/>
              <w:ind w:left="177"/>
              <w:rPr>
                <w:sz w:val="20"/>
                <w:lang w:val="es-ES_tradnl"/>
              </w:rPr>
            </w:pPr>
            <w:r w:rsidRPr="00912360">
              <w:rPr>
                <w:sz w:val="20"/>
                <w:lang w:val="es-ES_tradnl"/>
              </w:rPr>
              <w:t>Acreedores no presupuestarios</w:t>
            </w:r>
          </w:p>
        </w:tc>
        <w:tc>
          <w:tcPr>
            <w:tcW w:w="1747" w:type="dxa"/>
            <w:tcBorders>
              <w:top w:val="single" w:sz="4" w:space="0" w:color="000000"/>
              <w:bottom w:val="single" w:sz="4" w:space="0" w:color="000000"/>
            </w:tcBorders>
          </w:tcPr>
          <w:p w14:paraId="6FB8C36B" w14:textId="77777777" w:rsidR="00135FEC" w:rsidRPr="00912360" w:rsidRDefault="00000000">
            <w:pPr>
              <w:pStyle w:val="TableParagraph"/>
              <w:spacing w:before="59"/>
              <w:ind w:right="111"/>
              <w:jc w:val="right"/>
              <w:rPr>
                <w:sz w:val="20"/>
                <w:lang w:val="es-ES_tradnl"/>
              </w:rPr>
            </w:pPr>
            <w:r w:rsidRPr="00912360">
              <w:rPr>
                <w:sz w:val="20"/>
                <w:lang w:val="es-ES_tradnl"/>
              </w:rPr>
              <w:t>436.066,32</w:t>
            </w:r>
          </w:p>
        </w:tc>
        <w:tc>
          <w:tcPr>
            <w:tcW w:w="1507" w:type="dxa"/>
            <w:tcBorders>
              <w:top w:val="single" w:sz="4" w:space="0" w:color="000000"/>
              <w:bottom w:val="single" w:sz="4" w:space="0" w:color="000000"/>
            </w:tcBorders>
          </w:tcPr>
          <w:p w14:paraId="1E2DCEFE" w14:textId="77777777" w:rsidR="00135FEC" w:rsidRPr="00912360" w:rsidRDefault="00000000">
            <w:pPr>
              <w:pStyle w:val="TableParagraph"/>
              <w:spacing w:before="59"/>
              <w:ind w:right="118"/>
              <w:jc w:val="right"/>
              <w:rPr>
                <w:sz w:val="20"/>
                <w:lang w:val="es-ES_tradnl"/>
              </w:rPr>
            </w:pPr>
            <w:r w:rsidRPr="00912360">
              <w:rPr>
                <w:sz w:val="20"/>
                <w:lang w:val="es-ES_tradnl"/>
              </w:rPr>
              <w:t>409.715,58</w:t>
            </w:r>
          </w:p>
        </w:tc>
      </w:tr>
      <w:tr w:rsidR="00135FEC" w:rsidRPr="00912360" w14:paraId="29D99B4C" w14:textId="77777777">
        <w:trPr>
          <w:trHeight w:val="386"/>
        </w:trPr>
        <w:tc>
          <w:tcPr>
            <w:tcW w:w="6192" w:type="dxa"/>
            <w:tcBorders>
              <w:top w:val="single" w:sz="4" w:space="0" w:color="000000"/>
              <w:bottom w:val="single" w:sz="4" w:space="0" w:color="000000"/>
            </w:tcBorders>
          </w:tcPr>
          <w:p w14:paraId="3CC11397" w14:textId="77777777" w:rsidR="00135FEC" w:rsidRPr="00912360" w:rsidRDefault="00000000">
            <w:pPr>
              <w:pStyle w:val="TableParagraph"/>
              <w:spacing w:before="119"/>
              <w:ind w:left="177"/>
              <w:rPr>
                <w:sz w:val="20"/>
                <w:lang w:val="es-ES_tradnl"/>
              </w:rPr>
            </w:pPr>
            <w:r w:rsidRPr="00912360">
              <w:rPr>
                <w:sz w:val="20"/>
                <w:lang w:val="es-ES_tradnl"/>
              </w:rPr>
              <w:t>Administraciones Públicas y otros</w:t>
            </w:r>
          </w:p>
        </w:tc>
        <w:tc>
          <w:tcPr>
            <w:tcW w:w="1747" w:type="dxa"/>
            <w:tcBorders>
              <w:top w:val="single" w:sz="4" w:space="0" w:color="000000"/>
              <w:bottom w:val="single" w:sz="4" w:space="0" w:color="000000"/>
            </w:tcBorders>
          </w:tcPr>
          <w:p w14:paraId="56196FA1" w14:textId="77777777" w:rsidR="00135FEC" w:rsidRPr="00912360" w:rsidRDefault="00000000">
            <w:pPr>
              <w:pStyle w:val="TableParagraph"/>
              <w:spacing w:before="59"/>
              <w:ind w:right="110"/>
              <w:jc w:val="right"/>
              <w:rPr>
                <w:sz w:val="20"/>
                <w:lang w:val="es-ES_tradnl"/>
              </w:rPr>
            </w:pPr>
            <w:r w:rsidRPr="00912360">
              <w:rPr>
                <w:sz w:val="20"/>
                <w:lang w:val="es-ES_tradnl"/>
              </w:rPr>
              <w:t>3.419.271,87</w:t>
            </w:r>
          </w:p>
        </w:tc>
        <w:tc>
          <w:tcPr>
            <w:tcW w:w="1507" w:type="dxa"/>
            <w:tcBorders>
              <w:top w:val="single" w:sz="4" w:space="0" w:color="000000"/>
              <w:bottom w:val="single" w:sz="4" w:space="0" w:color="000000"/>
            </w:tcBorders>
          </w:tcPr>
          <w:p w14:paraId="28DC6348" w14:textId="77777777" w:rsidR="00135FEC" w:rsidRPr="00912360" w:rsidRDefault="00000000">
            <w:pPr>
              <w:pStyle w:val="TableParagraph"/>
              <w:spacing w:before="59"/>
              <w:ind w:right="117"/>
              <w:jc w:val="right"/>
              <w:rPr>
                <w:sz w:val="20"/>
                <w:lang w:val="es-ES_tradnl"/>
              </w:rPr>
            </w:pPr>
            <w:r w:rsidRPr="00912360">
              <w:rPr>
                <w:sz w:val="20"/>
                <w:lang w:val="es-ES_tradnl"/>
              </w:rPr>
              <w:t>3.334.761,34</w:t>
            </w:r>
          </w:p>
        </w:tc>
      </w:tr>
      <w:tr w:rsidR="00135FEC" w:rsidRPr="00912360" w14:paraId="3A3BCF5C" w14:textId="77777777">
        <w:trPr>
          <w:trHeight w:val="364"/>
        </w:trPr>
        <w:tc>
          <w:tcPr>
            <w:tcW w:w="6192" w:type="dxa"/>
            <w:tcBorders>
              <w:top w:val="single" w:sz="4" w:space="0" w:color="000000"/>
              <w:bottom w:val="single" w:sz="4" w:space="0" w:color="000000"/>
            </w:tcBorders>
          </w:tcPr>
          <w:p w14:paraId="1C2779CB" w14:textId="77777777" w:rsidR="00135FEC" w:rsidRPr="00912360" w:rsidRDefault="00000000">
            <w:pPr>
              <w:pStyle w:val="TableParagraph"/>
              <w:spacing w:before="59"/>
              <w:ind w:left="2521" w:right="2293"/>
              <w:jc w:val="center"/>
              <w:rPr>
                <w:b/>
                <w:sz w:val="20"/>
                <w:lang w:val="es-ES_tradnl"/>
              </w:rPr>
            </w:pPr>
            <w:r w:rsidRPr="00912360">
              <w:rPr>
                <w:b/>
                <w:sz w:val="20"/>
                <w:lang w:val="es-ES_tradnl"/>
              </w:rPr>
              <w:t>Total</w:t>
            </w:r>
          </w:p>
        </w:tc>
        <w:tc>
          <w:tcPr>
            <w:tcW w:w="1747" w:type="dxa"/>
            <w:tcBorders>
              <w:top w:val="single" w:sz="4" w:space="0" w:color="000000"/>
              <w:bottom w:val="single" w:sz="4" w:space="0" w:color="000000"/>
            </w:tcBorders>
          </w:tcPr>
          <w:p w14:paraId="317829A7" w14:textId="77777777" w:rsidR="00135FEC" w:rsidRPr="00912360" w:rsidRDefault="00000000">
            <w:pPr>
              <w:pStyle w:val="TableParagraph"/>
              <w:spacing w:before="59"/>
              <w:ind w:right="110"/>
              <w:jc w:val="right"/>
              <w:rPr>
                <w:b/>
                <w:sz w:val="20"/>
                <w:lang w:val="es-ES_tradnl"/>
              </w:rPr>
            </w:pPr>
            <w:r w:rsidRPr="00912360">
              <w:rPr>
                <w:b/>
                <w:sz w:val="20"/>
                <w:lang w:val="es-ES_tradnl"/>
              </w:rPr>
              <w:t>11.879.540,94</w:t>
            </w:r>
          </w:p>
        </w:tc>
        <w:tc>
          <w:tcPr>
            <w:tcW w:w="1507" w:type="dxa"/>
            <w:tcBorders>
              <w:top w:val="single" w:sz="4" w:space="0" w:color="000000"/>
              <w:bottom w:val="single" w:sz="4" w:space="0" w:color="000000"/>
            </w:tcBorders>
          </w:tcPr>
          <w:p w14:paraId="69E2BB64" w14:textId="77777777" w:rsidR="00135FEC" w:rsidRPr="00912360" w:rsidRDefault="00000000">
            <w:pPr>
              <w:pStyle w:val="TableParagraph"/>
              <w:spacing w:before="59"/>
              <w:ind w:right="117"/>
              <w:jc w:val="right"/>
              <w:rPr>
                <w:b/>
                <w:sz w:val="20"/>
                <w:lang w:val="es-ES_tradnl"/>
              </w:rPr>
            </w:pPr>
            <w:r w:rsidRPr="00912360">
              <w:rPr>
                <w:b/>
                <w:sz w:val="20"/>
                <w:lang w:val="es-ES_tradnl"/>
              </w:rPr>
              <w:t>14.485.055,49</w:t>
            </w:r>
          </w:p>
        </w:tc>
      </w:tr>
    </w:tbl>
    <w:p w14:paraId="238EC2B5" w14:textId="77777777" w:rsidR="00135FEC" w:rsidRPr="00912360" w:rsidRDefault="00135FEC">
      <w:pPr>
        <w:pStyle w:val="Textoindependiente"/>
        <w:spacing w:before="8"/>
        <w:rPr>
          <w:b/>
          <w:sz w:val="32"/>
          <w:lang w:val="es-ES_tradnl"/>
        </w:rPr>
      </w:pPr>
    </w:p>
    <w:p w14:paraId="36D05BC4" w14:textId="77777777" w:rsidR="00135FEC" w:rsidRPr="00912360" w:rsidRDefault="00000000">
      <w:pPr>
        <w:pStyle w:val="Ttulo1"/>
        <w:numPr>
          <w:ilvl w:val="0"/>
          <w:numId w:val="9"/>
        </w:numPr>
        <w:tabs>
          <w:tab w:val="left" w:pos="1681"/>
        </w:tabs>
        <w:spacing w:before="1"/>
        <w:ind w:left="1680" w:hanging="361"/>
        <w:jc w:val="left"/>
        <w:rPr>
          <w:lang w:val="es-ES_tradnl"/>
        </w:rPr>
      </w:pPr>
      <w:r w:rsidRPr="00912360">
        <w:rPr>
          <w:lang w:val="es-ES_tradnl"/>
        </w:rPr>
        <w:t>Avales y otras garantías</w:t>
      </w:r>
      <w:r w:rsidRPr="00912360">
        <w:rPr>
          <w:spacing w:val="-5"/>
          <w:lang w:val="es-ES_tradnl"/>
        </w:rPr>
        <w:t xml:space="preserve"> </w:t>
      </w:r>
      <w:r w:rsidRPr="00912360">
        <w:rPr>
          <w:lang w:val="es-ES_tradnl"/>
        </w:rPr>
        <w:t>concedidas</w:t>
      </w:r>
    </w:p>
    <w:p w14:paraId="725D4903" w14:textId="77777777" w:rsidR="00135FEC" w:rsidRPr="00912360" w:rsidRDefault="00135FEC">
      <w:pPr>
        <w:pStyle w:val="Textoindependiente"/>
        <w:spacing w:before="4"/>
        <w:rPr>
          <w:b/>
          <w:sz w:val="21"/>
          <w:lang w:val="es-ES_tradnl"/>
        </w:rPr>
      </w:pPr>
    </w:p>
    <w:p w14:paraId="7FC6FDFC" w14:textId="77777777" w:rsidR="00135FEC" w:rsidRPr="00912360" w:rsidRDefault="00000000">
      <w:pPr>
        <w:pStyle w:val="Textoindependiente"/>
        <w:ind w:left="960"/>
        <w:rPr>
          <w:lang w:val="es-ES_tradnl"/>
        </w:rPr>
      </w:pPr>
      <w:r w:rsidRPr="00912360">
        <w:rPr>
          <w:lang w:val="es-ES_tradnl"/>
        </w:rPr>
        <w:t>La relación de garantías constituidas al cierre de 2022 se encuentra en la tabla 50.</w:t>
      </w:r>
    </w:p>
    <w:p w14:paraId="100A9D2B" w14:textId="77777777" w:rsidR="00135FEC" w:rsidRPr="00912360" w:rsidRDefault="00135FEC">
      <w:pPr>
        <w:pStyle w:val="Textoindependiente"/>
        <w:spacing w:before="4"/>
        <w:rPr>
          <w:sz w:val="21"/>
          <w:lang w:val="es-ES_tradnl"/>
        </w:rPr>
      </w:pPr>
    </w:p>
    <w:p w14:paraId="023C2E67" w14:textId="77777777" w:rsidR="00135FEC" w:rsidRPr="00912360" w:rsidRDefault="00000000">
      <w:pPr>
        <w:spacing w:before="1"/>
        <w:ind w:left="3157" w:right="2961"/>
        <w:jc w:val="center"/>
        <w:rPr>
          <w:b/>
          <w:sz w:val="20"/>
          <w:lang w:val="es-ES_tradnl"/>
        </w:rPr>
      </w:pPr>
      <w:bookmarkStart w:id="147" w:name="_bookmark71"/>
      <w:bookmarkEnd w:id="147"/>
      <w:r w:rsidRPr="00912360">
        <w:rPr>
          <w:b/>
          <w:color w:val="44536A"/>
          <w:sz w:val="20"/>
          <w:lang w:val="es-ES_tradnl"/>
        </w:rPr>
        <w:t>Tabla 50. Relación de garantías concedidas</w:t>
      </w:r>
    </w:p>
    <w:p w14:paraId="59CCC63C" w14:textId="77777777" w:rsidR="00135FEC" w:rsidRPr="00912360" w:rsidRDefault="00135FEC">
      <w:pPr>
        <w:pStyle w:val="Textoindependiente"/>
        <w:spacing w:before="6" w:after="1"/>
        <w:rPr>
          <w:b/>
          <w:sz w:val="17"/>
          <w:lang w:val="es-ES_tradnl"/>
        </w:rPr>
      </w:pPr>
    </w:p>
    <w:tbl>
      <w:tblPr>
        <w:tblStyle w:val="TableNormal"/>
        <w:tblW w:w="0" w:type="auto"/>
        <w:tblInd w:w="116" w:type="dxa"/>
        <w:tblLayout w:type="fixed"/>
        <w:tblLook w:val="01E0" w:firstRow="1" w:lastRow="1" w:firstColumn="1" w:lastColumn="1" w:noHBand="0" w:noVBand="0"/>
      </w:tblPr>
      <w:tblGrid>
        <w:gridCol w:w="4083"/>
        <w:gridCol w:w="2838"/>
        <w:gridCol w:w="1586"/>
        <w:gridCol w:w="1720"/>
      </w:tblGrid>
      <w:tr w:rsidR="00135FEC" w:rsidRPr="00912360" w14:paraId="08FC07A2" w14:textId="77777777">
        <w:trPr>
          <w:trHeight w:val="313"/>
        </w:trPr>
        <w:tc>
          <w:tcPr>
            <w:tcW w:w="4083" w:type="dxa"/>
            <w:tcBorders>
              <w:top w:val="single" w:sz="8" w:space="0" w:color="000000"/>
              <w:bottom w:val="single" w:sz="8" w:space="0" w:color="000000"/>
            </w:tcBorders>
          </w:tcPr>
          <w:p w14:paraId="1FDDDB12" w14:textId="77777777" w:rsidR="00135FEC" w:rsidRPr="00912360" w:rsidRDefault="00000000">
            <w:pPr>
              <w:pStyle w:val="TableParagraph"/>
              <w:spacing w:before="51"/>
              <w:ind w:left="1560" w:right="1532"/>
              <w:jc w:val="center"/>
              <w:rPr>
                <w:b/>
                <w:sz w:val="18"/>
                <w:lang w:val="es-ES_tradnl"/>
              </w:rPr>
            </w:pPr>
            <w:r w:rsidRPr="00912360">
              <w:rPr>
                <w:b/>
                <w:sz w:val="18"/>
                <w:lang w:val="es-ES_tradnl"/>
              </w:rPr>
              <w:t>Organismo</w:t>
            </w:r>
          </w:p>
        </w:tc>
        <w:tc>
          <w:tcPr>
            <w:tcW w:w="2838" w:type="dxa"/>
            <w:tcBorders>
              <w:top w:val="single" w:sz="8" w:space="0" w:color="000000"/>
              <w:bottom w:val="single" w:sz="8" w:space="0" w:color="000000"/>
            </w:tcBorders>
          </w:tcPr>
          <w:p w14:paraId="1D2A01E8" w14:textId="77777777" w:rsidR="00135FEC" w:rsidRPr="00912360" w:rsidRDefault="00000000">
            <w:pPr>
              <w:pStyle w:val="TableParagraph"/>
              <w:spacing w:before="51"/>
              <w:ind w:left="1055" w:right="972"/>
              <w:jc w:val="center"/>
              <w:rPr>
                <w:b/>
                <w:sz w:val="18"/>
                <w:lang w:val="es-ES_tradnl"/>
              </w:rPr>
            </w:pPr>
            <w:r w:rsidRPr="00912360">
              <w:rPr>
                <w:b/>
                <w:sz w:val="18"/>
                <w:lang w:val="es-ES_tradnl"/>
              </w:rPr>
              <w:t>Proyecto</w:t>
            </w:r>
          </w:p>
        </w:tc>
        <w:tc>
          <w:tcPr>
            <w:tcW w:w="1586" w:type="dxa"/>
            <w:tcBorders>
              <w:top w:val="single" w:sz="8" w:space="0" w:color="000000"/>
              <w:bottom w:val="single" w:sz="8" w:space="0" w:color="000000"/>
            </w:tcBorders>
          </w:tcPr>
          <w:p w14:paraId="6F97D5E1" w14:textId="77777777" w:rsidR="00135FEC" w:rsidRPr="00912360" w:rsidRDefault="00000000">
            <w:pPr>
              <w:pStyle w:val="TableParagraph"/>
              <w:spacing w:before="51"/>
              <w:ind w:left="562"/>
              <w:rPr>
                <w:b/>
                <w:sz w:val="18"/>
                <w:lang w:val="es-ES_tradnl"/>
              </w:rPr>
            </w:pPr>
            <w:r w:rsidRPr="00912360">
              <w:rPr>
                <w:b/>
                <w:sz w:val="18"/>
                <w:lang w:val="es-ES_tradnl"/>
              </w:rPr>
              <w:t>Euros</w:t>
            </w:r>
          </w:p>
        </w:tc>
        <w:tc>
          <w:tcPr>
            <w:tcW w:w="1720" w:type="dxa"/>
            <w:tcBorders>
              <w:top w:val="single" w:sz="8" w:space="0" w:color="000000"/>
              <w:bottom w:val="single" w:sz="8" w:space="0" w:color="000000"/>
            </w:tcBorders>
          </w:tcPr>
          <w:p w14:paraId="2EF50636" w14:textId="77777777" w:rsidR="00135FEC" w:rsidRPr="00912360" w:rsidRDefault="00000000">
            <w:pPr>
              <w:pStyle w:val="TableParagraph"/>
              <w:spacing w:before="51"/>
              <w:ind w:left="49" w:right="51"/>
              <w:jc w:val="center"/>
              <w:rPr>
                <w:b/>
                <w:sz w:val="18"/>
                <w:lang w:val="es-ES_tradnl"/>
              </w:rPr>
            </w:pPr>
            <w:r w:rsidRPr="00912360">
              <w:rPr>
                <w:b/>
                <w:sz w:val="18"/>
                <w:lang w:val="es-ES_tradnl"/>
              </w:rPr>
              <w:t>Tipo garantía</w:t>
            </w:r>
          </w:p>
        </w:tc>
      </w:tr>
      <w:tr w:rsidR="00135FEC" w:rsidRPr="00912360" w14:paraId="7D5DE412" w14:textId="77777777">
        <w:trPr>
          <w:trHeight w:val="316"/>
        </w:trPr>
        <w:tc>
          <w:tcPr>
            <w:tcW w:w="4083" w:type="dxa"/>
            <w:tcBorders>
              <w:top w:val="single" w:sz="8" w:space="0" w:color="000000"/>
              <w:bottom w:val="single" w:sz="8" w:space="0" w:color="000000"/>
            </w:tcBorders>
          </w:tcPr>
          <w:p w14:paraId="47BD864D" w14:textId="77777777" w:rsidR="00135FEC" w:rsidRPr="00912360" w:rsidRDefault="00000000">
            <w:pPr>
              <w:pStyle w:val="TableParagraph"/>
              <w:spacing w:before="54"/>
              <w:ind w:left="69"/>
              <w:rPr>
                <w:sz w:val="18"/>
                <w:lang w:val="es-ES_tradnl"/>
              </w:rPr>
            </w:pPr>
            <w:r w:rsidRPr="00912360">
              <w:rPr>
                <w:sz w:val="18"/>
                <w:lang w:val="es-ES_tradnl"/>
              </w:rPr>
              <w:t>Ministerio de Ciencia e Innovación</w:t>
            </w:r>
          </w:p>
        </w:tc>
        <w:tc>
          <w:tcPr>
            <w:tcW w:w="2838" w:type="dxa"/>
            <w:tcBorders>
              <w:top w:val="single" w:sz="8" w:space="0" w:color="000000"/>
              <w:bottom w:val="single" w:sz="8" w:space="0" w:color="000000"/>
            </w:tcBorders>
          </w:tcPr>
          <w:p w14:paraId="4CD61781" w14:textId="77777777" w:rsidR="00135FEC" w:rsidRPr="00912360" w:rsidRDefault="00000000">
            <w:pPr>
              <w:pStyle w:val="TableParagraph"/>
              <w:spacing w:before="54"/>
              <w:ind w:left="100"/>
              <w:rPr>
                <w:sz w:val="18"/>
                <w:lang w:val="es-ES_tradnl"/>
              </w:rPr>
            </w:pPr>
            <w:r w:rsidRPr="00912360">
              <w:rPr>
                <w:sz w:val="18"/>
                <w:lang w:val="es-ES_tradnl"/>
              </w:rPr>
              <w:t>INPLANTA</w:t>
            </w:r>
          </w:p>
        </w:tc>
        <w:tc>
          <w:tcPr>
            <w:tcW w:w="1586" w:type="dxa"/>
            <w:tcBorders>
              <w:top w:val="single" w:sz="8" w:space="0" w:color="000000"/>
              <w:bottom w:val="single" w:sz="8" w:space="0" w:color="000000"/>
            </w:tcBorders>
          </w:tcPr>
          <w:p w14:paraId="4C50A068" w14:textId="77777777" w:rsidR="00135FEC" w:rsidRPr="00912360" w:rsidRDefault="00000000">
            <w:pPr>
              <w:pStyle w:val="TableParagraph"/>
              <w:spacing w:before="54"/>
              <w:ind w:right="66"/>
              <w:jc w:val="right"/>
              <w:rPr>
                <w:sz w:val="18"/>
                <w:lang w:val="es-ES_tradnl"/>
              </w:rPr>
            </w:pPr>
            <w:r w:rsidRPr="00912360">
              <w:rPr>
                <w:sz w:val="18"/>
                <w:lang w:val="es-ES_tradnl"/>
              </w:rPr>
              <w:t>33.792,74</w:t>
            </w:r>
          </w:p>
        </w:tc>
        <w:tc>
          <w:tcPr>
            <w:tcW w:w="1720" w:type="dxa"/>
            <w:tcBorders>
              <w:top w:val="single" w:sz="8" w:space="0" w:color="000000"/>
              <w:bottom w:val="single" w:sz="8" w:space="0" w:color="000000"/>
            </w:tcBorders>
          </w:tcPr>
          <w:p w14:paraId="4C2688E0" w14:textId="77777777" w:rsidR="00135FEC" w:rsidRPr="00912360" w:rsidRDefault="00000000">
            <w:pPr>
              <w:pStyle w:val="TableParagraph"/>
              <w:spacing w:before="54"/>
              <w:ind w:left="48" w:right="59"/>
              <w:jc w:val="center"/>
              <w:rPr>
                <w:sz w:val="18"/>
                <w:lang w:val="es-ES_tradnl"/>
              </w:rPr>
            </w:pPr>
            <w:r w:rsidRPr="00912360">
              <w:rPr>
                <w:sz w:val="18"/>
                <w:lang w:val="es-ES_tradnl"/>
              </w:rPr>
              <w:t xml:space="preserve">Aval </w:t>
            </w:r>
            <w:proofErr w:type="spellStart"/>
            <w:r w:rsidRPr="00912360">
              <w:rPr>
                <w:sz w:val="18"/>
                <w:lang w:val="es-ES_tradnl"/>
              </w:rPr>
              <w:t>C.G.Depósitos</w:t>
            </w:r>
            <w:proofErr w:type="spellEnd"/>
          </w:p>
        </w:tc>
      </w:tr>
      <w:tr w:rsidR="00135FEC" w:rsidRPr="00912360" w14:paraId="7FE40112" w14:textId="77777777">
        <w:trPr>
          <w:trHeight w:val="313"/>
        </w:trPr>
        <w:tc>
          <w:tcPr>
            <w:tcW w:w="4083" w:type="dxa"/>
            <w:tcBorders>
              <w:top w:val="single" w:sz="8" w:space="0" w:color="000000"/>
              <w:bottom w:val="single" w:sz="8" w:space="0" w:color="000000"/>
            </w:tcBorders>
          </w:tcPr>
          <w:p w14:paraId="1603798F" w14:textId="77777777" w:rsidR="00135FEC" w:rsidRPr="00912360" w:rsidRDefault="00000000">
            <w:pPr>
              <w:pStyle w:val="TableParagraph"/>
              <w:spacing w:before="54"/>
              <w:ind w:left="69"/>
              <w:rPr>
                <w:sz w:val="18"/>
                <w:lang w:val="es-ES_tradnl"/>
              </w:rPr>
            </w:pPr>
            <w:r w:rsidRPr="00912360">
              <w:rPr>
                <w:sz w:val="18"/>
                <w:lang w:val="es-ES_tradnl"/>
              </w:rPr>
              <w:t>Jefatura Central de Tráfico</w:t>
            </w:r>
          </w:p>
        </w:tc>
        <w:tc>
          <w:tcPr>
            <w:tcW w:w="2838" w:type="dxa"/>
            <w:tcBorders>
              <w:top w:val="single" w:sz="8" w:space="0" w:color="000000"/>
              <w:bottom w:val="single" w:sz="8" w:space="0" w:color="000000"/>
            </w:tcBorders>
          </w:tcPr>
          <w:p w14:paraId="1E5B0F89" w14:textId="77777777" w:rsidR="00135FEC" w:rsidRPr="00912360" w:rsidRDefault="00000000">
            <w:pPr>
              <w:pStyle w:val="TableParagraph"/>
              <w:spacing w:before="54"/>
              <w:ind w:left="100"/>
              <w:rPr>
                <w:sz w:val="18"/>
                <w:lang w:val="es-ES_tradnl"/>
              </w:rPr>
            </w:pPr>
            <w:r w:rsidRPr="00912360">
              <w:rPr>
                <w:sz w:val="18"/>
                <w:lang w:val="es-ES_tradnl"/>
              </w:rPr>
              <w:t xml:space="preserve">P.I. </w:t>
            </w:r>
            <w:proofErr w:type="spellStart"/>
            <w:r w:rsidRPr="00912360">
              <w:rPr>
                <w:sz w:val="18"/>
                <w:lang w:val="es-ES_tradnl"/>
              </w:rPr>
              <w:t>expte</w:t>
            </w:r>
            <w:proofErr w:type="spellEnd"/>
            <w:r w:rsidRPr="00912360">
              <w:rPr>
                <w:sz w:val="18"/>
                <w:lang w:val="es-ES_tradnl"/>
              </w:rPr>
              <w:t>. SPIP2017-02238</w:t>
            </w:r>
          </w:p>
        </w:tc>
        <w:tc>
          <w:tcPr>
            <w:tcW w:w="1586" w:type="dxa"/>
            <w:tcBorders>
              <w:top w:val="single" w:sz="8" w:space="0" w:color="000000"/>
              <w:bottom w:val="single" w:sz="8" w:space="0" w:color="000000"/>
            </w:tcBorders>
          </w:tcPr>
          <w:p w14:paraId="266FB12B" w14:textId="77777777" w:rsidR="00135FEC" w:rsidRPr="00912360" w:rsidRDefault="00000000">
            <w:pPr>
              <w:pStyle w:val="TableParagraph"/>
              <w:spacing w:before="54"/>
              <w:ind w:right="66"/>
              <w:jc w:val="right"/>
              <w:rPr>
                <w:sz w:val="18"/>
                <w:lang w:val="es-ES_tradnl"/>
              </w:rPr>
            </w:pPr>
            <w:r w:rsidRPr="00912360">
              <w:rPr>
                <w:sz w:val="18"/>
                <w:lang w:val="es-ES_tradnl"/>
              </w:rPr>
              <w:t>49.985,10</w:t>
            </w:r>
          </w:p>
        </w:tc>
        <w:tc>
          <w:tcPr>
            <w:tcW w:w="1720" w:type="dxa"/>
            <w:tcBorders>
              <w:top w:val="single" w:sz="8" w:space="0" w:color="000000"/>
              <w:bottom w:val="single" w:sz="8" w:space="0" w:color="000000"/>
            </w:tcBorders>
          </w:tcPr>
          <w:p w14:paraId="25EC9384" w14:textId="77777777" w:rsidR="00135FEC" w:rsidRPr="00912360" w:rsidRDefault="00000000">
            <w:pPr>
              <w:pStyle w:val="TableParagraph"/>
              <w:spacing w:before="54"/>
              <w:ind w:left="48" w:right="59"/>
              <w:jc w:val="center"/>
              <w:rPr>
                <w:sz w:val="18"/>
                <w:lang w:val="es-ES_tradnl"/>
              </w:rPr>
            </w:pPr>
            <w:r w:rsidRPr="00912360">
              <w:rPr>
                <w:sz w:val="18"/>
                <w:lang w:val="es-ES_tradnl"/>
              </w:rPr>
              <w:t xml:space="preserve">Aval </w:t>
            </w:r>
            <w:proofErr w:type="spellStart"/>
            <w:r w:rsidRPr="00912360">
              <w:rPr>
                <w:sz w:val="18"/>
                <w:lang w:val="es-ES_tradnl"/>
              </w:rPr>
              <w:t>C.G.Depósitos</w:t>
            </w:r>
            <w:proofErr w:type="spellEnd"/>
          </w:p>
        </w:tc>
      </w:tr>
      <w:tr w:rsidR="00135FEC" w:rsidRPr="00912360" w14:paraId="210E91DB" w14:textId="77777777">
        <w:trPr>
          <w:trHeight w:val="414"/>
        </w:trPr>
        <w:tc>
          <w:tcPr>
            <w:tcW w:w="4083" w:type="dxa"/>
            <w:tcBorders>
              <w:top w:val="single" w:sz="8" w:space="0" w:color="000000"/>
              <w:bottom w:val="single" w:sz="8" w:space="0" w:color="000000"/>
            </w:tcBorders>
          </w:tcPr>
          <w:p w14:paraId="690A12BC" w14:textId="77777777" w:rsidR="00135FEC" w:rsidRPr="00912360" w:rsidRDefault="00000000">
            <w:pPr>
              <w:pStyle w:val="TableParagraph"/>
              <w:spacing w:before="5" w:line="206" w:lineRule="exact"/>
              <w:ind w:left="69" w:right="82"/>
              <w:rPr>
                <w:sz w:val="18"/>
                <w:lang w:val="es-ES_tradnl"/>
              </w:rPr>
            </w:pPr>
            <w:r w:rsidRPr="00912360">
              <w:rPr>
                <w:sz w:val="18"/>
                <w:lang w:val="es-ES_tradnl"/>
              </w:rPr>
              <w:t>Dirección General de Política Energética y Minas (DGPEYM, AGE)</w:t>
            </w:r>
          </w:p>
        </w:tc>
        <w:tc>
          <w:tcPr>
            <w:tcW w:w="2838" w:type="dxa"/>
            <w:tcBorders>
              <w:top w:val="single" w:sz="8" w:space="0" w:color="000000"/>
              <w:bottom w:val="single" w:sz="8" w:space="0" w:color="000000"/>
            </w:tcBorders>
          </w:tcPr>
          <w:p w14:paraId="427DB899" w14:textId="77777777" w:rsidR="00135FEC" w:rsidRPr="00912360" w:rsidRDefault="00000000">
            <w:pPr>
              <w:pStyle w:val="TableParagraph"/>
              <w:spacing w:before="104"/>
              <w:ind w:left="100"/>
              <w:rPr>
                <w:sz w:val="18"/>
                <w:lang w:val="es-ES_tradnl"/>
              </w:rPr>
            </w:pPr>
            <w:r w:rsidRPr="00912360">
              <w:rPr>
                <w:sz w:val="18"/>
                <w:lang w:val="es-ES_tradnl"/>
              </w:rPr>
              <w:t>Paneles energía fotovoltaica</w:t>
            </w:r>
          </w:p>
        </w:tc>
        <w:tc>
          <w:tcPr>
            <w:tcW w:w="1586" w:type="dxa"/>
            <w:tcBorders>
              <w:top w:val="single" w:sz="8" w:space="0" w:color="000000"/>
              <w:bottom w:val="single" w:sz="8" w:space="0" w:color="000000"/>
            </w:tcBorders>
          </w:tcPr>
          <w:p w14:paraId="6C1F9A8C" w14:textId="77777777" w:rsidR="00135FEC" w:rsidRPr="00912360" w:rsidRDefault="00000000">
            <w:pPr>
              <w:pStyle w:val="TableParagraph"/>
              <w:spacing w:before="104"/>
              <w:ind w:right="66"/>
              <w:jc w:val="right"/>
              <w:rPr>
                <w:sz w:val="18"/>
                <w:lang w:val="es-ES_tradnl"/>
              </w:rPr>
            </w:pPr>
            <w:r w:rsidRPr="00912360">
              <w:rPr>
                <w:sz w:val="18"/>
                <w:lang w:val="es-ES_tradnl"/>
              </w:rPr>
              <w:t>20.000,00</w:t>
            </w:r>
          </w:p>
        </w:tc>
        <w:tc>
          <w:tcPr>
            <w:tcW w:w="1720" w:type="dxa"/>
            <w:tcBorders>
              <w:top w:val="single" w:sz="8" w:space="0" w:color="000000"/>
              <w:bottom w:val="single" w:sz="8" w:space="0" w:color="000000"/>
            </w:tcBorders>
          </w:tcPr>
          <w:p w14:paraId="1378EC51" w14:textId="77777777" w:rsidR="00135FEC" w:rsidRPr="00912360" w:rsidRDefault="00000000">
            <w:pPr>
              <w:pStyle w:val="TableParagraph"/>
              <w:spacing w:before="104"/>
              <w:ind w:left="49" w:right="59"/>
              <w:jc w:val="center"/>
              <w:rPr>
                <w:sz w:val="18"/>
                <w:lang w:val="es-ES_tradnl"/>
              </w:rPr>
            </w:pPr>
            <w:r w:rsidRPr="00912360">
              <w:rPr>
                <w:sz w:val="18"/>
                <w:lang w:val="es-ES_tradnl"/>
              </w:rPr>
              <w:t xml:space="preserve">Aval </w:t>
            </w:r>
            <w:proofErr w:type="spellStart"/>
            <w:r w:rsidRPr="00912360">
              <w:rPr>
                <w:sz w:val="18"/>
                <w:lang w:val="es-ES_tradnl"/>
              </w:rPr>
              <w:t>C.G.Depósitos</w:t>
            </w:r>
            <w:proofErr w:type="spellEnd"/>
          </w:p>
        </w:tc>
      </w:tr>
      <w:tr w:rsidR="00135FEC" w:rsidRPr="00912360" w14:paraId="3625F02C" w14:textId="77777777">
        <w:trPr>
          <w:trHeight w:val="411"/>
        </w:trPr>
        <w:tc>
          <w:tcPr>
            <w:tcW w:w="4083" w:type="dxa"/>
            <w:tcBorders>
              <w:top w:val="single" w:sz="8" w:space="0" w:color="000000"/>
              <w:bottom w:val="single" w:sz="8" w:space="0" w:color="000000"/>
            </w:tcBorders>
          </w:tcPr>
          <w:p w14:paraId="46FE3B66" w14:textId="77777777" w:rsidR="00135FEC" w:rsidRPr="00912360" w:rsidRDefault="00000000">
            <w:pPr>
              <w:pStyle w:val="TableParagraph"/>
              <w:spacing w:before="2" w:line="206" w:lineRule="exact"/>
              <w:ind w:left="69" w:right="82"/>
              <w:rPr>
                <w:sz w:val="18"/>
                <w:lang w:val="es-ES_tradnl"/>
              </w:rPr>
            </w:pPr>
            <w:r w:rsidRPr="00912360">
              <w:rPr>
                <w:sz w:val="18"/>
                <w:lang w:val="es-ES_tradnl"/>
              </w:rPr>
              <w:t>Dirección General de Política Energética y Minas (DGPEYM, AGE)</w:t>
            </w:r>
          </w:p>
        </w:tc>
        <w:tc>
          <w:tcPr>
            <w:tcW w:w="2838" w:type="dxa"/>
            <w:tcBorders>
              <w:top w:val="single" w:sz="8" w:space="0" w:color="000000"/>
              <w:bottom w:val="single" w:sz="8" w:space="0" w:color="000000"/>
            </w:tcBorders>
          </w:tcPr>
          <w:p w14:paraId="2239A4C7" w14:textId="77777777" w:rsidR="00135FEC" w:rsidRPr="00912360" w:rsidRDefault="00000000">
            <w:pPr>
              <w:pStyle w:val="TableParagraph"/>
              <w:spacing w:before="101"/>
              <w:ind w:left="100"/>
              <w:rPr>
                <w:sz w:val="18"/>
                <w:lang w:val="es-ES_tradnl"/>
              </w:rPr>
            </w:pPr>
            <w:r w:rsidRPr="00912360">
              <w:rPr>
                <w:sz w:val="18"/>
                <w:lang w:val="es-ES_tradnl"/>
              </w:rPr>
              <w:t>Paneles energía fotovoltaica</w:t>
            </w:r>
          </w:p>
        </w:tc>
        <w:tc>
          <w:tcPr>
            <w:tcW w:w="1586" w:type="dxa"/>
            <w:tcBorders>
              <w:top w:val="single" w:sz="8" w:space="0" w:color="000000"/>
              <w:bottom w:val="single" w:sz="8" w:space="0" w:color="000000"/>
            </w:tcBorders>
          </w:tcPr>
          <w:p w14:paraId="18732F47" w14:textId="77777777" w:rsidR="00135FEC" w:rsidRPr="00912360" w:rsidRDefault="00000000">
            <w:pPr>
              <w:pStyle w:val="TableParagraph"/>
              <w:spacing w:before="101"/>
              <w:ind w:right="66"/>
              <w:jc w:val="right"/>
              <w:rPr>
                <w:sz w:val="18"/>
                <w:lang w:val="es-ES_tradnl"/>
              </w:rPr>
            </w:pPr>
            <w:r w:rsidRPr="00912360">
              <w:rPr>
                <w:sz w:val="18"/>
                <w:lang w:val="es-ES_tradnl"/>
              </w:rPr>
              <w:t>50.000,00</w:t>
            </w:r>
          </w:p>
        </w:tc>
        <w:tc>
          <w:tcPr>
            <w:tcW w:w="1720" w:type="dxa"/>
            <w:tcBorders>
              <w:top w:val="single" w:sz="8" w:space="0" w:color="000000"/>
              <w:bottom w:val="single" w:sz="8" w:space="0" w:color="000000"/>
            </w:tcBorders>
          </w:tcPr>
          <w:p w14:paraId="15E96720" w14:textId="77777777" w:rsidR="00135FEC" w:rsidRPr="00912360" w:rsidRDefault="00000000">
            <w:pPr>
              <w:pStyle w:val="TableParagraph"/>
              <w:spacing w:before="101"/>
              <w:ind w:left="49" w:right="59"/>
              <w:jc w:val="center"/>
              <w:rPr>
                <w:sz w:val="18"/>
                <w:lang w:val="es-ES_tradnl"/>
              </w:rPr>
            </w:pPr>
            <w:r w:rsidRPr="00912360">
              <w:rPr>
                <w:sz w:val="18"/>
                <w:lang w:val="es-ES_tradnl"/>
              </w:rPr>
              <w:t xml:space="preserve">Aval </w:t>
            </w:r>
            <w:proofErr w:type="spellStart"/>
            <w:r w:rsidRPr="00912360">
              <w:rPr>
                <w:sz w:val="18"/>
                <w:lang w:val="es-ES_tradnl"/>
              </w:rPr>
              <w:t>C.G.Depósitos</w:t>
            </w:r>
            <w:proofErr w:type="spellEnd"/>
          </w:p>
        </w:tc>
      </w:tr>
      <w:tr w:rsidR="00135FEC" w:rsidRPr="00912360" w14:paraId="0CCED160" w14:textId="77777777">
        <w:trPr>
          <w:trHeight w:val="412"/>
        </w:trPr>
        <w:tc>
          <w:tcPr>
            <w:tcW w:w="4083" w:type="dxa"/>
            <w:tcBorders>
              <w:top w:val="single" w:sz="8" w:space="0" w:color="000000"/>
              <w:bottom w:val="single" w:sz="8" w:space="0" w:color="000000"/>
            </w:tcBorders>
          </w:tcPr>
          <w:p w14:paraId="687B8EA4" w14:textId="77777777" w:rsidR="00135FEC" w:rsidRPr="00912360" w:rsidRDefault="00000000">
            <w:pPr>
              <w:pStyle w:val="TableParagraph"/>
              <w:spacing w:line="204" w:lineRule="exact"/>
              <w:ind w:left="69"/>
              <w:rPr>
                <w:sz w:val="18"/>
                <w:lang w:val="es-ES_tradnl"/>
              </w:rPr>
            </w:pPr>
            <w:r w:rsidRPr="00912360">
              <w:rPr>
                <w:sz w:val="18"/>
                <w:lang w:val="es-ES_tradnl"/>
              </w:rPr>
              <w:t>Dirección General de Política Energética y Minas</w:t>
            </w:r>
          </w:p>
          <w:p w14:paraId="671C0E6E" w14:textId="77777777" w:rsidR="00135FEC" w:rsidRPr="00912360" w:rsidRDefault="00000000">
            <w:pPr>
              <w:pStyle w:val="TableParagraph"/>
              <w:spacing w:before="2" w:line="187" w:lineRule="exact"/>
              <w:ind w:left="69"/>
              <w:rPr>
                <w:sz w:val="18"/>
                <w:lang w:val="es-ES_tradnl"/>
              </w:rPr>
            </w:pPr>
            <w:r w:rsidRPr="00912360">
              <w:rPr>
                <w:sz w:val="18"/>
                <w:lang w:val="es-ES_tradnl"/>
              </w:rPr>
              <w:t>(DGPEYM, AGE)</w:t>
            </w:r>
          </w:p>
        </w:tc>
        <w:tc>
          <w:tcPr>
            <w:tcW w:w="2838" w:type="dxa"/>
            <w:tcBorders>
              <w:top w:val="single" w:sz="8" w:space="0" w:color="000000"/>
              <w:bottom w:val="single" w:sz="8" w:space="0" w:color="000000"/>
            </w:tcBorders>
          </w:tcPr>
          <w:p w14:paraId="3A627E88" w14:textId="77777777" w:rsidR="00135FEC" w:rsidRPr="00912360" w:rsidRDefault="00000000">
            <w:pPr>
              <w:pStyle w:val="TableParagraph"/>
              <w:spacing w:before="99"/>
              <w:ind w:left="100"/>
              <w:rPr>
                <w:sz w:val="18"/>
                <w:lang w:val="es-ES_tradnl"/>
              </w:rPr>
            </w:pPr>
            <w:r w:rsidRPr="00912360">
              <w:rPr>
                <w:sz w:val="18"/>
                <w:lang w:val="es-ES_tradnl"/>
              </w:rPr>
              <w:t>Paneles energía fotovoltaica</w:t>
            </w:r>
          </w:p>
        </w:tc>
        <w:tc>
          <w:tcPr>
            <w:tcW w:w="1586" w:type="dxa"/>
            <w:tcBorders>
              <w:top w:val="single" w:sz="8" w:space="0" w:color="000000"/>
              <w:bottom w:val="single" w:sz="8" w:space="0" w:color="000000"/>
            </w:tcBorders>
          </w:tcPr>
          <w:p w14:paraId="6F9D08CF" w14:textId="77777777" w:rsidR="00135FEC" w:rsidRPr="00912360" w:rsidRDefault="00000000">
            <w:pPr>
              <w:pStyle w:val="TableParagraph"/>
              <w:spacing w:before="99"/>
              <w:ind w:right="66"/>
              <w:jc w:val="right"/>
              <w:rPr>
                <w:sz w:val="18"/>
                <w:lang w:val="es-ES_tradnl"/>
              </w:rPr>
            </w:pPr>
            <w:r w:rsidRPr="00912360">
              <w:rPr>
                <w:sz w:val="18"/>
                <w:lang w:val="es-ES_tradnl"/>
              </w:rPr>
              <w:t>15.000,00</w:t>
            </w:r>
          </w:p>
        </w:tc>
        <w:tc>
          <w:tcPr>
            <w:tcW w:w="1720" w:type="dxa"/>
            <w:tcBorders>
              <w:top w:val="single" w:sz="8" w:space="0" w:color="000000"/>
              <w:bottom w:val="single" w:sz="8" w:space="0" w:color="000000"/>
            </w:tcBorders>
          </w:tcPr>
          <w:p w14:paraId="7667F27E" w14:textId="77777777" w:rsidR="00135FEC" w:rsidRPr="00912360" w:rsidRDefault="00000000">
            <w:pPr>
              <w:pStyle w:val="TableParagraph"/>
              <w:spacing w:before="99"/>
              <w:ind w:left="49" w:right="59"/>
              <w:jc w:val="center"/>
              <w:rPr>
                <w:sz w:val="18"/>
                <w:lang w:val="es-ES_tradnl"/>
              </w:rPr>
            </w:pPr>
            <w:r w:rsidRPr="00912360">
              <w:rPr>
                <w:sz w:val="18"/>
                <w:lang w:val="es-ES_tradnl"/>
              </w:rPr>
              <w:t xml:space="preserve">Aval </w:t>
            </w:r>
            <w:proofErr w:type="spellStart"/>
            <w:r w:rsidRPr="00912360">
              <w:rPr>
                <w:sz w:val="18"/>
                <w:lang w:val="es-ES_tradnl"/>
              </w:rPr>
              <w:t>C.G.Depósitos</w:t>
            </w:r>
            <w:proofErr w:type="spellEnd"/>
          </w:p>
        </w:tc>
      </w:tr>
      <w:tr w:rsidR="00135FEC" w:rsidRPr="00912360" w14:paraId="7476DFDC" w14:textId="77777777">
        <w:trPr>
          <w:trHeight w:val="299"/>
        </w:trPr>
        <w:tc>
          <w:tcPr>
            <w:tcW w:w="4083" w:type="dxa"/>
            <w:tcBorders>
              <w:top w:val="single" w:sz="8" w:space="0" w:color="000000"/>
            </w:tcBorders>
          </w:tcPr>
          <w:p w14:paraId="7542FE41" w14:textId="77777777" w:rsidR="00135FEC" w:rsidRPr="00912360" w:rsidRDefault="00135FEC">
            <w:pPr>
              <w:pStyle w:val="TableParagraph"/>
              <w:rPr>
                <w:rFonts w:ascii="Times New Roman"/>
                <w:sz w:val="20"/>
                <w:lang w:val="es-ES_tradnl"/>
              </w:rPr>
            </w:pPr>
          </w:p>
        </w:tc>
        <w:tc>
          <w:tcPr>
            <w:tcW w:w="2838" w:type="dxa"/>
            <w:tcBorders>
              <w:top w:val="single" w:sz="8" w:space="0" w:color="000000"/>
            </w:tcBorders>
          </w:tcPr>
          <w:p w14:paraId="2620EE2A" w14:textId="77777777" w:rsidR="00135FEC" w:rsidRPr="00912360" w:rsidRDefault="00000000">
            <w:pPr>
              <w:pStyle w:val="TableParagraph"/>
              <w:tabs>
                <w:tab w:val="left" w:pos="3301"/>
              </w:tabs>
              <w:spacing w:before="92" w:line="187" w:lineRule="exact"/>
              <w:ind w:left="16" w:right="-476"/>
              <w:rPr>
                <w:b/>
                <w:sz w:val="18"/>
                <w:lang w:val="es-ES_tradnl"/>
              </w:rPr>
            </w:pPr>
            <w:r w:rsidRPr="00912360">
              <w:rPr>
                <w:b/>
                <w:sz w:val="18"/>
                <w:u w:val="single"/>
                <w:lang w:val="es-ES_tradnl"/>
              </w:rPr>
              <w:t xml:space="preserve"> </w:t>
            </w:r>
            <w:r w:rsidRPr="00912360">
              <w:rPr>
                <w:b/>
                <w:spacing w:val="-17"/>
                <w:sz w:val="18"/>
                <w:u w:val="single"/>
                <w:lang w:val="es-ES_tradnl"/>
              </w:rPr>
              <w:t xml:space="preserve"> </w:t>
            </w:r>
            <w:r w:rsidRPr="00912360">
              <w:rPr>
                <w:b/>
                <w:sz w:val="18"/>
                <w:u w:val="single"/>
                <w:lang w:val="es-ES_tradnl"/>
              </w:rPr>
              <w:t>TOTAL</w:t>
            </w:r>
            <w:r w:rsidRPr="00912360">
              <w:rPr>
                <w:b/>
                <w:sz w:val="18"/>
                <w:u w:val="single"/>
                <w:lang w:val="es-ES_tradnl"/>
              </w:rPr>
              <w:tab/>
            </w:r>
          </w:p>
        </w:tc>
        <w:tc>
          <w:tcPr>
            <w:tcW w:w="1586" w:type="dxa"/>
            <w:tcBorders>
              <w:top w:val="single" w:sz="8" w:space="0" w:color="000000"/>
            </w:tcBorders>
          </w:tcPr>
          <w:p w14:paraId="585D801F" w14:textId="77777777" w:rsidR="00135FEC" w:rsidRPr="00912360" w:rsidRDefault="00000000">
            <w:pPr>
              <w:pStyle w:val="TableParagraph"/>
              <w:spacing w:before="92" w:line="187" w:lineRule="exact"/>
              <w:ind w:right="-15"/>
              <w:jc w:val="right"/>
              <w:rPr>
                <w:b/>
                <w:sz w:val="18"/>
                <w:lang w:val="es-ES_tradnl"/>
              </w:rPr>
            </w:pPr>
            <w:r w:rsidRPr="00912360">
              <w:rPr>
                <w:b/>
                <w:sz w:val="18"/>
                <w:u w:val="single"/>
                <w:lang w:val="es-ES_tradnl"/>
              </w:rPr>
              <w:t xml:space="preserve">168.777,84 € </w:t>
            </w:r>
          </w:p>
        </w:tc>
        <w:tc>
          <w:tcPr>
            <w:tcW w:w="1720" w:type="dxa"/>
            <w:tcBorders>
              <w:top w:val="single" w:sz="8" w:space="0" w:color="000000"/>
            </w:tcBorders>
          </w:tcPr>
          <w:p w14:paraId="16090E50" w14:textId="77777777" w:rsidR="00135FEC" w:rsidRPr="00912360" w:rsidRDefault="00135FEC">
            <w:pPr>
              <w:pStyle w:val="TableParagraph"/>
              <w:rPr>
                <w:rFonts w:ascii="Times New Roman"/>
                <w:sz w:val="20"/>
                <w:lang w:val="es-ES_tradnl"/>
              </w:rPr>
            </w:pPr>
          </w:p>
        </w:tc>
      </w:tr>
    </w:tbl>
    <w:p w14:paraId="0F770219" w14:textId="77777777" w:rsidR="00135FEC" w:rsidRPr="00912360" w:rsidRDefault="00135FEC">
      <w:pPr>
        <w:pStyle w:val="Textoindependiente"/>
        <w:rPr>
          <w:b/>
          <w:lang w:val="es-ES_tradnl"/>
        </w:rPr>
      </w:pPr>
    </w:p>
    <w:p w14:paraId="63982045" w14:textId="77777777" w:rsidR="00135FEC" w:rsidRPr="00912360" w:rsidRDefault="00135FEC">
      <w:pPr>
        <w:pStyle w:val="Textoindependiente"/>
        <w:spacing w:before="7"/>
        <w:rPr>
          <w:b/>
          <w:sz w:val="25"/>
          <w:lang w:val="es-ES_tradnl"/>
        </w:rPr>
      </w:pPr>
    </w:p>
    <w:p w14:paraId="5E1AD0D4" w14:textId="77777777" w:rsidR="00135FEC" w:rsidRPr="00912360" w:rsidRDefault="00000000">
      <w:pPr>
        <w:pStyle w:val="Ttulo1"/>
        <w:numPr>
          <w:ilvl w:val="1"/>
          <w:numId w:val="31"/>
        </w:numPr>
        <w:tabs>
          <w:tab w:val="left" w:pos="1681"/>
        </w:tabs>
        <w:ind w:left="1680" w:hanging="361"/>
        <w:jc w:val="left"/>
        <w:rPr>
          <w:lang w:val="es-ES_tradnl"/>
        </w:rPr>
      </w:pPr>
      <w:bookmarkStart w:id="148" w:name="11._Coberturas_contables"/>
      <w:bookmarkStart w:id="149" w:name="_bookmark72"/>
      <w:bookmarkEnd w:id="148"/>
      <w:bookmarkEnd w:id="149"/>
      <w:r w:rsidRPr="00912360">
        <w:rPr>
          <w:color w:val="44536A"/>
          <w:lang w:val="es-ES_tradnl"/>
        </w:rPr>
        <w:t>Coberturas</w:t>
      </w:r>
      <w:r w:rsidRPr="00912360">
        <w:rPr>
          <w:color w:val="44536A"/>
          <w:spacing w:val="-3"/>
          <w:lang w:val="es-ES_tradnl"/>
        </w:rPr>
        <w:t xml:space="preserve"> </w:t>
      </w:r>
      <w:r w:rsidRPr="00912360">
        <w:rPr>
          <w:color w:val="44536A"/>
          <w:lang w:val="es-ES_tradnl"/>
        </w:rPr>
        <w:t>contables</w:t>
      </w:r>
    </w:p>
    <w:p w14:paraId="45CA4615" w14:textId="77777777" w:rsidR="00135FEC" w:rsidRPr="00912360" w:rsidRDefault="00000000">
      <w:pPr>
        <w:pStyle w:val="Textoindependiente"/>
        <w:spacing w:before="157"/>
        <w:ind w:left="960"/>
        <w:rPr>
          <w:lang w:val="es-ES_tradnl"/>
        </w:rPr>
      </w:pPr>
      <w:r w:rsidRPr="00912360">
        <w:rPr>
          <w:lang w:val="es-ES_tradnl"/>
        </w:rPr>
        <w:t>La ULPGC no ha dispuesto de instrumentos de cobertura en 2022.</w:t>
      </w:r>
    </w:p>
    <w:p w14:paraId="7BEF7123" w14:textId="77777777" w:rsidR="00135FEC" w:rsidRPr="00912360" w:rsidRDefault="00135FEC">
      <w:pPr>
        <w:pStyle w:val="Textoindependiente"/>
        <w:spacing w:before="9"/>
        <w:rPr>
          <w:sz w:val="25"/>
          <w:lang w:val="es-ES_tradnl"/>
        </w:rPr>
      </w:pPr>
    </w:p>
    <w:p w14:paraId="2BD43FEE" w14:textId="77777777" w:rsidR="00135FEC" w:rsidRPr="00912360" w:rsidRDefault="00000000">
      <w:pPr>
        <w:pStyle w:val="Ttulo1"/>
        <w:numPr>
          <w:ilvl w:val="1"/>
          <w:numId w:val="31"/>
        </w:numPr>
        <w:tabs>
          <w:tab w:val="left" w:pos="1681"/>
        </w:tabs>
        <w:ind w:left="1680" w:hanging="361"/>
        <w:jc w:val="left"/>
        <w:rPr>
          <w:lang w:val="es-ES_tradnl"/>
        </w:rPr>
      </w:pPr>
      <w:bookmarkStart w:id="150" w:name="12._Activos_construidos_o_adquiridos_par"/>
      <w:bookmarkStart w:id="151" w:name="_bookmark73"/>
      <w:bookmarkEnd w:id="150"/>
      <w:bookmarkEnd w:id="151"/>
      <w:r w:rsidRPr="00912360">
        <w:rPr>
          <w:color w:val="44536A"/>
          <w:lang w:val="es-ES_tradnl"/>
        </w:rPr>
        <w:t>Activos construidos o adquiridos para otras entidades y otras</w:t>
      </w:r>
      <w:r w:rsidRPr="00912360">
        <w:rPr>
          <w:color w:val="44536A"/>
          <w:spacing w:val="-18"/>
          <w:lang w:val="es-ES_tradnl"/>
        </w:rPr>
        <w:t xml:space="preserve"> </w:t>
      </w:r>
      <w:r w:rsidRPr="00912360">
        <w:rPr>
          <w:color w:val="44536A"/>
          <w:lang w:val="es-ES_tradnl"/>
        </w:rPr>
        <w:t>existencias</w:t>
      </w:r>
    </w:p>
    <w:p w14:paraId="08A55CD0" w14:textId="77777777" w:rsidR="00135FEC" w:rsidRPr="00912360" w:rsidRDefault="00000000">
      <w:pPr>
        <w:pStyle w:val="Textoindependiente"/>
        <w:spacing w:before="160"/>
        <w:ind w:left="960"/>
        <w:rPr>
          <w:lang w:val="es-ES_tradnl"/>
        </w:rPr>
      </w:pPr>
      <w:r w:rsidRPr="00912360">
        <w:rPr>
          <w:lang w:val="es-ES_tradnl"/>
        </w:rPr>
        <w:t>La ULPGC no tiene existencias de activos construidos o adquiridos para otras entidades.</w:t>
      </w:r>
    </w:p>
    <w:p w14:paraId="4AE658C0" w14:textId="77777777" w:rsidR="00135FEC" w:rsidRPr="00912360" w:rsidRDefault="00135FEC">
      <w:pPr>
        <w:pStyle w:val="Textoindependiente"/>
        <w:spacing w:before="9"/>
        <w:rPr>
          <w:sz w:val="25"/>
          <w:lang w:val="es-ES_tradnl"/>
        </w:rPr>
      </w:pPr>
    </w:p>
    <w:p w14:paraId="01E798A4" w14:textId="77777777" w:rsidR="00135FEC" w:rsidRPr="00912360" w:rsidRDefault="00000000">
      <w:pPr>
        <w:pStyle w:val="Ttulo1"/>
        <w:numPr>
          <w:ilvl w:val="1"/>
          <w:numId w:val="31"/>
        </w:numPr>
        <w:tabs>
          <w:tab w:val="left" w:pos="1681"/>
        </w:tabs>
        <w:ind w:left="1680" w:hanging="361"/>
        <w:jc w:val="left"/>
        <w:rPr>
          <w:lang w:val="es-ES_tradnl"/>
        </w:rPr>
      </w:pPr>
      <w:bookmarkStart w:id="152" w:name="13._Moneda_extranjera"/>
      <w:bookmarkStart w:id="153" w:name="_bookmark74"/>
      <w:bookmarkEnd w:id="152"/>
      <w:bookmarkEnd w:id="153"/>
      <w:r w:rsidRPr="00912360">
        <w:rPr>
          <w:color w:val="44536A"/>
          <w:lang w:val="es-ES_tradnl"/>
        </w:rPr>
        <w:t>Moneda extranjera</w:t>
      </w:r>
    </w:p>
    <w:p w14:paraId="2CD78BB8" w14:textId="77777777" w:rsidR="00135FEC" w:rsidRPr="00912360" w:rsidRDefault="00000000">
      <w:pPr>
        <w:pStyle w:val="Textoindependiente"/>
        <w:spacing w:before="158"/>
        <w:ind w:left="960"/>
        <w:rPr>
          <w:lang w:val="es-ES_tradnl"/>
        </w:rPr>
      </w:pPr>
      <w:r w:rsidRPr="00912360">
        <w:rPr>
          <w:lang w:val="es-ES_tradnl"/>
        </w:rPr>
        <w:t>La ULPGC no tiene moneda extranjera al cierre del ejercicio.</w:t>
      </w:r>
    </w:p>
    <w:p w14:paraId="6417D7E7" w14:textId="77777777" w:rsidR="00135FEC" w:rsidRPr="00912360" w:rsidRDefault="00135FEC">
      <w:pPr>
        <w:rPr>
          <w:lang w:val="es-ES_tradnl"/>
        </w:rPr>
        <w:sectPr w:rsidR="00135FEC" w:rsidRPr="00912360">
          <w:footerReference w:type="default" r:id="rId30"/>
          <w:pgSz w:w="11920" w:h="16850"/>
          <w:pgMar w:top="1600" w:right="820" w:bottom="1320" w:left="640" w:header="0" w:footer="1137" w:gutter="0"/>
          <w:pgNumType w:start="89"/>
          <w:cols w:space="720"/>
        </w:sectPr>
      </w:pPr>
    </w:p>
    <w:p w14:paraId="01C2A365" w14:textId="77777777" w:rsidR="00135FEC" w:rsidRPr="00912360" w:rsidRDefault="00000000">
      <w:pPr>
        <w:pStyle w:val="Ttulo1"/>
        <w:numPr>
          <w:ilvl w:val="1"/>
          <w:numId w:val="31"/>
        </w:numPr>
        <w:tabs>
          <w:tab w:val="left" w:pos="1681"/>
        </w:tabs>
        <w:spacing w:before="80"/>
        <w:ind w:left="1680" w:hanging="361"/>
        <w:jc w:val="left"/>
        <w:rPr>
          <w:lang w:val="es-ES_tradnl"/>
        </w:rPr>
      </w:pPr>
      <w:bookmarkStart w:id="154" w:name="14._Transferencias,_subvenciones_y_otros"/>
      <w:bookmarkStart w:id="155" w:name="_bookmark75"/>
      <w:bookmarkEnd w:id="154"/>
      <w:bookmarkEnd w:id="155"/>
      <w:r w:rsidRPr="00912360">
        <w:rPr>
          <w:color w:val="44536A"/>
          <w:lang w:val="es-ES_tradnl"/>
        </w:rPr>
        <w:lastRenderedPageBreak/>
        <w:t>Transferencias, subvenciones y otros ingresos y</w:t>
      </w:r>
      <w:r w:rsidRPr="00912360">
        <w:rPr>
          <w:color w:val="44536A"/>
          <w:spacing w:val="-7"/>
          <w:lang w:val="es-ES_tradnl"/>
        </w:rPr>
        <w:t xml:space="preserve"> </w:t>
      </w:r>
      <w:r w:rsidRPr="00912360">
        <w:rPr>
          <w:color w:val="44536A"/>
          <w:lang w:val="es-ES_tradnl"/>
        </w:rPr>
        <w:t>gastos</w:t>
      </w:r>
    </w:p>
    <w:p w14:paraId="23031171" w14:textId="77777777" w:rsidR="00135FEC" w:rsidRPr="00912360" w:rsidRDefault="00135FEC">
      <w:pPr>
        <w:pStyle w:val="Textoindependiente"/>
        <w:spacing w:before="9"/>
        <w:rPr>
          <w:b/>
          <w:sz w:val="31"/>
          <w:lang w:val="es-ES_tradnl"/>
        </w:rPr>
      </w:pPr>
    </w:p>
    <w:p w14:paraId="47C0D4EC" w14:textId="77777777" w:rsidR="00135FEC" w:rsidRPr="00912360" w:rsidRDefault="00000000">
      <w:pPr>
        <w:pStyle w:val="Prrafodelista"/>
        <w:numPr>
          <w:ilvl w:val="0"/>
          <w:numId w:val="8"/>
        </w:numPr>
        <w:tabs>
          <w:tab w:val="left" w:pos="1812"/>
          <w:tab w:val="left" w:pos="1813"/>
        </w:tabs>
        <w:ind w:hanging="570"/>
        <w:rPr>
          <w:b/>
          <w:lang w:val="es-ES_tradnl"/>
        </w:rPr>
      </w:pPr>
      <w:bookmarkStart w:id="156" w:name="a)_Gastos_por_transferencias_y_subvencio"/>
      <w:bookmarkEnd w:id="156"/>
      <w:r w:rsidRPr="00912360">
        <w:rPr>
          <w:b/>
          <w:lang w:val="es-ES_tradnl"/>
        </w:rPr>
        <w:t>Gastos por transferencias y subvenciones</w:t>
      </w:r>
      <w:r w:rsidRPr="00912360">
        <w:rPr>
          <w:b/>
          <w:spacing w:val="-9"/>
          <w:lang w:val="es-ES_tradnl"/>
        </w:rPr>
        <w:t xml:space="preserve"> </w:t>
      </w:r>
      <w:r w:rsidRPr="00912360">
        <w:rPr>
          <w:b/>
          <w:lang w:val="es-ES_tradnl"/>
        </w:rPr>
        <w:t>concedidas</w:t>
      </w:r>
    </w:p>
    <w:p w14:paraId="4BB54D68" w14:textId="77777777" w:rsidR="00135FEC" w:rsidRPr="00912360" w:rsidRDefault="00135FEC">
      <w:pPr>
        <w:pStyle w:val="Textoindependiente"/>
        <w:spacing w:before="10"/>
        <w:rPr>
          <w:b/>
          <w:sz w:val="31"/>
          <w:lang w:val="es-ES_tradnl"/>
        </w:rPr>
      </w:pPr>
    </w:p>
    <w:p w14:paraId="0567694C" w14:textId="77777777" w:rsidR="00135FEC" w:rsidRPr="00912360" w:rsidRDefault="00000000">
      <w:pPr>
        <w:pStyle w:val="Textoindependiente"/>
        <w:spacing w:line="360" w:lineRule="auto"/>
        <w:ind w:left="960" w:right="754"/>
        <w:jc w:val="both"/>
        <w:rPr>
          <w:lang w:val="es-ES_tradnl"/>
        </w:rPr>
      </w:pPr>
      <w:r w:rsidRPr="00912360">
        <w:rPr>
          <w:lang w:val="es-ES_tradnl"/>
        </w:rPr>
        <w:t>Las obligaciones reconocidas por transferencias y subvenciones (corrientes y de capital) suman un total de 4.808.736,30 euros (3.867.583,97 euros en 2021). El detalle de las obligaciones reconocidas en el presupuesto de gastos por transferencias y subvenciones concedidas se incluye, dada su extensión, en el anexo VII.</w:t>
      </w:r>
    </w:p>
    <w:p w14:paraId="6B3F4C44" w14:textId="77777777" w:rsidR="00135FEC" w:rsidRPr="00912360" w:rsidRDefault="00135FEC">
      <w:pPr>
        <w:pStyle w:val="Textoindependiente"/>
        <w:spacing w:before="9"/>
        <w:rPr>
          <w:sz w:val="20"/>
          <w:lang w:val="es-ES_tradnl"/>
        </w:rPr>
      </w:pPr>
    </w:p>
    <w:p w14:paraId="765DCDBA" w14:textId="77777777" w:rsidR="00135FEC" w:rsidRPr="00912360" w:rsidRDefault="00000000">
      <w:pPr>
        <w:pStyle w:val="Ttulo1"/>
        <w:numPr>
          <w:ilvl w:val="0"/>
          <w:numId w:val="8"/>
        </w:numPr>
        <w:tabs>
          <w:tab w:val="left" w:pos="1812"/>
          <w:tab w:val="left" w:pos="1813"/>
        </w:tabs>
        <w:ind w:hanging="570"/>
        <w:rPr>
          <w:lang w:val="es-ES_tradnl"/>
        </w:rPr>
      </w:pPr>
      <w:bookmarkStart w:id="157" w:name="b)_Ingresos_por_transferencias_y_subvenc"/>
      <w:bookmarkEnd w:id="157"/>
      <w:r w:rsidRPr="00912360">
        <w:rPr>
          <w:lang w:val="es-ES_tradnl"/>
        </w:rPr>
        <w:t>Ingresos por transferencias y subvenciones</w:t>
      </w:r>
      <w:r w:rsidRPr="00912360">
        <w:rPr>
          <w:spacing w:val="-7"/>
          <w:lang w:val="es-ES_tradnl"/>
        </w:rPr>
        <w:t xml:space="preserve"> </w:t>
      </w:r>
      <w:r w:rsidRPr="00912360">
        <w:rPr>
          <w:lang w:val="es-ES_tradnl"/>
        </w:rPr>
        <w:t>recibidas</w:t>
      </w:r>
    </w:p>
    <w:p w14:paraId="07AA50AF" w14:textId="77777777" w:rsidR="00135FEC" w:rsidRPr="00912360" w:rsidRDefault="00135FEC">
      <w:pPr>
        <w:pStyle w:val="Textoindependiente"/>
        <w:spacing w:before="9"/>
        <w:rPr>
          <w:b/>
          <w:sz w:val="31"/>
          <w:lang w:val="es-ES_tradnl"/>
        </w:rPr>
      </w:pPr>
    </w:p>
    <w:p w14:paraId="2BE603A5" w14:textId="77777777" w:rsidR="00135FEC" w:rsidRPr="00912360" w:rsidRDefault="00000000">
      <w:pPr>
        <w:pStyle w:val="Textoindependiente"/>
        <w:spacing w:line="360" w:lineRule="auto"/>
        <w:ind w:left="960" w:right="755"/>
        <w:jc w:val="both"/>
        <w:rPr>
          <w:lang w:val="es-ES_tradnl"/>
        </w:rPr>
      </w:pPr>
      <w:r w:rsidRPr="00912360">
        <w:rPr>
          <w:lang w:val="es-ES_tradnl"/>
        </w:rPr>
        <w:t>Los derechos reconocidos por transferencias y subvenciones (corrientes y de capital) suman</w:t>
      </w:r>
      <w:r w:rsidRPr="00912360">
        <w:rPr>
          <w:spacing w:val="-12"/>
          <w:lang w:val="es-ES_tradnl"/>
        </w:rPr>
        <w:t xml:space="preserve"> </w:t>
      </w:r>
      <w:r w:rsidRPr="00912360">
        <w:rPr>
          <w:lang w:val="es-ES_tradnl"/>
        </w:rPr>
        <w:t>un</w:t>
      </w:r>
      <w:r w:rsidRPr="00912360">
        <w:rPr>
          <w:spacing w:val="-11"/>
          <w:lang w:val="es-ES_tradnl"/>
        </w:rPr>
        <w:t xml:space="preserve"> </w:t>
      </w:r>
      <w:r w:rsidRPr="00912360">
        <w:rPr>
          <w:lang w:val="es-ES_tradnl"/>
        </w:rPr>
        <w:t>total</w:t>
      </w:r>
      <w:r w:rsidRPr="00912360">
        <w:rPr>
          <w:spacing w:val="-12"/>
          <w:lang w:val="es-ES_tradnl"/>
        </w:rPr>
        <w:t xml:space="preserve"> </w:t>
      </w:r>
      <w:r w:rsidRPr="00912360">
        <w:rPr>
          <w:lang w:val="es-ES_tradnl"/>
        </w:rPr>
        <w:t>de</w:t>
      </w:r>
      <w:r w:rsidRPr="00912360">
        <w:rPr>
          <w:spacing w:val="-11"/>
          <w:lang w:val="es-ES_tradnl"/>
        </w:rPr>
        <w:t xml:space="preserve"> </w:t>
      </w:r>
      <w:r w:rsidRPr="00912360">
        <w:rPr>
          <w:lang w:val="es-ES_tradnl"/>
        </w:rPr>
        <w:t>142.328.383,85</w:t>
      </w:r>
      <w:r w:rsidRPr="00912360">
        <w:rPr>
          <w:spacing w:val="-11"/>
          <w:lang w:val="es-ES_tradnl"/>
        </w:rPr>
        <w:t xml:space="preserve"> </w:t>
      </w:r>
      <w:r w:rsidRPr="00912360">
        <w:rPr>
          <w:lang w:val="es-ES_tradnl"/>
        </w:rPr>
        <w:t>euros</w:t>
      </w:r>
      <w:r w:rsidRPr="00912360">
        <w:rPr>
          <w:spacing w:val="-11"/>
          <w:lang w:val="es-ES_tradnl"/>
        </w:rPr>
        <w:t xml:space="preserve"> </w:t>
      </w:r>
      <w:r w:rsidRPr="00912360">
        <w:rPr>
          <w:lang w:val="es-ES_tradnl"/>
        </w:rPr>
        <w:t>(132.945.966,65</w:t>
      </w:r>
      <w:r w:rsidRPr="00912360">
        <w:rPr>
          <w:spacing w:val="-9"/>
          <w:lang w:val="es-ES_tradnl"/>
        </w:rPr>
        <w:t xml:space="preserve"> </w:t>
      </w:r>
      <w:r w:rsidRPr="00912360">
        <w:rPr>
          <w:lang w:val="es-ES_tradnl"/>
        </w:rPr>
        <w:t>euros</w:t>
      </w:r>
      <w:r w:rsidRPr="00912360">
        <w:rPr>
          <w:spacing w:val="-11"/>
          <w:lang w:val="es-ES_tradnl"/>
        </w:rPr>
        <w:t xml:space="preserve"> </w:t>
      </w:r>
      <w:r w:rsidRPr="00912360">
        <w:rPr>
          <w:lang w:val="es-ES_tradnl"/>
        </w:rPr>
        <w:t>en</w:t>
      </w:r>
      <w:r w:rsidRPr="00912360">
        <w:rPr>
          <w:spacing w:val="-11"/>
          <w:lang w:val="es-ES_tradnl"/>
        </w:rPr>
        <w:t xml:space="preserve"> </w:t>
      </w:r>
      <w:r w:rsidRPr="00912360">
        <w:rPr>
          <w:lang w:val="es-ES_tradnl"/>
        </w:rPr>
        <w:t>2021).</w:t>
      </w:r>
      <w:r w:rsidRPr="00912360">
        <w:rPr>
          <w:spacing w:val="-8"/>
          <w:lang w:val="es-ES_tradnl"/>
        </w:rPr>
        <w:t xml:space="preserve"> </w:t>
      </w:r>
      <w:r w:rsidRPr="00912360">
        <w:rPr>
          <w:lang w:val="es-ES_tradnl"/>
        </w:rPr>
        <w:t>El</w:t>
      </w:r>
      <w:r w:rsidRPr="00912360">
        <w:rPr>
          <w:spacing w:val="-9"/>
          <w:lang w:val="es-ES_tradnl"/>
        </w:rPr>
        <w:t xml:space="preserve"> </w:t>
      </w:r>
      <w:r w:rsidRPr="00912360">
        <w:rPr>
          <w:lang w:val="es-ES_tradnl"/>
        </w:rPr>
        <w:t>detalle</w:t>
      </w:r>
      <w:r w:rsidRPr="00912360">
        <w:rPr>
          <w:spacing w:val="-9"/>
          <w:lang w:val="es-ES_tradnl"/>
        </w:rPr>
        <w:t xml:space="preserve"> </w:t>
      </w:r>
      <w:r w:rsidRPr="00912360">
        <w:rPr>
          <w:lang w:val="es-ES_tradnl"/>
        </w:rPr>
        <w:t>de</w:t>
      </w:r>
      <w:r w:rsidRPr="00912360">
        <w:rPr>
          <w:spacing w:val="-11"/>
          <w:lang w:val="es-ES_tradnl"/>
        </w:rPr>
        <w:t xml:space="preserve"> </w:t>
      </w:r>
      <w:r w:rsidRPr="00912360">
        <w:rPr>
          <w:lang w:val="es-ES_tradnl"/>
        </w:rPr>
        <w:t>los derechos reconocidos, de naturaleza afectada, por transferencias y subvenciones recibidas se incluye, dada su extensión, en el anexo VIII, dedicado también a las desviaciones de financiación. Por su parte, la cuenta 130. «Subvenciones para la financiación del inmovilizado no financiero y de activos en estado de venta» contiene un saldo acreedor al cierre de 2022 por importe de 15.701.829,07 euros, siendo su saldo al cierre de 2021 de 15.396.924,45 euros. Los importes anteriores incluyen también 10.332.152,42 euros correspondientes a terrenos recibidos en cesión y contabilizados hasta 2019 en la cuenta representativa de este tipo de</w:t>
      </w:r>
      <w:r w:rsidRPr="00912360">
        <w:rPr>
          <w:spacing w:val="-17"/>
          <w:lang w:val="es-ES_tradnl"/>
        </w:rPr>
        <w:t xml:space="preserve"> </w:t>
      </w:r>
      <w:r w:rsidRPr="00912360">
        <w:rPr>
          <w:lang w:val="es-ES_tradnl"/>
        </w:rPr>
        <w:t>patrimonio.</w:t>
      </w:r>
    </w:p>
    <w:p w14:paraId="3226A204" w14:textId="77777777" w:rsidR="00135FEC" w:rsidRPr="00912360" w:rsidRDefault="00000000">
      <w:pPr>
        <w:pStyle w:val="Textoindependiente"/>
        <w:spacing w:before="2" w:line="360" w:lineRule="auto"/>
        <w:ind w:left="960" w:right="726"/>
        <w:jc w:val="both"/>
        <w:rPr>
          <w:lang w:val="es-ES_tradnl"/>
        </w:rPr>
      </w:pPr>
      <w:r w:rsidRPr="00912360">
        <w:rPr>
          <w:lang w:val="es-ES_tradnl"/>
        </w:rPr>
        <w:t xml:space="preserve">El 1 de enero de 2020 se procedió, atendiendo a lo recogido en la </w:t>
      </w:r>
      <w:proofErr w:type="spellStart"/>
      <w:r w:rsidRPr="00912360">
        <w:rPr>
          <w:lang w:val="es-ES_tradnl"/>
        </w:rPr>
        <w:t>NRVª</w:t>
      </w:r>
      <w:proofErr w:type="spellEnd"/>
      <w:r w:rsidRPr="00912360">
        <w:rPr>
          <w:lang w:val="es-ES_tradnl"/>
        </w:rPr>
        <w:t xml:space="preserve"> 18 del PGCP- 2018-CAC, a regularizar las subvenciones de investigación (gestionadas por la UGA 02401) imputadas hasta 2019 como ingresos del ejercicio en el momento del reconocimiento de los derechos en el ámbito presupuestario. A partir de dicho ajuste y considerando que las subvenciones de investigación (gestionadas por la UGA 02401) se registraron como ingresos del ejercicio 2022 en el momento de reconocimiento de los derechos en ámbito presupuestario, se ha procedido a realizar el ajuste de regularización al cierre de 2022 que se describe más abajo (en 2020 y 2021 se practicaron asientos también de esta misma naturaleza). Este ajuste, como se explicó al inicio, reconoce el ingreso, en el resultado o directamente en el patrimonio neto, según corresponda, atendiendo</w:t>
      </w:r>
      <w:r w:rsidRPr="00912360">
        <w:rPr>
          <w:spacing w:val="-6"/>
          <w:lang w:val="es-ES_tradnl"/>
        </w:rPr>
        <w:t xml:space="preserve"> </w:t>
      </w:r>
      <w:r w:rsidRPr="00912360">
        <w:rPr>
          <w:lang w:val="es-ES_tradnl"/>
        </w:rPr>
        <w:t>a</w:t>
      </w:r>
      <w:r w:rsidRPr="00912360">
        <w:rPr>
          <w:spacing w:val="-5"/>
          <w:lang w:val="es-ES_tradnl"/>
        </w:rPr>
        <w:t xml:space="preserve"> </w:t>
      </w:r>
      <w:r w:rsidRPr="00912360">
        <w:rPr>
          <w:lang w:val="es-ES_tradnl"/>
        </w:rPr>
        <w:t>las</w:t>
      </w:r>
      <w:r w:rsidRPr="00912360">
        <w:rPr>
          <w:spacing w:val="-7"/>
          <w:lang w:val="es-ES_tradnl"/>
        </w:rPr>
        <w:t xml:space="preserve"> </w:t>
      </w:r>
      <w:r w:rsidRPr="00912360">
        <w:rPr>
          <w:lang w:val="es-ES_tradnl"/>
        </w:rPr>
        <w:t>cuantías</w:t>
      </w:r>
      <w:r w:rsidRPr="00912360">
        <w:rPr>
          <w:spacing w:val="-5"/>
          <w:lang w:val="es-ES_tradnl"/>
        </w:rPr>
        <w:t xml:space="preserve"> </w:t>
      </w:r>
      <w:r w:rsidRPr="00912360">
        <w:rPr>
          <w:lang w:val="es-ES_tradnl"/>
        </w:rPr>
        <w:t>ejecutadas</w:t>
      </w:r>
      <w:r w:rsidRPr="00912360">
        <w:rPr>
          <w:spacing w:val="-7"/>
          <w:lang w:val="es-ES_tradnl"/>
        </w:rPr>
        <w:t xml:space="preserve"> </w:t>
      </w:r>
      <w:r w:rsidRPr="00912360">
        <w:rPr>
          <w:lang w:val="es-ES_tradnl"/>
        </w:rPr>
        <w:t>de</w:t>
      </w:r>
      <w:r w:rsidRPr="00912360">
        <w:rPr>
          <w:spacing w:val="-6"/>
          <w:lang w:val="es-ES_tradnl"/>
        </w:rPr>
        <w:t xml:space="preserve"> </w:t>
      </w:r>
      <w:r w:rsidRPr="00912360">
        <w:rPr>
          <w:lang w:val="es-ES_tradnl"/>
        </w:rPr>
        <w:t>las</w:t>
      </w:r>
      <w:r w:rsidRPr="00912360">
        <w:rPr>
          <w:spacing w:val="-5"/>
          <w:lang w:val="es-ES_tradnl"/>
        </w:rPr>
        <w:t xml:space="preserve"> </w:t>
      </w:r>
      <w:r w:rsidRPr="00912360">
        <w:rPr>
          <w:lang w:val="es-ES_tradnl"/>
        </w:rPr>
        <w:t>subvenciones</w:t>
      </w:r>
      <w:r w:rsidRPr="00912360">
        <w:rPr>
          <w:spacing w:val="-5"/>
          <w:lang w:val="es-ES_tradnl"/>
        </w:rPr>
        <w:t xml:space="preserve"> </w:t>
      </w:r>
      <w:r w:rsidRPr="00912360">
        <w:rPr>
          <w:lang w:val="es-ES_tradnl"/>
        </w:rPr>
        <w:t>concedidas;</w:t>
      </w:r>
      <w:r w:rsidRPr="00912360">
        <w:rPr>
          <w:spacing w:val="-6"/>
          <w:lang w:val="es-ES_tradnl"/>
        </w:rPr>
        <w:t xml:space="preserve"> </w:t>
      </w:r>
      <w:r w:rsidRPr="00912360">
        <w:rPr>
          <w:lang w:val="es-ES_tradnl"/>
        </w:rPr>
        <w:t>cuando</w:t>
      </w:r>
      <w:r w:rsidRPr="00912360">
        <w:rPr>
          <w:spacing w:val="-6"/>
          <w:lang w:val="es-ES_tradnl"/>
        </w:rPr>
        <w:t xml:space="preserve"> </w:t>
      </w:r>
      <w:r w:rsidRPr="00912360">
        <w:rPr>
          <w:lang w:val="es-ES_tradnl"/>
        </w:rPr>
        <w:t>se</w:t>
      </w:r>
      <w:r w:rsidRPr="00912360">
        <w:rPr>
          <w:spacing w:val="-5"/>
          <w:lang w:val="es-ES_tradnl"/>
        </w:rPr>
        <w:t xml:space="preserve"> </w:t>
      </w:r>
      <w:r w:rsidRPr="00912360">
        <w:rPr>
          <w:lang w:val="es-ES_tradnl"/>
        </w:rPr>
        <w:t>percibe un cobro de forma anticipada, el exceso sobre lo ejecutado queda registrado como un pasivo</w:t>
      </w:r>
      <w:r w:rsidRPr="00912360">
        <w:rPr>
          <w:spacing w:val="-5"/>
          <w:lang w:val="es-ES_tradnl"/>
        </w:rPr>
        <w:t xml:space="preserve"> </w:t>
      </w:r>
      <w:r w:rsidRPr="00912360">
        <w:rPr>
          <w:lang w:val="es-ES_tradnl"/>
        </w:rPr>
        <w:t>(cuenta</w:t>
      </w:r>
      <w:r w:rsidRPr="00912360">
        <w:rPr>
          <w:spacing w:val="-4"/>
          <w:lang w:val="es-ES_tradnl"/>
        </w:rPr>
        <w:t xml:space="preserve"> </w:t>
      </w:r>
      <w:r w:rsidRPr="00912360">
        <w:rPr>
          <w:lang w:val="es-ES_tradnl"/>
        </w:rPr>
        <w:t>522);</w:t>
      </w:r>
      <w:r w:rsidRPr="00912360">
        <w:rPr>
          <w:spacing w:val="-6"/>
          <w:lang w:val="es-ES_tradnl"/>
        </w:rPr>
        <w:t xml:space="preserve"> </w:t>
      </w:r>
      <w:r w:rsidRPr="00912360">
        <w:rPr>
          <w:lang w:val="es-ES_tradnl"/>
        </w:rPr>
        <w:t>y</w:t>
      </w:r>
      <w:r w:rsidRPr="00912360">
        <w:rPr>
          <w:spacing w:val="-6"/>
          <w:lang w:val="es-ES_tradnl"/>
        </w:rPr>
        <w:t xml:space="preserve"> </w:t>
      </w:r>
      <w:r w:rsidRPr="00912360">
        <w:rPr>
          <w:lang w:val="es-ES_tradnl"/>
        </w:rPr>
        <w:t>la</w:t>
      </w:r>
      <w:r w:rsidRPr="00912360">
        <w:rPr>
          <w:spacing w:val="-7"/>
          <w:lang w:val="es-ES_tradnl"/>
        </w:rPr>
        <w:t xml:space="preserve"> </w:t>
      </w:r>
      <w:r w:rsidRPr="00912360">
        <w:rPr>
          <w:lang w:val="es-ES_tradnl"/>
        </w:rPr>
        <w:t>imputación</w:t>
      </w:r>
      <w:r w:rsidRPr="00912360">
        <w:rPr>
          <w:spacing w:val="-5"/>
          <w:lang w:val="es-ES_tradnl"/>
        </w:rPr>
        <w:t xml:space="preserve"> </w:t>
      </w:r>
      <w:r w:rsidRPr="00912360">
        <w:rPr>
          <w:lang w:val="es-ES_tradnl"/>
        </w:rPr>
        <w:t>al</w:t>
      </w:r>
      <w:r w:rsidRPr="00912360">
        <w:rPr>
          <w:spacing w:val="-7"/>
          <w:lang w:val="es-ES_tradnl"/>
        </w:rPr>
        <w:t xml:space="preserve"> </w:t>
      </w:r>
      <w:r w:rsidRPr="00912360">
        <w:rPr>
          <w:lang w:val="es-ES_tradnl"/>
        </w:rPr>
        <w:t>resultado</w:t>
      </w:r>
      <w:r w:rsidRPr="00912360">
        <w:rPr>
          <w:spacing w:val="-7"/>
          <w:lang w:val="es-ES_tradnl"/>
        </w:rPr>
        <w:t xml:space="preserve"> </w:t>
      </w:r>
      <w:r w:rsidRPr="00912360">
        <w:rPr>
          <w:lang w:val="es-ES_tradnl"/>
        </w:rPr>
        <w:t>se</w:t>
      </w:r>
      <w:r w:rsidRPr="00912360">
        <w:rPr>
          <w:spacing w:val="-4"/>
          <w:lang w:val="es-ES_tradnl"/>
        </w:rPr>
        <w:t xml:space="preserve"> </w:t>
      </w:r>
      <w:r w:rsidRPr="00912360">
        <w:rPr>
          <w:lang w:val="es-ES_tradnl"/>
        </w:rPr>
        <w:t>ha</w:t>
      </w:r>
      <w:r w:rsidRPr="00912360">
        <w:rPr>
          <w:spacing w:val="-5"/>
          <w:lang w:val="es-ES_tradnl"/>
        </w:rPr>
        <w:t xml:space="preserve"> </w:t>
      </w:r>
      <w:r w:rsidRPr="00912360">
        <w:rPr>
          <w:lang w:val="es-ES_tradnl"/>
        </w:rPr>
        <w:t>efectuado</w:t>
      </w:r>
      <w:r w:rsidRPr="00912360">
        <w:rPr>
          <w:spacing w:val="-4"/>
          <w:lang w:val="es-ES_tradnl"/>
        </w:rPr>
        <w:t xml:space="preserve"> </w:t>
      </w:r>
      <w:r w:rsidRPr="00912360">
        <w:rPr>
          <w:lang w:val="es-ES_tradnl"/>
        </w:rPr>
        <w:t>atendiendo</w:t>
      </w:r>
      <w:r w:rsidRPr="00912360">
        <w:rPr>
          <w:spacing w:val="-4"/>
          <w:lang w:val="es-ES_tradnl"/>
        </w:rPr>
        <w:t xml:space="preserve"> </w:t>
      </w:r>
      <w:r w:rsidRPr="00912360">
        <w:rPr>
          <w:lang w:val="es-ES_tradnl"/>
        </w:rPr>
        <w:t>a</w:t>
      </w:r>
      <w:r w:rsidRPr="00912360">
        <w:rPr>
          <w:spacing w:val="-5"/>
          <w:lang w:val="es-ES_tradnl"/>
        </w:rPr>
        <w:t xml:space="preserve"> </w:t>
      </w:r>
      <w:r w:rsidRPr="00912360">
        <w:rPr>
          <w:lang w:val="es-ES_tradnl"/>
        </w:rPr>
        <w:t>lo</w:t>
      </w:r>
      <w:r w:rsidRPr="00912360">
        <w:rPr>
          <w:spacing w:val="-4"/>
          <w:lang w:val="es-ES_tradnl"/>
        </w:rPr>
        <w:t xml:space="preserve"> </w:t>
      </w:r>
      <w:r w:rsidRPr="00912360">
        <w:rPr>
          <w:lang w:val="es-ES_tradnl"/>
        </w:rPr>
        <w:t>indicado tanto en el PGCP-2018-CAC como en la nota 4 de la memoria, dependiendo de las actuaciones que financian estas subvenciones. De forma sintética, en 2022 se ha registrado:</w:t>
      </w:r>
    </w:p>
    <w:p w14:paraId="0F223B76" w14:textId="77777777" w:rsidR="00135FEC" w:rsidRPr="00912360" w:rsidRDefault="00000000">
      <w:pPr>
        <w:pStyle w:val="Prrafodelista"/>
        <w:numPr>
          <w:ilvl w:val="1"/>
          <w:numId w:val="8"/>
        </w:numPr>
        <w:tabs>
          <w:tab w:val="left" w:pos="1814"/>
        </w:tabs>
        <w:spacing w:before="117"/>
        <w:ind w:left="1813" w:hanging="287"/>
        <w:jc w:val="both"/>
        <w:rPr>
          <w:lang w:val="es-ES_tradnl"/>
        </w:rPr>
      </w:pPr>
      <w:r w:rsidRPr="00912360">
        <w:rPr>
          <w:lang w:val="es-ES_tradnl"/>
        </w:rPr>
        <w:t>Incremento</w:t>
      </w:r>
      <w:r w:rsidRPr="00912360">
        <w:rPr>
          <w:spacing w:val="16"/>
          <w:lang w:val="es-ES_tradnl"/>
        </w:rPr>
        <w:t xml:space="preserve"> </w:t>
      </w:r>
      <w:r w:rsidRPr="00912360">
        <w:rPr>
          <w:lang w:val="es-ES_tradnl"/>
        </w:rPr>
        <w:t>neto</w:t>
      </w:r>
      <w:r w:rsidRPr="00912360">
        <w:rPr>
          <w:spacing w:val="16"/>
          <w:lang w:val="es-ES_tradnl"/>
        </w:rPr>
        <w:t xml:space="preserve"> </w:t>
      </w:r>
      <w:r w:rsidRPr="00912360">
        <w:rPr>
          <w:lang w:val="es-ES_tradnl"/>
        </w:rPr>
        <w:t>(cargo)</w:t>
      </w:r>
      <w:r w:rsidRPr="00912360">
        <w:rPr>
          <w:spacing w:val="18"/>
          <w:lang w:val="es-ES_tradnl"/>
        </w:rPr>
        <w:t xml:space="preserve"> </w:t>
      </w:r>
      <w:r w:rsidRPr="00912360">
        <w:rPr>
          <w:lang w:val="es-ES_tradnl"/>
        </w:rPr>
        <w:t>de</w:t>
      </w:r>
      <w:r w:rsidRPr="00912360">
        <w:rPr>
          <w:spacing w:val="19"/>
          <w:lang w:val="es-ES_tradnl"/>
        </w:rPr>
        <w:t xml:space="preserve"> </w:t>
      </w:r>
      <w:r w:rsidRPr="00912360">
        <w:rPr>
          <w:lang w:val="es-ES_tradnl"/>
        </w:rPr>
        <w:t>789.311,43</w:t>
      </w:r>
      <w:r w:rsidRPr="00912360">
        <w:rPr>
          <w:spacing w:val="19"/>
          <w:lang w:val="es-ES_tradnl"/>
        </w:rPr>
        <w:t xml:space="preserve"> </w:t>
      </w:r>
      <w:r w:rsidRPr="00912360">
        <w:rPr>
          <w:lang w:val="es-ES_tradnl"/>
        </w:rPr>
        <w:t>euros</w:t>
      </w:r>
      <w:r w:rsidRPr="00912360">
        <w:rPr>
          <w:spacing w:val="19"/>
          <w:lang w:val="es-ES_tradnl"/>
        </w:rPr>
        <w:t xml:space="preserve"> </w:t>
      </w:r>
      <w:r w:rsidRPr="00912360">
        <w:rPr>
          <w:lang w:val="es-ES_tradnl"/>
        </w:rPr>
        <w:t>en</w:t>
      </w:r>
      <w:r w:rsidRPr="00912360">
        <w:rPr>
          <w:spacing w:val="19"/>
          <w:lang w:val="es-ES_tradnl"/>
        </w:rPr>
        <w:t xml:space="preserve"> </w:t>
      </w:r>
      <w:r w:rsidRPr="00912360">
        <w:rPr>
          <w:lang w:val="es-ES_tradnl"/>
        </w:rPr>
        <w:t>la</w:t>
      </w:r>
      <w:r w:rsidRPr="00912360">
        <w:rPr>
          <w:spacing w:val="19"/>
          <w:lang w:val="es-ES_tradnl"/>
        </w:rPr>
        <w:t xml:space="preserve"> </w:t>
      </w:r>
      <w:r w:rsidRPr="00912360">
        <w:rPr>
          <w:lang w:val="es-ES_tradnl"/>
        </w:rPr>
        <w:t>cuenta</w:t>
      </w:r>
      <w:r w:rsidRPr="00912360">
        <w:rPr>
          <w:spacing w:val="19"/>
          <w:lang w:val="es-ES_tradnl"/>
        </w:rPr>
        <w:t xml:space="preserve"> </w:t>
      </w:r>
      <w:r w:rsidRPr="00912360">
        <w:rPr>
          <w:lang w:val="es-ES_tradnl"/>
        </w:rPr>
        <w:t>«441.</w:t>
      </w:r>
      <w:r w:rsidRPr="00912360">
        <w:rPr>
          <w:spacing w:val="20"/>
          <w:lang w:val="es-ES_tradnl"/>
        </w:rPr>
        <w:t xml:space="preserve"> </w:t>
      </w:r>
      <w:r w:rsidRPr="00912360">
        <w:rPr>
          <w:lang w:val="es-ES_tradnl"/>
        </w:rPr>
        <w:t>Deudores</w:t>
      </w:r>
      <w:r w:rsidRPr="00912360">
        <w:rPr>
          <w:spacing w:val="19"/>
          <w:lang w:val="es-ES_tradnl"/>
        </w:rPr>
        <w:t xml:space="preserve"> </w:t>
      </w:r>
      <w:r w:rsidRPr="00912360">
        <w:rPr>
          <w:spacing w:val="-3"/>
          <w:lang w:val="es-ES_tradnl"/>
        </w:rPr>
        <w:t>por</w:t>
      </w:r>
    </w:p>
    <w:p w14:paraId="2F4FE6B3" w14:textId="77777777" w:rsidR="00135FEC" w:rsidRPr="00912360" w:rsidRDefault="00135FEC">
      <w:pPr>
        <w:jc w:val="both"/>
        <w:rPr>
          <w:lang w:val="es-ES_tradnl"/>
        </w:rPr>
        <w:sectPr w:rsidR="00135FEC" w:rsidRPr="00912360">
          <w:pgSz w:w="11920" w:h="16850"/>
          <w:pgMar w:top="1460" w:right="820" w:bottom="1320" w:left="640" w:header="0" w:footer="1137" w:gutter="0"/>
          <w:cols w:space="720"/>
        </w:sectPr>
      </w:pPr>
    </w:p>
    <w:p w14:paraId="275229C9" w14:textId="77777777" w:rsidR="00135FEC" w:rsidRPr="00912360" w:rsidRDefault="00000000">
      <w:pPr>
        <w:pStyle w:val="Textoindependiente"/>
        <w:spacing w:before="80"/>
        <w:ind w:left="1812"/>
        <w:rPr>
          <w:lang w:val="es-ES_tradnl"/>
        </w:rPr>
      </w:pPr>
      <w:r w:rsidRPr="00912360">
        <w:rPr>
          <w:lang w:val="es-ES_tradnl"/>
        </w:rPr>
        <w:lastRenderedPageBreak/>
        <w:t>ingresos devengados».</w:t>
      </w:r>
    </w:p>
    <w:p w14:paraId="1619C5CF" w14:textId="77777777" w:rsidR="00135FEC" w:rsidRPr="00912360" w:rsidRDefault="00135FEC">
      <w:pPr>
        <w:pStyle w:val="Textoindependiente"/>
        <w:spacing w:before="4"/>
        <w:rPr>
          <w:sz w:val="21"/>
          <w:lang w:val="es-ES_tradnl"/>
        </w:rPr>
      </w:pPr>
    </w:p>
    <w:p w14:paraId="75C65C1B" w14:textId="77777777" w:rsidR="00135FEC" w:rsidRPr="00912360" w:rsidRDefault="00000000">
      <w:pPr>
        <w:pStyle w:val="Prrafodelista"/>
        <w:numPr>
          <w:ilvl w:val="1"/>
          <w:numId w:val="8"/>
        </w:numPr>
        <w:tabs>
          <w:tab w:val="left" w:pos="1813"/>
        </w:tabs>
        <w:spacing w:before="1" w:line="357" w:lineRule="auto"/>
        <w:ind w:right="724"/>
        <w:jc w:val="both"/>
        <w:rPr>
          <w:lang w:val="es-ES_tradnl"/>
        </w:rPr>
      </w:pPr>
      <w:r w:rsidRPr="00912360">
        <w:rPr>
          <w:lang w:val="es-ES_tradnl"/>
        </w:rPr>
        <w:t>Incremento neto (abono) de 7.877.788,69 euros en la cuenta «522. Deudas a corto plazo transformables en</w:t>
      </w:r>
      <w:r w:rsidRPr="00912360">
        <w:rPr>
          <w:spacing w:val="-5"/>
          <w:lang w:val="es-ES_tradnl"/>
        </w:rPr>
        <w:t xml:space="preserve"> </w:t>
      </w:r>
      <w:r w:rsidRPr="00912360">
        <w:rPr>
          <w:lang w:val="es-ES_tradnl"/>
        </w:rPr>
        <w:t>subvenciones».</w:t>
      </w:r>
    </w:p>
    <w:p w14:paraId="55C863B4" w14:textId="77777777" w:rsidR="00135FEC" w:rsidRPr="00912360" w:rsidRDefault="00000000">
      <w:pPr>
        <w:pStyle w:val="Prrafodelista"/>
        <w:numPr>
          <w:ilvl w:val="1"/>
          <w:numId w:val="8"/>
        </w:numPr>
        <w:tabs>
          <w:tab w:val="left" w:pos="1813"/>
        </w:tabs>
        <w:spacing w:before="124" w:line="357" w:lineRule="auto"/>
        <w:ind w:right="725"/>
        <w:jc w:val="both"/>
        <w:rPr>
          <w:lang w:val="es-ES_tradnl"/>
        </w:rPr>
      </w:pPr>
      <w:r w:rsidRPr="00912360">
        <w:rPr>
          <w:lang w:val="es-ES_tradnl"/>
        </w:rPr>
        <w:t>Incremento (abono) de 226.983,53 euros en la cuenta «130. Subvenciones para la financiación del inmovilizado no financiero y de activos en estado de</w:t>
      </w:r>
      <w:r w:rsidRPr="00912360">
        <w:rPr>
          <w:spacing w:val="-31"/>
          <w:lang w:val="es-ES_tradnl"/>
        </w:rPr>
        <w:t xml:space="preserve"> </w:t>
      </w:r>
      <w:r w:rsidRPr="00912360">
        <w:rPr>
          <w:lang w:val="es-ES_tradnl"/>
        </w:rPr>
        <w:t>venta».</w:t>
      </w:r>
    </w:p>
    <w:p w14:paraId="03A5DFD0" w14:textId="77777777" w:rsidR="00135FEC" w:rsidRPr="00912360" w:rsidRDefault="00000000">
      <w:pPr>
        <w:pStyle w:val="Prrafodelista"/>
        <w:numPr>
          <w:ilvl w:val="1"/>
          <w:numId w:val="8"/>
        </w:numPr>
        <w:tabs>
          <w:tab w:val="left" w:pos="1814"/>
        </w:tabs>
        <w:spacing w:before="122" w:line="360" w:lineRule="auto"/>
        <w:ind w:left="1813" w:right="728"/>
        <w:jc w:val="both"/>
        <w:rPr>
          <w:lang w:val="es-ES_tradnl"/>
        </w:rPr>
      </w:pPr>
      <w:r w:rsidRPr="00912360">
        <w:rPr>
          <w:lang w:val="es-ES_tradnl"/>
        </w:rPr>
        <w:t>Disminuir (cargo) en 13.023.519,16 la cuenta «751. Subvenciones para la financiación</w:t>
      </w:r>
      <w:r w:rsidRPr="00912360">
        <w:rPr>
          <w:spacing w:val="-16"/>
          <w:lang w:val="es-ES_tradnl"/>
        </w:rPr>
        <w:t xml:space="preserve"> </w:t>
      </w:r>
      <w:r w:rsidRPr="00912360">
        <w:rPr>
          <w:lang w:val="es-ES_tradnl"/>
        </w:rPr>
        <w:t>del</w:t>
      </w:r>
      <w:r w:rsidRPr="00912360">
        <w:rPr>
          <w:spacing w:val="-15"/>
          <w:lang w:val="es-ES_tradnl"/>
        </w:rPr>
        <w:t xml:space="preserve"> </w:t>
      </w:r>
      <w:r w:rsidRPr="00912360">
        <w:rPr>
          <w:lang w:val="es-ES_tradnl"/>
        </w:rPr>
        <w:t>inmovilizado</w:t>
      </w:r>
      <w:r w:rsidRPr="00912360">
        <w:rPr>
          <w:spacing w:val="-15"/>
          <w:lang w:val="es-ES_tradnl"/>
        </w:rPr>
        <w:t xml:space="preserve"> </w:t>
      </w:r>
      <w:r w:rsidRPr="00912360">
        <w:rPr>
          <w:lang w:val="es-ES_tradnl"/>
        </w:rPr>
        <w:t>no</w:t>
      </w:r>
      <w:r w:rsidRPr="00912360">
        <w:rPr>
          <w:spacing w:val="-15"/>
          <w:lang w:val="es-ES_tradnl"/>
        </w:rPr>
        <w:t xml:space="preserve"> </w:t>
      </w:r>
      <w:r w:rsidRPr="00912360">
        <w:rPr>
          <w:lang w:val="es-ES_tradnl"/>
        </w:rPr>
        <w:t>financiero</w:t>
      </w:r>
      <w:r w:rsidRPr="00912360">
        <w:rPr>
          <w:spacing w:val="-17"/>
          <w:lang w:val="es-ES_tradnl"/>
        </w:rPr>
        <w:t xml:space="preserve"> </w:t>
      </w:r>
      <w:r w:rsidRPr="00912360">
        <w:rPr>
          <w:lang w:val="es-ES_tradnl"/>
        </w:rPr>
        <w:t>y</w:t>
      </w:r>
      <w:r w:rsidRPr="00912360">
        <w:rPr>
          <w:spacing w:val="-14"/>
          <w:lang w:val="es-ES_tradnl"/>
        </w:rPr>
        <w:t xml:space="preserve"> </w:t>
      </w:r>
      <w:r w:rsidRPr="00912360">
        <w:rPr>
          <w:lang w:val="es-ES_tradnl"/>
        </w:rPr>
        <w:t>activos</w:t>
      </w:r>
      <w:r w:rsidRPr="00912360">
        <w:rPr>
          <w:spacing w:val="-14"/>
          <w:lang w:val="es-ES_tradnl"/>
        </w:rPr>
        <w:t xml:space="preserve"> </w:t>
      </w:r>
      <w:r w:rsidRPr="00912360">
        <w:rPr>
          <w:lang w:val="es-ES_tradnl"/>
        </w:rPr>
        <w:t>en</w:t>
      </w:r>
      <w:r w:rsidRPr="00912360">
        <w:rPr>
          <w:spacing w:val="-15"/>
          <w:lang w:val="es-ES_tradnl"/>
        </w:rPr>
        <w:t xml:space="preserve"> </w:t>
      </w:r>
      <w:r w:rsidRPr="00912360">
        <w:rPr>
          <w:lang w:val="es-ES_tradnl"/>
        </w:rPr>
        <w:t>estado</w:t>
      </w:r>
      <w:r w:rsidRPr="00912360">
        <w:rPr>
          <w:spacing w:val="-15"/>
          <w:lang w:val="es-ES_tradnl"/>
        </w:rPr>
        <w:t xml:space="preserve"> </w:t>
      </w:r>
      <w:r w:rsidRPr="00912360">
        <w:rPr>
          <w:lang w:val="es-ES_tradnl"/>
        </w:rPr>
        <w:t>de</w:t>
      </w:r>
      <w:r w:rsidRPr="00912360">
        <w:rPr>
          <w:spacing w:val="-15"/>
          <w:lang w:val="es-ES_tradnl"/>
        </w:rPr>
        <w:t xml:space="preserve"> </w:t>
      </w:r>
      <w:r w:rsidRPr="00912360">
        <w:rPr>
          <w:lang w:val="es-ES_tradnl"/>
        </w:rPr>
        <w:t>venta</w:t>
      </w:r>
      <w:r w:rsidRPr="00912360">
        <w:rPr>
          <w:spacing w:val="-15"/>
          <w:lang w:val="es-ES_tradnl"/>
        </w:rPr>
        <w:t xml:space="preserve"> </w:t>
      </w:r>
      <w:r w:rsidRPr="00912360">
        <w:rPr>
          <w:lang w:val="es-ES_tradnl"/>
        </w:rPr>
        <w:t>imputadas al</w:t>
      </w:r>
      <w:r w:rsidRPr="00912360">
        <w:rPr>
          <w:spacing w:val="-6"/>
          <w:lang w:val="es-ES_tradnl"/>
        </w:rPr>
        <w:t xml:space="preserve"> </w:t>
      </w:r>
      <w:r w:rsidRPr="00912360">
        <w:rPr>
          <w:lang w:val="es-ES_tradnl"/>
        </w:rPr>
        <w:t>resultado</w:t>
      </w:r>
      <w:r w:rsidRPr="00912360">
        <w:rPr>
          <w:spacing w:val="-6"/>
          <w:lang w:val="es-ES_tradnl"/>
        </w:rPr>
        <w:t xml:space="preserve"> </w:t>
      </w:r>
      <w:r w:rsidRPr="00912360">
        <w:rPr>
          <w:lang w:val="es-ES_tradnl"/>
        </w:rPr>
        <w:t>del</w:t>
      </w:r>
      <w:r w:rsidRPr="00912360">
        <w:rPr>
          <w:spacing w:val="-6"/>
          <w:lang w:val="es-ES_tradnl"/>
        </w:rPr>
        <w:t xml:space="preserve"> </w:t>
      </w:r>
      <w:r w:rsidRPr="00912360">
        <w:rPr>
          <w:lang w:val="es-ES_tradnl"/>
        </w:rPr>
        <w:t>ejercicio</w:t>
      </w:r>
      <w:r w:rsidRPr="00912360">
        <w:rPr>
          <w:spacing w:val="-7"/>
          <w:lang w:val="es-ES_tradnl"/>
        </w:rPr>
        <w:t xml:space="preserve"> </w:t>
      </w:r>
      <w:r w:rsidRPr="00912360">
        <w:rPr>
          <w:lang w:val="es-ES_tradnl"/>
        </w:rPr>
        <w:t>por</w:t>
      </w:r>
      <w:r w:rsidRPr="00912360">
        <w:rPr>
          <w:spacing w:val="-4"/>
          <w:lang w:val="es-ES_tradnl"/>
        </w:rPr>
        <w:t xml:space="preserve"> </w:t>
      </w:r>
      <w:r w:rsidRPr="00912360">
        <w:rPr>
          <w:lang w:val="es-ES_tradnl"/>
        </w:rPr>
        <w:t>enajenación</w:t>
      </w:r>
      <w:r w:rsidRPr="00912360">
        <w:rPr>
          <w:spacing w:val="-4"/>
          <w:lang w:val="es-ES_tradnl"/>
        </w:rPr>
        <w:t xml:space="preserve"> </w:t>
      </w:r>
      <w:r w:rsidRPr="00912360">
        <w:rPr>
          <w:lang w:val="es-ES_tradnl"/>
        </w:rPr>
        <w:t>o</w:t>
      </w:r>
      <w:r w:rsidRPr="00912360">
        <w:rPr>
          <w:spacing w:val="-7"/>
          <w:lang w:val="es-ES_tradnl"/>
        </w:rPr>
        <w:t xml:space="preserve"> </w:t>
      </w:r>
      <w:r w:rsidRPr="00912360">
        <w:rPr>
          <w:lang w:val="es-ES_tradnl"/>
        </w:rPr>
        <w:t>baja»</w:t>
      </w:r>
      <w:r w:rsidRPr="00912360">
        <w:rPr>
          <w:spacing w:val="-9"/>
          <w:lang w:val="es-ES_tradnl"/>
        </w:rPr>
        <w:t xml:space="preserve"> </w:t>
      </w:r>
      <w:r w:rsidRPr="00912360">
        <w:rPr>
          <w:lang w:val="es-ES_tradnl"/>
        </w:rPr>
        <w:t>por</w:t>
      </w:r>
      <w:r w:rsidRPr="00912360">
        <w:rPr>
          <w:spacing w:val="-4"/>
          <w:lang w:val="es-ES_tradnl"/>
        </w:rPr>
        <w:t xml:space="preserve"> </w:t>
      </w:r>
      <w:r w:rsidRPr="00912360">
        <w:rPr>
          <w:lang w:val="es-ES_tradnl"/>
        </w:rPr>
        <w:t>los</w:t>
      </w:r>
      <w:r w:rsidRPr="00912360">
        <w:rPr>
          <w:spacing w:val="-4"/>
          <w:lang w:val="es-ES_tradnl"/>
        </w:rPr>
        <w:t xml:space="preserve"> </w:t>
      </w:r>
      <w:r w:rsidRPr="00912360">
        <w:rPr>
          <w:lang w:val="es-ES_tradnl"/>
        </w:rPr>
        <w:t>ingresos</w:t>
      </w:r>
      <w:r w:rsidRPr="00912360">
        <w:rPr>
          <w:spacing w:val="-7"/>
          <w:lang w:val="es-ES_tradnl"/>
        </w:rPr>
        <w:t xml:space="preserve"> </w:t>
      </w:r>
      <w:r w:rsidRPr="00912360">
        <w:rPr>
          <w:lang w:val="es-ES_tradnl"/>
        </w:rPr>
        <w:t>reconocidos</w:t>
      </w:r>
      <w:r w:rsidRPr="00912360">
        <w:rPr>
          <w:spacing w:val="-4"/>
          <w:lang w:val="es-ES_tradnl"/>
        </w:rPr>
        <w:t xml:space="preserve"> </w:t>
      </w:r>
      <w:r w:rsidRPr="00912360">
        <w:rPr>
          <w:lang w:val="es-ES_tradnl"/>
        </w:rPr>
        <w:t>en el ejercicio por subvenciones de</w:t>
      </w:r>
      <w:r w:rsidRPr="00912360">
        <w:rPr>
          <w:spacing w:val="-3"/>
          <w:lang w:val="es-ES_tradnl"/>
        </w:rPr>
        <w:t xml:space="preserve"> </w:t>
      </w:r>
      <w:r w:rsidRPr="00912360">
        <w:rPr>
          <w:lang w:val="es-ES_tradnl"/>
        </w:rPr>
        <w:t>investigación.</w:t>
      </w:r>
    </w:p>
    <w:p w14:paraId="0D87E5DD" w14:textId="77777777" w:rsidR="00135FEC" w:rsidRPr="00912360" w:rsidRDefault="00000000">
      <w:pPr>
        <w:pStyle w:val="Prrafodelista"/>
        <w:numPr>
          <w:ilvl w:val="1"/>
          <w:numId w:val="8"/>
        </w:numPr>
        <w:tabs>
          <w:tab w:val="left" w:pos="1813"/>
        </w:tabs>
        <w:spacing w:before="119" w:line="360" w:lineRule="auto"/>
        <w:ind w:right="727"/>
        <w:jc w:val="both"/>
        <w:rPr>
          <w:sz w:val="20"/>
          <w:lang w:val="es-ES_tradnl"/>
        </w:rPr>
      </w:pPr>
      <w:r w:rsidRPr="00912360">
        <w:rPr>
          <w:lang w:val="es-ES_tradnl"/>
        </w:rPr>
        <w:t>Aumentar (abono) en 5.234.462,40 y 473.595,97 las cuentas «7541. Subvenciones</w:t>
      </w:r>
      <w:r w:rsidRPr="00912360">
        <w:rPr>
          <w:spacing w:val="-6"/>
          <w:lang w:val="es-ES_tradnl"/>
        </w:rPr>
        <w:t xml:space="preserve"> </w:t>
      </w:r>
      <w:r w:rsidRPr="00912360">
        <w:rPr>
          <w:lang w:val="es-ES_tradnl"/>
        </w:rPr>
        <w:t>para</w:t>
      </w:r>
      <w:r w:rsidRPr="00912360">
        <w:rPr>
          <w:spacing w:val="-5"/>
          <w:lang w:val="es-ES_tradnl"/>
        </w:rPr>
        <w:t xml:space="preserve"> </w:t>
      </w:r>
      <w:r w:rsidRPr="00912360">
        <w:rPr>
          <w:lang w:val="es-ES_tradnl"/>
        </w:rPr>
        <w:t>activos</w:t>
      </w:r>
      <w:r w:rsidRPr="00912360">
        <w:rPr>
          <w:spacing w:val="-5"/>
          <w:lang w:val="es-ES_tradnl"/>
        </w:rPr>
        <w:t xml:space="preserve"> </w:t>
      </w:r>
      <w:r w:rsidRPr="00912360">
        <w:rPr>
          <w:lang w:val="es-ES_tradnl"/>
        </w:rPr>
        <w:t>corrientes</w:t>
      </w:r>
      <w:r w:rsidRPr="00912360">
        <w:rPr>
          <w:spacing w:val="-5"/>
          <w:lang w:val="es-ES_tradnl"/>
        </w:rPr>
        <w:t xml:space="preserve"> </w:t>
      </w:r>
      <w:r w:rsidRPr="00912360">
        <w:rPr>
          <w:lang w:val="es-ES_tradnl"/>
        </w:rPr>
        <w:t>y</w:t>
      </w:r>
      <w:r w:rsidRPr="00912360">
        <w:rPr>
          <w:spacing w:val="-5"/>
          <w:lang w:val="es-ES_tradnl"/>
        </w:rPr>
        <w:t xml:space="preserve"> </w:t>
      </w:r>
      <w:r w:rsidRPr="00912360">
        <w:rPr>
          <w:lang w:val="es-ES_tradnl"/>
        </w:rPr>
        <w:t>gastos</w:t>
      </w:r>
      <w:r w:rsidRPr="00912360">
        <w:rPr>
          <w:spacing w:val="-5"/>
          <w:lang w:val="es-ES_tradnl"/>
        </w:rPr>
        <w:t xml:space="preserve"> </w:t>
      </w:r>
      <w:r w:rsidRPr="00912360">
        <w:rPr>
          <w:lang w:val="es-ES_tradnl"/>
        </w:rPr>
        <w:t>imputadas</w:t>
      </w:r>
      <w:r w:rsidRPr="00912360">
        <w:rPr>
          <w:spacing w:val="-6"/>
          <w:lang w:val="es-ES_tradnl"/>
        </w:rPr>
        <w:t xml:space="preserve"> </w:t>
      </w:r>
      <w:r w:rsidRPr="00912360">
        <w:rPr>
          <w:lang w:val="es-ES_tradnl"/>
        </w:rPr>
        <w:t>al</w:t>
      </w:r>
      <w:r w:rsidRPr="00912360">
        <w:rPr>
          <w:spacing w:val="-6"/>
          <w:lang w:val="es-ES_tradnl"/>
        </w:rPr>
        <w:t xml:space="preserve"> </w:t>
      </w:r>
      <w:r w:rsidRPr="00912360">
        <w:rPr>
          <w:lang w:val="es-ES_tradnl"/>
        </w:rPr>
        <w:t>ejercicio».</w:t>
      </w:r>
      <w:r w:rsidRPr="00912360">
        <w:rPr>
          <w:spacing w:val="-4"/>
          <w:lang w:val="es-ES_tradnl"/>
        </w:rPr>
        <w:t xml:space="preserve"> </w:t>
      </w:r>
      <w:r w:rsidRPr="00912360">
        <w:rPr>
          <w:lang w:val="es-ES_tradnl"/>
        </w:rPr>
        <w:t>y</w:t>
      </w:r>
      <w:r w:rsidRPr="00912360">
        <w:rPr>
          <w:spacing w:val="-7"/>
          <w:lang w:val="es-ES_tradnl"/>
        </w:rPr>
        <w:t xml:space="preserve"> </w:t>
      </w:r>
      <w:r w:rsidRPr="00912360">
        <w:rPr>
          <w:lang w:val="es-ES_tradnl"/>
        </w:rPr>
        <w:t>«75301. Subvenciones para la financiación del inmovilizado no financiero imputadas al resultado del ejercicio por amortización»,</w:t>
      </w:r>
      <w:r w:rsidRPr="00912360">
        <w:rPr>
          <w:spacing w:val="-5"/>
          <w:lang w:val="es-ES_tradnl"/>
        </w:rPr>
        <w:t xml:space="preserve"> </w:t>
      </w:r>
      <w:r w:rsidRPr="00912360">
        <w:rPr>
          <w:lang w:val="es-ES_tradnl"/>
        </w:rPr>
        <w:t>respectivamente</w:t>
      </w:r>
      <w:r w:rsidRPr="00912360">
        <w:rPr>
          <w:sz w:val="20"/>
          <w:lang w:val="es-ES_tradnl"/>
        </w:rPr>
        <w:t>.</w:t>
      </w:r>
    </w:p>
    <w:p w14:paraId="318A04B6" w14:textId="77777777" w:rsidR="00135FEC" w:rsidRPr="00912360" w:rsidRDefault="00000000">
      <w:pPr>
        <w:pStyle w:val="Textoindependiente"/>
        <w:spacing w:before="119" w:line="360" w:lineRule="auto"/>
        <w:ind w:left="960" w:right="754"/>
        <w:jc w:val="both"/>
        <w:rPr>
          <w:lang w:val="es-ES_tradnl"/>
        </w:rPr>
      </w:pPr>
      <w:r w:rsidRPr="00912360">
        <w:rPr>
          <w:lang w:val="es-ES_tradnl"/>
        </w:rPr>
        <w:t>Para el resto de subvenciones, distintas de las gestionadas por la UGA 02401, no se ha considerado la aplicación del criterio establecido en el PGCP-2018-CAC de imputación a resultados de las subvenciones que financian elementos patrimoniales o proyectos. La ULPGC</w:t>
      </w:r>
      <w:r w:rsidRPr="00912360">
        <w:rPr>
          <w:spacing w:val="-8"/>
          <w:lang w:val="es-ES_tradnl"/>
        </w:rPr>
        <w:t xml:space="preserve"> </w:t>
      </w:r>
      <w:r w:rsidRPr="00912360">
        <w:rPr>
          <w:lang w:val="es-ES_tradnl"/>
        </w:rPr>
        <w:t>dispone</w:t>
      </w:r>
      <w:r w:rsidRPr="00912360">
        <w:rPr>
          <w:spacing w:val="-7"/>
          <w:lang w:val="es-ES_tradnl"/>
        </w:rPr>
        <w:t xml:space="preserve"> </w:t>
      </w:r>
      <w:r w:rsidRPr="00912360">
        <w:rPr>
          <w:lang w:val="es-ES_tradnl"/>
        </w:rPr>
        <w:t>del</w:t>
      </w:r>
      <w:r w:rsidRPr="00912360">
        <w:rPr>
          <w:spacing w:val="-7"/>
          <w:lang w:val="es-ES_tradnl"/>
        </w:rPr>
        <w:t xml:space="preserve"> </w:t>
      </w:r>
      <w:r w:rsidRPr="00912360">
        <w:rPr>
          <w:lang w:val="es-ES_tradnl"/>
        </w:rPr>
        <w:t>sistema</w:t>
      </w:r>
      <w:r w:rsidRPr="00912360">
        <w:rPr>
          <w:spacing w:val="-7"/>
          <w:lang w:val="es-ES_tradnl"/>
        </w:rPr>
        <w:t xml:space="preserve"> </w:t>
      </w:r>
      <w:r w:rsidRPr="00912360">
        <w:rPr>
          <w:lang w:val="es-ES_tradnl"/>
        </w:rPr>
        <w:t>para</w:t>
      </w:r>
      <w:r w:rsidRPr="00912360">
        <w:rPr>
          <w:spacing w:val="-9"/>
          <w:lang w:val="es-ES_tradnl"/>
        </w:rPr>
        <w:t xml:space="preserve"> </w:t>
      </w:r>
      <w:r w:rsidRPr="00912360">
        <w:rPr>
          <w:lang w:val="es-ES_tradnl"/>
        </w:rPr>
        <w:t>relacionar</w:t>
      </w:r>
      <w:r w:rsidRPr="00912360">
        <w:rPr>
          <w:spacing w:val="-6"/>
          <w:lang w:val="es-ES_tradnl"/>
        </w:rPr>
        <w:t xml:space="preserve"> </w:t>
      </w:r>
      <w:r w:rsidRPr="00912360">
        <w:rPr>
          <w:lang w:val="es-ES_tradnl"/>
        </w:rPr>
        <w:t>los</w:t>
      </w:r>
      <w:r w:rsidRPr="00912360">
        <w:rPr>
          <w:spacing w:val="-8"/>
          <w:lang w:val="es-ES_tradnl"/>
        </w:rPr>
        <w:t xml:space="preserve"> </w:t>
      </w:r>
      <w:r w:rsidRPr="00912360">
        <w:rPr>
          <w:lang w:val="es-ES_tradnl"/>
        </w:rPr>
        <w:t>ingresos</w:t>
      </w:r>
      <w:r w:rsidRPr="00912360">
        <w:rPr>
          <w:spacing w:val="-7"/>
          <w:lang w:val="es-ES_tradnl"/>
        </w:rPr>
        <w:t xml:space="preserve"> </w:t>
      </w:r>
      <w:r w:rsidRPr="00912360">
        <w:rPr>
          <w:lang w:val="es-ES_tradnl"/>
        </w:rPr>
        <w:t>por</w:t>
      </w:r>
      <w:r w:rsidRPr="00912360">
        <w:rPr>
          <w:spacing w:val="-5"/>
          <w:lang w:val="es-ES_tradnl"/>
        </w:rPr>
        <w:t xml:space="preserve"> </w:t>
      </w:r>
      <w:r w:rsidRPr="00912360">
        <w:rPr>
          <w:lang w:val="es-ES_tradnl"/>
        </w:rPr>
        <w:t>subvenciones</w:t>
      </w:r>
      <w:r w:rsidRPr="00912360">
        <w:rPr>
          <w:spacing w:val="-9"/>
          <w:lang w:val="es-ES_tradnl"/>
        </w:rPr>
        <w:t xml:space="preserve"> </w:t>
      </w:r>
      <w:r w:rsidRPr="00912360">
        <w:rPr>
          <w:lang w:val="es-ES_tradnl"/>
        </w:rPr>
        <w:t>con</w:t>
      </w:r>
      <w:r w:rsidRPr="00912360">
        <w:rPr>
          <w:spacing w:val="-6"/>
          <w:lang w:val="es-ES_tradnl"/>
        </w:rPr>
        <w:t xml:space="preserve"> </w:t>
      </w:r>
      <w:r w:rsidRPr="00912360">
        <w:rPr>
          <w:lang w:val="es-ES_tradnl"/>
        </w:rPr>
        <w:t>los</w:t>
      </w:r>
      <w:r w:rsidRPr="00912360">
        <w:rPr>
          <w:spacing w:val="-7"/>
          <w:lang w:val="es-ES_tradnl"/>
        </w:rPr>
        <w:t xml:space="preserve"> </w:t>
      </w:r>
      <w:r w:rsidRPr="00912360">
        <w:rPr>
          <w:lang w:val="es-ES_tradnl"/>
        </w:rPr>
        <w:t>gastos presupuestarios de cada proyecto, pero no dispone actualmente, en todos los casos, de los sistemas de información necesarios para imputar la parte de ingresos que se invierten en</w:t>
      </w:r>
      <w:r w:rsidRPr="00912360">
        <w:rPr>
          <w:spacing w:val="-10"/>
          <w:lang w:val="es-ES_tradnl"/>
        </w:rPr>
        <w:t xml:space="preserve"> </w:t>
      </w:r>
      <w:r w:rsidRPr="00912360">
        <w:rPr>
          <w:lang w:val="es-ES_tradnl"/>
        </w:rPr>
        <w:t>inmovilizado,</w:t>
      </w:r>
      <w:r w:rsidRPr="00912360">
        <w:rPr>
          <w:spacing w:val="-8"/>
          <w:lang w:val="es-ES_tradnl"/>
        </w:rPr>
        <w:t xml:space="preserve"> </w:t>
      </w:r>
      <w:r w:rsidRPr="00912360">
        <w:rPr>
          <w:lang w:val="es-ES_tradnl"/>
        </w:rPr>
        <w:t>en</w:t>
      </w:r>
      <w:r w:rsidRPr="00912360">
        <w:rPr>
          <w:spacing w:val="-12"/>
          <w:lang w:val="es-ES_tradnl"/>
        </w:rPr>
        <w:t xml:space="preserve"> </w:t>
      </w:r>
      <w:r w:rsidRPr="00912360">
        <w:rPr>
          <w:lang w:val="es-ES_tradnl"/>
        </w:rPr>
        <w:t>función</w:t>
      </w:r>
      <w:r w:rsidRPr="00912360">
        <w:rPr>
          <w:spacing w:val="-8"/>
          <w:lang w:val="es-ES_tradnl"/>
        </w:rPr>
        <w:t xml:space="preserve"> </w:t>
      </w:r>
      <w:r w:rsidRPr="00912360">
        <w:rPr>
          <w:lang w:val="es-ES_tradnl"/>
        </w:rPr>
        <w:t>de</w:t>
      </w:r>
      <w:r w:rsidRPr="00912360">
        <w:rPr>
          <w:spacing w:val="-7"/>
          <w:lang w:val="es-ES_tradnl"/>
        </w:rPr>
        <w:t xml:space="preserve"> </w:t>
      </w:r>
      <w:r w:rsidRPr="00912360">
        <w:rPr>
          <w:lang w:val="es-ES_tradnl"/>
        </w:rPr>
        <w:t>su</w:t>
      </w:r>
      <w:r w:rsidRPr="00912360">
        <w:rPr>
          <w:spacing w:val="-7"/>
          <w:lang w:val="es-ES_tradnl"/>
        </w:rPr>
        <w:t xml:space="preserve"> </w:t>
      </w:r>
      <w:r w:rsidRPr="00912360">
        <w:rPr>
          <w:lang w:val="es-ES_tradnl"/>
        </w:rPr>
        <w:t>amortización</w:t>
      </w:r>
      <w:r w:rsidRPr="00912360">
        <w:rPr>
          <w:spacing w:val="-7"/>
          <w:lang w:val="es-ES_tradnl"/>
        </w:rPr>
        <w:t xml:space="preserve"> </w:t>
      </w:r>
      <w:r w:rsidRPr="00912360">
        <w:rPr>
          <w:lang w:val="es-ES_tradnl"/>
        </w:rPr>
        <w:t>anual,</w:t>
      </w:r>
      <w:r w:rsidRPr="00912360">
        <w:rPr>
          <w:spacing w:val="-6"/>
          <w:lang w:val="es-ES_tradnl"/>
        </w:rPr>
        <w:t xml:space="preserve"> </w:t>
      </w:r>
      <w:r w:rsidRPr="00912360">
        <w:rPr>
          <w:lang w:val="es-ES_tradnl"/>
        </w:rPr>
        <w:t>entre</w:t>
      </w:r>
      <w:r w:rsidRPr="00912360">
        <w:rPr>
          <w:spacing w:val="-6"/>
          <w:lang w:val="es-ES_tradnl"/>
        </w:rPr>
        <w:t xml:space="preserve"> </w:t>
      </w:r>
      <w:r w:rsidRPr="00912360">
        <w:rPr>
          <w:lang w:val="es-ES_tradnl"/>
        </w:rPr>
        <w:t>otros</w:t>
      </w:r>
      <w:r w:rsidRPr="00912360">
        <w:rPr>
          <w:spacing w:val="-7"/>
          <w:lang w:val="es-ES_tradnl"/>
        </w:rPr>
        <w:t xml:space="preserve"> </w:t>
      </w:r>
      <w:r w:rsidRPr="00912360">
        <w:rPr>
          <w:lang w:val="es-ES_tradnl"/>
        </w:rPr>
        <w:t>aspectos.</w:t>
      </w:r>
      <w:r w:rsidRPr="00912360">
        <w:rPr>
          <w:spacing w:val="-6"/>
          <w:lang w:val="es-ES_tradnl"/>
        </w:rPr>
        <w:t xml:space="preserve"> </w:t>
      </w:r>
      <w:r w:rsidRPr="00912360">
        <w:rPr>
          <w:lang w:val="es-ES_tradnl"/>
        </w:rPr>
        <w:t>Así</w:t>
      </w:r>
      <w:r w:rsidRPr="00912360">
        <w:rPr>
          <w:spacing w:val="-8"/>
          <w:lang w:val="es-ES_tradnl"/>
        </w:rPr>
        <w:t xml:space="preserve"> </w:t>
      </w:r>
      <w:r w:rsidRPr="00912360">
        <w:rPr>
          <w:lang w:val="es-ES_tradnl"/>
        </w:rPr>
        <w:t>mismo,</w:t>
      </w:r>
      <w:r w:rsidRPr="00912360">
        <w:rPr>
          <w:spacing w:val="-6"/>
          <w:lang w:val="es-ES_tradnl"/>
        </w:rPr>
        <w:t xml:space="preserve"> </w:t>
      </w:r>
      <w:r w:rsidRPr="00912360">
        <w:rPr>
          <w:lang w:val="es-ES_tradnl"/>
        </w:rPr>
        <w:t>en el</w:t>
      </w:r>
      <w:r w:rsidRPr="00912360">
        <w:rPr>
          <w:spacing w:val="-9"/>
          <w:lang w:val="es-ES_tradnl"/>
        </w:rPr>
        <w:t xml:space="preserve"> </w:t>
      </w:r>
      <w:r w:rsidRPr="00912360">
        <w:rPr>
          <w:lang w:val="es-ES_tradnl"/>
        </w:rPr>
        <w:t>apartado</w:t>
      </w:r>
      <w:r w:rsidRPr="00912360">
        <w:rPr>
          <w:spacing w:val="-9"/>
          <w:lang w:val="es-ES_tradnl"/>
        </w:rPr>
        <w:t xml:space="preserve"> </w:t>
      </w:r>
      <w:r w:rsidRPr="00912360">
        <w:rPr>
          <w:lang w:val="es-ES_tradnl"/>
        </w:rPr>
        <w:t>3</w:t>
      </w:r>
      <w:r w:rsidRPr="00912360">
        <w:rPr>
          <w:spacing w:val="-9"/>
          <w:lang w:val="es-ES_tradnl"/>
        </w:rPr>
        <w:t xml:space="preserve"> </w:t>
      </w:r>
      <w:r w:rsidRPr="00912360">
        <w:rPr>
          <w:lang w:val="es-ES_tradnl"/>
        </w:rPr>
        <w:t>de</w:t>
      </w:r>
      <w:r w:rsidRPr="00912360">
        <w:rPr>
          <w:spacing w:val="-8"/>
          <w:lang w:val="es-ES_tradnl"/>
        </w:rPr>
        <w:t xml:space="preserve"> </w:t>
      </w:r>
      <w:r w:rsidRPr="00912360">
        <w:rPr>
          <w:lang w:val="es-ES_tradnl"/>
        </w:rPr>
        <w:t>la</w:t>
      </w:r>
      <w:r w:rsidRPr="00912360">
        <w:rPr>
          <w:spacing w:val="-11"/>
          <w:lang w:val="es-ES_tradnl"/>
        </w:rPr>
        <w:t xml:space="preserve"> </w:t>
      </w:r>
      <w:r w:rsidRPr="00912360">
        <w:rPr>
          <w:lang w:val="es-ES_tradnl"/>
        </w:rPr>
        <w:t>memoria</w:t>
      </w:r>
      <w:r w:rsidRPr="00912360">
        <w:rPr>
          <w:spacing w:val="-9"/>
          <w:lang w:val="es-ES_tradnl"/>
        </w:rPr>
        <w:t xml:space="preserve"> </w:t>
      </w:r>
      <w:r w:rsidRPr="00912360">
        <w:rPr>
          <w:lang w:val="es-ES_tradnl"/>
        </w:rPr>
        <w:t>se</w:t>
      </w:r>
      <w:r w:rsidRPr="00912360">
        <w:rPr>
          <w:spacing w:val="-9"/>
          <w:lang w:val="es-ES_tradnl"/>
        </w:rPr>
        <w:t xml:space="preserve"> </w:t>
      </w:r>
      <w:r w:rsidRPr="00912360">
        <w:rPr>
          <w:lang w:val="es-ES_tradnl"/>
        </w:rPr>
        <w:t>informa</w:t>
      </w:r>
      <w:r w:rsidRPr="00912360">
        <w:rPr>
          <w:spacing w:val="-8"/>
          <w:lang w:val="es-ES_tradnl"/>
        </w:rPr>
        <w:t xml:space="preserve"> </w:t>
      </w:r>
      <w:r w:rsidRPr="00912360">
        <w:rPr>
          <w:lang w:val="es-ES_tradnl"/>
        </w:rPr>
        <w:t>sobre</w:t>
      </w:r>
      <w:r w:rsidRPr="00912360">
        <w:rPr>
          <w:spacing w:val="-9"/>
          <w:lang w:val="es-ES_tradnl"/>
        </w:rPr>
        <w:t xml:space="preserve"> </w:t>
      </w:r>
      <w:r w:rsidRPr="00912360">
        <w:rPr>
          <w:lang w:val="es-ES_tradnl"/>
        </w:rPr>
        <w:t>determinados</w:t>
      </w:r>
      <w:r w:rsidRPr="00912360">
        <w:rPr>
          <w:spacing w:val="-11"/>
          <w:lang w:val="es-ES_tradnl"/>
        </w:rPr>
        <w:t xml:space="preserve"> </w:t>
      </w:r>
      <w:r w:rsidRPr="00912360">
        <w:rPr>
          <w:lang w:val="es-ES_tradnl"/>
        </w:rPr>
        <w:t>movimientos</w:t>
      </w:r>
      <w:r w:rsidRPr="00912360">
        <w:rPr>
          <w:spacing w:val="-10"/>
          <w:lang w:val="es-ES_tradnl"/>
        </w:rPr>
        <w:t xml:space="preserve"> </w:t>
      </w:r>
      <w:r w:rsidRPr="00912360">
        <w:rPr>
          <w:lang w:val="es-ES_tradnl"/>
        </w:rPr>
        <w:t>en</w:t>
      </w:r>
      <w:r w:rsidRPr="00912360">
        <w:rPr>
          <w:spacing w:val="-9"/>
          <w:lang w:val="es-ES_tradnl"/>
        </w:rPr>
        <w:t xml:space="preserve"> </w:t>
      </w:r>
      <w:r w:rsidRPr="00912360">
        <w:rPr>
          <w:lang w:val="es-ES_tradnl"/>
        </w:rPr>
        <w:t>la</w:t>
      </w:r>
      <w:r w:rsidRPr="00912360">
        <w:rPr>
          <w:spacing w:val="-9"/>
          <w:lang w:val="es-ES_tradnl"/>
        </w:rPr>
        <w:t xml:space="preserve"> </w:t>
      </w:r>
      <w:r w:rsidRPr="00912360">
        <w:rPr>
          <w:lang w:val="es-ES_tradnl"/>
        </w:rPr>
        <w:t>cuenta</w:t>
      </w:r>
      <w:r w:rsidRPr="00912360">
        <w:rPr>
          <w:spacing w:val="-9"/>
          <w:lang w:val="es-ES_tradnl"/>
        </w:rPr>
        <w:t xml:space="preserve"> </w:t>
      </w:r>
      <w:r w:rsidRPr="00912360">
        <w:rPr>
          <w:lang w:val="es-ES_tradnl"/>
        </w:rPr>
        <w:t>130 para la corrección de errores detectados en los asientos practicados en ejercicios anteriores relativos a esta</w:t>
      </w:r>
      <w:r w:rsidRPr="00912360">
        <w:rPr>
          <w:spacing w:val="-4"/>
          <w:lang w:val="es-ES_tradnl"/>
        </w:rPr>
        <w:t xml:space="preserve"> </w:t>
      </w:r>
      <w:r w:rsidRPr="00912360">
        <w:rPr>
          <w:lang w:val="es-ES_tradnl"/>
        </w:rPr>
        <w:t>cuestión.</w:t>
      </w:r>
    </w:p>
    <w:p w14:paraId="16E38127" w14:textId="77777777" w:rsidR="00135FEC" w:rsidRPr="00912360" w:rsidRDefault="00135FEC">
      <w:pPr>
        <w:pStyle w:val="Textoindependiente"/>
        <w:rPr>
          <w:sz w:val="24"/>
          <w:lang w:val="es-ES_tradnl"/>
        </w:rPr>
      </w:pPr>
    </w:p>
    <w:p w14:paraId="30DE7023" w14:textId="77777777" w:rsidR="00135FEC" w:rsidRPr="00912360" w:rsidRDefault="00135FEC">
      <w:pPr>
        <w:pStyle w:val="Textoindependiente"/>
        <w:rPr>
          <w:sz w:val="24"/>
          <w:lang w:val="es-ES_tradnl"/>
        </w:rPr>
      </w:pPr>
    </w:p>
    <w:p w14:paraId="6080C6AE" w14:textId="77777777" w:rsidR="00135FEC" w:rsidRPr="00912360" w:rsidRDefault="00000000">
      <w:pPr>
        <w:pStyle w:val="Ttulo1"/>
        <w:numPr>
          <w:ilvl w:val="0"/>
          <w:numId w:val="8"/>
        </w:numPr>
        <w:tabs>
          <w:tab w:val="left" w:pos="1812"/>
          <w:tab w:val="left" w:pos="1814"/>
        </w:tabs>
        <w:spacing w:before="189"/>
        <w:ind w:left="1813" w:hanging="570"/>
        <w:rPr>
          <w:lang w:val="es-ES_tradnl"/>
        </w:rPr>
      </w:pPr>
      <w:bookmarkStart w:id="158" w:name="c)_Otros_ingresos_y_gastos"/>
      <w:bookmarkEnd w:id="158"/>
      <w:r w:rsidRPr="00912360">
        <w:rPr>
          <w:lang w:val="es-ES_tradnl"/>
        </w:rPr>
        <w:t>Otros ingresos y</w:t>
      </w:r>
      <w:r w:rsidRPr="00912360">
        <w:rPr>
          <w:spacing w:val="-5"/>
          <w:lang w:val="es-ES_tradnl"/>
        </w:rPr>
        <w:t xml:space="preserve"> </w:t>
      </w:r>
      <w:r w:rsidRPr="00912360">
        <w:rPr>
          <w:lang w:val="es-ES_tradnl"/>
        </w:rPr>
        <w:t>gastos</w:t>
      </w:r>
    </w:p>
    <w:p w14:paraId="4752E47E" w14:textId="77777777" w:rsidR="00135FEC" w:rsidRPr="00912360" w:rsidRDefault="00135FEC">
      <w:pPr>
        <w:pStyle w:val="Textoindependiente"/>
        <w:spacing w:before="9"/>
        <w:rPr>
          <w:b/>
          <w:sz w:val="31"/>
          <w:lang w:val="es-ES_tradnl"/>
        </w:rPr>
      </w:pPr>
    </w:p>
    <w:p w14:paraId="52148319" w14:textId="77777777" w:rsidR="00135FEC" w:rsidRPr="00912360" w:rsidRDefault="00000000">
      <w:pPr>
        <w:pStyle w:val="Textoindependiente"/>
        <w:spacing w:line="360" w:lineRule="auto"/>
        <w:ind w:left="961" w:right="757"/>
        <w:jc w:val="both"/>
        <w:rPr>
          <w:lang w:val="es-ES_tradnl"/>
        </w:rPr>
      </w:pPr>
      <w:r w:rsidRPr="00912360">
        <w:rPr>
          <w:lang w:val="es-ES_tradnl"/>
        </w:rPr>
        <w:t>En el apartado 23 de la Memoria se presenta información detallada sobre los ingresos y gastos presupuestarios del ejercicio 2022.</w:t>
      </w:r>
    </w:p>
    <w:p w14:paraId="77F6414D" w14:textId="77777777" w:rsidR="00135FEC" w:rsidRPr="00912360" w:rsidRDefault="00135FEC">
      <w:pPr>
        <w:pStyle w:val="Textoindependiente"/>
        <w:spacing w:before="3"/>
        <w:rPr>
          <w:sz w:val="29"/>
          <w:lang w:val="es-ES_tradnl"/>
        </w:rPr>
      </w:pPr>
    </w:p>
    <w:p w14:paraId="3D342467" w14:textId="77777777" w:rsidR="00135FEC" w:rsidRPr="00912360" w:rsidRDefault="00000000">
      <w:pPr>
        <w:pStyle w:val="Ttulo1"/>
        <w:numPr>
          <w:ilvl w:val="1"/>
          <w:numId w:val="31"/>
        </w:numPr>
        <w:tabs>
          <w:tab w:val="left" w:pos="1681"/>
        </w:tabs>
        <w:ind w:left="1680" w:hanging="361"/>
        <w:jc w:val="left"/>
        <w:rPr>
          <w:lang w:val="es-ES_tradnl"/>
        </w:rPr>
      </w:pPr>
      <w:bookmarkStart w:id="159" w:name="15._Provisiones_y_contingencias"/>
      <w:bookmarkStart w:id="160" w:name="_bookmark76"/>
      <w:bookmarkEnd w:id="159"/>
      <w:bookmarkEnd w:id="160"/>
      <w:r w:rsidRPr="00912360">
        <w:rPr>
          <w:color w:val="44536A"/>
          <w:lang w:val="es-ES_tradnl"/>
        </w:rPr>
        <w:t>Provisiones y</w:t>
      </w:r>
      <w:r w:rsidRPr="00912360">
        <w:rPr>
          <w:color w:val="44536A"/>
          <w:spacing w:val="-3"/>
          <w:lang w:val="es-ES_tradnl"/>
        </w:rPr>
        <w:t xml:space="preserve"> </w:t>
      </w:r>
      <w:r w:rsidRPr="00912360">
        <w:rPr>
          <w:color w:val="44536A"/>
          <w:lang w:val="es-ES_tradnl"/>
        </w:rPr>
        <w:t>contingencias</w:t>
      </w:r>
    </w:p>
    <w:p w14:paraId="14655FF5" w14:textId="77777777" w:rsidR="00135FEC" w:rsidRPr="00912360" w:rsidRDefault="00135FEC">
      <w:pPr>
        <w:pStyle w:val="Textoindependiente"/>
        <w:spacing w:before="5"/>
        <w:rPr>
          <w:b/>
          <w:sz w:val="21"/>
          <w:lang w:val="es-ES_tradnl"/>
        </w:rPr>
      </w:pPr>
    </w:p>
    <w:p w14:paraId="101EF9FF" w14:textId="77777777" w:rsidR="00135FEC" w:rsidRPr="00912360" w:rsidRDefault="00000000">
      <w:pPr>
        <w:pStyle w:val="Textoindependiente"/>
        <w:spacing w:line="360" w:lineRule="auto"/>
        <w:ind w:left="960" w:right="755"/>
        <w:jc w:val="both"/>
        <w:rPr>
          <w:lang w:val="es-ES_tradnl"/>
        </w:rPr>
      </w:pPr>
      <w:r w:rsidRPr="00912360">
        <w:rPr>
          <w:lang w:val="es-ES_tradnl"/>
        </w:rPr>
        <w:t>El importe de las provisiones a 31-12-2022 asciende a 3.463.807,80 euros, de las cuales 3.169.080,15 euros tienen un vencimiento estimado a largo plazo y 294.727,65 euros a corto plazo.</w:t>
      </w:r>
    </w:p>
    <w:p w14:paraId="0F6963C3" w14:textId="77777777" w:rsidR="00135FEC" w:rsidRPr="00912360" w:rsidRDefault="00000000">
      <w:pPr>
        <w:pStyle w:val="Textoindependiente"/>
        <w:spacing w:before="121"/>
        <w:ind w:left="961"/>
        <w:jc w:val="both"/>
        <w:rPr>
          <w:lang w:val="es-ES_tradnl"/>
        </w:rPr>
      </w:pPr>
      <w:r w:rsidRPr="00912360">
        <w:rPr>
          <w:lang w:val="es-ES_tradnl"/>
        </w:rPr>
        <w:t>Se han dotado provisiones para responsabilidades, analizando los litigios en curso, y</w:t>
      </w:r>
    </w:p>
    <w:p w14:paraId="5924E530" w14:textId="77777777" w:rsidR="00135FEC" w:rsidRPr="00912360" w:rsidRDefault="00135FEC">
      <w:pPr>
        <w:jc w:val="both"/>
        <w:rPr>
          <w:lang w:val="es-ES_tradnl"/>
        </w:rPr>
        <w:sectPr w:rsidR="00135FEC" w:rsidRPr="00912360">
          <w:pgSz w:w="11920" w:h="16850"/>
          <w:pgMar w:top="1460" w:right="820" w:bottom="1320" w:left="640" w:header="0" w:footer="1137" w:gutter="0"/>
          <w:cols w:space="720"/>
        </w:sectPr>
      </w:pPr>
    </w:p>
    <w:p w14:paraId="777948DD" w14:textId="77777777" w:rsidR="00135FEC" w:rsidRPr="00912360" w:rsidRDefault="00000000">
      <w:pPr>
        <w:pStyle w:val="Textoindependiente"/>
        <w:spacing w:before="80" w:line="360" w:lineRule="auto"/>
        <w:ind w:left="960" w:right="756"/>
        <w:jc w:val="both"/>
        <w:rPr>
          <w:lang w:val="es-ES_tradnl"/>
        </w:rPr>
      </w:pPr>
      <w:r w:rsidRPr="00912360">
        <w:rPr>
          <w:lang w:val="es-ES_tradnl"/>
        </w:rPr>
        <w:lastRenderedPageBreak/>
        <w:t>procedimientos en vía administrativa que pueden lugar a indemnizaciones u otras obligaciones, y en todos los supuestos se ha cubierto el 100% del importe de la cuantía demandada. El detalle de la provisión por responsabilidades a 31 de diciembre de 2022 se expone en la tabla 51.</w:t>
      </w:r>
    </w:p>
    <w:p w14:paraId="02ED2BBE" w14:textId="77777777" w:rsidR="00135FEC" w:rsidRPr="00912360" w:rsidRDefault="00000000">
      <w:pPr>
        <w:spacing w:line="228" w:lineRule="exact"/>
        <w:ind w:left="3320"/>
        <w:jc w:val="both"/>
        <w:rPr>
          <w:b/>
          <w:sz w:val="20"/>
          <w:lang w:val="es-ES_tradnl"/>
        </w:rPr>
      </w:pPr>
      <w:bookmarkStart w:id="161" w:name="_bookmark77"/>
      <w:bookmarkEnd w:id="161"/>
      <w:r w:rsidRPr="00912360">
        <w:rPr>
          <w:b/>
          <w:color w:val="44536A"/>
          <w:sz w:val="20"/>
          <w:lang w:val="es-ES_tradnl"/>
        </w:rPr>
        <w:t>Tabla 51. Provisión por responsabilidades</w:t>
      </w:r>
    </w:p>
    <w:p w14:paraId="5FB3C966" w14:textId="77777777" w:rsidR="00135FEC" w:rsidRPr="00912360" w:rsidRDefault="00135FEC">
      <w:pPr>
        <w:pStyle w:val="Textoindependiente"/>
        <w:spacing w:before="4"/>
        <w:rPr>
          <w:b/>
          <w:sz w:val="17"/>
          <w:lang w:val="es-ES_tradnl"/>
        </w:rPr>
      </w:pPr>
    </w:p>
    <w:tbl>
      <w:tblPr>
        <w:tblStyle w:val="TableNormal"/>
        <w:tblW w:w="0" w:type="auto"/>
        <w:tblInd w:w="1705" w:type="dxa"/>
        <w:tblLayout w:type="fixed"/>
        <w:tblLook w:val="01E0" w:firstRow="1" w:lastRow="1" w:firstColumn="1" w:lastColumn="1" w:noHBand="0" w:noVBand="0"/>
      </w:tblPr>
      <w:tblGrid>
        <w:gridCol w:w="4544"/>
        <w:gridCol w:w="1831"/>
        <w:gridCol w:w="1677"/>
      </w:tblGrid>
      <w:tr w:rsidR="00135FEC" w:rsidRPr="00912360" w14:paraId="0FB4018B" w14:textId="77777777">
        <w:trPr>
          <w:trHeight w:val="832"/>
        </w:trPr>
        <w:tc>
          <w:tcPr>
            <w:tcW w:w="4544" w:type="dxa"/>
            <w:tcBorders>
              <w:top w:val="single" w:sz="4" w:space="0" w:color="000000"/>
              <w:bottom w:val="single" w:sz="4" w:space="0" w:color="000000"/>
            </w:tcBorders>
          </w:tcPr>
          <w:p w14:paraId="0F4242CC" w14:textId="77777777" w:rsidR="00135FEC" w:rsidRPr="00912360" w:rsidRDefault="00135FEC">
            <w:pPr>
              <w:pStyle w:val="TableParagraph"/>
              <w:spacing w:before="9"/>
              <w:rPr>
                <w:b/>
                <w:sz w:val="18"/>
                <w:lang w:val="es-ES_tradnl"/>
              </w:rPr>
            </w:pPr>
          </w:p>
          <w:p w14:paraId="7C09566F" w14:textId="77777777" w:rsidR="00135FEC" w:rsidRPr="00912360" w:rsidRDefault="00000000">
            <w:pPr>
              <w:pStyle w:val="TableParagraph"/>
              <w:spacing w:line="206" w:lineRule="exact"/>
              <w:ind w:left="194" w:right="265" w:firstLine="1"/>
              <w:jc w:val="center"/>
              <w:rPr>
                <w:b/>
                <w:sz w:val="18"/>
                <w:lang w:val="es-ES_tradnl"/>
              </w:rPr>
            </w:pPr>
            <w:r w:rsidRPr="00912360">
              <w:rPr>
                <w:b/>
                <w:sz w:val="18"/>
                <w:lang w:val="es-ES_tradnl"/>
              </w:rPr>
              <w:t>Derivadas de litigios en la jurisdicción contencioso-administrativa, litigios jurisdicción laboral y recursos administrativos</w:t>
            </w:r>
          </w:p>
        </w:tc>
        <w:tc>
          <w:tcPr>
            <w:tcW w:w="1831" w:type="dxa"/>
            <w:tcBorders>
              <w:top w:val="single" w:sz="4" w:space="0" w:color="000000"/>
              <w:bottom w:val="single" w:sz="4" w:space="0" w:color="000000"/>
            </w:tcBorders>
          </w:tcPr>
          <w:p w14:paraId="0D45E7B9" w14:textId="77777777" w:rsidR="00135FEC" w:rsidRPr="00912360" w:rsidRDefault="00135FEC">
            <w:pPr>
              <w:pStyle w:val="TableParagraph"/>
              <w:spacing w:before="3"/>
              <w:rPr>
                <w:b/>
                <w:sz w:val="18"/>
                <w:lang w:val="es-ES_tradnl"/>
              </w:rPr>
            </w:pPr>
          </w:p>
          <w:p w14:paraId="4DD76060" w14:textId="77777777" w:rsidR="00135FEC" w:rsidRPr="00912360" w:rsidRDefault="00000000">
            <w:pPr>
              <w:pStyle w:val="TableParagraph"/>
              <w:ind w:left="267" w:right="637" w:firstLine="129"/>
              <w:rPr>
                <w:b/>
                <w:sz w:val="18"/>
                <w:lang w:val="es-ES_tradnl"/>
              </w:rPr>
            </w:pPr>
            <w:r w:rsidRPr="00912360">
              <w:rPr>
                <w:b/>
                <w:sz w:val="18"/>
                <w:lang w:val="es-ES_tradnl"/>
              </w:rPr>
              <w:t>Importe 31-12-2021</w:t>
            </w:r>
          </w:p>
        </w:tc>
        <w:tc>
          <w:tcPr>
            <w:tcW w:w="1677" w:type="dxa"/>
            <w:tcBorders>
              <w:top w:val="single" w:sz="4" w:space="0" w:color="000000"/>
              <w:bottom w:val="single" w:sz="4" w:space="0" w:color="000000"/>
            </w:tcBorders>
          </w:tcPr>
          <w:p w14:paraId="5A99173E" w14:textId="77777777" w:rsidR="00135FEC" w:rsidRPr="00912360" w:rsidRDefault="00135FEC">
            <w:pPr>
              <w:pStyle w:val="TableParagraph"/>
              <w:spacing w:before="3"/>
              <w:rPr>
                <w:b/>
                <w:sz w:val="18"/>
                <w:lang w:val="es-ES_tradnl"/>
              </w:rPr>
            </w:pPr>
          </w:p>
          <w:p w14:paraId="3E1D9398" w14:textId="77777777" w:rsidR="00135FEC" w:rsidRPr="00912360" w:rsidRDefault="00000000">
            <w:pPr>
              <w:pStyle w:val="TableParagraph"/>
              <w:ind w:left="280" w:right="470" w:firstLine="129"/>
              <w:rPr>
                <w:b/>
                <w:sz w:val="18"/>
                <w:lang w:val="es-ES_tradnl"/>
              </w:rPr>
            </w:pPr>
            <w:r w:rsidRPr="00912360">
              <w:rPr>
                <w:b/>
                <w:sz w:val="18"/>
                <w:lang w:val="es-ES_tradnl"/>
              </w:rPr>
              <w:t>Importe 31-12-2022</w:t>
            </w:r>
          </w:p>
        </w:tc>
      </w:tr>
      <w:tr w:rsidR="00135FEC" w:rsidRPr="00912360" w14:paraId="1243BAD8" w14:textId="77777777">
        <w:trPr>
          <w:trHeight w:val="360"/>
        </w:trPr>
        <w:tc>
          <w:tcPr>
            <w:tcW w:w="4544" w:type="dxa"/>
            <w:tcBorders>
              <w:top w:val="single" w:sz="4" w:space="0" w:color="000000"/>
              <w:bottom w:val="single" w:sz="4" w:space="0" w:color="000000"/>
            </w:tcBorders>
          </w:tcPr>
          <w:p w14:paraId="07ABE460" w14:textId="77777777" w:rsidR="00135FEC" w:rsidRPr="00912360" w:rsidRDefault="00000000">
            <w:pPr>
              <w:pStyle w:val="TableParagraph"/>
              <w:spacing w:before="105"/>
              <w:ind w:left="76"/>
              <w:rPr>
                <w:sz w:val="18"/>
                <w:lang w:val="es-ES_tradnl"/>
              </w:rPr>
            </w:pPr>
            <w:r w:rsidRPr="00912360">
              <w:rPr>
                <w:sz w:val="18"/>
                <w:lang w:val="es-ES_tradnl"/>
              </w:rPr>
              <w:t>Corto plazo</w:t>
            </w:r>
          </w:p>
        </w:tc>
        <w:tc>
          <w:tcPr>
            <w:tcW w:w="1831" w:type="dxa"/>
            <w:tcBorders>
              <w:top w:val="single" w:sz="4" w:space="0" w:color="000000"/>
              <w:bottom w:val="single" w:sz="4" w:space="0" w:color="000000"/>
            </w:tcBorders>
          </w:tcPr>
          <w:p w14:paraId="6864F729" w14:textId="77777777" w:rsidR="00135FEC" w:rsidRPr="00912360" w:rsidRDefault="00000000">
            <w:pPr>
              <w:pStyle w:val="TableParagraph"/>
              <w:spacing w:before="105"/>
              <w:ind w:right="277"/>
              <w:jc w:val="right"/>
              <w:rPr>
                <w:sz w:val="18"/>
                <w:lang w:val="es-ES_tradnl"/>
              </w:rPr>
            </w:pPr>
            <w:r w:rsidRPr="00912360">
              <w:rPr>
                <w:sz w:val="18"/>
                <w:lang w:val="es-ES_tradnl"/>
              </w:rPr>
              <w:t>308.727,47</w:t>
            </w:r>
          </w:p>
        </w:tc>
        <w:tc>
          <w:tcPr>
            <w:tcW w:w="1677" w:type="dxa"/>
            <w:tcBorders>
              <w:top w:val="single" w:sz="4" w:space="0" w:color="000000"/>
              <w:bottom w:val="single" w:sz="4" w:space="0" w:color="000000"/>
            </w:tcBorders>
          </w:tcPr>
          <w:p w14:paraId="046ADA42" w14:textId="77777777" w:rsidR="00135FEC" w:rsidRPr="00912360" w:rsidRDefault="00000000">
            <w:pPr>
              <w:pStyle w:val="TableParagraph"/>
              <w:spacing w:before="105"/>
              <w:ind w:right="111"/>
              <w:jc w:val="right"/>
              <w:rPr>
                <w:sz w:val="18"/>
                <w:lang w:val="es-ES_tradnl"/>
              </w:rPr>
            </w:pPr>
            <w:r w:rsidRPr="00912360">
              <w:rPr>
                <w:sz w:val="18"/>
                <w:lang w:val="es-ES_tradnl"/>
              </w:rPr>
              <w:t>249.468,46</w:t>
            </w:r>
          </w:p>
        </w:tc>
      </w:tr>
      <w:tr w:rsidR="00135FEC" w:rsidRPr="00912360" w14:paraId="0BB56573" w14:textId="77777777">
        <w:trPr>
          <w:trHeight w:val="364"/>
        </w:trPr>
        <w:tc>
          <w:tcPr>
            <w:tcW w:w="4544" w:type="dxa"/>
            <w:tcBorders>
              <w:top w:val="single" w:sz="4" w:space="0" w:color="000000"/>
              <w:bottom w:val="single" w:sz="4" w:space="0" w:color="000000"/>
            </w:tcBorders>
          </w:tcPr>
          <w:p w14:paraId="4B63B208" w14:textId="77777777" w:rsidR="00135FEC" w:rsidRPr="00912360" w:rsidRDefault="00000000">
            <w:pPr>
              <w:pStyle w:val="TableParagraph"/>
              <w:spacing w:before="109"/>
              <w:ind w:left="76"/>
              <w:rPr>
                <w:sz w:val="18"/>
                <w:lang w:val="es-ES_tradnl"/>
              </w:rPr>
            </w:pPr>
            <w:r w:rsidRPr="00912360">
              <w:rPr>
                <w:sz w:val="18"/>
                <w:lang w:val="es-ES_tradnl"/>
              </w:rPr>
              <w:t>Largo plazo</w:t>
            </w:r>
          </w:p>
        </w:tc>
        <w:tc>
          <w:tcPr>
            <w:tcW w:w="1831" w:type="dxa"/>
            <w:tcBorders>
              <w:top w:val="single" w:sz="4" w:space="0" w:color="000000"/>
              <w:bottom w:val="single" w:sz="4" w:space="0" w:color="000000"/>
            </w:tcBorders>
          </w:tcPr>
          <w:p w14:paraId="4AB1B446" w14:textId="77777777" w:rsidR="00135FEC" w:rsidRPr="00912360" w:rsidRDefault="00000000">
            <w:pPr>
              <w:pStyle w:val="TableParagraph"/>
              <w:spacing w:before="109"/>
              <w:ind w:right="277"/>
              <w:jc w:val="right"/>
              <w:rPr>
                <w:sz w:val="18"/>
                <w:lang w:val="es-ES_tradnl"/>
              </w:rPr>
            </w:pPr>
            <w:r w:rsidRPr="00912360">
              <w:rPr>
                <w:sz w:val="18"/>
                <w:lang w:val="es-ES_tradnl"/>
              </w:rPr>
              <w:t>532.844,17</w:t>
            </w:r>
          </w:p>
        </w:tc>
        <w:tc>
          <w:tcPr>
            <w:tcW w:w="1677" w:type="dxa"/>
            <w:tcBorders>
              <w:top w:val="single" w:sz="4" w:space="0" w:color="000000"/>
              <w:bottom w:val="single" w:sz="4" w:space="0" w:color="000000"/>
            </w:tcBorders>
          </w:tcPr>
          <w:p w14:paraId="1E5DB354" w14:textId="77777777" w:rsidR="00135FEC" w:rsidRPr="00912360" w:rsidRDefault="00000000">
            <w:pPr>
              <w:pStyle w:val="TableParagraph"/>
              <w:spacing w:before="109"/>
              <w:ind w:right="111"/>
              <w:jc w:val="right"/>
              <w:rPr>
                <w:sz w:val="18"/>
                <w:lang w:val="es-ES_tradnl"/>
              </w:rPr>
            </w:pPr>
            <w:r w:rsidRPr="00912360">
              <w:rPr>
                <w:sz w:val="18"/>
                <w:lang w:val="es-ES_tradnl"/>
              </w:rPr>
              <w:t>814.203,23</w:t>
            </w:r>
          </w:p>
        </w:tc>
      </w:tr>
      <w:tr w:rsidR="00135FEC" w:rsidRPr="00912360" w14:paraId="23374BCE" w14:textId="77777777">
        <w:trPr>
          <w:trHeight w:val="364"/>
        </w:trPr>
        <w:tc>
          <w:tcPr>
            <w:tcW w:w="4544" w:type="dxa"/>
            <w:tcBorders>
              <w:top w:val="single" w:sz="4" w:space="0" w:color="000000"/>
              <w:bottom w:val="single" w:sz="4" w:space="0" w:color="000000"/>
            </w:tcBorders>
          </w:tcPr>
          <w:p w14:paraId="4901AEA4" w14:textId="77777777" w:rsidR="00135FEC" w:rsidRPr="00912360" w:rsidRDefault="00000000">
            <w:pPr>
              <w:pStyle w:val="TableParagraph"/>
              <w:spacing w:before="109"/>
              <w:ind w:left="1988" w:right="2085"/>
              <w:jc w:val="center"/>
              <w:rPr>
                <w:b/>
                <w:sz w:val="18"/>
                <w:lang w:val="es-ES_tradnl"/>
              </w:rPr>
            </w:pPr>
            <w:r w:rsidRPr="00912360">
              <w:rPr>
                <w:b/>
                <w:sz w:val="18"/>
                <w:lang w:val="es-ES_tradnl"/>
              </w:rPr>
              <w:t>Total</w:t>
            </w:r>
          </w:p>
        </w:tc>
        <w:tc>
          <w:tcPr>
            <w:tcW w:w="1831" w:type="dxa"/>
            <w:tcBorders>
              <w:top w:val="single" w:sz="4" w:space="0" w:color="000000"/>
              <w:bottom w:val="single" w:sz="4" w:space="0" w:color="000000"/>
            </w:tcBorders>
          </w:tcPr>
          <w:p w14:paraId="60959674" w14:textId="77777777" w:rsidR="00135FEC" w:rsidRPr="00912360" w:rsidRDefault="00000000">
            <w:pPr>
              <w:pStyle w:val="TableParagraph"/>
              <w:spacing w:before="109"/>
              <w:ind w:right="277"/>
              <w:jc w:val="right"/>
              <w:rPr>
                <w:b/>
                <w:sz w:val="18"/>
                <w:lang w:val="es-ES_tradnl"/>
              </w:rPr>
            </w:pPr>
            <w:r w:rsidRPr="00912360">
              <w:rPr>
                <w:b/>
                <w:sz w:val="18"/>
                <w:lang w:val="es-ES_tradnl"/>
              </w:rPr>
              <w:t>841.571,64</w:t>
            </w:r>
          </w:p>
        </w:tc>
        <w:tc>
          <w:tcPr>
            <w:tcW w:w="1677" w:type="dxa"/>
            <w:tcBorders>
              <w:top w:val="single" w:sz="4" w:space="0" w:color="000000"/>
              <w:bottom w:val="single" w:sz="4" w:space="0" w:color="000000"/>
            </w:tcBorders>
          </w:tcPr>
          <w:p w14:paraId="65B9C7EA" w14:textId="77777777" w:rsidR="00135FEC" w:rsidRPr="00912360" w:rsidRDefault="00000000">
            <w:pPr>
              <w:pStyle w:val="TableParagraph"/>
              <w:spacing w:before="109"/>
              <w:ind w:right="110"/>
              <w:jc w:val="right"/>
              <w:rPr>
                <w:b/>
                <w:sz w:val="18"/>
                <w:lang w:val="es-ES_tradnl"/>
              </w:rPr>
            </w:pPr>
            <w:r w:rsidRPr="00912360">
              <w:rPr>
                <w:b/>
                <w:sz w:val="18"/>
                <w:lang w:val="es-ES_tradnl"/>
              </w:rPr>
              <w:t>1.063.671,69</w:t>
            </w:r>
          </w:p>
        </w:tc>
      </w:tr>
    </w:tbl>
    <w:p w14:paraId="1B63D19D" w14:textId="77777777" w:rsidR="00135FEC" w:rsidRPr="00912360" w:rsidRDefault="00000000">
      <w:pPr>
        <w:spacing w:before="118"/>
        <w:ind w:left="8151"/>
        <w:rPr>
          <w:sz w:val="16"/>
          <w:lang w:val="es-ES_tradnl"/>
        </w:rPr>
      </w:pPr>
      <w:r w:rsidRPr="00912360">
        <w:rPr>
          <w:sz w:val="16"/>
          <w:lang w:val="es-ES_tradnl"/>
        </w:rPr>
        <w:t>(En euros)</w:t>
      </w:r>
    </w:p>
    <w:p w14:paraId="5F6D3B37" w14:textId="77777777" w:rsidR="00135FEC" w:rsidRPr="00912360" w:rsidRDefault="00000000">
      <w:pPr>
        <w:pStyle w:val="Textoindependiente"/>
        <w:spacing w:before="123" w:line="360" w:lineRule="auto"/>
        <w:ind w:left="960" w:right="754"/>
        <w:jc w:val="both"/>
        <w:rPr>
          <w:lang w:val="es-ES_tradnl"/>
        </w:rPr>
      </w:pPr>
      <w:r w:rsidRPr="00912360">
        <w:rPr>
          <w:lang w:val="es-ES_tradnl"/>
        </w:rPr>
        <w:t>Por otra parte, el personal de administración y servicios tiene derecho a un premio de jubilación, que se ha registrado en la correspondiente provisión, cuyo detalle se muestra en la tabla 52.</w:t>
      </w:r>
    </w:p>
    <w:p w14:paraId="7C859C3F" w14:textId="77777777" w:rsidR="00135FEC" w:rsidRPr="00912360" w:rsidRDefault="00000000">
      <w:pPr>
        <w:spacing w:before="118"/>
        <w:ind w:left="3226"/>
        <w:jc w:val="both"/>
        <w:rPr>
          <w:b/>
          <w:sz w:val="20"/>
          <w:lang w:val="es-ES_tradnl"/>
        </w:rPr>
      </w:pPr>
      <w:bookmarkStart w:id="162" w:name="_bookmark78"/>
      <w:bookmarkEnd w:id="162"/>
      <w:r w:rsidRPr="00912360">
        <w:rPr>
          <w:b/>
          <w:color w:val="44536A"/>
          <w:sz w:val="20"/>
          <w:lang w:val="es-ES_tradnl"/>
        </w:rPr>
        <w:t>Tabla 52. Provisión por premio de jubilación</w:t>
      </w:r>
    </w:p>
    <w:p w14:paraId="2CC812FA" w14:textId="77777777" w:rsidR="00135FEC" w:rsidRPr="00912360" w:rsidRDefault="00135FEC">
      <w:pPr>
        <w:pStyle w:val="Textoindependiente"/>
        <w:spacing w:before="5"/>
        <w:rPr>
          <w:b/>
          <w:sz w:val="17"/>
          <w:lang w:val="es-ES_tradnl"/>
        </w:rPr>
      </w:pPr>
    </w:p>
    <w:tbl>
      <w:tblPr>
        <w:tblStyle w:val="TableNormal"/>
        <w:tblW w:w="0" w:type="auto"/>
        <w:tblInd w:w="1705" w:type="dxa"/>
        <w:tblLayout w:type="fixed"/>
        <w:tblLook w:val="01E0" w:firstRow="1" w:lastRow="1" w:firstColumn="1" w:lastColumn="1" w:noHBand="0" w:noVBand="0"/>
      </w:tblPr>
      <w:tblGrid>
        <w:gridCol w:w="3385"/>
        <w:gridCol w:w="1836"/>
        <w:gridCol w:w="1700"/>
      </w:tblGrid>
      <w:tr w:rsidR="00135FEC" w:rsidRPr="00912360" w14:paraId="2C023AA4" w14:textId="77777777">
        <w:trPr>
          <w:trHeight w:val="472"/>
        </w:trPr>
        <w:tc>
          <w:tcPr>
            <w:tcW w:w="3385" w:type="dxa"/>
            <w:tcBorders>
              <w:top w:val="single" w:sz="4" w:space="0" w:color="000000"/>
              <w:bottom w:val="single" w:sz="4" w:space="0" w:color="000000"/>
            </w:tcBorders>
          </w:tcPr>
          <w:p w14:paraId="128CBE7D" w14:textId="77777777" w:rsidR="00135FEC" w:rsidRPr="00912360" w:rsidRDefault="00000000">
            <w:pPr>
              <w:pStyle w:val="TableParagraph"/>
              <w:spacing w:before="162"/>
              <w:ind w:left="172"/>
              <w:rPr>
                <w:b/>
                <w:sz w:val="18"/>
                <w:lang w:val="es-ES_tradnl"/>
              </w:rPr>
            </w:pPr>
            <w:r w:rsidRPr="00912360">
              <w:rPr>
                <w:b/>
                <w:sz w:val="18"/>
                <w:lang w:val="es-ES_tradnl"/>
              </w:rPr>
              <w:t>Provisión por premio de jubilación</w:t>
            </w:r>
          </w:p>
        </w:tc>
        <w:tc>
          <w:tcPr>
            <w:tcW w:w="1836" w:type="dxa"/>
            <w:tcBorders>
              <w:top w:val="single" w:sz="4" w:space="0" w:color="000000"/>
              <w:bottom w:val="single" w:sz="4" w:space="0" w:color="000000"/>
            </w:tcBorders>
          </w:tcPr>
          <w:p w14:paraId="3C7487B2" w14:textId="77777777" w:rsidR="00135FEC" w:rsidRPr="00912360" w:rsidRDefault="00000000">
            <w:pPr>
              <w:pStyle w:val="TableParagraph"/>
              <w:spacing w:line="206" w:lineRule="exact"/>
              <w:ind w:right="748"/>
              <w:jc w:val="right"/>
              <w:rPr>
                <w:b/>
                <w:sz w:val="18"/>
                <w:lang w:val="es-ES_tradnl"/>
              </w:rPr>
            </w:pPr>
            <w:r w:rsidRPr="00912360">
              <w:rPr>
                <w:b/>
                <w:sz w:val="18"/>
                <w:lang w:val="es-ES_tradnl"/>
              </w:rPr>
              <w:t>Importe</w:t>
            </w:r>
          </w:p>
          <w:p w14:paraId="5D8679AD" w14:textId="77777777" w:rsidR="00135FEC" w:rsidRPr="00912360" w:rsidRDefault="00000000">
            <w:pPr>
              <w:pStyle w:val="TableParagraph"/>
              <w:spacing w:before="59" w:line="187" w:lineRule="exact"/>
              <w:ind w:right="661"/>
              <w:jc w:val="right"/>
              <w:rPr>
                <w:b/>
                <w:sz w:val="18"/>
                <w:lang w:val="es-ES_tradnl"/>
              </w:rPr>
            </w:pPr>
            <w:r w:rsidRPr="00912360">
              <w:rPr>
                <w:b/>
                <w:sz w:val="18"/>
                <w:lang w:val="es-ES_tradnl"/>
              </w:rPr>
              <w:t>31-12-2021</w:t>
            </w:r>
          </w:p>
        </w:tc>
        <w:tc>
          <w:tcPr>
            <w:tcW w:w="1700" w:type="dxa"/>
            <w:tcBorders>
              <w:top w:val="single" w:sz="4" w:space="0" w:color="000000"/>
              <w:bottom w:val="single" w:sz="4" w:space="0" w:color="000000"/>
            </w:tcBorders>
          </w:tcPr>
          <w:p w14:paraId="0AF6BCAA" w14:textId="77777777" w:rsidR="00135FEC" w:rsidRPr="00912360" w:rsidRDefault="00000000">
            <w:pPr>
              <w:pStyle w:val="TableParagraph"/>
              <w:spacing w:line="206" w:lineRule="exact"/>
              <w:ind w:right="602"/>
              <w:jc w:val="right"/>
              <w:rPr>
                <w:b/>
                <w:sz w:val="18"/>
                <w:lang w:val="es-ES_tradnl"/>
              </w:rPr>
            </w:pPr>
            <w:r w:rsidRPr="00912360">
              <w:rPr>
                <w:b/>
                <w:sz w:val="18"/>
                <w:lang w:val="es-ES_tradnl"/>
              </w:rPr>
              <w:t>Importe</w:t>
            </w:r>
          </w:p>
          <w:p w14:paraId="36B07EEE" w14:textId="77777777" w:rsidR="00135FEC" w:rsidRPr="00912360" w:rsidRDefault="00000000">
            <w:pPr>
              <w:pStyle w:val="TableParagraph"/>
              <w:spacing w:before="59" w:line="187" w:lineRule="exact"/>
              <w:ind w:right="515"/>
              <w:jc w:val="right"/>
              <w:rPr>
                <w:b/>
                <w:sz w:val="18"/>
                <w:lang w:val="es-ES_tradnl"/>
              </w:rPr>
            </w:pPr>
            <w:r w:rsidRPr="00912360">
              <w:rPr>
                <w:b/>
                <w:sz w:val="18"/>
                <w:lang w:val="es-ES_tradnl"/>
              </w:rPr>
              <w:t>31-12-2022</w:t>
            </w:r>
          </w:p>
        </w:tc>
      </w:tr>
      <w:tr w:rsidR="00135FEC" w:rsidRPr="00912360" w14:paraId="38E81E84" w14:textId="77777777">
        <w:trPr>
          <w:trHeight w:val="364"/>
        </w:trPr>
        <w:tc>
          <w:tcPr>
            <w:tcW w:w="3385" w:type="dxa"/>
            <w:tcBorders>
              <w:top w:val="single" w:sz="4" w:space="0" w:color="000000"/>
              <w:bottom w:val="single" w:sz="4" w:space="0" w:color="000000"/>
            </w:tcBorders>
          </w:tcPr>
          <w:p w14:paraId="6C9078AC" w14:textId="77777777" w:rsidR="00135FEC" w:rsidRPr="00912360" w:rsidRDefault="00000000">
            <w:pPr>
              <w:pStyle w:val="TableParagraph"/>
              <w:spacing w:before="109"/>
              <w:ind w:left="76"/>
              <w:rPr>
                <w:sz w:val="18"/>
                <w:lang w:val="es-ES_tradnl"/>
              </w:rPr>
            </w:pPr>
            <w:r w:rsidRPr="00912360">
              <w:rPr>
                <w:sz w:val="18"/>
                <w:lang w:val="es-ES_tradnl"/>
              </w:rPr>
              <w:t>Corto plazo</w:t>
            </w:r>
          </w:p>
        </w:tc>
        <w:tc>
          <w:tcPr>
            <w:tcW w:w="1836" w:type="dxa"/>
            <w:tcBorders>
              <w:top w:val="single" w:sz="4" w:space="0" w:color="000000"/>
              <w:bottom w:val="single" w:sz="4" w:space="0" w:color="000000"/>
            </w:tcBorders>
          </w:tcPr>
          <w:p w14:paraId="7D72492E" w14:textId="77777777" w:rsidR="00135FEC" w:rsidRPr="00912360" w:rsidRDefault="00000000">
            <w:pPr>
              <w:pStyle w:val="TableParagraph"/>
              <w:spacing w:before="109"/>
              <w:ind w:right="255"/>
              <w:jc w:val="right"/>
              <w:rPr>
                <w:sz w:val="18"/>
                <w:lang w:val="es-ES_tradnl"/>
              </w:rPr>
            </w:pPr>
            <w:r w:rsidRPr="00912360">
              <w:rPr>
                <w:sz w:val="18"/>
                <w:lang w:val="es-ES_tradnl"/>
              </w:rPr>
              <w:t>54.983,78</w:t>
            </w:r>
          </w:p>
        </w:tc>
        <w:tc>
          <w:tcPr>
            <w:tcW w:w="1700" w:type="dxa"/>
            <w:tcBorders>
              <w:top w:val="single" w:sz="4" w:space="0" w:color="000000"/>
              <w:bottom w:val="single" w:sz="4" w:space="0" w:color="000000"/>
            </w:tcBorders>
          </w:tcPr>
          <w:p w14:paraId="246E5CBA" w14:textId="77777777" w:rsidR="00135FEC" w:rsidRPr="00912360" w:rsidRDefault="00000000">
            <w:pPr>
              <w:pStyle w:val="TableParagraph"/>
              <w:spacing w:before="109"/>
              <w:ind w:right="110"/>
              <w:jc w:val="right"/>
              <w:rPr>
                <w:sz w:val="18"/>
                <w:lang w:val="es-ES_tradnl"/>
              </w:rPr>
            </w:pPr>
            <w:r w:rsidRPr="00912360">
              <w:rPr>
                <w:sz w:val="18"/>
                <w:lang w:val="es-ES_tradnl"/>
              </w:rPr>
              <w:t>45.259,19</w:t>
            </w:r>
          </w:p>
        </w:tc>
      </w:tr>
      <w:tr w:rsidR="00135FEC" w:rsidRPr="00912360" w14:paraId="54BAB279" w14:textId="77777777">
        <w:trPr>
          <w:trHeight w:val="364"/>
        </w:trPr>
        <w:tc>
          <w:tcPr>
            <w:tcW w:w="3385" w:type="dxa"/>
            <w:tcBorders>
              <w:top w:val="single" w:sz="4" w:space="0" w:color="000000"/>
              <w:bottom w:val="single" w:sz="4" w:space="0" w:color="000000"/>
            </w:tcBorders>
          </w:tcPr>
          <w:p w14:paraId="3BE78AB7" w14:textId="77777777" w:rsidR="00135FEC" w:rsidRPr="00912360" w:rsidRDefault="00000000">
            <w:pPr>
              <w:pStyle w:val="TableParagraph"/>
              <w:spacing w:before="109"/>
              <w:ind w:left="76"/>
              <w:rPr>
                <w:sz w:val="18"/>
                <w:lang w:val="es-ES_tradnl"/>
              </w:rPr>
            </w:pPr>
            <w:r w:rsidRPr="00912360">
              <w:rPr>
                <w:sz w:val="18"/>
                <w:lang w:val="es-ES_tradnl"/>
              </w:rPr>
              <w:t>Largo plazo</w:t>
            </w:r>
          </w:p>
        </w:tc>
        <w:tc>
          <w:tcPr>
            <w:tcW w:w="1836" w:type="dxa"/>
            <w:tcBorders>
              <w:top w:val="single" w:sz="4" w:space="0" w:color="000000"/>
              <w:bottom w:val="single" w:sz="4" w:space="0" w:color="000000"/>
            </w:tcBorders>
          </w:tcPr>
          <w:p w14:paraId="3CC16360" w14:textId="77777777" w:rsidR="00135FEC" w:rsidRPr="00912360" w:rsidRDefault="00000000">
            <w:pPr>
              <w:pStyle w:val="TableParagraph"/>
              <w:spacing w:before="109"/>
              <w:ind w:right="255"/>
              <w:jc w:val="right"/>
              <w:rPr>
                <w:sz w:val="18"/>
                <w:lang w:val="es-ES_tradnl"/>
              </w:rPr>
            </w:pPr>
            <w:r w:rsidRPr="00912360">
              <w:rPr>
                <w:sz w:val="18"/>
                <w:lang w:val="es-ES_tradnl"/>
              </w:rPr>
              <w:t>2.533.765,46</w:t>
            </w:r>
          </w:p>
        </w:tc>
        <w:tc>
          <w:tcPr>
            <w:tcW w:w="1700" w:type="dxa"/>
            <w:tcBorders>
              <w:top w:val="single" w:sz="4" w:space="0" w:color="000000"/>
              <w:bottom w:val="single" w:sz="4" w:space="0" w:color="000000"/>
            </w:tcBorders>
          </w:tcPr>
          <w:p w14:paraId="620E2BFF" w14:textId="77777777" w:rsidR="00135FEC" w:rsidRPr="00912360" w:rsidRDefault="00000000">
            <w:pPr>
              <w:pStyle w:val="TableParagraph"/>
              <w:spacing w:before="109"/>
              <w:ind w:right="110"/>
              <w:jc w:val="right"/>
              <w:rPr>
                <w:sz w:val="18"/>
                <w:lang w:val="es-ES_tradnl"/>
              </w:rPr>
            </w:pPr>
            <w:r w:rsidRPr="00912360">
              <w:rPr>
                <w:sz w:val="18"/>
                <w:lang w:val="es-ES_tradnl"/>
              </w:rPr>
              <w:t>2.339.876,92</w:t>
            </w:r>
          </w:p>
        </w:tc>
      </w:tr>
      <w:tr w:rsidR="00135FEC" w:rsidRPr="00912360" w14:paraId="0EB94E10" w14:textId="77777777">
        <w:trPr>
          <w:trHeight w:val="364"/>
        </w:trPr>
        <w:tc>
          <w:tcPr>
            <w:tcW w:w="3385" w:type="dxa"/>
            <w:tcBorders>
              <w:top w:val="single" w:sz="4" w:space="0" w:color="000000"/>
              <w:bottom w:val="single" w:sz="4" w:space="0" w:color="000000"/>
            </w:tcBorders>
          </w:tcPr>
          <w:p w14:paraId="195DA7D2" w14:textId="77777777" w:rsidR="00135FEC" w:rsidRPr="00912360" w:rsidRDefault="00000000">
            <w:pPr>
              <w:pStyle w:val="TableParagraph"/>
              <w:spacing w:before="107"/>
              <w:ind w:left="1419" w:right="1495"/>
              <w:jc w:val="center"/>
              <w:rPr>
                <w:b/>
                <w:sz w:val="18"/>
                <w:lang w:val="es-ES_tradnl"/>
              </w:rPr>
            </w:pPr>
            <w:r w:rsidRPr="00912360">
              <w:rPr>
                <w:b/>
                <w:sz w:val="18"/>
                <w:lang w:val="es-ES_tradnl"/>
              </w:rPr>
              <w:t>Total</w:t>
            </w:r>
          </w:p>
        </w:tc>
        <w:tc>
          <w:tcPr>
            <w:tcW w:w="1836" w:type="dxa"/>
            <w:tcBorders>
              <w:top w:val="single" w:sz="4" w:space="0" w:color="000000"/>
              <w:bottom w:val="single" w:sz="4" w:space="0" w:color="000000"/>
            </w:tcBorders>
          </w:tcPr>
          <w:p w14:paraId="38FBF14A" w14:textId="77777777" w:rsidR="00135FEC" w:rsidRPr="00912360" w:rsidRDefault="00000000">
            <w:pPr>
              <w:pStyle w:val="TableParagraph"/>
              <w:spacing w:before="107"/>
              <w:ind w:right="255"/>
              <w:jc w:val="right"/>
              <w:rPr>
                <w:b/>
                <w:sz w:val="18"/>
                <w:lang w:val="es-ES_tradnl"/>
              </w:rPr>
            </w:pPr>
            <w:r w:rsidRPr="00912360">
              <w:rPr>
                <w:b/>
                <w:sz w:val="18"/>
                <w:lang w:val="es-ES_tradnl"/>
              </w:rPr>
              <w:t>2.588.749,24</w:t>
            </w:r>
          </w:p>
        </w:tc>
        <w:tc>
          <w:tcPr>
            <w:tcW w:w="1700" w:type="dxa"/>
            <w:tcBorders>
              <w:top w:val="single" w:sz="4" w:space="0" w:color="000000"/>
              <w:bottom w:val="single" w:sz="4" w:space="0" w:color="000000"/>
            </w:tcBorders>
          </w:tcPr>
          <w:p w14:paraId="34648118" w14:textId="77777777" w:rsidR="00135FEC" w:rsidRPr="00912360" w:rsidRDefault="00000000">
            <w:pPr>
              <w:pStyle w:val="TableParagraph"/>
              <w:spacing w:before="107"/>
              <w:ind w:right="110"/>
              <w:jc w:val="right"/>
              <w:rPr>
                <w:b/>
                <w:sz w:val="18"/>
                <w:lang w:val="es-ES_tradnl"/>
              </w:rPr>
            </w:pPr>
            <w:r w:rsidRPr="00912360">
              <w:rPr>
                <w:b/>
                <w:sz w:val="18"/>
                <w:lang w:val="es-ES_tradnl"/>
              </w:rPr>
              <w:t>2.385.136,11</w:t>
            </w:r>
          </w:p>
        </w:tc>
      </w:tr>
    </w:tbl>
    <w:p w14:paraId="75F47534" w14:textId="77777777" w:rsidR="00135FEC" w:rsidRPr="00912360" w:rsidRDefault="00000000">
      <w:pPr>
        <w:spacing w:before="118"/>
        <w:ind w:left="8151"/>
        <w:rPr>
          <w:sz w:val="16"/>
          <w:lang w:val="es-ES_tradnl"/>
        </w:rPr>
      </w:pPr>
      <w:r w:rsidRPr="00912360">
        <w:rPr>
          <w:color w:val="221F1F"/>
          <w:sz w:val="16"/>
          <w:lang w:val="es-ES_tradnl"/>
        </w:rPr>
        <w:t>(En euros)</w:t>
      </w:r>
    </w:p>
    <w:p w14:paraId="3E415157" w14:textId="77777777" w:rsidR="00135FEC" w:rsidRPr="00912360" w:rsidRDefault="00000000">
      <w:pPr>
        <w:pStyle w:val="Textoindependiente"/>
        <w:spacing w:before="120" w:line="360" w:lineRule="auto"/>
        <w:ind w:left="960" w:right="756"/>
        <w:jc w:val="both"/>
        <w:rPr>
          <w:lang w:val="es-ES_tradnl"/>
        </w:rPr>
      </w:pPr>
      <w:r w:rsidRPr="00912360">
        <w:rPr>
          <w:lang w:val="es-ES_tradnl"/>
        </w:rPr>
        <w:t>Así mismo, en 2021 se reconoció una provisión por las notificaciones de ejecución de algunos de los avales entregados por la ULPGC, en ejercicios anteriores a 2015, con origen en solicitudes realizadas por la ULPGC para la instalación de instalaciones fotovoltaicas y que finalmente no se llevaron a cabo. El total de esta provisión al cierre de 2022 asciende a 15.000,00 euros (cuenta 1422), ya que en 2022 se ejecutaron estos avales por importe de 152.000 euros.</w:t>
      </w:r>
    </w:p>
    <w:p w14:paraId="6ADA3D69" w14:textId="77777777" w:rsidR="00135FEC" w:rsidRPr="00912360" w:rsidRDefault="00135FEC">
      <w:pPr>
        <w:pStyle w:val="Textoindependiente"/>
        <w:spacing w:before="7"/>
        <w:rPr>
          <w:sz w:val="26"/>
          <w:lang w:val="es-ES_tradnl"/>
        </w:rPr>
      </w:pPr>
    </w:p>
    <w:p w14:paraId="5172D7EF" w14:textId="77777777" w:rsidR="00135FEC" w:rsidRPr="00912360" w:rsidRDefault="00000000">
      <w:pPr>
        <w:pStyle w:val="Ttulo1"/>
        <w:numPr>
          <w:ilvl w:val="1"/>
          <w:numId w:val="31"/>
        </w:numPr>
        <w:tabs>
          <w:tab w:val="left" w:pos="1681"/>
        </w:tabs>
        <w:ind w:left="1680" w:hanging="361"/>
        <w:jc w:val="left"/>
        <w:rPr>
          <w:lang w:val="es-ES_tradnl"/>
        </w:rPr>
      </w:pPr>
      <w:bookmarkStart w:id="163" w:name="16._Información_sobre_medio_ambiente"/>
      <w:bookmarkStart w:id="164" w:name="_bookmark79"/>
      <w:bookmarkEnd w:id="163"/>
      <w:bookmarkEnd w:id="164"/>
      <w:r w:rsidRPr="00912360">
        <w:rPr>
          <w:color w:val="44536A"/>
          <w:lang w:val="es-ES_tradnl"/>
        </w:rPr>
        <w:t>Información sobre medio</w:t>
      </w:r>
      <w:r w:rsidRPr="00912360">
        <w:rPr>
          <w:color w:val="44536A"/>
          <w:spacing w:val="-4"/>
          <w:lang w:val="es-ES_tradnl"/>
        </w:rPr>
        <w:t xml:space="preserve"> </w:t>
      </w:r>
      <w:r w:rsidRPr="00912360">
        <w:rPr>
          <w:color w:val="44536A"/>
          <w:lang w:val="es-ES_tradnl"/>
        </w:rPr>
        <w:t>ambiente</w:t>
      </w:r>
    </w:p>
    <w:p w14:paraId="3DD2D027" w14:textId="77777777" w:rsidR="00135FEC" w:rsidRPr="00912360" w:rsidRDefault="00135FEC">
      <w:pPr>
        <w:pStyle w:val="Textoindependiente"/>
        <w:spacing w:before="4"/>
        <w:rPr>
          <w:b/>
          <w:sz w:val="21"/>
          <w:lang w:val="es-ES_tradnl"/>
        </w:rPr>
      </w:pPr>
    </w:p>
    <w:p w14:paraId="5B884A53" w14:textId="77777777" w:rsidR="00135FEC" w:rsidRPr="00912360" w:rsidRDefault="00000000">
      <w:pPr>
        <w:pStyle w:val="Textoindependiente"/>
        <w:spacing w:before="1" w:line="360" w:lineRule="auto"/>
        <w:ind w:left="960" w:right="756"/>
        <w:jc w:val="both"/>
        <w:rPr>
          <w:lang w:val="es-ES_tradnl"/>
        </w:rPr>
      </w:pPr>
      <w:r w:rsidRPr="00912360">
        <w:rPr>
          <w:lang w:val="es-ES_tradnl"/>
        </w:rPr>
        <w:t>Los gastos e inversiones en materia medioambiental realizadas en 2022, a través de la UGA</w:t>
      </w:r>
      <w:r w:rsidRPr="00912360">
        <w:rPr>
          <w:spacing w:val="-16"/>
          <w:lang w:val="es-ES_tradnl"/>
        </w:rPr>
        <w:t xml:space="preserve"> </w:t>
      </w:r>
      <w:r w:rsidRPr="00912360">
        <w:rPr>
          <w:lang w:val="es-ES_tradnl"/>
        </w:rPr>
        <w:t>010,</w:t>
      </w:r>
      <w:r w:rsidRPr="00912360">
        <w:rPr>
          <w:spacing w:val="-13"/>
          <w:lang w:val="es-ES_tradnl"/>
        </w:rPr>
        <w:t xml:space="preserve"> </w:t>
      </w:r>
      <w:r w:rsidRPr="00912360">
        <w:rPr>
          <w:lang w:val="es-ES_tradnl"/>
        </w:rPr>
        <w:t>Servicios</w:t>
      </w:r>
      <w:r w:rsidRPr="00912360">
        <w:rPr>
          <w:spacing w:val="-14"/>
          <w:lang w:val="es-ES_tradnl"/>
        </w:rPr>
        <w:t xml:space="preserve"> </w:t>
      </w:r>
      <w:r w:rsidRPr="00912360">
        <w:rPr>
          <w:lang w:val="es-ES_tradnl"/>
        </w:rPr>
        <w:t>centrales,</w:t>
      </w:r>
      <w:r w:rsidRPr="00912360">
        <w:rPr>
          <w:spacing w:val="-13"/>
          <w:lang w:val="es-ES_tradnl"/>
        </w:rPr>
        <w:t xml:space="preserve"> </w:t>
      </w:r>
      <w:r w:rsidRPr="00912360">
        <w:rPr>
          <w:lang w:val="es-ES_tradnl"/>
        </w:rPr>
        <w:t>programa</w:t>
      </w:r>
      <w:r w:rsidRPr="00912360">
        <w:rPr>
          <w:spacing w:val="-15"/>
          <w:lang w:val="es-ES_tradnl"/>
        </w:rPr>
        <w:t xml:space="preserve"> </w:t>
      </w:r>
      <w:r w:rsidRPr="00912360">
        <w:rPr>
          <w:lang w:val="es-ES_tradnl"/>
        </w:rPr>
        <w:t>42C,</w:t>
      </w:r>
      <w:r w:rsidRPr="00912360">
        <w:rPr>
          <w:spacing w:val="-14"/>
          <w:lang w:val="es-ES_tradnl"/>
        </w:rPr>
        <w:t xml:space="preserve"> </w:t>
      </w:r>
      <w:r w:rsidRPr="00912360">
        <w:rPr>
          <w:lang w:val="es-ES_tradnl"/>
        </w:rPr>
        <w:t>se</w:t>
      </w:r>
      <w:r w:rsidRPr="00912360">
        <w:rPr>
          <w:spacing w:val="-16"/>
          <w:lang w:val="es-ES_tradnl"/>
        </w:rPr>
        <w:t xml:space="preserve"> </w:t>
      </w:r>
      <w:r w:rsidRPr="00912360">
        <w:rPr>
          <w:lang w:val="es-ES_tradnl"/>
        </w:rPr>
        <w:t>elevan</w:t>
      </w:r>
      <w:r w:rsidRPr="00912360">
        <w:rPr>
          <w:spacing w:val="-15"/>
          <w:lang w:val="es-ES_tradnl"/>
        </w:rPr>
        <w:t xml:space="preserve"> </w:t>
      </w:r>
      <w:r w:rsidRPr="00912360">
        <w:rPr>
          <w:lang w:val="es-ES_tradnl"/>
        </w:rPr>
        <w:t>a</w:t>
      </w:r>
      <w:r w:rsidRPr="00912360">
        <w:rPr>
          <w:spacing w:val="-15"/>
          <w:lang w:val="es-ES_tradnl"/>
        </w:rPr>
        <w:t xml:space="preserve"> </w:t>
      </w:r>
      <w:r w:rsidRPr="00912360">
        <w:rPr>
          <w:lang w:val="es-ES_tradnl"/>
        </w:rPr>
        <w:t>3.281.398,6</w:t>
      </w:r>
      <w:r w:rsidRPr="00912360">
        <w:rPr>
          <w:spacing w:val="-16"/>
          <w:lang w:val="es-ES_tradnl"/>
        </w:rPr>
        <w:t xml:space="preserve"> </w:t>
      </w:r>
      <w:r w:rsidRPr="00912360">
        <w:rPr>
          <w:lang w:val="es-ES_tradnl"/>
        </w:rPr>
        <w:t>y</w:t>
      </w:r>
      <w:r w:rsidRPr="00912360">
        <w:rPr>
          <w:spacing w:val="-17"/>
          <w:lang w:val="es-ES_tradnl"/>
        </w:rPr>
        <w:t xml:space="preserve"> </w:t>
      </w:r>
      <w:r w:rsidRPr="00912360">
        <w:rPr>
          <w:lang w:val="es-ES_tradnl"/>
        </w:rPr>
        <w:t>577.970,66</w:t>
      </w:r>
      <w:r w:rsidRPr="00912360">
        <w:rPr>
          <w:spacing w:val="-17"/>
          <w:lang w:val="es-ES_tradnl"/>
        </w:rPr>
        <w:t xml:space="preserve"> </w:t>
      </w:r>
      <w:r w:rsidRPr="00912360">
        <w:rPr>
          <w:lang w:val="es-ES_tradnl"/>
        </w:rPr>
        <w:t>euros, respectivamente, conforme al detalle que se muestra en la tabla</w:t>
      </w:r>
      <w:r w:rsidRPr="00912360">
        <w:rPr>
          <w:spacing w:val="-12"/>
          <w:lang w:val="es-ES_tradnl"/>
        </w:rPr>
        <w:t xml:space="preserve"> </w:t>
      </w:r>
      <w:r w:rsidRPr="00912360">
        <w:rPr>
          <w:lang w:val="es-ES_tradnl"/>
        </w:rPr>
        <w:t>53.</w:t>
      </w:r>
    </w:p>
    <w:p w14:paraId="16982A0C" w14:textId="77777777" w:rsidR="00135FEC" w:rsidRPr="00912360" w:rsidRDefault="00135FEC">
      <w:pPr>
        <w:spacing w:line="360" w:lineRule="auto"/>
        <w:jc w:val="both"/>
        <w:rPr>
          <w:lang w:val="es-ES_tradnl"/>
        </w:rPr>
        <w:sectPr w:rsidR="00135FEC" w:rsidRPr="00912360">
          <w:pgSz w:w="11920" w:h="16850"/>
          <w:pgMar w:top="1460" w:right="820" w:bottom="1320" w:left="640" w:header="0" w:footer="1137" w:gutter="0"/>
          <w:cols w:space="720"/>
        </w:sectPr>
      </w:pPr>
    </w:p>
    <w:p w14:paraId="6691C44E" w14:textId="77777777" w:rsidR="00135FEC" w:rsidRPr="00912360" w:rsidRDefault="00135FEC">
      <w:pPr>
        <w:pStyle w:val="Textoindependiente"/>
        <w:spacing w:before="10"/>
        <w:rPr>
          <w:sz w:val="11"/>
          <w:lang w:val="es-ES_tradnl"/>
        </w:rPr>
      </w:pPr>
    </w:p>
    <w:p w14:paraId="0124DC27" w14:textId="77777777" w:rsidR="00135FEC" w:rsidRPr="00912360" w:rsidRDefault="00000000">
      <w:pPr>
        <w:spacing w:before="93"/>
        <w:ind w:left="4037" w:right="1012" w:hanging="2813"/>
        <w:rPr>
          <w:b/>
          <w:sz w:val="20"/>
          <w:lang w:val="es-ES_tradnl"/>
        </w:rPr>
      </w:pPr>
      <w:bookmarkStart w:id="165" w:name="_bookmark80"/>
      <w:bookmarkEnd w:id="165"/>
      <w:r w:rsidRPr="00912360">
        <w:rPr>
          <w:b/>
          <w:color w:val="44536A"/>
          <w:sz w:val="20"/>
          <w:lang w:val="es-ES_tradnl"/>
        </w:rPr>
        <w:t>Tabla 53. Gastos e inversiones registrados en la UGA 010 en 2022 para la protección y mejora del medio ambiente</w:t>
      </w:r>
    </w:p>
    <w:p w14:paraId="7E1E6249" w14:textId="77777777" w:rsidR="00135FEC" w:rsidRPr="00912360" w:rsidRDefault="00135FEC">
      <w:pPr>
        <w:pStyle w:val="Textoindependiente"/>
        <w:spacing w:before="5"/>
        <w:rPr>
          <w:b/>
          <w:sz w:val="17"/>
          <w:lang w:val="es-ES_tradnl"/>
        </w:rPr>
      </w:pPr>
    </w:p>
    <w:tbl>
      <w:tblPr>
        <w:tblStyle w:val="TableNormal"/>
        <w:tblW w:w="0" w:type="auto"/>
        <w:tblInd w:w="670" w:type="dxa"/>
        <w:tblLayout w:type="fixed"/>
        <w:tblLook w:val="01E0" w:firstRow="1" w:lastRow="1" w:firstColumn="1" w:lastColumn="1" w:noHBand="0" w:noVBand="0"/>
      </w:tblPr>
      <w:tblGrid>
        <w:gridCol w:w="6375"/>
        <w:gridCol w:w="1409"/>
        <w:gridCol w:w="1580"/>
      </w:tblGrid>
      <w:tr w:rsidR="00135FEC" w:rsidRPr="00912360" w14:paraId="7C0C9829" w14:textId="77777777">
        <w:trPr>
          <w:trHeight w:val="205"/>
        </w:trPr>
        <w:tc>
          <w:tcPr>
            <w:tcW w:w="6375" w:type="dxa"/>
            <w:tcBorders>
              <w:top w:val="single" w:sz="4" w:space="0" w:color="000000"/>
              <w:bottom w:val="single" w:sz="4" w:space="0" w:color="000000"/>
            </w:tcBorders>
          </w:tcPr>
          <w:p w14:paraId="6EAD8B78" w14:textId="77777777" w:rsidR="00135FEC" w:rsidRPr="00912360" w:rsidRDefault="00000000">
            <w:pPr>
              <w:pStyle w:val="TableParagraph"/>
              <w:spacing w:line="186" w:lineRule="exact"/>
              <w:ind w:left="1900"/>
              <w:rPr>
                <w:b/>
                <w:sz w:val="18"/>
                <w:lang w:val="es-ES_tradnl"/>
              </w:rPr>
            </w:pPr>
            <w:r w:rsidRPr="00912360">
              <w:rPr>
                <w:b/>
                <w:sz w:val="18"/>
                <w:lang w:val="es-ES_tradnl"/>
              </w:rPr>
              <w:t>Descripción (gastos corrientes)</w:t>
            </w:r>
          </w:p>
        </w:tc>
        <w:tc>
          <w:tcPr>
            <w:tcW w:w="1409" w:type="dxa"/>
            <w:tcBorders>
              <w:top w:val="single" w:sz="4" w:space="0" w:color="000000"/>
              <w:bottom w:val="single" w:sz="4" w:space="0" w:color="000000"/>
            </w:tcBorders>
          </w:tcPr>
          <w:p w14:paraId="12CC7734" w14:textId="77777777" w:rsidR="00135FEC" w:rsidRPr="00912360" w:rsidRDefault="00000000">
            <w:pPr>
              <w:pStyle w:val="TableParagraph"/>
              <w:spacing w:line="186" w:lineRule="exact"/>
              <w:ind w:right="143"/>
              <w:jc w:val="right"/>
              <w:rPr>
                <w:b/>
                <w:sz w:val="18"/>
                <w:lang w:val="es-ES_tradnl"/>
              </w:rPr>
            </w:pPr>
            <w:r w:rsidRPr="00912360">
              <w:rPr>
                <w:b/>
                <w:sz w:val="18"/>
                <w:lang w:val="es-ES_tradnl"/>
              </w:rPr>
              <w:t>Subconcepto</w:t>
            </w:r>
          </w:p>
        </w:tc>
        <w:tc>
          <w:tcPr>
            <w:tcW w:w="1580" w:type="dxa"/>
            <w:tcBorders>
              <w:top w:val="single" w:sz="4" w:space="0" w:color="000000"/>
              <w:bottom w:val="single" w:sz="4" w:space="0" w:color="000000"/>
            </w:tcBorders>
          </w:tcPr>
          <w:p w14:paraId="4905BC10" w14:textId="77777777" w:rsidR="00135FEC" w:rsidRPr="00912360" w:rsidRDefault="00000000">
            <w:pPr>
              <w:pStyle w:val="TableParagraph"/>
              <w:spacing w:line="186" w:lineRule="exact"/>
              <w:ind w:left="128"/>
              <w:rPr>
                <w:b/>
                <w:sz w:val="18"/>
                <w:lang w:val="es-ES_tradnl"/>
              </w:rPr>
            </w:pPr>
            <w:r w:rsidRPr="00912360">
              <w:rPr>
                <w:b/>
                <w:sz w:val="18"/>
                <w:lang w:val="es-ES_tradnl"/>
              </w:rPr>
              <w:t>Importe</w:t>
            </w:r>
          </w:p>
        </w:tc>
      </w:tr>
      <w:tr w:rsidR="00135FEC" w:rsidRPr="00912360" w14:paraId="24556B8D" w14:textId="77777777">
        <w:trPr>
          <w:trHeight w:val="460"/>
        </w:trPr>
        <w:tc>
          <w:tcPr>
            <w:tcW w:w="6375" w:type="dxa"/>
            <w:tcBorders>
              <w:top w:val="single" w:sz="4" w:space="0" w:color="000000"/>
              <w:bottom w:val="single" w:sz="4" w:space="0" w:color="000000"/>
            </w:tcBorders>
          </w:tcPr>
          <w:p w14:paraId="0A3661BF" w14:textId="77777777" w:rsidR="00135FEC" w:rsidRPr="00912360" w:rsidRDefault="00000000">
            <w:pPr>
              <w:pStyle w:val="TableParagraph"/>
              <w:spacing w:before="3" w:line="230" w:lineRule="exact"/>
              <w:ind w:left="120" w:right="375"/>
              <w:rPr>
                <w:sz w:val="20"/>
                <w:lang w:val="es-ES_tradnl"/>
              </w:rPr>
            </w:pPr>
            <w:r w:rsidRPr="00912360">
              <w:rPr>
                <w:sz w:val="20"/>
                <w:lang w:val="es-ES_tradnl"/>
              </w:rPr>
              <w:t>Suministro eléctrico con energía producida por fuentes de energía renovable</w:t>
            </w:r>
          </w:p>
        </w:tc>
        <w:tc>
          <w:tcPr>
            <w:tcW w:w="1409" w:type="dxa"/>
            <w:tcBorders>
              <w:top w:val="single" w:sz="4" w:space="0" w:color="000000"/>
              <w:bottom w:val="single" w:sz="4" w:space="0" w:color="000000"/>
            </w:tcBorders>
          </w:tcPr>
          <w:p w14:paraId="635091CF" w14:textId="77777777" w:rsidR="00135FEC" w:rsidRPr="00912360" w:rsidRDefault="00000000">
            <w:pPr>
              <w:pStyle w:val="TableParagraph"/>
              <w:spacing w:line="229" w:lineRule="exact"/>
              <w:ind w:right="126"/>
              <w:jc w:val="right"/>
              <w:rPr>
                <w:sz w:val="20"/>
                <w:lang w:val="es-ES_tradnl"/>
              </w:rPr>
            </w:pPr>
            <w:r w:rsidRPr="00912360">
              <w:rPr>
                <w:sz w:val="20"/>
                <w:lang w:val="es-ES_tradnl"/>
              </w:rPr>
              <w:t>221.00</w:t>
            </w:r>
          </w:p>
        </w:tc>
        <w:tc>
          <w:tcPr>
            <w:tcW w:w="1580" w:type="dxa"/>
            <w:tcBorders>
              <w:top w:val="single" w:sz="4" w:space="0" w:color="000000"/>
              <w:bottom w:val="single" w:sz="4" w:space="0" w:color="000000"/>
            </w:tcBorders>
          </w:tcPr>
          <w:p w14:paraId="24F69F99" w14:textId="77777777" w:rsidR="00135FEC" w:rsidRPr="00912360" w:rsidRDefault="00000000">
            <w:pPr>
              <w:pStyle w:val="TableParagraph"/>
              <w:spacing w:line="229" w:lineRule="exact"/>
              <w:ind w:right="196"/>
              <w:jc w:val="right"/>
              <w:rPr>
                <w:sz w:val="20"/>
                <w:lang w:val="es-ES_tradnl"/>
              </w:rPr>
            </w:pPr>
            <w:r w:rsidRPr="00912360">
              <w:rPr>
                <w:sz w:val="20"/>
                <w:lang w:val="es-ES_tradnl"/>
              </w:rPr>
              <w:t>3.270.376,58</w:t>
            </w:r>
          </w:p>
        </w:tc>
      </w:tr>
      <w:tr w:rsidR="00135FEC" w:rsidRPr="00912360" w14:paraId="2D8408CA" w14:textId="77777777">
        <w:trPr>
          <w:trHeight w:val="227"/>
        </w:trPr>
        <w:tc>
          <w:tcPr>
            <w:tcW w:w="6375" w:type="dxa"/>
            <w:tcBorders>
              <w:top w:val="single" w:sz="4" w:space="0" w:color="000000"/>
              <w:bottom w:val="single" w:sz="4" w:space="0" w:color="000000"/>
            </w:tcBorders>
          </w:tcPr>
          <w:p w14:paraId="7C0BD82F" w14:textId="77777777" w:rsidR="00135FEC" w:rsidRPr="00912360" w:rsidRDefault="00000000">
            <w:pPr>
              <w:pStyle w:val="TableParagraph"/>
              <w:spacing w:line="207" w:lineRule="exact"/>
              <w:ind w:left="120"/>
              <w:rPr>
                <w:sz w:val="20"/>
                <w:lang w:val="es-ES_tradnl"/>
              </w:rPr>
            </w:pPr>
            <w:r w:rsidRPr="00912360">
              <w:rPr>
                <w:sz w:val="20"/>
                <w:lang w:val="es-ES_tradnl"/>
              </w:rPr>
              <w:t>Suministro de productos químicos depuradora Montaña Cardones</w:t>
            </w:r>
          </w:p>
        </w:tc>
        <w:tc>
          <w:tcPr>
            <w:tcW w:w="1409" w:type="dxa"/>
            <w:tcBorders>
              <w:top w:val="single" w:sz="4" w:space="0" w:color="000000"/>
              <w:bottom w:val="single" w:sz="4" w:space="0" w:color="000000"/>
            </w:tcBorders>
          </w:tcPr>
          <w:p w14:paraId="6D718CB7" w14:textId="77777777" w:rsidR="00135FEC" w:rsidRPr="00912360" w:rsidRDefault="00000000">
            <w:pPr>
              <w:pStyle w:val="TableParagraph"/>
              <w:spacing w:line="207" w:lineRule="exact"/>
              <w:ind w:right="125"/>
              <w:jc w:val="right"/>
              <w:rPr>
                <w:sz w:val="20"/>
                <w:lang w:val="es-ES_tradnl"/>
              </w:rPr>
            </w:pPr>
            <w:r w:rsidRPr="00912360">
              <w:rPr>
                <w:sz w:val="20"/>
                <w:lang w:val="es-ES_tradnl"/>
              </w:rPr>
              <w:t>221.99.99</w:t>
            </w:r>
          </w:p>
        </w:tc>
        <w:tc>
          <w:tcPr>
            <w:tcW w:w="1580" w:type="dxa"/>
            <w:tcBorders>
              <w:top w:val="single" w:sz="4" w:space="0" w:color="000000"/>
              <w:bottom w:val="single" w:sz="4" w:space="0" w:color="000000"/>
            </w:tcBorders>
          </w:tcPr>
          <w:p w14:paraId="38303C3F" w14:textId="77777777" w:rsidR="00135FEC" w:rsidRPr="00912360" w:rsidRDefault="00000000">
            <w:pPr>
              <w:pStyle w:val="TableParagraph"/>
              <w:spacing w:line="207" w:lineRule="exact"/>
              <w:ind w:right="196"/>
              <w:jc w:val="right"/>
              <w:rPr>
                <w:sz w:val="20"/>
                <w:lang w:val="es-ES_tradnl"/>
              </w:rPr>
            </w:pPr>
            <w:r w:rsidRPr="00912360">
              <w:rPr>
                <w:w w:val="95"/>
                <w:sz w:val="20"/>
                <w:lang w:val="es-ES_tradnl"/>
              </w:rPr>
              <w:t>2.563,91</w:t>
            </w:r>
          </w:p>
        </w:tc>
      </w:tr>
      <w:tr w:rsidR="00135FEC" w:rsidRPr="00912360" w14:paraId="41B337EB" w14:textId="77777777">
        <w:trPr>
          <w:trHeight w:val="230"/>
        </w:trPr>
        <w:tc>
          <w:tcPr>
            <w:tcW w:w="6375" w:type="dxa"/>
            <w:tcBorders>
              <w:top w:val="single" w:sz="4" w:space="0" w:color="000000"/>
              <w:bottom w:val="single" w:sz="4" w:space="0" w:color="000000"/>
            </w:tcBorders>
          </w:tcPr>
          <w:p w14:paraId="3D52074C" w14:textId="77777777" w:rsidR="00135FEC" w:rsidRPr="00912360" w:rsidRDefault="00000000">
            <w:pPr>
              <w:pStyle w:val="TableParagraph"/>
              <w:spacing w:line="210" w:lineRule="exact"/>
              <w:ind w:left="120"/>
              <w:rPr>
                <w:sz w:val="20"/>
                <w:lang w:val="es-ES_tradnl"/>
              </w:rPr>
            </w:pPr>
            <w:r w:rsidRPr="00912360">
              <w:rPr>
                <w:sz w:val="20"/>
                <w:lang w:val="es-ES_tradnl"/>
              </w:rPr>
              <w:t>Desbroce de cañizo en zona depuradora de Tafira</w:t>
            </w:r>
          </w:p>
        </w:tc>
        <w:tc>
          <w:tcPr>
            <w:tcW w:w="1409" w:type="dxa"/>
            <w:tcBorders>
              <w:top w:val="single" w:sz="4" w:space="0" w:color="000000"/>
              <w:bottom w:val="single" w:sz="4" w:space="0" w:color="000000"/>
            </w:tcBorders>
          </w:tcPr>
          <w:p w14:paraId="0EEEC741" w14:textId="77777777" w:rsidR="00135FEC" w:rsidRPr="00912360" w:rsidRDefault="00000000">
            <w:pPr>
              <w:pStyle w:val="TableParagraph"/>
              <w:spacing w:line="210" w:lineRule="exact"/>
              <w:ind w:right="126"/>
              <w:jc w:val="right"/>
              <w:rPr>
                <w:sz w:val="20"/>
                <w:lang w:val="es-ES_tradnl"/>
              </w:rPr>
            </w:pPr>
            <w:r w:rsidRPr="00912360">
              <w:rPr>
                <w:sz w:val="20"/>
                <w:lang w:val="es-ES_tradnl"/>
              </w:rPr>
              <w:t>227.99</w:t>
            </w:r>
          </w:p>
        </w:tc>
        <w:tc>
          <w:tcPr>
            <w:tcW w:w="1580" w:type="dxa"/>
            <w:tcBorders>
              <w:top w:val="single" w:sz="4" w:space="0" w:color="000000"/>
              <w:bottom w:val="single" w:sz="4" w:space="0" w:color="000000"/>
            </w:tcBorders>
          </w:tcPr>
          <w:p w14:paraId="795EB784" w14:textId="77777777" w:rsidR="00135FEC" w:rsidRPr="00912360" w:rsidRDefault="00000000">
            <w:pPr>
              <w:pStyle w:val="TableParagraph"/>
              <w:spacing w:line="210" w:lineRule="exact"/>
              <w:ind w:right="196"/>
              <w:jc w:val="right"/>
              <w:rPr>
                <w:sz w:val="20"/>
                <w:lang w:val="es-ES_tradnl"/>
              </w:rPr>
            </w:pPr>
            <w:r w:rsidRPr="00912360">
              <w:rPr>
                <w:w w:val="95"/>
                <w:sz w:val="20"/>
                <w:lang w:val="es-ES_tradnl"/>
              </w:rPr>
              <w:t>1.584,32</w:t>
            </w:r>
          </w:p>
        </w:tc>
      </w:tr>
      <w:tr w:rsidR="00135FEC" w:rsidRPr="00912360" w14:paraId="3DC15935" w14:textId="77777777">
        <w:trPr>
          <w:trHeight w:val="229"/>
        </w:trPr>
        <w:tc>
          <w:tcPr>
            <w:tcW w:w="6375" w:type="dxa"/>
            <w:tcBorders>
              <w:top w:val="single" w:sz="4" w:space="0" w:color="000000"/>
              <w:bottom w:val="single" w:sz="4" w:space="0" w:color="000000"/>
            </w:tcBorders>
          </w:tcPr>
          <w:p w14:paraId="1374FAAE" w14:textId="77777777" w:rsidR="00135FEC" w:rsidRPr="00912360" w:rsidRDefault="00000000">
            <w:pPr>
              <w:pStyle w:val="TableParagraph"/>
              <w:spacing w:line="210" w:lineRule="exact"/>
              <w:ind w:left="120"/>
              <w:rPr>
                <w:sz w:val="20"/>
                <w:lang w:val="es-ES_tradnl"/>
              </w:rPr>
            </w:pPr>
            <w:r w:rsidRPr="00912360">
              <w:rPr>
                <w:sz w:val="20"/>
                <w:lang w:val="es-ES_tradnl"/>
              </w:rPr>
              <w:t>Reparación de electrobomba de depuradora Tafira</w:t>
            </w:r>
          </w:p>
        </w:tc>
        <w:tc>
          <w:tcPr>
            <w:tcW w:w="1409" w:type="dxa"/>
            <w:tcBorders>
              <w:top w:val="single" w:sz="4" w:space="0" w:color="000000"/>
              <w:bottom w:val="single" w:sz="4" w:space="0" w:color="000000"/>
            </w:tcBorders>
          </w:tcPr>
          <w:p w14:paraId="09C1A38E" w14:textId="77777777" w:rsidR="00135FEC" w:rsidRPr="00912360" w:rsidRDefault="00000000">
            <w:pPr>
              <w:pStyle w:val="TableParagraph"/>
              <w:spacing w:line="210" w:lineRule="exact"/>
              <w:ind w:right="126"/>
              <w:jc w:val="right"/>
              <w:rPr>
                <w:sz w:val="20"/>
                <w:lang w:val="es-ES_tradnl"/>
              </w:rPr>
            </w:pPr>
            <w:r w:rsidRPr="00912360">
              <w:rPr>
                <w:w w:val="95"/>
                <w:sz w:val="20"/>
                <w:lang w:val="es-ES_tradnl"/>
              </w:rPr>
              <w:t>213</w:t>
            </w:r>
          </w:p>
        </w:tc>
        <w:tc>
          <w:tcPr>
            <w:tcW w:w="1580" w:type="dxa"/>
            <w:tcBorders>
              <w:top w:val="single" w:sz="4" w:space="0" w:color="000000"/>
              <w:bottom w:val="single" w:sz="4" w:space="0" w:color="000000"/>
            </w:tcBorders>
          </w:tcPr>
          <w:p w14:paraId="64AC36DB" w14:textId="77777777" w:rsidR="00135FEC" w:rsidRPr="00912360" w:rsidRDefault="00000000">
            <w:pPr>
              <w:pStyle w:val="TableParagraph"/>
              <w:spacing w:line="210" w:lineRule="exact"/>
              <w:ind w:right="196"/>
              <w:jc w:val="right"/>
              <w:rPr>
                <w:sz w:val="20"/>
                <w:lang w:val="es-ES_tradnl"/>
              </w:rPr>
            </w:pPr>
            <w:r w:rsidRPr="00912360">
              <w:rPr>
                <w:sz w:val="20"/>
                <w:lang w:val="es-ES_tradnl"/>
              </w:rPr>
              <w:t>103,00</w:t>
            </w:r>
          </w:p>
        </w:tc>
      </w:tr>
      <w:tr w:rsidR="00135FEC" w:rsidRPr="00912360" w14:paraId="35FAC7D5" w14:textId="77777777">
        <w:trPr>
          <w:trHeight w:val="460"/>
        </w:trPr>
        <w:tc>
          <w:tcPr>
            <w:tcW w:w="6375" w:type="dxa"/>
            <w:tcBorders>
              <w:top w:val="single" w:sz="4" w:space="0" w:color="000000"/>
              <w:bottom w:val="single" w:sz="4" w:space="0" w:color="000000"/>
            </w:tcBorders>
          </w:tcPr>
          <w:p w14:paraId="3D882470" w14:textId="77777777" w:rsidR="00135FEC" w:rsidRPr="00912360" w:rsidRDefault="00000000">
            <w:pPr>
              <w:pStyle w:val="TableParagraph"/>
              <w:spacing w:before="3" w:line="230" w:lineRule="exact"/>
              <w:ind w:left="120"/>
              <w:rPr>
                <w:sz w:val="20"/>
                <w:lang w:val="es-ES_tradnl"/>
              </w:rPr>
            </w:pPr>
            <w:r w:rsidRPr="00912360">
              <w:rPr>
                <w:sz w:val="20"/>
                <w:lang w:val="es-ES_tradnl"/>
              </w:rPr>
              <w:t>Suministro de material eléctrico para el cuadro de bombas de fecales del edificio IUSA</w:t>
            </w:r>
          </w:p>
        </w:tc>
        <w:tc>
          <w:tcPr>
            <w:tcW w:w="1409" w:type="dxa"/>
            <w:tcBorders>
              <w:top w:val="single" w:sz="4" w:space="0" w:color="000000"/>
              <w:bottom w:val="single" w:sz="4" w:space="0" w:color="000000"/>
            </w:tcBorders>
          </w:tcPr>
          <w:p w14:paraId="2AEAC2E4" w14:textId="77777777" w:rsidR="00135FEC" w:rsidRPr="00912360" w:rsidRDefault="00000000">
            <w:pPr>
              <w:pStyle w:val="TableParagraph"/>
              <w:spacing w:line="229" w:lineRule="exact"/>
              <w:ind w:right="126"/>
              <w:jc w:val="right"/>
              <w:rPr>
                <w:sz w:val="20"/>
                <w:lang w:val="es-ES_tradnl"/>
              </w:rPr>
            </w:pPr>
            <w:r w:rsidRPr="00912360">
              <w:rPr>
                <w:sz w:val="20"/>
                <w:lang w:val="es-ES_tradnl"/>
              </w:rPr>
              <w:t>221.12</w:t>
            </w:r>
          </w:p>
        </w:tc>
        <w:tc>
          <w:tcPr>
            <w:tcW w:w="1580" w:type="dxa"/>
            <w:tcBorders>
              <w:top w:val="single" w:sz="4" w:space="0" w:color="000000"/>
              <w:bottom w:val="single" w:sz="4" w:space="0" w:color="000000"/>
            </w:tcBorders>
          </w:tcPr>
          <w:p w14:paraId="0B437561" w14:textId="77777777" w:rsidR="00135FEC" w:rsidRPr="00912360" w:rsidRDefault="00000000">
            <w:pPr>
              <w:pStyle w:val="TableParagraph"/>
              <w:spacing w:line="229" w:lineRule="exact"/>
              <w:ind w:right="196"/>
              <w:jc w:val="right"/>
              <w:rPr>
                <w:sz w:val="20"/>
                <w:lang w:val="es-ES_tradnl"/>
              </w:rPr>
            </w:pPr>
            <w:r w:rsidRPr="00912360">
              <w:rPr>
                <w:w w:val="95"/>
                <w:sz w:val="20"/>
                <w:lang w:val="es-ES_tradnl"/>
              </w:rPr>
              <w:t>2.259,91</w:t>
            </w:r>
          </w:p>
        </w:tc>
      </w:tr>
      <w:tr w:rsidR="00135FEC" w:rsidRPr="00912360" w14:paraId="4D8F64EA" w14:textId="77777777">
        <w:trPr>
          <w:trHeight w:val="227"/>
        </w:trPr>
        <w:tc>
          <w:tcPr>
            <w:tcW w:w="6375" w:type="dxa"/>
            <w:tcBorders>
              <w:top w:val="single" w:sz="4" w:space="0" w:color="000000"/>
              <w:bottom w:val="single" w:sz="4" w:space="0" w:color="000000"/>
            </w:tcBorders>
          </w:tcPr>
          <w:p w14:paraId="70D0F5B1" w14:textId="77777777" w:rsidR="00135FEC" w:rsidRPr="00912360" w:rsidRDefault="00000000">
            <w:pPr>
              <w:pStyle w:val="TableParagraph"/>
              <w:spacing w:line="207" w:lineRule="exact"/>
              <w:ind w:left="120"/>
              <w:rPr>
                <w:sz w:val="20"/>
                <w:lang w:val="es-ES_tradnl"/>
              </w:rPr>
            </w:pPr>
            <w:r w:rsidRPr="00912360">
              <w:rPr>
                <w:sz w:val="20"/>
                <w:lang w:val="es-ES_tradnl"/>
              </w:rPr>
              <w:t>Mantenimiento de las instalaciones fotovoltaicas de la ULPGC</w:t>
            </w:r>
          </w:p>
        </w:tc>
        <w:tc>
          <w:tcPr>
            <w:tcW w:w="1409" w:type="dxa"/>
            <w:tcBorders>
              <w:top w:val="single" w:sz="4" w:space="0" w:color="000000"/>
              <w:bottom w:val="single" w:sz="4" w:space="0" w:color="000000"/>
            </w:tcBorders>
          </w:tcPr>
          <w:p w14:paraId="1B6E73CD" w14:textId="77777777" w:rsidR="00135FEC" w:rsidRPr="00912360" w:rsidRDefault="00000000">
            <w:pPr>
              <w:pStyle w:val="TableParagraph"/>
              <w:spacing w:line="207" w:lineRule="exact"/>
              <w:ind w:right="126"/>
              <w:jc w:val="right"/>
              <w:rPr>
                <w:sz w:val="20"/>
                <w:lang w:val="es-ES_tradnl"/>
              </w:rPr>
            </w:pPr>
            <w:r w:rsidRPr="00912360">
              <w:rPr>
                <w:sz w:val="20"/>
                <w:lang w:val="es-ES_tradnl"/>
              </w:rPr>
              <w:t>227.11</w:t>
            </w:r>
          </w:p>
        </w:tc>
        <w:tc>
          <w:tcPr>
            <w:tcW w:w="1580" w:type="dxa"/>
            <w:tcBorders>
              <w:top w:val="single" w:sz="4" w:space="0" w:color="000000"/>
              <w:bottom w:val="single" w:sz="4" w:space="0" w:color="000000"/>
            </w:tcBorders>
          </w:tcPr>
          <w:p w14:paraId="775D338B" w14:textId="77777777" w:rsidR="00135FEC" w:rsidRPr="00912360" w:rsidRDefault="00000000">
            <w:pPr>
              <w:pStyle w:val="TableParagraph"/>
              <w:spacing w:line="207" w:lineRule="exact"/>
              <w:ind w:right="196"/>
              <w:jc w:val="right"/>
              <w:rPr>
                <w:sz w:val="20"/>
                <w:lang w:val="es-ES_tradnl"/>
              </w:rPr>
            </w:pPr>
            <w:r w:rsidRPr="00912360">
              <w:rPr>
                <w:w w:val="95"/>
                <w:sz w:val="20"/>
                <w:lang w:val="es-ES_tradnl"/>
              </w:rPr>
              <w:t>3.158,40</w:t>
            </w:r>
          </w:p>
        </w:tc>
      </w:tr>
      <w:tr w:rsidR="00135FEC" w:rsidRPr="00912360" w14:paraId="6E034BB3" w14:textId="77777777">
        <w:trPr>
          <w:trHeight w:val="229"/>
        </w:trPr>
        <w:tc>
          <w:tcPr>
            <w:tcW w:w="6375" w:type="dxa"/>
            <w:tcBorders>
              <w:top w:val="single" w:sz="4" w:space="0" w:color="000000"/>
              <w:bottom w:val="single" w:sz="4" w:space="0" w:color="000000"/>
            </w:tcBorders>
          </w:tcPr>
          <w:p w14:paraId="111F43F2" w14:textId="77777777" w:rsidR="00135FEC" w:rsidRPr="00912360" w:rsidRDefault="00000000">
            <w:pPr>
              <w:pStyle w:val="TableParagraph"/>
              <w:spacing w:line="210" w:lineRule="exact"/>
              <w:ind w:left="120"/>
              <w:rPr>
                <w:sz w:val="20"/>
                <w:lang w:val="es-ES_tradnl"/>
              </w:rPr>
            </w:pPr>
            <w:r w:rsidRPr="00912360">
              <w:rPr>
                <w:sz w:val="20"/>
                <w:lang w:val="es-ES_tradnl"/>
              </w:rPr>
              <w:t>Retirada de amianto del antiguo ICCM</w:t>
            </w:r>
          </w:p>
        </w:tc>
        <w:tc>
          <w:tcPr>
            <w:tcW w:w="1409" w:type="dxa"/>
            <w:tcBorders>
              <w:top w:val="single" w:sz="4" w:space="0" w:color="000000"/>
              <w:bottom w:val="single" w:sz="4" w:space="0" w:color="000000"/>
            </w:tcBorders>
          </w:tcPr>
          <w:p w14:paraId="777E53B5" w14:textId="77777777" w:rsidR="00135FEC" w:rsidRPr="00912360" w:rsidRDefault="00000000">
            <w:pPr>
              <w:pStyle w:val="TableParagraph"/>
              <w:spacing w:line="210" w:lineRule="exact"/>
              <w:ind w:right="125"/>
              <w:jc w:val="right"/>
              <w:rPr>
                <w:sz w:val="20"/>
                <w:lang w:val="es-ES_tradnl"/>
              </w:rPr>
            </w:pPr>
            <w:r w:rsidRPr="00912360">
              <w:rPr>
                <w:sz w:val="20"/>
                <w:lang w:val="es-ES_tradnl"/>
              </w:rPr>
              <w:t>227.06.99</w:t>
            </w:r>
          </w:p>
        </w:tc>
        <w:tc>
          <w:tcPr>
            <w:tcW w:w="1580" w:type="dxa"/>
            <w:tcBorders>
              <w:top w:val="single" w:sz="4" w:space="0" w:color="000000"/>
              <w:bottom w:val="single" w:sz="4" w:space="0" w:color="000000"/>
            </w:tcBorders>
          </w:tcPr>
          <w:p w14:paraId="445E3AD1" w14:textId="77777777" w:rsidR="00135FEC" w:rsidRPr="00912360" w:rsidRDefault="00000000">
            <w:pPr>
              <w:pStyle w:val="TableParagraph"/>
              <w:spacing w:line="210" w:lineRule="exact"/>
              <w:ind w:right="196"/>
              <w:jc w:val="right"/>
              <w:rPr>
                <w:sz w:val="20"/>
                <w:lang w:val="es-ES_tradnl"/>
              </w:rPr>
            </w:pPr>
            <w:r w:rsidRPr="00912360">
              <w:rPr>
                <w:w w:val="95"/>
                <w:sz w:val="20"/>
                <w:lang w:val="es-ES_tradnl"/>
              </w:rPr>
              <w:t>1.352,48</w:t>
            </w:r>
          </w:p>
        </w:tc>
      </w:tr>
      <w:tr w:rsidR="00135FEC" w:rsidRPr="00912360" w14:paraId="0A30125A" w14:textId="77777777">
        <w:trPr>
          <w:trHeight w:val="205"/>
        </w:trPr>
        <w:tc>
          <w:tcPr>
            <w:tcW w:w="6375" w:type="dxa"/>
            <w:tcBorders>
              <w:top w:val="single" w:sz="4" w:space="0" w:color="000000"/>
              <w:bottom w:val="single" w:sz="4" w:space="0" w:color="000000"/>
            </w:tcBorders>
          </w:tcPr>
          <w:p w14:paraId="0F7C01D3" w14:textId="77777777" w:rsidR="00135FEC" w:rsidRPr="00912360" w:rsidRDefault="00000000">
            <w:pPr>
              <w:pStyle w:val="TableParagraph"/>
              <w:spacing w:line="186" w:lineRule="exact"/>
              <w:ind w:left="2931" w:right="2803"/>
              <w:jc w:val="center"/>
              <w:rPr>
                <w:b/>
                <w:sz w:val="18"/>
                <w:lang w:val="es-ES_tradnl"/>
              </w:rPr>
            </w:pPr>
            <w:r w:rsidRPr="00912360">
              <w:rPr>
                <w:b/>
                <w:sz w:val="18"/>
                <w:lang w:val="es-ES_tradnl"/>
              </w:rPr>
              <w:t>TOTAL</w:t>
            </w:r>
          </w:p>
        </w:tc>
        <w:tc>
          <w:tcPr>
            <w:tcW w:w="1409" w:type="dxa"/>
            <w:tcBorders>
              <w:top w:val="single" w:sz="4" w:space="0" w:color="000000"/>
              <w:bottom w:val="single" w:sz="4" w:space="0" w:color="000000"/>
            </w:tcBorders>
          </w:tcPr>
          <w:p w14:paraId="235EAF6E" w14:textId="77777777" w:rsidR="00135FEC" w:rsidRPr="00912360" w:rsidRDefault="00135FEC">
            <w:pPr>
              <w:pStyle w:val="TableParagraph"/>
              <w:rPr>
                <w:rFonts w:ascii="Times New Roman"/>
                <w:sz w:val="14"/>
                <w:lang w:val="es-ES_tradnl"/>
              </w:rPr>
            </w:pPr>
          </w:p>
        </w:tc>
        <w:tc>
          <w:tcPr>
            <w:tcW w:w="1580" w:type="dxa"/>
            <w:tcBorders>
              <w:top w:val="single" w:sz="4" w:space="0" w:color="000000"/>
              <w:bottom w:val="single" w:sz="4" w:space="0" w:color="000000"/>
            </w:tcBorders>
          </w:tcPr>
          <w:p w14:paraId="027CD626" w14:textId="77777777" w:rsidR="00135FEC" w:rsidRPr="00912360" w:rsidRDefault="00000000">
            <w:pPr>
              <w:pStyle w:val="TableParagraph"/>
              <w:spacing w:line="186" w:lineRule="exact"/>
              <w:ind w:right="150"/>
              <w:jc w:val="right"/>
              <w:rPr>
                <w:b/>
                <w:sz w:val="18"/>
                <w:lang w:val="es-ES_tradnl"/>
              </w:rPr>
            </w:pPr>
            <w:r w:rsidRPr="00912360">
              <w:rPr>
                <w:b/>
                <w:sz w:val="18"/>
                <w:lang w:val="es-ES_tradnl"/>
              </w:rPr>
              <w:t>3.281.398,60</w:t>
            </w:r>
          </w:p>
        </w:tc>
      </w:tr>
    </w:tbl>
    <w:p w14:paraId="713CB00E" w14:textId="77777777" w:rsidR="00135FEC" w:rsidRPr="00912360" w:rsidRDefault="00135FEC">
      <w:pPr>
        <w:pStyle w:val="Textoindependiente"/>
        <w:rPr>
          <w:b/>
          <w:sz w:val="20"/>
          <w:lang w:val="es-ES_tradnl"/>
        </w:rPr>
      </w:pPr>
    </w:p>
    <w:p w14:paraId="403B041C" w14:textId="77777777" w:rsidR="00135FEC" w:rsidRPr="00912360" w:rsidRDefault="00135FEC">
      <w:pPr>
        <w:pStyle w:val="Textoindependiente"/>
        <w:rPr>
          <w:b/>
          <w:sz w:val="24"/>
          <w:lang w:val="es-ES_tradnl"/>
        </w:rPr>
      </w:pPr>
    </w:p>
    <w:tbl>
      <w:tblPr>
        <w:tblStyle w:val="TableNormal"/>
        <w:tblW w:w="0" w:type="auto"/>
        <w:tblInd w:w="670" w:type="dxa"/>
        <w:tblLayout w:type="fixed"/>
        <w:tblLook w:val="01E0" w:firstRow="1" w:lastRow="1" w:firstColumn="1" w:lastColumn="1" w:noHBand="0" w:noVBand="0"/>
      </w:tblPr>
      <w:tblGrid>
        <w:gridCol w:w="6371"/>
        <w:gridCol w:w="1667"/>
        <w:gridCol w:w="1328"/>
      </w:tblGrid>
      <w:tr w:rsidR="00135FEC" w:rsidRPr="00912360" w14:paraId="7AB18522" w14:textId="77777777">
        <w:trPr>
          <w:trHeight w:val="229"/>
        </w:trPr>
        <w:tc>
          <w:tcPr>
            <w:tcW w:w="6371" w:type="dxa"/>
            <w:tcBorders>
              <w:top w:val="single" w:sz="4" w:space="0" w:color="000000"/>
              <w:bottom w:val="single" w:sz="4" w:space="0" w:color="000000"/>
            </w:tcBorders>
          </w:tcPr>
          <w:p w14:paraId="33197A9E" w14:textId="77777777" w:rsidR="00135FEC" w:rsidRPr="00912360" w:rsidRDefault="00000000">
            <w:pPr>
              <w:pStyle w:val="TableParagraph"/>
              <w:spacing w:line="210" w:lineRule="exact"/>
              <w:ind w:left="1999"/>
              <w:rPr>
                <w:b/>
                <w:sz w:val="20"/>
                <w:lang w:val="es-ES_tradnl"/>
              </w:rPr>
            </w:pPr>
            <w:r w:rsidRPr="00912360">
              <w:rPr>
                <w:b/>
                <w:sz w:val="20"/>
                <w:lang w:val="es-ES_tradnl"/>
              </w:rPr>
              <w:t>Descripción (inversiones)</w:t>
            </w:r>
          </w:p>
        </w:tc>
        <w:tc>
          <w:tcPr>
            <w:tcW w:w="1667" w:type="dxa"/>
            <w:tcBorders>
              <w:top w:val="single" w:sz="4" w:space="0" w:color="000000"/>
              <w:bottom w:val="single" w:sz="4" w:space="0" w:color="000000"/>
            </w:tcBorders>
          </w:tcPr>
          <w:p w14:paraId="7381CE12" w14:textId="77777777" w:rsidR="00135FEC" w:rsidRPr="00912360" w:rsidRDefault="00000000">
            <w:pPr>
              <w:pStyle w:val="TableParagraph"/>
              <w:spacing w:line="210" w:lineRule="exact"/>
              <w:ind w:right="285"/>
              <w:jc w:val="right"/>
              <w:rPr>
                <w:b/>
                <w:sz w:val="20"/>
                <w:lang w:val="es-ES_tradnl"/>
              </w:rPr>
            </w:pPr>
            <w:r w:rsidRPr="00912360">
              <w:rPr>
                <w:b/>
                <w:sz w:val="20"/>
                <w:lang w:val="es-ES_tradnl"/>
              </w:rPr>
              <w:t>Subconcepto</w:t>
            </w:r>
          </w:p>
        </w:tc>
        <w:tc>
          <w:tcPr>
            <w:tcW w:w="1328" w:type="dxa"/>
            <w:tcBorders>
              <w:top w:val="single" w:sz="4" w:space="0" w:color="000000"/>
              <w:bottom w:val="single" w:sz="4" w:space="0" w:color="000000"/>
            </w:tcBorders>
          </w:tcPr>
          <w:p w14:paraId="55CB7E1A" w14:textId="77777777" w:rsidR="00135FEC" w:rsidRPr="00912360" w:rsidRDefault="00000000">
            <w:pPr>
              <w:pStyle w:val="TableParagraph"/>
              <w:spacing w:line="210" w:lineRule="exact"/>
              <w:ind w:left="232"/>
              <w:rPr>
                <w:b/>
                <w:sz w:val="20"/>
                <w:lang w:val="es-ES_tradnl"/>
              </w:rPr>
            </w:pPr>
            <w:r w:rsidRPr="00912360">
              <w:rPr>
                <w:b/>
                <w:sz w:val="20"/>
                <w:lang w:val="es-ES_tradnl"/>
              </w:rPr>
              <w:t>Importe</w:t>
            </w:r>
          </w:p>
        </w:tc>
      </w:tr>
      <w:tr w:rsidR="00135FEC" w:rsidRPr="00912360" w14:paraId="5040CF8F" w14:textId="77777777">
        <w:trPr>
          <w:trHeight w:val="230"/>
        </w:trPr>
        <w:tc>
          <w:tcPr>
            <w:tcW w:w="6371" w:type="dxa"/>
            <w:tcBorders>
              <w:top w:val="single" w:sz="4" w:space="0" w:color="000000"/>
              <w:bottom w:val="single" w:sz="4" w:space="0" w:color="000000"/>
            </w:tcBorders>
          </w:tcPr>
          <w:p w14:paraId="074D5374" w14:textId="77777777" w:rsidR="00135FEC" w:rsidRPr="00912360" w:rsidRDefault="00000000">
            <w:pPr>
              <w:pStyle w:val="TableParagraph"/>
              <w:spacing w:line="210" w:lineRule="exact"/>
              <w:ind w:left="120"/>
              <w:rPr>
                <w:sz w:val="20"/>
                <w:lang w:val="es-ES_tradnl"/>
              </w:rPr>
            </w:pPr>
            <w:r w:rsidRPr="00912360">
              <w:rPr>
                <w:sz w:val="20"/>
                <w:lang w:val="es-ES_tradnl"/>
              </w:rPr>
              <w:t>Suministro electrobomba depuradora Tafira</w:t>
            </w:r>
          </w:p>
        </w:tc>
        <w:tc>
          <w:tcPr>
            <w:tcW w:w="1667" w:type="dxa"/>
            <w:tcBorders>
              <w:top w:val="single" w:sz="4" w:space="0" w:color="000000"/>
              <w:bottom w:val="single" w:sz="4" w:space="0" w:color="000000"/>
            </w:tcBorders>
          </w:tcPr>
          <w:p w14:paraId="3C874469" w14:textId="77777777" w:rsidR="00135FEC" w:rsidRPr="00912360" w:rsidRDefault="00000000">
            <w:pPr>
              <w:pStyle w:val="TableParagraph"/>
              <w:spacing w:line="210" w:lineRule="exact"/>
              <w:ind w:right="231"/>
              <w:jc w:val="right"/>
              <w:rPr>
                <w:sz w:val="20"/>
                <w:lang w:val="es-ES_tradnl"/>
              </w:rPr>
            </w:pPr>
            <w:r w:rsidRPr="00912360">
              <w:rPr>
                <w:sz w:val="20"/>
                <w:lang w:val="es-ES_tradnl"/>
              </w:rPr>
              <w:t>620.01.00</w:t>
            </w:r>
          </w:p>
        </w:tc>
        <w:tc>
          <w:tcPr>
            <w:tcW w:w="1328" w:type="dxa"/>
            <w:tcBorders>
              <w:top w:val="single" w:sz="4" w:space="0" w:color="000000"/>
              <w:bottom w:val="single" w:sz="4" w:space="0" w:color="000000"/>
            </w:tcBorders>
          </w:tcPr>
          <w:p w14:paraId="2C583D9F" w14:textId="77777777" w:rsidR="00135FEC" w:rsidRPr="00912360" w:rsidRDefault="00000000">
            <w:pPr>
              <w:pStyle w:val="TableParagraph"/>
              <w:spacing w:line="210" w:lineRule="exact"/>
              <w:ind w:right="6"/>
              <w:jc w:val="right"/>
              <w:rPr>
                <w:sz w:val="20"/>
                <w:lang w:val="es-ES_tradnl"/>
              </w:rPr>
            </w:pPr>
            <w:r w:rsidRPr="00912360">
              <w:rPr>
                <w:sz w:val="20"/>
                <w:lang w:val="es-ES_tradnl"/>
              </w:rPr>
              <w:t>433,81</w:t>
            </w:r>
          </w:p>
        </w:tc>
      </w:tr>
      <w:tr w:rsidR="00135FEC" w:rsidRPr="00912360" w14:paraId="5CCC63BD" w14:textId="77777777">
        <w:trPr>
          <w:trHeight w:val="460"/>
        </w:trPr>
        <w:tc>
          <w:tcPr>
            <w:tcW w:w="6371" w:type="dxa"/>
            <w:tcBorders>
              <w:top w:val="single" w:sz="4" w:space="0" w:color="000000"/>
              <w:bottom w:val="single" w:sz="4" w:space="0" w:color="000000"/>
            </w:tcBorders>
          </w:tcPr>
          <w:p w14:paraId="61676FC6" w14:textId="77777777" w:rsidR="00135FEC" w:rsidRPr="00912360" w:rsidRDefault="00000000">
            <w:pPr>
              <w:pStyle w:val="TableParagraph"/>
              <w:spacing w:before="3" w:line="230" w:lineRule="exact"/>
              <w:ind w:left="120" w:right="171"/>
              <w:rPr>
                <w:sz w:val="20"/>
                <w:lang w:val="es-ES_tradnl"/>
              </w:rPr>
            </w:pPr>
            <w:r w:rsidRPr="00912360">
              <w:rPr>
                <w:sz w:val="20"/>
                <w:lang w:val="es-ES_tradnl"/>
              </w:rPr>
              <w:t>Acometida abastecimiento de la red general de aguas depuradas en la zona de la mediateca</w:t>
            </w:r>
          </w:p>
        </w:tc>
        <w:tc>
          <w:tcPr>
            <w:tcW w:w="1667" w:type="dxa"/>
            <w:tcBorders>
              <w:top w:val="single" w:sz="4" w:space="0" w:color="000000"/>
              <w:bottom w:val="single" w:sz="4" w:space="0" w:color="000000"/>
            </w:tcBorders>
          </w:tcPr>
          <w:p w14:paraId="5837DC10" w14:textId="77777777" w:rsidR="00135FEC" w:rsidRPr="00912360" w:rsidRDefault="00000000">
            <w:pPr>
              <w:pStyle w:val="TableParagraph"/>
              <w:spacing w:line="229"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7202498C" w14:textId="77777777" w:rsidR="00135FEC" w:rsidRPr="00912360" w:rsidRDefault="00000000">
            <w:pPr>
              <w:pStyle w:val="TableParagraph"/>
              <w:spacing w:line="229" w:lineRule="exact"/>
              <w:ind w:left="287"/>
              <w:rPr>
                <w:sz w:val="20"/>
                <w:lang w:val="es-ES_tradnl"/>
              </w:rPr>
            </w:pPr>
            <w:r w:rsidRPr="00912360">
              <w:rPr>
                <w:sz w:val="20"/>
                <w:lang w:val="es-ES_tradnl"/>
              </w:rPr>
              <w:t>27.241,54</w:t>
            </w:r>
          </w:p>
        </w:tc>
      </w:tr>
      <w:tr w:rsidR="00135FEC" w:rsidRPr="00912360" w14:paraId="6E9D9A7B" w14:textId="77777777">
        <w:trPr>
          <w:trHeight w:val="226"/>
        </w:trPr>
        <w:tc>
          <w:tcPr>
            <w:tcW w:w="6371" w:type="dxa"/>
            <w:tcBorders>
              <w:top w:val="single" w:sz="4" w:space="0" w:color="000000"/>
              <w:bottom w:val="single" w:sz="4" w:space="0" w:color="000000"/>
            </w:tcBorders>
          </w:tcPr>
          <w:p w14:paraId="281B2872" w14:textId="77777777" w:rsidR="00135FEC" w:rsidRPr="00912360" w:rsidRDefault="00000000">
            <w:pPr>
              <w:pStyle w:val="TableParagraph"/>
              <w:spacing w:line="207" w:lineRule="exact"/>
              <w:ind w:left="120"/>
              <w:rPr>
                <w:sz w:val="20"/>
                <w:lang w:val="es-ES_tradnl"/>
              </w:rPr>
            </w:pPr>
            <w:r w:rsidRPr="00912360">
              <w:rPr>
                <w:sz w:val="20"/>
                <w:lang w:val="es-ES_tradnl"/>
              </w:rPr>
              <w:t xml:space="preserve">Sistema de depuración natural para el riego del palmeral de </w:t>
            </w:r>
            <w:proofErr w:type="spellStart"/>
            <w:r w:rsidRPr="00912360">
              <w:rPr>
                <w:sz w:val="20"/>
                <w:lang w:val="es-ES_tradnl"/>
              </w:rPr>
              <w:t>Salvago</w:t>
            </w:r>
            <w:proofErr w:type="spellEnd"/>
          </w:p>
        </w:tc>
        <w:tc>
          <w:tcPr>
            <w:tcW w:w="1667" w:type="dxa"/>
            <w:tcBorders>
              <w:top w:val="single" w:sz="4" w:space="0" w:color="000000"/>
              <w:bottom w:val="single" w:sz="4" w:space="0" w:color="000000"/>
            </w:tcBorders>
          </w:tcPr>
          <w:p w14:paraId="34EB6EA3" w14:textId="77777777" w:rsidR="00135FEC" w:rsidRPr="00912360" w:rsidRDefault="00000000">
            <w:pPr>
              <w:pStyle w:val="TableParagraph"/>
              <w:spacing w:line="207" w:lineRule="exact"/>
              <w:ind w:left="399"/>
              <w:rPr>
                <w:sz w:val="20"/>
                <w:lang w:val="es-ES_tradnl"/>
              </w:rPr>
            </w:pPr>
            <w:r w:rsidRPr="00912360">
              <w:rPr>
                <w:sz w:val="20"/>
                <w:lang w:val="es-ES_tradnl"/>
              </w:rPr>
              <w:t>620.01.00</w:t>
            </w:r>
          </w:p>
        </w:tc>
        <w:tc>
          <w:tcPr>
            <w:tcW w:w="1328" w:type="dxa"/>
            <w:tcBorders>
              <w:top w:val="single" w:sz="4" w:space="0" w:color="000000"/>
              <w:bottom w:val="single" w:sz="4" w:space="0" w:color="000000"/>
            </w:tcBorders>
          </w:tcPr>
          <w:p w14:paraId="47003928" w14:textId="77777777" w:rsidR="00135FEC" w:rsidRPr="00912360" w:rsidRDefault="00000000">
            <w:pPr>
              <w:pStyle w:val="TableParagraph"/>
              <w:spacing w:line="207" w:lineRule="exact"/>
              <w:ind w:left="400"/>
              <w:rPr>
                <w:sz w:val="20"/>
                <w:lang w:val="es-ES_tradnl"/>
              </w:rPr>
            </w:pPr>
            <w:r w:rsidRPr="00912360">
              <w:rPr>
                <w:sz w:val="20"/>
                <w:lang w:val="es-ES_tradnl"/>
              </w:rPr>
              <w:t>2.685,70</w:t>
            </w:r>
          </w:p>
        </w:tc>
      </w:tr>
      <w:tr w:rsidR="00135FEC" w:rsidRPr="00912360" w14:paraId="0C6F95BA" w14:textId="77777777">
        <w:trPr>
          <w:trHeight w:val="230"/>
        </w:trPr>
        <w:tc>
          <w:tcPr>
            <w:tcW w:w="6371" w:type="dxa"/>
            <w:tcBorders>
              <w:top w:val="single" w:sz="4" w:space="0" w:color="000000"/>
              <w:bottom w:val="single" w:sz="4" w:space="0" w:color="000000"/>
            </w:tcBorders>
          </w:tcPr>
          <w:p w14:paraId="2F3C508E" w14:textId="77777777" w:rsidR="00135FEC" w:rsidRPr="00912360" w:rsidRDefault="00000000">
            <w:pPr>
              <w:pStyle w:val="TableParagraph"/>
              <w:spacing w:line="210" w:lineRule="exact"/>
              <w:ind w:left="120"/>
              <w:rPr>
                <w:sz w:val="20"/>
                <w:lang w:val="es-ES_tradnl"/>
              </w:rPr>
            </w:pPr>
            <w:r w:rsidRPr="00912360">
              <w:rPr>
                <w:sz w:val="20"/>
                <w:lang w:val="es-ES_tradnl"/>
              </w:rPr>
              <w:t>Red separativa de abasto y riego en la zona de Telecomunicaciones</w:t>
            </w:r>
          </w:p>
        </w:tc>
        <w:tc>
          <w:tcPr>
            <w:tcW w:w="1667" w:type="dxa"/>
            <w:tcBorders>
              <w:top w:val="single" w:sz="4" w:space="0" w:color="000000"/>
              <w:bottom w:val="single" w:sz="4" w:space="0" w:color="000000"/>
            </w:tcBorders>
          </w:tcPr>
          <w:p w14:paraId="37EB1268" w14:textId="77777777" w:rsidR="00135FEC" w:rsidRPr="00912360" w:rsidRDefault="00000000">
            <w:pPr>
              <w:pStyle w:val="TableParagraph"/>
              <w:spacing w:line="210"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502DE9CF" w14:textId="77777777" w:rsidR="00135FEC" w:rsidRPr="00912360" w:rsidRDefault="00000000">
            <w:pPr>
              <w:pStyle w:val="TableParagraph"/>
              <w:spacing w:line="210" w:lineRule="exact"/>
              <w:ind w:left="287"/>
              <w:rPr>
                <w:sz w:val="20"/>
                <w:lang w:val="es-ES_tradnl"/>
              </w:rPr>
            </w:pPr>
            <w:r w:rsidRPr="00912360">
              <w:rPr>
                <w:sz w:val="20"/>
                <w:lang w:val="es-ES_tradnl"/>
              </w:rPr>
              <w:t>29.789,10</w:t>
            </w:r>
          </w:p>
        </w:tc>
      </w:tr>
      <w:tr w:rsidR="00135FEC" w:rsidRPr="00912360" w14:paraId="3805ABF2" w14:textId="77777777">
        <w:trPr>
          <w:trHeight w:val="230"/>
        </w:trPr>
        <w:tc>
          <w:tcPr>
            <w:tcW w:w="6371" w:type="dxa"/>
            <w:tcBorders>
              <w:top w:val="single" w:sz="4" w:space="0" w:color="000000"/>
              <w:bottom w:val="single" w:sz="4" w:space="0" w:color="000000"/>
            </w:tcBorders>
          </w:tcPr>
          <w:p w14:paraId="2FCFA6C9" w14:textId="77777777" w:rsidR="00135FEC" w:rsidRPr="00912360" w:rsidRDefault="00000000">
            <w:pPr>
              <w:pStyle w:val="TableParagraph"/>
              <w:spacing w:line="210" w:lineRule="exact"/>
              <w:ind w:left="120"/>
              <w:rPr>
                <w:sz w:val="20"/>
                <w:lang w:val="es-ES_tradnl"/>
              </w:rPr>
            </w:pPr>
            <w:r w:rsidRPr="00912360">
              <w:rPr>
                <w:sz w:val="20"/>
                <w:lang w:val="es-ES_tradnl"/>
              </w:rPr>
              <w:t>Red separativa de abasto y riego en la zona de las Casitas</w:t>
            </w:r>
          </w:p>
        </w:tc>
        <w:tc>
          <w:tcPr>
            <w:tcW w:w="1667" w:type="dxa"/>
            <w:tcBorders>
              <w:top w:val="single" w:sz="4" w:space="0" w:color="000000"/>
              <w:bottom w:val="single" w:sz="4" w:space="0" w:color="000000"/>
            </w:tcBorders>
          </w:tcPr>
          <w:p w14:paraId="4C3E38EC" w14:textId="77777777" w:rsidR="00135FEC" w:rsidRPr="00912360" w:rsidRDefault="00000000">
            <w:pPr>
              <w:pStyle w:val="TableParagraph"/>
              <w:spacing w:line="210"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0A1A8FA7" w14:textId="77777777" w:rsidR="00135FEC" w:rsidRPr="00912360" w:rsidRDefault="00000000">
            <w:pPr>
              <w:pStyle w:val="TableParagraph"/>
              <w:spacing w:line="210" w:lineRule="exact"/>
              <w:ind w:left="400"/>
              <w:rPr>
                <w:sz w:val="20"/>
                <w:lang w:val="es-ES_tradnl"/>
              </w:rPr>
            </w:pPr>
            <w:r w:rsidRPr="00912360">
              <w:rPr>
                <w:sz w:val="20"/>
                <w:lang w:val="es-ES_tradnl"/>
              </w:rPr>
              <w:t>6.638,28</w:t>
            </w:r>
          </w:p>
        </w:tc>
      </w:tr>
      <w:tr w:rsidR="00135FEC" w:rsidRPr="00912360" w14:paraId="6AB31700" w14:textId="77777777">
        <w:trPr>
          <w:trHeight w:val="229"/>
        </w:trPr>
        <w:tc>
          <w:tcPr>
            <w:tcW w:w="6371" w:type="dxa"/>
            <w:tcBorders>
              <w:top w:val="single" w:sz="4" w:space="0" w:color="000000"/>
              <w:bottom w:val="single" w:sz="4" w:space="0" w:color="000000"/>
            </w:tcBorders>
          </w:tcPr>
          <w:p w14:paraId="4CA2382F" w14:textId="77777777" w:rsidR="00135FEC" w:rsidRPr="00912360" w:rsidRDefault="00000000">
            <w:pPr>
              <w:pStyle w:val="TableParagraph"/>
              <w:spacing w:line="210" w:lineRule="exact"/>
              <w:ind w:left="120"/>
              <w:rPr>
                <w:sz w:val="20"/>
                <w:lang w:val="es-ES_tradnl"/>
              </w:rPr>
            </w:pPr>
            <w:r w:rsidRPr="00912360">
              <w:rPr>
                <w:sz w:val="20"/>
                <w:lang w:val="es-ES_tradnl"/>
              </w:rPr>
              <w:t>Red separativa de abasto y riego en la zona de mediateca</w:t>
            </w:r>
          </w:p>
        </w:tc>
        <w:tc>
          <w:tcPr>
            <w:tcW w:w="1667" w:type="dxa"/>
            <w:tcBorders>
              <w:top w:val="single" w:sz="4" w:space="0" w:color="000000"/>
              <w:bottom w:val="single" w:sz="4" w:space="0" w:color="000000"/>
            </w:tcBorders>
          </w:tcPr>
          <w:p w14:paraId="065231AE" w14:textId="77777777" w:rsidR="00135FEC" w:rsidRPr="00912360" w:rsidRDefault="00000000">
            <w:pPr>
              <w:pStyle w:val="TableParagraph"/>
              <w:spacing w:line="210"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1A488215" w14:textId="77777777" w:rsidR="00135FEC" w:rsidRPr="00912360" w:rsidRDefault="00000000">
            <w:pPr>
              <w:pStyle w:val="TableParagraph"/>
              <w:spacing w:line="210" w:lineRule="exact"/>
              <w:ind w:left="400"/>
              <w:rPr>
                <w:sz w:val="20"/>
                <w:lang w:val="es-ES_tradnl"/>
              </w:rPr>
            </w:pPr>
            <w:r w:rsidRPr="00912360">
              <w:rPr>
                <w:sz w:val="20"/>
                <w:lang w:val="es-ES_tradnl"/>
              </w:rPr>
              <w:t>7.789,60</w:t>
            </w:r>
          </w:p>
        </w:tc>
      </w:tr>
      <w:tr w:rsidR="00135FEC" w:rsidRPr="00912360" w14:paraId="1AC563E0" w14:textId="77777777">
        <w:trPr>
          <w:trHeight w:val="230"/>
        </w:trPr>
        <w:tc>
          <w:tcPr>
            <w:tcW w:w="6371" w:type="dxa"/>
            <w:tcBorders>
              <w:top w:val="single" w:sz="4" w:space="0" w:color="000000"/>
              <w:bottom w:val="single" w:sz="4" w:space="0" w:color="000000"/>
            </w:tcBorders>
          </w:tcPr>
          <w:p w14:paraId="73863DC1" w14:textId="77777777" w:rsidR="00135FEC" w:rsidRPr="00912360" w:rsidRDefault="00000000">
            <w:pPr>
              <w:pStyle w:val="TableParagraph"/>
              <w:spacing w:line="210" w:lineRule="exact"/>
              <w:ind w:left="120"/>
              <w:rPr>
                <w:sz w:val="20"/>
                <w:lang w:val="es-ES_tradnl"/>
              </w:rPr>
            </w:pPr>
            <w:r w:rsidRPr="00912360">
              <w:rPr>
                <w:sz w:val="20"/>
                <w:lang w:val="es-ES_tradnl"/>
              </w:rPr>
              <w:t>Red separativa de abasto y riego en la zona de Telecomunicaciones</w:t>
            </w:r>
          </w:p>
        </w:tc>
        <w:tc>
          <w:tcPr>
            <w:tcW w:w="1667" w:type="dxa"/>
            <w:tcBorders>
              <w:top w:val="single" w:sz="4" w:space="0" w:color="000000"/>
              <w:bottom w:val="single" w:sz="4" w:space="0" w:color="000000"/>
            </w:tcBorders>
          </w:tcPr>
          <w:p w14:paraId="7FFBFE62" w14:textId="77777777" w:rsidR="00135FEC" w:rsidRPr="00912360" w:rsidRDefault="00000000">
            <w:pPr>
              <w:pStyle w:val="TableParagraph"/>
              <w:spacing w:line="210"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015AFDC0" w14:textId="77777777" w:rsidR="00135FEC" w:rsidRPr="00912360" w:rsidRDefault="00000000">
            <w:pPr>
              <w:pStyle w:val="TableParagraph"/>
              <w:spacing w:line="210" w:lineRule="exact"/>
              <w:ind w:left="400"/>
              <w:rPr>
                <w:sz w:val="20"/>
                <w:lang w:val="es-ES_tradnl"/>
              </w:rPr>
            </w:pPr>
            <w:r w:rsidRPr="00912360">
              <w:rPr>
                <w:sz w:val="20"/>
                <w:lang w:val="es-ES_tradnl"/>
              </w:rPr>
              <w:t>7.606,91</w:t>
            </w:r>
          </w:p>
        </w:tc>
      </w:tr>
      <w:tr w:rsidR="00135FEC" w:rsidRPr="00912360" w14:paraId="6B49D66B" w14:textId="77777777">
        <w:trPr>
          <w:trHeight w:val="230"/>
        </w:trPr>
        <w:tc>
          <w:tcPr>
            <w:tcW w:w="6371" w:type="dxa"/>
            <w:tcBorders>
              <w:top w:val="single" w:sz="4" w:space="0" w:color="000000"/>
              <w:bottom w:val="single" w:sz="4" w:space="0" w:color="000000"/>
            </w:tcBorders>
          </w:tcPr>
          <w:p w14:paraId="219559E6" w14:textId="77777777" w:rsidR="00135FEC" w:rsidRPr="00912360" w:rsidRDefault="00000000">
            <w:pPr>
              <w:pStyle w:val="TableParagraph"/>
              <w:spacing w:line="210" w:lineRule="exact"/>
              <w:ind w:left="120"/>
              <w:rPr>
                <w:sz w:val="20"/>
                <w:lang w:val="es-ES_tradnl"/>
              </w:rPr>
            </w:pPr>
            <w:r w:rsidRPr="00912360">
              <w:rPr>
                <w:sz w:val="20"/>
                <w:lang w:val="es-ES_tradnl"/>
              </w:rPr>
              <w:t>Red separativa de abasto y riego en la zona de Ciencias del Deporte</w:t>
            </w:r>
          </w:p>
        </w:tc>
        <w:tc>
          <w:tcPr>
            <w:tcW w:w="1667" w:type="dxa"/>
            <w:tcBorders>
              <w:top w:val="single" w:sz="4" w:space="0" w:color="000000"/>
              <w:bottom w:val="single" w:sz="4" w:space="0" w:color="000000"/>
            </w:tcBorders>
          </w:tcPr>
          <w:p w14:paraId="79A6A381" w14:textId="77777777" w:rsidR="00135FEC" w:rsidRPr="00912360" w:rsidRDefault="00000000">
            <w:pPr>
              <w:pStyle w:val="TableParagraph"/>
              <w:spacing w:line="210"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08DB9759" w14:textId="77777777" w:rsidR="00135FEC" w:rsidRPr="00912360" w:rsidRDefault="00000000">
            <w:pPr>
              <w:pStyle w:val="TableParagraph"/>
              <w:spacing w:line="210" w:lineRule="exact"/>
              <w:ind w:left="400"/>
              <w:rPr>
                <w:sz w:val="20"/>
                <w:lang w:val="es-ES_tradnl"/>
              </w:rPr>
            </w:pPr>
            <w:r w:rsidRPr="00912360">
              <w:rPr>
                <w:sz w:val="20"/>
                <w:lang w:val="es-ES_tradnl"/>
              </w:rPr>
              <w:t>2.407,50</w:t>
            </w:r>
          </w:p>
        </w:tc>
      </w:tr>
      <w:tr w:rsidR="00135FEC" w:rsidRPr="00912360" w14:paraId="4002B1A1" w14:textId="77777777">
        <w:trPr>
          <w:trHeight w:val="229"/>
        </w:trPr>
        <w:tc>
          <w:tcPr>
            <w:tcW w:w="6371" w:type="dxa"/>
            <w:tcBorders>
              <w:top w:val="single" w:sz="4" w:space="0" w:color="000000"/>
              <w:bottom w:val="single" w:sz="4" w:space="0" w:color="000000"/>
            </w:tcBorders>
          </w:tcPr>
          <w:p w14:paraId="0AB3C3B5" w14:textId="77777777" w:rsidR="00135FEC" w:rsidRPr="00912360" w:rsidRDefault="00000000">
            <w:pPr>
              <w:pStyle w:val="TableParagraph"/>
              <w:spacing w:line="210" w:lineRule="exact"/>
              <w:ind w:left="120"/>
              <w:rPr>
                <w:sz w:val="20"/>
                <w:lang w:val="es-ES_tradnl"/>
              </w:rPr>
            </w:pPr>
            <w:r w:rsidRPr="00912360">
              <w:rPr>
                <w:sz w:val="20"/>
                <w:lang w:val="es-ES_tradnl"/>
              </w:rPr>
              <w:t>Red separativa de abasto y riego en la zona de Ingeniería</w:t>
            </w:r>
          </w:p>
        </w:tc>
        <w:tc>
          <w:tcPr>
            <w:tcW w:w="1667" w:type="dxa"/>
            <w:tcBorders>
              <w:top w:val="single" w:sz="4" w:space="0" w:color="000000"/>
              <w:bottom w:val="single" w:sz="4" w:space="0" w:color="000000"/>
            </w:tcBorders>
          </w:tcPr>
          <w:p w14:paraId="2D679B8C" w14:textId="77777777" w:rsidR="00135FEC" w:rsidRPr="00912360" w:rsidRDefault="00000000">
            <w:pPr>
              <w:pStyle w:val="TableParagraph"/>
              <w:spacing w:line="210"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7AC70473" w14:textId="77777777" w:rsidR="00135FEC" w:rsidRPr="00912360" w:rsidRDefault="00000000">
            <w:pPr>
              <w:pStyle w:val="TableParagraph"/>
              <w:spacing w:line="210" w:lineRule="exact"/>
              <w:ind w:left="400"/>
              <w:rPr>
                <w:sz w:val="20"/>
                <w:lang w:val="es-ES_tradnl"/>
              </w:rPr>
            </w:pPr>
            <w:r w:rsidRPr="00912360">
              <w:rPr>
                <w:sz w:val="20"/>
                <w:lang w:val="es-ES_tradnl"/>
              </w:rPr>
              <w:t>1.979,50</w:t>
            </w:r>
          </w:p>
        </w:tc>
      </w:tr>
      <w:tr w:rsidR="00135FEC" w:rsidRPr="00912360" w14:paraId="1152C9F1" w14:textId="77777777">
        <w:trPr>
          <w:trHeight w:val="230"/>
        </w:trPr>
        <w:tc>
          <w:tcPr>
            <w:tcW w:w="6371" w:type="dxa"/>
            <w:tcBorders>
              <w:top w:val="single" w:sz="4" w:space="0" w:color="000000"/>
              <w:bottom w:val="single" w:sz="4" w:space="0" w:color="000000"/>
            </w:tcBorders>
          </w:tcPr>
          <w:p w14:paraId="42653F16" w14:textId="77777777" w:rsidR="00135FEC" w:rsidRPr="00912360" w:rsidRDefault="00000000">
            <w:pPr>
              <w:pStyle w:val="TableParagraph"/>
              <w:spacing w:line="210" w:lineRule="exact"/>
              <w:ind w:left="120"/>
              <w:rPr>
                <w:sz w:val="20"/>
                <w:lang w:val="es-ES_tradnl"/>
              </w:rPr>
            </w:pPr>
            <w:r w:rsidRPr="00912360">
              <w:rPr>
                <w:sz w:val="20"/>
                <w:lang w:val="es-ES_tradnl"/>
              </w:rPr>
              <w:t>Reparación de la red de riego de los jardines de Ciencias Básicas</w:t>
            </w:r>
          </w:p>
        </w:tc>
        <w:tc>
          <w:tcPr>
            <w:tcW w:w="1667" w:type="dxa"/>
            <w:tcBorders>
              <w:top w:val="single" w:sz="4" w:space="0" w:color="000000"/>
              <w:bottom w:val="single" w:sz="4" w:space="0" w:color="000000"/>
            </w:tcBorders>
          </w:tcPr>
          <w:p w14:paraId="4132016A" w14:textId="77777777" w:rsidR="00135FEC" w:rsidRPr="00912360" w:rsidRDefault="00000000">
            <w:pPr>
              <w:pStyle w:val="TableParagraph"/>
              <w:spacing w:line="210"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366D11DB" w14:textId="77777777" w:rsidR="00135FEC" w:rsidRPr="00912360" w:rsidRDefault="00000000">
            <w:pPr>
              <w:pStyle w:val="TableParagraph"/>
              <w:spacing w:line="210" w:lineRule="exact"/>
              <w:ind w:left="287"/>
              <w:rPr>
                <w:sz w:val="20"/>
                <w:lang w:val="es-ES_tradnl"/>
              </w:rPr>
            </w:pPr>
            <w:r w:rsidRPr="00912360">
              <w:rPr>
                <w:sz w:val="20"/>
                <w:lang w:val="es-ES_tradnl"/>
              </w:rPr>
              <w:t>21.996,34</w:t>
            </w:r>
          </w:p>
        </w:tc>
      </w:tr>
      <w:tr w:rsidR="00135FEC" w:rsidRPr="00912360" w14:paraId="6A85A5C1" w14:textId="77777777">
        <w:trPr>
          <w:trHeight w:val="460"/>
        </w:trPr>
        <w:tc>
          <w:tcPr>
            <w:tcW w:w="6371" w:type="dxa"/>
            <w:tcBorders>
              <w:top w:val="single" w:sz="4" w:space="0" w:color="000000"/>
              <w:bottom w:val="single" w:sz="4" w:space="0" w:color="000000"/>
            </w:tcBorders>
          </w:tcPr>
          <w:p w14:paraId="3019CBB0" w14:textId="77777777" w:rsidR="00135FEC" w:rsidRPr="00912360" w:rsidRDefault="00000000">
            <w:pPr>
              <w:pStyle w:val="TableParagraph"/>
              <w:spacing w:before="3" w:line="230" w:lineRule="exact"/>
              <w:ind w:left="120" w:right="494"/>
              <w:rPr>
                <w:sz w:val="20"/>
                <w:lang w:val="es-ES_tradnl"/>
              </w:rPr>
            </w:pPr>
            <w:r w:rsidRPr="00912360">
              <w:rPr>
                <w:sz w:val="20"/>
                <w:lang w:val="es-ES_tradnl"/>
              </w:rPr>
              <w:t>Red separativa de abasto y riego en la zona exterior de Ciencias Empresariales</w:t>
            </w:r>
          </w:p>
        </w:tc>
        <w:tc>
          <w:tcPr>
            <w:tcW w:w="1667" w:type="dxa"/>
            <w:tcBorders>
              <w:top w:val="single" w:sz="4" w:space="0" w:color="000000"/>
              <w:bottom w:val="single" w:sz="4" w:space="0" w:color="000000"/>
            </w:tcBorders>
          </w:tcPr>
          <w:p w14:paraId="68A7EE0F" w14:textId="77777777" w:rsidR="00135FEC" w:rsidRPr="00912360" w:rsidRDefault="00000000">
            <w:pPr>
              <w:pStyle w:val="TableParagraph"/>
              <w:spacing w:line="229"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0D64AE76" w14:textId="77777777" w:rsidR="00135FEC" w:rsidRPr="00912360" w:rsidRDefault="00000000">
            <w:pPr>
              <w:pStyle w:val="TableParagraph"/>
              <w:spacing w:line="229" w:lineRule="exact"/>
              <w:ind w:left="400"/>
              <w:rPr>
                <w:sz w:val="20"/>
                <w:lang w:val="es-ES_tradnl"/>
              </w:rPr>
            </w:pPr>
            <w:r w:rsidRPr="00912360">
              <w:rPr>
                <w:sz w:val="20"/>
                <w:lang w:val="es-ES_tradnl"/>
              </w:rPr>
              <w:t>2.610,80</w:t>
            </w:r>
          </w:p>
        </w:tc>
      </w:tr>
      <w:tr w:rsidR="00135FEC" w:rsidRPr="00912360" w14:paraId="7127AD97" w14:textId="77777777">
        <w:trPr>
          <w:trHeight w:val="226"/>
        </w:trPr>
        <w:tc>
          <w:tcPr>
            <w:tcW w:w="6371" w:type="dxa"/>
            <w:tcBorders>
              <w:top w:val="single" w:sz="4" w:space="0" w:color="000000"/>
              <w:bottom w:val="single" w:sz="4" w:space="0" w:color="000000"/>
            </w:tcBorders>
          </w:tcPr>
          <w:p w14:paraId="2434C27E" w14:textId="77777777" w:rsidR="00135FEC" w:rsidRPr="00912360" w:rsidRDefault="00000000">
            <w:pPr>
              <w:pStyle w:val="TableParagraph"/>
              <w:spacing w:line="207" w:lineRule="exact"/>
              <w:ind w:left="120"/>
              <w:rPr>
                <w:sz w:val="20"/>
                <w:lang w:val="es-ES_tradnl"/>
              </w:rPr>
            </w:pPr>
            <w:r w:rsidRPr="00912360">
              <w:rPr>
                <w:sz w:val="20"/>
                <w:lang w:val="es-ES_tradnl"/>
              </w:rPr>
              <w:t>Red separativa de abasto y riego en la zona de Teología</w:t>
            </w:r>
          </w:p>
        </w:tc>
        <w:tc>
          <w:tcPr>
            <w:tcW w:w="1667" w:type="dxa"/>
            <w:tcBorders>
              <w:top w:val="single" w:sz="4" w:space="0" w:color="000000"/>
              <w:bottom w:val="single" w:sz="4" w:space="0" w:color="000000"/>
            </w:tcBorders>
          </w:tcPr>
          <w:p w14:paraId="17162C66" w14:textId="77777777" w:rsidR="00135FEC" w:rsidRPr="00912360" w:rsidRDefault="00000000">
            <w:pPr>
              <w:pStyle w:val="TableParagraph"/>
              <w:spacing w:line="207" w:lineRule="exact"/>
              <w:ind w:left="399"/>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48B2099D" w14:textId="77777777" w:rsidR="00135FEC" w:rsidRPr="00912360" w:rsidRDefault="00000000">
            <w:pPr>
              <w:pStyle w:val="TableParagraph"/>
              <w:spacing w:line="207" w:lineRule="exact"/>
              <w:ind w:left="400"/>
              <w:rPr>
                <w:sz w:val="20"/>
                <w:lang w:val="es-ES_tradnl"/>
              </w:rPr>
            </w:pPr>
            <w:r w:rsidRPr="00912360">
              <w:rPr>
                <w:sz w:val="20"/>
                <w:lang w:val="es-ES_tradnl"/>
              </w:rPr>
              <w:t>2.749,90</w:t>
            </w:r>
          </w:p>
        </w:tc>
      </w:tr>
      <w:tr w:rsidR="00135FEC" w:rsidRPr="00912360" w14:paraId="3A6CEB78" w14:textId="77777777">
        <w:trPr>
          <w:trHeight w:val="460"/>
        </w:trPr>
        <w:tc>
          <w:tcPr>
            <w:tcW w:w="6371" w:type="dxa"/>
            <w:tcBorders>
              <w:top w:val="single" w:sz="4" w:space="0" w:color="000000"/>
              <w:bottom w:val="single" w:sz="4" w:space="0" w:color="000000"/>
            </w:tcBorders>
          </w:tcPr>
          <w:p w14:paraId="1A3B66BB" w14:textId="77777777" w:rsidR="00135FEC" w:rsidRPr="00912360" w:rsidRDefault="00000000">
            <w:pPr>
              <w:pStyle w:val="TableParagraph"/>
              <w:spacing w:before="3" w:line="230" w:lineRule="exact"/>
              <w:ind w:left="120"/>
              <w:rPr>
                <w:sz w:val="20"/>
                <w:lang w:val="es-ES_tradnl"/>
              </w:rPr>
            </w:pPr>
            <w:r w:rsidRPr="00912360">
              <w:rPr>
                <w:sz w:val="20"/>
                <w:lang w:val="es-ES_tradnl"/>
              </w:rPr>
              <w:t>Instalación de muro de gaviones en el exterior de la facultad de Veterinaria</w:t>
            </w:r>
          </w:p>
        </w:tc>
        <w:tc>
          <w:tcPr>
            <w:tcW w:w="1667" w:type="dxa"/>
            <w:tcBorders>
              <w:top w:val="single" w:sz="4" w:space="0" w:color="000000"/>
              <w:bottom w:val="single" w:sz="4" w:space="0" w:color="000000"/>
            </w:tcBorders>
          </w:tcPr>
          <w:p w14:paraId="73E0C48F" w14:textId="77777777" w:rsidR="00135FEC" w:rsidRPr="00912360" w:rsidRDefault="00000000">
            <w:pPr>
              <w:pStyle w:val="TableParagraph"/>
              <w:spacing w:line="229" w:lineRule="exact"/>
              <w:ind w:left="399"/>
              <w:rPr>
                <w:sz w:val="20"/>
                <w:lang w:val="es-ES_tradnl"/>
              </w:rPr>
            </w:pPr>
            <w:r w:rsidRPr="00912360">
              <w:rPr>
                <w:sz w:val="20"/>
                <w:lang w:val="es-ES_tradnl"/>
              </w:rPr>
              <w:t>620.00.00</w:t>
            </w:r>
          </w:p>
        </w:tc>
        <w:tc>
          <w:tcPr>
            <w:tcW w:w="1328" w:type="dxa"/>
            <w:tcBorders>
              <w:top w:val="single" w:sz="4" w:space="0" w:color="000000"/>
              <w:bottom w:val="single" w:sz="4" w:space="0" w:color="000000"/>
            </w:tcBorders>
          </w:tcPr>
          <w:p w14:paraId="10E19DBC" w14:textId="77777777" w:rsidR="00135FEC" w:rsidRPr="00912360" w:rsidRDefault="00000000">
            <w:pPr>
              <w:pStyle w:val="TableParagraph"/>
              <w:spacing w:line="229" w:lineRule="exact"/>
              <w:ind w:left="287"/>
              <w:rPr>
                <w:sz w:val="20"/>
                <w:lang w:val="es-ES_tradnl"/>
              </w:rPr>
            </w:pPr>
            <w:r w:rsidRPr="00912360">
              <w:rPr>
                <w:sz w:val="20"/>
                <w:lang w:val="es-ES_tradnl"/>
              </w:rPr>
              <w:t>15.831,25</w:t>
            </w:r>
          </w:p>
        </w:tc>
      </w:tr>
      <w:tr w:rsidR="00135FEC" w:rsidRPr="00912360" w14:paraId="1F472B81" w14:textId="77777777">
        <w:trPr>
          <w:trHeight w:val="454"/>
        </w:trPr>
        <w:tc>
          <w:tcPr>
            <w:tcW w:w="6371" w:type="dxa"/>
            <w:tcBorders>
              <w:top w:val="single" w:sz="4" w:space="0" w:color="000000"/>
              <w:bottom w:val="single" w:sz="4" w:space="0" w:color="000000"/>
            </w:tcBorders>
          </w:tcPr>
          <w:p w14:paraId="7F9240F1" w14:textId="77777777" w:rsidR="00135FEC" w:rsidRPr="00912360" w:rsidRDefault="00000000">
            <w:pPr>
              <w:pStyle w:val="TableParagraph"/>
              <w:spacing w:before="2" w:line="228" w:lineRule="exact"/>
              <w:ind w:left="120" w:right="672"/>
              <w:rPr>
                <w:sz w:val="20"/>
                <w:lang w:val="es-ES_tradnl"/>
              </w:rPr>
            </w:pPr>
            <w:r w:rsidRPr="00912360">
              <w:rPr>
                <w:sz w:val="20"/>
                <w:lang w:val="es-ES_tradnl"/>
              </w:rPr>
              <w:t>Mejora de la eficiencia energética del alumbrado del aulario de Ciencias de la Salud</w:t>
            </w:r>
          </w:p>
        </w:tc>
        <w:tc>
          <w:tcPr>
            <w:tcW w:w="1667" w:type="dxa"/>
            <w:tcBorders>
              <w:top w:val="single" w:sz="4" w:space="0" w:color="000000"/>
              <w:bottom w:val="single" w:sz="4" w:space="0" w:color="000000"/>
            </w:tcBorders>
          </w:tcPr>
          <w:p w14:paraId="28D26266" w14:textId="77777777" w:rsidR="00135FEC" w:rsidRPr="00912360" w:rsidRDefault="00000000">
            <w:pPr>
              <w:pStyle w:val="TableParagraph"/>
              <w:spacing w:line="227" w:lineRule="exact"/>
              <w:ind w:left="399"/>
              <w:rPr>
                <w:sz w:val="20"/>
                <w:lang w:val="es-ES_tradnl"/>
              </w:rPr>
            </w:pPr>
            <w:r w:rsidRPr="00912360">
              <w:rPr>
                <w:sz w:val="20"/>
                <w:lang w:val="es-ES_tradnl"/>
              </w:rPr>
              <w:t>630.01.01</w:t>
            </w:r>
          </w:p>
        </w:tc>
        <w:tc>
          <w:tcPr>
            <w:tcW w:w="1328" w:type="dxa"/>
            <w:tcBorders>
              <w:top w:val="single" w:sz="4" w:space="0" w:color="000000"/>
              <w:bottom w:val="single" w:sz="4" w:space="0" w:color="000000"/>
            </w:tcBorders>
          </w:tcPr>
          <w:p w14:paraId="2A15BED8" w14:textId="77777777" w:rsidR="00135FEC" w:rsidRPr="00912360" w:rsidRDefault="00000000">
            <w:pPr>
              <w:pStyle w:val="TableParagraph"/>
              <w:spacing w:line="227" w:lineRule="exact"/>
              <w:ind w:left="287"/>
              <w:rPr>
                <w:sz w:val="20"/>
                <w:lang w:val="es-ES_tradnl"/>
              </w:rPr>
            </w:pPr>
            <w:r w:rsidRPr="00912360">
              <w:rPr>
                <w:sz w:val="20"/>
                <w:lang w:val="es-ES_tradnl"/>
              </w:rPr>
              <w:t>42.731,56</w:t>
            </w:r>
          </w:p>
        </w:tc>
      </w:tr>
      <w:tr w:rsidR="00135FEC" w:rsidRPr="00912360" w14:paraId="2D3CCC94" w14:textId="77777777">
        <w:trPr>
          <w:trHeight w:val="227"/>
        </w:trPr>
        <w:tc>
          <w:tcPr>
            <w:tcW w:w="6371" w:type="dxa"/>
            <w:tcBorders>
              <w:top w:val="single" w:sz="4" w:space="0" w:color="000000"/>
              <w:bottom w:val="single" w:sz="4" w:space="0" w:color="000000"/>
            </w:tcBorders>
          </w:tcPr>
          <w:p w14:paraId="085CAED6" w14:textId="77777777" w:rsidR="00135FEC" w:rsidRPr="00912360" w:rsidRDefault="00000000">
            <w:pPr>
              <w:pStyle w:val="TableParagraph"/>
              <w:spacing w:line="207" w:lineRule="exact"/>
              <w:ind w:left="120"/>
              <w:rPr>
                <w:sz w:val="20"/>
                <w:lang w:val="es-ES_tradnl"/>
              </w:rPr>
            </w:pPr>
            <w:r w:rsidRPr="00912360">
              <w:rPr>
                <w:sz w:val="20"/>
                <w:lang w:val="es-ES_tradnl"/>
              </w:rPr>
              <w:t>Áreas de sombra en el patio principal de Ciencias de la Salud</w:t>
            </w:r>
          </w:p>
        </w:tc>
        <w:tc>
          <w:tcPr>
            <w:tcW w:w="1667" w:type="dxa"/>
            <w:tcBorders>
              <w:top w:val="single" w:sz="4" w:space="0" w:color="000000"/>
              <w:bottom w:val="single" w:sz="4" w:space="0" w:color="000000"/>
            </w:tcBorders>
          </w:tcPr>
          <w:p w14:paraId="66ABF958" w14:textId="77777777" w:rsidR="00135FEC" w:rsidRPr="00912360" w:rsidRDefault="00000000">
            <w:pPr>
              <w:pStyle w:val="TableParagraph"/>
              <w:spacing w:line="207" w:lineRule="exact"/>
              <w:ind w:left="399"/>
              <w:rPr>
                <w:sz w:val="20"/>
                <w:lang w:val="es-ES_tradnl"/>
              </w:rPr>
            </w:pPr>
            <w:r w:rsidRPr="00912360">
              <w:rPr>
                <w:sz w:val="20"/>
                <w:lang w:val="es-ES_tradnl"/>
              </w:rPr>
              <w:t>620.00.00</w:t>
            </w:r>
          </w:p>
        </w:tc>
        <w:tc>
          <w:tcPr>
            <w:tcW w:w="1328" w:type="dxa"/>
            <w:tcBorders>
              <w:top w:val="single" w:sz="4" w:space="0" w:color="000000"/>
              <w:bottom w:val="single" w:sz="4" w:space="0" w:color="000000"/>
            </w:tcBorders>
          </w:tcPr>
          <w:p w14:paraId="6E89883F" w14:textId="77777777" w:rsidR="00135FEC" w:rsidRPr="00912360" w:rsidRDefault="00000000">
            <w:pPr>
              <w:pStyle w:val="TableParagraph"/>
              <w:spacing w:line="207" w:lineRule="exact"/>
              <w:ind w:left="287"/>
              <w:rPr>
                <w:sz w:val="20"/>
                <w:lang w:val="es-ES_tradnl"/>
              </w:rPr>
            </w:pPr>
            <w:r w:rsidRPr="00912360">
              <w:rPr>
                <w:sz w:val="20"/>
                <w:lang w:val="es-ES_tradnl"/>
              </w:rPr>
              <w:t>42.372,00</w:t>
            </w:r>
          </w:p>
        </w:tc>
      </w:tr>
      <w:tr w:rsidR="00135FEC" w:rsidRPr="00912360" w14:paraId="0DCD4CDB" w14:textId="77777777">
        <w:trPr>
          <w:trHeight w:val="460"/>
        </w:trPr>
        <w:tc>
          <w:tcPr>
            <w:tcW w:w="6371" w:type="dxa"/>
            <w:tcBorders>
              <w:top w:val="single" w:sz="4" w:space="0" w:color="000000"/>
              <w:bottom w:val="single" w:sz="4" w:space="0" w:color="000000"/>
            </w:tcBorders>
          </w:tcPr>
          <w:p w14:paraId="10810EA1" w14:textId="77777777" w:rsidR="00135FEC" w:rsidRPr="00912360" w:rsidRDefault="00000000">
            <w:pPr>
              <w:pStyle w:val="TableParagraph"/>
              <w:spacing w:before="3" w:line="230" w:lineRule="exact"/>
              <w:ind w:left="120" w:right="616"/>
              <w:rPr>
                <w:sz w:val="20"/>
                <w:lang w:val="es-ES_tradnl"/>
              </w:rPr>
            </w:pPr>
            <w:r w:rsidRPr="00912360">
              <w:rPr>
                <w:sz w:val="20"/>
                <w:lang w:val="es-ES_tradnl"/>
              </w:rPr>
              <w:t>Ventilación del cuarto de residuos del edificio departamental de Ciencias de la Salud</w:t>
            </w:r>
          </w:p>
        </w:tc>
        <w:tc>
          <w:tcPr>
            <w:tcW w:w="1667" w:type="dxa"/>
            <w:tcBorders>
              <w:top w:val="single" w:sz="4" w:space="0" w:color="000000"/>
              <w:bottom w:val="single" w:sz="4" w:space="0" w:color="000000"/>
            </w:tcBorders>
          </w:tcPr>
          <w:p w14:paraId="421AE731" w14:textId="77777777" w:rsidR="00135FEC" w:rsidRPr="00912360" w:rsidRDefault="00000000">
            <w:pPr>
              <w:pStyle w:val="TableParagraph"/>
              <w:spacing w:line="229" w:lineRule="exact"/>
              <w:ind w:left="399"/>
              <w:rPr>
                <w:sz w:val="20"/>
                <w:lang w:val="es-ES_tradnl"/>
              </w:rPr>
            </w:pPr>
            <w:r w:rsidRPr="00912360">
              <w:rPr>
                <w:sz w:val="20"/>
                <w:lang w:val="es-ES_tradnl"/>
              </w:rPr>
              <w:t>620.01.00</w:t>
            </w:r>
          </w:p>
        </w:tc>
        <w:tc>
          <w:tcPr>
            <w:tcW w:w="1328" w:type="dxa"/>
            <w:tcBorders>
              <w:top w:val="single" w:sz="4" w:space="0" w:color="000000"/>
              <w:bottom w:val="single" w:sz="4" w:space="0" w:color="000000"/>
            </w:tcBorders>
          </w:tcPr>
          <w:p w14:paraId="1D241F31" w14:textId="77777777" w:rsidR="00135FEC" w:rsidRPr="00912360" w:rsidRDefault="00000000">
            <w:pPr>
              <w:pStyle w:val="TableParagraph"/>
              <w:spacing w:line="229" w:lineRule="exact"/>
              <w:ind w:left="287"/>
              <w:rPr>
                <w:sz w:val="20"/>
                <w:lang w:val="es-ES_tradnl"/>
              </w:rPr>
            </w:pPr>
            <w:r w:rsidRPr="00912360">
              <w:rPr>
                <w:sz w:val="20"/>
                <w:lang w:val="es-ES_tradnl"/>
              </w:rPr>
              <w:t>24.918,88</w:t>
            </w:r>
          </w:p>
        </w:tc>
      </w:tr>
      <w:tr w:rsidR="00135FEC" w:rsidRPr="00912360" w14:paraId="15DFCBA8" w14:textId="77777777">
        <w:trPr>
          <w:trHeight w:val="457"/>
        </w:trPr>
        <w:tc>
          <w:tcPr>
            <w:tcW w:w="6371" w:type="dxa"/>
            <w:tcBorders>
              <w:top w:val="single" w:sz="4" w:space="0" w:color="000000"/>
              <w:bottom w:val="single" w:sz="4" w:space="0" w:color="000000"/>
            </w:tcBorders>
          </w:tcPr>
          <w:p w14:paraId="180A2DED" w14:textId="77777777" w:rsidR="00135FEC" w:rsidRPr="00912360" w:rsidRDefault="00000000">
            <w:pPr>
              <w:pStyle w:val="TableParagraph"/>
              <w:spacing w:line="230" w:lineRule="exact"/>
              <w:ind w:left="120"/>
              <w:rPr>
                <w:sz w:val="20"/>
                <w:lang w:val="es-ES_tradnl"/>
              </w:rPr>
            </w:pPr>
            <w:r w:rsidRPr="00912360">
              <w:rPr>
                <w:sz w:val="20"/>
                <w:lang w:val="es-ES_tradnl"/>
              </w:rPr>
              <w:t>Marquesina para protección de cargadores de patinetes eléctricos en el exterior del edificio de Humanidades</w:t>
            </w:r>
          </w:p>
        </w:tc>
        <w:tc>
          <w:tcPr>
            <w:tcW w:w="1667" w:type="dxa"/>
            <w:tcBorders>
              <w:top w:val="single" w:sz="4" w:space="0" w:color="000000"/>
              <w:bottom w:val="single" w:sz="4" w:space="0" w:color="000000"/>
            </w:tcBorders>
          </w:tcPr>
          <w:p w14:paraId="599091B2" w14:textId="77777777" w:rsidR="00135FEC" w:rsidRPr="00912360" w:rsidRDefault="00000000">
            <w:pPr>
              <w:pStyle w:val="TableParagraph"/>
              <w:spacing w:line="227" w:lineRule="exact"/>
              <w:ind w:left="399"/>
              <w:rPr>
                <w:sz w:val="20"/>
                <w:lang w:val="es-ES_tradnl"/>
              </w:rPr>
            </w:pPr>
            <w:r w:rsidRPr="00912360">
              <w:rPr>
                <w:sz w:val="20"/>
                <w:lang w:val="es-ES_tradnl"/>
              </w:rPr>
              <w:t>620.00.00</w:t>
            </w:r>
          </w:p>
        </w:tc>
        <w:tc>
          <w:tcPr>
            <w:tcW w:w="1328" w:type="dxa"/>
            <w:tcBorders>
              <w:top w:val="single" w:sz="4" w:space="0" w:color="000000"/>
              <w:bottom w:val="single" w:sz="4" w:space="0" w:color="000000"/>
            </w:tcBorders>
          </w:tcPr>
          <w:p w14:paraId="1A324723" w14:textId="77777777" w:rsidR="00135FEC" w:rsidRPr="00912360" w:rsidRDefault="00000000">
            <w:pPr>
              <w:pStyle w:val="TableParagraph"/>
              <w:spacing w:line="227" w:lineRule="exact"/>
              <w:ind w:left="400"/>
              <w:rPr>
                <w:sz w:val="20"/>
                <w:lang w:val="es-ES_tradnl"/>
              </w:rPr>
            </w:pPr>
            <w:r w:rsidRPr="00912360">
              <w:rPr>
                <w:sz w:val="20"/>
                <w:lang w:val="es-ES_tradnl"/>
              </w:rPr>
              <w:t>2.535,69</w:t>
            </w:r>
          </w:p>
        </w:tc>
      </w:tr>
      <w:tr w:rsidR="00135FEC" w:rsidRPr="00912360" w14:paraId="56FED8FE" w14:textId="77777777">
        <w:trPr>
          <w:trHeight w:val="228"/>
        </w:trPr>
        <w:tc>
          <w:tcPr>
            <w:tcW w:w="6371" w:type="dxa"/>
            <w:tcBorders>
              <w:top w:val="single" w:sz="4" w:space="0" w:color="000000"/>
              <w:bottom w:val="single" w:sz="4" w:space="0" w:color="000000"/>
            </w:tcBorders>
          </w:tcPr>
          <w:p w14:paraId="45949983" w14:textId="77777777" w:rsidR="00135FEC" w:rsidRPr="00912360" w:rsidRDefault="00000000">
            <w:pPr>
              <w:pStyle w:val="TableParagraph"/>
              <w:spacing w:line="208" w:lineRule="exact"/>
              <w:ind w:left="120"/>
              <w:rPr>
                <w:sz w:val="20"/>
                <w:lang w:val="es-ES_tradnl"/>
              </w:rPr>
            </w:pPr>
            <w:r w:rsidRPr="00912360">
              <w:rPr>
                <w:sz w:val="20"/>
                <w:lang w:val="es-ES_tradnl"/>
              </w:rPr>
              <w:t>Mejora de la envolvente del edificio Millares Carló</w:t>
            </w:r>
          </w:p>
        </w:tc>
        <w:tc>
          <w:tcPr>
            <w:tcW w:w="1667" w:type="dxa"/>
            <w:tcBorders>
              <w:top w:val="single" w:sz="4" w:space="0" w:color="000000"/>
              <w:bottom w:val="single" w:sz="4" w:space="0" w:color="000000"/>
            </w:tcBorders>
          </w:tcPr>
          <w:p w14:paraId="70D21A3E" w14:textId="77777777" w:rsidR="00135FEC" w:rsidRPr="00912360" w:rsidRDefault="00000000">
            <w:pPr>
              <w:pStyle w:val="TableParagraph"/>
              <w:spacing w:line="208" w:lineRule="exact"/>
              <w:ind w:right="231"/>
              <w:jc w:val="right"/>
              <w:rPr>
                <w:sz w:val="20"/>
                <w:lang w:val="es-ES_tradnl"/>
              </w:rPr>
            </w:pPr>
            <w:r w:rsidRPr="00912360">
              <w:rPr>
                <w:sz w:val="20"/>
                <w:lang w:val="es-ES_tradnl"/>
              </w:rPr>
              <w:t>630.00.04</w:t>
            </w:r>
          </w:p>
        </w:tc>
        <w:tc>
          <w:tcPr>
            <w:tcW w:w="1328" w:type="dxa"/>
            <w:tcBorders>
              <w:top w:val="single" w:sz="4" w:space="0" w:color="000000"/>
              <w:bottom w:val="single" w:sz="4" w:space="0" w:color="000000"/>
            </w:tcBorders>
          </w:tcPr>
          <w:p w14:paraId="4745ACB1" w14:textId="77777777" w:rsidR="00135FEC" w:rsidRPr="00912360" w:rsidRDefault="00000000">
            <w:pPr>
              <w:pStyle w:val="TableParagraph"/>
              <w:spacing w:line="208" w:lineRule="exact"/>
              <w:ind w:right="6"/>
              <w:jc w:val="right"/>
              <w:rPr>
                <w:sz w:val="20"/>
                <w:lang w:val="es-ES_tradnl"/>
              </w:rPr>
            </w:pPr>
            <w:r w:rsidRPr="00912360">
              <w:rPr>
                <w:sz w:val="20"/>
                <w:lang w:val="es-ES_tradnl"/>
              </w:rPr>
              <w:t>42.217,19</w:t>
            </w:r>
          </w:p>
        </w:tc>
      </w:tr>
      <w:tr w:rsidR="00135FEC" w:rsidRPr="00912360" w14:paraId="11152E98" w14:textId="77777777">
        <w:trPr>
          <w:trHeight w:val="460"/>
        </w:trPr>
        <w:tc>
          <w:tcPr>
            <w:tcW w:w="6371" w:type="dxa"/>
            <w:tcBorders>
              <w:top w:val="single" w:sz="4" w:space="0" w:color="000000"/>
              <w:bottom w:val="single" w:sz="4" w:space="0" w:color="000000"/>
            </w:tcBorders>
          </w:tcPr>
          <w:p w14:paraId="09D7682F" w14:textId="77777777" w:rsidR="00135FEC" w:rsidRPr="00912360" w:rsidRDefault="00000000">
            <w:pPr>
              <w:pStyle w:val="TableParagraph"/>
              <w:spacing w:before="3" w:line="230" w:lineRule="exact"/>
              <w:ind w:left="120"/>
              <w:rPr>
                <w:sz w:val="20"/>
                <w:lang w:val="es-ES_tradnl"/>
              </w:rPr>
            </w:pPr>
            <w:r w:rsidRPr="00912360">
              <w:rPr>
                <w:sz w:val="20"/>
                <w:lang w:val="es-ES_tradnl"/>
              </w:rPr>
              <w:t>Protección solar de la fachada de la biblioteca de la facultad de Educación Física</w:t>
            </w:r>
          </w:p>
        </w:tc>
        <w:tc>
          <w:tcPr>
            <w:tcW w:w="1667" w:type="dxa"/>
            <w:tcBorders>
              <w:top w:val="single" w:sz="4" w:space="0" w:color="000000"/>
              <w:bottom w:val="single" w:sz="4" w:space="0" w:color="000000"/>
            </w:tcBorders>
          </w:tcPr>
          <w:p w14:paraId="27C499BC" w14:textId="77777777" w:rsidR="00135FEC" w:rsidRPr="00912360" w:rsidRDefault="00000000">
            <w:pPr>
              <w:pStyle w:val="TableParagraph"/>
              <w:spacing w:line="229" w:lineRule="exact"/>
              <w:ind w:right="231"/>
              <w:jc w:val="right"/>
              <w:rPr>
                <w:sz w:val="20"/>
                <w:lang w:val="es-ES_tradnl"/>
              </w:rPr>
            </w:pPr>
            <w:r w:rsidRPr="00912360">
              <w:rPr>
                <w:sz w:val="20"/>
                <w:lang w:val="es-ES_tradnl"/>
              </w:rPr>
              <w:t>630.00.00</w:t>
            </w:r>
          </w:p>
        </w:tc>
        <w:tc>
          <w:tcPr>
            <w:tcW w:w="1328" w:type="dxa"/>
            <w:tcBorders>
              <w:top w:val="single" w:sz="4" w:space="0" w:color="000000"/>
              <w:bottom w:val="single" w:sz="4" w:space="0" w:color="000000"/>
            </w:tcBorders>
          </w:tcPr>
          <w:p w14:paraId="3C4A7FCA" w14:textId="77777777" w:rsidR="00135FEC" w:rsidRPr="00912360" w:rsidRDefault="00000000">
            <w:pPr>
              <w:pStyle w:val="TableParagraph"/>
              <w:spacing w:line="229" w:lineRule="exact"/>
              <w:ind w:right="6"/>
              <w:jc w:val="right"/>
              <w:rPr>
                <w:sz w:val="20"/>
                <w:lang w:val="es-ES_tradnl"/>
              </w:rPr>
            </w:pPr>
            <w:r w:rsidRPr="00912360">
              <w:rPr>
                <w:sz w:val="20"/>
                <w:lang w:val="es-ES_tradnl"/>
              </w:rPr>
              <w:t>42.635,09</w:t>
            </w:r>
          </w:p>
        </w:tc>
      </w:tr>
      <w:tr w:rsidR="00135FEC" w:rsidRPr="00912360" w14:paraId="135AC36E" w14:textId="77777777">
        <w:trPr>
          <w:trHeight w:val="227"/>
        </w:trPr>
        <w:tc>
          <w:tcPr>
            <w:tcW w:w="6371" w:type="dxa"/>
            <w:tcBorders>
              <w:top w:val="single" w:sz="4" w:space="0" w:color="000000"/>
              <w:bottom w:val="single" w:sz="4" w:space="0" w:color="000000"/>
            </w:tcBorders>
          </w:tcPr>
          <w:p w14:paraId="74A93842" w14:textId="77777777" w:rsidR="00135FEC" w:rsidRPr="00912360" w:rsidRDefault="00000000">
            <w:pPr>
              <w:pStyle w:val="TableParagraph"/>
              <w:spacing w:line="207" w:lineRule="exact"/>
              <w:ind w:left="120"/>
              <w:rPr>
                <w:sz w:val="20"/>
                <w:lang w:val="es-ES_tradnl"/>
              </w:rPr>
            </w:pPr>
            <w:r w:rsidRPr="00912360">
              <w:rPr>
                <w:sz w:val="20"/>
                <w:lang w:val="es-ES_tradnl"/>
              </w:rPr>
              <w:t>Mejora de la envolvente del laboratorio de Termodinámica</w:t>
            </w:r>
          </w:p>
        </w:tc>
        <w:tc>
          <w:tcPr>
            <w:tcW w:w="1667" w:type="dxa"/>
            <w:tcBorders>
              <w:top w:val="single" w:sz="4" w:space="0" w:color="000000"/>
              <w:bottom w:val="single" w:sz="4" w:space="0" w:color="000000"/>
            </w:tcBorders>
          </w:tcPr>
          <w:p w14:paraId="1AE04147" w14:textId="77777777" w:rsidR="00135FEC" w:rsidRPr="00912360" w:rsidRDefault="00000000">
            <w:pPr>
              <w:pStyle w:val="TableParagraph"/>
              <w:spacing w:line="207" w:lineRule="exact"/>
              <w:ind w:right="231"/>
              <w:jc w:val="right"/>
              <w:rPr>
                <w:sz w:val="20"/>
                <w:lang w:val="es-ES_tradnl"/>
              </w:rPr>
            </w:pPr>
            <w:r w:rsidRPr="00912360">
              <w:rPr>
                <w:sz w:val="20"/>
                <w:lang w:val="es-ES_tradnl"/>
              </w:rPr>
              <w:t>630.00.04</w:t>
            </w:r>
          </w:p>
        </w:tc>
        <w:tc>
          <w:tcPr>
            <w:tcW w:w="1328" w:type="dxa"/>
            <w:tcBorders>
              <w:top w:val="single" w:sz="4" w:space="0" w:color="000000"/>
              <w:bottom w:val="single" w:sz="4" w:space="0" w:color="000000"/>
            </w:tcBorders>
          </w:tcPr>
          <w:p w14:paraId="2834F9AA" w14:textId="77777777" w:rsidR="00135FEC" w:rsidRPr="00912360" w:rsidRDefault="00000000">
            <w:pPr>
              <w:pStyle w:val="TableParagraph"/>
              <w:spacing w:line="207" w:lineRule="exact"/>
              <w:ind w:right="6"/>
              <w:jc w:val="right"/>
              <w:rPr>
                <w:sz w:val="20"/>
                <w:lang w:val="es-ES_tradnl"/>
              </w:rPr>
            </w:pPr>
            <w:r w:rsidRPr="00912360">
              <w:rPr>
                <w:sz w:val="20"/>
                <w:lang w:val="es-ES_tradnl"/>
              </w:rPr>
              <w:t>42.747,44</w:t>
            </w:r>
          </w:p>
        </w:tc>
      </w:tr>
      <w:tr w:rsidR="00135FEC" w:rsidRPr="00912360" w14:paraId="626D9638" w14:textId="77777777">
        <w:trPr>
          <w:trHeight w:val="230"/>
        </w:trPr>
        <w:tc>
          <w:tcPr>
            <w:tcW w:w="6371" w:type="dxa"/>
            <w:tcBorders>
              <w:top w:val="single" w:sz="4" w:space="0" w:color="000000"/>
              <w:bottom w:val="single" w:sz="4" w:space="0" w:color="000000"/>
            </w:tcBorders>
          </w:tcPr>
          <w:p w14:paraId="1C08102E" w14:textId="77777777" w:rsidR="00135FEC" w:rsidRPr="00912360" w:rsidRDefault="00000000">
            <w:pPr>
              <w:pStyle w:val="TableParagraph"/>
              <w:spacing w:line="210" w:lineRule="exact"/>
              <w:ind w:left="120"/>
              <w:rPr>
                <w:sz w:val="20"/>
                <w:lang w:val="es-ES_tradnl"/>
              </w:rPr>
            </w:pPr>
            <w:r w:rsidRPr="00912360">
              <w:rPr>
                <w:sz w:val="20"/>
                <w:lang w:val="es-ES_tradnl"/>
              </w:rPr>
              <w:t>Mejora de la envolvente de la fachada sur del edificio de Arquitectura</w:t>
            </w:r>
          </w:p>
        </w:tc>
        <w:tc>
          <w:tcPr>
            <w:tcW w:w="1667" w:type="dxa"/>
            <w:tcBorders>
              <w:top w:val="single" w:sz="4" w:space="0" w:color="000000"/>
              <w:bottom w:val="single" w:sz="4" w:space="0" w:color="000000"/>
            </w:tcBorders>
          </w:tcPr>
          <w:p w14:paraId="7C61778B" w14:textId="77777777" w:rsidR="00135FEC" w:rsidRPr="00912360" w:rsidRDefault="00000000">
            <w:pPr>
              <w:pStyle w:val="TableParagraph"/>
              <w:spacing w:line="210" w:lineRule="exact"/>
              <w:ind w:left="399"/>
              <w:rPr>
                <w:sz w:val="20"/>
                <w:lang w:val="es-ES_tradnl"/>
              </w:rPr>
            </w:pPr>
            <w:r w:rsidRPr="00912360">
              <w:rPr>
                <w:sz w:val="20"/>
                <w:lang w:val="es-ES_tradnl"/>
              </w:rPr>
              <w:t>620.00.00</w:t>
            </w:r>
          </w:p>
        </w:tc>
        <w:tc>
          <w:tcPr>
            <w:tcW w:w="1328" w:type="dxa"/>
            <w:tcBorders>
              <w:top w:val="single" w:sz="4" w:space="0" w:color="000000"/>
              <w:bottom w:val="single" w:sz="4" w:space="0" w:color="000000"/>
            </w:tcBorders>
          </w:tcPr>
          <w:p w14:paraId="42341099" w14:textId="77777777" w:rsidR="00135FEC" w:rsidRPr="00912360" w:rsidRDefault="00000000">
            <w:pPr>
              <w:pStyle w:val="TableParagraph"/>
              <w:spacing w:line="210" w:lineRule="exact"/>
              <w:ind w:left="287"/>
              <w:rPr>
                <w:sz w:val="20"/>
                <w:lang w:val="es-ES_tradnl"/>
              </w:rPr>
            </w:pPr>
            <w:r w:rsidRPr="00912360">
              <w:rPr>
                <w:sz w:val="20"/>
                <w:lang w:val="es-ES_tradnl"/>
              </w:rPr>
              <w:t>39.869,99</w:t>
            </w:r>
          </w:p>
        </w:tc>
      </w:tr>
      <w:tr w:rsidR="00135FEC" w:rsidRPr="00912360" w14:paraId="6D2BEBF7" w14:textId="77777777">
        <w:trPr>
          <w:trHeight w:val="229"/>
        </w:trPr>
        <w:tc>
          <w:tcPr>
            <w:tcW w:w="6371" w:type="dxa"/>
            <w:tcBorders>
              <w:top w:val="single" w:sz="4" w:space="0" w:color="000000"/>
              <w:bottom w:val="single" w:sz="4" w:space="0" w:color="000000"/>
            </w:tcBorders>
          </w:tcPr>
          <w:p w14:paraId="2128DDFA" w14:textId="77777777" w:rsidR="00135FEC" w:rsidRPr="00912360" w:rsidRDefault="00000000">
            <w:pPr>
              <w:pStyle w:val="TableParagraph"/>
              <w:spacing w:line="210" w:lineRule="exact"/>
              <w:ind w:left="120"/>
              <w:rPr>
                <w:sz w:val="20"/>
                <w:lang w:val="es-ES_tradnl"/>
              </w:rPr>
            </w:pPr>
            <w:r w:rsidRPr="00912360">
              <w:rPr>
                <w:sz w:val="20"/>
                <w:lang w:val="es-ES_tradnl"/>
              </w:rPr>
              <w:t>Mejora de la envolvente del departamento de construcción</w:t>
            </w:r>
          </w:p>
        </w:tc>
        <w:tc>
          <w:tcPr>
            <w:tcW w:w="1667" w:type="dxa"/>
            <w:tcBorders>
              <w:top w:val="single" w:sz="4" w:space="0" w:color="000000"/>
              <w:bottom w:val="single" w:sz="4" w:space="0" w:color="000000"/>
            </w:tcBorders>
          </w:tcPr>
          <w:p w14:paraId="37D88E6C" w14:textId="77777777" w:rsidR="00135FEC" w:rsidRPr="00912360" w:rsidRDefault="00000000">
            <w:pPr>
              <w:pStyle w:val="TableParagraph"/>
              <w:spacing w:line="210" w:lineRule="exact"/>
              <w:ind w:right="231"/>
              <w:jc w:val="right"/>
              <w:rPr>
                <w:sz w:val="20"/>
                <w:lang w:val="es-ES_tradnl"/>
              </w:rPr>
            </w:pPr>
            <w:r w:rsidRPr="00912360">
              <w:rPr>
                <w:sz w:val="20"/>
                <w:lang w:val="es-ES_tradnl"/>
              </w:rPr>
              <w:t>630.00.04</w:t>
            </w:r>
          </w:p>
        </w:tc>
        <w:tc>
          <w:tcPr>
            <w:tcW w:w="1328" w:type="dxa"/>
            <w:tcBorders>
              <w:top w:val="single" w:sz="4" w:space="0" w:color="000000"/>
              <w:bottom w:val="single" w:sz="4" w:space="0" w:color="000000"/>
            </w:tcBorders>
          </w:tcPr>
          <w:p w14:paraId="09DC8D78" w14:textId="77777777" w:rsidR="00135FEC" w:rsidRPr="00912360" w:rsidRDefault="00000000">
            <w:pPr>
              <w:pStyle w:val="TableParagraph"/>
              <w:spacing w:line="210" w:lineRule="exact"/>
              <w:ind w:right="6"/>
              <w:jc w:val="right"/>
              <w:rPr>
                <w:sz w:val="20"/>
                <w:lang w:val="es-ES_tradnl"/>
              </w:rPr>
            </w:pPr>
            <w:r w:rsidRPr="00912360">
              <w:rPr>
                <w:sz w:val="20"/>
                <w:lang w:val="es-ES_tradnl"/>
              </w:rPr>
              <w:t>41.820,86</w:t>
            </w:r>
          </w:p>
        </w:tc>
      </w:tr>
      <w:tr w:rsidR="00135FEC" w:rsidRPr="00912360" w14:paraId="5C04965C" w14:textId="77777777">
        <w:trPr>
          <w:trHeight w:val="460"/>
        </w:trPr>
        <w:tc>
          <w:tcPr>
            <w:tcW w:w="6371" w:type="dxa"/>
            <w:tcBorders>
              <w:top w:val="single" w:sz="4" w:space="0" w:color="000000"/>
              <w:bottom w:val="single" w:sz="4" w:space="0" w:color="000000"/>
            </w:tcBorders>
          </w:tcPr>
          <w:p w14:paraId="4908457C" w14:textId="77777777" w:rsidR="00135FEC" w:rsidRPr="00912360" w:rsidRDefault="00000000">
            <w:pPr>
              <w:pStyle w:val="TableParagraph"/>
              <w:spacing w:before="3" w:line="230" w:lineRule="exact"/>
              <w:ind w:left="120"/>
              <w:rPr>
                <w:sz w:val="20"/>
                <w:lang w:val="es-ES_tradnl"/>
              </w:rPr>
            </w:pPr>
            <w:r w:rsidRPr="00912360">
              <w:rPr>
                <w:sz w:val="20"/>
                <w:lang w:val="es-ES_tradnl"/>
              </w:rPr>
              <w:t>Sustitución de ventanas de fachada sureste del aulario de Ciencias Jurídicas y Económicas</w:t>
            </w:r>
          </w:p>
        </w:tc>
        <w:tc>
          <w:tcPr>
            <w:tcW w:w="1667" w:type="dxa"/>
            <w:tcBorders>
              <w:top w:val="single" w:sz="4" w:space="0" w:color="000000"/>
              <w:bottom w:val="single" w:sz="4" w:space="0" w:color="000000"/>
            </w:tcBorders>
          </w:tcPr>
          <w:p w14:paraId="5D5E8F78" w14:textId="77777777" w:rsidR="00135FEC" w:rsidRPr="00912360" w:rsidRDefault="00000000">
            <w:pPr>
              <w:pStyle w:val="TableParagraph"/>
              <w:spacing w:line="229" w:lineRule="exact"/>
              <w:ind w:left="399"/>
              <w:rPr>
                <w:sz w:val="20"/>
                <w:lang w:val="es-ES_tradnl"/>
              </w:rPr>
            </w:pPr>
            <w:r w:rsidRPr="00912360">
              <w:rPr>
                <w:sz w:val="20"/>
                <w:lang w:val="es-ES_tradnl"/>
              </w:rPr>
              <w:t>630.00.04</w:t>
            </w:r>
          </w:p>
        </w:tc>
        <w:tc>
          <w:tcPr>
            <w:tcW w:w="1328" w:type="dxa"/>
            <w:tcBorders>
              <w:top w:val="single" w:sz="4" w:space="0" w:color="000000"/>
              <w:bottom w:val="single" w:sz="4" w:space="0" w:color="000000"/>
            </w:tcBorders>
          </w:tcPr>
          <w:p w14:paraId="0FB2DE3D" w14:textId="77777777" w:rsidR="00135FEC" w:rsidRPr="00912360" w:rsidRDefault="00000000">
            <w:pPr>
              <w:pStyle w:val="TableParagraph"/>
              <w:spacing w:line="229" w:lineRule="exact"/>
              <w:ind w:left="287"/>
              <w:rPr>
                <w:sz w:val="20"/>
                <w:lang w:val="es-ES_tradnl"/>
              </w:rPr>
            </w:pPr>
            <w:r w:rsidRPr="00912360">
              <w:rPr>
                <w:sz w:val="20"/>
                <w:lang w:val="es-ES_tradnl"/>
              </w:rPr>
              <w:t>42.732,16</w:t>
            </w:r>
          </w:p>
        </w:tc>
      </w:tr>
      <w:tr w:rsidR="00135FEC" w:rsidRPr="00912360" w14:paraId="67C115B0" w14:textId="77777777">
        <w:trPr>
          <w:trHeight w:val="454"/>
        </w:trPr>
        <w:tc>
          <w:tcPr>
            <w:tcW w:w="6371" w:type="dxa"/>
            <w:tcBorders>
              <w:top w:val="single" w:sz="4" w:space="0" w:color="000000"/>
              <w:bottom w:val="single" w:sz="4" w:space="0" w:color="000000"/>
            </w:tcBorders>
          </w:tcPr>
          <w:p w14:paraId="37093D36" w14:textId="77777777" w:rsidR="00135FEC" w:rsidRPr="00912360" w:rsidRDefault="00000000">
            <w:pPr>
              <w:pStyle w:val="TableParagraph"/>
              <w:spacing w:before="2" w:line="228" w:lineRule="exact"/>
              <w:ind w:left="120" w:right="983"/>
              <w:rPr>
                <w:sz w:val="20"/>
                <w:lang w:val="es-ES_tradnl"/>
              </w:rPr>
            </w:pPr>
            <w:r w:rsidRPr="00912360">
              <w:rPr>
                <w:sz w:val="20"/>
                <w:lang w:val="es-ES_tradnl"/>
              </w:rPr>
              <w:t>Mejora de la eficiencia energética de la planta 1 de la Sede Institucional</w:t>
            </w:r>
          </w:p>
        </w:tc>
        <w:tc>
          <w:tcPr>
            <w:tcW w:w="1667" w:type="dxa"/>
            <w:tcBorders>
              <w:top w:val="single" w:sz="4" w:space="0" w:color="000000"/>
              <w:bottom w:val="single" w:sz="4" w:space="0" w:color="000000"/>
            </w:tcBorders>
          </w:tcPr>
          <w:p w14:paraId="787E08C5" w14:textId="77777777" w:rsidR="00135FEC" w:rsidRPr="00912360" w:rsidRDefault="00000000">
            <w:pPr>
              <w:pStyle w:val="TableParagraph"/>
              <w:spacing w:line="227" w:lineRule="exact"/>
              <w:ind w:right="231"/>
              <w:jc w:val="right"/>
              <w:rPr>
                <w:sz w:val="20"/>
                <w:lang w:val="es-ES_tradnl"/>
              </w:rPr>
            </w:pPr>
            <w:r w:rsidRPr="00912360">
              <w:rPr>
                <w:sz w:val="20"/>
                <w:lang w:val="es-ES_tradnl"/>
              </w:rPr>
              <w:t>630.00.04</w:t>
            </w:r>
          </w:p>
        </w:tc>
        <w:tc>
          <w:tcPr>
            <w:tcW w:w="1328" w:type="dxa"/>
            <w:tcBorders>
              <w:top w:val="single" w:sz="4" w:space="0" w:color="000000"/>
              <w:bottom w:val="single" w:sz="4" w:space="0" w:color="000000"/>
            </w:tcBorders>
          </w:tcPr>
          <w:p w14:paraId="16236AB3" w14:textId="77777777" w:rsidR="00135FEC" w:rsidRPr="00912360" w:rsidRDefault="00000000">
            <w:pPr>
              <w:pStyle w:val="TableParagraph"/>
              <w:spacing w:line="227" w:lineRule="exact"/>
              <w:ind w:right="6"/>
              <w:jc w:val="right"/>
              <w:rPr>
                <w:sz w:val="20"/>
                <w:lang w:val="es-ES_tradnl"/>
              </w:rPr>
            </w:pPr>
            <w:r w:rsidRPr="00912360">
              <w:rPr>
                <w:sz w:val="20"/>
                <w:lang w:val="es-ES_tradnl"/>
              </w:rPr>
              <w:t>41.406,86</w:t>
            </w:r>
          </w:p>
        </w:tc>
      </w:tr>
      <w:tr w:rsidR="00135FEC" w:rsidRPr="00912360" w14:paraId="768F17E6" w14:textId="77777777">
        <w:trPr>
          <w:trHeight w:val="457"/>
        </w:trPr>
        <w:tc>
          <w:tcPr>
            <w:tcW w:w="6371" w:type="dxa"/>
            <w:tcBorders>
              <w:top w:val="single" w:sz="4" w:space="0" w:color="000000"/>
              <w:bottom w:val="single" w:sz="4" w:space="0" w:color="000000"/>
            </w:tcBorders>
          </w:tcPr>
          <w:p w14:paraId="7569F7C5" w14:textId="77777777" w:rsidR="00135FEC" w:rsidRPr="00912360" w:rsidRDefault="00000000">
            <w:pPr>
              <w:pStyle w:val="TableParagraph"/>
              <w:spacing w:line="230" w:lineRule="exact"/>
              <w:ind w:left="120" w:right="171"/>
              <w:rPr>
                <w:sz w:val="20"/>
                <w:lang w:val="es-ES_tradnl"/>
              </w:rPr>
            </w:pPr>
            <w:r w:rsidRPr="00912360">
              <w:rPr>
                <w:sz w:val="20"/>
                <w:lang w:val="es-ES_tradnl"/>
              </w:rPr>
              <w:t>Mejora de la eficiencia energética del alumbrado interior de la Escuela de Enfermería de Tahiche</w:t>
            </w:r>
          </w:p>
        </w:tc>
        <w:tc>
          <w:tcPr>
            <w:tcW w:w="1667" w:type="dxa"/>
            <w:tcBorders>
              <w:top w:val="single" w:sz="4" w:space="0" w:color="000000"/>
              <w:bottom w:val="single" w:sz="4" w:space="0" w:color="000000"/>
            </w:tcBorders>
          </w:tcPr>
          <w:p w14:paraId="7D5343EA" w14:textId="77777777" w:rsidR="00135FEC" w:rsidRPr="00912360" w:rsidRDefault="00000000">
            <w:pPr>
              <w:pStyle w:val="TableParagraph"/>
              <w:spacing w:line="227" w:lineRule="exact"/>
              <w:ind w:right="231"/>
              <w:jc w:val="right"/>
              <w:rPr>
                <w:sz w:val="20"/>
                <w:lang w:val="es-ES_tradnl"/>
              </w:rPr>
            </w:pPr>
            <w:r w:rsidRPr="00912360">
              <w:rPr>
                <w:sz w:val="20"/>
                <w:lang w:val="es-ES_tradnl"/>
              </w:rPr>
              <w:t>630.00.04</w:t>
            </w:r>
          </w:p>
        </w:tc>
        <w:tc>
          <w:tcPr>
            <w:tcW w:w="1328" w:type="dxa"/>
            <w:tcBorders>
              <w:top w:val="single" w:sz="4" w:space="0" w:color="000000"/>
              <w:bottom w:val="single" w:sz="4" w:space="0" w:color="000000"/>
            </w:tcBorders>
          </w:tcPr>
          <w:p w14:paraId="7E6151E1" w14:textId="77777777" w:rsidR="00135FEC" w:rsidRPr="00912360" w:rsidRDefault="00000000">
            <w:pPr>
              <w:pStyle w:val="TableParagraph"/>
              <w:spacing w:line="227" w:lineRule="exact"/>
              <w:ind w:right="6"/>
              <w:jc w:val="right"/>
              <w:rPr>
                <w:sz w:val="20"/>
                <w:lang w:val="es-ES_tradnl"/>
              </w:rPr>
            </w:pPr>
            <w:r w:rsidRPr="00912360">
              <w:rPr>
                <w:sz w:val="20"/>
                <w:lang w:val="es-ES_tradnl"/>
              </w:rPr>
              <w:t>42.222,71</w:t>
            </w:r>
          </w:p>
        </w:tc>
      </w:tr>
      <w:tr w:rsidR="00135FEC" w:rsidRPr="00912360" w14:paraId="6AE302C9" w14:textId="77777777">
        <w:trPr>
          <w:trHeight w:val="227"/>
        </w:trPr>
        <w:tc>
          <w:tcPr>
            <w:tcW w:w="6371" w:type="dxa"/>
            <w:tcBorders>
              <w:top w:val="single" w:sz="4" w:space="0" w:color="000000"/>
              <w:bottom w:val="single" w:sz="4" w:space="0" w:color="000000"/>
            </w:tcBorders>
          </w:tcPr>
          <w:p w14:paraId="6A94D9CC" w14:textId="77777777" w:rsidR="00135FEC" w:rsidRPr="00912360" w:rsidRDefault="00000000">
            <w:pPr>
              <w:pStyle w:val="TableParagraph"/>
              <w:spacing w:line="208" w:lineRule="exact"/>
              <w:ind w:left="120"/>
              <w:rPr>
                <w:b/>
                <w:sz w:val="20"/>
                <w:lang w:val="es-ES_tradnl"/>
              </w:rPr>
            </w:pPr>
            <w:r w:rsidRPr="00912360">
              <w:rPr>
                <w:b/>
                <w:sz w:val="20"/>
                <w:lang w:val="es-ES_tradnl"/>
              </w:rPr>
              <w:t>TOTAL</w:t>
            </w:r>
          </w:p>
        </w:tc>
        <w:tc>
          <w:tcPr>
            <w:tcW w:w="2995" w:type="dxa"/>
            <w:gridSpan w:val="2"/>
            <w:tcBorders>
              <w:top w:val="single" w:sz="4" w:space="0" w:color="000000"/>
              <w:bottom w:val="single" w:sz="4" w:space="0" w:color="000000"/>
            </w:tcBorders>
          </w:tcPr>
          <w:p w14:paraId="6B746210" w14:textId="77777777" w:rsidR="00135FEC" w:rsidRPr="00912360" w:rsidRDefault="00000000">
            <w:pPr>
              <w:pStyle w:val="TableParagraph"/>
              <w:spacing w:line="208" w:lineRule="exact"/>
              <w:ind w:left="1546"/>
              <w:rPr>
                <w:b/>
                <w:sz w:val="20"/>
                <w:lang w:val="es-ES_tradnl"/>
              </w:rPr>
            </w:pPr>
            <w:r w:rsidRPr="00912360">
              <w:rPr>
                <w:b/>
                <w:sz w:val="20"/>
                <w:lang w:val="es-ES_tradnl"/>
              </w:rPr>
              <w:t>577.970,66</w:t>
            </w:r>
          </w:p>
        </w:tc>
      </w:tr>
    </w:tbl>
    <w:p w14:paraId="21EEC658" w14:textId="77777777" w:rsidR="00135FEC" w:rsidRPr="00912360" w:rsidRDefault="00135FEC">
      <w:pPr>
        <w:spacing w:line="208" w:lineRule="exact"/>
        <w:rPr>
          <w:sz w:val="20"/>
          <w:lang w:val="es-ES_tradnl"/>
        </w:rPr>
        <w:sectPr w:rsidR="00135FEC" w:rsidRPr="00912360">
          <w:pgSz w:w="11920" w:h="16850"/>
          <w:pgMar w:top="1600" w:right="820" w:bottom="1320" w:left="640" w:header="0" w:footer="1137" w:gutter="0"/>
          <w:cols w:space="720"/>
        </w:sectPr>
      </w:pPr>
    </w:p>
    <w:p w14:paraId="603BD20B" w14:textId="77777777" w:rsidR="00135FEC" w:rsidRPr="00912360" w:rsidRDefault="00000000">
      <w:pPr>
        <w:pStyle w:val="Textoindependiente"/>
        <w:spacing w:before="80" w:line="360" w:lineRule="auto"/>
        <w:ind w:left="960" w:right="654"/>
        <w:rPr>
          <w:lang w:val="es-ES_tradnl"/>
        </w:rPr>
      </w:pPr>
      <w:r w:rsidRPr="00912360">
        <w:rPr>
          <w:lang w:val="es-ES_tradnl"/>
        </w:rPr>
        <w:lastRenderedPageBreak/>
        <w:t>Por su parte, en la UGA 01005 Planificación y gestión ambiental se llevaron a cabo en 2022 los gastos de esta naturaleza que se muestran en la tabla 54.</w:t>
      </w:r>
    </w:p>
    <w:p w14:paraId="71F5D30C" w14:textId="77777777" w:rsidR="00135FEC" w:rsidRPr="00912360" w:rsidRDefault="00000000">
      <w:pPr>
        <w:spacing w:before="119"/>
        <w:ind w:left="4037" w:right="903" w:hanging="2926"/>
        <w:rPr>
          <w:b/>
          <w:sz w:val="20"/>
          <w:lang w:val="es-ES_tradnl"/>
        </w:rPr>
      </w:pPr>
      <w:bookmarkStart w:id="166" w:name="_bookmark81"/>
      <w:bookmarkEnd w:id="166"/>
      <w:r w:rsidRPr="00912360">
        <w:rPr>
          <w:b/>
          <w:color w:val="44536A"/>
          <w:sz w:val="20"/>
          <w:lang w:val="es-ES_tradnl"/>
        </w:rPr>
        <w:t>Tabla 54. Gastos e inversiones registrados en la UGA 01005 en 2022 para la protección y mejora del medio ambiente</w:t>
      </w:r>
    </w:p>
    <w:p w14:paraId="7EAE7881" w14:textId="77777777" w:rsidR="00135FEC" w:rsidRPr="00912360" w:rsidRDefault="00135FEC">
      <w:pPr>
        <w:pStyle w:val="Textoindependiente"/>
        <w:spacing w:before="9"/>
        <w:rPr>
          <w:b/>
          <w:sz w:val="25"/>
          <w:lang w:val="es-ES_tradnl"/>
        </w:rPr>
      </w:pPr>
    </w:p>
    <w:tbl>
      <w:tblPr>
        <w:tblStyle w:val="TableNormal"/>
        <w:tblW w:w="0" w:type="auto"/>
        <w:tblInd w:w="1174" w:type="dxa"/>
        <w:tblLayout w:type="fixed"/>
        <w:tblLook w:val="01E0" w:firstRow="1" w:lastRow="1" w:firstColumn="1" w:lastColumn="1" w:noHBand="0" w:noVBand="0"/>
      </w:tblPr>
      <w:tblGrid>
        <w:gridCol w:w="3089"/>
        <w:gridCol w:w="3778"/>
        <w:gridCol w:w="1642"/>
      </w:tblGrid>
      <w:tr w:rsidR="00135FEC" w:rsidRPr="00912360" w14:paraId="1E49D7B6" w14:textId="77777777">
        <w:trPr>
          <w:trHeight w:val="414"/>
        </w:trPr>
        <w:tc>
          <w:tcPr>
            <w:tcW w:w="3089" w:type="dxa"/>
            <w:tcBorders>
              <w:top w:val="single" w:sz="4" w:space="0" w:color="000000"/>
              <w:bottom w:val="single" w:sz="4" w:space="0" w:color="000000"/>
            </w:tcBorders>
          </w:tcPr>
          <w:p w14:paraId="0651E487" w14:textId="77777777" w:rsidR="00135FEC" w:rsidRPr="00912360" w:rsidRDefault="00000000">
            <w:pPr>
              <w:pStyle w:val="TableParagraph"/>
              <w:spacing w:before="1" w:line="208" w:lineRule="exact"/>
              <w:ind w:left="523" w:right="35" w:firstLine="158"/>
              <w:rPr>
                <w:b/>
                <w:sz w:val="18"/>
                <w:lang w:val="es-ES_tradnl"/>
              </w:rPr>
            </w:pPr>
            <w:r w:rsidRPr="00912360">
              <w:rPr>
                <w:b/>
                <w:sz w:val="18"/>
                <w:lang w:val="es-ES_tradnl"/>
              </w:rPr>
              <w:t>Aplicación presupuestaria (UGA/programa/subconcepto</w:t>
            </w:r>
          </w:p>
        </w:tc>
        <w:tc>
          <w:tcPr>
            <w:tcW w:w="3778" w:type="dxa"/>
            <w:tcBorders>
              <w:top w:val="single" w:sz="4" w:space="0" w:color="000000"/>
              <w:bottom w:val="single" w:sz="4" w:space="0" w:color="000000"/>
            </w:tcBorders>
          </w:tcPr>
          <w:p w14:paraId="0EB8C5AB" w14:textId="77777777" w:rsidR="00135FEC" w:rsidRPr="00912360" w:rsidRDefault="00000000">
            <w:pPr>
              <w:pStyle w:val="TableParagraph"/>
              <w:spacing w:line="206" w:lineRule="exact"/>
              <w:ind w:left="1533"/>
              <w:rPr>
                <w:b/>
                <w:sz w:val="18"/>
                <w:lang w:val="es-ES_tradnl"/>
              </w:rPr>
            </w:pPr>
            <w:r w:rsidRPr="00912360">
              <w:rPr>
                <w:b/>
                <w:sz w:val="18"/>
                <w:lang w:val="es-ES_tradnl"/>
              </w:rPr>
              <w:t>Descripción</w:t>
            </w:r>
          </w:p>
        </w:tc>
        <w:tc>
          <w:tcPr>
            <w:tcW w:w="1642" w:type="dxa"/>
            <w:tcBorders>
              <w:top w:val="single" w:sz="4" w:space="0" w:color="000000"/>
              <w:bottom w:val="single" w:sz="4" w:space="0" w:color="000000"/>
            </w:tcBorders>
          </w:tcPr>
          <w:p w14:paraId="6183F48E" w14:textId="77777777" w:rsidR="00135FEC" w:rsidRPr="00912360" w:rsidRDefault="00000000">
            <w:pPr>
              <w:pStyle w:val="TableParagraph"/>
              <w:spacing w:line="206" w:lineRule="exact"/>
              <w:ind w:left="676"/>
              <w:rPr>
                <w:b/>
                <w:sz w:val="18"/>
                <w:lang w:val="es-ES_tradnl"/>
              </w:rPr>
            </w:pPr>
            <w:r w:rsidRPr="00912360">
              <w:rPr>
                <w:b/>
                <w:sz w:val="18"/>
                <w:lang w:val="es-ES_tradnl"/>
              </w:rPr>
              <w:t>Importe</w:t>
            </w:r>
          </w:p>
        </w:tc>
      </w:tr>
      <w:tr w:rsidR="00135FEC" w:rsidRPr="00912360" w14:paraId="50609366" w14:textId="77777777">
        <w:trPr>
          <w:trHeight w:val="619"/>
        </w:trPr>
        <w:tc>
          <w:tcPr>
            <w:tcW w:w="3089" w:type="dxa"/>
            <w:tcBorders>
              <w:top w:val="single" w:sz="4" w:space="0" w:color="000000"/>
              <w:bottom w:val="single" w:sz="4" w:space="0" w:color="000000"/>
            </w:tcBorders>
          </w:tcPr>
          <w:p w14:paraId="11E518B8" w14:textId="77777777" w:rsidR="00135FEC" w:rsidRPr="00912360" w:rsidRDefault="00135FEC">
            <w:pPr>
              <w:pStyle w:val="TableParagraph"/>
              <w:spacing w:before="7"/>
              <w:rPr>
                <w:b/>
                <w:sz w:val="17"/>
                <w:lang w:val="es-ES_tradnl"/>
              </w:rPr>
            </w:pPr>
          </w:p>
          <w:p w14:paraId="1CF1F5C8" w14:textId="77777777" w:rsidR="00135FEC" w:rsidRPr="00912360" w:rsidRDefault="00000000">
            <w:pPr>
              <w:pStyle w:val="TableParagraph"/>
              <w:ind w:left="758"/>
              <w:rPr>
                <w:sz w:val="18"/>
                <w:lang w:val="es-ES_tradnl"/>
              </w:rPr>
            </w:pPr>
            <w:r w:rsidRPr="00912360">
              <w:rPr>
                <w:sz w:val="18"/>
                <w:lang w:val="es-ES_tradnl"/>
              </w:rPr>
              <w:t>1005/42D/2270699</w:t>
            </w:r>
          </w:p>
        </w:tc>
        <w:tc>
          <w:tcPr>
            <w:tcW w:w="3778" w:type="dxa"/>
            <w:tcBorders>
              <w:top w:val="single" w:sz="4" w:space="0" w:color="000000"/>
              <w:bottom w:val="single" w:sz="4" w:space="0" w:color="000000"/>
            </w:tcBorders>
          </w:tcPr>
          <w:p w14:paraId="096EB035" w14:textId="77777777" w:rsidR="00135FEC" w:rsidRPr="00912360" w:rsidRDefault="00000000">
            <w:pPr>
              <w:pStyle w:val="TableParagraph"/>
              <w:ind w:left="55" w:right="432"/>
              <w:rPr>
                <w:sz w:val="18"/>
                <w:lang w:val="es-ES_tradnl"/>
              </w:rPr>
            </w:pPr>
            <w:r w:rsidRPr="00912360">
              <w:rPr>
                <w:sz w:val="18"/>
                <w:lang w:val="es-ES_tradnl"/>
              </w:rPr>
              <w:t>ARTICULACIÓN DE HOJA DE RUTA PARA QUE LA ULPGC CONTRIBUYA A</w:t>
            </w:r>
          </w:p>
          <w:p w14:paraId="766A9DB8" w14:textId="77777777" w:rsidR="00135FEC" w:rsidRPr="00912360" w:rsidRDefault="00000000">
            <w:pPr>
              <w:pStyle w:val="TableParagraph"/>
              <w:spacing w:line="187" w:lineRule="exact"/>
              <w:ind w:left="55"/>
              <w:rPr>
                <w:sz w:val="18"/>
                <w:lang w:val="es-ES_tradnl"/>
              </w:rPr>
            </w:pPr>
            <w:r w:rsidRPr="00912360">
              <w:rPr>
                <w:sz w:val="18"/>
                <w:lang w:val="es-ES_tradnl"/>
              </w:rPr>
              <w:t>LA CONSECUCIÓN DE LOS ODS</w:t>
            </w:r>
          </w:p>
        </w:tc>
        <w:tc>
          <w:tcPr>
            <w:tcW w:w="1642" w:type="dxa"/>
            <w:tcBorders>
              <w:top w:val="single" w:sz="4" w:space="0" w:color="000000"/>
              <w:bottom w:val="single" w:sz="4" w:space="0" w:color="000000"/>
            </w:tcBorders>
          </w:tcPr>
          <w:p w14:paraId="73318C15" w14:textId="77777777" w:rsidR="00135FEC" w:rsidRPr="00912360" w:rsidRDefault="00135FEC">
            <w:pPr>
              <w:pStyle w:val="TableParagraph"/>
              <w:spacing w:before="7"/>
              <w:rPr>
                <w:b/>
                <w:sz w:val="17"/>
                <w:lang w:val="es-ES_tradnl"/>
              </w:rPr>
            </w:pPr>
          </w:p>
          <w:p w14:paraId="4ED805BA" w14:textId="77777777" w:rsidR="00135FEC" w:rsidRPr="00912360" w:rsidRDefault="00000000">
            <w:pPr>
              <w:pStyle w:val="TableParagraph"/>
              <w:ind w:left="371"/>
              <w:rPr>
                <w:sz w:val="18"/>
                <w:lang w:val="es-ES_tradnl"/>
              </w:rPr>
            </w:pPr>
            <w:r w:rsidRPr="00912360">
              <w:rPr>
                <w:sz w:val="18"/>
                <w:lang w:val="es-ES_tradnl"/>
              </w:rPr>
              <w:t>6.800,00</w:t>
            </w:r>
          </w:p>
        </w:tc>
      </w:tr>
      <w:tr w:rsidR="00135FEC" w:rsidRPr="00912360" w14:paraId="716AFDCA" w14:textId="77777777">
        <w:trPr>
          <w:trHeight w:val="827"/>
        </w:trPr>
        <w:tc>
          <w:tcPr>
            <w:tcW w:w="3089" w:type="dxa"/>
            <w:tcBorders>
              <w:top w:val="single" w:sz="4" w:space="0" w:color="000000"/>
              <w:bottom w:val="single" w:sz="4" w:space="0" w:color="000000"/>
            </w:tcBorders>
          </w:tcPr>
          <w:p w14:paraId="2403A04D" w14:textId="77777777" w:rsidR="00135FEC" w:rsidRPr="00912360" w:rsidRDefault="00135FEC">
            <w:pPr>
              <w:pStyle w:val="TableParagraph"/>
              <w:spacing w:before="9"/>
              <w:rPr>
                <w:b/>
                <w:sz w:val="26"/>
                <w:lang w:val="es-ES_tradnl"/>
              </w:rPr>
            </w:pPr>
          </w:p>
          <w:p w14:paraId="3A296132" w14:textId="77777777" w:rsidR="00135FEC" w:rsidRPr="00912360" w:rsidRDefault="00000000">
            <w:pPr>
              <w:pStyle w:val="TableParagraph"/>
              <w:ind w:left="758"/>
              <w:rPr>
                <w:sz w:val="18"/>
                <w:lang w:val="es-ES_tradnl"/>
              </w:rPr>
            </w:pPr>
            <w:r w:rsidRPr="00912360">
              <w:rPr>
                <w:sz w:val="18"/>
                <w:lang w:val="es-ES_tradnl"/>
              </w:rPr>
              <w:t>1005/42D/2270699</w:t>
            </w:r>
          </w:p>
        </w:tc>
        <w:tc>
          <w:tcPr>
            <w:tcW w:w="3778" w:type="dxa"/>
            <w:tcBorders>
              <w:top w:val="single" w:sz="4" w:space="0" w:color="000000"/>
              <w:bottom w:val="single" w:sz="4" w:space="0" w:color="000000"/>
            </w:tcBorders>
          </w:tcPr>
          <w:p w14:paraId="60828FFB" w14:textId="77777777" w:rsidR="00135FEC" w:rsidRPr="00912360" w:rsidRDefault="00000000">
            <w:pPr>
              <w:pStyle w:val="TableParagraph"/>
              <w:ind w:left="55" w:right="332"/>
              <w:rPr>
                <w:sz w:val="18"/>
                <w:lang w:val="es-ES_tradnl"/>
              </w:rPr>
            </w:pPr>
            <w:r w:rsidRPr="00912360">
              <w:rPr>
                <w:sz w:val="18"/>
                <w:lang w:val="es-ES_tradnl"/>
              </w:rPr>
              <w:t>ASISTENCIA TÉCNICA PARA LA ALINEACIÓN DE LA OFERTA DOCENTE E INVESTIGADORA DE LA ULPGC A LA</w:t>
            </w:r>
          </w:p>
          <w:p w14:paraId="0BDA81B4" w14:textId="77777777" w:rsidR="00135FEC" w:rsidRPr="00912360" w:rsidRDefault="00000000">
            <w:pPr>
              <w:pStyle w:val="TableParagraph"/>
              <w:spacing w:line="187" w:lineRule="exact"/>
              <w:ind w:left="55"/>
              <w:rPr>
                <w:sz w:val="18"/>
                <w:lang w:val="es-ES_tradnl"/>
              </w:rPr>
            </w:pPr>
            <w:r w:rsidRPr="00912360">
              <w:rPr>
                <w:sz w:val="18"/>
                <w:lang w:val="es-ES_tradnl"/>
              </w:rPr>
              <w:t>CONSECUCIÓN DE LOS ODS</w:t>
            </w:r>
          </w:p>
        </w:tc>
        <w:tc>
          <w:tcPr>
            <w:tcW w:w="1642" w:type="dxa"/>
            <w:tcBorders>
              <w:top w:val="single" w:sz="4" w:space="0" w:color="000000"/>
              <w:bottom w:val="single" w:sz="4" w:space="0" w:color="000000"/>
            </w:tcBorders>
          </w:tcPr>
          <w:p w14:paraId="58AE90FC" w14:textId="77777777" w:rsidR="00135FEC" w:rsidRPr="00912360" w:rsidRDefault="00135FEC">
            <w:pPr>
              <w:pStyle w:val="TableParagraph"/>
              <w:spacing w:before="9"/>
              <w:rPr>
                <w:b/>
                <w:sz w:val="26"/>
                <w:lang w:val="es-ES_tradnl"/>
              </w:rPr>
            </w:pPr>
          </w:p>
          <w:p w14:paraId="3BFCEF09" w14:textId="77777777" w:rsidR="00135FEC" w:rsidRPr="00912360" w:rsidRDefault="00000000">
            <w:pPr>
              <w:pStyle w:val="TableParagraph"/>
              <w:ind w:left="371"/>
              <w:rPr>
                <w:sz w:val="18"/>
                <w:lang w:val="es-ES_tradnl"/>
              </w:rPr>
            </w:pPr>
            <w:r w:rsidRPr="00912360">
              <w:rPr>
                <w:sz w:val="18"/>
                <w:lang w:val="es-ES_tradnl"/>
              </w:rPr>
              <w:t>7.000,00</w:t>
            </w:r>
          </w:p>
        </w:tc>
      </w:tr>
      <w:tr w:rsidR="00135FEC" w:rsidRPr="00912360" w14:paraId="75349A24" w14:textId="77777777">
        <w:trPr>
          <w:trHeight w:val="827"/>
        </w:trPr>
        <w:tc>
          <w:tcPr>
            <w:tcW w:w="3089" w:type="dxa"/>
            <w:tcBorders>
              <w:top w:val="single" w:sz="4" w:space="0" w:color="000000"/>
              <w:bottom w:val="single" w:sz="4" w:space="0" w:color="000000"/>
            </w:tcBorders>
          </w:tcPr>
          <w:p w14:paraId="30972033" w14:textId="77777777" w:rsidR="00135FEC" w:rsidRPr="00912360" w:rsidRDefault="00135FEC">
            <w:pPr>
              <w:pStyle w:val="TableParagraph"/>
              <w:rPr>
                <w:b/>
                <w:sz w:val="27"/>
                <w:lang w:val="es-ES_tradnl"/>
              </w:rPr>
            </w:pPr>
          </w:p>
          <w:p w14:paraId="30BB1B12" w14:textId="77777777" w:rsidR="00135FEC" w:rsidRPr="00912360" w:rsidRDefault="00000000">
            <w:pPr>
              <w:pStyle w:val="TableParagraph"/>
              <w:ind w:left="758"/>
              <w:rPr>
                <w:sz w:val="18"/>
                <w:lang w:val="es-ES_tradnl"/>
              </w:rPr>
            </w:pPr>
            <w:r w:rsidRPr="00912360">
              <w:rPr>
                <w:sz w:val="18"/>
                <w:lang w:val="es-ES_tradnl"/>
              </w:rPr>
              <w:t>1005/42D/2270603</w:t>
            </w:r>
          </w:p>
        </w:tc>
        <w:tc>
          <w:tcPr>
            <w:tcW w:w="3778" w:type="dxa"/>
            <w:tcBorders>
              <w:top w:val="single" w:sz="4" w:space="0" w:color="000000"/>
              <w:bottom w:val="single" w:sz="4" w:space="0" w:color="000000"/>
            </w:tcBorders>
          </w:tcPr>
          <w:p w14:paraId="150A5383" w14:textId="77777777" w:rsidR="00135FEC" w:rsidRPr="00912360" w:rsidRDefault="00000000">
            <w:pPr>
              <w:pStyle w:val="TableParagraph"/>
              <w:ind w:left="55" w:right="852"/>
              <w:rPr>
                <w:sz w:val="18"/>
                <w:lang w:val="es-ES_tradnl"/>
              </w:rPr>
            </w:pPr>
            <w:r w:rsidRPr="00912360">
              <w:rPr>
                <w:sz w:val="18"/>
                <w:lang w:val="es-ES_tradnl"/>
              </w:rPr>
              <w:t>ESTUDIO DE MOVILIDAD DE LOS ESTUDIANTES DE LA ULPGC – SUBVENCIÓN CAMPUS CERO</w:t>
            </w:r>
          </w:p>
          <w:p w14:paraId="4832977D" w14:textId="77777777" w:rsidR="00135FEC" w:rsidRPr="00912360" w:rsidRDefault="00000000">
            <w:pPr>
              <w:pStyle w:val="TableParagraph"/>
              <w:spacing w:line="187" w:lineRule="exact"/>
              <w:ind w:left="55"/>
              <w:rPr>
                <w:sz w:val="18"/>
                <w:lang w:val="es-ES_tradnl"/>
              </w:rPr>
            </w:pPr>
            <w:r w:rsidRPr="00912360">
              <w:rPr>
                <w:sz w:val="18"/>
                <w:lang w:val="es-ES_tradnl"/>
              </w:rPr>
              <w:t>EMISIONES</w:t>
            </w:r>
          </w:p>
        </w:tc>
        <w:tc>
          <w:tcPr>
            <w:tcW w:w="1642" w:type="dxa"/>
            <w:tcBorders>
              <w:top w:val="single" w:sz="4" w:space="0" w:color="000000"/>
              <w:bottom w:val="single" w:sz="4" w:space="0" w:color="000000"/>
            </w:tcBorders>
          </w:tcPr>
          <w:p w14:paraId="57EA7A83" w14:textId="77777777" w:rsidR="00135FEC" w:rsidRPr="00912360" w:rsidRDefault="00135FEC">
            <w:pPr>
              <w:pStyle w:val="TableParagraph"/>
              <w:rPr>
                <w:b/>
                <w:sz w:val="27"/>
                <w:lang w:val="es-ES_tradnl"/>
              </w:rPr>
            </w:pPr>
          </w:p>
          <w:p w14:paraId="596AE734" w14:textId="77777777" w:rsidR="00135FEC" w:rsidRPr="00912360" w:rsidRDefault="00000000">
            <w:pPr>
              <w:pStyle w:val="TableParagraph"/>
              <w:ind w:left="320"/>
              <w:rPr>
                <w:sz w:val="18"/>
                <w:lang w:val="es-ES_tradnl"/>
              </w:rPr>
            </w:pPr>
            <w:r w:rsidRPr="00912360">
              <w:rPr>
                <w:sz w:val="18"/>
                <w:lang w:val="es-ES_tradnl"/>
              </w:rPr>
              <w:t>11.235,00</w:t>
            </w:r>
          </w:p>
        </w:tc>
      </w:tr>
      <w:tr w:rsidR="00135FEC" w:rsidRPr="00912360" w14:paraId="414B410D" w14:textId="77777777">
        <w:trPr>
          <w:trHeight w:val="1242"/>
        </w:trPr>
        <w:tc>
          <w:tcPr>
            <w:tcW w:w="3089" w:type="dxa"/>
            <w:tcBorders>
              <w:top w:val="single" w:sz="4" w:space="0" w:color="000000"/>
              <w:bottom w:val="single" w:sz="4" w:space="0" w:color="000000"/>
            </w:tcBorders>
          </w:tcPr>
          <w:p w14:paraId="7E0A58A0" w14:textId="77777777" w:rsidR="00135FEC" w:rsidRPr="00912360" w:rsidRDefault="00135FEC">
            <w:pPr>
              <w:pStyle w:val="TableParagraph"/>
              <w:rPr>
                <w:b/>
                <w:sz w:val="20"/>
                <w:lang w:val="es-ES_tradnl"/>
              </w:rPr>
            </w:pPr>
          </w:p>
          <w:p w14:paraId="6DF6F493" w14:textId="77777777" w:rsidR="00135FEC" w:rsidRPr="00912360" w:rsidRDefault="00135FEC">
            <w:pPr>
              <w:pStyle w:val="TableParagraph"/>
              <w:spacing w:before="11"/>
              <w:rPr>
                <w:b/>
                <w:sz w:val="24"/>
                <w:lang w:val="es-ES_tradnl"/>
              </w:rPr>
            </w:pPr>
          </w:p>
          <w:p w14:paraId="36118E62" w14:textId="77777777" w:rsidR="00135FEC" w:rsidRPr="00912360" w:rsidRDefault="00000000">
            <w:pPr>
              <w:pStyle w:val="TableParagraph"/>
              <w:ind w:left="758"/>
              <w:rPr>
                <w:sz w:val="18"/>
                <w:lang w:val="es-ES_tradnl"/>
              </w:rPr>
            </w:pPr>
            <w:r w:rsidRPr="00912360">
              <w:rPr>
                <w:sz w:val="18"/>
                <w:lang w:val="es-ES_tradnl"/>
              </w:rPr>
              <w:t>1005/42D/2270603</w:t>
            </w:r>
          </w:p>
        </w:tc>
        <w:tc>
          <w:tcPr>
            <w:tcW w:w="3778" w:type="dxa"/>
            <w:tcBorders>
              <w:top w:val="single" w:sz="4" w:space="0" w:color="000000"/>
              <w:bottom w:val="single" w:sz="4" w:space="0" w:color="000000"/>
            </w:tcBorders>
          </w:tcPr>
          <w:p w14:paraId="5A901D7E" w14:textId="77777777" w:rsidR="00135FEC" w:rsidRPr="00912360" w:rsidRDefault="00000000">
            <w:pPr>
              <w:pStyle w:val="TableParagraph"/>
              <w:ind w:left="55" w:right="1092"/>
              <w:rPr>
                <w:sz w:val="18"/>
                <w:lang w:val="es-ES_tradnl"/>
              </w:rPr>
            </w:pPr>
            <w:r w:rsidRPr="00912360">
              <w:rPr>
                <w:sz w:val="18"/>
                <w:lang w:val="es-ES_tradnl"/>
              </w:rPr>
              <w:t>REDACCIÓN DE DOCUMENTO ESTRATÉGICO BASE PARA PROYECTOS DE MOVILIDAD SOSTENIBLE EN LA ULPGC –</w:t>
            </w:r>
          </w:p>
          <w:p w14:paraId="65C84715" w14:textId="77777777" w:rsidR="00135FEC" w:rsidRPr="00912360" w:rsidRDefault="00000000">
            <w:pPr>
              <w:pStyle w:val="TableParagraph"/>
              <w:spacing w:before="3" w:line="206" w:lineRule="exact"/>
              <w:ind w:left="55" w:right="1122"/>
              <w:rPr>
                <w:sz w:val="18"/>
                <w:lang w:val="es-ES_tradnl"/>
              </w:rPr>
            </w:pPr>
            <w:r w:rsidRPr="00912360">
              <w:rPr>
                <w:sz w:val="18"/>
                <w:lang w:val="es-ES_tradnl"/>
              </w:rPr>
              <w:t>SUBVENCIÓN CAMPUS CERO EMISIONES</w:t>
            </w:r>
          </w:p>
        </w:tc>
        <w:tc>
          <w:tcPr>
            <w:tcW w:w="1642" w:type="dxa"/>
            <w:tcBorders>
              <w:top w:val="single" w:sz="4" w:space="0" w:color="000000"/>
              <w:bottom w:val="single" w:sz="4" w:space="0" w:color="000000"/>
            </w:tcBorders>
          </w:tcPr>
          <w:p w14:paraId="4F5BE870" w14:textId="77777777" w:rsidR="00135FEC" w:rsidRPr="00912360" w:rsidRDefault="00135FEC">
            <w:pPr>
              <w:pStyle w:val="TableParagraph"/>
              <w:rPr>
                <w:b/>
                <w:sz w:val="20"/>
                <w:lang w:val="es-ES_tradnl"/>
              </w:rPr>
            </w:pPr>
          </w:p>
          <w:p w14:paraId="13F0FB8A" w14:textId="77777777" w:rsidR="00135FEC" w:rsidRPr="00912360" w:rsidRDefault="00135FEC">
            <w:pPr>
              <w:pStyle w:val="TableParagraph"/>
              <w:spacing w:before="11"/>
              <w:rPr>
                <w:b/>
                <w:sz w:val="24"/>
                <w:lang w:val="es-ES_tradnl"/>
              </w:rPr>
            </w:pPr>
          </w:p>
          <w:p w14:paraId="1EEE915C" w14:textId="77777777" w:rsidR="00135FEC" w:rsidRPr="00912360" w:rsidRDefault="00000000">
            <w:pPr>
              <w:pStyle w:val="TableParagraph"/>
              <w:ind w:left="320"/>
              <w:rPr>
                <w:sz w:val="18"/>
                <w:lang w:val="es-ES_tradnl"/>
              </w:rPr>
            </w:pPr>
            <w:r w:rsidRPr="00912360">
              <w:rPr>
                <w:sz w:val="18"/>
                <w:lang w:val="es-ES_tradnl"/>
              </w:rPr>
              <w:t>15.354,50</w:t>
            </w:r>
          </w:p>
        </w:tc>
      </w:tr>
      <w:tr w:rsidR="00135FEC" w:rsidRPr="00912360" w14:paraId="2D8A8C81" w14:textId="77777777">
        <w:trPr>
          <w:trHeight w:val="1449"/>
        </w:trPr>
        <w:tc>
          <w:tcPr>
            <w:tcW w:w="3089" w:type="dxa"/>
            <w:tcBorders>
              <w:top w:val="single" w:sz="4" w:space="0" w:color="000000"/>
              <w:bottom w:val="single" w:sz="4" w:space="0" w:color="000000"/>
            </w:tcBorders>
          </w:tcPr>
          <w:p w14:paraId="7F0B6643" w14:textId="77777777" w:rsidR="00135FEC" w:rsidRPr="00912360" w:rsidRDefault="00135FEC">
            <w:pPr>
              <w:pStyle w:val="TableParagraph"/>
              <w:rPr>
                <w:b/>
                <w:sz w:val="20"/>
                <w:lang w:val="es-ES_tradnl"/>
              </w:rPr>
            </w:pPr>
          </w:p>
          <w:p w14:paraId="735F10AC" w14:textId="77777777" w:rsidR="00135FEC" w:rsidRPr="00912360" w:rsidRDefault="00135FEC">
            <w:pPr>
              <w:pStyle w:val="TableParagraph"/>
              <w:rPr>
                <w:b/>
                <w:sz w:val="20"/>
                <w:lang w:val="es-ES_tradnl"/>
              </w:rPr>
            </w:pPr>
          </w:p>
          <w:p w14:paraId="210F8BE6" w14:textId="77777777" w:rsidR="00135FEC" w:rsidRPr="00912360" w:rsidRDefault="00000000">
            <w:pPr>
              <w:pStyle w:val="TableParagraph"/>
              <w:spacing w:before="160"/>
              <w:ind w:left="758"/>
              <w:rPr>
                <w:sz w:val="18"/>
                <w:lang w:val="es-ES_tradnl"/>
              </w:rPr>
            </w:pPr>
            <w:r w:rsidRPr="00912360">
              <w:rPr>
                <w:sz w:val="18"/>
                <w:lang w:val="es-ES_tradnl"/>
              </w:rPr>
              <w:t>1005/42D/2270603</w:t>
            </w:r>
          </w:p>
        </w:tc>
        <w:tc>
          <w:tcPr>
            <w:tcW w:w="3778" w:type="dxa"/>
            <w:tcBorders>
              <w:top w:val="single" w:sz="4" w:space="0" w:color="000000"/>
              <w:bottom w:val="single" w:sz="4" w:space="0" w:color="000000"/>
            </w:tcBorders>
          </w:tcPr>
          <w:p w14:paraId="6C76C24E" w14:textId="77777777" w:rsidR="00135FEC" w:rsidRPr="00912360" w:rsidRDefault="00000000">
            <w:pPr>
              <w:pStyle w:val="TableParagraph"/>
              <w:ind w:left="54" w:right="763"/>
              <w:rPr>
                <w:sz w:val="18"/>
                <w:lang w:val="es-ES_tradnl"/>
              </w:rPr>
            </w:pPr>
            <w:r w:rsidRPr="00912360">
              <w:rPr>
                <w:sz w:val="18"/>
                <w:lang w:val="es-ES_tradnl"/>
              </w:rPr>
              <w:t>ASISTENCIA TÉCNICA PARA REALIZACIÓN DE PROCESO PARTICIPATIVO PARA ELABORAR ESTRATEGIA DE MOVILIDAD SOSTENIBLE EN LA ULPGC –</w:t>
            </w:r>
          </w:p>
          <w:p w14:paraId="23091CAE" w14:textId="77777777" w:rsidR="00135FEC" w:rsidRPr="00912360" w:rsidRDefault="00000000">
            <w:pPr>
              <w:pStyle w:val="TableParagraph"/>
              <w:spacing w:before="2" w:line="206" w:lineRule="exact"/>
              <w:ind w:left="55" w:right="1122"/>
              <w:rPr>
                <w:sz w:val="18"/>
                <w:lang w:val="es-ES_tradnl"/>
              </w:rPr>
            </w:pPr>
            <w:r w:rsidRPr="00912360">
              <w:rPr>
                <w:sz w:val="18"/>
                <w:lang w:val="es-ES_tradnl"/>
              </w:rPr>
              <w:t>SUBVENCIÓN CAMPUS CERO EMISIONES</w:t>
            </w:r>
          </w:p>
        </w:tc>
        <w:tc>
          <w:tcPr>
            <w:tcW w:w="1642" w:type="dxa"/>
            <w:tcBorders>
              <w:top w:val="single" w:sz="4" w:space="0" w:color="000000"/>
              <w:bottom w:val="single" w:sz="4" w:space="0" w:color="000000"/>
            </w:tcBorders>
          </w:tcPr>
          <w:p w14:paraId="2F9DF9E2" w14:textId="77777777" w:rsidR="00135FEC" w:rsidRPr="00912360" w:rsidRDefault="00135FEC">
            <w:pPr>
              <w:pStyle w:val="TableParagraph"/>
              <w:rPr>
                <w:b/>
                <w:sz w:val="20"/>
                <w:lang w:val="es-ES_tradnl"/>
              </w:rPr>
            </w:pPr>
          </w:p>
          <w:p w14:paraId="5A880F31" w14:textId="77777777" w:rsidR="00135FEC" w:rsidRPr="00912360" w:rsidRDefault="00135FEC">
            <w:pPr>
              <w:pStyle w:val="TableParagraph"/>
              <w:rPr>
                <w:b/>
                <w:sz w:val="20"/>
                <w:lang w:val="es-ES_tradnl"/>
              </w:rPr>
            </w:pPr>
          </w:p>
          <w:p w14:paraId="30BBBE91" w14:textId="77777777" w:rsidR="00135FEC" w:rsidRPr="00912360" w:rsidRDefault="00000000">
            <w:pPr>
              <w:pStyle w:val="TableParagraph"/>
              <w:spacing w:before="160"/>
              <w:ind w:left="371"/>
              <w:rPr>
                <w:sz w:val="18"/>
                <w:lang w:val="es-ES_tradnl"/>
              </w:rPr>
            </w:pPr>
            <w:r w:rsidRPr="00912360">
              <w:rPr>
                <w:sz w:val="18"/>
                <w:lang w:val="es-ES_tradnl"/>
              </w:rPr>
              <w:t>8.988,00</w:t>
            </w:r>
          </w:p>
        </w:tc>
      </w:tr>
      <w:tr w:rsidR="00135FEC" w:rsidRPr="00912360" w14:paraId="4C349E28" w14:textId="77777777">
        <w:trPr>
          <w:trHeight w:val="1033"/>
        </w:trPr>
        <w:tc>
          <w:tcPr>
            <w:tcW w:w="3089" w:type="dxa"/>
            <w:tcBorders>
              <w:top w:val="single" w:sz="4" w:space="0" w:color="000000"/>
              <w:bottom w:val="single" w:sz="4" w:space="0" w:color="000000"/>
            </w:tcBorders>
          </w:tcPr>
          <w:p w14:paraId="373D03CF" w14:textId="77777777" w:rsidR="00135FEC" w:rsidRPr="00912360" w:rsidRDefault="00135FEC">
            <w:pPr>
              <w:pStyle w:val="TableParagraph"/>
              <w:rPr>
                <w:b/>
                <w:sz w:val="20"/>
                <w:lang w:val="es-ES_tradnl"/>
              </w:rPr>
            </w:pPr>
          </w:p>
          <w:p w14:paraId="3AC7F8F6" w14:textId="77777777" w:rsidR="00135FEC" w:rsidRPr="00912360" w:rsidRDefault="00135FEC">
            <w:pPr>
              <w:pStyle w:val="TableParagraph"/>
              <w:spacing w:before="9"/>
              <w:rPr>
                <w:b/>
                <w:sz w:val="15"/>
                <w:lang w:val="es-ES_tradnl"/>
              </w:rPr>
            </w:pPr>
          </w:p>
          <w:p w14:paraId="24A6CA43" w14:textId="77777777" w:rsidR="00135FEC" w:rsidRPr="00912360" w:rsidRDefault="00000000">
            <w:pPr>
              <w:pStyle w:val="TableParagraph"/>
              <w:ind w:left="758"/>
              <w:rPr>
                <w:sz w:val="18"/>
                <w:lang w:val="es-ES_tradnl"/>
              </w:rPr>
            </w:pPr>
            <w:r w:rsidRPr="00912360">
              <w:rPr>
                <w:sz w:val="18"/>
                <w:lang w:val="es-ES_tradnl"/>
              </w:rPr>
              <w:t>1005/42D/6200100</w:t>
            </w:r>
          </w:p>
        </w:tc>
        <w:tc>
          <w:tcPr>
            <w:tcW w:w="3778" w:type="dxa"/>
            <w:tcBorders>
              <w:top w:val="single" w:sz="4" w:space="0" w:color="000000"/>
              <w:bottom w:val="single" w:sz="4" w:space="0" w:color="000000"/>
            </w:tcBorders>
          </w:tcPr>
          <w:p w14:paraId="2DAA3E76" w14:textId="77777777" w:rsidR="00135FEC" w:rsidRPr="00912360" w:rsidRDefault="00000000">
            <w:pPr>
              <w:pStyle w:val="TableParagraph"/>
              <w:ind w:left="55" w:right="302"/>
              <w:rPr>
                <w:sz w:val="18"/>
                <w:lang w:val="es-ES_tradnl"/>
              </w:rPr>
            </w:pPr>
            <w:r w:rsidRPr="00912360">
              <w:rPr>
                <w:sz w:val="18"/>
                <w:lang w:val="es-ES_tradnl"/>
              </w:rPr>
              <w:t>INSTALACIÓN DE PUESTOS DE CARGA Y APARCAMIENTO DE PATINETES ELÉCTRICOS EN LA ULPGC – SUBVENCIÓN CAMPUS CERO</w:t>
            </w:r>
          </w:p>
          <w:p w14:paraId="772B11B3" w14:textId="77777777" w:rsidR="00135FEC" w:rsidRPr="00912360" w:rsidRDefault="00000000">
            <w:pPr>
              <w:pStyle w:val="TableParagraph"/>
              <w:spacing w:line="187" w:lineRule="exact"/>
              <w:ind w:left="55"/>
              <w:rPr>
                <w:sz w:val="18"/>
                <w:lang w:val="es-ES_tradnl"/>
              </w:rPr>
            </w:pPr>
            <w:r w:rsidRPr="00912360">
              <w:rPr>
                <w:sz w:val="18"/>
                <w:lang w:val="es-ES_tradnl"/>
              </w:rPr>
              <w:t>EMISIONES</w:t>
            </w:r>
          </w:p>
        </w:tc>
        <w:tc>
          <w:tcPr>
            <w:tcW w:w="1642" w:type="dxa"/>
            <w:tcBorders>
              <w:top w:val="single" w:sz="4" w:space="0" w:color="000000"/>
              <w:bottom w:val="single" w:sz="4" w:space="0" w:color="000000"/>
            </w:tcBorders>
          </w:tcPr>
          <w:p w14:paraId="4A530241" w14:textId="77777777" w:rsidR="00135FEC" w:rsidRPr="00912360" w:rsidRDefault="00135FEC">
            <w:pPr>
              <w:pStyle w:val="TableParagraph"/>
              <w:rPr>
                <w:b/>
                <w:sz w:val="20"/>
                <w:lang w:val="es-ES_tradnl"/>
              </w:rPr>
            </w:pPr>
          </w:p>
          <w:p w14:paraId="6D8A45C3" w14:textId="77777777" w:rsidR="00135FEC" w:rsidRPr="00912360" w:rsidRDefault="00135FEC">
            <w:pPr>
              <w:pStyle w:val="TableParagraph"/>
              <w:spacing w:before="9"/>
              <w:rPr>
                <w:b/>
                <w:sz w:val="15"/>
                <w:lang w:val="es-ES_tradnl"/>
              </w:rPr>
            </w:pPr>
          </w:p>
          <w:p w14:paraId="6CA334FC" w14:textId="77777777" w:rsidR="00135FEC" w:rsidRPr="00912360" w:rsidRDefault="00000000">
            <w:pPr>
              <w:pStyle w:val="TableParagraph"/>
              <w:ind w:left="371"/>
              <w:rPr>
                <w:sz w:val="18"/>
                <w:lang w:val="es-ES_tradnl"/>
              </w:rPr>
            </w:pPr>
            <w:r w:rsidRPr="00912360">
              <w:rPr>
                <w:sz w:val="18"/>
                <w:lang w:val="es-ES_tradnl"/>
              </w:rPr>
              <w:t>8.988,00</w:t>
            </w:r>
          </w:p>
        </w:tc>
      </w:tr>
      <w:tr w:rsidR="00135FEC" w:rsidRPr="00912360" w14:paraId="51686D95" w14:textId="77777777">
        <w:trPr>
          <w:trHeight w:val="1033"/>
        </w:trPr>
        <w:tc>
          <w:tcPr>
            <w:tcW w:w="3089" w:type="dxa"/>
            <w:tcBorders>
              <w:top w:val="single" w:sz="4" w:space="0" w:color="000000"/>
              <w:bottom w:val="single" w:sz="4" w:space="0" w:color="000000"/>
            </w:tcBorders>
          </w:tcPr>
          <w:p w14:paraId="19A4530E" w14:textId="77777777" w:rsidR="00135FEC" w:rsidRPr="00912360" w:rsidRDefault="00135FEC">
            <w:pPr>
              <w:pStyle w:val="TableParagraph"/>
              <w:rPr>
                <w:b/>
                <w:sz w:val="20"/>
                <w:lang w:val="es-ES_tradnl"/>
              </w:rPr>
            </w:pPr>
          </w:p>
          <w:p w14:paraId="5012F07D" w14:textId="77777777" w:rsidR="00135FEC" w:rsidRPr="00912360" w:rsidRDefault="00135FEC">
            <w:pPr>
              <w:pStyle w:val="TableParagraph"/>
              <w:rPr>
                <w:b/>
                <w:sz w:val="16"/>
                <w:lang w:val="es-ES_tradnl"/>
              </w:rPr>
            </w:pPr>
          </w:p>
          <w:p w14:paraId="01A0D24A" w14:textId="77777777" w:rsidR="00135FEC" w:rsidRPr="00912360" w:rsidRDefault="00000000">
            <w:pPr>
              <w:pStyle w:val="TableParagraph"/>
              <w:ind w:left="758"/>
              <w:rPr>
                <w:sz w:val="18"/>
                <w:lang w:val="es-ES_tradnl"/>
              </w:rPr>
            </w:pPr>
            <w:r w:rsidRPr="00912360">
              <w:rPr>
                <w:sz w:val="18"/>
                <w:lang w:val="es-ES_tradnl"/>
              </w:rPr>
              <w:t>1005/42D/6200100</w:t>
            </w:r>
          </w:p>
        </w:tc>
        <w:tc>
          <w:tcPr>
            <w:tcW w:w="3778" w:type="dxa"/>
            <w:tcBorders>
              <w:top w:val="single" w:sz="4" w:space="0" w:color="000000"/>
              <w:bottom w:val="single" w:sz="4" w:space="0" w:color="000000"/>
            </w:tcBorders>
          </w:tcPr>
          <w:p w14:paraId="11B0236C" w14:textId="77777777" w:rsidR="00135FEC" w:rsidRPr="00912360" w:rsidRDefault="00000000">
            <w:pPr>
              <w:pStyle w:val="TableParagraph"/>
              <w:ind w:left="55" w:right="432"/>
              <w:rPr>
                <w:sz w:val="18"/>
                <w:lang w:val="es-ES_tradnl"/>
              </w:rPr>
            </w:pPr>
            <w:r w:rsidRPr="00912360">
              <w:rPr>
                <w:sz w:val="18"/>
                <w:lang w:val="es-ES_tradnl"/>
              </w:rPr>
              <w:t>ACOMETIDAS ELÉCTRICAS EN LOS PUNTOS DONDE IRÁN ESTACIONES PARA BICLETAS ELÉCTRICAS EN LA</w:t>
            </w:r>
          </w:p>
          <w:p w14:paraId="2D4BA51A" w14:textId="77777777" w:rsidR="00135FEC" w:rsidRPr="00912360" w:rsidRDefault="00000000">
            <w:pPr>
              <w:pStyle w:val="TableParagraph"/>
              <w:spacing w:before="3" w:line="206" w:lineRule="exact"/>
              <w:ind w:left="55" w:right="302"/>
              <w:rPr>
                <w:sz w:val="18"/>
                <w:lang w:val="es-ES_tradnl"/>
              </w:rPr>
            </w:pPr>
            <w:r w:rsidRPr="00912360">
              <w:rPr>
                <w:sz w:val="18"/>
                <w:lang w:val="es-ES_tradnl"/>
              </w:rPr>
              <w:t>ULPGC – SUBVENCIÓN CAMPUS CERO EMISIONES</w:t>
            </w:r>
          </w:p>
        </w:tc>
        <w:tc>
          <w:tcPr>
            <w:tcW w:w="1642" w:type="dxa"/>
            <w:tcBorders>
              <w:top w:val="single" w:sz="4" w:space="0" w:color="000000"/>
              <w:bottom w:val="single" w:sz="4" w:space="0" w:color="000000"/>
            </w:tcBorders>
          </w:tcPr>
          <w:p w14:paraId="4A09A4A2" w14:textId="77777777" w:rsidR="00135FEC" w:rsidRPr="00912360" w:rsidRDefault="00135FEC">
            <w:pPr>
              <w:pStyle w:val="TableParagraph"/>
              <w:rPr>
                <w:b/>
                <w:sz w:val="20"/>
                <w:lang w:val="es-ES_tradnl"/>
              </w:rPr>
            </w:pPr>
          </w:p>
          <w:p w14:paraId="6EFDB64D" w14:textId="77777777" w:rsidR="00135FEC" w:rsidRPr="00912360" w:rsidRDefault="00135FEC">
            <w:pPr>
              <w:pStyle w:val="TableParagraph"/>
              <w:rPr>
                <w:b/>
                <w:sz w:val="16"/>
                <w:lang w:val="es-ES_tradnl"/>
              </w:rPr>
            </w:pPr>
          </w:p>
          <w:p w14:paraId="1647893C" w14:textId="77777777" w:rsidR="00135FEC" w:rsidRPr="00912360" w:rsidRDefault="00000000">
            <w:pPr>
              <w:pStyle w:val="TableParagraph"/>
              <w:ind w:left="371"/>
              <w:rPr>
                <w:sz w:val="18"/>
                <w:lang w:val="es-ES_tradnl"/>
              </w:rPr>
            </w:pPr>
            <w:r w:rsidRPr="00912360">
              <w:rPr>
                <w:sz w:val="18"/>
                <w:lang w:val="es-ES_tradnl"/>
              </w:rPr>
              <w:t>8.044,74</w:t>
            </w:r>
          </w:p>
        </w:tc>
      </w:tr>
      <w:tr w:rsidR="00135FEC" w:rsidRPr="00912360" w14:paraId="19E72012" w14:textId="77777777">
        <w:trPr>
          <w:trHeight w:val="1034"/>
        </w:trPr>
        <w:tc>
          <w:tcPr>
            <w:tcW w:w="3089" w:type="dxa"/>
            <w:tcBorders>
              <w:top w:val="single" w:sz="4" w:space="0" w:color="000000"/>
              <w:bottom w:val="single" w:sz="4" w:space="0" w:color="000000"/>
            </w:tcBorders>
          </w:tcPr>
          <w:p w14:paraId="2E40BC1B" w14:textId="77777777" w:rsidR="00135FEC" w:rsidRPr="00912360" w:rsidRDefault="00135FEC">
            <w:pPr>
              <w:pStyle w:val="TableParagraph"/>
              <w:rPr>
                <w:b/>
                <w:sz w:val="20"/>
                <w:lang w:val="es-ES_tradnl"/>
              </w:rPr>
            </w:pPr>
          </w:p>
          <w:p w14:paraId="047D1C86" w14:textId="77777777" w:rsidR="00135FEC" w:rsidRPr="00912360" w:rsidRDefault="00135FEC">
            <w:pPr>
              <w:pStyle w:val="TableParagraph"/>
              <w:spacing w:before="9"/>
              <w:rPr>
                <w:b/>
                <w:sz w:val="15"/>
                <w:lang w:val="es-ES_tradnl"/>
              </w:rPr>
            </w:pPr>
          </w:p>
          <w:p w14:paraId="4EBBE372" w14:textId="77777777" w:rsidR="00135FEC" w:rsidRPr="00912360" w:rsidRDefault="00000000">
            <w:pPr>
              <w:pStyle w:val="TableParagraph"/>
              <w:ind w:left="758"/>
              <w:rPr>
                <w:sz w:val="18"/>
                <w:lang w:val="es-ES_tradnl"/>
              </w:rPr>
            </w:pPr>
            <w:r w:rsidRPr="00912360">
              <w:rPr>
                <w:sz w:val="18"/>
                <w:lang w:val="es-ES_tradnl"/>
              </w:rPr>
              <w:t>1005/42D/6200000</w:t>
            </w:r>
          </w:p>
        </w:tc>
        <w:tc>
          <w:tcPr>
            <w:tcW w:w="3778" w:type="dxa"/>
            <w:tcBorders>
              <w:top w:val="single" w:sz="4" w:space="0" w:color="000000"/>
              <w:bottom w:val="single" w:sz="4" w:space="0" w:color="000000"/>
            </w:tcBorders>
          </w:tcPr>
          <w:p w14:paraId="1911710C" w14:textId="77777777" w:rsidR="00135FEC" w:rsidRPr="00912360" w:rsidRDefault="00000000">
            <w:pPr>
              <w:pStyle w:val="TableParagraph"/>
              <w:spacing w:before="3" w:line="206" w:lineRule="exact"/>
              <w:ind w:left="55" w:right="662"/>
              <w:rPr>
                <w:sz w:val="18"/>
                <w:lang w:val="es-ES_tradnl"/>
              </w:rPr>
            </w:pPr>
            <w:r w:rsidRPr="00912360">
              <w:rPr>
                <w:sz w:val="18"/>
                <w:lang w:val="es-ES_tradnl"/>
              </w:rPr>
              <w:t>SEÑALIZACIÓN Y ADECUACIÓN DE BADENES EN LAS VÍAS PARA BICICLETAS EN LA ULPGC – SUBVENCIÓN CAMPUS CERO EMISIONES</w:t>
            </w:r>
          </w:p>
        </w:tc>
        <w:tc>
          <w:tcPr>
            <w:tcW w:w="1642" w:type="dxa"/>
            <w:tcBorders>
              <w:top w:val="single" w:sz="4" w:space="0" w:color="000000"/>
              <w:bottom w:val="single" w:sz="4" w:space="0" w:color="000000"/>
            </w:tcBorders>
          </w:tcPr>
          <w:p w14:paraId="4D2A8AA9" w14:textId="77777777" w:rsidR="00135FEC" w:rsidRPr="00912360" w:rsidRDefault="00135FEC">
            <w:pPr>
              <w:pStyle w:val="TableParagraph"/>
              <w:spacing w:before="10"/>
              <w:rPr>
                <w:b/>
                <w:sz w:val="26"/>
                <w:lang w:val="es-ES_tradnl"/>
              </w:rPr>
            </w:pPr>
          </w:p>
          <w:p w14:paraId="74166329" w14:textId="77777777" w:rsidR="00135FEC" w:rsidRPr="00912360" w:rsidRDefault="00000000">
            <w:pPr>
              <w:pStyle w:val="TableParagraph"/>
              <w:ind w:left="320"/>
              <w:rPr>
                <w:sz w:val="18"/>
                <w:lang w:val="es-ES_tradnl"/>
              </w:rPr>
            </w:pPr>
            <w:r w:rsidRPr="00912360">
              <w:rPr>
                <w:sz w:val="18"/>
                <w:lang w:val="es-ES_tradnl"/>
              </w:rPr>
              <w:t>26.915,50</w:t>
            </w:r>
          </w:p>
        </w:tc>
      </w:tr>
      <w:tr w:rsidR="00135FEC" w:rsidRPr="00912360" w14:paraId="001D2E32" w14:textId="77777777">
        <w:trPr>
          <w:trHeight w:val="621"/>
        </w:trPr>
        <w:tc>
          <w:tcPr>
            <w:tcW w:w="3089" w:type="dxa"/>
            <w:tcBorders>
              <w:top w:val="single" w:sz="4" w:space="0" w:color="000000"/>
              <w:bottom w:val="single" w:sz="4" w:space="0" w:color="000000"/>
            </w:tcBorders>
          </w:tcPr>
          <w:p w14:paraId="52C615E6" w14:textId="77777777" w:rsidR="00135FEC" w:rsidRPr="00912360" w:rsidRDefault="00135FEC">
            <w:pPr>
              <w:pStyle w:val="TableParagraph"/>
              <w:spacing w:before="9"/>
              <w:rPr>
                <w:b/>
                <w:sz w:val="17"/>
                <w:lang w:val="es-ES_tradnl"/>
              </w:rPr>
            </w:pPr>
          </w:p>
          <w:p w14:paraId="1442FDB6" w14:textId="77777777" w:rsidR="00135FEC" w:rsidRPr="00912360" w:rsidRDefault="00000000">
            <w:pPr>
              <w:pStyle w:val="TableParagraph"/>
              <w:spacing w:before="1"/>
              <w:ind w:left="758"/>
              <w:rPr>
                <w:sz w:val="18"/>
                <w:lang w:val="es-ES_tradnl"/>
              </w:rPr>
            </w:pPr>
            <w:r w:rsidRPr="00912360">
              <w:rPr>
                <w:sz w:val="18"/>
                <w:lang w:val="es-ES_tradnl"/>
              </w:rPr>
              <w:t>1005/42D/6200100</w:t>
            </w:r>
          </w:p>
        </w:tc>
        <w:tc>
          <w:tcPr>
            <w:tcW w:w="3778" w:type="dxa"/>
            <w:tcBorders>
              <w:top w:val="single" w:sz="4" w:space="0" w:color="000000"/>
              <w:bottom w:val="single" w:sz="4" w:space="0" w:color="000000"/>
            </w:tcBorders>
          </w:tcPr>
          <w:p w14:paraId="690BEAD5" w14:textId="77777777" w:rsidR="00135FEC" w:rsidRPr="00912360" w:rsidRDefault="00000000">
            <w:pPr>
              <w:pStyle w:val="TableParagraph"/>
              <w:spacing w:before="3" w:line="206" w:lineRule="exact"/>
              <w:ind w:left="55" w:right="622"/>
              <w:rPr>
                <w:sz w:val="18"/>
                <w:lang w:val="es-ES_tradnl"/>
              </w:rPr>
            </w:pPr>
            <w:r w:rsidRPr="00912360">
              <w:rPr>
                <w:sz w:val="18"/>
                <w:lang w:val="es-ES_tradnl"/>
              </w:rPr>
              <w:t>CONSTRUCCIÓN DE UNA CASETA PARA LA GUAGUA AUTÓNOMA DEL CAMPUS DE TAFIARA</w:t>
            </w:r>
          </w:p>
        </w:tc>
        <w:tc>
          <w:tcPr>
            <w:tcW w:w="1642" w:type="dxa"/>
            <w:tcBorders>
              <w:top w:val="single" w:sz="4" w:space="0" w:color="000000"/>
              <w:bottom w:val="single" w:sz="4" w:space="0" w:color="000000"/>
            </w:tcBorders>
          </w:tcPr>
          <w:p w14:paraId="093CE4AB" w14:textId="77777777" w:rsidR="00135FEC" w:rsidRPr="00912360" w:rsidRDefault="00000000">
            <w:pPr>
              <w:pStyle w:val="TableParagraph"/>
              <w:spacing w:before="102"/>
              <w:ind w:left="320"/>
              <w:rPr>
                <w:sz w:val="18"/>
                <w:lang w:val="es-ES_tradnl"/>
              </w:rPr>
            </w:pPr>
            <w:r w:rsidRPr="00912360">
              <w:rPr>
                <w:sz w:val="18"/>
                <w:lang w:val="es-ES_tradnl"/>
              </w:rPr>
              <w:t>41.365,86</w:t>
            </w:r>
          </w:p>
        </w:tc>
      </w:tr>
      <w:tr w:rsidR="00135FEC" w:rsidRPr="00912360" w14:paraId="5425011E" w14:textId="77777777">
        <w:trPr>
          <w:trHeight w:val="206"/>
        </w:trPr>
        <w:tc>
          <w:tcPr>
            <w:tcW w:w="3089" w:type="dxa"/>
            <w:tcBorders>
              <w:top w:val="single" w:sz="4" w:space="0" w:color="000000"/>
              <w:bottom w:val="single" w:sz="4" w:space="0" w:color="000000"/>
            </w:tcBorders>
          </w:tcPr>
          <w:p w14:paraId="7A81DEDF" w14:textId="77777777" w:rsidR="00135FEC" w:rsidRPr="00912360" w:rsidRDefault="00000000">
            <w:pPr>
              <w:pStyle w:val="TableParagraph"/>
              <w:spacing w:line="186" w:lineRule="exact"/>
              <w:ind w:left="1507"/>
              <w:rPr>
                <w:b/>
                <w:sz w:val="18"/>
                <w:lang w:val="es-ES_tradnl"/>
              </w:rPr>
            </w:pPr>
            <w:r w:rsidRPr="00912360">
              <w:rPr>
                <w:b/>
                <w:sz w:val="18"/>
                <w:lang w:val="es-ES_tradnl"/>
              </w:rPr>
              <w:t>TOTAL</w:t>
            </w:r>
          </w:p>
        </w:tc>
        <w:tc>
          <w:tcPr>
            <w:tcW w:w="3778" w:type="dxa"/>
            <w:tcBorders>
              <w:top w:val="single" w:sz="4" w:space="0" w:color="000000"/>
              <w:bottom w:val="single" w:sz="4" w:space="0" w:color="000000"/>
            </w:tcBorders>
          </w:tcPr>
          <w:p w14:paraId="634FFF61" w14:textId="77777777" w:rsidR="00135FEC" w:rsidRPr="00912360" w:rsidRDefault="00135FEC">
            <w:pPr>
              <w:pStyle w:val="TableParagraph"/>
              <w:rPr>
                <w:rFonts w:ascii="Times New Roman"/>
                <w:sz w:val="14"/>
                <w:lang w:val="es-ES_tradnl"/>
              </w:rPr>
            </w:pPr>
          </w:p>
        </w:tc>
        <w:tc>
          <w:tcPr>
            <w:tcW w:w="1642" w:type="dxa"/>
            <w:tcBorders>
              <w:top w:val="single" w:sz="4" w:space="0" w:color="000000"/>
              <w:bottom w:val="single" w:sz="4" w:space="0" w:color="000000"/>
            </w:tcBorders>
          </w:tcPr>
          <w:p w14:paraId="0F0529E5" w14:textId="77777777" w:rsidR="00135FEC" w:rsidRPr="00912360" w:rsidRDefault="00000000">
            <w:pPr>
              <w:pStyle w:val="TableParagraph"/>
              <w:spacing w:line="186" w:lineRule="exact"/>
              <w:ind w:left="553"/>
              <w:rPr>
                <w:b/>
                <w:sz w:val="18"/>
                <w:lang w:val="es-ES_tradnl"/>
              </w:rPr>
            </w:pPr>
            <w:r w:rsidRPr="00912360">
              <w:rPr>
                <w:b/>
                <w:sz w:val="18"/>
                <w:lang w:val="es-ES_tradnl"/>
              </w:rPr>
              <w:t>134.691,60</w:t>
            </w:r>
          </w:p>
        </w:tc>
      </w:tr>
    </w:tbl>
    <w:p w14:paraId="2AA8CE51" w14:textId="77777777" w:rsidR="00135FEC" w:rsidRPr="00912360" w:rsidRDefault="00135FEC">
      <w:pPr>
        <w:pStyle w:val="Textoindependiente"/>
        <w:rPr>
          <w:b/>
          <w:lang w:val="es-ES_tradnl"/>
        </w:rPr>
      </w:pPr>
    </w:p>
    <w:p w14:paraId="28FFBAEA" w14:textId="77777777" w:rsidR="00135FEC" w:rsidRPr="00912360" w:rsidRDefault="00135FEC">
      <w:pPr>
        <w:pStyle w:val="Textoindependiente"/>
        <w:spacing w:before="9"/>
        <w:rPr>
          <w:b/>
          <w:sz w:val="31"/>
          <w:lang w:val="es-ES_tradnl"/>
        </w:rPr>
      </w:pPr>
    </w:p>
    <w:p w14:paraId="75B27367" w14:textId="77777777" w:rsidR="00135FEC" w:rsidRPr="00912360" w:rsidRDefault="00000000">
      <w:pPr>
        <w:pStyle w:val="Textoindependiente"/>
        <w:spacing w:before="1" w:line="360" w:lineRule="auto"/>
        <w:ind w:left="960" w:right="654"/>
        <w:rPr>
          <w:lang w:val="es-ES_tradnl"/>
        </w:rPr>
      </w:pPr>
      <w:r w:rsidRPr="00912360">
        <w:rPr>
          <w:lang w:val="es-ES_tradnl"/>
        </w:rPr>
        <w:t>La Universidad estima que no existen contingencias significativas relativas a la protección y mejora del medio ambiente</w:t>
      </w:r>
      <w:r w:rsidRPr="00912360">
        <w:rPr>
          <w:color w:val="0000FF"/>
          <w:lang w:val="es-ES_tradnl"/>
        </w:rPr>
        <w:t>.</w:t>
      </w:r>
    </w:p>
    <w:p w14:paraId="5A0232CC" w14:textId="77777777" w:rsidR="00135FEC" w:rsidRPr="00912360" w:rsidRDefault="00000000">
      <w:pPr>
        <w:pStyle w:val="Ttulo1"/>
        <w:numPr>
          <w:ilvl w:val="1"/>
          <w:numId w:val="31"/>
        </w:numPr>
        <w:tabs>
          <w:tab w:val="left" w:pos="1681"/>
        </w:tabs>
        <w:spacing w:before="121"/>
        <w:ind w:left="1680" w:hanging="361"/>
        <w:jc w:val="left"/>
        <w:rPr>
          <w:lang w:val="es-ES_tradnl"/>
        </w:rPr>
      </w:pPr>
      <w:bookmarkStart w:id="167" w:name="17._Activos_en_estado_de_venta"/>
      <w:bookmarkStart w:id="168" w:name="_bookmark82"/>
      <w:bookmarkEnd w:id="167"/>
      <w:bookmarkEnd w:id="168"/>
      <w:r w:rsidRPr="00912360">
        <w:rPr>
          <w:color w:val="44536A"/>
          <w:lang w:val="es-ES_tradnl"/>
        </w:rPr>
        <w:t>Activos en estado de</w:t>
      </w:r>
      <w:r w:rsidRPr="00912360">
        <w:rPr>
          <w:color w:val="44536A"/>
          <w:spacing w:val="-7"/>
          <w:lang w:val="es-ES_tradnl"/>
        </w:rPr>
        <w:t xml:space="preserve"> </w:t>
      </w:r>
      <w:r w:rsidRPr="00912360">
        <w:rPr>
          <w:color w:val="44536A"/>
          <w:lang w:val="es-ES_tradnl"/>
        </w:rPr>
        <w:t>venta</w:t>
      </w:r>
    </w:p>
    <w:p w14:paraId="2163AA08" w14:textId="77777777" w:rsidR="00135FEC" w:rsidRPr="00912360" w:rsidRDefault="00135FEC">
      <w:pPr>
        <w:pStyle w:val="Textoindependiente"/>
        <w:spacing w:before="5"/>
        <w:rPr>
          <w:b/>
          <w:sz w:val="21"/>
          <w:lang w:val="es-ES_tradnl"/>
        </w:rPr>
      </w:pPr>
    </w:p>
    <w:p w14:paraId="077EBA4B" w14:textId="77777777" w:rsidR="00135FEC" w:rsidRPr="00912360" w:rsidRDefault="00000000">
      <w:pPr>
        <w:pStyle w:val="Textoindependiente"/>
        <w:ind w:left="960"/>
        <w:rPr>
          <w:lang w:val="es-ES_tradnl"/>
        </w:rPr>
      </w:pPr>
      <w:r w:rsidRPr="00912360">
        <w:rPr>
          <w:lang w:val="es-ES_tradnl"/>
        </w:rPr>
        <w:t>La ULPGC no tiene activos no corrientes destinados a la venta.</w:t>
      </w:r>
    </w:p>
    <w:p w14:paraId="23BD8A5E" w14:textId="77777777" w:rsidR="00135FEC" w:rsidRPr="00912360" w:rsidRDefault="00135FEC">
      <w:pPr>
        <w:rPr>
          <w:lang w:val="es-ES_tradnl"/>
        </w:rPr>
        <w:sectPr w:rsidR="00135FEC" w:rsidRPr="00912360">
          <w:pgSz w:w="11920" w:h="16850"/>
          <w:pgMar w:top="1460" w:right="820" w:bottom="1320" w:left="640" w:header="0" w:footer="1137" w:gutter="0"/>
          <w:cols w:space="720"/>
        </w:sectPr>
      </w:pPr>
    </w:p>
    <w:p w14:paraId="3971F7B0" w14:textId="77777777" w:rsidR="00135FEC" w:rsidRPr="00912360" w:rsidRDefault="00000000">
      <w:pPr>
        <w:pStyle w:val="Ttulo1"/>
        <w:numPr>
          <w:ilvl w:val="1"/>
          <w:numId w:val="31"/>
        </w:numPr>
        <w:tabs>
          <w:tab w:val="left" w:pos="1681"/>
        </w:tabs>
        <w:spacing w:before="80" w:line="360" w:lineRule="auto"/>
        <w:ind w:left="1680" w:right="1722"/>
        <w:jc w:val="both"/>
        <w:rPr>
          <w:lang w:val="es-ES_tradnl"/>
        </w:rPr>
      </w:pPr>
      <w:bookmarkStart w:id="169" w:name="18._Presentación_por_actividades_de_la_c"/>
      <w:bookmarkStart w:id="170" w:name="_bookmark83"/>
      <w:bookmarkEnd w:id="169"/>
      <w:bookmarkEnd w:id="170"/>
      <w:r w:rsidRPr="00912360">
        <w:rPr>
          <w:color w:val="44536A"/>
          <w:lang w:val="es-ES_tradnl"/>
        </w:rPr>
        <w:lastRenderedPageBreak/>
        <w:t>Presentación por actividades de la cuenta del resultado económico patrimonial</w:t>
      </w:r>
    </w:p>
    <w:p w14:paraId="6437F5F9" w14:textId="77777777" w:rsidR="00135FEC" w:rsidRPr="00912360" w:rsidRDefault="00000000">
      <w:pPr>
        <w:pStyle w:val="Textoindependiente"/>
        <w:spacing w:before="119" w:line="360" w:lineRule="auto"/>
        <w:ind w:left="960" w:right="756"/>
        <w:jc w:val="both"/>
        <w:rPr>
          <w:lang w:val="es-ES_tradnl"/>
        </w:rPr>
      </w:pPr>
      <w:r w:rsidRPr="00912360">
        <w:rPr>
          <w:lang w:val="es-ES_tradnl"/>
        </w:rPr>
        <w:t>De acuerdo el PGCP-2018-CAC, no es obligatoria la presentación de esta información y no existe un criterio definido para la imputación de los conceptos retributivos comunes de gastos de PDI a las actividades de docencia a investigación.</w:t>
      </w:r>
    </w:p>
    <w:p w14:paraId="51E445E5" w14:textId="77777777" w:rsidR="00135FEC" w:rsidRPr="00912360" w:rsidRDefault="00000000">
      <w:pPr>
        <w:pStyle w:val="Textoindependiente"/>
        <w:spacing w:before="119" w:line="360" w:lineRule="auto"/>
        <w:ind w:left="960" w:right="757"/>
        <w:jc w:val="both"/>
        <w:rPr>
          <w:lang w:val="es-ES_tradnl"/>
        </w:rPr>
      </w:pPr>
      <w:r w:rsidRPr="00912360">
        <w:rPr>
          <w:lang w:val="es-ES_tradnl"/>
        </w:rPr>
        <w:t>Así mismo, la disposición transitoria cuarta de la Orden 21/2018 introducida por la Orden de 7 de julio de 2020, de la Consejería de Hacienda, Presupuestos y Asuntos Europeos (BOC 149, de 24.7.2020) establece que quedan condicionados este apartado a la espera que se culmine determinados desarrollos del sistema de gestión económico-financiero.</w:t>
      </w:r>
    </w:p>
    <w:p w14:paraId="3D5A465F" w14:textId="77777777" w:rsidR="00135FEC" w:rsidRPr="00912360" w:rsidRDefault="00000000">
      <w:pPr>
        <w:pStyle w:val="Ttulo1"/>
        <w:numPr>
          <w:ilvl w:val="1"/>
          <w:numId w:val="31"/>
        </w:numPr>
        <w:tabs>
          <w:tab w:val="left" w:pos="1681"/>
        </w:tabs>
        <w:spacing w:before="122" w:line="360" w:lineRule="auto"/>
        <w:ind w:left="1680" w:right="1332"/>
        <w:jc w:val="both"/>
        <w:rPr>
          <w:lang w:val="es-ES_tradnl"/>
        </w:rPr>
      </w:pPr>
      <w:bookmarkStart w:id="171" w:name="19._Operaciones_por_administración_de_re"/>
      <w:bookmarkStart w:id="172" w:name="_bookmark84"/>
      <w:bookmarkEnd w:id="171"/>
      <w:bookmarkEnd w:id="172"/>
      <w:r w:rsidRPr="00912360">
        <w:rPr>
          <w:color w:val="44536A"/>
          <w:lang w:val="es-ES_tradnl"/>
        </w:rPr>
        <w:t>Operaciones por administración de recursos por cuenta de otros entes públicos</w:t>
      </w:r>
    </w:p>
    <w:p w14:paraId="4B4A7EBB" w14:textId="77777777" w:rsidR="00135FEC" w:rsidRPr="00912360" w:rsidRDefault="00000000">
      <w:pPr>
        <w:pStyle w:val="Textoindependiente"/>
        <w:spacing w:before="119" w:line="360" w:lineRule="auto"/>
        <w:ind w:left="960" w:right="756"/>
        <w:jc w:val="both"/>
        <w:rPr>
          <w:lang w:val="es-ES_tradnl"/>
        </w:rPr>
      </w:pPr>
      <w:r w:rsidRPr="00912360">
        <w:rPr>
          <w:lang w:val="es-ES_tradnl"/>
        </w:rPr>
        <w:t>La ULPGC no ha realizado durante el ejercicio 2022 operaciones por administración de recursos de otros entes</w:t>
      </w:r>
      <w:r w:rsidRPr="00912360">
        <w:rPr>
          <w:spacing w:val="-8"/>
          <w:lang w:val="es-ES_tradnl"/>
        </w:rPr>
        <w:t xml:space="preserve"> </w:t>
      </w:r>
      <w:r w:rsidRPr="00912360">
        <w:rPr>
          <w:lang w:val="es-ES_tradnl"/>
        </w:rPr>
        <w:t>públicos.</w:t>
      </w:r>
    </w:p>
    <w:p w14:paraId="03ECAC12" w14:textId="77777777" w:rsidR="00135FEC" w:rsidRPr="00912360" w:rsidRDefault="00135FEC">
      <w:pPr>
        <w:spacing w:line="360" w:lineRule="auto"/>
        <w:jc w:val="both"/>
        <w:rPr>
          <w:lang w:val="es-ES_tradnl"/>
        </w:rPr>
        <w:sectPr w:rsidR="00135FEC" w:rsidRPr="00912360">
          <w:pgSz w:w="11920" w:h="16850"/>
          <w:pgMar w:top="1460" w:right="820" w:bottom="1320" w:left="640" w:header="0" w:footer="1137" w:gutter="0"/>
          <w:cols w:space="720"/>
        </w:sectPr>
      </w:pPr>
    </w:p>
    <w:p w14:paraId="2991E3BD" w14:textId="77777777" w:rsidR="00135FEC" w:rsidRPr="00912360" w:rsidRDefault="00135FEC">
      <w:pPr>
        <w:pStyle w:val="Textoindependiente"/>
        <w:rPr>
          <w:sz w:val="20"/>
          <w:lang w:val="es-ES_tradnl"/>
        </w:rPr>
      </w:pPr>
    </w:p>
    <w:p w14:paraId="5CDAA226" w14:textId="77777777" w:rsidR="00135FEC" w:rsidRPr="00912360" w:rsidRDefault="00135FEC">
      <w:pPr>
        <w:pStyle w:val="Textoindependiente"/>
        <w:spacing w:before="10"/>
        <w:rPr>
          <w:sz w:val="25"/>
          <w:lang w:val="es-ES_tradnl"/>
        </w:rPr>
      </w:pPr>
    </w:p>
    <w:p w14:paraId="4A8B7980" w14:textId="77777777" w:rsidR="00135FEC" w:rsidRPr="00912360" w:rsidRDefault="00000000">
      <w:pPr>
        <w:pStyle w:val="Ttulo1"/>
        <w:numPr>
          <w:ilvl w:val="1"/>
          <w:numId w:val="31"/>
        </w:numPr>
        <w:tabs>
          <w:tab w:val="left" w:pos="840"/>
        </w:tabs>
        <w:spacing w:before="94"/>
        <w:ind w:left="839"/>
        <w:jc w:val="left"/>
        <w:rPr>
          <w:lang w:val="es-ES_tradnl"/>
        </w:rPr>
      </w:pPr>
      <w:bookmarkStart w:id="173" w:name="20._Operaciones_no_presupuestarias_de_te"/>
      <w:bookmarkStart w:id="174" w:name="_bookmark85"/>
      <w:bookmarkEnd w:id="173"/>
      <w:bookmarkEnd w:id="174"/>
      <w:r w:rsidRPr="00912360">
        <w:rPr>
          <w:color w:val="44536A"/>
          <w:lang w:val="es-ES_tradnl"/>
        </w:rPr>
        <w:t>Operaciones no presupuestarias de</w:t>
      </w:r>
      <w:r w:rsidRPr="00912360">
        <w:rPr>
          <w:color w:val="44536A"/>
          <w:spacing w:val="-6"/>
          <w:lang w:val="es-ES_tradnl"/>
        </w:rPr>
        <w:t xml:space="preserve"> </w:t>
      </w:r>
      <w:r w:rsidRPr="00912360">
        <w:rPr>
          <w:color w:val="44536A"/>
          <w:lang w:val="es-ES_tradnl"/>
        </w:rPr>
        <w:t>tesorería</w:t>
      </w:r>
    </w:p>
    <w:p w14:paraId="63C0FA57" w14:textId="77777777" w:rsidR="00135FEC" w:rsidRPr="00912360" w:rsidRDefault="00135FEC">
      <w:pPr>
        <w:pStyle w:val="Textoindependiente"/>
        <w:spacing w:before="9"/>
        <w:rPr>
          <w:b/>
          <w:sz w:val="31"/>
          <w:lang w:val="es-ES_tradnl"/>
        </w:rPr>
      </w:pPr>
    </w:p>
    <w:p w14:paraId="7D50C972" w14:textId="77777777" w:rsidR="00135FEC" w:rsidRPr="00912360" w:rsidRDefault="00000000">
      <w:pPr>
        <w:pStyle w:val="Prrafodelista"/>
        <w:numPr>
          <w:ilvl w:val="0"/>
          <w:numId w:val="7"/>
        </w:numPr>
        <w:tabs>
          <w:tab w:val="left" w:pos="1113"/>
          <w:tab w:val="left" w:pos="1114"/>
        </w:tabs>
        <w:spacing w:before="1"/>
        <w:ind w:hanging="570"/>
        <w:rPr>
          <w:b/>
          <w:lang w:val="es-ES_tradnl"/>
        </w:rPr>
      </w:pPr>
      <w:bookmarkStart w:id="175" w:name="a)_Estado_de_deudores_no_presupuestarios"/>
      <w:bookmarkEnd w:id="175"/>
      <w:r w:rsidRPr="00912360">
        <w:rPr>
          <w:b/>
          <w:lang w:val="es-ES_tradnl"/>
        </w:rPr>
        <w:t>Estado de deudores no</w:t>
      </w:r>
      <w:r w:rsidRPr="00912360">
        <w:rPr>
          <w:b/>
          <w:spacing w:val="-2"/>
          <w:lang w:val="es-ES_tradnl"/>
        </w:rPr>
        <w:t xml:space="preserve"> </w:t>
      </w:r>
      <w:r w:rsidRPr="00912360">
        <w:rPr>
          <w:b/>
          <w:lang w:val="es-ES_tradnl"/>
        </w:rPr>
        <w:t>presupuestarios</w:t>
      </w:r>
    </w:p>
    <w:p w14:paraId="1F4D258F" w14:textId="77777777" w:rsidR="00135FEC" w:rsidRPr="00912360" w:rsidRDefault="00135FEC">
      <w:pPr>
        <w:pStyle w:val="Textoindependiente"/>
        <w:spacing w:before="8"/>
        <w:rPr>
          <w:b/>
          <w:sz w:val="20"/>
          <w:lang w:val="es-ES_tradnl"/>
        </w:rPr>
      </w:pPr>
    </w:p>
    <w:p w14:paraId="6DA69E43" w14:textId="77777777" w:rsidR="00135FEC" w:rsidRPr="00912360" w:rsidRDefault="00000000">
      <w:pPr>
        <w:ind w:left="4881" w:right="4865"/>
        <w:jc w:val="center"/>
        <w:rPr>
          <w:b/>
          <w:sz w:val="20"/>
          <w:lang w:val="es-ES_tradnl"/>
        </w:rPr>
      </w:pPr>
      <w:bookmarkStart w:id="176" w:name="_bookmark86"/>
      <w:bookmarkEnd w:id="176"/>
      <w:r w:rsidRPr="00912360">
        <w:rPr>
          <w:b/>
          <w:color w:val="44536A"/>
          <w:sz w:val="20"/>
          <w:lang w:val="es-ES_tradnl"/>
        </w:rPr>
        <w:t>Tabla 55. Estado de deudores no presupuestarios</w:t>
      </w:r>
    </w:p>
    <w:p w14:paraId="2C125CD6" w14:textId="77777777" w:rsidR="00135FEC" w:rsidRPr="00912360" w:rsidRDefault="00135FEC">
      <w:pPr>
        <w:pStyle w:val="Textoindependiente"/>
        <w:spacing w:before="5"/>
        <w:rPr>
          <w:b/>
          <w:sz w:val="17"/>
          <w:lang w:val="es-ES_tradnl"/>
        </w:rPr>
      </w:pPr>
    </w:p>
    <w:tbl>
      <w:tblPr>
        <w:tblStyle w:val="TableNormal"/>
        <w:tblW w:w="0" w:type="auto"/>
        <w:tblInd w:w="113" w:type="dxa"/>
        <w:tblLayout w:type="fixed"/>
        <w:tblLook w:val="01E0" w:firstRow="1" w:lastRow="1" w:firstColumn="1" w:lastColumn="1" w:noHBand="0" w:noVBand="0"/>
      </w:tblPr>
      <w:tblGrid>
        <w:gridCol w:w="1149"/>
        <w:gridCol w:w="3088"/>
        <w:gridCol w:w="1622"/>
        <w:gridCol w:w="1838"/>
        <w:gridCol w:w="1851"/>
        <w:gridCol w:w="1517"/>
        <w:gridCol w:w="1822"/>
        <w:gridCol w:w="1582"/>
      </w:tblGrid>
      <w:tr w:rsidR="00135FEC" w:rsidRPr="00912360" w14:paraId="3B69F825" w14:textId="77777777">
        <w:trPr>
          <w:trHeight w:val="921"/>
        </w:trPr>
        <w:tc>
          <w:tcPr>
            <w:tcW w:w="1149" w:type="dxa"/>
            <w:tcBorders>
              <w:top w:val="single" w:sz="4" w:space="0" w:color="000000"/>
              <w:bottom w:val="single" w:sz="4" w:space="0" w:color="000000"/>
            </w:tcBorders>
          </w:tcPr>
          <w:p w14:paraId="5780582E" w14:textId="77777777" w:rsidR="00135FEC" w:rsidRPr="00912360" w:rsidRDefault="00135FEC">
            <w:pPr>
              <w:pStyle w:val="TableParagraph"/>
              <w:rPr>
                <w:b/>
                <w:sz w:val="30"/>
                <w:lang w:val="es-ES_tradnl"/>
              </w:rPr>
            </w:pPr>
          </w:p>
          <w:p w14:paraId="71C3BFC3" w14:textId="77777777" w:rsidR="00135FEC" w:rsidRPr="00912360" w:rsidRDefault="00000000">
            <w:pPr>
              <w:pStyle w:val="TableParagraph"/>
              <w:ind w:left="96" w:right="89"/>
              <w:jc w:val="center"/>
              <w:rPr>
                <w:b/>
                <w:sz w:val="20"/>
                <w:lang w:val="es-ES_tradnl"/>
              </w:rPr>
            </w:pPr>
            <w:r w:rsidRPr="00912360">
              <w:rPr>
                <w:b/>
                <w:sz w:val="20"/>
                <w:lang w:val="es-ES_tradnl"/>
              </w:rPr>
              <w:t>Concepto</w:t>
            </w:r>
          </w:p>
        </w:tc>
        <w:tc>
          <w:tcPr>
            <w:tcW w:w="3088" w:type="dxa"/>
            <w:tcBorders>
              <w:top w:val="single" w:sz="4" w:space="0" w:color="000000"/>
              <w:bottom w:val="single" w:sz="4" w:space="0" w:color="000000"/>
            </w:tcBorders>
          </w:tcPr>
          <w:p w14:paraId="7DA0A0FC" w14:textId="77777777" w:rsidR="00135FEC" w:rsidRPr="00912360" w:rsidRDefault="00135FEC">
            <w:pPr>
              <w:pStyle w:val="TableParagraph"/>
              <w:rPr>
                <w:b/>
                <w:sz w:val="30"/>
                <w:lang w:val="es-ES_tradnl"/>
              </w:rPr>
            </w:pPr>
          </w:p>
          <w:p w14:paraId="164CDB36" w14:textId="77777777" w:rsidR="00135FEC" w:rsidRPr="00912360" w:rsidRDefault="00000000">
            <w:pPr>
              <w:pStyle w:val="TableParagraph"/>
              <w:ind w:left="141" w:right="203"/>
              <w:jc w:val="center"/>
              <w:rPr>
                <w:b/>
                <w:sz w:val="20"/>
                <w:lang w:val="es-ES_tradnl"/>
              </w:rPr>
            </w:pPr>
            <w:r w:rsidRPr="00912360">
              <w:rPr>
                <w:b/>
                <w:sz w:val="20"/>
                <w:lang w:val="es-ES_tradnl"/>
              </w:rPr>
              <w:t>Descripción</w:t>
            </w:r>
          </w:p>
        </w:tc>
        <w:tc>
          <w:tcPr>
            <w:tcW w:w="1622" w:type="dxa"/>
            <w:tcBorders>
              <w:top w:val="single" w:sz="4" w:space="0" w:color="000000"/>
              <w:bottom w:val="single" w:sz="4" w:space="0" w:color="000000"/>
            </w:tcBorders>
          </w:tcPr>
          <w:p w14:paraId="1D825D3E" w14:textId="77777777" w:rsidR="00135FEC" w:rsidRPr="00912360" w:rsidRDefault="00135FEC">
            <w:pPr>
              <w:pStyle w:val="TableParagraph"/>
              <w:spacing w:before="11"/>
              <w:rPr>
                <w:b/>
                <w:sz w:val="19"/>
                <w:lang w:val="es-ES_tradnl"/>
              </w:rPr>
            </w:pPr>
          </w:p>
          <w:p w14:paraId="2D3FD6F6" w14:textId="77777777" w:rsidR="00135FEC" w:rsidRPr="00912360" w:rsidRDefault="00000000">
            <w:pPr>
              <w:pStyle w:val="TableParagraph"/>
              <w:ind w:left="180" w:right="209"/>
              <w:jc w:val="center"/>
              <w:rPr>
                <w:b/>
                <w:sz w:val="20"/>
                <w:lang w:val="es-ES_tradnl"/>
              </w:rPr>
            </w:pPr>
            <w:r w:rsidRPr="00912360">
              <w:rPr>
                <w:b/>
                <w:sz w:val="20"/>
                <w:lang w:val="es-ES_tradnl"/>
              </w:rPr>
              <w:t>Saldo</w:t>
            </w:r>
          </w:p>
          <w:p w14:paraId="05266121" w14:textId="77777777" w:rsidR="00135FEC" w:rsidRPr="00912360" w:rsidRDefault="00000000">
            <w:pPr>
              <w:pStyle w:val="TableParagraph"/>
              <w:spacing w:before="1"/>
              <w:ind w:left="183" w:right="209"/>
              <w:jc w:val="center"/>
              <w:rPr>
                <w:b/>
                <w:sz w:val="20"/>
                <w:lang w:val="es-ES_tradnl"/>
              </w:rPr>
            </w:pPr>
            <w:r w:rsidRPr="00912360">
              <w:rPr>
                <w:b/>
                <w:sz w:val="20"/>
                <w:lang w:val="es-ES_tradnl"/>
              </w:rPr>
              <w:t>a 01-01-2022</w:t>
            </w:r>
          </w:p>
        </w:tc>
        <w:tc>
          <w:tcPr>
            <w:tcW w:w="1838" w:type="dxa"/>
            <w:tcBorders>
              <w:top w:val="single" w:sz="4" w:space="0" w:color="000000"/>
              <w:bottom w:val="single" w:sz="4" w:space="0" w:color="000000"/>
            </w:tcBorders>
          </w:tcPr>
          <w:p w14:paraId="2C68E696" w14:textId="77777777" w:rsidR="00135FEC" w:rsidRPr="00912360" w:rsidRDefault="00135FEC">
            <w:pPr>
              <w:pStyle w:val="TableParagraph"/>
              <w:spacing w:before="11"/>
              <w:rPr>
                <w:b/>
                <w:sz w:val="19"/>
                <w:lang w:val="es-ES_tradnl"/>
              </w:rPr>
            </w:pPr>
          </w:p>
          <w:p w14:paraId="4F62D9CA" w14:textId="77777777" w:rsidR="00135FEC" w:rsidRPr="00912360" w:rsidRDefault="00000000">
            <w:pPr>
              <w:pStyle w:val="TableParagraph"/>
              <w:ind w:left="220" w:right="10" w:hanging="195"/>
              <w:rPr>
                <w:b/>
                <w:sz w:val="20"/>
                <w:lang w:val="es-ES_tradnl"/>
              </w:rPr>
            </w:pPr>
            <w:r w:rsidRPr="00912360">
              <w:rPr>
                <w:b/>
                <w:w w:val="90"/>
                <w:sz w:val="20"/>
                <w:lang w:val="es-ES_tradnl"/>
              </w:rPr>
              <w:t xml:space="preserve">Modificaciones </w:t>
            </w:r>
            <w:r w:rsidRPr="00912360">
              <w:rPr>
                <w:b/>
                <w:sz w:val="20"/>
                <w:lang w:val="es-ES_tradnl"/>
              </w:rPr>
              <w:t>saldo inicial</w:t>
            </w:r>
          </w:p>
        </w:tc>
        <w:tc>
          <w:tcPr>
            <w:tcW w:w="1851" w:type="dxa"/>
            <w:tcBorders>
              <w:top w:val="single" w:sz="4" w:space="0" w:color="000000"/>
              <w:bottom w:val="single" w:sz="4" w:space="0" w:color="000000"/>
            </w:tcBorders>
          </w:tcPr>
          <w:p w14:paraId="1E49F74C" w14:textId="77777777" w:rsidR="00135FEC" w:rsidRPr="00912360" w:rsidRDefault="00000000">
            <w:pPr>
              <w:pStyle w:val="TableParagraph"/>
              <w:spacing w:before="114"/>
              <w:ind w:left="115" w:right="470" w:hanging="1"/>
              <w:jc w:val="center"/>
              <w:rPr>
                <w:b/>
                <w:sz w:val="20"/>
                <w:lang w:val="es-ES_tradnl"/>
              </w:rPr>
            </w:pPr>
            <w:r w:rsidRPr="00912360">
              <w:rPr>
                <w:b/>
                <w:sz w:val="20"/>
                <w:lang w:val="es-ES_tradnl"/>
              </w:rPr>
              <w:t xml:space="preserve">Cargos realizados </w:t>
            </w:r>
            <w:r w:rsidRPr="00912360">
              <w:rPr>
                <w:b/>
                <w:spacing w:val="-7"/>
                <w:sz w:val="20"/>
                <w:lang w:val="es-ES_tradnl"/>
              </w:rPr>
              <w:t xml:space="preserve">en </w:t>
            </w:r>
            <w:r w:rsidRPr="00912360">
              <w:rPr>
                <w:b/>
                <w:sz w:val="20"/>
                <w:lang w:val="es-ES_tradnl"/>
              </w:rPr>
              <w:t>ejercicio</w:t>
            </w:r>
          </w:p>
        </w:tc>
        <w:tc>
          <w:tcPr>
            <w:tcW w:w="1517" w:type="dxa"/>
            <w:tcBorders>
              <w:top w:val="single" w:sz="4" w:space="0" w:color="000000"/>
              <w:bottom w:val="single" w:sz="4" w:space="0" w:color="000000"/>
            </w:tcBorders>
          </w:tcPr>
          <w:p w14:paraId="16A0DB14" w14:textId="77777777" w:rsidR="00135FEC" w:rsidRPr="00912360" w:rsidRDefault="00135FEC">
            <w:pPr>
              <w:pStyle w:val="TableParagraph"/>
              <w:spacing w:before="11"/>
              <w:rPr>
                <w:b/>
                <w:sz w:val="19"/>
                <w:lang w:val="es-ES_tradnl"/>
              </w:rPr>
            </w:pPr>
          </w:p>
          <w:p w14:paraId="34015825" w14:textId="77777777" w:rsidR="00135FEC" w:rsidRPr="00912360" w:rsidRDefault="00000000">
            <w:pPr>
              <w:pStyle w:val="TableParagraph"/>
              <w:ind w:left="131" w:firstLine="211"/>
              <w:rPr>
                <w:b/>
                <w:sz w:val="20"/>
                <w:lang w:val="es-ES_tradnl"/>
              </w:rPr>
            </w:pPr>
            <w:r w:rsidRPr="00912360">
              <w:rPr>
                <w:b/>
                <w:sz w:val="20"/>
                <w:lang w:val="es-ES_tradnl"/>
              </w:rPr>
              <w:t xml:space="preserve">Total </w:t>
            </w:r>
            <w:r w:rsidRPr="00912360">
              <w:rPr>
                <w:b/>
                <w:w w:val="95"/>
                <w:sz w:val="20"/>
                <w:lang w:val="es-ES_tradnl"/>
              </w:rPr>
              <w:t>deudores</w:t>
            </w:r>
          </w:p>
        </w:tc>
        <w:tc>
          <w:tcPr>
            <w:tcW w:w="1822" w:type="dxa"/>
            <w:tcBorders>
              <w:top w:val="single" w:sz="4" w:space="0" w:color="000000"/>
              <w:bottom w:val="single" w:sz="4" w:space="0" w:color="000000"/>
            </w:tcBorders>
          </w:tcPr>
          <w:p w14:paraId="329F6107" w14:textId="77777777" w:rsidR="00135FEC" w:rsidRPr="00912360" w:rsidRDefault="00000000">
            <w:pPr>
              <w:pStyle w:val="TableParagraph"/>
              <w:spacing w:before="114"/>
              <w:ind w:left="119" w:right="437" w:firstLine="4"/>
              <w:jc w:val="center"/>
              <w:rPr>
                <w:b/>
                <w:sz w:val="20"/>
                <w:lang w:val="es-ES_tradnl"/>
              </w:rPr>
            </w:pPr>
            <w:r w:rsidRPr="00912360">
              <w:rPr>
                <w:b/>
                <w:sz w:val="20"/>
                <w:lang w:val="es-ES_tradnl"/>
              </w:rPr>
              <w:t xml:space="preserve">Abonos realizados </w:t>
            </w:r>
            <w:r w:rsidRPr="00912360">
              <w:rPr>
                <w:b/>
                <w:spacing w:val="-7"/>
                <w:sz w:val="20"/>
                <w:lang w:val="es-ES_tradnl"/>
              </w:rPr>
              <w:t xml:space="preserve">en </w:t>
            </w:r>
            <w:r w:rsidRPr="00912360">
              <w:rPr>
                <w:b/>
                <w:sz w:val="20"/>
                <w:lang w:val="es-ES_tradnl"/>
              </w:rPr>
              <w:t>ejercicio</w:t>
            </w:r>
          </w:p>
        </w:tc>
        <w:tc>
          <w:tcPr>
            <w:tcW w:w="1582" w:type="dxa"/>
            <w:tcBorders>
              <w:top w:val="single" w:sz="4" w:space="0" w:color="000000"/>
              <w:bottom w:val="single" w:sz="4" w:space="0" w:color="000000"/>
            </w:tcBorders>
          </w:tcPr>
          <w:p w14:paraId="275A1E5D" w14:textId="77777777" w:rsidR="00135FEC" w:rsidRPr="00912360" w:rsidRDefault="00000000">
            <w:pPr>
              <w:pStyle w:val="TableParagraph"/>
              <w:ind w:left="77" w:right="274"/>
              <w:jc w:val="center"/>
              <w:rPr>
                <w:b/>
                <w:sz w:val="20"/>
                <w:lang w:val="es-ES_tradnl"/>
              </w:rPr>
            </w:pPr>
            <w:r w:rsidRPr="00912360">
              <w:rPr>
                <w:b/>
                <w:sz w:val="20"/>
                <w:lang w:val="es-ES_tradnl"/>
              </w:rPr>
              <w:t>Deudores pendientes de cobro</w:t>
            </w:r>
          </w:p>
          <w:p w14:paraId="474BA0F0" w14:textId="77777777" w:rsidR="00135FEC" w:rsidRPr="00912360" w:rsidRDefault="00000000">
            <w:pPr>
              <w:pStyle w:val="TableParagraph"/>
              <w:spacing w:line="211" w:lineRule="exact"/>
              <w:ind w:left="77" w:right="274"/>
              <w:jc w:val="center"/>
              <w:rPr>
                <w:b/>
                <w:sz w:val="20"/>
                <w:lang w:val="es-ES_tradnl"/>
              </w:rPr>
            </w:pPr>
            <w:r w:rsidRPr="00912360">
              <w:rPr>
                <w:b/>
                <w:sz w:val="20"/>
                <w:lang w:val="es-ES_tradnl"/>
              </w:rPr>
              <w:t>a 31-12-2022</w:t>
            </w:r>
          </w:p>
        </w:tc>
      </w:tr>
      <w:tr w:rsidR="00135FEC" w:rsidRPr="00912360" w14:paraId="2354BCFF" w14:textId="77777777">
        <w:trPr>
          <w:trHeight w:val="508"/>
        </w:trPr>
        <w:tc>
          <w:tcPr>
            <w:tcW w:w="1149" w:type="dxa"/>
            <w:tcBorders>
              <w:top w:val="single" w:sz="4" w:space="0" w:color="000000"/>
              <w:bottom w:val="single" w:sz="4" w:space="0" w:color="000000"/>
            </w:tcBorders>
          </w:tcPr>
          <w:p w14:paraId="6B617EED" w14:textId="77777777" w:rsidR="00135FEC" w:rsidRPr="00912360" w:rsidRDefault="00000000">
            <w:pPr>
              <w:pStyle w:val="TableParagraph"/>
              <w:spacing w:before="138"/>
              <w:ind w:left="91" w:right="89"/>
              <w:jc w:val="center"/>
              <w:rPr>
                <w:sz w:val="20"/>
                <w:lang w:val="es-ES_tradnl"/>
              </w:rPr>
            </w:pPr>
            <w:r w:rsidRPr="00912360">
              <w:rPr>
                <w:sz w:val="20"/>
                <w:lang w:val="es-ES_tradnl"/>
              </w:rPr>
              <w:t>4709</w:t>
            </w:r>
          </w:p>
        </w:tc>
        <w:tc>
          <w:tcPr>
            <w:tcW w:w="3088" w:type="dxa"/>
            <w:tcBorders>
              <w:top w:val="single" w:sz="4" w:space="0" w:color="000000"/>
              <w:bottom w:val="single" w:sz="4" w:space="0" w:color="000000"/>
            </w:tcBorders>
          </w:tcPr>
          <w:p w14:paraId="164F41FC" w14:textId="77777777" w:rsidR="00135FEC" w:rsidRPr="00912360" w:rsidRDefault="00000000">
            <w:pPr>
              <w:pStyle w:val="TableParagraph"/>
              <w:spacing w:before="23"/>
              <w:ind w:left="110" w:right="289"/>
              <w:rPr>
                <w:sz w:val="20"/>
                <w:lang w:val="es-ES_tradnl"/>
              </w:rPr>
            </w:pPr>
            <w:r w:rsidRPr="00912360">
              <w:rPr>
                <w:sz w:val="20"/>
                <w:lang w:val="es-ES_tradnl"/>
              </w:rPr>
              <w:t>Hacienda pública deudora por otros conceptos</w:t>
            </w:r>
          </w:p>
        </w:tc>
        <w:tc>
          <w:tcPr>
            <w:tcW w:w="1622" w:type="dxa"/>
            <w:tcBorders>
              <w:top w:val="single" w:sz="4" w:space="0" w:color="000000"/>
              <w:bottom w:val="single" w:sz="4" w:space="0" w:color="000000"/>
            </w:tcBorders>
          </w:tcPr>
          <w:p w14:paraId="79A32BFF" w14:textId="77777777" w:rsidR="00135FEC" w:rsidRPr="00912360" w:rsidRDefault="00000000">
            <w:pPr>
              <w:pStyle w:val="TableParagraph"/>
              <w:spacing w:before="138"/>
              <w:ind w:right="140"/>
              <w:jc w:val="right"/>
              <w:rPr>
                <w:sz w:val="20"/>
                <w:lang w:val="es-ES_tradnl"/>
              </w:rPr>
            </w:pPr>
            <w:r w:rsidRPr="00912360">
              <w:rPr>
                <w:w w:val="95"/>
                <w:sz w:val="20"/>
                <w:lang w:val="es-ES_tradnl"/>
              </w:rPr>
              <w:t>1.742,84</w:t>
            </w:r>
          </w:p>
        </w:tc>
        <w:tc>
          <w:tcPr>
            <w:tcW w:w="1838" w:type="dxa"/>
            <w:tcBorders>
              <w:top w:val="single" w:sz="4" w:space="0" w:color="000000"/>
              <w:bottom w:val="single" w:sz="4" w:space="0" w:color="000000"/>
            </w:tcBorders>
          </w:tcPr>
          <w:p w14:paraId="03DBD279" w14:textId="77777777" w:rsidR="00135FEC" w:rsidRPr="00912360" w:rsidRDefault="00000000">
            <w:pPr>
              <w:pStyle w:val="TableParagraph"/>
              <w:spacing w:before="138"/>
              <w:ind w:right="415"/>
              <w:jc w:val="center"/>
              <w:rPr>
                <w:sz w:val="20"/>
                <w:lang w:val="es-ES_tradnl"/>
              </w:rPr>
            </w:pPr>
            <w:r w:rsidRPr="00912360">
              <w:rPr>
                <w:w w:val="95"/>
                <w:sz w:val="20"/>
                <w:lang w:val="es-ES_tradnl"/>
              </w:rPr>
              <w:t>0</w:t>
            </w:r>
          </w:p>
        </w:tc>
        <w:tc>
          <w:tcPr>
            <w:tcW w:w="1851" w:type="dxa"/>
            <w:tcBorders>
              <w:top w:val="single" w:sz="4" w:space="0" w:color="000000"/>
              <w:bottom w:val="single" w:sz="4" w:space="0" w:color="000000"/>
            </w:tcBorders>
          </w:tcPr>
          <w:p w14:paraId="232610C0" w14:textId="77777777" w:rsidR="00135FEC" w:rsidRPr="00912360" w:rsidRDefault="00000000">
            <w:pPr>
              <w:pStyle w:val="TableParagraph"/>
              <w:spacing w:before="138"/>
              <w:ind w:left="1216"/>
              <w:rPr>
                <w:sz w:val="20"/>
                <w:lang w:val="es-ES_tradnl"/>
              </w:rPr>
            </w:pPr>
            <w:r w:rsidRPr="00912360">
              <w:rPr>
                <w:sz w:val="20"/>
                <w:lang w:val="es-ES_tradnl"/>
              </w:rPr>
              <w:t>0,00</w:t>
            </w:r>
          </w:p>
        </w:tc>
        <w:tc>
          <w:tcPr>
            <w:tcW w:w="1517" w:type="dxa"/>
            <w:tcBorders>
              <w:top w:val="single" w:sz="4" w:space="0" w:color="000000"/>
              <w:bottom w:val="single" w:sz="4" w:space="0" w:color="000000"/>
            </w:tcBorders>
          </w:tcPr>
          <w:p w14:paraId="065D5059" w14:textId="77777777" w:rsidR="00135FEC" w:rsidRPr="00912360" w:rsidRDefault="00000000">
            <w:pPr>
              <w:pStyle w:val="TableParagraph"/>
              <w:spacing w:before="138"/>
              <w:ind w:left="510"/>
              <w:rPr>
                <w:sz w:val="20"/>
                <w:lang w:val="es-ES_tradnl"/>
              </w:rPr>
            </w:pPr>
            <w:r w:rsidRPr="00912360">
              <w:rPr>
                <w:sz w:val="20"/>
                <w:lang w:val="es-ES_tradnl"/>
              </w:rPr>
              <w:t>1.742,84</w:t>
            </w:r>
          </w:p>
        </w:tc>
        <w:tc>
          <w:tcPr>
            <w:tcW w:w="1822" w:type="dxa"/>
            <w:tcBorders>
              <w:top w:val="single" w:sz="4" w:space="0" w:color="000000"/>
              <w:bottom w:val="single" w:sz="4" w:space="0" w:color="000000"/>
            </w:tcBorders>
          </w:tcPr>
          <w:p w14:paraId="44E01B75" w14:textId="77777777" w:rsidR="00135FEC" w:rsidRPr="00912360" w:rsidRDefault="00000000">
            <w:pPr>
              <w:pStyle w:val="TableParagraph"/>
              <w:spacing w:before="138"/>
              <w:ind w:right="206"/>
              <w:jc w:val="right"/>
              <w:rPr>
                <w:sz w:val="20"/>
                <w:lang w:val="es-ES_tradnl"/>
              </w:rPr>
            </w:pPr>
            <w:r w:rsidRPr="00912360">
              <w:rPr>
                <w:w w:val="95"/>
                <w:sz w:val="20"/>
                <w:lang w:val="es-ES_tradnl"/>
              </w:rPr>
              <w:t>1.742,84</w:t>
            </w:r>
          </w:p>
        </w:tc>
        <w:tc>
          <w:tcPr>
            <w:tcW w:w="1582" w:type="dxa"/>
            <w:tcBorders>
              <w:top w:val="single" w:sz="4" w:space="0" w:color="000000"/>
              <w:bottom w:val="single" w:sz="4" w:space="0" w:color="000000"/>
            </w:tcBorders>
          </w:tcPr>
          <w:p w14:paraId="648A2906" w14:textId="77777777" w:rsidR="00135FEC" w:rsidRPr="00912360" w:rsidRDefault="00000000">
            <w:pPr>
              <w:pStyle w:val="TableParagraph"/>
              <w:spacing w:before="138"/>
              <w:ind w:right="115"/>
              <w:jc w:val="right"/>
              <w:rPr>
                <w:sz w:val="20"/>
                <w:lang w:val="es-ES_tradnl"/>
              </w:rPr>
            </w:pPr>
            <w:r w:rsidRPr="00912360">
              <w:rPr>
                <w:w w:val="95"/>
                <w:sz w:val="20"/>
                <w:lang w:val="es-ES_tradnl"/>
              </w:rPr>
              <w:t>0,00</w:t>
            </w:r>
          </w:p>
        </w:tc>
      </w:tr>
      <w:tr w:rsidR="00135FEC" w:rsidRPr="00912360" w14:paraId="01C2D867" w14:textId="77777777">
        <w:trPr>
          <w:trHeight w:val="518"/>
        </w:trPr>
        <w:tc>
          <w:tcPr>
            <w:tcW w:w="1149" w:type="dxa"/>
            <w:tcBorders>
              <w:top w:val="single" w:sz="4" w:space="0" w:color="000000"/>
              <w:bottom w:val="single" w:sz="4" w:space="0" w:color="000000"/>
            </w:tcBorders>
          </w:tcPr>
          <w:p w14:paraId="04E3591C" w14:textId="77777777" w:rsidR="00135FEC" w:rsidRPr="00912360" w:rsidRDefault="00000000">
            <w:pPr>
              <w:pStyle w:val="TableParagraph"/>
              <w:spacing w:before="174"/>
              <w:ind w:left="187" w:right="89"/>
              <w:jc w:val="center"/>
              <w:rPr>
                <w:sz w:val="20"/>
                <w:lang w:val="es-ES_tradnl"/>
              </w:rPr>
            </w:pPr>
            <w:r w:rsidRPr="00912360">
              <w:rPr>
                <w:sz w:val="20"/>
                <w:lang w:val="es-ES_tradnl"/>
              </w:rPr>
              <w:t>471</w:t>
            </w:r>
          </w:p>
        </w:tc>
        <w:tc>
          <w:tcPr>
            <w:tcW w:w="3088" w:type="dxa"/>
            <w:tcBorders>
              <w:top w:val="single" w:sz="4" w:space="0" w:color="000000"/>
              <w:bottom w:val="single" w:sz="4" w:space="0" w:color="000000"/>
            </w:tcBorders>
          </w:tcPr>
          <w:p w14:paraId="20DE2BD0" w14:textId="77777777" w:rsidR="00135FEC" w:rsidRPr="00912360" w:rsidRDefault="00000000">
            <w:pPr>
              <w:pStyle w:val="TableParagraph"/>
              <w:spacing w:before="64" w:line="228" w:lineRule="exact"/>
              <w:ind w:left="252" w:right="289"/>
              <w:rPr>
                <w:sz w:val="20"/>
                <w:lang w:val="es-ES_tradnl"/>
              </w:rPr>
            </w:pPr>
            <w:r w:rsidRPr="00912360">
              <w:rPr>
                <w:sz w:val="20"/>
                <w:lang w:val="es-ES_tradnl"/>
              </w:rPr>
              <w:t>Organismo de previsión social deudores</w:t>
            </w:r>
          </w:p>
        </w:tc>
        <w:tc>
          <w:tcPr>
            <w:tcW w:w="1622" w:type="dxa"/>
            <w:tcBorders>
              <w:top w:val="single" w:sz="4" w:space="0" w:color="000000"/>
              <w:bottom w:val="single" w:sz="4" w:space="0" w:color="000000"/>
            </w:tcBorders>
          </w:tcPr>
          <w:p w14:paraId="06439D96" w14:textId="77777777" w:rsidR="00135FEC" w:rsidRPr="00912360" w:rsidRDefault="00000000">
            <w:pPr>
              <w:pStyle w:val="TableParagraph"/>
              <w:spacing w:before="143"/>
              <w:ind w:right="20"/>
              <w:jc w:val="right"/>
              <w:rPr>
                <w:sz w:val="20"/>
                <w:lang w:val="es-ES_tradnl"/>
              </w:rPr>
            </w:pPr>
            <w:r w:rsidRPr="00912360">
              <w:rPr>
                <w:sz w:val="20"/>
                <w:lang w:val="es-ES_tradnl"/>
              </w:rPr>
              <w:t>254.593,04</w:t>
            </w:r>
          </w:p>
        </w:tc>
        <w:tc>
          <w:tcPr>
            <w:tcW w:w="1838" w:type="dxa"/>
            <w:tcBorders>
              <w:top w:val="single" w:sz="4" w:space="0" w:color="000000"/>
              <w:bottom w:val="single" w:sz="4" w:space="0" w:color="000000"/>
            </w:tcBorders>
          </w:tcPr>
          <w:p w14:paraId="6B0140DB" w14:textId="77777777" w:rsidR="00135FEC" w:rsidRPr="00912360" w:rsidRDefault="00000000">
            <w:pPr>
              <w:pStyle w:val="TableParagraph"/>
              <w:spacing w:before="143"/>
              <w:ind w:right="108"/>
              <w:jc w:val="right"/>
              <w:rPr>
                <w:sz w:val="20"/>
                <w:lang w:val="es-ES_tradnl"/>
              </w:rPr>
            </w:pPr>
            <w:r w:rsidRPr="00912360">
              <w:rPr>
                <w:w w:val="99"/>
                <w:sz w:val="20"/>
                <w:lang w:val="es-ES_tradnl"/>
              </w:rPr>
              <w:t>0</w:t>
            </w:r>
          </w:p>
        </w:tc>
        <w:tc>
          <w:tcPr>
            <w:tcW w:w="1851" w:type="dxa"/>
            <w:tcBorders>
              <w:top w:val="single" w:sz="4" w:space="0" w:color="000000"/>
              <w:bottom w:val="single" w:sz="4" w:space="0" w:color="000000"/>
            </w:tcBorders>
          </w:tcPr>
          <w:p w14:paraId="2A2208B2" w14:textId="77777777" w:rsidR="00135FEC" w:rsidRPr="00912360" w:rsidRDefault="00000000">
            <w:pPr>
              <w:pStyle w:val="TableParagraph"/>
              <w:spacing w:before="143"/>
              <w:ind w:right="126"/>
              <w:jc w:val="right"/>
              <w:rPr>
                <w:sz w:val="20"/>
                <w:lang w:val="es-ES_tradnl"/>
              </w:rPr>
            </w:pPr>
            <w:r w:rsidRPr="00912360">
              <w:rPr>
                <w:sz w:val="20"/>
                <w:lang w:val="es-ES_tradnl"/>
              </w:rPr>
              <w:t>1.499.096,15</w:t>
            </w:r>
          </w:p>
        </w:tc>
        <w:tc>
          <w:tcPr>
            <w:tcW w:w="1517" w:type="dxa"/>
            <w:tcBorders>
              <w:top w:val="single" w:sz="4" w:space="0" w:color="000000"/>
              <w:bottom w:val="single" w:sz="4" w:space="0" w:color="000000"/>
            </w:tcBorders>
          </w:tcPr>
          <w:p w14:paraId="76B4674F" w14:textId="77777777" w:rsidR="00135FEC" w:rsidRPr="00912360" w:rsidRDefault="00000000">
            <w:pPr>
              <w:pStyle w:val="TableParagraph"/>
              <w:spacing w:before="143"/>
              <w:ind w:right="109"/>
              <w:jc w:val="right"/>
              <w:rPr>
                <w:sz w:val="20"/>
                <w:lang w:val="es-ES_tradnl"/>
              </w:rPr>
            </w:pPr>
            <w:r w:rsidRPr="00912360">
              <w:rPr>
                <w:sz w:val="20"/>
                <w:lang w:val="es-ES_tradnl"/>
              </w:rPr>
              <w:t>1.753.689,19</w:t>
            </w:r>
          </w:p>
        </w:tc>
        <w:tc>
          <w:tcPr>
            <w:tcW w:w="1822" w:type="dxa"/>
            <w:tcBorders>
              <w:top w:val="single" w:sz="4" w:space="0" w:color="000000"/>
              <w:bottom w:val="single" w:sz="4" w:space="0" w:color="000000"/>
            </w:tcBorders>
          </w:tcPr>
          <w:p w14:paraId="01EC28F4" w14:textId="77777777" w:rsidR="00135FEC" w:rsidRPr="00912360" w:rsidRDefault="00000000">
            <w:pPr>
              <w:pStyle w:val="TableParagraph"/>
              <w:spacing w:before="143"/>
              <w:ind w:right="85"/>
              <w:jc w:val="right"/>
              <w:rPr>
                <w:sz w:val="20"/>
                <w:lang w:val="es-ES_tradnl"/>
              </w:rPr>
            </w:pPr>
            <w:r w:rsidRPr="00912360">
              <w:rPr>
                <w:sz w:val="20"/>
                <w:lang w:val="es-ES_tradnl"/>
              </w:rPr>
              <w:t>1.472.018,25</w:t>
            </w:r>
          </w:p>
        </w:tc>
        <w:tc>
          <w:tcPr>
            <w:tcW w:w="1582" w:type="dxa"/>
            <w:tcBorders>
              <w:top w:val="single" w:sz="4" w:space="0" w:color="000000"/>
              <w:bottom w:val="single" w:sz="4" w:space="0" w:color="000000"/>
            </w:tcBorders>
          </w:tcPr>
          <w:p w14:paraId="5BEBD7CE" w14:textId="77777777" w:rsidR="00135FEC" w:rsidRPr="00912360" w:rsidRDefault="00000000">
            <w:pPr>
              <w:pStyle w:val="TableParagraph"/>
              <w:spacing w:before="143"/>
              <w:ind w:right="-15"/>
              <w:jc w:val="right"/>
              <w:rPr>
                <w:sz w:val="20"/>
                <w:lang w:val="es-ES_tradnl"/>
              </w:rPr>
            </w:pPr>
            <w:r w:rsidRPr="00912360">
              <w:rPr>
                <w:sz w:val="20"/>
                <w:lang w:val="es-ES_tradnl"/>
              </w:rPr>
              <w:t>281.670,94</w:t>
            </w:r>
          </w:p>
        </w:tc>
      </w:tr>
      <w:tr w:rsidR="00135FEC" w:rsidRPr="00912360" w14:paraId="3B7EBD74" w14:textId="77777777">
        <w:trPr>
          <w:trHeight w:val="515"/>
        </w:trPr>
        <w:tc>
          <w:tcPr>
            <w:tcW w:w="1149" w:type="dxa"/>
            <w:tcBorders>
              <w:top w:val="single" w:sz="4" w:space="0" w:color="000000"/>
              <w:bottom w:val="single" w:sz="4" w:space="0" w:color="000000"/>
            </w:tcBorders>
          </w:tcPr>
          <w:p w14:paraId="2AF49460" w14:textId="77777777" w:rsidR="00135FEC" w:rsidRPr="00912360" w:rsidRDefault="00000000">
            <w:pPr>
              <w:pStyle w:val="TableParagraph"/>
              <w:spacing w:before="172"/>
              <w:ind w:left="187" w:right="89"/>
              <w:jc w:val="center"/>
              <w:rPr>
                <w:sz w:val="20"/>
                <w:lang w:val="es-ES_tradnl"/>
              </w:rPr>
            </w:pPr>
            <w:r w:rsidRPr="00912360">
              <w:rPr>
                <w:sz w:val="20"/>
                <w:lang w:val="es-ES_tradnl"/>
              </w:rPr>
              <w:t>544</w:t>
            </w:r>
          </w:p>
        </w:tc>
        <w:tc>
          <w:tcPr>
            <w:tcW w:w="3088" w:type="dxa"/>
            <w:tcBorders>
              <w:top w:val="single" w:sz="4" w:space="0" w:color="000000"/>
              <w:bottom w:val="single" w:sz="4" w:space="0" w:color="000000"/>
            </w:tcBorders>
          </w:tcPr>
          <w:p w14:paraId="03ED001F" w14:textId="77777777" w:rsidR="00135FEC" w:rsidRPr="00912360" w:rsidRDefault="00000000">
            <w:pPr>
              <w:pStyle w:val="TableParagraph"/>
              <w:spacing w:before="62" w:line="228" w:lineRule="exact"/>
              <w:ind w:left="252" w:right="289"/>
              <w:rPr>
                <w:sz w:val="20"/>
                <w:lang w:val="es-ES_tradnl"/>
              </w:rPr>
            </w:pPr>
            <w:r w:rsidRPr="00912360">
              <w:rPr>
                <w:sz w:val="20"/>
                <w:lang w:val="es-ES_tradnl"/>
              </w:rPr>
              <w:t>Crédito al personal a corto plazo</w:t>
            </w:r>
          </w:p>
        </w:tc>
        <w:tc>
          <w:tcPr>
            <w:tcW w:w="1622" w:type="dxa"/>
            <w:tcBorders>
              <w:top w:val="single" w:sz="4" w:space="0" w:color="000000"/>
              <w:bottom w:val="single" w:sz="4" w:space="0" w:color="000000"/>
            </w:tcBorders>
          </w:tcPr>
          <w:p w14:paraId="362A5631" w14:textId="77777777" w:rsidR="00135FEC" w:rsidRPr="00912360" w:rsidRDefault="00000000">
            <w:pPr>
              <w:pStyle w:val="TableParagraph"/>
              <w:spacing w:before="141"/>
              <w:ind w:right="20"/>
              <w:jc w:val="right"/>
              <w:rPr>
                <w:sz w:val="20"/>
                <w:lang w:val="es-ES_tradnl"/>
              </w:rPr>
            </w:pPr>
            <w:r w:rsidRPr="00912360">
              <w:rPr>
                <w:sz w:val="20"/>
                <w:lang w:val="es-ES_tradnl"/>
              </w:rPr>
              <w:t>87.951,41</w:t>
            </w:r>
          </w:p>
        </w:tc>
        <w:tc>
          <w:tcPr>
            <w:tcW w:w="1838" w:type="dxa"/>
            <w:tcBorders>
              <w:top w:val="single" w:sz="4" w:space="0" w:color="000000"/>
              <w:bottom w:val="single" w:sz="4" w:space="0" w:color="000000"/>
            </w:tcBorders>
          </w:tcPr>
          <w:p w14:paraId="113960BB" w14:textId="77777777" w:rsidR="00135FEC" w:rsidRPr="00912360" w:rsidRDefault="00000000">
            <w:pPr>
              <w:pStyle w:val="TableParagraph"/>
              <w:spacing w:before="141"/>
              <w:ind w:right="108"/>
              <w:jc w:val="right"/>
              <w:rPr>
                <w:sz w:val="20"/>
                <w:lang w:val="es-ES_tradnl"/>
              </w:rPr>
            </w:pPr>
            <w:r w:rsidRPr="00912360">
              <w:rPr>
                <w:w w:val="99"/>
                <w:sz w:val="20"/>
                <w:lang w:val="es-ES_tradnl"/>
              </w:rPr>
              <w:t>0</w:t>
            </w:r>
          </w:p>
        </w:tc>
        <w:tc>
          <w:tcPr>
            <w:tcW w:w="1851" w:type="dxa"/>
            <w:tcBorders>
              <w:top w:val="single" w:sz="4" w:space="0" w:color="000000"/>
              <w:bottom w:val="single" w:sz="4" w:space="0" w:color="000000"/>
            </w:tcBorders>
          </w:tcPr>
          <w:p w14:paraId="6140B1FC" w14:textId="77777777" w:rsidR="00135FEC" w:rsidRPr="00912360" w:rsidRDefault="00000000">
            <w:pPr>
              <w:pStyle w:val="TableParagraph"/>
              <w:spacing w:before="141"/>
              <w:ind w:right="126"/>
              <w:jc w:val="right"/>
              <w:rPr>
                <w:sz w:val="20"/>
                <w:lang w:val="es-ES_tradnl"/>
              </w:rPr>
            </w:pPr>
            <w:r w:rsidRPr="00912360">
              <w:rPr>
                <w:sz w:val="20"/>
                <w:lang w:val="es-ES_tradnl"/>
              </w:rPr>
              <w:t>362.713,82</w:t>
            </w:r>
          </w:p>
        </w:tc>
        <w:tc>
          <w:tcPr>
            <w:tcW w:w="1517" w:type="dxa"/>
            <w:tcBorders>
              <w:top w:val="single" w:sz="4" w:space="0" w:color="000000"/>
              <w:bottom w:val="single" w:sz="4" w:space="0" w:color="000000"/>
            </w:tcBorders>
          </w:tcPr>
          <w:p w14:paraId="09F8F867" w14:textId="77777777" w:rsidR="00135FEC" w:rsidRPr="00912360" w:rsidRDefault="00000000">
            <w:pPr>
              <w:pStyle w:val="TableParagraph"/>
              <w:spacing w:before="141"/>
              <w:ind w:right="109"/>
              <w:jc w:val="right"/>
              <w:rPr>
                <w:sz w:val="20"/>
                <w:lang w:val="es-ES_tradnl"/>
              </w:rPr>
            </w:pPr>
            <w:r w:rsidRPr="00912360">
              <w:rPr>
                <w:sz w:val="20"/>
                <w:lang w:val="es-ES_tradnl"/>
              </w:rPr>
              <w:t>450.665,23</w:t>
            </w:r>
          </w:p>
        </w:tc>
        <w:tc>
          <w:tcPr>
            <w:tcW w:w="1822" w:type="dxa"/>
            <w:tcBorders>
              <w:top w:val="single" w:sz="4" w:space="0" w:color="000000"/>
              <w:bottom w:val="single" w:sz="4" w:space="0" w:color="000000"/>
            </w:tcBorders>
          </w:tcPr>
          <w:p w14:paraId="2F5E3174" w14:textId="77777777" w:rsidR="00135FEC" w:rsidRPr="00912360" w:rsidRDefault="00000000">
            <w:pPr>
              <w:pStyle w:val="TableParagraph"/>
              <w:spacing w:before="141"/>
              <w:ind w:right="86"/>
              <w:jc w:val="right"/>
              <w:rPr>
                <w:sz w:val="20"/>
                <w:lang w:val="es-ES_tradnl"/>
              </w:rPr>
            </w:pPr>
            <w:r w:rsidRPr="00912360">
              <w:rPr>
                <w:sz w:val="20"/>
                <w:lang w:val="es-ES_tradnl"/>
              </w:rPr>
              <w:t>271.502,59</w:t>
            </w:r>
          </w:p>
        </w:tc>
        <w:tc>
          <w:tcPr>
            <w:tcW w:w="1582" w:type="dxa"/>
            <w:tcBorders>
              <w:top w:val="single" w:sz="4" w:space="0" w:color="000000"/>
              <w:bottom w:val="single" w:sz="4" w:space="0" w:color="000000"/>
            </w:tcBorders>
          </w:tcPr>
          <w:p w14:paraId="4B9C0528" w14:textId="77777777" w:rsidR="00135FEC" w:rsidRPr="00912360" w:rsidRDefault="00000000">
            <w:pPr>
              <w:pStyle w:val="TableParagraph"/>
              <w:spacing w:before="141"/>
              <w:ind w:right="-15"/>
              <w:jc w:val="right"/>
              <w:rPr>
                <w:sz w:val="20"/>
                <w:lang w:val="es-ES_tradnl"/>
              </w:rPr>
            </w:pPr>
            <w:r w:rsidRPr="00912360">
              <w:rPr>
                <w:sz w:val="20"/>
                <w:lang w:val="es-ES_tradnl"/>
              </w:rPr>
              <w:t>179.162,64</w:t>
            </w:r>
          </w:p>
        </w:tc>
      </w:tr>
      <w:tr w:rsidR="00135FEC" w:rsidRPr="00912360" w14:paraId="52270A7E" w14:textId="77777777">
        <w:trPr>
          <w:trHeight w:val="516"/>
        </w:trPr>
        <w:tc>
          <w:tcPr>
            <w:tcW w:w="1149" w:type="dxa"/>
            <w:tcBorders>
              <w:top w:val="single" w:sz="4" w:space="0" w:color="000000"/>
              <w:bottom w:val="single" w:sz="4" w:space="0" w:color="000000"/>
            </w:tcBorders>
          </w:tcPr>
          <w:p w14:paraId="0836D087" w14:textId="77777777" w:rsidR="00135FEC" w:rsidRPr="00912360" w:rsidRDefault="00000000">
            <w:pPr>
              <w:pStyle w:val="TableParagraph"/>
              <w:spacing w:before="170"/>
              <w:ind w:left="187" w:right="89"/>
              <w:jc w:val="center"/>
              <w:rPr>
                <w:sz w:val="20"/>
                <w:lang w:val="es-ES_tradnl"/>
              </w:rPr>
            </w:pPr>
            <w:r w:rsidRPr="00912360">
              <w:rPr>
                <w:sz w:val="20"/>
                <w:lang w:val="es-ES_tradnl"/>
              </w:rPr>
              <w:t>566</w:t>
            </w:r>
          </w:p>
        </w:tc>
        <w:tc>
          <w:tcPr>
            <w:tcW w:w="3088" w:type="dxa"/>
            <w:tcBorders>
              <w:top w:val="single" w:sz="4" w:space="0" w:color="000000"/>
              <w:bottom w:val="single" w:sz="4" w:space="0" w:color="000000"/>
            </w:tcBorders>
          </w:tcPr>
          <w:p w14:paraId="39EA8629" w14:textId="77777777" w:rsidR="00135FEC" w:rsidRPr="00912360" w:rsidRDefault="00000000">
            <w:pPr>
              <w:pStyle w:val="TableParagraph"/>
              <w:spacing w:before="62" w:line="228" w:lineRule="exact"/>
              <w:ind w:left="252" w:right="648"/>
              <w:rPr>
                <w:sz w:val="20"/>
                <w:lang w:val="es-ES_tradnl"/>
              </w:rPr>
            </w:pPr>
            <w:r w:rsidRPr="00912360">
              <w:rPr>
                <w:sz w:val="20"/>
                <w:lang w:val="es-ES_tradnl"/>
              </w:rPr>
              <w:t>Depósitos constituidos a corto plazo</w:t>
            </w:r>
          </w:p>
        </w:tc>
        <w:tc>
          <w:tcPr>
            <w:tcW w:w="1622" w:type="dxa"/>
            <w:tcBorders>
              <w:top w:val="single" w:sz="4" w:space="0" w:color="000000"/>
              <w:bottom w:val="single" w:sz="4" w:space="0" w:color="000000"/>
            </w:tcBorders>
          </w:tcPr>
          <w:p w14:paraId="7529B8CB" w14:textId="77777777" w:rsidR="00135FEC" w:rsidRPr="00912360" w:rsidRDefault="00000000">
            <w:pPr>
              <w:pStyle w:val="TableParagraph"/>
              <w:spacing w:before="141"/>
              <w:ind w:right="20"/>
              <w:jc w:val="right"/>
              <w:rPr>
                <w:sz w:val="20"/>
                <w:lang w:val="es-ES_tradnl"/>
              </w:rPr>
            </w:pPr>
            <w:r w:rsidRPr="00912360">
              <w:rPr>
                <w:w w:val="95"/>
                <w:sz w:val="20"/>
                <w:lang w:val="es-ES_tradnl"/>
              </w:rPr>
              <w:t>1.380,00</w:t>
            </w:r>
          </w:p>
        </w:tc>
        <w:tc>
          <w:tcPr>
            <w:tcW w:w="1838" w:type="dxa"/>
            <w:tcBorders>
              <w:top w:val="single" w:sz="4" w:space="0" w:color="000000"/>
              <w:bottom w:val="single" w:sz="4" w:space="0" w:color="000000"/>
            </w:tcBorders>
          </w:tcPr>
          <w:p w14:paraId="5CA34525" w14:textId="77777777" w:rsidR="00135FEC" w:rsidRPr="00912360" w:rsidRDefault="00000000">
            <w:pPr>
              <w:pStyle w:val="TableParagraph"/>
              <w:spacing w:before="141"/>
              <w:ind w:right="108"/>
              <w:jc w:val="right"/>
              <w:rPr>
                <w:sz w:val="20"/>
                <w:lang w:val="es-ES_tradnl"/>
              </w:rPr>
            </w:pPr>
            <w:r w:rsidRPr="00912360">
              <w:rPr>
                <w:w w:val="99"/>
                <w:sz w:val="20"/>
                <w:lang w:val="es-ES_tradnl"/>
              </w:rPr>
              <w:t>0</w:t>
            </w:r>
          </w:p>
        </w:tc>
        <w:tc>
          <w:tcPr>
            <w:tcW w:w="1851" w:type="dxa"/>
            <w:tcBorders>
              <w:top w:val="single" w:sz="4" w:space="0" w:color="000000"/>
              <w:bottom w:val="single" w:sz="4" w:space="0" w:color="000000"/>
            </w:tcBorders>
          </w:tcPr>
          <w:p w14:paraId="7EA090F4" w14:textId="77777777" w:rsidR="00135FEC" w:rsidRPr="00912360" w:rsidRDefault="00000000">
            <w:pPr>
              <w:pStyle w:val="TableParagraph"/>
              <w:spacing w:before="141"/>
              <w:ind w:right="123"/>
              <w:jc w:val="right"/>
              <w:rPr>
                <w:sz w:val="20"/>
                <w:lang w:val="es-ES_tradnl"/>
              </w:rPr>
            </w:pPr>
            <w:r w:rsidRPr="00912360">
              <w:rPr>
                <w:w w:val="99"/>
                <w:sz w:val="20"/>
                <w:lang w:val="es-ES_tradnl"/>
              </w:rPr>
              <w:t>0</w:t>
            </w:r>
          </w:p>
        </w:tc>
        <w:tc>
          <w:tcPr>
            <w:tcW w:w="1517" w:type="dxa"/>
            <w:tcBorders>
              <w:top w:val="single" w:sz="4" w:space="0" w:color="000000"/>
              <w:bottom w:val="single" w:sz="4" w:space="0" w:color="000000"/>
            </w:tcBorders>
          </w:tcPr>
          <w:p w14:paraId="70E5CBC9" w14:textId="77777777" w:rsidR="00135FEC" w:rsidRPr="00912360" w:rsidRDefault="00000000">
            <w:pPr>
              <w:pStyle w:val="TableParagraph"/>
              <w:spacing w:before="141"/>
              <w:ind w:right="109"/>
              <w:jc w:val="right"/>
              <w:rPr>
                <w:sz w:val="20"/>
                <w:lang w:val="es-ES_tradnl"/>
              </w:rPr>
            </w:pPr>
            <w:r w:rsidRPr="00912360">
              <w:rPr>
                <w:w w:val="95"/>
                <w:sz w:val="20"/>
                <w:lang w:val="es-ES_tradnl"/>
              </w:rPr>
              <w:t>1.380,00</w:t>
            </w:r>
          </w:p>
        </w:tc>
        <w:tc>
          <w:tcPr>
            <w:tcW w:w="1822" w:type="dxa"/>
            <w:tcBorders>
              <w:top w:val="single" w:sz="4" w:space="0" w:color="000000"/>
              <w:bottom w:val="single" w:sz="4" w:space="0" w:color="000000"/>
            </w:tcBorders>
          </w:tcPr>
          <w:p w14:paraId="3AC7D4A2" w14:textId="77777777" w:rsidR="00135FEC" w:rsidRPr="00912360" w:rsidRDefault="00000000">
            <w:pPr>
              <w:pStyle w:val="TableParagraph"/>
              <w:spacing w:before="141"/>
              <w:ind w:right="86"/>
              <w:jc w:val="right"/>
              <w:rPr>
                <w:sz w:val="20"/>
                <w:lang w:val="es-ES_tradnl"/>
              </w:rPr>
            </w:pPr>
            <w:r w:rsidRPr="00912360">
              <w:rPr>
                <w:w w:val="95"/>
                <w:sz w:val="20"/>
                <w:lang w:val="es-ES_tradnl"/>
              </w:rPr>
              <w:t>1.380,00</w:t>
            </w:r>
          </w:p>
        </w:tc>
        <w:tc>
          <w:tcPr>
            <w:tcW w:w="1582" w:type="dxa"/>
            <w:tcBorders>
              <w:top w:val="single" w:sz="4" w:space="0" w:color="000000"/>
              <w:bottom w:val="single" w:sz="4" w:space="0" w:color="000000"/>
            </w:tcBorders>
          </w:tcPr>
          <w:p w14:paraId="1F351303" w14:textId="77777777" w:rsidR="00135FEC" w:rsidRPr="00912360" w:rsidRDefault="00000000">
            <w:pPr>
              <w:pStyle w:val="TableParagraph"/>
              <w:spacing w:before="141"/>
              <w:ind w:right="-15"/>
              <w:jc w:val="right"/>
              <w:rPr>
                <w:sz w:val="20"/>
                <w:lang w:val="es-ES_tradnl"/>
              </w:rPr>
            </w:pPr>
            <w:r w:rsidRPr="00912360">
              <w:rPr>
                <w:w w:val="95"/>
                <w:sz w:val="20"/>
                <w:lang w:val="es-ES_tradnl"/>
              </w:rPr>
              <w:t>0,00</w:t>
            </w:r>
          </w:p>
        </w:tc>
      </w:tr>
      <w:tr w:rsidR="00135FEC" w:rsidRPr="00912360" w14:paraId="1704304D" w14:textId="77777777">
        <w:trPr>
          <w:trHeight w:val="314"/>
        </w:trPr>
        <w:tc>
          <w:tcPr>
            <w:tcW w:w="1149" w:type="dxa"/>
            <w:tcBorders>
              <w:top w:val="single" w:sz="4" w:space="0" w:color="000000"/>
              <w:bottom w:val="single" w:sz="4" w:space="0" w:color="000000"/>
            </w:tcBorders>
          </w:tcPr>
          <w:p w14:paraId="3ECA6AA6" w14:textId="77777777" w:rsidR="00135FEC" w:rsidRPr="00912360" w:rsidRDefault="00000000">
            <w:pPr>
              <w:pStyle w:val="TableParagraph"/>
              <w:spacing w:before="69" w:line="225" w:lineRule="exact"/>
              <w:ind w:left="187" w:right="89"/>
              <w:jc w:val="center"/>
              <w:rPr>
                <w:sz w:val="20"/>
                <w:lang w:val="es-ES_tradnl"/>
              </w:rPr>
            </w:pPr>
            <w:r w:rsidRPr="00912360">
              <w:rPr>
                <w:sz w:val="20"/>
                <w:lang w:val="es-ES_tradnl"/>
              </w:rPr>
              <w:t>4707</w:t>
            </w:r>
          </w:p>
        </w:tc>
        <w:tc>
          <w:tcPr>
            <w:tcW w:w="3088" w:type="dxa"/>
            <w:tcBorders>
              <w:top w:val="single" w:sz="4" w:space="0" w:color="000000"/>
              <w:bottom w:val="single" w:sz="4" w:space="0" w:color="000000"/>
            </w:tcBorders>
          </w:tcPr>
          <w:p w14:paraId="766A4B34" w14:textId="77777777" w:rsidR="00135FEC" w:rsidRPr="00912360" w:rsidRDefault="00000000">
            <w:pPr>
              <w:pStyle w:val="TableParagraph"/>
              <w:spacing w:before="69" w:line="225" w:lineRule="exact"/>
              <w:ind w:left="231" w:right="203"/>
              <w:jc w:val="center"/>
              <w:rPr>
                <w:sz w:val="20"/>
                <w:lang w:val="es-ES_tradnl"/>
              </w:rPr>
            </w:pPr>
            <w:proofErr w:type="spellStart"/>
            <w:r w:rsidRPr="00912360">
              <w:rPr>
                <w:sz w:val="20"/>
                <w:lang w:val="es-ES_tradnl"/>
              </w:rPr>
              <w:t>Hac</w:t>
            </w:r>
            <w:proofErr w:type="spellEnd"/>
            <w:r w:rsidRPr="00912360">
              <w:rPr>
                <w:sz w:val="20"/>
                <w:lang w:val="es-ES_tradnl"/>
              </w:rPr>
              <w:t>. Pública deudor por IGIC</w:t>
            </w:r>
          </w:p>
        </w:tc>
        <w:tc>
          <w:tcPr>
            <w:tcW w:w="1622" w:type="dxa"/>
            <w:tcBorders>
              <w:top w:val="single" w:sz="4" w:space="0" w:color="000000"/>
              <w:bottom w:val="single" w:sz="4" w:space="0" w:color="000000"/>
            </w:tcBorders>
          </w:tcPr>
          <w:p w14:paraId="66D3EF1E" w14:textId="77777777" w:rsidR="00135FEC" w:rsidRPr="00912360" w:rsidRDefault="00000000">
            <w:pPr>
              <w:pStyle w:val="TableParagraph"/>
              <w:spacing w:before="40"/>
              <w:ind w:right="20"/>
              <w:jc w:val="right"/>
              <w:rPr>
                <w:sz w:val="20"/>
                <w:lang w:val="es-ES_tradnl"/>
              </w:rPr>
            </w:pPr>
            <w:r w:rsidRPr="00912360">
              <w:rPr>
                <w:w w:val="95"/>
                <w:sz w:val="20"/>
                <w:lang w:val="es-ES_tradnl"/>
              </w:rPr>
              <w:t>0,00</w:t>
            </w:r>
          </w:p>
        </w:tc>
        <w:tc>
          <w:tcPr>
            <w:tcW w:w="1838" w:type="dxa"/>
            <w:tcBorders>
              <w:top w:val="single" w:sz="4" w:space="0" w:color="000000"/>
              <w:bottom w:val="single" w:sz="4" w:space="0" w:color="000000"/>
            </w:tcBorders>
          </w:tcPr>
          <w:p w14:paraId="6B893B05" w14:textId="77777777" w:rsidR="00135FEC" w:rsidRPr="00912360" w:rsidRDefault="00000000">
            <w:pPr>
              <w:pStyle w:val="TableParagraph"/>
              <w:spacing w:before="40"/>
              <w:ind w:right="111"/>
              <w:jc w:val="right"/>
              <w:rPr>
                <w:sz w:val="20"/>
                <w:lang w:val="es-ES_tradnl"/>
              </w:rPr>
            </w:pPr>
            <w:r w:rsidRPr="00912360">
              <w:rPr>
                <w:w w:val="95"/>
                <w:sz w:val="20"/>
                <w:lang w:val="es-ES_tradnl"/>
              </w:rPr>
              <w:t>0,00</w:t>
            </w:r>
          </w:p>
        </w:tc>
        <w:tc>
          <w:tcPr>
            <w:tcW w:w="1851" w:type="dxa"/>
            <w:tcBorders>
              <w:top w:val="single" w:sz="4" w:space="0" w:color="000000"/>
              <w:bottom w:val="single" w:sz="4" w:space="0" w:color="000000"/>
            </w:tcBorders>
          </w:tcPr>
          <w:p w14:paraId="0AAA28F4" w14:textId="77777777" w:rsidR="00135FEC" w:rsidRPr="00912360" w:rsidRDefault="00000000">
            <w:pPr>
              <w:pStyle w:val="TableParagraph"/>
              <w:spacing w:before="40"/>
              <w:ind w:right="125"/>
              <w:jc w:val="right"/>
              <w:rPr>
                <w:sz w:val="20"/>
                <w:lang w:val="es-ES_tradnl"/>
              </w:rPr>
            </w:pPr>
            <w:r w:rsidRPr="00912360">
              <w:rPr>
                <w:sz w:val="20"/>
                <w:lang w:val="es-ES_tradnl"/>
              </w:rPr>
              <w:t>93.508,12</w:t>
            </w:r>
          </w:p>
        </w:tc>
        <w:tc>
          <w:tcPr>
            <w:tcW w:w="1517" w:type="dxa"/>
            <w:tcBorders>
              <w:top w:val="single" w:sz="4" w:space="0" w:color="000000"/>
              <w:bottom w:val="single" w:sz="4" w:space="0" w:color="000000"/>
            </w:tcBorders>
          </w:tcPr>
          <w:p w14:paraId="3CF1CF1D" w14:textId="77777777" w:rsidR="00135FEC" w:rsidRPr="00912360" w:rsidRDefault="00000000">
            <w:pPr>
              <w:pStyle w:val="TableParagraph"/>
              <w:spacing w:before="40"/>
              <w:ind w:right="109"/>
              <w:jc w:val="right"/>
              <w:rPr>
                <w:sz w:val="20"/>
                <w:lang w:val="es-ES_tradnl"/>
              </w:rPr>
            </w:pPr>
            <w:r w:rsidRPr="00912360">
              <w:rPr>
                <w:sz w:val="20"/>
                <w:lang w:val="es-ES_tradnl"/>
              </w:rPr>
              <w:t>93.508,12</w:t>
            </w:r>
          </w:p>
        </w:tc>
        <w:tc>
          <w:tcPr>
            <w:tcW w:w="1822" w:type="dxa"/>
            <w:tcBorders>
              <w:top w:val="single" w:sz="4" w:space="0" w:color="000000"/>
              <w:bottom w:val="single" w:sz="4" w:space="0" w:color="000000"/>
            </w:tcBorders>
          </w:tcPr>
          <w:p w14:paraId="23A36766" w14:textId="77777777" w:rsidR="00135FEC" w:rsidRPr="00912360" w:rsidRDefault="00000000">
            <w:pPr>
              <w:pStyle w:val="TableParagraph"/>
              <w:spacing w:before="40"/>
              <w:ind w:right="86"/>
              <w:jc w:val="right"/>
              <w:rPr>
                <w:sz w:val="20"/>
                <w:lang w:val="es-ES_tradnl"/>
              </w:rPr>
            </w:pPr>
            <w:r w:rsidRPr="00912360">
              <w:rPr>
                <w:w w:val="95"/>
                <w:sz w:val="20"/>
                <w:lang w:val="es-ES_tradnl"/>
              </w:rPr>
              <w:t>9.082,76</w:t>
            </w:r>
          </w:p>
        </w:tc>
        <w:tc>
          <w:tcPr>
            <w:tcW w:w="1582" w:type="dxa"/>
            <w:tcBorders>
              <w:top w:val="single" w:sz="4" w:space="0" w:color="000000"/>
              <w:bottom w:val="single" w:sz="4" w:space="0" w:color="000000"/>
            </w:tcBorders>
          </w:tcPr>
          <w:p w14:paraId="4EC2820E" w14:textId="77777777" w:rsidR="00135FEC" w:rsidRPr="00912360" w:rsidRDefault="00000000">
            <w:pPr>
              <w:pStyle w:val="TableParagraph"/>
              <w:spacing w:before="40"/>
              <w:ind w:right="-15"/>
              <w:jc w:val="right"/>
              <w:rPr>
                <w:sz w:val="20"/>
                <w:lang w:val="es-ES_tradnl"/>
              </w:rPr>
            </w:pPr>
            <w:r w:rsidRPr="00912360">
              <w:rPr>
                <w:sz w:val="20"/>
                <w:lang w:val="es-ES_tradnl"/>
              </w:rPr>
              <w:t>84.425,36</w:t>
            </w:r>
          </w:p>
        </w:tc>
      </w:tr>
      <w:tr w:rsidR="00135FEC" w:rsidRPr="00912360" w14:paraId="074C6262" w14:textId="77777777">
        <w:trPr>
          <w:trHeight w:val="316"/>
        </w:trPr>
        <w:tc>
          <w:tcPr>
            <w:tcW w:w="4237" w:type="dxa"/>
            <w:gridSpan w:val="2"/>
            <w:tcBorders>
              <w:top w:val="single" w:sz="4" w:space="0" w:color="000000"/>
              <w:bottom w:val="single" w:sz="4" w:space="0" w:color="000000"/>
            </w:tcBorders>
          </w:tcPr>
          <w:p w14:paraId="16BDABF4" w14:textId="77777777" w:rsidR="00135FEC" w:rsidRPr="00912360" w:rsidRDefault="00000000">
            <w:pPr>
              <w:pStyle w:val="TableParagraph"/>
              <w:spacing w:before="71" w:line="225" w:lineRule="exact"/>
              <w:ind w:left="155"/>
              <w:rPr>
                <w:b/>
                <w:sz w:val="20"/>
                <w:lang w:val="es-ES_tradnl"/>
              </w:rPr>
            </w:pPr>
            <w:r w:rsidRPr="00912360">
              <w:rPr>
                <w:b/>
                <w:sz w:val="20"/>
                <w:lang w:val="es-ES_tradnl"/>
              </w:rPr>
              <w:t>Total General</w:t>
            </w:r>
          </w:p>
        </w:tc>
        <w:tc>
          <w:tcPr>
            <w:tcW w:w="1622" w:type="dxa"/>
            <w:tcBorders>
              <w:top w:val="single" w:sz="4" w:space="0" w:color="000000"/>
              <w:bottom w:val="single" w:sz="4" w:space="0" w:color="000000"/>
            </w:tcBorders>
          </w:tcPr>
          <w:p w14:paraId="057A690A" w14:textId="77777777" w:rsidR="00135FEC" w:rsidRPr="00912360" w:rsidRDefault="00000000">
            <w:pPr>
              <w:pStyle w:val="TableParagraph"/>
              <w:spacing w:before="71" w:line="225" w:lineRule="exact"/>
              <w:ind w:left="433"/>
              <w:rPr>
                <w:b/>
                <w:sz w:val="20"/>
                <w:lang w:val="es-ES_tradnl"/>
              </w:rPr>
            </w:pPr>
            <w:r w:rsidRPr="00912360">
              <w:rPr>
                <w:b/>
                <w:sz w:val="20"/>
                <w:lang w:val="es-ES_tradnl"/>
              </w:rPr>
              <w:t>345.667,29</w:t>
            </w:r>
          </w:p>
        </w:tc>
        <w:tc>
          <w:tcPr>
            <w:tcW w:w="1838" w:type="dxa"/>
            <w:tcBorders>
              <w:top w:val="single" w:sz="4" w:space="0" w:color="000000"/>
              <w:bottom w:val="single" w:sz="4" w:space="0" w:color="000000"/>
            </w:tcBorders>
          </w:tcPr>
          <w:p w14:paraId="441C5D5B" w14:textId="77777777" w:rsidR="00135FEC" w:rsidRPr="00912360" w:rsidRDefault="00000000">
            <w:pPr>
              <w:pStyle w:val="TableParagraph"/>
              <w:spacing w:before="86" w:line="211" w:lineRule="exact"/>
              <w:ind w:right="108"/>
              <w:jc w:val="right"/>
              <w:rPr>
                <w:b/>
                <w:sz w:val="20"/>
                <w:lang w:val="es-ES_tradnl"/>
              </w:rPr>
            </w:pPr>
            <w:r w:rsidRPr="00912360">
              <w:rPr>
                <w:b/>
                <w:w w:val="99"/>
                <w:sz w:val="20"/>
                <w:lang w:val="es-ES_tradnl"/>
              </w:rPr>
              <w:t>0</w:t>
            </w:r>
          </w:p>
        </w:tc>
        <w:tc>
          <w:tcPr>
            <w:tcW w:w="1851" w:type="dxa"/>
            <w:tcBorders>
              <w:top w:val="single" w:sz="4" w:space="0" w:color="000000"/>
              <w:bottom w:val="single" w:sz="4" w:space="0" w:color="000000"/>
            </w:tcBorders>
          </w:tcPr>
          <w:p w14:paraId="0F3632CB" w14:textId="77777777" w:rsidR="00135FEC" w:rsidRPr="00912360" w:rsidRDefault="00000000">
            <w:pPr>
              <w:pStyle w:val="TableParagraph"/>
              <w:spacing w:before="86" w:line="211" w:lineRule="exact"/>
              <w:ind w:right="126"/>
              <w:jc w:val="right"/>
              <w:rPr>
                <w:b/>
                <w:sz w:val="20"/>
                <w:lang w:val="es-ES_tradnl"/>
              </w:rPr>
            </w:pPr>
            <w:r w:rsidRPr="00912360">
              <w:rPr>
                <w:b/>
                <w:sz w:val="20"/>
                <w:lang w:val="es-ES_tradnl"/>
              </w:rPr>
              <w:t>1.955.318,09</w:t>
            </w:r>
          </w:p>
        </w:tc>
        <w:tc>
          <w:tcPr>
            <w:tcW w:w="1517" w:type="dxa"/>
            <w:tcBorders>
              <w:top w:val="single" w:sz="4" w:space="0" w:color="000000"/>
              <w:bottom w:val="single" w:sz="4" w:space="0" w:color="000000"/>
            </w:tcBorders>
          </w:tcPr>
          <w:p w14:paraId="2D475B35" w14:textId="77777777" w:rsidR="00135FEC" w:rsidRPr="00912360" w:rsidRDefault="00000000">
            <w:pPr>
              <w:pStyle w:val="TableParagraph"/>
              <w:spacing w:before="86" w:line="211" w:lineRule="exact"/>
              <w:ind w:right="109"/>
              <w:jc w:val="right"/>
              <w:rPr>
                <w:b/>
                <w:sz w:val="20"/>
                <w:lang w:val="es-ES_tradnl"/>
              </w:rPr>
            </w:pPr>
            <w:r w:rsidRPr="00912360">
              <w:rPr>
                <w:b/>
                <w:sz w:val="20"/>
                <w:lang w:val="es-ES_tradnl"/>
              </w:rPr>
              <w:t>2.300.985,38</w:t>
            </w:r>
          </w:p>
        </w:tc>
        <w:tc>
          <w:tcPr>
            <w:tcW w:w="1822" w:type="dxa"/>
            <w:tcBorders>
              <w:top w:val="single" w:sz="4" w:space="0" w:color="000000"/>
              <w:bottom w:val="single" w:sz="4" w:space="0" w:color="000000"/>
            </w:tcBorders>
          </w:tcPr>
          <w:p w14:paraId="2582C258" w14:textId="77777777" w:rsidR="00135FEC" w:rsidRPr="00912360" w:rsidRDefault="00000000">
            <w:pPr>
              <w:pStyle w:val="TableParagraph"/>
              <w:spacing w:before="86" w:line="211" w:lineRule="exact"/>
              <w:ind w:right="85"/>
              <w:jc w:val="right"/>
              <w:rPr>
                <w:b/>
                <w:sz w:val="20"/>
                <w:lang w:val="es-ES_tradnl"/>
              </w:rPr>
            </w:pPr>
            <w:r w:rsidRPr="00912360">
              <w:rPr>
                <w:b/>
                <w:sz w:val="20"/>
                <w:lang w:val="es-ES_tradnl"/>
              </w:rPr>
              <w:t>1.755.726,44</w:t>
            </w:r>
          </w:p>
        </w:tc>
        <w:tc>
          <w:tcPr>
            <w:tcW w:w="1582" w:type="dxa"/>
            <w:tcBorders>
              <w:top w:val="single" w:sz="4" w:space="0" w:color="000000"/>
              <w:bottom w:val="single" w:sz="4" w:space="0" w:color="000000"/>
            </w:tcBorders>
          </w:tcPr>
          <w:p w14:paraId="24666564" w14:textId="77777777" w:rsidR="00135FEC" w:rsidRPr="00912360" w:rsidRDefault="00000000">
            <w:pPr>
              <w:pStyle w:val="TableParagraph"/>
              <w:spacing w:before="86" w:line="211" w:lineRule="exact"/>
              <w:ind w:right="-15"/>
              <w:jc w:val="right"/>
              <w:rPr>
                <w:b/>
                <w:sz w:val="20"/>
                <w:lang w:val="es-ES_tradnl"/>
              </w:rPr>
            </w:pPr>
            <w:r w:rsidRPr="00912360">
              <w:rPr>
                <w:b/>
                <w:sz w:val="20"/>
                <w:lang w:val="es-ES_tradnl"/>
              </w:rPr>
              <w:t>545.258,94</w:t>
            </w:r>
          </w:p>
        </w:tc>
      </w:tr>
    </w:tbl>
    <w:p w14:paraId="1866EDCB" w14:textId="77777777" w:rsidR="00135FEC" w:rsidRPr="00912360" w:rsidRDefault="00000000">
      <w:pPr>
        <w:spacing w:before="57"/>
        <w:ind w:right="99"/>
        <w:jc w:val="right"/>
        <w:rPr>
          <w:sz w:val="20"/>
          <w:lang w:val="es-ES_tradnl"/>
        </w:rPr>
      </w:pPr>
      <w:r w:rsidRPr="00912360">
        <w:rPr>
          <w:sz w:val="20"/>
          <w:lang w:val="es-ES_tradnl"/>
        </w:rPr>
        <w:t>(En euros)</w:t>
      </w:r>
    </w:p>
    <w:p w14:paraId="3FBD5452" w14:textId="77777777" w:rsidR="00135FEC" w:rsidRPr="00912360" w:rsidRDefault="00135FEC">
      <w:pPr>
        <w:jc w:val="right"/>
        <w:rPr>
          <w:sz w:val="20"/>
          <w:lang w:val="es-ES_tradnl"/>
        </w:rPr>
        <w:sectPr w:rsidR="00135FEC" w:rsidRPr="00912360">
          <w:footerReference w:type="default" r:id="rId31"/>
          <w:pgSz w:w="16850" w:h="11920" w:orient="landscape"/>
          <w:pgMar w:top="1100" w:right="1140" w:bottom="1320" w:left="1020" w:header="0" w:footer="1140" w:gutter="0"/>
          <w:pgNumType w:start="96"/>
          <w:cols w:space="720"/>
        </w:sectPr>
      </w:pPr>
    </w:p>
    <w:p w14:paraId="5D58A3E1" w14:textId="77777777" w:rsidR="00135FEC" w:rsidRPr="00912360" w:rsidRDefault="00135FEC">
      <w:pPr>
        <w:pStyle w:val="Textoindependiente"/>
        <w:spacing w:before="1"/>
        <w:rPr>
          <w:lang w:val="es-ES_tradnl"/>
        </w:rPr>
      </w:pPr>
    </w:p>
    <w:p w14:paraId="2C93E3A1" w14:textId="77777777" w:rsidR="00135FEC" w:rsidRPr="00912360" w:rsidRDefault="00000000">
      <w:pPr>
        <w:pStyle w:val="Ttulo1"/>
        <w:numPr>
          <w:ilvl w:val="0"/>
          <w:numId w:val="7"/>
        </w:numPr>
        <w:tabs>
          <w:tab w:val="left" w:pos="1113"/>
          <w:tab w:val="left" w:pos="1114"/>
        </w:tabs>
        <w:spacing w:before="94"/>
        <w:ind w:hanging="570"/>
        <w:rPr>
          <w:lang w:val="es-ES_tradnl"/>
        </w:rPr>
      </w:pPr>
      <w:bookmarkStart w:id="177" w:name="b)_Estado_de_acreedores_no_presupuestari"/>
      <w:bookmarkEnd w:id="177"/>
      <w:r w:rsidRPr="00912360">
        <w:rPr>
          <w:lang w:val="es-ES_tradnl"/>
        </w:rPr>
        <w:t>Estado de acreedores no</w:t>
      </w:r>
      <w:r w:rsidRPr="00912360">
        <w:rPr>
          <w:spacing w:val="-6"/>
          <w:lang w:val="es-ES_tradnl"/>
        </w:rPr>
        <w:t xml:space="preserve"> </w:t>
      </w:r>
      <w:r w:rsidRPr="00912360">
        <w:rPr>
          <w:lang w:val="es-ES_tradnl"/>
        </w:rPr>
        <w:t>presupuestarios</w:t>
      </w:r>
    </w:p>
    <w:p w14:paraId="409058C0" w14:textId="77777777" w:rsidR="00135FEC" w:rsidRPr="00912360" w:rsidRDefault="00135FEC">
      <w:pPr>
        <w:pStyle w:val="Textoindependiente"/>
        <w:spacing w:before="11"/>
        <w:rPr>
          <w:b/>
          <w:sz w:val="20"/>
          <w:lang w:val="es-ES_tradnl"/>
        </w:rPr>
      </w:pPr>
    </w:p>
    <w:p w14:paraId="7CA99F9A" w14:textId="77777777" w:rsidR="00135FEC" w:rsidRPr="00912360" w:rsidRDefault="00000000">
      <w:pPr>
        <w:ind w:left="4881" w:right="4867"/>
        <w:jc w:val="center"/>
        <w:rPr>
          <w:b/>
          <w:sz w:val="20"/>
          <w:lang w:val="es-ES_tradnl"/>
        </w:rPr>
      </w:pPr>
      <w:bookmarkStart w:id="178" w:name="_bookmark87"/>
      <w:bookmarkEnd w:id="178"/>
      <w:r w:rsidRPr="00912360">
        <w:rPr>
          <w:b/>
          <w:color w:val="44536A"/>
          <w:sz w:val="20"/>
          <w:lang w:val="es-ES_tradnl"/>
        </w:rPr>
        <w:t>Tabla 56. Estado de acreedores no presupuestarios</w:t>
      </w:r>
    </w:p>
    <w:p w14:paraId="125CDFB1" w14:textId="77777777" w:rsidR="00135FEC" w:rsidRPr="00912360" w:rsidRDefault="00135FEC">
      <w:pPr>
        <w:pStyle w:val="Textoindependiente"/>
        <w:spacing w:before="4"/>
        <w:rPr>
          <w:b/>
          <w:sz w:val="17"/>
          <w:lang w:val="es-ES_tradnl"/>
        </w:rPr>
      </w:pPr>
    </w:p>
    <w:tbl>
      <w:tblPr>
        <w:tblStyle w:val="TableNormal"/>
        <w:tblW w:w="0" w:type="auto"/>
        <w:tblInd w:w="113" w:type="dxa"/>
        <w:tblLayout w:type="fixed"/>
        <w:tblLook w:val="01E0" w:firstRow="1" w:lastRow="1" w:firstColumn="1" w:lastColumn="1" w:noHBand="0" w:noVBand="0"/>
      </w:tblPr>
      <w:tblGrid>
        <w:gridCol w:w="1294"/>
        <w:gridCol w:w="4118"/>
        <w:gridCol w:w="1457"/>
        <w:gridCol w:w="1563"/>
        <w:gridCol w:w="1603"/>
        <w:gridCol w:w="1413"/>
        <w:gridCol w:w="1573"/>
        <w:gridCol w:w="1401"/>
      </w:tblGrid>
      <w:tr w:rsidR="00135FEC" w:rsidRPr="00912360" w14:paraId="0263C1CD" w14:textId="77777777">
        <w:trPr>
          <w:trHeight w:val="827"/>
        </w:trPr>
        <w:tc>
          <w:tcPr>
            <w:tcW w:w="1294" w:type="dxa"/>
            <w:tcBorders>
              <w:top w:val="single" w:sz="4" w:space="0" w:color="000000"/>
              <w:bottom w:val="single" w:sz="4" w:space="0" w:color="000000"/>
            </w:tcBorders>
          </w:tcPr>
          <w:p w14:paraId="0FFE4FD0" w14:textId="77777777" w:rsidR="00135FEC" w:rsidRPr="00912360" w:rsidRDefault="00135FEC">
            <w:pPr>
              <w:pStyle w:val="TableParagraph"/>
              <w:spacing w:before="9"/>
              <w:rPr>
                <w:b/>
                <w:sz w:val="26"/>
                <w:lang w:val="es-ES_tradnl"/>
              </w:rPr>
            </w:pPr>
          </w:p>
          <w:p w14:paraId="2A488F1E" w14:textId="77777777" w:rsidR="00135FEC" w:rsidRPr="00912360" w:rsidRDefault="00000000">
            <w:pPr>
              <w:pStyle w:val="TableParagraph"/>
              <w:ind w:left="59" w:right="46"/>
              <w:jc w:val="center"/>
              <w:rPr>
                <w:b/>
                <w:sz w:val="18"/>
                <w:lang w:val="es-ES_tradnl"/>
              </w:rPr>
            </w:pPr>
            <w:r w:rsidRPr="00912360">
              <w:rPr>
                <w:b/>
                <w:sz w:val="18"/>
                <w:lang w:val="es-ES_tradnl"/>
              </w:rPr>
              <w:t>Concepto</w:t>
            </w:r>
          </w:p>
        </w:tc>
        <w:tc>
          <w:tcPr>
            <w:tcW w:w="4118" w:type="dxa"/>
            <w:tcBorders>
              <w:top w:val="single" w:sz="4" w:space="0" w:color="000000"/>
              <w:bottom w:val="single" w:sz="4" w:space="0" w:color="000000"/>
            </w:tcBorders>
          </w:tcPr>
          <w:p w14:paraId="3CA74059" w14:textId="77777777" w:rsidR="00135FEC" w:rsidRPr="00912360" w:rsidRDefault="00135FEC">
            <w:pPr>
              <w:pStyle w:val="TableParagraph"/>
              <w:spacing w:before="9"/>
              <w:rPr>
                <w:b/>
                <w:sz w:val="26"/>
                <w:lang w:val="es-ES_tradnl"/>
              </w:rPr>
            </w:pPr>
          </w:p>
          <w:p w14:paraId="775C76FD" w14:textId="77777777" w:rsidR="00135FEC" w:rsidRPr="00912360" w:rsidRDefault="00000000">
            <w:pPr>
              <w:pStyle w:val="TableParagraph"/>
              <w:ind w:left="1466" w:right="1580"/>
              <w:jc w:val="center"/>
              <w:rPr>
                <w:b/>
                <w:sz w:val="18"/>
                <w:lang w:val="es-ES_tradnl"/>
              </w:rPr>
            </w:pPr>
            <w:r w:rsidRPr="00912360">
              <w:rPr>
                <w:b/>
                <w:sz w:val="18"/>
                <w:lang w:val="es-ES_tradnl"/>
              </w:rPr>
              <w:t>Descripción</w:t>
            </w:r>
          </w:p>
        </w:tc>
        <w:tc>
          <w:tcPr>
            <w:tcW w:w="1457" w:type="dxa"/>
            <w:tcBorders>
              <w:top w:val="single" w:sz="4" w:space="0" w:color="000000"/>
              <w:bottom w:val="single" w:sz="4" w:space="0" w:color="000000"/>
            </w:tcBorders>
          </w:tcPr>
          <w:p w14:paraId="314DADE4" w14:textId="77777777" w:rsidR="00135FEC" w:rsidRPr="00912360" w:rsidRDefault="00135FEC">
            <w:pPr>
              <w:pStyle w:val="TableParagraph"/>
              <w:spacing w:before="9"/>
              <w:rPr>
                <w:b/>
                <w:sz w:val="17"/>
                <w:lang w:val="es-ES_tradnl"/>
              </w:rPr>
            </w:pPr>
          </w:p>
          <w:p w14:paraId="0C14BF8D" w14:textId="77777777" w:rsidR="00135FEC" w:rsidRPr="00912360" w:rsidRDefault="00000000">
            <w:pPr>
              <w:pStyle w:val="TableParagraph"/>
              <w:spacing w:before="1"/>
              <w:ind w:left="172" w:right="408" w:firstLine="115"/>
              <w:rPr>
                <w:b/>
                <w:sz w:val="18"/>
                <w:lang w:val="es-ES_tradnl"/>
              </w:rPr>
            </w:pPr>
            <w:r w:rsidRPr="00912360">
              <w:rPr>
                <w:b/>
                <w:sz w:val="18"/>
                <w:lang w:val="es-ES_tradnl"/>
              </w:rPr>
              <w:t xml:space="preserve">Saldo a </w:t>
            </w:r>
            <w:r w:rsidRPr="00912360">
              <w:rPr>
                <w:b/>
                <w:w w:val="95"/>
                <w:sz w:val="18"/>
                <w:lang w:val="es-ES_tradnl"/>
              </w:rPr>
              <w:t>01-01-2022</w:t>
            </w:r>
          </w:p>
        </w:tc>
        <w:tc>
          <w:tcPr>
            <w:tcW w:w="1563" w:type="dxa"/>
            <w:tcBorders>
              <w:top w:val="single" w:sz="4" w:space="0" w:color="000000"/>
              <w:bottom w:val="single" w:sz="4" w:space="0" w:color="000000"/>
            </w:tcBorders>
          </w:tcPr>
          <w:p w14:paraId="13052EC9" w14:textId="77777777" w:rsidR="00135FEC" w:rsidRPr="00912360" w:rsidRDefault="00135FEC">
            <w:pPr>
              <w:pStyle w:val="TableParagraph"/>
              <w:spacing w:before="9"/>
              <w:rPr>
                <w:b/>
                <w:sz w:val="17"/>
                <w:lang w:val="es-ES_tradnl"/>
              </w:rPr>
            </w:pPr>
          </w:p>
          <w:p w14:paraId="48E08F17" w14:textId="77777777" w:rsidR="00135FEC" w:rsidRPr="00912360" w:rsidRDefault="00000000">
            <w:pPr>
              <w:pStyle w:val="TableParagraph"/>
              <w:spacing w:before="1"/>
              <w:ind w:left="153" w:right="258" w:hanging="104"/>
              <w:rPr>
                <w:b/>
                <w:sz w:val="18"/>
                <w:lang w:val="es-ES_tradnl"/>
              </w:rPr>
            </w:pPr>
            <w:r w:rsidRPr="00912360">
              <w:rPr>
                <w:b/>
                <w:w w:val="95"/>
                <w:sz w:val="18"/>
                <w:lang w:val="es-ES_tradnl"/>
              </w:rPr>
              <w:t xml:space="preserve">Modificaciones </w:t>
            </w:r>
            <w:r w:rsidRPr="00912360">
              <w:rPr>
                <w:b/>
                <w:sz w:val="18"/>
                <w:lang w:val="es-ES_tradnl"/>
              </w:rPr>
              <w:t>saldo inicial</w:t>
            </w:r>
          </w:p>
        </w:tc>
        <w:tc>
          <w:tcPr>
            <w:tcW w:w="1603" w:type="dxa"/>
            <w:tcBorders>
              <w:top w:val="single" w:sz="4" w:space="0" w:color="000000"/>
              <w:bottom w:val="single" w:sz="4" w:space="0" w:color="000000"/>
            </w:tcBorders>
          </w:tcPr>
          <w:p w14:paraId="69DE366D" w14:textId="77777777" w:rsidR="00135FEC" w:rsidRPr="00912360" w:rsidRDefault="00000000">
            <w:pPr>
              <w:pStyle w:val="TableParagraph"/>
              <w:spacing w:before="102"/>
              <w:ind w:left="95" w:right="363" w:hanging="1"/>
              <w:jc w:val="center"/>
              <w:rPr>
                <w:b/>
                <w:sz w:val="18"/>
                <w:lang w:val="es-ES_tradnl"/>
              </w:rPr>
            </w:pPr>
            <w:r w:rsidRPr="00912360">
              <w:rPr>
                <w:b/>
                <w:sz w:val="18"/>
                <w:lang w:val="es-ES_tradnl"/>
              </w:rPr>
              <w:t>Abonos realizados en ejercicio</w:t>
            </w:r>
          </w:p>
        </w:tc>
        <w:tc>
          <w:tcPr>
            <w:tcW w:w="1413" w:type="dxa"/>
            <w:tcBorders>
              <w:top w:val="single" w:sz="4" w:space="0" w:color="000000"/>
              <w:bottom w:val="single" w:sz="4" w:space="0" w:color="000000"/>
            </w:tcBorders>
          </w:tcPr>
          <w:p w14:paraId="0CDAE1F8" w14:textId="77777777" w:rsidR="00135FEC" w:rsidRPr="00912360" w:rsidRDefault="00135FEC">
            <w:pPr>
              <w:pStyle w:val="TableParagraph"/>
              <w:spacing w:before="10"/>
              <w:rPr>
                <w:b/>
                <w:sz w:val="17"/>
                <w:lang w:val="es-ES_tradnl"/>
              </w:rPr>
            </w:pPr>
          </w:p>
          <w:p w14:paraId="441BAFED" w14:textId="77777777" w:rsidR="00135FEC" w:rsidRPr="00912360" w:rsidRDefault="00000000">
            <w:pPr>
              <w:pStyle w:val="TableParagraph"/>
              <w:ind w:left="95" w:right="337" w:firstLine="264"/>
              <w:rPr>
                <w:b/>
                <w:sz w:val="18"/>
                <w:lang w:val="es-ES_tradnl"/>
              </w:rPr>
            </w:pPr>
            <w:r w:rsidRPr="00912360">
              <w:rPr>
                <w:b/>
                <w:sz w:val="18"/>
                <w:lang w:val="es-ES_tradnl"/>
              </w:rPr>
              <w:t>Total acreedores</w:t>
            </w:r>
          </w:p>
        </w:tc>
        <w:tc>
          <w:tcPr>
            <w:tcW w:w="1573" w:type="dxa"/>
            <w:tcBorders>
              <w:top w:val="single" w:sz="4" w:space="0" w:color="000000"/>
              <w:bottom w:val="single" w:sz="4" w:space="0" w:color="000000"/>
            </w:tcBorders>
          </w:tcPr>
          <w:p w14:paraId="7538DFDA" w14:textId="77777777" w:rsidR="00135FEC" w:rsidRPr="00912360" w:rsidRDefault="00000000">
            <w:pPr>
              <w:pStyle w:val="TableParagraph"/>
              <w:spacing w:before="102"/>
              <w:ind w:left="79" w:right="349" w:hanging="4"/>
              <w:jc w:val="center"/>
              <w:rPr>
                <w:b/>
                <w:sz w:val="18"/>
                <w:lang w:val="es-ES_tradnl"/>
              </w:rPr>
            </w:pPr>
            <w:r w:rsidRPr="00912360">
              <w:rPr>
                <w:b/>
                <w:sz w:val="18"/>
                <w:lang w:val="es-ES_tradnl"/>
              </w:rPr>
              <w:t>Cargos realizados en ejercicio</w:t>
            </w:r>
          </w:p>
        </w:tc>
        <w:tc>
          <w:tcPr>
            <w:tcW w:w="1401" w:type="dxa"/>
            <w:tcBorders>
              <w:top w:val="single" w:sz="4" w:space="0" w:color="000000"/>
              <w:bottom w:val="single" w:sz="4" w:space="0" w:color="000000"/>
            </w:tcBorders>
          </w:tcPr>
          <w:p w14:paraId="21F09659" w14:textId="77777777" w:rsidR="00135FEC" w:rsidRPr="00912360" w:rsidRDefault="00000000">
            <w:pPr>
              <w:pStyle w:val="TableParagraph"/>
              <w:ind w:left="48" w:right="239"/>
              <w:jc w:val="center"/>
              <w:rPr>
                <w:b/>
                <w:sz w:val="18"/>
                <w:lang w:val="es-ES_tradnl"/>
              </w:rPr>
            </w:pPr>
            <w:r w:rsidRPr="00912360">
              <w:rPr>
                <w:b/>
                <w:sz w:val="18"/>
                <w:lang w:val="es-ES_tradnl"/>
              </w:rPr>
              <w:t>Acreedores pendientes de pago</w:t>
            </w:r>
          </w:p>
          <w:p w14:paraId="25C49A64" w14:textId="77777777" w:rsidR="00135FEC" w:rsidRPr="00912360" w:rsidRDefault="00000000">
            <w:pPr>
              <w:pStyle w:val="TableParagraph"/>
              <w:spacing w:line="187" w:lineRule="exact"/>
              <w:ind w:left="51" w:right="239"/>
              <w:jc w:val="center"/>
              <w:rPr>
                <w:b/>
                <w:sz w:val="18"/>
                <w:lang w:val="es-ES_tradnl"/>
              </w:rPr>
            </w:pPr>
            <w:r w:rsidRPr="00912360">
              <w:rPr>
                <w:b/>
                <w:sz w:val="18"/>
                <w:lang w:val="es-ES_tradnl"/>
              </w:rPr>
              <w:t>a 31-12-2022</w:t>
            </w:r>
          </w:p>
        </w:tc>
      </w:tr>
      <w:tr w:rsidR="00135FEC" w:rsidRPr="00912360" w14:paraId="277DAA7F" w14:textId="77777777">
        <w:trPr>
          <w:trHeight w:val="340"/>
        </w:trPr>
        <w:tc>
          <w:tcPr>
            <w:tcW w:w="1294" w:type="dxa"/>
            <w:tcBorders>
              <w:top w:val="single" w:sz="4" w:space="0" w:color="000000"/>
              <w:bottom w:val="single" w:sz="4" w:space="0" w:color="000000"/>
            </w:tcBorders>
          </w:tcPr>
          <w:p w14:paraId="480E9649" w14:textId="77777777" w:rsidR="00135FEC" w:rsidRPr="00912360" w:rsidRDefault="00000000">
            <w:pPr>
              <w:pStyle w:val="TableParagraph"/>
              <w:spacing w:before="133" w:line="187" w:lineRule="exact"/>
              <w:ind w:left="124" w:right="46"/>
              <w:jc w:val="center"/>
              <w:rPr>
                <w:sz w:val="18"/>
                <w:lang w:val="es-ES_tradnl"/>
              </w:rPr>
            </w:pPr>
            <w:r w:rsidRPr="00912360">
              <w:rPr>
                <w:sz w:val="18"/>
                <w:lang w:val="es-ES_tradnl"/>
              </w:rPr>
              <w:t>180</w:t>
            </w:r>
          </w:p>
        </w:tc>
        <w:tc>
          <w:tcPr>
            <w:tcW w:w="4118" w:type="dxa"/>
            <w:tcBorders>
              <w:top w:val="single" w:sz="4" w:space="0" w:color="000000"/>
              <w:bottom w:val="single" w:sz="4" w:space="0" w:color="000000"/>
            </w:tcBorders>
          </w:tcPr>
          <w:p w14:paraId="72A84CEE" w14:textId="77777777" w:rsidR="00135FEC" w:rsidRPr="00912360" w:rsidRDefault="00000000">
            <w:pPr>
              <w:pStyle w:val="TableParagraph"/>
              <w:spacing w:before="133" w:line="187" w:lineRule="exact"/>
              <w:ind w:left="64"/>
              <w:rPr>
                <w:sz w:val="18"/>
                <w:lang w:val="es-ES_tradnl"/>
              </w:rPr>
            </w:pPr>
            <w:r w:rsidRPr="00912360">
              <w:rPr>
                <w:sz w:val="18"/>
                <w:lang w:val="es-ES_tradnl"/>
              </w:rPr>
              <w:t>FIANZAS RECIBIDAS A LARGO PLAZO</w:t>
            </w:r>
          </w:p>
        </w:tc>
        <w:tc>
          <w:tcPr>
            <w:tcW w:w="1457" w:type="dxa"/>
            <w:tcBorders>
              <w:top w:val="single" w:sz="4" w:space="0" w:color="000000"/>
              <w:bottom w:val="single" w:sz="4" w:space="0" w:color="000000"/>
            </w:tcBorders>
          </w:tcPr>
          <w:p w14:paraId="3D9C3235" w14:textId="77777777" w:rsidR="00135FEC" w:rsidRPr="00912360" w:rsidRDefault="00000000">
            <w:pPr>
              <w:pStyle w:val="TableParagraph"/>
              <w:spacing w:before="66"/>
              <w:ind w:right="51"/>
              <w:jc w:val="right"/>
              <w:rPr>
                <w:sz w:val="18"/>
                <w:lang w:val="es-ES_tradnl"/>
              </w:rPr>
            </w:pPr>
            <w:r w:rsidRPr="00912360">
              <w:rPr>
                <w:sz w:val="18"/>
                <w:lang w:val="es-ES_tradnl"/>
              </w:rPr>
              <w:t>67.281,73</w:t>
            </w:r>
          </w:p>
        </w:tc>
        <w:tc>
          <w:tcPr>
            <w:tcW w:w="1563" w:type="dxa"/>
            <w:tcBorders>
              <w:top w:val="single" w:sz="4" w:space="0" w:color="000000"/>
              <w:bottom w:val="single" w:sz="4" w:space="0" w:color="000000"/>
            </w:tcBorders>
          </w:tcPr>
          <w:p w14:paraId="2C3EFCE3"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07785DF2" w14:textId="77777777" w:rsidR="00135FEC" w:rsidRPr="00912360" w:rsidRDefault="00000000">
            <w:pPr>
              <w:pStyle w:val="TableParagraph"/>
              <w:spacing w:before="66"/>
              <w:ind w:right="99"/>
              <w:jc w:val="right"/>
              <w:rPr>
                <w:sz w:val="18"/>
                <w:lang w:val="es-ES_tradnl"/>
              </w:rPr>
            </w:pPr>
            <w:r w:rsidRPr="00912360">
              <w:rPr>
                <w:sz w:val="18"/>
                <w:lang w:val="es-ES_tradnl"/>
              </w:rPr>
              <w:t>62.120,88</w:t>
            </w:r>
          </w:p>
        </w:tc>
        <w:tc>
          <w:tcPr>
            <w:tcW w:w="1413" w:type="dxa"/>
            <w:tcBorders>
              <w:top w:val="single" w:sz="4" w:space="0" w:color="000000"/>
              <w:bottom w:val="single" w:sz="4" w:space="0" w:color="000000"/>
            </w:tcBorders>
          </w:tcPr>
          <w:p w14:paraId="2FB8B959" w14:textId="77777777" w:rsidR="00135FEC" w:rsidRPr="00912360" w:rsidRDefault="00000000">
            <w:pPr>
              <w:pStyle w:val="TableParagraph"/>
              <w:spacing w:before="66"/>
              <w:ind w:right="85"/>
              <w:jc w:val="right"/>
              <w:rPr>
                <w:sz w:val="18"/>
                <w:lang w:val="es-ES_tradnl"/>
              </w:rPr>
            </w:pPr>
            <w:r w:rsidRPr="00912360">
              <w:rPr>
                <w:sz w:val="18"/>
                <w:lang w:val="es-ES_tradnl"/>
              </w:rPr>
              <w:t>129.402,61</w:t>
            </w:r>
          </w:p>
        </w:tc>
        <w:tc>
          <w:tcPr>
            <w:tcW w:w="1573" w:type="dxa"/>
            <w:tcBorders>
              <w:top w:val="single" w:sz="4" w:space="0" w:color="000000"/>
              <w:bottom w:val="single" w:sz="4" w:space="0" w:color="000000"/>
            </w:tcBorders>
          </w:tcPr>
          <w:p w14:paraId="5CAB5A28" w14:textId="77777777" w:rsidR="00135FEC" w:rsidRPr="00912360" w:rsidRDefault="00000000">
            <w:pPr>
              <w:pStyle w:val="TableParagraph"/>
              <w:spacing w:before="66"/>
              <w:ind w:right="114"/>
              <w:jc w:val="right"/>
              <w:rPr>
                <w:sz w:val="18"/>
                <w:lang w:val="es-ES_tradnl"/>
              </w:rPr>
            </w:pPr>
            <w:r w:rsidRPr="00912360">
              <w:rPr>
                <w:sz w:val="18"/>
                <w:lang w:val="es-ES_tradnl"/>
              </w:rPr>
              <w:t>19.520,01</w:t>
            </w:r>
          </w:p>
        </w:tc>
        <w:tc>
          <w:tcPr>
            <w:tcW w:w="1401" w:type="dxa"/>
            <w:tcBorders>
              <w:top w:val="single" w:sz="4" w:space="0" w:color="000000"/>
              <w:bottom w:val="single" w:sz="4" w:space="0" w:color="000000"/>
            </w:tcBorders>
          </w:tcPr>
          <w:p w14:paraId="34AE8DAB" w14:textId="77777777" w:rsidR="00135FEC" w:rsidRPr="00912360" w:rsidRDefault="00000000">
            <w:pPr>
              <w:pStyle w:val="TableParagraph"/>
              <w:spacing w:before="66"/>
              <w:ind w:right="1"/>
              <w:jc w:val="right"/>
              <w:rPr>
                <w:sz w:val="18"/>
                <w:lang w:val="es-ES_tradnl"/>
              </w:rPr>
            </w:pPr>
            <w:r w:rsidRPr="00912360">
              <w:rPr>
                <w:sz w:val="18"/>
                <w:lang w:val="es-ES_tradnl"/>
              </w:rPr>
              <w:t>109.882,60</w:t>
            </w:r>
          </w:p>
        </w:tc>
      </w:tr>
      <w:tr w:rsidR="00135FEC" w:rsidRPr="00912360" w14:paraId="7719D545" w14:textId="77777777">
        <w:trPr>
          <w:trHeight w:val="340"/>
        </w:trPr>
        <w:tc>
          <w:tcPr>
            <w:tcW w:w="1294" w:type="dxa"/>
            <w:tcBorders>
              <w:top w:val="single" w:sz="4" w:space="0" w:color="000000"/>
              <w:bottom w:val="single" w:sz="4" w:space="0" w:color="000000"/>
            </w:tcBorders>
          </w:tcPr>
          <w:p w14:paraId="1B0287A8" w14:textId="77777777" w:rsidR="00135FEC" w:rsidRPr="00912360" w:rsidRDefault="00000000">
            <w:pPr>
              <w:pStyle w:val="TableParagraph"/>
              <w:spacing w:before="131" w:line="189" w:lineRule="exact"/>
              <w:ind w:left="124" w:right="46"/>
              <w:jc w:val="center"/>
              <w:rPr>
                <w:sz w:val="18"/>
                <w:lang w:val="es-ES_tradnl"/>
              </w:rPr>
            </w:pPr>
            <w:r w:rsidRPr="00912360">
              <w:rPr>
                <w:sz w:val="18"/>
                <w:lang w:val="es-ES_tradnl"/>
              </w:rPr>
              <w:t>41990</w:t>
            </w:r>
          </w:p>
        </w:tc>
        <w:tc>
          <w:tcPr>
            <w:tcW w:w="4118" w:type="dxa"/>
            <w:tcBorders>
              <w:top w:val="single" w:sz="4" w:space="0" w:color="000000"/>
              <w:bottom w:val="single" w:sz="4" w:space="0" w:color="000000"/>
            </w:tcBorders>
          </w:tcPr>
          <w:p w14:paraId="4B1AF061" w14:textId="77777777" w:rsidR="00135FEC" w:rsidRPr="00912360" w:rsidRDefault="00000000">
            <w:pPr>
              <w:pStyle w:val="TableParagraph"/>
              <w:spacing w:before="131" w:line="189" w:lineRule="exact"/>
              <w:ind w:left="64"/>
              <w:rPr>
                <w:sz w:val="18"/>
                <w:lang w:val="es-ES_tradnl"/>
              </w:rPr>
            </w:pPr>
            <w:r w:rsidRPr="00912360">
              <w:rPr>
                <w:sz w:val="18"/>
                <w:lang w:val="es-ES_tradnl"/>
              </w:rPr>
              <w:t>RETENCIONES JUDICIALES</w:t>
            </w:r>
          </w:p>
        </w:tc>
        <w:tc>
          <w:tcPr>
            <w:tcW w:w="1457" w:type="dxa"/>
            <w:tcBorders>
              <w:top w:val="single" w:sz="4" w:space="0" w:color="000000"/>
              <w:bottom w:val="single" w:sz="4" w:space="0" w:color="000000"/>
            </w:tcBorders>
          </w:tcPr>
          <w:p w14:paraId="6384837E" w14:textId="77777777" w:rsidR="00135FEC" w:rsidRPr="00912360" w:rsidRDefault="00000000">
            <w:pPr>
              <w:pStyle w:val="TableParagraph"/>
              <w:spacing w:before="66"/>
              <w:ind w:right="51"/>
              <w:jc w:val="right"/>
              <w:rPr>
                <w:sz w:val="18"/>
                <w:lang w:val="es-ES_tradnl"/>
              </w:rPr>
            </w:pPr>
            <w:r w:rsidRPr="00912360">
              <w:rPr>
                <w:sz w:val="18"/>
                <w:lang w:val="es-ES_tradnl"/>
              </w:rPr>
              <w:t>0,00</w:t>
            </w:r>
          </w:p>
        </w:tc>
        <w:tc>
          <w:tcPr>
            <w:tcW w:w="1563" w:type="dxa"/>
            <w:tcBorders>
              <w:top w:val="single" w:sz="4" w:space="0" w:color="000000"/>
              <w:bottom w:val="single" w:sz="4" w:space="0" w:color="000000"/>
            </w:tcBorders>
          </w:tcPr>
          <w:p w14:paraId="6DB552D6"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6037C251" w14:textId="77777777" w:rsidR="00135FEC" w:rsidRPr="00912360" w:rsidRDefault="00000000">
            <w:pPr>
              <w:pStyle w:val="TableParagraph"/>
              <w:spacing w:before="66"/>
              <w:ind w:right="99"/>
              <w:jc w:val="right"/>
              <w:rPr>
                <w:sz w:val="18"/>
                <w:lang w:val="es-ES_tradnl"/>
              </w:rPr>
            </w:pPr>
            <w:r w:rsidRPr="00912360">
              <w:rPr>
                <w:sz w:val="18"/>
                <w:lang w:val="es-ES_tradnl"/>
              </w:rPr>
              <w:t>55.508,81</w:t>
            </w:r>
          </w:p>
        </w:tc>
        <w:tc>
          <w:tcPr>
            <w:tcW w:w="1413" w:type="dxa"/>
            <w:tcBorders>
              <w:top w:val="single" w:sz="4" w:space="0" w:color="000000"/>
              <w:bottom w:val="single" w:sz="4" w:space="0" w:color="000000"/>
            </w:tcBorders>
          </w:tcPr>
          <w:p w14:paraId="562690E4" w14:textId="77777777" w:rsidR="00135FEC" w:rsidRPr="00912360" w:rsidRDefault="00000000">
            <w:pPr>
              <w:pStyle w:val="TableParagraph"/>
              <w:spacing w:before="66"/>
              <w:ind w:right="84"/>
              <w:jc w:val="right"/>
              <w:rPr>
                <w:sz w:val="18"/>
                <w:lang w:val="es-ES_tradnl"/>
              </w:rPr>
            </w:pPr>
            <w:r w:rsidRPr="00912360">
              <w:rPr>
                <w:sz w:val="18"/>
                <w:lang w:val="es-ES_tradnl"/>
              </w:rPr>
              <w:t>55.508,81</w:t>
            </w:r>
          </w:p>
        </w:tc>
        <w:tc>
          <w:tcPr>
            <w:tcW w:w="1573" w:type="dxa"/>
            <w:tcBorders>
              <w:top w:val="single" w:sz="4" w:space="0" w:color="000000"/>
              <w:bottom w:val="single" w:sz="4" w:space="0" w:color="000000"/>
            </w:tcBorders>
          </w:tcPr>
          <w:p w14:paraId="20915126" w14:textId="77777777" w:rsidR="00135FEC" w:rsidRPr="00912360" w:rsidRDefault="00000000">
            <w:pPr>
              <w:pStyle w:val="TableParagraph"/>
              <w:spacing w:before="66"/>
              <w:ind w:right="114"/>
              <w:jc w:val="right"/>
              <w:rPr>
                <w:sz w:val="18"/>
                <w:lang w:val="es-ES_tradnl"/>
              </w:rPr>
            </w:pPr>
            <w:r w:rsidRPr="00912360">
              <w:rPr>
                <w:sz w:val="18"/>
                <w:lang w:val="es-ES_tradnl"/>
              </w:rPr>
              <w:t>55.508,81</w:t>
            </w:r>
          </w:p>
        </w:tc>
        <w:tc>
          <w:tcPr>
            <w:tcW w:w="1401" w:type="dxa"/>
            <w:tcBorders>
              <w:top w:val="single" w:sz="4" w:space="0" w:color="000000"/>
              <w:bottom w:val="single" w:sz="4" w:space="0" w:color="000000"/>
            </w:tcBorders>
          </w:tcPr>
          <w:p w14:paraId="01E2DBE0" w14:textId="77777777" w:rsidR="00135FEC" w:rsidRPr="00912360" w:rsidRDefault="00000000">
            <w:pPr>
              <w:pStyle w:val="TableParagraph"/>
              <w:spacing w:before="66"/>
              <w:jc w:val="right"/>
              <w:rPr>
                <w:sz w:val="18"/>
                <w:lang w:val="es-ES_tradnl"/>
              </w:rPr>
            </w:pPr>
            <w:r w:rsidRPr="00912360">
              <w:rPr>
                <w:sz w:val="18"/>
                <w:lang w:val="es-ES_tradnl"/>
              </w:rPr>
              <w:t>0,00</w:t>
            </w:r>
          </w:p>
        </w:tc>
      </w:tr>
      <w:tr w:rsidR="00135FEC" w:rsidRPr="00912360" w14:paraId="77EC1FBA" w14:textId="77777777">
        <w:trPr>
          <w:trHeight w:val="340"/>
        </w:trPr>
        <w:tc>
          <w:tcPr>
            <w:tcW w:w="1294" w:type="dxa"/>
            <w:tcBorders>
              <w:top w:val="single" w:sz="4" w:space="0" w:color="000000"/>
              <w:bottom w:val="single" w:sz="4" w:space="0" w:color="000000"/>
            </w:tcBorders>
          </w:tcPr>
          <w:p w14:paraId="3517C16A" w14:textId="77777777" w:rsidR="00135FEC" w:rsidRPr="00912360" w:rsidRDefault="00000000">
            <w:pPr>
              <w:pStyle w:val="TableParagraph"/>
              <w:spacing w:before="131" w:line="189" w:lineRule="exact"/>
              <w:ind w:left="124" w:right="46"/>
              <w:jc w:val="center"/>
              <w:rPr>
                <w:sz w:val="18"/>
                <w:lang w:val="es-ES_tradnl"/>
              </w:rPr>
            </w:pPr>
            <w:r w:rsidRPr="00912360">
              <w:rPr>
                <w:sz w:val="18"/>
                <w:lang w:val="es-ES_tradnl"/>
              </w:rPr>
              <w:t>41991</w:t>
            </w:r>
          </w:p>
        </w:tc>
        <w:tc>
          <w:tcPr>
            <w:tcW w:w="4118" w:type="dxa"/>
            <w:tcBorders>
              <w:top w:val="single" w:sz="4" w:space="0" w:color="000000"/>
              <w:bottom w:val="single" w:sz="4" w:space="0" w:color="000000"/>
            </w:tcBorders>
          </w:tcPr>
          <w:p w14:paraId="6B63C7F6" w14:textId="77777777" w:rsidR="00135FEC" w:rsidRPr="00912360" w:rsidRDefault="00000000">
            <w:pPr>
              <w:pStyle w:val="TableParagraph"/>
              <w:spacing w:before="131" w:line="189" w:lineRule="exact"/>
              <w:ind w:left="64"/>
              <w:rPr>
                <w:sz w:val="18"/>
                <w:lang w:val="es-ES_tradnl"/>
              </w:rPr>
            </w:pPr>
            <w:r w:rsidRPr="00912360">
              <w:rPr>
                <w:sz w:val="18"/>
                <w:lang w:val="es-ES_tradnl"/>
              </w:rPr>
              <w:t>CUOTAS SINDICALES</w:t>
            </w:r>
          </w:p>
        </w:tc>
        <w:tc>
          <w:tcPr>
            <w:tcW w:w="1457" w:type="dxa"/>
            <w:tcBorders>
              <w:top w:val="single" w:sz="4" w:space="0" w:color="000000"/>
              <w:bottom w:val="single" w:sz="4" w:space="0" w:color="000000"/>
            </w:tcBorders>
          </w:tcPr>
          <w:p w14:paraId="6DFB1B01" w14:textId="77777777" w:rsidR="00135FEC" w:rsidRPr="00912360" w:rsidRDefault="00000000">
            <w:pPr>
              <w:pStyle w:val="TableParagraph"/>
              <w:spacing w:before="66"/>
              <w:ind w:right="51"/>
              <w:jc w:val="right"/>
              <w:rPr>
                <w:sz w:val="18"/>
                <w:lang w:val="es-ES_tradnl"/>
              </w:rPr>
            </w:pPr>
            <w:r w:rsidRPr="00912360">
              <w:rPr>
                <w:sz w:val="18"/>
                <w:lang w:val="es-ES_tradnl"/>
              </w:rPr>
              <w:t>0,00</w:t>
            </w:r>
          </w:p>
        </w:tc>
        <w:tc>
          <w:tcPr>
            <w:tcW w:w="1563" w:type="dxa"/>
            <w:tcBorders>
              <w:top w:val="single" w:sz="4" w:space="0" w:color="000000"/>
              <w:bottom w:val="single" w:sz="4" w:space="0" w:color="000000"/>
            </w:tcBorders>
          </w:tcPr>
          <w:p w14:paraId="5547F245"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4426131D" w14:textId="77777777" w:rsidR="00135FEC" w:rsidRPr="00912360" w:rsidRDefault="00000000">
            <w:pPr>
              <w:pStyle w:val="TableParagraph"/>
              <w:spacing w:before="66"/>
              <w:ind w:right="99"/>
              <w:jc w:val="right"/>
              <w:rPr>
                <w:sz w:val="18"/>
                <w:lang w:val="es-ES_tradnl"/>
              </w:rPr>
            </w:pPr>
            <w:r w:rsidRPr="00912360">
              <w:rPr>
                <w:sz w:val="18"/>
                <w:lang w:val="es-ES_tradnl"/>
              </w:rPr>
              <w:t>7.924,68</w:t>
            </w:r>
          </w:p>
        </w:tc>
        <w:tc>
          <w:tcPr>
            <w:tcW w:w="1413" w:type="dxa"/>
            <w:tcBorders>
              <w:top w:val="single" w:sz="4" w:space="0" w:color="000000"/>
              <w:bottom w:val="single" w:sz="4" w:space="0" w:color="000000"/>
            </w:tcBorders>
          </w:tcPr>
          <w:p w14:paraId="03B81568" w14:textId="77777777" w:rsidR="00135FEC" w:rsidRPr="00912360" w:rsidRDefault="00000000">
            <w:pPr>
              <w:pStyle w:val="TableParagraph"/>
              <w:spacing w:before="66"/>
              <w:ind w:right="84"/>
              <w:jc w:val="right"/>
              <w:rPr>
                <w:sz w:val="18"/>
                <w:lang w:val="es-ES_tradnl"/>
              </w:rPr>
            </w:pPr>
            <w:r w:rsidRPr="00912360">
              <w:rPr>
                <w:sz w:val="18"/>
                <w:lang w:val="es-ES_tradnl"/>
              </w:rPr>
              <w:t>7.924,68</w:t>
            </w:r>
          </w:p>
        </w:tc>
        <w:tc>
          <w:tcPr>
            <w:tcW w:w="1573" w:type="dxa"/>
            <w:tcBorders>
              <w:top w:val="single" w:sz="4" w:space="0" w:color="000000"/>
              <w:bottom w:val="single" w:sz="4" w:space="0" w:color="000000"/>
            </w:tcBorders>
          </w:tcPr>
          <w:p w14:paraId="4819F067" w14:textId="77777777" w:rsidR="00135FEC" w:rsidRPr="00912360" w:rsidRDefault="00000000">
            <w:pPr>
              <w:pStyle w:val="TableParagraph"/>
              <w:spacing w:before="66"/>
              <w:ind w:right="114"/>
              <w:jc w:val="right"/>
              <w:rPr>
                <w:sz w:val="18"/>
                <w:lang w:val="es-ES_tradnl"/>
              </w:rPr>
            </w:pPr>
            <w:r w:rsidRPr="00912360">
              <w:rPr>
                <w:sz w:val="18"/>
                <w:lang w:val="es-ES_tradnl"/>
              </w:rPr>
              <w:t>7.924,68</w:t>
            </w:r>
          </w:p>
        </w:tc>
        <w:tc>
          <w:tcPr>
            <w:tcW w:w="1401" w:type="dxa"/>
            <w:tcBorders>
              <w:top w:val="single" w:sz="4" w:space="0" w:color="000000"/>
              <w:bottom w:val="single" w:sz="4" w:space="0" w:color="000000"/>
            </w:tcBorders>
          </w:tcPr>
          <w:p w14:paraId="26286D0C" w14:textId="77777777" w:rsidR="00135FEC" w:rsidRPr="00912360" w:rsidRDefault="00000000">
            <w:pPr>
              <w:pStyle w:val="TableParagraph"/>
              <w:spacing w:before="66"/>
              <w:jc w:val="right"/>
              <w:rPr>
                <w:sz w:val="18"/>
                <w:lang w:val="es-ES_tradnl"/>
              </w:rPr>
            </w:pPr>
            <w:r w:rsidRPr="00912360">
              <w:rPr>
                <w:sz w:val="18"/>
                <w:lang w:val="es-ES_tradnl"/>
              </w:rPr>
              <w:t>0,00</w:t>
            </w:r>
          </w:p>
        </w:tc>
      </w:tr>
      <w:tr w:rsidR="00135FEC" w:rsidRPr="00912360" w14:paraId="3BFA1A7E" w14:textId="77777777">
        <w:trPr>
          <w:trHeight w:val="337"/>
        </w:trPr>
        <w:tc>
          <w:tcPr>
            <w:tcW w:w="1294" w:type="dxa"/>
            <w:tcBorders>
              <w:top w:val="single" w:sz="4" w:space="0" w:color="000000"/>
              <w:bottom w:val="single" w:sz="4" w:space="0" w:color="000000"/>
            </w:tcBorders>
          </w:tcPr>
          <w:p w14:paraId="388A0F84" w14:textId="77777777" w:rsidR="00135FEC" w:rsidRPr="00912360" w:rsidRDefault="00000000">
            <w:pPr>
              <w:pStyle w:val="TableParagraph"/>
              <w:spacing w:before="131" w:line="187" w:lineRule="exact"/>
              <w:ind w:left="124" w:right="46"/>
              <w:jc w:val="center"/>
              <w:rPr>
                <w:sz w:val="18"/>
                <w:lang w:val="es-ES_tradnl"/>
              </w:rPr>
            </w:pPr>
            <w:r w:rsidRPr="00912360">
              <w:rPr>
                <w:sz w:val="18"/>
                <w:lang w:val="es-ES_tradnl"/>
              </w:rPr>
              <w:t>41992</w:t>
            </w:r>
          </w:p>
        </w:tc>
        <w:tc>
          <w:tcPr>
            <w:tcW w:w="4118" w:type="dxa"/>
            <w:tcBorders>
              <w:top w:val="single" w:sz="4" w:space="0" w:color="000000"/>
              <w:bottom w:val="single" w:sz="4" w:space="0" w:color="000000"/>
            </w:tcBorders>
          </w:tcPr>
          <w:p w14:paraId="238218FD" w14:textId="77777777" w:rsidR="00135FEC" w:rsidRPr="00912360" w:rsidRDefault="00000000">
            <w:pPr>
              <w:pStyle w:val="TableParagraph"/>
              <w:spacing w:before="131" w:line="187" w:lineRule="exact"/>
              <w:ind w:left="64"/>
              <w:rPr>
                <w:sz w:val="18"/>
                <w:lang w:val="es-ES_tradnl"/>
              </w:rPr>
            </w:pPr>
            <w:r w:rsidRPr="00912360">
              <w:rPr>
                <w:sz w:val="18"/>
                <w:lang w:val="es-ES_tradnl"/>
              </w:rPr>
              <w:t>RETENCIONES DE HABERES</w:t>
            </w:r>
          </w:p>
        </w:tc>
        <w:tc>
          <w:tcPr>
            <w:tcW w:w="1457" w:type="dxa"/>
            <w:tcBorders>
              <w:top w:val="single" w:sz="4" w:space="0" w:color="000000"/>
              <w:bottom w:val="single" w:sz="4" w:space="0" w:color="000000"/>
            </w:tcBorders>
          </w:tcPr>
          <w:p w14:paraId="51057A2D" w14:textId="77777777" w:rsidR="00135FEC" w:rsidRPr="00912360" w:rsidRDefault="00000000">
            <w:pPr>
              <w:pStyle w:val="TableParagraph"/>
              <w:spacing w:before="63"/>
              <w:ind w:right="51"/>
              <w:jc w:val="right"/>
              <w:rPr>
                <w:sz w:val="18"/>
                <w:lang w:val="es-ES_tradnl"/>
              </w:rPr>
            </w:pPr>
            <w:r w:rsidRPr="00912360">
              <w:rPr>
                <w:sz w:val="18"/>
                <w:lang w:val="es-ES_tradnl"/>
              </w:rPr>
              <w:t>279.514,13</w:t>
            </w:r>
          </w:p>
        </w:tc>
        <w:tc>
          <w:tcPr>
            <w:tcW w:w="1563" w:type="dxa"/>
            <w:tcBorders>
              <w:top w:val="single" w:sz="4" w:space="0" w:color="000000"/>
              <w:bottom w:val="single" w:sz="4" w:space="0" w:color="000000"/>
            </w:tcBorders>
          </w:tcPr>
          <w:p w14:paraId="5A2CE923" w14:textId="77777777" w:rsidR="00135FEC" w:rsidRPr="00912360" w:rsidRDefault="00000000">
            <w:pPr>
              <w:pStyle w:val="TableParagraph"/>
              <w:spacing w:before="63"/>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07F8C6EC" w14:textId="77777777" w:rsidR="00135FEC" w:rsidRPr="00912360" w:rsidRDefault="00000000">
            <w:pPr>
              <w:pStyle w:val="TableParagraph"/>
              <w:spacing w:before="63"/>
              <w:ind w:right="99"/>
              <w:jc w:val="right"/>
              <w:rPr>
                <w:sz w:val="18"/>
                <w:lang w:val="es-ES_tradnl"/>
              </w:rPr>
            </w:pPr>
            <w:r w:rsidRPr="00912360">
              <w:rPr>
                <w:sz w:val="18"/>
                <w:lang w:val="es-ES_tradnl"/>
              </w:rPr>
              <w:t>32.044,03</w:t>
            </w:r>
          </w:p>
        </w:tc>
        <w:tc>
          <w:tcPr>
            <w:tcW w:w="1413" w:type="dxa"/>
            <w:tcBorders>
              <w:top w:val="single" w:sz="4" w:space="0" w:color="000000"/>
              <w:bottom w:val="single" w:sz="4" w:space="0" w:color="000000"/>
            </w:tcBorders>
          </w:tcPr>
          <w:p w14:paraId="6DF41217" w14:textId="77777777" w:rsidR="00135FEC" w:rsidRPr="00912360" w:rsidRDefault="00000000">
            <w:pPr>
              <w:pStyle w:val="TableParagraph"/>
              <w:spacing w:before="63"/>
              <w:ind w:right="85"/>
              <w:jc w:val="right"/>
              <w:rPr>
                <w:sz w:val="18"/>
                <w:lang w:val="es-ES_tradnl"/>
              </w:rPr>
            </w:pPr>
            <w:r w:rsidRPr="00912360">
              <w:rPr>
                <w:sz w:val="18"/>
                <w:lang w:val="es-ES_tradnl"/>
              </w:rPr>
              <w:t>311.558,16</w:t>
            </w:r>
          </w:p>
        </w:tc>
        <w:tc>
          <w:tcPr>
            <w:tcW w:w="1573" w:type="dxa"/>
            <w:tcBorders>
              <w:top w:val="single" w:sz="4" w:space="0" w:color="000000"/>
              <w:bottom w:val="single" w:sz="4" w:space="0" w:color="000000"/>
            </w:tcBorders>
          </w:tcPr>
          <w:p w14:paraId="4766EBB3" w14:textId="77777777" w:rsidR="00135FEC" w:rsidRPr="00912360" w:rsidRDefault="00000000">
            <w:pPr>
              <w:pStyle w:val="TableParagraph"/>
              <w:spacing w:before="63"/>
              <w:ind w:right="114"/>
              <w:jc w:val="right"/>
              <w:rPr>
                <w:sz w:val="18"/>
                <w:lang w:val="es-ES_tradnl"/>
              </w:rPr>
            </w:pPr>
            <w:r w:rsidRPr="00912360">
              <w:rPr>
                <w:sz w:val="18"/>
                <w:lang w:val="es-ES_tradnl"/>
              </w:rPr>
              <w:t>0,00</w:t>
            </w:r>
          </w:p>
        </w:tc>
        <w:tc>
          <w:tcPr>
            <w:tcW w:w="1401" w:type="dxa"/>
            <w:tcBorders>
              <w:top w:val="single" w:sz="4" w:space="0" w:color="000000"/>
              <w:bottom w:val="single" w:sz="4" w:space="0" w:color="000000"/>
            </w:tcBorders>
          </w:tcPr>
          <w:p w14:paraId="526D08DE" w14:textId="77777777" w:rsidR="00135FEC" w:rsidRPr="00912360" w:rsidRDefault="00000000">
            <w:pPr>
              <w:pStyle w:val="TableParagraph"/>
              <w:spacing w:before="63"/>
              <w:ind w:right="1"/>
              <w:jc w:val="right"/>
              <w:rPr>
                <w:sz w:val="18"/>
                <w:lang w:val="es-ES_tradnl"/>
              </w:rPr>
            </w:pPr>
            <w:r w:rsidRPr="00912360">
              <w:rPr>
                <w:sz w:val="18"/>
                <w:lang w:val="es-ES_tradnl"/>
              </w:rPr>
              <w:t>311.558,16</w:t>
            </w:r>
          </w:p>
        </w:tc>
      </w:tr>
      <w:tr w:rsidR="00135FEC" w:rsidRPr="00912360" w14:paraId="58ACA962" w14:textId="77777777">
        <w:trPr>
          <w:trHeight w:val="340"/>
        </w:trPr>
        <w:tc>
          <w:tcPr>
            <w:tcW w:w="1294" w:type="dxa"/>
            <w:tcBorders>
              <w:top w:val="single" w:sz="4" w:space="0" w:color="000000"/>
              <w:bottom w:val="single" w:sz="4" w:space="0" w:color="000000"/>
            </w:tcBorders>
          </w:tcPr>
          <w:p w14:paraId="04D7388E" w14:textId="77777777" w:rsidR="00135FEC" w:rsidRPr="00912360" w:rsidRDefault="00000000">
            <w:pPr>
              <w:pStyle w:val="TableParagraph"/>
              <w:spacing w:before="133" w:line="187" w:lineRule="exact"/>
              <w:ind w:left="124" w:right="46"/>
              <w:jc w:val="center"/>
              <w:rPr>
                <w:sz w:val="18"/>
                <w:lang w:val="es-ES_tradnl"/>
              </w:rPr>
            </w:pPr>
            <w:r w:rsidRPr="00912360">
              <w:rPr>
                <w:sz w:val="18"/>
                <w:lang w:val="es-ES_tradnl"/>
              </w:rPr>
              <w:t>41993</w:t>
            </w:r>
          </w:p>
        </w:tc>
        <w:tc>
          <w:tcPr>
            <w:tcW w:w="4118" w:type="dxa"/>
            <w:tcBorders>
              <w:top w:val="single" w:sz="4" w:space="0" w:color="000000"/>
              <w:bottom w:val="single" w:sz="4" w:space="0" w:color="000000"/>
            </w:tcBorders>
          </w:tcPr>
          <w:p w14:paraId="4FA15ED3" w14:textId="77777777" w:rsidR="00135FEC" w:rsidRPr="00912360" w:rsidRDefault="00000000">
            <w:pPr>
              <w:pStyle w:val="TableParagraph"/>
              <w:spacing w:before="133" w:line="187" w:lineRule="exact"/>
              <w:ind w:left="64"/>
              <w:rPr>
                <w:sz w:val="18"/>
                <w:lang w:val="es-ES_tradnl"/>
              </w:rPr>
            </w:pPr>
            <w:r w:rsidRPr="00912360">
              <w:rPr>
                <w:sz w:val="18"/>
                <w:lang w:val="es-ES_tradnl"/>
              </w:rPr>
              <w:t>Nómina anticipo</w:t>
            </w:r>
          </w:p>
        </w:tc>
        <w:tc>
          <w:tcPr>
            <w:tcW w:w="1457" w:type="dxa"/>
            <w:tcBorders>
              <w:top w:val="single" w:sz="4" w:space="0" w:color="000000"/>
              <w:bottom w:val="single" w:sz="4" w:space="0" w:color="000000"/>
            </w:tcBorders>
          </w:tcPr>
          <w:p w14:paraId="7CBFAA2D" w14:textId="77777777" w:rsidR="00135FEC" w:rsidRPr="00912360" w:rsidRDefault="00000000">
            <w:pPr>
              <w:pStyle w:val="TableParagraph"/>
              <w:spacing w:before="66"/>
              <w:ind w:right="51"/>
              <w:jc w:val="right"/>
              <w:rPr>
                <w:sz w:val="18"/>
                <w:lang w:val="es-ES_tradnl"/>
              </w:rPr>
            </w:pPr>
            <w:r w:rsidRPr="00912360">
              <w:rPr>
                <w:sz w:val="18"/>
                <w:lang w:val="es-ES_tradnl"/>
              </w:rPr>
              <w:t>0,00</w:t>
            </w:r>
          </w:p>
        </w:tc>
        <w:tc>
          <w:tcPr>
            <w:tcW w:w="1563" w:type="dxa"/>
            <w:tcBorders>
              <w:top w:val="single" w:sz="4" w:space="0" w:color="000000"/>
              <w:bottom w:val="single" w:sz="4" w:space="0" w:color="000000"/>
            </w:tcBorders>
          </w:tcPr>
          <w:p w14:paraId="5FF08545"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29358AE6" w14:textId="77777777" w:rsidR="00135FEC" w:rsidRPr="00912360" w:rsidRDefault="00000000">
            <w:pPr>
              <w:pStyle w:val="TableParagraph"/>
              <w:spacing w:before="66"/>
              <w:ind w:right="99"/>
              <w:jc w:val="right"/>
              <w:rPr>
                <w:sz w:val="18"/>
                <w:lang w:val="es-ES_tradnl"/>
              </w:rPr>
            </w:pPr>
            <w:r w:rsidRPr="00912360">
              <w:rPr>
                <w:sz w:val="18"/>
                <w:lang w:val="es-ES_tradnl"/>
              </w:rPr>
              <w:t>0,00</w:t>
            </w:r>
          </w:p>
        </w:tc>
        <w:tc>
          <w:tcPr>
            <w:tcW w:w="1413" w:type="dxa"/>
            <w:tcBorders>
              <w:top w:val="single" w:sz="4" w:space="0" w:color="000000"/>
              <w:bottom w:val="single" w:sz="4" w:space="0" w:color="000000"/>
            </w:tcBorders>
          </w:tcPr>
          <w:p w14:paraId="061E6370" w14:textId="77777777" w:rsidR="00135FEC" w:rsidRPr="00912360" w:rsidRDefault="00135FEC">
            <w:pPr>
              <w:pStyle w:val="TableParagraph"/>
              <w:rPr>
                <w:rFonts w:ascii="Times New Roman"/>
                <w:sz w:val="18"/>
                <w:lang w:val="es-ES_tradnl"/>
              </w:rPr>
            </w:pPr>
          </w:p>
        </w:tc>
        <w:tc>
          <w:tcPr>
            <w:tcW w:w="1573" w:type="dxa"/>
            <w:tcBorders>
              <w:top w:val="single" w:sz="4" w:space="0" w:color="000000"/>
              <w:bottom w:val="single" w:sz="4" w:space="0" w:color="000000"/>
            </w:tcBorders>
          </w:tcPr>
          <w:p w14:paraId="56D976E9" w14:textId="77777777" w:rsidR="00135FEC" w:rsidRPr="00912360" w:rsidRDefault="00000000">
            <w:pPr>
              <w:pStyle w:val="TableParagraph"/>
              <w:spacing w:before="66"/>
              <w:ind w:right="114"/>
              <w:jc w:val="right"/>
              <w:rPr>
                <w:sz w:val="18"/>
                <w:lang w:val="es-ES_tradnl"/>
              </w:rPr>
            </w:pPr>
            <w:r w:rsidRPr="00912360">
              <w:rPr>
                <w:sz w:val="18"/>
                <w:lang w:val="es-ES_tradnl"/>
              </w:rPr>
              <w:t>2.000,00</w:t>
            </w:r>
          </w:p>
        </w:tc>
        <w:tc>
          <w:tcPr>
            <w:tcW w:w="1401" w:type="dxa"/>
            <w:tcBorders>
              <w:top w:val="single" w:sz="4" w:space="0" w:color="000000"/>
              <w:bottom w:val="single" w:sz="4" w:space="0" w:color="000000"/>
            </w:tcBorders>
          </w:tcPr>
          <w:p w14:paraId="6FB39D76" w14:textId="77777777" w:rsidR="00135FEC" w:rsidRPr="00912360" w:rsidRDefault="00000000">
            <w:pPr>
              <w:pStyle w:val="TableParagraph"/>
              <w:spacing w:before="66"/>
              <w:jc w:val="right"/>
              <w:rPr>
                <w:sz w:val="18"/>
                <w:lang w:val="es-ES_tradnl"/>
              </w:rPr>
            </w:pPr>
            <w:r w:rsidRPr="00912360">
              <w:rPr>
                <w:sz w:val="18"/>
                <w:lang w:val="es-ES_tradnl"/>
              </w:rPr>
              <w:t>-2.000,00</w:t>
            </w:r>
          </w:p>
        </w:tc>
      </w:tr>
      <w:tr w:rsidR="00135FEC" w:rsidRPr="00912360" w14:paraId="041140EA" w14:textId="77777777">
        <w:trPr>
          <w:trHeight w:val="340"/>
        </w:trPr>
        <w:tc>
          <w:tcPr>
            <w:tcW w:w="1294" w:type="dxa"/>
            <w:tcBorders>
              <w:top w:val="single" w:sz="4" w:space="0" w:color="000000"/>
              <w:bottom w:val="single" w:sz="4" w:space="0" w:color="000000"/>
            </w:tcBorders>
          </w:tcPr>
          <w:p w14:paraId="72EAF5A2" w14:textId="77777777" w:rsidR="00135FEC" w:rsidRPr="00912360" w:rsidRDefault="00000000">
            <w:pPr>
              <w:pStyle w:val="TableParagraph"/>
              <w:spacing w:before="133" w:line="187" w:lineRule="exact"/>
              <w:ind w:left="124" w:right="46"/>
              <w:jc w:val="center"/>
              <w:rPr>
                <w:sz w:val="18"/>
                <w:lang w:val="es-ES_tradnl"/>
              </w:rPr>
            </w:pPr>
            <w:r w:rsidRPr="00912360">
              <w:rPr>
                <w:sz w:val="18"/>
                <w:lang w:val="es-ES_tradnl"/>
              </w:rPr>
              <w:t>41994</w:t>
            </w:r>
          </w:p>
        </w:tc>
        <w:tc>
          <w:tcPr>
            <w:tcW w:w="4118" w:type="dxa"/>
            <w:tcBorders>
              <w:top w:val="single" w:sz="4" w:space="0" w:color="000000"/>
              <w:bottom w:val="single" w:sz="4" w:space="0" w:color="000000"/>
            </w:tcBorders>
          </w:tcPr>
          <w:p w14:paraId="3ADE2A4F" w14:textId="77777777" w:rsidR="00135FEC" w:rsidRPr="00912360" w:rsidRDefault="00000000">
            <w:pPr>
              <w:pStyle w:val="TableParagraph"/>
              <w:spacing w:before="133" w:line="187" w:lineRule="exact"/>
              <w:ind w:left="64"/>
              <w:rPr>
                <w:sz w:val="18"/>
                <w:lang w:val="es-ES_tradnl"/>
              </w:rPr>
            </w:pPr>
            <w:r w:rsidRPr="00912360">
              <w:rPr>
                <w:sz w:val="18"/>
                <w:lang w:val="es-ES_tradnl"/>
              </w:rPr>
              <w:t>ACREEDORES NO PRESUPUESTARIOS</w:t>
            </w:r>
          </w:p>
        </w:tc>
        <w:tc>
          <w:tcPr>
            <w:tcW w:w="1457" w:type="dxa"/>
            <w:tcBorders>
              <w:top w:val="single" w:sz="4" w:space="0" w:color="000000"/>
              <w:bottom w:val="single" w:sz="4" w:space="0" w:color="000000"/>
            </w:tcBorders>
          </w:tcPr>
          <w:p w14:paraId="7809E63F" w14:textId="77777777" w:rsidR="00135FEC" w:rsidRPr="00912360" w:rsidRDefault="00000000">
            <w:pPr>
              <w:pStyle w:val="TableParagraph"/>
              <w:spacing w:before="66"/>
              <w:ind w:right="51"/>
              <w:jc w:val="right"/>
              <w:rPr>
                <w:sz w:val="18"/>
                <w:lang w:val="es-ES_tradnl"/>
              </w:rPr>
            </w:pPr>
            <w:r w:rsidRPr="00912360">
              <w:rPr>
                <w:sz w:val="18"/>
                <w:lang w:val="es-ES_tradnl"/>
              </w:rPr>
              <w:t>20.837,64</w:t>
            </w:r>
          </w:p>
        </w:tc>
        <w:tc>
          <w:tcPr>
            <w:tcW w:w="1563" w:type="dxa"/>
            <w:tcBorders>
              <w:top w:val="single" w:sz="4" w:space="0" w:color="000000"/>
              <w:bottom w:val="single" w:sz="4" w:space="0" w:color="000000"/>
            </w:tcBorders>
          </w:tcPr>
          <w:p w14:paraId="2ED2FF04"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6F8E074E" w14:textId="77777777" w:rsidR="00135FEC" w:rsidRPr="00912360" w:rsidRDefault="00000000">
            <w:pPr>
              <w:pStyle w:val="TableParagraph"/>
              <w:spacing w:before="66"/>
              <w:ind w:right="100"/>
              <w:jc w:val="right"/>
              <w:rPr>
                <w:sz w:val="18"/>
                <w:lang w:val="es-ES_tradnl"/>
              </w:rPr>
            </w:pPr>
            <w:r w:rsidRPr="00912360">
              <w:rPr>
                <w:sz w:val="18"/>
                <w:lang w:val="es-ES_tradnl"/>
              </w:rPr>
              <w:t>270.885,50</w:t>
            </w:r>
          </w:p>
        </w:tc>
        <w:tc>
          <w:tcPr>
            <w:tcW w:w="1413" w:type="dxa"/>
            <w:tcBorders>
              <w:top w:val="single" w:sz="4" w:space="0" w:color="000000"/>
              <w:bottom w:val="single" w:sz="4" w:space="0" w:color="000000"/>
            </w:tcBorders>
          </w:tcPr>
          <w:p w14:paraId="36BB26C9" w14:textId="77777777" w:rsidR="00135FEC" w:rsidRPr="00912360" w:rsidRDefault="00000000">
            <w:pPr>
              <w:pStyle w:val="TableParagraph"/>
              <w:spacing w:before="66"/>
              <w:ind w:right="85"/>
              <w:jc w:val="right"/>
              <w:rPr>
                <w:sz w:val="18"/>
                <w:lang w:val="es-ES_tradnl"/>
              </w:rPr>
            </w:pPr>
            <w:r w:rsidRPr="00912360">
              <w:rPr>
                <w:sz w:val="18"/>
                <w:lang w:val="es-ES_tradnl"/>
              </w:rPr>
              <w:t>291.723,14</w:t>
            </w:r>
          </w:p>
        </w:tc>
        <w:tc>
          <w:tcPr>
            <w:tcW w:w="1573" w:type="dxa"/>
            <w:tcBorders>
              <w:top w:val="single" w:sz="4" w:space="0" w:color="000000"/>
              <w:bottom w:val="single" w:sz="4" w:space="0" w:color="000000"/>
            </w:tcBorders>
          </w:tcPr>
          <w:p w14:paraId="44CBB2C7" w14:textId="77777777" w:rsidR="00135FEC" w:rsidRPr="00912360" w:rsidRDefault="00000000">
            <w:pPr>
              <w:pStyle w:val="TableParagraph"/>
              <w:spacing w:before="66"/>
              <w:ind w:right="116"/>
              <w:jc w:val="right"/>
              <w:rPr>
                <w:sz w:val="18"/>
                <w:lang w:val="es-ES_tradnl"/>
              </w:rPr>
            </w:pPr>
            <w:r w:rsidRPr="00912360">
              <w:rPr>
                <w:sz w:val="18"/>
                <w:lang w:val="es-ES_tradnl"/>
              </w:rPr>
              <w:t>274.225,48</w:t>
            </w:r>
          </w:p>
        </w:tc>
        <w:tc>
          <w:tcPr>
            <w:tcW w:w="1401" w:type="dxa"/>
            <w:tcBorders>
              <w:top w:val="single" w:sz="4" w:space="0" w:color="000000"/>
              <w:bottom w:val="single" w:sz="4" w:space="0" w:color="000000"/>
            </w:tcBorders>
          </w:tcPr>
          <w:p w14:paraId="55965A41" w14:textId="77777777" w:rsidR="00135FEC" w:rsidRPr="00912360" w:rsidRDefault="00000000">
            <w:pPr>
              <w:pStyle w:val="TableParagraph"/>
              <w:spacing w:before="66"/>
              <w:jc w:val="right"/>
              <w:rPr>
                <w:sz w:val="18"/>
                <w:lang w:val="es-ES_tradnl"/>
              </w:rPr>
            </w:pPr>
            <w:r w:rsidRPr="00912360">
              <w:rPr>
                <w:sz w:val="18"/>
                <w:lang w:val="es-ES_tradnl"/>
              </w:rPr>
              <w:t>17.497,66</w:t>
            </w:r>
          </w:p>
        </w:tc>
      </w:tr>
      <w:tr w:rsidR="00135FEC" w:rsidRPr="00912360" w14:paraId="4CDC279F" w14:textId="77777777">
        <w:trPr>
          <w:trHeight w:val="414"/>
        </w:trPr>
        <w:tc>
          <w:tcPr>
            <w:tcW w:w="1294" w:type="dxa"/>
            <w:tcBorders>
              <w:top w:val="single" w:sz="4" w:space="0" w:color="000000"/>
              <w:bottom w:val="single" w:sz="4" w:space="0" w:color="000000"/>
            </w:tcBorders>
          </w:tcPr>
          <w:p w14:paraId="24F4078F" w14:textId="77777777" w:rsidR="00135FEC" w:rsidRPr="00912360" w:rsidRDefault="00135FEC">
            <w:pPr>
              <w:pStyle w:val="TableParagraph"/>
              <w:spacing w:before="9"/>
              <w:rPr>
                <w:b/>
                <w:sz w:val="17"/>
                <w:lang w:val="es-ES_tradnl"/>
              </w:rPr>
            </w:pPr>
          </w:p>
          <w:p w14:paraId="40D2B56B" w14:textId="77777777" w:rsidR="00135FEC" w:rsidRPr="00912360" w:rsidRDefault="00000000">
            <w:pPr>
              <w:pStyle w:val="TableParagraph"/>
              <w:spacing w:before="1" w:line="189" w:lineRule="exact"/>
              <w:ind w:left="124" w:right="46"/>
              <w:jc w:val="center"/>
              <w:rPr>
                <w:sz w:val="18"/>
                <w:lang w:val="es-ES_tradnl"/>
              </w:rPr>
            </w:pPr>
            <w:r w:rsidRPr="00912360">
              <w:rPr>
                <w:sz w:val="18"/>
                <w:lang w:val="es-ES_tradnl"/>
              </w:rPr>
              <w:t>41995</w:t>
            </w:r>
          </w:p>
        </w:tc>
        <w:tc>
          <w:tcPr>
            <w:tcW w:w="4118" w:type="dxa"/>
            <w:tcBorders>
              <w:top w:val="single" w:sz="4" w:space="0" w:color="000000"/>
              <w:bottom w:val="single" w:sz="4" w:space="0" w:color="000000"/>
            </w:tcBorders>
          </w:tcPr>
          <w:p w14:paraId="6E8693BF" w14:textId="77777777" w:rsidR="00135FEC" w:rsidRPr="00912360" w:rsidRDefault="00000000">
            <w:pPr>
              <w:pStyle w:val="TableParagraph"/>
              <w:spacing w:before="3" w:line="206" w:lineRule="exact"/>
              <w:ind w:left="64" w:right="953"/>
              <w:rPr>
                <w:sz w:val="18"/>
                <w:lang w:val="es-ES_tradnl"/>
              </w:rPr>
            </w:pPr>
            <w:r w:rsidRPr="00912360">
              <w:rPr>
                <w:sz w:val="18"/>
                <w:lang w:val="es-ES_tradnl"/>
              </w:rPr>
              <w:t>FONDO DE AYUDA HUMANITARIA Y EMERGENCIA</w:t>
            </w:r>
          </w:p>
        </w:tc>
        <w:tc>
          <w:tcPr>
            <w:tcW w:w="1457" w:type="dxa"/>
            <w:tcBorders>
              <w:top w:val="single" w:sz="4" w:space="0" w:color="000000"/>
              <w:bottom w:val="single" w:sz="4" w:space="0" w:color="000000"/>
            </w:tcBorders>
          </w:tcPr>
          <w:p w14:paraId="3BDF0A56" w14:textId="77777777" w:rsidR="00135FEC" w:rsidRPr="00912360" w:rsidRDefault="00000000">
            <w:pPr>
              <w:pStyle w:val="TableParagraph"/>
              <w:spacing w:before="102"/>
              <w:ind w:right="51"/>
              <w:jc w:val="right"/>
              <w:rPr>
                <w:sz w:val="18"/>
                <w:lang w:val="es-ES_tradnl"/>
              </w:rPr>
            </w:pPr>
            <w:r w:rsidRPr="00912360">
              <w:rPr>
                <w:sz w:val="18"/>
                <w:lang w:val="es-ES_tradnl"/>
              </w:rPr>
              <w:t>108.435,05</w:t>
            </w:r>
          </w:p>
        </w:tc>
        <w:tc>
          <w:tcPr>
            <w:tcW w:w="1563" w:type="dxa"/>
            <w:tcBorders>
              <w:top w:val="single" w:sz="4" w:space="0" w:color="000000"/>
              <w:bottom w:val="single" w:sz="4" w:space="0" w:color="000000"/>
            </w:tcBorders>
          </w:tcPr>
          <w:p w14:paraId="769C5A22" w14:textId="77777777" w:rsidR="00135FEC" w:rsidRPr="00912360" w:rsidRDefault="00000000">
            <w:pPr>
              <w:pStyle w:val="TableParagraph"/>
              <w:spacing w:before="102"/>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673AC2D6" w14:textId="77777777" w:rsidR="00135FEC" w:rsidRPr="00912360" w:rsidRDefault="00000000">
            <w:pPr>
              <w:pStyle w:val="TableParagraph"/>
              <w:spacing w:before="102"/>
              <w:ind w:right="99"/>
              <w:jc w:val="right"/>
              <w:rPr>
                <w:sz w:val="18"/>
                <w:lang w:val="es-ES_tradnl"/>
              </w:rPr>
            </w:pPr>
            <w:r w:rsidRPr="00912360">
              <w:rPr>
                <w:sz w:val="18"/>
                <w:lang w:val="es-ES_tradnl"/>
              </w:rPr>
              <w:t>0,00</w:t>
            </w:r>
          </w:p>
        </w:tc>
        <w:tc>
          <w:tcPr>
            <w:tcW w:w="1413" w:type="dxa"/>
            <w:tcBorders>
              <w:top w:val="single" w:sz="4" w:space="0" w:color="000000"/>
              <w:bottom w:val="single" w:sz="4" w:space="0" w:color="000000"/>
            </w:tcBorders>
          </w:tcPr>
          <w:p w14:paraId="54516894" w14:textId="77777777" w:rsidR="00135FEC" w:rsidRPr="00912360" w:rsidRDefault="00000000">
            <w:pPr>
              <w:pStyle w:val="TableParagraph"/>
              <w:spacing w:before="102"/>
              <w:ind w:right="85"/>
              <w:jc w:val="right"/>
              <w:rPr>
                <w:sz w:val="18"/>
                <w:lang w:val="es-ES_tradnl"/>
              </w:rPr>
            </w:pPr>
            <w:r w:rsidRPr="00912360">
              <w:rPr>
                <w:sz w:val="18"/>
                <w:lang w:val="es-ES_tradnl"/>
              </w:rPr>
              <w:t>108.435,05</w:t>
            </w:r>
          </w:p>
        </w:tc>
        <w:tc>
          <w:tcPr>
            <w:tcW w:w="1573" w:type="dxa"/>
            <w:tcBorders>
              <w:top w:val="single" w:sz="4" w:space="0" w:color="000000"/>
              <w:bottom w:val="single" w:sz="4" w:space="0" w:color="000000"/>
            </w:tcBorders>
          </w:tcPr>
          <w:p w14:paraId="5225D1A0" w14:textId="77777777" w:rsidR="00135FEC" w:rsidRPr="00912360" w:rsidRDefault="00000000">
            <w:pPr>
              <w:pStyle w:val="TableParagraph"/>
              <w:spacing w:before="102"/>
              <w:ind w:right="114"/>
              <w:jc w:val="right"/>
              <w:rPr>
                <w:sz w:val="18"/>
                <w:lang w:val="es-ES_tradnl"/>
              </w:rPr>
            </w:pPr>
            <w:r w:rsidRPr="00912360">
              <w:rPr>
                <w:sz w:val="18"/>
                <w:lang w:val="es-ES_tradnl"/>
              </w:rPr>
              <w:t>0,00</w:t>
            </w:r>
          </w:p>
        </w:tc>
        <w:tc>
          <w:tcPr>
            <w:tcW w:w="1401" w:type="dxa"/>
            <w:tcBorders>
              <w:top w:val="single" w:sz="4" w:space="0" w:color="000000"/>
              <w:bottom w:val="single" w:sz="4" w:space="0" w:color="000000"/>
            </w:tcBorders>
          </w:tcPr>
          <w:p w14:paraId="0FE7DB7E" w14:textId="77777777" w:rsidR="00135FEC" w:rsidRPr="00912360" w:rsidRDefault="00000000">
            <w:pPr>
              <w:pStyle w:val="TableParagraph"/>
              <w:spacing w:before="102"/>
              <w:ind w:right="1"/>
              <w:jc w:val="right"/>
              <w:rPr>
                <w:sz w:val="18"/>
                <w:lang w:val="es-ES_tradnl"/>
              </w:rPr>
            </w:pPr>
            <w:r w:rsidRPr="00912360">
              <w:rPr>
                <w:sz w:val="18"/>
                <w:lang w:val="es-ES_tradnl"/>
              </w:rPr>
              <w:t>108.435,05</w:t>
            </w:r>
          </w:p>
        </w:tc>
      </w:tr>
      <w:tr w:rsidR="00135FEC" w:rsidRPr="00912360" w14:paraId="06D006AA" w14:textId="77777777">
        <w:trPr>
          <w:trHeight w:val="412"/>
        </w:trPr>
        <w:tc>
          <w:tcPr>
            <w:tcW w:w="1294" w:type="dxa"/>
            <w:tcBorders>
              <w:top w:val="single" w:sz="4" w:space="0" w:color="000000"/>
              <w:bottom w:val="single" w:sz="4" w:space="0" w:color="000000"/>
            </w:tcBorders>
          </w:tcPr>
          <w:p w14:paraId="34E8D71A" w14:textId="77777777" w:rsidR="00135FEC" w:rsidRPr="00912360" w:rsidRDefault="00135FEC">
            <w:pPr>
              <w:pStyle w:val="TableParagraph"/>
              <w:spacing w:before="9"/>
              <w:rPr>
                <w:b/>
                <w:sz w:val="17"/>
                <w:lang w:val="es-ES_tradnl"/>
              </w:rPr>
            </w:pPr>
          </w:p>
          <w:p w14:paraId="6390E034" w14:textId="77777777" w:rsidR="00135FEC" w:rsidRPr="00912360" w:rsidRDefault="00000000">
            <w:pPr>
              <w:pStyle w:val="TableParagraph"/>
              <w:spacing w:line="187" w:lineRule="exact"/>
              <w:ind w:left="124" w:right="46"/>
              <w:jc w:val="center"/>
              <w:rPr>
                <w:sz w:val="18"/>
                <w:lang w:val="es-ES_tradnl"/>
              </w:rPr>
            </w:pPr>
            <w:r w:rsidRPr="00912360">
              <w:rPr>
                <w:sz w:val="18"/>
                <w:lang w:val="es-ES_tradnl"/>
              </w:rPr>
              <w:t>41996</w:t>
            </w:r>
          </w:p>
        </w:tc>
        <w:tc>
          <w:tcPr>
            <w:tcW w:w="4118" w:type="dxa"/>
            <w:tcBorders>
              <w:top w:val="single" w:sz="4" w:space="0" w:color="000000"/>
              <w:bottom w:val="single" w:sz="4" w:space="0" w:color="000000"/>
            </w:tcBorders>
          </w:tcPr>
          <w:p w14:paraId="47F609F9" w14:textId="77777777" w:rsidR="00135FEC" w:rsidRPr="00912360" w:rsidRDefault="00000000">
            <w:pPr>
              <w:pStyle w:val="TableParagraph"/>
              <w:spacing w:before="3" w:line="206" w:lineRule="exact"/>
              <w:ind w:left="64" w:right="1343"/>
              <w:rPr>
                <w:sz w:val="18"/>
                <w:lang w:val="es-ES_tradnl"/>
              </w:rPr>
            </w:pPr>
            <w:r w:rsidRPr="00912360">
              <w:rPr>
                <w:sz w:val="18"/>
                <w:lang w:val="es-ES_tradnl"/>
              </w:rPr>
              <w:t>RETENCIONES DE EMBARGOS NOTIFICADOS</w:t>
            </w:r>
          </w:p>
        </w:tc>
        <w:tc>
          <w:tcPr>
            <w:tcW w:w="1457" w:type="dxa"/>
            <w:tcBorders>
              <w:top w:val="single" w:sz="4" w:space="0" w:color="000000"/>
              <w:bottom w:val="single" w:sz="4" w:space="0" w:color="000000"/>
            </w:tcBorders>
          </w:tcPr>
          <w:p w14:paraId="44E9828D" w14:textId="77777777" w:rsidR="00135FEC" w:rsidRPr="00912360" w:rsidRDefault="00000000">
            <w:pPr>
              <w:pStyle w:val="TableParagraph"/>
              <w:spacing w:before="102"/>
              <w:ind w:right="51"/>
              <w:jc w:val="right"/>
              <w:rPr>
                <w:sz w:val="18"/>
                <w:lang w:val="es-ES_tradnl"/>
              </w:rPr>
            </w:pPr>
            <w:r w:rsidRPr="00912360">
              <w:rPr>
                <w:sz w:val="18"/>
                <w:lang w:val="es-ES_tradnl"/>
              </w:rPr>
              <w:t>928,76</w:t>
            </w:r>
          </w:p>
        </w:tc>
        <w:tc>
          <w:tcPr>
            <w:tcW w:w="1563" w:type="dxa"/>
            <w:tcBorders>
              <w:top w:val="single" w:sz="4" w:space="0" w:color="000000"/>
              <w:bottom w:val="single" w:sz="4" w:space="0" w:color="000000"/>
            </w:tcBorders>
          </w:tcPr>
          <w:p w14:paraId="4D42470B" w14:textId="77777777" w:rsidR="00135FEC" w:rsidRPr="00912360" w:rsidRDefault="00000000">
            <w:pPr>
              <w:pStyle w:val="TableParagraph"/>
              <w:spacing w:before="102"/>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02AC5973" w14:textId="77777777" w:rsidR="00135FEC" w:rsidRPr="00912360" w:rsidRDefault="00000000">
            <w:pPr>
              <w:pStyle w:val="TableParagraph"/>
              <w:spacing w:before="102"/>
              <w:ind w:right="99"/>
              <w:jc w:val="right"/>
              <w:rPr>
                <w:sz w:val="18"/>
                <w:lang w:val="es-ES_tradnl"/>
              </w:rPr>
            </w:pPr>
            <w:r w:rsidRPr="00912360">
              <w:rPr>
                <w:sz w:val="18"/>
                <w:lang w:val="es-ES_tradnl"/>
              </w:rPr>
              <w:t>50.533,62</w:t>
            </w:r>
          </w:p>
        </w:tc>
        <w:tc>
          <w:tcPr>
            <w:tcW w:w="1413" w:type="dxa"/>
            <w:tcBorders>
              <w:top w:val="single" w:sz="4" w:space="0" w:color="000000"/>
              <w:bottom w:val="single" w:sz="4" w:space="0" w:color="000000"/>
            </w:tcBorders>
          </w:tcPr>
          <w:p w14:paraId="28F04C32" w14:textId="77777777" w:rsidR="00135FEC" w:rsidRPr="00912360" w:rsidRDefault="00000000">
            <w:pPr>
              <w:pStyle w:val="TableParagraph"/>
              <w:spacing w:before="102"/>
              <w:ind w:right="84"/>
              <w:jc w:val="right"/>
              <w:rPr>
                <w:sz w:val="18"/>
                <w:lang w:val="es-ES_tradnl"/>
              </w:rPr>
            </w:pPr>
            <w:r w:rsidRPr="00912360">
              <w:rPr>
                <w:sz w:val="18"/>
                <w:lang w:val="es-ES_tradnl"/>
              </w:rPr>
              <w:t>51.462,38</w:t>
            </w:r>
          </w:p>
        </w:tc>
        <w:tc>
          <w:tcPr>
            <w:tcW w:w="1573" w:type="dxa"/>
            <w:tcBorders>
              <w:top w:val="single" w:sz="4" w:space="0" w:color="000000"/>
              <w:bottom w:val="single" w:sz="4" w:space="0" w:color="000000"/>
            </w:tcBorders>
          </w:tcPr>
          <w:p w14:paraId="25A7F595" w14:textId="77777777" w:rsidR="00135FEC" w:rsidRPr="00912360" w:rsidRDefault="00000000">
            <w:pPr>
              <w:pStyle w:val="TableParagraph"/>
              <w:spacing w:before="102"/>
              <w:ind w:right="114"/>
              <w:jc w:val="right"/>
              <w:rPr>
                <w:sz w:val="18"/>
                <w:lang w:val="es-ES_tradnl"/>
              </w:rPr>
            </w:pPr>
            <w:r w:rsidRPr="00912360">
              <w:rPr>
                <w:sz w:val="18"/>
                <w:lang w:val="es-ES_tradnl"/>
              </w:rPr>
              <w:t>50.886,93</w:t>
            </w:r>
          </w:p>
        </w:tc>
        <w:tc>
          <w:tcPr>
            <w:tcW w:w="1401" w:type="dxa"/>
            <w:tcBorders>
              <w:top w:val="single" w:sz="4" w:space="0" w:color="000000"/>
              <w:bottom w:val="single" w:sz="4" w:space="0" w:color="000000"/>
            </w:tcBorders>
          </w:tcPr>
          <w:p w14:paraId="37851053" w14:textId="77777777" w:rsidR="00135FEC" w:rsidRPr="00912360" w:rsidRDefault="00000000">
            <w:pPr>
              <w:pStyle w:val="TableParagraph"/>
              <w:spacing w:before="102"/>
              <w:ind w:right="1"/>
              <w:jc w:val="right"/>
              <w:rPr>
                <w:sz w:val="18"/>
                <w:lang w:val="es-ES_tradnl"/>
              </w:rPr>
            </w:pPr>
            <w:r w:rsidRPr="00912360">
              <w:rPr>
                <w:sz w:val="18"/>
                <w:lang w:val="es-ES_tradnl"/>
              </w:rPr>
              <w:t>575,45</w:t>
            </w:r>
          </w:p>
        </w:tc>
      </w:tr>
      <w:tr w:rsidR="00135FEC" w:rsidRPr="00912360" w14:paraId="13248333" w14:textId="77777777">
        <w:trPr>
          <w:trHeight w:val="337"/>
        </w:trPr>
        <w:tc>
          <w:tcPr>
            <w:tcW w:w="1294" w:type="dxa"/>
            <w:tcBorders>
              <w:top w:val="single" w:sz="4" w:space="0" w:color="000000"/>
              <w:bottom w:val="single" w:sz="4" w:space="0" w:color="000000"/>
            </w:tcBorders>
          </w:tcPr>
          <w:p w14:paraId="759C584F" w14:textId="77777777" w:rsidR="00135FEC" w:rsidRPr="00912360" w:rsidRDefault="00000000">
            <w:pPr>
              <w:pStyle w:val="TableParagraph"/>
              <w:spacing w:before="130" w:line="187" w:lineRule="exact"/>
              <w:ind w:left="124" w:right="46"/>
              <w:jc w:val="center"/>
              <w:rPr>
                <w:sz w:val="18"/>
                <w:lang w:val="es-ES_tradnl"/>
              </w:rPr>
            </w:pPr>
            <w:r w:rsidRPr="00912360">
              <w:rPr>
                <w:sz w:val="18"/>
                <w:lang w:val="es-ES_tradnl"/>
              </w:rPr>
              <w:t>47510</w:t>
            </w:r>
          </w:p>
        </w:tc>
        <w:tc>
          <w:tcPr>
            <w:tcW w:w="4118" w:type="dxa"/>
            <w:tcBorders>
              <w:top w:val="single" w:sz="4" w:space="0" w:color="000000"/>
              <w:bottom w:val="single" w:sz="4" w:space="0" w:color="000000"/>
            </w:tcBorders>
          </w:tcPr>
          <w:p w14:paraId="09F4C384" w14:textId="77777777" w:rsidR="00135FEC" w:rsidRPr="00912360" w:rsidRDefault="00000000">
            <w:pPr>
              <w:pStyle w:val="TableParagraph"/>
              <w:spacing w:before="130" w:line="187" w:lineRule="exact"/>
              <w:ind w:left="64"/>
              <w:rPr>
                <w:sz w:val="18"/>
                <w:lang w:val="es-ES_tradnl"/>
              </w:rPr>
            </w:pPr>
            <w:r w:rsidRPr="00912360">
              <w:rPr>
                <w:sz w:val="18"/>
                <w:lang w:val="es-ES_tradnl"/>
              </w:rPr>
              <w:t>I.R.P.F.</w:t>
            </w:r>
          </w:p>
        </w:tc>
        <w:tc>
          <w:tcPr>
            <w:tcW w:w="1457" w:type="dxa"/>
            <w:tcBorders>
              <w:top w:val="single" w:sz="4" w:space="0" w:color="000000"/>
              <w:bottom w:val="single" w:sz="4" w:space="0" w:color="000000"/>
            </w:tcBorders>
          </w:tcPr>
          <w:p w14:paraId="0DFD5953" w14:textId="77777777" w:rsidR="00135FEC" w:rsidRPr="00912360" w:rsidRDefault="00000000">
            <w:pPr>
              <w:pStyle w:val="TableParagraph"/>
              <w:spacing w:before="63"/>
              <w:ind w:right="51"/>
              <w:jc w:val="right"/>
              <w:rPr>
                <w:sz w:val="18"/>
                <w:lang w:val="es-ES_tradnl"/>
              </w:rPr>
            </w:pPr>
            <w:r w:rsidRPr="00912360">
              <w:rPr>
                <w:sz w:val="18"/>
                <w:lang w:val="es-ES_tradnl"/>
              </w:rPr>
              <w:t>2.773.461,85</w:t>
            </w:r>
          </w:p>
        </w:tc>
        <w:tc>
          <w:tcPr>
            <w:tcW w:w="1563" w:type="dxa"/>
            <w:tcBorders>
              <w:top w:val="single" w:sz="4" w:space="0" w:color="000000"/>
              <w:bottom w:val="single" w:sz="4" w:space="0" w:color="000000"/>
            </w:tcBorders>
          </w:tcPr>
          <w:p w14:paraId="4B588BBC" w14:textId="77777777" w:rsidR="00135FEC" w:rsidRPr="00912360" w:rsidRDefault="00000000">
            <w:pPr>
              <w:pStyle w:val="TableParagraph"/>
              <w:spacing w:before="63"/>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1EF5892F" w14:textId="77777777" w:rsidR="00135FEC" w:rsidRPr="00912360" w:rsidRDefault="00000000">
            <w:pPr>
              <w:pStyle w:val="TableParagraph"/>
              <w:spacing w:before="63"/>
              <w:ind w:right="99"/>
              <w:jc w:val="right"/>
              <w:rPr>
                <w:sz w:val="18"/>
                <w:lang w:val="es-ES_tradnl"/>
              </w:rPr>
            </w:pPr>
            <w:r w:rsidRPr="00912360">
              <w:rPr>
                <w:sz w:val="18"/>
                <w:lang w:val="es-ES_tradnl"/>
              </w:rPr>
              <w:t>22.577.423,14</w:t>
            </w:r>
          </w:p>
        </w:tc>
        <w:tc>
          <w:tcPr>
            <w:tcW w:w="1413" w:type="dxa"/>
            <w:tcBorders>
              <w:top w:val="single" w:sz="4" w:space="0" w:color="000000"/>
              <w:bottom w:val="single" w:sz="4" w:space="0" w:color="000000"/>
            </w:tcBorders>
          </w:tcPr>
          <w:p w14:paraId="4C9C9A67" w14:textId="77777777" w:rsidR="00135FEC" w:rsidRPr="00912360" w:rsidRDefault="00000000">
            <w:pPr>
              <w:pStyle w:val="TableParagraph"/>
              <w:spacing w:before="63"/>
              <w:ind w:right="84"/>
              <w:jc w:val="right"/>
              <w:rPr>
                <w:sz w:val="18"/>
                <w:lang w:val="es-ES_tradnl"/>
              </w:rPr>
            </w:pPr>
            <w:r w:rsidRPr="00912360">
              <w:rPr>
                <w:sz w:val="18"/>
                <w:lang w:val="es-ES_tradnl"/>
              </w:rPr>
              <w:t>25.350.884,99</w:t>
            </w:r>
          </w:p>
        </w:tc>
        <w:tc>
          <w:tcPr>
            <w:tcW w:w="1573" w:type="dxa"/>
            <w:tcBorders>
              <w:top w:val="single" w:sz="4" w:space="0" w:color="000000"/>
              <w:bottom w:val="single" w:sz="4" w:space="0" w:color="000000"/>
            </w:tcBorders>
          </w:tcPr>
          <w:p w14:paraId="2EDC4274" w14:textId="77777777" w:rsidR="00135FEC" w:rsidRPr="00912360" w:rsidRDefault="00000000">
            <w:pPr>
              <w:pStyle w:val="TableParagraph"/>
              <w:spacing w:before="63"/>
              <w:ind w:right="114"/>
              <w:jc w:val="right"/>
              <w:rPr>
                <w:sz w:val="18"/>
                <w:lang w:val="es-ES_tradnl"/>
              </w:rPr>
            </w:pPr>
            <w:r w:rsidRPr="00912360">
              <w:rPr>
                <w:sz w:val="18"/>
                <w:lang w:val="es-ES_tradnl"/>
              </w:rPr>
              <w:t>22.332.617,08</w:t>
            </w:r>
          </w:p>
        </w:tc>
        <w:tc>
          <w:tcPr>
            <w:tcW w:w="1401" w:type="dxa"/>
            <w:tcBorders>
              <w:top w:val="single" w:sz="4" w:space="0" w:color="000000"/>
              <w:bottom w:val="single" w:sz="4" w:space="0" w:color="000000"/>
            </w:tcBorders>
          </w:tcPr>
          <w:p w14:paraId="52EE183B" w14:textId="77777777" w:rsidR="00135FEC" w:rsidRPr="00912360" w:rsidRDefault="00000000">
            <w:pPr>
              <w:pStyle w:val="TableParagraph"/>
              <w:spacing w:before="63"/>
              <w:jc w:val="right"/>
              <w:rPr>
                <w:sz w:val="18"/>
                <w:lang w:val="es-ES_tradnl"/>
              </w:rPr>
            </w:pPr>
            <w:r w:rsidRPr="00912360">
              <w:rPr>
                <w:sz w:val="18"/>
                <w:lang w:val="es-ES_tradnl"/>
              </w:rPr>
              <w:t>3.018.267,91</w:t>
            </w:r>
          </w:p>
        </w:tc>
      </w:tr>
      <w:tr w:rsidR="00135FEC" w:rsidRPr="00912360" w14:paraId="06CF2D70" w14:textId="77777777">
        <w:trPr>
          <w:trHeight w:val="414"/>
        </w:trPr>
        <w:tc>
          <w:tcPr>
            <w:tcW w:w="1294" w:type="dxa"/>
            <w:tcBorders>
              <w:top w:val="single" w:sz="4" w:space="0" w:color="000000"/>
              <w:bottom w:val="single" w:sz="4" w:space="0" w:color="000000"/>
            </w:tcBorders>
          </w:tcPr>
          <w:p w14:paraId="7ACA075A" w14:textId="77777777" w:rsidR="00135FEC" w:rsidRPr="00912360" w:rsidRDefault="00135FEC">
            <w:pPr>
              <w:pStyle w:val="TableParagraph"/>
              <w:rPr>
                <w:b/>
                <w:sz w:val="18"/>
                <w:lang w:val="es-ES_tradnl"/>
              </w:rPr>
            </w:pPr>
          </w:p>
          <w:p w14:paraId="33890101" w14:textId="77777777" w:rsidR="00135FEC" w:rsidRPr="00912360" w:rsidRDefault="00000000">
            <w:pPr>
              <w:pStyle w:val="TableParagraph"/>
              <w:spacing w:line="187" w:lineRule="exact"/>
              <w:ind w:left="124" w:right="46"/>
              <w:jc w:val="center"/>
              <w:rPr>
                <w:sz w:val="18"/>
                <w:lang w:val="es-ES_tradnl"/>
              </w:rPr>
            </w:pPr>
            <w:r w:rsidRPr="00912360">
              <w:rPr>
                <w:sz w:val="18"/>
                <w:lang w:val="es-ES_tradnl"/>
              </w:rPr>
              <w:t>47511</w:t>
            </w:r>
          </w:p>
        </w:tc>
        <w:tc>
          <w:tcPr>
            <w:tcW w:w="4118" w:type="dxa"/>
            <w:tcBorders>
              <w:top w:val="single" w:sz="4" w:space="0" w:color="000000"/>
              <w:bottom w:val="single" w:sz="4" w:space="0" w:color="000000"/>
            </w:tcBorders>
          </w:tcPr>
          <w:p w14:paraId="29F86033" w14:textId="77777777" w:rsidR="00135FEC" w:rsidRPr="00912360" w:rsidRDefault="00000000">
            <w:pPr>
              <w:pStyle w:val="TableParagraph"/>
              <w:spacing w:before="1" w:line="208" w:lineRule="exact"/>
              <w:ind w:left="64" w:right="703"/>
              <w:rPr>
                <w:sz w:val="18"/>
                <w:lang w:val="es-ES_tradnl"/>
              </w:rPr>
            </w:pPr>
            <w:r w:rsidRPr="00912360">
              <w:rPr>
                <w:sz w:val="18"/>
                <w:lang w:val="es-ES_tradnl"/>
              </w:rPr>
              <w:t>I.R.P.F. ARRENDAMIENTO INMUEBLES URBANOS</w:t>
            </w:r>
          </w:p>
        </w:tc>
        <w:tc>
          <w:tcPr>
            <w:tcW w:w="1457" w:type="dxa"/>
            <w:tcBorders>
              <w:top w:val="single" w:sz="4" w:space="0" w:color="000000"/>
              <w:bottom w:val="single" w:sz="4" w:space="0" w:color="000000"/>
            </w:tcBorders>
          </w:tcPr>
          <w:p w14:paraId="388F6064" w14:textId="77777777" w:rsidR="00135FEC" w:rsidRPr="00912360" w:rsidRDefault="00000000">
            <w:pPr>
              <w:pStyle w:val="TableParagraph"/>
              <w:spacing w:before="102"/>
              <w:ind w:right="51"/>
              <w:jc w:val="right"/>
              <w:rPr>
                <w:sz w:val="18"/>
                <w:lang w:val="es-ES_tradnl"/>
              </w:rPr>
            </w:pPr>
            <w:r w:rsidRPr="00912360">
              <w:rPr>
                <w:sz w:val="18"/>
                <w:lang w:val="es-ES_tradnl"/>
              </w:rPr>
              <w:t>2.417,55</w:t>
            </w:r>
          </w:p>
        </w:tc>
        <w:tc>
          <w:tcPr>
            <w:tcW w:w="1563" w:type="dxa"/>
            <w:tcBorders>
              <w:top w:val="single" w:sz="4" w:space="0" w:color="000000"/>
              <w:bottom w:val="single" w:sz="4" w:space="0" w:color="000000"/>
            </w:tcBorders>
          </w:tcPr>
          <w:p w14:paraId="6F71AA53" w14:textId="77777777" w:rsidR="00135FEC" w:rsidRPr="00912360" w:rsidRDefault="00000000">
            <w:pPr>
              <w:pStyle w:val="TableParagraph"/>
              <w:spacing w:before="102"/>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76A035B9" w14:textId="77777777" w:rsidR="00135FEC" w:rsidRPr="00912360" w:rsidRDefault="00000000">
            <w:pPr>
              <w:pStyle w:val="TableParagraph"/>
              <w:spacing w:before="102"/>
              <w:ind w:right="99"/>
              <w:jc w:val="right"/>
              <w:rPr>
                <w:sz w:val="18"/>
                <w:lang w:val="es-ES_tradnl"/>
              </w:rPr>
            </w:pPr>
            <w:r w:rsidRPr="00912360">
              <w:rPr>
                <w:sz w:val="18"/>
                <w:lang w:val="es-ES_tradnl"/>
              </w:rPr>
              <w:t>4.381,78</w:t>
            </w:r>
          </w:p>
        </w:tc>
        <w:tc>
          <w:tcPr>
            <w:tcW w:w="1413" w:type="dxa"/>
            <w:tcBorders>
              <w:top w:val="single" w:sz="4" w:space="0" w:color="000000"/>
              <w:bottom w:val="single" w:sz="4" w:space="0" w:color="000000"/>
            </w:tcBorders>
          </w:tcPr>
          <w:p w14:paraId="7B39F8E8" w14:textId="77777777" w:rsidR="00135FEC" w:rsidRPr="00912360" w:rsidRDefault="00000000">
            <w:pPr>
              <w:pStyle w:val="TableParagraph"/>
              <w:spacing w:before="102"/>
              <w:ind w:right="84"/>
              <w:jc w:val="right"/>
              <w:rPr>
                <w:sz w:val="18"/>
                <w:lang w:val="es-ES_tradnl"/>
              </w:rPr>
            </w:pPr>
            <w:r w:rsidRPr="00912360">
              <w:rPr>
                <w:sz w:val="18"/>
                <w:lang w:val="es-ES_tradnl"/>
              </w:rPr>
              <w:t>6.799,33</w:t>
            </w:r>
          </w:p>
        </w:tc>
        <w:tc>
          <w:tcPr>
            <w:tcW w:w="1573" w:type="dxa"/>
            <w:tcBorders>
              <w:top w:val="single" w:sz="4" w:space="0" w:color="000000"/>
              <w:bottom w:val="single" w:sz="4" w:space="0" w:color="000000"/>
            </w:tcBorders>
          </w:tcPr>
          <w:p w14:paraId="7A0EE279" w14:textId="77777777" w:rsidR="00135FEC" w:rsidRPr="00912360" w:rsidRDefault="00000000">
            <w:pPr>
              <w:pStyle w:val="TableParagraph"/>
              <w:spacing w:before="102"/>
              <w:ind w:right="114"/>
              <w:jc w:val="right"/>
              <w:rPr>
                <w:sz w:val="18"/>
                <w:lang w:val="es-ES_tradnl"/>
              </w:rPr>
            </w:pPr>
            <w:r w:rsidRPr="00912360">
              <w:rPr>
                <w:sz w:val="18"/>
                <w:lang w:val="es-ES_tradnl"/>
              </w:rPr>
              <w:t>4.570,02</w:t>
            </w:r>
          </w:p>
        </w:tc>
        <w:tc>
          <w:tcPr>
            <w:tcW w:w="1401" w:type="dxa"/>
            <w:tcBorders>
              <w:top w:val="single" w:sz="4" w:space="0" w:color="000000"/>
              <w:bottom w:val="single" w:sz="4" w:space="0" w:color="000000"/>
            </w:tcBorders>
          </w:tcPr>
          <w:p w14:paraId="28134873" w14:textId="77777777" w:rsidR="00135FEC" w:rsidRPr="00912360" w:rsidRDefault="00000000">
            <w:pPr>
              <w:pStyle w:val="TableParagraph"/>
              <w:spacing w:before="102"/>
              <w:jc w:val="right"/>
              <w:rPr>
                <w:sz w:val="18"/>
                <w:lang w:val="es-ES_tradnl"/>
              </w:rPr>
            </w:pPr>
            <w:r w:rsidRPr="00912360">
              <w:rPr>
                <w:sz w:val="18"/>
                <w:lang w:val="es-ES_tradnl"/>
              </w:rPr>
              <w:t>2.229,31</w:t>
            </w:r>
          </w:p>
        </w:tc>
      </w:tr>
      <w:tr w:rsidR="00135FEC" w:rsidRPr="00912360" w14:paraId="56BAB422" w14:textId="77777777">
        <w:trPr>
          <w:trHeight w:val="338"/>
        </w:trPr>
        <w:tc>
          <w:tcPr>
            <w:tcW w:w="1294" w:type="dxa"/>
            <w:tcBorders>
              <w:top w:val="single" w:sz="4" w:space="0" w:color="000000"/>
              <w:bottom w:val="single" w:sz="4" w:space="0" w:color="000000"/>
            </w:tcBorders>
          </w:tcPr>
          <w:p w14:paraId="550EC401" w14:textId="77777777" w:rsidR="00135FEC" w:rsidRPr="00912360" w:rsidRDefault="00000000">
            <w:pPr>
              <w:pStyle w:val="TableParagraph"/>
              <w:spacing w:before="128" w:line="189" w:lineRule="exact"/>
              <w:ind w:left="124" w:right="46"/>
              <w:jc w:val="center"/>
              <w:rPr>
                <w:sz w:val="18"/>
                <w:lang w:val="es-ES_tradnl"/>
              </w:rPr>
            </w:pPr>
            <w:r w:rsidRPr="00912360">
              <w:rPr>
                <w:sz w:val="18"/>
                <w:lang w:val="es-ES_tradnl"/>
              </w:rPr>
              <w:t>4757</w:t>
            </w:r>
          </w:p>
        </w:tc>
        <w:tc>
          <w:tcPr>
            <w:tcW w:w="4118" w:type="dxa"/>
            <w:tcBorders>
              <w:top w:val="single" w:sz="4" w:space="0" w:color="000000"/>
              <w:bottom w:val="single" w:sz="4" w:space="0" w:color="000000"/>
            </w:tcBorders>
          </w:tcPr>
          <w:p w14:paraId="32823B8C" w14:textId="77777777" w:rsidR="00135FEC" w:rsidRPr="00912360" w:rsidRDefault="00000000">
            <w:pPr>
              <w:pStyle w:val="TableParagraph"/>
              <w:spacing w:before="128" w:line="189" w:lineRule="exact"/>
              <w:ind w:left="64"/>
              <w:rPr>
                <w:sz w:val="18"/>
                <w:lang w:val="es-ES_tradnl"/>
              </w:rPr>
            </w:pPr>
            <w:r w:rsidRPr="00912360">
              <w:rPr>
                <w:sz w:val="18"/>
                <w:lang w:val="es-ES_tradnl"/>
              </w:rPr>
              <w:t>HDA. PUBL., ACREEDOR POR IGIC</w:t>
            </w:r>
          </w:p>
        </w:tc>
        <w:tc>
          <w:tcPr>
            <w:tcW w:w="1457" w:type="dxa"/>
            <w:tcBorders>
              <w:top w:val="single" w:sz="4" w:space="0" w:color="000000"/>
              <w:bottom w:val="single" w:sz="4" w:space="0" w:color="000000"/>
            </w:tcBorders>
          </w:tcPr>
          <w:p w14:paraId="493333E3" w14:textId="77777777" w:rsidR="00135FEC" w:rsidRPr="00912360" w:rsidRDefault="00000000">
            <w:pPr>
              <w:pStyle w:val="TableParagraph"/>
              <w:spacing w:before="64"/>
              <w:ind w:right="51"/>
              <w:jc w:val="right"/>
              <w:rPr>
                <w:sz w:val="18"/>
                <w:lang w:val="es-ES_tradnl"/>
              </w:rPr>
            </w:pPr>
            <w:r w:rsidRPr="00912360">
              <w:rPr>
                <w:sz w:val="18"/>
                <w:lang w:val="es-ES_tradnl"/>
              </w:rPr>
              <w:t>223.193,79</w:t>
            </w:r>
          </w:p>
        </w:tc>
        <w:tc>
          <w:tcPr>
            <w:tcW w:w="1563" w:type="dxa"/>
            <w:tcBorders>
              <w:top w:val="single" w:sz="4" w:space="0" w:color="000000"/>
              <w:bottom w:val="single" w:sz="4" w:space="0" w:color="000000"/>
            </w:tcBorders>
          </w:tcPr>
          <w:p w14:paraId="4C5A76FD" w14:textId="77777777" w:rsidR="00135FEC" w:rsidRPr="00912360" w:rsidRDefault="00000000">
            <w:pPr>
              <w:pStyle w:val="TableParagraph"/>
              <w:spacing w:before="64"/>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4593947D" w14:textId="77777777" w:rsidR="00135FEC" w:rsidRPr="00912360" w:rsidRDefault="00000000">
            <w:pPr>
              <w:pStyle w:val="TableParagraph"/>
              <w:spacing w:before="64"/>
              <w:ind w:right="100"/>
              <w:jc w:val="right"/>
              <w:rPr>
                <w:sz w:val="18"/>
                <w:lang w:val="es-ES_tradnl"/>
              </w:rPr>
            </w:pPr>
            <w:r w:rsidRPr="00912360">
              <w:rPr>
                <w:sz w:val="18"/>
                <w:lang w:val="es-ES_tradnl"/>
              </w:rPr>
              <w:t>222.970,44</w:t>
            </w:r>
          </w:p>
        </w:tc>
        <w:tc>
          <w:tcPr>
            <w:tcW w:w="1413" w:type="dxa"/>
            <w:tcBorders>
              <w:top w:val="single" w:sz="4" w:space="0" w:color="000000"/>
              <w:bottom w:val="single" w:sz="4" w:space="0" w:color="000000"/>
            </w:tcBorders>
          </w:tcPr>
          <w:p w14:paraId="49B44B50" w14:textId="77777777" w:rsidR="00135FEC" w:rsidRPr="00912360" w:rsidRDefault="00000000">
            <w:pPr>
              <w:pStyle w:val="TableParagraph"/>
              <w:spacing w:before="64"/>
              <w:ind w:right="85"/>
              <w:jc w:val="right"/>
              <w:rPr>
                <w:sz w:val="18"/>
                <w:lang w:val="es-ES_tradnl"/>
              </w:rPr>
            </w:pPr>
            <w:r w:rsidRPr="00912360">
              <w:rPr>
                <w:sz w:val="18"/>
                <w:lang w:val="es-ES_tradnl"/>
              </w:rPr>
              <w:t>446.164,23</w:t>
            </w:r>
          </w:p>
        </w:tc>
        <w:tc>
          <w:tcPr>
            <w:tcW w:w="1573" w:type="dxa"/>
            <w:tcBorders>
              <w:top w:val="single" w:sz="4" w:space="0" w:color="000000"/>
              <w:bottom w:val="single" w:sz="4" w:space="0" w:color="000000"/>
            </w:tcBorders>
          </w:tcPr>
          <w:p w14:paraId="24BA15FA" w14:textId="77777777" w:rsidR="00135FEC" w:rsidRPr="00912360" w:rsidRDefault="00000000">
            <w:pPr>
              <w:pStyle w:val="TableParagraph"/>
              <w:spacing w:before="64"/>
              <w:ind w:right="116"/>
              <w:jc w:val="right"/>
              <w:rPr>
                <w:sz w:val="18"/>
                <w:lang w:val="es-ES_tradnl"/>
              </w:rPr>
            </w:pPr>
            <w:r w:rsidRPr="00912360">
              <w:rPr>
                <w:sz w:val="18"/>
                <w:lang w:val="es-ES_tradnl"/>
              </w:rPr>
              <w:t>446.164,23</w:t>
            </w:r>
          </w:p>
        </w:tc>
        <w:tc>
          <w:tcPr>
            <w:tcW w:w="1401" w:type="dxa"/>
            <w:tcBorders>
              <w:top w:val="single" w:sz="4" w:space="0" w:color="000000"/>
              <w:bottom w:val="single" w:sz="4" w:space="0" w:color="000000"/>
            </w:tcBorders>
          </w:tcPr>
          <w:p w14:paraId="11E9F077" w14:textId="77777777" w:rsidR="00135FEC" w:rsidRPr="00912360" w:rsidRDefault="00000000">
            <w:pPr>
              <w:pStyle w:val="TableParagraph"/>
              <w:spacing w:before="64"/>
              <w:jc w:val="right"/>
              <w:rPr>
                <w:sz w:val="18"/>
                <w:lang w:val="es-ES_tradnl"/>
              </w:rPr>
            </w:pPr>
            <w:r w:rsidRPr="00912360">
              <w:rPr>
                <w:sz w:val="18"/>
                <w:lang w:val="es-ES_tradnl"/>
              </w:rPr>
              <w:t>0,00</w:t>
            </w:r>
          </w:p>
        </w:tc>
      </w:tr>
      <w:tr w:rsidR="00135FEC" w:rsidRPr="00912360" w14:paraId="1E1D440F" w14:textId="77777777">
        <w:trPr>
          <w:trHeight w:val="337"/>
        </w:trPr>
        <w:tc>
          <w:tcPr>
            <w:tcW w:w="1294" w:type="dxa"/>
            <w:tcBorders>
              <w:top w:val="single" w:sz="4" w:space="0" w:color="000000"/>
              <w:bottom w:val="single" w:sz="4" w:space="0" w:color="000000"/>
            </w:tcBorders>
          </w:tcPr>
          <w:p w14:paraId="539D7150" w14:textId="77777777" w:rsidR="00135FEC" w:rsidRPr="00912360" w:rsidRDefault="00000000">
            <w:pPr>
              <w:pStyle w:val="TableParagraph"/>
              <w:spacing w:before="131" w:line="187" w:lineRule="exact"/>
              <w:ind w:left="124" w:right="46"/>
              <w:jc w:val="center"/>
              <w:rPr>
                <w:sz w:val="18"/>
                <w:lang w:val="es-ES_tradnl"/>
              </w:rPr>
            </w:pPr>
            <w:r w:rsidRPr="00912360">
              <w:rPr>
                <w:sz w:val="18"/>
                <w:lang w:val="es-ES_tradnl"/>
              </w:rPr>
              <w:t>4759</w:t>
            </w:r>
          </w:p>
        </w:tc>
        <w:tc>
          <w:tcPr>
            <w:tcW w:w="4118" w:type="dxa"/>
            <w:tcBorders>
              <w:top w:val="single" w:sz="4" w:space="0" w:color="000000"/>
              <w:bottom w:val="single" w:sz="4" w:space="0" w:color="000000"/>
            </w:tcBorders>
          </w:tcPr>
          <w:p w14:paraId="5A10F8A8" w14:textId="77777777" w:rsidR="00135FEC" w:rsidRPr="00912360" w:rsidRDefault="00000000">
            <w:pPr>
              <w:pStyle w:val="TableParagraph"/>
              <w:spacing w:before="131" w:line="187" w:lineRule="exact"/>
              <w:ind w:left="64"/>
              <w:rPr>
                <w:sz w:val="18"/>
                <w:lang w:val="es-ES_tradnl"/>
              </w:rPr>
            </w:pPr>
            <w:r w:rsidRPr="00912360">
              <w:rPr>
                <w:sz w:val="18"/>
                <w:lang w:val="es-ES_tradnl"/>
              </w:rPr>
              <w:t>HDA PÚBL.ACREEDOR DERECHOS PASIVOS</w:t>
            </w:r>
          </w:p>
        </w:tc>
        <w:tc>
          <w:tcPr>
            <w:tcW w:w="1457" w:type="dxa"/>
            <w:tcBorders>
              <w:top w:val="single" w:sz="4" w:space="0" w:color="000000"/>
              <w:bottom w:val="single" w:sz="4" w:space="0" w:color="000000"/>
            </w:tcBorders>
          </w:tcPr>
          <w:p w14:paraId="582022C4" w14:textId="77777777" w:rsidR="00135FEC" w:rsidRPr="00912360" w:rsidRDefault="00000000">
            <w:pPr>
              <w:pStyle w:val="TableParagraph"/>
              <w:spacing w:before="66"/>
              <w:ind w:right="54"/>
              <w:jc w:val="right"/>
              <w:rPr>
                <w:sz w:val="18"/>
                <w:lang w:val="es-ES_tradnl"/>
              </w:rPr>
            </w:pPr>
            <w:r w:rsidRPr="00912360">
              <w:rPr>
                <w:sz w:val="18"/>
                <w:lang w:val="es-ES_tradnl"/>
              </w:rPr>
              <w:t>0</w:t>
            </w:r>
          </w:p>
        </w:tc>
        <w:tc>
          <w:tcPr>
            <w:tcW w:w="1563" w:type="dxa"/>
            <w:tcBorders>
              <w:top w:val="single" w:sz="4" w:space="0" w:color="000000"/>
              <w:bottom w:val="single" w:sz="4" w:space="0" w:color="000000"/>
            </w:tcBorders>
          </w:tcPr>
          <w:p w14:paraId="63E29BF5"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0785EF48" w14:textId="77777777" w:rsidR="00135FEC" w:rsidRPr="00912360" w:rsidRDefault="00000000">
            <w:pPr>
              <w:pStyle w:val="TableParagraph"/>
              <w:spacing w:before="66"/>
              <w:ind w:right="100"/>
              <w:jc w:val="right"/>
              <w:rPr>
                <w:sz w:val="18"/>
                <w:lang w:val="es-ES_tradnl"/>
              </w:rPr>
            </w:pPr>
            <w:r w:rsidRPr="00912360">
              <w:rPr>
                <w:sz w:val="18"/>
                <w:lang w:val="es-ES_tradnl"/>
              </w:rPr>
              <w:t>887.402,37</w:t>
            </w:r>
          </w:p>
        </w:tc>
        <w:tc>
          <w:tcPr>
            <w:tcW w:w="1413" w:type="dxa"/>
            <w:tcBorders>
              <w:top w:val="single" w:sz="4" w:space="0" w:color="000000"/>
              <w:bottom w:val="single" w:sz="4" w:space="0" w:color="000000"/>
            </w:tcBorders>
          </w:tcPr>
          <w:p w14:paraId="38395880" w14:textId="77777777" w:rsidR="00135FEC" w:rsidRPr="00912360" w:rsidRDefault="00000000">
            <w:pPr>
              <w:pStyle w:val="TableParagraph"/>
              <w:spacing w:before="66"/>
              <w:ind w:right="85"/>
              <w:jc w:val="right"/>
              <w:rPr>
                <w:sz w:val="18"/>
                <w:lang w:val="es-ES_tradnl"/>
              </w:rPr>
            </w:pPr>
            <w:r w:rsidRPr="00912360">
              <w:rPr>
                <w:sz w:val="18"/>
                <w:lang w:val="es-ES_tradnl"/>
              </w:rPr>
              <w:t>887.402,37</w:t>
            </w:r>
          </w:p>
        </w:tc>
        <w:tc>
          <w:tcPr>
            <w:tcW w:w="1573" w:type="dxa"/>
            <w:tcBorders>
              <w:top w:val="single" w:sz="4" w:space="0" w:color="000000"/>
              <w:bottom w:val="single" w:sz="4" w:space="0" w:color="000000"/>
            </w:tcBorders>
          </w:tcPr>
          <w:p w14:paraId="0B04FAF3" w14:textId="77777777" w:rsidR="00135FEC" w:rsidRPr="00912360" w:rsidRDefault="00000000">
            <w:pPr>
              <w:pStyle w:val="TableParagraph"/>
              <w:spacing w:before="66"/>
              <w:ind w:right="116"/>
              <w:jc w:val="right"/>
              <w:rPr>
                <w:sz w:val="18"/>
                <w:lang w:val="es-ES_tradnl"/>
              </w:rPr>
            </w:pPr>
            <w:r w:rsidRPr="00912360">
              <w:rPr>
                <w:sz w:val="18"/>
                <w:lang w:val="es-ES_tradnl"/>
              </w:rPr>
              <w:t>887.402,37</w:t>
            </w:r>
          </w:p>
        </w:tc>
        <w:tc>
          <w:tcPr>
            <w:tcW w:w="1401" w:type="dxa"/>
            <w:tcBorders>
              <w:top w:val="single" w:sz="4" w:space="0" w:color="000000"/>
              <w:bottom w:val="single" w:sz="4" w:space="0" w:color="000000"/>
            </w:tcBorders>
          </w:tcPr>
          <w:p w14:paraId="591BE496" w14:textId="77777777" w:rsidR="00135FEC" w:rsidRPr="00912360" w:rsidRDefault="00000000">
            <w:pPr>
              <w:pStyle w:val="TableParagraph"/>
              <w:spacing w:before="66"/>
              <w:jc w:val="right"/>
              <w:rPr>
                <w:sz w:val="18"/>
                <w:lang w:val="es-ES_tradnl"/>
              </w:rPr>
            </w:pPr>
            <w:r w:rsidRPr="00912360">
              <w:rPr>
                <w:sz w:val="18"/>
                <w:lang w:val="es-ES_tradnl"/>
              </w:rPr>
              <w:t>0,00</w:t>
            </w:r>
          </w:p>
        </w:tc>
      </w:tr>
      <w:tr w:rsidR="00135FEC" w:rsidRPr="00912360" w14:paraId="6E620614" w14:textId="77777777">
        <w:trPr>
          <w:trHeight w:val="340"/>
        </w:trPr>
        <w:tc>
          <w:tcPr>
            <w:tcW w:w="1294" w:type="dxa"/>
            <w:tcBorders>
              <w:top w:val="single" w:sz="4" w:space="0" w:color="000000"/>
              <w:bottom w:val="single" w:sz="4" w:space="0" w:color="000000"/>
            </w:tcBorders>
          </w:tcPr>
          <w:p w14:paraId="63C8A6B3" w14:textId="77777777" w:rsidR="00135FEC" w:rsidRPr="00912360" w:rsidRDefault="00000000">
            <w:pPr>
              <w:pStyle w:val="TableParagraph"/>
              <w:spacing w:before="133" w:line="187" w:lineRule="exact"/>
              <w:ind w:left="124" w:right="46"/>
              <w:jc w:val="center"/>
              <w:rPr>
                <w:sz w:val="18"/>
                <w:lang w:val="es-ES_tradnl"/>
              </w:rPr>
            </w:pPr>
            <w:r w:rsidRPr="00912360">
              <w:rPr>
                <w:sz w:val="18"/>
                <w:lang w:val="es-ES_tradnl"/>
              </w:rPr>
              <w:t>47600</w:t>
            </w:r>
          </w:p>
        </w:tc>
        <w:tc>
          <w:tcPr>
            <w:tcW w:w="4118" w:type="dxa"/>
            <w:tcBorders>
              <w:top w:val="single" w:sz="4" w:space="0" w:color="000000"/>
              <w:bottom w:val="single" w:sz="4" w:space="0" w:color="000000"/>
            </w:tcBorders>
          </w:tcPr>
          <w:p w14:paraId="23B00429" w14:textId="77777777" w:rsidR="00135FEC" w:rsidRPr="00912360" w:rsidRDefault="00000000">
            <w:pPr>
              <w:pStyle w:val="TableParagraph"/>
              <w:spacing w:before="133" w:line="187" w:lineRule="exact"/>
              <w:ind w:left="64"/>
              <w:rPr>
                <w:sz w:val="18"/>
                <w:lang w:val="es-ES_tradnl"/>
              </w:rPr>
            </w:pPr>
            <w:r w:rsidRPr="00912360">
              <w:rPr>
                <w:sz w:val="18"/>
                <w:lang w:val="es-ES_tradnl"/>
              </w:rPr>
              <w:t>SEGURIDAD SOCIAL</w:t>
            </w:r>
          </w:p>
        </w:tc>
        <w:tc>
          <w:tcPr>
            <w:tcW w:w="1457" w:type="dxa"/>
            <w:tcBorders>
              <w:top w:val="single" w:sz="4" w:space="0" w:color="000000"/>
              <w:bottom w:val="single" w:sz="4" w:space="0" w:color="000000"/>
            </w:tcBorders>
          </w:tcPr>
          <w:p w14:paraId="329C5849" w14:textId="77777777" w:rsidR="00135FEC" w:rsidRPr="00912360" w:rsidRDefault="00000000">
            <w:pPr>
              <w:pStyle w:val="TableParagraph"/>
              <w:spacing w:before="66"/>
              <w:ind w:right="51"/>
              <w:jc w:val="right"/>
              <w:rPr>
                <w:sz w:val="18"/>
                <w:lang w:val="es-ES_tradnl"/>
              </w:rPr>
            </w:pPr>
            <w:r w:rsidRPr="00912360">
              <w:rPr>
                <w:sz w:val="18"/>
                <w:lang w:val="es-ES_tradnl"/>
              </w:rPr>
              <w:t>283.718,20</w:t>
            </w:r>
          </w:p>
        </w:tc>
        <w:tc>
          <w:tcPr>
            <w:tcW w:w="1563" w:type="dxa"/>
            <w:tcBorders>
              <w:top w:val="single" w:sz="4" w:space="0" w:color="000000"/>
              <w:bottom w:val="single" w:sz="4" w:space="0" w:color="000000"/>
            </w:tcBorders>
          </w:tcPr>
          <w:p w14:paraId="32F3B59F"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4A8B6B14" w14:textId="77777777" w:rsidR="00135FEC" w:rsidRPr="00912360" w:rsidRDefault="00000000">
            <w:pPr>
              <w:pStyle w:val="TableParagraph"/>
              <w:spacing w:before="66"/>
              <w:ind w:right="99"/>
              <w:jc w:val="right"/>
              <w:rPr>
                <w:sz w:val="18"/>
                <w:lang w:val="es-ES_tradnl"/>
              </w:rPr>
            </w:pPr>
            <w:r w:rsidRPr="00912360">
              <w:rPr>
                <w:sz w:val="18"/>
                <w:lang w:val="es-ES_tradnl"/>
              </w:rPr>
              <w:t>3.346.951,34</w:t>
            </w:r>
          </w:p>
        </w:tc>
        <w:tc>
          <w:tcPr>
            <w:tcW w:w="1413" w:type="dxa"/>
            <w:tcBorders>
              <w:top w:val="single" w:sz="4" w:space="0" w:color="000000"/>
              <w:bottom w:val="single" w:sz="4" w:space="0" w:color="000000"/>
            </w:tcBorders>
          </w:tcPr>
          <w:p w14:paraId="6197C1B2" w14:textId="77777777" w:rsidR="00135FEC" w:rsidRPr="00912360" w:rsidRDefault="00000000">
            <w:pPr>
              <w:pStyle w:val="TableParagraph"/>
              <w:spacing w:before="66"/>
              <w:ind w:right="84"/>
              <w:jc w:val="right"/>
              <w:rPr>
                <w:sz w:val="18"/>
                <w:lang w:val="es-ES_tradnl"/>
              </w:rPr>
            </w:pPr>
            <w:r w:rsidRPr="00912360">
              <w:rPr>
                <w:sz w:val="18"/>
                <w:lang w:val="es-ES_tradnl"/>
              </w:rPr>
              <w:t>3.630.669,54</w:t>
            </w:r>
          </w:p>
        </w:tc>
        <w:tc>
          <w:tcPr>
            <w:tcW w:w="1573" w:type="dxa"/>
            <w:tcBorders>
              <w:top w:val="single" w:sz="4" w:space="0" w:color="000000"/>
              <w:bottom w:val="single" w:sz="4" w:space="0" w:color="000000"/>
            </w:tcBorders>
          </w:tcPr>
          <w:p w14:paraId="15EEA4EE" w14:textId="77777777" w:rsidR="00135FEC" w:rsidRPr="00912360" w:rsidRDefault="00000000">
            <w:pPr>
              <w:pStyle w:val="TableParagraph"/>
              <w:spacing w:before="66"/>
              <w:ind w:right="114"/>
              <w:jc w:val="right"/>
              <w:rPr>
                <w:sz w:val="18"/>
                <w:lang w:val="es-ES_tradnl"/>
              </w:rPr>
            </w:pPr>
            <w:r w:rsidRPr="00912360">
              <w:rPr>
                <w:sz w:val="18"/>
                <w:lang w:val="es-ES_tradnl"/>
              </w:rPr>
              <w:t>3.296.683,46</w:t>
            </w:r>
          </w:p>
        </w:tc>
        <w:tc>
          <w:tcPr>
            <w:tcW w:w="1401" w:type="dxa"/>
            <w:tcBorders>
              <w:top w:val="single" w:sz="4" w:space="0" w:color="000000"/>
              <w:bottom w:val="single" w:sz="4" w:space="0" w:color="000000"/>
            </w:tcBorders>
          </w:tcPr>
          <w:p w14:paraId="7F39FB13" w14:textId="77777777" w:rsidR="00135FEC" w:rsidRPr="00912360" w:rsidRDefault="00000000">
            <w:pPr>
              <w:pStyle w:val="TableParagraph"/>
              <w:spacing w:before="66"/>
              <w:ind w:right="1"/>
              <w:jc w:val="right"/>
              <w:rPr>
                <w:sz w:val="18"/>
                <w:lang w:val="es-ES_tradnl"/>
              </w:rPr>
            </w:pPr>
            <w:r w:rsidRPr="00912360">
              <w:rPr>
                <w:sz w:val="18"/>
                <w:lang w:val="es-ES_tradnl"/>
              </w:rPr>
              <w:t>333.986,08</w:t>
            </w:r>
          </w:p>
        </w:tc>
      </w:tr>
      <w:tr w:rsidR="00135FEC" w:rsidRPr="00912360" w14:paraId="3C166DF2" w14:textId="77777777">
        <w:trPr>
          <w:trHeight w:val="340"/>
        </w:trPr>
        <w:tc>
          <w:tcPr>
            <w:tcW w:w="1294" w:type="dxa"/>
            <w:tcBorders>
              <w:top w:val="single" w:sz="4" w:space="0" w:color="000000"/>
              <w:bottom w:val="single" w:sz="4" w:space="0" w:color="000000"/>
            </w:tcBorders>
          </w:tcPr>
          <w:p w14:paraId="419028F9" w14:textId="77777777" w:rsidR="00135FEC" w:rsidRPr="00912360" w:rsidRDefault="00000000">
            <w:pPr>
              <w:pStyle w:val="TableParagraph"/>
              <w:spacing w:before="133" w:line="187" w:lineRule="exact"/>
              <w:ind w:left="124" w:right="46"/>
              <w:jc w:val="center"/>
              <w:rPr>
                <w:sz w:val="18"/>
                <w:lang w:val="es-ES_tradnl"/>
              </w:rPr>
            </w:pPr>
            <w:r w:rsidRPr="00912360">
              <w:rPr>
                <w:sz w:val="18"/>
                <w:lang w:val="es-ES_tradnl"/>
              </w:rPr>
              <w:t>47602</w:t>
            </w:r>
          </w:p>
        </w:tc>
        <w:tc>
          <w:tcPr>
            <w:tcW w:w="4118" w:type="dxa"/>
            <w:tcBorders>
              <w:top w:val="single" w:sz="4" w:space="0" w:color="000000"/>
              <w:bottom w:val="single" w:sz="4" w:space="0" w:color="000000"/>
            </w:tcBorders>
          </w:tcPr>
          <w:p w14:paraId="5280AE19" w14:textId="77777777" w:rsidR="00135FEC" w:rsidRPr="00912360" w:rsidRDefault="00000000">
            <w:pPr>
              <w:pStyle w:val="TableParagraph"/>
              <w:spacing w:before="133" w:line="187" w:lineRule="exact"/>
              <w:ind w:left="64"/>
              <w:rPr>
                <w:sz w:val="18"/>
                <w:lang w:val="es-ES_tradnl"/>
              </w:rPr>
            </w:pPr>
            <w:r w:rsidRPr="00912360">
              <w:rPr>
                <w:sz w:val="18"/>
                <w:lang w:val="es-ES_tradnl"/>
              </w:rPr>
              <w:t>SEGURO ESCOLAR OBLIGATORIO</w:t>
            </w:r>
          </w:p>
        </w:tc>
        <w:tc>
          <w:tcPr>
            <w:tcW w:w="1457" w:type="dxa"/>
            <w:tcBorders>
              <w:top w:val="single" w:sz="4" w:space="0" w:color="000000"/>
              <w:bottom w:val="single" w:sz="4" w:space="0" w:color="000000"/>
            </w:tcBorders>
          </w:tcPr>
          <w:p w14:paraId="2DA3E686" w14:textId="77777777" w:rsidR="00135FEC" w:rsidRPr="00912360" w:rsidRDefault="00000000">
            <w:pPr>
              <w:pStyle w:val="TableParagraph"/>
              <w:spacing w:before="66"/>
              <w:ind w:right="51"/>
              <w:jc w:val="right"/>
              <w:rPr>
                <w:sz w:val="18"/>
                <w:lang w:val="es-ES_tradnl"/>
              </w:rPr>
            </w:pPr>
            <w:r w:rsidRPr="00912360">
              <w:rPr>
                <w:sz w:val="18"/>
                <w:lang w:val="es-ES_tradnl"/>
              </w:rPr>
              <w:t>19.781,36</w:t>
            </w:r>
          </w:p>
        </w:tc>
        <w:tc>
          <w:tcPr>
            <w:tcW w:w="1563" w:type="dxa"/>
            <w:tcBorders>
              <w:top w:val="single" w:sz="4" w:space="0" w:color="000000"/>
              <w:bottom w:val="single" w:sz="4" w:space="0" w:color="000000"/>
            </w:tcBorders>
          </w:tcPr>
          <w:p w14:paraId="03CF7CAC"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49EE8BBB" w14:textId="77777777" w:rsidR="00135FEC" w:rsidRPr="00912360" w:rsidRDefault="00000000">
            <w:pPr>
              <w:pStyle w:val="TableParagraph"/>
              <w:spacing w:before="66"/>
              <w:ind w:right="99"/>
              <w:jc w:val="right"/>
              <w:rPr>
                <w:sz w:val="18"/>
                <w:lang w:val="es-ES_tradnl"/>
              </w:rPr>
            </w:pPr>
            <w:r w:rsidRPr="00912360">
              <w:rPr>
                <w:sz w:val="18"/>
                <w:lang w:val="es-ES_tradnl"/>
              </w:rPr>
              <w:t>15.946,56</w:t>
            </w:r>
          </w:p>
        </w:tc>
        <w:tc>
          <w:tcPr>
            <w:tcW w:w="1413" w:type="dxa"/>
            <w:tcBorders>
              <w:top w:val="single" w:sz="4" w:space="0" w:color="000000"/>
              <w:bottom w:val="single" w:sz="4" w:space="0" w:color="000000"/>
            </w:tcBorders>
          </w:tcPr>
          <w:p w14:paraId="5F735614" w14:textId="77777777" w:rsidR="00135FEC" w:rsidRPr="00912360" w:rsidRDefault="00000000">
            <w:pPr>
              <w:pStyle w:val="TableParagraph"/>
              <w:spacing w:before="66"/>
              <w:ind w:right="84"/>
              <w:jc w:val="right"/>
              <w:rPr>
                <w:sz w:val="18"/>
                <w:lang w:val="es-ES_tradnl"/>
              </w:rPr>
            </w:pPr>
            <w:r w:rsidRPr="00912360">
              <w:rPr>
                <w:sz w:val="18"/>
                <w:lang w:val="es-ES_tradnl"/>
              </w:rPr>
              <w:t>35.727,92</w:t>
            </w:r>
          </w:p>
        </w:tc>
        <w:tc>
          <w:tcPr>
            <w:tcW w:w="1573" w:type="dxa"/>
            <w:tcBorders>
              <w:top w:val="single" w:sz="4" w:space="0" w:color="000000"/>
              <w:bottom w:val="single" w:sz="4" w:space="0" w:color="000000"/>
            </w:tcBorders>
          </w:tcPr>
          <w:p w14:paraId="66BA329A" w14:textId="77777777" w:rsidR="00135FEC" w:rsidRPr="00912360" w:rsidRDefault="00000000">
            <w:pPr>
              <w:pStyle w:val="TableParagraph"/>
              <w:spacing w:before="66"/>
              <w:ind w:right="114"/>
              <w:jc w:val="right"/>
              <w:rPr>
                <w:sz w:val="18"/>
                <w:lang w:val="es-ES_tradnl"/>
              </w:rPr>
            </w:pPr>
            <w:r w:rsidRPr="00912360">
              <w:rPr>
                <w:sz w:val="18"/>
                <w:lang w:val="es-ES_tradnl"/>
              </w:rPr>
              <w:t>596,20</w:t>
            </w:r>
          </w:p>
        </w:tc>
        <w:tc>
          <w:tcPr>
            <w:tcW w:w="1401" w:type="dxa"/>
            <w:tcBorders>
              <w:top w:val="single" w:sz="4" w:space="0" w:color="000000"/>
              <w:bottom w:val="single" w:sz="4" w:space="0" w:color="000000"/>
            </w:tcBorders>
          </w:tcPr>
          <w:p w14:paraId="10342905" w14:textId="77777777" w:rsidR="00135FEC" w:rsidRPr="00912360" w:rsidRDefault="00000000">
            <w:pPr>
              <w:pStyle w:val="TableParagraph"/>
              <w:spacing w:before="66"/>
              <w:jc w:val="right"/>
              <w:rPr>
                <w:sz w:val="18"/>
                <w:lang w:val="es-ES_tradnl"/>
              </w:rPr>
            </w:pPr>
            <w:r w:rsidRPr="00912360">
              <w:rPr>
                <w:sz w:val="18"/>
                <w:lang w:val="es-ES_tradnl"/>
              </w:rPr>
              <w:t>35.131,72</w:t>
            </w:r>
          </w:p>
        </w:tc>
      </w:tr>
      <w:tr w:rsidR="00135FEC" w:rsidRPr="00912360" w14:paraId="7B0ECEB0" w14:textId="77777777">
        <w:trPr>
          <w:trHeight w:val="340"/>
        </w:trPr>
        <w:tc>
          <w:tcPr>
            <w:tcW w:w="1294" w:type="dxa"/>
            <w:tcBorders>
              <w:top w:val="single" w:sz="4" w:space="0" w:color="000000"/>
              <w:bottom w:val="single" w:sz="4" w:space="0" w:color="000000"/>
            </w:tcBorders>
          </w:tcPr>
          <w:p w14:paraId="4384C18B" w14:textId="77777777" w:rsidR="00135FEC" w:rsidRPr="00912360" w:rsidRDefault="00000000">
            <w:pPr>
              <w:pStyle w:val="TableParagraph"/>
              <w:spacing w:before="133" w:line="187" w:lineRule="exact"/>
              <w:ind w:left="124" w:right="46"/>
              <w:jc w:val="center"/>
              <w:rPr>
                <w:sz w:val="18"/>
                <w:lang w:val="es-ES_tradnl"/>
              </w:rPr>
            </w:pPr>
            <w:r w:rsidRPr="00912360">
              <w:rPr>
                <w:sz w:val="18"/>
                <w:lang w:val="es-ES_tradnl"/>
              </w:rPr>
              <w:t>47603</w:t>
            </w:r>
          </w:p>
        </w:tc>
        <w:tc>
          <w:tcPr>
            <w:tcW w:w="4118" w:type="dxa"/>
            <w:tcBorders>
              <w:top w:val="single" w:sz="4" w:space="0" w:color="000000"/>
              <w:bottom w:val="single" w:sz="4" w:space="0" w:color="000000"/>
            </w:tcBorders>
          </w:tcPr>
          <w:p w14:paraId="5701C929" w14:textId="77777777" w:rsidR="00135FEC" w:rsidRPr="00912360" w:rsidRDefault="00000000">
            <w:pPr>
              <w:pStyle w:val="TableParagraph"/>
              <w:spacing w:before="133" w:line="187" w:lineRule="exact"/>
              <w:ind w:left="64"/>
              <w:rPr>
                <w:sz w:val="18"/>
                <w:lang w:val="es-ES_tradnl"/>
              </w:rPr>
            </w:pPr>
            <w:r w:rsidRPr="00912360">
              <w:rPr>
                <w:sz w:val="18"/>
                <w:lang w:val="es-ES_tradnl"/>
              </w:rPr>
              <w:t>SEGURO ESCOLAR VOLUNTARIO</w:t>
            </w:r>
          </w:p>
        </w:tc>
        <w:tc>
          <w:tcPr>
            <w:tcW w:w="1457" w:type="dxa"/>
            <w:tcBorders>
              <w:top w:val="single" w:sz="4" w:space="0" w:color="000000"/>
              <w:bottom w:val="single" w:sz="4" w:space="0" w:color="000000"/>
            </w:tcBorders>
          </w:tcPr>
          <w:p w14:paraId="7A8F17A9" w14:textId="77777777" w:rsidR="00135FEC" w:rsidRPr="00912360" w:rsidRDefault="00000000">
            <w:pPr>
              <w:pStyle w:val="TableParagraph"/>
              <w:spacing w:before="66"/>
              <w:ind w:right="51"/>
              <w:jc w:val="right"/>
              <w:rPr>
                <w:sz w:val="18"/>
                <w:lang w:val="es-ES_tradnl"/>
              </w:rPr>
            </w:pPr>
            <w:r w:rsidRPr="00912360">
              <w:rPr>
                <w:sz w:val="18"/>
                <w:lang w:val="es-ES_tradnl"/>
              </w:rPr>
              <w:t>28.774,10</w:t>
            </w:r>
          </w:p>
        </w:tc>
        <w:tc>
          <w:tcPr>
            <w:tcW w:w="1563" w:type="dxa"/>
            <w:tcBorders>
              <w:top w:val="single" w:sz="4" w:space="0" w:color="000000"/>
              <w:bottom w:val="single" w:sz="4" w:space="0" w:color="000000"/>
            </w:tcBorders>
          </w:tcPr>
          <w:p w14:paraId="5E8BB291"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304E4E67" w14:textId="77777777" w:rsidR="00135FEC" w:rsidRPr="00912360" w:rsidRDefault="00000000">
            <w:pPr>
              <w:pStyle w:val="TableParagraph"/>
              <w:spacing w:before="66"/>
              <w:ind w:right="99"/>
              <w:jc w:val="right"/>
              <w:rPr>
                <w:sz w:val="18"/>
                <w:lang w:val="es-ES_tradnl"/>
              </w:rPr>
            </w:pPr>
            <w:r w:rsidRPr="00912360">
              <w:rPr>
                <w:sz w:val="18"/>
                <w:lang w:val="es-ES_tradnl"/>
              </w:rPr>
              <w:t>2.457,00</w:t>
            </w:r>
          </w:p>
        </w:tc>
        <w:tc>
          <w:tcPr>
            <w:tcW w:w="1413" w:type="dxa"/>
            <w:tcBorders>
              <w:top w:val="single" w:sz="4" w:space="0" w:color="000000"/>
              <w:bottom w:val="single" w:sz="4" w:space="0" w:color="000000"/>
            </w:tcBorders>
          </w:tcPr>
          <w:p w14:paraId="47228435" w14:textId="77777777" w:rsidR="00135FEC" w:rsidRPr="00912360" w:rsidRDefault="00000000">
            <w:pPr>
              <w:pStyle w:val="TableParagraph"/>
              <w:spacing w:before="66"/>
              <w:ind w:right="84"/>
              <w:jc w:val="right"/>
              <w:rPr>
                <w:sz w:val="18"/>
                <w:lang w:val="es-ES_tradnl"/>
              </w:rPr>
            </w:pPr>
            <w:r w:rsidRPr="00912360">
              <w:rPr>
                <w:sz w:val="18"/>
                <w:lang w:val="es-ES_tradnl"/>
              </w:rPr>
              <w:t>31.231,10</w:t>
            </w:r>
          </w:p>
        </w:tc>
        <w:tc>
          <w:tcPr>
            <w:tcW w:w="1573" w:type="dxa"/>
            <w:tcBorders>
              <w:top w:val="single" w:sz="4" w:space="0" w:color="000000"/>
              <w:bottom w:val="single" w:sz="4" w:space="0" w:color="000000"/>
            </w:tcBorders>
          </w:tcPr>
          <w:p w14:paraId="1236C757" w14:textId="77777777" w:rsidR="00135FEC" w:rsidRPr="00912360" w:rsidRDefault="00000000">
            <w:pPr>
              <w:pStyle w:val="TableParagraph"/>
              <w:spacing w:before="66"/>
              <w:ind w:right="114"/>
              <w:jc w:val="right"/>
              <w:rPr>
                <w:sz w:val="18"/>
                <w:lang w:val="es-ES_tradnl"/>
              </w:rPr>
            </w:pPr>
            <w:r w:rsidRPr="00912360">
              <w:rPr>
                <w:sz w:val="18"/>
                <w:lang w:val="es-ES_tradnl"/>
              </w:rPr>
              <w:t>2.470,00</w:t>
            </w:r>
          </w:p>
        </w:tc>
        <w:tc>
          <w:tcPr>
            <w:tcW w:w="1401" w:type="dxa"/>
            <w:tcBorders>
              <w:top w:val="single" w:sz="4" w:space="0" w:color="000000"/>
              <w:bottom w:val="single" w:sz="4" w:space="0" w:color="000000"/>
            </w:tcBorders>
          </w:tcPr>
          <w:p w14:paraId="5A89FF2A" w14:textId="77777777" w:rsidR="00135FEC" w:rsidRPr="00912360" w:rsidRDefault="00000000">
            <w:pPr>
              <w:pStyle w:val="TableParagraph"/>
              <w:spacing w:before="66"/>
              <w:jc w:val="right"/>
              <w:rPr>
                <w:sz w:val="18"/>
                <w:lang w:val="es-ES_tradnl"/>
              </w:rPr>
            </w:pPr>
            <w:r w:rsidRPr="00912360">
              <w:rPr>
                <w:sz w:val="18"/>
                <w:lang w:val="es-ES_tradnl"/>
              </w:rPr>
              <w:t>28.761,10</w:t>
            </w:r>
          </w:p>
        </w:tc>
      </w:tr>
      <w:tr w:rsidR="00135FEC" w:rsidRPr="00912360" w14:paraId="60D4949F" w14:textId="77777777">
        <w:trPr>
          <w:trHeight w:val="340"/>
        </w:trPr>
        <w:tc>
          <w:tcPr>
            <w:tcW w:w="1294" w:type="dxa"/>
            <w:tcBorders>
              <w:top w:val="single" w:sz="4" w:space="0" w:color="000000"/>
              <w:bottom w:val="single" w:sz="4" w:space="0" w:color="000000"/>
            </w:tcBorders>
          </w:tcPr>
          <w:p w14:paraId="021C2D61" w14:textId="77777777" w:rsidR="00135FEC" w:rsidRPr="00912360" w:rsidRDefault="00000000">
            <w:pPr>
              <w:pStyle w:val="TableParagraph"/>
              <w:spacing w:before="133" w:line="187" w:lineRule="exact"/>
              <w:ind w:left="124" w:right="46"/>
              <w:jc w:val="center"/>
              <w:rPr>
                <w:sz w:val="18"/>
                <w:lang w:val="es-ES_tradnl"/>
              </w:rPr>
            </w:pPr>
            <w:r w:rsidRPr="00912360">
              <w:rPr>
                <w:sz w:val="18"/>
                <w:lang w:val="es-ES_tradnl"/>
              </w:rPr>
              <w:t>4761</w:t>
            </w:r>
          </w:p>
        </w:tc>
        <w:tc>
          <w:tcPr>
            <w:tcW w:w="4118" w:type="dxa"/>
            <w:tcBorders>
              <w:top w:val="single" w:sz="4" w:space="0" w:color="000000"/>
              <w:bottom w:val="single" w:sz="4" w:space="0" w:color="000000"/>
            </w:tcBorders>
          </w:tcPr>
          <w:p w14:paraId="0E058409" w14:textId="77777777" w:rsidR="00135FEC" w:rsidRPr="00912360" w:rsidRDefault="00000000">
            <w:pPr>
              <w:pStyle w:val="TableParagraph"/>
              <w:spacing w:before="133" w:line="187" w:lineRule="exact"/>
              <w:ind w:left="64"/>
              <w:rPr>
                <w:sz w:val="18"/>
                <w:lang w:val="es-ES_tradnl"/>
              </w:rPr>
            </w:pPr>
            <w:r w:rsidRPr="00912360">
              <w:rPr>
                <w:sz w:val="18"/>
                <w:lang w:val="es-ES_tradnl"/>
              </w:rPr>
              <w:t>MUFACE</w:t>
            </w:r>
          </w:p>
        </w:tc>
        <w:tc>
          <w:tcPr>
            <w:tcW w:w="1457" w:type="dxa"/>
            <w:tcBorders>
              <w:top w:val="single" w:sz="4" w:space="0" w:color="000000"/>
              <w:bottom w:val="single" w:sz="4" w:space="0" w:color="000000"/>
            </w:tcBorders>
          </w:tcPr>
          <w:p w14:paraId="04A6FDAE" w14:textId="77777777" w:rsidR="00135FEC" w:rsidRPr="00912360" w:rsidRDefault="00000000">
            <w:pPr>
              <w:pStyle w:val="TableParagraph"/>
              <w:spacing w:before="66"/>
              <w:ind w:right="54"/>
              <w:jc w:val="right"/>
              <w:rPr>
                <w:sz w:val="18"/>
                <w:lang w:val="es-ES_tradnl"/>
              </w:rPr>
            </w:pPr>
            <w:r w:rsidRPr="00912360">
              <w:rPr>
                <w:sz w:val="18"/>
                <w:lang w:val="es-ES_tradnl"/>
              </w:rPr>
              <w:t>0</w:t>
            </w:r>
          </w:p>
        </w:tc>
        <w:tc>
          <w:tcPr>
            <w:tcW w:w="1563" w:type="dxa"/>
            <w:tcBorders>
              <w:top w:val="single" w:sz="4" w:space="0" w:color="000000"/>
              <w:bottom w:val="single" w:sz="4" w:space="0" w:color="000000"/>
            </w:tcBorders>
          </w:tcPr>
          <w:p w14:paraId="155EAD5E"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6C2DA89E" w14:textId="77777777" w:rsidR="00135FEC" w:rsidRPr="00912360" w:rsidRDefault="00000000">
            <w:pPr>
              <w:pStyle w:val="TableParagraph"/>
              <w:spacing w:before="66"/>
              <w:ind w:right="100"/>
              <w:jc w:val="right"/>
              <w:rPr>
                <w:sz w:val="18"/>
                <w:lang w:val="es-ES_tradnl"/>
              </w:rPr>
            </w:pPr>
            <w:r w:rsidRPr="00912360">
              <w:rPr>
                <w:sz w:val="18"/>
                <w:lang w:val="es-ES_tradnl"/>
              </w:rPr>
              <w:t>475.774,96</w:t>
            </w:r>
          </w:p>
        </w:tc>
        <w:tc>
          <w:tcPr>
            <w:tcW w:w="1413" w:type="dxa"/>
            <w:tcBorders>
              <w:top w:val="single" w:sz="4" w:space="0" w:color="000000"/>
              <w:bottom w:val="single" w:sz="4" w:space="0" w:color="000000"/>
            </w:tcBorders>
          </w:tcPr>
          <w:p w14:paraId="2EAA9B74" w14:textId="77777777" w:rsidR="00135FEC" w:rsidRPr="00912360" w:rsidRDefault="00000000">
            <w:pPr>
              <w:pStyle w:val="TableParagraph"/>
              <w:spacing w:before="66"/>
              <w:ind w:right="85"/>
              <w:jc w:val="right"/>
              <w:rPr>
                <w:sz w:val="18"/>
                <w:lang w:val="es-ES_tradnl"/>
              </w:rPr>
            </w:pPr>
            <w:r w:rsidRPr="00912360">
              <w:rPr>
                <w:sz w:val="18"/>
                <w:lang w:val="es-ES_tradnl"/>
              </w:rPr>
              <w:t>475.774,96</w:t>
            </w:r>
          </w:p>
        </w:tc>
        <w:tc>
          <w:tcPr>
            <w:tcW w:w="1573" w:type="dxa"/>
            <w:tcBorders>
              <w:top w:val="single" w:sz="4" w:space="0" w:color="000000"/>
              <w:bottom w:val="single" w:sz="4" w:space="0" w:color="000000"/>
            </w:tcBorders>
          </w:tcPr>
          <w:p w14:paraId="621A73E6" w14:textId="77777777" w:rsidR="00135FEC" w:rsidRPr="00912360" w:rsidRDefault="00000000">
            <w:pPr>
              <w:pStyle w:val="TableParagraph"/>
              <w:spacing w:before="66"/>
              <w:ind w:right="116"/>
              <w:jc w:val="right"/>
              <w:rPr>
                <w:sz w:val="18"/>
                <w:lang w:val="es-ES_tradnl"/>
              </w:rPr>
            </w:pPr>
            <w:r w:rsidRPr="00912360">
              <w:rPr>
                <w:sz w:val="18"/>
                <w:lang w:val="es-ES_tradnl"/>
              </w:rPr>
              <w:t>474.879,21</w:t>
            </w:r>
          </w:p>
        </w:tc>
        <w:tc>
          <w:tcPr>
            <w:tcW w:w="1401" w:type="dxa"/>
            <w:tcBorders>
              <w:top w:val="single" w:sz="4" w:space="0" w:color="000000"/>
              <w:bottom w:val="single" w:sz="4" w:space="0" w:color="000000"/>
            </w:tcBorders>
          </w:tcPr>
          <w:p w14:paraId="2BDD38B0" w14:textId="77777777" w:rsidR="00135FEC" w:rsidRPr="00912360" w:rsidRDefault="00000000">
            <w:pPr>
              <w:pStyle w:val="TableParagraph"/>
              <w:spacing w:before="66"/>
              <w:ind w:right="1"/>
              <w:jc w:val="right"/>
              <w:rPr>
                <w:sz w:val="18"/>
                <w:lang w:val="es-ES_tradnl"/>
              </w:rPr>
            </w:pPr>
            <w:r w:rsidRPr="00912360">
              <w:rPr>
                <w:sz w:val="18"/>
                <w:lang w:val="es-ES_tradnl"/>
              </w:rPr>
              <w:t>895,75</w:t>
            </w:r>
          </w:p>
        </w:tc>
      </w:tr>
      <w:tr w:rsidR="00135FEC" w:rsidRPr="00912360" w14:paraId="552E4EAB" w14:textId="77777777">
        <w:trPr>
          <w:trHeight w:val="340"/>
        </w:trPr>
        <w:tc>
          <w:tcPr>
            <w:tcW w:w="1294" w:type="dxa"/>
            <w:tcBorders>
              <w:top w:val="single" w:sz="4" w:space="0" w:color="000000"/>
              <w:bottom w:val="single" w:sz="4" w:space="0" w:color="000000"/>
            </w:tcBorders>
          </w:tcPr>
          <w:p w14:paraId="56568C0D" w14:textId="77777777" w:rsidR="00135FEC" w:rsidRPr="00912360" w:rsidRDefault="00000000">
            <w:pPr>
              <w:pStyle w:val="TableParagraph"/>
              <w:spacing w:before="131" w:line="189" w:lineRule="exact"/>
              <w:ind w:left="124" w:right="46"/>
              <w:jc w:val="center"/>
              <w:rPr>
                <w:sz w:val="18"/>
                <w:lang w:val="es-ES_tradnl"/>
              </w:rPr>
            </w:pPr>
            <w:r w:rsidRPr="00912360">
              <w:rPr>
                <w:sz w:val="18"/>
                <w:lang w:val="es-ES_tradnl"/>
              </w:rPr>
              <w:t>4777</w:t>
            </w:r>
          </w:p>
        </w:tc>
        <w:tc>
          <w:tcPr>
            <w:tcW w:w="4118" w:type="dxa"/>
            <w:tcBorders>
              <w:top w:val="single" w:sz="4" w:space="0" w:color="000000"/>
              <w:bottom w:val="single" w:sz="4" w:space="0" w:color="000000"/>
            </w:tcBorders>
          </w:tcPr>
          <w:p w14:paraId="5147A4F7" w14:textId="77777777" w:rsidR="00135FEC" w:rsidRPr="00912360" w:rsidRDefault="00000000">
            <w:pPr>
              <w:pStyle w:val="TableParagraph"/>
              <w:spacing w:before="131" w:line="189" w:lineRule="exact"/>
              <w:ind w:left="64"/>
              <w:rPr>
                <w:sz w:val="18"/>
                <w:lang w:val="es-ES_tradnl"/>
              </w:rPr>
            </w:pPr>
            <w:r w:rsidRPr="00912360">
              <w:rPr>
                <w:sz w:val="18"/>
                <w:lang w:val="es-ES_tradnl"/>
              </w:rPr>
              <w:t>HACIENDA PÚBLICA, IGIC REPERCUTIDO</w:t>
            </w:r>
          </w:p>
        </w:tc>
        <w:tc>
          <w:tcPr>
            <w:tcW w:w="1457" w:type="dxa"/>
            <w:tcBorders>
              <w:top w:val="single" w:sz="4" w:space="0" w:color="000000"/>
              <w:bottom w:val="single" w:sz="4" w:space="0" w:color="000000"/>
            </w:tcBorders>
          </w:tcPr>
          <w:p w14:paraId="44907431" w14:textId="77777777" w:rsidR="00135FEC" w:rsidRPr="00912360" w:rsidRDefault="00000000">
            <w:pPr>
              <w:pStyle w:val="TableParagraph"/>
              <w:spacing w:before="66"/>
              <w:ind w:right="51"/>
              <w:jc w:val="right"/>
              <w:rPr>
                <w:sz w:val="18"/>
                <w:lang w:val="es-ES_tradnl"/>
              </w:rPr>
            </w:pPr>
            <w:r w:rsidRPr="00912360">
              <w:rPr>
                <w:sz w:val="18"/>
                <w:lang w:val="es-ES_tradnl"/>
              </w:rPr>
              <w:t>3414,49</w:t>
            </w:r>
          </w:p>
        </w:tc>
        <w:tc>
          <w:tcPr>
            <w:tcW w:w="1563" w:type="dxa"/>
            <w:tcBorders>
              <w:top w:val="single" w:sz="4" w:space="0" w:color="000000"/>
              <w:bottom w:val="single" w:sz="4" w:space="0" w:color="000000"/>
            </w:tcBorders>
          </w:tcPr>
          <w:p w14:paraId="74C65B2E"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78A4FCAD" w14:textId="77777777" w:rsidR="00135FEC" w:rsidRPr="00912360" w:rsidRDefault="00000000">
            <w:pPr>
              <w:pStyle w:val="TableParagraph"/>
              <w:spacing w:before="66"/>
              <w:ind w:right="100"/>
              <w:jc w:val="right"/>
              <w:rPr>
                <w:sz w:val="18"/>
                <w:lang w:val="es-ES_tradnl"/>
              </w:rPr>
            </w:pPr>
            <w:r w:rsidRPr="00912360">
              <w:rPr>
                <w:sz w:val="18"/>
                <w:lang w:val="es-ES_tradnl"/>
              </w:rPr>
              <w:t>351.348,85</w:t>
            </w:r>
          </w:p>
        </w:tc>
        <w:tc>
          <w:tcPr>
            <w:tcW w:w="1413" w:type="dxa"/>
            <w:tcBorders>
              <w:top w:val="single" w:sz="4" w:space="0" w:color="000000"/>
              <w:bottom w:val="single" w:sz="4" w:space="0" w:color="000000"/>
            </w:tcBorders>
          </w:tcPr>
          <w:p w14:paraId="6C7E7A8C" w14:textId="77777777" w:rsidR="00135FEC" w:rsidRPr="00912360" w:rsidRDefault="00000000">
            <w:pPr>
              <w:pStyle w:val="TableParagraph"/>
              <w:spacing w:before="66"/>
              <w:ind w:right="85"/>
              <w:jc w:val="right"/>
              <w:rPr>
                <w:sz w:val="18"/>
                <w:lang w:val="es-ES_tradnl"/>
              </w:rPr>
            </w:pPr>
            <w:r w:rsidRPr="00912360">
              <w:rPr>
                <w:sz w:val="18"/>
                <w:lang w:val="es-ES_tradnl"/>
              </w:rPr>
              <w:t>354.763,34</w:t>
            </w:r>
          </w:p>
        </w:tc>
        <w:tc>
          <w:tcPr>
            <w:tcW w:w="1573" w:type="dxa"/>
            <w:tcBorders>
              <w:top w:val="single" w:sz="4" w:space="0" w:color="000000"/>
              <w:bottom w:val="single" w:sz="4" w:space="0" w:color="000000"/>
            </w:tcBorders>
          </w:tcPr>
          <w:p w14:paraId="4B3036E2" w14:textId="77777777" w:rsidR="00135FEC" w:rsidRPr="00912360" w:rsidRDefault="00000000">
            <w:pPr>
              <w:pStyle w:val="TableParagraph"/>
              <w:spacing w:before="66"/>
              <w:ind w:right="116"/>
              <w:jc w:val="right"/>
              <w:rPr>
                <w:sz w:val="18"/>
                <w:lang w:val="es-ES_tradnl"/>
              </w:rPr>
            </w:pPr>
            <w:r w:rsidRPr="00912360">
              <w:rPr>
                <w:sz w:val="18"/>
                <w:lang w:val="es-ES_tradnl"/>
              </w:rPr>
              <w:t>354.763,34</w:t>
            </w:r>
          </w:p>
        </w:tc>
        <w:tc>
          <w:tcPr>
            <w:tcW w:w="1401" w:type="dxa"/>
            <w:tcBorders>
              <w:top w:val="single" w:sz="4" w:space="0" w:color="000000"/>
              <w:bottom w:val="single" w:sz="4" w:space="0" w:color="000000"/>
            </w:tcBorders>
          </w:tcPr>
          <w:p w14:paraId="13B656D8" w14:textId="77777777" w:rsidR="00135FEC" w:rsidRPr="00912360" w:rsidRDefault="00000000">
            <w:pPr>
              <w:pStyle w:val="TableParagraph"/>
              <w:spacing w:before="66"/>
              <w:jc w:val="right"/>
              <w:rPr>
                <w:sz w:val="18"/>
                <w:lang w:val="es-ES_tradnl"/>
              </w:rPr>
            </w:pPr>
            <w:r w:rsidRPr="00912360">
              <w:rPr>
                <w:sz w:val="18"/>
                <w:lang w:val="es-ES_tradnl"/>
              </w:rPr>
              <w:t>0,00</w:t>
            </w:r>
          </w:p>
        </w:tc>
      </w:tr>
      <w:tr w:rsidR="00135FEC" w:rsidRPr="00912360" w14:paraId="72E6BCA9" w14:textId="77777777">
        <w:trPr>
          <w:trHeight w:val="338"/>
        </w:trPr>
        <w:tc>
          <w:tcPr>
            <w:tcW w:w="1294" w:type="dxa"/>
            <w:tcBorders>
              <w:top w:val="single" w:sz="4" w:space="0" w:color="000000"/>
              <w:bottom w:val="single" w:sz="4" w:space="0" w:color="000000"/>
            </w:tcBorders>
          </w:tcPr>
          <w:p w14:paraId="6C8CEAC8" w14:textId="77777777" w:rsidR="00135FEC" w:rsidRPr="00912360" w:rsidRDefault="00000000">
            <w:pPr>
              <w:pStyle w:val="TableParagraph"/>
              <w:spacing w:before="131" w:line="187" w:lineRule="exact"/>
              <w:ind w:left="124" w:right="46"/>
              <w:jc w:val="center"/>
              <w:rPr>
                <w:sz w:val="18"/>
                <w:lang w:val="es-ES_tradnl"/>
              </w:rPr>
            </w:pPr>
            <w:r w:rsidRPr="00912360">
              <w:rPr>
                <w:sz w:val="18"/>
                <w:lang w:val="es-ES_tradnl"/>
              </w:rPr>
              <w:t>560</w:t>
            </w:r>
          </w:p>
        </w:tc>
        <w:tc>
          <w:tcPr>
            <w:tcW w:w="4118" w:type="dxa"/>
            <w:tcBorders>
              <w:top w:val="single" w:sz="4" w:space="0" w:color="000000"/>
              <w:bottom w:val="single" w:sz="4" w:space="0" w:color="000000"/>
            </w:tcBorders>
          </w:tcPr>
          <w:p w14:paraId="7517F3BD" w14:textId="77777777" w:rsidR="00135FEC" w:rsidRPr="00912360" w:rsidRDefault="00000000">
            <w:pPr>
              <w:pStyle w:val="TableParagraph"/>
              <w:spacing w:before="131" w:line="187" w:lineRule="exact"/>
              <w:ind w:left="64"/>
              <w:rPr>
                <w:sz w:val="18"/>
                <w:lang w:val="es-ES_tradnl"/>
              </w:rPr>
            </w:pPr>
            <w:r w:rsidRPr="00912360">
              <w:rPr>
                <w:sz w:val="18"/>
                <w:lang w:val="es-ES_tradnl"/>
              </w:rPr>
              <w:t>FIANZAS RECIBIDAS A CORTO PLAZO</w:t>
            </w:r>
          </w:p>
        </w:tc>
        <w:tc>
          <w:tcPr>
            <w:tcW w:w="1457" w:type="dxa"/>
            <w:tcBorders>
              <w:top w:val="single" w:sz="4" w:space="0" w:color="000000"/>
              <w:bottom w:val="single" w:sz="4" w:space="0" w:color="000000"/>
            </w:tcBorders>
          </w:tcPr>
          <w:p w14:paraId="32EE87E1" w14:textId="77777777" w:rsidR="00135FEC" w:rsidRPr="00912360" w:rsidRDefault="00000000">
            <w:pPr>
              <w:pStyle w:val="TableParagraph"/>
              <w:spacing w:before="66"/>
              <w:ind w:right="51"/>
              <w:jc w:val="right"/>
              <w:rPr>
                <w:sz w:val="18"/>
                <w:lang w:val="es-ES_tradnl"/>
              </w:rPr>
            </w:pPr>
            <w:r w:rsidRPr="00912360">
              <w:rPr>
                <w:sz w:val="18"/>
                <w:lang w:val="es-ES_tradnl"/>
              </w:rPr>
              <w:t>214.458,45</w:t>
            </w:r>
          </w:p>
        </w:tc>
        <w:tc>
          <w:tcPr>
            <w:tcW w:w="1563" w:type="dxa"/>
            <w:tcBorders>
              <w:top w:val="single" w:sz="4" w:space="0" w:color="000000"/>
              <w:bottom w:val="single" w:sz="4" w:space="0" w:color="000000"/>
            </w:tcBorders>
          </w:tcPr>
          <w:p w14:paraId="03DFA413" w14:textId="77777777" w:rsidR="00135FEC" w:rsidRPr="00912360" w:rsidRDefault="00000000">
            <w:pPr>
              <w:pStyle w:val="TableParagraph"/>
              <w:spacing w:before="66"/>
              <w:ind w:right="100"/>
              <w:jc w:val="right"/>
              <w:rPr>
                <w:sz w:val="18"/>
                <w:lang w:val="es-ES_tradnl"/>
              </w:rPr>
            </w:pPr>
            <w:r w:rsidRPr="00912360">
              <w:rPr>
                <w:sz w:val="18"/>
                <w:lang w:val="es-ES_tradnl"/>
              </w:rPr>
              <w:t>0</w:t>
            </w:r>
          </w:p>
        </w:tc>
        <w:tc>
          <w:tcPr>
            <w:tcW w:w="1603" w:type="dxa"/>
            <w:tcBorders>
              <w:top w:val="single" w:sz="4" w:space="0" w:color="000000"/>
              <w:bottom w:val="single" w:sz="4" w:space="0" w:color="000000"/>
            </w:tcBorders>
          </w:tcPr>
          <w:p w14:paraId="35A61E81" w14:textId="77777777" w:rsidR="00135FEC" w:rsidRPr="00912360" w:rsidRDefault="00000000">
            <w:pPr>
              <w:pStyle w:val="TableParagraph"/>
              <w:spacing w:before="66"/>
              <w:ind w:right="99"/>
              <w:jc w:val="right"/>
              <w:rPr>
                <w:sz w:val="18"/>
                <w:lang w:val="es-ES_tradnl"/>
              </w:rPr>
            </w:pPr>
            <w:r w:rsidRPr="00912360">
              <w:rPr>
                <w:sz w:val="18"/>
                <w:lang w:val="es-ES_tradnl"/>
              </w:rPr>
              <w:t>4.106,00</w:t>
            </w:r>
          </w:p>
        </w:tc>
        <w:tc>
          <w:tcPr>
            <w:tcW w:w="1413" w:type="dxa"/>
            <w:tcBorders>
              <w:top w:val="single" w:sz="4" w:space="0" w:color="000000"/>
              <w:bottom w:val="single" w:sz="4" w:space="0" w:color="000000"/>
            </w:tcBorders>
          </w:tcPr>
          <w:p w14:paraId="40ED1E25" w14:textId="77777777" w:rsidR="00135FEC" w:rsidRPr="00912360" w:rsidRDefault="00000000">
            <w:pPr>
              <w:pStyle w:val="TableParagraph"/>
              <w:spacing w:before="66"/>
              <w:ind w:right="85"/>
              <w:jc w:val="right"/>
              <w:rPr>
                <w:sz w:val="18"/>
                <w:lang w:val="es-ES_tradnl"/>
              </w:rPr>
            </w:pPr>
            <w:r w:rsidRPr="00912360">
              <w:rPr>
                <w:sz w:val="18"/>
                <w:lang w:val="es-ES_tradnl"/>
              </w:rPr>
              <w:t>218.564,45</w:t>
            </w:r>
          </w:p>
        </w:tc>
        <w:tc>
          <w:tcPr>
            <w:tcW w:w="1573" w:type="dxa"/>
            <w:tcBorders>
              <w:top w:val="single" w:sz="4" w:space="0" w:color="000000"/>
              <w:bottom w:val="single" w:sz="4" w:space="0" w:color="000000"/>
            </w:tcBorders>
          </w:tcPr>
          <w:p w14:paraId="63AA3EC4" w14:textId="77777777" w:rsidR="00135FEC" w:rsidRPr="00912360" w:rsidRDefault="00000000">
            <w:pPr>
              <w:pStyle w:val="TableParagraph"/>
              <w:spacing w:before="66"/>
              <w:ind w:right="114"/>
              <w:jc w:val="right"/>
              <w:rPr>
                <w:sz w:val="18"/>
                <w:lang w:val="es-ES_tradnl"/>
              </w:rPr>
            </w:pPr>
            <w:r w:rsidRPr="00912360">
              <w:rPr>
                <w:sz w:val="18"/>
                <w:lang w:val="es-ES_tradnl"/>
              </w:rPr>
              <w:t>6.764,00</w:t>
            </w:r>
          </w:p>
        </w:tc>
        <w:tc>
          <w:tcPr>
            <w:tcW w:w="1401" w:type="dxa"/>
            <w:tcBorders>
              <w:top w:val="single" w:sz="4" w:space="0" w:color="000000"/>
              <w:bottom w:val="single" w:sz="4" w:space="0" w:color="000000"/>
            </w:tcBorders>
          </w:tcPr>
          <w:p w14:paraId="1536D06E" w14:textId="77777777" w:rsidR="00135FEC" w:rsidRPr="00912360" w:rsidRDefault="00000000">
            <w:pPr>
              <w:pStyle w:val="TableParagraph"/>
              <w:spacing w:before="66"/>
              <w:ind w:right="1"/>
              <w:jc w:val="right"/>
              <w:rPr>
                <w:sz w:val="18"/>
                <w:lang w:val="es-ES_tradnl"/>
              </w:rPr>
            </w:pPr>
            <w:r w:rsidRPr="00912360">
              <w:rPr>
                <w:sz w:val="18"/>
                <w:lang w:val="es-ES_tradnl"/>
              </w:rPr>
              <w:t>211.800,45</w:t>
            </w:r>
          </w:p>
        </w:tc>
      </w:tr>
      <w:tr w:rsidR="00135FEC" w:rsidRPr="00912360" w14:paraId="248F6DB3" w14:textId="77777777">
        <w:trPr>
          <w:trHeight w:val="340"/>
        </w:trPr>
        <w:tc>
          <w:tcPr>
            <w:tcW w:w="1294" w:type="dxa"/>
            <w:tcBorders>
              <w:top w:val="single" w:sz="4" w:space="0" w:color="000000"/>
              <w:bottom w:val="single" w:sz="4" w:space="0" w:color="000000"/>
            </w:tcBorders>
          </w:tcPr>
          <w:p w14:paraId="18E0A226" w14:textId="77777777" w:rsidR="00135FEC" w:rsidRPr="00912360" w:rsidRDefault="00000000">
            <w:pPr>
              <w:pStyle w:val="TableParagraph"/>
              <w:spacing w:before="97"/>
              <w:ind w:left="57" w:right="46"/>
              <w:jc w:val="center"/>
              <w:rPr>
                <w:b/>
                <w:sz w:val="18"/>
                <w:lang w:val="es-ES_tradnl"/>
              </w:rPr>
            </w:pPr>
            <w:r w:rsidRPr="00912360">
              <w:rPr>
                <w:b/>
                <w:sz w:val="18"/>
                <w:lang w:val="es-ES_tradnl"/>
              </w:rPr>
              <w:t>Total General</w:t>
            </w:r>
          </w:p>
        </w:tc>
        <w:tc>
          <w:tcPr>
            <w:tcW w:w="4118" w:type="dxa"/>
            <w:tcBorders>
              <w:top w:val="single" w:sz="4" w:space="0" w:color="000000"/>
              <w:bottom w:val="single" w:sz="4" w:space="0" w:color="000000"/>
            </w:tcBorders>
          </w:tcPr>
          <w:p w14:paraId="7CB93DEE" w14:textId="77777777" w:rsidR="00135FEC" w:rsidRPr="00912360" w:rsidRDefault="00135FEC">
            <w:pPr>
              <w:pStyle w:val="TableParagraph"/>
              <w:rPr>
                <w:rFonts w:ascii="Times New Roman"/>
                <w:sz w:val="18"/>
                <w:lang w:val="es-ES_tradnl"/>
              </w:rPr>
            </w:pPr>
          </w:p>
        </w:tc>
        <w:tc>
          <w:tcPr>
            <w:tcW w:w="1457" w:type="dxa"/>
            <w:tcBorders>
              <w:top w:val="single" w:sz="4" w:space="0" w:color="000000"/>
              <w:bottom w:val="single" w:sz="4" w:space="0" w:color="000000"/>
            </w:tcBorders>
          </w:tcPr>
          <w:p w14:paraId="6989C127" w14:textId="77777777" w:rsidR="00135FEC" w:rsidRPr="00912360" w:rsidRDefault="00000000">
            <w:pPr>
              <w:pStyle w:val="TableParagraph"/>
              <w:spacing w:before="66"/>
              <w:ind w:right="51"/>
              <w:jc w:val="right"/>
              <w:rPr>
                <w:b/>
                <w:sz w:val="18"/>
                <w:lang w:val="es-ES_tradnl"/>
              </w:rPr>
            </w:pPr>
            <w:r w:rsidRPr="00912360">
              <w:rPr>
                <w:b/>
                <w:sz w:val="18"/>
                <w:lang w:val="es-ES_tradnl"/>
              </w:rPr>
              <w:t>4.026.217,10</w:t>
            </w:r>
          </w:p>
        </w:tc>
        <w:tc>
          <w:tcPr>
            <w:tcW w:w="1563" w:type="dxa"/>
            <w:tcBorders>
              <w:top w:val="single" w:sz="4" w:space="0" w:color="000000"/>
              <w:bottom w:val="single" w:sz="4" w:space="0" w:color="000000"/>
            </w:tcBorders>
          </w:tcPr>
          <w:p w14:paraId="64C3F25F" w14:textId="77777777" w:rsidR="00135FEC" w:rsidRPr="00912360" w:rsidRDefault="00000000">
            <w:pPr>
              <w:pStyle w:val="TableParagraph"/>
              <w:spacing w:before="66"/>
              <w:ind w:right="97"/>
              <w:jc w:val="right"/>
              <w:rPr>
                <w:b/>
                <w:sz w:val="18"/>
                <w:lang w:val="es-ES_tradnl"/>
              </w:rPr>
            </w:pPr>
            <w:r w:rsidRPr="00912360">
              <w:rPr>
                <w:b/>
                <w:sz w:val="18"/>
                <w:lang w:val="es-ES_tradnl"/>
              </w:rPr>
              <w:t>0,00</w:t>
            </w:r>
          </w:p>
        </w:tc>
        <w:tc>
          <w:tcPr>
            <w:tcW w:w="1603" w:type="dxa"/>
            <w:tcBorders>
              <w:top w:val="single" w:sz="4" w:space="0" w:color="000000"/>
              <w:bottom w:val="single" w:sz="4" w:space="0" w:color="000000"/>
            </w:tcBorders>
          </w:tcPr>
          <w:p w14:paraId="4C36145B" w14:textId="77777777" w:rsidR="00135FEC" w:rsidRPr="00912360" w:rsidRDefault="00000000">
            <w:pPr>
              <w:pStyle w:val="TableParagraph"/>
              <w:spacing w:before="66"/>
              <w:ind w:right="99"/>
              <w:jc w:val="right"/>
              <w:rPr>
                <w:b/>
                <w:sz w:val="18"/>
                <w:lang w:val="es-ES_tradnl"/>
              </w:rPr>
            </w:pPr>
            <w:r w:rsidRPr="00912360">
              <w:rPr>
                <w:b/>
                <w:sz w:val="18"/>
                <w:lang w:val="es-ES_tradnl"/>
              </w:rPr>
              <w:t>28.367.779,96</w:t>
            </w:r>
          </w:p>
        </w:tc>
        <w:tc>
          <w:tcPr>
            <w:tcW w:w="1413" w:type="dxa"/>
            <w:tcBorders>
              <w:top w:val="single" w:sz="4" w:space="0" w:color="000000"/>
              <w:bottom w:val="single" w:sz="4" w:space="0" w:color="000000"/>
            </w:tcBorders>
          </w:tcPr>
          <w:p w14:paraId="51B7CBD6" w14:textId="77777777" w:rsidR="00135FEC" w:rsidRPr="00912360" w:rsidRDefault="00000000">
            <w:pPr>
              <w:pStyle w:val="TableParagraph"/>
              <w:spacing w:before="66"/>
              <w:ind w:right="84"/>
              <w:jc w:val="right"/>
              <w:rPr>
                <w:b/>
                <w:sz w:val="18"/>
                <w:lang w:val="es-ES_tradnl"/>
              </w:rPr>
            </w:pPr>
            <w:r w:rsidRPr="00912360">
              <w:rPr>
                <w:b/>
                <w:sz w:val="18"/>
                <w:lang w:val="es-ES_tradnl"/>
              </w:rPr>
              <w:t>32.393.997,06</w:t>
            </w:r>
          </w:p>
        </w:tc>
        <w:tc>
          <w:tcPr>
            <w:tcW w:w="1573" w:type="dxa"/>
            <w:tcBorders>
              <w:top w:val="single" w:sz="4" w:space="0" w:color="000000"/>
              <w:bottom w:val="single" w:sz="4" w:space="0" w:color="000000"/>
            </w:tcBorders>
          </w:tcPr>
          <w:p w14:paraId="1313B659" w14:textId="77777777" w:rsidR="00135FEC" w:rsidRPr="00912360" w:rsidRDefault="00000000">
            <w:pPr>
              <w:pStyle w:val="TableParagraph"/>
              <w:spacing w:before="66"/>
              <w:ind w:right="114"/>
              <w:jc w:val="right"/>
              <w:rPr>
                <w:b/>
                <w:sz w:val="18"/>
                <w:lang w:val="es-ES_tradnl"/>
              </w:rPr>
            </w:pPr>
            <w:r w:rsidRPr="00912360">
              <w:rPr>
                <w:b/>
                <w:sz w:val="18"/>
                <w:lang w:val="es-ES_tradnl"/>
              </w:rPr>
              <w:t>28.216.975,82</w:t>
            </w:r>
          </w:p>
        </w:tc>
        <w:tc>
          <w:tcPr>
            <w:tcW w:w="1401" w:type="dxa"/>
            <w:tcBorders>
              <w:top w:val="single" w:sz="4" w:space="0" w:color="000000"/>
              <w:bottom w:val="single" w:sz="4" w:space="0" w:color="000000"/>
            </w:tcBorders>
          </w:tcPr>
          <w:p w14:paraId="7647337E" w14:textId="77777777" w:rsidR="00135FEC" w:rsidRPr="00912360" w:rsidRDefault="00000000">
            <w:pPr>
              <w:pStyle w:val="TableParagraph"/>
              <w:spacing w:before="66"/>
              <w:jc w:val="right"/>
              <w:rPr>
                <w:b/>
                <w:sz w:val="18"/>
                <w:lang w:val="es-ES_tradnl"/>
              </w:rPr>
            </w:pPr>
            <w:r w:rsidRPr="00912360">
              <w:rPr>
                <w:b/>
                <w:sz w:val="18"/>
                <w:lang w:val="es-ES_tradnl"/>
              </w:rPr>
              <w:t>4.177.021,24</w:t>
            </w:r>
          </w:p>
        </w:tc>
      </w:tr>
    </w:tbl>
    <w:p w14:paraId="2D70287F" w14:textId="77777777" w:rsidR="00135FEC" w:rsidRPr="00912360" w:rsidRDefault="00135FEC">
      <w:pPr>
        <w:jc w:val="right"/>
        <w:rPr>
          <w:sz w:val="18"/>
          <w:lang w:val="es-ES_tradnl"/>
        </w:rPr>
        <w:sectPr w:rsidR="00135FEC" w:rsidRPr="00912360">
          <w:pgSz w:w="16850" w:h="11920" w:orient="landscape"/>
          <w:pgMar w:top="1100" w:right="1140" w:bottom="1320" w:left="1020" w:header="0" w:footer="1140" w:gutter="0"/>
          <w:cols w:space="720"/>
        </w:sectPr>
      </w:pPr>
    </w:p>
    <w:p w14:paraId="42CE5A04" w14:textId="77777777" w:rsidR="00135FEC" w:rsidRPr="00912360" w:rsidRDefault="00135FEC">
      <w:pPr>
        <w:pStyle w:val="Textoindependiente"/>
        <w:rPr>
          <w:b/>
          <w:sz w:val="20"/>
          <w:lang w:val="es-ES_tradnl"/>
        </w:rPr>
      </w:pPr>
    </w:p>
    <w:p w14:paraId="0160290B" w14:textId="77777777" w:rsidR="00135FEC" w:rsidRPr="00912360" w:rsidRDefault="00135FEC">
      <w:pPr>
        <w:pStyle w:val="Textoindependiente"/>
        <w:spacing w:before="2"/>
        <w:rPr>
          <w:b/>
          <w:sz w:val="24"/>
          <w:lang w:val="es-ES_tradnl"/>
        </w:rPr>
      </w:pPr>
    </w:p>
    <w:p w14:paraId="61133973" w14:textId="77777777" w:rsidR="00135FEC" w:rsidRPr="00912360" w:rsidRDefault="00000000">
      <w:pPr>
        <w:pStyle w:val="Ttulo1"/>
        <w:numPr>
          <w:ilvl w:val="0"/>
          <w:numId w:val="7"/>
        </w:numPr>
        <w:tabs>
          <w:tab w:val="left" w:pos="1113"/>
          <w:tab w:val="left" w:pos="1114"/>
        </w:tabs>
        <w:spacing w:before="94"/>
        <w:ind w:hanging="570"/>
        <w:rPr>
          <w:lang w:val="es-ES_tradnl"/>
        </w:rPr>
      </w:pPr>
      <w:bookmarkStart w:id="179" w:name="c)_Partidas_pendientes_de_aplicación._Co"/>
      <w:bookmarkEnd w:id="179"/>
      <w:r w:rsidRPr="00912360">
        <w:rPr>
          <w:lang w:val="es-ES_tradnl"/>
        </w:rPr>
        <w:t>Partidas pendientes de aplicación.</w:t>
      </w:r>
      <w:r w:rsidRPr="00912360">
        <w:rPr>
          <w:spacing w:val="-3"/>
          <w:lang w:val="es-ES_tradnl"/>
        </w:rPr>
        <w:t xml:space="preserve"> </w:t>
      </w:r>
      <w:r w:rsidRPr="00912360">
        <w:rPr>
          <w:lang w:val="es-ES_tradnl"/>
        </w:rPr>
        <w:t>Cobros</w:t>
      </w:r>
    </w:p>
    <w:p w14:paraId="398FE24C" w14:textId="77777777" w:rsidR="00135FEC" w:rsidRPr="00912360" w:rsidRDefault="00135FEC">
      <w:pPr>
        <w:pStyle w:val="Textoindependiente"/>
        <w:spacing w:before="9"/>
        <w:rPr>
          <w:b/>
          <w:sz w:val="20"/>
          <w:lang w:val="es-ES_tradnl"/>
        </w:rPr>
      </w:pPr>
    </w:p>
    <w:p w14:paraId="5FE943AA" w14:textId="77777777" w:rsidR="00135FEC" w:rsidRPr="00912360" w:rsidRDefault="00000000">
      <w:pPr>
        <w:pStyle w:val="Textoindependiente"/>
        <w:ind w:left="1113"/>
        <w:rPr>
          <w:lang w:val="es-ES_tradnl"/>
        </w:rPr>
      </w:pPr>
      <w:bookmarkStart w:id="180" w:name="d)_Partidas_pendientes_de_aplicación._Pa"/>
      <w:bookmarkEnd w:id="180"/>
      <w:r w:rsidRPr="00912360">
        <w:rPr>
          <w:lang w:val="es-ES_tradnl"/>
        </w:rPr>
        <w:t>No existen cobros pendientes de aplicación</w:t>
      </w:r>
    </w:p>
    <w:p w14:paraId="12D5CA98" w14:textId="77777777" w:rsidR="00135FEC" w:rsidRPr="00912360" w:rsidRDefault="00135FEC">
      <w:pPr>
        <w:pStyle w:val="Textoindependiente"/>
        <w:rPr>
          <w:sz w:val="21"/>
          <w:lang w:val="es-ES_tradnl"/>
        </w:rPr>
      </w:pPr>
    </w:p>
    <w:p w14:paraId="2EC9EA08" w14:textId="77777777" w:rsidR="00135FEC" w:rsidRPr="00912360" w:rsidRDefault="00000000">
      <w:pPr>
        <w:pStyle w:val="Ttulo1"/>
        <w:numPr>
          <w:ilvl w:val="0"/>
          <w:numId w:val="7"/>
        </w:numPr>
        <w:tabs>
          <w:tab w:val="left" w:pos="1113"/>
          <w:tab w:val="left" w:pos="1114"/>
        </w:tabs>
        <w:ind w:hanging="570"/>
        <w:rPr>
          <w:lang w:val="es-ES_tradnl"/>
        </w:rPr>
      </w:pPr>
      <w:r w:rsidRPr="00912360">
        <w:rPr>
          <w:lang w:val="es-ES_tradnl"/>
        </w:rPr>
        <w:t>Partidas pendientes de aplicación.</w:t>
      </w:r>
      <w:r w:rsidRPr="00912360">
        <w:rPr>
          <w:spacing w:val="-3"/>
          <w:lang w:val="es-ES_tradnl"/>
        </w:rPr>
        <w:t xml:space="preserve"> </w:t>
      </w:r>
      <w:r w:rsidRPr="00912360">
        <w:rPr>
          <w:lang w:val="es-ES_tradnl"/>
        </w:rPr>
        <w:t>Pagos</w:t>
      </w:r>
    </w:p>
    <w:p w14:paraId="13241352" w14:textId="77777777" w:rsidR="00135FEC" w:rsidRPr="00912360" w:rsidRDefault="00135FEC">
      <w:pPr>
        <w:pStyle w:val="Textoindependiente"/>
        <w:spacing w:before="9"/>
        <w:rPr>
          <w:b/>
          <w:sz w:val="20"/>
          <w:lang w:val="es-ES_tradnl"/>
        </w:rPr>
      </w:pPr>
    </w:p>
    <w:p w14:paraId="6A05DF2B" w14:textId="77777777" w:rsidR="00135FEC" w:rsidRPr="00912360" w:rsidRDefault="00000000">
      <w:pPr>
        <w:ind w:left="4881" w:right="4865"/>
        <w:jc w:val="center"/>
        <w:rPr>
          <w:b/>
          <w:sz w:val="20"/>
          <w:lang w:val="es-ES_tradnl"/>
        </w:rPr>
      </w:pPr>
      <w:bookmarkStart w:id="181" w:name="_bookmark88"/>
      <w:bookmarkEnd w:id="181"/>
      <w:r w:rsidRPr="00912360">
        <w:rPr>
          <w:b/>
          <w:color w:val="44536A"/>
          <w:sz w:val="20"/>
          <w:lang w:val="es-ES_tradnl"/>
        </w:rPr>
        <w:t>Tabla 57. Partidas pendientes de aplicación. Pagos</w:t>
      </w:r>
    </w:p>
    <w:p w14:paraId="7E4F5F2A" w14:textId="77777777" w:rsidR="00135FEC" w:rsidRPr="00912360" w:rsidRDefault="00135FEC">
      <w:pPr>
        <w:pStyle w:val="Textoindependiente"/>
        <w:spacing w:before="4"/>
        <w:rPr>
          <w:b/>
          <w:sz w:val="17"/>
          <w:lang w:val="es-ES_tradnl"/>
        </w:rPr>
      </w:pPr>
    </w:p>
    <w:tbl>
      <w:tblPr>
        <w:tblStyle w:val="TableNormal"/>
        <w:tblW w:w="0" w:type="auto"/>
        <w:tblInd w:w="113" w:type="dxa"/>
        <w:tblLayout w:type="fixed"/>
        <w:tblLook w:val="01E0" w:firstRow="1" w:lastRow="1" w:firstColumn="1" w:lastColumn="1" w:noHBand="0" w:noVBand="0"/>
      </w:tblPr>
      <w:tblGrid>
        <w:gridCol w:w="1338"/>
        <w:gridCol w:w="3854"/>
        <w:gridCol w:w="1537"/>
        <w:gridCol w:w="1847"/>
        <w:gridCol w:w="1508"/>
        <w:gridCol w:w="1444"/>
        <w:gridCol w:w="1439"/>
      </w:tblGrid>
      <w:tr w:rsidR="00135FEC" w:rsidRPr="00912360" w14:paraId="32E25DFF" w14:textId="77777777">
        <w:trPr>
          <w:trHeight w:val="1437"/>
        </w:trPr>
        <w:tc>
          <w:tcPr>
            <w:tcW w:w="1338" w:type="dxa"/>
            <w:tcBorders>
              <w:top w:val="single" w:sz="4" w:space="0" w:color="000000"/>
              <w:bottom w:val="single" w:sz="4" w:space="0" w:color="000000"/>
            </w:tcBorders>
          </w:tcPr>
          <w:p w14:paraId="4602D9B3" w14:textId="77777777" w:rsidR="00135FEC" w:rsidRPr="00912360" w:rsidRDefault="00135FEC">
            <w:pPr>
              <w:pStyle w:val="TableParagraph"/>
              <w:rPr>
                <w:b/>
                <w:lang w:val="es-ES_tradnl"/>
              </w:rPr>
            </w:pPr>
          </w:p>
          <w:p w14:paraId="76668336" w14:textId="77777777" w:rsidR="00135FEC" w:rsidRPr="00912360" w:rsidRDefault="00135FEC">
            <w:pPr>
              <w:pStyle w:val="TableParagraph"/>
              <w:spacing w:before="6"/>
              <w:rPr>
                <w:b/>
                <w:sz w:val="30"/>
                <w:lang w:val="es-ES_tradnl"/>
              </w:rPr>
            </w:pPr>
          </w:p>
          <w:p w14:paraId="55C4B0FE" w14:textId="77777777" w:rsidR="00135FEC" w:rsidRPr="00912360" w:rsidRDefault="00000000">
            <w:pPr>
              <w:pStyle w:val="TableParagraph"/>
              <w:ind w:left="202" w:right="173"/>
              <w:jc w:val="center"/>
              <w:rPr>
                <w:b/>
                <w:sz w:val="20"/>
                <w:lang w:val="es-ES_tradnl"/>
              </w:rPr>
            </w:pPr>
            <w:r w:rsidRPr="00912360">
              <w:rPr>
                <w:b/>
                <w:sz w:val="20"/>
                <w:lang w:val="es-ES_tradnl"/>
              </w:rPr>
              <w:t>Concepto</w:t>
            </w:r>
          </w:p>
        </w:tc>
        <w:tc>
          <w:tcPr>
            <w:tcW w:w="3854" w:type="dxa"/>
            <w:tcBorders>
              <w:top w:val="single" w:sz="4" w:space="0" w:color="000000"/>
              <w:bottom w:val="single" w:sz="4" w:space="0" w:color="000000"/>
            </w:tcBorders>
          </w:tcPr>
          <w:p w14:paraId="75C6DC35" w14:textId="77777777" w:rsidR="00135FEC" w:rsidRPr="00912360" w:rsidRDefault="00135FEC">
            <w:pPr>
              <w:pStyle w:val="TableParagraph"/>
              <w:rPr>
                <w:b/>
                <w:lang w:val="es-ES_tradnl"/>
              </w:rPr>
            </w:pPr>
          </w:p>
          <w:p w14:paraId="68FAD895" w14:textId="77777777" w:rsidR="00135FEC" w:rsidRPr="00912360" w:rsidRDefault="00135FEC">
            <w:pPr>
              <w:pStyle w:val="TableParagraph"/>
              <w:spacing w:before="6"/>
              <w:rPr>
                <w:b/>
                <w:sz w:val="30"/>
                <w:lang w:val="es-ES_tradnl"/>
              </w:rPr>
            </w:pPr>
          </w:p>
          <w:p w14:paraId="7A53CBBB" w14:textId="77777777" w:rsidR="00135FEC" w:rsidRPr="00912360" w:rsidRDefault="00000000">
            <w:pPr>
              <w:pStyle w:val="TableParagraph"/>
              <w:ind w:left="1371" w:right="1298"/>
              <w:jc w:val="center"/>
              <w:rPr>
                <w:b/>
                <w:sz w:val="20"/>
                <w:lang w:val="es-ES_tradnl"/>
              </w:rPr>
            </w:pPr>
            <w:r w:rsidRPr="00912360">
              <w:rPr>
                <w:b/>
                <w:sz w:val="20"/>
                <w:lang w:val="es-ES_tradnl"/>
              </w:rPr>
              <w:t>Descripción</w:t>
            </w:r>
          </w:p>
        </w:tc>
        <w:tc>
          <w:tcPr>
            <w:tcW w:w="1537" w:type="dxa"/>
            <w:tcBorders>
              <w:top w:val="single" w:sz="4" w:space="0" w:color="000000"/>
              <w:bottom w:val="single" w:sz="4" w:space="0" w:color="000000"/>
            </w:tcBorders>
          </w:tcPr>
          <w:p w14:paraId="7BBBAB95" w14:textId="77777777" w:rsidR="00135FEC" w:rsidRPr="00912360" w:rsidRDefault="00000000">
            <w:pPr>
              <w:pStyle w:val="TableParagraph"/>
              <w:spacing w:before="143"/>
              <w:ind w:left="217" w:right="175" w:firstLine="2"/>
              <w:jc w:val="center"/>
              <w:rPr>
                <w:b/>
                <w:sz w:val="20"/>
                <w:lang w:val="es-ES_tradnl"/>
              </w:rPr>
            </w:pPr>
            <w:r w:rsidRPr="00912360">
              <w:rPr>
                <w:b/>
                <w:sz w:val="20"/>
                <w:lang w:val="es-ES_tradnl"/>
              </w:rPr>
              <w:t>Pagos pendientes de     aplicación a 01-01-2022</w:t>
            </w:r>
          </w:p>
        </w:tc>
        <w:tc>
          <w:tcPr>
            <w:tcW w:w="1847" w:type="dxa"/>
            <w:tcBorders>
              <w:top w:val="single" w:sz="4" w:space="0" w:color="000000"/>
              <w:bottom w:val="single" w:sz="4" w:space="0" w:color="000000"/>
            </w:tcBorders>
          </w:tcPr>
          <w:p w14:paraId="69B26DA2" w14:textId="77777777" w:rsidR="00135FEC" w:rsidRPr="00912360" w:rsidRDefault="00135FEC">
            <w:pPr>
              <w:pStyle w:val="TableParagraph"/>
              <w:rPr>
                <w:b/>
                <w:lang w:val="es-ES_tradnl"/>
              </w:rPr>
            </w:pPr>
          </w:p>
          <w:p w14:paraId="7D24DF73" w14:textId="77777777" w:rsidR="00135FEC" w:rsidRPr="00912360" w:rsidRDefault="00135FEC">
            <w:pPr>
              <w:pStyle w:val="TableParagraph"/>
              <w:spacing w:before="6"/>
              <w:rPr>
                <w:b/>
                <w:sz w:val="20"/>
                <w:lang w:val="es-ES_tradnl"/>
              </w:rPr>
            </w:pPr>
          </w:p>
          <w:p w14:paraId="0A9D4BCC" w14:textId="77777777" w:rsidR="00135FEC" w:rsidRPr="00912360" w:rsidRDefault="00000000">
            <w:pPr>
              <w:pStyle w:val="TableParagraph"/>
              <w:ind w:left="309" w:hanging="149"/>
              <w:rPr>
                <w:b/>
                <w:sz w:val="20"/>
                <w:lang w:val="es-ES_tradnl"/>
              </w:rPr>
            </w:pPr>
            <w:r w:rsidRPr="00912360">
              <w:rPr>
                <w:b/>
                <w:w w:val="95"/>
                <w:sz w:val="20"/>
                <w:lang w:val="es-ES_tradnl"/>
              </w:rPr>
              <w:t xml:space="preserve">Modificaciones </w:t>
            </w:r>
            <w:r w:rsidRPr="00912360">
              <w:rPr>
                <w:b/>
                <w:sz w:val="20"/>
                <w:lang w:val="es-ES_tradnl"/>
              </w:rPr>
              <w:t>saldo inicial</w:t>
            </w:r>
          </w:p>
        </w:tc>
        <w:tc>
          <w:tcPr>
            <w:tcW w:w="1508" w:type="dxa"/>
            <w:tcBorders>
              <w:top w:val="single" w:sz="4" w:space="0" w:color="000000"/>
              <w:bottom w:val="single" w:sz="4" w:space="0" w:color="000000"/>
            </w:tcBorders>
          </w:tcPr>
          <w:p w14:paraId="4F717EE4" w14:textId="77777777" w:rsidR="00135FEC" w:rsidRPr="00912360" w:rsidRDefault="00135FEC">
            <w:pPr>
              <w:pStyle w:val="TableParagraph"/>
              <w:rPr>
                <w:b/>
                <w:lang w:val="es-ES_tradnl"/>
              </w:rPr>
            </w:pPr>
          </w:p>
          <w:p w14:paraId="501DC9FE" w14:textId="77777777" w:rsidR="00135FEC" w:rsidRPr="00912360" w:rsidRDefault="00135FEC">
            <w:pPr>
              <w:pStyle w:val="TableParagraph"/>
              <w:spacing w:before="6"/>
              <w:rPr>
                <w:b/>
                <w:sz w:val="30"/>
                <w:lang w:val="es-ES_tradnl"/>
              </w:rPr>
            </w:pPr>
          </w:p>
          <w:p w14:paraId="21DAF4F6" w14:textId="77777777" w:rsidR="00135FEC" w:rsidRPr="00912360" w:rsidRDefault="00000000">
            <w:pPr>
              <w:pStyle w:val="TableParagraph"/>
              <w:ind w:left="313"/>
              <w:rPr>
                <w:b/>
                <w:sz w:val="20"/>
                <w:lang w:val="es-ES_tradnl"/>
              </w:rPr>
            </w:pPr>
            <w:r w:rsidRPr="00912360">
              <w:rPr>
                <w:b/>
                <w:sz w:val="20"/>
                <w:lang w:val="es-ES_tradnl"/>
              </w:rPr>
              <w:t>Cargos</w:t>
            </w:r>
          </w:p>
        </w:tc>
        <w:tc>
          <w:tcPr>
            <w:tcW w:w="1444" w:type="dxa"/>
            <w:tcBorders>
              <w:top w:val="single" w:sz="4" w:space="0" w:color="000000"/>
              <w:bottom w:val="single" w:sz="4" w:space="0" w:color="000000"/>
            </w:tcBorders>
          </w:tcPr>
          <w:p w14:paraId="67F4331E" w14:textId="77777777" w:rsidR="00135FEC" w:rsidRPr="00912360" w:rsidRDefault="00135FEC">
            <w:pPr>
              <w:pStyle w:val="TableParagraph"/>
              <w:rPr>
                <w:b/>
                <w:lang w:val="es-ES_tradnl"/>
              </w:rPr>
            </w:pPr>
          </w:p>
          <w:p w14:paraId="1E59F71E" w14:textId="77777777" w:rsidR="00135FEC" w:rsidRPr="00912360" w:rsidRDefault="00135FEC">
            <w:pPr>
              <w:pStyle w:val="TableParagraph"/>
              <w:spacing w:before="6"/>
              <w:rPr>
                <w:b/>
                <w:sz w:val="30"/>
                <w:lang w:val="es-ES_tradnl"/>
              </w:rPr>
            </w:pPr>
          </w:p>
          <w:p w14:paraId="7C69FEFB" w14:textId="77777777" w:rsidR="00135FEC" w:rsidRPr="00912360" w:rsidRDefault="00000000">
            <w:pPr>
              <w:pStyle w:val="TableParagraph"/>
              <w:ind w:left="286"/>
              <w:rPr>
                <w:b/>
                <w:sz w:val="20"/>
                <w:lang w:val="es-ES_tradnl"/>
              </w:rPr>
            </w:pPr>
            <w:r w:rsidRPr="00912360">
              <w:rPr>
                <w:b/>
                <w:sz w:val="20"/>
                <w:lang w:val="es-ES_tradnl"/>
              </w:rPr>
              <w:t>Abonos</w:t>
            </w:r>
          </w:p>
        </w:tc>
        <w:tc>
          <w:tcPr>
            <w:tcW w:w="1439" w:type="dxa"/>
            <w:tcBorders>
              <w:top w:val="single" w:sz="4" w:space="0" w:color="000000"/>
              <w:bottom w:val="single" w:sz="4" w:space="0" w:color="000000"/>
            </w:tcBorders>
          </w:tcPr>
          <w:p w14:paraId="0967CF29" w14:textId="77777777" w:rsidR="00135FEC" w:rsidRPr="00912360" w:rsidRDefault="00000000">
            <w:pPr>
              <w:pStyle w:val="TableParagraph"/>
              <w:spacing w:before="57"/>
              <w:ind w:left="176" w:right="206"/>
              <w:jc w:val="center"/>
              <w:rPr>
                <w:b/>
                <w:sz w:val="20"/>
                <w:lang w:val="es-ES_tradnl"/>
              </w:rPr>
            </w:pPr>
            <w:r w:rsidRPr="00912360">
              <w:rPr>
                <w:b/>
                <w:sz w:val="20"/>
                <w:lang w:val="es-ES_tradnl"/>
              </w:rPr>
              <w:t>Pagos pendientes de    aplicación a 31-12-</w:t>
            </w:r>
          </w:p>
          <w:p w14:paraId="6E8301A1" w14:textId="77777777" w:rsidR="00135FEC" w:rsidRPr="00912360" w:rsidRDefault="00000000">
            <w:pPr>
              <w:pStyle w:val="TableParagraph"/>
              <w:spacing w:line="210" w:lineRule="exact"/>
              <w:ind w:left="174" w:right="206"/>
              <w:jc w:val="center"/>
              <w:rPr>
                <w:b/>
                <w:sz w:val="20"/>
                <w:lang w:val="es-ES_tradnl"/>
              </w:rPr>
            </w:pPr>
            <w:r w:rsidRPr="00912360">
              <w:rPr>
                <w:b/>
                <w:sz w:val="20"/>
                <w:lang w:val="es-ES_tradnl"/>
              </w:rPr>
              <w:t>2022</w:t>
            </w:r>
          </w:p>
        </w:tc>
      </w:tr>
      <w:tr w:rsidR="00135FEC" w:rsidRPr="00912360" w14:paraId="56D8DE26" w14:textId="77777777">
        <w:trPr>
          <w:trHeight w:val="397"/>
        </w:trPr>
        <w:tc>
          <w:tcPr>
            <w:tcW w:w="1338" w:type="dxa"/>
            <w:tcBorders>
              <w:top w:val="single" w:sz="4" w:space="0" w:color="000000"/>
              <w:bottom w:val="single" w:sz="4" w:space="0" w:color="000000"/>
            </w:tcBorders>
          </w:tcPr>
          <w:p w14:paraId="313CD7AE" w14:textId="77777777" w:rsidR="00135FEC" w:rsidRPr="00912360" w:rsidRDefault="00000000">
            <w:pPr>
              <w:pStyle w:val="TableParagraph"/>
              <w:spacing w:before="114"/>
              <w:ind w:left="202" w:right="173"/>
              <w:jc w:val="center"/>
              <w:rPr>
                <w:sz w:val="20"/>
                <w:lang w:val="es-ES_tradnl"/>
              </w:rPr>
            </w:pPr>
            <w:r w:rsidRPr="00912360">
              <w:rPr>
                <w:sz w:val="20"/>
                <w:lang w:val="es-ES_tradnl"/>
              </w:rPr>
              <w:t>5581</w:t>
            </w:r>
          </w:p>
        </w:tc>
        <w:tc>
          <w:tcPr>
            <w:tcW w:w="3854" w:type="dxa"/>
            <w:tcBorders>
              <w:top w:val="single" w:sz="4" w:space="0" w:color="000000"/>
              <w:bottom w:val="single" w:sz="4" w:space="0" w:color="000000"/>
            </w:tcBorders>
          </w:tcPr>
          <w:p w14:paraId="062AF21A" w14:textId="77777777" w:rsidR="00135FEC" w:rsidRPr="00912360" w:rsidRDefault="00000000">
            <w:pPr>
              <w:pStyle w:val="TableParagraph"/>
              <w:spacing w:before="114"/>
              <w:ind w:left="193"/>
              <w:rPr>
                <w:sz w:val="20"/>
                <w:lang w:val="es-ES_tradnl"/>
              </w:rPr>
            </w:pPr>
            <w:r w:rsidRPr="00912360">
              <w:rPr>
                <w:sz w:val="20"/>
                <w:lang w:val="es-ES_tradnl"/>
              </w:rPr>
              <w:t>Cta. Provisiones Anticipos de Caja Fija</w:t>
            </w:r>
          </w:p>
        </w:tc>
        <w:tc>
          <w:tcPr>
            <w:tcW w:w="1537" w:type="dxa"/>
            <w:tcBorders>
              <w:top w:val="single" w:sz="4" w:space="0" w:color="000000"/>
              <w:bottom w:val="single" w:sz="4" w:space="0" w:color="000000"/>
            </w:tcBorders>
          </w:tcPr>
          <w:p w14:paraId="3896724A" w14:textId="77777777" w:rsidR="00135FEC" w:rsidRPr="00912360" w:rsidRDefault="00000000">
            <w:pPr>
              <w:pStyle w:val="TableParagraph"/>
              <w:spacing w:before="114"/>
              <w:ind w:right="158"/>
              <w:jc w:val="right"/>
              <w:rPr>
                <w:sz w:val="20"/>
                <w:lang w:val="es-ES_tradnl"/>
              </w:rPr>
            </w:pPr>
            <w:r w:rsidRPr="00912360">
              <w:rPr>
                <w:sz w:val="20"/>
                <w:lang w:val="es-ES_tradnl"/>
              </w:rPr>
              <w:t>44.848,01</w:t>
            </w:r>
          </w:p>
        </w:tc>
        <w:tc>
          <w:tcPr>
            <w:tcW w:w="1847" w:type="dxa"/>
            <w:tcBorders>
              <w:top w:val="single" w:sz="4" w:space="0" w:color="000000"/>
              <w:bottom w:val="single" w:sz="4" w:space="0" w:color="000000"/>
            </w:tcBorders>
          </w:tcPr>
          <w:p w14:paraId="7EAB461D" w14:textId="77777777" w:rsidR="00135FEC" w:rsidRPr="00912360" w:rsidRDefault="00000000">
            <w:pPr>
              <w:pStyle w:val="TableParagraph"/>
              <w:spacing w:before="114"/>
              <w:ind w:right="238"/>
              <w:jc w:val="right"/>
              <w:rPr>
                <w:sz w:val="20"/>
                <w:lang w:val="es-ES_tradnl"/>
              </w:rPr>
            </w:pPr>
            <w:r w:rsidRPr="00912360">
              <w:rPr>
                <w:w w:val="99"/>
                <w:sz w:val="20"/>
                <w:lang w:val="es-ES_tradnl"/>
              </w:rPr>
              <w:t>0</w:t>
            </w:r>
          </w:p>
        </w:tc>
        <w:tc>
          <w:tcPr>
            <w:tcW w:w="1508" w:type="dxa"/>
            <w:tcBorders>
              <w:top w:val="single" w:sz="4" w:space="0" w:color="000000"/>
              <w:bottom w:val="single" w:sz="4" w:space="0" w:color="000000"/>
            </w:tcBorders>
          </w:tcPr>
          <w:p w14:paraId="0BADC072" w14:textId="77777777" w:rsidR="00135FEC" w:rsidRPr="00912360" w:rsidRDefault="00000000">
            <w:pPr>
              <w:pStyle w:val="TableParagraph"/>
              <w:spacing w:before="114"/>
              <w:ind w:right="266"/>
              <w:jc w:val="right"/>
              <w:rPr>
                <w:sz w:val="20"/>
                <w:lang w:val="es-ES_tradnl"/>
              </w:rPr>
            </w:pPr>
            <w:r w:rsidRPr="00912360">
              <w:rPr>
                <w:sz w:val="20"/>
                <w:lang w:val="es-ES_tradnl"/>
              </w:rPr>
              <w:t>427.823,53</w:t>
            </w:r>
          </w:p>
        </w:tc>
        <w:tc>
          <w:tcPr>
            <w:tcW w:w="1444" w:type="dxa"/>
            <w:tcBorders>
              <w:top w:val="single" w:sz="4" w:space="0" w:color="000000"/>
              <w:bottom w:val="single" w:sz="4" w:space="0" w:color="000000"/>
            </w:tcBorders>
          </w:tcPr>
          <w:p w14:paraId="23BC9D46" w14:textId="77777777" w:rsidR="00135FEC" w:rsidRPr="00912360" w:rsidRDefault="00000000">
            <w:pPr>
              <w:pStyle w:val="TableParagraph"/>
              <w:spacing w:before="114"/>
              <w:ind w:right="174"/>
              <w:jc w:val="right"/>
              <w:rPr>
                <w:sz w:val="20"/>
                <w:lang w:val="es-ES_tradnl"/>
              </w:rPr>
            </w:pPr>
            <w:r w:rsidRPr="00912360">
              <w:rPr>
                <w:sz w:val="20"/>
                <w:lang w:val="es-ES_tradnl"/>
              </w:rPr>
              <w:t>428.007,58</w:t>
            </w:r>
          </w:p>
        </w:tc>
        <w:tc>
          <w:tcPr>
            <w:tcW w:w="1439" w:type="dxa"/>
            <w:tcBorders>
              <w:top w:val="single" w:sz="4" w:space="0" w:color="000000"/>
              <w:bottom w:val="single" w:sz="4" w:space="0" w:color="000000"/>
            </w:tcBorders>
          </w:tcPr>
          <w:p w14:paraId="15EA4154" w14:textId="77777777" w:rsidR="00135FEC" w:rsidRPr="00912360" w:rsidRDefault="00000000">
            <w:pPr>
              <w:pStyle w:val="TableParagraph"/>
              <w:spacing w:before="114"/>
              <w:ind w:right="172"/>
              <w:jc w:val="right"/>
              <w:rPr>
                <w:sz w:val="20"/>
                <w:lang w:val="es-ES_tradnl"/>
              </w:rPr>
            </w:pPr>
            <w:r w:rsidRPr="00912360">
              <w:rPr>
                <w:sz w:val="20"/>
                <w:lang w:val="es-ES_tradnl"/>
              </w:rPr>
              <w:t>44.663,96</w:t>
            </w:r>
          </w:p>
        </w:tc>
      </w:tr>
      <w:tr w:rsidR="00135FEC" w:rsidRPr="00912360" w14:paraId="64D66E05" w14:textId="77777777">
        <w:trPr>
          <w:trHeight w:val="520"/>
        </w:trPr>
        <w:tc>
          <w:tcPr>
            <w:tcW w:w="1338" w:type="dxa"/>
            <w:tcBorders>
              <w:top w:val="single" w:sz="4" w:space="0" w:color="000000"/>
              <w:bottom w:val="single" w:sz="4" w:space="0" w:color="000000"/>
            </w:tcBorders>
          </w:tcPr>
          <w:p w14:paraId="58CF3F34" w14:textId="77777777" w:rsidR="00135FEC" w:rsidRPr="00912360" w:rsidRDefault="00000000">
            <w:pPr>
              <w:pStyle w:val="TableParagraph"/>
              <w:spacing w:before="174"/>
              <w:ind w:left="202" w:right="173"/>
              <w:jc w:val="center"/>
              <w:rPr>
                <w:sz w:val="20"/>
                <w:lang w:val="es-ES_tradnl"/>
              </w:rPr>
            </w:pPr>
            <w:r w:rsidRPr="00912360">
              <w:rPr>
                <w:sz w:val="20"/>
                <w:lang w:val="es-ES_tradnl"/>
              </w:rPr>
              <w:t>5585</w:t>
            </w:r>
          </w:p>
        </w:tc>
        <w:tc>
          <w:tcPr>
            <w:tcW w:w="3854" w:type="dxa"/>
            <w:tcBorders>
              <w:top w:val="single" w:sz="4" w:space="0" w:color="000000"/>
              <w:bottom w:val="single" w:sz="4" w:space="0" w:color="000000"/>
            </w:tcBorders>
          </w:tcPr>
          <w:p w14:paraId="21B8A135" w14:textId="77777777" w:rsidR="00135FEC" w:rsidRPr="00912360" w:rsidRDefault="00000000">
            <w:pPr>
              <w:pStyle w:val="TableParagraph"/>
              <w:spacing w:before="59" w:line="230" w:lineRule="atLeast"/>
              <w:ind w:left="193" w:right="461"/>
              <w:rPr>
                <w:sz w:val="20"/>
                <w:lang w:val="es-ES_tradnl"/>
              </w:rPr>
            </w:pPr>
            <w:r w:rsidRPr="00912360">
              <w:rPr>
                <w:sz w:val="20"/>
                <w:lang w:val="es-ES_tradnl"/>
              </w:rPr>
              <w:t>Cta. Libramientos Anticipos de Caja Fija</w:t>
            </w:r>
          </w:p>
        </w:tc>
        <w:tc>
          <w:tcPr>
            <w:tcW w:w="1537" w:type="dxa"/>
            <w:tcBorders>
              <w:top w:val="single" w:sz="4" w:space="0" w:color="000000"/>
              <w:bottom w:val="single" w:sz="4" w:space="0" w:color="000000"/>
            </w:tcBorders>
          </w:tcPr>
          <w:p w14:paraId="430D36A3" w14:textId="77777777" w:rsidR="00135FEC" w:rsidRPr="00912360" w:rsidRDefault="00000000">
            <w:pPr>
              <w:pStyle w:val="TableParagraph"/>
              <w:spacing w:before="174"/>
              <w:ind w:right="158"/>
              <w:jc w:val="right"/>
              <w:rPr>
                <w:sz w:val="20"/>
                <w:lang w:val="es-ES_tradnl"/>
              </w:rPr>
            </w:pPr>
            <w:r w:rsidRPr="00912360">
              <w:rPr>
                <w:sz w:val="20"/>
                <w:lang w:val="es-ES_tradnl"/>
              </w:rPr>
              <w:t>18.585,01</w:t>
            </w:r>
          </w:p>
        </w:tc>
        <w:tc>
          <w:tcPr>
            <w:tcW w:w="1847" w:type="dxa"/>
            <w:tcBorders>
              <w:top w:val="single" w:sz="4" w:space="0" w:color="000000"/>
              <w:bottom w:val="single" w:sz="4" w:space="0" w:color="000000"/>
            </w:tcBorders>
          </w:tcPr>
          <w:p w14:paraId="6CF5D085" w14:textId="77777777" w:rsidR="00135FEC" w:rsidRPr="00912360" w:rsidRDefault="00000000">
            <w:pPr>
              <w:pStyle w:val="TableParagraph"/>
              <w:spacing w:before="174"/>
              <w:ind w:right="238"/>
              <w:jc w:val="right"/>
              <w:rPr>
                <w:sz w:val="20"/>
                <w:lang w:val="es-ES_tradnl"/>
              </w:rPr>
            </w:pPr>
            <w:r w:rsidRPr="00912360">
              <w:rPr>
                <w:w w:val="99"/>
                <w:sz w:val="20"/>
                <w:lang w:val="es-ES_tradnl"/>
              </w:rPr>
              <w:t>0</w:t>
            </w:r>
          </w:p>
        </w:tc>
        <w:tc>
          <w:tcPr>
            <w:tcW w:w="1508" w:type="dxa"/>
            <w:tcBorders>
              <w:top w:val="single" w:sz="4" w:space="0" w:color="000000"/>
              <w:bottom w:val="single" w:sz="4" w:space="0" w:color="000000"/>
            </w:tcBorders>
          </w:tcPr>
          <w:p w14:paraId="2D4D7F32" w14:textId="77777777" w:rsidR="00135FEC" w:rsidRPr="00912360" w:rsidRDefault="00000000">
            <w:pPr>
              <w:pStyle w:val="TableParagraph"/>
              <w:spacing w:before="174"/>
              <w:ind w:right="266"/>
              <w:jc w:val="right"/>
              <w:rPr>
                <w:sz w:val="20"/>
                <w:lang w:val="es-ES_tradnl"/>
              </w:rPr>
            </w:pPr>
            <w:r w:rsidRPr="00912360">
              <w:rPr>
                <w:sz w:val="20"/>
                <w:lang w:val="es-ES_tradnl"/>
              </w:rPr>
              <w:t>427.823,53</w:t>
            </w:r>
          </w:p>
        </w:tc>
        <w:tc>
          <w:tcPr>
            <w:tcW w:w="1444" w:type="dxa"/>
            <w:tcBorders>
              <w:top w:val="single" w:sz="4" w:space="0" w:color="000000"/>
              <w:bottom w:val="single" w:sz="4" w:space="0" w:color="000000"/>
            </w:tcBorders>
          </w:tcPr>
          <w:p w14:paraId="111564D4" w14:textId="77777777" w:rsidR="00135FEC" w:rsidRPr="00912360" w:rsidRDefault="00000000">
            <w:pPr>
              <w:pStyle w:val="TableParagraph"/>
              <w:spacing w:before="174"/>
              <w:ind w:right="174"/>
              <w:jc w:val="right"/>
              <w:rPr>
                <w:sz w:val="20"/>
                <w:lang w:val="es-ES_tradnl"/>
              </w:rPr>
            </w:pPr>
            <w:r w:rsidRPr="00912360">
              <w:rPr>
                <w:sz w:val="20"/>
                <w:lang w:val="es-ES_tradnl"/>
              </w:rPr>
              <w:t>325.927,22</w:t>
            </w:r>
          </w:p>
        </w:tc>
        <w:tc>
          <w:tcPr>
            <w:tcW w:w="1439" w:type="dxa"/>
            <w:tcBorders>
              <w:top w:val="single" w:sz="4" w:space="0" w:color="000000"/>
              <w:bottom w:val="single" w:sz="4" w:space="0" w:color="000000"/>
            </w:tcBorders>
          </w:tcPr>
          <w:p w14:paraId="7CC9CD50" w14:textId="77777777" w:rsidR="00135FEC" w:rsidRPr="00912360" w:rsidRDefault="00000000">
            <w:pPr>
              <w:pStyle w:val="TableParagraph"/>
              <w:spacing w:before="174"/>
              <w:ind w:right="173"/>
              <w:jc w:val="right"/>
              <w:rPr>
                <w:sz w:val="20"/>
                <w:lang w:val="es-ES_tradnl"/>
              </w:rPr>
            </w:pPr>
            <w:r w:rsidRPr="00912360">
              <w:rPr>
                <w:sz w:val="20"/>
                <w:lang w:val="es-ES_tradnl"/>
              </w:rPr>
              <w:t>120.481,32</w:t>
            </w:r>
          </w:p>
        </w:tc>
      </w:tr>
      <w:tr w:rsidR="00135FEC" w:rsidRPr="00912360" w14:paraId="797D7459" w14:textId="77777777">
        <w:trPr>
          <w:trHeight w:val="395"/>
        </w:trPr>
        <w:tc>
          <w:tcPr>
            <w:tcW w:w="1338" w:type="dxa"/>
            <w:tcBorders>
              <w:top w:val="single" w:sz="4" w:space="0" w:color="000000"/>
              <w:bottom w:val="single" w:sz="4" w:space="0" w:color="000000"/>
            </w:tcBorders>
          </w:tcPr>
          <w:p w14:paraId="1147AEAE" w14:textId="77777777" w:rsidR="00135FEC" w:rsidRPr="00912360" w:rsidRDefault="00000000">
            <w:pPr>
              <w:pStyle w:val="TableParagraph"/>
              <w:spacing w:before="112"/>
              <w:ind w:left="202" w:right="173"/>
              <w:jc w:val="center"/>
              <w:rPr>
                <w:sz w:val="20"/>
                <w:lang w:val="es-ES_tradnl"/>
              </w:rPr>
            </w:pPr>
            <w:r w:rsidRPr="00912360">
              <w:rPr>
                <w:sz w:val="20"/>
                <w:lang w:val="es-ES_tradnl"/>
              </w:rPr>
              <w:t>4901</w:t>
            </w:r>
          </w:p>
        </w:tc>
        <w:tc>
          <w:tcPr>
            <w:tcW w:w="3854" w:type="dxa"/>
            <w:tcBorders>
              <w:top w:val="single" w:sz="4" w:space="0" w:color="000000"/>
              <w:bottom w:val="single" w:sz="4" w:space="0" w:color="000000"/>
            </w:tcBorders>
          </w:tcPr>
          <w:p w14:paraId="0604FC2B" w14:textId="77777777" w:rsidR="00135FEC" w:rsidRPr="00912360" w:rsidRDefault="00000000">
            <w:pPr>
              <w:pStyle w:val="TableParagraph"/>
              <w:spacing w:before="112"/>
              <w:ind w:left="193"/>
              <w:rPr>
                <w:sz w:val="20"/>
                <w:lang w:val="es-ES_tradnl"/>
              </w:rPr>
            </w:pPr>
            <w:r w:rsidRPr="00912360">
              <w:rPr>
                <w:sz w:val="20"/>
                <w:lang w:val="es-ES_tradnl"/>
              </w:rPr>
              <w:t>Deterioro de otras cuentas a cobrar</w:t>
            </w:r>
          </w:p>
        </w:tc>
        <w:tc>
          <w:tcPr>
            <w:tcW w:w="1537" w:type="dxa"/>
            <w:tcBorders>
              <w:top w:val="single" w:sz="4" w:space="0" w:color="000000"/>
              <w:bottom w:val="single" w:sz="4" w:space="0" w:color="000000"/>
            </w:tcBorders>
          </w:tcPr>
          <w:p w14:paraId="084A9E85" w14:textId="77777777" w:rsidR="00135FEC" w:rsidRPr="00912360" w:rsidRDefault="00000000">
            <w:pPr>
              <w:pStyle w:val="TableParagraph"/>
              <w:spacing w:before="112"/>
              <w:ind w:right="158"/>
              <w:jc w:val="right"/>
              <w:rPr>
                <w:sz w:val="20"/>
                <w:lang w:val="es-ES_tradnl"/>
              </w:rPr>
            </w:pPr>
            <w:r w:rsidRPr="00912360">
              <w:rPr>
                <w:w w:val="95"/>
                <w:sz w:val="20"/>
                <w:lang w:val="es-ES_tradnl"/>
              </w:rPr>
              <w:t>0,00</w:t>
            </w:r>
          </w:p>
        </w:tc>
        <w:tc>
          <w:tcPr>
            <w:tcW w:w="1847" w:type="dxa"/>
            <w:tcBorders>
              <w:top w:val="single" w:sz="4" w:space="0" w:color="000000"/>
              <w:bottom w:val="single" w:sz="4" w:space="0" w:color="000000"/>
            </w:tcBorders>
          </w:tcPr>
          <w:p w14:paraId="31AFFDD4" w14:textId="77777777" w:rsidR="00135FEC" w:rsidRPr="00912360" w:rsidRDefault="00000000">
            <w:pPr>
              <w:pStyle w:val="TableParagraph"/>
              <w:spacing w:before="112"/>
              <w:ind w:right="238"/>
              <w:jc w:val="right"/>
              <w:rPr>
                <w:sz w:val="20"/>
                <w:lang w:val="es-ES_tradnl"/>
              </w:rPr>
            </w:pPr>
            <w:r w:rsidRPr="00912360">
              <w:rPr>
                <w:w w:val="99"/>
                <w:sz w:val="20"/>
                <w:lang w:val="es-ES_tradnl"/>
              </w:rPr>
              <w:t>0</w:t>
            </w:r>
          </w:p>
        </w:tc>
        <w:tc>
          <w:tcPr>
            <w:tcW w:w="1508" w:type="dxa"/>
            <w:tcBorders>
              <w:top w:val="single" w:sz="4" w:space="0" w:color="000000"/>
              <w:bottom w:val="single" w:sz="4" w:space="0" w:color="000000"/>
            </w:tcBorders>
          </w:tcPr>
          <w:p w14:paraId="47A9799E" w14:textId="77777777" w:rsidR="00135FEC" w:rsidRPr="00912360" w:rsidRDefault="00000000">
            <w:pPr>
              <w:pStyle w:val="TableParagraph"/>
              <w:spacing w:before="112"/>
              <w:ind w:right="266"/>
              <w:jc w:val="right"/>
              <w:rPr>
                <w:sz w:val="20"/>
                <w:lang w:val="es-ES_tradnl"/>
              </w:rPr>
            </w:pPr>
            <w:r w:rsidRPr="00912360">
              <w:rPr>
                <w:w w:val="95"/>
                <w:sz w:val="20"/>
                <w:lang w:val="es-ES_tradnl"/>
              </w:rPr>
              <w:t>0,00</w:t>
            </w:r>
          </w:p>
        </w:tc>
        <w:tc>
          <w:tcPr>
            <w:tcW w:w="1444" w:type="dxa"/>
            <w:tcBorders>
              <w:top w:val="single" w:sz="4" w:space="0" w:color="000000"/>
              <w:bottom w:val="single" w:sz="4" w:space="0" w:color="000000"/>
            </w:tcBorders>
          </w:tcPr>
          <w:p w14:paraId="4BAB86CD" w14:textId="77777777" w:rsidR="00135FEC" w:rsidRPr="00912360" w:rsidRDefault="00000000">
            <w:pPr>
              <w:pStyle w:val="TableParagraph"/>
              <w:spacing w:before="112"/>
              <w:ind w:right="173"/>
              <w:jc w:val="right"/>
              <w:rPr>
                <w:sz w:val="20"/>
                <w:lang w:val="es-ES_tradnl"/>
              </w:rPr>
            </w:pPr>
            <w:r w:rsidRPr="00912360">
              <w:rPr>
                <w:sz w:val="20"/>
                <w:lang w:val="es-ES_tradnl"/>
              </w:rPr>
              <w:t>44.599,06</w:t>
            </w:r>
          </w:p>
        </w:tc>
        <w:tc>
          <w:tcPr>
            <w:tcW w:w="1439" w:type="dxa"/>
            <w:tcBorders>
              <w:top w:val="single" w:sz="4" w:space="0" w:color="000000"/>
              <w:bottom w:val="single" w:sz="4" w:space="0" w:color="000000"/>
            </w:tcBorders>
          </w:tcPr>
          <w:p w14:paraId="0E5F4F9A" w14:textId="77777777" w:rsidR="00135FEC" w:rsidRPr="00912360" w:rsidRDefault="00000000">
            <w:pPr>
              <w:pStyle w:val="TableParagraph"/>
              <w:spacing w:before="112"/>
              <w:ind w:right="172"/>
              <w:jc w:val="right"/>
              <w:rPr>
                <w:sz w:val="20"/>
                <w:lang w:val="es-ES_tradnl"/>
              </w:rPr>
            </w:pPr>
            <w:r w:rsidRPr="00912360">
              <w:rPr>
                <w:sz w:val="20"/>
                <w:lang w:val="es-ES_tradnl"/>
              </w:rPr>
              <w:t>44.599,06</w:t>
            </w:r>
          </w:p>
        </w:tc>
      </w:tr>
      <w:tr w:rsidR="00135FEC" w:rsidRPr="00912360" w14:paraId="1E7BECE1" w14:textId="77777777">
        <w:trPr>
          <w:trHeight w:val="398"/>
        </w:trPr>
        <w:tc>
          <w:tcPr>
            <w:tcW w:w="1338" w:type="dxa"/>
            <w:tcBorders>
              <w:top w:val="single" w:sz="4" w:space="0" w:color="000000"/>
              <w:bottom w:val="single" w:sz="4" w:space="0" w:color="000000"/>
            </w:tcBorders>
          </w:tcPr>
          <w:p w14:paraId="5CE57D61" w14:textId="77777777" w:rsidR="00135FEC" w:rsidRPr="00912360" w:rsidRDefault="00135FEC">
            <w:pPr>
              <w:pStyle w:val="TableParagraph"/>
              <w:rPr>
                <w:rFonts w:ascii="Times New Roman"/>
                <w:sz w:val="20"/>
                <w:lang w:val="es-ES_tradnl"/>
              </w:rPr>
            </w:pPr>
          </w:p>
        </w:tc>
        <w:tc>
          <w:tcPr>
            <w:tcW w:w="3854" w:type="dxa"/>
            <w:tcBorders>
              <w:top w:val="single" w:sz="4" w:space="0" w:color="000000"/>
              <w:bottom w:val="single" w:sz="4" w:space="0" w:color="000000"/>
            </w:tcBorders>
          </w:tcPr>
          <w:p w14:paraId="6B07E69A" w14:textId="77777777" w:rsidR="00135FEC" w:rsidRPr="00912360" w:rsidRDefault="00000000">
            <w:pPr>
              <w:pStyle w:val="TableParagraph"/>
              <w:spacing w:before="112"/>
              <w:ind w:left="639"/>
              <w:rPr>
                <w:b/>
                <w:sz w:val="20"/>
                <w:lang w:val="es-ES_tradnl"/>
              </w:rPr>
            </w:pPr>
            <w:r w:rsidRPr="00912360">
              <w:rPr>
                <w:b/>
                <w:sz w:val="20"/>
                <w:lang w:val="es-ES_tradnl"/>
              </w:rPr>
              <w:t>Total General</w:t>
            </w:r>
          </w:p>
        </w:tc>
        <w:tc>
          <w:tcPr>
            <w:tcW w:w="1537" w:type="dxa"/>
            <w:tcBorders>
              <w:top w:val="single" w:sz="4" w:space="0" w:color="000000"/>
              <w:bottom w:val="single" w:sz="4" w:space="0" w:color="000000"/>
            </w:tcBorders>
          </w:tcPr>
          <w:p w14:paraId="29267F28" w14:textId="77777777" w:rsidR="00135FEC" w:rsidRPr="00912360" w:rsidRDefault="00000000">
            <w:pPr>
              <w:pStyle w:val="TableParagraph"/>
              <w:spacing w:before="114"/>
              <w:ind w:right="157"/>
              <w:jc w:val="right"/>
              <w:rPr>
                <w:b/>
                <w:sz w:val="20"/>
                <w:lang w:val="es-ES_tradnl"/>
              </w:rPr>
            </w:pPr>
            <w:r w:rsidRPr="00912360">
              <w:rPr>
                <w:b/>
                <w:sz w:val="20"/>
                <w:lang w:val="es-ES_tradnl"/>
              </w:rPr>
              <w:t>63.433,02</w:t>
            </w:r>
          </w:p>
        </w:tc>
        <w:tc>
          <w:tcPr>
            <w:tcW w:w="1847" w:type="dxa"/>
            <w:tcBorders>
              <w:top w:val="single" w:sz="4" w:space="0" w:color="000000"/>
              <w:bottom w:val="single" w:sz="4" w:space="0" w:color="000000"/>
            </w:tcBorders>
          </w:tcPr>
          <w:p w14:paraId="44E8F9DF" w14:textId="77777777" w:rsidR="00135FEC" w:rsidRPr="00912360" w:rsidRDefault="00000000">
            <w:pPr>
              <w:pStyle w:val="TableParagraph"/>
              <w:spacing w:before="114"/>
              <w:ind w:right="241"/>
              <w:jc w:val="right"/>
              <w:rPr>
                <w:b/>
                <w:sz w:val="20"/>
                <w:lang w:val="es-ES_tradnl"/>
              </w:rPr>
            </w:pPr>
            <w:r w:rsidRPr="00912360">
              <w:rPr>
                <w:b/>
                <w:w w:val="95"/>
                <w:sz w:val="20"/>
                <w:lang w:val="es-ES_tradnl"/>
              </w:rPr>
              <w:t>0,00</w:t>
            </w:r>
          </w:p>
        </w:tc>
        <w:tc>
          <w:tcPr>
            <w:tcW w:w="1508" w:type="dxa"/>
            <w:tcBorders>
              <w:top w:val="single" w:sz="4" w:space="0" w:color="000000"/>
              <w:bottom w:val="single" w:sz="4" w:space="0" w:color="000000"/>
            </w:tcBorders>
          </w:tcPr>
          <w:p w14:paraId="38C6BFC5" w14:textId="77777777" w:rsidR="00135FEC" w:rsidRPr="00912360" w:rsidRDefault="00000000">
            <w:pPr>
              <w:pStyle w:val="TableParagraph"/>
              <w:spacing w:before="114"/>
              <w:ind w:right="266"/>
              <w:jc w:val="right"/>
              <w:rPr>
                <w:b/>
                <w:sz w:val="20"/>
                <w:lang w:val="es-ES_tradnl"/>
              </w:rPr>
            </w:pPr>
            <w:r w:rsidRPr="00912360">
              <w:rPr>
                <w:b/>
                <w:sz w:val="20"/>
                <w:lang w:val="es-ES_tradnl"/>
              </w:rPr>
              <w:t>855.647,06</w:t>
            </w:r>
          </w:p>
        </w:tc>
        <w:tc>
          <w:tcPr>
            <w:tcW w:w="1444" w:type="dxa"/>
            <w:tcBorders>
              <w:top w:val="single" w:sz="4" w:space="0" w:color="000000"/>
              <w:bottom w:val="single" w:sz="4" w:space="0" w:color="000000"/>
            </w:tcBorders>
          </w:tcPr>
          <w:p w14:paraId="3BB7C7A7" w14:textId="77777777" w:rsidR="00135FEC" w:rsidRPr="00912360" w:rsidRDefault="00000000">
            <w:pPr>
              <w:pStyle w:val="TableParagraph"/>
              <w:spacing w:before="114"/>
              <w:ind w:right="174"/>
              <w:jc w:val="right"/>
              <w:rPr>
                <w:b/>
                <w:sz w:val="20"/>
                <w:lang w:val="es-ES_tradnl"/>
              </w:rPr>
            </w:pPr>
            <w:r w:rsidRPr="00912360">
              <w:rPr>
                <w:b/>
                <w:sz w:val="20"/>
                <w:lang w:val="es-ES_tradnl"/>
              </w:rPr>
              <w:t>798.533,86</w:t>
            </w:r>
          </w:p>
        </w:tc>
        <w:tc>
          <w:tcPr>
            <w:tcW w:w="1439" w:type="dxa"/>
            <w:tcBorders>
              <w:top w:val="single" w:sz="4" w:space="0" w:color="000000"/>
              <w:bottom w:val="single" w:sz="4" w:space="0" w:color="000000"/>
            </w:tcBorders>
          </w:tcPr>
          <w:p w14:paraId="14731867" w14:textId="77777777" w:rsidR="00135FEC" w:rsidRPr="00912360" w:rsidRDefault="00000000">
            <w:pPr>
              <w:pStyle w:val="TableParagraph"/>
              <w:spacing w:before="114"/>
              <w:ind w:right="173"/>
              <w:jc w:val="right"/>
              <w:rPr>
                <w:b/>
                <w:sz w:val="20"/>
                <w:lang w:val="es-ES_tradnl"/>
              </w:rPr>
            </w:pPr>
            <w:r w:rsidRPr="00912360">
              <w:rPr>
                <w:b/>
                <w:sz w:val="20"/>
                <w:lang w:val="es-ES_tradnl"/>
              </w:rPr>
              <w:t>120.546,22</w:t>
            </w:r>
          </w:p>
        </w:tc>
      </w:tr>
    </w:tbl>
    <w:p w14:paraId="133B35D4" w14:textId="77777777" w:rsidR="00135FEC" w:rsidRPr="00912360" w:rsidRDefault="00000000">
      <w:pPr>
        <w:spacing w:before="88"/>
        <w:ind w:right="99"/>
        <w:jc w:val="right"/>
        <w:rPr>
          <w:sz w:val="20"/>
          <w:lang w:val="es-ES_tradnl"/>
        </w:rPr>
      </w:pPr>
      <w:r w:rsidRPr="00912360">
        <w:rPr>
          <w:color w:val="221F1F"/>
          <w:sz w:val="20"/>
          <w:lang w:val="es-ES_tradnl"/>
        </w:rPr>
        <w:t>(En euros)</w:t>
      </w:r>
    </w:p>
    <w:p w14:paraId="618CC16F" w14:textId="77777777" w:rsidR="00135FEC" w:rsidRPr="00912360" w:rsidRDefault="00135FEC">
      <w:pPr>
        <w:jc w:val="right"/>
        <w:rPr>
          <w:sz w:val="20"/>
          <w:lang w:val="es-ES_tradnl"/>
        </w:rPr>
        <w:sectPr w:rsidR="00135FEC" w:rsidRPr="00912360">
          <w:pgSz w:w="16850" w:h="11920" w:orient="landscape"/>
          <w:pgMar w:top="1100" w:right="1140" w:bottom="1320" w:left="1020" w:header="0" w:footer="1140" w:gutter="0"/>
          <w:cols w:space="720"/>
        </w:sectPr>
      </w:pPr>
    </w:p>
    <w:p w14:paraId="6FE59ABC" w14:textId="77777777" w:rsidR="00135FEC" w:rsidRPr="00912360" w:rsidRDefault="00000000">
      <w:pPr>
        <w:pStyle w:val="Ttulo1"/>
        <w:numPr>
          <w:ilvl w:val="1"/>
          <w:numId w:val="31"/>
        </w:numPr>
        <w:tabs>
          <w:tab w:val="left" w:pos="840"/>
        </w:tabs>
        <w:spacing w:before="79"/>
        <w:ind w:left="839" w:hanging="361"/>
        <w:jc w:val="both"/>
        <w:rPr>
          <w:lang w:val="es-ES_tradnl"/>
        </w:rPr>
      </w:pPr>
      <w:bookmarkStart w:id="182" w:name="21._Contratación_administrativa._Procedi"/>
      <w:bookmarkStart w:id="183" w:name="_bookmark89"/>
      <w:bookmarkEnd w:id="182"/>
      <w:bookmarkEnd w:id="183"/>
      <w:r w:rsidRPr="00912360">
        <w:rPr>
          <w:color w:val="44536A"/>
          <w:lang w:val="es-ES_tradnl"/>
        </w:rPr>
        <w:lastRenderedPageBreak/>
        <w:t>Contratación administrativa. Procedimientos de</w:t>
      </w:r>
      <w:r w:rsidRPr="00912360">
        <w:rPr>
          <w:color w:val="44536A"/>
          <w:spacing w:val="-3"/>
          <w:lang w:val="es-ES_tradnl"/>
        </w:rPr>
        <w:t xml:space="preserve"> </w:t>
      </w:r>
      <w:r w:rsidRPr="00912360">
        <w:rPr>
          <w:color w:val="44536A"/>
          <w:lang w:val="es-ES_tradnl"/>
        </w:rPr>
        <w:t>adjudicación</w:t>
      </w:r>
    </w:p>
    <w:p w14:paraId="566E0F36" w14:textId="77777777" w:rsidR="00135FEC" w:rsidRPr="00912360" w:rsidRDefault="00135FEC">
      <w:pPr>
        <w:pStyle w:val="Textoindependiente"/>
        <w:spacing w:before="5"/>
        <w:rPr>
          <w:b/>
          <w:sz w:val="21"/>
          <w:lang w:val="es-ES_tradnl"/>
        </w:rPr>
      </w:pPr>
    </w:p>
    <w:p w14:paraId="574A80A1" w14:textId="77777777" w:rsidR="00135FEC" w:rsidRPr="00912360" w:rsidRDefault="00000000">
      <w:pPr>
        <w:pStyle w:val="Textoindependiente"/>
        <w:spacing w:line="360" w:lineRule="auto"/>
        <w:ind w:left="118" w:right="119"/>
        <w:jc w:val="both"/>
        <w:rPr>
          <w:lang w:val="es-ES_tradnl"/>
        </w:rPr>
      </w:pPr>
      <w:r w:rsidRPr="00912360">
        <w:rPr>
          <w:lang w:val="es-ES_tradnl"/>
        </w:rPr>
        <w:t>La tabla 58 presenta el detalle por tipos de contratos e importes adjudicados durante el ejercicio 2022 según los diferentes procedimientos establecidos en la Ley 9/2017, de 8 de noviembre, de Contratos del Sector Público, por la que se transponen al ordenamiento jurídico español las Directivas</w:t>
      </w:r>
      <w:r w:rsidRPr="00912360">
        <w:rPr>
          <w:spacing w:val="-5"/>
          <w:lang w:val="es-ES_tradnl"/>
        </w:rPr>
        <w:t xml:space="preserve"> </w:t>
      </w:r>
      <w:r w:rsidRPr="00912360">
        <w:rPr>
          <w:lang w:val="es-ES_tradnl"/>
        </w:rPr>
        <w:t>del</w:t>
      </w:r>
      <w:r w:rsidRPr="00912360">
        <w:rPr>
          <w:spacing w:val="-5"/>
          <w:lang w:val="es-ES_tradnl"/>
        </w:rPr>
        <w:t xml:space="preserve"> </w:t>
      </w:r>
      <w:r w:rsidRPr="00912360">
        <w:rPr>
          <w:lang w:val="es-ES_tradnl"/>
        </w:rPr>
        <w:t>Parlamento</w:t>
      </w:r>
      <w:r w:rsidRPr="00912360">
        <w:rPr>
          <w:spacing w:val="-4"/>
          <w:lang w:val="es-ES_tradnl"/>
        </w:rPr>
        <w:t xml:space="preserve"> </w:t>
      </w:r>
      <w:r w:rsidRPr="00912360">
        <w:rPr>
          <w:lang w:val="es-ES_tradnl"/>
        </w:rPr>
        <w:t>Europeo</w:t>
      </w:r>
      <w:r w:rsidRPr="00912360">
        <w:rPr>
          <w:spacing w:val="-5"/>
          <w:lang w:val="es-ES_tradnl"/>
        </w:rPr>
        <w:t xml:space="preserve"> </w:t>
      </w:r>
      <w:r w:rsidRPr="00912360">
        <w:rPr>
          <w:lang w:val="es-ES_tradnl"/>
        </w:rPr>
        <w:t>y</w:t>
      </w:r>
      <w:r w:rsidRPr="00912360">
        <w:rPr>
          <w:spacing w:val="-4"/>
          <w:lang w:val="es-ES_tradnl"/>
        </w:rPr>
        <w:t xml:space="preserve"> </w:t>
      </w:r>
      <w:r w:rsidRPr="00912360">
        <w:rPr>
          <w:lang w:val="es-ES_tradnl"/>
        </w:rPr>
        <w:t>del</w:t>
      </w:r>
      <w:r w:rsidRPr="00912360">
        <w:rPr>
          <w:spacing w:val="-5"/>
          <w:lang w:val="es-ES_tradnl"/>
        </w:rPr>
        <w:t xml:space="preserve"> </w:t>
      </w:r>
      <w:r w:rsidRPr="00912360">
        <w:rPr>
          <w:lang w:val="es-ES_tradnl"/>
        </w:rPr>
        <w:t>Consejo</w:t>
      </w:r>
      <w:r w:rsidRPr="00912360">
        <w:rPr>
          <w:spacing w:val="-6"/>
          <w:lang w:val="es-ES_tradnl"/>
        </w:rPr>
        <w:t xml:space="preserve"> </w:t>
      </w:r>
      <w:r w:rsidRPr="00912360">
        <w:rPr>
          <w:lang w:val="es-ES_tradnl"/>
        </w:rPr>
        <w:t>2014/23/UE</w:t>
      </w:r>
      <w:r w:rsidRPr="00912360">
        <w:rPr>
          <w:spacing w:val="-4"/>
          <w:lang w:val="es-ES_tradnl"/>
        </w:rPr>
        <w:t xml:space="preserve"> </w:t>
      </w:r>
      <w:r w:rsidRPr="00912360">
        <w:rPr>
          <w:lang w:val="es-ES_tradnl"/>
        </w:rPr>
        <w:t>y</w:t>
      </w:r>
      <w:r w:rsidRPr="00912360">
        <w:rPr>
          <w:spacing w:val="-7"/>
          <w:lang w:val="es-ES_tradnl"/>
        </w:rPr>
        <w:t xml:space="preserve"> </w:t>
      </w:r>
      <w:r w:rsidRPr="00912360">
        <w:rPr>
          <w:lang w:val="es-ES_tradnl"/>
        </w:rPr>
        <w:t>2014/24/UE,</w:t>
      </w:r>
      <w:r w:rsidRPr="00912360">
        <w:rPr>
          <w:spacing w:val="-3"/>
          <w:lang w:val="es-ES_tradnl"/>
        </w:rPr>
        <w:t xml:space="preserve"> </w:t>
      </w:r>
      <w:r w:rsidRPr="00912360">
        <w:rPr>
          <w:lang w:val="es-ES_tradnl"/>
        </w:rPr>
        <w:t>de</w:t>
      </w:r>
      <w:r w:rsidRPr="00912360">
        <w:rPr>
          <w:spacing w:val="-4"/>
          <w:lang w:val="es-ES_tradnl"/>
        </w:rPr>
        <w:t xml:space="preserve"> </w:t>
      </w:r>
      <w:r w:rsidRPr="00912360">
        <w:rPr>
          <w:lang w:val="es-ES_tradnl"/>
        </w:rPr>
        <w:t>26</w:t>
      </w:r>
      <w:r w:rsidRPr="00912360">
        <w:rPr>
          <w:spacing w:val="-5"/>
          <w:lang w:val="es-ES_tradnl"/>
        </w:rPr>
        <w:t xml:space="preserve"> </w:t>
      </w:r>
      <w:r w:rsidRPr="00912360">
        <w:rPr>
          <w:lang w:val="es-ES_tradnl"/>
        </w:rPr>
        <w:t>de</w:t>
      </w:r>
      <w:r w:rsidRPr="00912360">
        <w:rPr>
          <w:spacing w:val="-7"/>
          <w:lang w:val="es-ES_tradnl"/>
        </w:rPr>
        <w:t xml:space="preserve"> </w:t>
      </w:r>
      <w:r w:rsidRPr="00912360">
        <w:rPr>
          <w:lang w:val="es-ES_tradnl"/>
        </w:rPr>
        <w:t>febrero</w:t>
      </w:r>
      <w:r w:rsidRPr="00912360">
        <w:rPr>
          <w:spacing w:val="-4"/>
          <w:lang w:val="es-ES_tradnl"/>
        </w:rPr>
        <w:t xml:space="preserve"> </w:t>
      </w:r>
      <w:r w:rsidRPr="00912360">
        <w:rPr>
          <w:lang w:val="es-ES_tradnl"/>
        </w:rPr>
        <w:t>de 2014.</w:t>
      </w:r>
    </w:p>
    <w:p w14:paraId="60357D8C" w14:textId="77777777" w:rsidR="00135FEC" w:rsidRPr="00912360" w:rsidRDefault="00000000">
      <w:pPr>
        <w:pStyle w:val="Ttulo1"/>
        <w:numPr>
          <w:ilvl w:val="1"/>
          <w:numId w:val="31"/>
        </w:numPr>
        <w:tabs>
          <w:tab w:val="left" w:pos="839"/>
        </w:tabs>
        <w:spacing w:before="120"/>
        <w:ind w:left="838" w:hanging="361"/>
        <w:jc w:val="both"/>
        <w:rPr>
          <w:lang w:val="es-ES_tradnl"/>
        </w:rPr>
      </w:pPr>
      <w:bookmarkStart w:id="184" w:name="22._Valores_recibidos_en_depósito"/>
      <w:bookmarkStart w:id="185" w:name="_bookmark90"/>
      <w:bookmarkEnd w:id="184"/>
      <w:bookmarkEnd w:id="185"/>
      <w:r w:rsidRPr="00912360">
        <w:rPr>
          <w:color w:val="44536A"/>
          <w:lang w:val="es-ES_tradnl"/>
        </w:rPr>
        <w:t>Valores recibidos en</w:t>
      </w:r>
      <w:r w:rsidRPr="00912360">
        <w:rPr>
          <w:color w:val="44536A"/>
          <w:spacing w:val="-4"/>
          <w:lang w:val="es-ES_tradnl"/>
        </w:rPr>
        <w:t xml:space="preserve"> </w:t>
      </w:r>
      <w:r w:rsidRPr="00912360">
        <w:rPr>
          <w:color w:val="44536A"/>
          <w:lang w:val="es-ES_tradnl"/>
        </w:rPr>
        <w:t>depósito</w:t>
      </w:r>
    </w:p>
    <w:p w14:paraId="7F1E549F" w14:textId="77777777" w:rsidR="00135FEC" w:rsidRPr="00912360" w:rsidRDefault="00135FEC">
      <w:pPr>
        <w:pStyle w:val="Textoindependiente"/>
        <w:spacing w:before="5"/>
        <w:rPr>
          <w:b/>
          <w:sz w:val="21"/>
          <w:lang w:val="es-ES_tradnl"/>
        </w:rPr>
      </w:pPr>
    </w:p>
    <w:p w14:paraId="49A16620" w14:textId="77777777" w:rsidR="00135FEC" w:rsidRPr="00912360" w:rsidRDefault="00000000">
      <w:pPr>
        <w:pStyle w:val="Textoindependiente"/>
        <w:spacing w:line="360" w:lineRule="auto"/>
        <w:ind w:left="118" w:right="116" w:hanging="1"/>
        <w:jc w:val="both"/>
        <w:rPr>
          <w:lang w:val="es-ES_tradnl"/>
        </w:rPr>
      </w:pPr>
      <w:r w:rsidRPr="00912360">
        <w:rPr>
          <w:lang w:val="es-ES_tradnl"/>
        </w:rPr>
        <w:t>La relación de avales recibidos, y sus movimientos, durante el año 2022 es la contenida en la tabla 59.</w:t>
      </w:r>
    </w:p>
    <w:p w14:paraId="4FD7B7F6" w14:textId="77777777" w:rsidR="00135FEC" w:rsidRPr="00912360" w:rsidRDefault="00135FEC">
      <w:pPr>
        <w:spacing w:line="360" w:lineRule="auto"/>
        <w:jc w:val="both"/>
        <w:rPr>
          <w:lang w:val="es-ES_tradnl"/>
        </w:rPr>
        <w:sectPr w:rsidR="00135FEC" w:rsidRPr="00912360">
          <w:footerReference w:type="default" r:id="rId32"/>
          <w:pgSz w:w="11920" w:h="16850"/>
          <w:pgMar w:top="1180" w:right="1140" w:bottom="1320" w:left="1100" w:header="0" w:footer="1137" w:gutter="0"/>
          <w:cols w:space="720"/>
        </w:sectPr>
      </w:pPr>
    </w:p>
    <w:p w14:paraId="21B92625" w14:textId="77777777" w:rsidR="00135FEC" w:rsidRPr="00912360" w:rsidRDefault="00135FEC">
      <w:pPr>
        <w:pStyle w:val="Textoindependiente"/>
        <w:spacing w:before="2"/>
        <w:rPr>
          <w:sz w:val="23"/>
          <w:lang w:val="es-ES_tradnl"/>
        </w:rPr>
      </w:pPr>
    </w:p>
    <w:p w14:paraId="56F921BF" w14:textId="77777777" w:rsidR="00135FEC" w:rsidRPr="00912360" w:rsidRDefault="00000000">
      <w:pPr>
        <w:spacing w:before="93"/>
        <w:ind w:left="3634" w:right="3637"/>
        <w:jc w:val="center"/>
        <w:rPr>
          <w:b/>
          <w:sz w:val="20"/>
          <w:lang w:val="es-ES_tradnl"/>
        </w:rPr>
      </w:pPr>
      <w:bookmarkStart w:id="186" w:name="_bookmark91"/>
      <w:bookmarkEnd w:id="186"/>
      <w:r w:rsidRPr="00912360">
        <w:rPr>
          <w:b/>
          <w:color w:val="44536A"/>
          <w:sz w:val="20"/>
          <w:lang w:val="es-ES_tradnl"/>
        </w:rPr>
        <w:t>Tabla 58. Contratación administrativa, Importes adjudicados en 2022 (euros)</w:t>
      </w:r>
    </w:p>
    <w:p w14:paraId="2E908117" w14:textId="77777777" w:rsidR="00135FEC" w:rsidRPr="00912360" w:rsidRDefault="00135FEC">
      <w:pPr>
        <w:pStyle w:val="Textoindependiente"/>
        <w:spacing w:before="2"/>
        <w:rPr>
          <w:b/>
          <w:sz w:val="24"/>
          <w:lang w:val="es-ES_tradnl"/>
        </w:rPr>
      </w:pPr>
    </w:p>
    <w:p w14:paraId="78B52DFD" w14:textId="77777777" w:rsidR="00135FEC" w:rsidRPr="00912360" w:rsidRDefault="00135FEC">
      <w:pPr>
        <w:rPr>
          <w:sz w:val="24"/>
          <w:lang w:val="es-ES_tradnl"/>
        </w:rPr>
        <w:sectPr w:rsidR="00135FEC" w:rsidRPr="00912360">
          <w:footerReference w:type="default" r:id="rId33"/>
          <w:pgSz w:w="16850" w:h="11920" w:orient="landscape"/>
          <w:pgMar w:top="1100" w:right="1120" w:bottom="1240" w:left="1160" w:header="0" w:footer="1060" w:gutter="0"/>
          <w:pgNumType w:start="100"/>
          <w:cols w:space="720"/>
        </w:sectPr>
      </w:pPr>
    </w:p>
    <w:p w14:paraId="59B22C8F" w14:textId="77777777" w:rsidR="00135FEC" w:rsidRPr="00912360" w:rsidRDefault="00135FEC">
      <w:pPr>
        <w:pStyle w:val="Textoindependiente"/>
        <w:rPr>
          <w:b/>
          <w:sz w:val="18"/>
          <w:lang w:val="es-ES_tradnl"/>
        </w:rPr>
      </w:pPr>
    </w:p>
    <w:p w14:paraId="23644849" w14:textId="77777777" w:rsidR="00135FEC" w:rsidRPr="00912360" w:rsidRDefault="00135FEC">
      <w:pPr>
        <w:pStyle w:val="Textoindependiente"/>
        <w:spacing w:before="7"/>
        <w:rPr>
          <w:b/>
          <w:sz w:val="20"/>
          <w:lang w:val="es-ES_tradnl"/>
        </w:rPr>
      </w:pPr>
    </w:p>
    <w:p w14:paraId="5935E64B" w14:textId="723B9C92" w:rsidR="00135FEC" w:rsidRPr="00912360" w:rsidRDefault="00D81FFA">
      <w:pPr>
        <w:ind w:left="431"/>
        <w:rPr>
          <w:b/>
          <w:sz w:val="16"/>
          <w:lang w:val="es-ES_tradnl"/>
        </w:rPr>
      </w:pPr>
      <w:r w:rsidRPr="00912360">
        <w:rPr>
          <w:noProof/>
          <w:lang w:val="es-ES_tradnl"/>
        </w:rPr>
        <mc:AlternateContent>
          <mc:Choice Requires="wps">
            <w:drawing>
              <wp:anchor distT="0" distB="0" distL="114300" distR="114300" simplePos="0" relativeHeight="251661312" behindDoc="0" locked="0" layoutInCell="1" allowOverlap="1" wp14:anchorId="43037021" wp14:editId="288E32B2">
                <wp:simplePos x="0" y="0"/>
                <wp:positionH relativeFrom="page">
                  <wp:posOffset>808990</wp:posOffset>
                </wp:positionH>
                <wp:positionV relativeFrom="paragraph">
                  <wp:posOffset>116840</wp:posOffset>
                </wp:positionV>
                <wp:extent cx="9100185" cy="685800"/>
                <wp:effectExtent l="0" t="0" r="0" b="0"/>
                <wp:wrapNone/>
                <wp:docPr id="19229896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1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93"/>
                              <w:gridCol w:w="1261"/>
                              <w:gridCol w:w="1030"/>
                              <w:gridCol w:w="1199"/>
                              <w:gridCol w:w="942"/>
                              <w:gridCol w:w="1077"/>
                              <w:gridCol w:w="906"/>
                              <w:gridCol w:w="1054"/>
                              <w:gridCol w:w="929"/>
                              <w:gridCol w:w="2353"/>
                              <w:gridCol w:w="2385"/>
                            </w:tblGrid>
                            <w:tr w:rsidR="00135FEC" w14:paraId="6BA9FB1B" w14:textId="77777777">
                              <w:trPr>
                                <w:trHeight w:val="676"/>
                              </w:trPr>
                              <w:tc>
                                <w:tcPr>
                                  <w:tcW w:w="1193" w:type="dxa"/>
                                  <w:tcBorders>
                                    <w:bottom w:val="single" w:sz="8" w:space="0" w:color="000000"/>
                                  </w:tcBorders>
                                </w:tcPr>
                                <w:p w14:paraId="05829F32" w14:textId="77777777" w:rsidR="00135FEC" w:rsidRDefault="00000000">
                                  <w:pPr>
                                    <w:pStyle w:val="TableParagraph"/>
                                    <w:spacing w:line="175" w:lineRule="exact"/>
                                    <w:ind w:left="280"/>
                                    <w:rPr>
                                      <w:b/>
                                      <w:sz w:val="16"/>
                                    </w:rPr>
                                  </w:pPr>
                                  <w:r>
                                    <w:rPr>
                                      <w:b/>
                                      <w:sz w:val="16"/>
                                    </w:rPr>
                                    <w:t>contrato</w:t>
                                  </w:r>
                                </w:p>
                              </w:tc>
                              <w:tc>
                                <w:tcPr>
                                  <w:tcW w:w="1261" w:type="dxa"/>
                                  <w:tcBorders>
                                    <w:top w:val="single" w:sz="8" w:space="0" w:color="000000"/>
                                    <w:bottom w:val="single" w:sz="8" w:space="0" w:color="000000"/>
                                  </w:tcBorders>
                                </w:tcPr>
                                <w:p w14:paraId="7F21E87F" w14:textId="77777777" w:rsidR="00135FEC" w:rsidRDefault="00000000">
                                  <w:pPr>
                                    <w:pStyle w:val="TableParagraph"/>
                                    <w:spacing w:before="154"/>
                                    <w:ind w:left="357" w:right="267" w:hanging="77"/>
                                    <w:rPr>
                                      <w:b/>
                                      <w:sz w:val="16"/>
                                    </w:rPr>
                                  </w:pPr>
                                  <w:r>
                                    <w:rPr>
                                      <w:b/>
                                      <w:sz w:val="16"/>
                                    </w:rPr>
                                    <w:t>Multiplic. criterio</w:t>
                                  </w:r>
                                </w:p>
                              </w:tc>
                              <w:tc>
                                <w:tcPr>
                                  <w:tcW w:w="1030" w:type="dxa"/>
                                  <w:tcBorders>
                                    <w:top w:val="single" w:sz="8" w:space="0" w:color="000000"/>
                                    <w:bottom w:val="single" w:sz="8" w:space="0" w:color="000000"/>
                                  </w:tcBorders>
                                </w:tcPr>
                                <w:p w14:paraId="52E15E33" w14:textId="77777777" w:rsidR="00135FEC" w:rsidRDefault="00000000">
                                  <w:pPr>
                                    <w:pStyle w:val="TableParagraph"/>
                                    <w:spacing w:before="154"/>
                                    <w:ind w:left="284" w:right="183" w:firstLine="48"/>
                                    <w:rPr>
                                      <w:b/>
                                      <w:sz w:val="16"/>
                                    </w:rPr>
                                  </w:pPr>
                                  <w:r>
                                    <w:rPr>
                                      <w:b/>
                                      <w:sz w:val="16"/>
                                    </w:rPr>
                                    <w:t>Único criterio</w:t>
                                  </w:r>
                                </w:p>
                              </w:tc>
                              <w:tc>
                                <w:tcPr>
                                  <w:tcW w:w="1199" w:type="dxa"/>
                                  <w:tcBorders>
                                    <w:top w:val="single" w:sz="8" w:space="0" w:color="000000"/>
                                    <w:bottom w:val="single" w:sz="8" w:space="0" w:color="000000"/>
                                  </w:tcBorders>
                                </w:tcPr>
                                <w:p w14:paraId="2AE7B35B" w14:textId="77777777" w:rsidR="00135FEC" w:rsidRDefault="00000000">
                                  <w:pPr>
                                    <w:pStyle w:val="TableParagraph"/>
                                    <w:spacing w:before="154"/>
                                    <w:ind w:left="355" w:right="205" w:hanging="75"/>
                                    <w:rPr>
                                      <w:b/>
                                      <w:sz w:val="16"/>
                                    </w:rPr>
                                  </w:pPr>
                                  <w:r>
                                    <w:rPr>
                                      <w:b/>
                                      <w:sz w:val="16"/>
                                    </w:rPr>
                                    <w:t>Multiplic. criterio</w:t>
                                  </w:r>
                                </w:p>
                              </w:tc>
                              <w:tc>
                                <w:tcPr>
                                  <w:tcW w:w="942" w:type="dxa"/>
                                  <w:tcBorders>
                                    <w:top w:val="single" w:sz="8" w:space="0" w:color="000000"/>
                                    <w:bottom w:val="single" w:sz="8" w:space="0" w:color="000000"/>
                                  </w:tcBorders>
                                </w:tcPr>
                                <w:p w14:paraId="15D861F5" w14:textId="77777777" w:rsidR="00135FEC" w:rsidRDefault="00000000">
                                  <w:pPr>
                                    <w:pStyle w:val="TableParagraph"/>
                                    <w:spacing w:before="154"/>
                                    <w:ind w:left="196" w:right="183" w:firstLine="47"/>
                                    <w:rPr>
                                      <w:b/>
                                      <w:sz w:val="16"/>
                                    </w:rPr>
                                  </w:pPr>
                                  <w:r>
                                    <w:rPr>
                                      <w:b/>
                                      <w:sz w:val="16"/>
                                    </w:rPr>
                                    <w:t>Único criterio</w:t>
                                  </w:r>
                                </w:p>
                              </w:tc>
                              <w:tc>
                                <w:tcPr>
                                  <w:tcW w:w="1077" w:type="dxa"/>
                                  <w:tcBorders>
                                    <w:top w:val="single" w:sz="8" w:space="0" w:color="000000"/>
                                    <w:bottom w:val="single" w:sz="8" w:space="0" w:color="000000"/>
                                  </w:tcBorders>
                                </w:tcPr>
                                <w:p w14:paraId="2932BAD0" w14:textId="77777777" w:rsidR="00135FEC" w:rsidRDefault="00000000">
                                  <w:pPr>
                                    <w:pStyle w:val="TableParagraph"/>
                                    <w:spacing w:before="154"/>
                                    <w:ind w:left="276" w:right="164" w:hanging="77"/>
                                    <w:rPr>
                                      <w:b/>
                                      <w:sz w:val="16"/>
                                    </w:rPr>
                                  </w:pPr>
                                  <w:r>
                                    <w:rPr>
                                      <w:b/>
                                      <w:sz w:val="16"/>
                                    </w:rPr>
                                    <w:t>Multiplic. criterio</w:t>
                                  </w:r>
                                </w:p>
                              </w:tc>
                              <w:tc>
                                <w:tcPr>
                                  <w:tcW w:w="906" w:type="dxa"/>
                                  <w:tcBorders>
                                    <w:top w:val="single" w:sz="8" w:space="0" w:color="000000"/>
                                    <w:bottom w:val="single" w:sz="8" w:space="0" w:color="000000"/>
                                  </w:tcBorders>
                                </w:tcPr>
                                <w:p w14:paraId="1A3589FE" w14:textId="77777777" w:rsidR="00135FEC" w:rsidRDefault="00000000">
                                  <w:pPr>
                                    <w:pStyle w:val="TableParagraph"/>
                                    <w:spacing w:before="154"/>
                                    <w:ind w:left="181" w:right="162" w:firstLine="48"/>
                                    <w:rPr>
                                      <w:b/>
                                      <w:sz w:val="16"/>
                                    </w:rPr>
                                  </w:pPr>
                                  <w:r>
                                    <w:rPr>
                                      <w:b/>
                                      <w:sz w:val="16"/>
                                    </w:rPr>
                                    <w:t>Único criterio</w:t>
                                  </w:r>
                                </w:p>
                              </w:tc>
                              <w:tc>
                                <w:tcPr>
                                  <w:tcW w:w="1054" w:type="dxa"/>
                                  <w:tcBorders>
                                    <w:top w:val="single" w:sz="8" w:space="0" w:color="000000"/>
                                    <w:bottom w:val="single" w:sz="8" w:space="0" w:color="000000"/>
                                  </w:tcBorders>
                                </w:tcPr>
                                <w:p w14:paraId="12FB933E" w14:textId="77777777" w:rsidR="00135FEC" w:rsidRDefault="00000000">
                                  <w:pPr>
                                    <w:pStyle w:val="TableParagraph"/>
                                    <w:spacing w:before="154"/>
                                    <w:ind w:left="254" w:right="161" w:hanging="75"/>
                                    <w:rPr>
                                      <w:b/>
                                      <w:sz w:val="16"/>
                                    </w:rPr>
                                  </w:pPr>
                                  <w:r>
                                    <w:rPr>
                                      <w:b/>
                                      <w:sz w:val="16"/>
                                    </w:rPr>
                                    <w:t>Multiplic. criterio</w:t>
                                  </w:r>
                                </w:p>
                              </w:tc>
                              <w:tc>
                                <w:tcPr>
                                  <w:tcW w:w="929" w:type="dxa"/>
                                  <w:tcBorders>
                                    <w:top w:val="single" w:sz="8" w:space="0" w:color="000000"/>
                                    <w:bottom w:val="single" w:sz="8" w:space="0" w:color="000000"/>
                                  </w:tcBorders>
                                </w:tcPr>
                                <w:p w14:paraId="584C6D51" w14:textId="77777777" w:rsidR="00135FEC" w:rsidRDefault="00000000">
                                  <w:pPr>
                                    <w:pStyle w:val="TableParagraph"/>
                                    <w:spacing w:before="154"/>
                                    <w:ind w:left="179" w:right="187" w:firstLine="47"/>
                                    <w:rPr>
                                      <w:b/>
                                      <w:sz w:val="16"/>
                                    </w:rPr>
                                  </w:pPr>
                                  <w:r>
                                    <w:rPr>
                                      <w:b/>
                                      <w:sz w:val="16"/>
                                    </w:rPr>
                                    <w:t>Único criterio</w:t>
                                  </w:r>
                                </w:p>
                              </w:tc>
                              <w:tc>
                                <w:tcPr>
                                  <w:tcW w:w="2353" w:type="dxa"/>
                                  <w:tcBorders>
                                    <w:top w:val="single" w:sz="8" w:space="0" w:color="000000"/>
                                    <w:bottom w:val="single" w:sz="8" w:space="0" w:color="000000"/>
                                  </w:tcBorders>
                                </w:tcPr>
                                <w:p w14:paraId="070A9452" w14:textId="77777777" w:rsidR="00135FEC" w:rsidRDefault="00000000">
                                  <w:pPr>
                                    <w:pStyle w:val="TableParagraph"/>
                                    <w:tabs>
                                      <w:tab w:val="left" w:pos="1225"/>
                                    </w:tabs>
                                    <w:spacing w:before="155"/>
                                    <w:ind w:left="205"/>
                                    <w:rPr>
                                      <w:b/>
                                      <w:sz w:val="16"/>
                                    </w:rPr>
                                  </w:pPr>
                                  <w:r>
                                    <w:rPr>
                                      <w:b/>
                                      <w:position w:val="9"/>
                                      <w:sz w:val="16"/>
                                    </w:rPr>
                                    <w:t>Multiplic.</w:t>
                                  </w:r>
                                  <w:r>
                                    <w:rPr>
                                      <w:b/>
                                      <w:position w:val="9"/>
                                      <w:sz w:val="16"/>
                                    </w:rPr>
                                    <w:tab/>
                                  </w:r>
                                  <w:r>
                                    <w:rPr>
                                      <w:b/>
                                      <w:sz w:val="16"/>
                                    </w:rPr>
                                    <w:t>Único</w:t>
                                  </w:r>
                                  <w:r>
                                    <w:rPr>
                                      <w:b/>
                                      <w:spacing w:val="-1"/>
                                      <w:sz w:val="16"/>
                                    </w:rPr>
                                    <w:t xml:space="preserve"> </w:t>
                                  </w:r>
                                  <w:r>
                                    <w:rPr>
                                      <w:b/>
                                      <w:sz w:val="16"/>
                                    </w:rPr>
                                    <w:t>criterio</w:t>
                                  </w:r>
                                </w:p>
                              </w:tc>
                              <w:tc>
                                <w:tcPr>
                                  <w:tcW w:w="2385" w:type="dxa"/>
                                  <w:tcBorders>
                                    <w:bottom w:val="single" w:sz="8" w:space="0" w:color="000000"/>
                                  </w:tcBorders>
                                </w:tcPr>
                                <w:p w14:paraId="3BE8C3BD" w14:textId="77777777" w:rsidR="00135FEC" w:rsidRDefault="00000000">
                                  <w:pPr>
                                    <w:pStyle w:val="TableParagraph"/>
                                    <w:tabs>
                                      <w:tab w:val="left" w:pos="1344"/>
                                    </w:tabs>
                                    <w:spacing w:line="84" w:lineRule="exact"/>
                                    <w:ind w:left="180"/>
                                    <w:rPr>
                                      <w:b/>
                                      <w:sz w:val="16"/>
                                    </w:rPr>
                                  </w:pPr>
                                  <w:r>
                                    <w:rPr>
                                      <w:b/>
                                      <w:sz w:val="16"/>
                                    </w:rPr>
                                    <w:t>emergencia</w:t>
                                  </w:r>
                                  <w:r>
                                    <w:rPr>
                                      <w:b/>
                                      <w:sz w:val="16"/>
                                    </w:rPr>
                                    <w:tab/>
                                    <w:t>Centralizada</w:t>
                                  </w:r>
                                </w:p>
                              </w:tc>
                            </w:tr>
                            <w:tr w:rsidR="00135FEC" w14:paraId="24A11ADA" w14:textId="77777777">
                              <w:trPr>
                                <w:trHeight w:val="344"/>
                              </w:trPr>
                              <w:tc>
                                <w:tcPr>
                                  <w:tcW w:w="1193" w:type="dxa"/>
                                  <w:tcBorders>
                                    <w:top w:val="single" w:sz="8" w:space="0" w:color="000000"/>
                                    <w:bottom w:val="single" w:sz="8" w:space="0" w:color="000000"/>
                                  </w:tcBorders>
                                </w:tcPr>
                                <w:p w14:paraId="731325A7" w14:textId="77777777" w:rsidR="00135FEC" w:rsidRDefault="00000000">
                                  <w:pPr>
                                    <w:pStyle w:val="TableParagraph"/>
                                    <w:spacing w:before="80"/>
                                    <w:ind w:left="84"/>
                                    <w:rPr>
                                      <w:sz w:val="16"/>
                                    </w:rPr>
                                  </w:pPr>
                                  <w:r>
                                    <w:rPr>
                                      <w:sz w:val="16"/>
                                    </w:rPr>
                                    <w:t>De obras</w:t>
                                  </w:r>
                                </w:p>
                              </w:tc>
                              <w:tc>
                                <w:tcPr>
                                  <w:tcW w:w="1261" w:type="dxa"/>
                                  <w:tcBorders>
                                    <w:top w:val="single" w:sz="8" w:space="0" w:color="000000"/>
                                    <w:bottom w:val="single" w:sz="8" w:space="0" w:color="000000"/>
                                  </w:tcBorders>
                                </w:tcPr>
                                <w:p w14:paraId="409878C5" w14:textId="77777777" w:rsidR="00135FEC" w:rsidRDefault="00135FEC">
                                  <w:pPr>
                                    <w:pStyle w:val="TableParagraph"/>
                                    <w:rPr>
                                      <w:rFonts w:ascii="Times New Roman"/>
                                      <w:sz w:val="16"/>
                                    </w:rPr>
                                  </w:pPr>
                                </w:p>
                              </w:tc>
                              <w:tc>
                                <w:tcPr>
                                  <w:tcW w:w="1030" w:type="dxa"/>
                                  <w:tcBorders>
                                    <w:top w:val="single" w:sz="8" w:space="0" w:color="000000"/>
                                    <w:bottom w:val="single" w:sz="8" w:space="0" w:color="000000"/>
                                  </w:tcBorders>
                                </w:tcPr>
                                <w:p w14:paraId="345DF635" w14:textId="77777777" w:rsidR="00135FEC" w:rsidRDefault="00135FEC">
                                  <w:pPr>
                                    <w:pStyle w:val="TableParagraph"/>
                                    <w:rPr>
                                      <w:rFonts w:ascii="Times New Roman"/>
                                      <w:sz w:val="16"/>
                                    </w:rPr>
                                  </w:pPr>
                                </w:p>
                              </w:tc>
                              <w:tc>
                                <w:tcPr>
                                  <w:tcW w:w="1199" w:type="dxa"/>
                                  <w:tcBorders>
                                    <w:top w:val="single" w:sz="8" w:space="0" w:color="000000"/>
                                    <w:bottom w:val="single" w:sz="8" w:space="0" w:color="000000"/>
                                  </w:tcBorders>
                                </w:tcPr>
                                <w:p w14:paraId="13BB2486" w14:textId="77777777" w:rsidR="00135FEC" w:rsidRDefault="00000000">
                                  <w:pPr>
                                    <w:pStyle w:val="TableParagraph"/>
                                    <w:spacing w:before="80"/>
                                    <w:ind w:left="200"/>
                                    <w:rPr>
                                      <w:sz w:val="16"/>
                                    </w:rPr>
                                  </w:pPr>
                                  <w:r>
                                    <w:rPr>
                                      <w:sz w:val="16"/>
                                    </w:rPr>
                                    <w:t>466.605,73</w:t>
                                  </w:r>
                                </w:p>
                              </w:tc>
                              <w:tc>
                                <w:tcPr>
                                  <w:tcW w:w="942" w:type="dxa"/>
                                  <w:tcBorders>
                                    <w:top w:val="single" w:sz="8" w:space="0" w:color="000000"/>
                                    <w:bottom w:val="single" w:sz="8" w:space="0" w:color="000000"/>
                                  </w:tcBorders>
                                </w:tcPr>
                                <w:p w14:paraId="0D74F748" w14:textId="77777777" w:rsidR="00135FEC" w:rsidRDefault="00135FEC">
                                  <w:pPr>
                                    <w:pStyle w:val="TableParagraph"/>
                                    <w:rPr>
                                      <w:rFonts w:ascii="Times New Roman"/>
                                      <w:sz w:val="16"/>
                                    </w:rPr>
                                  </w:pPr>
                                </w:p>
                              </w:tc>
                              <w:tc>
                                <w:tcPr>
                                  <w:tcW w:w="1077" w:type="dxa"/>
                                  <w:tcBorders>
                                    <w:top w:val="single" w:sz="8" w:space="0" w:color="000000"/>
                                    <w:bottom w:val="single" w:sz="8" w:space="0" w:color="000000"/>
                                  </w:tcBorders>
                                </w:tcPr>
                                <w:p w14:paraId="5B3F4D63" w14:textId="77777777" w:rsidR="00135FEC" w:rsidRDefault="00135FEC">
                                  <w:pPr>
                                    <w:pStyle w:val="TableParagraph"/>
                                    <w:rPr>
                                      <w:rFonts w:ascii="Times New Roman"/>
                                      <w:sz w:val="16"/>
                                    </w:rPr>
                                  </w:pPr>
                                </w:p>
                              </w:tc>
                              <w:tc>
                                <w:tcPr>
                                  <w:tcW w:w="906" w:type="dxa"/>
                                  <w:tcBorders>
                                    <w:top w:val="single" w:sz="8" w:space="0" w:color="000000"/>
                                    <w:bottom w:val="single" w:sz="8" w:space="0" w:color="000000"/>
                                  </w:tcBorders>
                                </w:tcPr>
                                <w:p w14:paraId="2688ACB4" w14:textId="77777777" w:rsidR="00135FEC" w:rsidRDefault="00135FEC">
                                  <w:pPr>
                                    <w:pStyle w:val="TableParagraph"/>
                                    <w:rPr>
                                      <w:rFonts w:ascii="Times New Roman"/>
                                      <w:sz w:val="16"/>
                                    </w:rPr>
                                  </w:pPr>
                                </w:p>
                              </w:tc>
                              <w:tc>
                                <w:tcPr>
                                  <w:tcW w:w="1054" w:type="dxa"/>
                                  <w:tcBorders>
                                    <w:top w:val="single" w:sz="8" w:space="0" w:color="000000"/>
                                    <w:bottom w:val="single" w:sz="8" w:space="0" w:color="000000"/>
                                  </w:tcBorders>
                                </w:tcPr>
                                <w:p w14:paraId="645631C8" w14:textId="77777777" w:rsidR="00135FEC" w:rsidRDefault="00135FEC">
                                  <w:pPr>
                                    <w:pStyle w:val="TableParagraph"/>
                                    <w:rPr>
                                      <w:rFonts w:ascii="Times New Roman"/>
                                      <w:sz w:val="16"/>
                                    </w:rPr>
                                  </w:pPr>
                                </w:p>
                              </w:tc>
                              <w:tc>
                                <w:tcPr>
                                  <w:tcW w:w="929" w:type="dxa"/>
                                  <w:tcBorders>
                                    <w:top w:val="single" w:sz="8" w:space="0" w:color="000000"/>
                                    <w:bottom w:val="single" w:sz="8" w:space="0" w:color="000000"/>
                                  </w:tcBorders>
                                </w:tcPr>
                                <w:p w14:paraId="59C0AEEE" w14:textId="77777777" w:rsidR="00135FEC" w:rsidRDefault="00135FEC">
                                  <w:pPr>
                                    <w:pStyle w:val="TableParagraph"/>
                                    <w:rPr>
                                      <w:rFonts w:ascii="Times New Roman"/>
                                      <w:sz w:val="16"/>
                                    </w:rPr>
                                  </w:pPr>
                                </w:p>
                              </w:tc>
                              <w:tc>
                                <w:tcPr>
                                  <w:tcW w:w="2353" w:type="dxa"/>
                                  <w:tcBorders>
                                    <w:top w:val="single" w:sz="8" w:space="0" w:color="000000"/>
                                    <w:bottom w:val="single" w:sz="8" w:space="0" w:color="000000"/>
                                  </w:tcBorders>
                                </w:tcPr>
                                <w:p w14:paraId="5003C22B" w14:textId="77777777" w:rsidR="00135FEC" w:rsidRDefault="00135FEC">
                                  <w:pPr>
                                    <w:pStyle w:val="TableParagraph"/>
                                    <w:rPr>
                                      <w:rFonts w:ascii="Times New Roman"/>
                                      <w:sz w:val="16"/>
                                    </w:rPr>
                                  </w:pPr>
                                </w:p>
                              </w:tc>
                              <w:tc>
                                <w:tcPr>
                                  <w:tcW w:w="2385" w:type="dxa"/>
                                  <w:tcBorders>
                                    <w:top w:val="single" w:sz="8" w:space="0" w:color="000000"/>
                                    <w:bottom w:val="single" w:sz="8" w:space="0" w:color="000000"/>
                                  </w:tcBorders>
                                </w:tcPr>
                                <w:p w14:paraId="3B3CC011" w14:textId="77777777" w:rsidR="00135FEC" w:rsidRDefault="00135FEC">
                                  <w:pPr>
                                    <w:pStyle w:val="TableParagraph"/>
                                    <w:rPr>
                                      <w:rFonts w:ascii="Times New Roman"/>
                                      <w:sz w:val="16"/>
                                    </w:rPr>
                                  </w:pPr>
                                </w:p>
                              </w:tc>
                            </w:tr>
                          </w:tbl>
                          <w:p w14:paraId="538FEC65" w14:textId="77777777" w:rsidR="00135FEC" w:rsidRDefault="00135FE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37021" id="Text Box 3" o:spid="_x0000_s1029" type="#_x0000_t202" style="position:absolute;left:0;text-align:left;margin-left:63.7pt;margin-top:9.2pt;width:716.55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193"/>
                        <w:gridCol w:w="1261"/>
                        <w:gridCol w:w="1030"/>
                        <w:gridCol w:w="1199"/>
                        <w:gridCol w:w="942"/>
                        <w:gridCol w:w="1077"/>
                        <w:gridCol w:w="906"/>
                        <w:gridCol w:w="1054"/>
                        <w:gridCol w:w="929"/>
                        <w:gridCol w:w="2353"/>
                        <w:gridCol w:w="2385"/>
                      </w:tblGrid>
                      <w:tr w:rsidR="00135FEC" w14:paraId="6BA9FB1B" w14:textId="77777777">
                        <w:trPr>
                          <w:trHeight w:val="676"/>
                        </w:trPr>
                        <w:tc>
                          <w:tcPr>
                            <w:tcW w:w="1193" w:type="dxa"/>
                            <w:tcBorders>
                              <w:bottom w:val="single" w:sz="8" w:space="0" w:color="000000"/>
                            </w:tcBorders>
                          </w:tcPr>
                          <w:p w14:paraId="05829F32" w14:textId="77777777" w:rsidR="00135FEC" w:rsidRDefault="00000000">
                            <w:pPr>
                              <w:pStyle w:val="TableParagraph"/>
                              <w:spacing w:line="175" w:lineRule="exact"/>
                              <w:ind w:left="280"/>
                              <w:rPr>
                                <w:b/>
                                <w:sz w:val="16"/>
                              </w:rPr>
                            </w:pPr>
                            <w:r>
                              <w:rPr>
                                <w:b/>
                                <w:sz w:val="16"/>
                              </w:rPr>
                              <w:t>contrato</w:t>
                            </w:r>
                          </w:p>
                        </w:tc>
                        <w:tc>
                          <w:tcPr>
                            <w:tcW w:w="1261" w:type="dxa"/>
                            <w:tcBorders>
                              <w:top w:val="single" w:sz="8" w:space="0" w:color="000000"/>
                              <w:bottom w:val="single" w:sz="8" w:space="0" w:color="000000"/>
                            </w:tcBorders>
                          </w:tcPr>
                          <w:p w14:paraId="7F21E87F" w14:textId="77777777" w:rsidR="00135FEC" w:rsidRDefault="00000000">
                            <w:pPr>
                              <w:pStyle w:val="TableParagraph"/>
                              <w:spacing w:before="154"/>
                              <w:ind w:left="357" w:right="267" w:hanging="77"/>
                              <w:rPr>
                                <w:b/>
                                <w:sz w:val="16"/>
                              </w:rPr>
                            </w:pPr>
                            <w:r>
                              <w:rPr>
                                <w:b/>
                                <w:sz w:val="16"/>
                              </w:rPr>
                              <w:t>Multiplic. criterio</w:t>
                            </w:r>
                          </w:p>
                        </w:tc>
                        <w:tc>
                          <w:tcPr>
                            <w:tcW w:w="1030" w:type="dxa"/>
                            <w:tcBorders>
                              <w:top w:val="single" w:sz="8" w:space="0" w:color="000000"/>
                              <w:bottom w:val="single" w:sz="8" w:space="0" w:color="000000"/>
                            </w:tcBorders>
                          </w:tcPr>
                          <w:p w14:paraId="52E15E33" w14:textId="77777777" w:rsidR="00135FEC" w:rsidRDefault="00000000">
                            <w:pPr>
                              <w:pStyle w:val="TableParagraph"/>
                              <w:spacing w:before="154"/>
                              <w:ind w:left="284" w:right="183" w:firstLine="48"/>
                              <w:rPr>
                                <w:b/>
                                <w:sz w:val="16"/>
                              </w:rPr>
                            </w:pPr>
                            <w:r>
                              <w:rPr>
                                <w:b/>
                                <w:sz w:val="16"/>
                              </w:rPr>
                              <w:t>Único criterio</w:t>
                            </w:r>
                          </w:p>
                        </w:tc>
                        <w:tc>
                          <w:tcPr>
                            <w:tcW w:w="1199" w:type="dxa"/>
                            <w:tcBorders>
                              <w:top w:val="single" w:sz="8" w:space="0" w:color="000000"/>
                              <w:bottom w:val="single" w:sz="8" w:space="0" w:color="000000"/>
                            </w:tcBorders>
                          </w:tcPr>
                          <w:p w14:paraId="2AE7B35B" w14:textId="77777777" w:rsidR="00135FEC" w:rsidRDefault="00000000">
                            <w:pPr>
                              <w:pStyle w:val="TableParagraph"/>
                              <w:spacing w:before="154"/>
                              <w:ind w:left="355" w:right="205" w:hanging="75"/>
                              <w:rPr>
                                <w:b/>
                                <w:sz w:val="16"/>
                              </w:rPr>
                            </w:pPr>
                            <w:r>
                              <w:rPr>
                                <w:b/>
                                <w:sz w:val="16"/>
                              </w:rPr>
                              <w:t>Multiplic. criterio</w:t>
                            </w:r>
                          </w:p>
                        </w:tc>
                        <w:tc>
                          <w:tcPr>
                            <w:tcW w:w="942" w:type="dxa"/>
                            <w:tcBorders>
                              <w:top w:val="single" w:sz="8" w:space="0" w:color="000000"/>
                              <w:bottom w:val="single" w:sz="8" w:space="0" w:color="000000"/>
                            </w:tcBorders>
                          </w:tcPr>
                          <w:p w14:paraId="15D861F5" w14:textId="77777777" w:rsidR="00135FEC" w:rsidRDefault="00000000">
                            <w:pPr>
                              <w:pStyle w:val="TableParagraph"/>
                              <w:spacing w:before="154"/>
                              <w:ind w:left="196" w:right="183" w:firstLine="47"/>
                              <w:rPr>
                                <w:b/>
                                <w:sz w:val="16"/>
                              </w:rPr>
                            </w:pPr>
                            <w:r>
                              <w:rPr>
                                <w:b/>
                                <w:sz w:val="16"/>
                              </w:rPr>
                              <w:t>Único criterio</w:t>
                            </w:r>
                          </w:p>
                        </w:tc>
                        <w:tc>
                          <w:tcPr>
                            <w:tcW w:w="1077" w:type="dxa"/>
                            <w:tcBorders>
                              <w:top w:val="single" w:sz="8" w:space="0" w:color="000000"/>
                              <w:bottom w:val="single" w:sz="8" w:space="0" w:color="000000"/>
                            </w:tcBorders>
                          </w:tcPr>
                          <w:p w14:paraId="2932BAD0" w14:textId="77777777" w:rsidR="00135FEC" w:rsidRDefault="00000000">
                            <w:pPr>
                              <w:pStyle w:val="TableParagraph"/>
                              <w:spacing w:before="154"/>
                              <w:ind w:left="276" w:right="164" w:hanging="77"/>
                              <w:rPr>
                                <w:b/>
                                <w:sz w:val="16"/>
                              </w:rPr>
                            </w:pPr>
                            <w:r>
                              <w:rPr>
                                <w:b/>
                                <w:sz w:val="16"/>
                              </w:rPr>
                              <w:t>Multiplic. criterio</w:t>
                            </w:r>
                          </w:p>
                        </w:tc>
                        <w:tc>
                          <w:tcPr>
                            <w:tcW w:w="906" w:type="dxa"/>
                            <w:tcBorders>
                              <w:top w:val="single" w:sz="8" w:space="0" w:color="000000"/>
                              <w:bottom w:val="single" w:sz="8" w:space="0" w:color="000000"/>
                            </w:tcBorders>
                          </w:tcPr>
                          <w:p w14:paraId="1A3589FE" w14:textId="77777777" w:rsidR="00135FEC" w:rsidRDefault="00000000">
                            <w:pPr>
                              <w:pStyle w:val="TableParagraph"/>
                              <w:spacing w:before="154"/>
                              <w:ind w:left="181" w:right="162" w:firstLine="48"/>
                              <w:rPr>
                                <w:b/>
                                <w:sz w:val="16"/>
                              </w:rPr>
                            </w:pPr>
                            <w:r>
                              <w:rPr>
                                <w:b/>
                                <w:sz w:val="16"/>
                              </w:rPr>
                              <w:t>Único criterio</w:t>
                            </w:r>
                          </w:p>
                        </w:tc>
                        <w:tc>
                          <w:tcPr>
                            <w:tcW w:w="1054" w:type="dxa"/>
                            <w:tcBorders>
                              <w:top w:val="single" w:sz="8" w:space="0" w:color="000000"/>
                              <w:bottom w:val="single" w:sz="8" w:space="0" w:color="000000"/>
                            </w:tcBorders>
                          </w:tcPr>
                          <w:p w14:paraId="12FB933E" w14:textId="77777777" w:rsidR="00135FEC" w:rsidRDefault="00000000">
                            <w:pPr>
                              <w:pStyle w:val="TableParagraph"/>
                              <w:spacing w:before="154"/>
                              <w:ind w:left="254" w:right="161" w:hanging="75"/>
                              <w:rPr>
                                <w:b/>
                                <w:sz w:val="16"/>
                              </w:rPr>
                            </w:pPr>
                            <w:r>
                              <w:rPr>
                                <w:b/>
                                <w:sz w:val="16"/>
                              </w:rPr>
                              <w:t>Multiplic. criterio</w:t>
                            </w:r>
                          </w:p>
                        </w:tc>
                        <w:tc>
                          <w:tcPr>
                            <w:tcW w:w="929" w:type="dxa"/>
                            <w:tcBorders>
                              <w:top w:val="single" w:sz="8" w:space="0" w:color="000000"/>
                              <w:bottom w:val="single" w:sz="8" w:space="0" w:color="000000"/>
                            </w:tcBorders>
                          </w:tcPr>
                          <w:p w14:paraId="584C6D51" w14:textId="77777777" w:rsidR="00135FEC" w:rsidRDefault="00000000">
                            <w:pPr>
                              <w:pStyle w:val="TableParagraph"/>
                              <w:spacing w:before="154"/>
                              <w:ind w:left="179" w:right="187" w:firstLine="47"/>
                              <w:rPr>
                                <w:b/>
                                <w:sz w:val="16"/>
                              </w:rPr>
                            </w:pPr>
                            <w:r>
                              <w:rPr>
                                <w:b/>
                                <w:sz w:val="16"/>
                              </w:rPr>
                              <w:t>Único criterio</w:t>
                            </w:r>
                          </w:p>
                        </w:tc>
                        <w:tc>
                          <w:tcPr>
                            <w:tcW w:w="2353" w:type="dxa"/>
                            <w:tcBorders>
                              <w:top w:val="single" w:sz="8" w:space="0" w:color="000000"/>
                              <w:bottom w:val="single" w:sz="8" w:space="0" w:color="000000"/>
                            </w:tcBorders>
                          </w:tcPr>
                          <w:p w14:paraId="070A9452" w14:textId="77777777" w:rsidR="00135FEC" w:rsidRDefault="00000000">
                            <w:pPr>
                              <w:pStyle w:val="TableParagraph"/>
                              <w:tabs>
                                <w:tab w:val="left" w:pos="1225"/>
                              </w:tabs>
                              <w:spacing w:before="155"/>
                              <w:ind w:left="205"/>
                              <w:rPr>
                                <w:b/>
                                <w:sz w:val="16"/>
                              </w:rPr>
                            </w:pPr>
                            <w:r>
                              <w:rPr>
                                <w:b/>
                                <w:position w:val="9"/>
                                <w:sz w:val="16"/>
                              </w:rPr>
                              <w:t>Multiplic.</w:t>
                            </w:r>
                            <w:r>
                              <w:rPr>
                                <w:b/>
                                <w:position w:val="9"/>
                                <w:sz w:val="16"/>
                              </w:rPr>
                              <w:tab/>
                            </w:r>
                            <w:r>
                              <w:rPr>
                                <w:b/>
                                <w:sz w:val="16"/>
                              </w:rPr>
                              <w:t>Único</w:t>
                            </w:r>
                            <w:r>
                              <w:rPr>
                                <w:b/>
                                <w:spacing w:val="-1"/>
                                <w:sz w:val="16"/>
                              </w:rPr>
                              <w:t xml:space="preserve"> </w:t>
                            </w:r>
                            <w:r>
                              <w:rPr>
                                <w:b/>
                                <w:sz w:val="16"/>
                              </w:rPr>
                              <w:t>criterio</w:t>
                            </w:r>
                          </w:p>
                        </w:tc>
                        <w:tc>
                          <w:tcPr>
                            <w:tcW w:w="2385" w:type="dxa"/>
                            <w:tcBorders>
                              <w:bottom w:val="single" w:sz="8" w:space="0" w:color="000000"/>
                            </w:tcBorders>
                          </w:tcPr>
                          <w:p w14:paraId="3BE8C3BD" w14:textId="77777777" w:rsidR="00135FEC" w:rsidRDefault="00000000">
                            <w:pPr>
                              <w:pStyle w:val="TableParagraph"/>
                              <w:tabs>
                                <w:tab w:val="left" w:pos="1344"/>
                              </w:tabs>
                              <w:spacing w:line="84" w:lineRule="exact"/>
                              <w:ind w:left="180"/>
                              <w:rPr>
                                <w:b/>
                                <w:sz w:val="16"/>
                              </w:rPr>
                            </w:pPr>
                            <w:r>
                              <w:rPr>
                                <w:b/>
                                <w:sz w:val="16"/>
                              </w:rPr>
                              <w:t>emergencia</w:t>
                            </w:r>
                            <w:r>
                              <w:rPr>
                                <w:b/>
                                <w:sz w:val="16"/>
                              </w:rPr>
                              <w:tab/>
                              <w:t>Centralizada</w:t>
                            </w:r>
                          </w:p>
                        </w:tc>
                      </w:tr>
                      <w:tr w:rsidR="00135FEC" w14:paraId="24A11ADA" w14:textId="77777777">
                        <w:trPr>
                          <w:trHeight w:val="344"/>
                        </w:trPr>
                        <w:tc>
                          <w:tcPr>
                            <w:tcW w:w="1193" w:type="dxa"/>
                            <w:tcBorders>
                              <w:top w:val="single" w:sz="8" w:space="0" w:color="000000"/>
                              <w:bottom w:val="single" w:sz="8" w:space="0" w:color="000000"/>
                            </w:tcBorders>
                          </w:tcPr>
                          <w:p w14:paraId="731325A7" w14:textId="77777777" w:rsidR="00135FEC" w:rsidRDefault="00000000">
                            <w:pPr>
                              <w:pStyle w:val="TableParagraph"/>
                              <w:spacing w:before="80"/>
                              <w:ind w:left="84"/>
                              <w:rPr>
                                <w:sz w:val="16"/>
                              </w:rPr>
                            </w:pPr>
                            <w:r>
                              <w:rPr>
                                <w:sz w:val="16"/>
                              </w:rPr>
                              <w:t>De obras</w:t>
                            </w:r>
                          </w:p>
                        </w:tc>
                        <w:tc>
                          <w:tcPr>
                            <w:tcW w:w="1261" w:type="dxa"/>
                            <w:tcBorders>
                              <w:top w:val="single" w:sz="8" w:space="0" w:color="000000"/>
                              <w:bottom w:val="single" w:sz="8" w:space="0" w:color="000000"/>
                            </w:tcBorders>
                          </w:tcPr>
                          <w:p w14:paraId="409878C5" w14:textId="77777777" w:rsidR="00135FEC" w:rsidRDefault="00135FEC">
                            <w:pPr>
                              <w:pStyle w:val="TableParagraph"/>
                              <w:rPr>
                                <w:rFonts w:ascii="Times New Roman"/>
                                <w:sz w:val="16"/>
                              </w:rPr>
                            </w:pPr>
                          </w:p>
                        </w:tc>
                        <w:tc>
                          <w:tcPr>
                            <w:tcW w:w="1030" w:type="dxa"/>
                            <w:tcBorders>
                              <w:top w:val="single" w:sz="8" w:space="0" w:color="000000"/>
                              <w:bottom w:val="single" w:sz="8" w:space="0" w:color="000000"/>
                            </w:tcBorders>
                          </w:tcPr>
                          <w:p w14:paraId="345DF635" w14:textId="77777777" w:rsidR="00135FEC" w:rsidRDefault="00135FEC">
                            <w:pPr>
                              <w:pStyle w:val="TableParagraph"/>
                              <w:rPr>
                                <w:rFonts w:ascii="Times New Roman"/>
                                <w:sz w:val="16"/>
                              </w:rPr>
                            </w:pPr>
                          </w:p>
                        </w:tc>
                        <w:tc>
                          <w:tcPr>
                            <w:tcW w:w="1199" w:type="dxa"/>
                            <w:tcBorders>
                              <w:top w:val="single" w:sz="8" w:space="0" w:color="000000"/>
                              <w:bottom w:val="single" w:sz="8" w:space="0" w:color="000000"/>
                            </w:tcBorders>
                          </w:tcPr>
                          <w:p w14:paraId="13BB2486" w14:textId="77777777" w:rsidR="00135FEC" w:rsidRDefault="00000000">
                            <w:pPr>
                              <w:pStyle w:val="TableParagraph"/>
                              <w:spacing w:before="80"/>
                              <w:ind w:left="200"/>
                              <w:rPr>
                                <w:sz w:val="16"/>
                              </w:rPr>
                            </w:pPr>
                            <w:r>
                              <w:rPr>
                                <w:sz w:val="16"/>
                              </w:rPr>
                              <w:t>466.605,73</w:t>
                            </w:r>
                          </w:p>
                        </w:tc>
                        <w:tc>
                          <w:tcPr>
                            <w:tcW w:w="942" w:type="dxa"/>
                            <w:tcBorders>
                              <w:top w:val="single" w:sz="8" w:space="0" w:color="000000"/>
                              <w:bottom w:val="single" w:sz="8" w:space="0" w:color="000000"/>
                            </w:tcBorders>
                          </w:tcPr>
                          <w:p w14:paraId="0D74F748" w14:textId="77777777" w:rsidR="00135FEC" w:rsidRDefault="00135FEC">
                            <w:pPr>
                              <w:pStyle w:val="TableParagraph"/>
                              <w:rPr>
                                <w:rFonts w:ascii="Times New Roman"/>
                                <w:sz w:val="16"/>
                              </w:rPr>
                            </w:pPr>
                          </w:p>
                        </w:tc>
                        <w:tc>
                          <w:tcPr>
                            <w:tcW w:w="1077" w:type="dxa"/>
                            <w:tcBorders>
                              <w:top w:val="single" w:sz="8" w:space="0" w:color="000000"/>
                              <w:bottom w:val="single" w:sz="8" w:space="0" w:color="000000"/>
                            </w:tcBorders>
                          </w:tcPr>
                          <w:p w14:paraId="5B3F4D63" w14:textId="77777777" w:rsidR="00135FEC" w:rsidRDefault="00135FEC">
                            <w:pPr>
                              <w:pStyle w:val="TableParagraph"/>
                              <w:rPr>
                                <w:rFonts w:ascii="Times New Roman"/>
                                <w:sz w:val="16"/>
                              </w:rPr>
                            </w:pPr>
                          </w:p>
                        </w:tc>
                        <w:tc>
                          <w:tcPr>
                            <w:tcW w:w="906" w:type="dxa"/>
                            <w:tcBorders>
                              <w:top w:val="single" w:sz="8" w:space="0" w:color="000000"/>
                              <w:bottom w:val="single" w:sz="8" w:space="0" w:color="000000"/>
                            </w:tcBorders>
                          </w:tcPr>
                          <w:p w14:paraId="2688ACB4" w14:textId="77777777" w:rsidR="00135FEC" w:rsidRDefault="00135FEC">
                            <w:pPr>
                              <w:pStyle w:val="TableParagraph"/>
                              <w:rPr>
                                <w:rFonts w:ascii="Times New Roman"/>
                                <w:sz w:val="16"/>
                              </w:rPr>
                            </w:pPr>
                          </w:p>
                        </w:tc>
                        <w:tc>
                          <w:tcPr>
                            <w:tcW w:w="1054" w:type="dxa"/>
                            <w:tcBorders>
                              <w:top w:val="single" w:sz="8" w:space="0" w:color="000000"/>
                              <w:bottom w:val="single" w:sz="8" w:space="0" w:color="000000"/>
                            </w:tcBorders>
                          </w:tcPr>
                          <w:p w14:paraId="645631C8" w14:textId="77777777" w:rsidR="00135FEC" w:rsidRDefault="00135FEC">
                            <w:pPr>
                              <w:pStyle w:val="TableParagraph"/>
                              <w:rPr>
                                <w:rFonts w:ascii="Times New Roman"/>
                                <w:sz w:val="16"/>
                              </w:rPr>
                            </w:pPr>
                          </w:p>
                        </w:tc>
                        <w:tc>
                          <w:tcPr>
                            <w:tcW w:w="929" w:type="dxa"/>
                            <w:tcBorders>
                              <w:top w:val="single" w:sz="8" w:space="0" w:color="000000"/>
                              <w:bottom w:val="single" w:sz="8" w:space="0" w:color="000000"/>
                            </w:tcBorders>
                          </w:tcPr>
                          <w:p w14:paraId="59C0AEEE" w14:textId="77777777" w:rsidR="00135FEC" w:rsidRDefault="00135FEC">
                            <w:pPr>
                              <w:pStyle w:val="TableParagraph"/>
                              <w:rPr>
                                <w:rFonts w:ascii="Times New Roman"/>
                                <w:sz w:val="16"/>
                              </w:rPr>
                            </w:pPr>
                          </w:p>
                        </w:tc>
                        <w:tc>
                          <w:tcPr>
                            <w:tcW w:w="2353" w:type="dxa"/>
                            <w:tcBorders>
                              <w:top w:val="single" w:sz="8" w:space="0" w:color="000000"/>
                              <w:bottom w:val="single" w:sz="8" w:space="0" w:color="000000"/>
                            </w:tcBorders>
                          </w:tcPr>
                          <w:p w14:paraId="5003C22B" w14:textId="77777777" w:rsidR="00135FEC" w:rsidRDefault="00135FEC">
                            <w:pPr>
                              <w:pStyle w:val="TableParagraph"/>
                              <w:rPr>
                                <w:rFonts w:ascii="Times New Roman"/>
                                <w:sz w:val="16"/>
                              </w:rPr>
                            </w:pPr>
                          </w:p>
                        </w:tc>
                        <w:tc>
                          <w:tcPr>
                            <w:tcW w:w="2385" w:type="dxa"/>
                            <w:tcBorders>
                              <w:top w:val="single" w:sz="8" w:space="0" w:color="000000"/>
                              <w:bottom w:val="single" w:sz="8" w:space="0" w:color="000000"/>
                            </w:tcBorders>
                          </w:tcPr>
                          <w:p w14:paraId="3B3CC011" w14:textId="77777777" w:rsidR="00135FEC" w:rsidRDefault="00135FEC">
                            <w:pPr>
                              <w:pStyle w:val="TableParagraph"/>
                              <w:rPr>
                                <w:rFonts w:ascii="Times New Roman"/>
                                <w:sz w:val="16"/>
                              </w:rPr>
                            </w:pPr>
                          </w:p>
                        </w:tc>
                      </w:tr>
                    </w:tbl>
                    <w:p w14:paraId="538FEC65" w14:textId="77777777" w:rsidR="00135FEC" w:rsidRDefault="00135FEC">
                      <w:pPr>
                        <w:pStyle w:val="Textoindependiente"/>
                      </w:pPr>
                    </w:p>
                  </w:txbxContent>
                </v:textbox>
                <w10:wrap anchorx="page"/>
              </v:shape>
            </w:pict>
          </mc:Fallback>
        </mc:AlternateContent>
      </w:r>
      <w:r w:rsidR="00000000" w:rsidRPr="00912360">
        <w:rPr>
          <w:b/>
          <w:sz w:val="16"/>
          <w:lang w:val="es-ES_tradnl"/>
        </w:rPr>
        <w:t>Tipo de</w:t>
      </w:r>
    </w:p>
    <w:p w14:paraId="03D0B9EB" w14:textId="77777777" w:rsidR="00135FEC" w:rsidRPr="00912360" w:rsidRDefault="00000000">
      <w:pPr>
        <w:tabs>
          <w:tab w:val="left" w:pos="2655"/>
        </w:tabs>
        <w:spacing w:before="117" w:line="153" w:lineRule="auto"/>
        <w:ind w:left="431"/>
        <w:rPr>
          <w:b/>
          <w:sz w:val="16"/>
          <w:lang w:val="es-ES_tradnl"/>
        </w:rPr>
      </w:pPr>
      <w:r w:rsidRPr="00912360">
        <w:rPr>
          <w:lang w:val="es-ES_tradnl"/>
        </w:rPr>
        <w:br w:type="column"/>
      </w:r>
      <w:r w:rsidRPr="00912360">
        <w:rPr>
          <w:b/>
          <w:position w:val="-8"/>
          <w:sz w:val="16"/>
          <w:lang w:val="es-ES_tradnl"/>
        </w:rPr>
        <w:t>Procedimiento</w:t>
      </w:r>
      <w:r w:rsidRPr="00912360">
        <w:rPr>
          <w:b/>
          <w:spacing w:val="-1"/>
          <w:position w:val="-8"/>
          <w:sz w:val="16"/>
          <w:lang w:val="es-ES_tradnl"/>
        </w:rPr>
        <w:t xml:space="preserve"> </w:t>
      </w:r>
      <w:r w:rsidRPr="00912360">
        <w:rPr>
          <w:b/>
          <w:position w:val="-8"/>
          <w:sz w:val="16"/>
          <w:lang w:val="es-ES_tradnl"/>
        </w:rPr>
        <w:t>abierto</w:t>
      </w:r>
      <w:r w:rsidRPr="00912360">
        <w:rPr>
          <w:b/>
          <w:position w:val="-8"/>
          <w:sz w:val="16"/>
          <w:lang w:val="es-ES_tradnl"/>
        </w:rPr>
        <w:tab/>
      </w:r>
      <w:r w:rsidRPr="00912360">
        <w:rPr>
          <w:b/>
          <w:sz w:val="16"/>
          <w:lang w:val="es-ES_tradnl"/>
        </w:rPr>
        <w:t>Procedimiento</w:t>
      </w:r>
      <w:r w:rsidRPr="00912360">
        <w:rPr>
          <w:b/>
          <w:spacing w:val="-6"/>
          <w:sz w:val="16"/>
          <w:lang w:val="es-ES_tradnl"/>
        </w:rPr>
        <w:t xml:space="preserve"> </w:t>
      </w:r>
      <w:r w:rsidRPr="00912360">
        <w:rPr>
          <w:b/>
          <w:sz w:val="16"/>
          <w:lang w:val="es-ES_tradnl"/>
        </w:rPr>
        <w:t>abierto</w:t>
      </w:r>
    </w:p>
    <w:p w14:paraId="79792AB5" w14:textId="77777777" w:rsidR="00135FEC" w:rsidRPr="00912360" w:rsidRDefault="00000000">
      <w:pPr>
        <w:spacing w:line="139" w:lineRule="exact"/>
        <w:ind w:right="377"/>
        <w:jc w:val="right"/>
        <w:rPr>
          <w:b/>
          <w:sz w:val="16"/>
          <w:lang w:val="es-ES_tradnl"/>
        </w:rPr>
      </w:pPr>
      <w:r w:rsidRPr="00912360">
        <w:rPr>
          <w:b/>
          <w:sz w:val="16"/>
          <w:lang w:val="es-ES_tradnl"/>
        </w:rPr>
        <w:t>simplificado</w:t>
      </w:r>
    </w:p>
    <w:p w14:paraId="386866C1" w14:textId="77777777" w:rsidR="00135FEC" w:rsidRPr="00912360" w:rsidRDefault="00000000">
      <w:pPr>
        <w:spacing w:before="96"/>
        <w:ind w:left="427" w:right="24" w:hanging="140"/>
        <w:rPr>
          <w:b/>
          <w:sz w:val="16"/>
          <w:lang w:val="es-ES_tradnl"/>
        </w:rPr>
      </w:pPr>
      <w:r w:rsidRPr="00912360">
        <w:rPr>
          <w:lang w:val="es-ES_tradnl"/>
        </w:rPr>
        <w:br w:type="column"/>
      </w:r>
      <w:r w:rsidRPr="00912360">
        <w:rPr>
          <w:b/>
          <w:sz w:val="16"/>
          <w:lang w:val="es-ES_tradnl"/>
        </w:rPr>
        <w:t>Procedimiento abierto súper simplificado</w:t>
      </w:r>
    </w:p>
    <w:p w14:paraId="183ABD7A" w14:textId="77777777" w:rsidR="00135FEC" w:rsidRPr="00912360" w:rsidRDefault="00000000">
      <w:pPr>
        <w:spacing w:before="96"/>
        <w:ind w:left="570" w:right="23" w:hanging="140"/>
        <w:rPr>
          <w:b/>
          <w:sz w:val="16"/>
          <w:lang w:val="es-ES_tradnl"/>
        </w:rPr>
      </w:pPr>
      <w:r w:rsidRPr="00912360">
        <w:rPr>
          <w:lang w:val="es-ES_tradnl"/>
        </w:rPr>
        <w:br w:type="column"/>
      </w:r>
      <w:r w:rsidRPr="00912360">
        <w:rPr>
          <w:b/>
          <w:sz w:val="16"/>
          <w:lang w:val="es-ES_tradnl"/>
        </w:rPr>
        <w:t>Procedimiento restringido</w:t>
      </w:r>
    </w:p>
    <w:p w14:paraId="2083B01D" w14:textId="77777777" w:rsidR="00135FEC" w:rsidRPr="00912360" w:rsidRDefault="00000000">
      <w:pPr>
        <w:pStyle w:val="Textoindependiente"/>
        <w:spacing w:before="5"/>
        <w:rPr>
          <w:b/>
          <w:sz w:val="16"/>
          <w:lang w:val="es-ES_tradnl"/>
        </w:rPr>
      </w:pPr>
      <w:r w:rsidRPr="00912360">
        <w:rPr>
          <w:lang w:val="es-ES_tradnl"/>
        </w:rPr>
        <w:br w:type="column"/>
      </w:r>
    </w:p>
    <w:p w14:paraId="77080440" w14:textId="77777777" w:rsidR="00135FEC" w:rsidRPr="00912360" w:rsidRDefault="00000000">
      <w:pPr>
        <w:ind w:left="431"/>
        <w:rPr>
          <w:b/>
          <w:sz w:val="16"/>
          <w:lang w:val="es-ES_tradnl"/>
        </w:rPr>
      </w:pPr>
      <w:r w:rsidRPr="00912360">
        <w:rPr>
          <w:b/>
          <w:sz w:val="16"/>
          <w:lang w:val="es-ES_tradnl"/>
        </w:rPr>
        <w:t>Procedimiento negociado</w:t>
      </w:r>
    </w:p>
    <w:p w14:paraId="0998028A" w14:textId="77777777" w:rsidR="00135FEC" w:rsidRPr="00912360" w:rsidRDefault="00000000">
      <w:pPr>
        <w:pStyle w:val="Textoindependiente"/>
        <w:rPr>
          <w:b/>
          <w:sz w:val="18"/>
          <w:lang w:val="es-ES_tradnl"/>
        </w:rPr>
      </w:pPr>
      <w:r w:rsidRPr="00912360">
        <w:rPr>
          <w:lang w:val="es-ES_tradnl"/>
        </w:rPr>
        <w:br w:type="column"/>
      </w:r>
    </w:p>
    <w:p w14:paraId="27A62234" w14:textId="77777777" w:rsidR="00135FEC" w:rsidRPr="00912360" w:rsidRDefault="00000000">
      <w:pPr>
        <w:spacing w:before="146"/>
        <w:ind w:left="237"/>
        <w:rPr>
          <w:b/>
          <w:sz w:val="16"/>
          <w:lang w:val="es-ES_tradnl"/>
        </w:rPr>
      </w:pPr>
      <w:r w:rsidRPr="00912360">
        <w:rPr>
          <w:b/>
          <w:sz w:val="16"/>
          <w:lang w:val="es-ES_tradnl"/>
        </w:rPr>
        <w:t>Procedimiento</w:t>
      </w:r>
    </w:p>
    <w:p w14:paraId="2B7AF5F7" w14:textId="77777777" w:rsidR="00135FEC" w:rsidRPr="00912360" w:rsidRDefault="00000000">
      <w:pPr>
        <w:pStyle w:val="Textoindependiente"/>
        <w:rPr>
          <w:b/>
          <w:sz w:val="18"/>
          <w:lang w:val="es-ES_tradnl"/>
        </w:rPr>
      </w:pPr>
      <w:r w:rsidRPr="00912360">
        <w:rPr>
          <w:lang w:val="es-ES_tradnl"/>
        </w:rPr>
        <w:br w:type="column"/>
      </w:r>
    </w:p>
    <w:p w14:paraId="273ACCBD" w14:textId="77777777" w:rsidR="00135FEC" w:rsidRPr="00912360" w:rsidRDefault="00000000">
      <w:pPr>
        <w:spacing w:before="145"/>
        <w:ind w:left="102"/>
        <w:rPr>
          <w:b/>
          <w:sz w:val="16"/>
          <w:lang w:val="es-ES_tradnl"/>
        </w:rPr>
      </w:pPr>
      <w:r w:rsidRPr="00912360">
        <w:rPr>
          <w:b/>
          <w:sz w:val="16"/>
          <w:lang w:val="es-ES_tradnl"/>
        </w:rPr>
        <w:t>Contratación</w:t>
      </w:r>
    </w:p>
    <w:p w14:paraId="15CD377E" w14:textId="77777777" w:rsidR="00135FEC" w:rsidRPr="00912360" w:rsidRDefault="00135FEC">
      <w:pPr>
        <w:rPr>
          <w:sz w:val="16"/>
          <w:lang w:val="es-ES_tradnl"/>
        </w:rPr>
        <w:sectPr w:rsidR="00135FEC" w:rsidRPr="00912360">
          <w:type w:val="continuous"/>
          <w:pgSz w:w="16850" w:h="11920" w:orient="landscape"/>
          <w:pgMar w:top="180" w:right="1120" w:bottom="280" w:left="1160" w:header="720" w:footer="720" w:gutter="0"/>
          <w:cols w:num="7" w:space="720" w:equalWidth="0">
            <w:col w:w="1044" w:space="175"/>
            <w:col w:w="4348" w:space="40"/>
            <w:col w:w="2021" w:space="85"/>
            <w:col w:w="1585" w:space="162"/>
            <w:col w:w="2390" w:space="40"/>
            <w:col w:w="1352" w:space="40"/>
            <w:col w:w="1288"/>
          </w:cols>
        </w:sectPr>
      </w:pPr>
    </w:p>
    <w:p w14:paraId="7CD6A587" w14:textId="77777777" w:rsidR="00135FEC" w:rsidRPr="00912360" w:rsidRDefault="00135FEC">
      <w:pPr>
        <w:pStyle w:val="Textoindependiente"/>
        <w:rPr>
          <w:b/>
          <w:lang w:val="es-ES_tradnl"/>
        </w:rPr>
      </w:pPr>
    </w:p>
    <w:p w14:paraId="51991431" w14:textId="77777777" w:rsidR="00135FEC" w:rsidRPr="00912360" w:rsidRDefault="00000000">
      <w:pPr>
        <w:spacing w:before="96"/>
        <w:ind w:right="4028"/>
        <w:jc w:val="right"/>
        <w:rPr>
          <w:b/>
          <w:sz w:val="16"/>
          <w:lang w:val="es-ES_tradnl"/>
        </w:rPr>
      </w:pPr>
      <w:r w:rsidRPr="00912360">
        <w:rPr>
          <w:b/>
          <w:sz w:val="16"/>
          <w:lang w:val="es-ES_tradnl"/>
        </w:rPr>
        <w:t>criterio</w:t>
      </w:r>
    </w:p>
    <w:p w14:paraId="78A88838" w14:textId="77777777" w:rsidR="00135FEC" w:rsidRPr="00912360" w:rsidRDefault="00135FEC">
      <w:pPr>
        <w:pStyle w:val="Textoindependiente"/>
        <w:rPr>
          <w:b/>
          <w:sz w:val="18"/>
          <w:lang w:val="es-ES_tradnl"/>
        </w:rPr>
      </w:pPr>
    </w:p>
    <w:p w14:paraId="747EC62D" w14:textId="77777777" w:rsidR="00135FEC" w:rsidRPr="00912360" w:rsidRDefault="00135FEC">
      <w:pPr>
        <w:pStyle w:val="Textoindependiente"/>
        <w:rPr>
          <w:b/>
          <w:sz w:val="18"/>
          <w:lang w:val="es-ES_tradnl"/>
        </w:rPr>
      </w:pPr>
    </w:p>
    <w:p w14:paraId="3E8593AD" w14:textId="77777777" w:rsidR="00135FEC" w:rsidRPr="00912360" w:rsidRDefault="00135FEC">
      <w:pPr>
        <w:pStyle w:val="Textoindependiente"/>
        <w:rPr>
          <w:b/>
          <w:sz w:val="18"/>
          <w:lang w:val="es-ES_tradnl"/>
        </w:rPr>
      </w:pPr>
    </w:p>
    <w:p w14:paraId="257F19E8" w14:textId="77777777" w:rsidR="00135FEC" w:rsidRPr="00912360" w:rsidRDefault="00135FEC">
      <w:pPr>
        <w:pStyle w:val="Textoindependiente"/>
        <w:spacing w:before="1"/>
        <w:rPr>
          <w:b/>
          <w:sz w:val="14"/>
          <w:lang w:val="es-ES_tradnl"/>
        </w:rPr>
      </w:pPr>
    </w:p>
    <w:p w14:paraId="1811ACC1" w14:textId="77777777" w:rsidR="00135FEC" w:rsidRPr="00912360" w:rsidRDefault="00000000">
      <w:pPr>
        <w:tabs>
          <w:tab w:val="left" w:pos="2680"/>
          <w:tab w:val="left" w:pos="3899"/>
          <w:tab w:val="left" w:pos="11056"/>
          <w:tab w:val="left" w:pos="13574"/>
        </w:tabs>
        <w:ind w:left="198"/>
        <w:rPr>
          <w:sz w:val="16"/>
          <w:lang w:val="es-ES_tradnl"/>
        </w:rPr>
      </w:pPr>
      <w:r w:rsidRPr="00912360">
        <w:rPr>
          <w:sz w:val="16"/>
          <w:lang w:val="es-ES_tradnl"/>
        </w:rPr>
        <w:t>De</w:t>
      </w:r>
      <w:r w:rsidRPr="00912360">
        <w:rPr>
          <w:spacing w:val="-2"/>
          <w:sz w:val="16"/>
          <w:lang w:val="es-ES_tradnl"/>
        </w:rPr>
        <w:t xml:space="preserve"> </w:t>
      </w:r>
      <w:r w:rsidRPr="00912360">
        <w:rPr>
          <w:sz w:val="16"/>
          <w:lang w:val="es-ES_tradnl"/>
        </w:rPr>
        <w:t>suministro</w:t>
      </w:r>
      <w:r w:rsidRPr="00912360">
        <w:rPr>
          <w:sz w:val="16"/>
          <w:lang w:val="es-ES_tradnl"/>
        </w:rPr>
        <w:tab/>
        <w:t>7.841.294,42</w:t>
      </w:r>
      <w:r w:rsidRPr="00912360">
        <w:rPr>
          <w:sz w:val="16"/>
          <w:lang w:val="es-ES_tradnl"/>
        </w:rPr>
        <w:tab/>
        <w:t xml:space="preserve">150.657,34   </w:t>
      </w:r>
      <w:r w:rsidRPr="00912360">
        <w:rPr>
          <w:spacing w:val="6"/>
          <w:sz w:val="16"/>
          <w:lang w:val="es-ES_tradnl"/>
        </w:rPr>
        <w:t xml:space="preserve"> </w:t>
      </w:r>
      <w:r w:rsidRPr="00912360">
        <w:rPr>
          <w:sz w:val="16"/>
          <w:lang w:val="es-ES_tradnl"/>
        </w:rPr>
        <w:t xml:space="preserve">204.229,88   </w:t>
      </w:r>
      <w:r w:rsidRPr="00912360">
        <w:rPr>
          <w:spacing w:val="3"/>
          <w:sz w:val="16"/>
          <w:lang w:val="es-ES_tradnl"/>
        </w:rPr>
        <w:t xml:space="preserve"> </w:t>
      </w:r>
      <w:r w:rsidRPr="00912360">
        <w:rPr>
          <w:sz w:val="16"/>
          <w:lang w:val="es-ES_tradnl"/>
        </w:rPr>
        <w:t>68.212,50</w:t>
      </w:r>
      <w:r w:rsidRPr="00912360">
        <w:rPr>
          <w:sz w:val="16"/>
          <w:lang w:val="es-ES_tradnl"/>
        </w:rPr>
        <w:tab/>
        <w:t>1.080.684,77</w:t>
      </w:r>
      <w:r w:rsidRPr="00912360">
        <w:rPr>
          <w:sz w:val="16"/>
          <w:lang w:val="es-ES_tradnl"/>
        </w:rPr>
        <w:tab/>
        <w:t>800.222,61</w:t>
      </w:r>
    </w:p>
    <w:p w14:paraId="791D28EC" w14:textId="77777777" w:rsidR="00135FEC" w:rsidRPr="00912360" w:rsidRDefault="00135FEC">
      <w:pPr>
        <w:pStyle w:val="Textoindependiente"/>
        <w:rPr>
          <w:sz w:val="20"/>
          <w:lang w:val="es-ES_tradnl"/>
        </w:rPr>
      </w:pPr>
    </w:p>
    <w:p w14:paraId="6EB7EA81" w14:textId="77777777" w:rsidR="00135FEC" w:rsidRPr="00912360" w:rsidRDefault="00135FEC">
      <w:pPr>
        <w:pStyle w:val="Textoindependiente"/>
        <w:spacing w:before="2"/>
        <w:rPr>
          <w:sz w:val="16"/>
          <w:lang w:val="es-ES_tradnl"/>
        </w:rPr>
      </w:pPr>
    </w:p>
    <w:p w14:paraId="20AC51F9" w14:textId="77777777" w:rsidR="00135FEC" w:rsidRPr="00912360" w:rsidRDefault="00000000">
      <w:pPr>
        <w:tabs>
          <w:tab w:val="left" w:pos="1693"/>
        </w:tabs>
        <w:spacing w:before="96"/>
        <w:ind w:left="198"/>
        <w:rPr>
          <w:sz w:val="16"/>
          <w:lang w:val="es-ES_tradnl"/>
        </w:rPr>
      </w:pPr>
      <w:r w:rsidRPr="00912360">
        <w:rPr>
          <w:sz w:val="16"/>
          <w:lang w:val="es-ES_tradnl"/>
        </w:rPr>
        <w:t>De</w:t>
      </w:r>
      <w:r w:rsidRPr="00912360">
        <w:rPr>
          <w:spacing w:val="-1"/>
          <w:sz w:val="16"/>
          <w:lang w:val="es-ES_tradnl"/>
        </w:rPr>
        <w:t xml:space="preserve"> </w:t>
      </w:r>
      <w:r w:rsidRPr="00912360">
        <w:rPr>
          <w:sz w:val="16"/>
          <w:lang w:val="es-ES_tradnl"/>
        </w:rPr>
        <w:t>servicios</w:t>
      </w:r>
      <w:r w:rsidRPr="00912360">
        <w:rPr>
          <w:sz w:val="16"/>
          <w:lang w:val="es-ES_tradnl"/>
        </w:rPr>
        <w:tab/>
        <w:t>658.865,85</w:t>
      </w:r>
    </w:p>
    <w:p w14:paraId="0DD181B8" w14:textId="77777777" w:rsidR="00135FEC" w:rsidRPr="00912360" w:rsidRDefault="00135FEC">
      <w:pPr>
        <w:pStyle w:val="Textoindependiente"/>
        <w:rPr>
          <w:sz w:val="20"/>
          <w:lang w:val="es-ES_tradnl"/>
        </w:rPr>
      </w:pPr>
    </w:p>
    <w:p w14:paraId="396A3587" w14:textId="77777777" w:rsidR="00135FEC" w:rsidRPr="00912360" w:rsidRDefault="00135FEC">
      <w:pPr>
        <w:pStyle w:val="Textoindependiente"/>
        <w:spacing w:before="8"/>
        <w:rPr>
          <w:sz w:val="28"/>
          <w:lang w:val="es-ES_tradnl"/>
        </w:rPr>
      </w:pPr>
    </w:p>
    <w:p w14:paraId="3A945309" w14:textId="77777777" w:rsidR="00135FEC" w:rsidRPr="00912360" w:rsidRDefault="00000000">
      <w:pPr>
        <w:spacing w:before="96"/>
        <w:ind w:left="198" w:right="13382"/>
        <w:rPr>
          <w:sz w:val="16"/>
          <w:lang w:val="es-ES_tradnl"/>
        </w:rPr>
      </w:pPr>
      <w:r w:rsidRPr="00912360">
        <w:rPr>
          <w:sz w:val="16"/>
          <w:lang w:val="es-ES_tradnl"/>
        </w:rPr>
        <w:t>De concesión de obra pública</w:t>
      </w:r>
    </w:p>
    <w:p w14:paraId="674255B0" w14:textId="77777777" w:rsidR="00135FEC" w:rsidRPr="00912360" w:rsidRDefault="00135FEC">
      <w:pPr>
        <w:pStyle w:val="Textoindependiente"/>
        <w:rPr>
          <w:sz w:val="20"/>
          <w:lang w:val="es-ES_tradnl"/>
        </w:rPr>
      </w:pPr>
    </w:p>
    <w:p w14:paraId="76DE1D79" w14:textId="77777777" w:rsidR="00135FEC" w:rsidRPr="00912360" w:rsidRDefault="00135FEC">
      <w:pPr>
        <w:pStyle w:val="Textoindependiente"/>
        <w:rPr>
          <w:sz w:val="20"/>
          <w:lang w:val="es-ES_tradnl"/>
        </w:rPr>
      </w:pPr>
    </w:p>
    <w:p w14:paraId="421D914F" w14:textId="77777777" w:rsidR="00135FEC" w:rsidRPr="00912360" w:rsidRDefault="00135FEC">
      <w:pPr>
        <w:pStyle w:val="Textoindependiente"/>
        <w:spacing w:before="6"/>
        <w:rPr>
          <w:sz w:val="29"/>
          <w:lang w:val="es-ES_tradnl"/>
        </w:rPr>
      </w:pPr>
    </w:p>
    <w:p w14:paraId="035C6256" w14:textId="77777777" w:rsidR="00135FEC" w:rsidRPr="00912360" w:rsidRDefault="00000000">
      <w:pPr>
        <w:spacing w:before="96"/>
        <w:ind w:left="198" w:right="13382"/>
        <w:rPr>
          <w:sz w:val="16"/>
          <w:lang w:val="es-ES_tradnl"/>
        </w:rPr>
      </w:pPr>
      <w:r w:rsidRPr="00912360">
        <w:rPr>
          <w:sz w:val="16"/>
          <w:lang w:val="es-ES_tradnl"/>
        </w:rPr>
        <w:t>De concesión de servicios</w:t>
      </w:r>
    </w:p>
    <w:p w14:paraId="0A354088" w14:textId="77777777" w:rsidR="00135FEC" w:rsidRPr="00912360" w:rsidRDefault="00135FEC">
      <w:pPr>
        <w:pStyle w:val="Textoindependiente"/>
        <w:rPr>
          <w:sz w:val="20"/>
          <w:lang w:val="es-ES_tradnl"/>
        </w:rPr>
      </w:pPr>
    </w:p>
    <w:p w14:paraId="37F9593B" w14:textId="77777777" w:rsidR="00135FEC" w:rsidRPr="00912360" w:rsidRDefault="00135FEC">
      <w:pPr>
        <w:pStyle w:val="Textoindependiente"/>
        <w:rPr>
          <w:sz w:val="20"/>
          <w:lang w:val="es-ES_tradnl"/>
        </w:rPr>
      </w:pPr>
    </w:p>
    <w:p w14:paraId="73E0EC45" w14:textId="77777777" w:rsidR="00135FEC" w:rsidRPr="00912360" w:rsidRDefault="00135FEC">
      <w:pPr>
        <w:pStyle w:val="Textoindependiente"/>
        <w:spacing w:before="8"/>
        <w:rPr>
          <w:sz w:val="16"/>
          <w:lang w:val="es-ES_tradnl"/>
        </w:rPr>
      </w:pPr>
    </w:p>
    <w:p w14:paraId="16D509FB" w14:textId="77777777" w:rsidR="00135FEC" w:rsidRPr="00912360" w:rsidRDefault="00000000">
      <w:pPr>
        <w:spacing w:before="96"/>
        <w:ind w:left="198"/>
        <w:rPr>
          <w:sz w:val="16"/>
          <w:lang w:val="es-ES_tradnl"/>
        </w:rPr>
      </w:pPr>
      <w:r w:rsidRPr="00912360">
        <w:rPr>
          <w:sz w:val="16"/>
          <w:lang w:val="es-ES_tradnl"/>
        </w:rPr>
        <w:t>Patrimoniales</w:t>
      </w:r>
    </w:p>
    <w:p w14:paraId="05EC9FDA" w14:textId="77777777" w:rsidR="00135FEC" w:rsidRPr="00912360" w:rsidRDefault="00135FEC">
      <w:pPr>
        <w:rPr>
          <w:sz w:val="16"/>
          <w:lang w:val="es-ES_tradnl"/>
        </w:rPr>
        <w:sectPr w:rsidR="00135FEC" w:rsidRPr="00912360">
          <w:type w:val="continuous"/>
          <w:pgSz w:w="16850" w:h="11920" w:orient="landscape"/>
          <w:pgMar w:top="180" w:right="1120" w:bottom="280" w:left="1160" w:header="720" w:footer="720" w:gutter="0"/>
          <w:cols w:space="720"/>
        </w:sectPr>
      </w:pPr>
    </w:p>
    <w:p w14:paraId="61BD347A" w14:textId="77777777" w:rsidR="00135FEC" w:rsidRPr="00912360" w:rsidRDefault="00135FEC">
      <w:pPr>
        <w:pStyle w:val="Textoindependiente"/>
        <w:spacing w:before="2"/>
        <w:rPr>
          <w:sz w:val="23"/>
          <w:lang w:val="es-ES_tradnl"/>
        </w:rPr>
      </w:pPr>
    </w:p>
    <w:p w14:paraId="329314B2" w14:textId="77777777" w:rsidR="00135FEC" w:rsidRPr="00912360" w:rsidRDefault="00000000">
      <w:pPr>
        <w:spacing w:before="93"/>
        <w:ind w:left="3634" w:right="3635"/>
        <w:jc w:val="center"/>
        <w:rPr>
          <w:b/>
          <w:sz w:val="20"/>
          <w:lang w:val="es-ES_tradnl"/>
        </w:rPr>
      </w:pPr>
      <w:bookmarkStart w:id="187" w:name="_bookmark92"/>
      <w:bookmarkEnd w:id="187"/>
      <w:r w:rsidRPr="00912360">
        <w:rPr>
          <w:b/>
          <w:color w:val="44536A"/>
          <w:sz w:val="20"/>
          <w:lang w:val="es-ES_tradnl"/>
        </w:rPr>
        <w:t>Tabla 59. Avales recibidos, cancelados y pendientes al cierre de 2022</w:t>
      </w:r>
    </w:p>
    <w:p w14:paraId="4F8DCB7A" w14:textId="77777777" w:rsidR="00135FEC" w:rsidRPr="00912360" w:rsidRDefault="00135FEC">
      <w:pPr>
        <w:pStyle w:val="Textoindependiente"/>
        <w:spacing w:before="4"/>
        <w:rPr>
          <w:b/>
          <w:sz w:val="17"/>
          <w:lang w:val="es-ES_tradnl"/>
        </w:rPr>
      </w:pPr>
    </w:p>
    <w:tbl>
      <w:tblPr>
        <w:tblStyle w:val="TableNormal"/>
        <w:tblW w:w="0" w:type="auto"/>
        <w:tblInd w:w="131" w:type="dxa"/>
        <w:tblLayout w:type="fixed"/>
        <w:tblLook w:val="01E0" w:firstRow="1" w:lastRow="1" w:firstColumn="1" w:lastColumn="1" w:noHBand="0" w:noVBand="0"/>
      </w:tblPr>
      <w:tblGrid>
        <w:gridCol w:w="3253"/>
        <w:gridCol w:w="2741"/>
        <w:gridCol w:w="2189"/>
        <w:gridCol w:w="2550"/>
        <w:gridCol w:w="3273"/>
      </w:tblGrid>
      <w:tr w:rsidR="00135FEC" w:rsidRPr="00912360" w14:paraId="5B5B60FD" w14:textId="77777777">
        <w:trPr>
          <w:trHeight w:val="779"/>
        </w:trPr>
        <w:tc>
          <w:tcPr>
            <w:tcW w:w="3253" w:type="dxa"/>
            <w:tcBorders>
              <w:top w:val="single" w:sz="4" w:space="0" w:color="000000"/>
              <w:bottom w:val="single" w:sz="4" w:space="0" w:color="000000"/>
            </w:tcBorders>
          </w:tcPr>
          <w:p w14:paraId="0DC3E6DB" w14:textId="77777777" w:rsidR="00135FEC" w:rsidRPr="00912360" w:rsidRDefault="00000000">
            <w:pPr>
              <w:pStyle w:val="TableParagraph"/>
              <w:spacing w:before="165"/>
              <w:ind w:left="1065"/>
              <w:rPr>
                <w:b/>
                <w:sz w:val="20"/>
                <w:lang w:val="es-ES_tradnl"/>
              </w:rPr>
            </w:pPr>
            <w:r w:rsidRPr="00912360">
              <w:rPr>
                <w:b/>
                <w:sz w:val="20"/>
                <w:lang w:val="es-ES_tradnl"/>
              </w:rPr>
              <w:t>EMPRESAS</w:t>
            </w:r>
          </w:p>
        </w:tc>
        <w:tc>
          <w:tcPr>
            <w:tcW w:w="2741" w:type="dxa"/>
            <w:tcBorders>
              <w:top w:val="single" w:sz="4" w:space="0" w:color="000000"/>
              <w:bottom w:val="single" w:sz="4" w:space="0" w:color="000000"/>
            </w:tcBorders>
          </w:tcPr>
          <w:p w14:paraId="2F7C29BD" w14:textId="77777777" w:rsidR="00135FEC" w:rsidRPr="00912360" w:rsidRDefault="00000000">
            <w:pPr>
              <w:pStyle w:val="TableParagraph"/>
              <w:spacing w:before="189"/>
              <w:ind w:left="531" w:right="238" w:hanging="449"/>
              <w:rPr>
                <w:b/>
                <w:sz w:val="20"/>
                <w:lang w:val="es-ES_tradnl"/>
              </w:rPr>
            </w:pPr>
            <w:r w:rsidRPr="00912360">
              <w:rPr>
                <w:b/>
                <w:sz w:val="20"/>
                <w:lang w:val="es-ES_tradnl"/>
              </w:rPr>
              <w:t>Pendientes de devolver a 1 de enero 2022</w:t>
            </w:r>
          </w:p>
        </w:tc>
        <w:tc>
          <w:tcPr>
            <w:tcW w:w="2189" w:type="dxa"/>
            <w:tcBorders>
              <w:top w:val="single" w:sz="4" w:space="0" w:color="000000"/>
              <w:bottom w:val="single" w:sz="4" w:space="0" w:color="000000"/>
            </w:tcBorders>
          </w:tcPr>
          <w:p w14:paraId="495A0AC1" w14:textId="77777777" w:rsidR="00135FEC" w:rsidRPr="00912360" w:rsidRDefault="00000000">
            <w:pPr>
              <w:pStyle w:val="TableParagraph"/>
              <w:spacing w:before="160"/>
              <w:ind w:left="840" w:right="163" w:hanging="579"/>
              <w:rPr>
                <w:b/>
                <w:sz w:val="20"/>
                <w:lang w:val="es-ES_tradnl"/>
              </w:rPr>
            </w:pPr>
            <w:r w:rsidRPr="00912360">
              <w:rPr>
                <w:b/>
                <w:sz w:val="20"/>
                <w:lang w:val="es-ES_tradnl"/>
              </w:rPr>
              <w:t>Recibidos durante 2022</w:t>
            </w:r>
          </w:p>
        </w:tc>
        <w:tc>
          <w:tcPr>
            <w:tcW w:w="2550" w:type="dxa"/>
            <w:tcBorders>
              <w:top w:val="single" w:sz="4" w:space="0" w:color="000000"/>
              <w:bottom w:val="single" w:sz="4" w:space="0" w:color="000000"/>
            </w:tcBorders>
          </w:tcPr>
          <w:p w14:paraId="1E5B78D0" w14:textId="77777777" w:rsidR="00135FEC" w:rsidRPr="00912360" w:rsidRDefault="00135FEC">
            <w:pPr>
              <w:pStyle w:val="TableParagraph"/>
              <w:spacing w:before="11"/>
              <w:rPr>
                <w:b/>
                <w:sz w:val="23"/>
                <w:lang w:val="es-ES_tradnl"/>
              </w:rPr>
            </w:pPr>
          </w:p>
          <w:p w14:paraId="36369037" w14:textId="77777777" w:rsidR="00135FEC" w:rsidRPr="00912360" w:rsidRDefault="00000000">
            <w:pPr>
              <w:pStyle w:val="TableParagraph"/>
              <w:ind w:right="173"/>
              <w:jc w:val="right"/>
              <w:rPr>
                <w:b/>
                <w:sz w:val="20"/>
                <w:lang w:val="es-ES_tradnl"/>
              </w:rPr>
            </w:pPr>
            <w:r w:rsidRPr="00912360">
              <w:rPr>
                <w:b/>
                <w:sz w:val="20"/>
                <w:lang w:val="es-ES_tradnl"/>
              </w:rPr>
              <w:t>Cancelaciones en 2022</w:t>
            </w:r>
          </w:p>
        </w:tc>
        <w:tc>
          <w:tcPr>
            <w:tcW w:w="3273" w:type="dxa"/>
            <w:tcBorders>
              <w:top w:val="single" w:sz="4" w:space="0" w:color="000000"/>
              <w:bottom w:val="single" w:sz="4" w:space="0" w:color="000000"/>
            </w:tcBorders>
          </w:tcPr>
          <w:p w14:paraId="664760D9" w14:textId="77777777" w:rsidR="00135FEC" w:rsidRPr="00912360" w:rsidRDefault="00000000">
            <w:pPr>
              <w:pStyle w:val="TableParagraph"/>
              <w:spacing w:before="189"/>
              <w:ind w:left="731" w:hanging="552"/>
              <w:rPr>
                <w:b/>
                <w:sz w:val="20"/>
                <w:lang w:val="es-ES_tradnl"/>
              </w:rPr>
            </w:pPr>
            <w:r w:rsidRPr="00912360">
              <w:rPr>
                <w:b/>
                <w:sz w:val="20"/>
                <w:lang w:val="es-ES_tradnl"/>
              </w:rPr>
              <w:t>Pendientes de devolver a 31 de diciembre de 2022</w:t>
            </w:r>
          </w:p>
        </w:tc>
      </w:tr>
      <w:tr w:rsidR="00135FEC" w:rsidRPr="00912360" w14:paraId="0D23ADCA" w14:textId="77777777">
        <w:trPr>
          <w:trHeight w:val="340"/>
        </w:trPr>
        <w:tc>
          <w:tcPr>
            <w:tcW w:w="3253" w:type="dxa"/>
            <w:tcBorders>
              <w:top w:val="single" w:sz="4" w:space="0" w:color="000000"/>
              <w:bottom w:val="single" w:sz="4" w:space="0" w:color="000000"/>
            </w:tcBorders>
          </w:tcPr>
          <w:p w14:paraId="5BA4A2EC" w14:textId="77777777" w:rsidR="00135FEC" w:rsidRPr="00912360" w:rsidRDefault="00000000">
            <w:pPr>
              <w:pStyle w:val="TableParagraph"/>
              <w:spacing w:before="83"/>
              <w:ind w:left="84"/>
              <w:rPr>
                <w:sz w:val="20"/>
                <w:lang w:val="es-ES_tradnl"/>
              </w:rPr>
            </w:pPr>
            <w:r w:rsidRPr="00912360">
              <w:rPr>
                <w:sz w:val="20"/>
                <w:lang w:val="es-ES_tradnl"/>
              </w:rPr>
              <w:t xml:space="preserve">ANASYSTA </w:t>
            </w:r>
            <w:proofErr w:type="spellStart"/>
            <w:r w:rsidRPr="00912360">
              <w:rPr>
                <w:sz w:val="20"/>
                <w:lang w:val="es-ES_tradnl"/>
              </w:rPr>
              <w:t>e.k</w:t>
            </w:r>
            <w:proofErr w:type="spellEnd"/>
            <w:r w:rsidRPr="00912360">
              <w:rPr>
                <w:sz w:val="20"/>
                <w:lang w:val="es-ES_tradnl"/>
              </w:rPr>
              <w:t>.</w:t>
            </w:r>
          </w:p>
        </w:tc>
        <w:tc>
          <w:tcPr>
            <w:tcW w:w="2741" w:type="dxa"/>
            <w:tcBorders>
              <w:top w:val="single" w:sz="4" w:space="0" w:color="000000"/>
              <w:bottom w:val="single" w:sz="4" w:space="0" w:color="000000"/>
            </w:tcBorders>
          </w:tcPr>
          <w:p w14:paraId="560B2FD8" w14:textId="77777777" w:rsidR="00135FEC" w:rsidRPr="00912360" w:rsidRDefault="00000000">
            <w:pPr>
              <w:pStyle w:val="TableParagraph"/>
              <w:spacing w:before="83"/>
              <w:ind w:right="287"/>
              <w:jc w:val="right"/>
              <w:rPr>
                <w:sz w:val="20"/>
                <w:lang w:val="es-ES_tradnl"/>
              </w:rPr>
            </w:pPr>
            <w:r w:rsidRPr="00912360">
              <w:rPr>
                <w:sz w:val="20"/>
                <w:lang w:val="es-ES_tradnl"/>
              </w:rPr>
              <w:t>6.194,00 €</w:t>
            </w:r>
          </w:p>
        </w:tc>
        <w:tc>
          <w:tcPr>
            <w:tcW w:w="2189" w:type="dxa"/>
            <w:tcBorders>
              <w:top w:val="single" w:sz="4" w:space="0" w:color="000000"/>
              <w:bottom w:val="single" w:sz="4" w:space="0" w:color="000000"/>
            </w:tcBorders>
          </w:tcPr>
          <w:p w14:paraId="063751D5"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134AFC1F" w14:textId="77777777" w:rsidR="00135FEC" w:rsidRPr="00912360" w:rsidRDefault="00000000">
            <w:pPr>
              <w:pStyle w:val="TableParagraph"/>
              <w:spacing w:before="83"/>
              <w:ind w:right="211"/>
              <w:jc w:val="right"/>
              <w:rPr>
                <w:sz w:val="20"/>
                <w:lang w:val="es-ES_tradnl"/>
              </w:rPr>
            </w:pPr>
            <w:r w:rsidRPr="00912360">
              <w:rPr>
                <w:sz w:val="20"/>
                <w:lang w:val="es-ES_tradnl"/>
              </w:rPr>
              <w:t>6.194,00 €</w:t>
            </w:r>
          </w:p>
        </w:tc>
        <w:tc>
          <w:tcPr>
            <w:tcW w:w="3273" w:type="dxa"/>
            <w:tcBorders>
              <w:top w:val="single" w:sz="4" w:space="0" w:color="000000"/>
              <w:bottom w:val="single" w:sz="4" w:space="0" w:color="000000"/>
            </w:tcBorders>
          </w:tcPr>
          <w:p w14:paraId="3EB6FD64" w14:textId="77777777" w:rsidR="00135FEC" w:rsidRPr="00912360" w:rsidRDefault="00135FEC">
            <w:pPr>
              <w:pStyle w:val="TableParagraph"/>
              <w:rPr>
                <w:rFonts w:ascii="Times New Roman"/>
                <w:sz w:val="18"/>
                <w:lang w:val="es-ES_tradnl"/>
              </w:rPr>
            </w:pPr>
          </w:p>
        </w:tc>
      </w:tr>
      <w:tr w:rsidR="00135FEC" w:rsidRPr="00912360" w14:paraId="0A2C7F9D" w14:textId="77777777">
        <w:trPr>
          <w:trHeight w:val="337"/>
        </w:trPr>
        <w:tc>
          <w:tcPr>
            <w:tcW w:w="3253" w:type="dxa"/>
            <w:tcBorders>
              <w:top w:val="single" w:sz="4" w:space="0" w:color="000000"/>
              <w:bottom w:val="single" w:sz="4" w:space="0" w:color="000000"/>
            </w:tcBorders>
          </w:tcPr>
          <w:p w14:paraId="2CCEC44C" w14:textId="77777777" w:rsidR="00135FEC" w:rsidRPr="00912360" w:rsidRDefault="00000000">
            <w:pPr>
              <w:pStyle w:val="TableParagraph"/>
              <w:spacing w:before="83"/>
              <w:ind w:left="84"/>
              <w:rPr>
                <w:sz w:val="20"/>
                <w:lang w:val="es-ES_tradnl"/>
              </w:rPr>
            </w:pPr>
            <w:r w:rsidRPr="00912360">
              <w:rPr>
                <w:sz w:val="20"/>
                <w:lang w:val="es-ES_tradnl"/>
              </w:rPr>
              <w:t>VESALIO, S.L. 4.479,50</w:t>
            </w:r>
          </w:p>
        </w:tc>
        <w:tc>
          <w:tcPr>
            <w:tcW w:w="2741" w:type="dxa"/>
            <w:tcBorders>
              <w:top w:val="single" w:sz="4" w:space="0" w:color="000000"/>
              <w:bottom w:val="single" w:sz="4" w:space="0" w:color="000000"/>
            </w:tcBorders>
          </w:tcPr>
          <w:p w14:paraId="134D6E01" w14:textId="77777777" w:rsidR="00135FEC" w:rsidRPr="00912360" w:rsidRDefault="00000000">
            <w:pPr>
              <w:pStyle w:val="TableParagraph"/>
              <w:spacing w:before="83"/>
              <w:ind w:right="287"/>
              <w:jc w:val="right"/>
              <w:rPr>
                <w:sz w:val="20"/>
                <w:lang w:val="es-ES_tradnl"/>
              </w:rPr>
            </w:pPr>
            <w:r w:rsidRPr="00912360">
              <w:rPr>
                <w:sz w:val="20"/>
                <w:lang w:val="es-ES_tradnl"/>
              </w:rPr>
              <w:t>4.479,50 €</w:t>
            </w:r>
          </w:p>
        </w:tc>
        <w:tc>
          <w:tcPr>
            <w:tcW w:w="2189" w:type="dxa"/>
            <w:tcBorders>
              <w:top w:val="single" w:sz="4" w:space="0" w:color="000000"/>
              <w:bottom w:val="single" w:sz="4" w:space="0" w:color="000000"/>
            </w:tcBorders>
          </w:tcPr>
          <w:p w14:paraId="1C81E067"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3D8A8032" w14:textId="77777777" w:rsidR="00135FEC" w:rsidRPr="00912360" w:rsidRDefault="00000000">
            <w:pPr>
              <w:pStyle w:val="TableParagraph"/>
              <w:spacing w:before="83"/>
              <w:ind w:right="211"/>
              <w:jc w:val="right"/>
              <w:rPr>
                <w:sz w:val="20"/>
                <w:lang w:val="es-ES_tradnl"/>
              </w:rPr>
            </w:pPr>
            <w:r w:rsidRPr="00912360">
              <w:rPr>
                <w:sz w:val="20"/>
                <w:lang w:val="es-ES_tradnl"/>
              </w:rPr>
              <w:t>4.479,50 €</w:t>
            </w:r>
          </w:p>
        </w:tc>
        <w:tc>
          <w:tcPr>
            <w:tcW w:w="3273" w:type="dxa"/>
            <w:tcBorders>
              <w:top w:val="single" w:sz="4" w:space="0" w:color="000000"/>
              <w:bottom w:val="single" w:sz="4" w:space="0" w:color="000000"/>
            </w:tcBorders>
          </w:tcPr>
          <w:p w14:paraId="0564E186" w14:textId="77777777" w:rsidR="00135FEC" w:rsidRPr="00912360" w:rsidRDefault="00135FEC">
            <w:pPr>
              <w:pStyle w:val="TableParagraph"/>
              <w:rPr>
                <w:rFonts w:ascii="Times New Roman"/>
                <w:sz w:val="18"/>
                <w:lang w:val="es-ES_tradnl"/>
              </w:rPr>
            </w:pPr>
          </w:p>
        </w:tc>
      </w:tr>
      <w:tr w:rsidR="00135FEC" w:rsidRPr="00912360" w14:paraId="2CB4B160" w14:textId="77777777">
        <w:trPr>
          <w:trHeight w:val="340"/>
        </w:trPr>
        <w:tc>
          <w:tcPr>
            <w:tcW w:w="3253" w:type="dxa"/>
            <w:tcBorders>
              <w:top w:val="single" w:sz="4" w:space="0" w:color="000000"/>
              <w:bottom w:val="single" w:sz="4" w:space="0" w:color="000000"/>
            </w:tcBorders>
          </w:tcPr>
          <w:p w14:paraId="68286AC5" w14:textId="77777777" w:rsidR="00135FEC" w:rsidRPr="00912360" w:rsidRDefault="00000000">
            <w:pPr>
              <w:pStyle w:val="TableParagraph"/>
              <w:spacing w:before="86"/>
              <w:ind w:left="84"/>
              <w:rPr>
                <w:sz w:val="20"/>
                <w:lang w:val="es-ES_tradnl"/>
              </w:rPr>
            </w:pPr>
            <w:r w:rsidRPr="00912360">
              <w:rPr>
                <w:sz w:val="20"/>
                <w:lang w:val="es-ES_tradnl"/>
              </w:rPr>
              <w:t>SURNE MUTUA SEGUROS</w:t>
            </w:r>
          </w:p>
        </w:tc>
        <w:tc>
          <w:tcPr>
            <w:tcW w:w="2741" w:type="dxa"/>
            <w:tcBorders>
              <w:top w:val="single" w:sz="4" w:space="0" w:color="000000"/>
              <w:bottom w:val="single" w:sz="4" w:space="0" w:color="000000"/>
            </w:tcBorders>
          </w:tcPr>
          <w:p w14:paraId="7195055E" w14:textId="77777777" w:rsidR="00135FEC" w:rsidRPr="00912360" w:rsidRDefault="00000000">
            <w:pPr>
              <w:pStyle w:val="TableParagraph"/>
              <w:spacing w:before="86"/>
              <w:ind w:right="287"/>
              <w:jc w:val="right"/>
              <w:rPr>
                <w:sz w:val="20"/>
                <w:lang w:val="es-ES_tradnl"/>
              </w:rPr>
            </w:pPr>
            <w:r w:rsidRPr="00912360">
              <w:rPr>
                <w:sz w:val="20"/>
                <w:lang w:val="es-ES_tradnl"/>
              </w:rPr>
              <w:t>23.693.80 €</w:t>
            </w:r>
          </w:p>
        </w:tc>
        <w:tc>
          <w:tcPr>
            <w:tcW w:w="2189" w:type="dxa"/>
            <w:tcBorders>
              <w:top w:val="single" w:sz="4" w:space="0" w:color="000000"/>
              <w:bottom w:val="single" w:sz="4" w:space="0" w:color="000000"/>
            </w:tcBorders>
          </w:tcPr>
          <w:p w14:paraId="7CFBE660"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66C1DB32" w14:textId="77777777" w:rsidR="00135FEC" w:rsidRPr="00912360" w:rsidRDefault="00000000">
            <w:pPr>
              <w:pStyle w:val="TableParagraph"/>
              <w:spacing w:before="86"/>
              <w:ind w:right="211"/>
              <w:jc w:val="right"/>
              <w:rPr>
                <w:sz w:val="20"/>
                <w:lang w:val="es-ES_tradnl"/>
              </w:rPr>
            </w:pPr>
            <w:r w:rsidRPr="00912360">
              <w:rPr>
                <w:sz w:val="20"/>
                <w:lang w:val="es-ES_tradnl"/>
              </w:rPr>
              <w:t>23.693,80 €</w:t>
            </w:r>
          </w:p>
        </w:tc>
        <w:tc>
          <w:tcPr>
            <w:tcW w:w="3273" w:type="dxa"/>
            <w:tcBorders>
              <w:top w:val="single" w:sz="4" w:space="0" w:color="000000"/>
              <w:bottom w:val="single" w:sz="4" w:space="0" w:color="000000"/>
            </w:tcBorders>
          </w:tcPr>
          <w:p w14:paraId="360303C7" w14:textId="77777777" w:rsidR="00135FEC" w:rsidRPr="00912360" w:rsidRDefault="00135FEC">
            <w:pPr>
              <w:pStyle w:val="TableParagraph"/>
              <w:rPr>
                <w:rFonts w:ascii="Times New Roman"/>
                <w:sz w:val="18"/>
                <w:lang w:val="es-ES_tradnl"/>
              </w:rPr>
            </w:pPr>
          </w:p>
        </w:tc>
      </w:tr>
      <w:tr w:rsidR="00135FEC" w:rsidRPr="00912360" w14:paraId="6E79D1F5" w14:textId="77777777">
        <w:trPr>
          <w:trHeight w:val="340"/>
        </w:trPr>
        <w:tc>
          <w:tcPr>
            <w:tcW w:w="3253" w:type="dxa"/>
            <w:tcBorders>
              <w:top w:val="single" w:sz="4" w:space="0" w:color="000000"/>
              <w:bottom w:val="single" w:sz="4" w:space="0" w:color="000000"/>
            </w:tcBorders>
          </w:tcPr>
          <w:p w14:paraId="2B057FAD" w14:textId="77777777" w:rsidR="00135FEC" w:rsidRPr="00912360" w:rsidRDefault="00000000">
            <w:pPr>
              <w:pStyle w:val="TableParagraph"/>
              <w:spacing w:before="86"/>
              <w:ind w:left="84"/>
              <w:rPr>
                <w:sz w:val="20"/>
                <w:lang w:val="es-ES_tradnl"/>
              </w:rPr>
            </w:pPr>
            <w:r w:rsidRPr="00912360">
              <w:rPr>
                <w:sz w:val="20"/>
                <w:lang w:val="es-ES_tradnl"/>
              </w:rPr>
              <w:t>SERVOSIS, S.L.</w:t>
            </w:r>
          </w:p>
        </w:tc>
        <w:tc>
          <w:tcPr>
            <w:tcW w:w="2741" w:type="dxa"/>
            <w:tcBorders>
              <w:top w:val="single" w:sz="4" w:space="0" w:color="000000"/>
              <w:bottom w:val="single" w:sz="4" w:space="0" w:color="000000"/>
            </w:tcBorders>
          </w:tcPr>
          <w:p w14:paraId="0CFFD47C" w14:textId="77777777" w:rsidR="00135FEC" w:rsidRPr="00912360" w:rsidRDefault="00000000">
            <w:pPr>
              <w:pStyle w:val="TableParagraph"/>
              <w:spacing w:before="86"/>
              <w:ind w:right="287"/>
              <w:jc w:val="right"/>
              <w:rPr>
                <w:sz w:val="20"/>
                <w:lang w:val="es-ES_tradnl"/>
              </w:rPr>
            </w:pPr>
            <w:r w:rsidRPr="00912360">
              <w:rPr>
                <w:sz w:val="20"/>
                <w:lang w:val="es-ES_tradnl"/>
              </w:rPr>
              <w:t>2.618.25 €</w:t>
            </w:r>
          </w:p>
        </w:tc>
        <w:tc>
          <w:tcPr>
            <w:tcW w:w="2189" w:type="dxa"/>
            <w:tcBorders>
              <w:top w:val="single" w:sz="4" w:space="0" w:color="000000"/>
              <w:bottom w:val="single" w:sz="4" w:space="0" w:color="000000"/>
            </w:tcBorders>
          </w:tcPr>
          <w:p w14:paraId="4D875B35"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5CC2E901"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3C71A2A8" w14:textId="77777777" w:rsidR="00135FEC" w:rsidRPr="00912360" w:rsidRDefault="00000000">
            <w:pPr>
              <w:pStyle w:val="TableParagraph"/>
              <w:spacing w:before="86"/>
              <w:ind w:right="115"/>
              <w:jc w:val="right"/>
              <w:rPr>
                <w:sz w:val="20"/>
                <w:lang w:val="es-ES_tradnl"/>
              </w:rPr>
            </w:pPr>
            <w:r w:rsidRPr="00912360">
              <w:rPr>
                <w:sz w:val="20"/>
                <w:lang w:val="es-ES_tradnl"/>
              </w:rPr>
              <w:t>2.618,23 €</w:t>
            </w:r>
          </w:p>
        </w:tc>
      </w:tr>
      <w:tr w:rsidR="00135FEC" w:rsidRPr="00912360" w14:paraId="3A595A4F" w14:textId="77777777">
        <w:trPr>
          <w:trHeight w:val="340"/>
        </w:trPr>
        <w:tc>
          <w:tcPr>
            <w:tcW w:w="3253" w:type="dxa"/>
            <w:tcBorders>
              <w:top w:val="single" w:sz="4" w:space="0" w:color="000000"/>
              <w:bottom w:val="single" w:sz="4" w:space="0" w:color="000000"/>
            </w:tcBorders>
          </w:tcPr>
          <w:p w14:paraId="5278966B" w14:textId="77777777" w:rsidR="00135FEC" w:rsidRPr="00912360" w:rsidRDefault="00000000">
            <w:pPr>
              <w:pStyle w:val="TableParagraph"/>
              <w:spacing w:before="86"/>
              <w:ind w:left="84"/>
              <w:rPr>
                <w:sz w:val="20"/>
                <w:lang w:val="es-ES_tradnl"/>
              </w:rPr>
            </w:pPr>
            <w:r w:rsidRPr="00912360">
              <w:rPr>
                <w:sz w:val="20"/>
                <w:lang w:val="es-ES_tradnl"/>
              </w:rPr>
              <w:t>DC Servicios Ambientales (1)</w:t>
            </w:r>
          </w:p>
        </w:tc>
        <w:tc>
          <w:tcPr>
            <w:tcW w:w="2741" w:type="dxa"/>
            <w:tcBorders>
              <w:top w:val="single" w:sz="4" w:space="0" w:color="000000"/>
              <w:bottom w:val="single" w:sz="4" w:space="0" w:color="000000"/>
            </w:tcBorders>
          </w:tcPr>
          <w:p w14:paraId="772F6ECB" w14:textId="77777777" w:rsidR="00135FEC" w:rsidRPr="00912360" w:rsidRDefault="00000000">
            <w:pPr>
              <w:pStyle w:val="TableParagraph"/>
              <w:spacing w:before="86"/>
              <w:ind w:right="287"/>
              <w:jc w:val="right"/>
              <w:rPr>
                <w:sz w:val="20"/>
                <w:lang w:val="es-ES_tradnl"/>
              </w:rPr>
            </w:pPr>
            <w:r w:rsidRPr="00912360">
              <w:rPr>
                <w:sz w:val="20"/>
                <w:lang w:val="es-ES_tradnl"/>
              </w:rPr>
              <w:t>3.675,24 €</w:t>
            </w:r>
          </w:p>
        </w:tc>
        <w:tc>
          <w:tcPr>
            <w:tcW w:w="2189" w:type="dxa"/>
            <w:tcBorders>
              <w:top w:val="single" w:sz="4" w:space="0" w:color="000000"/>
              <w:bottom w:val="single" w:sz="4" w:space="0" w:color="000000"/>
            </w:tcBorders>
          </w:tcPr>
          <w:p w14:paraId="71BA5F79"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15ED9D5F"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57BAF517" w14:textId="77777777" w:rsidR="00135FEC" w:rsidRPr="00912360" w:rsidRDefault="00000000">
            <w:pPr>
              <w:pStyle w:val="TableParagraph"/>
              <w:spacing w:before="86"/>
              <w:ind w:right="115"/>
              <w:jc w:val="right"/>
              <w:rPr>
                <w:sz w:val="20"/>
                <w:lang w:val="es-ES_tradnl"/>
              </w:rPr>
            </w:pPr>
            <w:r w:rsidRPr="00912360">
              <w:rPr>
                <w:sz w:val="20"/>
                <w:lang w:val="es-ES_tradnl"/>
              </w:rPr>
              <w:t>3.675,24 €</w:t>
            </w:r>
          </w:p>
        </w:tc>
      </w:tr>
      <w:tr w:rsidR="00135FEC" w:rsidRPr="00912360" w14:paraId="03734CE7" w14:textId="77777777">
        <w:trPr>
          <w:trHeight w:val="340"/>
        </w:trPr>
        <w:tc>
          <w:tcPr>
            <w:tcW w:w="3253" w:type="dxa"/>
            <w:tcBorders>
              <w:top w:val="single" w:sz="4" w:space="0" w:color="000000"/>
              <w:bottom w:val="single" w:sz="4" w:space="0" w:color="000000"/>
            </w:tcBorders>
          </w:tcPr>
          <w:p w14:paraId="10EA5235" w14:textId="77777777" w:rsidR="00135FEC" w:rsidRPr="00912360" w:rsidRDefault="00000000">
            <w:pPr>
              <w:pStyle w:val="TableParagraph"/>
              <w:spacing w:before="83"/>
              <w:ind w:left="84"/>
              <w:rPr>
                <w:sz w:val="20"/>
                <w:lang w:val="es-ES_tradnl"/>
              </w:rPr>
            </w:pPr>
            <w:r w:rsidRPr="00912360">
              <w:rPr>
                <w:sz w:val="20"/>
                <w:lang w:val="es-ES_tradnl"/>
              </w:rPr>
              <w:t>DC Servicios Ambientales (2)</w:t>
            </w:r>
          </w:p>
        </w:tc>
        <w:tc>
          <w:tcPr>
            <w:tcW w:w="2741" w:type="dxa"/>
            <w:tcBorders>
              <w:top w:val="single" w:sz="4" w:space="0" w:color="000000"/>
              <w:bottom w:val="single" w:sz="4" w:space="0" w:color="000000"/>
            </w:tcBorders>
          </w:tcPr>
          <w:p w14:paraId="08607600" w14:textId="77777777" w:rsidR="00135FEC" w:rsidRPr="00912360" w:rsidRDefault="00000000">
            <w:pPr>
              <w:pStyle w:val="TableParagraph"/>
              <w:spacing w:before="83"/>
              <w:ind w:right="287"/>
              <w:jc w:val="right"/>
              <w:rPr>
                <w:sz w:val="20"/>
                <w:lang w:val="es-ES_tradnl"/>
              </w:rPr>
            </w:pPr>
            <w:r w:rsidRPr="00912360">
              <w:rPr>
                <w:sz w:val="20"/>
                <w:lang w:val="es-ES_tradnl"/>
              </w:rPr>
              <w:t>12.154,37 €</w:t>
            </w:r>
          </w:p>
        </w:tc>
        <w:tc>
          <w:tcPr>
            <w:tcW w:w="2189" w:type="dxa"/>
            <w:tcBorders>
              <w:top w:val="single" w:sz="4" w:space="0" w:color="000000"/>
              <w:bottom w:val="single" w:sz="4" w:space="0" w:color="000000"/>
            </w:tcBorders>
          </w:tcPr>
          <w:p w14:paraId="779BA10F"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287EAC18"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1E9CE113" w14:textId="77777777" w:rsidR="00135FEC" w:rsidRPr="00912360" w:rsidRDefault="00000000">
            <w:pPr>
              <w:pStyle w:val="TableParagraph"/>
              <w:spacing w:before="83"/>
              <w:ind w:right="115"/>
              <w:jc w:val="right"/>
              <w:rPr>
                <w:sz w:val="20"/>
                <w:lang w:val="es-ES_tradnl"/>
              </w:rPr>
            </w:pPr>
            <w:r w:rsidRPr="00912360">
              <w:rPr>
                <w:sz w:val="20"/>
                <w:lang w:val="es-ES_tradnl"/>
              </w:rPr>
              <w:t>12.154,37 €</w:t>
            </w:r>
          </w:p>
        </w:tc>
      </w:tr>
      <w:tr w:rsidR="00135FEC" w:rsidRPr="00912360" w14:paraId="31E849FB" w14:textId="77777777">
        <w:trPr>
          <w:trHeight w:val="340"/>
        </w:trPr>
        <w:tc>
          <w:tcPr>
            <w:tcW w:w="3253" w:type="dxa"/>
            <w:tcBorders>
              <w:top w:val="single" w:sz="4" w:space="0" w:color="000000"/>
              <w:bottom w:val="single" w:sz="4" w:space="0" w:color="000000"/>
            </w:tcBorders>
          </w:tcPr>
          <w:p w14:paraId="7959F9D4" w14:textId="77777777" w:rsidR="00135FEC" w:rsidRPr="00912360" w:rsidRDefault="00000000">
            <w:pPr>
              <w:pStyle w:val="TableParagraph"/>
              <w:spacing w:before="83"/>
              <w:ind w:left="84"/>
              <w:rPr>
                <w:sz w:val="20"/>
                <w:lang w:val="es-ES_tradnl"/>
              </w:rPr>
            </w:pPr>
            <w:r w:rsidRPr="00912360">
              <w:rPr>
                <w:sz w:val="20"/>
                <w:lang w:val="es-ES_tradnl"/>
              </w:rPr>
              <w:t>SIGNE</w:t>
            </w:r>
          </w:p>
        </w:tc>
        <w:tc>
          <w:tcPr>
            <w:tcW w:w="2741" w:type="dxa"/>
            <w:tcBorders>
              <w:top w:val="single" w:sz="4" w:space="0" w:color="000000"/>
              <w:bottom w:val="single" w:sz="4" w:space="0" w:color="000000"/>
            </w:tcBorders>
          </w:tcPr>
          <w:p w14:paraId="0BD237E6" w14:textId="77777777" w:rsidR="00135FEC" w:rsidRPr="00912360" w:rsidRDefault="00000000">
            <w:pPr>
              <w:pStyle w:val="TableParagraph"/>
              <w:spacing w:before="83"/>
              <w:ind w:right="287"/>
              <w:jc w:val="right"/>
              <w:rPr>
                <w:sz w:val="20"/>
                <w:lang w:val="es-ES_tradnl"/>
              </w:rPr>
            </w:pPr>
            <w:r w:rsidRPr="00912360">
              <w:rPr>
                <w:sz w:val="20"/>
                <w:lang w:val="es-ES_tradnl"/>
              </w:rPr>
              <w:t>20.700,00 €</w:t>
            </w:r>
          </w:p>
        </w:tc>
        <w:tc>
          <w:tcPr>
            <w:tcW w:w="2189" w:type="dxa"/>
            <w:tcBorders>
              <w:top w:val="single" w:sz="4" w:space="0" w:color="000000"/>
              <w:bottom w:val="single" w:sz="4" w:space="0" w:color="000000"/>
            </w:tcBorders>
          </w:tcPr>
          <w:p w14:paraId="1AB72C07"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0020C83C"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04AE6869" w14:textId="77777777" w:rsidR="00135FEC" w:rsidRPr="00912360" w:rsidRDefault="00000000">
            <w:pPr>
              <w:pStyle w:val="TableParagraph"/>
              <w:spacing w:before="83"/>
              <w:ind w:right="115"/>
              <w:jc w:val="right"/>
              <w:rPr>
                <w:sz w:val="20"/>
                <w:lang w:val="es-ES_tradnl"/>
              </w:rPr>
            </w:pPr>
            <w:r w:rsidRPr="00912360">
              <w:rPr>
                <w:sz w:val="20"/>
                <w:lang w:val="es-ES_tradnl"/>
              </w:rPr>
              <w:t>20.700,00 €</w:t>
            </w:r>
          </w:p>
        </w:tc>
      </w:tr>
      <w:tr w:rsidR="00135FEC" w:rsidRPr="00912360" w14:paraId="7D83A8BE" w14:textId="77777777">
        <w:trPr>
          <w:trHeight w:val="338"/>
        </w:trPr>
        <w:tc>
          <w:tcPr>
            <w:tcW w:w="3253" w:type="dxa"/>
            <w:tcBorders>
              <w:top w:val="single" w:sz="4" w:space="0" w:color="000000"/>
              <w:bottom w:val="single" w:sz="4" w:space="0" w:color="000000"/>
            </w:tcBorders>
          </w:tcPr>
          <w:p w14:paraId="376AEF1F" w14:textId="77777777" w:rsidR="00135FEC" w:rsidRPr="00912360" w:rsidRDefault="00000000">
            <w:pPr>
              <w:pStyle w:val="TableParagraph"/>
              <w:spacing w:before="83"/>
              <w:ind w:left="84"/>
              <w:rPr>
                <w:sz w:val="20"/>
                <w:lang w:val="es-ES_tradnl"/>
              </w:rPr>
            </w:pPr>
            <w:r w:rsidRPr="00912360">
              <w:rPr>
                <w:sz w:val="20"/>
                <w:lang w:val="es-ES_tradnl"/>
              </w:rPr>
              <w:t>FUJITSU TECHOLOGY, S.A.</w:t>
            </w:r>
          </w:p>
        </w:tc>
        <w:tc>
          <w:tcPr>
            <w:tcW w:w="2741" w:type="dxa"/>
            <w:tcBorders>
              <w:top w:val="single" w:sz="4" w:space="0" w:color="000000"/>
              <w:bottom w:val="single" w:sz="4" w:space="0" w:color="000000"/>
            </w:tcBorders>
          </w:tcPr>
          <w:p w14:paraId="1C64501E" w14:textId="77777777" w:rsidR="00135FEC" w:rsidRPr="00912360" w:rsidRDefault="00000000">
            <w:pPr>
              <w:pStyle w:val="TableParagraph"/>
              <w:spacing w:before="83"/>
              <w:ind w:right="287"/>
              <w:jc w:val="right"/>
              <w:rPr>
                <w:sz w:val="20"/>
                <w:lang w:val="es-ES_tradnl"/>
              </w:rPr>
            </w:pPr>
            <w:r w:rsidRPr="00912360">
              <w:rPr>
                <w:sz w:val="20"/>
                <w:lang w:val="es-ES_tradnl"/>
              </w:rPr>
              <w:t>10.040,37 €</w:t>
            </w:r>
          </w:p>
        </w:tc>
        <w:tc>
          <w:tcPr>
            <w:tcW w:w="2189" w:type="dxa"/>
            <w:tcBorders>
              <w:top w:val="single" w:sz="4" w:space="0" w:color="000000"/>
              <w:bottom w:val="single" w:sz="4" w:space="0" w:color="000000"/>
            </w:tcBorders>
          </w:tcPr>
          <w:p w14:paraId="4F625495"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0A53AF20"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47720DAE" w14:textId="77777777" w:rsidR="00135FEC" w:rsidRPr="00912360" w:rsidRDefault="00000000">
            <w:pPr>
              <w:pStyle w:val="TableParagraph"/>
              <w:spacing w:before="83"/>
              <w:ind w:right="115"/>
              <w:jc w:val="right"/>
              <w:rPr>
                <w:sz w:val="20"/>
                <w:lang w:val="es-ES_tradnl"/>
              </w:rPr>
            </w:pPr>
            <w:r w:rsidRPr="00912360">
              <w:rPr>
                <w:sz w:val="20"/>
                <w:lang w:val="es-ES_tradnl"/>
              </w:rPr>
              <w:t>10.40,37 €</w:t>
            </w:r>
          </w:p>
        </w:tc>
      </w:tr>
      <w:tr w:rsidR="00135FEC" w:rsidRPr="00912360" w14:paraId="618683D0" w14:textId="77777777">
        <w:trPr>
          <w:trHeight w:val="340"/>
        </w:trPr>
        <w:tc>
          <w:tcPr>
            <w:tcW w:w="3253" w:type="dxa"/>
            <w:tcBorders>
              <w:top w:val="single" w:sz="4" w:space="0" w:color="000000"/>
              <w:bottom w:val="single" w:sz="4" w:space="0" w:color="000000"/>
            </w:tcBorders>
          </w:tcPr>
          <w:p w14:paraId="3EED8DBD" w14:textId="77777777" w:rsidR="00135FEC" w:rsidRPr="00912360" w:rsidRDefault="00000000">
            <w:pPr>
              <w:pStyle w:val="TableParagraph"/>
              <w:spacing w:before="86"/>
              <w:ind w:left="84"/>
              <w:rPr>
                <w:sz w:val="20"/>
                <w:lang w:val="es-ES_tradnl"/>
              </w:rPr>
            </w:pPr>
            <w:r w:rsidRPr="00912360">
              <w:rPr>
                <w:sz w:val="20"/>
                <w:lang w:val="es-ES_tradnl"/>
              </w:rPr>
              <w:t>FERRETERIA MARCOBA-LOTE 1</w:t>
            </w:r>
          </w:p>
        </w:tc>
        <w:tc>
          <w:tcPr>
            <w:tcW w:w="2741" w:type="dxa"/>
            <w:tcBorders>
              <w:top w:val="single" w:sz="4" w:space="0" w:color="000000"/>
              <w:bottom w:val="single" w:sz="4" w:space="0" w:color="000000"/>
            </w:tcBorders>
          </w:tcPr>
          <w:p w14:paraId="3A636A4C" w14:textId="77777777" w:rsidR="00135FEC" w:rsidRPr="00912360" w:rsidRDefault="00000000">
            <w:pPr>
              <w:pStyle w:val="TableParagraph"/>
              <w:spacing w:before="86"/>
              <w:ind w:right="287"/>
              <w:jc w:val="right"/>
              <w:rPr>
                <w:sz w:val="20"/>
                <w:lang w:val="es-ES_tradnl"/>
              </w:rPr>
            </w:pPr>
            <w:r w:rsidRPr="00912360">
              <w:rPr>
                <w:sz w:val="20"/>
                <w:lang w:val="es-ES_tradnl"/>
              </w:rPr>
              <w:t>2.535,74 €</w:t>
            </w:r>
          </w:p>
        </w:tc>
        <w:tc>
          <w:tcPr>
            <w:tcW w:w="2189" w:type="dxa"/>
            <w:tcBorders>
              <w:top w:val="single" w:sz="4" w:space="0" w:color="000000"/>
              <w:bottom w:val="single" w:sz="4" w:space="0" w:color="000000"/>
            </w:tcBorders>
          </w:tcPr>
          <w:p w14:paraId="12F1A8E6"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5BE93760"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1CFE4414" w14:textId="77777777" w:rsidR="00135FEC" w:rsidRPr="00912360" w:rsidRDefault="00000000">
            <w:pPr>
              <w:pStyle w:val="TableParagraph"/>
              <w:spacing w:before="86"/>
              <w:ind w:right="115"/>
              <w:jc w:val="right"/>
              <w:rPr>
                <w:sz w:val="20"/>
                <w:lang w:val="es-ES_tradnl"/>
              </w:rPr>
            </w:pPr>
            <w:r w:rsidRPr="00912360">
              <w:rPr>
                <w:sz w:val="20"/>
                <w:lang w:val="es-ES_tradnl"/>
              </w:rPr>
              <w:t>2.535,74 €</w:t>
            </w:r>
          </w:p>
        </w:tc>
      </w:tr>
      <w:tr w:rsidR="00135FEC" w:rsidRPr="00912360" w14:paraId="58D09AE1" w14:textId="77777777">
        <w:trPr>
          <w:trHeight w:val="340"/>
        </w:trPr>
        <w:tc>
          <w:tcPr>
            <w:tcW w:w="3253" w:type="dxa"/>
            <w:tcBorders>
              <w:top w:val="single" w:sz="4" w:space="0" w:color="000000"/>
              <w:bottom w:val="single" w:sz="4" w:space="0" w:color="000000"/>
            </w:tcBorders>
          </w:tcPr>
          <w:p w14:paraId="007BA685" w14:textId="77777777" w:rsidR="00135FEC" w:rsidRPr="00912360" w:rsidRDefault="00000000">
            <w:pPr>
              <w:pStyle w:val="TableParagraph"/>
              <w:spacing w:before="86"/>
              <w:ind w:left="84"/>
              <w:rPr>
                <w:sz w:val="20"/>
                <w:lang w:val="es-ES_tradnl"/>
              </w:rPr>
            </w:pPr>
            <w:r w:rsidRPr="00912360">
              <w:rPr>
                <w:sz w:val="20"/>
                <w:lang w:val="es-ES_tradnl"/>
              </w:rPr>
              <w:t>FERRETERIA MARCOBA-LOTE 2</w:t>
            </w:r>
          </w:p>
        </w:tc>
        <w:tc>
          <w:tcPr>
            <w:tcW w:w="2741" w:type="dxa"/>
            <w:tcBorders>
              <w:top w:val="single" w:sz="4" w:space="0" w:color="000000"/>
              <w:bottom w:val="single" w:sz="4" w:space="0" w:color="000000"/>
            </w:tcBorders>
          </w:tcPr>
          <w:p w14:paraId="22AFFBA2" w14:textId="77777777" w:rsidR="00135FEC" w:rsidRPr="00912360" w:rsidRDefault="00000000">
            <w:pPr>
              <w:pStyle w:val="TableParagraph"/>
              <w:spacing w:before="86"/>
              <w:ind w:right="287"/>
              <w:jc w:val="right"/>
              <w:rPr>
                <w:sz w:val="20"/>
                <w:lang w:val="es-ES_tradnl"/>
              </w:rPr>
            </w:pPr>
            <w:r w:rsidRPr="00912360">
              <w:rPr>
                <w:sz w:val="20"/>
                <w:lang w:val="es-ES_tradnl"/>
              </w:rPr>
              <w:t>1833,13 €</w:t>
            </w:r>
          </w:p>
        </w:tc>
        <w:tc>
          <w:tcPr>
            <w:tcW w:w="2189" w:type="dxa"/>
            <w:tcBorders>
              <w:top w:val="single" w:sz="4" w:space="0" w:color="000000"/>
              <w:bottom w:val="single" w:sz="4" w:space="0" w:color="000000"/>
            </w:tcBorders>
          </w:tcPr>
          <w:p w14:paraId="54553BFC"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64EB187C"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2A173ECA" w14:textId="77777777" w:rsidR="00135FEC" w:rsidRPr="00912360" w:rsidRDefault="00000000">
            <w:pPr>
              <w:pStyle w:val="TableParagraph"/>
              <w:spacing w:before="86"/>
              <w:ind w:right="115"/>
              <w:jc w:val="right"/>
              <w:rPr>
                <w:sz w:val="20"/>
                <w:lang w:val="es-ES_tradnl"/>
              </w:rPr>
            </w:pPr>
            <w:r w:rsidRPr="00912360">
              <w:rPr>
                <w:sz w:val="20"/>
                <w:lang w:val="es-ES_tradnl"/>
              </w:rPr>
              <w:t>1833,13 €</w:t>
            </w:r>
          </w:p>
        </w:tc>
      </w:tr>
      <w:tr w:rsidR="00135FEC" w:rsidRPr="00912360" w14:paraId="47DEE57F" w14:textId="77777777">
        <w:trPr>
          <w:trHeight w:val="340"/>
        </w:trPr>
        <w:tc>
          <w:tcPr>
            <w:tcW w:w="3253" w:type="dxa"/>
            <w:tcBorders>
              <w:top w:val="single" w:sz="4" w:space="0" w:color="000000"/>
              <w:bottom w:val="single" w:sz="4" w:space="0" w:color="000000"/>
            </w:tcBorders>
          </w:tcPr>
          <w:p w14:paraId="55D29F3A" w14:textId="77777777" w:rsidR="00135FEC" w:rsidRPr="00912360" w:rsidRDefault="00000000">
            <w:pPr>
              <w:pStyle w:val="TableParagraph"/>
              <w:spacing w:before="86"/>
              <w:ind w:left="84"/>
              <w:rPr>
                <w:sz w:val="20"/>
                <w:lang w:val="es-ES_tradnl"/>
              </w:rPr>
            </w:pPr>
            <w:r w:rsidRPr="00912360">
              <w:rPr>
                <w:sz w:val="20"/>
                <w:lang w:val="es-ES_tradnl"/>
              </w:rPr>
              <w:t>ARQUITECTURA ANCA LOTE 1</w:t>
            </w:r>
          </w:p>
        </w:tc>
        <w:tc>
          <w:tcPr>
            <w:tcW w:w="2741" w:type="dxa"/>
            <w:tcBorders>
              <w:top w:val="single" w:sz="4" w:space="0" w:color="000000"/>
              <w:bottom w:val="single" w:sz="4" w:space="0" w:color="000000"/>
            </w:tcBorders>
          </w:tcPr>
          <w:p w14:paraId="0C3346B8" w14:textId="77777777" w:rsidR="00135FEC" w:rsidRPr="00912360" w:rsidRDefault="00000000">
            <w:pPr>
              <w:pStyle w:val="TableParagraph"/>
              <w:spacing w:before="86"/>
              <w:ind w:right="287"/>
              <w:jc w:val="right"/>
              <w:rPr>
                <w:sz w:val="20"/>
                <w:lang w:val="es-ES_tradnl"/>
              </w:rPr>
            </w:pPr>
            <w:r w:rsidRPr="00912360">
              <w:rPr>
                <w:sz w:val="20"/>
                <w:lang w:val="es-ES_tradnl"/>
              </w:rPr>
              <w:t>4.372,50 €</w:t>
            </w:r>
          </w:p>
        </w:tc>
        <w:tc>
          <w:tcPr>
            <w:tcW w:w="2189" w:type="dxa"/>
            <w:tcBorders>
              <w:top w:val="single" w:sz="4" w:space="0" w:color="000000"/>
              <w:bottom w:val="single" w:sz="4" w:space="0" w:color="000000"/>
            </w:tcBorders>
          </w:tcPr>
          <w:p w14:paraId="262CC1BC"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1E110850"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0E78B5B0" w14:textId="77777777" w:rsidR="00135FEC" w:rsidRPr="00912360" w:rsidRDefault="00000000">
            <w:pPr>
              <w:pStyle w:val="TableParagraph"/>
              <w:spacing w:before="86"/>
              <w:ind w:right="115"/>
              <w:jc w:val="right"/>
              <w:rPr>
                <w:sz w:val="20"/>
                <w:lang w:val="es-ES_tradnl"/>
              </w:rPr>
            </w:pPr>
            <w:r w:rsidRPr="00912360">
              <w:rPr>
                <w:sz w:val="20"/>
                <w:lang w:val="es-ES_tradnl"/>
              </w:rPr>
              <w:t>4.7372,50 €</w:t>
            </w:r>
          </w:p>
        </w:tc>
      </w:tr>
      <w:tr w:rsidR="00135FEC" w:rsidRPr="00912360" w14:paraId="0DDB18D5" w14:textId="77777777">
        <w:trPr>
          <w:trHeight w:val="870"/>
        </w:trPr>
        <w:tc>
          <w:tcPr>
            <w:tcW w:w="3253" w:type="dxa"/>
            <w:tcBorders>
              <w:top w:val="single" w:sz="4" w:space="0" w:color="000000"/>
              <w:bottom w:val="single" w:sz="4" w:space="0" w:color="000000"/>
            </w:tcBorders>
          </w:tcPr>
          <w:p w14:paraId="4D171AB1" w14:textId="77777777" w:rsidR="00135FEC" w:rsidRPr="00912360" w:rsidRDefault="00135FEC">
            <w:pPr>
              <w:pStyle w:val="TableParagraph"/>
              <w:spacing w:before="4"/>
              <w:rPr>
                <w:b/>
                <w:sz w:val="30"/>
                <w:lang w:val="es-ES_tradnl"/>
              </w:rPr>
            </w:pPr>
          </w:p>
          <w:p w14:paraId="0A67E52D" w14:textId="77777777" w:rsidR="00135FEC" w:rsidRPr="00912360" w:rsidRDefault="00000000">
            <w:pPr>
              <w:pStyle w:val="TableParagraph"/>
              <w:spacing w:before="1"/>
              <w:ind w:left="84"/>
              <w:rPr>
                <w:sz w:val="20"/>
                <w:lang w:val="es-ES_tradnl"/>
              </w:rPr>
            </w:pPr>
            <w:r w:rsidRPr="00912360">
              <w:rPr>
                <w:sz w:val="20"/>
                <w:lang w:val="es-ES_tradnl"/>
              </w:rPr>
              <w:t>ARQUITECTURA ANCA LOTE 2</w:t>
            </w:r>
          </w:p>
        </w:tc>
        <w:tc>
          <w:tcPr>
            <w:tcW w:w="2741" w:type="dxa"/>
            <w:tcBorders>
              <w:top w:val="single" w:sz="4" w:space="0" w:color="000000"/>
              <w:bottom w:val="single" w:sz="4" w:space="0" w:color="000000"/>
            </w:tcBorders>
          </w:tcPr>
          <w:p w14:paraId="4ECF9FE7" w14:textId="77777777" w:rsidR="00135FEC" w:rsidRPr="00912360" w:rsidRDefault="00135FEC">
            <w:pPr>
              <w:pStyle w:val="TableParagraph"/>
              <w:spacing w:before="4"/>
              <w:rPr>
                <w:b/>
                <w:sz w:val="30"/>
                <w:lang w:val="es-ES_tradnl"/>
              </w:rPr>
            </w:pPr>
          </w:p>
          <w:p w14:paraId="0E362F5F" w14:textId="77777777" w:rsidR="00135FEC" w:rsidRPr="00912360" w:rsidRDefault="00000000">
            <w:pPr>
              <w:pStyle w:val="TableParagraph"/>
              <w:spacing w:before="1"/>
              <w:ind w:right="287"/>
              <w:jc w:val="right"/>
              <w:rPr>
                <w:sz w:val="20"/>
                <w:lang w:val="es-ES_tradnl"/>
              </w:rPr>
            </w:pPr>
            <w:r w:rsidRPr="00912360">
              <w:rPr>
                <w:sz w:val="20"/>
                <w:lang w:val="es-ES_tradnl"/>
              </w:rPr>
              <w:t>715,50 €</w:t>
            </w:r>
          </w:p>
        </w:tc>
        <w:tc>
          <w:tcPr>
            <w:tcW w:w="2189" w:type="dxa"/>
            <w:tcBorders>
              <w:top w:val="single" w:sz="4" w:space="0" w:color="000000"/>
              <w:bottom w:val="single" w:sz="4" w:space="0" w:color="000000"/>
            </w:tcBorders>
          </w:tcPr>
          <w:p w14:paraId="4FC409CE"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2EB909D1"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0BBA5292" w14:textId="77777777" w:rsidR="00135FEC" w:rsidRPr="00912360" w:rsidRDefault="00135FEC">
            <w:pPr>
              <w:pStyle w:val="TableParagraph"/>
              <w:spacing w:before="4"/>
              <w:rPr>
                <w:b/>
                <w:sz w:val="30"/>
                <w:lang w:val="es-ES_tradnl"/>
              </w:rPr>
            </w:pPr>
          </w:p>
          <w:p w14:paraId="05FE74FF" w14:textId="77777777" w:rsidR="00135FEC" w:rsidRPr="00912360" w:rsidRDefault="00000000">
            <w:pPr>
              <w:pStyle w:val="TableParagraph"/>
              <w:spacing w:before="1"/>
              <w:ind w:right="115"/>
              <w:jc w:val="right"/>
              <w:rPr>
                <w:sz w:val="20"/>
                <w:lang w:val="es-ES_tradnl"/>
              </w:rPr>
            </w:pPr>
            <w:r w:rsidRPr="00912360">
              <w:rPr>
                <w:sz w:val="20"/>
                <w:lang w:val="es-ES_tradnl"/>
              </w:rPr>
              <w:t>715,50 €</w:t>
            </w:r>
          </w:p>
        </w:tc>
      </w:tr>
      <w:tr w:rsidR="00135FEC" w:rsidRPr="00912360" w14:paraId="33574F2B" w14:textId="77777777">
        <w:trPr>
          <w:trHeight w:val="338"/>
        </w:trPr>
        <w:tc>
          <w:tcPr>
            <w:tcW w:w="3253" w:type="dxa"/>
            <w:tcBorders>
              <w:top w:val="single" w:sz="4" w:space="0" w:color="000000"/>
              <w:bottom w:val="single" w:sz="4" w:space="0" w:color="000000"/>
            </w:tcBorders>
          </w:tcPr>
          <w:p w14:paraId="29544DB7" w14:textId="77777777" w:rsidR="00135FEC" w:rsidRPr="00912360" w:rsidRDefault="00000000">
            <w:pPr>
              <w:pStyle w:val="TableParagraph"/>
              <w:spacing w:before="83"/>
              <w:ind w:left="84"/>
              <w:rPr>
                <w:sz w:val="20"/>
                <w:lang w:val="es-ES_tradnl"/>
              </w:rPr>
            </w:pPr>
            <w:r w:rsidRPr="00912360">
              <w:rPr>
                <w:sz w:val="20"/>
                <w:lang w:val="es-ES_tradnl"/>
              </w:rPr>
              <w:t>SOLUCIONES SIGNOVA</w:t>
            </w:r>
          </w:p>
        </w:tc>
        <w:tc>
          <w:tcPr>
            <w:tcW w:w="2741" w:type="dxa"/>
            <w:tcBorders>
              <w:top w:val="single" w:sz="4" w:space="0" w:color="000000"/>
              <w:bottom w:val="single" w:sz="4" w:space="0" w:color="000000"/>
            </w:tcBorders>
          </w:tcPr>
          <w:p w14:paraId="22363103" w14:textId="77777777" w:rsidR="00135FEC" w:rsidRPr="00912360" w:rsidRDefault="00000000">
            <w:pPr>
              <w:pStyle w:val="TableParagraph"/>
              <w:spacing w:before="83"/>
              <w:ind w:right="287"/>
              <w:jc w:val="right"/>
              <w:rPr>
                <w:sz w:val="20"/>
                <w:lang w:val="es-ES_tradnl"/>
              </w:rPr>
            </w:pPr>
            <w:r w:rsidRPr="00912360">
              <w:rPr>
                <w:sz w:val="20"/>
                <w:lang w:val="es-ES_tradnl"/>
              </w:rPr>
              <w:t>7.059,50 €</w:t>
            </w:r>
          </w:p>
        </w:tc>
        <w:tc>
          <w:tcPr>
            <w:tcW w:w="2189" w:type="dxa"/>
            <w:tcBorders>
              <w:top w:val="single" w:sz="4" w:space="0" w:color="000000"/>
              <w:bottom w:val="single" w:sz="4" w:space="0" w:color="000000"/>
            </w:tcBorders>
          </w:tcPr>
          <w:p w14:paraId="1402F72A"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50D0CD24"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755AB178" w14:textId="77777777" w:rsidR="00135FEC" w:rsidRPr="00912360" w:rsidRDefault="00000000">
            <w:pPr>
              <w:pStyle w:val="TableParagraph"/>
              <w:spacing w:before="83"/>
              <w:ind w:right="115"/>
              <w:jc w:val="right"/>
              <w:rPr>
                <w:sz w:val="20"/>
                <w:lang w:val="es-ES_tradnl"/>
              </w:rPr>
            </w:pPr>
            <w:r w:rsidRPr="00912360">
              <w:rPr>
                <w:sz w:val="20"/>
                <w:lang w:val="es-ES_tradnl"/>
              </w:rPr>
              <w:t>7.059,50 €</w:t>
            </w:r>
          </w:p>
        </w:tc>
      </w:tr>
      <w:tr w:rsidR="00135FEC" w:rsidRPr="00912360" w14:paraId="48A51B30" w14:textId="77777777">
        <w:trPr>
          <w:trHeight w:val="340"/>
        </w:trPr>
        <w:tc>
          <w:tcPr>
            <w:tcW w:w="3253" w:type="dxa"/>
            <w:tcBorders>
              <w:top w:val="single" w:sz="4" w:space="0" w:color="000000"/>
              <w:bottom w:val="single" w:sz="4" w:space="0" w:color="000000"/>
            </w:tcBorders>
          </w:tcPr>
          <w:p w14:paraId="3784E0CA" w14:textId="77777777" w:rsidR="00135FEC" w:rsidRPr="00912360" w:rsidRDefault="00000000">
            <w:pPr>
              <w:pStyle w:val="TableParagraph"/>
              <w:spacing w:before="86"/>
              <w:ind w:left="84"/>
              <w:rPr>
                <w:sz w:val="20"/>
                <w:lang w:val="es-ES_tradnl"/>
              </w:rPr>
            </w:pPr>
            <w:r w:rsidRPr="00912360">
              <w:rPr>
                <w:sz w:val="20"/>
                <w:lang w:val="es-ES_tradnl"/>
              </w:rPr>
              <w:t>WATERS CROMATOGRAFÍA</w:t>
            </w:r>
          </w:p>
        </w:tc>
        <w:tc>
          <w:tcPr>
            <w:tcW w:w="2741" w:type="dxa"/>
            <w:tcBorders>
              <w:top w:val="single" w:sz="4" w:space="0" w:color="000000"/>
              <w:bottom w:val="single" w:sz="4" w:space="0" w:color="000000"/>
            </w:tcBorders>
          </w:tcPr>
          <w:p w14:paraId="7FB079C0" w14:textId="77777777" w:rsidR="00135FEC" w:rsidRPr="00912360" w:rsidRDefault="00000000">
            <w:pPr>
              <w:pStyle w:val="TableParagraph"/>
              <w:spacing w:before="86"/>
              <w:ind w:right="287"/>
              <w:jc w:val="right"/>
              <w:rPr>
                <w:sz w:val="20"/>
                <w:lang w:val="es-ES_tradnl"/>
              </w:rPr>
            </w:pPr>
            <w:r w:rsidRPr="00912360">
              <w:rPr>
                <w:sz w:val="20"/>
                <w:lang w:val="es-ES_tradnl"/>
              </w:rPr>
              <w:t>17.114,70 €</w:t>
            </w:r>
          </w:p>
        </w:tc>
        <w:tc>
          <w:tcPr>
            <w:tcW w:w="2189" w:type="dxa"/>
            <w:tcBorders>
              <w:top w:val="single" w:sz="4" w:space="0" w:color="000000"/>
              <w:bottom w:val="single" w:sz="4" w:space="0" w:color="000000"/>
            </w:tcBorders>
          </w:tcPr>
          <w:p w14:paraId="303BA8D2"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7BC853AE"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4F3F40C8" w14:textId="77777777" w:rsidR="00135FEC" w:rsidRPr="00912360" w:rsidRDefault="00000000">
            <w:pPr>
              <w:pStyle w:val="TableParagraph"/>
              <w:spacing w:before="86"/>
              <w:ind w:right="115"/>
              <w:jc w:val="right"/>
              <w:rPr>
                <w:sz w:val="20"/>
                <w:lang w:val="es-ES_tradnl"/>
              </w:rPr>
            </w:pPr>
            <w:r w:rsidRPr="00912360">
              <w:rPr>
                <w:sz w:val="20"/>
                <w:lang w:val="es-ES_tradnl"/>
              </w:rPr>
              <w:t>17.114,70 €</w:t>
            </w:r>
          </w:p>
        </w:tc>
      </w:tr>
      <w:tr w:rsidR="00135FEC" w:rsidRPr="00912360" w14:paraId="4EB6CBBA" w14:textId="77777777">
        <w:trPr>
          <w:trHeight w:val="340"/>
        </w:trPr>
        <w:tc>
          <w:tcPr>
            <w:tcW w:w="3253" w:type="dxa"/>
            <w:tcBorders>
              <w:top w:val="single" w:sz="4" w:space="0" w:color="000000"/>
              <w:bottom w:val="single" w:sz="4" w:space="0" w:color="000000"/>
            </w:tcBorders>
          </w:tcPr>
          <w:p w14:paraId="0110D4D0" w14:textId="77777777" w:rsidR="00135FEC" w:rsidRPr="00912360" w:rsidRDefault="00000000">
            <w:pPr>
              <w:pStyle w:val="TableParagraph"/>
              <w:spacing w:before="86"/>
              <w:ind w:left="84"/>
              <w:rPr>
                <w:sz w:val="20"/>
                <w:lang w:val="es-ES_tradnl"/>
              </w:rPr>
            </w:pPr>
            <w:r w:rsidRPr="00912360">
              <w:rPr>
                <w:sz w:val="20"/>
                <w:lang w:val="es-ES_tradnl"/>
              </w:rPr>
              <w:t>CARL XRIDD IBERIA</w:t>
            </w:r>
          </w:p>
        </w:tc>
        <w:tc>
          <w:tcPr>
            <w:tcW w:w="2741" w:type="dxa"/>
            <w:tcBorders>
              <w:top w:val="single" w:sz="4" w:space="0" w:color="000000"/>
              <w:bottom w:val="single" w:sz="4" w:space="0" w:color="000000"/>
            </w:tcBorders>
          </w:tcPr>
          <w:p w14:paraId="7DC0D0E7" w14:textId="77777777" w:rsidR="00135FEC" w:rsidRPr="00912360" w:rsidRDefault="00000000">
            <w:pPr>
              <w:pStyle w:val="TableParagraph"/>
              <w:spacing w:before="86"/>
              <w:ind w:right="287"/>
              <w:jc w:val="right"/>
              <w:rPr>
                <w:sz w:val="20"/>
                <w:lang w:val="es-ES_tradnl"/>
              </w:rPr>
            </w:pPr>
            <w:r w:rsidRPr="00912360">
              <w:rPr>
                <w:sz w:val="20"/>
                <w:lang w:val="es-ES_tradnl"/>
              </w:rPr>
              <w:t>18.903,75 €</w:t>
            </w:r>
          </w:p>
        </w:tc>
        <w:tc>
          <w:tcPr>
            <w:tcW w:w="2189" w:type="dxa"/>
            <w:tcBorders>
              <w:top w:val="single" w:sz="4" w:space="0" w:color="000000"/>
              <w:bottom w:val="single" w:sz="4" w:space="0" w:color="000000"/>
            </w:tcBorders>
          </w:tcPr>
          <w:p w14:paraId="691B279A"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51CB23B9"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792655CE" w14:textId="77777777" w:rsidR="00135FEC" w:rsidRPr="00912360" w:rsidRDefault="00000000">
            <w:pPr>
              <w:pStyle w:val="TableParagraph"/>
              <w:spacing w:before="86"/>
              <w:ind w:right="115"/>
              <w:jc w:val="right"/>
              <w:rPr>
                <w:sz w:val="20"/>
                <w:lang w:val="es-ES_tradnl"/>
              </w:rPr>
            </w:pPr>
            <w:r w:rsidRPr="00912360">
              <w:rPr>
                <w:sz w:val="20"/>
                <w:lang w:val="es-ES_tradnl"/>
              </w:rPr>
              <w:t>18.903,75 €</w:t>
            </w:r>
          </w:p>
        </w:tc>
      </w:tr>
      <w:tr w:rsidR="00135FEC" w:rsidRPr="00912360" w14:paraId="0BD60442" w14:textId="77777777">
        <w:trPr>
          <w:trHeight w:val="520"/>
        </w:trPr>
        <w:tc>
          <w:tcPr>
            <w:tcW w:w="3253" w:type="dxa"/>
            <w:tcBorders>
              <w:top w:val="single" w:sz="4" w:space="0" w:color="000000"/>
              <w:bottom w:val="single" w:sz="4" w:space="0" w:color="000000"/>
            </w:tcBorders>
          </w:tcPr>
          <w:p w14:paraId="55B27D34" w14:textId="77777777" w:rsidR="00135FEC" w:rsidRPr="00912360" w:rsidRDefault="00000000">
            <w:pPr>
              <w:pStyle w:val="TableParagraph"/>
              <w:spacing w:before="59"/>
              <w:ind w:left="84"/>
              <w:rPr>
                <w:sz w:val="20"/>
                <w:lang w:val="es-ES_tradnl"/>
              </w:rPr>
            </w:pPr>
            <w:r w:rsidRPr="00912360">
              <w:rPr>
                <w:sz w:val="20"/>
                <w:lang w:val="es-ES_tradnl"/>
              </w:rPr>
              <w:t>OTIS MOBILITY (ZARDOYA)</w:t>
            </w:r>
          </w:p>
          <w:p w14:paraId="3B7A1D8A" w14:textId="77777777" w:rsidR="00135FEC" w:rsidRPr="00912360" w:rsidRDefault="00000000">
            <w:pPr>
              <w:pStyle w:val="TableParagraph"/>
              <w:spacing w:before="1" w:line="211" w:lineRule="exact"/>
              <w:ind w:left="84"/>
              <w:rPr>
                <w:sz w:val="20"/>
                <w:lang w:val="es-ES_tradnl"/>
              </w:rPr>
            </w:pPr>
            <w:r w:rsidRPr="00912360">
              <w:rPr>
                <w:sz w:val="20"/>
                <w:lang w:val="es-ES_tradnl"/>
              </w:rPr>
              <w:t>LOTE 1 (Prórroga)</w:t>
            </w:r>
          </w:p>
        </w:tc>
        <w:tc>
          <w:tcPr>
            <w:tcW w:w="2741" w:type="dxa"/>
            <w:tcBorders>
              <w:top w:val="single" w:sz="4" w:space="0" w:color="000000"/>
              <w:bottom w:val="single" w:sz="4" w:space="0" w:color="000000"/>
            </w:tcBorders>
          </w:tcPr>
          <w:p w14:paraId="56CC1551" w14:textId="77777777" w:rsidR="00135FEC" w:rsidRPr="00912360" w:rsidRDefault="00000000">
            <w:pPr>
              <w:pStyle w:val="TableParagraph"/>
              <w:spacing w:before="174"/>
              <w:ind w:right="287"/>
              <w:jc w:val="right"/>
              <w:rPr>
                <w:sz w:val="20"/>
                <w:lang w:val="es-ES_tradnl"/>
              </w:rPr>
            </w:pPr>
            <w:r w:rsidRPr="00912360">
              <w:rPr>
                <w:sz w:val="20"/>
                <w:lang w:val="es-ES_tradnl"/>
              </w:rPr>
              <w:t>1.890,10 €</w:t>
            </w:r>
          </w:p>
        </w:tc>
        <w:tc>
          <w:tcPr>
            <w:tcW w:w="2189" w:type="dxa"/>
            <w:tcBorders>
              <w:top w:val="single" w:sz="4" w:space="0" w:color="000000"/>
              <w:bottom w:val="single" w:sz="4" w:space="0" w:color="000000"/>
            </w:tcBorders>
          </w:tcPr>
          <w:p w14:paraId="6E5AAAA0"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2750B30A"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5DF1444C" w14:textId="77777777" w:rsidR="00135FEC" w:rsidRPr="00912360" w:rsidRDefault="00000000">
            <w:pPr>
              <w:pStyle w:val="TableParagraph"/>
              <w:spacing w:before="174"/>
              <w:ind w:right="116"/>
              <w:jc w:val="right"/>
              <w:rPr>
                <w:sz w:val="20"/>
                <w:lang w:val="es-ES_tradnl"/>
              </w:rPr>
            </w:pPr>
            <w:r w:rsidRPr="00912360">
              <w:rPr>
                <w:sz w:val="20"/>
                <w:lang w:val="es-ES_tradnl"/>
              </w:rPr>
              <w:t>1.890.10 €</w:t>
            </w:r>
          </w:p>
        </w:tc>
      </w:tr>
      <w:tr w:rsidR="00135FEC" w:rsidRPr="00912360" w14:paraId="14DE048B" w14:textId="77777777">
        <w:trPr>
          <w:trHeight w:val="520"/>
        </w:trPr>
        <w:tc>
          <w:tcPr>
            <w:tcW w:w="3253" w:type="dxa"/>
            <w:tcBorders>
              <w:top w:val="single" w:sz="4" w:space="0" w:color="000000"/>
              <w:bottom w:val="single" w:sz="4" w:space="0" w:color="000000"/>
            </w:tcBorders>
          </w:tcPr>
          <w:p w14:paraId="2C6E19FD" w14:textId="77777777" w:rsidR="00135FEC" w:rsidRPr="00912360" w:rsidRDefault="00000000">
            <w:pPr>
              <w:pStyle w:val="TableParagraph"/>
              <w:spacing w:before="59"/>
              <w:ind w:left="84"/>
              <w:rPr>
                <w:sz w:val="20"/>
                <w:lang w:val="es-ES_tradnl"/>
              </w:rPr>
            </w:pPr>
            <w:r w:rsidRPr="00912360">
              <w:rPr>
                <w:sz w:val="20"/>
                <w:lang w:val="es-ES_tradnl"/>
              </w:rPr>
              <w:t>OTIS MOBILITY (ZARDOYA)</w:t>
            </w:r>
          </w:p>
          <w:p w14:paraId="16E7D9BA" w14:textId="77777777" w:rsidR="00135FEC" w:rsidRPr="00912360" w:rsidRDefault="00000000">
            <w:pPr>
              <w:pStyle w:val="TableParagraph"/>
              <w:spacing w:before="1" w:line="211" w:lineRule="exact"/>
              <w:ind w:left="84"/>
              <w:rPr>
                <w:sz w:val="20"/>
                <w:lang w:val="es-ES_tradnl"/>
              </w:rPr>
            </w:pPr>
            <w:r w:rsidRPr="00912360">
              <w:rPr>
                <w:sz w:val="20"/>
                <w:lang w:val="es-ES_tradnl"/>
              </w:rPr>
              <w:t>LOTE 2 (Prórroga)</w:t>
            </w:r>
          </w:p>
        </w:tc>
        <w:tc>
          <w:tcPr>
            <w:tcW w:w="2741" w:type="dxa"/>
            <w:tcBorders>
              <w:top w:val="single" w:sz="4" w:space="0" w:color="000000"/>
              <w:bottom w:val="single" w:sz="4" w:space="0" w:color="000000"/>
            </w:tcBorders>
          </w:tcPr>
          <w:p w14:paraId="57986DBD" w14:textId="77777777" w:rsidR="00135FEC" w:rsidRPr="00912360" w:rsidRDefault="00000000">
            <w:pPr>
              <w:pStyle w:val="TableParagraph"/>
              <w:spacing w:before="174"/>
              <w:ind w:right="287"/>
              <w:jc w:val="right"/>
              <w:rPr>
                <w:sz w:val="20"/>
                <w:lang w:val="es-ES_tradnl"/>
              </w:rPr>
            </w:pPr>
            <w:r w:rsidRPr="00912360">
              <w:rPr>
                <w:sz w:val="20"/>
                <w:lang w:val="es-ES_tradnl"/>
              </w:rPr>
              <w:t>2.316,00 €</w:t>
            </w:r>
          </w:p>
        </w:tc>
        <w:tc>
          <w:tcPr>
            <w:tcW w:w="2189" w:type="dxa"/>
            <w:tcBorders>
              <w:top w:val="single" w:sz="4" w:space="0" w:color="000000"/>
              <w:bottom w:val="single" w:sz="4" w:space="0" w:color="000000"/>
            </w:tcBorders>
          </w:tcPr>
          <w:p w14:paraId="0DB6DC35"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3B2A89FD"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69FC733E" w14:textId="77777777" w:rsidR="00135FEC" w:rsidRPr="00912360" w:rsidRDefault="00000000">
            <w:pPr>
              <w:pStyle w:val="TableParagraph"/>
              <w:spacing w:before="174"/>
              <w:ind w:right="116"/>
              <w:jc w:val="right"/>
              <w:rPr>
                <w:sz w:val="20"/>
                <w:lang w:val="es-ES_tradnl"/>
              </w:rPr>
            </w:pPr>
            <w:r w:rsidRPr="00912360">
              <w:rPr>
                <w:sz w:val="20"/>
                <w:lang w:val="es-ES_tradnl"/>
              </w:rPr>
              <w:t>2.316,00 €</w:t>
            </w:r>
          </w:p>
        </w:tc>
      </w:tr>
      <w:tr w:rsidR="00135FEC" w:rsidRPr="00912360" w14:paraId="23DEE4F1" w14:textId="77777777">
        <w:trPr>
          <w:trHeight w:val="520"/>
        </w:trPr>
        <w:tc>
          <w:tcPr>
            <w:tcW w:w="3253" w:type="dxa"/>
            <w:tcBorders>
              <w:top w:val="single" w:sz="4" w:space="0" w:color="000000"/>
              <w:bottom w:val="single" w:sz="4" w:space="0" w:color="000000"/>
            </w:tcBorders>
          </w:tcPr>
          <w:p w14:paraId="2460F501" w14:textId="77777777" w:rsidR="00135FEC" w:rsidRPr="00912360" w:rsidRDefault="00000000">
            <w:pPr>
              <w:pStyle w:val="TableParagraph"/>
              <w:spacing w:before="59"/>
              <w:ind w:left="84"/>
              <w:rPr>
                <w:sz w:val="20"/>
                <w:lang w:val="es-ES_tradnl"/>
              </w:rPr>
            </w:pPr>
            <w:r w:rsidRPr="00912360">
              <w:rPr>
                <w:sz w:val="20"/>
                <w:lang w:val="es-ES_tradnl"/>
              </w:rPr>
              <w:t>OTIS MOBILITY (ZARDOYA)</w:t>
            </w:r>
          </w:p>
          <w:p w14:paraId="36A3FD28" w14:textId="77777777" w:rsidR="00135FEC" w:rsidRPr="00912360" w:rsidRDefault="00000000">
            <w:pPr>
              <w:pStyle w:val="TableParagraph"/>
              <w:spacing w:before="1" w:line="211" w:lineRule="exact"/>
              <w:ind w:left="84"/>
              <w:rPr>
                <w:sz w:val="20"/>
                <w:lang w:val="es-ES_tradnl"/>
              </w:rPr>
            </w:pPr>
            <w:r w:rsidRPr="00912360">
              <w:rPr>
                <w:sz w:val="20"/>
                <w:lang w:val="es-ES_tradnl"/>
              </w:rPr>
              <w:t>LOTE 3 (Prórroga)</w:t>
            </w:r>
          </w:p>
        </w:tc>
        <w:tc>
          <w:tcPr>
            <w:tcW w:w="2741" w:type="dxa"/>
            <w:tcBorders>
              <w:top w:val="single" w:sz="4" w:space="0" w:color="000000"/>
              <w:bottom w:val="single" w:sz="4" w:space="0" w:color="000000"/>
            </w:tcBorders>
          </w:tcPr>
          <w:p w14:paraId="4C33C08C" w14:textId="77777777" w:rsidR="00135FEC" w:rsidRPr="00912360" w:rsidRDefault="00000000">
            <w:pPr>
              <w:pStyle w:val="TableParagraph"/>
              <w:spacing w:before="174"/>
              <w:ind w:right="287"/>
              <w:jc w:val="right"/>
              <w:rPr>
                <w:sz w:val="20"/>
                <w:lang w:val="es-ES_tradnl"/>
              </w:rPr>
            </w:pPr>
            <w:r w:rsidRPr="00912360">
              <w:rPr>
                <w:sz w:val="20"/>
                <w:lang w:val="es-ES_tradnl"/>
              </w:rPr>
              <w:t>1.171,20 €</w:t>
            </w:r>
          </w:p>
        </w:tc>
        <w:tc>
          <w:tcPr>
            <w:tcW w:w="2189" w:type="dxa"/>
            <w:tcBorders>
              <w:top w:val="single" w:sz="4" w:space="0" w:color="000000"/>
              <w:bottom w:val="single" w:sz="4" w:space="0" w:color="000000"/>
            </w:tcBorders>
          </w:tcPr>
          <w:p w14:paraId="786E8C9A"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4414F6AB"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7347C85F" w14:textId="77777777" w:rsidR="00135FEC" w:rsidRPr="00912360" w:rsidRDefault="00000000">
            <w:pPr>
              <w:pStyle w:val="TableParagraph"/>
              <w:spacing w:before="174"/>
              <w:ind w:right="116"/>
              <w:jc w:val="right"/>
              <w:rPr>
                <w:sz w:val="20"/>
                <w:lang w:val="es-ES_tradnl"/>
              </w:rPr>
            </w:pPr>
            <w:r w:rsidRPr="00912360">
              <w:rPr>
                <w:sz w:val="20"/>
                <w:lang w:val="es-ES_tradnl"/>
              </w:rPr>
              <w:t>1.171,20 €</w:t>
            </w:r>
          </w:p>
        </w:tc>
      </w:tr>
      <w:tr w:rsidR="00135FEC" w:rsidRPr="00912360" w14:paraId="6F89D464" w14:textId="77777777">
        <w:trPr>
          <w:trHeight w:val="340"/>
        </w:trPr>
        <w:tc>
          <w:tcPr>
            <w:tcW w:w="3253" w:type="dxa"/>
            <w:tcBorders>
              <w:top w:val="single" w:sz="4" w:space="0" w:color="000000"/>
              <w:bottom w:val="single" w:sz="4" w:space="0" w:color="000000"/>
            </w:tcBorders>
          </w:tcPr>
          <w:p w14:paraId="3901B1EA" w14:textId="77777777" w:rsidR="00135FEC" w:rsidRPr="00912360" w:rsidRDefault="00000000">
            <w:pPr>
              <w:pStyle w:val="TableParagraph"/>
              <w:spacing w:before="83"/>
              <w:ind w:left="84"/>
              <w:rPr>
                <w:sz w:val="20"/>
                <w:lang w:val="es-ES_tradnl"/>
              </w:rPr>
            </w:pPr>
            <w:r w:rsidRPr="00912360">
              <w:rPr>
                <w:sz w:val="20"/>
                <w:lang w:val="es-ES_tradnl"/>
              </w:rPr>
              <w:t>OTIS MOBILITY (ZARDOYA)</w:t>
            </w:r>
          </w:p>
        </w:tc>
        <w:tc>
          <w:tcPr>
            <w:tcW w:w="2741" w:type="dxa"/>
            <w:tcBorders>
              <w:top w:val="single" w:sz="4" w:space="0" w:color="000000"/>
              <w:bottom w:val="single" w:sz="4" w:space="0" w:color="000000"/>
            </w:tcBorders>
          </w:tcPr>
          <w:p w14:paraId="111338F9" w14:textId="77777777" w:rsidR="00135FEC" w:rsidRPr="00912360" w:rsidRDefault="00000000">
            <w:pPr>
              <w:pStyle w:val="TableParagraph"/>
              <w:spacing w:before="83"/>
              <w:ind w:right="287"/>
              <w:jc w:val="right"/>
              <w:rPr>
                <w:sz w:val="20"/>
                <w:lang w:val="es-ES_tradnl"/>
              </w:rPr>
            </w:pPr>
            <w:r w:rsidRPr="00912360">
              <w:rPr>
                <w:sz w:val="20"/>
                <w:lang w:val="es-ES_tradnl"/>
              </w:rPr>
              <w:t>1.903,20 €</w:t>
            </w:r>
          </w:p>
        </w:tc>
        <w:tc>
          <w:tcPr>
            <w:tcW w:w="2189" w:type="dxa"/>
            <w:tcBorders>
              <w:top w:val="single" w:sz="4" w:space="0" w:color="000000"/>
              <w:bottom w:val="single" w:sz="4" w:space="0" w:color="000000"/>
            </w:tcBorders>
          </w:tcPr>
          <w:p w14:paraId="297D6F91" w14:textId="77777777" w:rsidR="00135FEC" w:rsidRPr="00912360" w:rsidRDefault="00135FEC">
            <w:pPr>
              <w:pStyle w:val="TableParagraph"/>
              <w:rPr>
                <w:rFonts w:ascii="Times New Roman"/>
                <w:sz w:val="18"/>
                <w:lang w:val="es-ES_tradnl"/>
              </w:rPr>
            </w:pPr>
          </w:p>
        </w:tc>
        <w:tc>
          <w:tcPr>
            <w:tcW w:w="2550" w:type="dxa"/>
            <w:tcBorders>
              <w:top w:val="single" w:sz="4" w:space="0" w:color="000000"/>
              <w:bottom w:val="single" w:sz="4" w:space="0" w:color="000000"/>
            </w:tcBorders>
          </w:tcPr>
          <w:p w14:paraId="4C2DCF9D"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14828DE2" w14:textId="77777777" w:rsidR="00135FEC" w:rsidRPr="00912360" w:rsidRDefault="00000000">
            <w:pPr>
              <w:pStyle w:val="TableParagraph"/>
              <w:spacing w:before="83"/>
              <w:ind w:right="115"/>
              <w:jc w:val="right"/>
              <w:rPr>
                <w:sz w:val="20"/>
                <w:lang w:val="es-ES_tradnl"/>
              </w:rPr>
            </w:pPr>
            <w:r w:rsidRPr="00912360">
              <w:rPr>
                <w:sz w:val="20"/>
                <w:lang w:val="es-ES_tradnl"/>
              </w:rPr>
              <w:t>1.903,20 €</w:t>
            </w:r>
          </w:p>
        </w:tc>
      </w:tr>
    </w:tbl>
    <w:p w14:paraId="15A5F080" w14:textId="77777777" w:rsidR="00135FEC" w:rsidRPr="00912360" w:rsidRDefault="00135FEC">
      <w:pPr>
        <w:jc w:val="right"/>
        <w:rPr>
          <w:sz w:val="20"/>
          <w:lang w:val="es-ES_tradnl"/>
        </w:rPr>
        <w:sectPr w:rsidR="00135FEC" w:rsidRPr="00912360">
          <w:pgSz w:w="16850" w:h="11920" w:orient="landscape"/>
          <w:pgMar w:top="1100" w:right="1120" w:bottom="1320" w:left="1160" w:header="0" w:footer="1060" w:gutter="0"/>
          <w:cols w:space="720"/>
        </w:sectPr>
      </w:pPr>
    </w:p>
    <w:p w14:paraId="1A080ED5" w14:textId="77777777" w:rsidR="00135FEC" w:rsidRPr="00912360" w:rsidRDefault="00135FEC">
      <w:pPr>
        <w:pStyle w:val="Textoindependiente"/>
        <w:spacing w:before="4"/>
        <w:rPr>
          <w:b/>
          <w:sz w:val="9"/>
          <w:lang w:val="es-ES_tradnl"/>
        </w:rPr>
      </w:pPr>
    </w:p>
    <w:tbl>
      <w:tblPr>
        <w:tblStyle w:val="TableNormal"/>
        <w:tblW w:w="0" w:type="auto"/>
        <w:tblInd w:w="131" w:type="dxa"/>
        <w:tblLayout w:type="fixed"/>
        <w:tblLook w:val="01E0" w:firstRow="1" w:lastRow="1" w:firstColumn="1" w:lastColumn="1" w:noHBand="0" w:noVBand="0"/>
      </w:tblPr>
      <w:tblGrid>
        <w:gridCol w:w="3277"/>
        <w:gridCol w:w="2719"/>
        <w:gridCol w:w="2190"/>
        <w:gridCol w:w="2551"/>
        <w:gridCol w:w="3274"/>
      </w:tblGrid>
      <w:tr w:rsidR="00135FEC" w:rsidRPr="00912360" w14:paraId="372C0E8D" w14:textId="77777777">
        <w:trPr>
          <w:trHeight w:val="777"/>
        </w:trPr>
        <w:tc>
          <w:tcPr>
            <w:tcW w:w="3277" w:type="dxa"/>
            <w:tcBorders>
              <w:top w:val="single" w:sz="4" w:space="0" w:color="000000"/>
              <w:bottom w:val="single" w:sz="4" w:space="0" w:color="000000"/>
            </w:tcBorders>
          </w:tcPr>
          <w:p w14:paraId="422DBAED" w14:textId="77777777" w:rsidR="00135FEC" w:rsidRPr="00912360" w:rsidRDefault="00000000">
            <w:pPr>
              <w:pStyle w:val="TableParagraph"/>
              <w:spacing w:before="162"/>
              <w:ind w:left="1065"/>
              <w:rPr>
                <w:b/>
                <w:sz w:val="20"/>
                <w:lang w:val="es-ES_tradnl"/>
              </w:rPr>
            </w:pPr>
            <w:r w:rsidRPr="00912360">
              <w:rPr>
                <w:b/>
                <w:sz w:val="20"/>
                <w:lang w:val="es-ES_tradnl"/>
              </w:rPr>
              <w:t>EMPRESAS</w:t>
            </w:r>
          </w:p>
        </w:tc>
        <w:tc>
          <w:tcPr>
            <w:tcW w:w="2719" w:type="dxa"/>
            <w:tcBorders>
              <w:top w:val="single" w:sz="4" w:space="0" w:color="000000"/>
              <w:bottom w:val="single" w:sz="4" w:space="0" w:color="000000"/>
            </w:tcBorders>
          </w:tcPr>
          <w:p w14:paraId="6F68DCC1" w14:textId="77777777" w:rsidR="00135FEC" w:rsidRPr="00912360" w:rsidRDefault="00000000">
            <w:pPr>
              <w:pStyle w:val="TableParagraph"/>
              <w:spacing w:before="189"/>
              <w:ind w:left="507" w:right="240" w:hanging="449"/>
              <w:rPr>
                <w:b/>
                <w:sz w:val="20"/>
                <w:lang w:val="es-ES_tradnl"/>
              </w:rPr>
            </w:pPr>
            <w:r w:rsidRPr="00912360">
              <w:rPr>
                <w:b/>
                <w:sz w:val="20"/>
                <w:lang w:val="es-ES_tradnl"/>
              </w:rPr>
              <w:t>Pendientes de devolver a 1 de enero 2022</w:t>
            </w:r>
          </w:p>
        </w:tc>
        <w:tc>
          <w:tcPr>
            <w:tcW w:w="2190" w:type="dxa"/>
            <w:tcBorders>
              <w:top w:val="single" w:sz="4" w:space="0" w:color="000000"/>
              <w:bottom w:val="single" w:sz="4" w:space="0" w:color="000000"/>
            </w:tcBorders>
          </w:tcPr>
          <w:p w14:paraId="24E9BCF8" w14:textId="77777777" w:rsidR="00135FEC" w:rsidRPr="00912360" w:rsidRDefault="00000000">
            <w:pPr>
              <w:pStyle w:val="TableParagraph"/>
              <w:spacing w:before="158"/>
              <w:ind w:left="839" w:right="165" w:hanging="579"/>
              <w:rPr>
                <w:b/>
                <w:sz w:val="20"/>
                <w:lang w:val="es-ES_tradnl"/>
              </w:rPr>
            </w:pPr>
            <w:r w:rsidRPr="00912360">
              <w:rPr>
                <w:b/>
                <w:sz w:val="20"/>
                <w:lang w:val="es-ES_tradnl"/>
              </w:rPr>
              <w:t>Recibidos durante 2022</w:t>
            </w:r>
          </w:p>
        </w:tc>
        <w:tc>
          <w:tcPr>
            <w:tcW w:w="2551" w:type="dxa"/>
            <w:tcBorders>
              <w:top w:val="single" w:sz="4" w:space="0" w:color="000000"/>
              <w:bottom w:val="single" w:sz="4" w:space="0" w:color="000000"/>
            </w:tcBorders>
          </w:tcPr>
          <w:p w14:paraId="36033C74" w14:textId="77777777" w:rsidR="00135FEC" w:rsidRPr="00912360" w:rsidRDefault="00135FEC">
            <w:pPr>
              <w:pStyle w:val="TableParagraph"/>
              <w:spacing w:before="8"/>
              <w:rPr>
                <w:b/>
                <w:sz w:val="23"/>
                <w:lang w:val="es-ES_tradnl"/>
              </w:rPr>
            </w:pPr>
          </w:p>
          <w:p w14:paraId="3532F71F" w14:textId="77777777" w:rsidR="00135FEC" w:rsidRPr="00912360" w:rsidRDefault="00000000">
            <w:pPr>
              <w:pStyle w:val="TableParagraph"/>
              <w:spacing w:before="1"/>
              <w:ind w:left="182"/>
              <w:rPr>
                <w:b/>
                <w:sz w:val="20"/>
                <w:lang w:val="es-ES_tradnl"/>
              </w:rPr>
            </w:pPr>
            <w:r w:rsidRPr="00912360">
              <w:rPr>
                <w:b/>
                <w:sz w:val="20"/>
                <w:lang w:val="es-ES_tradnl"/>
              </w:rPr>
              <w:t>Cancelaciones en 2022</w:t>
            </w:r>
          </w:p>
        </w:tc>
        <w:tc>
          <w:tcPr>
            <w:tcW w:w="3274" w:type="dxa"/>
            <w:tcBorders>
              <w:top w:val="single" w:sz="4" w:space="0" w:color="000000"/>
              <w:bottom w:val="single" w:sz="4" w:space="0" w:color="000000"/>
            </w:tcBorders>
          </w:tcPr>
          <w:p w14:paraId="7F3F36F3" w14:textId="77777777" w:rsidR="00135FEC" w:rsidRPr="00912360" w:rsidRDefault="00000000">
            <w:pPr>
              <w:pStyle w:val="TableParagraph"/>
              <w:spacing w:before="189"/>
              <w:ind w:left="727" w:hanging="552"/>
              <w:rPr>
                <w:b/>
                <w:sz w:val="20"/>
                <w:lang w:val="es-ES_tradnl"/>
              </w:rPr>
            </w:pPr>
            <w:r w:rsidRPr="00912360">
              <w:rPr>
                <w:b/>
                <w:sz w:val="20"/>
                <w:lang w:val="es-ES_tradnl"/>
              </w:rPr>
              <w:t>Pendientes de devolver a 31 de diciembre de 2022</w:t>
            </w:r>
          </w:p>
        </w:tc>
      </w:tr>
      <w:tr w:rsidR="00135FEC" w:rsidRPr="00912360" w14:paraId="337B98C5" w14:textId="77777777">
        <w:trPr>
          <w:trHeight w:val="340"/>
        </w:trPr>
        <w:tc>
          <w:tcPr>
            <w:tcW w:w="3277" w:type="dxa"/>
            <w:tcBorders>
              <w:top w:val="single" w:sz="4" w:space="0" w:color="000000"/>
              <w:bottom w:val="single" w:sz="4" w:space="0" w:color="000000"/>
            </w:tcBorders>
          </w:tcPr>
          <w:p w14:paraId="3036FDE2" w14:textId="77777777" w:rsidR="00135FEC" w:rsidRPr="00912360" w:rsidRDefault="00000000">
            <w:pPr>
              <w:pStyle w:val="TableParagraph"/>
              <w:spacing w:line="229" w:lineRule="exact"/>
              <w:ind w:left="83"/>
              <w:rPr>
                <w:sz w:val="20"/>
                <w:lang w:val="es-ES_tradnl"/>
              </w:rPr>
            </w:pPr>
            <w:r w:rsidRPr="00912360">
              <w:rPr>
                <w:sz w:val="20"/>
                <w:lang w:val="es-ES_tradnl"/>
              </w:rPr>
              <w:t>LOTE 4 (Prórroga)</w:t>
            </w:r>
          </w:p>
        </w:tc>
        <w:tc>
          <w:tcPr>
            <w:tcW w:w="2719" w:type="dxa"/>
            <w:tcBorders>
              <w:top w:val="single" w:sz="4" w:space="0" w:color="000000"/>
              <w:bottom w:val="single" w:sz="4" w:space="0" w:color="000000"/>
            </w:tcBorders>
          </w:tcPr>
          <w:p w14:paraId="48B68597" w14:textId="77777777" w:rsidR="00135FEC" w:rsidRPr="00912360" w:rsidRDefault="00135FEC">
            <w:pPr>
              <w:pStyle w:val="TableParagraph"/>
              <w:rPr>
                <w:rFonts w:ascii="Times New Roman"/>
                <w:sz w:val="18"/>
                <w:lang w:val="es-ES_tradnl"/>
              </w:rPr>
            </w:pPr>
          </w:p>
        </w:tc>
        <w:tc>
          <w:tcPr>
            <w:tcW w:w="2190" w:type="dxa"/>
            <w:tcBorders>
              <w:top w:val="single" w:sz="4" w:space="0" w:color="000000"/>
              <w:bottom w:val="single" w:sz="4" w:space="0" w:color="000000"/>
            </w:tcBorders>
          </w:tcPr>
          <w:p w14:paraId="1D2FDE6E"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5074DD01"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2E4F4E4D" w14:textId="77777777" w:rsidR="00135FEC" w:rsidRPr="00912360" w:rsidRDefault="00135FEC">
            <w:pPr>
              <w:pStyle w:val="TableParagraph"/>
              <w:rPr>
                <w:rFonts w:ascii="Times New Roman"/>
                <w:sz w:val="18"/>
                <w:lang w:val="es-ES_tradnl"/>
              </w:rPr>
            </w:pPr>
          </w:p>
        </w:tc>
      </w:tr>
      <w:tr w:rsidR="00135FEC" w:rsidRPr="00912360" w14:paraId="2B6CB862" w14:textId="77777777">
        <w:trPr>
          <w:trHeight w:val="520"/>
        </w:trPr>
        <w:tc>
          <w:tcPr>
            <w:tcW w:w="3277" w:type="dxa"/>
            <w:tcBorders>
              <w:top w:val="single" w:sz="4" w:space="0" w:color="000000"/>
              <w:bottom w:val="single" w:sz="4" w:space="0" w:color="000000"/>
            </w:tcBorders>
          </w:tcPr>
          <w:p w14:paraId="27A08B45" w14:textId="77777777" w:rsidR="00135FEC" w:rsidRPr="00912360" w:rsidRDefault="00000000">
            <w:pPr>
              <w:pStyle w:val="TableParagraph"/>
              <w:spacing w:before="59"/>
              <w:ind w:left="83"/>
              <w:rPr>
                <w:sz w:val="20"/>
                <w:lang w:val="es-ES_tradnl"/>
              </w:rPr>
            </w:pPr>
            <w:r w:rsidRPr="00912360">
              <w:rPr>
                <w:sz w:val="20"/>
                <w:lang w:val="es-ES_tradnl"/>
              </w:rPr>
              <w:t>OTIS MOBILITY (ZARDOYA)</w:t>
            </w:r>
          </w:p>
          <w:p w14:paraId="550B9767" w14:textId="77777777" w:rsidR="00135FEC" w:rsidRPr="00912360" w:rsidRDefault="00000000">
            <w:pPr>
              <w:pStyle w:val="TableParagraph"/>
              <w:spacing w:before="1" w:line="211" w:lineRule="exact"/>
              <w:ind w:left="83"/>
              <w:rPr>
                <w:sz w:val="20"/>
                <w:lang w:val="es-ES_tradnl"/>
              </w:rPr>
            </w:pPr>
            <w:r w:rsidRPr="00912360">
              <w:rPr>
                <w:sz w:val="20"/>
                <w:lang w:val="es-ES_tradnl"/>
              </w:rPr>
              <w:t>LOTE 5 (Prórroga)</w:t>
            </w:r>
          </w:p>
        </w:tc>
        <w:tc>
          <w:tcPr>
            <w:tcW w:w="2719" w:type="dxa"/>
            <w:tcBorders>
              <w:top w:val="single" w:sz="4" w:space="0" w:color="000000"/>
              <w:bottom w:val="single" w:sz="4" w:space="0" w:color="000000"/>
            </w:tcBorders>
          </w:tcPr>
          <w:p w14:paraId="38BC333E" w14:textId="77777777" w:rsidR="00135FEC" w:rsidRPr="00912360" w:rsidRDefault="00000000">
            <w:pPr>
              <w:pStyle w:val="TableParagraph"/>
              <w:spacing w:before="174"/>
              <w:ind w:right="289"/>
              <w:jc w:val="right"/>
              <w:rPr>
                <w:sz w:val="20"/>
                <w:lang w:val="es-ES_tradnl"/>
              </w:rPr>
            </w:pPr>
            <w:r w:rsidRPr="00912360">
              <w:rPr>
                <w:sz w:val="20"/>
                <w:lang w:val="es-ES_tradnl"/>
              </w:rPr>
              <w:t>2.049,60 €</w:t>
            </w:r>
          </w:p>
        </w:tc>
        <w:tc>
          <w:tcPr>
            <w:tcW w:w="2190" w:type="dxa"/>
            <w:tcBorders>
              <w:top w:val="single" w:sz="4" w:space="0" w:color="000000"/>
              <w:bottom w:val="single" w:sz="4" w:space="0" w:color="000000"/>
            </w:tcBorders>
          </w:tcPr>
          <w:p w14:paraId="2706AFC9"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469278D4"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7C322970" w14:textId="77777777" w:rsidR="00135FEC" w:rsidRPr="00912360" w:rsidRDefault="00000000">
            <w:pPr>
              <w:pStyle w:val="TableParagraph"/>
              <w:spacing w:before="174"/>
              <w:ind w:right="121"/>
              <w:jc w:val="right"/>
              <w:rPr>
                <w:sz w:val="20"/>
                <w:lang w:val="es-ES_tradnl"/>
              </w:rPr>
            </w:pPr>
            <w:r w:rsidRPr="00912360">
              <w:rPr>
                <w:sz w:val="20"/>
                <w:lang w:val="es-ES_tradnl"/>
              </w:rPr>
              <w:t>2.049,60 €</w:t>
            </w:r>
          </w:p>
        </w:tc>
      </w:tr>
      <w:tr w:rsidR="00135FEC" w:rsidRPr="00912360" w14:paraId="712DFE5E" w14:textId="77777777">
        <w:trPr>
          <w:trHeight w:val="520"/>
        </w:trPr>
        <w:tc>
          <w:tcPr>
            <w:tcW w:w="3277" w:type="dxa"/>
            <w:tcBorders>
              <w:top w:val="single" w:sz="4" w:space="0" w:color="000000"/>
              <w:bottom w:val="single" w:sz="4" w:space="0" w:color="000000"/>
            </w:tcBorders>
          </w:tcPr>
          <w:p w14:paraId="04EA4379" w14:textId="77777777" w:rsidR="00135FEC" w:rsidRPr="00912360" w:rsidRDefault="00000000">
            <w:pPr>
              <w:pStyle w:val="TableParagraph"/>
              <w:spacing w:before="59"/>
              <w:ind w:left="83"/>
              <w:rPr>
                <w:sz w:val="20"/>
                <w:lang w:val="es-ES_tradnl"/>
              </w:rPr>
            </w:pPr>
            <w:r w:rsidRPr="00912360">
              <w:rPr>
                <w:sz w:val="20"/>
                <w:lang w:val="es-ES_tradnl"/>
              </w:rPr>
              <w:t>OTIS MOBILITY (ZARDOYA)</w:t>
            </w:r>
          </w:p>
          <w:p w14:paraId="2A2B3174" w14:textId="77777777" w:rsidR="00135FEC" w:rsidRPr="00912360" w:rsidRDefault="00000000">
            <w:pPr>
              <w:pStyle w:val="TableParagraph"/>
              <w:spacing w:before="1" w:line="211" w:lineRule="exact"/>
              <w:ind w:left="83"/>
              <w:rPr>
                <w:sz w:val="20"/>
                <w:lang w:val="es-ES_tradnl"/>
              </w:rPr>
            </w:pPr>
            <w:r w:rsidRPr="00912360">
              <w:rPr>
                <w:sz w:val="20"/>
                <w:lang w:val="es-ES_tradnl"/>
              </w:rPr>
              <w:t>LOTE 6 (Prórroga)</w:t>
            </w:r>
          </w:p>
        </w:tc>
        <w:tc>
          <w:tcPr>
            <w:tcW w:w="2719" w:type="dxa"/>
            <w:tcBorders>
              <w:top w:val="single" w:sz="4" w:space="0" w:color="000000"/>
              <w:bottom w:val="single" w:sz="4" w:space="0" w:color="000000"/>
            </w:tcBorders>
          </w:tcPr>
          <w:p w14:paraId="56150755" w14:textId="77777777" w:rsidR="00135FEC" w:rsidRPr="00912360" w:rsidRDefault="00000000">
            <w:pPr>
              <w:pStyle w:val="TableParagraph"/>
              <w:spacing w:before="174"/>
              <w:ind w:right="289"/>
              <w:jc w:val="right"/>
              <w:rPr>
                <w:sz w:val="20"/>
                <w:lang w:val="es-ES_tradnl"/>
              </w:rPr>
            </w:pPr>
            <w:r w:rsidRPr="00912360">
              <w:rPr>
                <w:sz w:val="20"/>
                <w:lang w:val="es-ES_tradnl"/>
              </w:rPr>
              <w:t>2.812,80 €</w:t>
            </w:r>
          </w:p>
        </w:tc>
        <w:tc>
          <w:tcPr>
            <w:tcW w:w="2190" w:type="dxa"/>
            <w:tcBorders>
              <w:top w:val="single" w:sz="4" w:space="0" w:color="000000"/>
              <w:bottom w:val="single" w:sz="4" w:space="0" w:color="000000"/>
            </w:tcBorders>
          </w:tcPr>
          <w:p w14:paraId="7FC719B2"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1431CF5B"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55EC9C1E" w14:textId="77777777" w:rsidR="00135FEC" w:rsidRPr="00912360" w:rsidRDefault="00000000">
            <w:pPr>
              <w:pStyle w:val="TableParagraph"/>
              <w:spacing w:before="174"/>
              <w:ind w:right="121"/>
              <w:jc w:val="right"/>
              <w:rPr>
                <w:sz w:val="20"/>
                <w:lang w:val="es-ES_tradnl"/>
              </w:rPr>
            </w:pPr>
            <w:r w:rsidRPr="00912360">
              <w:rPr>
                <w:sz w:val="20"/>
                <w:lang w:val="es-ES_tradnl"/>
              </w:rPr>
              <w:t>2.812,80 €</w:t>
            </w:r>
          </w:p>
        </w:tc>
      </w:tr>
      <w:tr w:rsidR="00135FEC" w:rsidRPr="00912360" w14:paraId="58191917" w14:textId="77777777">
        <w:trPr>
          <w:trHeight w:val="340"/>
        </w:trPr>
        <w:tc>
          <w:tcPr>
            <w:tcW w:w="3277" w:type="dxa"/>
            <w:tcBorders>
              <w:top w:val="single" w:sz="4" w:space="0" w:color="000000"/>
              <w:bottom w:val="single" w:sz="4" w:space="0" w:color="000000"/>
            </w:tcBorders>
          </w:tcPr>
          <w:p w14:paraId="0C844354" w14:textId="77777777" w:rsidR="00135FEC" w:rsidRPr="00912360" w:rsidRDefault="00000000">
            <w:pPr>
              <w:pStyle w:val="TableParagraph"/>
              <w:spacing w:before="83"/>
              <w:ind w:left="83"/>
              <w:rPr>
                <w:sz w:val="20"/>
                <w:lang w:val="es-ES_tradnl"/>
              </w:rPr>
            </w:pPr>
            <w:r w:rsidRPr="00912360">
              <w:rPr>
                <w:sz w:val="20"/>
                <w:lang w:val="es-ES_tradnl"/>
              </w:rPr>
              <w:t>SARTORIOS SPAIN</w:t>
            </w:r>
          </w:p>
        </w:tc>
        <w:tc>
          <w:tcPr>
            <w:tcW w:w="2719" w:type="dxa"/>
            <w:tcBorders>
              <w:top w:val="single" w:sz="4" w:space="0" w:color="000000"/>
              <w:bottom w:val="single" w:sz="4" w:space="0" w:color="000000"/>
            </w:tcBorders>
          </w:tcPr>
          <w:p w14:paraId="4917A5A3" w14:textId="77777777" w:rsidR="00135FEC" w:rsidRPr="00912360" w:rsidRDefault="00000000">
            <w:pPr>
              <w:pStyle w:val="TableParagraph"/>
              <w:spacing w:before="83"/>
              <w:ind w:right="289"/>
              <w:jc w:val="right"/>
              <w:rPr>
                <w:sz w:val="20"/>
                <w:lang w:val="es-ES_tradnl"/>
              </w:rPr>
            </w:pPr>
            <w:r w:rsidRPr="00912360">
              <w:rPr>
                <w:sz w:val="20"/>
                <w:lang w:val="es-ES_tradnl"/>
              </w:rPr>
              <w:t>9.817,00 €</w:t>
            </w:r>
          </w:p>
        </w:tc>
        <w:tc>
          <w:tcPr>
            <w:tcW w:w="2190" w:type="dxa"/>
            <w:tcBorders>
              <w:top w:val="single" w:sz="4" w:space="0" w:color="000000"/>
              <w:bottom w:val="single" w:sz="4" w:space="0" w:color="000000"/>
            </w:tcBorders>
          </w:tcPr>
          <w:p w14:paraId="2B3A39EE"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73CD1F86"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1F3F3D23" w14:textId="77777777" w:rsidR="00135FEC" w:rsidRPr="00912360" w:rsidRDefault="00000000">
            <w:pPr>
              <w:pStyle w:val="TableParagraph"/>
              <w:spacing w:before="83"/>
              <w:ind w:right="120"/>
              <w:jc w:val="right"/>
              <w:rPr>
                <w:sz w:val="20"/>
                <w:lang w:val="es-ES_tradnl"/>
              </w:rPr>
            </w:pPr>
            <w:r w:rsidRPr="00912360">
              <w:rPr>
                <w:sz w:val="20"/>
                <w:lang w:val="es-ES_tradnl"/>
              </w:rPr>
              <w:t>9.817,00 €</w:t>
            </w:r>
          </w:p>
        </w:tc>
      </w:tr>
      <w:tr w:rsidR="00135FEC" w:rsidRPr="00912360" w14:paraId="628E7BB4" w14:textId="77777777">
        <w:trPr>
          <w:trHeight w:val="337"/>
        </w:trPr>
        <w:tc>
          <w:tcPr>
            <w:tcW w:w="3277" w:type="dxa"/>
            <w:tcBorders>
              <w:top w:val="single" w:sz="4" w:space="0" w:color="000000"/>
              <w:bottom w:val="single" w:sz="4" w:space="0" w:color="000000"/>
            </w:tcBorders>
          </w:tcPr>
          <w:p w14:paraId="55E47C18" w14:textId="77777777" w:rsidR="00135FEC" w:rsidRPr="00912360" w:rsidRDefault="00000000">
            <w:pPr>
              <w:pStyle w:val="TableParagraph"/>
              <w:spacing w:before="83"/>
              <w:ind w:left="83"/>
              <w:rPr>
                <w:sz w:val="20"/>
                <w:lang w:val="es-ES_tradnl"/>
              </w:rPr>
            </w:pPr>
            <w:r w:rsidRPr="00912360">
              <w:rPr>
                <w:sz w:val="20"/>
                <w:lang w:val="es-ES_tradnl"/>
              </w:rPr>
              <w:t>PERKIN ELMER ESPAÑA</w:t>
            </w:r>
          </w:p>
        </w:tc>
        <w:tc>
          <w:tcPr>
            <w:tcW w:w="2719" w:type="dxa"/>
            <w:tcBorders>
              <w:top w:val="single" w:sz="4" w:space="0" w:color="000000"/>
              <w:bottom w:val="single" w:sz="4" w:space="0" w:color="000000"/>
            </w:tcBorders>
          </w:tcPr>
          <w:p w14:paraId="39797E69" w14:textId="77777777" w:rsidR="00135FEC" w:rsidRPr="00912360" w:rsidRDefault="00000000">
            <w:pPr>
              <w:pStyle w:val="TableParagraph"/>
              <w:spacing w:before="83"/>
              <w:ind w:right="289"/>
              <w:jc w:val="right"/>
              <w:rPr>
                <w:sz w:val="20"/>
                <w:lang w:val="es-ES_tradnl"/>
              </w:rPr>
            </w:pPr>
            <w:r w:rsidRPr="00912360">
              <w:rPr>
                <w:sz w:val="20"/>
                <w:lang w:val="es-ES_tradnl"/>
              </w:rPr>
              <w:t>5.696,26 €</w:t>
            </w:r>
          </w:p>
        </w:tc>
        <w:tc>
          <w:tcPr>
            <w:tcW w:w="2190" w:type="dxa"/>
            <w:tcBorders>
              <w:top w:val="single" w:sz="4" w:space="0" w:color="000000"/>
              <w:bottom w:val="single" w:sz="4" w:space="0" w:color="000000"/>
            </w:tcBorders>
          </w:tcPr>
          <w:p w14:paraId="04F345E2"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03CCAA60"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5DB0CBFC" w14:textId="77777777" w:rsidR="00135FEC" w:rsidRPr="00912360" w:rsidRDefault="00000000">
            <w:pPr>
              <w:pStyle w:val="TableParagraph"/>
              <w:spacing w:before="83"/>
              <w:ind w:right="120"/>
              <w:jc w:val="right"/>
              <w:rPr>
                <w:sz w:val="20"/>
                <w:lang w:val="es-ES_tradnl"/>
              </w:rPr>
            </w:pPr>
            <w:r w:rsidRPr="00912360">
              <w:rPr>
                <w:sz w:val="20"/>
                <w:lang w:val="es-ES_tradnl"/>
              </w:rPr>
              <w:t>5.696,26 €</w:t>
            </w:r>
          </w:p>
        </w:tc>
      </w:tr>
      <w:tr w:rsidR="00135FEC" w:rsidRPr="00912360" w14:paraId="7A38A862" w14:textId="77777777">
        <w:trPr>
          <w:trHeight w:val="580"/>
        </w:trPr>
        <w:tc>
          <w:tcPr>
            <w:tcW w:w="3277" w:type="dxa"/>
            <w:tcBorders>
              <w:top w:val="single" w:sz="4" w:space="0" w:color="000000"/>
              <w:bottom w:val="single" w:sz="4" w:space="0" w:color="000000"/>
            </w:tcBorders>
          </w:tcPr>
          <w:p w14:paraId="0F2C9D95" w14:textId="77777777" w:rsidR="00135FEC" w:rsidRPr="00912360" w:rsidRDefault="00000000">
            <w:pPr>
              <w:pStyle w:val="TableParagraph"/>
              <w:spacing w:before="90"/>
              <w:ind w:left="83" w:right="540"/>
              <w:rPr>
                <w:sz w:val="20"/>
                <w:lang w:val="es-ES_tradnl"/>
              </w:rPr>
            </w:pPr>
            <w:r w:rsidRPr="00912360">
              <w:rPr>
                <w:sz w:val="20"/>
                <w:lang w:val="es-ES_tradnl"/>
              </w:rPr>
              <w:t>LOPESAN ASFALTOS Y CONSTRUCCIONES S.A. (1)</w:t>
            </w:r>
          </w:p>
        </w:tc>
        <w:tc>
          <w:tcPr>
            <w:tcW w:w="2719" w:type="dxa"/>
            <w:tcBorders>
              <w:top w:val="single" w:sz="4" w:space="0" w:color="000000"/>
              <w:bottom w:val="single" w:sz="4" w:space="0" w:color="000000"/>
            </w:tcBorders>
          </w:tcPr>
          <w:p w14:paraId="3DA613E7" w14:textId="77777777" w:rsidR="00135FEC" w:rsidRPr="00912360" w:rsidRDefault="00000000">
            <w:pPr>
              <w:pStyle w:val="TableParagraph"/>
              <w:spacing w:before="59"/>
              <w:ind w:right="289"/>
              <w:jc w:val="right"/>
              <w:rPr>
                <w:sz w:val="20"/>
                <w:lang w:val="es-ES_tradnl"/>
              </w:rPr>
            </w:pPr>
            <w:r w:rsidRPr="00912360">
              <w:rPr>
                <w:sz w:val="20"/>
                <w:lang w:val="es-ES_tradnl"/>
              </w:rPr>
              <w:t>2.642,15 €</w:t>
            </w:r>
          </w:p>
        </w:tc>
        <w:tc>
          <w:tcPr>
            <w:tcW w:w="2190" w:type="dxa"/>
            <w:tcBorders>
              <w:top w:val="single" w:sz="4" w:space="0" w:color="000000"/>
              <w:bottom w:val="single" w:sz="4" w:space="0" w:color="000000"/>
            </w:tcBorders>
          </w:tcPr>
          <w:p w14:paraId="2756564B"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363938C3"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4C436F8C" w14:textId="77777777" w:rsidR="00135FEC" w:rsidRPr="00912360" w:rsidRDefault="00135FEC">
            <w:pPr>
              <w:pStyle w:val="TableParagraph"/>
              <w:spacing w:before="10"/>
              <w:rPr>
                <w:b/>
                <w:sz w:val="17"/>
                <w:lang w:val="es-ES_tradnl"/>
              </w:rPr>
            </w:pPr>
          </w:p>
          <w:p w14:paraId="521B3E7A" w14:textId="77777777" w:rsidR="00135FEC" w:rsidRPr="00912360" w:rsidRDefault="00000000">
            <w:pPr>
              <w:pStyle w:val="TableParagraph"/>
              <w:ind w:right="119"/>
              <w:jc w:val="right"/>
              <w:rPr>
                <w:sz w:val="20"/>
                <w:lang w:val="es-ES_tradnl"/>
              </w:rPr>
            </w:pPr>
            <w:r w:rsidRPr="00912360">
              <w:rPr>
                <w:sz w:val="20"/>
                <w:lang w:val="es-ES_tradnl"/>
              </w:rPr>
              <w:t>2.642,15 €</w:t>
            </w:r>
          </w:p>
        </w:tc>
      </w:tr>
      <w:tr w:rsidR="00135FEC" w:rsidRPr="00912360" w14:paraId="2528DC15" w14:textId="77777777">
        <w:trPr>
          <w:trHeight w:val="520"/>
        </w:trPr>
        <w:tc>
          <w:tcPr>
            <w:tcW w:w="3277" w:type="dxa"/>
            <w:tcBorders>
              <w:top w:val="single" w:sz="4" w:space="0" w:color="000000"/>
              <w:bottom w:val="single" w:sz="4" w:space="0" w:color="000000"/>
            </w:tcBorders>
          </w:tcPr>
          <w:p w14:paraId="6AA09E2D" w14:textId="77777777" w:rsidR="00135FEC" w:rsidRPr="00912360" w:rsidRDefault="00000000">
            <w:pPr>
              <w:pStyle w:val="TableParagraph"/>
              <w:spacing w:before="59" w:line="230" w:lineRule="atLeast"/>
              <w:ind w:left="83" w:right="673"/>
              <w:rPr>
                <w:sz w:val="20"/>
                <w:lang w:val="es-ES_tradnl"/>
              </w:rPr>
            </w:pPr>
            <w:r w:rsidRPr="00912360">
              <w:rPr>
                <w:sz w:val="20"/>
                <w:lang w:val="es-ES_tradnl"/>
              </w:rPr>
              <w:t>LOPESAN ASFALTOS Y CONTRUCCIONES S.A. (2)</w:t>
            </w:r>
          </w:p>
        </w:tc>
        <w:tc>
          <w:tcPr>
            <w:tcW w:w="2719" w:type="dxa"/>
            <w:tcBorders>
              <w:top w:val="single" w:sz="4" w:space="0" w:color="000000"/>
              <w:bottom w:val="single" w:sz="4" w:space="0" w:color="000000"/>
            </w:tcBorders>
          </w:tcPr>
          <w:p w14:paraId="2EE117D0" w14:textId="77777777" w:rsidR="00135FEC" w:rsidRPr="00912360" w:rsidRDefault="00000000">
            <w:pPr>
              <w:pStyle w:val="TableParagraph"/>
              <w:spacing w:before="174"/>
              <w:ind w:right="289"/>
              <w:jc w:val="right"/>
              <w:rPr>
                <w:sz w:val="20"/>
                <w:lang w:val="es-ES_tradnl"/>
              </w:rPr>
            </w:pPr>
            <w:r w:rsidRPr="00912360">
              <w:rPr>
                <w:sz w:val="20"/>
                <w:lang w:val="es-ES_tradnl"/>
              </w:rPr>
              <w:t>23.155,99 €</w:t>
            </w:r>
          </w:p>
        </w:tc>
        <w:tc>
          <w:tcPr>
            <w:tcW w:w="2190" w:type="dxa"/>
            <w:tcBorders>
              <w:top w:val="single" w:sz="4" w:space="0" w:color="000000"/>
              <w:bottom w:val="single" w:sz="4" w:space="0" w:color="000000"/>
            </w:tcBorders>
          </w:tcPr>
          <w:p w14:paraId="0C5B5CE2"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2807072B"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30AAD7E3" w14:textId="77777777" w:rsidR="00135FEC" w:rsidRPr="00912360" w:rsidRDefault="00000000">
            <w:pPr>
              <w:pStyle w:val="TableParagraph"/>
              <w:spacing w:before="174"/>
              <w:ind w:right="120"/>
              <w:jc w:val="right"/>
              <w:rPr>
                <w:sz w:val="20"/>
                <w:lang w:val="es-ES_tradnl"/>
              </w:rPr>
            </w:pPr>
            <w:r w:rsidRPr="00912360">
              <w:rPr>
                <w:sz w:val="20"/>
                <w:lang w:val="es-ES_tradnl"/>
              </w:rPr>
              <w:t>23.155,99 €</w:t>
            </w:r>
          </w:p>
        </w:tc>
      </w:tr>
      <w:tr w:rsidR="00135FEC" w:rsidRPr="00912360" w14:paraId="434C04A0" w14:textId="77777777">
        <w:trPr>
          <w:trHeight w:val="520"/>
        </w:trPr>
        <w:tc>
          <w:tcPr>
            <w:tcW w:w="3277" w:type="dxa"/>
            <w:tcBorders>
              <w:top w:val="single" w:sz="4" w:space="0" w:color="000000"/>
              <w:bottom w:val="single" w:sz="4" w:space="0" w:color="000000"/>
            </w:tcBorders>
          </w:tcPr>
          <w:p w14:paraId="2B8FE972" w14:textId="77777777" w:rsidR="00135FEC" w:rsidRPr="00912360" w:rsidRDefault="00000000">
            <w:pPr>
              <w:pStyle w:val="TableParagraph"/>
              <w:spacing w:before="59" w:line="230" w:lineRule="atLeast"/>
              <w:ind w:left="83" w:right="673"/>
              <w:rPr>
                <w:sz w:val="20"/>
                <w:lang w:val="es-ES_tradnl"/>
              </w:rPr>
            </w:pPr>
            <w:r w:rsidRPr="00912360">
              <w:rPr>
                <w:sz w:val="20"/>
                <w:lang w:val="es-ES_tradnl"/>
              </w:rPr>
              <w:t>LOPESAN ASFALTOS Y CONTRUCCIONES S.A. (3)</w:t>
            </w:r>
          </w:p>
        </w:tc>
        <w:tc>
          <w:tcPr>
            <w:tcW w:w="2719" w:type="dxa"/>
            <w:tcBorders>
              <w:top w:val="single" w:sz="4" w:space="0" w:color="000000"/>
              <w:bottom w:val="single" w:sz="4" w:space="0" w:color="000000"/>
            </w:tcBorders>
          </w:tcPr>
          <w:p w14:paraId="4AFB8FC2" w14:textId="77777777" w:rsidR="00135FEC" w:rsidRPr="00912360" w:rsidRDefault="00000000">
            <w:pPr>
              <w:pStyle w:val="TableParagraph"/>
              <w:spacing w:before="174"/>
              <w:ind w:right="289"/>
              <w:jc w:val="right"/>
              <w:rPr>
                <w:sz w:val="20"/>
                <w:lang w:val="es-ES_tradnl"/>
              </w:rPr>
            </w:pPr>
            <w:r w:rsidRPr="00912360">
              <w:rPr>
                <w:sz w:val="20"/>
                <w:lang w:val="es-ES_tradnl"/>
              </w:rPr>
              <w:t>23.155,99 €</w:t>
            </w:r>
          </w:p>
        </w:tc>
        <w:tc>
          <w:tcPr>
            <w:tcW w:w="2190" w:type="dxa"/>
            <w:tcBorders>
              <w:top w:val="single" w:sz="4" w:space="0" w:color="000000"/>
              <w:bottom w:val="single" w:sz="4" w:space="0" w:color="000000"/>
            </w:tcBorders>
          </w:tcPr>
          <w:p w14:paraId="2FC6DB0C"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7ACE1F77"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509A1CB4" w14:textId="77777777" w:rsidR="00135FEC" w:rsidRPr="00912360" w:rsidRDefault="00000000">
            <w:pPr>
              <w:pStyle w:val="TableParagraph"/>
              <w:spacing w:before="174"/>
              <w:ind w:right="120"/>
              <w:jc w:val="right"/>
              <w:rPr>
                <w:sz w:val="20"/>
                <w:lang w:val="es-ES_tradnl"/>
              </w:rPr>
            </w:pPr>
            <w:r w:rsidRPr="00912360">
              <w:rPr>
                <w:sz w:val="20"/>
                <w:lang w:val="es-ES_tradnl"/>
              </w:rPr>
              <w:t>23.155,99 €</w:t>
            </w:r>
          </w:p>
        </w:tc>
      </w:tr>
      <w:tr w:rsidR="00135FEC" w:rsidRPr="00912360" w14:paraId="391BF021" w14:textId="77777777">
        <w:trPr>
          <w:trHeight w:val="340"/>
        </w:trPr>
        <w:tc>
          <w:tcPr>
            <w:tcW w:w="3277" w:type="dxa"/>
            <w:tcBorders>
              <w:top w:val="single" w:sz="4" w:space="0" w:color="000000"/>
              <w:bottom w:val="single" w:sz="4" w:space="0" w:color="000000"/>
            </w:tcBorders>
          </w:tcPr>
          <w:p w14:paraId="565A42CB" w14:textId="77777777" w:rsidR="00135FEC" w:rsidRPr="00912360" w:rsidRDefault="00000000">
            <w:pPr>
              <w:pStyle w:val="TableParagraph"/>
              <w:spacing w:before="83"/>
              <w:ind w:left="83"/>
              <w:rPr>
                <w:sz w:val="20"/>
                <w:lang w:val="es-ES_tradnl"/>
              </w:rPr>
            </w:pPr>
            <w:r w:rsidRPr="00912360">
              <w:rPr>
                <w:sz w:val="20"/>
                <w:lang w:val="es-ES_tradnl"/>
              </w:rPr>
              <w:t>ELECNOR S.A.</w:t>
            </w:r>
          </w:p>
        </w:tc>
        <w:tc>
          <w:tcPr>
            <w:tcW w:w="2719" w:type="dxa"/>
            <w:tcBorders>
              <w:top w:val="single" w:sz="4" w:space="0" w:color="000000"/>
              <w:bottom w:val="single" w:sz="4" w:space="0" w:color="000000"/>
            </w:tcBorders>
          </w:tcPr>
          <w:p w14:paraId="5FC14953" w14:textId="77777777" w:rsidR="00135FEC" w:rsidRPr="00912360" w:rsidRDefault="00000000">
            <w:pPr>
              <w:pStyle w:val="TableParagraph"/>
              <w:spacing w:before="83"/>
              <w:ind w:right="286"/>
              <w:jc w:val="right"/>
              <w:rPr>
                <w:sz w:val="20"/>
                <w:lang w:val="es-ES_tradnl"/>
              </w:rPr>
            </w:pPr>
            <w:r w:rsidRPr="00912360">
              <w:rPr>
                <w:sz w:val="20"/>
                <w:lang w:val="es-ES_tradnl"/>
              </w:rPr>
              <w:t>4.765,47 €</w:t>
            </w:r>
          </w:p>
        </w:tc>
        <w:tc>
          <w:tcPr>
            <w:tcW w:w="2190" w:type="dxa"/>
            <w:tcBorders>
              <w:top w:val="single" w:sz="4" w:space="0" w:color="000000"/>
              <w:bottom w:val="single" w:sz="4" w:space="0" w:color="000000"/>
            </w:tcBorders>
          </w:tcPr>
          <w:p w14:paraId="1526DE5B"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0F2CFD70"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4C0363E4" w14:textId="77777777" w:rsidR="00135FEC" w:rsidRPr="00912360" w:rsidRDefault="00000000">
            <w:pPr>
              <w:pStyle w:val="TableParagraph"/>
              <w:spacing w:before="83"/>
              <w:ind w:right="120"/>
              <w:jc w:val="right"/>
              <w:rPr>
                <w:sz w:val="20"/>
                <w:lang w:val="es-ES_tradnl"/>
              </w:rPr>
            </w:pPr>
            <w:r w:rsidRPr="00912360">
              <w:rPr>
                <w:sz w:val="20"/>
                <w:lang w:val="es-ES_tradnl"/>
              </w:rPr>
              <w:t>4.765,47 €</w:t>
            </w:r>
          </w:p>
        </w:tc>
      </w:tr>
      <w:tr w:rsidR="00135FEC" w:rsidRPr="00912360" w14:paraId="78B1445C" w14:textId="77777777">
        <w:trPr>
          <w:trHeight w:val="340"/>
        </w:trPr>
        <w:tc>
          <w:tcPr>
            <w:tcW w:w="3277" w:type="dxa"/>
            <w:tcBorders>
              <w:top w:val="single" w:sz="4" w:space="0" w:color="000000"/>
              <w:bottom w:val="single" w:sz="4" w:space="0" w:color="000000"/>
            </w:tcBorders>
          </w:tcPr>
          <w:p w14:paraId="7FD7F4B5" w14:textId="77777777" w:rsidR="00135FEC" w:rsidRPr="00912360" w:rsidRDefault="00000000">
            <w:pPr>
              <w:pStyle w:val="TableParagraph"/>
              <w:spacing w:before="83"/>
              <w:ind w:left="83"/>
              <w:rPr>
                <w:sz w:val="20"/>
                <w:lang w:val="es-ES_tradnl"/>
              </w:rPr>
            </w:pPr>
            <w:r w:rsidRPr="00912360">
              <w:rPr>
                <w:sz w:val="20"/>
                <w:lang w:val="es-ES_tradnl"/>
              </w:rPr>
              <w:t>CIBERTEC S.A.</w:t>
            </w:r>
          </w:p>
        </w:tc>
        <w:tc>
          <w:tcPr>
            <w:tcW w:w="2719" w:type="dxa"/>
            <w:tcBorders>
              <w:top w:val="single" w:sz="4" w:space="0" w:color="000000"/>
              <w:bottom w:val="single" w:sz="4" w:space="0" w:color="000000"/>
            </w:tcBorders>
          </w:tcPr>
          <w:p w14:paraId="1AD3B1FA" w14:textId="77777777" w:rsidR="00135FEC" w:rsidRPr="00912360" w:rsidRDefault="00000000">
            <w:pPr>
              <w:pStyle w:val="TableParagraph"/>
              <w:spacing w:before="83"/>
              <w:ind w:right="289"/>
              <w:jc w:val="right"/>
              <w:rPr>
                <w:sz w:val="20"/>
                <w:lang w:val="es-ES_tradnl"/>
              </w:rPr>
            </w:pPr>
            <w:r w:rsidRPr="00912360">
              <w:rPr>
                <w:sz w:val="20"/>
                <w:lang w:val="es-ES_tradnl"/>
              </w:rPr>
              <w:t>6.099,40 €</w:t>
            </w:r>
          </w:p>
        </w:tc>
        <w:tc>
          <w:tcPr>
            <w:tcW w:w="2190" w:type="dxa"/>
            <w:tcBorders>
              <w:top w:val="single" w:sz="4" w:space="0" w:color="000000"/>
              <w:bottom w:val="single" w:sz="4" w:space="0" w:color="000000"/>
            </w:tcBorders>
          </w:tcPr>
          <w:p w14:paraId="465F7ECA"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588FE359"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2311B09D" w14:textId="77777777" w:rsidR="00135FEC" w:rsidRPr="00912360" w:rsidRDefault="00000000">
            <w:pPr>
              <w:pStyle w:val="TableParagraph"/>
              <w:spacing w:before="83"/>
              <w:ind w:right="120"/>
              <w:jc w:val="right"/>
              <w:rPr>
                <w:sz w:val="20"/>
                <w:lang w:val="es-ES_tradnl"/>
              </w:rPr>
            </w:pPr>
            <w:r w:rsidRPr="00912360">
              <w:rPr>
                <w:sz w:val="20"/>
                <w:lang w:val="es-ES_tradnl"/>
              </w:rPr>
              <w:t>6.099,40 €</w:t>
            </w:r>
          </w:p>
        </w:tc>
      </w:tr>
      <w:tr w:rsidR="00135FEC" w:rsidRPr="00912360" w14:paraId="47516BB2" w14:textId="77777777">
        <w:trPr>
          <w:trHeight w:val="337"/>
        </w:trPr>
        <w:tc>
          <w:tcPr>
            <w:tcW w:w="3277" w:type="dxa"/>
            <w:tcBorders>
              <w:top w:val="single" w:sz="4" w:space="0" w:color="000000"/>
              <w:bottom w:val="single" w:sz="4" w:space="0" w:color="000000"/>
            </w:tcBorders>
          </w:tcPr>
          <w:p w14:paraId="439868A5" w14:textId="77777777" w:rsidR="00135FEC" w:rsidRPr="00912360" w:rsidRDefault="00000000">
            <w:pPr>
              <w:pStyle w:val="TableParagraph"/>
              <w:spacing w:before="83"/>
              <w:ind w:left="83"/>
              <w:rPr>
                <w:sz w:val="20"/>
                <w:lang w:val="es-ES_tradnl"/>
              </w:rPr>
            </w:pPr>
            <w:r w:rsidRPr="00912360">
              <w:rPr>
                <w:sz w:val="20"/>
                <w:lang w:val="es-ES_tradnl"/>
              </w:rPr>
              <w:t>IZASA SCIENTIC, S.L.U.</w:t>
            </w:r>
          </w:p>
        </w:tc>
        <w:tc>
          <w:tcPr>
            <w:tcW w:w="2719" w:type="dxa"/>
            <w:tcBorders>
              <w:top w:val="single" w:sz="4" w:space="0" w:color="000000"/>
              <w:bottom w:val="single" w:sz="4" w:space="0" w:color="000000"/>
            </w:tcBorders>
          </w:tcPr>
          <w:p w14:paraId="48F35915" w14:textId="77777777" w:rsidR="00135FEC" w:rsidRPr="00912360" w:rsidRDefault="00000000">
            <w:pPr>
              <w:pStyle w:val="TableParagraph"/>
              <w:spacing w:before="83"/>
              <w:ind w:right="289"/>
              <w:jc w:val="right"/>
              <w:rPr>
                <w:sz w:val="20"/>
                <w:lang w:val="es-ES_tradnl"/>
              </w:rPr>
            </w:pPr>
            <w:r w:rsidRPr="00912360">
              <w:rPr>
                <w:sz w:val="20"/>
                <w:lang w:val="es-ES_tradnl"/>
              </w:rPr>
              <w:t>14.000,00 €</w:t>
            </w:r>
          </w:p>
        </w:tc>
        <w:tc>
          <w:tcPr>
            <w:tcW w:w="2190" w:type="dxa"/>
            <w:tcBorders>
              <w:top w:val="single" w:sz="4" w:space="0" w:color="000000"/>
              <w:bottom w:val="single" w:sz="4" w:space="0" w:color="000000"/>
            </w:tcBorders>
          </w:tcPr>
          <w:p w14:paraId="3AAD5DFC"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27FB60D8"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71BEFF34" w14:textId="77777777" w:rsidR="00135FEC" w:rsidRPr="00912360" w:rsidRDefault="00000000">
            <w:pPr>
              <w:pStyle w:val="TableParagraph"/>
              <w:spacing w:before="83"/>
              <w:ind w:right="120"/>
              <w:jc w:val="right"/>
              <w:rPr>
                <w:sz w:val="20"/>
                <w:lang w:val="es-ES_tradnl"/>
              </w:rPr>
            </w:pPr>
            <w:r w:rsidRPr="00912360">
              <w:rPr>
                <w:sz w:val="20"/>
                <w:lang w:val="es-ES_tradnl"/>
              </w:rPr>
              <w:t>14.000,00 €</w:t>
            </w:r>
          </w:p>
        </w:tc>
      </w:tr>
      <w:tr w:rsidR="00135FEC" w:rsidRPr="00912360" w14:paraId="0480868F" w14:textId="77777777">
        <w:trPr>
          <w:trHeight w:val="340"/>
        </w:trPr>
        <w:tc>
          <w:tcPr>
            <w:tcW w:w="3277" w:type="dxa"/>
            <w:tcBorders>
              <w:top w:val="single" w:sz="4" w:space="0" w:color="000000"/>
              <w:bottom w:val="single" w:sz="4" w:space="0" w:color="000000"/>
            </w:tcBorders>
          </w:tcPr>
          <w:p w14:paraId="199D649B" w14:textId="77777777" w:rsidR="00135FEC" w:rsidRPr="00912360" w:rsidRDefault="00000000">
            <w:pPr>
              <w:pStyle w:val="TableParagraph"/>
              <w:spacing w:before="86"/>
              <w:ind w:left="83"/>
              <w:rPr>
                <w:sz w:val="20"/>
                <w:lang w:val="es-ES_tradnl"/>
              </w:rPr>
            </w:pPr>
            <w:r w:rsidRPr="00912360">
              <w:rPr>
                <w:sz w:val="20"/>
                <w:lang w:val="es-ES_tradnl"/>
              </w:rPr>
              <w:t>AB SCIEX SPAIN S.L.</w:t>
            </w:r>
          </w:p>
        </w:tc>
        <w:tc>
          <w:tcPr>
            <w:tcW w:w="2719" w:type="dxa"/>
            <w:tcBorders>
              <w:top w:val="single" w:sz="4" w:space="0" w:color="000000"/>
              <w:bottom w:val="single" w:sz="4" w:space="0" w:color="000000"/>
            </w:tcBorders>
          </w:tcPr>
          <w:p w14:paraId="46295916" w14:textId="77777777" w:rsidR="00135FEC" w:rsidRPr="00912360" w:rsidRDefault="00000000">
            <w:pPr>
              <w:pStyle w:val="TableParagraph"/>
              <w:spacing w:before="86"/>
              <w:ind w:right="289"/>
              <w:jc w:val="right"/>
              <w:rPr>
                <w:sz w:val="20"/>
                <w:lang w:val="es-ES_tradnl"/>
              </w:rPr>
            </w:pPr>
            <w:r w:rsidRPr="00912360">
              <w:rPr>
                <w:sz w:val="20"/>
                <w:lang w:val="es-ES_tradnl"/>
              </w:rPr>
              <w:t>18.621,43 €</w:t>
            </w:r>
          </w:p>
        </w:tc>
        <w:tc>
          <w:tcPr>
            <w:tcW w:w="2190" w:type="dxa"/>
            <w:tcBorders>
              <w:top w:val="single" w:sz="4" w:space="0" w:color="000000"/>
              <w:bottom w:val="single" w:sz="4" w:space="0" w:color="000000"/>
            </w:tcBorders>
          </w:tcPr>
          <w:p w14:paraId="3B4B8579"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5B4C3CAF"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16C0FB97" w14:textId="77777777" w:rsidR="00135FEC" w:rsidRPr="00912360" w:rsidRDefault="00000000">
            <w:pPr>
              <w:pStyle w:val="TableParagraph"/>
              <w:spacing w:before="86"/>
              <w:ind w:right="120"/>
              <w:jc w:val="right"/>
              <w:rPr>
                <w:sz w:val="20"/>
                <w:lang w:val="es-ES_tradnl"/>
              </w:rPr>
            </w:pPr>
            <w:r w:rsidRPr="00912360">
              <w:rPr>
                <w:sz w:val="20"/>
                <w:lang w:val="es-ES_tradnl"/>
              </w:rPr>
              <w:t>18.621,43 €</w:t>
            </w:r>
          </w:p>
        </w:tc>
      </w:tr>
      <w:tr w:rsidR="00135FEC" w:rsidRPr="00912360" w14:paraId="19009C15" w14:textId="77777777">
        <w:trPr>
          <w:trHeight w:val="520"/>
        </w:trPr>
        <w:tc>
          <w:tcPr>
            <w:tcW w:w="3277" w:type="dxa"/>
            <w:tcBorders>
              <w:top w:val="single" w:sz="4" w:space="0" w:color="000000"/>
              <w:bottom w:val="single" w:sz="4" w:space="0" w:color="000000"/>
            </w:tcBorders>
          </w:tcPr>
          <w:p w14:paraId="51B6BFFD" w14:textId="77777777" w:rsidR="00135FEC" w:rsidRPr="00912360" w:rsidRDefault="00000000">
            <w:pPr>
              <w:pStyle w:val="TableParagraph"/>
              <w:spacing w:before="59" w:line="230" w:lineRule="atLeast"/>
              <w:ind w:left="83" w:right="273"/>
              <w:rPr>
                <w:sz w:val="20"/>
                <w:lang w:val="es-ES_tradnl"/>
              </w:rPr>
            </w:pPr>
            <w:r w:rsidRPr="00912360">
              <w:rPr>
                <w:sz w:val="20"/>
                <w:lang w:val="es-ES_tradnl"/>
              </w:rPr>
              <w:t>HERMANOS GARCÍA ÁLAMO – LOTE 1</w:t>
            </w:r>
          </w:p>
        </w:tc>
        <w:tc>
          <w:tcPr>
            <w:tcW w:w="2719" w:type="dxa"/>
            <w:tcBorders>
              <w:top w:val="single" w:sz="4" w:space="0" w:color="000000"/>
              <w:bottom w:val="single" w:sz="4" w:space="0" w:color="000000"/>
            </w:tcBorders>
          </w:tcPr>
          <w:p w14:paraId="6AF034E9" w14:textId="77777777" w:rsidR="00135FEC" w:rsidRPr="00912360" w:rsidRDefault="00000000">
            <w:pPr>
              <w:pStyle w:val="TableParagraph"/>
              <w:spacing w:before="174"/>
              <w:ind w:right="289"/>
              <w:jc w:val="right"/>
              <w:rPr>
                <w:sz w:val="20"/>
                <w:lang w:val="es-ES_tradnl"/>
              </w:rPr>
            </w:pPr>
            <w:r w:rsidRPr="00912360">
              <w:rPr>
                <w:sz w:val="20"/>
                <w:lang w:val="es-ES_tradnl"/>
              </w:rPr>
              <w:t>5.700,00 €</w:t>
            </w:r>
          </w:p>
        </w:tc>
        <w:tc>
          <w:tcPr>
            <w:tcW w:w="2190" w:type="dxa"/>
            <w:tcBorders>
              <w:top w:val="single" w:sz="4" w:space="0" w:color="000000"/>
              <w:bottom w:val="single" w:sz="4" w:space="0" w:color="000000"/>
            </w:tcBorders>
          </w:tcPr>
          <w:p w14:paraId="1C2AACFB"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2C3AE709"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6ABE138B" w14:textId="77777777" w:rsidR="00135FEC" w:rsidRPr="00912360" w:rsidRDefault="00000000">
            <w:pPr>
              <w:pStyle w:val="TableParagraph"/>
              <w:spacing w:before="174"/>
              <w:ind w:right="121"/>
              <w:jc w:val="right"/>
              <w:rPr>
                <w:sz w:val="20"/>
                <w:lang w:val="es-ES_tradnl"/>
              </w:rPr>
            </w:pPr>
            <w:r w:rsidRPr="00912360">
              <w:rPr>
                <w:sz w:val="20"/>
                <w:lang w:val="es-ES_tradnl"/>
              </w:rPr>
              <w:t>5.700,00 €</w:t>
            </w:r>
          </w:p>
        </w:tc>
      </w:tr>
      <w:tr w:rsidR="00135FEC" w:rsidRPr="00912360" w14:paraId="79310B8B" w14:textId="77777777">
        <w:trPr>
          <w:trHeight w:val="520"/>
        </w:trPr>
        <w:tc>
          <w:tcPr>
            <w:tcW w:w="3277" w:type="dxa"/>
            <w:tcBorders>
              <w:top w:val="single" w:sz="4" w:space="0" w:color="000000"/>
              <w:bottom w:val="single" w:sz="4" w:space="0" w:color="000000"/>
            </w:tcBorders>
          </w:tcPr>
          <w:p w14:paraId="47708A46" w14:textId="77777777" w:rsidR="00135FEC" w:rsidRPr="00912360" w:rsidRDefault="00000000">
            <w:pPr>
              <w:pStyle w:val="TableParagraph"/>
              <w:spacing w:before="59" w:line="230" w:lineRule="atLeast"/>
              <w:ind w:left="83" w:right="273"/>
              <w:rPr>
                <w:sz w:val="20"/>
                <w:lang w:val="es-ES_tradnl"/>
              </w:rPr>
            </w:pPr>
            <w:r w:rsidRPr="00912360">
              <w:rPr>
                <w:sz w:val="20"/>
                <w:lang w:val="es-ES_tradnl"/>
              </w:rPr>
              <w:t>HERMANOS GARCÍA ÁLAMO – LOTE 2</w:t>
            </w:r>
          </w:p>
        </w:tc>
        <w:tc>
          <w:tcPr>
            <w:tcW w:w="2719" w:type="dxa"/>
            <w:tcBorders>
              <w:top w:val="single" w:sz="4" w:space="0" w:color="000000"/>
              <w:bottom w:val="single" w:sz="4" w:space="0" w:color="000000"/>
            </w:tcBorders>
          </w:tcPr>
          <w:p w14:paraId="4375858F" w14:textId="77777777" w:rsidR="00135FEC" w:rsidRPr="00912360" w:rsidRDefault="00000000">
            <w:pPr>
              <w:pStyle w:val="TableParagraph"/>
              <w:spacing w:before="174"/>
              <w:ind w:right="289"/>
              <w:jc w:val="right"/>
              <w:rPr>
                <w:sz w:val="20"/>
                <w:lang w:val="es-ES_tradnl"/>
              </w:rPr>
            </w:pPr>
            <w:r w:rsidRPr="00912360">
              <w:rPr>
                <w:sz w:val="20"/>
                <w:lang w:val="es-ES_tradnl"/>
              </w:rPr>
              <w:t>8.400,00 €</w:t>
            </w:r>
          </w:p>
        </w:tc>
        <w:tc>
          <w:tcPr>
            <w:tcW w:w="2190" w:type="dxa"/>
            <w:tcBorders>
              <w:top w:val="single" w:sz="4" w:space="0" w:color="000000"/>
              <w:bottom w:val="single" w:sz="4" w:space="0" w:color="000000"/>
            </w:tcBorders>
          </w:tcPr>
          <w:p w14:paraId="0E918888"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002F8B1F"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3AF8E334" w14:textId="77777777" w:rsidR="00135FEC" w:rsidRPr="00912360" w:rsidRDefault="00000000">
            <w:pPr>
              <w:pStyle w:val="TableParagraph"/>
              <w:spacing w:before="174"/>
              <w:ind w:right="121"/>
              <w:jc w:val="right"/>
              <w:rPr>
                <w:sz w:val="20"/>
                <w:lang w:val="es-ES_tradnl"/>
              </w:rPr>
            </w:pPr>
            <w:r w:rsidRPr="00912360">
              <w:rPr>
                <w:sz w:val="20"/>
                <w:lang w:val="es-ES_tradnl"/>
              </w:rPr>
              <w:t>8.400,00 €</w:t>
            </w:r>
          </w:p>
        </w:tc>
      </w:tr>
      <w:tr w:rsidR="00135FEC" w:rsidRPr="00912360" w14:paraId="4E28E4D3" w14:textId="77777777">
        <w:trPr>
          <w:trHeight w:val="580"/>
        </w:trPr>
        <w:tc>
          <w:tcPr>
            <w:tcW w:w="3277" w:type="dxa"/>
            <w:tcBorders>
              <w:top w:val="single" w:sz="4" w:space="0" w:color="000000"/>
              <w:bottom w:val="single" w:sz="4" w:space="0" w:color="000000"/>
            </w:tcBorders>
          </w:tcPr>
          <w:p w14:paraId="6994D0ED" w14:textId="77777777" w:rsidR="00135FEC" w:rsidRPr="00912360" w:rsidRDefault="00000000">
            <w:pPr>
              <w:pStyle w:val="TableParagraph"/>
              <w:spacing w:before="88"/>
              <w:ind w:left="83" w:right="584"/>
              <w:rPr>
                <w:sz w:val="20"/>
                <w:lang w:val="es-ES_tradnl"/>
              </w:rPr>
            </w:pPr>
            <w:r w:rsidRPr="00912360">
              <w:rPr>
                <w:sz w:val="20"/>
                <w:lang w:val="es-ES_tradnl"/>
              </w:rPr>
              <w:t>ILLUMINA PRODUCTOS DE ESPAÑA S.L.</w:t>
            </w:r>
          </w:p>
        </w:tc>
        <w:tc>
          <w:tcPr>
            <w:tcW w:w="2719" w:type="dxa"/>
            <w:tcBorders>
              <w:top w:val="single" w:sz="4" w:space="0" w:color="000000"/>
              <w:bottom w:val="single" w:sz="4" w:space="0" w:color="000000"/>
            </w:tcBorders>
          </w:tcPr>
          <w:p w14:paraId="0D1FF0A3" w14:textId="77777777" w:rsidR="00135FEC" w:rsidRPr="00912360" w:rsidRDefault="00000000">
            <w:pPr>
              <w:pStyle w:val="TableParagraph"/>
              <w:spacing w:before="59"/>
              <w:ind w:right="289"/>
              <w:jc w:val="right"/>
              <w:rPr>
                <w:sz w:val="20"/>
                <w:lang w:val="es-ES_tradnl"/>
              </w:rPr>
            </w:pPr>
            <w:r w:rsidRPr="00912360">
              <w:rPr>
                <w:sz w:val="20"/>
                <w:lang w:val="es-ES_tradnl"/>
              </w:rPr>
              <w:t>4.688,40 €</w:t>
            </w:r>
          </w:p>
        </w:tc>
        <w:tc>
          <w:tcPr>
            <w:tcW w:w="2190" w:type="dxa"/>
            <w:tcBorders>
              <w:top w:val="single" w:sz="4" w:space="0" w:color="000000"/>
              <w:bottom w:val="single" w:sz="4" w:space="0" w:color="000000"/>
            </w:tcBorders>
          </w:tcPr>
          <w:p w14:paraId="1D5F5D35"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6E87725F"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5D3BA896" w14:textId="77777777" w:rsidR="00135FEC" w:rsidRPr="00912360" w:rsidRDefault="00135FEC">
            <w:pPr>
              <w:pStyle w:val="TableParagraph"/>
              <w:spacing w:before="7"/>
              <w:rPr>
                <w:b/>
                <w:sz w:val="17"/>
                <w:lang w:val="es-ES_tradnl"/>
              </w:rPr>
            </w:pPr>
          </w:p>
          <w:p w14:paraId="54BF68EB" w14:textId="77777777" w:rsidR="00135FEC" w:rsidRPr="00912360" w:rsidRDefault="00000000">
            <w:pPr>
              <w:pStyle w:val="TableParagraph"/>
              <w:spacing w:before="1"/>
              <w:ind w:right="119"/>
              <w:jc w:val="right"/>
              <w:rPr>
                <w:sz w:val="20"/>
                <w:lang w:val="es-ES_tradnl"/>
              </w:rPr>
            </w:pPr>
            <w:r w:rsidRPr="00912360">
              <w:rPr>
                <w:sz w:val="20"/>
                <w:lang w:val="es-ES_tradnl"/>
              </w:rPr>
              <w:t>4.688,40 €</w:t>
            </w:r>
          </w:p>
        </w:tc>
      </w:tr>
      <w:tr w:rsidR="00135FEC" w:rsidRPr="00912360" w14:paraId="64EA7675" w14:textId="77777777">
        <w:trPr>
          <w:trHeight w:val="518"/>
        </w:trPr>
        <w:tc>
          <w:tcPr>
            <w:tcW w:w="3277" w:type="dxa"/>
            <w:tcBorders>
              <w:top w:val="single" w:sz="4" w:space="0" w:color="000000"/>
              <w:bottom w:val="single" w:sz="4" w:space="0" w:color="000000"/>
            </w:tcBorders>
          </w:tcPr>
          <w:p w14:paraId="11DF4A3F" w14:textId="77777777" w:rsidR="00135FEC" w:rsidRPr="00912360" w:rsidRDefault="00000000">
            <w:pPr>
              <w:pStyle w:val="TableParagraph"/>
              <w:spacing w:before="64" w:line="228" w:lineRule="exact"/>
              <w:ind w:left="14" w:right="943" w:firstLine="55"/>
              <w:rPr>
                <w:sz w:val="20"/>
                <w:lang w:val="es-ES_tradnl"/>
              </w:rPr>
            </w:pPr>
            <w:r w:rsidRPr="00912360">
              <w:rPr>
                <w:sz w:val="20"/>
                <w:lang w:val="es-ES_tradnl"/>
              </w:rPr>
              <w:t>JORGE LUIS MANZANO CABRERA</w:t>
            </w:r>
          </w:p>
        </w:tc>
        <w:tc>
          <w:tcPr>
            <w:tcW w:w="2719" w:type="dxa"/>
            <w:tcBorders>
              <w:top w:val="single" w:sz="4" w:space="0" w:color="000000"/>
              <w:bottom w:val="single" w:sz="4" w:space="0" w:color="000000"/>
            </w:tcBorders>
          </w:tcPr>
          <w:p w14:paraId="3E301353" w14:textId="77777777" w:rsidR="00135FEC" w:rsidRPr="00912360" w:rsidRDefault="00000000">
            <w:pPr>
              <w:pStyle w:val="TableParagraph"/>
              <w:spacing w:before="174"/>
              <w:ind w:right="289"/>
              <w:jc w:val="right"/>
              <w:rPr>
                <w:sz w:val="20"/>
                <w:lang w:val="es-ES_tradnl"/>
              </w:rPr>
            </w:pPr>
            <w:r w:rsidRPr="00912360">
              <w:rPr>
                <w:sz w:val="20"/>
                <w:lang w:val="es-ES_tradnl"/>
              </w:rPr>
              <w:t>2.410,80 €</w:t>
            </w:r>
          </w:p>
        </w:tc>
        <w:tc>
          <w:tcPr>
            <w:tcW w:w="2190" w:type="dxa"/>
            <w:tcBorders>
              <w:top w:val="single" w:sz="4" w:space="0" w:color="000000"/>
              <w:bottom w:val="single" w:sz="4" w:space="0" w:color="000000"/>
            </w:tcBorders>
          </w:tcPr>
          <w:p w14:paraId="55623915"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3434C3FB"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674F367E" w14:textId="77777777" w:rsidR="00135FEC" w:rsidRPr="00912360" w:rsidRDefault="00000000">
            <w:pPr>
              <w:pStyle w:val="TableParagraph"/>
              <w:spacing w:before="174"/>
              <w:ind w:right="121"/>
              <w:jc w:val="right"/>
              <w:rPr>
                <w:sz w:val="20"/>
                <w:lang w:val="es-ES_tradnl"/>
              </w:rPr>
            </w:pPr>
            <w:r w:rsidRPr="00912360">
              <w:rPr>
                <w:sz w:val="20"/>
                <w:lang w:val="es-ES_tradnl"/>
              </w:rPr>
              <w:t>2.410,80 €</w:t>
            </w:r>
          </w:p>
        </w:tc>
      </w:tr>
      <w:tr w:rsidR="00135FEC" w:rsidRPr="00912360" w14:paraId="344B541F" w14:textId="77777777">
        <w:trPr>
          <w:trHeight w:val="518"/>
        </w:trPr>
        <w:tc>
          <w:tcPr>
            <w:tcW w:w="3277" w:type="dxa"/>
            <w:tcBorders>
              <w:top w:val="single" w:sz="4" w:space="0" w:color="000000"/>
              <w:bottom w:val="single" w:sz="4" w:space="0" w:color="000000"/>
            </w:tcBorders>
          </w:tcPr>
          <w:p w14:paraId="11CF5BEB" w14:textId="77777777" w:rsidR="00135FEC" w:rsidRPr="00912360" w:rsidRDefault="00000000">
            <w:pPr>
              <w:pStyle w:val="TableParagraph"/>
              <w:spacing w:before="57" w:line="230" w:lineRule="atLeast"/>
              <w:ind w:left="83" w:right="740"/>
              <w:rPr>
                <w:sz w:val="20"/>
                <w:lang w:val="es-ES_tradnl"/>
              </w:rPr>
            </w:pPr>
            <w:r w:rsidRPr="00912360">
              <w:rPr>
                <w:sz w:val="20"/>
                <w:lang w:val="es-ES_tradnl"/>
              </w:rPr>
              <w:t>INNOVA OCEANOGRAFÍA LITORAL, S.L.</w:t>
            </w:r>
          </w:p>
        </w:tc>
        <w:tc>
          <w:tcPr>
            <w:tcW w:w="2719" w:type="dxa"/>
            <w:tcBorders>
              <w:top w:val="single" w:sz="4" w:space="0" w:color="000000"/>
              <w:bottom w:val="single" w:sz="4" w:space="0" w:color="000000"/>
            </w:tcBorders>
          </w:tcPr>
          <w:p w14:paraId="5B06120C" w14:textId="77777777" w:rsidR="00135FEC" w:rsidRPr="00912360" w:rsidRDefault="00000000">
            <w:pPr>
              <w:pStyle w:val="TableParagraph"/>
              <w:spacing w:before="172"/>
              <w:ind w:right="289"/>
              <w:jc w:val="right"/>
              <w:rPr>
                <w:sz w:val="20"/>
                <w:lang w:val="es-ES_tradnl"/>
              </w:rPr>
            </w:pPr>
            <w:r w:rsidRPr="00912360">
              <w:rPr>
                <w:sz w:val="20"/>
                <w:lang w:val="es-ES_tradnl"/>
              </w:rPr>
              <w:t>6.722,75 €</w:t>
            </w:r>
          </w:p>
        </w:tc>
        <w:tc>
          <w:tcPr>
            <w:tcW w:w="2190" w:type="dxa"/>
            <w:tcBorders>
              <w:top w:val="single" w:sz="4" w:space="0" w:color="000000"/>
              <w:bottom w:val="single" w:sz="4" w:space="0" w:color="000000"/>
            </w:tcBorders>
          </w:tcPr>
          <w:p w14:paraId="12EF41BC"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7FB987EF"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0BA0D656" w14:textId="77777777" w:rsidR="00135FEC" w:rsidRPr="00912360" w:rsidRDefault="00000000">
            <w:pPr>
              <w:pStyle w:val="TableParagraph"/>
              <w:spacing w:before="172"/>
              <w:ind w:right="121"/>
              <w:jc w:val="right"/>
              <w:rPr>
                <w:sz w:val="20"/>
                <w:lang w:val="es-ES_tradnl"/>
              </w:rPr>
            </w:pPr>
            <w:r w:rsidRPr="00912360">
              <w:rPr>
                <w:sz w:val="20"/>
                <w:lang w:val="es-ES_tradnl"/>
              </w:rPr>
              <w:t>6.722,75 €</w:t>
            </w:r>
          </w:p>
        </w:tc>
      </w:tr>
      <w:tr w:rsidR="00135FEC" w:rsidRPr="00912360" w14:paraId="5EC5811D" w14:textId="77777777">
        <w:trPr>
          <w:trHeight w:val="580"/>
        </w:trPr>
        <w:tc>
          <w:tcPr>
            <w:tcW w:w="3277" w:type="dxa"/>
            <w:tcBorders>
              <w:top w:val="single" w:sz="4" w:space="0" w:color="000000"/>
              <w:bottom w:val="single" w:sz="4" w:space="0" w:color="000000"/>
            </w:tcBorders>
          </w:tcPr>
          <w:p w14:paraId="48E6E98D" w14:textId="77777777" w:rsidR="00135FEC" w:rsidRPr="00912360" w:rsidRDefault="00000000">
            <w:pPr>
              <w:pStyle w:val="TableParagraph"/>
              <w:spacing w:before="90"/>
              <w:ind w:left="83" w:right="39"/>
              <w:rPr>
                <w:sz w:val="20"/>
                <w:lang w:val="es-ES_tradnl"/>
              </w:rPr>
            </w:pPr>
            <w:r w:rsidRPr="00912360">
              <w:rPr>
                <w:sz w:val="20"/>
                <w:lang w:val="es-ES_tradnl"/>
              </w:rPr>
              <w:t>UNIVERSITAS XXI, SOLUCIONES Y TECNOLOGRÍA PARA LA</w:t>
            </w:r>
          </w:p>
        </w:tc>
        <w:tc>
          <w:tcPr>
            <w:tcW w:w="2719" w:type="dxa"/>
            <w:tcBorders>
              <w:top w:val="single" w:sz="4" w:space="0" w:color="000000"/>
              <w:bottom w:val="single" w:sz="4" w:space="0" w:color="000000"/>
            </w:tcBorders>
          </w:tcPr>
          <w:p w14:paraId="5D9A9A37" w14:textId="77777777" w:rsidR="00135FEC" w:rsidRPr="00912360" w:rsidRDefault="00000000">
            <w:pPr>
              <w:pStyle w:val="TableParagraph"/>
              <w:spacing w:before="59"/>
              <w:ind w:right="289"/>
              <w:jc w:val="right"/>
              <w:rPr>
                <w:sz w:val="20"/>
                <w:lang w:val="es-ES_tradnl"/>
              </w:rPr>
            </w:pPr>
            <w:r w:rsidRPr="00912360">
              <w:rPr>
                <w:sz w:val="20"/>
                <w:lang w:val="es-ES_tradnl"/>
              </w:rPr>
              <w:t>6.607,70 €</w:t>
            </w:r>
          </w:p>
        </w:tc>
        <w:tc>
          <w:tcPr>
            <w:tcW w:w="2190" w:type="dxa"/>
            <w:tcBorders>
              <w:top w:val="single" w:sz="4" w:space="0" w:color="000000"/>
              <w:bottom w:val="single" w:sz="4" w:space="0" w:color="000000"/>
            </w:tcBorders>
          </w:tcPr>
          <w:p w14:paraId="0F1B2193" w14:textId="77777777" w:rsidR="00135FEC" w:rsidRPr="00912360" w:rsidRDefault="00135FEC">
            <w:pPr>
              <w:pStyle w:val="TableParagraph"/>
              <w:rPr>
                <w:rFonts w:ascii="Times New Roman"/>
                <w:sz w:val="18"/>
                <w:lang w:val="es-ES_tradnl"/>
              </w:rPr>
            </w:pPr>
          </w:p>
        </w:tc>
        <w:tc>
          <w:tcPr>
            <w:tcW w:w="2551" w:type="dxa"/>
            <w:tcBorders>
              <w:top w:val="single" w:sz="4" w:space="0" w:color="000000"/>
              <w:bottom w:val="single" w:sz="4" w:space="0" w:color="000000"/>
            </w:tcBorders>
          </w:tcPr>
          <w:p w14:paraId="1EE3C5F8" w14:textId="77777777" w:rsidR="00135FEC" w:rsidRPr="00912360" w:rsidRDefault="00135FEC">
            <w:pPr>
              <w:pStyle w:val="TableParagraph"/>
              <w:rPr>
                <w:rFonts w:ascii="Times New Roman"/>
                <w:sz w:val="18"/>
                <w:lang w:val="es-ES_tradnl"/>
              </w:rPr>
            </w:pPr>
          </w:p>
        </w:tc>
        <w:tc>
          <w:tcPr>
            <w:tcW w:w="3274" w:type="dxa"/>
            <w:tcBorders>
              <w:top w:val="single" w:sz="4" w:space="0" w:color="000000"/>
              <w:bottom w:val="single" w:sz="4" w:space="0" w:color="000000"/>
            </w:tcBorders>
          </w:tcPr>
          <w:p w14:paraId="232E6C19" w14:textId="77777777" w:rsidR="00135FEC" w:rsidRPr="00912360" w:rsidRDefault="00135FEC">
            <w:pPr>
              <w:pStyle w:val="TableParagraph"/>
              <w:spacing w:before="10"/>
              <w:rPr>
                <w:b/>
                <w:sz w:val="17"/>
                <w:lang w:val="es-ES_tradnl"/>
              </w:rPr>
            </w:pPr>
          </w:p>
          <w:p w14:paraId="46F5CCFB" w14:textId="77777777" w:rsidR="00135FEC" w:rsidRPr="00912360" w:rsidRDefault="00000000">
            <w:pPr>
              <w:pStyle w:val="TableParagraph"/>
              <w:ind w:right="119"/>
              <w:jc w:val="right"/>
              <w:rPr>
                <w:sz w:val="20"/>
                <w:lang w:val="es-ES_tradnl"/>
              </w:rPr>
            </w:pPr>
            <w:r w:rsidRPr="00912360">
              <w:rPr>
                <w:sz w:val="20"/>
                <w:lang w:val="es-ES_tradnl"/>
              </w:rPr>
              <w:t>6.607,70 €</w:t>
            </w:r>
          </w:p>
        </w:tc>
      </w:tr>
    </w:tbl>
    <w:p w14:paraId="59F71DC2" w14:textId="77777777" w:rsidR="00135FEC" w:rsidRPr="00912360" w:rsidRDefault="00135FEC">
      <w:pPr>
        <w:jc w:val="right"/>
        <w:rPr>
          <w:sz w:val="20"/>
          <w:lang w:val="es-ES_tradnl"/>
        </w:rPr>
        <w:sectPr w:rsidR="00135FEC" w:rsidRPr="00912360">
          <w:pgSz w:w="16850" w:h="11920" w:orient="landscape"/>
          <w:pgMar w:top="1100" w:right="1120" w:bottom="1240" w:left="1160" w:header="0" w:footer="1060" w:gutter="0"/>
          <w:cols w:space="720"/>
        </w:sectPr>
      </w:pPr>
    </w:p>
    <w:p w14:paraId="783D8EB7" w14:textId="77777777" w:rsidR="00135FEC" w:rsidRPr="00912360" w:rsidRDefault="00135FEC">
      <w:pPr>
        <w:pStyle w:val="Textoindependiente"/>
        <w:spacing w:before="10"/>
        <w:rPr>
          <w:b/>
          <w:sz w:val="15"/>
          <w:lang w:val="es-ES_tradnl"/>
        </w:rPr>
      </w:pPr>
    </w:p>
    <w:p w14:paraId="6C98EA41" w14:textId="77777777" w:rsidR="00135FEC" w:rsidRPr="00912360" w:rsidRDefault="00135FEC">
      <w:pPr>
        <w:rPr>
          <w:sz w:val="15"/>
          <w:lang w:val="es-ES_tradnl"/>
        </w:rPr>
        <w:sectPr w:rsidR="00135FEC" w:rsidRPr="00912360">
          <w:pgSz w:w="16850" w:h="11920" w:orient="landscape"/>
          <w:pgMar w:top="1100" w:right="1120" w:bottom="1240" w:left="1160" w:header="0" w:footer="1060" w:gutter="0"/>
          <w:cols w:space="720"/>
        </w:sectPr>
      </w:pPr>
    </w:p>
    <w:p w14:paraId="415FAF7B" w14:textId="77777777" w:rsidR="00135FEC" w:rsidRPr="00912360" w:rsidRDefault="00000000">
      <w:pPr>
        <w:tabs>
          <w:tab w:val="left" w:pos="3459"/>
        </w:tabs>
        <w:spacing w:before="94"/>
        <w:ind w:left="3908" w:hanging="2720"/>
        <w:rPr>
          <w:b/>
          <w:sz w:val="20"/>
          <w:lang w:val="es-ES_tradnl"/>
        </w:rPr>
      </w:pPr>
      <w:r w:rsidRPr="00912360">
        <w:rPr>
          <w:b/>
          <w:position w:val="3"/>
          <w:sz w:val="20"/>
          <w:lang w:val="es-ES_tradnl"/>
        </w:rPr>
        <w:t>EMPRESAS</w:t>
      </w:r>
      <w:r w:rsidRPr="00912360">
        <w:rPr>
          <w:b/>
          <w:position w:val="3"/>
          <w:sz w:val="20"/>
          <w:lang w:val="es-ES_tradnl"/>
        </w:rPr>
        <w:tab/>
      </w:r>
      <w:r w:rsidRPr="00912360">
        <w:rPr>
          <w:b/>
          <w:sz w:val="20"/>
          <w:lang w:val="es-ES_tradnl"/>
        </w:rPr>
        <w:t>Pendientes de devolver</w:t>
      </w:r>
      <w:r w:rsidRPr="00912360">
        <w:rPr>
          <w:b/>
          <w:spacing w:val="-14"/>
          <w:sz w:val="20"/>
          <w:lang w:val="es-ES_tradnl"/>
        </w:rPr>
        <w:t xml:space="preserve"> </w:t>
      </w:r>
      <w:r w:rsidRPr="00912360">
        <w:rPr>
          <w:b/>
          <w:sz w:val="20"/>
          <w:lang w:val="es-ES_tradnl"/>
        </w:rPr>
        <w:t>a 1 de enero</w:t>
      </w:r>
      <w:r w:rsidRPr="00912360">
        <w:rPr>
          <w:b/>
          <w:spacing w:val="-4"/>
          <w:sz w:val="20"/>
          <w:lang w:val="es-ES_tradnl"/>
        </w:rPr>
        <w:t xml:space="preserve"> </w:t>
      </w:r>
      <w:r w:rsidRPr="00912360">
        <w:rPr>
          <w:b/>
          <w:sz w:val="20"/>
          <w:lang w:val="es-ES_tradnl"/>
        </w:rPr>
        <w:t>2022</w:t>
      </w:r>
    </w:p>
    <w:p w14:paraId="0EDBE2DE" w14:textId="77777777" w:rsidR="00135FEC" w:rsidRPr="00912360" w:rsidRDefault="00000000">
      <w:pPr>
        <w:spacing w:before="93"/>
        <w:ind w:left="1061" w:right="-20" w:hanging="579"/>
        <w:rPr>
          <w:b/>
          <w:sz w:val="20"/>
          <w:lang w:val="es-ES_tradnl"/>
        </w:rPr>
      </w:pPr>
      <w:r w:rsidRPr="00912360">
        <w:rPr>
          <w:lang w:val="es-ES_tradnl"/>
        </w:rPr>
        <w:br w:type="column"/>
      </w:r>
      <w:r w:rsidRPr="00912360">
        <w:rPr>
          <w:b/>
          <w:sz w:val="20"/>
          <w:lang w:val="es-ES_tradnl"/>
        </w:rPr>
        <w:t>Recibidos durante 2022</w:t>
      </w:r>
    </w:p>
    <w:p w14:paraId="249B28AE" w14:textId="77777777" w:rsidR="00135FEC" w:rsidRPr="00912360" w:rsidRDefault="00000000">
      <w:pPr>
        <w:tabs>
          <w:tab w:val="left" w:pos="2872"/>
        </w:tabs>
        <w:spacing w:before="160" w:line="158" w:lineRule="auto"/>
        <w:ind w:left="328"/>
        <w:rPr>
          <w:b/>
          <w:sz w:val="20"/>
          <w:lang w:val="es-ES_tradnl"/>
        </w:rPr>
      </w:pPr>
      <w:r w:rsidRPr="00912360">
        <w:rPr>
          <w:lang w:val="es-ES_tradnl"/>
        </w:rPr>
        <w:br w:type="column"/>
      </w:r>
      <w:r w:rsidRPr="00912360">
        <w:rPr>
          <w:b/>
          <w:position w:val="-7"/>
          <w:sz w:val="20"/>
          <w:lang w:val="es-ES_tradnl"/>
        </w:rPr>
        <w:t>Cancelaciones</w:t>
      </w:r>
      <w:r w:rsidRPr="00912360">
        <w:rPr>
          <w:b/>
          <w:spacing w:val="-4"/>
          <w:position w:val="-7"/>
          <w:sz w:val="20"/>
          <w:lang w:val="es-ES_tradnl"/>
        </w:rPr>
        <w:t xml:space="preserve"> </w:t>
      </w:r>
      <w:r w:rsidRPr="00912360">
        <w:rPr>
          <w:b/>
          <w:position w:val="-7"/>
          <w:sz w:val="20"/>
          <w:lang w:val="es-ES_tradnl"/>
        </w:rPr>
        <w:t>en 2022</w:t>
      </w:r>
      <w:r w:rsidRPr="00912360">
        <w:rPr>
          <w:b/>
          <w:position w:val="-7"/>
          <w:sz w:val="20"/>
          <w:lang w:val="es-ES_tradnl"/>
        </w:rPr>
        <w:tab/>
      </w:r>
      <w:r w:rsidRPr="00912360">
        <w:rPr>
          <w:b/>
          <w:sz w:val="20"/>
          <w:lang w:val="es-ES_tradnl"/>
        </w:rPr>
        <w:t>Pendientes de devolver a 31</w:t>
      </w:r>
      <w:r w:rsidRPr="00912360">
        <w:rPr>
          <w:b/>
          <w:spacing w:val="-8"/>
          <w:sz w:val="20"/>
          <w:lang w:val="es-ES_tradnl"/>
        </w:rPr>
        <w:t xml:space="preserve"> </w:t>
      </w:r>
      <w:r w:rsidRPr="00912360">
        <w:rPr>
          <w:b/>
          <w:sz w:val="20"/>
          <w:lang w:val="es-ES_tradnl"/>
        </w:rPr>
        <w:t>de</w:t>
      </w:r>
    </w:p>
    <w:p w14:paraId="6F74605E" w14:textId="77777777" w:rsidR="00135FEC" w:rsidRPr="00912360" w:rsidRDefault="00000000">
      <w:pPr>
        <w:spacing w:line="188" w:lineRule="exact"/>
        <w:ind w:left="3424"/>
        <w:rPr>
          <w:b/>
          <w:sz w:val="20"/>
          <w:lang w:val="es-ES_tradnl"/>
        </w:rPr>
      </w:pPr>
      <w:r w:rsidRPr="00912360">
        <w:rPr>
          <w:b/>
          <w:sz w:val="20"/>
          <w:lang w:val="es-ES_tradnl"/>
        </w:rPr>
        <w:t>diciembre de 2022</w:t>
      </w:r>
    </w:p>
    <w:p w14:paraId="5EA1E916" w14:textId="77777777" w:rsidR="00135FEC" w:rsidRPr="00912360" w:rsidRDefault="00135FEC">
      <w:pPr>
        <w:spacing w:line="188" w:lineRule="exact"/>
        <w:rPr>
          <w:sz w:val="20"/>
          <w:lang w:val="es-ES_tradnl"/>
        </w:rPr>
        <w:sectPr w:rsidR="00135FEC" w:rsidRPr="00912360">
          <w:type w:val="continuous"/>
          <w:pgSz w:w="16850" w:h="11920" w:orient="landscape"/>
          <w:pgMar w:top="180" w:right="1120" w:bottom="280" w:left="1160" w:header="720" w:footer="720" w:gutter="0"/>
          <w:cols w:num="3" w:space="720" w:equalWidth="0">
            <w:col w:w="5858" w:space="40"/>
            <w:col w:w="2227" w:space="39"/>
            <w:col w:w="6406"/>
          </w:cols>
        </w:sectPr>
      </w:pPr>
    </w:p>
    <w:p w14:paraId="0477E369" w14:textId="77777777" w:rsidR="00135FEC" w:rsidRPr="00912360" w:rsidRDefault="00000000">
      <w:pPr>
        <w:spacing w:before="138"/>
        <w:ind w:left="208"/>
        <w:rPr>
          <w:sz w:val="20"/>
          <w:lang w:val="es-ES_tradnl"/>
        </w:rPr>
      </w:pPr>
      <w:r w:rsidRPr="00912360">
        <w:rPr>
          <w:sz w:val="20"/>
          <w:lang w:val="es-ES_tradnl"/>
        </w:rPr>
        <w:t>UNIVERSIDAD, S.A.</w:t>
      </w:r>
    </w:p>
    <w:p w14:paraId="065BF4A3" w14:textId="77777777" w:rsidR="00135FEC" w:rsidRPr="00912360" w:rsidRDefault="00135FEC">
      <w:pPr>
        <w:pStyle w:val="Textoindependiente"/>
        <w:spacing w:before="4"/>
        <w:rPr>
          <w:sz w:val="18"/>
          <w:lang w:val="es-ES_tradnl"/>
        </w:rPr>
      </w:pPr>
    </w:p>
    <w:p w14:paraId="10C4BB41" w14:textId="77777777" w:rsidR="00135FEC" w:rsidRPr="00912360" w:rsidRDefault="00000000">
      <w:pPr>
        <w:ind w:left="208" w:right="18"/>
        <w:rPr>
          <w:sz w:val="20"/>
          <w:lang w:val="es-ES_tradnl"/>
        </w:rPr>
      </w:pPr>
      <w:r w:rsidRPr="00912360">
        <w:rPr>
          <w:sz w:val="20"/>
          <w:lang w:val="es-ES_tradnl"/>
        </w:rPr>
        <w:t>KEYSIGHT TECHNOLOGIES SPAIN S.L.</w:t>
      </w:r>
    </w:p>
    <w:p w14:paraId="66505C44" w14:textId="77777777" w:rsidR="00135FEC" w:rsidRPr="00912360" w:rsidRDefault="00000000">
      <w:pPr>
        <w:pStyle w:val="Textoindependiente"/>
        <w:spacing w:before="7"/>
        <w:rPr>
          <w:sz w:val="47"/>
          <w:lang w:val="es-ES_tradnl"/>
        </w:rPr>
      </w:pPr>
      <w:r w:rsidRPr="00912360">
        <w:rPr>
          <w:lang w:val="es-ES_tradnl"/>
        </w:rPr>
        <w:br w:type="column"/>
      </w:r>
    </w:p>
    <w:p w14:paraId="33F08AA0" w14:textId="77777777" w:rsidR="00135FEC" w:rsidRPr="00912360" w:rsidRDefault="00000000">
      <w:pPr>
        <w:tabs>
          <w:tab w:val="left" w:pos="8392"/>
        </w:tabs>
        <w:spacing w:before="1"/>
        <w:ind w:left="207"/>
        <w:rPr>
          <w:sz w:val="20"/>
          <w:lang w:val="es-ES_tradnl"/>
        </w:rPr>
      </w:pPr>
      <w:r w:rsidRPr="00912360">
        <w:rPr>
          <w:sz w:val="20"/>
          <w:lang w:val="es-ES_tradnl"/>
        </w:rPr>
        <w:t>6.515,41</w:t>
      </w:r>
      <w:r w:rsidRPr="00912360">
        <w:rPr>
          <w:spacing w:val="-1"/>
          <w:sz w:val="20"/>
          <w:lang w:val="es-ES_tradnl"/>
        </w:rPr>
        <w:t xml:space="preserve"> </w:t>
      </w:r>
      <w:r w:rsidRPr="00912360">
        <w:rPr>
          <w:sz w:val="20"/>
          <w:lang w:val="es-ES_tradnl"/>
        </w:rPr>
        <w:t>€</w:t>
      </w:r>
      <w:r w:rsidRPr="00912360">
        <w:rPr>
          <w:sz w:val="20"/>
          <w:lang w:val="es-ES_tradnl"/>
        </w:rPr>
        <w:tab/>
      </w:r>
      <w:r w:rsidRPr="00912360">
        <w:rPr>
          <w:position w:val="-13"/>
          <w:sz w:val="20"/>
          <w:lang w:val="es-ES_tradnl"/>
        </w:rPr>
        <w:t>6.515,41 €</w:t>
      </w:r>
    </w:p>
    <w:p w14:paraId="2E02E183" w14:textId="77777777" w:rsidR="00135FEC" w:rsidRPr="00912360" w:rsidRDefault="00135FEC">
      <w:pPr>
        <w:rPr>
          <w:sz w:val="20"/>
          <w:lang w:val="es-ES_tradnl"/>
        </w:rPr>
        <w:sectPr w:rsidR="00135FEC" w:rsidRPr="00912360">
          <w:type w:val="continuous"/>
          <w:pgSz w:w="16850" w:h="11920" w:orient="landscape"/>
          <w:pgMar w:top="180" w:right="1120" w:bottom="280" w:left="1160" w:header="720" w:footer="720" w:gutter="0"/>
          <w:cols w:num="2" w:space="720" w:equalWidth="0">
            <w:col w:w="2903" w:space="1774"/>
            <w:col w:w="9893"/>
          </w:cols>
        </w:sectPr>
      </w:pPr>
    </w:p>
    <w:p w14:paraId="3F9219B5" w14:textId="77777777" w:rsidR="00135FEC" w:rsidRPr="00912360" w:rsidRDefault="00000000">
      <w:pPr>
        <w:tabs>
          <w:tab w:val="left" w:pos="4775"/>
          <w:tab w:val="left" w:pos="12959"/>
        </w:tabs>
        <w:spacing w:before="124"/>
        <w:ind w:left="208"/>
        <w:rPr>
          <w:sz w:val="20"/>
          <w:lang w:val="es-ES_tradnl"/>
        </w:rPr>
      </w:pPr>
      <w:r w:rsidRPr="00912360">
        <w:rPr>
          <w:sz w:val="20"/>
          <w:lang w:val="es-ES_tradnl"/>
        </w:rPr>
        <w:t>LEICA</w:t>
      </w:r>
      <w:r w:rsidRPr="00912360">
        <w:rPr>
          <w:spacing w:val="-5"/>
          <w:sz w:val="20"/>
          <w:lang w:val="es-ES_tradnl"/>
        </w:rPr>
        <w:t xml:space="preserve"> </w:t>
      </w:r>
      <w:r w:rsidRPr="00912360">
        <w:rPr>
          <w:sz w:val="20"/>
          <w:lang w:val="es-ES_tradnl"/>
        </w:rPr>
        <w:t>MICROSISTEMAS,</w:t>
      </w:r>
      <w:r w:rsidRPr="00912360">
        <w:rPr>
          <w:spacing w:val="1"/>
          <w:sz w:val="20"/>
          <w:lang w:val="es-ES_tradnl"/>
        </w:rPr>
        <w:t xml:space="preserve"> </w:t>
      </w:r>
      <w:r w:rsidRPr="00912360">
        <w:rPr>
          <w:sz w:val="20"/>
          <w:lang w:val="es-ES_tradnl"/>
        </w:rPr>
        <w:t>S.L.U.</w:t>
      </w:r>
      <w:r w:rsidRPr="00912360">
        <w:rPr>
          <w:sz w:val="20"/>
          <w:lang w:val="es-ES_tradnl"/>
        </w:rPr>
        <w:tab/>
        <w:t>11.549,45</w:t>
      </w:r>
      <w:r w:rsidRPr="00912360">
        <w:rPr>
          <w:spacing w:val="-3"/>
          <w:sz w:val="20"/>
          <w:lang w:val="es-ES_tradnl"/>
        </w:rPr>
        <w:t xml:space="preserve"> </w:t>
      </w:r>
      <w:r w:rsidRPr="00912360">
        <w:rPr>
          <w:sz w:val="20"/>
          <w:lang w:val="es-ES_tradnl"/>
        </w:rPr>
        <w:t>€</w:t>
      </w:r>
      <w:r w:rsidRPr="00912360">
        <w:rPr>
          <w:sz w:val="20"/>
          <w:lang w:val="es-ES_tradnl"/>
        </w:rPr>
        <w:tab/>
        <w:t>11.549,45</w:t>
      </w:r>
      <w:r w:rsidRPr="00912360">
        <w:rPr>
          <w:spacing w:val="-2"/>
          <w:sz w:val="20"/>
          <w:lang w:val="es-ES_tradnl"/>
        </w:rPr>
        <w:t xml:space="preserve"> </w:t>
      </w:r>
      <w:r w:rsidRPr="00912360">
        <w:rPr>
          <w:sz w:val="20"/>
          <w:lang w:val="es-ES_tradnl"/>
        </w:rPr>
        <w:t>€</w:t>
      </w:r>
    </w:p>
    <w:p w14:paraId="62F11AA8" w14:textId="77777777" w:rsidR="00135FEC" w:rsidRPr="00912360" w:rsidRDefault="00135FEC">
      <w:pPr>
        <w:rPr>
          <w:sz w:val="20"/>
          <w:lang w:val="es-ES_tradnl"/>
        </w:rPr>
        <w:sectPr w:rsidR="00135FEC" w:rsidRPr="00912360">
          <w:type w:val="continuous"/>
          <w:pgSz w:w="16850" w:h="11920" w:orient="landscape"/>
          <w:pgMar w:top="180" w:right="1120" w:bottom="280" w:left="1160" w:header="720" w:footer="720" w:gutter="0"/>
          <w:cols w:space="720"/>
        </w:sectPr>
      </w:pPr>
    </w:p>
    <w:p w14:paraId="56987A11" w14:textId="77777777" w:rsidR="00135FEC" w:rsidRPr="00912360" w:rsidRDefault="00000000">
      <w:pPr>
        <w:spacing w:before="96"/>
        <w:ind w:left="208" w:right="17"/>
        <w:rPr>
          <w:sz w:val="20"/>
          <w:lang w:val="es-ES_tradnl"/>
        </w:rPr>
      </w:pPr>
      <w:r w:rsidRPr="00912360">
        <w:rPr>
          <w:sz w:val="20"/>
          <w:lang w:val="es-ES_tradnl"/>
        </w:rPr>
        <w:t>GENERAL ELECTRIC HEALTHCARE ESPAÑA, S.A.</w:t>
      </w:r>
    </w:p>
    <w:p w14:paraId="328FD29E" w14:textId="77777777" w:rsidR="00135FEC" w:rsidRPr="00912360" w:rsidRDefault="00000000">
      <w:pPr>
        <w:spacing w:before="70"/>
        <w:ind w:left="208"/>
        <w:rPr>
          <w:sz w:val="20"/>
          <w:lang w:val="es-ES_tradnl"/>
        </w:rPr>
      </w:pPr>
      <w:r w:rsidRPr="00912360">
        <w:rPr>
          <w:sz w:val="20"/>
          <w:lang w:val="es-ES_tradnl"/>
        </w:rPr>
        <w:t>FUITSU TECNOLOGY</w:t>
      </w:r>
    </w:p>
    <w:p w14:paraId="528FB537" w14:textId="77777777" w:rsidR="00135FEC" w:rsidRPr="00912360" w:rsidRDefault="00000000">
      <w:pPr>
        <w:pStyle w:val="Textoindependiente"/>
        <w:spacing w:before="4"/>
        <w:rPr>
          <w:sz w:val="18"/>
          <w:lang w:val="es-ES_tradnl"/>
        </w:rPr>
      </w:pPr>
      <w:r w:rsidRPr="00912360">
        <w:rPr>
          <w:lang w:val="es-ES_tradnl"/>
        </w:rPr>
        <w:br w:type="column"/>
      </w:r>
    </w:p>
    <w:p w14:paraId="6E27D333" w14:textId="77777777" w:rsidR="00135FEC" w:rsidRPr="00912360" w:rsidRDefault="00000000">
      <w:pPr>
        <w:tabs>
          <w:tab w:val="left" w:pos="8184"/>
        </w:tabs>
        <w:ind w:right="545"/>
        <w:jc w:val="right"/>
        <w:rPr>
          <w:sz w:val="20"/>
          <w:lang w:val="es-ES_tradnl"/>
        </w:rPr>
      </w:pPr>
      <w:r w:rsidRPr="00912360">
        <w:rPr>
          <w:sz w:val="20"/>
          <w:lang w:val="es-ES_tradnl"/>
        </w:rPr>
        <w:t>5.465,00</w:t>
      </w:r>
      <w:r w:rsidRPr="00912360">
        <w:rPr>
          <w:spacing w:val="-2"/>
          <w:sz w:val="20"/>
          <w:lang w:val="es-ES_tradnl"/>
        </w:rPr>
        <w:t xml:space="preserve"> </w:t>
      </w:r>
      <w:r w:rsidRPr="00912360">
        <w:rPr>
          <w:sz w:val="20"/>
          <w:lang w:val="es-ES_tradnl"/>
        </w:rPr>
        <w:t>€</w:t>
      </w:r>
      <w:r w:rsidRPr="00912360">
        <w:rPr>
          <w:sz w:val="20"/>
          <w:lang w:val="es-ES_tradnl"/>
        </w:rPr>
        <w:tab/>
        <w:t>5.465,00</w:t>
      </w:r>
      <w:r w:rsidRPr="00912360">
        <w:rPr>
          <w:spacing w:val="-7"/>
          <w:sz w:val="20"/>
          <w:lang w:val="es-ES_tradnl"/>
        </w:rPr>
        <w:t xml:space="preserve"> </w:t>
      </w:r>
      <w:r w:rsidRPr="00912360">
        <w:rPr>
          <w:sz w:val="20"/>
          <w:lang w:val="es-ES_tradnl"/>
        </w:rPr>
        <w:t>€</w:t>
      </w:r>
    </w:p>
    <w:p w14:paraId="08DE2BAA" w14:textId="77777777" w:rsidR="00135FEC" w:rsidRPr="00912360" w:rsidRDefault="00135FEC">
      <w:pPr>
        <w:pStyle w:val="Textoindependiente"/>
        <w:spacing w:before="11"/>
        <w:rPr>
          <w:sz w:val="25"/>
          <w:lang w:val="es-ES_tradnl"/>
        </w:rPr>
      </w:pPr>
    </w:p>
    <w:p w14:paraId="4E3DCE08" w14:textId="3A8C4C77" w:rsidR="00135FEC" w:rsidRPr="00912360" w:rsidRDefault="00D81FFA">
      <w:pPr>
        <w:tabs>
          <w:tab w:val="left" w:pos="5740"/>
        </w:tabs>
        <w:ind w:right="546"/>
        <w:jc w:val="right"/>
        <w:rPr>
          <w:sz w:val="20"/>
          <w:lang w:val="es-ES_tradnl"/>
        </w:rPr>
      </w:pPr>
      <w:r w:rsidRPr="00912360">
        <w:rPr>
          <w:noProof/>
          <w:lang w:val="es-ES_tradnl"/>
        </w:rPr>
        <mc:AlternateContent>
          <mc:Choice Requires="wps">
            <w:drawing>
              <wp:anchor distT="0" distB="0" distL="114300" distR="114300" simplePos="0" relativeHeight="251662336" behindDoc="0" locked="0" layoutInCell="1" allowOverlap="1" wp14:anchorId="75F16D4A" wp14:editId="6E4079C4">
                <wp:simplePos x="0" y="0"/>
                <wp:positionH relativeFrom="page">
                  <wp:posOffset>815340</wp:posOffset>
                </wp:positionH>
                <wp:positionV relativeFrom="paragraph">
                  <wp:posOffset>77470</wp:posOffset>
                </wp:positionV>
                <wp:extent cx="8895715" cy="4083050"/>
                <wp:effectExtent l="0" t="0" r="0" b="0"/>
                <wp:wrapNone/>
                <wp:docPr id="1443412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5715" cy="408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866"/>
                              <w:gridCol w:w="5404"/>
                              <w:gridCol w:w="4739"/>
                            </w:tblGrid>
                            <w:tr w:rsidR="00135FEC" w14:paraId="55AA25A6" w14:textId="77777777">
                              <w:trPr>
                                <w:trHeight w:val="223"/>
                              </w:trPr>
                              <w:tc>
                                <w:tcPr>
                                  <w:tcW w:w="3866" w:type="dxa"/>
                                  <w:tcBorders>
                                    <w:bottom w:val="single" w:sz="4" w:space="0" w:color="000000"/>
                                  </w:tcBorders>
                                </w:tcPr>
                                <w:p w14:paraId="0CE76B78" w14:textId="77777777" w:rsidR="00135FEC" w:rsidRDefault="00000000">
                                  <w:pPr>
                                    <w:pStyle w:val="TableParagraph"/>
                                    <w:spacing w:line="203" w:lineRule="exact"/>
                                    <w:ind w:left="84"/>
                                    <w:rPr>
                                      <w:sz w:val="20"/>
                                    </w:rPr>
                                  </w:pPr>
                                  <w:r>
                                    <w:rPr>
                                      <w:sz w:val="20"/>
                                    </w:rPr>
                                    <w:t>SOLUTIONS, S.A.</w:t>
                                  </w:r>
                                </w:p>
                              </w:tc>
                              <w:tc>
                                <w:tcPr>
                                  <w:tcW w:w="10143" w:type="dxa"/>
                                  <w:gridSpan w:val="2"/>
                                  <w:tcBorders>
                                    <w:bottom w:val="single" w:sz="4" w:space="0" w:color="000000"/>
                                  </w:tcBorders>
                                </w:tcPr>
                                <w:p w14:paraId="251299FC" w14:textId="77777777" w:rsidR="00135FEC" w:rsidRDefault="00135FEC">
                                  <w:pPr>
                                    <w:pStyle w:val="TableParagraph"/>
                                    <w:rPr>
                                      <w:rFonts w:ascii="Times New Roman"/>
                                      <w:sz w:val="14"/>
                                    </w:rPr>
                                  </w:pPr>
                                </w:p>
                              </w:tc>
                            </w:tr>
                            <w:tr w:rsidR="00135FEC" w14:paraId="69A121A9" w14:textId="77777777">
                              <w:trPr>
                                <w:trHeight w:val="340"/>
                              </w:trPr>
                              <w:tc>
                                <w:tcPr>
                                  <w:tcW w:w="3866" w:type="dxa"/>
                                  <w:tcBorders>
                                    <w:top w:val="single" w:sz="4" w:space="0" w:color="000000"/>
                                    <w:bottom w:val="single" w:sz="4" w:space="0" w:color="000000"/>
                                  </w:tcBorders>
                                </w:tcPr>
                                <w:p w14:paraId="7B73279E" w14:textId="77777777" w:rsidR="00135FEC" w:rsidRDefault="00000000">
                                  <w:pPr>
                                    <w:pStyle w:val="TableParagraph"/>
                                    <w:spacing w:before="86"/>
                                    <w:ind w:left="69"/>
                                    <w:rPr>
                                      <w:sz w:val="20"/>
                                    </w:rPr>
                                  </w:pPr>
                                  <w:r>
                                    <w:rPr>
                                      <w:sz w:val="20"/>
                                    </w:rPr>
                                    <w:t>MILTENYI BIOTEC, S.L.</w:t>
                                  </w:r>
                                </w:p>
                              </w:tc>
                              <w:tc>
                                <w:tcPr>
                                  <w:tcW w:w="5404" w:type="dxa"/>
                                  <w:tcBorders>
                                    <w:top w:val="single" w:sz="4" w:space="0" w:color="000000"/>
                                    <w:bottom w:val="single" w:sz="4" w:space="0" w:color="000000"/>
                                  </w:tcBorders>
                                </w:tcPr>
                                <w:p w14:paraId="0BC3E232" w14:textId="77777777" w:rsidR="00135FEC" w:rsidRDefault="00000000">
                                  <w:pPr>
                                    <w:pStyle w:val="TableParagraph"/>
                                    <w:spacing w:before="86"/>
                                    <w:ind w:right="3563"/>
                                    <w:jc w:val="right"/>
                                    <w:rPr>
                                      <w:sz w:val="20"/>
                                    </w:rPr>
                                  </w:pPr>
                                  <w:r>
                                    <w:rPr>
                                      <w:sz w:val="20"/>
                                    </w:rPr>
                                    <w:t>5.723,13 €</w:t>
                                  </w:r>
                                </w:p>
                              </w:tc>
                              <w:tc>
                                <w:tcPr>
                                  <w:tcW w:w="4739" w:type="dxa"/>
                                  <w:tcBorders>
                                    <w:top w:val="single" w:sz="4" w:space="0" w:color="000000"/>
                                    <w:bottom w:val="single" w:sz="4" w:space="0" w:color="000000"/>
                                  </w:tcBorders>
                                </w:tcPr>
                                <w:p w14:paraId="74C94D23" w14:textId="77777777" w:rsidR="00135FEC" w:rsidRDefault="00000000">
                                  <w:pPr>
                                    <w:pStyle w:val="TableParagraph"/>
                                    <w:spacing w:before="86"/>
                                    <w:ind w:right="118"/>
                                    <w:jc w:val="right"/>
                                    <w:rPr>
                                      <w:sz w:val="20"/>
                                    </w:rPr>
                                  </w:pPr>
                                  <w:r>
                                    <w:rPr>
                                      <w:sz w:val="20"/>
                                    </w:rPr>
                                    <w:t>5.723,13 €</w:t>
                                  </w:r>
                                </w:p>
                              </w:tc>
                            </w:tr>
                            <w:tr w:rsidR="00135FEC" w14:paraId="0B51465F" w14:textId="77777777">
                              <w:trPr>
                                <w:trHeight w:val="340"/>
                              </w:trPr>
                              <w:tc>
                                <w:tcPr>
                                  <w:tcW w:w="3866" w:type="dxa"/>
                                  <w:tcBorders>
                                    <w:top w:val="single" w:sz="4" w:space="0" w:color="000000"/>
                                    <w:bottom w:val="single" w:sz="4" w:space="0" w:color="000000"/>
                                  </w:tcBorders>
                                </w:tcPr>
                                <w:p w14:paraId="65954A9A" w14:textId="77777777" w:rsidR="00135FEC" w:rsidRDefault="00000000">
                                  <w:pPr>
                                    <w:pStyle w:val="TableParagraph"/>
                                    <w:spacing w:before="86"/>
                                    <w:ind w:left="84"/>
                                    <w:rPr>
                                      <w:sz w:val="20"/>
                                    </w:rPr>
                                  </w:pPr>
                                  <w:r>
                                    <w:rPr>
                                      <w:sz w:val="20"/>
                                    </w:rPr>
                                    <w:t>07 GLOBALAN, S.L.</w:t>
                                  </w:r>
                                </w:p>
                              </w:tc>
                              <w:tc>
                                <w:tcPr>
                                  <w:tcW w:w="5404" w:type="dxa"/>
                                  <w:tcBorders>
                                    <w:top w:val="single" w:sz="4" w:space="0" w:color="000000"/>
                                    <w:bottom w:val="single" w:sz="4" w:space="0" w:color="000000"/>
                                  </w:tcBorders>
                                </w:tcPr>
                                <w:p w14:paraId="2B5BD99A" w14:textId="77777777" w:rsidR="00135FEC" w:rsidRDefault="00000000">
                                  <w:pPr>
                                    <w:pStyle w:val="TableParagraph"/>
                                    <w:spacing w:before="86"/>
                                    <w:ind w:right="3563"/>
                                    <w:jc w:val="right"/>
                                    <w:rPr>
                                      <w:sz w:val="20"/>
                                    </w:rPr>
                                  </w:pPr>
                                  <w:r>
                                    <w:rPr>
                                      <w:sz w:val="20"/>
                                    </w:rPr>
                                    <w:t>1.184.51 €</w:t>
                                  </w:r>
                                </w:p>
                              </w:tc>
                              <w:tc>
                                <w:tcPr>
                                  <w:tcW w:w="4739" w:type="dxa"/>
                                  <w:tcBorders>
                                    <w:top w:val="single" w:sz="4" w:space="0" w:color="000000"/>
                                    <w:bottom w:val="single" w:sz="4" w:space="0" w:color="000000"/>
                                  </w:tcBorders>
                                </w:tcPr>
                                <w:p w14:paraId="7DB7B2BF" w14:textId="77777777" w:rsidR="00135FEC" w:rsidRDefault="00000000">
                                  <w:pPr>
                                    <w:pStyle w:val="TableParagraph"/>
                                    <w:spacing w:before="86"/>
                                    <w:ind w:right="118"/>
                                    <w:jc w:val="right"/>
                                    <w:rPr>
                                      <w:sz w:val="20"/>
                                    </w:rPr>
                                  </w:pPr>
                                  <w:r>
                                    <w:rPr>
                                      <w:sz w:val="20"/>
                                    </w:rPr>
                                    <w:t>1.184,51 €</w:t>
                                  </w:r>
                                </w:p>
                              </w:tc>
                            </w:tr>
                            <w:tr w:rsidR="00135FEC" w14:paraId="3584A15A" w14:textId="77777777">
                              <w:trPr>
                                <w:trHeight w:val="523"/>
                              </w:trPr>
                              <w:tc>
                                <w:tcPr>
                                  <w:tcW w:w="3866" w:type="dxa"/>
                                  <w:tcBorders>
                                    <w:top w:val="single" w:sz="4" w:space="0" w:color="000000"/>
                                  </w:tcBorders>
                                </w:tcPr>
                                <w:p w14:paraId="48055D17" w14:textId="77777777" w:rsidR="00135FEC" w:rsidRDefault="00000000">
                                  <w:pPr>
                                    <w:pStyle w:val="TableParagraph"/>
                                    <w:spacing w:before="59" w:line="230" w:lineRule="atLeast"/>
                                    <w:ind w:left="84" w:right="668"/>
                                    <w:rPr>
                                      <w:sz w:val="20"/>
                                    </w:rPr>
                                  </w:pPr>
                                  <w:r>
                                    <w:rPr>
                                      <w:sz w:val="20"/>
                                    </w:rPr>
                                    <w:t>INSTRUMENTACIÓN ESPECÍFICA DE MATERIALES</w:t>
                                  </w:r>
                                </w:p>
                              </w:tc>
                              <w:tc>
                                <w:tcPr>
                                  <w:tcW w:w="5404" w:type="dxa"/>
                                  <w:tcBorders>
                                    <w:top w:val="single" w:sz="4" w:space="0" w:color="000000"/>
                                  </w:tcBorders>
                                </w:tcPr>
                                <w:p w14:paraId="10D10623" w14:textId="77777777" w:rsidR="00135FEC" w:rsidRDefault="00135FEC">
                                  <w:pPr>
                                    <w:pStyle w:val="TableParagraph"/>
                                    <w:spacing w:before="2"/>
                                    <w:rPr>
                                      <w:sz w:val="25"/>
                                    </w:rPr>
                                  </w:pPr>
                                </w:p>
                                <w:p w14:paraId="3DE52AD5" w14:textId="77777777" w:rsidR="00135FEC" w:rsidRDefault="00000000">
                                  <w:pPr>
                                    <w:pStyle w:val="TableParagraph"/>
                                    <w:spacing w:line="214" w:lineRule="exact"/>
                                    <w:ind w:right="3563"/>
                                    <w:jc w:val="right"/>
                                    <w:rPr>
                                      <w:sz w:val="20"/>
                                    </w:rPr>
                                  </w:pPr>
                                  <w:r>
                                    <w:rPr>
                                      <w:sz w:val="20"/>
                                    </w:rPr>
                                    <w:t>5.787,80 €</w:t>
                                  </w:r>
                                </w:p>
                              </w:tc>
                              <w:tc>
                                <w:tcPr>
                                  <w:tcW w:w="4739" w:type="dxa"/>
                                  <w:tcBorders>
                                    <w:top w:val="single" w:sz="4" w:space="0" w:color="000000"/>
                                  </w:tcBorders>
                                </w:tcPr>
                                <w:p w14:paraId="1BA8F71C" w14:textId="77777777" w:rsidR="00135FEC" w:rsidRDefault="00135FEC">
                                  <w:pPr>
                                    <w:pStyle w:val="TableParagraph"/>
                                    <w:spacing w:before="2"/>
                                    <w:rPr>
                                      <w:sz w:val="25"/>
                                    </w:rPr>
                                  </w:pPr>
                                </w:p>
                                <w:p w14:paraId="3C1CBCD2" w14:textId="77777777" w:rsidR="00135FEC" w:rsidRDefault="00000000">
                                  <w:pPr>
                                    <w:pStyle w:val="TableParagraph"/>
                                    <w:spacing w:line="214" w:lineRule="exact"/>
                                    <w:ind w:right="119"/>
                                    <w:jc w:val="right"/>
                                    <w:rPr>
                                      <w:sz w:val="20"/>
                                    </w:rPr>
                                  </w:pPr>
                                  <w:r>
                                    <w:rPr>
                                      <w:sz w:val="20"/>
                                    </w:rPr>
                                    <w:t>5.787,80 €</w:t>
                                  </w:r>
                                </w:p>
                              </w:tc>
                            </w:tr>
                            <w:tr w:rsidR="00135FEC" w14:paraId="36DCDB82" w14:textId="77777777">
                              <w:trPr>
                                <w:trHeight w:val="227"/>
                              </w:trPr>
                              <w:tc>
                                <w:tcPr>
                                  <w:tcW w:w="3866" w:type="dxa"/>
                                  <w:tcBorders>
                                    <w:bottom w:val="single" w:sz="4" w:space="0" w:color="000000"/>
                                  </w:tcBorders>
                                </w:tcPr>
                                <w:p w14:paraId="3C2EC41A" w14:textId="77777777" w:rsidR="00135FEC" w:rsidRDefault="00000000">
                                  <w:pPr>
                                    <w:pStyle w:val="TableParagraph"/>
                                    <w:spacing w:line="207" w:lineRule="exact"/>
                                    <w:ind w:left="84"/>
                                    <w:rPr>
                                      <w:sz w:val="20"/>
                                    </w:rPr>
                                  </w:pPr>
                                  <w:r>
                                    <w:rPr>
                                      <w:sz w:val="20"/>
                                    </w:rPr>
                                    <w:t>S.A.- LOTE 1</w:t>
                                  </w:r>
                                </w:p>
                              </w:tc>
                              <w:tc>
                                <w:tcPr>
                                  <w:tcW w:w="5404" w:type="dxa"/>
                                  <w:tcBorders>
                                    <w:bottom w:val="single" w:sz="4" w:space="0" w:color="000000"/>
                                  </w:tcBorders>
                                </w:tcPr>
                                <w:p w14:paraId="6925DB15" w14:textId="77777777" w:rsidR="00135FEC" w:rsidRDefault="00135FEC">
                                  <w:pPr>
                                    <w:pStyle w:val="TableParagraph"/>
                                    <w:rPr>
                                      <w:rFonts w:ascii="Times New Roman"/>
                                      <w:sz w:val="16"/>
                                    </w:rPr>
                                  </w:pPr>
                                </w:p>
                              </w:tc>
                              <w:tc>
                                <w:tcPr>
                                  <w:tcW w:w="4739" w:type="dxa"/>
                                  <w:tcBorders>
                                    <w:bottom w:val="single" w:sz="4" w:space="0" w:color="000000"/>
                                  </w:tcBorders>
                                </w:tcPr>
                                <w:p w14:paraId="6C5292F6" w14:textId="77777777" w:rsidR="00135FEC" w:rsidRDefault="00135FEC">
                                  <w:pPr>
                                    <w:pStyle w:val="TableParagraph"/>
                                    <w:rPr>
                                      <w:rFonts w:ascii="Times New Roman"/>
                                      <w:sz w:val="16"/>
                                    </w:rPr>
                                  </w:pPr>
                                </w:p>
                              </w:tc>
                            </w:tr>
                            <w:tr w:rsidR="00135FEC" w14:paraId="5325F273" w14:textId="77777777">
                              <w:trPr>
                                <w:trHeight w:val="521"/>
                              </w:trPr>
                              <w:tc>
                                <w:tcPr>
                                  <w:tcW w:w="3866" w:type="dxa"/>
                                  <w:tcBorders>
                                    <w:top w:val="single" w:sz="4" w:space="0" w:color="000000"/>
                                  </w:tcBorders>
                                </w:tcPr>
                                <w:p w14:paraId="51DDD2AE" w14:textId="77777777" w:rsidR="00135FEC" w:rsidRDefault="00000000">
                                  <w:pPr>
                                    <w:pStyle w:val="TableParagraph"/>
                                    <w:spacing w:before="64" w:line="228" w:lineRule="exact"/>
                                    <w:ind w:left="84" w:right="668"/>
                                    <w:rPr>
                                      <w:sz w:val="20"/>
                                    </w:rPr>
                                  </w:pPr>
                                  <w:r>
                                    <w:rPr>
                                      <w:sz w:val="20"/>
                                    </w:rPr>
                                    <w:t>INSTRUMENTACIÓN ESPECÍFICA DE MATERIALES</w:t>
                                  </w:r>
                                </w:p>
                              </w:tc>
                              <w:tc>
                                <w:tcPr>
                                  <w:tcW w:w="5404" w:type="dxa"/>
                                  <w:tcBorders>
                                    <w:top w:val="single" w:sz="4" w:space="0" w:color="000000"/>
                                  </w:tcBorders>
                                </w:tcPr>
                                <w:p w14:paraId="45E84FDA" w14:textId="77777777" w:rsidR="00135FEC" w:rsidRDefault="00135FEC">
                                  <w:pPr>
                                    <w:pStyle w:val="TableParagraph"/>
                                    <w:spacing w:before="11"/>
                                    <w:rPr>
                                      <w:sz w:val="24"/>
                                    </w:rPr>
                                  </w:pPr>
                                </w:p>
                                <w:p w14:paraId="7C4C3496" w14:textId="77777777" w:rsidR="00135FEC" w:rsidRDefault="00000000">
                                  <w:pPr>
                                    <w:pStyle w:val="TableParagraph"/>
                                    <w:spacing w:line="214" w:lineRule="exact"/>
                                    <w:ind w:right="3563"/>
                                    <w:jc w:val="right"/>
                                    <w:rPr>
                                      <w:sz w:val="20"/>
                                    </w:rPr>
                                  </w:pPr>
                                  <w:r>
                                    <w:rPr>
                                      <w:sz w:val="20"/>
                                    </w:rPr>
                                    <w:t>5.596,05 €</w:t>
                                  </w:r>
                                </w:p>
                              </w:tc>
                              <w:tc>
                                <w:tcPr>
                                  <w:tcW w:w="4739" w:type="dxa"/>
                                  <w:tcBorders>
                                    <w:top w:val="single" w:sz="4" w:space="0" w:color="000000"/>
                                  </w:tcBorders>
                                </w:tcPr>
                                <w:p w14:paraId="128A48E5" w14:textId="77777777" w:rsidR="00135FEC" w:rsidRDefault="00135FEC">
                                  <w:pPr>
                                    <w:pStyle w:val="TableParagraph"/>
                                    <w:spacing w:before="11"/>
                                    <w:rPr>
                                      <w:sz w:val="24"/>
                                    </w:rPr>
                                  </w:pPr>
                                </w:p>
                                <w:p w14:paraId="5E1B29F8" w14:textId="77777777" w:rsidR="00135FEC" w:rsidRDefault="00000000">
                                  <w:pPr>
                                    <w:pStyle w:val="TableParagraph"/>
                                    <w:spacing w:line="214" w:lineRule="exact"/>
                                    <w:ind w:right="119"/>
                                    <w:jc w:val="right"/>
                                    <w:rPr>
                                      <w:sz w:val="20"/>
                                    </w:rPr>
                                  </w:pPr>
                                  <w:r>
                                    <w:rPr>
                                      <w:sz w:val="20"/>
                                    </w:rPr>
                                    <w:t>5.596,05 €</w:t>
                                  </w:r>
                                </w:p>
                              </w:tc>
                            </w:tr>
                            <w:tr w:rsidR="00135FEC" w14:paraId="0A2A7AAF" w14:textId="77777777">
                              <w:trPr>
                                <w:trHeight w:val="227"/>
                              </w:trPr>
                              <w:tc>
                                <w:tcPr>
                                  <w:tcW w:w="3866" w:type="dxa"/>
                                  <w:tcBorders>
                                    <w:bottom w:val="single" w:sz="4" w:space="0" w:color="000000"/>
                                  </w:tcBorders>
                                </w:tcPr>
                                <w:p w14:paraId="71D2FA12" w14:textId="77777777" w:rsidR="00135FEC" w:rsidRDefault="00000000">
                                  <w:pPr>
                                    <w:pStyle w:val="TableParagraph"/>
                                    <w:spacing w:line="207" w:lineRule="exact"/>
                                    <w:ind w:left="84"/>
                                    <w:rPr>
                                      <w:sz w:val="20"/>
                                    </w:rPr>
                                  </w:pPr>
                                  <w:r>
                                    <w:rPr>
                                      <w:sz w:val="20"/>
                                    </w:rPr>
                                    <w:t>S.A.- LOTE 2</w:t>
                                  </w:r>
                                </w:p>
                              </w:tc>
                              <w:tc>
                                <w:tcPr>
                                  <w:tcW w:w="5404" w:type="dxa"/>
                                  <w:tcBorders>
                                    <w:bottom w:val="single" w:sz="4" w:space="0" w:color="000000"/>
                                  </w:tcBorders>
                                </w:tcPr>
                                <w:p w14:paraId="45D06BA4" w14:textId="77777777" w:rsidR="00135FEC" w:rsidRDefault="00135FEC">
                                  <w:pPr>
                                    <w:pStyle w:val="TableParagraph"/>
                                    <w:rPr>
                                      <w:rFonts w:ascii="Times New Roman"/>
                                      <w:sz w:val="16"/>
                                    </w:rPr>
                                  </w:pPr>
                                </w:p>
                              </w:tc>
                              <w:tc>
                                <w:tcPr>
                                  <w:tcW w:w="4739" w:type="dxa"/>
                                  <w:tcBorders>
                                    <w:bottom w:val="single" w:sz="4" w:space="0" w:color="000000"/>
                                  </w:tcBorders>
                                </w:tcPr>
                                <w:p w14:paraId="67BE4A04" w14:textId="77777777" w:rsidR="00135FEC" w:rsidRDefault="00135FEC">
                                  <w:pPr>
                                    <w:pStyle w:val="TableParagraph"/>
                                    <w:rPr>
                                      <w:rFonts w:ascii="Times New Roman"/>
                                      <w:sz w:val="16"/>
                                    </w:rPr>
                                  </w:pPr>
                                </w:p>
                              </w:tc>
                            </w:tr>
                            <w:tr w:rsidR="00135FEC" w14:paraId="3798EB0F" w14:textId="77777777">
                              <w:trPr>
                                <w:trHeight w:val="340"/>
                              </w:trPr>
                              <w:tc>
                                <w:tcPr>
                                  <w:tcW w:w="3866" w:type="dxa"/>
                                  <w:tcBorders>
                                    <w:top w:val="single" w:sz="4" w:space="0" w:color="000000"/>
                                    <w:bottom w:val="single" w:sz="4" w:space="0" w:color="000000"/>
                                  </w:tcBorders>
                                </w:tcPr>
                                <w:p w14:paraId="1AB14F63" w14:textId="77777777" w:rsidR="00135FEC" w:rsidRDefault="00000000">
                                  <w:pPr>
                                    <w:pStyle w:val="TableParagraph"/>
                                    <w:spacing w:before="86"/>
                                    <w:ind w:left="84"/>
                                    <w:rPr>
                                      <w:sz w:val="20"/>
                                    </w:rPr>
                                  </w:pPr>
                                  <w:r>
                                    <w:rPr>
                                      <w:sz w:val="20"/>
                                    </w:rPr>
                                    <w:t>OMNIA INFOSYS, S.L.U.</w:t>
                                  </w:r>
                                </w:p>
                              </w:tc>
                              <w:tc>
                                <w:tcPr>
                                  <w:tcW w:w="5404" w:type="dxa"/>
                                  <w:tcBorders>
                                    <w:top w:val="single" w:sz="4" w:space="0" w:color="000000"/>
                                    <w:bottom w:val="single" w:sz="4" w:space="0" w:color="000000"/>
                                  </w:tcBorders>
                                </w:tcPr>
                                <w:p w14:paraId="1F3F4B34" w14:textId="77777777" w:rsidR="00135FEC" w:rsidRDefault="00000000">
                                  <w:pPr>
                                    <w:pStyle w:val="TableParagraph"/>
                                    <w:spacing w:before="86"/>
                                    <w:ind w:right="3563"/>
                                    <w:jc w:val="right"/>
                                    <w:rPr>
                                      <w:sz w:val="20"/>
                                    </w:rPr>
                                  </w:pPr>
                                  <w:r>
                                    <w:rPr>
                                      <w:sz w:val="20"/>
                                    </w:rPr>
                                    <w:t>4.661,00 €</w:t>
                                  </w:r>
                                </w:p>
                              </w:tc>
                              <w:tc>
                                <w:tcPr>
                                  <w:tcW w:w="4739" w:type="dxa"/>
                                  <w:tcBorders>
                                    <w:top w:val="single" w:sz="4" w:space="0" w:color="000000"/>
                                    <w:bottom w:val="single" w:sz="4" w:space="0" w:color="000000"/>
                                  </w:tcBorders>
                                </w:tcPr>
                                <w:p w14:paraId="5A34D33F" w14:textId="77777777" w:rsidR="00135FEC" w:rsidRDefault="00000000">
                                  <w:pPr>
                                    <w:pStyle w:val="TableParagraph"/>
                                    <w:spacing w:before="86"/>
                                    <w:ind w:right="118"/>
                                    <w:jc w:val="right"/>
                                    <w:rPr>
                                      <w:sz w:val="20"/>
                                    </w:rPr>
                                  </w:pPr>
                                  <w:r>
                                    <w:rPr>
                                      <w:sz w:val="20"/>
                                    </w:rPr>
                                    <w:t>4.661,00 €</w:t>
                                  </w:r>
                                </w:p>
                              </w:tc>
                            </w:tr>
                            <w:tr w:rsidR="00135FEC" w14:paraId="43C8A936" w14:textId="77777777">
                              <w:trPr>
                                <w:trHeight w:val="340"/>
                              </w:trPr>
                              <w:tc>
                                <w:tcPr>
                                  <w:tcW w:w="3866" w:type="dxa"/>
                                  <w:tcBorders>
                                    <w:top w:val="single" w:sz="4" w:space="0" w:color="000000"/>
                                    <w:bottom w:val="single" w:sz="4" w:space="0" w:color="000000"/>
                                  </w:tcBorders>
                                </w:tcPr>
                                <w:p w14:paraId="007E69C2" w14:textId="77777777" w:rsidR="00135FEC" w:rsidRDefault="00000000">
                                  <w:pPr>
                                    <w:pStyle w:val="TableParagraph"/>
                                    <w:spacing w:before="86"/>
                                    <w:ind w:left="84"/>
                                    <w:rPr>
                                      <w:sz w:val="20"/>
                                    </w:rPr>
                                  </w:pPr>
                                  <w:r>
                                    <w:rPr>
                                      <w:sz w:val="20"/>
                                    </w:rPr>
                                    <w:t>ACEINSA MOVILIDAD S.A.</w:t>
                                  </w:r>
                                </w:p>
                              </w:tc>
                              <w:tc>
                                <w:tcPr>
                                  <w:tcW w:w="5404" w:type="dxa"/>
                                  <w:tcBorders>
                                    <w:top w:val="single" w:sz="4" w:space="0" w:color="000000"/>
                                    <w:bottom w:val="single" w:sz="4" w:space="0" w:color="000000"/>
                                  </w:tcBorders>
                                </w:tcPr>
                                <w:p w14:paraId="0CABD9A6" w14:textId="77777777" w:rsidR="00135FEC" w:rsidRDefault="00000000">
                                  <w:pPr>
                                    <w:pStyle w:val="TableParagraph"/>
                                    <w:spacing w:before="86"/>
                                    <w:ind w:right="3563"/>
                                    <w:jc w:val="right"/>
                                    <w:rPr>
                                      <w:sz w:val="20"/>
                                    </w:rPr>
                                  </w:pPr>
                                  <w:r>
                                    <w:rPr>
                                      <w:sz w:val="20"/>
                                    </w:rPr>
                                    <w:t>4.755,10 €</w:t>
                                  </w:r>
                                </w:p>
                              </w:tc>
                              <w:tc>
                                <w:tcPr>
                                  <w:tcW w:w="4739" w:type="dxa"/>
                                  <w:tcBorders>
                                    <w:top w:val="single" w:sz="4" w:space="0" w:color="000000"/>
                                    <w:bottom w:val="single" w:sz="4" w:space="0" w:color="000000"/>
                                  </w:tcBorders>
                                </w:tcPr>
                                <w:p w14:paraId="37C96230" w14:textId="77777777" w:rsidR="00135FEC" w:rsidRDefault="00000000">
                                  <w:pPr>
                                    <w:pStyle w:val="TableParagraph"/>
                                    <w:spacing w:before="86"/>
                                    <w:ind w:right="118"/>
                                    <w:jc w:val="right"/>
                                    <w:rPr>
                                      <w:sz w:val="20"/>
                                    </w:rPr>
                                  </w:pPr>
                                  <w:r>
                                    <w:rPr>
                                      <w:sz w:val="20"/>
                                    </w:rPr>
                                    <w:t>4.755,10 €</w:t>
                                  </w:r>
                                </w:p>
                              </w:tc>
                            </w:tr>
                            <w:tr w:rsidR="00135FEC" w14:paraId="5DDF5EF2" w14:textId="77777777">
                              <w:trPr>
                                <w:trHeight w:val="523"/>
                              </w:trPr>
                              <w:tc>
                                <w:tcPr>
                                  <w:tcW w:w="3866" w:type="dxa"/>
                                  <w:tcBorders>
                                    <w:top w:val="single" w:sz="4" w:space="0" w:color="000000"/>
                                  </w:tcBorders>
                                </w:tcPr>
                                <w:p w14:paraId="04104FA4" w14:textId="77777777" w:rsidR="00135FEC" w:rsidRDefault="00000000">
                                  <w:pPr>
                                    <w:pStyle w:val="TableParagraph"/>
                                    <w:spacing w:before="59" w:line="230" w:lineRule="atLeast"/>
                                    <w:ind w:left="84" w:right="668"/>
                                    <w:rPr>
                                      <w:sz w:val="20"/>
                                    </w:rPr>
                                  </w:pPr>
                                  <w:r>
                                    <w:rPr>
                                      <w:sz w:val="20"/>
                                    </w:rPr>
                                    <w:t>GRUPO EXECUTIVE GOURMET DE SERVICIO DE</w:t>
                                  </w:r>
                                </w:p>
                              </w:tc>
                              <w:tc>
                                <w:tcPr>
                                  <w:tcW w:w="5404" w:type="dxa"/>
                                  <w:tcBorders>
                                    <w:top w:val="single" w:sz="4" w:space="0" w:color="000000"/>
                                  </w:tcBorders>
                                </w:tcPr>
                                <w:p w14:paraId="00CC03F3" w14:textId="77777777" w:rsidR="00135FEC" w:rsidRDefault="00135FEC">
                                  <w:pPr>
                                    <w:pStyle w:val="TableParagraph"/>
                                    <w:spacing w:before="2"/>
                                    <w:rPr>
                                      <w:sz w:val="25"/>
                                    </w:rPr>
                                  </w:pPr>
                                </w:p>
                                <w:p w14:paraId="2DC02BB0" w14:textId="77777777" w:rsidR="00135FEC" w:rsidRDefault="00000000">
                                  <w:pPr>
                                    <w:pStyle w:val="TableParagraph"/>
                                    <w:spacing w:line="214" w:lineRule="exact"/>
                                    <w:ind w:right="3563"/>
                                    <w:jc w:val="right"/>
                                    <w:rPr>
                                      <w:sz w:val="20"/>
                                    </w:rPr>
                                  </w:pPr>
                                  <w:r>
                                    <w:rPr>
                                      <w:sz w:val="20"/>
                                    </w:rPr>
                                    <w:t>6.989,37 €</w:t>
                                  </w:r>
                                </w:p>
                              </w:tc>
                              <w:tc>
                                <w:tcPr>
                                  <w:tcW w:w="4739" w:type="dxa"/>
                                  <w:tcBorders>
                                    <w:top w:val="single" w:sz="4" w:space="0" w:color="000000"/>
                                  </w:tcBorders>
                                </w:tcPr>
                                <w:p w14:paraId="4058D16F" w14:textId="77777777" w:rsidR="00135FEC" w:rsidRDefault="00135FEC">
                                  <w:pPr>
                                    <w:pStyle w:val="TableParagraph"/>
                                    <w:spacing w:before="2"/>
                                    <w:rPr>
                                      <w:sz w:val="25"/>
                                    </w:rPr>
                                  </w:pPr>
                                </w:p>
                                <w:p w14:paraId="2A677424" w14:textId="77777777" w:rsidR="00135FEC" w:rsidRDefault="00000000">
                                  <w:pPr>
                                    <w:pStyle w:val="TableParagraph"/>
                                    <w:spacing w:line="214" w:lineRule="exact"/>
                                    <w:ind w:right="119"/>
                                    <w:jc w:val="right"/>
                                    <w:rPr>
                                      <w:sz w:val="20"/>
                                    </w:rPr>
                                  </w:pPr>
                                  <w:r>
                                    <w:rPr>
                                      <w:sz w:val="20"/>
                                    </w:rPr>
                                    <w:t>6.989,27 €</w:t>
                                  </w:r>
                                </w:p>
                              </w:tc>
                            </w:tr>
                            <w:tr w:rsidR="00135FEC" w14:paraId="20140700" w14:textId="77777777">
                              <w:trPr>
                                <w:trHeight w:val="227"/>
                              </w:trPr>
                              <w:tc>
                                <w:tcPr>
                                  <w:tcW w:w="3866" w:type="dxa"/>
                                  <w:tcBorders>
                                    <w:bottom w:val="single" w:sz="4" w:space="0" w:color="000000"/>
                                  </w:tcBorders>
                                </w:tcPr>
                                <w:p w14:paraId="5D4A49E5" w14:textId="77777777" w:rsidR="00135FEC" w:rsidRDefault="00000000">
                                  <w:pPr>
                                    <w:pStyle w:val="TableParagraph"/>
                                    <w:spacing w:line="207" w:lineRule="exact"/>
                                    <w:ind w:left="84"/>
                                    <w:rPr>
                                      <w:sz w:val="20"/>
                                    </w:rPr>
                                  </w:pPr>
                                  <w:r>
                                    <w:rPr>
                                      <w:sz w:val="20"/>
                                    </w:rPr>
                                    <w:t>RESTAURACIÓN, S.L.</w:t>
                                  </w:r>
                                </w:p>
                              </w:tc>
                              <w:tc>
                                <w:tcPr>
                                  <w:tcW w:w="5404" w:type="dxa"/>
                                  <w:tcBorders>
                                    <w:bottom w:val="single" w:sz="4" w:space="0" w:color="000000"/>
                                  </w:tcBorders>
                                </w:tcPr>
                                <w:p w14:paraId="0601CA2F" w14:textId="77777777" w:rsidR="00135FEC" w:rsidRDefault="00135FEC">
                                  <w:pPr>
                                    <w:pStyle w:val="TableParagraph"/>
                                    <w:rPr>
                                      <w:rFonts w:ascii="Times New Roman"/>
                                      <w:sz w:val="16"/>
                                    </w:rPr>
                                  </w:pPr>
                                </w:p>
                              </w:tc>
                              <w:tc>
                                <w:tcPr>
                                  <w:tcW w:w="4739" w:type="dxa"/>
                                  <w:tcBorders>
                                    <w:bottom w:val="single" w:sz="4" w:space="0" w:color="000000"/>
                                  </w:tcBorders>
                                </w:tcPr>
                                <w:p w14:paraId="0DB62772" w14:textId="77777777" w:rsidR="00135FEC" w:rsidRDefault="00135FEC">
                                  <w:pPr>
                                    <w:pStyle w:val="TableParagraph"/>
                                    <w:rPr>
                                      <w:rFonts w:ascii="Times New Roman"/>
                                      <w:sz w:val="16"/>
                                    </w:rPr>
                                  </w:pPr>
                                </w:p>
                              </w:tc>
                            </w:tr>
                            <w:tr w:rsidR="00135FEC" w14:paraId="4075AEEF" w14:textId="77777777">
                              <w:trPr>
                                <w:trHeight w:val="337"/>
                              </w:trPr>
                              <w:tc>
                                <w:tcPr>
                                  <w:tcW w:w="3866" w:type="dxa"/>
                                  <w:tcBorders>
                                    <w:top w:val="single" w:sz="4" w:space="0" w:color="000000"/>
                                    <w:bottom w:val="single" w:sz="4" w:space="0" w:color="000000"/>
                                  </w:tcBorders>
                                </w:tcPr>
                                <w:p w14:paraId="3B5D4286" w14:textId="77777777" w:rsidR="00135FEC" w:rsidRDefault="00000000">
                                  <w:pPr>
                                    <w:pStyle w:val="TableParagraph"/>
                                    <w:spacing w:before="83"/>
                                    <w:ind w:left="84"/>
                                    <w:rPr>
                                      <w:sz w:val="20"/>
                                    </w:rPr>
                                  </w:pPr>
                                  <w:r>
                                    <w:rPr>
                                      <w:sz w:val="20"/>
                                    </w:rPr>
                                    <w:t>EFFICIENCY CARS S.L.</w:t>
                                  </w:r>
                                </w:p>
                              </w:tc>
                              <w:tc>
                                <w:tcPr>
                                  <w:tcW w:w="5404" w:type="dxa"/>
                                  <w:tcBorders>
                                    <w:top w:val="single" w:sz="4" w:space="0" w:color="000000"/>
                                    <w:bottom w:val="single" w:sz="4" w:space="0" w:color="000000"/>
                                  </w:tcBorders>
                                </w:tcPr>
                                <w:p w14:paraId="03CDD903" w14:textId="77777777" w:rsidR="00135FEC" w:rsidRDefault="00000000">
                                  <w:pPr>
                                    <w:pStyle w:val="TableParagraph"/>
                                    <w:spacing w:before="83"/>
                                    <w:ind w:right="3563"/>
                                    <w:jc w:val="right"/>
                                    <w:rPr>
                                      <w:sz w:val="20"/>
                                    </w:rPr>
                                  </w:pPr>
                                  <w:r>
                                    <w:rPr>
                                      <w:sz w:val="20"/>
                                    </w:rPr>
                                    <w:t>2.146,85 €</w:t>
                                  </w:r>
                                </w:p>
                              </w:tc>
                              <w:tc>
                                <w:tcPr>
                                  <w:tcW w:w="4739" w:type="dxa"/>
                                  <w:tcBorders>
                                    <w:top w:val="single" w:sz="4" w:space="0" w:color="000000"/>
                                    <w:bottom w:val="single" w:sz="4" w:space="0" w:color="000000"/>
                                  </w:tcBorders>
                                </w:tcPr>
                                <w:p w14:paraId="0B0B02C3" w14:textId="77777777" w:rsidR="00135FEC" w:rsidRDefault="00000000">
                                  <w:pPr>
                                    <w:pStyle w:val="TableParagraph"/>
                                    <w:spacing w:before="83"/>
                                    <w:ind w:right="118"/>
                                    <w:jc w:val="right"/>
                                    <w:rPr>
                                      <w:sz w:val="20"/>
                                    </w:rPr>
                                  </w:pPr>
                                  <w:r>
                                    <w:rPr>
                                      <w:sz w:val="20"/>
                                    </w:rPr>
                                    <w:t>2.146,85 €</w:t>
                                  </w:r>
                                </w:p>
                              </w:tc>
                            </w:tr>
                            <w:tr w:rsidR="00135FEC" w14:paraId="1B2C6D44" w14:textId="77777777">
                              <w:trPr>
                                <w:trHeight w:val="340"/>
                              </w:trPr>
                              <w:tc>
                                <w:tcPr>
                                  <w:tcW w:w="3866" w:type="dxa"/>
                                  <w:tcBorders>
                                    <w:top w:val="single" w:sz="4" w:space="0" w:color="000000"/>
                                    <w:bottom w:val="single" w:sz="4" w:space="0" w:color="000000"/>
                                  </w:tcBorders>
                                </w:tcPr>
                                <w:p w14:paraId="7DC4D439" w14:textId="77777777" w:rsidR="00135FEC" w:rsidRDefault="00000000">
                                  <w:pPr>
                                    <w:pStyle w:val="TableParagraph"/>
                                    <w:spacing w:before="86"/>
                                    <w:ind w:left="84"/>
                                    <w:rPr>
                                      <w:sz w:val="20"/>
                                    </w:rPr>
                                  </w:pPr>
                                  <w:r>
                                    <w:rPr>
                                      <w:sz w:val="20"/>
                                    </w:rPr>
                                    <w:t>MONCOBRA S.A.</w:t>
                                  </w:r>
                                </w:p>
                              </w:tc>
                              <w:tc>
                                <w:tcPr>
                                  <w:tcW w:w="5404" w:type="dxa"/>
                                  <w:tcBorders>
                                    <w:top w:val="single" w:sz="4" w:space="0" w:color="000000"/>
                                    <w:bottom w:val="single" w:sz="4" w:space="0" w:color="000000"/>
                                  </w:tcBorders>
                                </w:tcPr>
                                <w:p w14:paraId="030E80E7" w14:textId="77777777" w:rsidR="00135FEC" w:rsidRDefault="00000000">
                                  <w:pPr>
                                    <w:pStyle w:val="TableParagraph"/>
                                    <w:spacing w:before="86"/>
                                    <w:ind w:right="3563"/>
                                    <w:jc w:val="right"/>
                                    <w:rPr>
                                      <w:sz w:val="20"/>
                                    </w:rPr>
                                  </w:pPr>
                                  <w:r>
                                    <w:rPr>
                                      <w:sz w:val="20"/>
                                    </w:rPr>
                                    <w:t>11.127,37 €</w:t>
                                  </w:r>
                                </w:p>
                              </w:tc>
                              <w:tc>
                                <w:tcPr>
                                  <w:tcW w:w="4739" w:type="dxa"/>
                                  <w:tcBorders>
                                    <w:top w:val="single" w:sz="4" w:space="0" w:color="000000"/>
                                    <w:bottom w:val="single" w:sz="4" w:space="0" w:color="000000"/>
                                  </w:tcBorders>
                                </w:tcPr>
                                <w:p w14:paraId="5E73CA80" w14:textId="77777777" w:rsidR="00135FEC" w:rsidRDefault="00000000">
                                  <w:pPr>
                                    <w:pStyle w:val="TableParagraph"/>
                                    <w:spacing w:before="86"/>
                                    <w:ind w:right="118"/>
                                    <w:jc w:val="right"/>
                                    <w:rPr>
                                      <w:sz w:val="20"/>
                                    </w:rPr>
                                  </w:pPr>
                                  <w:r>
                                    <w:rPr>
                                      <w:sz w:val="20"/>
                                    </w:rPr>
                                    <w:t>11.127,37 €</w:t>
                                  </w:r>
                                </w:p>
                              </w:tc>
                            </w:tr>
                            <w:tr w:rsidR="00135FEC" w14:paraId="43C51E5E" w14:textId="77777777">
                              <w:trPr>
                                <w:trHeight w:val="340"/>
                              </w:trPr>
                              <w:tc>
                                <w:tcPr>
                                  <w:tcW w:w="3866" w:type="dxa"/>
                                  <w:tcBorders>
                                    <w:top w:val="single" w:sz="4" w:space="0" w:color="000000"/>
                                    <w:bottom w:val="single" w:sz="4" w:space="0" w:color="000000"/>
                                  </w:tcBorders>
                                </w:tcPr>
                                <w:p w14:paraId="12688F3D" w14:textId="77777777" w:rsidR="00135FEC" w:rsidRDefault="00000000">
                                  <w:pPr>
                                    <w:pStyle w:val="TableParagraph"/>
                                    <w:spacing w:before="86"/>
                                    <w:ind w:left="84"/>
                                    <w:rPr>
                                      <w:sz w:val="20"/>
                                    </w:rPr>
                                  </w:pPr>
                                  <w:r>
                                    <w:rPr>
                                      <w:sz w:val="20"/>
                                    </w:rPr>
                                    <w:t>MONENTIA S.L.</w:t>
                                  </w:r>
                                </w:p>
                              </w:tc>
                              <w:tc>
                                <w:tcPr>
                                  <w:tcW w:w="5404" w:type="dxa"/>
                                  <w:tcBorders>
                                    <w:top w:val="single" w:sz="4" w:space="0" w:color="000000"/>
                                    <w:bottom w:val="single" w:sz="4" w:space="0" w:color="000000"/>
                                  </w:tcBorders>
                                </w:tcPr>
                                <w:p w14:paraId="504BE037" w14:textId="77777777" w:rsidR="00135FEC" w:rsidRDefault="00000000">
                                  <w:pPr>
                                    <w:pStyle w:val="TableParagraph"/>
                                    <w:spacing w:before="86"/>
                                    <w:ind w:right="3563"/>
                                    <w:jc w:val="right"/>
                                    <w:rPr>
                                      <w:sz w:val="20"/>
                                    </w:rPr>
                                  </w:pPr>
                                  <w:r>
                                    <w:rPr>
                                      <w:sz w:val="20"/>
                                    </w:rPr>
                                    <w:t>3.788,82 €</w:t>
                                  </w:r>
                                </w:p>
                              </w:tc>
                              <w:tc>
                                <w:tcPr>
                                  <w:tcW w:w="4739" w:type="dxa"/>
                                  <w:tcBorders>
                                    <w:top w:val="single" w:sz="4" w:space="0" w:color="000000"/>
                                    <w:bottom w:val="single" w:sz="4" w:space="0" w:color="000000"/>
                                  </w:tcBorders>
                                </w:tcPr>
                                <w:p w14:paraId="09E57BA5" w14:textId="77777777" w:rsidR="00135FEC" w:rsidRDefault="00000000">
                                  <w:pPr>
                                    <w:pStyle w:val="TableParagraph"/>
                                    <w:spacing w:before="86"/>
                                    <w:ind w:right="118"/>
                                    <w:jc w:val="right"/>
                                    <w:rPr>
                                      <w:sz w:val="20"/>
                                    </w:rPr>
                                  </w:pPr>
                                  <w:r>
                                    <w:rPr>
                                      <w:sz w:val="20"/>
                                    </w:rPr>
                                    <w:t>3.788,82 €</w:t>
                                  </w:r>
                                </w:p>
                              </w:tc>
                            </w:tr>
                            <w:tr w:rsidR="00135FEC" w14:paraId="7C2E52A7" w14:textId="77777777">
                              <w:trPr>
                                <w:trHeight w:val="523"/>
                              </w:trPr>
                              <w:tc>
                                <w:tcPr>
                                  <w:tcW w:w="3866" w:type="dxa"/>
                                  <w:tcBorders>
                                    <w:top w:val="single" w:sz="4" w:space="0" w:color="000000"/>
                                  </w:tcBorders>
                                </w:tcPr>
                                <w:p w14:paraId="7C2AC32D" w14:textId="77777777" w:rsidR="00135FEC" w:rsidRDefault="00000000">
                                  <w:pPr>
                                    <w:pStyle w:val="TableParagraph"/>
                                    <w:spacing w:before="59" w:line="230" w:lineRule="atLeast"/>
                                    <w:ind w:left="84" w:right="668"/>
                                    <w:rPr>
                                      <w:sz w:val="20"/>
                                    </w:rPr>
                                  </w:pPr>
                                  <w:r>
                                    <w:rPr>
                                      <w:sz w:val="20"/>
                                    </w:rPr>
                                    <w:t>UTE AYAGAURES MEDIOAMBIENTE S.L. –</w:t>
                                  </w:r>
                                </w:p>
                              </w:tc>
                              <w:tc>
                                <w:tcPr>
                                  <w:tcW w:w="5404" w:type="dxa"/>
                                  <w:tcBorders>
                                    <w:top w:val="single" w:sz="4" w:space="0" w:color="000000"/>
                                  </w:tcBorders>
                                </w:tcPr>
                                <w:p w14:paraId="0F8E9D0C" w14:textId="77777777" w:rsidR="00135FEC" w:rsidRDefault="00135FEC">
                                  <w:pPr>
                                    <w:pStyle w:val="TableParagraph"/>
                                    <w:spacing w:before="2"/>
                                    <w:rPr>
                                      <w:sz w:val="25"/>
                                    </w:rPr>
                                  </w:pPr>
                                </w:p>
                                <w:p w14:paraId="6D2B8709" w14:textId="77777777" w:rsidR="00135FEC" w:rsidRDefault="00000000">
                                  <w:pPr>
                                    <w:pStyle w:val="TableParagraph"/>
                                    <w:spacing w:line="214" w:lineRule="exact"/>
                                    <w:ind w:right="3563"/>
                                    <w:jc w:val="right"/>
                                    <w:rPr>
                                      <w:sz w:val="20"/>
                                    </w:rPr>
                                  </w:pPr>
                                  <w:r>
                                    <w:rPr>
                                      <w:sz w:val="20"/>
                                    </w:rPr>
                                    <w:t>69.947,37 €</w:t>
                                  </w:r>
                                </w:p>
                              </w:tc>
                              <w:tc>
                                <w:tcPr>
                                  <w:tcW w:w="4739" w:type="dxa"/>
                                  <w:tcBorders>
                                    <w:top w:val="single" w:sz="4" w:space="0" w:color="000000"/>
                                  </w:tcBorders>
                                </w:tcPr>
                                <w:p w14:paraId="39E84E85" w14:textId="77777777" w:rsidR="00135FEC" w:rsidRDefault="00135FEC">
                                  <w:pPr>
                                    <w:pStyle w:val="TableParagraph"/>
                                    <w:spacing w:before="2"/>
                                    <w:rPr>
                                      <w:sz w:val="25"/>
                                    </w:rPr>
                                  </w:pPr>
                                </w:p>
                                <w:p w14:paraId="20190DAC" w14:textId="77777777" w:rsidR="00135FEC" w:rsidRDefault="00000000">
                                  <w:pPr>
                                    <w:pStyle w:val="TableParagraph"/>
                                    <w:spacing w:line="214" w:lineRule="exact"/>
                                    <w:ind w:right="118"/>
                                    <w:jc w:val="right"/>
                                    <w:rPr>
                                      <w:sz w:val="20"/>
                                    </w:rPr>
                                  </w:pPr>
                                  <w:r>
                                    <w:rPr>
                                      <w:sz w:val="20"/>
                                    </w:rPr>
                                    <w:t>69.947.37 €</w:t>
                                  </w:r>
                                </w:p>
                              </w:tc>
                            </w:tr>
                            <w:tr w:rsidR="00135FEC" w14:paraId="64572A82" w14:textId="77777777">
                              <w:trPr>
                                <w:trHeight w:val="227"/>
                              </w:trPr>
                              <w:tc>
                                <w:tcPr>
                                  <w:tcW w:w="3866" w:type="dxa"/>
                                  <w:tcBorders>
                                    <w:bottom w:val="single" w:sz="4" w:space="0" w:color="000000"/>
                                  </w:tcBorders>
                                </w:tcPr>
                                <w:p w14:paraId="1825C256" w14:textId="77777777" w:rsidR="00135FEC" w:rsidRDefault="00000000">
                                  <w:pPr>
                                    <w:pStyle w:val="TableParagraph"/>
                                    <w:spacing w:line="207" w:lineRule="exact"/>
                                    <w:ind w:left="84"/>
                                    <w:rPr>
                                      <w:sz w:val="20"/>
                                    </w:rPr>
                                  </w:pPr>
                                  <w:r>
                                    <w:rPr>
                                      <w:sz w:val="20"/>
                                    </w:rPr>
                                    <w:t>ACEINSA MOVILIDAD</w:t>
                                  </w:r>
                                </w:p>
                              </w:tc>
                              <w:tc>
                                <w:tcPr>
                                  <w:tcW w:w="5404" w:type="dxa"/>
                                  <w:tcBorders>
                                    <w:bottom w:val="single" w:sz="4" w:space="0" w:color="000000"/>
                                  </w:tcBorders>
                                </w:tcPr>
                                <w:p w14:paraId="7B9D25D8" w14:textId="77777777" w:rsidR="00135FEC" w:rsidRDefault="00135FEC">
                                  <w:pPr>
                                    <w:pStyle w:val="TableParagraph"/>
                                    <w:rPr>
                                      <w:rFonts w:ascii="Times New Roman"/>
                                      <w:sz w:val="16"/>
                                    </w:rPr>
                                  </w:pPr>
                                </w:p>
                              </w:tc>
                              <w:tc>
                                <w:tcPr>
                                  <w:tcW w:w="4739" w:type="dxa"/>
                                  <w:tcBorders>
                                    <w:bottom w:val="single" w:sz="4" w:space="0" w:color="000000"/>
                                  </w:tcBorders>
                                </w:tcPr>
                                <w:p w14:paraId="56C1D00B" w14:textId="77777777" w:rsidR="00135FEC" w:rsidRDefault="00135FEC">
                                  <w:pPr>
                                    <w:pStyle w:val="TableParagraph"/>
                                    <w:rPr>
                                      <w:rFonts w:ascii="Times New Roman"/>
                                      <w:sz w:val="16"/>
                                    </w:rPr>
                                  </w:pPr>
                                </w:p>
                              </w:tc>
                            </w:tr>
                            <w:tr w:rsidR="00135FEC" w14:paraId="4035B5A4" w14:textId="77777777">
                              <w:trPr>
                                <w:trHeight w:val="340"/>
                              </w:trPr>
                              <w:tc>
                                <w:tcPr>
                                  <w:tcW w:w="3866" w:type="dxa"/>
                                  <w:tcBorders>
                                    <w:top w:val="single" w:sz="4" w:space="0" w:color="000000"/>
                                    <w:bottom w:val="single" w:sz="4" w:space="0" w:color="000000"/>
                                  </w:tcBorders>
                                </w:tcPr>
                                <w:p w14:paraId="7F06A85F" w14:textId="77777777" w:rsidR="00135FEC" w:rsidRDefault="00000000">
                                  <w:pPr>
                                    <w:pStyle w:val="TableParagraph"/>
                                    <w:spacing w:before="83"/>
                                    <w:ind w:left="84"/>
                                    <w:rPr>
                                      <w:sz w:val="20"/>
                                    </w:rPr>
                                  </w:pPr>
                                  <w:r>
                                    <w:rPr>
                                      <w:sz w:val="20"/>
                                    </w:rPr>
                                    <w:t>SACYR FACILITIES, S.A.</w:t>
                                  </w:r>
                                </w:p>
                              </w:tc>
                              <w:tc>
                                <w:tcPr>
                                  <w:tcW w:w="5404" w:type="dxa"/>
                                  <w:tcBorders>
                                    <w:top w:val="single" w:sz="4" w:space="0" w:color="000000"/>
                                    <w:bottom w:val="single" w:sz="4" w:space="0" w:color="000000"/>
                                  </w:tcBorders>
                                </w:tcPr>
                                <w:p w14:paraId="3D763AF9" w14:textId="77777777" w:rsidR="00135FEC" w:rsidRDefault="00000000">
                                  <w:pPr>
                                    <w:pStyle w:val="TableParagraph"/>
                                    <w:spacing w:before="83"/>
                                    <w:ind w:right="3563"/>
                                    <w:jc w:val="right"/>
                                    <w:rPr>
                                      <w:sz w:val="20"/>
                                    </w:rPr>
                                  </w:pPr>
                                  <w:r>
                                    <w:rPr>
                                      <w:sz w:val="20"/>
                                    </w:rPr>
                                    <w:t>7.993,83 €</w:t>
                                  </w:r>
                                </w:p>
                              </w:tc>
                              <w:tc>
                                <w:tcPr>
                                  <w:tcW w:w="4739" w:type="dxa"/>
                                  <w:tcBorders>
                                    <w:top w:val="single" w:sz="4" w:space="0" w:color="000000"/>
                                    <w:bottom w:val="single" w:sz="4" w:space="0" w:color="000000"/>
                                  </w:tcBorders>
                                </w:tcPr>
                                <w:p w14:paraId="7BC14309" w14:textId="77777777" w:rsidR="00135FEC" w:rsidRDefault="00000000">
                                  <w:pPr>
                                    <w:pStyle w:val="TableParagraph"/>
                                    <w:spacing w:before="83"/>
                                    <w:ind w:right="118"/>
                                    <w:jc w:val="right"/>
                                    <w:rPr>
                                      <w:sz w:val="20"/>
                                    </w:rPr>
                                  </w:pPr>
                                  <w:r>
                                    <w:rPr>
                                      <w:sz w:val="20"/>
                                    </w:rPr>
                                    <w:t>7.993,83 €</w:t>
                                  </w:r>
                                </w:p>
                              </w:tc>
                            </w:tr>
                            <w:tr w:rsidR="00135FEC" w14:paraId="13241CF2" w14:textId="77777777">
                              <w:trPr>
                                <w:trHeight w:val="340"/>
                              </w:trPr>
                              <w:tc>
                                <w:tcPr>
                                  <w:tcW w:w="3866" w:type="dxa"/>
                                  <w:tcBorders>
                                    <w:top w:val="single" w:sz="4" w:space="0" w:color="000000"/>
                                    <w:bottom w:val="single" w:sz="4" w:space="0" w:color="000000"/>
                                  </w:tcBorders>
                                </w:tcPr>
                                <w:p w14:paraId="67863AB4" w14:textId="77777777" w:rsidR="00135FEC" w:rsidRDefault="00000000">
                                  <w:pPr>
                                    <w:pStyle w:val="TableParagraph"/>
                                    <w:spacing w:before="83"/>
                                    <w:ind w:left="84"/>
                                    <w:rPr>
                                      <w:sz w:val="20"/>
                                    </w:rPr>
                                  </w:pPr>
                                  <w:r>
                                    <w:rPr>
                                      <w:sz w:val="20"/>
                                    </w:rPr>
                                    <w:t>ACTIU BERBEGAL Y FORMAS,</w:t>
                                  </w:r>
                                </w:p>
                              </w:tc>
                              <w:tc>
                                <w:tcPr>
                                  <w:tcW w:w="5404" w:type="dxa"/>
                                  <w:tcBorders>
                                    <w:top w:val="single" w:sz="4" w:space="0" w:color="000000"/>
                                    <w:bottom w:val="single" w:sz="4" w:space="0" w:color="000000"/>
                                  </w:tcBorders>
                                </w:tcPr>
                                <w:p w14:paraId="2386FB56" w14:textId="77777777" w:rsidR="00135FEC" w:rsidRDefault="00000000">
                                  <w:pPr>
                                    <w:pStyle w:val="TableParagraph"/>
                                    <w:spacing w:before="83"/>
                                    <w:ind w:right="3563"/>
                                    <w:jc w:val="right"/>
                                    <w:rPr>
                                      <w:sz w:val="20"/>
                                    </w:rPr>
                                  </w:pPr>
                                  <w:r>
                                    <w:rPr>
                                      <w:sz w:val="20"/>
                                    </w:rPr>
                                    <w:t>2.209,38 €</w:t>
                                  </w:r>
                                </w:p>
                              </w:tc>
                              <w:tc>
                                <w:tcPr>
                                  <w:tcW w:w="4739" w:type="dxa"/>
                                  <w:tcBorders>
                                    <w:top w:val="single" w:sz="4" w:space="0" w:color="000000"/>
                                    <w:bottom w:val="single" w:sz="4" w:space="0" w:color="000000"/>
                                  </w:tcBorders>
                                </w:tcPr>
                                <w:p w14:paraId="0C64D3F5" w14:textId="77777777" w:rsidR="00135FEC" w:rsidRDefault="00000000">
                                  <w:pPr>
                                    <w:pStyle w:val="TableParagraph"/>
                                    <w:spacing w:before="83"/>
                                    <w:ind w:right="118"/>
                                    <w:jc w:val="right"/>
                                    <w:rPr>
                                      <w:sz w:val="20"/>
                                    </w:rPr>
                                  </w:pPr>
                                  <w:r>
                                    <w:rPr>
                                      <w:sz w:val="20"/>
                                    </w:rPr>
                                    <w:t>2.209,38 €</w:t>
                                  </w:r>
                                </w:p>
                              </w:tc>
                            </w:tr>
                          </w:tbl>
                          <w:p w14:paraId="6B773991" w14:textId="77777777" w:rsidR="00135FEC" w:rsidRDefault="00135FE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16D4A" id="Text Box 2" o:spid="_x0000_s1030" type="#_x0000_t202" style="position:absolute;left:0;text-align:left;margin-left:64.2pt;margin-top:6.1pt;width:700.45pt;height:3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866"/>
                        <w:gridCol w:w="5404"/>
                        <w:gridCol w:w="4739"/>
                      </w:tblGrid>
                      <w:tr w:rsidR="00135FEC" w14:paraId="55AA25A6" w14:textId="77777777">
                        <w:trPr>
                          <w:trHeight w:val="223"/>
                        </w:trPr>
                        <w:tc>
                          <w:tcPr>
                            <w:tcW w:w="3866" w:type="dxa"/>
                            <w:tcBorders>
                              <w:bottom w:val="single" w:sz="4" w:space="0" w:color="000000"/>
                            </w:tcBorders>
                          </w:tcPr>
                          <w:p w14:paraId="0CE76B78" w14:textId="77777777" w:rsidR="00135FEC" w:rsidRDefault="00000000">
                            <w:pPr>
                              <w:pStyle w:val="TableParagraph"/>
                              <w:spacing w:line="203" w:lineRule="exact"/>
                              <w:ind w:left="84"/>
                              <w:rPr>
                                <w:sz w:val="20"/>
                              </w:rPr>
                            </w:pPr>
                            <w:r>
                              <w:rPr>
                                <w:sz w:val="20"/>
                              </w:rPr>
                              <w:t>SOLUTIONS, S.A.</w:t>
                            </w:r>
                          </w:p>
                        </w:tc>
                        <w:tc>
                          <w:tcPr>
                            <w:tcW w:w="10143" w:type="dxa"/>
                            <w:gridSpan w:val="2"/>
                            <w:tcBorders>
                              <w:bottom w:val="single" w:sz="4" w:space="0" w:color="000000"/>
                            </w:tcBorders>
                          </w:tcPr>
                          <w:p w14:paraId="251299FC" w14:textId="77777777" w:rsidR="00135FEC" w:rsidRDefault="00135FEC">
                            <w:pPr>
                              <w:pStyle w:val="TableParagraph"/>
                              <w:rPr>
                                <w:rFonts w:ascii="Times New Roman"/>
                                <w:sz w:val="14"/>
                              </w:rPr>
                            </w:pPr>
                          </w:p>
                        </w:tc>
                      </w:tr>
                      <w:tr w:rsidR="00135FEC" w14:paraId="69A121A9" w14:textId="77777777">
                        <w:trPr>
                          <w:trHeight w:val="340"/>
                        </w:trPr>
                        <w:tc>
                          <w:tcPr>
                            <w:tcW w:w="3866" w:type="dxa"/>
                            <w:tcBorders>
                              <w:top w:val="single" w:sz="4" w:space="0" w:color="000000"/>
                              <w:bottom w:val="single" w:sz="4" w:space="0" w:color="000000"/>
                            </w:tcBorders>
                          </w:tcPr>
                          <w:p w14:paraId="7B73279E" w14:textId="77777777" w:rsidR="00135FEC" w:rsidRDefault="00000000">
                            <w:pPr>
                              <w:pStyle w:val="TableParagraph"/>
                              <w:spacing w:before="86"/>
                              <w:ind w:left="69"/>
                              <w:rPr>
                                <w:sz w:val="20"/>
                              </w:rPr>
                            </w:pPr>
                            <w:r>
                              <w:rPr>
                                <w:sz w:val="20"/>
                              </w:rPr>
                              <w:t>MILTENYI BIOTEC, S.L.</w:t>
                            </w:r>
                          </w:p>
                        </w:tc>
                        <w:tc>
                          <w:tcPr>
                            <w:tcW w:w="5404" w:type="dxa"/>
                            <w:tcBorders>
                              <w:top w:val="single" w:sz="4" w:space="0" w:color="000000"/>
                              <w:bottom w:val="single" w:sz="4" w:space="0" w:color="000000"/>
                            </w:tcBorders>
                          </w:tcPr>
                          <w:p w14:paraId="0BC3E232" w14:textId="77777777" w:rsidR="00135FEC" w:rsidRDefault="00000000">
                            <w:pPr>
                              <w:pStyle w:val="TableParagraph"/>
                              <w:spacing w:before="86"/>
                              <w:ind w:right="3563"/>
                              <w:jc w:val="right"/>
                              <w:rPr>
                                <w:sz w:val="20"/>
                              </w:rPr>
                            </w:pPr>
                            <w:r>
                              <w:rPr>
                                <w:sz w:val="20"/>
                              </w:rPr>
                              <w:t>5.723,13 €</w:t>
                            </w:r>
                          </w:p>
                        </w:tc>
                        <w:tc>
                          <w:tcPr>
                            <w:tcW w:w="4739" w:type="dxa"/>
                            <w:tcBorders>
                              <w:top w:val="single" w:sz="4" w:space="0" w:color="000000"/>
                              <w:bottom w:val="single" w:sz="4" w:space="0" w:color="000000"/>
                            </w:tcBorders>
                          </w:tcPr>
                          <w:p w14:paraId="74C94D23" w14:textId="77777777" w:rsidR="00135FEC" w:rsidRDefault="00000000">
                            <w:pPr>
                              <w:pStyle w:val="TableParagraph"/>
                              <w:spacing w:before="86"/>
                              <w:ind w:right="118"/>
                              <w:jc w:val="right"/>
                              <w:rPr>
                                <w:sz w:val="20"/>
                              </w:rPr>
                            </w:pPr>
                            <w:r>
                              <w:rPr>
                                <w:sz w:val="20"/>
                              </w:rPr>
                              <w:t>5.723,13 €</w:t>
                            </w:r>
                          </w:p>
                        </w:tc>
                      </w:tr>
                      <w:tr w:rsidR="00135FEC" w14:paraId="0B51465F" w14:textId="77777777">
                        <w:trPr>
                          <w:trHeight w:val="340"/>
                        </w:trPr>
                        <w:tc>
                          <w:tcPr>
                            <w:tcW w:w="3866" w:type="dxa"/>
                            <w:tcBorders>
                              <w:top w:val="single" w:sz="4" w:space="0" w:color="000000"/>
                              <w:bottom w:val="single" w:sz="4" w:space="0" w:color="000000"/>
                            </w:tcBorders>
                          </w:tcPr>
                          <w:p w14:paraId="65954A9A" w14:textId="77777777" w:rsidR="00135FEC" w:rsidRDefault="00000000">
                            <w:pPr>
                              <w:pStyle w:val="TableParagraph"/>
                              <w:spacing w:before="86"/>
                              <w:ind w:left="84"/>
                              <w:rPr>
                                <w:sz w:val="20"/>
                              </w:rPr>
                            </w:pPr>
                            <w:r>
                              <w:rPr>
                                <w:sz w:val="20"/>
                              </w:rPr>
                              <w:t>07 GLOBALAN, S.L.</w:t>
                            </w:r>
                          </w:p>
                        </w:tc>
                        <w:tc>
                          <w:tcPr>
                            <w:tcW w:w="5404" w:type="dxa"/>
                            <w:tcBorders>
                              <w:top w:val="single" w:sz="4" w:space="0" w:color="000000"/>
                              <w:bottom w:val="single" w:sz="4" w:space="0" w:color="000000"/>
                            </w:tcBorders>
                          </w:tcPr>
                          <w:p w14:paraId="2B5BD99A" w14:textId="77777777" w:rsidR="00135FEC" w:rsidRDefault="00000000">
                            <w:pPr>
                              <w:pStyle w:val="TableParagraph"/>
                              <w:spacing w:before="86"/>
                              <w:ind w:right="3563"/>
                              <w:jc w:val="right"/>
                              <w:rPr>
                                <w:sz w:val="20"/>
                              </w:rPr>
                            </w:pPr>
                            <w:r>
                              <w:rPr>
                                <w:sz w:val="20"/>
                              </w:rPr>
                              <w:t>1.184.51 €</w:t>
                            </w:r>
                          </w:p>
                        </w:tc>
                        <w:tc>
                          <w:tcPr>
                            <w:tcW w:w="4739" w:type="dxa"/>
                            <w:tcBorders>
                              <w:top w:val="single" w:sz="4" w:space="0" w:color="000000"/>
                              <w:bottom w:val="single" w:sz="4" w:space="0" w:color="000000"/>
                            </w:tcBorders>
                          </w:tcPr>
                          <w:p w14:paraId="7DB7B2BF" w14:textId="77777777" w:rsidR="00135FEC" w:rsidRDefault="00000000">
                            <w:pPr>
                              <w:pStyle w:val="TableParagraph"/>
                              <w:spacing w:before="86"/>
                              <w:ind w:right="118"/>
                              <w:jc w:val="right"/>
                              <w:rPr>
                                <w:sz w:val="20"/>
                              </w:rPr>
                            </w:pPr>
                            <w:r>
                              <w:rPr>
                                <w:sz w:val="20"/>
                              </w:rPr>
                              <w:t>1.184,51 €</w:t>
                            </w:r>
                          </w:p>
                        </w:tc>
                      </w:tr>
                      <w:tr w:rsidR="00135FEC" w14:paraId="3584A15A" w14:textId="77777777">
                        <w:trPr>
                          <w:trHeight w:val="523"/>
                        </w:trPr>
                        <w:tc>
                          <w:tcPr>
                            <w:tcW w:w="3866" w:type="dxa"/>
                            <w:tcBorders>
                              <w:top w:val="single" w:sz="4" w:space="0" w:color="000000"/>
                            </w:tcBorders>
                          </w:tcPr>
                          <w:p w14:paraId="48055D17" w14:textId="77777777" w:rsidR="00135FEC" w:rsidRDefault="00000000">
                            <w:pPr>
                              <w:pStyle w:val="TableParagraph"/>
                              <w:spacing w:before="59" w:line="230" w:lineRule="atLeast"/>
                              <w:ind w:left="84" w:right="668"/>
                              <w:rPr>
                                <w:sz w:val="20"/>
                              </w:rPr>
                            </w:pPr>
                            <w:r>
                              <w:rPr>
                                <w:sz w:val="20"/>
                              </w:rPr>
                              <w:t>INSTRUMENTACIÓN ESPECÍFICA DE MATERIALES</w:t>
                            </w:r>
                          </w:p>
                        </w:tc>
                        <w:tc>
                          <w:tcPr>
                            <w:tcW w:w="5404" w:type="dxa"/>
                            <w:tcBorders>
                              <w:top w:val="single" w:sz="4" w:space="0" w:color="000000"/>
                            </w:tcBorders>
                          </w:tcPr>
                          <w:p w14:paraId="10D10623" w14:textId="77777777" w:rsidR="00135FEC" w:rsidRDefault="00135FEC">
                            <w:pPr>
                              <w:pStyle w:val="TableParagraph"/>
                              <w:spacing w:before="2"/>
                              <w:rPr>
                                <w:sz w:val="25"/>
                              </w:rPr>
                            </w:pPr>
                          </w:p>
                          <w:p w14:paraId="3DE52AD5" w14:textId="77777777" w:rsidR="00135FEC" w:rsidRDefault="00000000">
                            <w:pPr>
                              <w:pStyle w:val="TableParagraph"/>
                              <w:spacing w:line="214" w:lineRule="exact"/>
                              <w:ind w:right="3563"/>
                              <w:jc w:val="right"/>
                              <w:rPr>
                                <w:sz w:val="20"/>
                              </w:rPr>
                            </w:pPr>
                            <w:r>
                              <w:rPr>
                                <w:sz w:val="20"/>
                              </w:rPr>
                              <w:t>5.787,80 €</w:t>
                            </w:r>
                          </w:p>
                        </w:tc>
                        <w:tc>
                          <w:tcPr>
                            <w:tcW w:w="4739" w:type="dxa"/>
                            <w:tcBorders>
                              <w:top w:val="single" w:sz="4" w:space="0" w:color="000000"/>
                            </w:tcBorders>
                          </w:tcPr>
                          <w:p w14:paraId="1BA8F71C" w14:textId="77777777" w:rsidR="00135FEC" w:rsidRDefault="00135FEC">
                            <w:pPr>
                              <w:pStyle w:val="TableParagraph"/>
                              <w:spacing w:before="2"/>
                              <w:rPr>
                                <w:sz w:val="25"/>
                              </w:rPr>
                            </w:pPr>
                          </w:p>
                          <w:p w14:paraId="3C1CBCD2" w14:textId="77777777" w:rsidR="00135FEC" w:rsidRDefault="00000000">
                            <w:pPr>
                              <w:pStyle w:val="TableParagraph"/>
                              <w:spacing w:line="214" w:lineRule="exact"/>
                              <w:ind w:right="119"/>
                              <w:jc w:val="right"/>
                              <w:rPr>
                                <w:sz w:val="20"/>
                              </w:rPr>
                            </w:pPr>
                            <w:r>
                              <w:rPr>
                                <w:sz w:val="20"/>
                              </w:rPr>
                              <w:t>5.787,80 €</w:t>
                            </w:r>
                          </w:p>
                        </w:tc>
                      </w:tr>
                      <w:tr w:rsidR="00135FEC" w14:paraId="36DCDB82" w14:textId="77777777">
                        <w:trPr>
                          <w:trHeight w:val="227"/>
                        </w:trPr>
                        <w:tc>
                          <w:tcPr>
                            <w:tcW w:w="3866" w:type="dxa"/>
                            <w:tcBorders>
                              <w:bottom w:val="single" w:sz="4" w:space="0" w:color="000000"/>
                            </w:tcBorders>
                          </w:tcPr>
                          <w:p w14:paraId="3C2EC41A" w14:textId="77777777" w:rsidR="00135FEC" w:rsidRDefault="00000000">
                            <w:pPr>
                              <w:pStyle w:val="TableParagraph"/>
                              <w:spacing w:line="207" w:lineRule="exact"/>
                              <w:ind w:left="84"/>
                              <w:rPr>
                                <w:sz w:val="20"/>
                              </w:rPr>
                            </w:pPr>
                            <w:r>
                              <w:rPr>
                                <w:sz w:val="20"/>
                              </w:rPr>
                              <w:t>S.A.- LOTE 1</w:t>
                            </w:r>
                          </w:p>
                        </w:tc>
                        <w:tc>
                          <w:tcPr>
                            <w:tcW w:w="5404" w:type="dxa"/>
                            <w:tcBorders>
                              <w:bottom w:val="single" w:sz="4" w:space="0" w:color="000000"/>
                            </w:tcBorders>
                          </w:tcPr>
                          <w:p w14:paraId="6925DB15" w14:textId="77777777" w:rsidR="00135FEC" w:rsidRDefault="00135FEC">
                            <w:pPr>
                              <w:pStyle w:val="TableParagraph"/>
                              <w:rPr>
                                <w:rFonts w:ascii="Times New Roman"/>
                                <w:sz w:val="16"/>
                              </w:rPr>
                            </w:pPr>
                          </w:p>
                        </w:tc>
                        <w:tc>
                          <w:tcPr>
                            <w:tcW w:w="4739" w:type="dxa"/>
                            <w:tcBorders>
                              <w:bottom w:val="single" w:sz="4" w:space="0" w:color="000000"/>
                            </w:tcBorders>
                          </w:tcPr>
                          <w:p w14:paraId="6C5292F6" w14:textId="77777777" w:rsidR="00135FEC" w:rsidRDefault="00135FEC">
                            <w:pPr>
                              <w:pStyle w:val="TableParagraph"/>
                              <w:rPr>
                                <w:rFonts w:ascii="Times New Roman"/>
                                <w:sz w:val="16"/>
                              </w:rPr>
                            </w:pPr>
                          </w:p>
                        </w:tc>
                      </w:tr>
                      <w:tr w:rsidR="00135FEC" w14:paraId="5325F273" w14:textId="77777777">
                        <w:trPr>
                          <w:trHeight w:val="521"/>
                        </w:trPr>
                        <w:tc>
                          <w:tcPr>
                            <w:tcW w:w="3866" w:type="dxa"/>
                            <w:tcBorders>
                              <w:top w:val="single" w:sz="4" w:space="0" w:color="000000"/>
                            </w:tcBorders>
                          </w:tcPr>
                          <w:p w14:paraId="51DDD2AE" w14:textId="77777777" w:rsidR="00135FEC" w:rsidRDefault="00000000">
                            <w:pPr>
                              <w:pStyle w:val="TableParagraph"/>
                              <w:spacing w:before="64" w:line="228" w:lineRule="exact"/>
                              <w:ind w:left="84" w:right="668"/>
                              <w:rPr>
                                <w:sz w:val="20"/>
                              </w:rPr>
                            </w:pPr>
                            <w:r>
                              <w:rPr>
                                <w:sz w:val="20"/>
                              </w:rPr>
                              <w:t>INSTRUMENTACIÓN ESPECÍFICA DE MATERIALES</w:t>
                            </w:r>
                          </w:p>
                        </w:tc>
                        <w:tc>
                          <w:tcPr>
                            <w:tcW w:w="5404" w:type="dxa"/>
                            <w:tcBorders>
                              <w:top w:val="single" w:sz="4" w:space="0" w:color="000000"/>
                            </w:tcBorders>
                          </w:tcPr>
                          <w:p w14:paraId="45E84FDA" w14:textId="77777777" w:rsidR="00135FEC" w:rsidRDefault="00135FEC">
                            <w:pPr>
                              <w:pStyle w:val="TableParagraph"/>
                              <w:spacing w:before="11"/>
                              <w:rPr>
                                <w:sz w:val="24"/>
                              </w:rPr>
                            </w:pPr>
                          </w:p>
                          <w:p w14:paraId="7C4C3496" w14:textId="77777777" w:rsidR="00135FEC" w:rsidRDefault="00000000">
                            <w:pPr>
                              <w:pStyle w:val="TableParagraph"/>
                              <w:spacing w:line="214" w:lineRule="exact"/>
                              <w:ind w:right="3563"/>
                              <w:jc w:val="right"/>
                              <w:rPr>
                                <w:sz w:val="20"/>
                              </w:rPr>
                            </w:pPr>
                            <w:r>
                              <w:rPr>
                                <w:sz w:val="20"/>
                              </w:rPr>
                              <w:t>5.596,05 €</w:t>
                            </w:r>
                          </w:p>
                        </w:tc>
                        <w:tc>
                          <w:tcPr>
                            <w:tcW w:w="4739" w:type="dxa"/>
                            <w:tcBorders>
                              <w:top w:val="single" w:sz="4" w:space="0" w:color="000000"/>
                            </w:tcBorders>
                          </w:tcPr>
                          <w:p w14:paraId="128A48E5" w14:textId="77777777" w:rsidR="00135FEC" w:rsidRDefault="00135FEC">
                            <w:pPr>
                              <w:pStyle w:val="TableParagraph"/>
                              <w:spacing w:before="11"/>
                              <w:rPr>
                                <w:sz w:val="24"/>
                              </w:rPr>
                            </w:pPr>
                          </w:p>
                          <w:p w14:paraId="5E1B29F8" w14:textId="77777777" w:rsidR="00135FEC" w:rsidRDefault="00000000">
                            <w:pPr>
                              <w:pStyle w:val="TableParagraph"/>
                              <w:spacing w:line="214" w:lineRule="exact"/>
                              <w:ind w:right="119"/>
                              <w:jc w:val="right"/>
                              <w:rPr>
                                <w:sz w:val="20"/>
                              </w:rPr>
                            </w:pPr>
                            <w:r>
                              <w:rPr>
                                <w:sz w:val="20"/>
                              </w:rPr>
                              <w:t>5.596,05 €</w:t>
                            </w:r>
                          </w:p>
                        </w:tc>
                      </w:tr>
                      <w:tr w:rsidR="00135FEC" w14:paraId="0A2A7AAF" w14:textId="77777777">
                        <w:trPr>
                          <w:trHeight w:val="227"/>
                        </w:trPr>
                        <w:tc>
                          <w:tcPr>
                            <w:tcW w:w="3866" w:type="dxa"/>
                            <w:tcBorders>
                              <w:bottom w:val="single" w:sz="4" w:space="0" w:color="000000"/>
                            </w:tcBorders>
                          </w:tcPr>
                          <w:p w14:paraId="71D2FA12" w14:textId="77777777" w:rsidR="00135FEC" w:rsidRDefault="00000000">
                            <w:pPr>
                              <w:pStyle w:val="TableParagraph"/>
                              <w:spacing w:line="207" w:lineRule="exact"/>
                              <w:ind w:left="84"/>
                              <w:rPr>
                                <w:sz w:val="20"/>
                              </w:rPr>
                            </w:pPr>
                            <w:r>
                              <w:rPr>
                                <w:sz w:val="20"/>
                              </w:rPr>
                              <w:t>S.A.- LOTE 2</w:t>
                            </w:r>
                          </w:p>
                        </w:tc>
                        <w:tc>
                          <w:tcPr>
                            <w:tcW w:w="5404" w:type="dxa"/>
                            <w:tcBorders>
                              <w:bottom w:val="single" w:sz="4" w:space="0" w:color="000000"/>
                            </w:tcBorders>
                          </w:tcPr>
                          <w:p w14:paraId="45D06BA4" w14:textId="77777777" w:rsidR="00135FEC" w:rsidRDefault="00135FEC">
                            <w:pPr>
                              <w:pStyle w:val="TableParagraph"/>
                              <w:rPr>
                                <w:rFonts w:ascii="Times New Roman"/>
                                <w:sz w:val="16"/>
                              </w:rPr>
                            </w:pPr>
                          </w:p>
                        </w:tc>
                        <w:tc>
                          <w:tcPr>
                            <w:tcW w:w="4739" w:type="dxa"/>
                            <w:tcBorders>
                              <w:bottom w:val="single" w:sz="4" w:space="0" w:color="000000"/>
                            </w:tcBorders>
                          </w:tcPr>
                          <w:p w14:paraId="67BE4A04" w14:textId="77777777" w:rsidR="00135FEC" w:rsidRDefault="00135FEC">
                            <w:pPr>
                              <w:pStyle w:val="TableParagraph"/>
                              <w:rPr>
                                <w:rFonts w:ascii="Times New Roman"/>
                                <w:sz w:val="16"/>
                              </w:rPr>
                            </w:pPr>
                          </w:p>
                        </w:tc>
                      </w:tr>
                      <w:tr w:rsidR="00135FEC" w14:paraId="3798EB0F" w14:textId="77777777">
                        <w:trPr>
                          <w:trHeight w:val="340"/>
                        </w:trPr>
                        <w:tc>
                          <w:tcPr>
                            <w:tcW w:w="3866" w:type="dxa"/>
                            <w:tcBorders>
                              <w:top w:val="single" w:sz="4" w:space="0" w:color="000000"/>
                              <w:bottom w:val="single" w:sz="4" w:space="0" w:color="000000"/>
                            </w:tcBorders>
                          </w:tcPr>
                          <w:p w14:paraId="1AB14F63" w14:textId="77777777" w:rsidR="00135FEC" w:rsidRDefault="00000000">
                            <w:pPr>
                              <w:pStyle w:val="TableParagraph"/>
                              <w:spacing w:before="86"/>
                              <w:ind w:left="84"/>
                              <w:rPr>
                                <w:sz w:val="20"/>
                              </w:rPr>
                            </w:pPr>
                            <w:r>
                              <w:rPr>
                                <w:sz w:val="20"/>
                              </w:rPr>
                              <w:t>OMNIA INFOSYS, S.L.U.</w:t>
                            </w:r>
                          </w:p>
                        </w:tc>
                        <w:tc>
                          <w:tcPr>
                            <w:tcW w:w="5404" w:type="dxa"/>
                            <w:tcBorders>
                              <w:top w:val="single" w:sz="4" w:space="0" w:color="000000"/>
                              <w:bottom w:val="single" w:sz="4" w:space="0" w:color="000000"/>
                            </w:tcBorders>
                          </w:tcPr>
                          <w:p w14:paraId="1F3F4B34" w14:textId="77777777" w:rsidR="00135FEC" w:rsidRDefault="00000000">
                            <w:pPr>
                              <w:pStyle w:val="TableParagraph"/>
                              <w:spacing w:before="86"/>
                              <w:ind w:right="3563"/>
                              <w:jc w:val="right"/>
                              <w:rPr>
                                <w:sz w:val="20"/>
                              </w:rPr>
                            </w:pPr>
                            <w:r>
                              <w:rPr>
                                <w:sz w:val="20"/>
                              </w:rPr>
                              <w:t>4.661,00 €</w:t>
                            </w:r>
                          </w:p>
                        </w:tc>
                        <w:tc>
                          <w:tcPr>
                            <w:tcW w:w="4739" w:type="dxa"/>
                            <w:tcBorders>
                              <w:top w:val="single" w:sz="4" w:space="0" w:color="000000"/>
                              <w:bottom w:val="single" w:sz="4" w:space="0" w:color="000000"/>
                            </w:tcBorders>
                          </w:tcPr>
                          <w:p w14:paraId="5A34D33F" w14:textId="77777777" w:rsidR="00135FEC" w:rsidRDefault="00000000">
                            <w:pPr>
                              <w:pStyle w:val="TableParagraph"/>
                              <w:spacing w:before="86"/>
                              <w:ind w:right="118"/>
                              <w:jc w:val="right"/>
                              <w:rPr>
                                <w:sz w:val="20"/>
                              </w:rPr>
                            </w:pPr>
                            <w:r>
                              <w:rPr>
                                <w:sz w:val="20"/>
                              </w:rPr>
                              <w:t>4.661,00 €</w:t>
                            </w:r>
                          </w:p>
                        </w:tc>
                      </w:tr>
                      <w:tr w:rsidR="00135FEC" w14:paraId="43C8A936" w14:textId="77777777">
                        <w:trPr>
                          <w:trHeight w:val="340"/>
                        </w:trPr>
                        <w:tc>
                          <w:tcPr>
                            <w:tcW w:w="3866" w:type="dxa"/>
                            <w:tcBorders>
                              <w:top w:val="single" w:sz="4" w:space="0" w:color="000000"/>
                              <w:bottom w:val="single" w:sz="4" w:space="0" w:color="000000"/>
                            </w:tcBorders>
                          </w:tcPr>
                          <w:p w14:paraId="007E69C2" w14:textId="77777777" w:rsidR="00135FEC" w:rsidRDefault="00000000">
                            <w:pPr>
                              <w:pStyle w:val="TableParagraph"/>
                              <w:spacing w:before="86"/>
                              <w:ind w:left="84"/>
                              <w:rPr>
                                <w:sz w:val="20"/>
                              </w:rPr>
                            </w:pPr>
                            <w:r>
                              <w:rPr>
                                <w:sz w:val="20"/>
                              </w:rPr>
                              <w:t>ACEINSA MOVILIDAD S.A.</w:t>
                            </w:r>
                          </w:p>
                        </w:tc>
                        <w:tc>
                          <w:tcPr>
                            <w:tcW w:w="5404" w:type="dxa"/>
                            <w:tcBorders>
                              <w:top w:val="single" w:sz="4" w:space="0" w:color="000000"/>
                              <w:bottom w:val="single" w:sz="4" w:space="0" w:color="000000"/>
                            </w:tcBorders>
                          </w:tcPr>
                          <w:p w14:paraId="0CABD9A6" w14:textId="77777777" w:rsidR="00135FEC" w:rsidRDefault="00000000">
                            <w:pPr>
                              <w:pStyle w:val="TableParagraph"/>
                              <w:spacing w:before="86"/>
                              <w:ind w:right="3563"/>
                              <w:jc w:val="right"/>
                              <w:rPr>
                                <w:sz w:val="20"/>
                              </w:rPr>
                            </w:pPr>
                            <w:r>
                              <w:rPr>
                                <w:sz w:val="20"/>
                              </w:rPr>
                              <w:t>4.755,10 €</w:t>
                            </w:r>
                          </w:p>
                        </w:tc>
                        <w:tc>
                          <w:tcPr>
                            <w:tcW w:w="4739" w:type="dxa"/>
                            <w:tcBorders>
                              <w:top w:val="single" w:sz="4" w:space="0" w:color="000000"/>
                              <w:bottom w:val="single" w:sz="4" w:space="0" w:color="000000"/>
                            </w:tcBorders>
                          </w:tcPr>
                          <w:p w14:paraId="37C96230" w14:textId="77777777" w:rsidR="00135FEC" w:rsidRDefault="00000000">
                            <w:pPr>
                              <w:pStyle w:val="TableParagraph"/>
                              <w:spacing w:before="86"/>
                              <w:ind w:right="118"/>
                              <w:jc w:val="right"/>
                              <w:rPr>
                                <w:sz w:val="20"/>
                              </w:rPr>
                            </w:pPr>
                            <w:r>
                              <w:rPr>
                                <w:sz w:val="20"/>
                              </w:rPr>
                              <w:t>4.755,10 €</w:t>
                            </w:r>
                          </w:p>
                        </w:tc>
                      </w:tr>
                      <w:tr w:rsidR="00135FEC" w14:paraId="5DDF5EF2" w14:textId="77777777">
                        <w:trPr>
                          <w:trHeight w:val="523"/>
                        </w:trPr>
                        <w:tc>
                          <w:tcPr>
                            <w:tcW w:w="3866" w:type="dxa"/>
                            <w:tcBorders>
                              <w:top w:val="single" w:sz="4" w:space="0" w:color="000000"/>
                            </w:tcBorders>
                          </w:tcPr>
                          <w:p w14:paraId="04104FA4" w14:textId="77777777" w:rsidR="00135FEC" w:rsidRDefault="00000000">
                            <w:pPr>
                              <w:pStyle w:val="TableParagraph"/>
                              <w:spacing w:before="59" w:line="230" w:lineRule="atLeast"/>
                              <w:ind w:left="84" w:right="668"/>
                              <w:rPr>
                                <w:sz w:val="20"/>
                              </w:rPr>
                            </w:pPr>
                            <w:r>
                              <w:rPr>
                                <w:sz w:val="20"/>
                              </w:rPr>
                              <w:t>GRUPO EXECUTIVE GOURMET DE SERVICIO DE</w:t>
                            </w:r>
                          </w:p>
                        </w:tc>
                        <w:tc>
                          <w:tcPr>
                            <w:tcW w:w="5404" w:type="dxa"/>
                            <w:tcBorders>
                              <w:top w:val="single" w:sz="4" w:space="0" w:color="000000"/>
                            </w:tcBorders>
                          </w:tcPr>
                          <w:p w14:paraId="00CC03F3" w14:textId="77777777" w:rsidR="00135FEC" w:rsidRDefault="00135FEC">
                            <w:pPr>
                              <w:pStyle w:val="TableParagraph"/>
                              <w:spacing w:before="2"/>
                              <w:rPr>
                                <w:sz w:val="25"/>
                              </w:rPr>
                            </w:pPr>
                          </w:p>
                          <w:p w14:paraId="2DC02BB0" w14:textId="77777777" w:rsidR="00135FEC" w:rsidRDefault="00000000">
                            <w:pPr>
                              <w:pStyle w:val="TableParagraph"/>
                              <w:spacing w:line="214" w:lineRule="exact"/>
                              <w:ind w:right="3563"/>
                              <w:jc w:val="right"/>
                              <w:rPr>
                                <w:sz w:val="20"/>
                              </w:rPr>
                            </w:pPr>
                            <w:r>
                              <w:rPr>
                                <w:sz w:val="20"/>
                              </w:rPr>
                              <w:t>6.989,37 €</w:t>
                            </w:r>
                          </w:p>
                        </w:tc>
                        <w:tc>
                          <w:tcPr>
                            <w:tcW w:w="4739" w:type="dxa"/>
                            <w:tcBorders>
                              <w:top w:val="single" w:sz="4" w:space="0" w:color="000000"/>
                            </w:tcBorders>
                          </w:tcPr>
                          <w:p w14:paraId="4058D16F" w14:textId="77777777" w:rsidR="00135FEC" w:rsidRDefault="00135FEC">
                            <w:pPr>
                              <w:pStyle w:val="TableParagraph"/>
                              <w:spacing w:before="2"/>
                              <w:rPr>
                                <w:sz w:val="25"/>
                              </w:rPr>
                            </w:pPr>
                          </w:p>
                          <w:p w14:paraId="2A677424" w14:textId="77777777" w:rsidR="00135FEC" w:rsidRDefault="00000000">
                            <w:pPr>
                              <w:pStyle w:val="TableParagraph"/>
                              <w:spacing w:line="214" w:lineRule="exact"/>
                              <w:ind w:right="119"/>
                              <w:jc w:val="right"/>
                              <w:rPr>
                                <w:sz w:val="20"/>
                              </w:rPr>
                            </w:pPr>
                            <w:r>
                              <w:rPr>
                                <w:sz w:val="20"/>
                              </w:rPr>
                              <w:t>6.989,27 €</w:t>
                            </w:r>
                          </w:p>
                        </w:tc>
                      </w:tr>
                      <w:tr w:rsidR="00135FEC" w14:paraId="20140700" w14:textId="77777777">
                        <w:trPr>
                          <w:trHeight w:val="227"/>
                        </w:trPr>
                        <w:tc>
                          <w:tcPr>
                            <w:tcW w:w="3866" w:type="dxa"/>
                            <w:tcBorders>
                              <w:bottom w:val="single" w:sz="4" w:space="0" w:color="000000"/>
                            </w:tcBorders>
                          </w:tcPr>
                          <w:p w14:paraId="5D4A49E5" w14:textId="77777777" w:rsidR="00135FEC" w:rsidRDefault="00000000">
                            <w:pPr>
                              <w:pStyle w:val="TableParagraph"/>
                              <w:spacing w:line="207" w:lineRule="exact"/>
                              <w:ind w:left="84"/>
                              <w:rPr>
                                <w:sz w:val="20"/>
                              </w:rPr>
                            </w:pPr>
                            <w:r>
                              <w:rPr>
                                <w:sz w:val="20"/>
                              </w:rPr>
                              <w:t>RESTAURACIÓN, S.L.</w:t>
                            </w:r>
                          </w:p>
                        </w:tc>
                        <w:tc>
                          <w:tcPr>
                            <w:tcW w:w="5404" w:type="dxa"/>
                            <w:tcBorders>
                              <w:bottom w:val="single" w:sz="4" w:space="0" w:color="000000"/>
                            </w:tcBorders>
                          </w:tcPr>
                          <w:p w14:paraId="0601CA2F" w14:textId="77777777" w:rsidR="00135FEC" w:rsidRDefault="00135FEC">
                            <w:pPr>
                              <w:pStyle w:val="TableParagraph"/>
                              <w:rPr>
                                <w:rFonts w:ascii="Times New Roman"/>
                                <w:sz w:val="16"/>
                              </w:rPr>
                            </w:pPr>
                          </w:p>
                        </w:tc>
                        <w:tc>
                          <w:tcPr>
                            <w:tcW w:w="4739" w:type="dxa"/>
                            <w:tcBorders>
                              <w:bottom w:val="single" w:sz="4" w:space="0" w:color="000000"/>
                            </w:tcBorders>
                          </w:tcPr>
                          <w:p w14:paraId="0DB62772" w14:textId="77777777" w:rsidR="00135FEC" w:rsidRDefault="00135FEC">
                            <w:pPr>
                              <w:pStyle w:val="TableParagraph"/>
                              <w:rPr>
                                <w:rFonts w:ascii="Times New Roman"/>
                                <w:sz w:val="16"/>
                              </w:rPr>
                            </w:pPr>
                          </w:p>
                        </w:tc>
                      </w:tr>
                      <w:tr w:rsidR="00135FEC" w14:paraId="4075AEEF" w14:textId="77777777">
                        <w:trPr>
                          <w:trHeight w:val="337"/>
                        </w:trPr>
                        <w:tc>
                          <w:tcPr>
                            <w:tcW w:w="3866" w:type="dxa"/>
                            <w:tcBorders>
                              <w:top w:val="single" w:sz="4" w:space="0" w:color="000000"/>
                              <w:bottom w:val="single" w:sz="4" w:space="0" w:color="000000"/>
                            </w:tcBorders>
                          </w:tcPr>
                          <w:p w14:paraId="3B5D4286" w14:textId="77777777" w:rsidR="00135FEC" w:rsidRDefault="00000000">
                            <w:pPr>
                              <w:pStyle w:val="TableParagraph"/>
                              <w:spacing w:before="83"/>
                              <w:ind w:left="84"/>
                              <w:rPr>
                                <w:sz w:val="20"/>
                              </w:rPr>
                            </w:pPr>
                            <w:r>
                              <w:rPr>
                                <w:sz w:val="20"/>
                              </w:rPr>
                              <w:t>EFFICIENCY CARS S.L.</w:t>
                            </w:r>
                          </w:p>
                        </w:tc>
                        <w:tc>
                          <w:tcPr>
                            <w:tcW w:w="5404" w:type="dxa"/>
                            <w:tcBorders>
                              <w:top w:val="single" w:sz="4" w:space="0" w:color="000000"/>
                              <w:bottom w:val="single" w:sz="4" w:space="0" w:color="000000"/>
                            </w:tcBorders>
                          </w:tcPr>
                          <w:p w14:paraId="03CDD903" w14:textId="77777777" w:rsidR="00135FEC" w:rsidRDefault="00000000">
                            <w:pPr>
                              <w:pStyle w:val="TableParagraph"/>
                              <w:spacing w:before="83"/>
                              <w:ind w:right="3563"/>
                              <w:jc w:val="right"/>
                              <w:rPr>
                                <w:sz w:val="20"/>
                              </w:rPr>
                            </w:pPr>
                            <w:r>
                              <w:rPr>
                                <w:sz w:val="20"/>
                              </w:rPr>
                              <w:t>2.146,85 €</w:t>
                            </w:r>
                          </w:p>
                        </w:tc>
                        <w:tc>
                          <w:tcPr>
                            <w:tcW w:w="4739" w:type="dxa"/>
                            <w:tcBorders>
                              <w:top w:val="single" w:sz="4" w:space="0" w:color="000000"/>
                              <w:bottom w:val="single" w:sz="4" w:space="0" w:color="000000"/>
                            </w:tcBorders>
                          </w:tcPr>
                          <w:p w14:paraId="0B0B02C3" w14:textId="77777777" w:rsidR="00135FEC" w:rsidRDefault="00000000">
                            <w:pPr>
                              <w:pStyle w:val="TableParagraph"/>
                              <w:spacing w:before="83"/>
                              <w:ind w:right="118"/>
                              <w:jc w:val="right"/>
                              <w:rPr>
                                <w:sz w:val="20"/>
                              </w:rPr>
                            </w:pPr>
                            <w:r>
                              <w:rPr>
                                <w:sz w:val="20"/>
                              </w:rPr>
                              <w:t>2.146,85 €</w:t>
                            </w:r>
                          </w:p>
                        </w:tc>
                      </w:tr>
                      <w:tr w:rsidR="00135FEC" w14:paraId="1B2C6D44" w14:textId="77777777">
                        <w:trPr>
                          <w:trHeight w:val="340"/>
                        </w:trPr>
                        <w:tc>
                          <w:tcPr>
                            <w:tcW w:w="3866" w:type="dxa"/>
                            <w:tcBorders>
                              <w:top w:val="single" w:sz="4" w:space="0" w:color="000000"/>
                              <w:bottom w:val="single" w:sz="4" w:space="0" w:color="000000"/>
                            </w:tcBorders>
                          </w:tcPr>
                          <w:p w14:paraId="7DC4D439" w14:textId="77777777" w:rsidR="00135FEC" w:rsidRDefault="00000000">
                            <w:pPr>
                              <w:pStyle w:val="TableParagraph"/>
                              <w:spacing w:before="86"/>
                              <w:ind w:left="84"/>
                              <w:rPr>
                                <w:sz w:val="20"/>
                              </w:rPr>
                            </w:pPr>
                            <w:r>
                              <w:rPr>
                                <w:sz w:val="20"/>
                              </w:rPr>
                              <w:t>MONCOBRA S.A.</w:t>
                            </w:r>
                          </w:p>
                        </w:tc>
                        <w:tc>
                          <w:tcPr>
                            <w:tcW w:w="5404" w:type="dxa"/>
                            <w:tcBorders>
                              <w:top w:val="single" w:sz="4" w:space="0" w:color="000000"/>
                              <w:bottom w:val="single" w:sz="4" w:space="0" w:color="000000"/>
                            </w:tcBorders>
                          </w:tcPr>
                          <w:p w14:paraId="030E80E7" w14:textId="77777777" w:rsidR="00135FEC" w:rsidRDefault="00000000">
                            <w:pPr>
                              <w:pStyle w:val="TableParagraph"/>
                              <w:spacing w:before="86"/>
                              <w:ind w:right="3563"/>
                              <w:jc w:val="right"/>
                              <w:rPr>
                                <w:sz w:val="20"/>
                              </w:rPr>
                            </w:pPr>
                            <w:r>
                              <w:rPr>
                                <w:sz w:val="20"/>
                              </w:rPr>
                              <w:t>11.127,37 €</w:t>
                            </w:r>
                          </w:p>
                        </w:tc>
                        <w:tc>
                          <w:tcPr>
                            <w:tcW w:w="4739" w:type="dxa"/>
                            <w:tcBorders>
                              <w:top w:val="single" w:sz="4" w:space="0" w:color="000000"/>
                              <w:bottom w:val="single" w:sz="4" w:space="0" w:color="000000"/>
                            </w:tcBorders>
                          </w:tcPr>
                          <w:p w14:paraId="5E73CA80" w14:textId="77777777" w:rsidR="00135FEC" w:rsidRDefault="00000000">
                            <w:pPr>
                              <w:pStyle w:val="TableParagraph"/>
                              <w:spacing w:before="86"/>
                              <w:ind w:right="118"/>
                              <w:jc w:val="right"/>
                              <w:rPr>
                                <w:sz w:val="20"/>
                              </w:rPr>
                            </w:pPr>
                            <w:r>
                              <w:rPr>
                                <w:sz w:val="20"/>
                              </w:rPr>
                              <w:t>11.127,37 €</w:t>
                            </w:r>
                          </w:p>
                        </w:tc>
                      </w:tr>
                      <w:tr w:rsidR="00135FEC" w14:paraId="43C51E5E" w14:textId="77777777">
                        <w:trPr>
                          <w:trHeight w:val="340"/>
                        </w:trPr>
                        <w:tc>
                          <w:tcPr>
                            <w:tcW w:w="3866" w:type="dxa"/>
                            <w:tcBorders>
                              <w:top w:val="single" w:sz="4" w:space="0" w:color="000000"/>
                              <w:bottom w:val="single" w:sz="4" w:space="0" w:color="000000"/>
                            </w:tcBorders>
                          </w:tcPr>
                          <w:p w14:paraId="12688F3D" w14:textId="77777777" w:rsidR="00135FEC" w:rsidRDefault="00000000">
                            <w:pPr>
                              <w:pStyle w:val="TableParagraph"/>
                              <w:spacing w:before="86"/>
                              <w:ind w:left="84"/>
                              <w:rPr>
                                <w:sz w:val="20"/>
                              </w:rPr>
                            </w:pPr>
                            <w:r>
                              <w:rPr>
                                <w:sz w:val="20"/>
                              </w:rPr>
                              <w:t>MONENTIA S.L.</w:t>
                            </w:r>
                          </w:p>
                        </w:tc>
                        <w:tc>
                          <w:tcPr>
                            <w:tcW w:w="5404" w:type="dxa"/>
                            <w:tcBorders>
                              <w:top w:val="single" w:sz="4" w:space="0" w:color="000000"/>
                              <w:bottom w:val="single" w:sz="4" w:space="0" w:color="000000"/>
                            </w:tcBorders>
                          </w:tcPr>
                          <w:p w14:paraId="504BE037" w14:textId="77777777" w:rsidR="00135FEC" w:rsidRDefault="00000000">
                            <w:pPr>
                              <w:pStyle w:val="TableParagraph"/>
                              <w:spacing w:before="86"/>
                              <w:ind w:right="3563"/>
                              <w:jc w:val="right"/>
                              <w:rPr>
                                <w:sz w:val="20"/>
                              </w:rPr>
                            </w:pPr>
                            <w:r>
                              <w:rPr>
                                <w:sz w:val="20"/>
                              </w:rPr>
                              <w:t>3.788,82 €</w:t>
                            </w:r>
                          </w:p>
                        </w:tc>
                        <w:tc>
                          <w:tcPr>
                            <w:tcW w:w="4739" w:type="dxa"/>
                            <w:tcBorders>
                              <w:top w:val="single" w:sz="4" w:space="0" w:color="000000"/>
                              <w:bottom w:val="single" w:sz="4" w:space="0" w:color="000000"/>
                            </w:tcBorders>
                          </w:tcPr>
                          <w:p w14:paraId="09E57BA5" w14:textId="77777777" w:rsidR="00135FEC" w:rsidRDefault="00000000">
                            <w:pPr>
                              <w:pStyle w:val="TableParagraph"/>
                              <w:spacing w:before="86"/>
                              <w:ind w:right="118"/>
                              <w:jc w:val="right"/>
                              <w:rPr>
                                <w:sz w:val="20"/>
                              </w:rPr>
                            </w:pPr>
                            <w:r>
                              <w:rPr>
                                <w:sz w:val="20"/>
                              </w:rPr>
                              <w:t>3.788,82 €</w:t>
                            </w:r>
                          </w:p>
                        </w:tc>
                      </w:tr>
                      <w:tr w:rsidR="00135FEC" w14:paraId="7C2E52A7" w14:textId="77777777">
                        <w:trPr>
                          <w:trHeight w:val="523"/>
                        </w:trPr>
                        <w:tc>
                          <w:tcPr>
                            <w:tcW w:w="3866" w:type="dxa"/>
                            <w:tcBorders>
                              <w:top w:val="single" w:sz="4" w:space="0" w:color="000000"/>
                            </w:tcBorders>
                          </w:tcPr>
                          <w:p w14:paraId="7C2AC32D" w14:textId="77777777" w:rsidR="00135FEC" w:rsidRDefault="00000000">
                            <w:pPr>
                              <w:pStyle w:val="TableParagraph"/>
                              <w:spacing w:before="59" w:line="230" w:lineRule="atLeast"/>
                              <w:ind w:left="84" w:right="668"/>
                              <w:rPr>
                                <w:sz w:val="20"/>
                              </w:rPr>
                            </w:pPr>
                            <w:r>
                              <w:rPr>
                                <w:sz w:val="20"/>
                              </w:rPr>
                              <w:t>UTE AYAGAURES MEDIOAMBIENTE S.L. –</w:t>
                            </w:r>
                          </w:p>
                        </w:tc>
                        <w:tc>
                          <w:tcPr>
                            <w:tcW w:w="5404" w:type="dxa"/>
                            <w:tcBorders>
                              <w:top w:val="single" w:sz="4" w:space="0" w:color="000000"/>
                            </w:tcBorders>
                          </w:tcPr>
                          <w:p w14:paraId="0F8E9D0C" w14:textId="77777777" w:rsidR="00135FEC" w:rsidRDefault="00135FEC">
                            <w:pPr>
                              <w:pStyle w:val="TableParagraph"/>
                              <w:spacing w:before="2"/>
                              <w:rPr>
                                <w:sz w:val="25"/>
                              </w:rPr>
                            </w:pPr>
                          </w:p>
                          <w:p w14:paraId="6D2B8709" w14:textId="77777777" w:rsidR="00135FEC" w:rsidRDefault="00000000">
                            <w:pPr>
                              <w:pStyle w:val="TableParagraph"/>
                              <w:spacing w:line="214" w:lineRule="exact"/>
                              <w:ind w:right="3563"/>
                              <w:jc w:val="right"/>
                              <w:rPr>
                                <w:sz w:val="20"/>
                              </w:rPr>
                            </w:pPr>
                            <w:r>
                              <w:rPr>
                                <w:sz w:val="20"/>
                              </w:rPr>
                              <w:t>69.947,37 €</w:t>
                            </w:r>
                          </w:p>
                        </w:tc>
                        <w:tc>
                          <w:tcPr>
                            <w:tcW w:w="4739" w:type="dxa"/>
                            <w:tcBorders>
                              <w:top w:val="single" w:sz="4" w:space="0" w:color="000000"/>
                            </w:tcBorders>
                          </w:tcPr>
                          <w:p w14:paraId="39E84E85" w14:textId="77777777" w:rsidR="00135FEC" w:rsidRDefault="00135FEC">
                            <w:pPr>
                              <w:pStyle w:val="TableParagraph"/>
                              <w:spacing w:before="2"/>
                              <w:rPr>
                                <w:sz w:val="25"/>
                              </w:rPr>
                            </w:pPr>
                          </w:p>
                          <w:p w14:paraId="20190DAC" w14:textId="77777777" w:rsidR="00135FEC" w:rsidRDefault="00000000">
                            <w:pPr>
                              <w:pStyle w:val="TableParagraph"/>
                              <w:spacing w:line="214" w:lineRule="exact"/>
                              <w:ind w:right="118"/>
                              <w:jc w:val="right"/>
                              <w:rPr>
                                <w:sz w:val="20"/>
                              </w:rPr>
                            </w:pPr>
                            <w:r>
                              <w:rPr>
                                <w:sz w:val="20"/>
                              </w:rPr>
                              <w:t>69.947.37 €</w:t>
                            </w:r>
                          </w:p>
                        </w:tc>
                      </w:tr>
                      <w:tr w:rsidR="00135FEC" w14:paraId="64572A82" w14:textId="77777777">
                        <w:trPr>
                          <w:trHeight w:val="227"/>
                        </w:trPr>
                        <w:tc>
                          <w:tcPr>
                            <w:tcW w:w="3866" w:type="dxa"/>
                            <w:tcBorders>
                              <w:bottom w:val="single" w:sz="4" w:space="0" w:color="000000"/>
                            </w:tcBorders>
                          </w:tcPr>
                          <w:p w14:paraId="1825C256" w14:textId="77777777" w:rsidR="00135FEC" w:rsidRDefault="00000000">
                            <w:pPr>
                              <w:pStyle w:val="TableParagraph"/>
                              <w:spacing w:line="207" w:lineRule="exact"/>
                              <w:ind w:left="84"/>
                              <w:rPr>
                                <w:sz w:val="20"/>
                              </w:rPr>
                            </w:pPr>
                            <w:r>
                              <w:rPr>
                                <w:sz w:val="20"/>
                              </w:rPr>
                              <w:t>ACEINSA MOVILIDAD</w:t>
                            </w:r>
                          </w:p>
                        </w:tc>
                        <w:tc>
                          <w:tcPr>
                            <w:tcW w:w="5404" w:type="dxa"/>
                            <w:tcBorders>
                              <w:bottom w:val="single" w:sz="4" w:space="0" w:color="000000"/>
                            </w:tcBorders>
                          </w:tcPr>
                          <w:p w14:paraId="7B9D25D8" w14:textId="77777777" w:rsidR="00135FEC" w:rsidRDefault="00135FEC">
                            <w:pPr>
                              <w:pStyle w:val="TableParagraph"/>
                              <w:rPr>
                                <w:rFonts w:ascii="Times New Roman"/>
                                <w:sz w:val="16"/>
                              </w:rPr>
                            </w:pPr>
                          </w:p>
                        </w:tc>
                        <w:tc>
                          <w:tcPr>
                            <w:tcW w:w="4739" w:type="dxa"/>
                            <w:tcBorders>
                              <w:bottom w:val="single" w:sz="4" w:space="0" w:color="000000"/>
                            </w:tcBorders>
                          </w:tcPr>
                          <w:p w14:paraId="56C1D00B" w14:textId="77777777" w:rsidR="00135FEC" w:rsidRDefault="00135FEC">
                            <w:pPr>
                              <w:pStyle w:val="TableParagraph"/>
                              <w:rPr>
                                <w:rFonts w:ascii="Times New Roman"/>
                                <w:sz w:val="16"/>
                              </w:rPr>
                            </w:pPr>
                          </w:p>
                        </w:tc>
                      </w:tr>
                      <w:tr w:rsidR="00135FEC" w14:paraId="4035B5A4" w14:textId="77777777">
                        <w:trPr>
                          <w:trHeight w:val="340"/>
                        </w:trPr>
                        <w:tc>
                          <w:tcPr>
                            <w:tcW w:w="3866" w:type="dxa"/>
                            <w:tcBorders>
                              <w:top w:val="single" w:sz="4" w:space="0" w:color="000000"/>
                              <w:bottom w:val="single" w:sz="4" w:space="0" w:color="000000"/>
                            </w:tcBorders>
                          </w:tcPr>
                          <w:p w14:paraId="7F06A85F" w14:textId="77777777" w:rsidR="00135FEC" w:rsidRDefault="00000000">
                            <w:pPr>
                              <w:pStyle w:val="TableParagraph"/>
                              <w:spacing w:before="83"/>
                              <w:ind w:left="84"/>
                              <w:rPr>
                                <w:sz w:val="20"/>
                              </w:rPr>
                            </w:pPr>
                            <w:r>
                              <w:rPr>
                                <w:sz w:val="20"/>
                              </w:rPr>
                              <w:t>SACYR FACILITIES, S.A.</w:t>
                            </w:r>
                          </w:p>
                        </w:tc>
                        <w:tc>
                          <w:tcPr>
                            <w:tcW w:w="5404" w:type="dxa"/>
                            <w:tcBorders>
                              <w:top w:val="single" w:sz="4" w:space="0" w:color="000000"/>
                              <w:bottom w:val="single" w:sz="4" w:space="0" w:color="000000"/>
                            </w:tcBorders>
                          </w:tcPr>
                          <w:p w14:paraId="3D763AF9" w14:textId="77777777" w:rsidR="00135FEC" w:rsidRDefault="00000000">
                            <w:pPr>
                              <w:pStyle w:val="TableParagraph"/>
                              <w:spacing w:before="83"/>
                              <w:ind w:right="3563"/>
                              <w:jc w:val="right"/>
                              <w:rPr>
                                <w:sz w:val="20"/>
                              </w:rPr>
                            </w:pPr>
                            <w:r>
                              <w:rPr>
                                <w:sz w:val="20"/>
                              </w:rPr>
                              <w:t>7.993,83 €</w:t>
                            </w:r>
                          </w:p>
                        </w:tc>
                        <w:tc>
                          <w:tcPr>
                            <w:tcW w:w="4739" w:type="dxa"/>
                            <w:tcBorders>
                              <w:top w:val="single" w:sz="4" w:space="0" w:color="000000"/>
                              <w:bottom w:val="single" w:sz="4" w:space="0" w:color="000000"/>
                            </w:tcBorders>
                          </w:tcPr>
                          <w:p w14:paraId="7BC14309" w14:textId="77777777" w:rsidR="00135FEC" w:rsidRDefault="00000000">
                            <w:pPr>
                              <w:pStyle w:val="TableParagraph"/>
                              <w:spacing w:before="83"/>
                              <w:ind w:right="118"/>
                              <w:jc w:val="right"/>
                              <w:rPr>
                                <w:sz w:val="20"/>
                              </w:rPr>
                            </w:pPr>
                            <w:r>
                              <w:rPr>
                                <w:sz w:val="20"/>
                              </w:rPr>
                              <w:t>7.993,83 €</w:t>
                            </w:r>
                          </w:p>
                        </w:tc>
                      </w:tr>
                      <w:tr w:rsidR="00135FEC" w14:paraId="13241CF2" w14:textId="77777777">
                        <w:trPr>
                          <w:trHeight w:val="340"/>
                        </w:trPr>
                        <w:tc>
                          <w:tcPr>
                            <w:tcW w:w="3866" w:type="dxa"/>
                            <w:tcBorders>
                              <w:top w:val="single" w:sz="4" w:space="0" w:color="000000"/>
                              <w:bottom w:val="single" w:sz="4" w:space="0" w:color="000000"/>
                            </w:tcBorders>
                          </w:tcPr>
                          <w:p w14:paraId="67863AB4" w14:textId="77777777" w:rsidR="00135FEC" w:rsidRDefault="00000000">
                            <w:pPr>
                              <w:pStyle w:val="TableParagraph"/>
                              <w:spacing w:before="83"/>
                              <w:ind w:left="84"/>
                              <w:rPr>
                                <w:sz w:val="20"/>
                              </w:rPr>
                            </w:pPr>
                            <w:r>
                              <w:rPr>
                                <w:sz w:val="20"/>
                              </w:rPr>
                              <w:t>ACTIU BERBEGAL Y FORMAS,</w:t>
                            </w:r>
                          </w:p>
                        </w:tc>
                        <w:tc>
                          <w:tcPr>
                            <w:tcW w:w="5404" w:type="dxa"/>
                            <w:tcBorders>
                              <w:top w:val="single" w:sz="4" w:space="0" w:color="000000"/>
                              <w:bottom w:val="single" w:sz="4" w:space="0" w:color="000000"/>
                            </w:tcBorders>
                          </w:tcPr>
                          <w:p w14:paraId="2386FB56" w14:textId="77777777" w:rsidR="00135FEC" w:rsidRDefault="00000000">
                            <w:pPr>
                              <w:pStyle w:val="TableParagraph"/>
                              <w:spacing w:before="83"/>
                              <w:ind w:right="3563"/>
                              <w:jc w:val="right"/>
                              <w:rPr>
                                <w:sz w:val="20"/>
                              </w:rPr>
                            </w:pPr>
                            <w:r>
                              <w:rPr>
                                <w:sz w:val="20"/>
                              </w:rPr>
                              <w:t>2.209,38 €</w:t>
                            </w:r>
                          </w:p>
                        </w:tc>
                        <w:tc>
                          <w:tcPr>
                            <w:tcW w:w="4739" w:type="dxa"/>
                            <w:tcBorders>
                              <w:top w:val="single" w:sz="4" w:space="0" w:color="000000"/>
                              <w:bottom w:val="single" w:sz="4" w:space="0" w:color="000000"/>
                            </w:tcBorders>
                          </w:tcPr>
                          <w:p w14:paraId="0C64D3F5" w14:textId="77777777" w:rsidR="00135FEC" w:rsidRDefault="00000000">
                            <w:pPr>
                              <w:pStyle w:val="TableParagraph"/>
                              <w:spacing w:before="83"/>
                              <w:ind w:right="118"/>
                              <w:jc w:val="right"/>
                              <w:rPr>
                                <w:sz w:val="20"/>
                              </w:rPr>
                            </w:pPr>
                            <w:r>
                              <w:rPr>
                                <w:sz w:val="20"/>
                              </w:rPr>
                              <w:t>2.209,38 €</w:t>
                            </w:r>
                          </w:p>
                        </w:tc>
                      </w:tr>
                    </w:tbl>
                    <w:p w14:paraId="6B773991" w14:textId="77777777" w:rsidR="00135FEC" w:rsidRDefault="00135FEC">
                      <w:pPr>
                        <w:pStyle w:val="Textoindependiente"/>
                      </w:pPr>
                    </w:p>
                  </w:txbxContent>
                </v:textbox>
                <w10:wrap anchorx="page"/>
              </v:shape>
            </w:pict>
          </mc:Fallback>
        </mc:AlternateContent>
      </w:r>
      <w:r w:rsidR="00000000" w:rsidRPr="00912360">
        <w:rPr>
          <w:sz w:val="20"/>
          <w:lang w:val="es-ES_tradnl"/>
        </w:rPr>
        <w:t>15.149,00</w:t>
      </w:r>
      <w:r w:rsidR="00000000" w:rsidRPr="00912360">
        <w:rPr>
          <w:spacing w:val="-3"/>
          <w:sz w:val="20"/>
          <w:lang w:val="es-ES_tradnl"/>
        </w:rPr>
        <w:t xml:space="preserve"> </w:t>
      </w:r>
      <w:r w:rsidR="00000000" w:rsidRPr="00912360">
        <w:rPr>
          <w:sz w:val="20"/>
          <w:lang w:val="es-ES_tradnl"/>
        </w:rPr>
        <w:t>€</w:t>
      </w:r>
      <w:r w:rsidR="00000000" w:rsidRPr="00912360">
        <w:rPr>
          <w:sz w:val="20"/>
          <w:lang w:val="es-ES_tradnl"/>
        </w:rPr>
        <w:tab/>
        <w:t>15.149,00</w:t>
      </w:r>
      <w:r w:rsidR="00000000" w:rsidRPr="00912360">
        <w:rPr>
          <w:spacing w:val="-7"/>
          <w:sz w:val="20"/>
          <w:lang w:val="es-ES_tradnl"/>
        </w:rPr>
        <w:t xml:space="preserve"> </w:t>
      </w:r>
      <w:r w:rsidR="00000000" w:rsidRPr="00912360">
        <w:rPr>
          <w:sz w:val="20"/>
          <w:lang w:val="es-ES_tradnl"/>
        </w:rPr>
        <w:t>€</w:t>
      </w:r>
    </w:p>
    <w:p w14:paraId="3415E85E" w14:textId="77777777" w:rsidR="00135FEC" w:rsidRPr="00912360" w:rsidRDefault="00135FEC">
      <w:pPr>
        <w:jc w:val="right"/>
        <w:rPr>
          <w:sz w:val="20"/>
          <w:lang w:val="es-ES_tradnl"/>
        </w:rPr>
        <w:sectPr w:rsidR="00135FEC" w:rsidRPr="00912360">
          <w:type w:val="continuous"/>
          <w:pgSz w:w="16850" w:h="11920" w:orient="landscape"/>
          <w:pgMar w:top="180" w:right="1120" w:bottom="280" w:left="1160" w:header="720" w:footer="720" w:gutter="0"/>
          <w:cols w:num="2" w:space="720" w:equalWidth="0">
            <w:col w:w="2946" w:space="1732"/>
            <w:col w:w="9892"/>
          </w:cols>
        </w:sectPr>
      </w:pPr>
    </w:p>
    <w:p w14:paraId="4780215C" w14:textId="77777777" w:rsidR="00135FEC" w:rsidRPr="00912360" w:rsidRDefault="00135FEC">
      <w:pPr>
        <w:pStyle w:val="Textoindependiente"/>
        <w:spacing w:before="4"/>
        <w:rPr>
          <w:sz w:val="9"/>
          <w:lang w:val="es-ES_tradnl"/>
        </w:rPr>
      </w:pPr>
    </w:p>
    <w:tbl>
      <w:tblPr>
        <w:tblStyle w:val="TableNormal"/>
        <w:tblW w:w="0" w:type="auto"/>
        <w:tblInd w:w="131" w:type="dxa"/>
        <w:tblLayout w:type="fixed"/>
        <w:tblLook w:val="01E0" w:firstRow="1" w:lastRow="1" w:firstColumn="1" w:lastColumn="1" w:noHBand="0" w:noVBand="0"/>
      </w:tblPr>
      <w:tblGrid>
        <w:gridCol w:w="3114"/>
        <w:gridCol w:w="2880"/>
        <w:gridCol w:w="2265"/>
        <w:gridCol w:w="2474"/>
        <w:gridCol w:w="3273"/>
      </w:tblGrid>
      <w:tr w:rsidR="00135FEC" w:rsidRPr="00912360" w14:paraId="3FBDD962" w14:textId="77777777">
        <w:trPr>
          <w:trHeight w:val="777"/>
        </w:trPr>
        <w:tc>
          <w:tcPr>
            <w:tcW w:w="3114" w:type="dxa"/>
            <w:tcBorders>
              <w:top w:val="single" w:sz="4" w:space="0" w:color="000000"/>
              <w:bottom w:val="single" w:sz="4" w:space="0" w:color="000000"/>
            </w:tcBorders>
          </w:tcPr>
          <w:p w14:paraId="198C9DA4" w14:textId="77777777" w:rsidR="00135FEC" w:rsidRPr="00912360" w:rsidRDefault="00000000">
            <w:pPr>
              <w:pStyle w:val="TableParagraph"/>
              <w:spacing w:before="162"/>
              <w:ind w:left="1065"/>
              <w:rPr>
                <w:b/>
                <w:sz w:val="20"/>
                <w:lang w:val="es-ES_tradnl"/>
              </w:rPr>
            </w:pPr>
            <w:r w:rsidRPr="00912360">
              <w:rPr>
                <w:b/>
                <w:sz w:val="20"/>
                <w:lang w:val="es-ES_tradnl"/>
              </w:rPr>
              <w:t>EMPRESAS</w:t>
            </w:r>
          </w:p>
        </w:tc>
        <w:tc>
          <w:tcPr>
            <w:tcW w:w="2880" w:type="dxa"/>
            <w:tcBorders>
              <w:top w:val="single" w:sz="4" w:space="0" w:color="000000"/>
              <w:bottom w:val="single" w:sz="4" w:space="0" w:color="000000"/>
            </w:tcBorders>
          </w:tcPr>
          <w:p w14:paraId="4288608A" w14:textId="77777777" w:rsidR="00135FEC" w:rsidRPr="00912360" w:rsidRDefault="00000000">
            <w:pPr>
              <w:pStyle w:val="TableParagraph"/>
              <w:spacing w:before="189"/>
              <w:ind w:left="670" w:right="238" w:hanging="449"/>
              <w:rPr>
                <w:b/>
                <w:sz w:val="20"/>
                <w:lang w:val="es-ES_tradnl"/>
              </w:rPr>
            </w:pPr>
            <w:r w:rsidRPr="00912360">
              <w:rPr>
                <w:b/>
                <w:sz w:val="20"/>
                <w:lang w:val="es-ES_tradnl"/>
              </w:rPr>
              <w:t>Pendientes de devolver a 1 de enero 2022</w:t>
            </w:r>
          </w:p>
        </w:tc>
        <w:tc>
          <w:tcPr>
            <w:tcW w:w="2265" w:type="dxa"/>
            <w:tcBorders>
              <w:top w:val="single" w:sz="4" w:space="0" w:color="000000"/>
              <w:bottom w:val="single" w:sz="4" w:space="0" w:color="000000"/>
            </w:tcBorders>
          </w:tcPr>
          <w:p w14:paraId="04EC5E4F" w14:textId="77777777" w:rsidR="00135FEC" w:rsidRPr="00912360" w:rsidRDefault="00000000">
            <w:pPr>
              <w:pStyle w:val="TableParagraph"/>
              <w:spacing w:before="158"/>
              <w:ind w:left="841" w:right="238" w:hanging="579"/>
              <w:rPr>
                <w:b/>
                <w:sz w:val="20"/>
                <w:lang w:val="es-ES_tradnl"/>
              </w:rPr>
            </w:pPr>
            <w:r w:rsidRPr="00912360">
              <w:rPr>
                <w:b/>
                <w:sz w:val="20"/>
                <w:lang w:val="es-ES_tradnl"/>
              </w:rPr>
              <w:t>Recibidos durante 2022</w:t>
            </w:r>
          </w:p>
        </w:tc>
        <w:tc>
          <w:tcPr>
            <w:tcW w:w="2474" w:type="dxa"/>
            <w:tcBorders>
              <w:top w:val="single" w:sz="4" w:space="0" w:color="000000"/>
              <w:bottom w:val="single" w:sz="4" w:space="0" w:color="000000"/>
            </w:tcBorders>
          </w:tcPr>
          <w:p w14:paraId="7AEABDCF" w14:textId="77777777" w:rsidR="00135FEC" w:rsidRPr="00912360" w:rsidRDefault="00135FEC">
            <w:pPr>
              <w:pStyle w:val="TableParagraph"/>
              <w:spacing w:before="8"/>
              <w:rPr>
                <w:sz w:val="23"/>
                <w:lang w:val="es-ES_tradnl"/>
              </w:rPr>
            </w:pPr>
          </w:p>
          <w:p w14:paraId="1A80A87C" w14:textId="77777777" w:rsidR="00135FEC" w:rsidRPr="00912360" w:rsidRDefault="00000000">
            <w:pPr>
              <w:pStyle w:val="TableParagraph"/>
              <w:spacing w:before="1"/>
              <w:ind w:right="173"/>
              <w:jc w:val="right"/>
              <w:rPr>
                <w:b/>
                <w:sz w:val="20"/>
                <w:lang w:val="es-ES_tradnl"/>
              </w:rPr>
            </w:pPr>
            <w:r w:rsidRPr="00912360">
              <w:rPr>
                <w:b/>
                <w:sz w:val="20"/>
                <w:lang w:val="es-ES_tradnl"/>
              </w:rPr>
              <w:t>Cancelaciones en 2022</w:t>
            </w:r>
          </w:p>
        </w:tc>
        <w:tc>
          <w:tcPr>
            <w:tcW w:w="3273" w:type="dxa"/>
            <w:tcBorders>
              <w:top w:val="single" w:sz="4" w:space="0" w:color="000000"/>
              <w:bottom w:val="single" w:sz="4" w:space="0" w:color="000000"/>
            </w:tcBorders>
          </w:tcPr>
          <w:p w14:paraId="54CC614E" w14:textId="77777777" w:rsidR="00135FEC" w:rsidRPr="00912360" w:rsidRDefault="00000000">
            <w:pPr>
              <w:pStyle w:val="TableParagraph"/>
              <w:spacing w:before="189"/>
              <w:ind w:left="731" w:hanging="552"/>
              <w:rPr>
                <w:b/>
                <w:sz w:val="20"/>
                <w:lang w:val="es-ES_tradnl"/>
              </w:rPr>
            </w:pPr>
            <w:r w:rsidRPr="00912360">
              <w:rPr>
                <w:b/>
                <w:sz w:val="20"/>
                <w:lang w:val="es-ES_tradnl"/>
              </w:rPr>
              <w:t>Pendientes de devolver a 31 de diciembre de 2022</w:t>
            </w:r>
          </w:p>
        </w:tc>
      </w:tr>
      <w:tr w:rsidR="00135FEC" w:rsidRPr="00912360" w14:paraId="4243712C" w14:textId="77777777">
        <w:trPr>
          <w:trHeight w:val="340"/>
        </w:trPr>
        <w:tc>
          <w:tcPr>
            <w:tcW w:w="3114" w:type="dxa"/>
            <w:tcBorders>
              <w:top w:val="single" w:sz="4" w:space="0" w:color="000000"/>
              <w:bottom w:val="single" w:sz="4" w:space="0" w:color="000000"/>
            </w:tcBorders>
          </w:tcPr>
          <w:p w14:paraId="71495B97" w14:textId="77777777" w:rsidR="00135FEC" w:rsidRPr="00912360" w:rsidRDefault="00000000">
            <w:pPr>
              <w:pStyle w:val="TableParagraph"/>
              <w:spacing w:line="229" w:lineRule="exact"/>
              <w:ind w:left="83"/>
              <w:rPr>
                <w:sz w:val="20"/>
                <w:lang w:val="es-ES_tradnl"/>
              </w:rPr>
            </w:pPr>
            <w:r w:rsidRPr="00912360">
              <w:rPr>
                <w:sz w:val="20"/>
                <w:lang w:val="es-ES_tradnl"/>
              </w:rPr>
              <w:t>S.A.</w:t>
            </w:r>
          </w:p>
        </w:tc>
        <w:tc>
          <w:tcPr>
            <w:tcW w:w="2880" w:type="dxa"/>
            <w:tcBorders>
              <w:top w:val="single" w:sz="4" w:space="0" w:color="000000"/>
              <w:bottom w:val="single" w:sz="4" w:space="0" w:color="000000"/>
            </w:tcBorders>
          </w:tcPr>
          <w:p w14:paraId="264BABA4" w14:textId="77777777" w:rsidR="00135FEC" w:rsidRPr="00912360" w:rsidRDefault="00135FEC">
            <w:pPr>
              <w:pStyle w:val="TableParagraph"/>
              <w:rPr>
                <w:rFonts w:ascii="Times New Roman"/>
                <w:sz w:val="18"/>
                <w:lang w:val="es-ES_tradnl"/>
              </w:rPr>
            </w:pPr>
          </w:p>
        </w:tc>
        <w:tc>
          <w:tcPr>
            <w:tcW w:w="2265" w:type="dxa"/>
            <w:tcBorders>
              <w:top w:val="single" w:sz="4" w:space="0" w:color="000000"/>
              <w:bottom w:val="single" w:sz="4" w:space="0" w:color="000000"/>
            </w:tcBorders>
          </w:tcPr>
          <w:p w14:paraId="400468C0" w14:textId="77777777" w:rsidR="00135FEC" w:rsidRPr="00912360" w:rsidRDefault="00135FEC">
            <w:pPr>
              <w:pStyle w:val="TableParagraph"/>
              <w:rPr>
                <w:rFonts w:ascii="Times New Roman"/>
                <w:sz w:val="18"/>
                <w:lang w:val="es-ES_tradnl"/>
              </w:rPr>
            </w:pPr>
          </w:p>
        </w:tc>
        <w:tc>
          <w:tcPr>
            <w:tcW w:w="2474" w:type="dxa"/>
            <w:tcBorders>
              <w:top w:val="single" w:sz="4" w:space="0" w:color="000000"/>
              <w:bottom w:val="single" w:sz="4" w:space="0" w:color="000000"/>
            </w:tcBorders>
          </w:tcPr>
          <w:p w14:paraId="0433741B"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44F9E7EE" w14:textId="77777777" w:rsidR="00135FEC" w:rsidRPr="00912360" w:rsidRDefault="00135FEC">
            <w:pPr>
              <w:pStyle w:val="TableParagraph"/>
              <w:rPr>
                <w:rFonts w:ascii="Times New Roman"/>
                <w:sz w:val="18"/>
                <w:lang w:val="es-ES_tradnl"/>
              </w:rPr>
            </w:pPr>
          </w:p>
        </w:tc>
      </w:tr>
      <w:tr w:rsidR="00135FEC" w:rsidRPr="00912360" w14:paraId="11288464" w14:textId="77777777">
        <w:trPr>
          <w:trHeight w:val="340"/>
        </w:trPr>
        <w:tc>
          <w:tcPr>
            <w:tcW w:w="3114" w:type="dxa"/>
            <w:tcBorders>
              <w:top w:val="single" w:sz="4" w:space="0" w:color="000000"/>
              <w:bottom w:val="single" w:sz="4" w:space="0" w:color="000000"/>
            </w:tcBorders>
          </w:tcPr>
          <w:p w14:paraId="30598B6A" w14:textId="77777777" w:rsidR="00135FEC" w:rsidRPr="00912360" w:rsidRDefault="00000000">
            <w:pPr>
              <w:pStyle w:val="TableParagraph"/>
              <w:spacing w:before="83"/>
              <w:ind w:left="83"/>
              <w:rPr>
                <w:sz w:val="20"/>
                <w:lang w:val="es-ES_tradnl"/>
              </w:rPr>
            </w:pPr>
            <w:r w:rsidRPr="00912360">
              <w:rPr>
                <w:sz w:val="20"/>
                <w:lang w:val="es-ES_tradnl"/>
              </w:rPr>
              <w:t>IDOBRA 18, S.L.</w:t>
            </w:r>
          </w:p>
        </w:tc>
        <w:tc>
          <w:tcPr>
            <w:tcW w:w="2880" w:type="dxa"/>
            <w:tcBorders>
              <w:top w:val="single" w:sz="4" w:space="0" w:color="000000"/>
              <w:bottom w:val="single" w:sz="4" w:space="0" w:color="000000"/>
            </w:tcBorders>
          </w:tcPr>
          <w:p w14:paraId="76462098" w14:textId="77777777" w:rsidR="00135FEC" w:rsidRPr="00912360" w:rsidRDefault="00000000">
            <w:pPr>
              <w:pStyle w:val="TableParagraph"/>
              <w:spacing w:before="83"/>
              <w:ind w:right="287"/>
              <w:jc w:val="right"/>
              <w:rPr>
                <w:sz w:val="20"/>
                <w:lang w:val="es-ES_tradnl"/>
              </w:rPr>
            </w:pPr>
            <w:r w:rsidRPr="00912360">
              <w:rPr>
                <w:sz w:val="20"/>
                <w:lang w:val="es-ES_tradnl"/>
              </w:rPr>
              <w:t>1.865,60 €</w:t>
            </w:r>
          </w:p>
        </w:tc>
        <w:tc>
          <w:tcPr>
            <w:tcW w:w="2265" w:type="dxa"/>
            <w:tcBorders>
              <w:top w:val="single" w:sz="4" w:space="0" w:color="000000"/>
              <w:bottom w:val="single" w:sz="4" w:space="0" w:color="000000"/>
            </w:tcBorders>
          </w:tcPr>
          <w:p w14:paraId="7B5D652B" w14:textId="77777777" w:rsidR="00135FEC" w:rsidRPr="00912360" w:rsidRDefault="00135FEC">
            <w:pPr>
              <w:pStyle w:val="TableParagraph"/>
              <w:rPr>
                <w:rFonts w:ascii="Times New Roman"/>
                <w:sz w:val="18"/>
                <w:lang w:val="es-ES_tradnl"/>
              </w:rPr>
            </w:pPr>
          </w:p>
        </w:tc>
        <w:tc>
          <w:tcPr>
            <w:tcW w:w="2474" w:type="dxa"/>
            <w:tcBorders>
              <w:top w:val="single" w:sz="4" w:space="0" w:color="000000"/>
              <w:bottom w:val="single" w:sz="4" w:space="0" w:color="000000"/>
            </w:tcBorders>
          </w:tcPr>
          <w:p w14:paraId="48FF2FDC"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00DBF3E7" w14:textId="77777777" w:rsidR="00135FEC" w:rsidRPr="00912360" w:rsidRDefault="00000000">
            <w:pPr>
              <w:pStyle w:val="TableParagraph"/>
              <w:spacing w:before="83"/>
              <w:ind w:right="115"/>
              <w:jc w:val="right"/>
              <w:rPr>
                <w:sz w:val="20"/>
                <w:lang w:val="es-ES_tradnl"/>
              </w:rPr>
            </w:pPr>
            <w:r w:rsidRPr="00912360">
              <w:rPr>
                <w:sz w:val="20"/>
                <w:lang w:val="es-ES_tradnl"/>
              </w:rPr>
              <w:t>1.865,60 €</w:t>
            </w:r>
          </w:p>
        </w:tc>
      </w:tr>
      <w:tr w:rsidR="00135FEC" w:rsidRPr="00912360" w14:paraId="563B8BE8" w14:textId="77777777">
        <w:trPr>
          <w:trHeight w:val="340"/>
        </w:trPr>
        <w:tc>
          <w:tcPr>
            <w:tcW w:w="3114" w:type="dxa"/>
            <w:tcBorders>
              <w:top w:val="single" w:sz="4" w:space="0" w:color="000000"/>
              <w:bottom w:val="single" w:sz="4" w:space="0" w:color="000000"/>
            </w:tcBorders>
          </w:tcPr>
          <w:p w14:paraId="5A6BAEE5" w14:textId="77777777" w:rsidR="00135FEC" w:rsidRPr="00912360" w:rsidRDefault="00000000">
            <w:pPr>
              <w:pStyle w:val="TableParagraph"/>
              <w:spacing w:before="54"/>
              <w:ind w:left="69"/>
              <w:rPr>
                <w:sz w:val="20"/>
                <w:lang w:val="es-ES_tradnl"/>
              </w:rPr>
            </w:pPr>
            <w:r w:rsidRPr="00912360">
              <w:rPr>
                <w:sz w:val="20"/>
                <w:lang w:val="es-ES_tradnl"/>
              </w:rPr>
              <w:t>ELIAS JADRAQUE S.A.</w:t>
            </w:r>
          </w:p>
        </w:tc>
        <w:tc>
          <w:tcPr>
            <w:tcW w:w="2880" w:type="dxa"/>
            <w:tcBorders>
              <w:top w:val="single" w:sz="4" w:space="0" w:color="000000"/>
              <w:bottom w:val="single" w:sz="4" w:space="0" w:color="000000"/>
            </w:tcBorders>
          </w:tcPr>
          <w:p w14:paraId="70215FDE" w14:textId="77777777" w:rsidR="00135FEC" w:rsidRPr="00912360" w:rsidRDefault="00000000">
            <w:pPr>
              <w:pStyle w:val="TableParagraph"/>
              <w:spacing w:before="54"/>
              <w:ind w:right="323"/>
              <w:jc w:val="right"/>
              <w:rPr>
                <w:sz w:val="20"/>
                <w:lang w:val="es-ES_tradnl"/>
              </w:rPr>
            </w:pPr>
            <w:r w:rsidRPr="00912360">
              <w:rPr>
                <w:sz w:val="20"/>
                <w:lang w:val="es-ES_tradnl"/>
              </w:rPr>
              <w:t>2.707,00 €</w:t>
            </w:r>
          </w:p>
        </w:tc>
        <w:tc>
          <w:tcPr>
            <w:tcW w:w="2265" w:type="dxa"/>
            <w:tcBorders>
              <w:top w:val="single" w:sz="4" w:space="0" w:color="000000"/>
              <w:bottom w:val="single" w:sz="4" w:space="0" w:color="000000"/>
            </w:tcBorders>
          </w:tcPr>
          <w:p w14:paraId="4B67B38B" w14:textId="77777777" w:rsidR="00135FEC" w:rsidRPr="00912360" w:rsidRDefault="00135FEC">
            <w:pPr>
              <w:pStyle w:val="TableParagraph"/>
              <w:rPr>
                <w:rFonts w:ascii="Times New Roman"/>
                <w:sz w:val="18"/>
                <w:lang w:val="es-ES_tradnl"/>
              </w:rPr>
            </w:pPr>
          </w:p>
        </w:tc>
        <w:tc>
          <w:tcPr>
            <w:tcW w:w="2474" w:type="dxa"/>
            <w:tcBorders>
              <w:top w:val="single" w:sz="4" w:space="0" w:color="000000"/>
              <w:bottom w:val="single" w:sz="4" w:space="0" w:color="000000"/>
            </w:tcBorders>
          </w:tcPr>
          <w:p w14:paraId="645FCAEA"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49F850AB" w14:textId="77777777" w:rsidR="00135FEC" w:rsidRPr="00912360" w:rsidRDefault="00000000">
            <w:pPr>
              <w:pStyle w:val="TableParagraph"/>
              <w:spacing w:before="54"/>
              <w:ind w:right="100"/>
              <w:jc w:val="right"/>
              <w:rPr>
                <w:sz w:val="20"/>
                <w:lang w:val="es-ES_tradnl"/>
              </w:rPr>
            </w:pPr>
            <w:r w:rsidRPr="00912360">
              <w:rPr>
                <w:sz w:val="20"/>
                <w:lang w:val="es-ES_tradnl"/>
              </w:rPr>
              <w:t>2.707,00 €</w:t>
            </w:r>
          </w:p>
        </w:tc>
      </w:tr>
      <w:tr w:rsidR="00135FEC" w:rsidRPr="00912360" w14:paraId="0931B938" w14:textId="77777777">
        <w:trPr>
          <w:trHeight w:val="340"/>
        </w:trPr>
        <w:tc>
          <w:tcPr>
            <w:tcW w:w="3114" w:type="dxa"/>
            <w:tcBorders>
              <w:top w:val="single" w:sz="4" w:space="0" w:color="000000"/>
              <w:bottom w:val="single" w:sz="4" w:space="0" w:color="000000"/>
            </w:tcBorders>
          </w:tcPr>
          <w:p w14:paraId="457330AD" w14:textId="77777777" w:rsidR="00135FEC" w:rsidRPr="00912360" w:rsidRDefault="00000000">
            <w:pPr>
              <w:pStyle w:val="TableParagraph"/>
              <w:spacing w:before="54"/>
              <w:ind w:left="69"/>
              <w:rPr>
                <w:sz w:val="20"/>
                <w:lang w:val="es-ES_tradnl"/>
              </w:rPr>
            </w:pPr>
            <w:r w:rsidRPr="00912360">
              <w:rPr>
                <w:sz w:val="20"/>
                <w:lang w:val="es-ES_tradnl"/>
              </w:rPr>
              <w:t>GRAFINTA S.A.</w:t>
            </w:r>
          </w:p>
        </w:tc>
        <w:tc>
          <w:tcPr>
            <w:tcW w:w="2880" w:type="dxa"/>
            <w:tcBorders>
              <w:top w:val="single" w:sz="4" w:space="0" w:color="000000"/>
              <w:bottom w:val="single" w:sz="4" w:space="0" w:color="000000"/>
            </w:tcBorders>
          </w:tcPr>
          <w:p w14:paraId="6F1F3E2D" w14:textId="77777777" w:rsidR="00135FEC" w:rsidRPr="00912360" w:rsidRDefault="00135FEC">
            <w:pPr>
              <w:pStyle w:val="TableParagraph"/>
              <w:rPr>
                <w:rFonts w:ascii="Times New Roman"/>
                <w:sz w:val="18"/>
                <w:lang w:val="es-ES_tradnl"/>
              </w:rPr>
            </w:pPr>
          </w:p>
        </w:tc>
        <w:tc>
          <w:tcPr>
            <w:tcW w:w="2265" w:type="dxa"/>
            <w:tcBorders>
              <w:top w:val="single" w:sz="4" w:space="0" w:color="000000"/>
              <w:bottom w:val="single" w:sz="4" w:space="0" w:color="000000"/>
            </w:tcBorders>
          </w:tcPr>
          <w:p w14:paraId="1CA142AE" w14:textId="77777777" w:rsidR="00135FEC" w:rsidRPr="00912360" w:rsidRDefault="00000000">
            <w:pPr>
              <w:pStyle w:val="TableParagraph"/>
              <w:spacing w:before="54"/>
              <w:ind w:right="104"/>
              <w:jc w:val="right"/>
              <w:rPr>
                <w:sz w:val="20"/>
                <w:lang w:val="es-ES_tradnl"/>
              </w:rPr>
            </w:pPr>
            <w:r w:rsidRPr="00912360">
              <w:rPr>
                <w:sz w:val="20"/>
                <w:lang w:val="es-ES_tradnl"/>
              </w:rPr>
              <w:t>11.650,00 €</w:t>
            </w:r>
          </w:p>
        </w:tc>
        <w:tc>
          <w:tcPr>
            <w:tcW w:w="2474" w:type="dxa"/>
            <w:tcBorders>
              <w:top w:val="single" w:sz="4" w:space="0" w:color="000000"/>
              <w:bottom w:val="single" w:sz="4" w:space="0" w:color="000000"/>
            </w:tcBorders>
          </w:tcPr>
          <w:p w14:paraId="7187CA46"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0167E10F" w14:textId="77777777" w:rsidR="00135FEC" w:rsidRPr="00912360" w:rsidRDefault="00000000">
            <w:pPr>
              <w:pStyle w:val="TableParagraph"/>
              <w:spacing w:before="54"/>
              <w:ind w:right="101"/>
              <w:jc w:val="right"/>
              <w:rPr>
                <w:sz w:val="20"/>
                <w:lang w:val="es-ES_tradnl"/>
              </w:rPr>
            </w:pPr>
            <w:r w:rsidRPr="00912360">
              <w:rPr>
                <w:sz w:val="20"/>
                <w:lang w:val="es-ES_tradnl"/>
              </w:rPr>
              <w:t>11.650,00 €</w:t>
            </w:r>
          </w:p>
        </w:tc>
      </w:tr>
      <w:tr w:rsidR="00135FEC" w:rsidRPr="00912360" w14:paraId="0BE324CA" w14:textId="77777777">
        <w:trPr>
          <w:trHeight w:val="337"/>
        </w:trPr>
        <w:tc>
          <w:tcPr>
            <w:tcW w:w="3114" w:type="dxa"/>
            <w:tcBorders>
              <w:top w:val="single" w:sz="4" w:space="0" w:color="000000"/>
              <w:bottom w:val="single" w:sz="4" w:space="0" w:color="000000"/>
            </w:tcBorders>
          </w:tcPr>
          <w:p w14:paraId="539B58BC" w14:textId="77777777" w:rsidR="00135FEC" w:rsidRPr="00912360" w:rsidRDefault="00000000">
            <w:pPr>
              <w:pStyle w:val="TableParagraph"/>
              <w:spacing w:before="52"/>
              <w:ind w:left="69"/>
              <w:rPr>
                <w:sz w:val="20"/>
                <w:lang w:val="es-ES_tradnl"/>
              </w:rPr>
            </w:pPr>
            <w:r w:rsidRPr="00912360">
              <w:rPr>
                <w:sz w:val="20"/>
                <w:lang w:val="es-ES_tradnl"/>
              </w:rPr>
              <w:t>ISAZA CIENTIFIC S.L.U.</w:t>
            </w:r>
          </w:p>
        </w:tc>
        <w:tc>
          <w:tcPr>
            <w:tcW w:w="2880" w:type="dxa"/>
            <w:tcBorders>
              <w:top w:val="single" w:sz="4" w:space="0" w:color="000000"/>
              <w:bottom w:val="single" w:sz="4" w:space="0" w:color="000000"/>
            </w:tcBorders>
          </w:tcPr>
          <w:p w14:paraId="09A7FCE7" w14:textId="77777777" w:rsidR="00135FEC" w:rsidRPr="00912360" w:rsidRDefault="00135FEC">
            <w:pPr>
              <w:pStyle w:val="TableParagraph"/>
              <w:rPr>
                <w:rFonts w:ascii="Times New Roman"/>
                <w:sz w:val="18"/>
                <w:lang w:val="es-ES_tradnl"/>
              </w:rPr>
            </w:pPr>
          </w:p>
        </w:tc>
        <w:tc>
          <w:tcPr>
            <w:tcW w:w="2265" w:type="dxa"/>
            <w:tcBorders>
              <w:top w:val="single" w:sz="4" w:space="0" w:color="000000"/>
              <w:bottom w:val="single" w:sz="4" w:space="0" w:color="000000"/>
            </w:tcBorders>
          </w:tcPr>
          <w:p w14:paraId="0C9DE890" w14:textId="77777777" w:rsidR="00135FEC" w:rsidRPr="00912360" w:rsidRDefault="00000000">
            <w:pPr>
              <w:pStyle w:val="TableParagraph"/>
              <w:spacing w:before="52"/>
              <w:ind w:right="107"/>
              <w:jc w:val="right"/>
              <w:rPr>
                <w:sz w:val="20"/>
                <w:lang w:val="es-ES_tradnl"/>
              </w:rPr>
            </w:pPr>
            <w:r w:rsidRPr="00912360">
              <w:rPr>
                <w:sz w:val="20"/>
                <w:lang w:val="es-ES_tradnl"/>
              </w:rPr>
              <w:t>3.545,95 €</w:t>
            </w:r>
          </w:p>
        </w:tc>
        <w:tc>
          <w:tcPr>
            <w:tcW w:w="2474" w:type="dxa"/>
            <w:tcBorders>
              <w:top w:val="single" w:sz="4" w:space="0" w:color="000000"/>
              <w:bottom w:val="single" w:sz="4" w:space="0" w:color="000000"/>
            </w:tcBorders>
          </w:tcPr>
          <w:p w14:paraId="20EF8A19"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209193E3" w14:textId="77777777" w:rsidR="00135FEC" w:rsidRPr="00912360" w:rsidRDefault="00000000">
            <w:pPr>
              <w:pStyle w:val="TableParagraph"/>
              <w:spacing w:before="52"/>
              <w:ind w:right="100"/>
              <w:jc w:val="right"/>
              <w:rPr>
                <w:sz w:val="20"/>
                <w:lang w:val="es-ES_tradnl"/>
              </w:rPr>
            </w:pPr>
            <w:r w:rsidRPr="00912360">
              <w:rPr>
                <w:sz w:val="20"/>
                <w:lang w:val="es-ES_tradnl"/>
              </w:rPr>
              <w:t>3.545,95 €</w:t>
            </w:r>
          </w:p>
        </w:tc>
      </w:tr>
      <w:tr w:rsidR="00135FEC" w:rsidRPr="00912360" w14:paraId="7DAC69D3" w14:textId="77777777">
        <w:trPr>
          <w:trHeight w:val="340"/>
        </w:trPr>
        <w:tc>
          <w:tcPr>
            <w:tcW w:w="3114" w:type="dxa"/>
            <w:tcBorders>
              <w:top w:val="single" w:sz="4" w:space="0" w:color="000000"/>
              <w:bottom w:val="single" w:sz="4" w:space="0" w:color="000000"/>
            </w:tcBorders>
          </w:tcPr>
          <w:p w14:paraId="24070B23" w14:textId="77777777" w:rsidR="00135FEC" w:rsidRPr="00912360" w:rsidRDefault="00000000">
            <w:pPr>
              <w:pStyle w:val="TableParagraph"/>
              <w:spacing w:before="54"/>
              <w:ind w:left="69"/>
              <w:rPr>
                <w:sz w:val="20"/>
                <w:lang w:val="es-ES_tradnl"/>
              </w:rPr>
            </w:pPr>
            <w:r w:rsidRPr="00912360">
              <w:rPr>
                <w:sz w:val="20"/>
                <w:lang w:val="es-ES_tradnl"/>
              </w:rPr>
              <w:t>SERVEO</w:t>
            </w:r>
          </w:p>
        </w:tc>
        <w:tc>
          <w:tcPr>
            <w:tcW w:w="2880" w:type="dxa"/>
            <w:tcBorders>
              <w:top w:val="single" w:sz="4" w:space="0" w:color="000000"/>
              <w:bottom w:val="single" w:sz="4" w:space="0" w:color="000000"/>
            </w:tcBorders>
          </w:tcPr>
          <w:p w14:paraId="3D430892" w14:textId="77777777" w:rsidR="00135FEC" w:rsidRPr="00912360" w:rsidRDefault="00135FEC">
            <w:pPr>
              <w:pStyle w:val="TableParagraph"/>
              <w:rPr>
                <w:rFonts w:ascii="Times New Roman"/>
                <w:sz w:val="18"/>
                <w:lang w:val="es-ES_tradnl"/>
              </w:rPr>
            </w:pPr>
          </w:p>
        </w:tc>
        <w:tc>
          <w:tcPr>
            <w:tcW w:w="2265" w:type="dxa"/>
            <w:tcBorders>
              <w:top w:val="single" w:sz="4" w:space="0" w:color="000000"/>
              <w:bottom w:val="single" w:sz="4" w:space="0" w:color="000000"/>
            </w:tcBorders>
          </w:tcPr>
          <w:p w14:paraId="4FAC8E1F" w14:textId="77777777" w:rsidR="00135FEC" w:rsidRPr="00912360" w:rsidRDefault="00000000">
            <w:pPr>
              <w:pStyle w:val="TableParagraph"/>
              <w:spacing w:before="54"/>
              <w:ind w:right="104"/>
              <w:jc w:val="right"/>
              <w:rPr>
                <w:sz w:val="20"/>
                <w:lang w:val="es-ES_tradnl"/>
              </w:rPr>
            </w:pPr>
            <w:r w:rsidRPr="00912360">
              <w:rPr>
                <w:sz w:val="20"/>
                <w:lang w:val="es-ES_tradnl"/>
              </w:rPr>
              <w:t>61.576,25 €</w:t>
            </w:r>
          </w:p>
        </w:tc>
        <w:tc>
          <w:tcPr>
            <w:tcW w:w="2474" w:type="dxa"/>
            <w:tcBorders>
              <w:top w:val="single" w:sz="4" w:space="0" w:color="000000"/>
              <w:bottom w:val="single" w:sz="4" w:space="0" w:color="000000"/>
            </w:tcBorders>
          </w:tcPr>
          <w:p w14:paraId="29D5273C"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714EF8D1" w14:textId="77777777" w:rsidR="00135FEC" w:rsidRPr="00912360" w:rsidRDefault="00000000">
            <w:pPr>
              <w:pStyle w:val="TableParagraph"/>
              <w:spacing w:before="54"/>
              <w:ind w:right="101"/>
              <w:jc w:val="right"/>
              <w:rPr>
                <w:sz w:val="20"/>
                <w:lang w:val="es-ES_tradnl"/>
              </w:rPr>
            </w:pPr>
            <w:r w:rsidRPr="00912360">
              <w:rPr>
                <w:sz w:val="20"/>
                <w:lang w:val="es-ES_tradnl"/>
              </w:rPr>
              <w:t>61.576,25 €</w:t>
            </w:r>
          </w:p>
        </w:tc>
      </w:tr>
      <w:tr w:rsidR="00135FEC" w:rsidRPr="00912360" w14:paraId="59BD4F20" w14:textId="77777777">
        <w:trPr>
          <w:trHeight w:val="460"/>
        </w:trPr>
        <w:tc>
          <w:tcPr>
            <w:tcW w:w="3114" w:type="dxa"/>
            <w:tcBorders>
              <w:top w:val="single" w:sz="4" w:space="0" w:color="000000"/>
              <w:bottom w:val="single" w:sz="4" w:space="0" w:color="000000"/>
            </w:tcBorders>
          </w:tcPr>
          <w:p w14:paraId="5A64C640" w14:textId="77777777" w:rsidR="00135FEC" w:rsidRPr="00912360" w:rsidRDefault="00000000">
            <w:pPr>
              <w:pStyle w:val="TableParagraph"/>
              <w:spacing w:before="3" w:line="230" w:lineRule="exact"/>
              <w:ind w:left="14" w:right="201" w:firstLine="55"/>
              <w:rPr>
                <w:sz w:val="20"/>
                <w:lang w:val="es-ES_tradnl"/>
              </w:rPr>
            </w:pPr>
            <w:r w:rsidRPr="00912360">
              <w:rPr>
                <w:sz w:val="20"/>
                <w:lang w:val="es-ES_tradnl"/>
              </w:rPr>
              <w:t>OCEANNET CONSULTORÍA Y SISTEMAS AMBIENTALES S.L.</w:t>
            </w:r>
          </w:p>
        </w:tc>
        <w:tc>
          <w:tcPr>
            <w:tcW w:w="2880" w:type="dxa"/>
            <w:tcBorders>
              <w:top w:val="single" w:sz="4" w:space="0" w:color="000000"/>
              <w:bottom w:val="single" w:sz="4" w:space="0" w:color="000000"/>
            </w:tcBorders>
          </w:tcPr>
          <w:p w14:paraId="6716762A" w14:textId="77777777" w:rsidR="00135FEC" w:rsidRPr="00912360" w:rsidRDefault="00135FEC">
            <w:pPr>
              <w:pStyle w:val="TableParagraph"/>
              <w:rPr>
                <w:rFonts w:ascii="Times New Roman"/>
                <w:sz w:val="18"/>
                <w:lang w:val="es-ES_tradnl"/>
              </w:rPr>
            </w:pPr>
          </w:p>
        </w:tc>
        <w:tc>
          <w:tcPr>
            <w:tcW w:w="2265" w:type="dxa"/>
            <w:tcBorders>
              <w:top w:val="single" w:sz="4" w:space="0" w:color="000000"/>
              <w:bottom w:val="single" w:sz="4" w:space="0" w:color="000000"/>
            </w:tcBorders>
          </w:tcPr>
          <w:p w14:paraId="63C01F31" w14:textId="77777777" w:rsidR="00135FEC" w:rsidRPr="00912360" w:rsidRDefault="00000000">
            <w:pPr>
              <w:pStyle w:val="TableParagraph"/>
              <w:spacing w:before="114"/>
              <w:ind w:right="107"/>
              <w:jc w:val="right"/>
              <w:rPr>
                <w:sz w:val="20"/>
                <w:lang w:val="es-ES_tradnl"/>
              </w:rPr>
            </w:pPr>
            <w:r w:rsidRPr="00912360">
              <w:rPr>
                <w:sz w:val="20"/>
                <w:lang w:val="es-ES_tradnl"/>
              </w:rPr>
              <w:t>3.976,00 €</w:t>
            </w:r>
          </w:p>
        </w:tc>
        <w:tc>
          <w:tcPr>
            <w:tcW w:w="2474" w:type="dxa"/>
            <w:tcBorders>
              <w:top w:val="single" w:sz="4" w:space="0" w:color="000000"/>
              <w:bottom w:val="single" w:sz="4" w:space="0" w:color="000000"/>
            </w:tcBorders>
          </w:tcPr>
          <w:p w14:paraId="5C799741"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3FAC8D80" w14:textId="77777777" w:rsidR="00135FEC" w:rsidRPr="00912360" w:rsidRDefault="00000000">
            <w:pPr>
              <w:pStyle w:val="TableParagraph"/>
              <w:spacing w:before="114"/>
              <w:ind w:right="100"/>
              <w:jc w:val="right"/>
              <w:rPr>
                <w:sz w:val="20"/>
                <w:lang w:val="es-ES_tradnl"/>
              </w:rPr>
            </w:pPr>
            <w:r w:rsidRPr="00912360">
              <w:rPr>
                <w:sz w:val="20"/>
                <w:lang w:val="es-ES_tradnl"/>
              </w:rPr>
              <w:t>3.976,00 €</w:t>
            </w:r>
          </w:p>
        </w:tc>
      </w:tr>
      <w:tr w:rsidR="00135FEC" w:rsidRPr="00912360" w14:paraId="71823629" w14:textId="77777777">
        <w:trPr>
          <w:trHeight w:val="337"/>
        </w:trPr>
        <w:tc>
          <w:tcPr>
            <w:tcW w:w="3114" w:type="dxa"/>
            <w:tcBorders>
              <w:top w:val="single" w:sz="4" w:space="0" w:color="000000"/>
              <w:bottom w:val="single" w:sz="4" w:space="0" w:color="000000"/>
            </w:tcBorders>
          </w:tcPr>
          <w:p w14:paraId="4E91607B" w14:textId="77777777" w:rsidR="00135FEC" w:rsidRPr="00912360" w:rsidRDefault="00000000">
            <w:pPr>
              <w:pStyle w:val="TableParagraph"/>
              <w:spacing w:before="52"/>
              <w:ind w:left="69"/>
              <w:rPr>
                <w:sz w:val="20"/>
                <w:lang w:val="es-ES_tradnl"/>
              </w:rPr>
            </w:pPr>
            <w:r w:rsidRPr="00912360">
              <w:rPr>
                <w:sz w:val="20"/>
                <w:lang w:val="es-ES_tradnl"/>
              </w:rPr>
              <w:t>TECHNOLOGY 2050 S.L.</w:t>
            </w:r>
          </w:p>
        </w:tc>
        <w:tc>
          <w:tcPr>
            <w:tcW w:w="2880" w:type="dxa"/>
            <w:tcBorders>
              <w:top w:val="single" w:sz="4" w:space="0" w:color="000000"/>
              <w:bottom w:val="single" w:sz="4" w:space="0" w:color="000000"/>
            </w:tcBorders>
          </w:tcPr>
          <w:p w14:paraId="3A2F3111" w14:textId="77777777" w:rsidR="00135FEC" w:rsidRPr="00912360" w:rsidRDefault="00135FEC">
            <w:pPr>
              <w:pStyle w:val="TableParagraph"/>
              <w:rPr>
                <w:rFonts w:ascii="Times New Roman"/>
                <w:sz w:val="18"/>
                <w:lang w:val="es-ES_tradnl"/>
              </w:rPr>
            </w:pPr>
          </w:p>
        </w:tc>
        <w:tc>
          <w:tcPr>
            <w:tcW w:w="2265" w:type="dxa"/>
            <w:tcBorders>
              <w:top w:val="single" w:sz="4" w:space="0" w:color="000000"/>
              <w:bottom w:val="single" w:sz="4" w:space="0" w:color="000000"/>
            </w:tcBorders>
          </w:tcPr>
          <w:p w14:paraId="3F7A1F9C" w14:textId="77777777" w:rsidR="00135FEC" w:rsidRPr="00912360" w:rsidRDefault="00000000">
            <w:pPr>
              <w:pStyle w:val="TableParagraph"/>
              <w:spacing w:before="52"/>
              <w:ind w:right="107"/>
              <w:jc w:val="right"/>
              <w:rPr>
                <w:sz w:val="20"/>
                <w:lang w:val="es-ES_tradnl"/>
              </w:rPr>
            </w:pPr>
            <w:r w:rsidRPr="00912360">
              <w:rPr>
                <w:sz w:val="20"/>
                <w:lang w:val="es-ES_tradnl"/>
              </w:rPr>
              <w:t>1.373,40 €</w:t>
            </w:r>
          </w:p>
        </w:tc>
        <w:tc>
          <w:tcPr>
            <w:tcW w:w="2474" w:type="dxa"/>
            <w:tcBorders>
              <w:top w:val="single" w:sz="4" w:space="0" w:color="000000"/>
              <w:bottom w:val="single" w:sz="4" w:space="0" w:color="000000"/>
            </w:tcBorders>
          </w:tcPr>
          <w:p w14:paraId="4B1B739F"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772F6D54" w14:textId="77777777" w:rsidR="00135FEC" w:rsidRPr="00912360" w:rsidRDefault="00000000">
            <w:pPr>
              <w:pStyle w:val="TableParagraph"/>
              <w:spacing w:before="52"/>
              <w:ind w:right="100"/>
              <w:jc w:val="right"/>
              <w:rPr>
                <w:sz w:val="20"/>
                <w:lang w:val="es-ES_tradnl"/>
              </w:rPr>
            </w:pPr>
            <w:r w:rsidRPr="00912360">
              <w:rPr>
                <w:sz w:val="20"/>
                <w:lang w:val="es-ES_tradnl"/>
              </w:rPr>
              <w:t>1.373,40 €</w:t>
            </w:r>
          </w:p>
        </w:tc>
      </w:tr>
      <w:tr w:rsidR="00135FEC" w:rsidRPr="00912360" w14:paraId="1AE6D8ED" w14:textId="77777777">
        <w:trPr>
          <w:trHeight w:val="340"/>
        </w:trPr>
        <w:tc>
          <w:tcPr>
            <w:tcW w:w="3114" w:type="dxa"/>
            <w:tcBorders>
              <w:top w:val="single" w:sz="4" w:space="0" w:color="000000"/>
              <w:bottom w:val="single" w:sz="4" w:space="0" w:color="000000"/>
            </w:tcBorders>
          </w:tcPr>
          <w:p w14:paraId="2B64AC78" w14:textId="77777777" w:rsidR="00135FEC" w:rsidRPr="00912360" w:rsidRDefault="00000000">
            <w:pPr>
              <w:pStyle w:val="TableParagraph"/>
              <w:spacing w:before="54"/>
              <w:ind w:left="69"/>
              <w:rPr>
                <w:sz w:val="20"/>
                <w:lang w:val="es-ES_tradnl"/>
              </w:rPr>
            </w:pPr>
            <w:r w:rsidRPr="00912360">
              <w:rPr>
                <w:sz w:val="20"/>
                <w:lang w:val="es-ES_tradnl"/>
              </w:rPr>
              <w:t>SOLUCIONES SICNOVA S.L.</w:t>
            </w:r>
          </w:p>
        </w:tc>
        <w:tc>
          <w:tcPr>
            <w:tcW w:w="2880" w:type="dxa"/>
            <w:tcBorders>
              <w:top w:val="single" w:sz="4" w:space="0" w:color="000000"/>
              <w:bottom w:val="single" w:sz="4" w:space="0" w:color="000000"/>
            </w:tcBorders>
          </w:tcPr>
          <w:p w14:paraId="50394EE2" w14:textId="77777777" w:rsidR="00135FEC" w:rsidRPr="00912360" w:rsidRDefault="00000000">
            <w:pPr>
              <w:pStyle w:val="TableParagraph"/>
              <w:spacing w:before="54"/>
              <w:ind w:right="297"/>
              <w:jc w:val="right"/>
              <w:rPr>
                <w:sz w:val="20"/>
                <w:lang w:val="es-ES_tradnl"/>
              </w:rPr>
            </w:pPr>
            <w:r w:rsidRPr="00912360">
              <w:rPr>
                <w:sz w:val="20"/>
                <w:lang w:val="es-ES_tradnl"/>
              </w:rPr>
              <w:t>7.069,50 €</w:t>
            </w:r>
          </w:p>
        </w:tc>
        <w:tc>
          <w:tcPr>
            <w:tcW w:w="2265" w:type="dxa"/>
            <w:tcBorders>
              <w:top w:val="single" w:sz="4" w:space="0" w:color="000000"/>
              <w:bottom w:val="single" w:sz="4" w:space="0" w:color="000000"/>
            </w:tcBorders>
          </w:tcPr>
          <w:p w14:paraId="41942565" w14:textId="77777777" w:rsidR="00135FEC" w:rsidRPr="00912360" w:rsidRDefault="00135FEC">
            <w:pPr>
              <w:pStyle w:val="TableParagraph"/>
              <w:rPr>
                <w:rFonts w:ascii="Times New Roman"/>
                <w:sz w:val="18"/>
                <w:lang w:val="es-ES_tradnl"/>
              </w:rPr>
            </w:pPr>
          </w:p>
        </w:tc>
        <w:tc>
          <w:tcPr>
            <w:tcW w:w="2474" w:type="dxa"/>
            <w:tcBorders>
              <w:top w:val="single" w:sz="4" w:space="0" w:color="000000"/>
              <w:bottom w:val="single" w:sz="4" w:space="0" w:color="000000"/>
            </w:tcBorders>
          </w:tcPr>
          <w:p w14:paraId="6B6B5FBE"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1144E3E1" w14:textId="77777777" w:rsidR="00135FEC" w:rsidRPr="00912360" w:rsidRDefault="00000000">
            <w:pPr>
              <w:pStyle w:val="TableParagraph"/>
              <w:spacing w:before="54"/>
              <w:ind w:right="100"/>
              <w:jc w:val="right"/>
              <w:rPr>
                <w:sz w:val="20"/>
                <w:lang w:val="es-ES_tradnl"/>
              </w:rPr>
            </w:pPr>
            <w:r w:rsidRPr="00912360">
              <w:rPr>
                <w:sz w:val="20"/>
                <w:lang w:val="es-ES_tradnl"/>
              </w:rPr>
              <w:t>7069,50 €</w:t>
            </w:r>
          </w:p>
        </w:tc>
      </w:tr>
      <w:tr w:rsidR="00135FEC" w:rsidRPr="00912360" w14:paraId="20B1BC77" w14:textId="77777777">
        <w:trPr>
          <w:trHeight w:val="340"/>
        </w:trPr>
        <w:tc>
          <w:tcPr>
            <w:tcW w:w="3114" w:type="dxa"/>
            <w:tcBorders>
              <w:top w:val="single" w:sz="4" w:space="0" w:color="000000"/>
              <w:bottom w:val="single" w:sz="4" w:space="0" w:color="000000"/>
            </w:tcBorders>
          </w:tcPr>
          <w:p w14:paraId="251CB9B1" w14:textId="77777777" w:rsidR="00135FEC" w:rsidRPr="00912360" w:rsidRDefault="00000000">
            <w:pPr>
              <w:pStyle w:val="TableParagraph"/>
              <w:spacing w:before="54"/>
              <w:ind w:left="14"/>
              <w:rPr>
                <w:sz w:val="20"/>
                <w:lang w:val="es-ES_tradnl"/>
              </w:rPr>
            </w:pPr>
            <w:r w:rsidRPr="00912360">
              <w:rPr>
                <w:sz w:val="20"/>
                <w:lang w:val="es-ES_tradnl"/>
              </w:rPr>
              <w:t>SEDIDIS CANARIAS 2008</w:t>
            </w:r>
          </w:p>
        </w:tc>
        <w:tc>
          <w:tcPr>
            <w:tcW w:w="2880" w:type="dxa"/>
            <w:tcBorders>
              <w:top w:val="single" w:sz="4" w:space="0" w:color="000000"/>
              <w:bottom w:val="single" w:sz="4" w:space="0" w:color="000000"/>
            </w:tcBorders>
          </w:tcPr>
          <w:p w14:paraId="5A0C7A9D" w14:textId="77777777" w:rsidR="00135FEC" w:rsidRPr="00912360" w:rsidRDefault="00000000">
            <w:pPr>
              <w:pStyle w:val="TableParagraph"/>
              <w:spacing w:before="54"/>
              <w:ind w:right="267"/>
              <w:jc w:val="right"/>
              <w:rPr>
                <w:sz w:val="20"/>
                <w:lang w:val="es-ES_tradnl"/>
              </w:rPr>
            </w:pPr>
            <w:r w:rsidRPr="00912360">
              <w:rPr>
                <w:sz w:val="20"/>
                <w:lang w:val="es-ES_tradnl"/>
              </w:rPr>
              <w:t>400,00 €</w:t>
            </w:r>
          </w:p>
        </w:tc>
        <w:tc>
          <w:tcPr>
            <w:tcW w:w="2265" w:type="dxa"/>
            <w:tcBorders>
              <w:top w:val="single" w:sz="4" w:space="0" w:color="000000"/>
              <w:bottom w:val="single" w:sz="4" w:space="0" w:color="000000"/>
            </w:tcBorders>
          </w:tcPr>
          <w:p w14:paraId="2BC8C588" w14:textId="77777777" w:rsidR="00135FEC" w:rsidRPr="00912360" w:rsidRDefault="00135FEC">
            <w:pPr>
              <w:pStyle w:val="TableParagraph"/>
              <w:rPr>
                <w:rFonts w:ascii="Times New Roman"/>
                <w:sz w:val="18"/>
                <w:lang w:val="es-ES_tradnl"/>
              </w:rPr>
            </w:pPr>
          </w:p>
        </w:tc>
        <w:tc>
          <w:tcPr>
            <w:tcW w:w="2474" w:type="dxa"/>
            <w:tcBorders>
              <w:top w:val="single" w:sz="4" w:space="0" w:color="000000"/>
              <w:bottom w:val="single" w:sz="4" w:space="0" w:color="000000"/>
            </w:tcBorders>
          </w:tcPr>
          <w:p w14:paraId="504ECCD8" w14:textId="77777777" w:rsidR="00135FEC" w:rsidRPr="00912360" w:rsidRDefault="00000000">
            <w:pPr>
              <w:pStyle w:val="TableParagraph"/>
              <w:spacing w:before="54"/>
              <w:ind w:right="200"/>
              <w:jc w:val="right"/>
              <w:rPr>
                <w:sz w:val="20"/>
                <w:lang w:val="es-ES_tradnl"/>
              </w:rPr>
            </w:pPr>
            <w:r w:rsidRPr="00912360">
              <w:rPr>
                <w:sz w:val="20"/>
                <w:lang w:val="es-ES_tradnl"/>
              </w:rPr>
              <w:t>400,00 €</w:t>
            </w:r>
          </w:p>
        </w:tc>
        <w:tc>
          <w:tcPr>
            <w:tcW w:w="3273" w:type="dxa"/>
            <w:tcBorders>
              <w:top w:val="single" w:sz="4" w:space="0" w:color="000000"/>
              <w:bottom w:val="single" w:sz="4" w:space="0" w:color="000000"/>
            </w:tcBorders>
          </w:tcPr>
          <w:p w14:paraId="7A155D85" w14:textId="77777777" w:rsidR="00135FEC" w:rsidRPr="00912360" w:rsidRDefault="00135FEC">
            <w:pPr>
              <w:pStyle w:val="TableParagraph"/>
              <w:rPr>
                <w:rFonts w:ascii="Times New Roman"/>
                <w:sz w:val="18"/>
                <w:lang w:val="es-ES_tradnl"/>
              </w:rPr>
            </w:pPr>
          </w:p>
        </w:tc>
      </w:tr>
      <w:tr w:rsidR="00135FEC" w:rsidRPr="00912360" w14:paraId="1A22D156" w14:textId="77777777">
        <w:trPr>
          <w:trHeight w:val="460"/>
        </w:trPr>
        <w:tc>
          <w:tcPr>
            <w:tcW w:w="3114" w:type="dxa"/>
            <w:tcBorders>
              <w:top w:val="single" w:sz="4" w:space="0" w:color="000000"/>
              <w:bottom w:val="single" w:sz="4" w:space="0" w:color="000000"/>
            </w:tcBorders>
          </w:tcPr>
          <w:p w14:paraId="5D97F287" w14:textId="77777777" w:rsidR="00135FEC" w:rsidRPr="00912360" w:rsidRDefault="00000000">
            <w:pPr>
              <w:pStyle w:val="TableParagraph"/>
              <w:spacing w:before="4" w:line="228" w:lineRule="exact"/>
              <w:ind w:left="14" w:right="879"/>
              <w:rPr>
                <w:sz w:val="20"/>
                <w:lang w:val="es-ES_tradnl"/>
              </w:rPr>
            </w:pPr>
            <w:r w:rsidRPr="00912360">
              <w:rPr>
                <w:sz w:val="20"/>
                <w:lang w:val="es-ES_tradnl"/>
              </w:rPr>
              <w:t>GESTIÓN 5 SOC.COOP ANDALUZA</w:t>
            </w:r>
          </w:p>
        </w:tc>
        <w:tc>
          <w:tcPr>
            <w:tcW w:w="2880" w:type="dxa"/>
            <w:tcBorders>
              <w:top w:val="single" w:sz="4" w:space="0" w:color="000000"/>
              <w:bottom w:val="single" w:sz="4" w:space="0" w:color="000000"/>
            </w:tcBorders>
          </w:tcPr>
          <w:p w14:paraId="294001F5" w14:textId="77777777" w:rsidR="00135FEC" w:rsidRPr="00912360" w:rsidRDefault="00000000">
            <w:pPr>
              <w:pStyle w:val="TableParagraph"/>
              <w:spacing w:before="112"/>
              <w:ind w:right="296"/>
              <w:jc w:val="right"/>
              <w:rPr>
                <w:sz w:val="20"/>
                <w:lang w:val="es-ES_tradnl"/>
              </w:rPr>
            </w:pPr>
            <w:r w:rsidRPr="00912360">
              <w:rPr>
                <w:sz w:val="20"/>
                <w:lang w:val="es-ES_tradnl"/>
              </w:rPr>
              <w:t>270,00 €</w:t>
            </w:r>
          </w:p>
        </w:tc>
        <w:tc>
          <w:tcPr>
            <w:tcW w:w="2265" w:type="dxa"/>
            <w:tcBorders>
              <w:top w:val="single" w:sz="4" w:space="0" w:color="000000"/>
              <w:bottom w:val="single" w:sz="4" w:space="0" w:color="000000"/>
            </w:tcBorders>
          </w:tcPr>
          <w:p w14:paraId="1797D079" w14:textId="77777777" w:rsidR="00135FEC" w:rsidRPr="00912360" w:rsidRDefault="00135FEC">
            <w:pPr>
              <w:pStyle w:val="TableParagraph"/>
              <w:rPr>
                <w:rFonts w:ascii="Times New Roman"/>
                <w:sz w:val="18"/>
                <w:lang w:val="es-ES_tradnl"/>
              </w:rPr>
            </w:pPr>
          </w:p>
        </w:tc>
        <w:tc>
          <w:tcPr>
            <w:tcW w:w="2474" w:type="dxa"/>
            <w:tcBorders>
              <w:top w:val="single" w:sz="4" w:space="0" w:color="000000"/>
              <w:bottom w:val="single" w:sz="4" w:space="0" w:color="000000"/>
            </w:tcBorders>
          </w:tcPr>
          <w:p w14:paraId="36257BD6" w14:textId="77777777" w:rsidR="00135FEC" w:rsidRPr="00912360" w:rsidRDefault="00135FEC">
            <w:pPr>
              <w:pStyle w:val="TableParagraph"/>
              <w:rPr>
                <w:rFonts w:ascii="Times New Roman"/>
                <w:sz w:val="18"/>
                <w:lang w:val="es-ES_tradnl"/>
              </w:rPr>
            </w:pPr>
          </w:p>
        </w:tc>
        <w:tc>
          <w:tcPr>
            <w:tcW w:w="3273" w:type="dxa"/>
            <w:tcBorders>
              <w:top w:val="single" w:sz="4" w:space="0" w:color="000000"/>
              <w:bottom w:val="single" w:sz="4" w:space="0" w:color="000000"/>
            </w:tcBorders>
          </w:tcPr>
          <w:p w14:paraId="570C9E54" w14:textId="77777777" w:rsidR="00135FEC" w:rsidRPr="00912360" w:rsidRDefault="00000000">
            <w:pPr>
              <w:pStyle w:val="TableParagraph"/>
              <w:spacing w:before="112"/>
              <w:ind w:right="74"/>
              <w:jc w:val="right"/>
              <w:rPr>
                <w:sz w:val="20"/>
                <w:lang w:val="es-ES_tradnl"/>
              </w:rPr>
            </w:pPr>
            <w:r w:rsidRPr="00912360">
              <w:rPr>
                <w:sz w:val="20"/>
                <w:lang w:val="es-ES_tradnl"/>
              </w:rPr>
              <w:t>270,00 €</w:t>
            </w:r>
          </w:p>
        </w:tc>
      </w:tr>
    </w:tbl>
    <w:p w14:paraId="44C59B65" w14:textId="77777777" w:rsidR="00135FEC" w:rsidRPr="00912360" w:rsidRDefault="00135FEC">
      <w:pPr>
        <w:jc w:val="right"/>
        <w:rPr>
          <w:sz w:val="20"/>
          <w:lang w:val="es-ES_tradnl"/>
        </w:rPr>
        <w:sectPr w:rsidR="00135FEC" w:rsidRPr="00912360">
          <w:pgSz w:w="16850" w:h="11920" w:orient="landscape"/>
          <w:pgMar w:top="1100" w:right="1120" w:bottom="1240" w:left="1160" w:header="0" w:footer="1060" w:gutter="0"/>
          <w:cols w:space="720"/>
        </w:sectPr>
      </w:pPr>
    </w:p>
    <w:p w14:paraId="6BE752A5" w14:textId="77777777" w:rsidR="00135FEC" w:rsidRPr="00912360" w:rsidRDefault="00000000">
      <w:pPr>
        <w:pStyle w:val="Ttulo1"/>
        <w:numPr>
          <w:ilvl w:val="1"/>
          <w:numId w:val="31"/>
        </w:numPr>
        <w:tabs>
          <w:tab w:val="left" w:pos="1260"/>
        </w:tabs>
        <w:spacing w:before="75"/>
        <w:ind w:left="1259" w:hanging="361"/>
        <w:jc w:val="left"/>
        <w:rPr>
          <w:lang w:val="es-ES_tradnl"/>
        </w:rPr>
      </w:pPr>
      <w:bookmarkStart w:id="188" w:name="23._Información_presupuestaria"/>
      <w:bookmarkStart w:id="189" w:name="_bookmark93"/>
      <w:bookmarkEnd w:id="188"/>
      <w:bookmarkEnd w:id="189"/>
      <w:r w:rsidRPr="00912360">
        <w:rPr>
          <w:color w:val="44536A"/>
          <w:lang w:val="es-ES_tradnl"/>
        </w:rPr>
        <w:lastRenderedPageBreak/>
        <w:t>Información</w:t>
      </w:r>
      <w:r w:rsidRPr="00912360">
        <w:rPr>
          <w:color w:val="44536A"/>
          <w:spacing w:val="-3"/>
          <w:lang w:val="es-ES_tradnl"/>
        </w:rPr>
        <w:t xml:space="preserve"> </w:t>
      </w:r>
      <w:r w:rsidRPr="00912360">
        <w:rPr>
          <w:color w:val="44536A"/>
          <w:lang w:val="es-ES_tradnl"/>
        </w:rPr>
        <w:t>presupuestaria</w:t>
      </w:r>
    </w:p>
    <w:p w14:paraId="245A85CB" w14:textId="77777777" w:rsidR="00135FEC" w:rsidRPr="00912360" w:rsidRDefault="00135FEC">
      <w:pPr>
        <w:pStyle w:val="Textoindependiente"/>
        <w:rPr>
          <w:b/>
          <w:sz w:val="32"/>
          <w:lang w:val="es-ES_tradnl"/>
        </w:rPr>
      </w:pPr>
    </w:p>
    <w:p w14:paraId="3FCB8E58" w14:textId="77777777" w:rsidR="00135FEC" w:rsidRPr="00912360" w:rsidRDefault="00000000">
      <w:pPr>
        <w:pStyle w:val="Prrafodelista"/>
        <w:numPr>
          <w:ilvl w:val="0"/>
          <w:numId w:val="6"/>
        </w:numPr>
        <w:tabs>
          <w:tab w:val="left" w:pos="1259"/>
        </w:tabs>
        <w:spacing w:before="1"/>
        <w:ind w:hanging="361"/>
        <w:jc w:val="left"/>
        <w:rPr>
          <w:b/>
          <w:lang w:val="es-ES_tradnl"/>
        </w:rPr>
      </w:pPr>
      <w:bookmarkStart w:id="190" w:name="a)_Presupuesto_corriente"/>
      <w:bookmarkEnd w:id="190"/>
      <w:r w:rsidRPr="00912360">
        <w:rPr>
          <w:b/>
          <w:lang w:val="es-ES_tradnl"/>
        </w:rPr>
        <w:t>Presupuesto corriente</w:t>
      </w:r>
    </w:p>
    <w:p w14:paraId="7F209863" w14:textId="77777777" w:rsidR="00135FEC" w:rsidRPr="00912360" w:rsidRDefault="00135FEC">
      <w:pPr>
        <w:pStyle w:val="Textoindependiente"/>
        <w:spacing w:before="9"/>
        <w:rPr>
          <w:b/>
          <w:sz w:val="31"/>
          <w:lang w:val="es-ES_tradnl"/>
        </w:rPr>
      </w:pPr>
    </w:p>
    <w:p w14:paraId="208306AD" w14:textId="77777777" w:rsidR="00135FEC" w:rsidRPr="00912360" w:rsidRDefault="00000000">
      <w:pPr>
        <w:pStyle w:val="Prrafodelista"/>
        <w:numPr>
          <w:ilvl w:val="1"/>
          <w:numId w:val="7"/>
        </w:numPr>
        <w:tabs>
          <w:tab w:val="left" w:pos="1259"/>
          <w:tab w:val="left" w:pos="1260"/>
        </w:tabs>
        <w:ind w:hanging="361"/>
        <w:rPr>
          <w:b/>
          <w:lang w:val="es-ES_tradnl"/>
        </w:rPr>
      </w:pPr>
      <w:bookmarkStart w:id="191" w:name="_Presupuesto_de_gastos._Modificaciones_"/>
      <w:bookmarkEnd w:id="191"/>
      <w:r w:rsidRPr="00912360">
        <w:rPr>
          <w:b/>
          <w:lang w:val="es-ES_tradnl"/>
        </w:rPr>
        <w:t>Presupuesto de gastos. Modificaciones de</w:t>
      </w:r>
      <w:r w:rsidRPr="00912360">
        <w:rPr>
          <w:b/>
          <w:spacing w:val="-4"/>
          <w:lang w:val="es-ES_tradnl"/>
        </w:rPr>
        <w:t xml:space="preserve"> </w:t>
      </w:r>
      <w:r w:rsidRPr="00912360">
        <w:rPr>
          <w:b/>
          <w:lang w:val="es-ES_tradnl"/>
        </w:rPr>
        <w:t>crédito</w:t>
      </w:r>
    </w:p>
    <w:p w14:paraId="5DA3E64D" w14:textId="77777777" w:rsidR="00135FEC" w:rsidRPr="00912360" w:rsidRDefault="00135FEC">
      <w:pPr>
        <w:pStyle w:val="Textoindependiente"/>
        <w:spacing w:before="9"/>
        <w:rPr>
          <w:b/>
          <w:sz w:val="34"/>
          <w:lang w:val="es-ES_tradnl"/>
        </w:rPr>
      </w:pPr>
    </w:p>
    <w:p w14:paraId="73C6EE70" w14:textId="77777777" w:rsidR="00135FEC" w:rsidRPr="00912360" w:rsidRDefault="00000000">
      <w:pPr>
        <w:pStyle w:val="Textoindependiente"/>
        <w:spacing w:line="360" w:lineRule="auto"/>
        <w:ind w:left="539" w:right="1016"/>
        <w:jc w:val="both"/>
        <w:rPr>
          <w:lang w:val="es-ES_tradnl"/>
        </w:rPr>
      </w:pPr>
      <w:r w:rsidRPr="00912360">
        <w:rPr>
          <w:lang w:val="es-ES_tradnl"/>
        </w:rPr>
        <w:t>En el anexo IV de las presentes cuentas anuales se muestran las diferentes modificaciones de créditos efectuadas a lo largo de 2022 para cada programa de gasto y destacando la unidad orgánica afectada. Así mismo, en dicho anexo se recoge la tipología de modificaciones presupuestarias. Se presentan para cada uno de los diferentes programas presupuestarios.</w:t>
      </w:r>
    </w:p>
    <w:p w14:paraId="31B6300E" w14:textId="77777777" w:rsidR="00135FEC" w:rsidRPr="00912360" w:rsidRDefault="00000000">
      <w:pPr>
        <w:pStyle w:val="Ttulo1"/>
        <w:numPr>
          <w:ilvl w:val="1"/>
          <w:numId w:val="7"/>
        </w:numPr>
        <w:tabs>
          <w:tab w:val="left" w:pos="1259"/>
        </w:tabs>
        <w:spacing w:before="119"/>
        <w:jc w:val="both"/>
        <w:rPr>
          <w:lang w:val="es-ES_tradnl"/>
        </w:rPr>
      </w:pPr>
      <w:bookmarkStart w:id="192" w:name="_Presupuesto_de_gastos._Remanentes_de_c"/>
      <w:bookmarkEnd w:id="192"/>
      <w:r w:rsidRPr="00912360">
        <w:rPr>
          <w:lang w:val="es-ES_tradnl"/>
        </w:rPr>
        <w:t>Presupuesto de gastos. Remanentes de</w:t>
      </w:r>
      <w:r w:rsidRPr="00912360">
        <w:rPr>
          <w:spacing w:val="-2"/>
          <w:lang w:val="es-ES_tradnl"/>
        </w:rPr>
        <w:t xml:space="preserve"> </w:t>
      </w:r>
      <w:r w:rsidRPr="00912360">
        <w:rPr>
          <w:lang w:val="es-ES_tradnl"/>
        </w:rPr>
        <w:t>crédito</w:t>
      </w:r>
    </w:p>
    <w:p w14:paraId="355E5C2F" w14:textId="77777777" w:rsidR="00135FEC" w:rsidRPr="00912360" w:rsidRDefault="00135FEC">
      <w:pPr>
        <w:pStyle w:val="Textoindependiente"/>
        <w:spacing w:before="3"/>
        <w:rPr>
          <w:b/>
          <w:sz w:val="21"/>
          <w:lang w:val="es-ES_tradnl"/>
        </w:rPr>
      </w:pPr>
    </w:p>
    <w:p w14:paraId="00033B6A" w14:textId="77777777" w:rsidR="00135FEC" w:rsidRPr="00912360" w:rsidRDefault="00000000">
      <w:pPr>
        <w:pStyle w:val="Textoindependiente"/>
        <w:spacing w:line="360" w:lineRule="auto"/>
        <w:ind w:left="538" w:right="1015"/>
        <w:jc w:val="both"/>
        <w:rPr>
          <w:lang w:val="es-ES_tradnl"/>
        </w:rPr>
      </w:pPr>
      <w:r w:rsidRPr="00912360">
        <w:rPr>
          <w:lang w:val="es-ES_tradnl"/>
        </w:rPr>
        <w:t>La</w:t>
      </w:r>
      <w:r w:rsidRPr="00912360">
        <w:rPr>
          <w:spacing w:val="-14"/>
          <w:lang w:val="es-ES_tradnl"/>
        </w:rPr>
        <w:t xml:space="preserve"> </w:t>
      </w:r>
      <w:r w:rsidRPr="00912360">
        <w:rPr>
          <w:lang w:val="es-ES_tradnl"/>
        </w:rPr>
        <w:t>tabla</w:t>
      </w:r>
      <w:r w:rsidRPr="00912360">
        <w:rPr>
          <w:spacing w:val="-15"/>
          <w:lang w:val="es-ES_tradnl"/>
        </w:rPr>
        <w:t xml:space="preserve"> </w:t>
      </w:r>
      <w:r w:rsidRPr="00912360">
        <w:rPr>
          <w:lang w:val="es-ES_tradnl"/>
        </w:rPr>
        <w:t>60</w:t>
      </w:r>
      <w:r w:rsidRPr="00912360">
        <w:rPr>
          <w:spacing w:val="-16"/>
          <w:lang w:val="es-ES_tradnl"/>
        </w:rPr>
        <w:t xml:space="preserve"> </w:t>
      </w:r>
      <w:r w:rsidRPr="00912360">
        <w:rPr>
          <w:lang w:val="es-ES_tradnl"/>
        </w:rPr>
        <w:t>sintetiza</w:t>
      </w:r>
      <w:r w:rsidRPr="00912360">
        <w:rPr>
          <w:spacing w:val="-14"/>
          <w:lang w:val="es-ES_tradnl"/>
        </w:rPr>
        <w:t xml:space="preserve"> </w:t>
      </w:r>
      <w:r w:rsidRPr="00912360">
        <w:rPr>
          <w:lang w:val="es-ES_tradnl"/>
        </w:rPr>
        <w:t>los</w:t>
      </w:r>
      <w:r w:rsidRPr="00912360">
        <w:rPr>
          <w:spacing w:val="-18"/>
          <w:lang w:val="es-ES_tradnl"/>
        </w:rPr>
        <w:t xml:space="preserve"> </w:t>
      </w:r>
      <w:r w:rsidRPr="00912360">
        <w:rPr>
          <w:lang w:val="es-ES_tradnl"/>
        </w:rPr>
        <w:t>remanentes</w:t>
      </w:r>
      <w:r w:rsidRPr="00912360">
        <w:rPr>
          <w:spacing w:val="-15"/>
          <w:lang w:val="es-ES_tradnl"/>
        </w:rPr>
        <w:t xml:space="preserve"> </w:t>
      </w:r>
      <w:r w:rsidRPr="00912360">
        <w:rPr>
          <w:lang w:val="es-ES_tradnl"/>
        </w:rPr>
        <w:t>de</w:t>
      </w:r>
      <w:r w:rsidRPr="00912360">
        <w:rPr>
          <w:spacing w:val="-16"/>
          <w:lang w:val="es-ES_tradnl"/>
        </w:rPr>
        <w:t xml:space="preserve"> </w:t>
      </w:r>
      <w:r w:rsidRPr="00912360">
        <w:rPr>
          <w:lang w:val="es-ES_tradnl"/>
        </w:rPr>
        <w:t>crédito</w:t>
      </w:r>
      <w:r w:rsidRPr="00912360">
        <w:rPr>
          <w:spacing w:val="-16"/>
          <w:lang w:val="es-ES_tradnl"/>
        </w:rPr>
        <w:t xml:space="preserve"> </w:t>
      </w:r>
      <w:r w:rsidRPr="00912360">
        <w:rPr>
          <w:lang w:val="es-ES_tradnl"/>
        </w:rPr>
        <w:t>por</w:t>
      </w:r>
      <w:r w:rsidRPr="00912360">
        <w:rPr>
          <w:spacing w:val="-15"/>
          <w:lang w:val="es-ES_tradnl"/>
        </w:rPr>
        <w:t xml:space="preserve"> </w:t>
      </w:r>
      <w:r w:rsidRPr="00912360">
        <w:rPr>
          <w:lang w:val="es-ES_tradnl"/>
        </w:rPr>
        <w:t>capítulos,</w:t>
      </w:r>
      <w:r w:rsidRPr="00912360">
        <w:rPr>
          <w:spacing w:val="-15"/>
          <w:lang w:val="es-ES_tradnl"/>
        </w:rPr>
        <w:t xml:space="preserve"> </w:t>
      </w:r>
      <w:r w:rsidRPr="00912360">
        <w:rPr>
          <w:lang w:val="es-ES_tradnl"/>
        </w:rPr>
        <w:t>cuyo</w:t>
      </w:r>
      <w:r w:rsidRPr="00912360">
        <w:rPr>
          <w:spacing w:val="-16"/>
          <w:lang w:val="es-ES_tradnl"/>
        </w:rPr>
        <w:t xml:space="preserve"> </w:t>
      </w:r>
      <w:r w:rsidRPr="00912360">
        <w:rPr>
          <w:lang w:val="es-ES_tradnl"/>
        </w:rPr>
        <w:t>detalle</w:t>
      </w:r>
      <w:r w:rsidRPr="00912360">
        <w:rPr>
          <w:spacing w:val="-14"/>
          <w:lang w:val="es-ES_tradnl"/>
        </w:rPr>
        <w:t xml:space="preserve"> </w:t>
      </w:r>
      <w:r w:rsidRPr="00912360">
        <w:rPr>
          <w:lang w:val="es-ES_tradnl"/>
        </w:rPr>
        <w:t>puede</w:t>
      </w:r>
      <w:r w:rsidRPr="00912360">
        <w:rPr>
          <w:spacing w:val="-14"/>
          <w:lang w:val="es-ES_tradnl"/>
        </w:rPr>
        <w:t xml:space="preserve"> </w:t>
      </w:r>
      <w:r w:rsidRPr="00912360">
        <w:rPr>
          <w:lang w:val="es-ES_tradnl"/>
        </w:rPr>
        <w:t>verse</w:t>
      </w:r>
      <w:r w:rsidRPr="00912360">
        <w:rPr>
          <w:spacing w:val="-16"/>
          <w:lang w:val="es-ES_tradnl"/>
        </w:rPr>
        <w:t xml:space="preserve"> </w:t>
      </w:r>
      <w:r w:rsidRPr="00912360">
        <w:rPr>
          <w:lang w:val="es-ES_tradnl"/>
        </w:rPr>
        <w:t>en</w:t>
      </w:r>
      <w:r w:rsidRPr="00912360">
        <w:rPr>
          <w:spacing w:val="-16"/>
          <w:lang w:val="es-ES_tradnl"/>
        </w:rPr>
        <w:t xml:space="preserve"> </w:t>
      </w:r>
      <w:r w:rsidRPr="00912360">
        <w:rPr>
          <w:lang w:val="es-ES_tradnl"/>
        </w:rPr>
        <w:t>el</w:t>
      </w:r>
      <w:r w:rsidRPr="00912360">
        <w:rPr>
          <w:spacing w:val="-14"/>
          <w:lang w:val="es-ES_tradnl"/>
        </w:rPr>
        <w:t xml:space="preserve"> </w:t>
      </w:r>
      <w:r w:rsidRPr="00912360">
        <w:rPr>
          <w:lang w:val="es-ES_tradnl"/>
        </w:rPr>
        <w:t>anexo V.</w:t>
      </w:r>
    </w:p>
    <w:p w14:paraId="170AF7CD" w14:textId="77777777" w:rsidR="00135FEC" w:rsidRPr="00912360" w:rsidRDefault="00000000">
      <w:pPr>
        <w:spacing w:before="1"/>
        <w:ind w:left="2543"/>
        <w:rPr>
          <w:b/>
          <w:sz w:val="20"/>
          <w:lang w:val="es-ES_tradnl"/>
        </w:rPr>
      </w:pPr>
      <w:bookmarkStart w:id="193" w:name="_bookmark94"/>
      <w:bookmarkEnd w:id="193"/>
      <w:r w:rsidRPr="00912360">
        <w:rPr>
          <w:b/>
          <w:color w:val="44536A"/>
          <w:sz w:val="20"/>
          <w:lang w:val="es-ES_tradnl"/>
        </w:rPr>
        <w:t>Tabla 60. Presupuesto de gastos. Remanentes de crédito</w:t>
      </w:r>
    </w:p>
    <w:p w14:paraId="1AD11FFC" w14:textId="77777777" w:rsidR="00135FEC" w:rsidRPr="00912360" w:rsidRDefault="00135FEC">
      <w:pPr>
        <w:pStyle w:val="Textoindependiente"/>
        <w:spacing w:before="5"/>
        <w:rPr>
          <w:b/>
          <w:sz w:val="17"/>
          <w:lang w:val="es-ES_tradnl"/>
        </w:rPr>
      </w:pPr>
    </w:p>
    <w:tbl>
      <w:tblPr>
        <w:tblStyle w:val="TableNormal"/>
        <w:tblW w:w="0" w:type="auto"/>
        <w:tblInd w:w="532" w:type="dxa"/>
        <w:tblLayout w:type="fixed"/>
        <w:tblLook w:val="01E0" w:firstRow="1" w:lastRow="1" w:firstColumn="1" w:lastColumn="1" w:noHBand="0" w:noVBand="0"/>
      </w:tblPr>
      <w:tblGrid>
        <w:gridCol w:w="3989"/>
        <w:gridCol w:w="2108"/>
        <w:gridCol w:w="1849"/>
        <w:gridCol w:w="1503"/>
      </w:tblGrid>
      <w:tr w:rsidR="00135FEC" w:rsidRPr="00912360" w14:paraId="52F3D7F3" w14:textId="77777777">
        <w:trPr>
          <w:trHeight w:val="599"/>
        </w:trPr>
        <w:tc>
          <w:tcPr>
            <w:tcW w:w="3989" w:type="dxa"/>
            <w:tcBorders>
              <w:top w:val="single" w:sz="4" w:space="0" w:color="000000"/>
              <w:bottom w:val="single" w:sz="4" w:space="0" w:color="000000"/>
            </w:tcBorders>
          </w:tcPr>
          <w:p w14:paraId="63C4C3CD" w14:textId="77777777" w:rsidR="00135FEC" w:rsidRPr="00912360" w:rsidRDefault="00135FEC">
            <w:pPr>
              <w:pStyle w:val="TableParagraph"/>
              <w:spacing w:before="9"/>
              <w:rPr>
                <w:b/>
                <w:sz w:val="20"/>
                <w:lang w:val="es-ES_tradnl"/>
              </w:rPr>
            </w:pPr>
          </w:p>
          <w:p w14:paraId="0E9868FA" w14:textId="77777777" w:rsidR="00135FEC" w:rsidRPr="00912360" w:rsidRDefault="00000000">
            <w:pPr>
              <w:pStyle w:val="TableParagraph"/>
              <w:ind w:left="1630" w:right="1407"/>
              <w:jc w:val="center"/>
              <w:rPr>
                <w:b/>
                <w:sz w:val="20"/>
                <w:lang w:val="es-ES_tradnl"/>
              </w:rPr>
            </w:pPr>
            <w:r w:rsidRPr="00912360">
              <w:rPr>
                <w:b/>
                <w:sz w:val="20"/>
                <w:lang w:val="es-ES_tradnl"/>
              </w:rPr>
              <w:t>Capítulos</w:t>
            </w:r>
          </w:p>
        </w:tc>
        <w:tc>
          <w:tcPr>
            <w:tcW w:w="2108" w:type="dxa"/>
            <w:tcBorders>
              <w:top w:val="single" w:sz="4" w:space="0" w:color="000000"/>
              <w:bottom w:val="single" w:sz="4" w:space="0" w:color="000000"/>
            </w:tcBorders>
          </w:tcPr>
          <w:p w14:paraId="0800045C" w14:textId="77777777" w:rsidR="00135FEC" w:rsidRPr="00912360" w:rsidRDefault="00000000">
            <w:pPr>
              <w:pStyle w:val="TableParagraph"/>
              <w:spacing w:before="69"/>
              <w:ind w:left="426" w:firstLine="561"/>
              <w:rPr>
                <w:b/>
                <w:sz w:val="20"/>
                <w:lang w:val="es-ES_tradnl"/>
              </w:rPr>
            </w:pPr>
            <w:r w:rsidRPr="00912360">
              <w:rPr>
                <w:b/>
                <w:sz w:val="20"/>
                <w:lang w:val="es-ES_tradnl"/>
              </w:rPr>
              <w:t xml:space="preserve">No </w:t>
            </w:r>
            <w:r w:rsidRPr="00912360">
              <w:rPr>
                <w:b/>
                <w:w w:val="95"/>
                <w:sz w:val="20"/>
                <w:lang w:val="es-ES_tradnl"/>
              </w:rPr>
              <w:t>comprometido</w:t>
            </w:r>
          </w:p>
        </w:tc>
        <w:tc>
          <w:tcPr>
            <w:tcW w:w="1849" w:type="dxa"/>
            <w:tcBorders>
              <w:top w:val="single" w:sz="4" w:space="0" w:color="000000"/>
              <w:bottom w:val="single" w:sz="4" w:space="0" w:color="000000"/>
            </w:tcBorders>
          </w:tcPr>
          <w:p w14:paraId="03B3E01E" w14:textId="77777777" w:rsidR="00135FEC" w:rsidRPr="00912360" w:rsidRDefault="00000000">
            <w:pPr>
              <w:pStyle w:val="TableParagraph"/>
              <w:spacing w:before="184"/>
              <w:ind w:left="138"/>
              <w:rPr>
                <w:b/>
                <w:sz w:val="20"/>
                <w:lang w:val="es-ES_tradnl"/>
              </w:rPr>
            </w:pPr>
            <w:r w:rsidRPr="00912360">
              <w:rPr>
                <w:b/>
                <w:sz w:val="20"/>
                <w:lang w:val="es-ES_tradnl"/>
              </w:rPr>
              <w:t>Comprometido</w:t>
            </w:r>
          </w:p>
        </w:tc>
        <w:tc>
          <w:tcPr>
            <w:tcW w:w="1503" w:type="dxa"/>
            <w:tcBorders>
              <w:top w:val="single" w:sz="4" w:space="0" w:color="000000"/>
              <w:bottom w:val="single" w:sz="4" w:space="0" w:color="000000"/>
            </w:tcBorders>
          </w:tcPr>
          <w:p w14:paraId="26A99633" w14:textId="77777777" w:rsidR="00135FEC" w:rsidRPr="00912360" w:rsidRDefault="00000000">
            <w:pPr>
              <w:pStyle w:val="TableParagraph"/>
              <w:spacing w:before="69"/>
              <w:ind w:left="497" w:hanging="327"/>
              <w:rPr>
                <w:b/>
                <w:sz w:val="20"/>
                <w:lang w:val="es-ES_tradnl"/>
              </w:rPr>
            </w:pPr>
            <w:r w:rsidRPr="00912360">
              <w:rPr>
                <w:b/>
                <w:w w:val="95"/>
                <w:sz w:val="20"/>
                <w:lang w:val="es-ES_tradnl"/>
              </w:rPr>
              <w:t xml:space="preserve">Remanente </w:t>
            </w:r>
            <w:r w:rsidRPr="00912360">
              <w:rPr>
                <w:b/>
                <w:sz w:val="20"/>
                <w:lang w:val="es-ES_tradnl"/>
              </w:rPr>
              <w:t>total</w:t>
            </w:r>
          </w:p>
        </w:tc>
      </w:tr>
      <w:tr w:rsidR="00135FEC" w:rsidRPr="00912360" w14:paraId="38990564" w14:textId="77777777">
        <w:trPr>
          <w:trHeight w:val="299"/>
        </w:trPr>
        <w:tc>
          <w:tcPr>
            <w:tcW w:w="3989" w:type="dxa"/>
            <w:tcBorders>
              <w:top w:val="single" w:sz="4" w:space="0" w:color="000000"/>
              <w:bottom w:val="single" w:sz="4" w:space="0" w:color="000000"/>
            </w:tcBorders>
          </w:tcPr>
          <w:p w14:paraId="6FB072AC" w14:textId="77777777" w:rsidR="00135FEC" w:rsidRPr="00912360" w:rsidRDefault="00000000">
            <w:pPr>
              <w:pStyle w:val="TableParagraph"/>
              <w:spacing w:before="59" w:line="220" w:lineRule="exact"/>
              <w:ind w:left="153"/>
              <w:rPr>
                <w:sz w:val="20"/>
                <w:lang w:val="es-ES_tradnl"/>
              </w:rPr>
            </w:pPr>
            <w:r w:rsidRPr="00912360">
              <w:rPr>
                <w:sz w:val="20"/>
                <w:lang w:val="es-ES_tradnl"/>
              </w:rPr>
              <w:t>Total cap. 1. Gastos de personal</w:t>
            </w:r>
          </w:p>
        </w:tc>
        <w:tc>
          <w:tcPr>
            <w:tcW w:w="2108" w:type="dxa"/>
            <w:tcBorders>
              <w:top w:val="single" w:sz="4" w:space="0" w:color="000000"/>
              <w:bottom w:val="single" w:sz="4" w:space="0" w:color="000000"/>
            </w:tcBorders>
          </w:tcPr>
          <w:p w14:paraId="5F2C11D1" w14:textId="77777777" w:rsidR="00135FEC" w:rsidRPr="00912360" w:rsidRDefault="00000000">
            <w:pPr>
              <w:pStyle w:val="TableParagraph"/>
              <w:spacing w:before="69" w:line="211" w:lineRule="exact"/>
              <w:ind w:right="138"/>
              <w:jc w:val="right"/>
              <w:rPr>
                <w:sz w:val="20"/>
                <w:lang w:val="es-ES_tradnl"/>
              </w:rPr>
            </w:pPr>
            <w:r w:rsidRPr="00912360">
              <w:rPr>
                <w:sz w:val="20"/>
                <w:lang w:val="es-ES_tradnl"/>
              </w:rPr>
              <w:t>1.830.167,41</w:t>
            </w:r>
          </w:p>
        </w:tc>
        <w:tc>
          <w:tcPr>
            <w:tcW w:w="1849" w:type="dxa"/>
            <w:tcBorders>
              <w:top w:val="single" w:sz="4" w:space="0" w:color="000000"/>
              <w:bottom w:val="single" w:sz="4" w:space="0" w:color="000000"/>
            </w:tcBorders>
          </w:tcPr>
          <w:p w14:paraId="38B456F8" w14:textId="77777777" w:rsidR="00135FEC" w:rsidRPr="00912360" w:rsidRDefault="00000000">
            <w:pPr>
              <w:pStyle w:val="TableParagraph"/>
              <w:spacing w:before="69" w:line="211" w:lineRule="exact"/>
              <w:ind w:right="151"/>
              <w:jc w:val="right"/>
              <w:rPr>
                <w:sz w:val="20"/>
                <w:lang w:val="es-ES_tradnl"/>
              </w:rPr>
            </w:pPr>
            <w:r w:rsidRPr="00912360">
              <w:rPr>
                <w:sz w:val="20"/>
                <w:lang w:val="es-ES_tradnl"/>
              </w:rPr>
              <w:t>17.809,60</w:t>
            </w:r>
          </w:p>
        </w:tc>
        <w:tc>
          <w:tcPr>
            <w:tcW w:w="1503" w:type="dxa"/>
            <w:tcBorders>
              <w:top w:val="single" w:sz="4" w:space="0" w:color="000000"/>
              <w:bottom w:val="single" w:sz="4" w:space="0" w:color="000000"/>
            </w:tcBorders>
          </w:tcPr>
          <w:p w14:paraId="79792BFA" w14:textId="77777777" w:rsidR="00135FEC" w:rsidRPr="00912360" w:rsidRDefault="00000000">
            <w:pPr>
              <w:pStyle w:val="TableParagraph"/>
              <w:spacing w:before="69" w:line="211" w:lineRule="exact"/>
              <w:ind w:right="75"/>
              <w:jc w:val="right"/>
              <w:rPr>
                <w:sz w:val="20"/>
                <w:lang w:val="es-ES_tradnl"/>
              </w:rPr>
            </w:pPr>
            <w:r w:rsidRPr="00912360">
              <w:rPr>
                <w:sz w:val="20"/>
                <w:lang w:val="es-ES_tradnl"/>
              </w:rPr>
              <w:t>1.847.977,01</w:t>
            </w:r>
          </w:p>
        </w:tc>
      </w:tr>
      <w:tr w:rsidR="00135FEC" w:rsidRPr="00912360" w14:paraId="3D7D1401" w14:textId="77777777">
        <w:trPr>
          <w:trHeight w:val="520"/>
        </w:trPr>
        <w:tc>
          <w:tcPr>
            <w:tcW w:w="3989" w:type="dxa"/>
            <w:tcBorders>
              <w:top w:val="single" w:sz="4" w:space="0" w:color="000000"/>
              <w:bottom w:val="single" w:sz="4" w:space="0" w:color="000000"/>
            </w:tcBorders>
          </w:tcPr>
          <w:p w14:paraId="617092A3" w14:textId="77777777" w:rsidR="00135FEC" w:rsidRPr="00912360" w:rsidRDefault="00000000">
            <w:pPr>
              <w:pStyle w:val="TableParagraph"/>
              <w:spacing w:before="59" w:line="230" w:lineRule="atLeast"/>
              <w:ind w:left="153" w:right="959"/>
              <w:rPr>
                <w:sz w:val="20"/>
                <w:lang w:val="es-ES_tradnl"/>
              </w:rPr>
            </w:pPr>
            <w:r w:rsidRPr="00912360">
              <w:rPr>
                <w:sz w:val="20"/>
                <w:lang w:val="es-ES_tradnl"/>
              </w:rPr>
              <w:t>Total cap. 2. Bienes corrientes y gastos funcionamiento</w:t>
            </w:r>
          </w:p>
        </w:tc>
        <w:tc>
          <w:tcPr>
            <w:tcW w:w="2108" w:type="dxa"/>
            <w:tcBorders>
              <w:top w:val="single" w:sz="4" w:space="0" w:color="000000"/>
              <w:bottom w:val="single" w:sz="4" w:space="0" w:color="000000"/>
            </w:tcBorders>
          </w:tcPr>
          <w:p w14:paraId="36B651BB" w14:textId="77777777" w:rsidR="00135FEC" w:rsidRPr="00912360" w:rsidRDefault="00135FEC">
            <w:pPr>
              <w:pStyle w:val="TableParagraph"/>
              <w:spacing w:before="2"/>
              <w:rPr>
                <w:b/>
                <w:sz w:val="25"/>
                <w:lang w:val="es-ES_tradnl"/>
              </w:rPr>
            </w:pPr>
          </w:p>
          <w:p w14:paraId="0B6A3699" w14:textId="77777777" w:rsidR="00135FEC" w:rsidRPr="00912360" w:rsidRDefault="00000000">
            <w:pPr>
              <w:pStyle w:val="TableParagraph"/>
              <w:spacing w:line="211" w:lineRule="exact"/>
              <w:ind w:right="138"/>
              <w:jc w:val="right"/>
              <w:rPr>
                <w:sz w:val="20"/>
                <w:lang w:val="es-ES_tradnl"/>
              </w:rPr>
            </w:pPr>
            <w:r w:rsidRPr="00912360">
              <w:rPr>
                <w:sz w:val="20"/>
                <w:lang w:val="es-ES_tradnl"/>
              </w:rPr>
              <w:t>4.417.432,04</w:t>
            </w:r>
          </w:p>
        </w:tc>
        <w:tc>
          <w:tcPr>
            <w:tcW w:w="1849" w:type="dxa"/>
            <w:tcBorders>
              <w:top w:val="single" w:sz="4" w:space="0" w:color="000000"/>
              <w:bottom w:val="single" w:sz="4" w:space="0" w:color="000000"/>
            </w:tcBorders>
          </w:tcPr>
          <w:p w14:paraId="04BD3FE3" w14:textId="77777777" w:rsidR="00135FEC" w:rsidRPr="00912360" w:rsidRDefault="00135FEC">
            <w:pPr>
              <w:pStyle w:val="TableParagraph"/>
              <w:spacing w:before="2"/>
              <w:rPr>
                <w:b/>
                <w:sz w:val="25"/>
                <w:lang w:val="es-ES_tradnl"/>
              </w:rPr>
            </w:pPr>
          </w:p>
          <w:p w14:paraId="6B4892B2" w14:textId="77777777" w:rsidR="00135FEC" w:rsidRPr="00912360" w:rsidRDefault="00000000">
            <w:pPr>
              <w:pStyle w:val="TableParagraph"/>
              <w:spacing w:line="211" w:lineRule="exact"/>
              <w:ind w:right="151"/>
              <w:jc w:val="right"/>
              <w:rPr>
                <w:sz w:val="20"/>
                <w:lang w:val="es-ES_tradnl"/>
              </w:rPr>
            </w:pPr>
            <w:r w:rsidRPr="00912360">
              <w:rPr>
                <w:sz w:val="20"/>
                <w:lang w:val="es-ES_tradnl"/>
              </w:rPr>
              <w:t>1.017.099,86</w:t>
            </w:r>
          </w:p>
        </w:tc>
        <w:tc>
          <w:tcPr>
            <w:tcW w:w="1503" w:type="dxa"/>
            <w:tcBorders>
              <w:top w:val="single" w:sz="4" w:space="0" w:color="000000"/>
              <w:bottom w:val="single" w:sz="4" w:space="0" w:color="000000"/>
            </w:tcBorders>
          </w:tcPr>
          <w:p w14:paraId="5A30AF72" w14:textId="77777777" w:rsidR="00135FEC" w:rsidRPr="00912360" w:rsidRDefault="00135FEC">
            <w:pPr>
              <w:pStyle w:val="TableParagraph"/>
              <w:spacing w:before="2"/>
              <w:rPr>
                <w:b/>
                <w:sz w:val="25"/>
                <w:lang w:val="es-ES_tradnl"/>
              </w:rPr>
            </w:pPr>
          </w:p>
          <w:p w14:paraId="18C7A120" w14:textId="77777777" w:rsidR="00135FEC" w:rsidRPr="00912360" w:rsidRDefault="00000000">
            <w:pPr>
              <w:pStyle w:val="TableParagraph"/>
              <w:spacing w:line="211" w:lineRule="exact"/>
              <w:ind w:right="75"/>
              <w:jc w:val="right"/>
              <w:rPr>
                <w:sz w:val="20"/>
                <w:lang w:val="es-ES_tradnl"/>
              </w:rPr>
            </w:pPr>
            <w:r w:rsidRPr="00912360">
              <w:rPr>
                <w:sz w:val="20"/>
                <w:lang w:val="es-ES_tradnl"/>
              </w:rPr>
              <w:t>5.434.531,90</w:t>
            </w:r>
          </w:p>
        </w:tc>
      </w:tr>
      <w:tr w:rsidR="00135FEC" w:rsidRPr="00912360" w14:paraId="41C04887" w14:textId="77777777">
        <w:trPr>
          <w:trHeight w:val="299"/>
        </w:trPr>
        <w:tc>
          <w:tcPr>
            <w:tcW w:w="3989" w:type="dxa"/>
            <w:tcBorders>
              <w:top w:val="single" w:sz="4" w:space="0" w:color="000000"/>
              <w:bottom w:val="single" w:sz="4" w:space="0" w:color="000000"/>
            </w:tcBorders>
          </w:tcPr>
          <w:p w14:paraId="027539DE" w14:textId="77777777" w:rsidR="00135FEC" w:rsidRPr="00912360" w:rsidRDefault="00000000">
            <w:pPr>
              <w:pStyle w:val="TableParagraph"/>
              <w:spacing w:before="59" w:line="220" w:lineRule="exact"/>
              <w:ind w:left="153"/>
              <w:rPr>
                <w:sz w:val="20"/>
                <w:lang w:val="es-ES_tradnl"/>
              </w:rPr>
            </w:pPr>
            <w:r w:rsidRPr="00912360">
              <w:rPr>
                <w:sz w:val="20"/>
                <w:lang w:val="es-ES_tradnl"/>
              </w:rPr>
              <w:t>Total cap. 3. Gastos financieros</w:t>
            </w:r>
          </w:p>
        </w:tc>
        <w:tc>
          <w:tcPr>
            <w:tcW w:w="2108" w:type="dxa"/>
            <w:tcBorders>
              <w:top w:val="single" w:sz="4" w:space="0" w:color="000000"/>
              <w:bottom w:val="single" w:sz="4" w:space="0" w:color="000000"/>
            </w:tcBorders>
          </w:tcPr>
          <w:p w14:paraId="6639A268" w14:textId="77777777" w:rsidR="00135FEC" w:rsidRPr="00912360" w:rsidRDefault="00000000">
            <w:pPr>
              <w:pStyle w:val="TableParagraph"/>
              <w:spacing w:before="69" w:line="211" w:lineRule="exact"/>
              <w:ind w:right="138"/>
              <w:jc w:val="right"/>
              <w:rPr>
                <w:sz w:val="20"/>
                <w:lang w:val="es-ES_tradnl"/>
              </w:rPr>
            </w:pPr>
            <w:r w:rsidRPr="00912360">
              <w:rPr>
                <w:sz w:val="20"/>
                <w:lang w:val="es-ES_tradnl"/>
              </w:rPr>
              <w:t>71.014,49</w:t>
            </w:r>
          </w:p>
        </w:tc>
        <w:tc>
          <w:tcPr>
            <w:tcW w:w="1849" w:type="dxa"/>
            <w:tcBorders>
              <w:top w:val="single" w:sz="4" w:space="0" w:color="000000"/>
              <w:bottom w:val="single" w:sz="4" w:space="0" w:color="000000"/>
            </w:tcBorders>
          </w:tcPr>
          <w:p w14:paraId="4C1868CB" w14:textId="77777777" w:rsidR="00135FEC" w:rsidRPr="00912360" w:rsidRDefault="00000000">
            <w:pPr>
              <w:pStyle w:val="TableParagraph"/>
              <w:spacing w:before="69" w:line="211" w:lineRule="exact"/>
              <w:ind w:right="151"/>
              <w:jc w:val="right"/>
              <w:rPr>
                <w:sz w:val="20"/>
                <w:lang w:val="es-ES_tradnl"/>
              </w:rPr>
            </w:pPr>
            <w:r w:rsidRPr="00912360">
              <w:rPr>
                <w:w w:val="95"/>
                <w:sz w:val="20"/>
                <w:lang w:val="es-ES_tradnl"/>
              </w:rPr>
              <w:t>0,00</w:t>
            </w:r>
          </w:p>
        </w:tc>
        <w:tc>
          <w:tcPr>
            <w:tcW w:w="1503" w:type="dxa"/>
            <w:tcBorders>
              <w:top w:val="single" w:sz="4" w:space="0" w:color="000000"/>
              <w:bottom w:val="single" w:sz="4" w:space="0" w:color="000000"/>
            </w:tcBorders>
          </w:tcPr>
          <w:p w14:paraId="5F790BA3" w14:textId="77777777" w:rsidR="00135FEC" w:rsidRPr="00912360" w:rsidRDefault="00000000">
            <w:pPr>
              <w:pStyle w:val="TableParagraph"/>
              <w:spacing w:before="69" w:line="211" w:lineRule="exact"/>
              <w:ind w:right="74"/>
              <w:jc w:val="right"/>
              <w:rPr>
                <w:sz w:val="20"/>
                <w:lang w:val="es-ES_tradnl"/>
              </w:rPr>
            </w:pPr>
            <w:r w:rsidRPr="00912360">
              <w:rPr>
                <w:sz w:val="20"/>
                <w:lang w:val="es-ES_tradnl"/>
              </w:rPr>
              <w:t>71.014,49</w:t>
            </w:r>
          </w:p>
        </w:tc>
      </w:tr>
      <w:tr w:rsidR="00135FEC" w:rsidRPr="00912360" w14:paraId="7081B7E0" w14:textId="77777777">
        <w:trPr>
          <w:trHeight w:val="302"/>
        </w:trPr>
        <w:tc>
          <w:tcPr>
            <w:tcW w:w="3989" w:type="dxa"/>
            <w:tcBorders>
              <w:top w:val="single" w:sz="4" w:space="0" w:color="000000"/>
              <w:bottom w:val="single" w:sz="4" w:space="0" w:color="000000"/>
            </w:tcBorders>
          </w:tcPr>
          <w:p w14:paraId="08AB347E" w14:textId="77777777" w:rsidR="00135FEC" w:rsidRPr="00912360" w:rsidRDefault="00000000">
            <w:pPr>
              <w:pStyle w:val="TableParagraph"/>
              <w:spacing w:before="62" w:line="220" w:lineRule="exact"/>
              <w:ind w:left="153"/>
              <w:rPr>
                <w:sz w:val="20"/>
                <w:lang w:val="es-ES_tradnl"/>
              </w:rPr>
            </w:pPr>
            <w:r w:rsidRPr="00912360">
              <w:rPr>
                <w:sz w:val="20"/>
                <w:lang w:val="es-ES_tradnl"/>
              </w:rPr>
              <w:t>Total cap. 4. Transferencias corrientes</w:t>
            </w:r>
          </w:p>
        </w:tc>
        <w:tc>
          <w:tcPr>
            <w:tcW w:w="2108" w:type="dxa"/>
            <w:tcBorders>
              <w:top w:val="single" w:sz="4" w:space="0" w:color="000000"/>
              <w:bottom w:val="single" w:sz="4" w:space="0" w:color="000000"/>
            </w:tcBorders>
          </w:tcPr>
          <w:p w14:paraId="2B098A42" w14:textId="77777777" w:rsidR="00135FEC" w:rsidRPr="00912360" w:rsidRDefault="00000000">
            <w:pPr>
              <w:pStyle w:val="TableParagraph"/>
              <w:spacing w:before="71" w:line="211" w:lineRule="exact"/>
              <w:ind w:right="138"/>
              <w:jc w:val="right"/>
              <w:rPr>
                <w:sz w:val="20"/>
                <w:lang w:val="es-ES_tradnl"/>
              </w:rPr>
            </w:pPr>
            <w:r w:rsidRPr="00912360">
              <w:rPr>
                <w:sz w:val="20"/>
                <w:lang w:val="es-ES_tradnl"/>
              </w:rPr>
              <w:t>3.815.236,39</w:t>
            </w:r>
          </w:p>
        </w:tc>
        <w:tc>
          <w:tcPr>
            <w:tcW w:w="1849" w:type="dxa"/>
            <w:tcBorders>
              <w:top w:val="single" w:sz="4" w:space="0" w:color="000000"/>
              <w:bottom w:val="single" w:sz="4" w:space="0" w:color="000000"/>
            </w:tcBorders>
          </w:tcPr>
          <w:p w14:paraId="2809E091" w14:textId="77777777" w:rsidR="00135FEC" w:rsidRPr="00912360" w:rsidRDefault="00000000">
            <w:pPr>
              <w:pStyle w:val="TableParagraph"/>
              <w:spacing w:before="71" w:line="211" w:lineRule="exact"/>
              <w:ind w:right="151"/>
              <w:jc w:val="right"/>
              <w:rPr>
                <w:sz w:val="20"/>
                <w:lang w:val="es-ES_tradnl"/>
              </w:rPr>
            </w:pPr>
            <w:r w:rsidRPr="00912360">
              <w:rPr>
                <w:sz w:val="20"/>
                <w:lang w:val="es-ES_tradnl"/>
              </w:rPr>
              <w:t>16.160,45</w:t>
            </w:r>
          </w:p>
        </w:tc>
        <w:tc>
          <w:tcPr>
            <w:tcW w:w="1503" w:type="dxa"/>
            <w:tcBorders>
              <w:top w:val="single" w:sz="4" w:space="0" w:color="000000"/>
              <w:bottom w:val="single" w:sz="4" w:space="0" w:color="000000"/>
            </w:tcBorders>
          </w:tcPr>
          <w:p w14:paraId="1DF8E54F" w14:textId="77777777" w:rsidR="00135FEC" w:rsidRPr="00912360" w:rsidRDefault="00000000">
            <w:pPr>
              <w:pStyle w:val="TableParagraph"/>
              <w:spacing w:before="71" w:line="211" w:lineRule="exact"/>
              <w:ind w:right="75"/>
              <w:jc w:val="right"/>
              <w:rPr>
                <w:sz w:val="20"/>
                <w:lang w:val="es-ES_tradnl"/>
              </w:rPr>
            </w:pPr>
            <w:r w:rsidRPr="00912360">
              <w:rPr>
                <w:sz w:val="20"/>
                <w:lang w:val="es-ES_tradnl"/>
              </w:rPr>
              <w:t>3.831.396,84</w:t>
            </w:r>
          </w:p>
        </w:tc>
      </w:tr>
      <w:tr w:rsidR="00135FEC" w:rsidRPr="00912360" w14:paraId="05866A31" w14:textId="77777777">
        <w:trPr>
          <w:trHeight w:val="299"/>
        </w:trPr>
        <w:tc>
          <w:tcPr>
            <w:tcW w:w="3989" w:type="dxa"/>
            <w:tcBorders>
              <w:top w:val="single" w:sz="4" w:space="0" w:color="000000"/>
              <w:bottom w:val="single" w:sz="4" w:space="0" w:color="000000"/>
            </w:tcBorders>
          </w:tcPr>
          <w:p w14:paraId="3B7804B6" w14:textId="77777777" w:rsidR="00135FEC" w:rsidRPr="00912360" w:rsidRDefault="00000000">
            <w:pPr>
              <w:pStyle w:val="TableParagraph"/>
              <w:spacing w:before="59" w:line="220" w:lineRule="exact"/>
              <w:ind w:left="153"/>
              <w:rPr>
                <w:sz w:val="20"/>
                <w:lang w:val="es-ES_tradnl"/>
              </w:rPr>
            </w:pPr>
            <w:r w:rsidRPr="00912360">
              <w:rPr>
                <w:sz w:val="20"/>
                <w:lang w:val="es-ES_tradnl"/>
              </w:rPr>
              <w:t>Total cap. 6. Inversiones reales</w:t>
            </w:r>
          </w:p>
        </w:tc>
        <w:tc>
          <w:tcPr>
            <w:tcW w:w="2108" w:type="dxa"/>
            <w:tcBorders>
              <w:top w:val="single" w:sz="4" w:space="0" w:color="000000"/>
              <w:bottom w:val="single" w:sz="4" w:space="0" w:color="000000"/>
            </w:tcBorders>
          </w:tcPr>
          <w:p w14:paraId="0659892C" w14:textId="77777777" w:rsidR="00135FEC" w:rsidRPr="00912360" w:rsidRDefault="00000000">
            <w:pPr>
              <w:pStyle w:val="TableParagraph"/>
              <w:spacing w:before="69" w:line="211" w:lineRule="exact"/>
              <w:ind w:right="138"/>
              <w:jc w:val="right"/>
              <w:rPr>
                <w:sz w:val="20"/>
                <w:lang w:val="es-ES_tradnl"/>
              </w:rPr>
            </w:pPr>
            <w:r w:rsidRPr="00912360">
              <w:rPr>
                <w:sz w:val="20"/>
                <w:lang w:val="es-ES_tradnl"/>
              </w:rPr>
              <w:t>12.830.366,20</w:t>
            </w:r>
          </w:p>
        </w:tc>
        <w:tc>
          <w:tcPr>
            <w:tcW w:w="1849" w:type="dxa"/>
            <w:tcBorders>
              <w:top w:val="single" w:sz="4" w:space="0" w:color="000000"/>
              <w:bottom w:val="single" w:sz="4" w:space="0" w:color="000000"/>
            </w:tcBorders>
          </w:tcPr>
          <w:p w14:paraId="33F0024D" w14:textId="77777777" w:rsidR="00135FEC" w:rsidRPr="00912360" w:rsidRDefault="00000000">
            <w:pPr>
              <w:pStyle w:val="TableParagraph"/>
              <w:spacing w:before="69" w:line="211" w:lineRule="exact"/>
              <w:ind w:right="151"/>
              <w:jc w:val="right"/>
              <w:rPr>
                <w:sz w:val="20"/>
                <w:lang w:val="es-ES_tradnl"/>
              </w:rPr>
            </w:pPr>
            <w:r w:rsidRPr="00912360">
              <w:rPr>
                <w:sz w:val="20"/>
                <w:lang w:val="es-ES_tradnl"/>
              </w:rPr>
              <w:t>1.256.323,60</w:t>
            </w:r>
          </w:p>
        </w:tc>
        <w:tc>
          <w:tcPr>
            <w:tcW w:w="1503" w:type="dxa"/>
            <w:tcBorders>
              <w:top w:val="single" w:sz="4" w:space="0" w:color="000000"/>
              <w:bottom w:val="single" w:sz="4" w:space="0" w:color="000000"/>
            </w:tcBorders>
          </w:tcPr>
          <w:p w14:paraId="199508FC" w14:textId="77777777" w:rsidR="00135FEC" w:rsidRPr="00912360" w:rsidRDefault="00000000">
            <w:pPr>
              <w:pStyle w:val="TableParagraph"/>
              <w:spacing w:before="69" w:line="211" w:lineRule="exact"/>
              <w:ind w:right="75"/>
              <w:jc w:val="right"/>
              <w:rPr>
                <w:sz w:val="20"/>
                <w:lang w:val="es-ES_tradnl"/>
              </w:rPr>
            </w:pPr>
            <w:r w:rsidRPr="00912360">
              <w:rPr>
                <w:sz w:val="20"/>
                <w:lang w:val="es-ES_tradnl"/>
              </w:rPr>
              <w:t>14.086.689,80</w:t>
            </w:r>
          </w:p>
        </w:tc>
      </w:tr>
      <w:tr w:rsidR="00135FEC" w:rsidRPr="00912360" w14:paraId="6823469E" w14:textId="77777777">
        <w:trPr>
          <w:trHeight w:val="299"/>
        </w:trPr>
        <w:tc>
          <w:tcPr>
            <w:tcW w:w="3989" w:type="dxa"/>
            <w:tcBorders>
              <w:top w:val="single" w:sz="4" w:space="0" w:color="000000"/>
              <w:bottom w:val="single" w:sz="4" w:space="0" w:color="000000"/>
            </w:tcBorders>
          </w:tcPr>
          <w:p w14:paraId="10A48796" w14:textId="77777777" w:rsidR="00135FEC" w:rsidRPr="00912360" w:rsidRDefault="00000000">
            <w:pPr>
              <w:pStyle w:val="TableParagraph"/>
              <w:spacing w:before="59" w:line="220" w:lineRule="exact"/>
              <w:ind w:left="153"/>
              <w:rPr>
                <w:sz w:val="20"/>
                <w:lang w:val="es-ES_tradnl"/>
              </w:rPr>
            </w:pPr>
            <w:r w:rsidRPr="00912360">
              <w:rPr>
                <w:sz w:val="20"/>
                <w:lang w:val="es-ES_tradnl"/>
              </w:rPr>
              <w:t>Total cap. 7. Transferencias de capital</w:t>
            </w:r>
          </w:p>
        </w:tc>
        <w:tc>
          <w:tcPr>
            <w:tcW w:w="2108" w:type="dxa"/>
            <w:tcBorders>
              <w:top w:val="single" w:sz="4" w:space="0" w:color="000000"/>
              <w:bottom w:val="single" w:sz="4" w:space="0" w:color="000000"/>
            </w:tcBorders>
          </w:tcPr>
          <w:p w14:paraId="12F2384C" w14:textId="77777777" w:rsidR="00135FEC" w:rsidRPr="00912360" w:rsidRDefault="00000000">
            <w:pPr>
              <w:pStyle w:val="TableParagraph"/>
              <w:spacing w:before="69" w:line="211" w:lineRule="exact"/>
              <w:ind w:right="138"/>
              <w:jc w:val="right"/>
              <w:rPr>
                <w:sz w:val="20"/>
                <w:lang w:val="es-ES_tradnl"/>
              </w:rPr>
            </w:pPr>
            <w:r w:rsidRPr="00912360">
              <w:rPr>
                <w:sz w:val="20"/>
                <w:lang w:val="es-ES_tradnl"/>
              </w:rPr>
              <w:t>840,94</w:t>
            </w:r>
          </w:p>
        </w:tc>
        <w:tc>
          <w:tcPr>
            <w:tcW w:w="1849" w:type="dxa"/>
            <w:tcBorders>
              <w:top w:val="single" w:sz="4" w:space="0" w:color="000000"/>
              <w:bottom w:val="single" w:sz="4" w:space="0" w:color="000000"/>
            </w:tcBorders>
          </w:tcPr>
          <w:p w14:paraId="716674ED" w14:textId="77777777" w:rsidR="00135FEC" w:rsidRPr="00912360" w:rsidRDefault="00000000">
            <w:pPr>
              <w:pStyle w:val="TableParagraph"/>
              <w:spacing w:before="69" w:line="211" w:lineRule="exact"/>
              <w:ind w:right="151"/>
              <w:jc w:val="right"/>
              <w:rPr>
                <w:sz w:val="20"/>
                <w:lang w:val="es-ES_tradnl"/>
              </w:rPr>
            </w:pPr>
            <w:r w:rsidRPr="00912360">
              <w:rPr>
                <w:w w:val="95"/>
                <w:sz w:val="20"/>
                <w:lang w:val="es-ES_tradnl"/>
              </w:rPr>
              <w:t>0,00</w:t>
            </w:r>
          </w:p>
        </w:tc>
        <w:tc>
          <w:tcPr>
            <w:tcW w:w="1503" w:type="dxa"/>
            <w:tcBorders>
              <w:top w:val="single" w:sz="4" w:space="0" w:color="000000"/>
              <w:bottom w:val="single" w:sz="4" w:space="0" w:color="000000"/>
            </w:tcBorders>
          </w:tcPr>
          <w:p w14:paraId="02A0A695" w14:textId="77777777" w:rsidR="00135FEC" w:rsidRPr="00912360" w:rsidRDefault="00000000">
            <w:pPr>
              <w:pStyle w:val="TableParagraph"/>
              <w:spacing w:before="69" w:line="211" w:lineRule="exact"/>
              <w:ind w:right="75"/>
              <w:jc w:val="right"/>
              <w:rPr>
                <w:sz w:val="20"/>
                <w:lang w:val="es-ES_tradnl"/>
              </w:rPr>
            </w:pPr>
            <w:r w:rsidRPr="00912360">
              <w:rPr>
                <w:sz w:val="20"/>
                <w:lang w:val="es-ES_tradnl"/>
              </w:rPr>
              <w:t>840,94</w:t>
            </w:r>
          </w:p>
        </w:tc>
      </w:tr>
      <w:tr w:rsidR="00135FEC" w:rsidRPr="00912360" w14:paraId="27ECD256" w14:textId="77777777">
        <w:trPr>
          <w:trHeight w:val="299"/>
        </w:trPr>
        <w:tc>
          <w:tcPr>
            <w:tcW w:w="3989" w:type="dxa"/>
            <w:tcBorders>
              <w:top w:val="single" w:sz="4" w:space="0" w:color="000000"/>
              <w:bottom w:val="single" w:sz="4" w:space="0" w:color="000000"/>
            </w:tcBorders>
          </w:tcPr>
          <w:p w14:paraId="2C5906D9" w14:textId="77777777" w:rsidR="00135FEC" w:rsidRPr="00912360" w:rsidRDefault="00000000">
            <w:pPr>
              <w:pStyle w:val="TableParagraph"/>
              <w:spacing w:before="59" w:line="220" w:lineRule="exact"/>
              <w:ind w:left="153"/>
              <w:rPr>
                <w:sz w:val="20"/>
                <w:lang w:val="es-ES_tradnl"/>
              </w:rPr>
            </w:pPr>
            <w:r w:rsidRPr="00912360">
              <w:rPr>
                <w:sz w:val="20"/>
                <w:lang w:val="es-ES_tradnl"/>
              </w:rPr>
              <w:t>Total cap. 8. Activos financieros</w:t>
            </w:r>
          </w:p>
        </w:tc>
        <w:tc>
          <w:tcPr>
            <w:tcW w:w="2108" w:type="dxa"/>
            <w:tcBorders>
              <w:top w:val="single" w:sz="4" w:space="0" w:color="000000"/>
              <w:bottom w:val="single" w:sz="4" w:space="0" w:color="000000"/>
            </w:tcBorders>
          </w:tcPr>
          <w:p w14:paraId="6E688F71" w14:textId="77777777" w:rsidR="00135FEC" w:rsidRPr="00912360" w:rsidRDefault="00000000">
            <w:pPr>
              <w:pStyle w:val="TableParagraph"/>
              <w:spacing w:before="69" w:line="211" w:lineRule="exact"/>
              <w:ind w:right="138"/>
              <w:jc w:val="right"/>
              <w:rPr>
                <w:sz w:val="20"/>
                <w:lang w:val="es-ES_tradnl"/>
              </w:rPr>
            </w:pPr>
            <w:r w:rsidRPr="00912360">
              <w:rPr>
                <w:sz w:val="20"/>
                <w:lang w:val="es-ES_tradnl"/>
              </w:rPr>
              <w:t>37.286,18</w:t>
            </w:r>
          </w:p>
        </w:tc>
        <w:tc>
          <w:tcPr>
            <w:tcW w:w="1849" w:type="dxa"/>
            <w:tcBorders>
              <w:top w:val="single" w:sz="4" w:space="0" w:color="000000"/>
              <w:bottom w:val="single" w:sz="4" w:space="0" w:color="000000"/>
            </w:tcBorders>
          </w:tcPr>
          <w:p w14:paraId="3C53CF5F" w14:textId="77777777" w:rsidR="00135FEC" w:rsidRPr="00912360" w:rsidRDefault="00000000">
            <w:pPr>
              <w:pStyle w:val="TableParagraph"/>
              <w:spacing w:before="69" w:line="211" w:lineRule="exact"/>
              <w:ind w:right="151"/>
              <w:jc w:val="right"/>
              <w:rPr>
                <w:sz w:val="20"/>
                <w:lang w:val="es-ES_tradnl"/>
              </w:rPr>
            </w:pPr>
            <w:r w:rsidRPr="00912360">
              <w:rPr>
                <w:w w:val="95"/>
                <w:sz w:val="20"/>
                <w:lang w:val="es-ES_tradnl"/>
              </w:rPr>
              <w:t>0,00</w:t>
            </w:r>
          </w:p>
        </w:tc>
        <w:tc>
          <w:tcPr>
            <w:tcW w:w="1503" w:type="dxa"/>
            <w:tcBorders>
              <w:top w:val="single" w:sz="4" w:space="0" w:color="000000"/>
              <w:bottom w:val="single" w:sz="4" w:space="0" w:color="000000"/>
            </w:tcBorders>
          </w:tcPr>
          <w:p w14:paraId="764749F2" w14:textId="77777777" w:rsidR="00135FEC" w:rsidRPr="00912360" w:rsidRDefault="00000000">
            <w:pPr>
              <w:pStyle w:val="TableParagraph"/>
              <w:spacing w:before="69" w:line="211" w:lineRule="exact"/>
              <w:ind w:right="74"/>
              <w:jc w:val="right"/>
              <w:rPr>
                <w:sz w:val="20"/>
                <w:lang w:val="es-ES_tradnl"/>
              </w:rPr>
            </w:pPr>
            <w:r w:rsidRPr="00912360">
              <w:rPr>
                <w:sz w:val="20"/>
                <w:lang w:val="es-ES_tradnl"/>
              </w:rPr>
              <w:t>37.286,18</w:t>
            </w:r>
          </w:p>
        </w:tc>
      </w:tr>
      <w:tr w:rsidR="00135FEC" w:rsidRPr="00912360" w14:paraId="5E0C0202" w14:textId="77777777">
        <w:trPr>
          <w:trHeight w:val="299"/>
        </w:trPr>
        <w:tc>
          <w:tcPr>
            <w:tcW w:w="3989" w:type="dxa"/>
            <w:tcBorders>
              <w:top w:val="single" w:sz="4" w:space="0" w:color="000000"/>
              <w:bottom w:val="single" w:sz="4" w:space="0" w:color="000000"/>
            </w:tcBorders>
          </w:tcPr>
          <w:p w14:paraId="434DE5D0" w14:textId="77777777" w:rsidR="00135FEC" w:rsidRPr="00912360" w:rsidRDefault="00000000">
            <w:pPr>
              <w:pStyle w:val="TableParagraph"/>
              <w:spacing w:before="59" w:line="220" w:lineRule="exact"/>
              <w:ind w:left="153"/>
              <w:rPr>
                <w:sz w:val="20"/>
                <w:lang w:val="es-ES_tradnl"/>
              </w:rPr>
            </w:pPr>
            <w:r w:rsidRPr="00912360">
              <w:rPr>
                <w:sz w:val="20"/>
                <w:lang w:val="es-ES_tradnl"/>
              </w:rPr>
              <w:t>Total cap. 9. Pasivos financieros</w:t>
            </w:r>
          </w:p>
        </w:tc>
        <w:tc>
          <w:tcPr>
            <w:tcW w:w="2108" w:type="dxa"/>
            <w:tcBorders>
              <w:top w:val="single" w:sz="4" w:space="0" w:color="000000"/>
              <w:bottom w:val="single" w:sz="4" w:space="0" w:color="000000"/>
            </w:tcBorders>
          </w:tcPr>
          <w:p w14:paraId="1E763BB9" w14:textId="77777777" w:rsidR="00135FEC" w:rsidRPr="00912360" w:rsidRDefault="00000000">
            <w:pPr>
              <w:pStyle w:val="TableParagraph"/>
              <w:spacing w:before="69" w:line="211" w:lineRule="exact"/>
              <w:ind w:right="138"/>
              <w:jc w:val="right"/>
              <w:rPr>
                <w:sz w:val="20"/>
                <w:lang w:val="es-ES_tradnl"/>
              </w:rPr>
            </w:pPr>
            <w:r w:rsidRPr="00912360">
              <w:rPr>
                <w:w w:val="95"/>
                <w:sz w:val="20"/>
                <w:lang w:val="es-ES_tradnl"/>
              </w:rPr>
              <w:t>5.059,86</w:t>
            </w:r>
          </w:p>
        </w:tc>
        <w:tc>
          <w:tcPr>
            <w:tcW w:w="1849" w:type="dxa"/>
            <w:tcBorders>
              <w:top w:val="single" w:sz="4" w:space="0" w:color="000000"/>
              <w:bottom w:val="single" w:sz="4" w:space="0" w:color="000000"/>
            </w:tcBorders>
          </w:tcPr>
          <w:p w14:paraId="38DDF5E9" w14:textId="77777777" w:rsidR="00135FEC" w:rsidRPr="00912360" w:rsidRDefault="00000000">
            <w:pPr>
              <w:pStyle w:val="TableParagraph"/>
              <w:spacing w:before="69" w:line="211" w:lineRule="exact"/>
              <w:ind w:right="151"/>
              <w:jc w:val="right"/>
              <w:rPr>
                <w:sz w:val="20"/>
                <w:lang w:val="es-ES_tradnl"/>
              </w:rPr>
            </w:pPr>
            <w:r w:rsidRPr="00912360">
              <w:rPr>
                <w:w w:val="95"/>
                <w:sz w:val="20"/>
                <w:lang w:val="es-ES_tradnl"/>
              </w:rPr>
              <w:t>0,00</w:t>
            </w:r>
          </w:p>
        </w:tc>
        <w:tc>
          <w:tcPr>
            <w:tcW w:w="1503" w:type="dxa"/>
            <w:tcBorders>
              <w:top w:val="single" w:sz="4" w:space="0" w:color="000000"/>
              <w:bottom w:val="single" w:sz="4" w:space="0" w:color="000000"/>
            </w:tcBorders>
          </w:tcPr>
          <w:p w14:paraId="362FACFC" w14:textId="77777777" w:rsidR="00135FEC" w:rsidRPr="00912360" w:rsidRDefault="00000000">
            <w:pPr>
              <w:pStyle w:val="TableParagraph"/>
              <w:spacing w:before="69" w:line="211" w:lineRule="exact"/>
              <w:ind w:right="75"/>
              <w:jc w:val="right"/>
              <w:rPr>
                <w:sz w:val="20"/>
                <w:lang w:val="es-ES_tradnl"/>
              </w:rPr>
            </w:pPr>
            <w:r w:rsidRPr="00912360">
              <w:rPr>
                <w:w w:val="95"/>
                <w:sz w:val="20"/>
                <w:lang w:val="es-ES_tradnl"/>
              </w:rPr>
              <w:t>5.059,86</w:t>
            </w:r>
          </w:p>
        </w:tc>
      </w:tr>
      <w:tr w:rsidR="00135FEC" w:rsidRPr="00912360" w14:paraId="78DC9ED8" w14:textId="77777777">
        <w:trPr>
          <w:trHeight w:val="301"/>
        </w:trPr>
        <w:tc>
          <w:tcPr>
            <w:tcW w:w="3989" w:type="dxa"/>
            <w:tcBorders>
              <w:top w:val="single" w:sz="4" w:space="0" w:color="000000"/>
              <w:bottom w:val="single" w:sz="4" w:space="0" w:color="000000"/>
            </w:tcBorders>
          </w:tcPr>
          <w:p w14:paraId="0DB5E4FD" w14:textId="77777777" w:rsidR="00135FEC" w:rsidRPr="00912360" w:rsidRDefault="00000000">
            <w:pPr>
              <w:pStyle w:val="TableParagraph"/>
              <w:spacing w:before="59" w:line="223" w:lineRule="exact"/>
              <w:ind w:left="1483"/>
              <w:rPr>
                <w:b/>
                <w:sz w:val="20"/>
                <w:lang w:val="es-ES_tradnl"/>
              </w:rPr>
            </w:pPr>
            <w:r w:rsidRPr="00912360">
              <w:rPr>
                <w:b/>
                <w:sz w:val="20"/>
                <w:lang w:val="es-ES_tradnl"/>
              </w:rPr>
              <w:t>Total general</w:t>
            </w:r>
          </w:p>
        </w:tc>
        <w:tc>
          <w:tcPr>
            <w:tcW w:w="2108" w:type="dxa"/>
            <w:tcBorders>
              <w:top w:val="single" w:sz="4" w:space="0" w:color="000000"/>
              <w:bottom w:val="single" w:sz="4" w:space="0" w:color="000000"/>
            </w:tcBorders>
          </w:tcPr>
          <w:p w14:paraId="161E84B8" w14:textId="77777777" w:rsidR="00135FEC" w:rsidRPr="00912360" w:rsidRDefault="00000000">
            <w:pPr>
              <w:pStyle w:val="TableParagraph"/>
              <w:spacing w:before="69" w:line="213" w:lineRule="exact"/>
              <w:ind w:right="138"/>
              <w:jc w:val="right"/>
              <w:rPr>
                <w:b/>
                <w:sz w:val="20"/>
                <w:lang w:val="es-ES_tradnl"/>
              </w:rPr>
            </w:pPr>
            <w:r w:rsidRPr="00912360">
              <w:rPr>
                <w:b/>
                <w:sz w:val="20"/>
                <w:lang w:val="es-ES_tradnl"/>
              </w:rPr>
              <w:t>23.007.403,51</w:t>
            </w:r>
          </w:p>
        </w:tc>
        <w:tc>
          <w:tcPr>
            <w:tcW w:w="1849" w:type="dxa"/>
            <w:tcBorders>
              <w:top w:val="single" w:sz="4" w:space="0" w:color="000000"/>
              <w:bottom w:val="single" w:sz="4" w:space="0" w:color="000000"/>
            </w:tcBorders>
          </w:tcPr>
          <w:p w14:paraId="2BD65346" w14:textId="77777777" w:rsidR="00135FEC" w:rsidRPr="00912360" w:rsidRDefault="00000000">
            <w:pPr>
              <w:pStyle w:val="TableParagraph"/>
              <w:spacing w:before="69" w:line="213" w:lineRule="exact"/>
              <w:ind w:right="151"/>
              <w:jc w:val="right"/>
              <w:rPr>
                <w:b/>
                <w:sz w:val="20"/>
                <w:lang w:val="es-ES_tradnl"/>
              </w:rPr>
            </w:pPr>
            <w:r w:rsidRPr="00912360">
              <w:rPr>
                <w:b/>
                <w:sz w:val="20"/>
                <w:lang w:val="es-ES_tradnl"/>
              </w:rPr>
              <w:t>2.307.393,51</w:t>
            </w:r>
          </w:p>
        </w:tc>
        <w:tc>
          <w:tcPr>
            <w:tcW w:w="1503" w:type="dxa"/>
            <w:tcBorders>
              <w:top w:val="single" w:sz="4" w:space="0" w:color="000000"/>
              <w:bottom w:val="single" w:sz="4" w:space="0" w:color="000000"/>
            </w:tcBorders>
          </w:tcPr>
          <w:p w14:paraId="58456265" w14:textId="77777777" w:rsidR="00135FEC" w:rsidRPr="00912360" w:rsidRDefault="00000000">
            <w:pPr>
              <w:pStyle w:val="TableParagraph"/>
              <w:spacing w:before="69" w:line="213" w:lineRule="exact"/>
              <w:ind w:right="75"/>
              <w:jc w:val="right"/>
              <w:rPr>
                <w:b/>
                <w:sz w:val="20"/>
                <w:lang w:val="es-ES_tradnl"/>
              </w:rPr>
            </w:pPr>
            <w:r w:rsidRPr="00912360">
              <w:rPr>
                <w:b/>
                <w:sz w:val="20"/>
                <w:lang w:val="es-ES_tradnl"/>
              </w:rPr>
              <w:t>25.314.797,02</w:t>
            </w:r>
          </w:p>
        </w:tc>
      </w:tr>
    </w:tbl>
    <w:p w14:paraId="42C6C2B9" w14:textId="77777777" w:rsidR="00135FEC" w:rsidRPr="00912360" w:rsidRDefault="00135FEC">
      <w:pPr>
        <w:pStyle w:val="Textoindependiente"/>
        <w:spacing w:before="1"/>
        <w:rPr>
          <w:b/>
          <w:sz w:val="6"/>
          <w:lang w:val="es-ES_tradnl"/>
        </w:rPr>
      </w:pPr>
    </w:p>
    <w:p w14:paraId="5E290F98" w14:textId="77777777" w:rsidR="00135FEC" w:rsidRPr="00912360" w:rsidRDefault="00135FEC">
      <w:pPr>
        <w:rPr>
          <w:sz w:val="6"/>
          <w:lang w:val="es-ES_tradnl"/>
        </w:rPr>
        <w:sectPr w:rsidR="00135FEC" w:rsidRPr="00912360">
          <w:footerReference w:type="default" r:id="rId34"/>
          <w:pgSz w:w="11920" w:h="16850"/>
          <w:pgMar w:top="1400" w:right="240" w:bottom="1240" w:left="680" w:header="0" w:footer="1057" w:gutter="0"/>
          <w:pgNumType w:start="105"/>
          <w:cols w:space="720"/>
        </w:sectPr>
      </w:pPr>
    </w:p>
    <w:p w14:paraId="684812A2" w14:textId="77777777" w:rsidR="00135FEC" w:rsidRPr="00912360" w:rsidRDefault="00135FEC">
      <w:pPr>
        <w:pStyle w:val="Textoindependiente"/>
        <w:spacing w:before="3"/>
        <w:rPr>
          <w:b/>
          <w:lang w:val="es-ES_tradnl"/>
        </w:rPr>
      </w:pPr>
    </w:p>
    <w:p w14:paraId="2FFFB794" w14:textId="77777777" w:rsidR="00135FEC" w:rsidRPr="00912360" w:rsidRDefault="00000000">
      <w:pPr>
        <w:pStyle w:val="Ttulo1"/>
        <w:numPr>
          <w:ilvl w:val="1"/>
          <w:numId w:val="7"/>
        </w:numPr>
        <w:tabs>
          <w:tab w:val="left" w:pos="1259"/>
          <w:tab w:val="left" w:pos="1260"/>
        </w:tabs>
        <w:ind w:hanging="361"/>
        <w:rPr>
          <w:lang w:val="es-ES_tradnl"/>
        </w:rPr>
      </w:pPr>
      <w:bookmarkStart w:id="194" w:name="_Presupuesto_de_gastos:_liquidación"/>
      <w:bookmarkEnd w:id="194"/>
      <w:r w:rsidRPr="00912360">
        <w:rPr>
          <w:lang w:val="es-ES_tradnl"/>
        </w:rPr>
        <w:t>Presupuesto de gastos:</w:t>
      </w:r>
      <w:r w:rsidRPr="00912360">
        <w:rPr>
          <w:spacing w:val="-9"/>
          <w:lang w:val="es-ES_tradnl"/>
        </w:rPr>
        <w:t xml:space="preserve"> </w:t>
      </w:r>
      <w:r w:rsidRPr="00912360">
        <w:rPr>
          <w:lang w:val="es-ES_tradnl"/>
        </w:rPr>
        <w:t>liquidación</w:t>
      </w:r>
    </w:p>
    <w:p w14:paraId="003283BC" w14:textId="77777777" w:rsidR="00135FEC" w:rsidRPr="00912360" w:rsidRDefault="00000000">
      <w:pPr>
        <w:spacing w:before="49"/>
        <w:ind w:left="899"/>
        <w:rPr>
          <w:sz w:val="18"/>
          <w:lang w:val="es-ES_tradnl"/>
        </w:rPr>
      </w:pPr>
      <w:r w:rsidRPr="00912360">
        <w:rPr>
          <w:lang w:val="es-ES_tradnl"/>
        </w:rPr>
        <w:br w:type="column"/>
      </w:r>
      <w:r w:rsidRPr="00912360">
        <w:rPr>
          <w:sz w:val="18"/>
          <w:lang w:val="es-ES_tradnl"/>
        </w:rPr>
        <w:t>(En euros)</w:t>
      </w:r>
    </w:p>
    <w:p w14:paraId="2CF4640B" w14:textId="77777777" w:rsidR="00135FEC" w:rsidRPr="00912360" w:rsidRDefault="00135FEC">
      <w:pPr>
        <w:rPr>
          <w:sz w:val="18"/>
          <w:lang w:val="es-ES_tradnl"/>
        </w:rPr>
        <w:sectPr w:rsidR="00135FEC" w:rsidRPr="00912360">
          <w:type w:val="continuous"/>
          <w:pgSz w:w="11920" w:h="16850"/>
          <w:pgMar w:top="180" w:right="240" w:bottom="280" w:left="680" w:header="720" w:footer="720" w:gutter="0"/>
          <w:cols w:num="2" w:space="720" w:equalWidth="0">
            <w:col w:w="5020" w:space="3212"/>
            <w:col w:w="2768"/>
          </w:cols>
        </w:sectPr>
      </w:pPr>
    </w:p>
    <w:p w14:paraId="36AEBBEF" w14:textId="77777777" w:rsidR="00135FEC" w:rsidRPr="00912360" w:rsidRDefault="00135FEC">
      <w:pPr>
        <w:pStyle w:val="Textoindependiente"/>
        <w:spacing w:before="1"/>
        <w:rPr>
          <w:sz w:val="13"/>
          <w:lang w:val="es-ES_tradnl"/>
        </w:rPr>
      </w:pPr>
    </w:p>
    <w:p w14:paraId="686CA20E" w14:textId="77777777" w:rsidR="00135FEC" w:rsidRPr="00912360" w:rsidRDefault="00000000">
      <w:pPr>
        <w:pStyle w:val="Textoindependiente"/>
        <w:spacing w:before="94" w:line="360" w:lineRule="auto"/>
        <w:ind w:left="539" w:right="1014" w:hanging="1"/>
        <w:jc w:val="both"/>
        <w:rPr>
          <w:lang w:val="es-ES_tradnl"/>
        </w:rPr>
      </w:pPr>
      <w:r w:rsidRPr="00912360">
        <w:rPr>
          <w:lang w:val="es-ES_tradnl"/>
        </w:rPr>
        <w:t>Para los diferentes programas presupuestarios, en los anexos II y III de las presentes cuentas anuales se presenta información detallada sobre los créditos iniciales, definitivos, gastos comprometidos, obligaciones reconocidas, remanentes, pagos efectivos y obligaciones pendientes de pago.</w:t>
      </w:r>
    </w:p>
    <w:p w14:paraId="2A91D1F2" w14:textId="77777777" w:rsidR="00135FEC" w:rsidRPr="00912360" w:rsidRDefault="00135FEC">
      <w:pPr>
        <w:spacing w:line="360" w:lineRule="auto"/>
        <w:jc w:val="both"/>
        <w:rPr>
          <w:lang w:val="es-ES_tradnl"/>
        </w:rPr>
        <w:sectPr w:rsidR="00135FEC" w:rsidRPr="00912360">
          <w:type w:val="continuous"/>
          <w:pgSz w:w="11920" w:h="16850"/>
          <w:pgMar w:top="180" w:right="240" w:bottom="280" w:left="680" w:header="720" w:footer="720" w:gutter="0"/>
          <w:cols w:space="720"/>
        </w:sectPr>
      </w:pPr>
    </w:p>
    <w:p w14:paraId="3730091B" w14:textId="77777777" w:rsidR="00135FEC" w:rsidRPr="00912360" w:rsidRDefault="00000000">
      <w:pPr>
        <w:pStyle w:val="Ttulo1"/>
        <w:numPr>
          <w:ilvl w:val="1"/>
          <w:numId w:val="7"/>
        </w:numPr>
        <w:tabs>
          <w:tab w:val="left" w:pos="1259"/>
          <w:tab w:val="left" w:pos="1260"/>
        </w:tabs>
        <w:spacing w:before="79"/>
        <w:ind w:hanging="361"/>
        <w:rPr>
          <w:lang w:val="es-ES_tradnl"/>
        </w:rPr>
      </w:pPr>
      <w:bookmarkStart w:id="195" w:name="_Recaudación_neta"/>
      <w:bookmarkEnd w:id="195"/>
      <w:r w:rsidRPr="00912360">
        <w:rPr>
          <w:lang w:val="es-ES_tradnl"/>
        </w:rPr>
        <w:lastRenderedPageBreak/>
        <w:t>Recaudación neta</w:t>
      </w:r>
    </w:p>
    <w:p w14:paraId="48DA22A1" w14:textId="77777777" w:rsidR="00135FEC" w:rsidRPr="00912360" w:rsidRDefault="00135FEC">
      <w:pPr>
        <w:pStyle w:val="Textoindependiente"/>
        <w:spacing w:before="2"/>
        <w:rPr>
          <w:b/>
          <w:sz w:val="21"/>
          <w:lang w:val="es-ES_tradnl"/>
        </w:rPr>
      </w:pPr>
    </w:p>
    <w:p w14:paraId="736F61D0" w14:textId="77777777" w:rsidR="00135FEC" w:rsidRPr="00912360" w:rsidRDefault="00000000">
      <w:pPr>
        <w:pStyle w:val="Textoindependiente"/>
        <w:spacing w:before="1"/>
        <w:ind w:left="539"/>
        <w:rPr>
          <w:lang w:val="es-ES_tradnl"/>
        </w:rPr>
      </w:pPr>
      <w:r w:rsidRPr="00912360">
        <w:rPr>
          <w:lang w:val="es-ES_tradnl"/>
        </w:rPr>
        <w:t>La tabla 61 recoge la cuantía de la recaudación relativa a 2022.</w:t>
      </w:r>
    </w:p>
    <w:p w14:paraId="130854E9" w14:textId="77777777" w:rsidR="00135FEC" w:rsidRPr="00912360" w:rsidRDefault="00135FEC">
      <w:pPr>
        <w:pStyle w:val="Textoindependiente"/>
        <w:spacing w:before="11"/>
        <w:rPr>
          <w:sz w:val="21"/>
          <w:lang w:val="es-ES_tradnl"/>
        </w:rPr>
      </w:pPr>
    </w:p>
    <w:p w14:paraId="41AE3B4C" w14:textId="77777777" w:rsidR="00135FEC" w:rsidRPr="00912360" w:rsidRDefault="00000000">
      <w:pPr>
        <w:ind w:left="3928" w:right="4408"/>
        <w:jc w:val="center"/>
        <w:rPr>
          <w:b/>
          <w:sz w:val="20"/>
          <w:lang w:val="es-ES_tradnl"/>
        </w:rPr>
      </w:pPr>
      <w:bookmarkStart w:id="196" w:name="_bookmark95"/>
      <w:bookmarkEnd w:id="196"/>
      <w:r w:rsidRPr="00912360">
        <w:rPr>
          <w:b/>
          <w:color w:val="44536A"/>
          <w:sz w:val="20"/>
          <w:lang w:val="es-ES_tradnl"/>
        </w:rPr>
        <w:t>Tabla 61. Recaudación neta</w:t>
      </w:r>
    </w:p>
    <w:p w14:paraId="5425A57B" w14:textId="77777777" w:rsidR="00135FEC" w:rsidRPr="00912360" w:rsidRDefault="00135FEC">
      <w:pPr>
        <w:pStyle w:val="Textoindependiente"/>
        <w:spacing w:before="4" w:after="1"/>
        <w:rPr>
          <w:b/>
          <w:sz w:val="17"/>
          <w:lang w:val="es-ES_tradnl"/>
        </w:rPr>
      </w:pPr>
    </w:p>
    <w:tbl>
      <w:tblPr>
        <w:tblStyle w:val="TableNormal"/>
        <w:tblW w:w="0" w:type="auto"/>
        <w:tblInd w:w="527" w:type="dxa"/>
        <w:tblLayout w:type="fixed"/>
        <w:tblLook w:val="01E0" w:firstRow="1" w:lastRow="1" w:firstColumn="1" w:lastColumn="1" w:noHBand="0" w:noVBand="0"/>
      </w:tblPr>
      <w:tblGrid>
        <w:gridCol w:w="1420"/>
        <w:gridCol w:w="4193"/>
        <w:gridCol w:w="1546"/>
        <w:gridCol w:w="1257"/>
        <w:gridCol w:w="1496"/>
      </w:tblGrid>
      <w:tr w:rsidR="00135FEC" w:rsidRPr="00912360" w14:paraId="14AC44A9" w14:textId="77777777">
        <w:trPr>
          <w:trHeight w:val="688"/>
        </w:trPr>
        <w:tc>
          <w:tcPr>
            <w:tcW w:w="1420" w:type="dxa"/>
            <w:tcBorders>
              <w:top w:val="single" w:sz="4" w:space="0" w:color="000000"/>
              <w:bottom w:val="single" w:sz="4" w:space="0" w:color="000000"/>
            </w:tcBorders>
          </w:tcPr>
          <w:p w14:paraId="434A357A" w14:textId="77777777" w:rsidR="00135FEC" w:rsidRPr="00912360" w:rsidRDefault="00135FEC">
            <w:pPr>
              <w:pStyle w:val="TableParagraph"/>
              <w:rPr>
                <w:b/>
                <w:lang w:val="es-ES_tradnl"/>
              </w:rPr>
            </w:pPr>
          </w:p>
          <w:p w14:paraId="10F26257" w14:textId="77777777" w:rsidR="00135FEC" w:rsidRPr="00912360" w:rsidRDefault="00135FEC">
            <w:pPr>
              <w:pStyle w:val="TableParagraph"/>
              <w:spacing w:before="9"/>
              <w:rPr>
                <w:b/>
                <w:sz w:val="17"/>
                <w:lang w:val="es-ES_tradnl"/>
              </w:rPr>
            </w:pPr>
          </w:p>
          <w:p w14:paraId="3DB34EFD" w14:textId="77777777" w:rsidR="00135FEC" w:rsidRPr="00912360" w:rsidRDefault="00000000">
            <w:pPr>
              <w:pStyle w:val="TableParagraph"/>
              <w:spacing w:line="211" w:lineRule="exact"/>
              <w:ind w:right="69"/>
              <w:jc w:val="right"/>
              <w:rPr>
                <w:b/>
                <w:sz w:val="20"/>
                <w:lang w:val="es-ES_tradnl"/>
              </w:rPr>
            </w:pPr>
            <w:r w:rsidRPr="00912360">
              <w:rPr>
                <w:b/>
                <w:sz w:val="20"/>
                <w:lang w:val="es-ES_tradnl"/>
              </w:rPr>
              <w:t>Subconcepto</w:t>
            </w:r>
          </w:p>
        </w:tc>
        <w:tc>
          <w:tcPr>
            <w:tcW w:w="4193" w:type="dxa"/>
            <w:tcBorders>
              <w:top w:val="single" w:sz="4" w:space="0" w:color="000000"/>
              <w:bottom w:val="single" w:sz="4" w:space="0" w:color="000000"/>
            </w:tcBorders>
          </w:tcPr>
          <w:p w14:paraId="22EA2045" w14:textId="77777777" w:rsidR="00135FEC" w:rsidRPr="00912360" w:rsidRDefault="00135FEC">
            <w:pPr>
              <w:pStyle w:val="TableParagraph"/>
              <w:rPr>
                <w:b/>
                <w:lang w:val="es-ES_tradnl"/>
              </w:rPr>
            </w:pPr>
          </w:p>
          <w:p w14:paraId="0AE4C12D" w14:textId="77777777" w:rsidR="00135FEC" w:rsidRPr="00912360" w:rsidRDefault="00135FEC">
            <w:pPr>
              <w:pStyle w:val="TableParagraph"/>
              <w:spacing w:before="9"/>
              <w:rPr>
                <w:b/>
                <w:sz w:val="17"/>
                <w:lang w:val="es-ES_tradnl"/>
              </w:rPr>
            </w:pPr>
          </w:p>
          <w:p w14:paraId="04D3811E" w14:textId="77777777" w:rsidR="00135FEC" w:rsidRPr="00912360" w:rsidRDefault="00000000">
            <w:pPr>
              <w:pStyle w:val="TableParagraph"/>
              <w:spacing w:line="211" w:lineRule="exact"/>
              <w:ind w:left="1507" w:right="1500"/>
              <w:jc w:val="center"/>
              <w:rPr>
                <w:b/>
                <w:sz w:val="20"/>
                <w:lang w:val="es-ES_tradnl"/>
              </w:rPr>
            </w:pPr>
            <w:r w:rsidRPr="00912360">
              <w:rPr>
                <w:b/>
                <w:sz w:val="20"/>
                <w:lang w:val="es-ES_tradnl"/>
              </w:rPr>
              <w:t>Descripción</w:t>
            </w:r>
          </w:p>
        </w:tc>
        <w:tc>
          <w:tcPr>
            <w:tcW w:w="1546" w:type="dxa"/>
            <w:tcBorders>
              <w:top w:val="single" w:sz="4" w:space="0" w:color="000000"/>
              <w:bottom w:val="single" w:sz="4" w:space="0" w:color="000000"/>
            </w:tcBorders>
          </w:tcPr>
          <w:p w14:paraId="410CFDFE" w14:textId="77777777" w:rsidR="00135FEC" w:rsidRPr="00912360" w:rsidRDefault="00135FEC">
            <w:pPr>
              <w:pStyle w:val="TableParagraph"/>
              <w:spacing w:before="5"/>
              <w:rPr>
                <w:b/>
                <w:sz w:val="20"/>
                <w:lang w:val="es-ES_tradnl"/>
              </w:rPr>
            </w:pPr>
          </w:p>
          <w:p w14:paraId="2A78C58D" w14:textId="77777777" w:rsidR="00135FEC" w:rsidRPr="00912360" w:rsidRDefault="00000000">
            <w:pPr>
              <w:pStyle w:val="TableParagraph"/>
              <w:spacing w:line="228" w:lineRule="exact"/>
              <w:ind w:left="567" w:hanging="411"/>
              <w:rPr>
                <w:b/>
                <w:sz w:val="20"/>
                <w:lang w:val="es-ES_tradnl"/>
              </w:rPr>
            </w:pPr>
            <w:r w:rsidRPr="00912360">
              <w:rPr>
                <w:b/>
                <w:w w:val="95"/>
                <w:sz w:val="20"/>
                <w:lang w:val="es-ES_tradnl"/>
              </w:rPr>
              <w:t xml:space="preserve">Recaudación </w:t>
            </w:r>
            <w:r w:rsidRPr="00912360">
              <w:rPr>
                <w:b/>
                <w:sz w:val="20"/>
                <w:lang w:val="es-ES_tradnl"/>
              </w:rPr>
              <w:t>total</w:t>
            </w:r>
          </w:p>
        </w:tc>
        <w:tc>
          <w:tcPr>
            <w:tcW w:w="1257" w:type="dxa"/>
            <w:tcBorders>
              <w:top w:val="single" w:sz="4" w:space="0" w:color="000000"/>
              <w:bottom w:val="single" w:sz="4" w:space="0" w:color="000000"/>
            </w:tcBorders>
          </w:tcPr>
          <w:p w14:paraId="763F889D" w14:textId="77777777" w:rsidR="00135FEC" w:rsidRPr="00912360" w:rsidRDefault="00000000">
            <w:pPr>
              <w:pStyle w:val="TableParagraph"/>
              <w:spacing w:line="229" w:lineRule="exact"/>
              <w:ind w:left="49" w:right="89"/>
              <w:jc w:val="center"/>
              <w:rPr>
                <w:b/>
                <w:sz w:val="20"/>
                <w:lang w:val="es-ES_tradnl"/>
              </w:rPr>
            </w:pPr>
            <w:r w:rsidRPr="00912360">
              <w:rPr>
                <w:b/>
                <w:sz w:val="20"/>
                <w:lang w:val="es-ES_tradnl"/>
              </w:rPr>
              <w:t>Devolución</w:t>
            </w:r>
          </w:p>
          <w:p w14:paraId="7E68D96E" w14:textId="77777777" w:rsidR="00135FEC" w:rsidRPr="00912360" w:rsidRDefault="00000000">
            <w:pPr>
              <w:pStyle w:val="TableParagraph"/>
              <w:spacing w:before="5" w:line="228" w:lineRule="exact"/>
              <w:ind w:left="192" w:right="232" w:firstLine="2"/>
              <w:jc w:val="center"/>
              <w:rPr>
                <w:b/>
                <w:sz w:val="20"/>
                <w:lang w:val="es-ES_tradnl"/>
              </w:rPr>
            </w:pPr>
            <w:r w:rsidRPr="00912360">
              <w:rPr>
                <w:b/>
                <w:sz w:val="20"/>
                <w:lang w:val="es-ES_tradnl"/>
              </w:rPr>
              <w:t xml:space="preserve">de  </w:t>
            </w:r>
            <w:r w:rsidRPr="00912360">
              <w:rPr>
                <w:b/>
                <w:spacing w:val="-1"/>
                <w:sz w:val="20"/>
                <w:lang w:val="es-ES_tradnl"/>
              </w:rPr>
              <w:t>ingresos</w:t>
            </w:r>
          </w:p>
        </w:tc>
        <w:tc>
          <w:tcPr>
            <w:tcW w:w="1496" w:type="dxa"/>
            <w:tcBorders>
              <w:top w:val="single" w:sz="4" w:space="0" w:color="000000"/>
              <w:bottom w:val="single" w:sz="4" w:space="0" w:color="000000"/>
            </w:tcBorders>
          </w:tcPr>
          <w:p w14:paraId="176A4E78" w14:textId="77777777" w:rsidR="00135FEC" w:rsidRPr="00912360" w:rsidRDefault="00135FEC">
            <w:pPr>
              <w:pStyle w:val="TableParagraph"/>
              <w:spacing w:before="5"/>
              <w:rPr>
                <w:b/>
                <w:sz w:val="20"/>
                <w:lang w:val="es-ES_tradnl"/>
              </w:rPr>
            </w:pPr>
          </w:p>
          <w:p w14:paraId="64510EA9" w14:textId="77777777" w:rsidR="00135FEC" w:rsidRPr="00912360" w:rsidRDefault="00000000">
            <w:pPr>
              <w:pStyle w:val="TableParagraph"/>
              <w:spacing w:line="228" w:lineRule="exact"/>
              <w:ind w:left="521" w:hanging="416"/>
              <w:rPr>
                <w:b/>
                <w:sz w:val="20"/>
                <w:lang w:val="es-ES_tradnl"/>
              </w:rPr>
            </w:pPr>
            <w:r w:rsidRPr="00912360">
              <w:rPr>
                <w:b/>
                <w:w w:val="95"/>
                <w:sz w:val="20"/>
                <w:lang w:val="es-ES_tradnl"/>
              </w:rPr>
              <w:t xml:space="preserve">Recaudación </w:t>
            </w:r>
            <w:r w:rsidRPr="00912360">
              <w:rPr>
                <w:b/>
                <w:sz w:val="20"/>
                <w:lang w:val="es-ES_tradnl"/>
              </w:rPr>
              <w:t>neta</w:t>
            </w:r>
          </w:p>
        </w:tc>
      </w:tr>
      <w:tr w:rsidR="00135FEC" w:rsidRPr="00912360" w14:paraId="07FC9C1E" w14:textId="77777777">
        <w:trPr>
          <w:trHeight w:val="299"/>
        </w:trPr>
        <w:tc>
          <w:tcPr>
            <w:tcW w:w="1420" w:type="dxa"/>
            <w:tcBorders>
              <w:top w:val="single" w:sz="4" w:space="0" w:color="000000"/>
              <w:bottom w:val="single" w:sz="4" w:space="0" w:color="000000"/>
            </w:tcBorders>
          </w:tcPr>
          <w:p w14:paraId="2FD2C403"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3100000</w:t>
            </w:r>
          </w:p>
        </w:tc>
        <w:tc>
          <w:tcPr>
            <w:tcW w:w="4193" w:type="dxa"/>
            <w:tcBorders>
              <w:top w:val="single" w:sz="4" w:space="0" w:color="000000"/>
              <w:bottom w:val="single" w:sz="4" w:space="0" w:color="000000"/>
            </w:tcBorders>
          </w:tcPr>
          <w:p w14:paraId="43B67EE8" w14:textId="77777777" w:rsidR="00135FEC" w:rsidRPr="00912360" w:rsidRDefault="00000000">
            <w:pPr>
              <w:pStyle w:val="TableParagraph"/>
              <w:spacing w:before="69" w:line="211" w:lineRule="exact"/>
              <w:ind w:left="70"/>
              <w:rPr>
                <w:sz w:val="20"/>
                <w:lang w:val="es-ES_tradnl"/>
              </w:rPr>
            </w:pPr>
            <w:r w:rsidRPr="00912360">
              <w:rPr>
                <w:sz w:val="20"/>
                <w:lang w:val="es-ES_tradnl"/>
              </w:rPr>
              <w:t>DEL ESTUDIANTE</w:t>
            </w:r>
          </w:p>
        </w:tc>
        <w:tc>
          <w:tcPr>
            <w:tcW w:w="1546" w:type="dxa"/>
            <w:tcBorders>
              <w:top w:val="single" w:sz="4" w:space="0" w:color="000000"/>
              <w:bottom w:val="single" w:sz="4" w:space="0" w:color="000000"/>
            </w:tcBorders>
          </w:tcPr>
          <w:p w14:paraId="4B2F5FA0"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5.235.696,45</w:t>
            </w:r>
          </w:p>
        </w:tc>
        <w:tc>
          <w:tcPr>
            <w:tcW w:w="1257" w:type="dxa"/>
            <w:tcBorders>
              <w:top w:val="single" w:sz="4" w:space="0" w:color="000000"/>
              <w:bottom w:val="single" w:sz="4" w:space="0" w:color="000000"/>
            </w:tcBorders>
          </w:tcPr>
          <w:p w14:paraId="737452B1" w14:textId="77777777" w:rsidR="00135FEC" w:rsidRPr="00912360" w:rsidRDefault="00000000">
            <w:pPr>
              <w:pStyle w:val="TableParagraph"/>
              <w:spacing w:before="69" w:line="211" w:lineRule="exact"/>
              <w:ind w:right="109"/>
              <w:jc w:val="right"/>
              <w:rPr>
                <w:sz w:val="20"/>
                <w:lang w:val="es-ES_tradnl"/>
              </w:rPr>
            </w:pPr>
            <w:r w:rsidRPr="00912360">
              <w:rPr>
                <w:sz w:val="20"/>
                <w:lang w:val="es-ES_tradnl"/>
              </w:rPr>
              <w:t>-88.003,22</w:t>
            </w:r>
          </w:p>
        </w:tc>
        <w:tc>
          <w:tcPr>
            <w:tcW w:w="1496" w:type="dxa"/>
            <w:tcBorders>
              <w:top w:val="single" w:sz="4" w:space="0" w:color="000000"/>
              <w:bottom w:val="single" w:sz="4" w:space="0" w:color="000000"/>
            </w:tcBorders>
          </w:tcPr>
          <w:p w14:paraId="50953AC6"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5.147.693,23</w:t>
            </w:r>
          </w:p>
        </w:tc>
      </w:tr>
      <w:tr w:rsidR="00135FEC" w:rsidRPr="00912360" w14:paraId="2A0C0D28" w14:textId="77777777">
        <w:trPr>
          <w:trHeight w:val="457"/>
        </w:trPr>
        <w:tc>
          <w:tcPr>
            <w:tcW w:w="1420" w:type="dxa"/>
            <w:tcBorders>
              <w:top w:val="single" w:sz="4" w:space="0" w:color="000000"/>
              <w:bottom w:val="single" w:sz="4" w:space="0" w:color="000000"/>
            </w:tcBorders>
          </w:tcPr>
          <w:p w14:paraId="00FDEABE" w14:textId="77777777" w:rsidR="00135FEC" w:rsidRPr="00912360" w:rsidRDefault="00135FEC">
            <w:pPr>
              <w:pStyle w:val="TableParagraph"/>
              <w:spacing w:before="8"/>
              <w:rPr>
                <w:b/>
                <w:sz w:val="19"/>
                <w:lang w:val="es-ES_tradnl"/>
              </w:rPr>
            </w:pPr>
          </w:p>
          <w:p w14:paraId="28232536" w14:textId="77777777" w:rsidR="00135FEC" w:rsidRPr="00912360" w:rsidRDefault="00000000">
            <w:pPr>
              <w:pStyle w:val="TableParagraph"/>
              <w:spacing w:before="1" w:line="211" w:lineRule="exact"/>
              <w:ind w:right="69"/>
              <w:jc w:val="right"/>
              <w:rPr>
                <w:sz w:val="20"/>
                <w:lang w:val="es-ES_tradnl"/>
              </w:rPr>
            </w:pPr>
            <w:r w:rsidRPr="00912360">
              <w:rPr>
                <w:w w:val="95"/>
                <w:sz w:val="20"/>
                <w:lang w:val="es-ES_tradnl"/>
              </w:rPr>
              <w:t>3100001</w:t>
            </w:r>
          </w:p>
        </w:tc>
        <w:tc>
          <w:tcPr>
            <w:tcW w:w="4193" w:type="dxa"/>
            <w:tcBorders>
              <w:top w:val="single" w:sz="4" w:space="0" w:color="000000"/>
              <w:bottom w:val="single" w:sz="4" w:space="0" w:color="000000"/>
            </w:tcBorders>
          </w:tcPr>
          <w:p w14:paraId="67574635" w14:textId="77777777" w:rsidR="00135FEC" w:rsidRPr="00912360" w:rsidRDefault="00000000">
            <w:pPr>
              <w:pStyle w:val="TableParagraph"/>
              <w:spacing w:before="4" w:line="228" w:lineRule="exact"/>
              <w:ind w:left="70" w:right="991"/>
              <w:rPr>
                <w:sz w:val="20"/>
                <w:lang w:val="es-ES_tradnl"/>
              </w:rPr>
            </w:pPr>
            <w:r w:rsidRPr="00912360">
              <w:rPr>
                <w:sz w:val="20"/>
                <w:lang w:val="es-ES_tradnl"/>
              </w:rPr>
              <w:t>DEL MEFP, EXENCIÓN PRECIOS PÚBLICOS</w:t>
            </w:r>
          </w:p>
        </w:tc>
        <w:tc>
          <w:tcPr>
            <w:tcW w:w="1546" w:type="dxa"/>
            <w:tcBorders>
              <w:top w:val="single" w:sz="4" w:space="0" w:color="000000"/>
              <w:bottom w:val="single" w:sz="4" w:space="0" w:color="000000"/>
            </w:tcBorders>
          </w:tcPr>
          <w:p w14:paraId="1A2D5070" w14:textId="77777777" w:rsidR="00135FEC" w:rsidRPr="00912360" w:rsidRDefault="00135FEC">
            <w:pPr>
              <w:pStyle w:val="TableParagraph"/>
              <w:spacing w:before="8"/>
              <w:rPr>
                <w:b/>
                <w:sz w:val="19"/>
                <w:lang w:val="es-ES_tradnl"/>
              </w:rPr>
            </w:pPr>
          </w:p>
          <w:p w14:paraId="57738724"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4.149.266,33</w:t>
            </w:r>
          </w:p>
        </w:tc>
        <w:tc>
          <w:tcPr>
            <w:tcW w:w="1257" w:type="dxa"/>
            <w:tcBorders>
              <w:top w:val="single" w:sz="4" w:space="0" w:color="000000"/>
              <w:bottom w:val="single" w:sz="4" w:space="0" w:color="000000"/>
            </w:tcBorders>
          </w:tcPr>
          <w:p w14:paraId="06146199" w14:textId="77777777" w:rsidR="00135FEC" w:rsidRPr="00912360" w:rsidRDefault="00135FEC">
            <w:pPr>
              <w:pStyle w:val="TableParagraph"/>
              <w:spacing w:before="8"/>
              <w:rPr>
                <w:b/>
                <w:sz w:val="19"/>
                <w:lang w:val="es-ES_tradnl"/>
              </w:rPr>
            </w:pPr>
          </w:p>
          <w:p w14:paraId="56F0E52D" w14:textId="77777777" w:rsidR="00135FEC" w:rsidRPr="00912360" w:rsidRDefault="00000000">
            <w:pPr>
              <w:pStyle w:val="TableParagraph"/>
              <w:spacing w:before="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294CAD5" w14:textId="77777777" w:rsidR="00135FEC" w:rsidRPr="00912360" w:rsidRDefault="00135FEC">
            <w:pPr>
              <w:pStyle w:val="TableParagraph"/>
              <w:spacing w:before="8"/>
              <w:rPr>
                <w:b/>
                <w:sz w:val="19"/>
                <w:lang w:val="es-ES_tradnl"/>
              </w:rPr>
            </w:pPr>
          </w:p>
          <w:p w14:paraId="51364543"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4.149.266,33</w:t>
            </w:r>
          </w:p>
        </w:tc>
      </w:tr>
      <w:tr w:rsidR="00135FEC" w:rsidRPr="00912360" w14:paraId="61098B2A" w14:textId="77777777">
        <w:trPr>
          <w:trHeight w:val="300"/>
        </w:trPr>
        <w:tc>
          <w:tcPr>
            <w:tcW w:w="1420" w:type="dxa"/>
            <w:tcBorders>
              <w:top w:val="single" w:sz="4" w:space="0" w:color="000000"/>
              <w:bottom w:val="single" w:sz="4" w:space="0" w:color="000000"/>
            </w:tcBorders>
          </w:tcPr>
          <w:p w14:paraId="2B618E00"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3100002</w:t>
            </w:r>
          </w:p>
        </w:tc>
        <w:tc>
          <w:tcPr>
            <w:tcW w:w="4193" w:type="dxa"/>
            <w:tcBorders>
              <w:top w:val="single" w:sz="4" w:space="0" w:color="000000"/>
              <w:bottom w:val="single" w:sz="4" w:space="0" w:color="000000"/>
            </w:tcBorders>
          </w:tcPr>
          <w:p w14:paraId="58916101" w14:textId="77777777" w:rsidR="00135FEC" w:rsidRPr="00912360" w:rsidRDefault="00000000">
            <w:pPr>
              <w:pStyle w:val="TableParagraph"/>
              <w:spacing w:before="69" w:line="211" w:lineRule="exact"/>
              <w:ind w:left="70"/>
              <w:rPr>
                <w:sz w:val="20"/>
                <w:lang w:val="es-ES_tradnl"/>
              </w:rPr>
            </w:pPr>
            <w:r w:rsidRPr="00912360">
              <w:rPr>
                <w:sz w:val="20"/>
                <w:lang w:val="es-ES_tradnl"/>
              </w:rPr>
              <w:t>DE LA CAC, EXENC PRECIOS PUBLICOS</w:t>
            </w:r>
          </w:p>
        </w:tc>
        <w:tc>
          <w:tcPr>
            <w:tcW w:w="1546" w:type="dxa"/>
            <w:tcBorders>
              <w:top w:val="single" w:sz="4" w:space="0" w:color="000000"/>
              <w:bottom w:val="single" w:sz="4" w:space="0" w:color="000000"/>
            </w:tcBorders>
          </w:tcPr>
          <w:p w14:paraId="5C433662"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377.443,07</w:t>
            </w:r>
          </w:p>
        </w:tc>
        <w:tc>
          <w:tcPr>
            <w:tcW w:w="1257" w:type="dxa"/>
            <w:tcBorders>
              <w:top w:val="single" w:sz="4" w:space="0" w:color="000000"/>
              <w:bottom w:val="single" w:sz="4" w:space="0" w:color="000000"/>
            </w:tcBorders>
          </w:tcPr>
          <w:p w14:paraId="198A3155"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5935AA6"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377.443,07</w:t>
            </w:r>
          </w:p>
        </w:tc>
      </w:tr>
      <w:tr w:rsidR="00135FEC" w:rsidRPr="00912360" w14:paraId="046467CF" w14:textId="77777777">
        <w:trPr>
          <w:trHeight w:val="299"/>
        </w:trPr>
        <w:tc>
          <w:tcPr>
            <w:tcW w:w="1420" w:type="dxa"/>
            <w:tcBorders>
              <w:top w:val="single" w:sz="4" w:space="0" w:color="000000"/>
              <w:bottom w:val="single" w:sz="4" w:space="0" w:color="000000"/>
            </w:tcBorders>
          </w:tcPr>
          <w:p w14:paraId="462CA393"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3100003</w:t>
            </w:r>
          </w:p>
        </w:tc>
        <w:tc>
          <w:tcPr>
            <w:tcW w:w="4193" w:type="dxa"/>
            <w:tcBorders>
              <w:top w:val="single" w:sz="4" w:space="0" w:color="000000"/>
              <w:bottom w:val="single" w:sz="4" w:space="0" w:color="000000"/>
            </w:tcBorders>
          </w:tcPr>
          <w:p w14:paraId="398C05A9" w14:textId="77777777" w:rsidR="00135FEC" w:rsidRPr="00912360" w:rsidRDefault="00000000">
            <w:pPr>
              <w:pStyle w:val="TableParagraph"/>
              <w:spacing w:before="69" w:line="211" w:lineRule="exact"/>
              <w:ind w:left="70"/>
              <w:rPr>
                <w:sz w:val="20"/>
                <w:lang w:val="es-ES_tradnl"/>
              </w:rPr>
            </w:pPr>
            <w:r w:rsidRPr="00912360">
              <w:rPr>
                <w:sz w:val="20"/>
                <w:lang w:val="es-ES_tradnl"/>
              </w:rPr>
              <w:t>DEL GOBIERNO VASCO</w:t>
            </w:r>
          </w:p>
        </w:tc>
        <w:tc>
          <w:tcPr>
            <w:tcW w:w="1546" w:type="dxa"/>
            <w:tcBorders>
              <w:top w:val="single" w:sz="4" w:space="0" w:color="000000"/>
              <w:bottom w:val="single" w:sz="4" w:space="0" w:color="000000"/>
            </w:tcBorders>
          </w:tcPr>
          <w:p w14:paraId="4BC1F445"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4.823,44</w:t>
            </w:r>
          </w:p>
        </w:tc>
        <w:tc>
          <w:tcPr>
            <w:tcW w:w="1257" w:type="dxa"/>
            <w:tcBorders>
              <w:top w:val="single" w:sz="4" w:space="0" w:color="000000"/>
              <w:bottom w:val="single" w:sz="4" w:space="0" w:color="000000"/>
            </w:tcBorders>
          </w:tcPr>
          <w:p w14:paraId="6AC4C6AB"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1A067287"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4.823,44</w:t>
            </w:r>
          </w:p>
        </w:tc>
      </w:tr>
      <w:tr w:rsidR="00135FEC" w:rsidRPr="00912360" w14:paraId="2F2DDCBF" w14:textId="77777777">
        <w:trPr>
          <w:trHeight w:val="299"/>
        </w:trPr>
        <w:tc>
          <w:tcPr>
            <w:tcW w:w="1420" w:type="dxa"/>
            <w:tcBorders>
              <w:top w:val="single" w:sz="4" w:space="0" w:color="000000"/>
              <w:bottom w:val="single" w:sz="4" w:space="0" w:color="000000"/>
            </w:tcBorders>
          </w:tcPr>
          <w:p w14:paraId="1AEF1D9C"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3100004</w:t>
            </w:r>
          </w:p>
        </w:tc>
        <w:tc>
          <w:tcPr>
            <w:tcW w:w="4193" w:type="dxa"/>
            <w:tcBorders>
              <w:top w:val="single" w:sz="4" w:space="0" w:color="000000"/>
              <w:bottom w:val="single" w:sz="4" w:space="0" w:color="000000"/>
            </w:tcBorders>
          </w:tcPr>
          <w:p w14:paraId="624F9FFE" w14:textId="77777777" w:rsidR="00135FEC" w:rsidRPr="00912360" w:rsidRDefault="00000000">
            <w:pPr>
              <w:pStyle w:val="TableParagraph"/>
              <w:spacing w:before="69" w:line="211" w:lineRule="exact"/>
              <w:ind w:left="70"/>
              <w:rPr>
                <w:sz w:val="20"/>
                <w:lang w:val="es-ES_tradnl"/>
              </w:rPr>
            </w:pPr>
            <w:r w:rsidRPr="00912360">
              <w:rPr>
                <w:sz w:val="20"/>
                <w:lang w:val="es-ES_tradnl"/>
              </w:rPr>
              <w:t>TELEFORMACIÓN</w:t>
            </w:r>
          </w:p>
        </w:tc>
        <w:tc>
          <w:tcPr>
            <w:tcW w:w="1546" w:type="dxa"/>
            <w:tcBorders>
              <w:top w:val="single" w:sz="4" w:space="0" w:color="000000"/>
              <w:bottom w:val="single" w:sz="4" w:space="0" w:color="000000"/>
            </w:tcBorders>
          </w:tcPr>
          <w:p w14:paraId="23B9C790"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617.800,76</w:t>
            </w:r>
          </w:p>
        </w:tc>
        <w:tc>
          <w:tcPr>
            <w:tcW w:w="1257" w:type="dxa"/>
            <w:tcBorders>
              <w:top w:val="single" w:sz="4" w:space="0" w:color="000000"/>
              <w:bottom w:val="single" w:sz="4" w:space="0" w:color="000000"/>
            </w:tcBorders>
          </w:tcPr>
          <w:p w14:paraId="2929B58F" w14:textId="77777777" w:rsidR="00135FEC" w:rsidRPr="00912360" w:rsidRDefault="00000000">
            <w:pPr>
              <w:pStyle w:val="TableParagraph"/>
              <w:spacing w:before="69" w:line="211" w:lineRule="exact"/>
              <w:ind w:right="109"/>
              <w:jc w:val="right"/>
              <w:rPr>
                <w:sz w:val="20"/>
                <w:lang w:val="es-ES_tradnl"/>
              </w:rPr>
            </w:pPr>
            <w:r w:rsidRPr="00912360">
              <w:rPr>
                <w:sz w:val="20"/>
                <w:lang w:val="es-ES_tradnl"/>
              </w:rPr>
              <w:t>-846,38</w:t>
            </w:r>
          </w:p>
        </w:tc>
        <w:tc>
          <w:tcPr>
            <w:tcW w:w="1496" w:type="dxa"/>
            <w:tcBorders>
              <w:top w:val="single" w:sz="4" w:space="0" w:color="000000"/>
              <w:bottom w:val="single" w:sz="4" w:space="0" w:color="000000"/>
            </w:tcBorders>
          </w:tcPr>
          <w:p w14:paraId="4026E50C"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616.954,38</w:t>
            </w:r>
          </w:p>
        </w:tc>
      </w:tr>
      <w:tr w:rsidR="00135FEC" w:rsidRPr="00912360" w14:paraId="0BA507A9" w14:textId="77777777">
        <w:trPr>
          <w:trHeight w:val="299"/>
        </w:trPr>
        <w:tc>
          <w:tcPr>
            <w:tcW w:w="1420" w:type="dxa"/>
            <w:tcBorders>
              <w:top w:val="single" w:sz="4" w:space="0" w:color="000000"/>
              <w:bottom w:val="single" w:sz="4" w:space="0" w:color="000000"/>
            </w:tcBorders>
          </w:tcPr>
          <w:p w14:paraId="0D7A47A2"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3100005</w:t>
            </w:r>
          </w:p>
        </w:tc>
        <w:tc>
          <w:tcPr>
            <w:tcW w:w="4193" w:type="dxa"/>
            <w:tcBorders>
              <w:top w:val="single" w:sz="4" w:space="0" w:color="000000"/>
              <w:bottom w:val="single" w:sz="4" w:space="0" w:color="000000"/>
            </w:tcBorders>
          </w:tcPr>
          <w:p w14:paraId="271AC6D4" w14:textId="77777777" w:rsidR="00135FEC" w:rsidRPr="00912360" w:rsidRDefault="00000000">
            <w:pPr>
              <w:pStyle w:val="TableParagraph"/>
              <w:spacing w:before="69" w:line="211" w:lineRule="exact"/>
              <w:ind w:left="70"/>
              <w:rPr>
                <w:sz w:val="20"/>
                <w:lang w:val="es-ES_tradnl"/>
              </w:rPr>
            </w:pPr>
            <w:r w:rsidRPr="00912360">
              <w:rPr>
                <w:sz w:val="20"/>
                <w:lang w:val="es-ES_tradnl"/>
              </w:rPr>
              <w:t>PAS/PDI EXENC PRECIOS PUBLICOS</w:t>
            </w:r>
          </w:p>
        </w:tc>
        <w:tc>
          <w:tcPr>
            <w:tcW w:w="1546" w:type="dxa"/>
            <w:tcBorders>
              <w:top w:val="single" w:sz="4" w:space="0" w:color="000000"/>
              <w:bottom w:val="single" w:sz="4" w:space="0" w:color="000000"/>
            </w:tcBorders>
          </w:tcPr>
          <w:p w14:paraId="494A769A"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160.130,68</w:t>
            </w:r>
          </w:p>
        </w:tc>
        <w:tc>
          <w:tcPr>
            <w:tcW w:w="1257" w:type="dxa"/>
            <w:tcBorders>
              <w:top w:val="single" w:sz="4" w:space="0" w:color="000000"/>
              <w:bottom w:val="single" w:sz="4" w:space="0" w:color="000000"/>
            </w:tcBorders>
          </w:tcPr>
          <w:p w14:paraId="48B4C5A4"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5A0EFA4B"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160.130,68</w:t>
            </w:r>
          </w:p>
        </w:tc>
      </w:tr>
      <w:tr w:rsidR="00135FEC" w:rsidRPr="00912360" w14:paraId="15CFEA6A" w14:textId="77777777">
        <w:trPr>
          <w:trHeight w:val="299"/>
        </w:trPr>
        <w:tc>
          <w:tcPr>
            <w:tcW w:w="1420" w:type="dxa"/>
            <w:tcBorders>
              <w:top w:val="single" w:sz="4" w:space="0" w:color="000000"/>
              <w:bottom w:val="single" w:sz="4" w:space="0" w:color="000000"/>
            </w:tcBorders>
          </w:tcPr>
          <w:p w14:paraId="55238DE6"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31001</w:t>
            </w:r>
          </w:p>
        </w:tc>
        <w:tc>
          <w:tcPr>
            <w:tcW w:w="4193" w:type="dxa"/>
            <w:tcBorders>
              <w:top w:val="single" w:sz="4" w:space="0" w:color="000000"/>
              <w:bottom w:val="single" w:sz="4" w:space="0" w:color="000000"/>
            </w:tcBorders>
          </w:tcPr>
          <w:p w14:paraId="5007908A" w14:textId="77777777" w:rsidR="00135FEC" w:rsidRPr="00912360" w:rsidRDefault="00000000">
            <w:pPr>
              <w:pStyle w:val="TableParagraph"/>
              <w:spacing w:before="69" w:line="211" w:lineRule="exact"/>
              <w:ind w:left="70"/>
              <w:rPr>
                <w:sz w:val="20"/>
                <w:lang w:val="es-ES_tradnl"/>
              </w:rPr>
            </w:pPr>
            <w:r w:rsidRPr="00912360">
              <w:rPr>
                <w:sz w:val="20"/>
                <w:lang w:val="es-ES_tradnl"/>
              </w:rPr>
              <w:t>POSTGRADO</w:t>
            </w:r>
          </w:p>
        </w:tc>
        <w:tc>
          <w:tcPr>
            <w:tcW w:w="1546" w:type="dxa"/>
            <w:tcBorders>
              <w:top w:val="single" w:sz="4" w:space="0" w:color="000000"/>
              <w:bottom w:val="single" w:sz="4" w:space="0" w:color="000000"/>
            </w:tcBorders>
          </w:tcPr>
          <w:p w14:paraId="4D40CBC2"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119.051,77</w:t>
            </w:r>
          </w:p>
        </w:tc>
        <w:tc>
          <w:tcPr>
            <w:tcW w:w="1257" w:type="dxa"/>
            <w:tcBorders>
              <w:top w:val="single" w:sz="4" w:space="0" w:color="000000"/>
              <w:bottom w:val="single" w:sz="4" w:space="0" w:color="000000"/>
            </w:tcBorders>
          </w:tcPr>
          <w:p w14:paraId="49D5B235" w14:textId="77777777" w:rsidR="00135FEC" w:rsidRPr="00912360" w:rsidRDefault="00000000">
            <w:pPr>
              <w:pStyle w:val="TableParagraph"/>
              <w:spacing w:before="69" w:line="211" w:lineRule="exact"/>
              <w:ind w:right="110"/>
              <w:jc w:val="right"/>
              <w:rPr>
                <w:sz w:val="20"/>
                <w:lang w:val="es-ES_tradnl"/>
              </w:rPr>
            </w:pPr>
            <w:r w:rsidRPr="00912360">
              <w:rPr>
                <w:sz w:val="20"/>
                <w:lang w:val="es-ES_tradnl"/>
              </w:rPr>
              <w:t>-7.419,64</w:t>
            </w:r>
          </w:p>
        </w:tc>
        <w:tc>
          <w:tcPr>
            <w:tcW w:w="1496" w:type="dxa"/>
            <w:tcBorders>
              <w:top w:val="single" w:sz="4" w:space="0" w:color="000000"/>
              <w:bottom w:val="single" w:sz="4" w:space="0" w:color="000000"/>
            </w:tcBorders>
          </w:tcPr>
          <w:p w14:paraId="26228834"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111.632,13</w:t>
            </w:r>
          </w:p>
        </w:tc>
      </w:tr>
      <w:tr w:rsidR="00135FEC" w:rsidRPr="00912360" w14:paraId="2210438D" w14:textId="77777777">
        <w:trPr>
          <w:trHeight w:val="299"/>
        </w:trPr>
        <w:tc>
          <w:tcPr>
            <w:tcW w:w="1420" w:type="dxa"/>
            <w:tcBorders>
              <w:top w:val="single" w:sz="4" w:space="0" w:color="000000"/>
              <w:bottom w:val="single" w:sz="4" w:space="0" w:color="000000"/>
            </w:tcBorders>
          </w:tcPr>
          <w:p w14:paraId="6460AED6"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31002</w:t>
            </w:r>
          </w:p>
        </w:tc>
        <w:tc>
          <w:tcPr>
            <w:tcW w:w="4193" w:type="dxa"/>
            <w:tcBorders>
              <w:top w:val="single" w:sz="4" w:space="0" w:color="000000"/>
              <w:bottom w:val="single" w:sz="4" w:space="0" w:color="000000"/>
            </w:tcBorders>
          </w:tcPr>
          <w:p w14:paraId="6C2028C6" w14:textId="77777777" w:rsidR="00135FEC" w:rsidRPr="00912360" w:rsidRDefault="00000000">
            <w:pPr>
              <w:pStyle w:val="TableParagraph"/>
              <w:spacing w:before="69" w:line="211" w:lineRule="exact"/>
              <w:ind w:left="70"/>
              <w:rPr>
                <w:sz w:val="20"/>
                <w:lang w:val="es-ES_tradnl"/>
              </w:rPr>
            </w:pPr>
            <w:r w:rsidRPr="00912360">
              <w:rPr>
                <w:sz w:val="20"/>
                <w:lang w:val="es-ES_tradnl"/>
              </w:rPr>
              <w:t>TÍTULOS PROPIOS</w:t>
            </w:r>
          </w:p>
        </w:tc>
        <w:tc>
          <w:tcPr>
            <w:tcW w:w="1546" w:type="dxa"/>
            <w:tcBorders>
              <w:top w:val="single" w:sz="4" w:space="0" w:color="000000"/>
              <w:bottom w:val="single" w:sz="4" w:space="0" w:color="000000"/>
            </w:tcBorders>
          </w:tcPr>
          <w:p w14:paraId="28C91663"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106.263,21</w:t>
            </w:r>
          </w:p>
        </w:tc>
        <w:tc>
          <w:tcPr>
            <w:tcW w:w="1257" w:type="dxa"/>
            <w:tcBorders>
              <w:top w:val="single" w:sz="4" w:space="0" w:color="000000"/>
              <w:bottom w:val="single" w:sz="4" w:space="0" w:color="000000"/>
            </w:tcBorders>
          </w:tcPr>
          <w:p w14:paraId="456CA184"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37D1EB7"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106.263,21</w:t>
            </w:r>
          </w:p>
        </w:tc>
      </w:tr>
      <w:tr w:rsidR="00135FEC" w:rsidRPr="00912360" w14:paraId="5590AEC8" w14:textId="77777777">
        <w:trPr>
          <w:trHeight w:val="301"/>
        </w:trPr>
        <w:tc>
          <w:tcPr>
            <w:tcW w:w="1420" w:type="dxa"/>
            <w:tcBorders>
              <w:top w:val="single" w:sz="4" w:space="0" w:color="000000"/>
              <w:bottom w:val="single" w:sz="4" w:space="0" w:color="000000"/>
            </w:tcBorders>
          </w:tcPr>
          <w:p w14:paraId="64FC2F71" w14:textId="77777777" w:rsidR="00135FEC" w:rsidRPr="00912360" w:rsidRDefault="00000000">
            <w:pPr>
              <w:pStyle w:val="TableParagraph"/>
              <w:spacing w:before="71" w:line="211" w:lineRule="exact"/>
              <w:ind w:right="68"/>
              <w:jc w:val="right"/>
              <w:rPr>
                <w:sz w:val="20"/>
                <w:lang w:val="es-ES_tradnl"/>
              </w:rPr>
            </w:pPr>
            <w:r w:rsidRPr="00912360">
              <w:rPr>
                <w:sz w:val="20"/>
                <w:lang w:val="es-ES_tradnl"/>
              </w:rPr>
              <w:t>31003</w:t>
            </w:r>
          </w:p>
        </w:tc>
        <w:tc>
          <w:tcPr>
            <w:tcW w:w="4193" w:type="dxa"/>
            <w:tcBorders>
              <w:top w:val="single" w:sz="4" w:space="0" w:color="000000"/>
              <w:bottom w:val="single" w:sz="4" w:space="0" w:color="000000"/>
            </w:tcBorders>
          </w:tcPr>
          <w:p w14:paraId="39B4FD3C" w14:textId="77777777" w:rsidR="00135FEC" w:rsidRPr="00912360" w:rsidRDefault="00000000">
            <w:pPr>
              <w:pStyle w:val="TableParagraph"/>
              <w:spacing w:before="71" w:line="211" w:lineRule="exact"/>
              <w:ind w:left="70"/>
              <w:rPr>
                <w:sz w:val="20"/>
                <w:lang w:val="es-ES_tradnl"/>
              </w:rPr>
            </w:pPr>
            <w:r w:rsidRPr="00912360">
              <w:rPr>
                <w:sz w:val="20"/>
                <w:lang w:val="es-ES_tradnl"/>
              </w:rPr>
              <w:t>ACREDITACIÓN DE IDIOMAS</w:t>
            </w:r>
          </w:p>
        </w:tc>
        <w:tc>
          <w:tcPr>
            <w:tcW w:w="1546" w:type="dxa"/>
            <w:tcBorders>
              <w:top w:val="single" w:sz="4" w:space="0" w:color="000000"/>
              <w:bottom w:val="single" w:sz="4" w:space="0" w:color="000000"/>
            </w:tcBorders>
          </w:tcPr>
          <w:p w14:paraId="6F63B1F3" w14:textId="77777777" w:rsidR="00135FEC" w:rsidRPr="00912360" w:rsidRDefault="00000000">
            <w:pPr>
              <w:pStyle w:val="TableParagraph"/>
              <w:spacing w:before="71" w:line="211" w:lineRule="exact"/>
              <w:ind w:right="72"/>
              <w:jc w:val="right"/>
              <w:rPr>
                <w:sz w:val="20"/>
                <w:lang w:val="es-ES_tradnl"/>
              </w:rPr>
            </w:pPr>
            <w:r w:rsidRPr="00912360">
              <w:rPr>
                <w:w w:val="95"/>
                <w:sz w:val="20"/>
                <w:lang w:val="es-ES_tradnl"/>
              </w:rPr>
              <w:t>3.838,05</w:t>
            </w:r>
          </w:p>
        </w:tc>
        <w:tc>
          <w:tcPr>
            <w:tcW w:w="1257" w:type="dxa"/>
            <w:tcBorders>
              <w:top w:val="single" w:sz="4" w:space="0" w:color="000000"/>
              <w:bottom w:val="single" w:sz="4" w:space="0" w:color="000000"/>
            </w:tcBorders>
          </w:tcPr>
          <w:p w14:paraId="5EAE983C" w14:textId="77777777" w:rsidR="00135FEC" w:rsidRPr="00912360" w:rsidRDefault="00000000">
            <w:pPr>
              <w:pStyle w:val="TableParagraph"/>
              <w:spacing w:before="7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B13116F" w14:textId="77777777" w:rsidR="00135FEC" w:rsidRPr="00912360" w:rsidRDefault="00000000">
            <w:pPr>
              <w:pStyle w:val="TableParagraph"/>
              <w:spacing w:before="71" w:line="211" w:lineRule="exact"/>
              <w:ind w:right="72"/>
              <w:jc w:val="right"/>
              <w:rPr>
                <w:sz w:val="20"/>
                <w:lang w:val="es-ES_tradnl"/>
              </w:rPr>
            </w:pPr>
            <w:r w:rsidRPr="00912360">
              <w:rPr>
                <w:w w:val="95"/>
                <w:sz w:val="20"/>
                <w:lang w:val="es-ES_tradnl"/>
              </w:rPr>
              <w:t>3.838,05</w:t>
            </w:r>
          </w:p>
        </w:tc>
      </w:tr>
      <w:tr w:rsidR="00135FEC" w:rsidRPr="00912360" w14:paraId="0B187EBF" w14:textId="77777777">
        <w:trPr>
          <w:trHeight w:val="299"/>
        </w:trPr>
        <w:tc>
          <w:tcPr>
            <w:tcW w:w="1420" w:type="dxa"/>
            <w:tcBorders>
              <w:top w:val="single" w:sz="4" w:space="0" w:color="000000"/>
              <w:bottom w:val="single" w:sz="4" w:space="0" w:color="000000"/>
            </w:tcBorders>
          </w:tcPr>
          <w:p w14:paraId="2A8E1862"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3100400</w:t>
            </w:r>
          </w:p>
        </w:tc>
        <w:tc>
          <w:tcPr>
            <w:tcW w:w="4193" w:type="dxa"/>
            <w:tcBorders>
              <w:top w:val="single" w:sz="4" w:space="0" w:color="000000"/>
              <w:bottom w:val="single" w:sz="4" w:space="0" w:color="000000"/>
            </w:tcBorders>
          </w:tcPr>
          <w:p w14:paraId="284A2665" w14:textId="77777777" w:rsidR="00135FEC" w:rsidRPr="00912360" w:rsidRDefault="00000000">
            <w:pPr>
              <w:pStyle w:val="TableParagraph"/>
              <w:spacing w:before="69" w:line="211" w:lineRule="exact"/>
              <w:ind w:left="70"/>
              <w:rPr>
                <w:sz w:val="20"/>
                <w:lang w:val="es-ES_tradnl"/>
              </w:rPr>
            </w:pPr>
            <w:r w:rsidRPr="00912360">
              <w:rPr>
                <w:sz w:val="20"/>
                <w:lang w:val="es-ES_tradnl"/>
              </w:rPr>
              <w:t>DIPLOMA DE ESTUDIOS CANARIOS</w:t>
            </w:r>
          </w:p>
        </w:tc>
        <w:tc>
          <w:tcPr>
            <w:tcW w:w="1546" w:type="dxa"/>
            <w:tcBorders>
              <w:top w:val="single" w:sz="4" w:space="0" w:color="000000"/>
              <w:bottom w:val="single" w:sz="4" w:space="0" w:color="000000"/>
            </w:tcBorders>
          </w:tcPr>
          <w:p w14:paraId="3FAFAC6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48.695,04</w:t>
            </w:r>
          </w:p>
        </w:tc>
        <w:tc>
          <w:tcPr>
            <w:tcW w:w="1257" w:type="dxa"/>
            <w:tcBorders>
              <w:top w:val="single" w:sz="4" w:space="0" w:color="000000"/>
              <w:bottom w:val="single" w:sz="4" w:space="0" w:color="000000"/>
            </w:tcBorders>
          </w:tcPr>
          <w:p w14:paraId="51760911"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3846B19C"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48.695,04</w:t>
            </w:r>
          </w:p>
        </w:tc>
      </w:tr>
      <w:tr w:rsidR="00135FEC" w:rsidRPr="00912360" w14:paraId="282C4BDC" w14:textId="77777777">
        <w:trPr>
          <w:trHeight w:val="299"/>
        </w:trPr>
        <w:tc>
          <w:tcPr>
            <w:tcW w:w="1420" w:type="dxa"/>
            <w:tcBorders>
              <w:top w:val="single" w:sz="4" w:space="0" w:color="000000"/>
              <w:bottom w:val="single" w:sz="4" w:space="0" w:color="000000"/>
            </w:tcBorders>
          </w:tcPr>
          <w:p w14:paraId="45C32D65"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3100401</w:t>
            </w:r>
          </w:p>
        </w:tc>
        <w:tc>
          <w:tcPr>
            <w:tcW w:w="4193" w:type="dxa"/>
            <w:tcBorders>
              <w:top w:val="single" w:sz="4" w:space="0" w:color="000000"/>
              <w:bottom w:val="single" w:sz="4" w:space="0" w:color="000000"/>
            </w:tcBorders>
          </w:tcPr>
          <w:p w14:paraId="6BB14485" w14:textId="77777777" w:rsidR="00135FEC" w:rsidRPr="00912360" w:rsidRDefault="00000000">
            <w:pPr>
              <w:pStyle w:val="TableParagraph"/>
              <w:spacing w:before="69" w:line="211" w:lineRule="exact"/>
              <w:ind w:left="70"/>
              <w:rPr>
                <w:sz w:val="20"/>
                <w:lang w:val="es-ES_tradnl"/>
              </w:rPr>
            </w:pPr>
            <w:r w:rsidRPr="00912360">
              <w:rPr>
                <w:sz w:val="20"/>
                <w:lang w:val="es-ES_tradnl"/>
              </w:rPr>
              <w:t>PERITIA ET DOCTRINA.</w:t>
            </w:r>
          </w:p>
        </w:tc>
        <w:tc>
          <w:tcPr>
            <w:tcW w:w="1546" w:type="dxa"/>
            <w:tcBorders>
              <w:top w:val="single" w:sz="4" w:space="0" w:color="000000"/>
              <w:bottom w:val="single" w:sz="4" w:space="0" w:color="000000"/>
            </w:tcBorders>
          </w:tcPr>
          <w:p w14:paraId="0A9E9170"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25.228,44</w:t>
            </w:r>
          </w:p>
        </w:tc>
        <w:tc>
          <w:tcPr>
            <w:tcW w:w="1257" w:type="dxa"/>
            <w:tcBorders>
              <w:top w:val="single" w:sz="4" w:space="0" w:color="000000"/>
              <w:bottom w:val="single" w:sz="4" w:space="0" w:color="000000"/>
            </w:tcBorders>
          </w:tcPr>
          <w:p w14:paraId="003E378E"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DE5E91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25.228,44</w:t>
            </w:r>
          </w:p>
        </w:tc>
      </w:tr>
      <w:tr w:rsidR="00135FEC" w:rsidRPr="00912360" w14:paraId="36834BDB" w14:textId="77777777">
        <w:trPr>
          <w:trHeight w:val="299"/>
        </w:trPr>
        <w:tc>
          <w:tcPr>
            <w:tcW w:w="1420" w:type="dxa"/>
            <w:tcBorders>
              <w:top w:val="single" w:sz="4" w:space="0" w:color="000000"/>
              <w:bottom w:val="single" w:sz="4" w:space="0" w:color="000000"/>
            </w:tcBorders>
          </w:tcPr>
          <w:p w14:paraId="46670ED0"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3100402</w:t>
            </w:r>
          </w:p>
        </w:tc>
        <w:tc>
          <w:tcPr>
            <w:tcW w:w="4193" w:type="dxa"/>
            <w:tcBorders>
              <w:top w:val="single" w:sz="4" w:space="0" w:color="000000"/>
              <w:bottom w:val="single" w:sz="4" w:space="0" w:color="000000"/>
            </w:tcBorders>
          </w:tcPr>
          <w:p w14:paraId="7AB01DDF" w14:textId="77777777" w:rsidR="00135FEC" w:rsidRPr="00912360" w:rsidRDefault="00000000">
            <w:pPr>
              <w:pStyle w:val="TableParagraph"/>
              <w:spacing w:before="69" w:line="211" w:lineRule="exact"/>
              <w:ind w:left="70"/>
              <w:rPr>
                <w:sz w:val="20"/>
                <w:lang w:val="es-ES_tradnl"/>
              </w:rPr>
            </w:pPr>
            <w:r w:rsidRPr="00912360">
              <w:rPr>
                <w:sz w:val="20"/>
                <w:lang w:val="es-ES_tradnl"/>
              </w:rPr>
              <w:t>EXTENSIÓN UNIVERSITARIA.</w:t>
            </w:r>
          </w:p>
        </w:tc>
        <w:tc>
          <w:tcPr>
            <w:tcW w:w="1546" w:type="dxa"/>
            <w:tcBorders>
              <w:top w:val="single" w:sz="4" w:space="0" w:color="000000"/>
              <w:bottom w:val="single" w:sz="4" w:space="0" w:color="000000"/>
            </w:tcBorders>
          </w:tcPr>
          <w:p w14:paraId="5176EBD2"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76.313,05</w:t>
            </w:r>
          </w:p>
        </w:tc>
        <w:tc>
          <w:tcPr>
            <w:tcW w:w="1257" w:type="dxa"/>
            <w:tcBorders>
              <w:top w:val="single" w:sz="4" w:space="0" w:color="000000"/>
              <w:bottom w:val="single" w:sz="4" w:space="0" w:color="000000"/>
            </w:tcBorders>
          </w:tcPr>
          <w:p w14:paraId="5A41C236" w14:textId="77777777" w:rsidR="00135FEC" w:rsidRPr="00912360" w:rsidRDefault="00000000">
            <w:pPr>
              <w:pStyle w:val="TableParagraph"/>
              <w:spacing w:before="69" w:line="211" w:lineRule="exact"/>
              <w:ind w:right="109"/>
              <w:jc w:val="right"/>
              <w:rPr>
                <w:sz w:val="20"/>
                <w:lang w:val="es-ES_tradnl"/>
              </w:rPr>
            </w:pPr>
            <w:r w:rsidRPr="00912360">
              <w:rPr>
                <w:sz w:val="20"/>
                <w:lang w:val="es-ES_tradnl"/>
              </w:rPr>
              <w:t>-11.437,76</w:t>
            </w:r>
          </w:p>
        </w:tc>
        <w:tc>
          <w:tcPr>
            <w:tcW w:w="1496" w:type="dxa"/>
            <w:tcBorders>
              <w:top w:val="single" w:sz="4" w:space="0" w:color="000000"/>
              <w:bottom w:val="single" w:sz="4" w:space="0" w:color="000000"/>
            </w:tcBorders>
          </w:tcPr>
          <w:p w14:paraId="27C4732D"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64.875,29</w:t>
            </w:r>
          </w:p>
        </w:tc>
      </w:tr>
      <w:tr w:rsidR="00135FEC" w:rsidRPr="00912360" w14:paraId="41917FDD" w14:textId="77777777">
        <w:trPr>
          <w:trHeight w:val="299"/>
        </w:trPr>
        <w:tc>
          <w:tcPr>
            <w:tcW w:w="1420" w:type="dxa"/>
            <w:tcBorders>
              <w:top w:val="single" w:sz="4" w:space="0" w:color="000000"/>
              <w:bottom w:val="single" w:sz="4" w:space="0" w:color="000000"/>
            </w:tcBorders>
          </w:tcPr>
          <w:p w14:paraId="6601E779"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3100403</w:t>
            </w:r>
          </w:p>
        </w:tc>
        <w:tc>
          <w:tcPr>
            <w:tcW w:w="4193" w:type="dxa"/>
            <w:tcBorders>
              <w:top w:val="single" w:sz="4" w:space="0" w:color="000000"/>
              <w:bottom w:val="single" w:sz="4" w:space="0" w:color="000000"/>
            </w:tcBorders>
          </w:tcPr>
          <w:p w14:paraId="721A01C4" w14:textId="77777777" w:rsidR="00135FEC" w:rsidRPr="00912360" w:rsidRDefault="00000000">
            <w:pPr>
              <w:pStyle w:val="TableParagraph"/>
              <w:spacing w:before="69" w:line="211" w:lineRule="exact"/>
              <w:ind w:left="70"/>
              <w:rPr>
                <w:sz w:val="20"/>
                <w:lang w:val="es-ES_tradnl"/>
              </w:rPr>
            </w:pPr>
            <w:r w:rsidRPr="00912360">
              <w:rPr>
                <w:sz w:val="20"/>
                <w:lang w:val="es-ES_tradnl"/>
              </w:rPr>
              <w:t>OTROS</w:t>
            </w:r>
          </w:p>
        </w:tc>
        <w:tc>
          <w:tcPr>
            <w:tcW w:w="1546" w:type="dxa"/>
            <w:tcBorders>
              <w:top w:val="single" w:sz="4" w:space="0" w:color="000000"/>
              <w:bottom w:val="single" w:sz="4" w:space="0" w:color="000000"/>
            </w:tcBorders>
          </w:tcPr>
          <w:p w14:paraId="6AC2C33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11.789,74</w:t>
            </w:r>
          </w:p>
        </w:tc>
        <w:tc>
          <w:tcPr>
            <w:tcW w:w="1257" w:type="dxa"/>
            <w:tcBorders>
              <w:top w:val="single" w:sz="4" w:space="0" w:color="000000"/>
              <w:bottom w:val="single" w:sz="4" w:space="0" w:color="000000"/>
            </w:tcBorders>
          </w:tcPr>
          <w:p w14:paraId="4CC847D5" w14:textId="77777777" w:rsidR="00135FEC" w:rsidRPr="00912360" w:rsidRDefault="00000000">
            <w:pPr>
              <w:pStyle w:val="TableParagraph"/>
              <w:spacing w:before="69" w:line="211" w:lineRule="exact"/>
              <w:ind w:right="110"/>
              <w:jc w:val="right"/>
              <w:rPr>
                <w:sz w:val="20"/>
                <w:lang w:val="es-ES_tradnl"/>
              </w:rPr>
            </w:pPr>
            <w:r w:rsidRPr="00912360">
              <w:rPr>
                <w:sz w:val="20"/>
                <w:lang w:val="es-ES_tradnl"/>
              </w:rPr>
              <w:t>-3.000,00</w:t>
            </w:r>
          </w:p>
        </w:tc>
        <w:tc>
          <w:tcPr>
            <w:tcW w:w="1496" w:type="dxa"/>
            <w:tcBorders>
              <w:top w:val="single" w:sz="4" w:space="0" w:color="000000"/>
              <w:bottom w:val="single" w:sz="4" w:space="0" w:color="000000"/>
            </w:tcBorders>
          </w:tcPr>
          <w:p w14:paraId="3A78A653"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8.789,74</w:t>
            </w:r>
          </w:p>
        </w:tc>
      </w:tr>
      <w:tr w:rsidR="00135FEC" w:rsidRPr="00912360" w14:paraId="49F26219" w14:textId="77777777">
        <w:trPr>
          <w:trHeight w:val="299"/>
        </w:trPr>
        <w:tc>
          <w:tcPr>
            <w:tcW w:w="1420" w:type="dxa"/>
            <w:tcBorders>
              <w:top w:val="single" w:sz="4" w:space="0" w:color="000000"/>
              <w:bottom w:val="single" w:sz="4" w:space="0" w:color="000000"/>
            </w:tcBorders>
          </w:tcPr>
          <w:p w14:paraId="05E32698"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3100404</w:t>
            </w:r>
          </w:p>
        </w:tc>
        <w:tc>
          <w:tcPr>
            <w:tcW w:w="4193" w:type="dxa"/>
            <w:tcBorders>
              <w:top w:val="single" w:sz="4" w:space="0" w:color="000000"/>
              <w:bottom w:val="single" w:sz="4" w:space="0" w:color="000000"/>
            </w:tcBorders>
          </w:tcPr>
          <w:p w14:paraId="764C3882" w14:textId="77777777" w:rsidR="00135FEC" w:rsidRPr="00912360" w:rsidRDefault="00000000">
            <w:pPr>
              <w:pStyle w:val="TableParagraph"/>
              <w:spacing w:before="69" w:line="211" w:lineRule="exact"/>
              <w:ind w:left="70"/>
              <w:rPr>
                <w:sz w:val="20"/>
                <w:lang w:val="es-ES_tradnl"/>
              </w:rPr>
            </w:pPr>
            <w:r w:rsidRPr="00912360">
              <w:rPr>
                <w:sz w:val="20"/>
                <w:lang w:val="es-ES_tradnl"/>
              </w:rPr>
              <w:t>DIPLOMA DE ESTUDIOS EUROPEOS</w:t>
            </w:r>
          </w:p>
        </w:tc>
        <w:tc>
          <w:tcPr>
            <w:tcW w:w="1546" w:type="dxa"/>
            <w:tcBorders>
              <w:top w:val="single" w:sz="4" w:space="0" w:color="000000"/>
              <w:bottom w:val="single" w:sz="4" w:space="0" w:color="000000"/>
            </w:tcBorders>
          </w:tcPr>
          <w:p w14:paraId="6520C245"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30.032,24</w:t>
            </w:r>
          </w:p>
        </w:tc>
        <w:tc>
          <w:tcPr>
            <w:tcW w:w="1257" w:type="dxa"/>
            <w:tcBorders>
              <w:top w:val="single" w:sz="4" w:space="0" w:color="000000"/>
              <w:bottom w:val="single" w:sz="4" w:space="0" w:color="000000"/>
            </w:tcBorders>
          </w:tcPr>
          <w:p w14:paraId="34C9B266"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38CDCB05"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30.032,24</w:t>
            </w:r>
          </w:p>
        </w:tc>
      </w:tr>
      <w:tr w:rsidR="00135FEC" w:rsidRPr="00912360" w14:paraId="53511464" w14:textId="77777777">
        <w:trPr>
          <w:trHeight w:val="302"/>
        </w:trPr>
        <w:tc>
          <w:tcPr>
            <w:tcW w:w="1420" w:type="dxa"/>
            <w:tcBorders>
              <w:top w:val="single" w:sz="4" w:space="0" w:color="000000"/>
              <w:bottom w:val="single" w:sz="4" w:space="0" w:color="000000"/>
            </w:tcBorders>
          </w:tcPr>
          <w:p w14:paraId="72AA2668" w14:textId="77777777" w:rsidR="00135FEC" w:rsidRPr="00912360" w:rsidRDefault="00000000">
            <w:pPr>
              <w:pStyle w:val="TableParagraph"/>
              <w:spacing w:before="71" w:line="211" w:lineRule="exact"/>
              <w:ind w:right="69"/>
              <w:jc w:val="right"/>
              <w:rPr>
                <w:sz w:val="20"/>
                <w:lang w:val="es-ES_tradnl"/>
              </w:rPr>
            </w:pPr>
            <w:r w:rsidRPr="00912360">
              <w:rPr>
                <w:w w:val="95"/>
                <w:sz w:val="20"/>
                <w:lang w:val="es-ES_tradnl"/>
              </w:rPr>
              <w:t>3100405</w:t>
            </w:r>
          </w:p>
        </w:tc>
        <w:tc>
          <w:tcPr>
            <w:tcW w:w="4193" w:type="dxa"/>
            <w:tcBorders>
              <w:top w:val="single" w:sz="4" w:space="0" w:color="000000"/>
              <w:bottom w:val="single" w:sz="4" w:space="0" w:color="000000"/>
            </w:tcBorders>
          </w:tcPr>
          <w:p w14:paraId="04904F02" w14:textId="77777777" w:rsidR="00135FEC" w:rsidRPr="00912360" w:rsidRDefault="00000000">
            <w:pPr>
              <w:pStyle w:val="TableParagraph"/>
              <w:spacing w:before="71" w:line="211" w:lineRule="exact"/>
              <w:ind w:left="70"/>
              <w:rPr>
                <w:sz w:val="20"/>
                <w:lang w:val="es-ES_tradnl"/>
              </w:rPr>
            </w:pPr>
            <w:r w:rsidRPr="00912360">
              <w:rPr>
                <w:sz w:val="20"/>
                <w:lang w:val="es-ES_tradnl"/>
              </w:rPr>
              <w:t>DIPLOMA ESTUDIOS AFRICANOS</w:t>
            </w:r>
          </w:p>
        </w:tc>
        <w:tc>
          <w:tcPr>
            <w:tcW w:w="1546" w:type="dxa"/>
            <w:tcBorders>
              <w:top w:val="single" w:sz="4" w:space="0" w:color="000000"/>
              <w:bottom w:val="single" w:sz="4" w:space="0" w:color="000000"/>
            </w:tcBorders>
          </w:tcPr>
          <w:p w14:paraId="2F33B082"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29.249,36</w:t>
            </w:r>
          </w:p>
        </w:tc>
        <w:tc>
          <w:tcPr>
            <w:tcW w:w="1257" w:type="dxa"/>
            <w:tcBorders>
              <w:top w:val="single" w:sz="4" w:space="0" w:color="000000"/>
              <w:bottom w:val="single" w:sz="4" w:space="0" w:color="000000"/>
            </w:tcBorders>
          </w:tcPr>
          <w:p w14:paraId="6D072837" w14:textId="77777777" w:rsidR="00135FEC" w:rsidRPr="00912360" w:rsidRDefault="00000000">
            <w:pPr>
              <w:pStyle w:val="TableParagraph"/>
              <w:spacing w:before="7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69EC0A3"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29.249,36</w:t>
            </w:r>
          </w:p>
        </w:tc>
      </w:tr>
      <w:tr w:rsidR="00135FEC" w:rsidRPr="00912360" w14:paraId="66955CAB" w14:textId="77777777">
        <w:trPr>
          <w:trHeight w:val="457"/>
        </w:trPr>
        <w:tc>
          <w:tcPr>
            <w:tcW w:w="1420" w:type="dxa"/>
            <w:tcBorders>
              <w:top w:val="single" w:sz="4" w:space="0" w:color="000000"/>
              <w:bottom w:val="single" w:sz="4" w:space="0" w:color="000000"/>
            </w:tcBorders>
          </w:tcPr>
          <w:p w14:paraId="68881EBC" w14:textId="77777777" w:rsidR="00135FEC" w:rsidRPr="00912360" w:rsidRDefault="00135FEC">
            <w:pPr>
              <w:pStyle w:val="TableParagraph"/>
              <w:spacing w:before="8"/>
              <w:rPr>
                <w:b/>
                <w:sz w:val="19"/>
                <w:lang w:val="es-ES_tradnl"/>
              </w:rPr>
            </w:pPr>
          </w:p>
          <w:p w14:paraId="49100D67" w14:textId="77777777" w:rsidR="00135FEC" w:rsidRPr="00912360" w:rsidRDefault="00000000">
            <w:pPr>
              <w:pStyle w:val="TableParagraph"/>
              <w:spacing w:before="1" w:line="211" w:lineRule="exact"/>
              <w:ind w:right="69"/>
              <w:jc w:val="right"/>
              <w:rPr>
                <w:sz w:val="20"/>
                <w:lang w:val="es-ES_tradnl"/>
              </w:rPr>
            </w:pPr>
            <w:r w:rsidRPr="00912360">
              <w:rPr>
                <w:w w:val="95"/>
                <w:sz w:val="20"/>
                <w:lang w:val="es-ES_tradnl"/>
              </w:rPr>
              <w:t>3100406</w:t>
            </w:r>
          </w:p>
        </w:tc>
        <w:tc>
          <w:tcPr>
            <w:tcW w:w="4193" w:type="dxa"/>
            <w:tcBorders>
              <w:top w:val="single" w:sz="4" w:space="0" w:color="000000"/>
              <w:bottom w:val="single" w:sz="4" w:space="0" w:color="000000"/>
            </w:tcBorders>
          </w:tcPr>
          <w:p w14:paraId="07DF12F8" w14:textId="77777777" w:rsidR="00135FEC" w:rsidRPr="00912360" w:rsidRDefault="00000000">
            <w:pPr>
              <w:pStyle w:val="TableParagraph"/>
              <w:spacing w:before="4" w:line="228" w:lineRule="exact"/>
              <w:ind w:left="70" w:right="991"/>
              <w:rPr>
                <w:sz w:val="20"/>
                <w:lang w:val="es-ES_tradnl"/>
              </w:rPr>
            </w:pPr>
            <w:r w:rsidRPr="00912360">
              <w:rPr>
                <w:sz w:val="20"/>
                <w:lang w:val="es-ES_tradnl"/>
              </w:rPr>
              <w:t xml:space="preserve">DIPLOMA ESTUDIOS </w:t>
            </w:r>
            <w:r w:rsidRPr="00912360">
              <w:rPr>
                <w:w w:val="95"/>
                <w:sz w:val="20"/>
                <w:lang w:val="es-ES_tradnl"/>
              </w:rPr>
              <w:t>LATINOAMERICANOS</w:t>
            </w:r>
          </w:p>
        </w:tc>
        <w:tc>
          <w:tcPr>
            <w:tcW w:w="1546" w:type="dxa"/>
            <w:tcBorders>
              <w:top w:val="single" w:sz="4" w:space="0" w:color="000000"/>
              <w:bottom w:val="single" w:sz="4" w:space="0" w:color="000000"/>
            </w:tcBorders>
          </w:tcPr>
          <w:p w14:paraId="13E772D0" w14:textId="77777777" w:rsidR="00135FEC" w:rsidRPr="00912360" w:rsidRDefault="00135FEC">
            <w:pPr>
              <w:pStyle w:val="TableParagraph"/>
              <w:spacing w:before="8"/>
              <w:rPr>
                <w:b/>
                <w:sz w:val="19"/>
                <w:lang w:val="es-ES_tradnl"/>
              </w:rPr>
            </w:pPr>
          </w:p>
          <w:p w14:paraId="312C4A50"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22.743,32</w:t>
            </w:r>
          </w:p>
        </w:tc>
        <w:tc>
          <w:tcPr>
            <w:tcW w:w="1257" w:type="dxa"/>
            <w:tcBorders>
              <w:top w:val="single" w:sz="4" w:space="0" w:color="000000"/>
              <w:bottom w:val="single" w:sz="4" w:space="0" w:color="000000"/>
            </w:tcBorders>
          </w:tcPr>
          <w:p w14:paraId="0B2BB41C" w14:textId="77777777" w:rsidR="00135FEC" w:rsidRPr="00912360" w:rsidRDefault="00135FEC">
            <w:pPr>
              <w:pStyle w:val="TableParagraph"/>
              <w:spacing w:before="8"/>
              <w:rPr>
                <w:b/>
                <w:sz w:val="19"/>
                <w:lang w:val="es-ES_tradnl"/>
              </w:rPr>
            </w:pPr>
          </w:p>
          <w:p w14:paraId="26A94FDE" w14:textId="77777777" w:rsidR="00135FEC" w:rsidRPr="00912360" w:rsidRDefault="00000000">
            <w:pPr>
              <w:pStyle w:val="TableParagraph"/>
              <w:spacing w:before="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869CC3E" w14:textId="77777777" w:rsidR="00135FEC" w:rsidRPr="00912360" w:rsidRDefault="00135FEC">
            <w:pPr>
              <w:pStyle w:val="TableParagraph"/>
              <w:spacing w:before="8"/>
              <w:rPr>
                <w:b/>
                <w:sz w:val="19"/>
                <w:lang w:val="es-ES_tradnl"/>
              </w:rPr>
            </w:pPr>
          </w:p>
          <w:p w14:paraId="1DCD4323"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22.743,32</w:t>
            </w:r>
          </w:p>
        </w:tc>
      </w:tr>
      <w:tr w:rsidR="00135FEC" w:rsidRPr="00912360" w14:paraId="0F6A0611" w14:textId="77777777">
        <w:trPr>
          <w:trHeight w:val="300"/>
        </w:trPr>
        <w:tc>
          <w:tcPr>
            <w:tcW w:w="1420" w:type="dxa"/>
            <w:tcBorders>
              <w:top w:val="single" w:sz="4" w:space="0" w:color="000000"/>
              <w:bottom w:val="single" w:sz="4" w:space="0" w:color="000000"/>
            </w:tcBorders>
          </w:tcPr>
          <w:p w14:paraId="0B110CDA"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3100407</w:t>
            </w:r>
          </w:p>
        </w:tc>
        <w:tc>
          <w:tcPr>
            <w:tcW w:w="4193" w:type="dxa"/>
            <w:tcBorders>
              <w:top w:val="single" w:sz="4" w:space="0" w:color="000000"/>
              <w:bottom w:val="single" w:sz="4" w:space="0" w:color="000000"/>
            </w:tcBorders>
          </w:tcPr>
          <w:p w14:paraId="2826BCEC" w14:textId="77777777" w:rsidR="00135FEC" w:rsidRPr="00912360" w:rsidRDefault="00000000">
            <w:pPr>
              <w:pStyle w:val="TableParagraph"/>
              <w:spacing w:before="69" w:line="211" w:lineRule="exact"/>
              <w:ind w:left="70"/>
              <w:rPr>
                <w:sz w:val="20"/>
                <w:lang w:val="es-ES_tradnl"/>
              </w:rPr>
            </w:pPr>
            <w:r w:rsidRPr="00912360">
              <w:rPr>
                <w:sz w:val="20"/>
                <w:lang w:val="es-ES_tradnl"/>
              </w:rPr>
              <w:t>CURSOS DE CHINO</w:t>
            </w:r>
          </w:p>
        </w:tc>
        <w:tc>
          <w:tcPr>
            <w:tcW w:w="1546" w:type="dxa"/>
            <w:tcBorders>
              <w:top w:val="single" w:sz="4" w:space="0" w:color="000000"/>
              <w:bottom w:val="single" w:sz="4" w:space="0" w:color="000000"/>
            </w:tcBorders>
          </w:tcPr>
          <w:p w14:paraId="712A6646"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02A282A5"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F7AA71E"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1AD9C6F9" w14:textId="77777777">
        <w:trPr>
          <w:trHeight w:val="299"/>
        </w:trPr>
        <w:tc>
          <w:tcPr>
            <w:tcW w:w="1420" w:type="dxa"/>
            <w:tcBorders>
              <w:top w:val="single" w:sz="4" w:space="0" w:color="000000"/>
              <w:bottom w:val="single" w:sz="4" w:space="0" w:color="000000"/>
            </w:tcBorders>
          </w:tcPr>
          <w:p w14:paraId="71776E53"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3100408</w:t>
            </w:r>
          </w:p>
        </w:tc>
        <w:tc>
          <w:tcPr>
            <w:tcW w:w="4193" w:type="dxa"/>
            <w:tcBorders>
              <w:top w:val="single" w:sz="4" w:space="0" w:color="000000"/>
              <w:bottom w:val="single" w:sz="4" w:space="0" w:color="000000"/>
            </w:tcBorders>
          </w:tcPr>
          <w:p w14:paraId="0DD0502E" w14:textId="77777777" w:rsidR="00135FEC" w:rsidRPr="00912360" w:rsidRDefault="00000000">
            <w:pPr>
              <w:pStyle w:val="TableParagraph"/>
              <w:spacing w:before="69" w:line="211" w:lineRule="exact"/>
              <w:ind w:left="70"/>
              <w:rPr>
                <w:sz w:val="20"/>
                <w:lang w:val="es-ES_tradnl"/>
              </w:rPr>
            </w:pPr>
            <w:r w:rsidRPr="00912360">
              <w:rPr>
                <w:sz w:val="20"/>
                <w:lang w:val="es-ES_tradnl"/>
              </w:rPr>
              <w:t>CURSOS DE COREANO</w:t>
            </w:r>
          </w:p>
        </w:tc>
        <w:tc>
          <w:tcPr>
            <w:tcW w:w="1546" w:type="dxa"/>
            <w:tcBorders>
              <w:top w:val="single" w:sz="4" w:space="0" w:color="000000"/>
              <w:bottom w:val="single" w:sz="4" w:space="0" w:color="000000"/>
            </w:tcBorders>
          </w:tcPr>
          <w:p w14:paraId="0BA0A917"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2D83898F"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A410140"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33D4DC1D" w14:textId="77777777">
        <w:trPr>
          <w:trHeight w:val="460"/>
        </w:trPr>
        <w:tc>
          <w:tcPr>
            <w:tcW w:w="1420" w:type="dxa"/>
            <w:tcBorders>
              <w:top w:val="single" w:sz="4" w:space="0" w:color="000000"/>
              <w:bottom w:val="single" w:sz="4" w:space="0" w:color="000000"/>
            </w:tcBorders>
          </w:tcPr>
          <w:p w14:paraId="2FB30651" w14:textId="77777777" w:rsidR="00135FEC" w:rsidRPr="00912360" w:rsidRDefault="00135FEC">
            <w:pPr>
              <w:pStyle w:val="TableParagraph"/>
              <w:spacing w:before="11"/>
              <w:rPr>
                <w:b/>
                <w:sz w:val="19"/>
                <w:lang w:val="es-ES_tradnl"/>
              </w:rPr>
            </w:pPr>
          </w:p>
          <w:p w14:paraId="02060C53"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3100409</w:t>
            </w:r>
          </w:p>
        </w:tc>
        <w:tc>
          <w:tcPr>
            <w:tcW w:w="4193" w:type="dxa"/>
            <w:tcBorders>
              <w:top w:val="single" w:sz="4" w:space="0" w:color="000000"/>
              <w:bottom w:val="single" w:sz="4" w:space="0" w:color="000000"/>
            </w:tcBorders>
          </w:tcPr>
          <w:p w14:paraId="3D1376C9" w14:textId="77777777" w:rsidR="00135FEC" w:rsidRPr="00912360" w:rsidRDefault="00000000">
            <w:pPr>
              <w:pStyle w:val="TableParagraph"/>
              <w:spacing w:before="3" w:line="230" w:lineRule="exact"/>
              <w:ind w:left="70" w:right="280"/>
              <w:rPr>
                <w:sz w:val="20"/>
                <w:lang w:val="es-ES_tradnl"/>
              </w:rPr>
            </w:pPr>
            <w:r w:rsidRPr="00912360">
              <w:rPr>
                <w:sz w:val="20"/>
                <w:lang w:val="es-ES_tradnl"/>
              </w:rPr>
              <w:t>DIPLOMA DE ESTUDIOS CIENTIFICOS Y TECNOL</w:t>
            </w:r>
          </w:p>
        </w:tc>
        <w:tc>
          <w:tcPr>
            <w:tcW w:w="1546" w:type="dxa"/>
            <w:tcBorders>
              <w:top w:val="single" w:sz="4" w:space="0" w:color="000000"/>
              <w:bottom w:val="single" w:sz="4" w:space="0" w:color="000000"/>
            </w:tcBorders>
          </w:tcPr>
          <w:p w14:paraId="2EC0E46D" w14:textId="77777777" w:rsidR="00135FEC" w:rsidRPr="00912360" w:rsidRDefault="00135FEC">
            <w:pPr>
              <w:pStyle w:val="TableParagraph"/>
              <w:spacing w:before="11"/>
              <w:rPr>
                <w:b/>
                <w:sz w:val="19"/>
                <w:lang w:val="es-ES_tradnl"/>
              </w:rPr>
            </w:pPr>
          </w:p>
          <w:p w14:paraId="3907E731"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28.353,56</w:t>
            </w:r>
          </w:p>
        </w:tc>
        <w:tc>
          <w:tcPr>
            <w:tcW w:w="1257" w:type="dxa"/>
            <w:tcBorders>
              <w:top w:val="single" w:sz="4" w:space="0" w:color="000000"/>
              <w:bottom w:val="single" w:sz="4" w:space="0" w:color="000000"/>
            </w:tcBorders>
          </w:tcPr>
          <w:p w14:paraId="7F3D021D" w14:textId="77777777" w:rsidR="00135FEC" w:rsidRPr="00912360" w:rsidRDefault="00135FEC">
            <w:pPr>
              <w:pStyle w:val="TableParagraph"/>
              <w:spacing w:before="11"/>
              <w:rPr>
                <w:b/>
                <w:sz w:val="19"/>
                <w:lang w:val="es-ES_tradnl"/>
              </w:rPr>
            </w:pPr>
          </w:p>
          <w:p w14:paraId="6286FF08"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FF2B058" w14:textId="77777777" w:rsidR="00135FEC" w:rsidRPr="00912360" w:rsidRDefault="00135FEC">
            <w:pPr>
              <w:pStyle w:val="TableParagraph"/>
              <w:spacing w:before="11"/>
              <w:rPr>
                <w:b/>
                <w:sz w:val="19"/>
                <w:lang w:val="es-ES_tradnl"/>
              </w:rPr>
            </w:pPr>
          </w:p>
          <w:p w14:paraId="4C640306"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28.353,56</w:t>
            </w:r>
          </w:p>
        </w:tc>
      </w:tr>
      <w:tr w:rsidR="00135FEC" w:rsidRPr="00912360" w14:paraId="0D6F021C" w14:textId="77777777">
        <w:trPr>
          <w:trHeight w:val="296"/>
        </w:trPr>
        <w:tc>
          <w:tcPr>
            <w:tcW w:w="1420" w:type="dxa"/>
            <w:tcBorders>
              <w:top w:val="single" w:sz="4" w:space="0" w:color="000000"/>
              <w:bottom w:val="single" w:sz="4" w:space="0" w:color="000000"/>
            </w:tcBorders>
          </w:tcPr>
          <w:p w14:paraId="080D23B3"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31300</w:t>
            </w:r>
          </w:p>
        </w:tc>
        <w:tc>
          <w:tcPr>
            <w:tcW w:w="4193" w:type="dxa"/>
            <w:tcBorders>
              <w:top w:val="single" w:sz="4" w:space="0" w:color="000000"/>
              <w:bottom w:val="single" w:sz="4" w:space="0" w:color="000000"/>
            </w:tcBorders>
          </w:tcPr>
          <w:p w14:paraId="7B1F315D" w14:textId="77777777" w:rsidR="00135FEC" w:rsidRPr="00912360" w:rsidRDefault="00000000">
            <w:pPr>
              <w:pStyle w:val="TableParagraph"/>
              <w:spacing w:before="66" w:line="211" w:lineRule="exact"/>
              <w:ind w:left="70"/>
              <w:rPr>
                <w:sz w:val="20"/>
                <w:lang w:val="es-ES_tradnl"/>
              </w:rPr>
            </w:pPr>
            <w:r w:rsidRPr="00912360">
              <w:rPr>
                <w:sz w:val="20"/>
                <w:lang w:val="es-ES_tradnl"/>
              </w:rPr>
              <w:t>EXPED. TITULOS</w:t>
            </w:r>
          </w:p>
        </w:tc>
        <w:tc>
          <w:tcPr>
            <w:tcW w:w="1546" w:type="dxa"/>
            <w:tcBorders>
              <w:top w:val="single" w:sz="4" w:space="0" w:color="000000"/>
              <w:bottom w:val="single" w:sz="4" w:space="0" w:color="000000"/>
            </w:tcBorders>
          </w:tcPr>
          <w:p w14:paraId="76B5A47C"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501.724,71</w:t>
            </w:r>
          </w:p>
        </w:tc>
        <w:tc>
          <w:tcPr>
            <w:tcW w:w="1257" w:type="dxa"/>
            <w:tcBorders>
              <w:top w:val="single" w:sz="4" w:space="0" w:color="000000"/>
              <w:bottom w:val="single" w:sz="4" w:space="0" w:color="000000"/>
            </w:tcBorders>
          </w:tcPr>
          <w:p w14:paraId="317411DF"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CDE7659"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501.724,71</w:t>
            </w:r>
          </w:p>
        </w:tc>
      </w:tr>
      <w:tr w:rsidR="00135FEC" w:rsidRPr="00912360" w14:paraId="2A44BB91" w14:textId="77777777">
        <w:trPr>
          <w:trHeight w:val="299"/>
        </w:trPr>
        <w:tc>
          <w:tcPr>
            <w:tcW w:w="1420" w:type="dxa"/>
            <w:tcBorders>
              <w:top w:val="single" w:sz="4" w:space="0" w:color="000000"/>
              <w:bottom w:val="single" w:sz="4" w:space="0" w:color="000000"/>
            </w:tcBorders>
          </w:tcPr>
          <w:p w14:paraId="76B0B47A"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31301</w:t>
            </w:r>
          </w:p>
        </w:tc>
        <w:tc>
          <w:tcPr>
            <w:tcW w:w="4193" w:type="dxa"/>
            <w:tcBorders>
              <w:top w:val="single" w:sz="4" w:space="0" w:color="000000"/>
              <w:bottom w:val="single" w:sz="4" w:space="0" w:color="000000"/>
            </w:tcBorders>
          </w:tcPr>
          <w:p w14:paraId="74089105" w14:textId="77777777" w:rsidR="00135FEC" w:rsidRPr="00912360" w:rsidRDefault="00000000">
            <w:pPr>
              <w:pStyle w:val="TableParagraph"/>
              <w:spacing w:before="69" w:line="211" w:lineRule="exact"/>
              <w:ind w:left="70"/>
              <w:rPr>
                <w:sz w:val="20"/>
                <w:lang w:val="es-ES_tradnl"/>
              </w:rPr>
            </w:pPr>
            <w:r w:rsidRPr="00912360">
              <w:rPr>
                <w:sz w:val="20"/>
                <w:lang w:val="es-ES_tradnl"/>
              </w:rPr>
              <w:t>EXPEDICION DE TITULOS PROPIOS</w:t>
            </w:r>
          </w:p>
        </w:tc>
        <w:tc>
          <w:tcPr>
            <w:tcW w:w="1546" w:type="dxa"/>
            <w:tcBorders>
              <w:top w:val="single" w:sz="4" w:space="0" w:color="000000"/>
              <w:bottom w:val="single" w:sz="4" w:space="0" w:color="000000"/>
            </w:tcBorders>
          </w:tcPr>
          <w:p w14:paraId="07B071D1"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5.577,93</w:t>
            </w:r>
          </w:p>
        </w:tc>
        <w:tc>
          <w:tcPr>
            <w:tcW w:w="1257" w:type="dxa"/>
            <w:tcBorders>
              <w:top w:val="single" w:sz="4" w:space="0" w:color="000000"/>
              <w:bottom w:val="single" w:sz="4" w:space="0" w:color="000000"/>
            </w:tcBorders>
          </w:tcPr>
          <w:p w14:paraId="170B224A"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12F2FAD"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5.577,93</w:t>
            </w:r>
          </w:p>
        </w:tc>
      </w:tr>
      <w:tr w:rsidR="00135FEC" w:rsidRPr="00912360" w14:paraId="4F486C49" w14:textId="77777777">
        <w:trPr>
          <w:trHeight w:val="299"/>
        </w:trPr>
        <w:tc>
          <w:tcPr>
            <w:tcW w:w="1420" w:type="dxa"/>
            <w:tcBorders>
              <w:top w:val="single" w:sz="4" w:space="0" w:color="000000"/>
              <w:bottom w:val="single" w:sz="4" w:space="0" w:color="000000"/>
            </w:tcBorders>
          </w:tcPr>
          <w:p w14:paraId="29DC7A9A"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314</w:t>
            </w:r>
          </w:p>
        </w:tc>
        <w:tc>
          <w:tcPr>
            <w:tcW w:w="4193" w:type="dxa"/>
            <w:tcBorders>
              <w:top w:val="single" w:sz="4" w:space="0" w:color="000000"/>
              <w:bottom w:val="single" w:sz="4" w:space="0" w:color="000000"/>
            </w:tcBorders>
          </w:tcPr>
          <w:p w14:paraId="0A582005" w14:textId="77777777" w:rsidR="00135FEC" w:rsidRPr="00912360" w:rsidRDefault="00000000">
            <w:pPr>
              <w:pStyle w:val="TableParagraph"/>
              <w:spacing w:before="69" w:line="211" w:lineRule="exact"/>
              <w:ind w:left="70"/>
              <w:rPr>
                <w:sz w:val="20"/>
                <w:lang w:val="es-ES_tradnl"/>
              </w:rPr>
            </w:pPr>
            <w:r w:rsidRPr="00912360">
              <w:rPr>
                <w:sz w:val="20"/>
                <w:lang w:val="es-ES_tradnl"/>
              </w:rPr>
              <w:t>DE CERTIFICADOS Y COMPULSAS</w:t>
            </w:r>
          </w:p>
        </w:tc>
        <w:tc>
          <w:tcPr>
            <w:tcW w:w="1546" w:type="dxa"/>
            <w:tcBorders>
              <w:top w:val="single" w:sz="4" w:space="0" w:color="000000"/>
              <w:bottom w:val="single" w:sz="4" w:space="0" w:color="000000"/>
            </w:tcBorders>
          </w:tcPr>
          <w:p w14:paraId="71D10A86"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167.517,84</w:t>
            </w:r>
          </w:p>
        </w:tc>
        <w:tc>
          <w:tcPr>
            <w:tcW w:w="1257" w:type="dxa"/>
            <w:tcBorders>
              <w:top w:val="single" w:sz="4" w:space="0" w:color="000000"/>
              <w:bottom w:val="single" w:sz="4" w:space="0" w:color="000000"/>
            </w:tcBorders>
          </w:tcPr>
          <w:p w14:paraId="7B8DA50C"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0401ACA2"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167.517,84</w:t>
            </w:r>
          </w:p>
        </w:tc>
      </w:tr>
      <w:tr w:rsidR="00135FEC" w:rsidRPr="00912360" w14:paraId="46D241C0" w14:textId="77777777">
        <w:trPr>
          <w:trHeight w:val="299"/>
        </w:trPr>
        <w:tc>
          <w:tcPr>
            <w:tcW w:w="1420" w:type="dxa"/>
            <w:tcBorders>
              <w:top w:val="single" w:sz="4" w:space="0" w:color="000000"/>
              <w:bottom w:val="single" w:sz="4" w:space="0" w:color="000000"/>
            </w:tcBorders>
          </w:tcPr>
          <w:p w14:paraId="286F1785"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31500</w:t>
            </w:r>
          </w:p>
        </w:tc>
        <w:tc>
          <w:tcPr>
            <w:tcW w:w="4193" w:type="dxa"/>
            <w:tcBorders>
              <w:top w:val="single" w:sz="4" w:space="0" w:color="000000"/>
              <w:bottom w:val="single" w:sz="4" w:space="0" w:color="000000"/>
            </w:tcBorders>
          </w:tcPr>
          <w:p w14:paraId="48E60B7A" w14:textId="77777777" w:rsidR="00135FEC" w:rsidRPr="00912360" w:rsidRDefault="00000000">
            <w:pPr>
              <w:pStyle w:val="TableParagraph"/>
              <w:spacing w:before="69" w:line="211" w:lineRule="exact"/>
              <w:ind w:left="70"/>
              <w:rPr>
                <w:sz w:val="20"/>
                <w:lang w:val="es-ES_tradnl"/>
              </w:rPr>
            </w:pPr>
            <w:r w:rsidRPr="00912360">
              <w:rPr>
                <w:sz w:val="20"/>
                <w:lang w:val="es-ES_tradnl"/>
              </w:rPr>
              <w:t>TESIS DOCTORAL</w:t>
            </w:r>
          </w:p>
        </w:tc>
        <w:tc>
          <w:tcPr>
            <w:tcW w:w="1546" w:type="dxa"/>
            <w:tcBorders>
              <w:top w:val="single" w:sz="4" w:space="0" w:color="000000"/>
              <w:bottom w:val="single" w:sz="4" w:space="0" w:color="000000"/>
            </w:tcBorders>
          </w:tcPr>
          <w:p w14:paraId="3C533012"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12.115,98</w:t>
            </w:r>
          </w:p>
        </w:tc>
        <w:tc>
          <w:tcPr>
            <w:tcW w:w="1257" w:type="dxa"/>
            <w:tcBorders>
              <w:top w:val="single" w:sz="4" w:space="0" w:color="000000"/>
              <w:bottom w:val="single" w:sz="4" w:space="0" w:color="000000"/>
            </w:tcBorders>
          </w:tcPr>
          <w:p w14:paraId="5E67F9D4"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55E82B4E"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12.115,98</w:t>
            </w:r>
          </w:p>
        </w:tc>
      </w:tr>
      <w:tr w:rsidR="00135FEC" w:rsidRPr="00912360" w14:paraId="4E01ADFD" w14:textId="77777777">
        <w:trPr>
          <w:trHeight w:val="460"/>
        </w:trPr>
        <w:tc>
          <w:tcPr>
            <w:tcW w:w="1420" w:type="dxa"/>
            <w:tcBorders>
              <w:top w:val="single" w:sz="4" w:space="0" w:color="000000"/>
              <w:bottom w:val="single" w:sz="4" w:space="0" w:color="000000"/>
            </w:tcBorders>
          </w:tcPr>
          <w:p w14:paraId="0B314A9B" w14:textId="77777777" w:rsidR="00135FEC" w:rsidRPr="00912360" w:rsidRDefault="00135FEC">
            <w:pPr>
              <w:pStyle w:val="TableParagraph"/>
              <w:spacing w:before="11"/>
              <w:rPr>
                <w:b/>
                <w:sz w:val="19"/>
                <w:lang w:val="es-ES_tradnl"/>
              </w:rPr>
            </w:pPr>
          </w:p>
          <w:p w14:paraId="7D07C657" w14:textId="77777777" w:rsidR="00135FEC" w:rsidRPr="00912360" w:rsidRDefault="00000000">
            <w:pPr>
              <w:pStyle w:val="TableParagraph"/>
              <w:spacing w:line="211" w:lineRule="exact"/>
              <w:ind w:right="68"/>
              <w:jc w:val="right"/>
              <w:rPr>
                <w:sz w:val="20"/>
                <w:lang w:val="es-ES_tradnl"/>
              </w:rPr>
            </w:pPr>
            <w:r w:rsidRPr="00912360">
              <w:rPr>
                <w:sz w:val="20"/>
                <w:lang w:val="es-ES_tradnl"/>
              </w:rPr>
              <w:t>31501</w:t>
            </w:r>
          </w:p>
        </w:tc>
        <w:tc>
          <w:tcPr>
            <w:tcW w:w="4193" w:type="dxa"/>
            <w:tcBorders>
              <w:top w:val="single" w:sz="4" w:space="0" w:color="000000"/>
              <w:bottom w:val="single" w:sz="4" w:space="0" w:color="000000"/>
            </w:tcBorders>
          </w:tcPr>
          <w:p w14:paraId="2E50F3FD" w14:textId="77777777" w:rsidR="00135FEC" w:rsidRPr="00912360" w:rsidRDefault="00000000">
            <w:pPr>
              <w:pStyle w:val="TableParagraph"/>
              <w:spacing w:before="3" w:line="230" w:lineRule="exact"/>
              <w:ind w:left="70" w:right="913"/>
              <w:rPr>
                <w:sz w:val="20"/>
                <w:lang w:val="es-ES_tradnl"/>
              </w:rPr>
            </w:pPr>
            <w:r w:rsidRPr="00912360">
              <w:rPr>
                <w:sz w:val="20"/>
                <w:lang w:val="es-ES_tradnl"/>
              </w:rPr>
              <w:t>PROYECTOS FIN DE CARRERA Y TESINAS</w:t>
            </w:r>
          </w:p>
        </w:tc>
        <w:tc>
          <w:tcPr>
            <w:tcW w:w="1546" w:type="dxa"/>
            <w:tcBorders>
              <w:top w:val="single" w:sz="4" w:space="0" w:color="000000"/>
              <w:bottom w:val="single" w:sz="4" w:space="0" w:color="000000"/>
            </w:tcBorders>
          </w:tcPr>
          <w:p w14:paraId="72ACF877" w14:textId="77777777" w:rsidR="00135FEC" w:rsidRPr="00912360" w:rsidRDefault="00135FEC">
            <w:pPr>
              <w:pStyle w:val="TableParagraph"/>
              <w:spacing w:before="11"/>
              <w:rPr>
                <w:b/>
                <w:sz w:val="19"/>
                <w:lang w:val="es-ES_tradnl"/>
              </w:rPr>
            </w:pPr>
          </w:p>
          <w:p w14:paraId="70C4D8FA"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4AC4D074" w14:textId="77777777" w:rsidR="00135FEC" w:rsidRPr="00912360" w:rsidRDefault="00135FEC">
            <w:pPr>
              <w:pStyle w:val="TableParagraph"/>
              <w:spacing w:before="11"/>
              <w:rPr>
                <w:b/>
                <w:sz w:val="19"/>
                <w:lang w:val="es-ES_tradnl"/>
              </w:rPr>
            </w:pPr>
          </w:p>
          <w:p w14:paraId="7B7DBFB0"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22FC311" w14:textId="77777777" w:rsidR="00135FEC" w:rsidRPr="00912360" w:rsidRDefault="00135FEC">
            <w:pPr>
              <w:pStyle w:val="TableParagraph"/>
              <w:spacing w:before="11"/>
              <w:rPr>
                <w:b/>
                <w:sz w:val="19"/>
                <w:lang w:val="es-ES_tradnl"/>
              </w:rPr>
            </w:pPr>
          </w:p>
          <w:p w14:paraId="1D5B2E08"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6C015230" w14:textId="77777777">
        <w:trPr>
          <w:trHeight w:val="296"/>
        </w:trPr>
        <w:tc>
          <w:tcPr>
            <w:tcW w:w="1420" w:type="dxa"/>
            <w:tcBorders>
              <w:top w:val="single" w:sz="4" w:space="0" w:color="000000"/>
              <w:bottom w:val="single" w:sz="4" w:space="0" w:color="000000"/>
            </w:tcBorders>
          </w:tcPr>
          <w:p w14:paraId="317CAEE2"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31502</w:t>
            </w:r>
          </w:p>
        </w:tc>
        <w:tc>
          <w:tcPr>
            <w:tcW w:w="4193" w:type="dxa"/>
            <w:tcBorders>
              <w:top w:val="single" w:sz="4" w:space="0" w:color="000000"/>
              <w:bottom w:val="single" w:sz="4" w:space="0" w:color="000000"/>
            </w:tcBorders>
          </w:tcPr>
          <w:p w14:paraId="174DE421" w14:textId="77777777" w:rsidR="00135FEC" w:rsidRPr="00912360" w:rsidRDefault="00000000">
            <w:pPr>
              <w:pStyle w:val="TableParagraph"/>
              <w:spacing w:before="66" w:line="211" w:lineRule="exact"/>
              <w:ind w:left="70"/>
              <w:rPr>
                <w:sz w:val="20"/>
                <w:lang w:val="es-ES_tradnl"/>
              </w:rPr>
            </w:pPr>
            <w:r w:rsidRPr="00912360">
              <w:rPr>
                <w:sz w:val="20"/>
                <w:lang w:val="es-ES_tradnl"/>
              </w:rPr>
              <w:t>CONCURSO OPOSICION DOCENTE</w:t>
            </w:r>
          </w:p>
        </w:tc>
        <w:tc>
          <w:tcPr>
            <w:tcW w:w="1546" w:type="dxa"/>
            <w:tcBorders>
              <w:top w:val="single" w:sz="4" w:space="0" w:color="000000"/>
              <w:bottom w:val="single" w:sz="4" w:space="0" w:color="000000"/>
            </w:tcBorders>
          </w:tcPr>
          <w:p w14:paraId="2235792B"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20.750,00</w:t>
            </w:r>
          </w:p>
        </w:tc>
        <w:tc>
          <w:tcPr>
            <w:tcW w:w="1257" w:type="dxa"/>
            <w:tcBorders>
              <w:top w:val="single" w:sz="4" w:space="0" w:color="000000"/>
              <w:bottom w:val="single" w:sz="4" w:space="0" w:color="000000"/>
            </w:tcBorders>
          </w:tcPr>
          <w:p w14:paraId="78761C6B"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62D1EBE"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20.750,00</w:t>
            </w:r>
          </w:p>
        </w:tc>
      </w:tr>
      <w:tr w:rsidR="00135FEC" w:rsidRPr="00912360" w14:paraId="5E5EB9E7" w14:textId="77777777">
        <w:trPr>
          <w:trHeight w:val="299"/>
        </w:trPr>
        <w:tc>
          <w:tcPr>
            <w:tcW w:w="1420" w:type="dxa"/>
            <w:tcBorders>
              <w:top w:val="single" w:sz="4" w:space="0" w:color="000000"/>
              <w:bottom w:val="single" w:sz="4" w:space="0" w:color="000000"/>
            </w:tcBorders>
          </w:tcPr>
          <w:p w14:paraId="09BADC40"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31503</w:t>
            </w:r>
          </w:p>
        </w:tc>
        <w:tc>
          <w:tcPr>
            <w:tcW w:w="4193" w:type="dxa"/>
            <w:tcBorders>
              <w:top w:val="single" w:sz="4" w:space="0" w:color="000000"/>
              <w:bottom w:val="single" w:sz="4" w:space="0" w:color="000000"/>
            </w:tcBorders>
          </w:tcPr>
          <w:p w14:paraId="60A02A70" w14:textId="77777777" w:rsidR="00135FEC" w:rsidRPr="00912360" w:rsidRDefault="00000000">
            <w:pPr>
              <w:pStyle w:val="TableParagraph"/>
              <w:spacing w:before="69" w:line="211" w:lineRule="exact"/>
              <w:ind w:left="70"/>
              <w:rPr>
                <w:sz w:val="20"/>
                <w:lang w:val="es-ES_tradnl"/>
              </w:rPr>
            </w:pPr>
            <w:r w:rsidRPr="00912360">
              <w:rPr>
                <w:sz w:val="20"/>
                <w:lang w:val="es-ES_tradnl"/>
              </w:rPr>
              <w:t>ACCESO A LOS CUERPOS DEL PAS</w:t>
            </w:r>
          </w:p>
        </w:tc>
        <w:tc>
          <w:tcPr>
            <w:tcW w:w="1546" w:type="dxa"/>
            <w:tcBorders>
              <w:top w:val="single" w:sz="4" w:space="0" w:color="000000"/>
              <w:bottom w:val="single" w:sz="4" w:space="0" w:color="000000"/>
            </w:tcBorders>
          </w:tcPr>
          <w:p w14:paraId="7B88E473"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16.482,00</w:t>
            </w:r>
          </w:p>
        </w:tc>
        <w:tc>
          <w:tcPr>
            <w:tcW w:w="1257" w:type="dxa"/>
            <w:tcBorders>
              <w:top w:val="single" w:sz="4" w:space="0" w:color="000000"/>
              <w:bottom w:val="single" w:sz="4" w:space="0" w:color="000000"/>
            </w:tcBorders>
          </w:tcPr>
          <w:p w14:paraId="4DB100D8" w14:textId="77777777" w:rsidR="00135FEC" w:rsidRPr="00912360" w:rsidRDefault="00000000">
            <w:pPr>
              <w:pStyle w:val="TableParagraph"/>
              <w:spacing w:before="69" w:line="211" w:lineRule="exact"/>
              <w:ind w:right="107"/>
              <w:jc w:val="right"/>
              <w:rPr>
                <w:sz w:val="20"/>
                <w:lang w:val="es-ES_tradnl"/>
              </w:rPr>
            </w:pPr>
            <w:r w:rsidRPr="00912360">
              <w:rPr>
                <w:w w:val="95"/>
                <w:sz w:val="20"/>
                <w:lang w:val="es-ES_tradnl"/>
              </w:rPr>
              <w:t>-50</w:t>
            </w:r>
          </w:p>
        </w:tc>
        <w:tc>
          <w:tcPr>
            <w:tcW w:w="1496" w:type="dxa"/>
            <w:tcBorders>
              <w:top w:val="single" w:sz="4" w:space="0" w:color="000000"/>
              <w:bottom w:val="single" w:sz="4" w:space="0" w:color="000000"/>
            </w:tcBorders>
          </w:tcPr>
          <w:p w14:paraId="1A7A3C0F"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16.432,00</w:t>
            </w:r>
          </w:p>
        </w:tc>
      </w:tr>
      <w:tr w:rsidR="00135FEC" w:rsidRPr="00912360" w14:paraId="1C219F8E" w14:textId="77777777">
        <w:trPr>
          <w:trHeight w:val="460"/>
        </w:trPr>
        <w:tc>
          <w:tcPr>
            <w:tcW w:w="1420" w:type="dxa"/>
            <w:tcBorders>
              <w:top w:val="single" w:sz="4" w:space="0" w:color="000000"/>
              <w:bottom w:val="single" w:sz="4" w:space="0" w:color="000000"/>
            </w:tcBorders>
          </w:tcPr>
          <w:p w14:paraId="730EC46E" w14:textId="77777777" w:rsidR="00135FEC" w:rsidRPr="00912360" w:rsidRDefault="00135FEC">
            <w:pPr>
              <w:pStyle w:val="TableParagraph"/>
              <w:spacing w:before="11"/>
              <w:rPr>
                <w:b/>
                <w:sz w:val="19"/>
                <w:lang w:val="es-ES_tradnl"/>
              </w:rPr>
            </w:pPr>
          </w:p>
          <w:p w14:paraId="1892B749" w14:textId="77777777" w:rsidR="00135FEC" w:rsidRPr="00912360" w:rsidRDefault="00000000">
            <w:pPr>
              <w:pStyle w:val="TableParagraph"/>
              <w:spacing w:line="211" w:lineRule="exact"/>
              <w:ind w:right="68"/>
              <w:jc w:val="right"/>
              <w:rPr>
                <w:sz w:val="20"/>
                <w:lang w:val="es-ES_tradnl"/>
              </w:rPr>
            </w:pPr>
            <w:r w:rsidRPr="00912360">
              <w:rPr>
                <w:sz w:val="20"/>
                <w:lang w:val="es-ES_tradnl"/>
              </w:rPr>
              <w:t>31504</w:t>
            </w:r>
          </w:p>
        </w:tc>
        <w:tc>
          <w:tcPr>
            <w:tcW w:w="4193" w:type="dxa"/>
            <w:tcBorders>
              <w:top w:val="single" w:sz="4" w:space="0" w:color="000000"/>
              <w:bottom w:val="single" w:sz="4" w:space="0" w:color="000000"/>
            </w:tcBorders>
          </w:tcPr>
          <w:p w14:paraId="4F8E20CB" w14:textId="77777777" w:rsidR="00135FEC" w:rsidRPr="00912360" w:rsidRDefault="00000000">
            <w:pPr>
              <w:pStyle w:val="TableParagraph"/>
              <w:spacing w:before="3" w:line="230" w:lineRule="exact"/>
              <w:ind w:left="70" w:right="1424"/>
              <w:rPr>
                <w:sz w:val="20"/>
                <w:lang w:val="es-ES_tradnl"/>
              </w:rPr>
            </w:pPr>
            <w:r w:rsidRPr="00912360">
              <w:rPr>
                <w:sz w:val="20"/>
                <w:lang w:val="es-ES_tradnl"/>
              </w:rPr>
              <w:t>PRUEBAS DE ACCESO A LA UNIVERSIDAD</w:t>
            </w:r>
          </w:p>
        </w:tc>
        <w:tc>
          <w:tcPr>
            <w:tcW w:w="1546" w:type="dxa"/>
            <w:tcBorders>
              <w:top w:val="single" w:sz="4" w:space="0" w:color="000000"/>
              <w:bottom w:val="single" w:sz="4" w:space="0" w:color="000000"/>
            </w:tcBorders>
          </w:tcPr>
          <w:p w14:paraId="1A8CEB35" w14:textId="77777777" w:rsidR="00135FEC" w:rsidRPr="00912360" w:rsidRDefault="00135FEC">
            <w:pPr>
              <w:pStyle w:val="TableParagraph"/>
              <w:spacing w:before="11"/>
              <w:rPr>
                <w:b/>
                <w:sz w:val="19"/>
                <w:lang w:val="es-ES_tradnl"/>
              </w:rPr>
            </w:pPr>
          </w:p>
          <w:p w14:paraId="2B281377" w14:textId="77777777" w:rsidR="00135FEC" w:rsidRPr="00912360" w:rsidRDefault="00000000">
            <w:pPr>
              <w:pStyle w:val="TableParagraph"/>
              <w:spacing w:line="211" w:lineRule="exact"/>
              <w:ind w:right="72"/>
              <w:jc w:val="right"/>
              <w:rPr>
                <w:sz w:val="20"/>
                <w:lang w:val="es-ES_tradnl"/>
              </w:rPr>
            </w:pPr>
            <w:r w:rsidRPr="00912360">
              <w:rPr>
                <w:sz w:val="20"/>
                <w:lang w:val="es-ES_tradnl"/>
              </w:rPr>
              <w:t>530.253,43</w:t>
            </w:r>
          </w:p>
        </w:tc>
        <w:tc>
          <w:tcPr>
            <w:tcW w:w="1257" w:type="dxa"/>
            <w:tcBorders>
              <w:top w:val="single" w:sz="4" w:space="0" w:color="000000"/>
              <w:bottom w:val="single" w:sz="4" w:space="0" w:color="000000"/>
            </w:tcBorders>
          </w:tcPr>
          <w:p w14:paraId="3B7F9373" w14:textId="77777777" w:rsidR="00135FEC" w:rsidRPr="00912360" w:rsidRDefault="00135FEC">
            <w:pPr>
              <w:pStyle w:val="TableParagraph"/>
              <w:spacing w:before="11"/>
              <w:rPr>
                <w:b/>
                <w:sz w:val="19"/>
                <w:lang w:val="es-ES_tradnl"/>
              </w:rPr>
            </w:pPr>
          </w:p>
          <w:p w14:paraId="284866BD" w14:textId="77777777" w:rsidR="00135FEC" w:rsidRPr="00912360" w:rsidRDefault="00000000">
            <w:pPr>
              <w:pStyle w:val="TableParagraph"/>
              <w:spacing w:line="211" w:lineRule="exact"/>
              <w:ind w:right="109"/>
              <w:jc w:val="right"/>
              <w:rPr>
                <w:sz w:val="20"/>
                <w:lang w:val="es-ES_tradnl"/>
              </w:rPr>
            </w:pPr>
            <w:r w:rsidRPr="00912360">
              <w:rPr>
                <w:sz w:val="20"/>
                <w:lang w:val="es-ES_tradnl"/>
              </w:rPr>
              <w:t>-114,18</w:t>
            </w:r>
          </w:p>
        </w:tc>
        <w:tc>
          <w:tcPr>
            <w:tcW w:w="1496" w:type="dxa"/>
            <w:tcBorders>
              <w:top w:val="single" w:sz="4" w:space="0" w:color="000000"/>
              <w:bottom w:val="single" w:sz="4" w:space="0" w:color="000000"/>
            </w:tcBorders>
          </w:tcPr>
          <w:p w14:paraId="7C9A30D4" w14:textId="77777777" w:rsidR="00135FEC" w:rsidRPr="00912360" w:rsidRDefault="00135FEC">
            <w:pPr>
              <w:pStyle w:val="TableParagraph"/>
              <w:spacing w:before="11"/>
              <w:rPr>
                <w:b/>
                <w:sz w:val="19"/>
                <w:lang w:val="es-ES_tradnl"/>
              </w:rPr>
            </w:pPr>
          </w:p>
          <w:p w14:paraId="425042DB" w14:textId="77777777" w:rsidR="00135FEC" w:rsidRPr="00912360" w:rsidRDefault="00000000">
            <w:pPr>
              <w:pStyle w:val="TableParagraph"/>
              <w:spacing w:line="211" w:lineRule="exact"/>
              <w:ind w:right="72"/>
              <w:jc w:val="right"/>
              <w:rPr>
                <w:sz w:val="20"/>
                <w:lang w:val="es-ES_tradnl"/>
              </w:rPr>
            </w:pPr>
            <w:r w:rsidRPr="00912360">
              <w:rPr>
                <w:sz w:val="20"/>
                <w:lang w:val="es-ES_tradnl"/>
              </w:rPr>
              <w:t>530.139,25</w:t>
            </w:r>
          </w:p>
        </w:tc>
      </w:tr>
      <w:tr w:rsidR="00135FEC" w:rsidRPr="00912360" w14:paraId="772A8328" w14:textId="77777777">
        <w:trPr>
          <w:trHeight w:val="296"/>
        </w:trPr>
        <w:tc>
          <w:tcPr>
            <w:tcW w:w="1420" w:type="dxa"/>
            <w:tcBorders>
              <w:top w:val="single" w:sz="4" w:space="0" w:color="000000"/>
              <w:bottom w:val="single" w:sz="4" w:space="0" w:color="000000"/>
            </w:tcBorders>
          </w:tcPr>
          <w:p w14:paraId="50F2D5D0" w14:textId="77777777" w:rsidR="00135FEC" w:rsidRPr="00912360" w:rsidRDefault="00000000">
            <w:pPr>
              <w:pStyle w:val="TableParagraph"/>
              <w:spacing w:before="66" w:line="211" w:lineRule="exact"/>
              <w:ind w:right="69"/>
              <w:jc w:val="right"/>
              <w:rPr>
                <w:sz w:val="20"/>
                <w:lang w:val="es-ES_tradnl"/>
              </w:rPr>
            </w:pPr>
            <w:r w:rsidRPr="00912360">
              <w:rPr>
                <w:w w:val="95"/>
                <w:sz w:val="20"/>
                <w:lang w:val="es-ES_tradnl"/>
              </w:rPr>
              <w:t>316</w:t>
            </w:r>
          </w:p>
        </w:tc>
        <w:tc>
          <w:tcPr>
            <w:tcW w:w="4193" w:type="dxa"/>
            <w:tcBorders>
              <w:top w:val="single" w:sz="4" w:space="0" w:color="000000"/>
              <w:bottom w:val="single" w:sz="4" w:space="0" w:color="000000"/>
            </w:tcBorders>
          </w:tcPr>
          <w:p w14:paraId="0F01747E" w14:textId="77777777" w:rsidR="00135FEC" w:rsidRPr="00912360" w:rsidRDefault="00000000">
            <w:pPr>
              <w:pStyle w:val="TableParagraph"/>
              <w:spacing w:before="66" w:line="211" w:lineRule="exact"/>
              <w:ind w:left="70"/>
              <w:rPr>
                <w:sz w:val="20"/>
                <w:lang w:val="es-ES_tradnl"/>
              </w:rPr>
            </w:pPr>
            <w:r w:rsidRPr="00912360">
              <w:rPr>
                <w:sz w:val="20"/>
                <w:lang w:val="es-ES_tradnl"/>
              </w:rPr>
              <w:t>OTROS PRECIOS PUBLICOS</w:t>
            </w:r>
          </w:p>
        </w:tc>
        <w:tc>
          <w:tcPr>
            <w:tcW w:w="1546" w:type="dxa"/>
            <w:tcBorders>
              <w:top w:val="single" w:sz="4" w:space="0" w:color="000000"/>
              <w:bottom w:val="single" w:sz="4" w:space="0" w:color="000000"/>
            </w:tcBorders>
          </w:tcPr>
          <w:p w14:paraId="45DEB6C7"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0C16C231"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02499BB"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r>
      <w:tr w:rsidR="00135FEC" w:rsidRPr="00912360" w14:paraId="7A15EFC1" w14:textId="77777777">
        <w:trPr>
          <w:trHeight w:val="301"/>
        </w:trPr>
        <w:tc>
          <w:tcPr>
            <w:tcW w:w="1420" w:type="dxa"/>
            <w:tcBorders>
              <w:top w:val="single" w:sz="4" w:space="0" w:color="000000"/>
              <w:bottom w:val="single" w:sz="4" w:space="0" w:color="000000"/>
            </w:tcBorders>
          </w:tcPr>
          <w:p w14:paraId="34F688C6" w14:textId="77777777" w:rsidR="00135FEC" w:rsidRPr="00912360" w:rsidRDefault="00000000">
            <w:pPr>
              <w:pStyle w:val="TableParagraph"/>
              <w:spacing w:before="71" w:line="211" w:lineRule="exact"/>
              <w:ind w:right="68"/>
              <w:jc w:val="right"/>
              <w:rPr>
                <w:sz w:val="20"/>
                <w:lang w:val="es-ES_tradnl"/>
              </w:rPr>
            </w:pPr>
            <w:r w:rsidRPr="00912360">
              <w:rPr>
                <w:sz w:val="20"/>
                <w:lang w:val="es-ES_tradnl"/>
              </w:rPr>
              <w:t>31600</w:t>
            </w:r>
          </w:p>
        </w:tc>
        <w:tc>
          <w:tcPr>
            <w:tcW w:w="4193" w:type="dxa"/>
            <w:tcBorders>
              <w:top w:val="single" w:sz="4" w:space="0" w:color="000000"/>
              <w:bottom w:val="single" w:sz="4" w:space="0" w:color="000000"/>
            </w:tcBorders>
          </w:tcPr>
          <w:p w14:paraId="70E9D57D" w14:textId="77777777" w:rsidR="00135FEC" w:rsidRPr="00912360" w:rsidRDefault="00000000">
            <w:pPr>
              <w:pStyle w:val="TableParagraph"/>
              <w:spacing w:before="71" w:line="211" w:lineRule="exact"/>
              <w:ind w:left="70"/>
              <w:rPr>
                <w:sz w:val="20"/>
                <w:lang w:val="es-ES_tradnl"/>
              </w:rPr>
            </w:pPr>
            <w:r w:rsidRPr="00912360">
              <w:rPr>
                <w:sz w:val="20"/>
                <w:lang w:val="es-ES_tradnl"/>
              </w:rPr>
              <w:t>ACTIVIDADES CULTURALES</w:t>
            </w:r>
          </w:p>
        </w:tc>
        <w:tc>
          <w:tcPr>
            <w:tcW w:w="1546" w:type="dxa"/>
            <w:tcBorders>
              <w:top w:val="single" w:sz="4" w:space="0" w:color="000000"/>
              <w:bottom w:val="single" w:sz="4" w:space="0" w:color="000000"/>
            </w:tcBorders>
          </w:tcPr>
          <w:p w14:paraId="55B01A24" w14:textId="77777777" w:rsidR="00135FEC" w:rsidRPr="00912360" w:rsidRDefault="00000000">
            <w:pPr>
              <w:pStyle w:val="TableParagraph"/>
              <w:spacing w:before="71" w:line="211" w:lineRule="exact"/>
              <w:ind w:right="72"/>
              <w:jc w:val="right"/>
              <w:rPr>
                <w:sz w:val="20"/>
                <w:lang w:val="es-ES_tradnl"/>
              </w:rPr>
            </w:pPr>
            <w:r w:rsidRPr="00912360">
              <w:rPr>
                <w:w w:val="95"/>
                <w:sz w:val="20"/>
                <w:lang w:val="es-ES_tradnl"/>
              </w:rPr>
              <w:t>2.966,35</w:t>
            </w:r>
          </w:p>
        </w:tc>
        <w:tc>
          <w:tcPr>
            <w:tcW w:w="1257" w:type="dxa"/>
            <w:tcBorders>
              <w:top w:val="single" w:sz="4" w:space="0" w:color="000000"/>
              <w:bottom w:val="single" w:sz="4" w:space="0" w:color="000000"/>
            </w:tcBorders>
          </w:tcPr>
          <w:p w14:paraId="5FE7A91F" w14:textId="77777777" w:rsidR="00135FEC" w:rsidRPr="00912360" w:rsidRDefault="00000000">
            <w:pPr>
              <w:pStyle w:val="TableParagraph"/>
              <w:spacing w:before="71" w:line="211" w:lineRule="exact"/>
              <w:ind w:right="110"/>
              <w:jc w:val="right"/>
              <w:rPr>
                <w:sz w:val="20"/>
                <w:lang w:val="es-ES_tradnl"/>
              </w:rPr>
            </w:pPr>
            <w:r w:rsidRPr="00912360">
              <w:rPr>
                <w:sz w:val="20"/>
                <w:lang w:val="es-ES_tradnl"/>
              </w:rPr>
              <w:t>-1.061,40</w:t>
            </w:r>
          </w:p>
        </w:tc>
        <w:tc>
          <w:tcPr>
            <w:tcW w:w="1496" w:type="dxa"/>
            <w:tcBorders>
              <w:top w:val="single" w:sz="4" w:space="0" w:color="000000"/>
              <w:bottom w:val="single" w:sz="4" w:space="0" w:color="000000"/>
            </w:tcBorders>
          </w:tcPr>
          <w:p w14:paraId="5550067E" w14:textId="77777777" w:rsidR="00135FEC" w:rsidRPr="00912360" w:rsidRDefault="00000000">
            <w:pPr>
              <w:pStyle w:val="TableParagraph"/>
              <w:spacing w:before="71" w:line="211" w:lineRule="exact"/>
              <w:ind w:right="72"/>
              <w:jc w:val="right"/>
              <w:rPr>
                <w:sz w:val="20"/>
                <w:lang w:val="es-ES_tradnl"/>
              </w:rPr>
            </w:pPr>
            <w:r w:rsidRPr="00912360">
              <w:rPr>
                <w:w w:val="95"/>
                <w:sz w:val="20"/>
                <w:lang w:val="es-ES_tradnl"/>
              </w:rPr>
              <w:t>1.904,95</w:t>
            </w:r>
          </w:p>
        </w:tc>
      </w:tr>
      <w:tr w:rsidR="00135FEC" w:rsidRPr="00912360" w14:paraId="4CFCF53E" w14:textId="77777777">
        <w:trPr>
          <w:trHeight w:val="299"/>
        </w:trPr>
        <w:tc>
          <w:tcPr>
            <w:tcW w:w="1420" w:type="dxa"/>
            <w:tcBorders>
              <w:top w:val="single" w:sz="4" w:space="0" w:color="000000"/>
              <w:bottom w:val="single" w:sz="4" w:space="0" w:color="000000"/>
            </w:tcBorders>
          </w:tcPr>
          <w:p w14:paraId="369BB31A"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31699</w:t>
            </w:r>
          </w:p>
        </w:tc>
        <w:tc>
          <w:tcPr>
            <w:tcW w:w="4193" w:type="dxa"/>
            <w:tcBorders>
              <w:top w:val="single" w:sz="4" w:space="0" w:color="000000"/>
              <w:bottom w:val="single" w:sz="4" w:space="0" w:color="000000"/>
            </w:tcBorders>
          </w:tcPr>
          <w:p w14:paraId="0E32CD2E" w14:textId="77777777" w:rsidR="00135FEC" w:rsidRPr="00912360" w:rsidRDefault="00000000">
            <w:pPr>
              <w:pStyle w:val="TableParagraph"/>
              <w:spacing w:before="69" w:line="211" w:lineRule="exact"/>
              <w:ind w:left="70"/>
              <w:rPr>
                <w:sz w:val="20"/>
                <w:lang w:val="es-ES_tradnl"/>
              </w:rPr>
            </w:pPr>
            <w:r w:rsidRPr="00912360">
              <w:rPr>
                <w:sz w:val="20"/>
                <w:lang w:val="es-ES_tradnl"/>
              </w:rPr>
              <w:t>OTROS PRECIOS PUBLICOS</w:t>
            </w:r>
          </w:p>
        </w:tc>
        <w:tc>
          <w:tcPr>
            <w:tcW w:w="1546" w:type="dxa"/>
            <w:tcBorders>
              <w:top w:val="single" w:sz="4" w:space="0" w:color="000000"/>
              <w:bottom w:val="single" w:sz="4" w:space="0" w:color="000000"/>
            </w:tcBorders>
          </w:tcPr>
          <w:p w14:paraId="4DF6244B"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44.864,58</w:t>
            </w:r>
          </w:p>
        </w:tc>
        <w:tc>
          <w:tcPr>
            <w:tcW w:w="1257" w:type="dxa"/>
            <w:tcBorders>
              <w:top w:val="single" w:sz="4" w:space="0" w:color="000000"/>
              <w:bottom w:val="single" w:sz="4" w:space="0" w:color="000000"/>
            </w:tcBorders>
          </w:tcPr>
          <w:p w14:paraId="76DB2F21" w14:textId="77777777" w:rsidR="00135FEC" w:rsidRPr="00912360" w:rsidRDefault="00000000">
            <w:pPr>
              <w:pStyle w:val="TableParagraph"/>
              <w:spacing w:before="69" w:line="211" w:lineRule="exact"/>
              <w:ind w:right="110"/>
              <w:jc w:val="right"/>
              <w:rPr>
                <w:sz w:val="20"/>
                <w:lang w:val="es-ES_tradnl"/>
              </w:rPr>
            </w:pPr>
            <w:r w:rsidRPr="00912360">
              <w:rPr>
                <w:w w:val="95"/>
                <w:sz w:val="20"/>
                <w:lang w:val="es-ES_tradnl"/>
              </w:rPr>
              <w:t>-26,24</w:t>
            </w:r>
          </w:p>
        </w:tc>
        <w:tc>
          <w:tcPr>
            <w:tcW w:w="1496" w:type="dxa"/>
            <w:tcBorders>
              <w:top w:val="single" w:sz="4" w:space="0" w:color="000000"/>
              <w:bottom w:val="single" w:sz="4" w:space="0" w:color="000000"/>
            </w:tcBorders>
          </w:tcPr>
          <w:p w14:paraId="51ABF5AE"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44.838,34</w:t>
            </w:r>
          </w:p>
        </w:tc>
      </w:tr>
      <w:tr w:rsidR="00135FEC" w:rsidRPr="00912360" w14:paraId="627CC636" w14:textId="77777777">
        <w:trPr>
          <w:trHeight w:val="299"/>
        </w:trPr>
        <w:tc>
          <w:tcPr>
            <w:tcW w:w="1420" w:type="dxa"/>
            <w:tcBorders>
              <w:top w:val="single" w:sz="4" w:space="0" w:color="000000"/>
              <w:bottom w:val="single" w:sz="4" w:space="0" w:color="000000"/>
            </w:tcBorders>
          </w:tcPr>
          <w:p w14:paraId="1F592DFB"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32901</w:t>
            </w:r>
          </w:p>
        </w:tc>
        <w:tc>
          <w:tcPr>
            <w:tcW w:w="4193" w:type="dxa"/>
            <w:tcBorders>
              <w:top w:val="single" w:sz="4" w:space="0" w:color="000000"/>
              <w:bottom w:val="single" w:sz="4" w:space="0" w:color="000000"/>
            </w:tcBorders>
          </w:tcPr>
          <w:p w14:paraId="3B45C396" w14:textId="77777777" w:rsidR="00135FEC" w:rsidRPr="00912360" w:rsidRDefault="00000000">
            <w:pPr>
              <w:pStyle w:val="TableParagraph"/>
              <w:spacing w:before="69" w:line="211" w:lineRule="exact"/>
              <w:ind w:left="70"/>
              <w:rPr>
                <w:sz w:val="20"/>
                <w:lang w:val="es-ES_tradnl"/>
              </w:rPr>
            </w:pPr>
            <w:r w:rsidRPr="00912360">
              <w:rPr>
                <w:sz w:val="20"/>
                <w:lang w:val="es-ES_tradnl"/>
              </w:rPr>
              <w:t>INGRESOS POR TRABAJOS ART. 83 LOU.</w:t>
            </w:r>
          </w:p>
        </w:tc>
        <w:tc>
          <w:tcPr>
            <w:tcW w:w="1546" w:type="dxa"/>
            <w:tcBorders>
              <w:top w:val="single" w:sz="4" w:space="0" w:color="000000"/>
              <w:bottom w:val="single" w:sz="4" w:space="0" w:color="000000"/>
            </w:tcBorders>
          </w:tcPr>
          <w:p w14:paraId="7E6D1D51"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161.610,00</w:t>
            </w:r>
          </w:p>
        </w:tc>
        <w:tc>
          <w:tcPr>
            <w:tcW w:w="1257" w:type="dxa"/>
            <w:tcBorders>
              <w:top w:val="single" w:sz="4" w:space="0" w:color="000000"/>
              <w:bottom w:val="single" w:sz="4" w:space="0" w:color="000000"/>
            </w:tcBorders>
          </w:tcPr>
          <w:p w14:paraId="3B0AA5BC"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284FA23"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161.610,00</w:t>
            </w:r>
          </w:p>
        </w:tc>
      </w:tr>
      <w:tr w:rsidR="00135FEC" w:rsidRPr="00912360" w14:paraId="1E0F4534" w14:textId="77777777">
        <w:trPr>
          <w:trHeight w:val="299"/>
        </w:trPr>
        <w:tc>
          <w:tcPr>
            <w:tcW w:w="1420" w:type="dxa"/>
            <w:tcBorders>
              <w:top w:val="single" w:sz="4" w:space="0" w:color="000000"/>
              <w:bottom w:val="single" w:sz="4" w:space="0" w:color="000000"/>
            </w:tcBorders>
          </w:tcPr>
          <w:p w14:paraId="67CCF9FB"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32902</w:t>
            </w:r>
          </w:p>
        </w:tc>
        <w:tc>
          <w:tcPr>
            <w:tcW w:w="4193" w:type="dxa"/>
            <w:tcBorders>
              <w:top w:val="single" w:sz="4" w:space="0" w:color="000000"/>
              <w:bottom w:val="single" w:sz="4" w:space="0" w:color="000000"/>
            </w:tcBorders>
          </w:tcPr>
          <w:p w14:paraId="3D9EEF65" w14:textId="77777777" w:rsidR="00135FEC" w:rsidRPr="00912360" w:rsidRDefault="00000000">
            <w:pPr>
              <w:pStyle w:val="TableParagraph"/>
              <w:spacing w:before="69" w:line="211" w:lineRule="exact"/>
              <w:ind w:left="70"/>
              <w:rPr>
                <w:sz w:val="20"/>
                <w:lang w:val="es-ES_tradnl"/>
              </w:rPr>
            </w:pPr>
            <w:r w:rsidRPr="00912360">
              <w:rPr>
                <w:sz w:val="20"/>
                <w:lang w:val="es-ES_tradnl"/>
              </w:rPr>
              <w:t>SERVICIO DE DEPORTES</w:t>
            </w:r>
          </w:p>
        </w:tc>
        <w:tc>
          <w:tcPr>
            <w:tcW w:w="1546" w:type="dxa"/>
            <w:tcBorders>
              <w:top w:val="single" w:sz="4" w:space="0" w:color="000000"/>
              <w:bottom w:val="single" w:sz="4" w:space="0" w:color="000000"/>
            </w:tcBorders>
          </w:tcPr>
          <w:p w14:paraId="1552CE0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64.298,87</w:t>
            </w:r>
          </w:p>
        </w:tc>
        <w:tc>
          <w:tcPr>
            <w:tcW w:w="1257" w:type="dxa"/>
            <w:tcBorders>
              <w:top w:val="single" w:sz="4" w:space="0" w:color="000000"/>
              <w:bottom w:val="single" w:sz="4" w:space="0" w:color="000000"/>
            </w:tcBorders>
          </w:tcPr>
          <w:p w14:paraId="24B6E8AB" w14:textId="77777777" w:rsidR="00135FEC" w:rsidRPr="00912360" w:rsidRDefault="00000000">
            <w:pPr>
              <w:pStyle w:val="TableParagraph"/>
              <w:spacing w:before="69" w:line="211" w:lineRule="exact"/>
              <w:ind w:right="110"/>
              <w:jc w:val="right"/>
              <w:rPr>
                <w:sz w:val="20"/>
                <w:lang w:val="es-ES_tradnl"/>
              </w:rPr>
            </w:pPr>
            <w:r w:rsidRPr="00912360">
              <w:rPr>
                <w:w w:val="95"/>
                <w:sz w:val="20"/>
                <w:lang w:val="es-ES_tradnl"/>
              </w:rPr>
              <w:t>-396</w:t>
            </w:r>
          </w:p>
        </w:tc>
        <w:tc>
          <w:tcPr>
            <w:tcW w:w="1496" w:type="dxa"/>
            <w:tcBorders>
              <w:top w:val="single" w:sz="4" w:space="0" w:color="000000"/>
              <w:bottom w:val="single" w:sz="4" w:space="0" w:color="000000"/>
            </w:tcBorders>
          </w:tcPr>
          <w:p w14:paraId="1808A0D8"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63.902,87</w:t>
            </w:r>
          </w:p>
        </w:tc>
      </w:tr>
      <w:tr w:rsidR="00135FEC" w:rsidRPr="00912360" w14:paraId="4E727093" w14:textId="77777777">
        <w:trPr>
          <w:trHeight w:val="299"/>
        </w:trPr>
        <w:tc>
          <w:tcPr>
            <w:tcW w:w="1420" w:type="dxa"/>
            <w:tcBorders>
              <w:top w:val="single" w:sz="4" w:space="0" w:color="000000"/>
              <w:bottom w:val="single" w:sz="4" w:space="0" w:color="000000"/>
            </w:tcBorders>
          </w:tcPr>
          <w:p w14:paraId="4ADEA159"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3290300</w:t>
            </w:r>
          </w:p>
        </w:tc>
        <w:tc>
          <w:tcPr>
            <w:tcW w:w="4193" w:type="dxa"/>
            <w:tcBorders>
              <w:top w:val="single" w:sz="4" w:space="0" w:color="000000"/>
              <w:bottom w:val="single" w:sz="4" w:space="0" w:color="000000"/>
            </w:tcBorders>
          </w:tcPr>
          <w:p w14:paraId="59E0BBC8" w14:textId="77777777" w:rsidR="00135FEC" w:rsidRPr="00912360" w:rsidRDefault="00000000">
            <w:pPr>
              <w:pStyle w:val="TableParagraph"/>
              <w:spacing w:before="69" w:line="211" w:lineRule="exact"/>
              <w:ind w:left="70"/>
              <w:rPr>
                <w:sz w:val="20"/>
                <w:lang w:val="es-ES_tradnl"/>
              </w:rPr>
            </w:pPr>
            <w:r w:rsidRPr="00912360">
              <w:rPr>
                <w:sz w:val="20"/>
                <w:lang w:val="es-ES_tradnl"/>
              </w:rPr>
              <w:t>RESIDENCIAS UNIVERSITARIAS</w:t>
            </w:r>
          </w:p>
        </w:tc>
        <w:tc>
          <w:tcPr>
            <w:tcW w:w="1546" w:type="dxa"/>
            <w:tcBorders>
              <w:top w:val="single" w:sz="4" w:space="0" w:color="000000"/>
              <w:bottom w:val="single" w:sz="4" w:space="0" w:color="000000"/>
            </w:tcBorders>
          </w:tcPr>
          <w:p w14:paraId="1D90C971"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1.605.536,24</w:t>
            </w:r>
          </w:p>
        </w:tc>
        <w:tc>
          <w:tcPr>
            <w:tcW w:w="1257" w:type="dxa"/>
            <w:tcBorders>
              <w:top w:val="single" w:sz="4" w:space="0" w:color="000000"/>
              <w:bottom w:val="single" w:sz="4" w:space="0" w:color="000000"/>
            </w:tcBorders>
          </w:tcPr>
          <w:p w14:paraId="568CA919"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D4014FF"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1.605.536,24</w:t>
            </w:r>
          </w:p>
        </w:tc>
      </w:tr>
      <w:tr w:rsidR="00135FEC" w:rsidRPr="00912360" w14:paraId="313467E5" w14:textId="77777777">
        <w:trPr>
          <w:trHeight w:val="299"/>
        </w:trPr>
        <w:tc>
          <w:tcPr>
            <w:tcW w:w="1420" w:type="dxa"/>
            <w:tcBorders>
              <w:top w:val="single" w:sz="4" w:space="0" w:color="000000"/>
              <w:bottom w:val="single" w:sz="4" w:space="0" w:color="000000"/>
            </w:tcBorders>
          </w:tcPr>
          <w:p w14:paraId="17558DA6"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3290301</w:t>
            </w:r>
          </w:p>
        </w:tc>
        <w:tc>
          <w:tcPr>
            <w:tcW w:w="4193" w:type="dxa"/>
            <w:tcBorders>
              <w:top w:val="single" w:sz="4" w:space="0" w:color="000000"/>
              <w:bottom w:val="single" w:sz="4" w:space="0" w:color="000000"/>
            </w:tcBorders>
          </w:tcPr>
          <w:p w14:paraId="4827CF67" w14:textId="77777777" w:rsidR="00135FEC" w:rsidRPr="00912360" w:rsidRDefault="00000000">
            <w:pPr>
              <w:pStyle w:val="TableParagraph"/>
              <w:spacing w:before="69" w:line="211" w:lineRule="exact"/>
              <w:ind w:left="70"/>
              <w:rPr>
                <w:sz w:val="20"/>
                <w:lang w:val="es-ES_tradnl"/>
              </w:rPr>
            </w:pPr>
            <w:r w:rsidRPr="00912360">
              <w:rPr>
                <w:sz w:val="20"/>
                <w:lang w:val="es-ES_tradnl"/>
              </w:rPr>
              <w:t>R.U.CABILDO DE LA GOMERA</w:t>
            </w:r>
          </w:p>
        </w:tc>
        <w:tc>
          <w:tcPr>
            <w:tcW w:w="1546" w:type="dxa"/>
            <w:tcBorders>
              <w:top w:val="single" w:sz="4" w:space="0" w:color="000000"/>
              <w:bottom w:val="single" w:sz="4" w:space="0" w:color="000000"/>
            </w:tcBorders>
          </w:tcPr>
          <w:p w14:paraId="3A4C81CD"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25.367,35</w:t>
            </w:r>
          </w:p>
        </w:tc>
        <w:tc>
          <w:tcPr>
            <w:tcW w:w="1257" w:type="dxa"/>
            <w:tcBorders>
              <w:top w:val="single" w:sz="4" w:space="0" w:color="000000"/>
              <w:bottom w:val="single" w:sz="4" w:space="0" w:color="000000"/>
            </w:tcBorders>
          </w:tcPr>
          <w:p w14:paraId="241C7815"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337729A"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25.367,35</w:t>
            </w:r>
          </w:p>
        </w:tc>
      </w:tr>
      <w:tr w:rsidR="00135FEC" w:rsidRPr="00912360" w14:paraId="37E9D1E5" w14:textId="77777777">
        <w:trPr>
          <w:trHeight w:val="302"/>
        </w:trPr>
        <w:tc>
          <w:tcPr>
            <w:tcW w:w="1420" w:type="dxa"/>
            <w:tcBorders>
              <w:top w:val="single" w:sz="4" w:space="0" w:color="000000"/>
              <w:bottom w:val="single" w:sz="4" w:space="0" w:color="000000"/>
            </w:tcBorders>
          </w:tcPr>
          <w:p w14:paraId="42829009" w14:textId="77777777" w:rsidR="00135FEC" w:rsidRPr="00912360" w:rsidRDefault="00000000">
            <w:pPr>
              <w:pStyle w:val="TableParagraph"/>
              <w:spacing w:before="71" w:line="211" w:lineRule="exact"/>
              <w:ind w:right="69"/>
              <w:jc w:val="right"/>
              <w:rPr>
                <w:sz w:val="20"/>
                <w:lang w:val="es-ES_tradnl"/>
              </w:rPr>
            </w:pPr>
            <w:r w:rsidRPr="00912360">
              <w:rPr>
                <w:w w:val="95"/>
                <w:sz w:val="20"/>
                <w:lang w:val="es-ES_tradnl"/>
              </w:rPr>
              <w:t>3290302</w:t>
            </w:r>
          </w:p>
        </w:tc>
        <w:tc>
          <w:tcPr>
            <w:tcW w:w="4193" w:type="dxa"/>
            <w:tcBorders>
              <w:top w:val="single" w:sz="4" w:space="0" w:color="000000"/>
              <w:bottom w:val="single" w:sz="4" w:space="0" w:color="000000"/>
            </w:tcBorders>
          </w:tcPr>
          <w:p w14:paraId="25DC8CED" w14:textId="77777777" w:rsidR="00135FEC" w:rsidRPr="00912360" w:rsidRDefault="00000000">
            <w:pPr>
              <w:pStyle w:val="TableParagraph"/>
              <w:spacing w:before="71" w:line="211" w:lineRule="exact"/>
              <w:ind w:left="70"/>
              <w:rPr>
                <w:sz w:val="20"/>
                <w:lang w:val="es-ES_tradnl"/>
              </w:rPr>
            </w:pPr>
            <w:r w:rsidRPr="00912360">
              <w:rPr>
                <w:sz w:val="20"/>
                <w:lang w:val="es-ES_tradnl"/>
              </w:rPr>
              <w:t>R.U.CABILDO DE LA PALMA</w:t>
            </w:r>
          </w:p>
        </w:tc>
        <w:tc>
          <w:tcPr>
            <w:tcW w:w="1546" w:type="dxa"/>
            <w:tcBorders>
              <w:top w:val="single" w:sz="4" w:space="0" w:color="000000"/>
              <w:bottom w:val="single" w:sz="4" w:space="0" w:color="000000"/>
            </w:tcBorders>
          </w:tcPr>
          <w:p w14:paraId="191729E8"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85.956,39</w:t>
            </w:r>
          </w:p>
        </w:tc>
        <w:tc>
          <w:tcPr>
            <w:tcW w:w="1257" w:type="dxa"/>
            <w:tcBorders>
              <w:top w:val="single" w:sz="4" w:space="0" w:color="000000"/>
              <w:bottom w:val="single" w:sz="4" w:space="0" w:color="000000"/>
            </w:tcBorders>
          </w:tcPr>
          <w:p w14:paraId="28AF5989" w14:textId="77777777" w:rsidR="00135FEC" w:rsidRPr="00912360" w:rsidRDefault="00000000">
            <w:pPr>
              <w:pStyle w:val="TableParagraph"/>
              <w:spacing w:before="7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A0AB5B5"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85.956,39</w:t>
            </w:r>
          </w:p>
        </w:tc>
      </w:tr>
      <w:tr w:rsidR="00135FEC" w:rsidRPr="00912360" w14:paraId="0EB87AE4" w14:textId="77777777">
        <w:trPr>
          <w:trHeight w:val="299"/>
        </w:trPr>
        <w:tc>
          <w:tcPr>
            <w:tcW w:w="1420" w:type="dxa"/>
            <w:tcBorders>
              <w:top w:val="single" w:sz="4" w:space="0" w:color="000000"/>
              <w:bottom w:val="single" w:sz="4" w:space="0" w:color="000000"/>
            </w:tcBorders>
          </w:tcPr>
          <w:p w14:paraId="202622AC"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3290303</w:t>
            </w:r>
          </w:p>
        </w:tc>
        <w:tc>
          <w:tcPr>
            <w:tcW w:w="4193" w:type="dxa"/>
            <w:tcBorders>
              <w:top w:val="single" w:sz="4" w:space="0" w:color="000000"/>
              <w:bottom w:val="single" w:sz="4" w:space="0" w:color="000000"/>
            </w:tcBorders>
          </w:tcPr>
          <w:p w14:paraId="720CEA36" w14:textId="77777777" w:rsidR="00135FEC" w:rsidRPr="00912360" w:rsidRDefault="00000000">
            <w:pPr>
              <w:pStyle w:val="TableParagraph"/>
              <w:spacing w:before="69" w:line="211" w:lineRule="exact"/>
              <w:ind w:left="70"/>
              <w:rPr>
                <w:sz w:val="20"/>
                <w:lang w:val="es-ES_tradnl"/>
              </w:rPr>
            </w:pPr>
            <w:r w:rsidRPr="00912360">
              <w:rPr>
                <w:sz w:val="20"/>
                <w:lang w:val="es-ES_tradnl"/>
              </w:rPr>
              <w:t>R.U.CABILDO DEL HIERRO</w:t>
            </w:r>
          </w:p>
        </w:tc>
        <w:tc>
          <w:tcPr>
            <w:tcW w:w="1546" w:type="dxa"/>
            <w:tcBorders>
              <w:top w:val="single" w:sz="4" w:space="0" w:color="000000"/>
              <w:bottom w:val="single" w:sz="4" w:space="0" w:color="000000"/>
            </w:tcBorders>
          </w:tcPr>
          <w:p w14:paraId="74820FA0"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3C9E70A0"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5537B93"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bl>
    <w:p w14:paraId="564F310D" w14:textId="77777777" w:rsidR="00135FEC" w:rsidRPr="00912360" w:rsidRDefault="00135FEC">
      <w:pPr>
        <w:spacing w:line="211" w:lineRule="exact"/>
        <w:jc w:val="right"/>
        <w:rPr>
          <w:sz w:val="20"/>
          <w:lang w:val="es-ES_tradnl"/>
        </w:rPr>
        <w:sectPr w:rsidR="00135FEC" w:rsidRPr="00912360">
          <w:pgSz w:w="11920" w:h="16850"/>
          <w:pgMar w:top="1180" w:right="240" w:bottom="1320" w:left="680" w:header="0" w:footer="1057" w:gutter="0"/>
          <w:cols w:space="720"/>
        </w:sectPr>
      </w:pPr>
    </w:p>
    <w:tbl>
      <w:tblPr>
        <w:tblStyle w:val="TableNormal"/>
        <w:tblW w:w="0" w:type="auto"/>
        <w:tblInd w:w="527" w:type="dxa"/>
        <w:tblLayout w:type="fixed"/>
        <w:tblLook w:val="01E0" w:firstRow="1" w:lastRow="1" w:firstColumn="1" w:lastColumn="1" w:noHBand="0" w:noVBand="0"/>
      </w:tblPr>
      <w:tblGrid>
        <w:gridCol w:w="1420"/>
        <w:gridCol w:w="4119"/>
        <w:gridCol w:w="1620"/>
        <w:gridCol w:w="1221"/>
        <w:gridCol w:w="1532"/>
      </w:tblGrid>
      <w:tr w:rsidR="00135FEC" w:rsidRPr="00912360" w14:paraId="5593641A" w14:textId="77777777">
        <w:trPr>
          <w:trHeight w:val="688"/>
        </w:trPr>
        <w:tc>
          <w:tcPr>
            <w:tcW w:w="1420" w:type="dxa"/>
            <w:tcBorders>
              <w:top w:val="single" w:sz="4" w:space="0" w:color="000000"/>
              <w:bottom w:val="single" w:sz="4" w:space="0" w:color="000000"/>
            </w:tcBorders>
          </w:tcPr>
          <w:p w14:paraId="3719B0B7" w14:textId="77777777" w:rsidR="00135FEC" w:rsidRPr="00912360" w:rsidRDefault="00135FEC">
            <w:pPr>
              <w:pStyle w:val="TableParagraph"/>
              <w:rPr>
                <w:b/>
                <w:lang w:val="es-ES_tradnl"/>
              </w:rPr>
            </w:pPr>
          </w:p>
          <w:p w14:paraId="6F9D3305" w14:textId="77777777" w:rsidR="00135FEC" w:rsidRPr="00912360" w:rsidRDefault="00135FEC">
            <w:pPr>
              <w:pStyle w:val="TableParagraph"/>
              <w:spacing w:before="9"/>
              <w:rPr>
                <w:b/>
                <w:sz w:val="17"/>
                <w:lang w:val="es-ES_tradnl"/>
              </w:rPr>
            </w:pPr>
          </w:p>
          <w:p w14:paraId="7CBB3F26" w14:textId="77777777" w:rsidR="00135FEC" w:rsidRPr="00912360" w:rsidRDefault="00000000">
            <w:pPr>
              <w:pStyle w:val="TableParagraph"/>
              <w:spacing w:line="211" w:lineRule="exact"/>
              <w:ind w:right="69"/>
              <w:jc w:val="right"/>
              <w:rPr>
                <w:b/>
                <w:sz w:val="20"/>
                <w:lang w:val="es-ES_tradnl"/>
              </w:rPr>
            </w:pPr>
            <w:r w:rsidRPr="00912360">
              <w:rPr>
                <w:b/>
                <w:sz w:val="20"/>
                <w:lang w:val="es-ES_tradnl"/>
              </w:rPr>
              <w:t>Subconcepto</w:t>
            </w:r>
          </w:p>
        </w:tc>
        <w:tc>
          <w:tcPr>
            <w:tcW w:w="4119" w:type="dxa"/>
            <w:tcBorders>
              <w:top w:val="single" w:sz="4" w:space="0" w:color="000000"/>
              <w:bottom w:val="single" w:sz="4" w:space="0" w:color="000000"/>
            </w:tcBorders>
          </w:tcPr>
          <w:p w14:paraId="36728A38" w14:textId="77777777" w:rsidR="00135FEC" w:rsidRPr="00912360" w:rsidRDefault="00135FEC">
            <w:pPr>
              <w:pStyle w:val="TableParagraph"/>
              <w:rPr>
                <w:b/>
                <w:lang w:val="es-ES_tradnl"/>
              </w:rPr>
            </w:pPr>
          </w:p>
          <w:p w14:paraId="632D5218" w14:textId="77777777" w:rsidR="00135FEC" w:rsidRPr="00912360" w:rsidRDefault="00135FEC">
            <w:pPr>
              <w:pStyle w:val="TableParagraph"/>
              <w:spacing w:before="9"/>
              <w:rPr>
                <w:b/>
                <w:sz w:val="17"/>
                <w:lang w:val="es-ES_tradnl"/>
              </w:rPr>
            </w:pPr>
          </w:p>
          <w:p w14:paraId="5CB3550F" w14:textId="77777777" w:rsidR="00135FEC" w:rsidRPr="00912360" w:rsidRDefault="00000000">
            <w:pPr>
              <w:pStyle w:val="TableParagraph"/>
              <w:spacing w:line="211" w:lineRule="exact"/>
              <w:ind w:left="1507" w:right="1426"/>
              <w:jc w:val="center"/>
              <w:rPr>
                <w:b/>
                <w:sz w:val="20"/>
                <w:lang w:val="es-ES_tradnl"/>
              </w:rPr>
            </w:pPr>
            <w:r w:rsidRPr="00912360">
              <w:rPr>
                <w:b/>
                <w:sz w:val="20"/>
                <w:lang w:val="es-ES_tradnl"/>
              </w:rPr>
              <w:t>Descripción</w:t>
            </w:r>
          </w:p>
        </w:tc>
        <w:tc>
          <w:tcPr>
            <w:tcW w:w="1620" w:type="dxa"/>
            <w:tcBorders>
              <w:top w:val="single" w:sz="4" w:space="0" w:color="000000"/>
              <w:bottom w:val="single" w:sz="4" w:space="0" w:color="000000"/>
            </w:tcBorders>
          </w:tcPr>
          <w:p w14:paraId="66D30154" w14:textId="77777777" w:rsidR="00135FEC" w:rsidRPr="00912360" w:rsidRDefault="00135FEC">
            <w:pPr>
              <w:pStyle w:val="TableParagraph"/>
              <w:spacing w:before="8"/>
              <w:rPr>
                <w:b/>
                <w:sz w:val="19"/>
                <w:lang w:val="es-ES_tradnl"/>
              </w:rPr>
            </w:pPr>
          </w:p>
          <w:p w14:paraId="47E6EE66" w14:textId="77777777" w:rsidR="00135FEC" w:rsidRPr="00912360" w:rsidRDefault="00000000">
            <w:pPr>
              <w:pStyle w:val="TableParagraph"/>
              <w:spacing w:before="1" w:line="230" w:lineRule="atLeast"/>
              <w:ind w:left="640" w:hanging="411"/>
              <w:rPr>
                <w:b/>
                <w:sz w:val="20"/>
                <w:lang w:val="es-ES_tradnl"/>
              </w:rPr>
            </w:pPr>
            <w:r w:rsidRPr="00912360">
              <w:rPr>
                <w:b/>
                <w:w w:val="95"/>
                <w:sz w:val="20"/>
                <w:lang w:val="es-ES_tradnl"/>
              </w:rPr>
              <w:t xml:space="preserve">Recaudación </w:t>
            </w:r>
            <w:r w:rsidRPr="00912360">
              <w:rPr>
                <w:b/>
                <w:sz w:val="20"/>
                <w:lang w:val="es-ES_tradnl"/>
              </w:rPr>
              <w:t>total</w:t>
            </w:r>
          </w:p>
        </w:tc>
        <w:tc>
          <w:tcPr>
            <w:tcW w:w="1221" w:type="dxa"/>
            <w:tcBorders>
              <w:top w:val="single" w:sz="4" w:space="0" w:color="000000"/>
              <w:bottom w:val="single" w:sz="4" w:space="0" w:color="000000"/>
            </w:tcBorders>
          </w:tcPr>
          <w:p w14:paraId="015494B4" w14:textId="77777777" w:rsidR="00135FEC" w:rsidRPr="00912360" w:rsidRDefault="00000000">
            <w:pPr>
              <w:pStyle w:val="TableParagraph"/>
              <w:ind w:left="69" w:right="74"/>
              <w:jc w:val="center"/>
              <w:rPr>
                <w:b/>
                <w:sz w:val="20"/>
                <w:lang w:val="es-ES_tradnl"/>
              </w:rPr>
            </w:pPr>
            <w:r w:rsidRPr="00912360">
              <w:rPr>
                <w:b/>
                <w:sz w:val="20"/>
                <w:lang w:val="es-ES_tradnl"/>
              </w:rPr>
              <w:t>Devolución de</w:t>
            </w:r>
          </w:p>
          <w:p w14:paraId="24D9621C" w14:textId="77777777" w:rsidR="00135FEC" w:rsidRPr="00912360" w:rsidRDefault="00000000">
            <w:pPr>
              <w:pStyle w:val="TableParagraph"/>
              <w:spacing w:line="209" w:lineRule="exact"/>
              <w:ind w:left="69" w:right="72"/>
              <w:jc w:val="center"/>
              <w:rPr>
                <w:b/>
                <w:sz w:val="20"/>
                <w:lang w:val="es-ES_tradnl"/>
              </w:rPr>
            </w:pPr>
            <w:r w:rsidRPr="00912360">
              <w:rPr>
                <w:b/>
                <w:sz w:val="20"/>
                <w:lang w:val="es-ES_tradnl"/>
              </w:rPr>
              <w:t>ingresos</w:t>
            </w:r>
          </w:p>
        </w:tc>
        <w:tc>
          <w:tcPr>
            <w:tcW w:w="1532" w:type="dxa"/>
            <w:tcBorders>
              <w:top w:val="single" w:sz="4" w:space="0" w:color="000000"/>
              <w:bottom w:val="single" w:sz="4" w:space="0" w:color="000000"/>
            </w:tcBorders>
          </w:tcPr>
          <w:p w14:paraId="42957FCC" w14:textId="77777777" w:rsidR="00135FEC" w:rsidRPr="00912360" w:rsidRDefault="00135FEC">
            <w:pPr>
              <w:pStyle w:val="TableParagraph"/>
              <w:spacing w:before="8"/>
              <w:rPr>
                <w:b/>
                <w:sz w:val="19"/>
                <w:lang w:val="es-ES_tradnl"/>
              </w:rPr>
            </w:pPr>
          </w:p>
          <w:p w14:paraId="7C54A037" w14:textId="77777777" w:rsidR="00135FEC" w:rsidRPr="00912360" w:rsidRDefault="00000000">
            <w:pPr>
              <w:pStyle w:val="TableParagraph"/>
              <w:spacing w:before="1" w:line="230" w:lineRule="atLeast"/>
              <w:ind w:left="557" w:hanging="416"/>
              <w:rPr>
                <w:b/>
                <w:sz w:val="20"/>
                <w:lang w:val="es-ES_tradnl"/>
              </w:rPr>
            </w:pPr>
            <w:r w:rsidRPr="00912360">
              <w:rPr>
                <w:b/>
                <w:w w:val="95"/>
                <w:sz w:val="20"/>
                <w:lang w:val="es-ES_tradnl"/>
              </w:rPr>
              <w:t xml:space="preserve">Recaudación </w:t>
            </w:r>
            <w:r w:rsidRPr="00912360">
              <w:rPr>
                <w:b/>
                <w:sz w:val="20"/>
                <w:lang w:val="es-ES_tradnl"/>
              </w:rPr>
              <w:t>neta</w:t>
            </w:r>
          </w:p>
        </w:tc>
      </w:tr>
      <w:tr w:rsidR="00135FEC" w:rsidRPr="00912360" w14:paraId="325C3CDA" w14:textId="77777777">
        <w:trPr>
          <w:trHeight w:val="299"/>
        </w:trPr>
        <w:tc>
          <w:tcPr>
            <w:tcW w:w="1420" w:type="dxa"/>
            <w:tcBorders>
              <w:top w:val="single" w:sz="4" w:space="0" w:color="000000"/>
              <w:bottom w:val="single" w:sz="4" w:space="0" w:color="000000"/>
            </w:tcBorders>
          </w:tcPr>
          <w:p w14:paraId="127418AF"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3290500</w:t>
            </w:r>
          </w:p>
        </w:tc>
        <w:tc>
          <w:tcPr>
            <w:tcW w:w="4119" w:type="dxa"/>
            <w:tcBorders>
              <w:top w:val="single" w:sz="4" w:space="0" w:color="000000"/>
              <w:bottom w:val="single" w:sz="4" w:space="0" w:color="000000"/>
            </w:tcBorders>
          </w:tcPr>
          <w:p w14:paraId="0AE39FE2" w14:textId="77777777" w:rsidR="00135FEC" w:rsidRPr="00912360" w:rsidRDefault="00000000">
            <w:pPr>
              <w:pStyle w:val="TableParagraph"/>
              <w:spacing w:before="69" w:line="211" w:lineRule="exact"/>
              <w:ind w:left="70"/>
              <w:rPr>
                <w:sz w:val="20"/>
                <w:lang w:val="es-ES_tradnl"/>
              </w:rPr>
            </w:pPr>
            <w:r w:rsidRPr="00912360">
              <w:rPr>
                <w:sz w:val="20"/>
                <w:lang w:val="es-ES_tradnl"/>
              </w:rPr>
              <w:t>OTRAS PRESTACIONES DE SERVICIOS</w:t>
            </w:r>
          </w:p>
        </w:tc>
        <w:tc>
          <w:tcPr>
            <w:tcW w:w="1620" w:type="dxa"/>
            <w:tcBorders>
              <w:top w:val="single" w:sz="4" w:space="0" w:color="000000"/>
              <w:bottom w:val="single" w:sz="4" w:space="0" w:color="000000"/>
            </w:tcBorders>
          </w:tcPr>
          <w:p w14:paraId="59795E51"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26.658,63</w:t>
            </w:r>
          </w:p>
        </w:tc>
        <w:tc>
          <w:tcPr>
            <w:tcW w:w="1221" w:type="dxa"/>
            <w:tcBorders>
              <w:top w:val="single" w:sz="4" w:space="0" w:color="000000"/>
              <w:bottom w:val="single" w:sz="4" w:space="0" w:color="000000"/>
            </w:tcBorders>
          </w:tcPr>
          <w:p w14:paraId="202432A1"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27B6FEDD"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26.658,63</w:t>
            </w:r>
          </w:p>
        </w:tc>
      </w:tr>
      <w:tr w:rsidR="00135FEC" w:rsidRPr="00912360" w14:paraId="238E56BF" w14:textId="77777777">
        <w:trPr>
          <w:trHeight w:val="301"/>
        </w:trPr>
        <w:tc>
          <w:tcPr>
            <w:tcW w:w="1420" w:type="dxa"/>
            <w:tcBorders>
              <w:top w:val="single" w:sz="4" w:space="0" w:color="000000"/>
              <w:bottom w:val="single" w:sz="4" w:space="0" w:color="000000"/>
            </w:tcBorders>
          </w:tcPr>
          <w:p w14:paraId="17974580" w14:textId="77777777" w:rsidR="00135FEC" w:rsidRPr="00912360" w:rsidRDefault="00000000">
            <w:pPr>
              <w:pStyle w:val="TableParagraph"/>
              <w:spacing w:before="71" w:line="211" w:lineRule="exact"/>
              <w:ind w:right="69"/>
              <w:jc w:val="right"/>
              <w:rPr>
                <w:sz w:val="20"/>
                <w:lang w:val="es-ES_tradnl"/>
              </w:rPr>
            </w:pPr>
            <w:r w:rsidRPr="00912360">
              <w:rPr>
                <w:w w:val="95"/>
                <w:sz w:val="20"/>
                <w:lang w:val="es-ES_tradnl"/>
              </w:rPr>
              <w:t>3290501</w:t>
            </w:r>
          </w:p>
        </w:tc>
        <w:tc>
          <w:tcPr>
            <w:tcW w:w="4119" w:type="dxa"/>
            <w:tcBorders>
              <w:top w:val="single" w:sz="4" w:space="0" w:color="000000"/>
              <w:bottom w:val="single" w:sz="4" w:space="0" w:color="000000"/>
            </w:tcBorders>
          </w:tcPr>
          <w:p w14:paraId="2151EBDC" w14:textId="77777777" w:rsidR="00135FEC" w:rsidRPr="00912360" w:rsidRDefault="00000000">
            <w:pPr>
              <w:pStyle w:val="TableParagraph"/>
              <w:spacing w:before="71" w:line="211" w:lineRule="exact"/>
              <w:ind w:left="70"/>
              <w:rPr>
                <w:sz w:val="20"/>
                <w:lang w:val="es-ES_tradnl"/>
              </w:rPr>
            </w:pPr>
            <w:r w:rsidRPr="00912360">
              <w:rPr>
                <w:sz w:val="20"/>
                <w:lang w:val="es-ES_tradnl"/>
              </w:rPr>
              <w:t>COLEGIOS (CLASES CHINO)</w:t>
            </w:r>
          </w:p>
        </w:tc>
        <w:tc>
          <w:tcPr>
            <w:tcW w:w="1620" w:type="dxa"/>
            <w:tcBorders>
              <w:top w:val="single" w:sz="4" w:space="0" w:color="000000"/>
              <w:bottom w:val="single" w:sz="4" w:space="0" w:color="000000"/>
            </w:tcBorders>
          </w:tcPr>
          <w:p w14:paraId="5ED21EC7" w14:textId="77777777" w:rsidR="00135FEC" w:rsidRPr="00912360" w:rsidRDefault="00000000">
            <w:pPr>
              <w:pStyle w:val="TableParagraph"/>
              <w:spacing w:before="71"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3DF3998D" w14:textId="77777777" w:rsidR="00135FEC" w:rsidRPr="00912360" w:rsidRDefault="00000000">
            <w:pPr>
              <w:pStyle w:val="TableParagraph"/>
              <w:spacing w:before="71"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45568738" w14:textId="77777777" w:rsidR="00135FEC" w:rsidRPr="00912360" w:rsidRDefault="00000000">
            <w:pPr>
              <w:pStyle w:val="TableParagraph"/>
              <w:spacing w:before="71" w:line="211" w:lineRule="exact"/>
              <w:ind w:right="69"/>
              <w:jc w:val="right"/>
              <w:rPr>
                <w:sz w:val="20"/>
                <w:lang w:val="es-ES_tradnl"/>
              </w:rPr>
            </w:pPr>
            <w:r w:rsidRPr="00912360">
              <w:rPr>
                <w:w w:val="99"/>
                <w:sz w:val="20"/>
                <w:lang w:val="es-ES_tradnl"/>
              </w:rPr>
              <w:t>0</w:t>
            </w:r>
          </w:p>
        </w:tc>
      </w:tr>
      <w:tr w:rsidR="00135FEC" w:rsidRPr="00912360" w14:paraId="3F4539CB" w14:textId="77777777">
        <w:trPr>
          <w:trHeight w:val="299"/>
        </w:trPr>
        <w:tc>
          <w:tcPr>
            <w:tcW w:w="1420" w:type="dxa"/>
            <w:tcBorders>
              <w:top w:val="single" w:sz="4" w:space="0" w:color="000000"/>
              <w:bottom w:val="single" w:sz="4" w:space="0" w:color="000000"/>
            </w:tcBorders>
          </w:tcPr>
          <w:p w14:paraId="26A2AA57"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33000</w:t>
            </w:r>
          </w:p>
        </w:tc>
        <w:tc>
          <w:tcPr>
            <w:tcW w:w="4119" w:type="dxa"/>
            <w:tcBorders>
              <w:top w:val="single" w:sz="4" w:space="0" w:color="000000"/>
              <w:bottom w:val="single" w:sz="4" w:space="0" w:color="000000"/>
            </w:tcBorders>
          </w:tcPr>
          <w:p w14:paraId="496D93FC" w14:textId="77777777" w:rsidR="00135FEC" w:rsidRPr="00912360" w:rsidRDefault="00000000">
            <w:pPr>
              <w:pStyle w:val="TableParagraph"/>
              <w:spacing w:before="69" w:line="211" w:lineRule="exact"/>
              <w:ind w:left="70"/>
              <w:rPr>
                <w:sz w:val="20"/>
                <w:lang w:val="es-ES_tradnl"/>
              </w:rPr>
            </w:pPr>
            <w:r w:rsidRPr="00912360">
              <w:rPr>
                <w:sz w:val="20"/>
                <w:lang w:val="es-ES_tradnl"/>
              </w:rPr>
              <w:t>MAT. DIDÁCTICO. TELEFORMACION</w:t>
            </w:r>
          </w:p>
        </w:tc>
        <w:tc>
          <w:tcPr>
            <w:tcW w:w="1620" w:type="dxa"/>
            <w:tcBorders>
              <w:top w:val="single" w:sz="4" w:space="0" w:color="000000"/>
              <w:bottom w:val="single" w:sz="4" w:space="0" w:color="000000"/>
            </w:tcBorders>
          </w:tcPr>
          <w:p w14:paraId="0BD3163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1.485.601,07</w:t>
            </w:r>
          </w:p>
        </w:tc>
        <w:tc>
          <w:tcPr>
            <w:tcW w:w="1221" w:type="dxa"/>
            <w:tcBorders>
              <w:top w:val="single" w:sz="4" w:space="0" w:color="000000"/>
              <w:bottom w:val="single" w:sz="4" w:space="0" w:color="000000"/>
            </w:tcBorders>
          </w:tcPr>
          <w:p w14:paraId="3C083CDC" w14:textId="77777777" w:rsidR="00135FEC" w:rsidRPr="00912360" w:rsidRDefault="00000000">
            <w:pPr>
              <w:pStyle w:val="TableParagraph"/>
              <w:spacing w:before="69" w:line="211" w:lineRule="exact"/>
              <w:ind w:right="74"/>
              <w:jc w:val="right"/>
              <w:rPr>
                <w:sz w:val="20"/>
                <w:lang w:val="es-ES_tradnl"/>
              </w:rPr>
            </w:pPr>
            <w:r w:rsidRPr="00912360">
              <w:rPr>
                <w:sz w:val="20"/>
                <w:lang w:val="es-ES_tradnl"/>
              </w:rPr>
              <w:t>-1.622,92</w:t>
            </w:r>
          </w:p>
        </w:tc>
        <w:tc>
          <w:tcPr>
            <w:tcW w:w="1532" w:type="dxa"/>
            <w:tcBorders>
              <w:top w:val="single" w:sz="4" w:space="0" w:color="000000"/>
              <w:bottom w:val="single" w:sz="4" w:space="0" w:color="000000"/>
            </w:tcBorders>
          </w:tcPr>
          <w:p w14:paraId="23138796"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1.483.978,15</w:t>
            </w:r>
          </w:p>
        </w:tc>
      </w:tr>
      <w:tr w:rsidR="00135FEC" w:rsidRPr="00912360" w14:paraId="1A9B5A2A" w14:textId="77777777">
        <w:trPr>
          <w:trHeight w:val="299"/>
        </w:trPr>
        <w:tc>
          <w:tcPr>
            <w:tcW w:w="1420" w:type="dxa"/>
            <w:tcBorders>
              <w:top w:val="single" w:sz="4" w:space="0" w:color="000000"/>
              <w:bottom w:val="single" w:sz="4" w:space="0" w:color="000000"/>
            </w:tcBorders>
          </w:tcPr>
          <w:p w14:paraId="5DC6F257"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33001</w:t>
            </w:r>
          </w:p>
        </w:tc>
        <w:tc>
          <w:tcPr>
            <w:tcW w:w="4119" w:type="dxa"/>
            <w:tcBorders>
              <w:top w:val="single" w:sz="4" w:space="0" w:color="000000"/>
              <w:bottom w:val="single" w:sz="4" w:space="0" w:color="000000"/>
            </w:tcBorders>
          </w:tcPr>
          <w:p w14:paraId="344BEC64" w14:textId="77777777" w:rsidR="00135FEC" w:rsidRPr="00912360" w:rsidRDefault="00000000">
            <w:pPr>
              <w:pStyle w:val="TableParagraph"/>
              <w:spacing w:before="69" w:line="211" w:lineRule="exact"/>
              <w:ind w:left="70"/>
              <w:rPr>
                <w:sz w:val="20"/>
                <w:lang w:val="es-ES_tradnl"/>
              </w:rPr>
            </w:pPr>
            <w:r w:rsidRPr="00912360">
              <w:rPr>
                <w:sz w:val="20"/>
                <w:lang w:val="es-ES_tradnl"/>
              </w:rPr>
              <w:t>OTRAS PUBLICACIONES</w:t>
            </w:r>
          </w:p>
        </w:tc>
        <w:tc>
          <w:tcPr>
            <w:tcW w:w="1620" w:type="dxa"/>
            <w:tcBorders>
              <w:top w:val="single" w:sz="4" w:space="0" w:color="000000"/>
              <w:bottom w:val="single" w:sz="4" w:space="0" w:color="000000"/>
            </w:tcBorders>
          </w:tcPr>
          <w:p w14:paraId="5FB88AAC"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16.455,95</w:t>
            </w:r>
          </w:p>
        </w:tc>
        <w:tc>
          <w:tcPr>
            <w:tcW w:w="1221" w:type="dxa"/>
            <w:tcBorders>
              <w:top w:val="single" w:sz="4" w:space="0" w:color="000000"/>
              <w:bottom w:val="single" w:sz="4" w:space="0" w:color="000000"/>
            </w:tcBorders>
          </w:tcPr>
          <w:p w14:paraId="45ACDA3A"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33CB293"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16.455,95</w:t>
            </w:r>
          </w:p>
        </w:tc>
      </w:tr>
      <w:tr w:rsidR="00135FEC" w:rsidRPr="00912360" w14:paraId="7EB6D46D" w14:textId="77777777">
        <w:trPr>
          <w:trHeight w:val="299"/>
        </w:trPr>
        <w:tc>
          <w:tcPr>
            <w:tcW w:w="1420" w:type="dxa"/>
            <w:tcBorders>
              <w:top w:val="single" w:sz="4" w:space="0" w:color="000000"/>
              <w:bottom w:val="single" w:sz="4" w:space="0" w:color="000000"/>
            </w:tcBorders>
          </w:tcPr>
          <w:p w14:paraId="54DECFE7"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33200</w:t>
            </w:r>
          </w:p>
        </w:tc>
        <w:tc>
          <w:tcPr>
            <w:tcW w:w="4119" w:type="dxa"/>
            <w:tcBorders>
              <w:top w:val="single" w:sz="4" w:space="0" w:color="000000"/>
              <w:bottom w:val="single" w:sz="4" w:space="0" w:color="000000"/>
            </w:tcBorders>
          </w:tcPr>
          <w:p w14:paraId="02DAB82C" w14:textId="77777777" w:rsidR="00135FEC" w:rsidRPr="00912360" w:rsidRDefault="00000000">
            <w:pPr>
              <w:pStyle w:val="TableParagraph"/>
              <w:spacing w:before="69" w:line="211" w:lineRule="exact"/>
              <w:ind w:left="70"/>
              <w:rPr>
                <w:sz w:val="20"/>
                <w:lang w:val="es-ES_tradnl"/>
              </w:rPr>
            </w:pPr>
            <w:r w:rsidRPr="00912360">
              <w:rPr>
                <w:sz w:val="20"/>
                <w:lang w:val="es-ES_tradnl"/>
              </w:rPr>
              <w:t>ARQUITECTURA</w:t>
            </w:r>
          </w:p>
        </w:tc>
        <w:tc>
          <w:tcPr>
            <w:tcW w:w="1620" w:type="dxa"/>
            <w:tcBorders>
              <w:top w:val="single" w:sz="4" w:space="0" w:color="000000"/>
              <w:bottom w:val="single" w:sz="4" w:space="0" w:color="000000"/>
            </w:tcBorders>
          </w:tcPr>
          <w:p w14:paraId="1BD82F00"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11.535,55</w:t>
            </w:r>
          </w:p>
        </w:tc>
        <w:tc>
          <w:tcPr>
            <w:tcW w:w="1221" w:type="dxa"/>
            <w:tcBorders>
              <w:top w:val="single" w:sz="4" w:space="0" w:color="000000"/>
              <w:bottom w:val="single" w:sz="4" w:space="0" w:color="000000"/>
            </w:tcBorders>
          </w:tcPr>
          <w:p w14:paraId="4F8FE3A0"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5E1C4CB0"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11.535,55</w:t>
            </w:r>
          </w:p>
        </w:tc>
      </w:tr>
      <w:tr w:rsidR="00135FEC" w:rsidRPr="00912360" w14:paraId="72DCC9A0" w14:textId="77777777">
        <w:trPr>
          <w:trHeight w:val="299"/>
        </w:trPr>
        <w:tc>
          <w:tcPr>
            <w:tcW w:w="1420" w:type="dxa"/>
            <w:tcBorders>
              <w:top w:val="single" w:sz="4" w:space="0" w:color="000000"/>
              <w:bottom w:val="single" w:sz="4" w:space="0" w:color="000000"/>
            </w:tcBorders>
          </w:tcPr>
          <w:p w14:paraId="4700474B"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33201</w:t>
            </w:r>
          </w:p>
        </w:tc>
        <w:tc>
          <w:tcPr>
            <w:tcW w:w="4119" w:type="dxa"/>
            <w:tcBorders>
              <w:top w:val="single" w:sz="4" w:space="0" w:color="000000"/>
              <w:bottom w:val="single" w:sz="4" w:space="0" w:color="000000"/>
            </w:tcBorders>
          </w:tcPr>
          <w:p w14:paraId="70BBDF16" w14:textId="77777777" w:rsidR="00135FEC" w:rsidRPr="00912360" w:rsidRDefault="00000000">
            <w:pPr>
              <w:pStyle w:val="TableParagraph"/>
              <w:spacing w:before="69" w:line="211" w:lineRule="exact"/>
              <w:ind w:left="70"/>
              <w:rPr>
                <w:sz w:val="20"/>
                <w:lang w:val="es-ES_tradnl"/>
              </w:rPr>
            </w:pPr>
            <w:r w:rsidRPr="00912360">
              <w:rPr>
                <w:sz w:val="20"/>
                <w:lang w:val="es-ES_tradnl"/>
              </w:rPr>
              <w:t>INGENIERIAS</w:t>
            </w:r>
          </w:p>
        </w:tc>
        <w:tc>
          <w:tcPr>
            <w:tcW w:w="1620" w:type="dxa"/>
            <w:tcBorders>
              <w:top w:val="single" w:sz="4" w:space="0" w:color="000000"/>
              <w:bottom w:val="single" w:sz="4" w:space="0" w:color="000000"/>
            </w:tcBorders>
          </w:tcPr>
          <w:p w14:paraId="726A3CD6"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48.857,70</w:t>
            </w:r>
          </w:p>
        </w:tc>
        <w:tc>
          <w:tcPr>
            <w:tcW w:w="1221" w:type="dxa"/>
            <w:tcBorders>
              <w:top w:val="single" w:sz="4" w:space="0" w:color="000000"/>
              <w:bottom w:val="single" w:sz="4" w:space="0" w:color="000000"/>
            </w:tcBorders>
          </w:tcPr>
          <w:p w14:paraId="70ACC2AB" w14:textId="77777777" w:rsidR="00135FEC" w:rsidRPr="00912360" w:rsidRDefault="00000000">
            <w:pPr>
              <w:pStyle w:val="TableParagraph"/>
              <w:spacing w:before="69" w:line="211" w:lineRule="exact"/>
              <w:ind w:right="73"/>
              <w:jc w:val="right"/>
              <w:rPr>
                <w:sz w:val="20"/>
                <w:lang w:val="es-ES_tradnl"/>
              </w:rPr>
            </w:pPr>
            <w:r w:rsidRPr="00912360">
              <w:rPr>
                <w:w w:val="95"/>
                <w:sz w:val="20"/>
                <w:lang w:val="es-ES_tradnl"/>
              </w:rPr>
              <w:t>-121,6</w:t>
            </w:r>
          </w:p>
        </w:tc>
        <w:tc>
          <w:tcPr>
            <w:tcW w:w="1532" w:type="dxa"/>
            <w:tcBorders>
              <w:top w:val="single" w:sz="4" w:space="0" w:color="000000"/>
              <w:bottom w:val="single" w:sz="4" w:space="0" w:color="000000"/>
            </w:tcBorders>
          </w:tcPr>
          <w:p w14:paraId="2EB50DBD"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48.736,10</w:t>
            </w:r>
          </w:p>
        </w:tc>
      </w:tr>
      <w:tr w:rsidR="00135FEC" w:rsidRPr="00912360" w14:paraId="4C77E706" w14:textId="77777777">
        <w:trPr>
          <w:trHeight w:val="299"/>
        </w:trPr>
        <w:tc>
          <w:tcPr>
            <w:tcW w:w="1420" w:type="dxa"/>
            <w:tcBorders>
              <w:top w:val="single" w:sz="4" w:space="0" w:color="000000"/>
              <w:bottom w:val="single" w:sz="4" w:space="0" w:color="000000"/>
            </w:tcBorders>
          </w:tcPr>
          <w:p w14:paraId="1B2FE149"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33203</w:t>
            </w:r>
          </w:p>
        </w:tc>
        <w:tc>
          <w:tcPr>
            <w:tcW w:w="4119" w:type="dxa"/>
            <w:tcBorders>
              <w:top w:val="single" w:sz="4" w:space="0" w:color="000000"/>
              <w:bottom w:val="single" w:sz="4" w:space="0" w:color="000000"/>
            </w:tcBorders>
          </w:tcPr>
          <w:p w14:paraId="16E25F33" w14:textId="77777777" w:rsidR="00135FEC" w:rsidRPr="00912360" w:rsidRDefault="00000000">
            <w:pPr>
              <w:pStyle w:val="TableParagraph"/>
              <w:spacing w:before="69" w:line="211" w:lineRule="exact"/>
              <w:ind w:left="70"/>
              <w:rPr>
                <w:sz w:val="20"/>
                <w:lang w:val="es-ES_tradnl"/>
              </w:rPr>
            </w:pPr>
            <w:r w:rsidRPr="00912360">
              <w:rPr>
                <w:sz w:val="20"/>
                <w:lang w:val="es-ES_tradnl"/>
              </w:rPr>
              <w:t>BIBLIOTECAS</w:t>
            </w:r>
          </w:p>
        </w:tc>
        <w:tc>
          <w:tcPr>
            <w:tcW w:w="1620" w:type="dxa"/>
            <w:tcBorders>
              <w:top w:val="single" w:sz="4" w:space="0" w:color="000000"/>
              <w:bottom w:val="single" w:sz="4" w:space="0" w:color="000000"/>
            </w:tcBorders>
          </w:tcPr>
          <w:p w14:paraId="056AEB6B"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16.997,58</w:t>
            </w:r>
          </w:p>
        </w:tc>
        <w:tc>
          <w:tcPr>
            <w:tcW w:w="1221" w:type="dxa"/>
            <w:tcBorders>
              <w:top w:val="single" w:sz="4" w:space="0" w:color="000000"/>
              <w:bottom w:val="single" w:sz="4" w:space="0" w:color="000000"/>
            </w:tcBorders>
          </w:tcPr>
          <w:p w14:paraId="71D60AB6"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3B65D3B7"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16.997,58</w:t>
            </w:r>
          </w:p>
        </w:tc>
      </w:tr>
      <w:tr w:rsidR="00135FEC" w:rsidRPr="00912360" w14:paraId="5526C847" w14:textId="77777777">
        <w:trPr>
          <w:trHeight w:val="302"/>
        </w:trPr>
        <w:tc>
          <w:tcPr>
            <w:tcW w:w="1420" w:type="dxa"/>
            <w:tcBorders>
              <w:top w:val="single" w:sz="4" w:space="0" w:color="000000"/>
              <w:bottom w:val="single" w:sz="4" w:space="0" w:color="000000"/>
            </w:tcBorders>
          </w:tcPr>
          <w:p w14:paraId="2EE6BF53" w14:textId="77777777" w:rsidR="00135FEC" w:rsidRPr="00912360" w:rsidRDefault="00000000">
            <w:pPr>
              <w:pStyle w:val="TableParagraph"/>
              <w:spacing w:before="71" w:line="211" w:lineRule="exact"/>
              <w:ind w:right="68"/>
              <w:jc w:val="right"/>
              <w:rPr>
                <w:sz w:val="20"/>
                <w:lang w:val="es-ES_tradnl"/>
              </w:rPr>
            </w:pPr>
            <w:r w:rsidRPr="00912360">
              <w:rPr>
                <w:sz w:val="20"/>
                <w:lang w:val="es-ES_tradnl"/>
              </w:rPr>
              <w:t>33205</w:t>
            </w:r>
          </w:p>
        </w:tc>
        <w:tc>
          <w:tcPr>
            <w:tcW w:w="4119" w:type="dxa"/>
            <w:tcBorders>
              <w:top w:val="single" w:sz="4" w:space="0" w:color="000000"/>
              <w:bottom w:val="single" w:sz="4" w:space="0" w:color="000000"/>
            </w:tcBorders>
          </w:tcPr>
          <w:p w14:paraId="6546AD70" w14:textId="77777777" w:rsidR="00135FEC" w:rsidRPr="00912360" w:rsidRDefault="00000000">
            <w:pPr>
              <w:pStyle w:val="TableParagraph"/>
              <w:spacing w:before="71" w:line="211" w:lineRule="exact"/>
              <w:ind w:left="70"/>
              <w:rPr>
                <w:sz w:val="20"/>
                <w:lang w:val="es-ES_tradnl"/>
              </w:rPr>
            </w:pPr>
            <w:r w:rsidRPr="00912360">
              <w:rPr>
                <w:sz w:val="20"/>
                <w:lang w:val="es-ES_tradnl"/>
              </w:rPr>
              <w:t>EMPRESARIALES</w:t>
            </w:r>
          </w:p>
        </w:tc>
        <w:tc>
          <w:tcPr>
            <w:tcW w:w="1620" w:type="dxa"/>
            <w:tcBorders>
              <w:top w:val="single" w:sz="4" w:space="0" w:color="000000"/>
              <w:bottom w:val="single" w:sz="4" w:space="0" w:color="000000"/>
            </w:tcBorders>
          </w:tcPr>
          <w:p w14:paraId="63789D2B" w14:textId="77777777" w:rsidR="00135FEC" w:rsidRPr="00912360" w:rsidRDefault="00000000">
            <w:pPr>
              <w:pStyle w:val="TableParagraph"/>
              <w:spacing w:before="71" w:line="211" w:lineRule="exact"/>
              <w:ind w:right="72"/>
              <w:jc w:val="right"/>
              <w:rPr>
                <w:sz w:val="20"/>
                <w:lang w:val="es-ES_tradnl"/>
              </w:rPr>
            </w:pPr>
            <w:r w:rsidRPr="00912360">
              <w:rPr>
                <w:w w:val="95"/>
                <w:sz w:val="20"/>
                <w:lang w:val="es-ES_tradnl"/>
              </w:rPr>
              <w:t>2.477,36</w:t>
            </w:r>
          </w:p>
        </w:tc>
        <w:tc>
          <w:tcPr>
            <w:tcW w:w="1221" w:type="dxa"/>
            <w:tcBorders>
              <w:top w:val="single" w:sz="4" w:space="0" w:color="000000"/>
              <w:bottom w:val="single" w:sz="4" w:space="0" w:color="000000"/>
            </w:tcBorders>
          </w:tcPr>
          <w:p w14:paraId="253261A6" w14:textId="77777777" w:rsidR="00135FEC" w:rsidRPr="00912360" w:rsidRDefault="00000000">
            <w:pPr>
              <w:pStyle w:val="TableParagraph"/>
              <w:spacing w:before="71"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8D8EDC8" w14:textId="77777777" w:rsidR="00135FEC" w:rsidRPr="00912360" w:rsidRDefault="00000000">
            <w:pPr>
              <w:pStyle w:val="TableParagraph"/>
              <w:spacing w:before="71" w:line="211" w:lineRule="exact"/>
              <w:ind w:right="72"/>
              <w:jc w:val="right"/>
              <w:rPr>
                <w:sz w:val="20"/>
                <w:lang w:val="es-ES_tradnl"/>
              </w:rPr>
            </w:pPr>
            <w:r w:rsidRPr="00912360">
              <w:rPr>
                <w:w w:val="95"/>
                <w:sz w:val="20"/>
                <w:lang w:val="es-ES_tradnl"/>
              </w:rPr>
              <w:t>2.477,36</w:t>
            </w:r>
          </w:p>
        </w:tc>
      </w:tr>
      <w:tr w:rsidR="00135FEC" w:rsidRPr="00912360" w14:paraId="30D96F0E" w14:textId="77777777">
        <w:trPr>
          <w:trHeight w:val="299"/>
        </w:trPr>
        <w:tc>
          <w:tcPr>
            <w:tcW w:w="1420" w:type="dxa"/>
            <w:tcBorders>
              <w:top w:val="single" w:sz="4" w:space="0" w:color="000000"/>
              <w:bottom w:val="single" w:sz="4" w:space="0" w:color="000000"/>
            </w:tcBorders>
          </w:tcPr>
          <w:p w14:paraId="4BDE3597"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33206</w:t>
            </w:r>
          </w:p>
        </w:tc>
        <w:tc>
          <w:tcPr>
            <w:tcW w:w="4119" w:type="dxa"/>
            <w:tcBorders>
              <w:top w:val="single" w:sz="4" w:space="0" w:color="000000"/>
              <w:bottom w:val="single" w:sz="4" w:space="0" w:color="000000"/>
            </w:tcBorders>
          </w:tcPr>
          <w:p w14:paraId="26BACDFB" w14:textId="77777777" w:rsidR="00135FEC" w:rsidRPr="00912360" w:rsidRDefault="00000000">
            <w:pPr>
              <w:pStyle w:val="TableParagraph"/>
              <w:spacing w:before="69" w:line="211" w:lineRule="exact"/>
              <w:ind w:left="70"/>
              <w:rPr>
                <w:sz w:val="20"/>
                <w:lang w:val="es-ES_tradnl"/>
              </w:rPr>
            </w:pPr>
            <w:r w:rsidRPr="00912360">
              <w:rPr>
                <w:sz w:val="20"/>
                <w:lang w:val="es-ES_tradnl"/>
              </w:rPr>
              <w:t>HUMANIDADES</w:t>
            </w:r>
          </w:p>
        </w:tc>
        <w:tc>
          <w:tcPr>
            <w:tcW w:w="1620" w:type="dxa"/>
            <w:tcBorders>
              <w:top w:val="single" w:sz="4" w:space="0" w:color="000000"/>
              <w:bottom w:val="single" w:sz="4" w:space="0" w:color="000000"/>
            </w:tcBorders>
          </w:tcPr>
          <w:p w14:paraId="677CCDC7"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15.107,96</w:t>
            </w:r>
          </w:p>
        </w:tc>
        <w:tc>
          <w:tcPr>
            <w:tcW w:w="1221" w:type="dxa"/>
            <w:tcBorders>
              <w:top w:val="single" w:sz="4" w:space="0" w:color="000000"/>
              <w:bottom w:val="single" w:sz="4" w:space="0" w:color="000000"/>
            </w:tcBorders>
          </w:tcPr>
          <w:p w14:paraId="39EF42F4"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2AE8678E"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15.107,96</w:t>
            </w:r>
          </w:p>
        </w:tc>
      </w:tr>
      <w:tr w:rsidR="00135FEC" w:rsidRPr="00912360" w14:paraId="0C051259" w14:textId="77777777">
        <w:trPr>
          <w:trHeight w:val="299"/>
        </w:trPr>
        <w:tc>
          <w:tcPr>
            <w:tcW w:w="1420" w:type="dxa"/>
            <w:tcBorders>
              <w:top w:val="single" w:sz="4" w:space="0" w:color="000000"/>
              <w:bottom w:val="single" w:sz="4" w:space="0" w:color="000000"/>
            </w:tcBorders>
          </w:tcPr>
          <w:p w14:paraId="208635F8"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33207</w:t>
            </w:r>
          </w:p>
        </w:tc>
        <w:tc>
          <w:tcPr>
            <w:tcW w:w="4119" w:type="dxa"/>
            <w:tcBorders>
              <w:top w:val="single" w:sz="4" w:space="0" w:color="000000"/>
              <w:bottom w:val="single" w:sz="4" w:space="0" w:color="000000"/>
            </w:tcBorders>
          </w:tcPr>
          <w:p w14:paraId="57D12251" w14:textId="77777777" w:rsidR="00135FEC" w:rsidRPr="00912360" w:rsidRDefault="00000000">
            <w:pPr>
              <w:pStyle w:val="TableParagraph"/>
              <w:spacing w:before="69" w:line="211" w:lineRule="exact"/>
              <w:ind w:left="70"/>
              <w:rPr>
                <w:sz w:val="20"/>
                <w:lang w:val="es-ES_tradnl"/>
              </w:rPr>
            </w:pPr>
            <w:r w:rsidRPr="00912360">
              <w:rPr>
                <w:sz w:val="20"/>
                <w:lang w:val="es-ES_tradnl"/>
              </w:rPr>
              <w:t>FORMACIÓN DEL PROFESORADO</w:t>
            </w:r>
          </w:p>
        </w:tc>
        <w:tc>
          <w:tcPr>
            <w:tcW w:w="1620" w:type="dxa"/>
            <w:tcBorders>
              <w:top w:val="single" w:sz="4" w:space="0" w:color="000000"/>
              <w:bottom w:val="single" w:sz="4" w:space="0" w:color="000000"/>
            </w:tcBorders>
          </w:tcPr>
          <w:p w14:paraId="0D1E523F"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9.842,59</w:t>
            </w:r>
          </w:p>
        </w:tc>
        <w:tc>
          <w:tcPr>
            <w:tcW w:w="1221" w:type="dxa"/>
            <w:tcBorders>
              <w:top w:val="single" w:sz="4" w:space="0" w:color="000000"/>
              <w:bottom w:val="single" w:sz="4" w:space="0" w:color="000000"/>
            </w:tcBorders>
          </w:tcPr>
          <w:p w14:paraId="5F46060A"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C628E98"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9.842,59</w:t>
            </w:r>
          </w:p>
        </w:tc>
      </w:tr>
      <w:tr w:rsidR="00135FEC" w:rsidRPr="00912360" w14:paraId="6AB1A0CE" w14:textId="77777777">
        <w:trPr>
          <w:trHeight w:val="299"/>
        </w:trPr>
        <w:tc>
          <w:tcPr>
            <w:tcW w:w="1420" w:type="dxa"/>
            <w:tcBorders>
              <w:top w:val="single" w:sz="4" w:space="0" w:color="000000"/>
              <w:bottom w:val="single" w:sz="4" w:space="0" w:color="000000"/>
            </w:tcBorders>
          </w:tcPr>
          <w:p w14:paraId="399D8B7E"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33211</w:t>
            </w:r>
          </w:p>
        </w:tc>
        <w:tc>
          <w:tcPr>
            <w:tcW w:w="4119" w:type="dxa"/>
            <w:tcBorders>
              <w:top w:val="single" w:sz="4" w:space="0" w:color="000000"/>
              <w:bottom w:val="single" w:sz="4" w:space="0" w:color="000000"/>
            </w:tcBorders>
          </w:tcPr>
          <w:p w14:paraId="6BFD2C39" w14:textId="77777777" w:rsidR="00135FEC" w:rsidRPr="00912360" w:rsidRDefault="00000000">
            <w:pPr>
              <w:pStyle w:val="TableParagraph"/>
              <w:spacing w:before="69" w:line="211" w:lineRule="exact"/>
              <w:ind w:left="70"/>
              <w:rPr>
                <w:sz w:val="20"/>
                <w:lang w:val="es-ES_tradnl"/>
              </w:rPr>
            </w:pPr>
            <w:r w:rsidRPr="00912360">
              <w:rPr>
                <w:sz w:val="20"/>
                <w:lang w:val="es-ES_tradnl"/>
              </w:rPr>
              <w:t>CIENCIAS DE LA SALUD</w:t>
            </w:r>
          </w:p>
        </w:tc>
        <w:tc>
          <w:tcPr>
            <w:tcW w:w="1620" w:type="dxa"/>
            <w:tcBorders>
              <w:top w:val="single" w:sz="4" w:space="0" w:color="000000"/>
              <w:bottom w:val="single" w:sz="4" w:space="0" w:color="000000"/>
            </w:tcBorders>
          </w:tcPr>
          <w:p w14:paraId="6A968389"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6.668,65</w:t>
            </w:r>
          </w:p>
        </w:tc>
        <w:tc>
          <w:tcPr>
            <w:tcW w:w="1221" w:type="dxa"/>
            <w:tcBorders>
              <w:top w:val="single" w:sz="4" w:space="0" w:color="000000"/>
              <w:bottom w:val="single" w:sz="4" w:space="0" w:color="000000"/>
            </w:tcBorders>
          </w:tcPr>
          <w:p w14:paraId="2B41104A"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7A1AA179"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6.668,65</w:t>
            </w:r>
          </w:p>
        </w:tc>
      </w:tr>
      <w:tr w:rsidR="00135FEC" w:rsidRPr="00912360" w14:paraId="20F8B50F" w14:textId="77777777">
        <w:trPr>
          <w:trHeight w:val="299"/>
        </w:trPr>
        <w:tc>
          <w:tcPr>
            <w:tcW w:w="1420" w:type="dxa"/>
            <w:tcBorders>
              <w:top w:val="single" w:sz="4" w:space="0" w:color="000000"/>
              <w:bottom w:val="single" w:sz="4" w:space="0" w:color="000000"/>
            </w:tcBorders>
          </w:tcPr>
          <w:p w14:paraId="3B72F6CC"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33299</w:t>
            </w:r>
          </w:p>
        </w:tc>
        <w:tc>
          <w:tcPr>
            <w:tcW w:w="4119" w:type="dxa"/>
            <w:tcBorders>
              <w:top w:val="single" w:sz="4" w:space="0" w:color="000000"/>
              <w:bottom w:val="single" w:sz="4" w:space="0" w:color="000000"/>
            </w:tcBorders>
          </w:tcPr>
          <w:p w14:paraId="4472C288" w14:textId="77777777" w:rsidR="00135FEC" w:rsidRPr="00912360" w:rsidRDefault="00000000">
            <w:pPr>
              <w:pStyle w:val="TableParagraph"/>
              <w:spacing w:before="69" w:line="211" w:lineRule="exact"/>
              <w:ind w:left="70"/>
              <w:rPr>
                <w:sz w:val="20"/>
                <w:lang w:val="es-ES_tradnl"/>
              </w:rPr>
            </w:pPr>
            <w:r w:rsidRPr="00912360">
              <w:rPr>
                <w:sz w:val="20"/>
                <w:lang w:val="es-ES_tradnl"/>
              </w:rPr>
              <w:t>OTRAS VENTAS DE FOTOCOPIAS</w:t>
            </w:r>
          </w:p>
        </w:tc>
        <w:tc>
          <w:tcPr>
            <w:tcW w:w="1620" w:type="dxa"/>
            <w:tcBorders>
              <w:top w:val="single" w:sz="4" w:space="0" w:color="000000"/>
              <w:bottom w:val="single" w:sz="4" w:space="0" w:color="000000"/>
            </w:tcBorders>
          </w:tcPr>
          <w:p w14:paraId="019DADC2"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191F907E"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6AF70145"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7D1A4E7C" w14:textId="77777777">
        <w:trPr>
          <w:trHeight w:val="460"/>
        </w:trPr>
        <w:tc>
          <w:tcPr>
            <w:tcW w:w="1420" w:type="dxa"/>
            <w:tcBorders>
              <w:top w:val="single" w:sz="4" w:space="0" w:color="000000"/>
              <w:bottom w:val="single" w:sz="4" w:space="0" w:color="000000"/>
            </w:tcBorders>
          </w:tcPr>
          <w:p w14:paraId="0046BB6C" w14:textId="77777777" w:rsidR="00135FEC" w:rsidRPr="00912360" w:rsidRDefault="00135FEC">
            <w:pPr>
              <w:pStyle w:val="TableParagraph"/>
              <w:spacing w:before="11"/>
              <w:rPr>
                <w:b/>
                <w:sz w:val="19"/>
                <w:lang w:val="es-ES_tradnl"/>
              </w:rPr>
            </w:pPr>
          </w:p>
          <w:p w14:paraId="3490CFD7"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380</w:t>
            </w:r>
          </w:p>
        </w:tc>
        <w:tc>
          <w:tcPr>
            <w:tcW w:w="4119" w:type="dxa"/>
            <w:tcBorders>
              <w:top w:val="single" w:sz="4" w:space="0" w:color="000000"/>
              <w:bottom w:val="single" w:sz="4" w:space="0" w:color="000000"/>
            </w:tcBorders>
          </w:tcPr>
          <w:p w14:paraId="32822806" w14:textId="77777777" w:rsidR="00135FEC" w:rsidRPr="00912360" w:rsidRDefault="00000000">
            <w:pPr>
              <w:pStyle w:val="TableParagraph"/>
              <w:spacing w:before="3" w:line="230" w:lineRule="exact"/>
              <w:ind w:left="70" w:right="1117"/>
              <w:rPr>
                <w:sz w:val="20"/>
                <w:lang w:val="es-ES_tradnl"/>
              </w:rPr>
            </w:pPr>
            <w:r w:rsidRPr="00912360">
              <w:rPr>
                <w:sz w:val="20"/>
                <w:lang w:val="es-ES_tradnl"/>
              </w:rPr>
              <w:t>REINTEGROS DE EJERCICIOS CERRADOS</w:t>
            </w:r>
          </w:p>
        </w:tc>
        <w:tc>
          <w:tcPr>
            <w:tcW w:w="1620" w:type="dxa"/>
            <w:tcBorders>
              <w:top w:val="single" w:sz="4" w:space="0" w:color="000000"/>
              <w:bottom w:val="single" w:sz="4" w:space="0" w:color="000000"/>
            </w:tcBorders>
          </w:tcPr>
          <w:p w14:paraId="464649E4" w14:textId="77777777" w:rsidR="00135FEC" w:rsidRPr="00912360" w:rsidRDefault="00135FEC">
            <w:pPr>
              <w:pStyle w:val="TableParagraph"/>
              <w:spacing w:before="11"/>
              <w:rPr>
                <w:b/>
                <w:sz w:val="19"/>
                <w:lang w:val="es-ES_tradnl"/>
              </w:rPr>
            </w:pPr>
          </w:p>
          <w:p w14:paraId="118D9642"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181.860,78</w:t>
            </w:r>
          </w:p>
        </w:tc>
        <w:tc>
          <w:tcPr>
            <w:tcW w:w="1221" w:type="dxa"/>
            <w:tcBorders>
              <w:top w:val="single" w:sz="4" w:space="0" w:color="000000"/>
              <w:bottom w:val="single" w:sz="4" w:space="0" w:color="000000"/>
            </w:tcBorders>
          </w:tcPr>
          <w:p w14:paraId="7FCA2110" w14:textId="77777777" w:rsidR="00135FEC" w:rsidRPr="00912360" w:rsidRDefault="00135FEC">
            <w:pPr>
              <w:pStyle w:val="TableParagraph"/>
              <w:spacing w:before="11"/>
              <w:rPr>
                <w:b/>
                <w:sz w:val="19"/>
                <w:lang w:val="es-ES_tradnl"/>
              </w:rPr>
            </w:pPr>
          </w:p>
          <w:p w14:paraId="086360C5"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67842614" w14:textId="77777777" w:rsidR="00135FEC" w:rsidRPr="00912360" w:rsidRDefault="00135FEC">
            <w:pPr>
              <w:pStyle w:val="TableParagraph"/>
              <w:spacing w:before="11"/>
              <w:rPr>
                <w:b/>
                <w:sz w:val="19"/>
                <w:lang w:val="es-ES_tradnl"/>
              </w:rPr>
            </w:pPr>
          </w:p>
          <w:p w14:paraId="53B5B62A"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181.860,78</w:t>
            </w:r>
          </w:p>
        </w:tc>
      </w:tr>
      <w:tr w:rsidR="00135FEC" w:rsidRPr="00912360" w14:paraId="0D4F7C92" w14:textId="77777777">
        <w:trPr>
          <w:trHeight w:val="457"/>
        </w:trPr>
        <w:tc>
          <w:tcPr>
            <w:tcW w:w="1420" w:type="dxa"/>
            <w:tcBorders>
              <w:top w:val="single" w:sz="4" w:space="0" w:color="000000"/>
              <w:bottom w:val="single" w:sz="4" w:space="0" w:color="000000"/>
            </w:tcBorders>
          </w:tcPr>
          <w:p w14:paraId="7541D418" w14:textId="77777777" w:rsidR="00135FEC" w:rsidRPr="00912360" w:rsidRDefault="00135FEC">
            <w:pPr>
              <w:pStyle w:val="TableParagraph"/>
              <w:spacing w:before="8"/>
              <w:rPr>
                <w:b/>
                <w:sz w:val="19"/>
                <w:lang w:val="es-ES_tradnl"/>
              </w:rPr>
            </w:pPr>
          </w:p>
          <w:p w14:paraId="79729008"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381</w:t>
            </w:r>
          </w:p>
        </w:tc>
        <w:tc>
          <w:tcPr>
            <w:tcW w:w="4119" w:type="dxa"/>
            <w:tcBorders>
              <w:top w:val="single" w:sz="4" w:space="0" w:color="000000"/>
              <w:bottom w:val="single" w:sz="4" w:space="0" w:color="000000"/>
            </w:tcBorders>
          </w:tcPr>
          <w:p w14:paraId="3B0C71BA" w14:textId="77777777" w:rsidR="00135FEC" w:rsidRPr="00912360" w:rsidRDefault="00000000">
            <w:pPr>
              <w:pStyle w:val="TableParagraph"/>
              <w:spacing w:line="230" w:lineRule="exact"/>
              <w:ind w:left="70" w:right="695"/>
              <w:rPr>
                <w:sz w:val="20"/>
                <w:lang w:val="es-ES_tradnl"/>
              </w:rPr>
            </w:pPr>
            <w:r w:rsidRPr="00912360">
              <w:rPr>
                <w:sz w:val="20"/>
                <w:lang w:val="es-ES_tradnl"/>
              </w:rPr>
              <w:t>REINTEGROS DEL PRESUPUESTO CORRIENTE</w:t>
            </w:r>
          </w:p>
        </w:tc>
        <w:tc>
          <w:tcPr>
            <w:tcW w:w="1620" w:type="dxa"/>
            <w:tcBorders>
              <w:top w:val="single" w:sz="4" w:space="0" w:color="000000"/>
              <w:bottom w:val="single" w:sz="4" w:space="0" w:color="000000"/>
            </w:tcBorders>
          </w:tcPr>
          <w:p w14:paraId="6773B8EC" w14:textId="77777777" w:rsidR="00135FEC" w:rsidRPr="00912360" w:rsidRDefault="00135FEC">
            <w:pPr>
              <w:pStyle w:val="TableParagraph"/>
              <w:spacing w:before="8"/>
              <w:rPr>
                <w:b/>
                <w:sz w:val="19"/>
                <w:lang w:val="es-ES_tradnl"/>
              </w:rPr>
            </w:pPr>
          </w:p>
          <w:p w14:paraId="5D8A1318"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28.238,54</w:t>
            </w:r>
          </w:p>
        </w:tc>
        <w:tc>
          <w:tcPr>
            <w:tcW w:w="1221" w:type="dxa"/>
            <w:tcBorders>
              <w:top w:val="single" w:sz="4" w:space="0" w:color="000000"/>
              <w:bottom w:val="single" w:sz="4" w:space="0" w:color="000000"/>
            </w:tcBorders>
          </w:tcPr>
          <w:p w14:paraId="150B6600" w14:textId="77777777" w:rsidR="00135FEC" w:rsidRPr="00912360" w:rsidRDefault="00135FEC">
            <w:pPr>
              <w:pStyle w:val="TableParagraph"/>
              <w:spacing w:before="8"/>
              <w:rPr>
                <w:b/>
                <w:sz w:val="19"/>
                <w:lang w:val="es-ES_tradnl"/>
              </w:rPr>
            </w:pPr>
          </w:p>
          <w:p w14:paraId="7154BF26"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5B361B00" w14:textId="77777777" w:rsidR="00135FEC" w:rsidRPr="00912360" w:rsidRDefault="00135FEC">
            <w:pPr>
              <w:pStyle w:val="TableParagraph"/>
              <w:spacing w:before="8"/>
              <w:rPr>
                <w:b/>
                <w:sz w:val="19"/>
                <w:lang w:val="es-ES_tradnl"/>
              </w:rPr>
            </w:pPr>
          </w:p>
          <w:p w14:paraId="45B6B521"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28.238,54</w:t>
            </w:r>
          </w:p>
        </w:tc>
      </w:tr>
      <w:tr w:rsidR="00135FEC" w:rsidRPr="00912360" w14:paraId="6096E72C" w14:textId="77777777">
        <w:trPr>
          <w:trHeight w:val="297"/>
        </w:trPr>
        <w:tc>
          <w:tcPr>
            <w:tcW w:w="1420" w:type="dxa"/>
            <w:tcBorders>
              <w:top w:val="single" w:sz="4" w:space="0" w:color="000000"/>
              <w:bottom w:val="single" w:sz="4" w:space="0" w:color="000000"/>
            </w:tcBorders>
          </w:tcPr>
          <w:p w14:paraId="3D6AAEC0" w14:textId="77777777" w:rsidR="00135FEC" w:rsidRPr="00912360" w:rsidRDefault="00000000">
            <w:pPr>
              <w:pStyle w:val="TableParagraph"/>
              <w:spacing w:before="67" w:line="211" w:lineRule="exact"/>
              <w:ind w:right="69"/>
              <w:jc w:val="right"/>
              <w:rPr>
                <w:sz w:val="20"/>
                <w:lang w:val="es-ES_tradnl"/>
              </w:rPr>
            </w:pPr>
            <w:r w:rsidRPr="00912360">
              <w:rPr>
                <w:w w:val="95"/>
                <w:sz w:val="20"/>
                <w:lang w:val="es-ES_tradnl"/>
              </w:rPr>
              <w:t>3990000</w:t>
            </w:r>
          </w:p>
        </w:tc>
        <w:tc>
          <w:tcPr>
            <w:tcW w:w="4119" w:type="dxa"/>
            <w:tcBorders>
              <w:top w:val="single" w:sz="4" w:space="0" w:color="000000"/>
              <w:bottom w:val="single" w:sz="4" w:space="0" w:color="000000"/>
            </w:tcBorders>
          </w:tcPr>
          <w:p w14:paraId="40BEE10E" w14:textId="77777777" w:rsidR="00135FEC" w:rsidRPr="00912360" w:rsidRDefault="00000000">
            <w:pPr>
              <w:pStyle w:val="TableParagraph"/>
              <w:spacing w:before="67" w:line="211" w:lineRule="exact"/>
              <w:ind w:left="70"/>
              <w:rPr>
                <w:sz w:val="20"/>
                <w:lang w:val="es-ES_tradnl"/>
              </w:rPr>
            </w:pPr>
            <w:r w:rsidRPr="00912360">
              <w:rPr>
                <w:sz w:val="20"/>
                <w:lang w:val="es-ES_tradnl"/>
              </w:rPr>
              <w:t>REPERCUSIONES DE COSTES</w:t>
            </w:r>
          </w:p>
        </w:tc>
        <w:tc>
          <w:tcPr>
            <w:tcW w:w="1620" w:type="dxa"/>
            <w:tcBorders>
              <w:top w:val="single" w:sz="4" w:space="0" w:color="000000"/>
              <w:bottom w:val="single" w:sz="4" w:space="0" w:color="000000"/>
            </w:tcBorders>
          </w:tcPr>
          <w:p w14:paraId="75CC9FBD" w14:textId="77777777" w:rsidR="00135FEC" w:rsidRPr="00912360" w:rsidRDefault="00000000">
            <w:pPr>
              <w:pStyle w:val="TableParagraph"/>
              <w:spacing w:before="67" w:line="211" w:lineRule="exact"/>
              <w:ind w:right="72"/>
              <w:jc w:val="right"/>
              <w:rPr>
                <w:sz w:val="20"/>
                <w:lang w:val="es-ES_tradnl"/>
              </w:rPr>
            </w:pPr>
            <w:r w:rsidRPr="00912360">
              <w:rPr>
                <w:sz w:val="20"/>
                <w:lang w:val="es-ES_tradnl"/>
              </w:rPr>
              <w:t>25.246,20</w:t>
            </w:r>
          </w:p>
        </w:tc>
        <w:tc>
          <w:tcPr>
            <w:tcW w:w="1221" w:type="dxa"/>
            <w:tcBorders>
              <w:top w:val="single" w:sz="4" w:space="0" w:color="000000"/>
              <w:bottom w:val="single" w:sz="4" w:space="0" w:color="000000"/>
            </w:tcBorders>
          </w:tcPr>
          <w:p w14:paraId="461904B4" w14:textId="77777777" w:rsidR="00135FEC" w:rsidRPr="00912360" w:rsidRDefault="00000000">
            <w:pPr>
              <w:pStyle w:val="TableParagraph"/>
              <w:spacing w:before="67"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48D64EB9" w14:textId="77777777" w:rsidR="00135FEC" w:rsidRPr="00912360" w:rsidRDefault="00000000">
            <w:pPr>
              <w:pStyle w:val="TableParagraph"/>
              <w:spacing w:before="67" w:line="211" w:lineRule="exact"/>
              <w:ind w:right="72"/>
              <w:jc w:val="right"/>
              <w:rPr>
                <w:sz w:val="20"/>
                <w:lang w:val="es-ES_tradnl"/>
              </w:rPr>
            </w:pPr>
            <w:r w:rsidRPr="00912360">
              <w:rPr>
                <w:sz w:val="20"/>
                <w:lang w:val="es-ES_tradnl"/>
              </w:rPr>
              <w:t>25.246,20</w:t>
            </w:r>
          </w:p>
        </w:tc>
      </w:tr>
      <w:tr w:rsidR="00135FEC" w:rsidRPr="00912360" w14:paraId="22EF3713" w14:textId="77777777">
        <w:trPr>
          <w:trHeight w:val="460"/>
        </w:trPr>
        <w:tc>
          <w:tcPr>
            <w:tcW w:w="1420" w:type="dxa"/>
            <w:tcBorders>
              <w:top w:val="single" w:sz="4" w:space="0" w:color="000000"/>
              <w:bottom w:val="single" w:sz="4" w:space="0" w:color="000000"/>
            </w:tcBorders>
          </w:tcPr>
          <w:p w14:paraId="182F6644" w14:textId="77777777" w:rsidR="00135FEC" w:rsidRPr="00912360" w:rsidRDefault="00135FEC">
            <w:pPr>
              <w:pStyle w:val="TableParagraph"/>
              <w:spacing w:before="11"/>
              <w:rPr>
                <w:b/>
                <w:sz w:val="19"/>
                <w:lang w:val="es-ES_tradnl"/>
              </w:rPr>
            </w:pPr>
          </w:p>
          <w:p w14:paraId="6D730C07"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3990001</w:t>
            </w:r>
          </w:p>
        </w:tc>
        <w:tc>
          <w:tcPr>
            <w:tcW w:w="4119" w:type="dxa"/>
            <w:tcBorders>
              <w:top w:val="single" w:sz="4" w:space="0" w:color="000000"/>
              <w:bottom w:val="single" w:sz="4" w:space="0" w:color="000000"/>
            </w:tcBorders>
          </w:tcPr>
          <w:p w14:paraId="71A153C3" w14:textId="77777777" w:rsidR="00135FEC" w:rsidRPr="00912360" w:rsidRDefault="00000000">
            <w:pPr>
              <w:pStyle w:val="TableParagraph"/>
              <w:spacing w:before="3" w:line="230" w:lineRule="exact"/>
              <w:ind w:left="70" w:right="717"/>
              <w:rPr>
                <w:sz w:val="20"/>
                <w:lang w:val="es-ES_tradnl"/>
              </w:rPr>
            </w:pPr>
            <w:r w:rsidRPr="00912360">
              <w:rPr>
                <w:sz w:val="20"/>
                <w:lang w:val="es-ES_tradnl"/>
              </w:rPr>
              <w:t>REPERCUSIÒN COSTES LIMPIEZA RESIDENCIAS</w:t>
            </w:r>
          </w:p>
        </w:tc>
        <w:tc>
          <w:tcPr>
            <w:tcW w:w="1620" w:type="dxa"/>
            <w:tcBorders>
              <w:top w:val="single" w:sz="4" w:space="0" w:color="000000"/>
              <w:bottom w:val="single" w:sz="4" w:space="0" w:color="000000"/>
            </w:tcBorders>
          </w:tcPr>
          <w:p w14:paraId="55175D58" w14:textId="77777777" w:rsidR="00135FEC" w:rsidRPr="00912360" w:rsidRDefault="00135FEC">
            <w:pPr>
              <w:pStyle w:val="TableParagraph"/>
              <w:spacing w:before="11"/>
              <w:rPr>
                <w:b/>
                <w:sz w:val="19"/>
                <w:lang w:val="es-ES_tradnl"/>
              </w:rPr>
            </w:pPr>
          </w:p>
          <w:p w14:paraId="7C64DC65" w14:textId="77777777" w:rsidR="00135FEC" w:rsidRPr="00912360" w:rsidRDefault="00000000">
            <w:pPr>
              <w:pStyle w:val="TableParagraph"/>
              <w:spacing w:line="211" w:lineRule="exact"/>
              <w:ind w:right="72"/>
              <w:jc w:val="right"/>
              <w:rPr>
                <w:sz w:val="20"/>
                <w:lang w:val="es-ES_tradnl"/>
              </w:rPr>
            </w:pPr>
            <w:r w:rsidRPr="00912360">
              <w:rPr>
                <w:sz w:val="20"/>
                <w:lang w:val="es-ES_tradnl"/>
              </w:rPr>
              <w:t>656,46</w:t>
            </w:r>
          </w:p>
        </w:tc>
        <w:tc>
          <w:tcPr>
            <w:tcW w:w="1221" w:type="dxa"/>
            <w:tcBorders>
              <w:top w:val="single" w:sz="4" w:space="0" w:color="000000"/>
              <w:bottom w:val="single" w:sz="4" w:space="0" w:color="000000"/>
            </w:tcBorders>
          </w:tcPr>
          <w:p w14:paraId="44681051" w14:textId="77777777" w:rsidR="00135FEC" w:rsidRPr="00912360" w:rsidRDefault="00135FEC">
            <w:pPr>
              <w:pStyle w:val="TableParagraph"/>
              <w:spacing w:before="11"/>
              <w:rPr>
                <w:b/>
                <w:sz w:val="19"/>
                <w:lang w:val="es-ES_tradnl"/>
              </w:rPr>
            </w:pPr>
          </w:p>
          <w:p w14:paraId="6746D68E"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23A1EB57" w14:textId="77777777" w:rsidR="00135FEC" w:rsidRPr="00912360" w:rsidRDefault="00135FEC">
            <w:pPr>
              <w:pStyle w:val="TableParagraph"/>
              <w:spacing w:before="11"/>
              <w:rPr>
                <w:b/>
                <w:sz w:val="19"/>
                <w:lang w:val="es-ES_tradnl"/>
              </w:rPr>
            </w:pPr>
          </w:p>
          <w:p w14:paraId="15CE35B6" w14:textId="77777777" w:rsidR="00135FEC" w:rsidRPr="00912360" w:rsidRDefault="00000000">
            <w:pPr>
              <w:pStyle w:val="TableParagraph"/>
              <w:spacing w:line="211" w:lineRule="exact"/>
              <w:ind w:right="72"/>
              <w:jc w:val="right"/>
              <w:rPr>
                <w:sz w:val="20"/>
                <w:lang w:val="es-ES_tradnl"/>
              </w:rPr>
            </w:pPr>
            <w:r w:rsidRPr="00912360">
              <w:rPr>
                <w:sz w:val="20"/>
                <w:lang w:val="es-ES_tradnl"/>
              </w:rPr>
              <w:t>656,46</w:t>
            </w:r>
          </w:p>
        </w:tc>
      </w:tr>
      <w:tr w:rsidR="00135FEC" w:rsidRPr="00912360" w14:paraId="6CF3F9D4" w14:textId="77777777">
        <w:trPr>
          <w:trHeight w:val="296"/>
        </w:trPr>
        <w:tc>
          <w:tcPr>
            <w:tcW w:w="1420" w:type="dxa"/>
            <w:tcBorders>
              <w:top w:val="single" w:sz="4" w:space="0" w:color="000000"/>
              <w:bottom w:val="single" w:sz="4" w:space="0" w:color="000000"/>
            </w:tcBorders>
          </w:tcPr>
          <w:p w14:paraId="4E2090F8"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39999</w:t>
            </w:r>
          </w:p>
        </w:tc>
        <w:tc>
          <w:tcPr>
            <w:tcW w:w="4119" w:type="dxa"/>
            <w:tcBorders>
              <w:top w:val="single" w:sz="4" w:space="0" w:color="000000"/>
              <w:bottom w:val="single" w:sz="4" w:space="0" w:color="000000"/>
            </w:tcBorders>
          </w:tcPr>
          <w:p w14:paraId="5266555B" w14:textId="77777777" w:rsidR="00135FEC" w:rsidRPr="00912360" w:rsidRDefault="00000000">
            <w:pPr>
              <w:pStyle w:val="TableParagraph"/>
              <w:spacing w:before="66" w:line="211" w:lineRule="exact"/>
              <w:ind w:left="70"/>
              <w:rPr>
                <w:sz w:val="20"/>
                <w:lang w:val="es-ES_tradnl"/>
              </w:rPr>
            </w:pPr>
            <w:r w:rsidRPr="00912360">
              <w:rPr>
                <w:sz w:val="20"/>
                <w:lang w:val="es-ES_tradnl"/>
              </w:rPr>
              <w:t>OTROS INGRESOS DIVERSOS</w:t>
            </w:r>
          </w:p>
        </w:tc>
        <w:tc>
          <w:tcPr>
            <w:tcW w:w="1620" w:type="dxa"/>
            <w:tcBorders>
              <w:top w:val="single" w:sz="4" w:space="0" w:color="000000"/>
              <w:bottom w:val="single" w:sz="4" w:space="0" w:color="000000"/>
            </w:tcBorders>
          </w:tcPr>
          <w:p w14:paraId="3AE5670A"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0DAEC274" w14:textId="77777777" w:rsidR="00135FEC" w:rsidRPr="00912360" w:rsidRDefault="00000000">
            <w:pPr>
              <w:pStyle w:val="TableParagraph"/>
              <w:spacing w:before="66"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4668B20"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r>
      <w:tr w:rsidR="00135FEC" w:rsidRPr="00912360" w14:paraId="7708D4C5" w14:textId="77777777">
        <w:trPr>
          <w:trHeight w:val="460"/>
        </w:trPr>
        <w:tc>
          <w:tcPr>
            <w:tcW w:w="1420" w:type="dxa"/>
            <w:tcBorders>
              <w:top w:val="single" w:sz="4" w:space="0" w:color="000000"/>
              <w:bottom w:val="single" w:sz="4" w:space="0" w:color="000000"/>
            </w:tcBorders>
          </w:tcPr>
          <w:p w14:paraId="66C4247D" w14:textId="77777777" w:rsidR="00135FEC" w:rsidRPr="00912360" w:rsidRDefault="00135FEC">
            <w:pPr>
              <w:pStyle w:val="TableParagraph"/>
              <w:spacing w:before="11"/>
              <w:rPr>
                <w:b/>
                <w:sz w:val="19"/>
                <w:lang w:val="es-ES_tradnl"/>
              </w:rPr>
            </w:pPr>
          </w:p>
          <w:p w14:paraId="0DB8AD99"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3999900</w:t>
            </w:r>
          </w:p>
        </w:tc>
        <w:tc>
          <w:tcPr>
            <w:tcW w:w="4119" w:type="dxa"/>
            <w:tcBorders>
              <w:top w:val="single" w:sz="4" w:space="0" w:color="000000"/>
              <w:bottom w:val="single" w:sz="4" w:space="0" w:color="000000"/>
            </w:tcBorders>
          </w:tcPr>
          <w:p w14:paraId="00E8866D" w14:textId="77777777" w:rsidR="00135FEC" w:rsidRPr="00912360" w:rsidRDefault="00000000">
            <w:pPr>
              <w:pStyle w:val="TableParagraph"/>
              <w:spacing w:before="3" w:line="230" w:lineRule="exact"/>
              <w:ind w:left="70" w:right="850"/>
              <w:rPr>
                <w:sz w:val="20"/>
                <w:lang w:val="es-ES_tradnl"/>
              </w:rPr>
            </w:pPr>
            <w:r w:rsidRPr="00912360">
              <w:rPr>
                <w:sz w:val="20"/>
                <w:lang w:val="es-ES_tradnl"/>
              </w:rPr>
              <w:t>SEGURO PRUEBAS ACCESO CC. ACTIVIDAD FISI</w:t>
            </w:r>
          </w:p>
        </w:tc>
        <w:tc>
          <w:tcPr>
            <w:tcW w:w="1620" w:type="dxa"/>
            <w:tcBorders>
              <w:top w:val="single" w:sz="4" w:space="0" w:color="000000"/>
              <w:bottom w:val="single" w:sz="4" w:space="0" w:color="000000"/>
            </w:tcBorders>
          </w:tcPr>
          <w:p w14:paraId="7379ADC8" w14:textId="77777777" w:rsidR="00135FEC" w:rsidRPr="00912360" w:rsidRDefault="00135FEC">
            <w:pPr>
              <w:pStyle w:val="TableParagraph"/>
              <w:spacing w:before="11"/>
              <w:rPr>
                <w:b/>
                <w:sz w:val="19"/>
                <w:lang w:val="es-ES_tradnl"/>
              </w:rPr>
            </w:pPr>
          </w:p>
          <w:p w14:paraId="1E0CB59D"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68A012E3" w14:textId="77777777" w:rsidR="00135FEC" w:rsidRPr="00912360" w:rsidRDefault="00135FEC">
            <w:pPr>
              <w:pStyle w:val="TableParagraph"/>
              <w:spacing w:before="11"/>
              <w:rPr>
                <w:b/>
                <w:sz w:val="19"/>
                <w:lang w:val="es-ES_tradnl"/>
              </w:rPr>
            </w:pPr>
          </w:p>
          <w:p w14:paraId="600179E9"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33AECB9E" w14:textId="77777777" w:rsidR="00135FEC" w:rsidRPr="00912360" w:rsidRDefault="00135FEC">
            <w:pPr>
              <w:pStyle w:val="TableParagraph"/>
              <w:spacing w:before="11"/>
              <w:rPr>
                <w:b/>
                <w:sz w:val="19"/>
                <w:lang w:val="es-ES_tradnl"/>
              </w:rPr>
            </w:pPr>
          </w:p>
          <w:p w14:paraId="53C63C6C"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4D29C901" w14:textId="77777777">
        <w:trPr>
          <w:trHeight w:val="296"/>
        </w:trPr>
        <w:tc>
          <w:tcPr>
            <w:tcW w:w="1420" w:type="dxa"/>
            <w:tcBorders>
              <w:top w:val="single" w:sz="4" w:space="0" w:color="000000"/>
              <w:bottom w:val="single" w:sz="4" w:space="0" w:color="000000"/>
            </w:tcBorders>
          </w:tcPr>
          <w:p w14:paraId="28D78C18" w14:textId="77777777" w:rsidR="00135FEC" w:rsidRPr="00912360" w:rsidRDefault="00000000">
            <w:pPr>
              <w:pStyle w:val="TableParagraph"/>
              <w:spacing w:before="66" w:line="211" w:lineRule="exact"/>
              <w:ind w:right="69"/>
              <w:jc w:val="right"/>
              <w:rPr>
                <w:sz w:val="20"/>
                <w:lang w:val="es-ES_tradnl"/>
              </w:rPr>
            </w:pPr>
            <w:r w:rsidRPr="00912360">
              <w:rPr>
                <w:w w:val="95"/>
                <w:sz w:val="20"/>
                <w:lang w:val="es-ES_tradnl"/>
              </w:rPr>
              <w:t>3999901</w:t>
            </w:r>
          </w:p>
        </w:tc>
        <w:tc>
          <w:tcPr>
            <w:tcW w:w="4119" w:type="dxa"/>
            <w:tcBorders>
              <w:top w:val="single" w:sz="4" w:space="0" w:color="000000"/>
              <w:bottom w:val="single" w:sz="4" w:space="0" w:color="000000"/>
            </w:tcBorders>
          </w:tcPr>
          <w:p w14:paraId="70263860" w14:textId="77777777" w:rsidR="00135FEC" w:rsidRPr="00912360" w:rsidRDefault="00000000">
            <w:pPr>
              <w:pStyle w:val="TableParagraph"/>
              <w:spacing w:before="66" w:line="211" w:lineRule="exact"/>
              <w:ind w:left="70"/>
              <w:rPr>
                <w:sz w:val="20"/>
                <w:lang w:val="es-ES_tradnl"/>
              </w:rPr>
            </w:pPr>
            <w:r w:rsidRPr="00912360">
              <w:rPr>
                <w:sz w:val="20"/>
                <w:lang w:val="es-ES_tradnl"/>
              </w:rPr>
              <w:t>FONDO DE AYUDA HUMANITARIA</w:t>
            </w:r>
          </w:p>
        </w:tc>
        <w:tc>
          <w:tcPr>
            <w:tcW w:w="1620" w:type="dxa"/>
            <w:tcBorders>
              <w:top w:val="single" w:sz="4" w:space="0" w:color="000000"/>
              <w:bottom w:val="single" w:sz="4" w:space="0" w:color="000000"/>
            </w:tcBorders>
          </w:tcPr>
          <w:p w14:paraId="054DBBE8" w14:textId="77777777" w:rsidR="00135FEC" w:rsidRPr="00912360" w:rsidRDefault="00000000">
            <w:pPr>
              <w:pStyle w:val="TableParagraph"/>
              <w:spacing w:before="66" w:line="211" w:lineRule="exact"/>
              <w:ind w:right="72"/>
              <w:jc w:val="right"/>
              <w:rPr>
                <w:sz w:val="20"/>
                <w:lang w:val="es-ES_tradnl"/>
              </w:rPr>
            </w:pPr>
            <w:r w:rsidRPr="00912360">
              <w:rPr>
                <w:w w:val="95"/>
                <w:sz w:val="20"/>
                <w:lang w:val="es-ES_tradnl"/>
              </w:rPr>
              <w:t>5.319,00</w:t>
            </w:r>
          </w:p>
        </w:tc>
        <w:tc>
          <w:tcPr>
            <w:tcW w:w="1221" w:type="dxa"/>
            <w:tcBorders>
              <w:top w:val="single" w:sz="4" w:space="0" w:color="000000"/>
              <w:bottom w:val="single" w:sz="4" w:space="0" w:color="000000"/>
            </w:tcBorders>
          </w:tcPr>
          <w:p w14:paraId="122E5EAB" w14:textId="77777777" w:rsidR="00135FEC" w:rsidRPr="00912360" w:rsidRDefault="00000000">
            <w:pPr>
              <w:pStyle w:val="TableParagraph"/>
              <w:spacing w:before="66"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7F2801E" w14:textId="77777777" w:rsidR="00135FEC" w:rsidRPr="00912360" w:rsidRDefault="00000000">
            <w:pPr>
              <w:pStyle w:val="TableParagraph"/>
              <w:spacing w:before="66" w:line="211" w:lineRule="exact"/>
              <w:ind w:right="72"/>
              <w:jc w:val="right"/>
              <w:rPr>
                <w:sz w:val="20"/>
                <w:lang w:val="es-ES_tradnl"/>
              </w:rPr>
            </w:pPr>
            <w:r w:rsidRPr="00912360">
              <w:rPr>
                <w:w w:val="95"/>
                <w:sz w:val="20"/>
                <w:lang w:val="es-ES_tradnl"/>
              </w:rPr>
              <w:t>5.319,00</w:t>
            </w:r>
          </w:p>
        </w:tc>
      </w:tr>
      <w:tr w:rsidR="00135FEC" w:rsidRPr="00912360" w14:paraId="742E2244" w14:textId="77777777">
        <w:trPr>
          <w:trHeight w:val="299"/>
        </w:trPr>
        <w:tc>
          <w:tcPr>
            <w:tcW w:w="1420" w:type="dxa"/>
            <w:tcBorders>
              <w:top w:val="single" w:sz="4" w:space="0" w:color="000000"/>
              <w:bottom w:val="single" w:sz="4" w:space="0" w:color="000000"/>
            </w:tcBorders>
          </w:tcPr>
          <w:p w14:paraId="5710F77D"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3999999</w:t>
            </w:r>
          </w:p>
        </w:tc>
        <w:tc>
          <w:tcPr>
            <w:tcW w:w="4119" w:type="dxa"/>
            <w:tcBorders>
              <w:top w:val="single" w:sz="4" w:space="0" w:color="000000"/>
              <w:bottom w:val="single" w:sz="4" w:space="0" w:color="000000"/>
            </w:tcBorders>
          </w:tcPr>
          <w:p w14:paraId="40F3653B" w14:textId="77777777" w:rsidR="00135FEC" w:rsidRPr="00912360" w:rsidRDefault="00000000">
            <w:pPr>
              <w:pStyle w:val="TableParagraph"/>
              <w:spacing w:before="69" w:line="211" w:lineRule="exact"/>
              <w:ind w:left="70"/>
              <w:rPr>
                <w:sz w:val="20"/>
                <w:lang w:val="es-ES_tradnl"/>
              </w:rPr>
            </w:pPr>
            <w:r w:rsidRPr="00912360">
              <w:rPr>
                <w:sz w:val="20"/>
                <w:lang w:val="es-ES_tradnl"/>
              </w:rPr>
              <w:t>OTROS INGRESOS DIVERSOS</w:t>
            </w:r>
          </w:p>
        </w:tc>
        <w:tc>
          <w:tcPr>
            <w:tcW w:w="1620" w:type="dxa"/>
            <w:tcBorders>
              <w:top w:val="single" w:sz="4" w:space="0" w:color="000000"/>
              <w:bottom w:val="single" w:sz="4" w:space="0" w:color="000000"/>
            </w:tcBorders>
          </w:tcPr>
          <w:p w14:paraId="547F54B6"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14.954,26</w:t>
            </w:r>
          </w:p>
        </w:tc>
        <w:tc>
          <w:tcPr>
            <w:tcW w:w="1221" w:type="dxa"/>
            <w:tcBorders>
              <w:top w:val="single" w:sz="4" w:space="0" w:color="000000"/>
              <w:bottom w:val="single" w:sz="4" w:space="0" w:color="000000"/>
            </w:tcBorders>
          </w:tcPr>
          <w:p w14:paraId="33E1A083"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71D7859F"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14.954,26</w:t>
            </w:r>
          </w:p>
        </w:tc>
      </w:tr>
      <w:tr w:rsidR="00135FEC" w:rsidRPr="00912360" w14:paraId="2C89055A" w14:textId="77777777">
        <w:trPr>
          <w:trHeight w:val="460"/>
        </w:trPr>
        <w:tc>
          <w:tcPr>
            <w:tcW w:w="1420" w:type="dxa"/>
            <w:tcBorders>
              <w:top w:val="single" w:sz="4" w:space="0" w:color="000000"/>
              <w:bottom w:val="single" w:sz="4" w:space="0" w:color="000000"/>
            </w:tcBorders>
          </w:tcPr>
          <w:p w14:paraId="28E56E22" w14:textId="77777777" w:rsidR="00135FEC" w:rsidRPr="00912360" w:rsidRDefault="00135FEC">
            <w:pPr>
              <w:pStyle w:val="TableParagraph"/>
              <w:spacing w:before="11"/>
              <w:rPr>
                <w:b/>
                <w:sz w:val="19"/>
                <w:lang w:val="es-ES_tradnl"/>
              </w:rPr>
            </w:pPr>
          </w:p>
          <w:p w14:paraId="04BEE9B1" w14:textId="77777777" w:rsidR="00135FEC" w:rsidRPr="00912360" w:rsidRDefault="00000000">
            <w:pPr>
              <w:pStyle w:val="TableParagraph"/>
              <w:spacing w:line="211" w:lineRule="exact"/>
              <w:ind w:right="68"/>
              <w:jc w:val="right"/>
              <w:rPr>
                <w:sz w:val="20"/>
                <w:lang w:val="es-ES_tradnl"/>
              </w:rPr>
            </w:pPr>
            <w:r w:rsidRPr="00912360">
              <w:rPr>
                <w:sz w:val="20"/>
                <w:lang w:val="es-ES_tradnl"/>
              </w:rPr>
              <w:t>40001</w:t>
            </w:r>
          </w:p>
        </w:tc>
        <w:tc>
          <w:tcPr>
            <w:tcW w:w="4119" w:type="dxa"/>
            <w:tcBorders>
              <w:top w:val="single" w:sz="4" w:space="0" w:color="000000"/>
              <w:bottom w:val="single" w:sz="4" w:space="0" w:color="000000"/>
            </w:tcBorders>
          </w:tcPr>
          <w:p w14:paraId="2B17EEE3" w14:textId="77777777" w:rsidR="00135FEC" w:rsidRPr="00912360" w:rsidRDefault="00000000">
            <w:pPr>
              <w:pStyle w:val="TableParagraph"/>
              <w:spacing w:before="3" w:line="230" w:lineRule="exact"/>
              <w:ind w:left="70" w:right="139"/>
              <w:rPr>
                <w:sz w:val="20"/>
                <w:lang w:val="es-ES_tradnl"/>
              </w:rPr>
            </w:pPr>
            <w:r w:rsidRPr="00912360">
              <w:rPr>
                <w:sz w:val="20"/>
                <w:lang w:val="es-ES_tradnl"/>
              </w:rPr>
              <w:t>FINANCIACIÓN POSGRADOS,POSDOC Y TÉCNICOS</w:t>
            </w:r>
          </w:p>
        </w:tc>
        <w:tc>
          <w:tcPr>
            <w:tcW w:w="1620" w:type="dxa"/>
            <w:tcBorders>
              <w:top w:val="single" w:sz="4" w:space="0" w:color="000000"/>
              <w:bottom w:val="single" w:sz="4" w:space="0" w:color="000000"/>
            </w:tcBorders>
          </w:tcPr>
          <w:p w14:paraId="50344E29" w14:textId="77777777" w:rsidR="00135FEC" w:rsidRPr="00912360" w:rsidRDefault="00135FEC">
            <w:pPr>
              <w:pStyle w:val="TableParagraph"/>
              <w:spacing w:before="11"/>
              <w:rPr>
                <w:b/>
                <w:sz w:val="19"/>
                <w:lang w:val="es-ES_tradnl"/>
              </w:rPr>
            </w:pPr>
          </w:p>
          <w:p w14:paraId="01A7509E"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11.743,67</w:t>
            </w:r>
          </w:p>
        </w:tc>
        <w:tc>
          <w:tcPr>
            <w:tcW w:w="1221" w:type="dxa"/>
            <w:tcBorders>
              <w:top w:val="single" w:sz="4" w:space="0" w:color="000000"/>
              <w:bottom w:val="single" w:sz="4" w:space="0" w:color="000000"/>
            </w:tcBorders>
          </w:tcPr>
          <w:p w14:paraId="0ACC6916" w14:textId="77777777" w:rsidR="00135FEC" w:rsidRPr="00912360" w:rsidRDefault="00135FEC">
            <w:pPr>
              <w:pStyle w:val="TableParagraph"/>
              <w:spacing w:before="11"/>
              <w:rPr>
                <w:b/>
                <w:sz w:val="19"/>
                <w:lang w:val="es-ES_tradnl"/>
              </w:rPr>
            </w:pPr>
          </w:p>
          <w:p w14:paraId="5EE8207F"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A3393A0" w14:textId="77777777" w:rsidR="00135FEC" w:rsidRPr="00912360" w:rsidRDefault="00135FEC">
            <w:pPr>
              <w:pStyle w:val="TableParagraph"/>
              <w:spacing w:before="11"/>
              <w:rPr>
                <w:b/>
                <w:sz w:val="19"/>
                <w:lang w:val="es-ES_tradnl"/>
              </w:rPr>
            </w:pPr>
          </w:p>
          <w:p w14:paraId="77B31712"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11.743,67</w:t>
            </w:r>
          </w:p>
        </w:tc>
      </w:tr>
      <w:tr w:rsidR="00135FEC" w:rsidRPr="00912360" w14:paraId="5B67FF0B" w14:textId="77777777">
        <w:trPr>
          <w:trHeight w:val="296"/>
        </w:trPr>
        <w:tc>
          <w:tcPr>
            <w:tcW w:w="1420" w:type="dxa"/>
            <w:tcBorders>
              <w:top w:val="single" w:sz="4" w:space="0" w:color="000000"/>
              <w:bottom w:val="single" w:sz="4" w:space="0" w:color="000000"/>
            </w:tcBorders>
          </w:tcPr>
          <w:p w14:paraId="1F9F1242"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40100</w:t>
            </w:r>
          </w:p>
        </w:tc>
        <w:tc>
          <w:tcPr>
            <w:tcW w:w="4119" w:type="dxa"/>
            <w:tcBorders>
              <w:top w:val="single" w:sz="4" w:space="0" w:color="000000"/>
              <w:bottom w:val="single" w:sz="4" w:space="0" w:color="000000"/>
            </w:tcBorders>
          </w:tcPr>
          <w:p w14:paraId="348C292C" w14:textId="77777777" w:rsidR="00135FEC" w:rsidRPr="00912360" w:rsidRDefault="00000000">
            <w:pPr>
              <w:pStyle w:val="TableParagraph"/>
              <w:spacing w:before="66" w:line="211" w:lineRule="exact"/>
              <w:ind w:left="70"/>
              <w:rPr>
                <w:sz w:val="20"/>
                <w:lang w:val="es-ES_tradnl"/>
              </w:rPr>
            </w:pPr>
            <w:r w:rsidRPr="00912360">
              <w:rPr>
                <w:sz w:val="20"/>
                <w:lang w:val="es-ES_tradnl"/>
              </w:rPr>
              <w:t>M. CIENCIA E INNOVACIÓN</w:t>
            </w:r>
          </w:p>
        </w:tc>
        <w:tc>
          <w:tcPr>
            <w:tcW w:w="1620" w:type="dxa"/>
            <w:tcBorders>
              <w:top w:val="single" w:sz="4" w:space="0" w:color="000000"/>
              <w:bottom w:val="single" w:sz="4" w:space="0" w:color="000000"/>
            </w:tcBorders>
          </w:tcPr>
          <w:p w14:paraId="0014437F"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246E0FB1" w14:textId="77777777" w:rsidR="00135FEC" w:rsidRPr="00912360" w:rsidRDefault="00000000">
            <w:pPr>
              <w:pStyle w:val="TableParagraph"/>
              <w:spacing w:before="66"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2D5CC7C1"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r>
      <w:tr w:rsidR="00135FEC" w:rsidRPr="00912360" w14:paraId="7D278B28" w14:textId="77777777">
        <w:trPr>
          <w:trHeight w:val="299"/>
        </w:trPr>
        <w:tc>
          <w:tcPr>
            <w:tcW w:w="1420" w:type="dxa"/>
            <w:tcBorders>
              <w:top w:val="single" w:sz="4" w:space="0" w:color="000000"/>
              <w:bottom w:val="single" w:sz="4" w:space="0" w:color="000000"/>
            </w:tcBorders>
          </w:tcPr>
          <w:p w14:paraId="3FB03139"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40104</w:t>
            </w:r>
          </w:p>
        </w:tc>
        <w:tc>
          <w:tcPr>
            <w:tcW w:w="4119" w:type="dxa"/>
            <w:tcBorders>
              <w:top w:val="single" w:sz="4" w:space="0" w:color="000000"/>
              <w:bottom w:val="single" w:sz="4" w:space="0" w:color="000000"/>
            </w:tcBorders>
          </w:tcPr>
          <w:p w14:paraId="655D2495" w14:textId="77777777" w:rsidR="00135FEC" w:rsidRPr="00912360" w:rsidRDefault="00000000">
            <w:pPr>
              <w:pStyle w:val="TableParagraph"/>
              <w:spacing w:before="69" w:line="211" w:lineRule="exact"/>
              <w:ind w:left="70"/>
              <w:rPr>
                <w:sz w:val="20"/>
                <w:lang w:val="es-ES_tradnl"/>
              </w:rPr>
            </w:pPr>
            <w:r w:rsidRPr="00912360">
              <w:rPr>
                <w:sz w:val="20"/>
                <w:lang w:val="es-ES_tradnl"/>
              </w:rPr>
              <w:t>MINISTERIO DE UNIVERSIDADES</w:t>
            </w:r>
          </w:p>
        </w:tc>
        <w:tc>
          <w:tcPr>
            <w:tcW w:w="1620" w:type="dxa"/>
            <w:tcBorders>
              <w:top w:val="single" w:sz="4" w:space="0" w:color="000000"/>
              <w:bottom w:val="single" w:sz="4" w:space="0" w:color="000000"/>
            </w:tcBorders>
          </w:tcPr>
          <w:p w14:paraId="41514FE8"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1.500.000,00</w:t>
            </w:r>
          </w:p>
        </w:tc>
        <w:tc>
          <w:tcPr>
            <w:tcW w:w="1221" w:type="dxa"/>
            <w:tcBorders>
              <w:top w:val="single" w:sz="4" w:space="0" w:color="000000"/>
              <w:bottom w:val="single" w:sz="4" w:space="0" w:color="000000"/>
            </w:tcBorders>
          </w:tcPr>
          <w:p w14:paraId="677340B5"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4B866041"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1.500.000,00</w:t>
            </w:r>
          </w:p>
        </w:tc>
      </w:tr>
      <w:tr w:rsidR="00135FEC" w:rsidRPr="00912360" w14:paraId="5F84ECA8" w14:textId="77777777">
        <w:trPr>
          <w:trHeight w:val="299"/>
        </w:trPr>
        <w:tc>
          <w:tcPr>
            <w:tcW w:w="1420" w:type="dxa"/>
            <w:tcBorders>
              <w:top w:val="single" w:sz="4" w:space="0" w:color="000000"/>
              <w:bottom w:val="single" w:sz="4" w:space="0" w:color="000000"/>
            </w:tcBorders>
          </w:tcPr>
          <w:p w14:paraId="71126CCC"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41001</w:t>
            </w:r>
          </w:p>
        </w:tc>
        <w:tc>
          <w:tcPr>
            <w:tcW w:w="4119" w:type="dxa"/>
            <w:tcBorders>
              <w:top w:val="single" w:sz="4" w:space="0" w:color="000000"/>
              <w:bottom w:val="single" w:sz="4" w:space="0" w:color="000000"/>
            </w:tcBorders>
          </w:tcPr>
          <w:p w14:paraId="6AE4C445" w14:textId="77777777" w:rsidR="00135FEC" w:rsidRPr="00912360" w:rsidRDefault="00000000">
            <w:pPr>
              <w:pStyle w:val="TableParagraph"/>
              <w:spacing w:before="69" w:line="211" w:lineRule="exact"/>
              <w:ind w:left="70"/>
              <w:rPr>
                <w:sz w:val="20"/>
                <w:lang w:val="es-ES_tradnl"/>
              </w:rPr>
            </w:pPr>
            <w:r w:rsidRPr="00912360">
              <w:rPr>
                <w:sz w:val="20"/>
                <w:lang w:val="es-ES_tradnl"/>
              </w:rPr>
              <w:t>DEL SERVICIO CANARIO DE SALUD</w:t>
            </w:r>
          </w:p>
        </w:tc>
        <w:tc>
          <w:tcPr>
            <w:tcW w:w="1620" w:type="dxa"/>
            <w:tcBorders>
              <w:top w:val="single" w:sz="4" w:space="0" w:color="000000"/>
              <w:bottom w:val="single" w:sz="4" w:space="0" w:color="000000"/>
            </w:tcBorders>
          </w:tcPr>
          <w:p w14:paraId="654A7623"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1.196.588,83</w:t>
            </w:r>
          </w:p>
        </w:tc>
        <w:tc>
          <w:tcPr>
            <w:tcW w:w="1221" w:type="dxa"/>
            <w:tcBorders>
              <w:top w:val="single" w:sz="4" w:space="0" w:color="000000"/>
              <w:bottom w:val="single" w:sz="4" w:space="0" w:color="000000"/>
            </w:tcBorders>
          </w:tcPr>
          <w:p w14:paraId="74A30C48"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2E1B11C1"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1.196.588,83</w:t>
            </w:r>
          </w:p>
        </w:tc>
      </w:tr>
      <w:tr w:rsidR="00135FEC" w:rsidRPr="00912360" w14:paraId="4B29F519" w14:textId="77777777">
        <w:trPr>
          <w:trHeight w:val="302"/>
        </w:trPr>
        <w:tc>
          <w:tcPr>
            <w:tcW w:w="1420" w:type="dxa"/>
            <w:tcBorders>
              <w:top w:val="single" w:sz="4" w:space="0" w:color="000000"/>
              <w:bottom w:val="single" w:sz="4" w:space="0" w:color="000000"/>
            </w:tcBorders>
          </w:tcPr>
          <w:p w14:paraId="0977D72E" w14:textId="77777777" w:rsidR="00135FEC" w:rsidRPr="00912360" w:rsidRDefault="00000000">
            <w:pPr>
              <w:pStyle w:val="TableParagraph"/>
              <w:spacing w:before="71" w:line="211" w:lineRule="exact"/>
              <w:ind w:right="68"/>
              <w:jc w:val="right"/>
              <w:rPr>
                <w:sz w:val="20"/>
                <w:lang w:val="es-ES_tradnl"/>
              </w:rPr>
            </w:pPr>
            <w:r w:rsidRPr="00912360">
              <w:rPr>
                <w:sz w:val="20"/>
                <w:lang w:val="es-ES_tradnl"/>
              </w:rPr>
              <w:t>41003</w:t>
            </w:r>
          </w:p>
        </w:tc>
        <w:tc>
          <w:tcPr>
            <w:tcW w:w="4119" w:type="dxa"/>
            <w:tcBorders>
              <w:top w:val="single" w:sz="4" w:space="0" w:color="000000"/>
              <w:bottom w:val="single" w:sz="4" w:space="0" w:color="000000"/>
            </w:tcBorders>
          </w:tcPr>
          <w:p w14:paraId="5586B3A3" w14:textId="77777777" w:rsidR="00135FEC" w:rsidRPr="00912360" w:rsidRDefault="00000000">
            <w:pPr>
              <w:pStyle w:val="TableParagraph"/>
              <w:spacing w:before="71" w:line="211" w:lineRule="exact"/>
              <w:ind w:left="70"/>
              <w:rPr>
                <w:sz w:val="20"/>
                <w:lang w:val="es-ES_tradnl"/>
              </w:rPr>
            </w:pPr>
            <w:r w:rsidRPr="00912360">
              <w:rPr>
                <w:sz w:val="20"/>
                <w:lang w:val="es-ES_tradnl"/>
              </w:rPr>
              <w:t>SERVICIO CANARIO DE EMPLEO</w:t>
            </w:r>
          </w:p>
        </w:tc>
        <w:tc>
          <w:tcPr>
            <w:tcW w:w="1620" w:type="dxa"/>
            <w:tcBorders>
              <w:top w:val="single" w:sz="4" w:space="0" w:color="000000"/>
              <w:bottom w:val="single" w:sz="4" w:space="0" w:color="000000"/>
            </w:tcBorders>
          </w:tcPr>
          <w:p w14:paraId="2BA64956"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481.633,44</w:t>
            </w:r>
          </w:p>
        </w:tc>
        <w:tc>
          <w:tcPr>
            <w:tcW w:w="1221" w:type="dxa"/>
            <w:tcBorders>
              <w:top w:val="single" w:sz="4" w:space="0" w:color="000000"/>
              <w:bottom w:val="single" w:sz="4" w:space="0" w:color="000000"/>
            </w:tcBorders>
          </w:tcPr>
          <w:p w14:paraId="255828E8" w14:textId="77777777" w:rsidR="00135FEC" w:rsidRPr="00912360" w:rsidRDefault="00000000">
            <w:pPr>
              <w:pStyle w:val="TableParagraph"/>
              <w:spacing w:before="71"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42261CC1"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481.633,44</w:t>
            </w:r>
          </w:p>
        </w:tc>
      </w:tr>
      <w:tr w:rsidR="00135FEC" w:rsidRPr="00912360" w14:paraId="6CB04F6E" w14:textId="77777777">
        <w:trPr>
          <w:trHeight w:val="299"/>
        </w:trPr>
        <w:tc>
          <w:tcPr>
            <w:tcW w:w="1420" w:type="dxa"/>
            <w:tcBorders>
              <w:top w:val="single" w:sz="4" w:space="0" w:color="000000"/>
              <w:bottom w:val="single" w:sz="4" w:space="0" w:color="000000"/>
            </w:tcBorders>
          </w:tcPr>
          <w:p w14:paraId="23ACA9E2"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4100400</w:t>
            </w:r>
          </w:p>
        </w:tc>
        <w:tc>
          <w:tcPr>
            <w:tcW w:w="4119" w:type="dxa"/>
            <w:tcBorders>
              <w:top w:val="single" w:sz="4" w:space="0" w:color="000000"/>
              <w:bottom w:val="single" w:sz="4" w:space="0" w:color="000000"/>
            </w:tcBorders>
          </w:tcPr>
          <w:p w14:paraId="31FE08DC" w14:textId="77777777" w:rsidR="00135FEC" w:rsidRPr="00912360" w:rsidRDefault="00000000">
            <w:pPr>
              <w:pStyle w:val="TableParagraph"/>
              <w:spacing w:before="69" w:line="211" w:lineRule="exact"/>
              <w:ind w:left="70"/>
              <w:rPr>
                <w:sz w:val="20"/>
                <w:lang w:val="es-ES_tradnl"/>
              </w:rPr>
            </w:pPr>
            <w:r w:rsidRPr="00912360">
              <w:rPr>
                <w:sz w:val="20"/>
                <w:lang w:val="es-ES_tradnl"/>
              </w:rPr>
              <w:t>PROGRAMAS EDUCATIVOS EUROPEOS</w:t>
            </w:r>
          </w:p>
        </w:tc>
        <w:tc>
          <w:tcPr>
            <w:tcW w:w="1620" w:type="dxa"/>
            <w:tcBorders>
              <w:top w:val="single" w:sz="4" w:space="0" w:color="000000"/>
              <w:bottom w:val="single" w:sz="4" w:space="0" w:color="000000"/>
            </w:tcBorders>
          </w:tcPr>
          <w:p w14:paraId="79A6BDE1"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0CCF5867"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97F1E0B"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515D4354" w14:textId="77777777">
        <w:trPr>
          <w:trHeight w:val="299"/>
        </w:trPr>
        <w:tc>
          <w:tcPr>
            <w:tcW w:w="1420" w:type="dxa"/>
            <w:tcBorders>
              <w:top w:val="single" w:sz="4" w:space="0" w:color="000000"/>
              <w:bottom w:val="single" w:sz="4" w:space="0" w:color="000000"/>
            </w:tcBorders>
          </w:tcPr>
          <w:p w14:paraId="42E41B15"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4100401</w:t>
            </w:r>
          </w:p>
        </w:tc>
        <w:tc>
          <w:tcPr>
            <w:tcW w:w="4119" w:type="dxa"/>
            <w:tcBorders>
              <w:top w:val="single" w:sz="4" w:space="0" w:color="000000"/>
              <w:bottom w:val="single" w:sz="4" w:space="0" w:color="000000"/>
            </w:tcBorders>
          </w:tcPr>
          <w:p w14:paraId="43EFD2AA" w14:textId="77777777" w:rsidR="00135FEC" w:rsidRPr="00912360" w:rsidRDefault="00000000">
            <w:pPr>
              <w:pStyle w:val="TableParagraph"/>
              <w:spacing w:before="69" w:line="211" w:lineRule="exact"/>
              <w:ind w:left="70"/>
              <w:rPr>
                <w:sz w:val="20"/>
                <w:lang w:val="es-ES_tradnl"/>
              </w:rPr>
            </w:pPr>
            <w:r w:rsidRPr="00912360">
              <w:rPr>
                <w:sz w:val="20"/>
                <w:lang w:val="es-ES_tradnl"/>
              </w:rPr>
              <w:t>P.E.E. K107</w:t>
            </w:r>
          </w:p>
        </w:tc>
        <w:tc>
          <w:tcPr>
            <w:tcW w:w="1620" w:type="dxa"/>
            <w:tcBorders>
              <w:top w:val="single" w:sz="4" w:space="0" w:color="000000"/>
              <w:bottom w:val="single" w:sz="4" w:space="0" w:color="000000"/>
            </w:tcBorders>
          </w:tcPr>
          <w:p w14:paraId="62719C06"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3B7B6AF8"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8C38F4D"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7A2DC0B8" w14:textId="77777777">
        <w:trPr>
          <w:trHeight w:val="299"/>
        </w:trPr>
        <w:tc>
          <w:tcPr>
            <w:tcW w:w="1420" w:type="dxa"/>
            <w:tcBorders>
              <w:top w:val="single" w:sz="4" w:space="0" w:color="000000"/>
              <w:bottom w:val="single" w:sz="4" w:space="0" w:color="000000"/>
            </w:tcBorders>
          </w:tcPr>
          <w:p w14:paraId="01ECDCDD"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4100402</w:t>
            </w:r>
          </w:p>
        </w:tc>
        <w:tc>
          <w:tcPr>
            <w:tcW w:w="4119" w:type="dxa"/>
            <w:tcBorders>
              <w:top w:val="single" w:sz="4" w:space="0" w:color="000000"/>
              <w:bottom w:val="single" w:sz="4" w:space="0" w:color="000000"/>
            </w:tcBorders>
          </w:tcPr>
          <w:p w14:paraId="76E1BA9C" w14:textId="77777777" w:rsidR="00135FEC" w:rsidRPr="00912360" w:rsidRDefault="00000000">
            <w:pPr>
              <w:pStyle w:val="TableParagraph"/>
              <w:spacing w:before="69" w:line="211" w:lineRule="exact"/>
              <w:ind w:left="70"/>
              <w:rPr>
                <w:sz w:val="20"/>
                <w:lang w:val="es-ES_tradnl"/>
              </w:rPr>
            </w:pPr>
            <w:r w:rsidRPr="00912360">
              <w:rPr>
                <w:sz w:val="20"/>
                <w:lang w:val="es-ES_tradnl"/>
              </w:rPr>
              <w:t>ERASMUS PLUS</w:t>
            </w:r>
          </w:p>
        </w:tc>
        <w:tc>
          <w:tcPr>
            <w:tcW w:w="1620" w:type="dxa"/>
            <w:tcBorders>
              <w:top w:val="single" w:sz="4" w:space="0" w:color="000000"/>
              <w:bottom w:val="single" w:sz="4" w:space="0" w:color="000000"/>
            </w:tcBorders>
          </w:tcPr>
          <w:p w14:paraId="4CC0F8F2"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221B39A7"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97F7810"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3506EC13" w14:textId="77777777">
        <w:trPr>
          <w:trHeight w:val="299"/>
        </w:trPr>
        <w:tc>
          <w:tcPr>
            <w:tcW w:w="1420" w:type="dxa"/>
            <w:tcBorders>
              <w:top w:val="single" w:sz="4" w:space="0" w:color="000000"/>
              <w:bottom w:val="single" w:sz="4" w:space="0" w:color="000000"/>
            </w:tcBorders>
          </w:tcPr>
          <w:p w14:paraId="48475AEA"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4100403</w:t>
            </w:r>
          </w:p>
        </w:tc>
        <w:tc>
          <w:tcPr>
            <w:tcW w:w="4119" w:type="dxa"/>
            <w:tcBorders>
              <w:top w:val="single" w:sz="4" w:space="0" w:color="000000"/>
              <w:bottom w:val="single" w:sz="4" w:space="0" w:color="000000"/>
            </w:tcBorders>
          </w:tcPr>
          <w:p w14:paraId="74779773" w14:textId="77777777" w:rsidR="00135FEC" w:rsidRPr="00912360" w:rsidRDefault="00000000">
            <w:pPr>
              <w:pStyle w:val="TableParagraph"/>
              <w:spacing w:before="69" w:line="211" w:lineRule="exact"/>
              <w:ind w:left="70"/>
              <w:rPr>
                <w:sz w:val="20"/>
                <w:lang w:val="es-ES_tradnl"/>
              </w:rPr>
            </w:pPr>
            <w:r w:rsidRPr="00912360">
              <w:rPr>
                <w:sz w:val="20"/>
                <w:lang w:val="es-ES_tradnl"/>
              </w:rPr>
              <w:t>P.E.E. K103</w:t>
            </w:r>
          </w:p>
        </w:tc>
        <w:tc>
          <w:tcPr>
            <w:tcW w:w="1620" w:type="dxa"/>
            <w:tcBorders>
              <w:top w:val="single" w:sz="4" w:space="0" w:color="000000"/>
              <w:bottom w:val="single" w:sz="4" w:space="0" w:color="000000"/>
            </w:tcBorders>
          </w:tcPr>
          <w:p w14:paraId="2AFA0BD1"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55A42046"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47704FC"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15B83DDE" w14:textId="77777777">
        <w:trPr>
          <w:trHeight w:val="299"/>
        </w:trPr>
        <w:tc>
          <w:tcPr>
            <w:tcW w:w="1420" w:type="dxa"/>
            <w:tcBorders>
              <w:top w:val="single" w:sz="4" w:space="0" w:color="000000"/>
              <w:bottom w:val="single" w:sz="4" w:space="0" w:color="000000"/>
            </w:tcBorders>
          </w:tcPr>
          <w:p w14:paraId="659B550A"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4100404</w:t>
            </w:r>
          </w:p>
        </w:tc>
        <w:tc>
          <w:tcPr>
            <w:tcW w:w="4119" w:type="dxa"/>
            <w:tcBorders>
              <w:top w:val="single" w:sz="4" w:space="0" w:color="000000"/>
              <w:bottom w:val="single" w:sz="4" w:space="0" w:color="000000"/>
            </w:tcBorders>
          </w:tcPr>
          <w:p w14:paraId="131A4D0F" w14:textId="77777777" w:rsidR="00135FEC" w:rsidRPr="00912360" w:rsidRDefault="00000000">
            <w:pPr>
              <w:pStyle w:val="TableParagraph"/>
              <w:spacing w:before="69" w:line="211" w:lineRule="exact"/>
              <w:ind w:left="70"/>
              <w:rPr>
                <w:sz w:val="20"/>
                <w:lang w:val="es-ES_tradnl"/>
              </w:rPr>
            </w:pPr>
            <w:r w:rsidRPr="00912360">
              <w:rPr>
                <w:sz w:val="20"/>
                <w:lang w:val="es-ES_tradnl"/>
              </w:rPr>
              <w:t>PEE K103 CURSO 2020-2021</w:t>
            </w:r>
          </w:p>
        </w:tc>
        <w:tc>
          <w:tcPr>
            <w:tcW w:w="1620" w:type="dxa"/>
            <w:tcBorders>
              <w:top w:val="single" w:sz="4" w:space="0" w:color="000000"/>
              <w:bottom w:val="single" w:sz="4" w:space="0" w:color="000000"/>
            </w:tcBorders>
          </w:tcPr>
          <w:p w14:paraId="730AE58E"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04155FC4"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43079A53"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138C07FD" w14:textId="77777777">
        <w:trPr>
          <w:trHeight w:val="302"/>
        </w:trPr>
        <w:tc>
          <w:tcPr>
            <w:tcW w:w="1420" w:type="dxa"/>
            <w:tcBorders>
              <w:top w:val="single" w:sz="4" w:space="0" w:color="000000"/>
              <w:bottom w:val="single" w:sz="4" w:space="0" w:color="000000"/>
            </w:tcBorders>
          </w:tcPr>
          <w:p w14:paraId="582A2DB6" w14:textId="77777777" w:rsidR="00135FEC" w:rsidRPr="00912360" w:rsidRDefault="00000000">
            <w:pPr>
              <w:pStyle w:val="TableParagraph"/>
              <w:spacing w:before="71" w:line="211" w:lineRule="exact"/>
              <w:ind w:right="69"/>
              <w:jc w:val="right"/>
              <w:rPr>
                <w:sz w:val="20"/>
                <w:lang w:val="es-ES_tradnl"/>
              </w:rPr>
            </w:pPr>
            <w:r w:rsidRPr="00912360">
              <w:rPr>
                <w:w w:val="95"/>
                <w:sz w:val="20"/>
                <w:lang w:val="es-ES_tradnl"/>
              </w:rPr>
              <w:t>4100405</w:t>
            </w:r>
          </w:p>
        </w:tc>
        <w:tc>
          <w:tcPr>
            <w:tcW w:w="4119" w:type="dxa"/>
            <w:tcBorders>
              <w:top w:val="single" w:sz="4" w:space="0" w:color="000000"/>
              <w:bottom w:val="single" w:sz="4" w:space="0" w:color="000000"/>
            </w:tcBorders>
          </w:tcPr>
          <w:p w14:paraId="65288491" w14:textId="77777777" w:rsidR="00135FEC" w:rsidRPr="00912360" w:rsidRDefault="00000000">
            <w:pPr>
              <w:pStyle w:val="TableParagraph"/>
              <w:spacing w:before="71" w:line="211" w:lineRule="exact"/>
              <w:ind w:left="70"/>
              <w:rPr>
                <w:sz w:val="20"/>
                <w:lang w:val="es-ES_tradnl"/>
              </w:rPr>
            </w:pPr>
            <w:r w:rsidRPr="00912360">
              <w:rPr>
                <w:sz w:val="20"/>
                <w:lang w:val="es-ES_tradnl"/>
              </w:rPr>
              <w:t>PEE K103 CURSO 2021-2022</w:t>
            </w:r>
          </w:p>
        </w:tc>
        <w:tc>
          <w:tcPr>
            <w:tcW w:w="1620" w:type="dxa"/>
            <w:tcBorders>
              <w:top w:val="single" w:sz="4" w:space="0" w:color="000000"/>
              <w:bottom w:val="single" w:sz="4" w:space="0" w:color="000000"/>
            </w:tcBorders>
          </w:tcPr>
          <w:p w14:paraId="5E72ACA1" w14:textId="77777777" w:rsidR="00135FEC" w:rsidRPr="00912360" w:rsidRDefault="00000000">
            <w:pPr>
              <w:pStyle w:val="TableParagraph"/>
              <w:spacing w:before="71"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7055834A" w14:textId="77777777" w:rsidR="00135FEC" w:rsidRPr="00912360" w:rsidRDefault="00000000">
            <w:pPr>
              <w:pStyle w:val="TableParagraph"/>
              <w:spacing w:before="71"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B9A8FD1" w14:textId="77777777" w:rsidR="00135FEC" w:rsidRPr="00912360" w:rsidRDefault="00000000">
            <w:pPr>
              <w:pStyle w:val="TableParagraph"/>
              <w:spacing w:before="71" w:line="211" w:lineRule="exact"/>
              <w:ind w:right="69"/>
              <w:jc w:val="right"/>
              <w:rPr>
                <w:sz w:val="20"/>
                <w:lang w:val="es-ES_tradnl"/>
              </w:rPr>
            </w:pPr>
            <w:r w:rsidRPr="00912360">
              <w:rPr>
                <w:w w:val="99"/>
                <w:sz w:val="20"/>
                <w:lang w:val="es-ES_tradnl"/>
              </w:rPr>
              <w:t>0</w:t>
            </w:r>
          </w:p>
        </w:tc>
      </w:tr>
      <w:tr w:rsidR="00135FEC" w:rsidRPr="00912360" w14:paraId="6243D486" w14:textId="77777777">
        <w:trPr>
          <w:trHeight w:val="299"/>
        </w:trPr>
        <w:tc>
          <w:tcPr>
            <w:tcW w:w="1420" w:type="dxa"/>
            <w:tcBorders>
              <w:top w:val="single" w:sz="4" w:space="0" w:color="000000"/>
              <w:bottom w:val="single" w:sz="4" w:space="0" w:color="000000"/>
            </w:tcBorders>
          </w:tcPr>
          <w:p w14:paraId="7E1B3E30"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4100406</w:t>
            </w:r>
          </w:p>
        </w:tc>
        <w:tc>
          <w:tcPr>
            <w:tcW w:w="4119" w:type="dxa"/>
            <w:tcBorders>
              <w:top w:val="single" w:sz="4" w:space="0" w:color="000000"/>
              <w:bottom w:val="single" w:sz="4" w:space="0" w:color="000000"/>
            </w:tcBorders>
          </w:tcPr>
          <w:p w14:paraId="762DAA00" w14:textId="77777777" w:rsidR="00135FEC" w:rsidRPr="00912360" w:rsidRDefault="00000000">
            <w:pPr>
              <w:pStyle w:val="TableParagraph"/>
              <w:spacing w:before="69" w:line="211" w:lineRule="exact"/>
              <w:ind w:left="70"/>
              <w:rPr>
                <w:sz w:val="20"/>
                <w:lang w:val="es-ES_tradnl"/>
              </w:rPr>
            </w:pPr>
            <w:r w:rsidRPr="00912360">
              <w:rPr>
                <w:sz w:val="20"/>
                <w:lang w:val="es-ES_tradnl"/>
              </w:rPr>
              <w:t>PEE KA 131 2022-2023</w:t>
            </w:r>
          </w:p>
        </w:tc>
        <w:tc>
          <w:tcPr>
            <w:tcW w:w="1620" w:type="dxa"/>
            <w:tcBorders>
              <w:top w:val="single" w:sz="4" w:space="0" w:color="000000"/>
              <w:bottom w:val="single" w:sz="4" w:space="0" w:color="000000"/>
            </w:tcBorders>
          </w:tcPr>
          <w:p w14:paraId="50DFB7DD"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4.395.834,20</w:t>
            </w:r>
          </w:p>
        </w:tc>
        <w:tc>
          <w:tcPr>
            <w:tcW w:w="1221" w:type="dxa"/>
            <w:tcBorders>
              <w:top w:val="single" w:sz="4" w:space="0" w:color="000000"/>
              <w:bottom w:val="single" w:sz="4" w:space="0" w:color="000000"/>
            </w:tcBorders>
          </w:tcPr>
          <w:p w14:paraId="319D687C"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7EBE36A8"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4.395.834,20</w:t>
            </w:r>
          </w:p>
        </w:tc>
      </w:tr>
      <w:tr w:rsidR="00135FEC" w:rsidRPr="00912360" w14:paraId="3B575B0D" w14:textId="77777777">
        <w:trPr>
          <w:trHeight w:val="460"/>
        </w:trPr>
        <w:tc>
          <w:tcPr>
            <w:tcW w:w="1420" w:type="dxa"/>
            <w:tcBorders>
              <w:top w:val="single" w:sz="4" w:space="0" w:color="000000"/>
              <w:bottom w:val="single" w:sz="4" w:space="0" w:color="000000"/>
            </w:tcBorders>
          </w:tcPr>
          <w:p w14:paraId="5F3CFE81" w14:textId="77777777" w:rsidR="00135FEC" w:rsidRPr="00912360" w:rsidRDefault="00135FEC">
            <w:pPr>
              <w:pStyle w:val="TableParagraph"/>
              <w:spacing w:before="11"/>
              <w:rPr>
                <w:b/>
                <w:sz w:val="19"/>
                <w:lang w:val="es-ES_tradnl"/>
              </w:rPr>
            </w:pPr>
          </w:p>
          <w:p w14:paraId="41FC954C" w14:textId="77777777" w:rsidR="00135FEC" w:rsidRPr="00912360" w:rsidRDefault="00000000">
            <w:pPr>
              <w:pStyle w:val="TableParagraph"/>
              <w:spacing w:line="211" w:lineRule="exact"/>
              <w:ind w:right="68"/>
              <w:jc w:val="right"/>
              <w:rPr>
                <w:sz w:val="20"/>
                <w:lang w:val="es-ES_tradnl"/>
              </w:rPr>
            </w:pPr>
            <w:r w:rsidRPr="00912360">
              <w:rPr>
                <w:sz w:val="20"/>
                <w:lang w:val="es-ES_tradnl"/>
              </w:rPr>
              <w:t>41009</w:t>
            </w:r>
          </w:p>
        </w:tc>
        <w:tc>
          <w:tcPr>
            <w:tcW w:w="4119" w:type="dxa"/>
            <w:tcBorders>
              <w:top w:val="single" w:sz="4" w:space="0" w:color="000000"/>
              <w:bottom w:val="single" w:sz="4" w:space="0" w:color="000000"/>
            </w:tcBorders>
          </w:tcPr>
          <w:p w14:paraId="11F856CF" w14:textId="77777777" w:rsidR="00135FEC" w:rsidRPr="00912360" w:rsidRDefault="00000000">
            <w:pPr>
              <w:pStyle w:val="TableParagraph"/>
              <w:spacing w:before="3" w:line="230" w:lineRule="exact"/>
              <w:ind w:left="70" w:right="228"/>
              <w:rPr>
                <w:sz w:val="20"/>
                <w:lang w:val="es-ES_tradnl"/>
              </w:rPr>
            </w:pPr>
            <w:r w:rsidRPr="00912360">
              <w:rPr>
                <w:sz w:val="20"/>
                <w:lang w:val="es-ES_tradnl"/>
              </w:rPr>
              <w:t xml:space="preserve">DE OTROS ORGANISMOS </w:t>
            </w:r>
            <w:proofErr w:type="spellStart"/>
            <w:r w:rsidRPr="00912360">
              <w:rPr>
                <w:sz w:val="20"/>
                <w:lang w:val="es-ES_tradnl"/>
              </w:rPr>
              <w:t>AUTóNOMOS</w:t>
            </w:r>
            <w:proofErr w:type="spellEnd"/>
            <w:r w:rsidRPr="00912360">
              <w:rPr>
                <w:sz w:val="20"/>
                <w:lang w:val="es-ES_tradnl"/>
              </w:rPr>
              <w:t xml:space="preserve"> ADMINISTRA</w:t>
            </w:r>
          </w:p>
        </w:tc>
        <w:tc>
          <w:tcPr>
            <w:tcW w:w="1620" w:type="dxa"/>
            <w:tcBorders>
              <w:top w:val="single" w:sz="4" w:space="0" w:color="000000"/>
              <w:bottom w:val="single" w:sz="4" w:space="0" w:color="000000"/>
            </w:tcBorders>
          </w:tcPr>
          <w:p w14:paraId="7F2700A3" w14:textId="77777777" w:rsidR="00135FEC" w:rsidRPr="00912360" w:rsidRDefault="00135FEC">
            <w:pPr>
              <w:pStyle w:val="TableParagraph"/>
              <w:spacing w:before="11"/>
              <w:rPr>
                <w:b/>
                <w:sz w:val="19"/>
                <w:lang w:val="es-ES_tradnl"/>
              </w:rPr>
            </w:pPr>
          </w:p>
          <w:p w14:paraId="16506B52"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2631F73E" w14:textId="77777777" w:rsidR="00135FEC" w:rsidRPr="00912360" w:rsidRDefault="00135FEC">
            <w:pPr>
              <w:pStyle w:val="TableParagraph"/>
              <w:spacing w:before="11"/>
              <w:rPr>
                <w:b/>
                <w:sz w:val="19"/>
                <w:lang w:val="es-ES_tradnl"/>
              </w:rPr>
            </w:pPr>
          </w:p>
          <w:p w14:paraId="65E6BFD1"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60599AE7" w14:textId="77777777" w:rsidR="00135FEC" w:rsidRPr="00912360" w:rsidRDefault="00135FEC">
            <w:pPr>
              <w:pStyle w:val="TableParagraph"/>
              <w:spacing w:before="11"/>
              <w:rPr>
                <w:b/>
                <w:sz w:val="19"/>
                <w:lang w:val="es-ES_tradnl"/>
              </w:rPr>
            </w:pPr>
          </w:p>
          <w:p w14:paraId="689871EC"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0E6084E2" w14:textId="77777777">
        <w:trPr>
          <w:trHeight w:val="455"/>
        </w:trPr>
        <w:tc>
          <w:tcPr>
            <w:tcW w:w="1420" w:type="dxa"/>
            <w:tcBorders>
              <w:top w:val="single" w:sz="4" w:space="0" w:color="000000"/>
              <w:bottom w:val="single" w:sz="4" w:space="0" w:color="000000"/>
            </w:tcBorders>
          </w:tcPr>
          <w:p w14:paraId="214CE647" w14:textId="77777777" w:rsidR="00135FEC" w:rsidRPr="00912360" w:rsidRDefault="00135FEC">
            <w:pPr>
              <w:pStyle w:val="TableParagraph"/>
              <w:spacing w:before="6"/>
              <w:rPr>
                <w:b/>
                <w:sz w:val="19"/>
                <w:lang w:val="es-ES_tradnl"/>
              </w:rPr>
            </w:pPr>
          </w:p>
          <w:p w14:paraId="1E2B027E"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441</w:t>
            </w:r>
          </w:p>
        </w:tc>
        <w:tc>
          <w:tcPr>
            <w:tcW w:w="4119" w:type="dxa"/>
            <w:tcBorders>
              <w:top w:val="single" w:sz="4" w:space="0" w:color="000000"/>
              <w:bottom w:val="single" w:sz="4" w:space="0" w:color="000000"/>
            </w:tcBorders>
          </w:tcPr>
          <w:p w14:paraId="730B674C" w14:textId="77777777" w:rsidR="00135FEC" w:rsidRPr="00912360" w:rsidRDefault="00000000">
            <w:pPr>
              <w:pStyle w:val="TableParagraph"/>
              <w:spacing w:before="2" w:line="228" w:lineRule="exact"/>
              <w:ind w:left="70" w:right="250"/>
              <w:rPr>
                <w:sz w:val="20"/>
                <w:lang w:val="es-ES_tradnl"/>
              </w:rPr>
            </w:pPr>
            <w:r w:rsidRPr="00912360">
              <w:rPr>
                <w:sz w:val="20"/>
                <w:lang w:val="es-ES_tradnl"/>
              </w:rPr>
              <w:t>TRANSF. CTES. DE OTRAS ENTIDADES PÚBLICA</w:t>
            </w:r>
          </w:p>
        </w:tc>
        <w:tc>
          <w:tcPr>
            <w:tcW w:w="1620" w:type="dxa"/>
            <w:tcBorders>
              <w:top w:val="single" w:sz="4" w:space="0" w:color="000000"/>
              <w:bottom w:val="single" w:sz="4" w:space="0" w:color="000000"/>
            </w:tcBorders>
          </w:tcPr>
          <w:p w14:paraId="1786D269" w14:textId="77777777" w:rsidR="00135FEC" w:rsidRPr="00912360" w:rsidRDefault="00135FEC">
            <w:pPr>
              <w:pStyle w:val="TableParagraph"/>
              <w:spacing w:before="6"/>
              <w:rPr>
                <w:b/>
                <w:sz w:val="19"/>
                <w:lang w:val="es-ES_tradnl"/>
              </w:rPr>
            </w:pPr>
          </w:p>
          <w:p w14:paraId="2A42CD1A"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5FC338CF" w14:textId="77777777" w:rsidR="00135FEC" w:rsidRPr="00912360" w:rsidRDefault="00135FEC">
            <w:pPr>
              <w:pStyle w:val="TableParagraph"/>
              <w:spacing w:before="6"/>
              <w:rPr>
                <w:b/>
                <w:sz w:val="19"/>
                <w:lang w:val="es-ES_tradnl"/>
              </w:rPr>
            </w:pPr>
          </w:p>
          <w:p w14:paraId="5F673949"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60D886E" w14:textId="77777777" w:rsidR="00135FEC" w:rsidRPr="00912360" w:rsidRDefault="00135FEC">
            <w:pPr>
              <w:pStyle w:val="TableParagraph"/>
              <w:spacing w:before="6"/>
              <w:rPr>
                <w:b/>
                <w:sz w:val="19"/>
                <w:lang w:val="es-ES_tradnl"/>
              </w:rPr>
            </w:pPr>
          </w:p>
          <w:p w14:paraId="20378E73"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0D2884DD" w14:textId="77777777">
        <w:trPr>
          <w:trHeight w:val="299"/>
        </w:trPr>
        <w:tc>
          <w:tcPr>
            <w:tcW w:w="1420" w:type="dxa"/>
            <w:tcBorders>
              <w:top w:val="single" w:sz="4" w:space="0" w:color="000000"/>
              <w:bottom w:val="single" w:sz="4" w:space="0" w:color="000000"/>
            </w:tcBorders>
          </w:tcPr>
          <w:p w14:paraId="27D680EF"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45002</w:t>
            </w:r>
          </w:p>
        </w:tc>
        <w:tc>
          <w:tcPr>
            <w:tcW w:w="4119" w:type="dxa"/>
            <w:tcBorders>
              <w:top w:val="single" w:sz="4" w:space="0" w:color="000000"/>
              <w:bottom w:val="single" w:sz="4" w:space="0" w:color="000000"/>
            </w:tcBorders>
          </w:tcPr>
          <w:p w14:paraId="6B1D1874" w14:textId="77777777" w:rsidR="00135FEC" w:rsidRPr="00912360" w:rsidRDefault="00000000">
            <w:pPr>
              <w:pStyle w:val="TableParagraph"/>
              <w:spacing w:before="69" w:line="211" w:lineRule="exact"/>
              <w:ind w:left="70"/>
              <w:rPr>
                <w:sz w:val="20"/>
                <w:lang w:val="es-ES_tradnl"/>
              </w:rPr>
            </w:pPr>
            <w:r w:rsidRPr="00912360">
              <w:rPr>
                <w:sz w:val="20"/>
                <w:lang w:val="es-ES_tradnl"/>
              </w:rPr>
              <w:t>FINANCIACIÓN BÁSICA</w:t>
            </w:r>
          </w:p>
        </w:tc>
        <w:tc>
          <w:tcPr>
            <w:tcW w:w="1620" w:type="dxa"/>
            <w:tcBorders>
              <w:top w:val="single" w:sz="4" w:space="0" w:color="000000"/>
              <w:bottom w:val="single" w:sz="4" w:space="0" w:color="000000"/>
            </w:tcBorders>
          </w:tcPr>
          <w:p w14:paraId="56400CDB"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100.329.341,00</w:t>
            </w:r>
          </w:p>
        </w:tc>
        <w:tc>
          <w:tcPr>
            <w:tcW w:w="1221" w:type="dxa"/>
            <w:tcBorders>
              <w:top w:val="single" w:sz="4" w:space="0" w:color="000000"/>
              <w:bottom w:val="single" w:sz="4" w:space="0" w:color="000000"/>
            </w:tcBorders>
          </w:tcPr>
          <w:p w14:paraId="723A0AFE"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37C49F85"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100.329.341,00</w:t>
            </w:r>
          </w:p>
        </w:tc>
      </w:tr>
      <w:tr w:rsidR="00135FEC" w:rsidRPr="00912360" w14:paraId="2ED2122E" w14:textId="77777777">
        <w:trPr>
          <w:trHeight w:val="299"/>
        </w:trPr>
        <w:tc>
          <w:tcPr>
            <w:tcW w:w="1420" w:type="dxa"/>
            <w:tcBorders>
              <w:top w:val="single" w:sz="4" w:space="0" w:color="000000"/>
              <w:bottom w:val="single" w:sz="4" w:space="0" w:color="000000"/>
            </w:tcBorders>
          </w:tcPr>
          <w:p w14:paraId="667DDA10"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45011</w:t>
            </w:r>
          </w:p>
        </w:tc>
        <w:tc>
          <w:tcPr>
            <w:tcW w:w="4119" w:type="dxa"/>
            <w:tcBorders>
              <w:top w:val="single" w:sz="4" w:space="0" w:color="000000"/>
              <w:bottom w:val="single" w:sz="4" w:space="0" w:color="000000"/>
            </w:tcBorders>
          </w:tcPr>
          <w:p w14:paraId="05239878" w14:textId="77777777" w:rsidR="00135FEC" w:rsidRPr="00912360" w:rsidRDefault="00000000">
            <w:pPr>
              <w:pStyle w:val="TableParagraph"/>
              <w:spacing w:before="69" w:line="211" w:lineRule="exact"/>
              <w:ind w:left="70"/>
              <w:rPr>
                <w:sz w:val="20"/>
                <w:lang w:val="es-ES_tradnl"/>
              </w:rPr>
            </w:pPr>
            <w:r w:rsidRPr="00912360">
              <w:rPr>
                <w:sz w:val="20"/>
                <w:lang w:val="es-ES_tradnl"/>
              </w:rPr>
              <w:t>OTRAS SUBVENCIONES</w:t>
            </w:r>
          </w:p>
        </w:tc>
        <w:tc>
          <w:tcPr>
            <w:tcW w:w="1620" w:type="dxa"/>
            <w:tcBorders>
              <w:top w:val="single" w:sz="4" w:space="0" w:color="000000"/>
              <w:bottom w:val="single" w:sz="4" w:space="0" w:color="000000"/>
            </w:tcBorders>
          </w:tcPr>
          <w:p w14:paraId="419CE25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84.399,00</w:t>
            </w:r>
          </w:p>
        </w:tc>
        <w:tc>
          <w:tcPr>
            <w:tcW w:w="1221" w:type="dxa"/>
            <w:tcBorders>
              <w:top w:val="single" w:sz="4" w:space="0" w:color="000000"/>
              <w:bottom w:val="single" w:sz="4" w:space="0" w:color="000000"/>
            </w:tcBorders>
          </w:tcPr>
          <w:p w14:paraId="3AA4575C"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4DB834E5"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84.399,00</w:t>
            </w:r>
          </w:p>
        </w:tc>
      </w:tr>
      <w:tr w:rsidR="00135FEC" w:rsidRPr="00912360" w14:paraId="4B1C8683" w14:textId="77777777">
        <w:trPr>
          <w:trHeight w:val="299"/>
        </w:trPr>
        <w:tc>
          <w:tcPr>
            <w:tcW w:w="1420" w:type="dxa"/>
            <w:tcBorders>
              <w:top w:val="single" w:sz="4" w:space="0" w:color="000000"/>
              <w:bottom w:val="single" w:sz="4" w:space="0" w:color="000000"/>
            </w:tcBorders>
          </w:tcPr>
          <w:p w14:paraId="4C103225"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45014</w:t>
            </w:r>
          </w:p>
        </w:tc>
        <w:tc>
          <w:tcPr>
            <w:tcW w:w="4119" w:type="dxa"/>
            <w:tcBorders>
              <w:top w:val="single" w:sz="4" w:space="0" w:color="000000"/>
              <w:bottom w:val="single" w:sz="4" w:space="0" w:color="000000"/>
            </w:tcBorders>
          </w:tcPr>
          <w:p w14:paraId="2460A191" w14:textId="77777777" w:rsidR="00135FEC" w:rsidRPr="00912360" w:rsidRDefault="00000000">
            <w:pPr>
              <w:pStyle w:val="TableParagraph"/>
              <w:spacing w:before="69" w:line="211" w:lineRule="exact"/>
              <w:ind w:left="70"/>
              <w:rPr>
                <w:sz w:val="20"/>
                <w:lang w:val="es-ES_tradnl"/>
              </w:rPr>
            </w:pPr>
            <w:r w:rsidRPr="00912360">
              <w:rPr>
                <w:sz w:val="20"/>
                <w:lang w:val="es-ES_tradnl"/>
              </w:rPr>
              <w:t>DIPLOMA PERITIA ET DOCTRINA</w:t>
            </w:r>
          </w:p>
        </w:tc>
        <w:tc>
          <w:tcPr>
            <w:tcW w:w="1620" w:type="dxa"/>
            <w:tcBorders>
              <w:top w:val="single" w:sz="4" w:space="0" w:color="000000"/>
              <w:bottom w:val="single" w:sz="4" w:space="0" w:color="000000"/>
            </w:tcBorders>
          </w:tcPr>
          <w:p w14:paraId="2A22EF46"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69.158,00</w:t>
            </w:r>
          </w:p>
        </w:tc>
        <w:tc>
          <w:tcPr>
            <w:tcW w:w="1221" w:type="dxa"/>
            <w:tcBorders>
              <w:top w:val="single" w:sz="4" w:space="0" w:color="000000"/>
              <w:bottom w:val="single" w:sz="4" w:space="0" w:color="000000"/>
            </w:tcBorders>
          </w:tcPr>
          <w:p w14:paraId="194221BB"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914B97C"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69.158,00</w:t>
            </w:r>
          </w:p>
        </w:tc>
      </w:tr>
      <w:tr w:rsidR="00135FEC" w:rsidRPr="00912360" w14:paraId="681AB1AF" w14:textId="77777777">
        <w:trPr>
          <w:trHeight w:val="460"/>
        </w:trPr>
        <w:tc>
          <w:tcPr>
            <w:tcW w:w="1420" w:type="dxa"/>
            <w:tcBorders>
              <w:top w:val="single" w:sz="4" w:space="0" w:color="000000"/>
              <w:bottom w:val="single" w:sz="4" w:space="0" w:color="000000"/>
            </w:tcBorders>
          </w:tcPr>
          <w:p w14:paraId="20613FD6" w14:textId="77777777" w:rsidR="00135FEC" w:rsidRPr="00912360" w:rsidRDefault="00135FEC">
            <w:pPr>
              <w:pStyle w:val="TableParagraph"/>
              <w:spacing w:before="11"/>
              <w:rPr>
                <w:b/>
                <w:sz w:val="19"/>
                <w:lang w:val="es-ES_tradnl"/>
              </w:rPr>
            </w:pPr>
          </w:p>
          <w:p w14:paraId="4DDAABF7" w14:textId="77777777" w:rsidR="00135FEC" w:rsidRPr="00912360" w:rsidRDefault="00000000">
            <w:pPr>
              <w:pStyle w:val="TableParagraph"/>
              <w:spacing w:line="211" w:lineRule="exact"/>
              <w:ind w:right="68"/>
              <w:jc w:val="right"/>
              <w:rPr>
                <w:sz w:val="20"/>
                <w:lang w:val="es-ES_tradnl"/>
              </w:rPr>
            </w:pPr>
            <w:r w:rsidRPr="00912360">
              <w:rPr>
                <w:sz w:val="20"/>
                <w:lang w:val="es-ES_tradnl"/>
              </w:rPr>
              <w:t>45020</w:t>
            </w:r>
          </w:p>
        </w:tc>
        <w:tc>
          <w:tcPr>
            <w:tcW w:w="4119" w:type="dxa"/>
            <w:tcBorders>
              <w:top w:val="single" w:sz="4" w:space="0" w:color="000000"/>
              <w:bottom w:val="single" w:sz="4" w:space="0" w:color="000000"/>
            </w:tcBorders>
          </w:tcPr>
          <w:p w14:paraId="5903F78C" w14:textId="77777777" w:rsidR="00135FEC" w:rsidRPr="00912360" w:rsidRDefault="00000000">
            <w:pPr>
              <w:pStyle w:val="TableParagraph"/>
              <w:spacing w:before="3" w:line="230" w:lineRule="exact"/>
              <w:ind w:left="70" w:right="350"/>
              <w:rPr>
                <w:sz w:val="20"/>
                <w:lang w:val="es-ES_tradnl"/>
              </w:rPr>
            </w:pPr>
            <w:r w:rsidRPr="00912360">
              <w:rPr>
                <w:sz w:val="20"/>
                <w:lang w:val="es-ES_tradnl"/>
              </w:rPr>
              <w:t>ACCIONES ESPECIFICAS DE CALIDAD PDI</w:t>
            </w:r>
          </w:p>
        </w:tc>
        <w:tc>
          <w:tcPr>
            <w:tcW w:w="1620" w:type="dxa"/>
            <w:tcBorders>
              <w:top w:val="single" w:sz="4" w:space="0" w:color="000000"/>
              <w:bottom w:val="single" w:sz="4" w:space="0" w:color="000000"/>
            </w:tcBorders>
          </w:tcPr>
          <w:p w14:paraId="083CA761" w14:textId="77777777" w:rsidR="00135FEC" w:rsidRPr="00912360" w:rsidRDefault="00135FEC">
            <w:pPr>
              <w:pStyle w:val="TableParagraph"/>
              <w:spacing w:before="11"/>
              <w:rPr>
                <w:b/>
                <w:sz w:val="19"/>
                <w:lang w:val="es-ES_tradnl"/>
              </w:rPr>
            </w:pPr>
          </w:p>
          <w:p w14:paraId="19EDEED6" w14:textId="77777777" w:rsidR="00135FEC" w:rsidRPr="00912360" w:rsidRDefault="00000000">
            <w:pPr>
              <w:pStyle w:val="TableParagraph"/>
              <w:spacing w:line="211" w:lineRule="exact"/>
              <w:ind w:right="72"/>
              <w:jc w:val="right"/>
              <w:rPr>
                <w:sz w:val="20"/>
                <w:lang w:val="es-ES_tradnl"/>
              </w:rPr>
            </w:pPr>
            <w:r w:rsidRPr="00912360">
              <w:rPr>
                <w:sz w:val="20"/>
                <w:lang w:val="es-ES_tradnl"/>
              </w:rPr>
              <w:t>7.482.988,00</w:t>
            </w:r>
          </w:p>
        </w:tc>
        <w:tc>
          <w:tcPr>
            <w:tcW w:w="1221" w:type="dxa"/>
            <w:tcBorders>
              <w:top w:val="single" w:sz="4" w:space="0" w:color="000000"/>
              <w:bottom w:val="single" w:sz="4" w:space="0" w:color="000000"/>
            </w:tcBorders>
          </w:tcPr>
          <w:p w14:paraId="57F03CDD" w14:textId="77777777" w:rsidR="00135FEC" w:rsidRPr="00912360" w:rsidRDefault="00135FEC">
            <w:pPr>
              <w:pStyle w:val="TableParagraph"/>
              <w:spacing w:before="11"/>
              <w:rPr>
                <w:b/>
                <w:sz w:val="19"/>
                <w:lang w:val="es-ES_tradnl"/>
              </w:rPr>
            </w:pPr>
          </w:p>
          <w:p w14:paraId="365BE22C"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7E007D6F" w14:textId="77777777" w:rsidR="00135FEC" w:rsidRPr="00912360" w:rsidRDefault="00135FEC">
            <w:pPr>
              <w:pStyle w:val="TableParagraph"/>
              <w:spacing w:before="11"/>
              <w:rPr>
                <w:b/>
                <w:sz w:val="19"/>
                <w:lang w:val="es-ES_tradnl"/>
              </w:rPr>
            </w:pPr>
          </w:p>
          <w:p w14:paraId="73D90827" w14:textId="77777777" w:rsidR="00135FEC" w:rsidRPr="00912360" w:rsidRDefault="00000000">
            <w:pPr>
              <w:pStyle w:val="TableParagraph"/>
              <w:spacing w:line="211" w:lineRule="exact"/>
              <w:ind w:right="72"/>
              <w:jc w:val="right"/>
              <w:rPr>
                <w:sz w:val="20"/>
                <w:lang w:val="es-ES_tradnl"/>
              </w:rPr>
            </w:pPr>
            <w:r w:rsidRPr="00912360">
              <w:rPr>
                <w:sz w:val="20"/>
                <w:lang w:val="es-ES_tradnl"/>
              </w:rPr>
              <w:t>7.482.988,00</w:t>
            </w:r>
          </w:p>
        </w:tc>
      </w:tr>
      <w:tr w:rsidR="00135FEC" w:rsidRPr="00912360" w14:paraId="449B263B" w14:textId="77777777">
        <w:trPr>
          <w:trHeight w:val="296"/>
        </w:trPr>
        <w:tc>
          <w:tcPr>
            <w:tcW w:w="1420" w:type="dxa"/>
            <w:tcBorders>
              <w:top w:val="single" w:sz="4" w:space="0" w:color="000000"/>
              <w:bottom w:val="single" w:sz="4" w:space="0" w:color="000000"/>
            </w:tcBorders>
          </w:tcPr>
          <w:p w14:paraId="631F679B"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45027</w:t>
            </w:r>
          </w:p>
        </w:tc>
        <w:tc>
          <w:tcPr>
            <w:tcW w:w="4119" w:type="dxa"/>
            <w:tcBorders>
              <w:top w:val="single" w:sz="4" w:space="0" w:color="000000"/>
              <w:bottom w:val="single" w:sz="4" w:space="0" w:color="000000"/>
            </w:tcBorders>
          </w:tcPr>
          <w:p w14:paraId="46D687C4" w14:textId="77777777" w:rsidR="00135FEC" w:rsidRPr="00912360" w:rsidRDefault="00000000">
            <w:pPr>
              <w:pStyle w:val="TableParagraph"/>
              <w:spacing w:before="66" w:line="211" w:lineRule="exact"/>
              <w:ind w:left="70"/>
              <w:rPr>
                <w:sz w:val="20"/>
                <w:lang w:val="es-ES_tradnl"/>
              </w:rPr>
            </w:pPr>
            <w:r w:rsidRPr="00912360">
              <w:rPr>
                <w:sz w:val="20"/>
                <w:lang w:val="es-ES_tradnl"/>
              </w:rPr>
              <w:t>CONSEJO SOCIAL</w:t>
            </w:r>
          </w:p>
        </w:tc>
        <w:tc>
          <w:tcPr>
            <w:tcW w:w="1620" w:type="dxa"/>
            <w:tcBorders>
              <w:top w:val="single" w:sz="4" w:space="0" w:color="000000"/>
              <w:bottom w:val="single" w:sz="4" w:space="0" w:color="000000"/>
            </w:tcBorders>
          </w:tcPr>
          <w:p w14:paraId="2F23379B"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325.000,00</w:t>
            </w:r>
          </w:p>
        </w:tc>
        <w:tc>
          <w:tcPr>
            <w:tcW w:w="1221" w:type="dxa"/>
            <w:tcBorders>
              <w:top w:val="single" w:sz="4" w:space="0" w:color="000000"/>
              <w:bottom w:val="single" w:sz="4" w:space="0" w:color="000000"/>
            </w:tcBorders>
          </w:tcPr>
          <w:p w14:paraId="75190122" w14:textId="77777777" w:rsidR="00135FEC" w:rsidRPr="00912360" w:rsidRDefault="00000000">
            <w:pPr>
              <w:pStyle w:val="TableParagraph"/>
              <w:spacing w:before="66"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5B4D6EA9"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325.000,00</w:t>
            </w:r>
          </w:p>
        </w:tc>
      </w:tr>
    </w:tbl>
    <w:p w14:paraId="0F16814D" w14:textId="77777777" w:rsidR="00135FEC" w:rsidRPr="00912360" w:rsidRDefault="00135FEC">
      <w:pPr>
        <w:spacing w:line="211" w:lineRule="exact"/>
        <w:jc w:val="right"/>
        <w:rPr>
          <w:sz w:val="20"/>
          <w:lang w:val="es-ES_tradnl"/>
        </w:rPr>
        <w:sectPr w:rsidR="00135FEC" w:rsidRPr="00912360">
          <w:pgSz w:w="11920" w:h="16850"/>
          <w:pgMar w:top="1260" w:right="240" w:bottom="1240" w:left="680" w:header="0" w:footer="1057" w:gutter="0"/>
          <w:cols w:space="720"/>
        </w:sectPr>
      </w:pPr>
    </w:p>
    <w:tbl>
      <w:tblPr>
        <w:tblStyle w:val="TableNormal"/>
        <w:tblW w:w="0" w:type="auto"/>
        <w:tblInd w:w="527" w:type="dxa"/>
        <w:tblLayout w:type="fixed"/>
        <w:tblLook w:val="01E0" w:firstRow="1" w:lastRow="1" w:firstColumn="1" w:lastColumn="1" w:noHBand="0" w:noVBand="0"/>
      </w:tblPr>
      <w:tblGrid>
        <w:gridCol w:w="1420"/>
        <w:gridCol w:w="4239"/>
        <w:gridCol w:w="1500"/>
        <w:gridCol w:w="1257"/>
        <w:gridCol w:w="1496"/>
      </w:tblGrid>
      <w:tr w:rsidR="00135FEC" w:rsidRPr="00912360" w14:paraId="738C8A8F" w14:textId="77777777">
        <w:trPr>
          <w:trHeight w:val="688"/>
        </w:trPr>
        <w:tc>
          <w:tcPr>
            <w:tcW w:w="1420" w:type="dxa"/>
            <w:tcBorders>
              <w:top w:val="single" w:sz="4" w:space="0" w:color="000000"/>
              <w:bottom w:val="single" w:sz="4" w:space="0" w:color="000000"/>
            </w:tcBorders>
          </w:tcPr>
          <w:p w14:paraId="6D6B0E9B" w14:textId="77777777" w:rsidR="00135FEC" w:rsidRPr="00912360" w:rsidRDefault="00135FEC">
            <w:pPr>
              <w:pStyle w:val="TableParagraph"/>
              <w:rPr>
                <w:b/>
                <w:lang w:val="es-ES_tradnl"/>
              </w:rPr>
            </w:pPr>
          </w:p>
          <w:p w14:paraId="3F1C53E2" w14:textId="77777777" w:rsidR="00135FEC" w:rsidRPr="00912360" w:rsidRDefault="00135FEC">
            <w:pPr>
              <w:pStyle w:val="TableParagraph"/>
              <w:spacing w:before="9"/>
              <w:rPr>
                <w:b/>
                <w:sz w:val="17"/>
                <w:lang w:val="es-ES_tradnl"/>
              </w:rPr>
            </w:pPr>
          </w:p>
          <w:p w14:paraId="3CCADD71" w14:textId="77777777" w:rsidR="00135FEC" w:rsidRPr="00912360" w:rsidRDefault="00000000">
            <w:pPr>
              <w:pStyle w:val="TableParagraph"/>
              <w:spacing w:line="211" w:lineRule="exact"/>
              <w:ind w:right="69"/>
              <w:jc w:val="right"/>
              <w:rPr>
                <w:b/>
                <w:sz w:val="20"/>
                <w:lang w:val="es-ES_tradnl"/>
              </w:rPr>
            </w:pPr>
            <w:r w:rsidRPr="00912360">
              <w:rPr>
                <w:b/>
                <w:sz w:val="20"/>
                <w:lang w:val="es-ES_tradnl"/>
              </w:rPr>
              <w:t>Subconcepto</w:t>
            </w:r>
          </w:p>
        </w:tc>
        <w:tc>
          <w:tcPr>
            <w:tcW w:w="4239" w:type="dxa"/>
            <w:tcBorders>
              <w:top w:val="single" w:sz="4" w:space="0" w:color="000000"/>
              <w:bottom w:val="single" w:sz="4" w:space="0" w:color="000000"/>
            </w:tcBorders>
          </w:tcPr>
          <w:p w14:paraId="4D9E17CF" w14:textId="77777777" w:rsidR="00135FEC" w:rsidRPr="00912360" w:rsidRDefault="00135FEC">
            <w:pPr>
              <w:pStyle w:val="TableParagraph"/>
              <w:rPr>
                <w:b/>
                <w:lang w:val="es-ES_tradnl"/>
              </w:rPr>
            </w:pPr>
          </w:p>
          <w:p w14:paraId="45043F49" w14:textId="77777777" w:rsidR="00135FEC" w:rsidRPr="00912360" w:rsidRDefault="00135FEC">
            <w:pPr>
              <w:pStyle w:val="TableParagraph"/>
              <w:spacing w:before="9"/>
              <w:rPr>
                <w:b/>
                <w:sz w:val="17"/>
                <w:lang w:val="es-ES_tradnl"/>
              </w:rPr>
            </w:pPr>
          </w:p>
          <w:p w14:paraId="4EFC9A40" w14:textId="77777777" w:rsidR="00135FEC" w:rsidRPr="00912360" w:rsidRDefault="00000000">
            <w:pPr>
              <w:pStyle w:val="TableParagraph"/>
              <w:spacing w:line="211" w:lineRule="exact"/>
              <w:ind w:left="1509" w:right="1545"/>
              <w:jc w:val="center"/>
              <w:rPr>
                <w:b/>
                <w:sz w:val="20"/>
                <w:lang w:val="es-ES_tradnl"/>
              </w:rPr>
            </w:pPr>
            <w:r w:rsidRPr="00912360">
              <w:rPr>
                <w:b/>
                <w:sz w:val="20"/>
                <w:lang w:val="es-ES_tradnl"/>
              </w:rPr>
              <w:t>Descripción</w:t>
            </w:r>
          </w:p>
        </w:tc>
        <w:tc>
          <w:tcPr>
            <w:tcW w:w="1500" w:type="dxa"/>
            <w:tcBorders>
              <w:top w:val="single" w:sz="4" w:space="0" w:color="000000"/>
              <w:bottom w:val="single" w:sz="4" w:space="0" w:color="000000"/>
            </w:tcBorders>
          </w:tcPr>
          <w:p w14:paraId="4BB67512" w14:textId="77777777" w:rsidR="00135FEC" w:rsidRPr="00912360" w:rsidRDefault="00135FEC">
            <w:pPr>
              <w:pStyle w:val="TableParagraph"/>
              <w:spacing w:before="8"/>
              <w:rPr>
                <w:b/>
                <w:sz w:val="19"/>
                <w:lang w:val="es-ES_tradnl"/>
              </w:rPr>
            </w:pPr>
          </w:p>
          <w:p w14:paraId="31B61BFE" w14:textId="77777777" w:rsidR="00135FEC" w:rsidRPr="00912360" w:rsidRDefault="00000000">
            <w:pPr>
              <w:pStyle w:val="TableParagraph"/>
              <w:spacing w:before="1" w:line="230" w:lineRule="atLeast"/>
              <w:ind w:left="520" w:hanging="411"/>
              <w:rPr>
                <w:b/>
                <w:sz w:val="20"/>
                <w:lang w:val="es-ES_tradnl"/>
              </w:rPr>
            </w:pPr>
            <w:r w:rsidRPr="00912360">
              <w:rPr>
                <w:b/>
                <w:w w:val="95"/>
                <w:sz w:val="20"/>
                <w:lang w:val="es-ES_tradnl"/>
              </w:rPr>
              <w:t xml:space="preserve">Recaudación </w:t>
            </w:r>
            <w:r w:rsidRPr="00912360">
              <w:rPr>
                <w:b/>
                <w:sz w:val="20"/>
                <w:lang w:val="es-ES_tradnl"/>
              </w:rPr>
              <w:t>total</w:t>
            </w:r>
          </w:p>
        </w:tc>
        <w:tc>
          <w:tcPr>
            <w:tcW w:w="1257" w:type="dxa"/>
            <w:tcBorders>
              <w:top w:val="single" w:sz="4" w:space="0" w:color="000000"/>
              <w:bottom w:val="single" w:sz="4" w:space="0" w:color="000000"/>
            </w:tcBorders>
          </w:tcPr>
          <w:p w14:paraId="325C9AB1" w14:textId="77777777" w:rsidR="00135FEC" w:rsidRPr="00912360" w:rsidRDefault="00000000">
            <w:pPr>
              <w:pStyle w:val="TableParagraph"/>
              <w:ind w:left="48" w:right="89"/>
              <w:jc w:val="center"/>
              <w:rPr>
                <w:b/>
                <w:sz w:val="20"/>
                <w:lang w:val="es-ES_tradnl"/>
              </w:rPr>
            </w:pPr>
            <w:r w:rsidRPr="00912360">
              <w:rPr>
                <w:b/>
                <w:sz w:val="20"/>
                <w:lang w:val="es-ES_tradnl"/>
              </w:rPr>
              <w:t>Devolución de</w:t>
            </w:r>
          </w:p>
          <w:p w14:paraId="25A753B7" w14:textId="77777777" w:rsidR="00135FEC" w:rsidRPr="00912360" w:rsidRDefault="00000000">
            <w:pPr>
              <w:pStyle w:val="TableParagraph"/>
              <w:spacing w:line="209" w:lineRule="exact"/>
              <w:ind w:left="49" w:right="88"/>
              <w:jc w:val="center"/>
              <w:rPr>
                <w:b/>
                <w:sz w:val="20"/>
                <w:lang w:val="es-ES_tradnl"/>
              </w:rPr>
            </w:pPr>
            <w:r w:rsidRPr="00912360">
              <w:rPr>
                <w:b/>
                <w:sz w:val="20"/>
                <w:lang w:val="es-ES_tradnl"/>
              </w:rPr>
              <w:t>ingresos</w:t>
            </w:r>
          </w:p>
        </w:tc>
        <w:tc>
          <w:tcPr>
            <w:tcW w:w="1496" w:type="dxa"/>
            <w:tcBorders>
              <w:top w:val="single" w:sz="4" w:space="0" w:color="000000"/>
              <w:bottom w:val="single" w:sz="4" w:space="0" w:color="000000"/>
            </w:tcBorders>
          </w:tcPr>
          <w:p w14:paraId="1F435E09" w14:textId="77777777" w:rsidR="00135FEC" w:rsidRPr="00912360" w:rsidRDefault="00135FEC">
            <w:pPr>
              <w:pStyle w:val="TableParagraph"/>
              <w:spacing w:before="8"/>
              <w:rPr>
                <w:b/>
                <w:sz w:val="19"/>
                <w:lang w:val="es-ES_tradnl"/>
              </w:rPr>
            </w:pPr>
          </w:p>
          <w:p w14:paraId="767B4ED7" w14:textId="77777777" w:rsidR="00135FEC" w:rsidRPr="00912360" w:rsidRDefault="00000000">
            <w:pPr>
              <w:pStyle w:val="TableParagraph"/>
              <w:spacing w:before="1" w:line="230" w:lineRule="atLeast"/>
              <w:ind w:left="521" w:hanging="416"/>
              <w:rPr>
                <w:b/>
                <w:sz w:val="20"/>
                <w:lang w:val="es-ES_tradnl"/>
              </w:rPr>
            </w:pPr>
            <w:r w:rsidRPr="00912360">
              <w:rPr>
                <w:b/>
                <w:w w:val="95"/>
                <w:sz w:val="20"/>
                <w:lang w:val="es-ES_tradnl"/>
              </w:rPr>
              <w:t xml:space="preserve">Recaudación </w:t>
            </w:r>
            <w:r w:rsidRPr="00912360">
              <w:rPr>
                <w:b/>
                <w:sz w:val="20"/>
                <w:lang w:val="es-ES_tradnl"/>
              </w:rPr>
              <w:t>neta</w:t>
            </w:r>
          </w:p>
        </w:tc>
      </w:tr>
      <w:tr w:rsidR="00135FEC" w:rsidRPr="00912360" w14:paraId="56F07904" w14:textId="77777777">
        <w:trPr>
          <w:trHeight w:val="299"/>
        </w:trPr>
        <w:tc>
          <w:tcPr>
            <w:tcW w:w="1420" w:type="dxa"/>
            <w:tcBorders>
              <w:top w:val="single" w:sz="4" w:space="0" w:color="000000"/>
              <w:bottom w:val="single" w:sz="4" w:space="0" w:color="000000"/>
            </w:tcBorders>
          </w:tcPr>
          <w:p w14:paraId="71AC84E9"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45031</w:t>
            </w:r>
          </w:p>
        </w:tc>
        <w:tc>
          <w:tcPr>
            <w:tcW w:w="4239" w:type="dxa"/>
            <w:tcBorders>
              <w:top w:val="single" w:sz="4" w:space="0" w:color="000000"/>
              <w:bottom w:val="single" w:sz="4" w:space="0" w:color="000000"/>
            </w:tcBorders>
          </w:tcPr>
          <w:p w14:paraId="0273CD51" w14:textId="77777777" w:rsidR="00135FEC" w:rsidRPr="00912360" w:rsidRDefault="00000000">
            <w:pPr>
              <w:pStyle w:val="TableParagraph"/>
              <w:spacing w:before="69" w:line="211" w:lineRule="exact"/>
              <w:ind w:left="70"/>
              <w:rPr>
                <w:sz w:val="20"/>
                <w:lang w:val="es-ES_tradnl"/>
              </w:rPr>
            </w:pPr>
            <w:r w:rsidRPr="00912360">
              <w:rPr>
                <w:sz w:val="20"/>
                <w:lang w:val="es-ES_tradnl"/>
              </w:rPr>
              <w:t>BECAS-CONTRATOS ACIISI</w:t>
            </w:r>
          </w:p>
        </w:tc>
        <w:tc>
          <w:tcPr>
            <w:tcW w:w="1500" w:type="dxa"/>
            <w:tcBorders>
              <w:top w:val="single" w:sz="4" w:space="0" w:color="000000"/>
              <w:bottom w:val="single" w:sz="4" w:space="0" w:color="000000"/>
            </w:tcBorders>
          </w:tcPr>
          <w:p w14:paraId="2F985AD8"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02E1CFB7"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BEA4F49"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0D4893F8" w14:textId="77777777">
        <w:trPr>
          <w:trHeight w:val="460"/>
        </w:trPr>
        <w:tc>
          <w:tcPr>
            <w:tcW w:w="1420" w:type="dxa"/>
            <w:tcBorders>
              <w:top w:val="single" w:sz="4" w:space="0" w:color="000000"/>
              <w:bottom w:val="single" w:sz="4" w:space="0" w:color="000000"/>
            </w:tcBorders>
          </w:tcPr>
          <w:p w14:paraId="625F6299" w14:textId="77777777" w:rsidR="00135FEC" w:rsidRPr="00912360" w:rsidRDefault="00135FEC">
            <w:pPr>
              <w:pStyle w:val="TableParagraph"/>
              <w:spacing w:before="11"/>
              <w:rPr>
                <w:b/>
                <w:sz w:val="19"/>
                <w:lang w:val="es-ES_tradnl"/>
              </w:rPr>
            </w:pPr>
          </w:p>
          <w:p w14:paraId="005660C0" w14:textId="77777777" w:rsidR="00135FEC" w:rsidRPr="00912360" w:rsidRDefault="00000000">
            <w:pPr>
              <w:pStyle w:val="TableParagraph"/>
              <w:spacing w:line="211" w:lineRule="exact"/>
              <w:ind w:right="68"/>
              <w:jc w:val="right"/>
              <w:rPr>
                <w:sz w:val="20"/>
                <w:lang w:val="es-ES_tradnl"/>
              </w:rPr>
            </w:pPr>
            <w:r w:rsidRPr="00912360">
              <w:rPr>
                <w:sz w:val="20"/>
                <w:lang w:val="es-ES_tradnl"/>
              </w:rPr>
              <w:t>45034</w:t>
            </w:r>
          </w:p>
        </w:tc>
        <w:tc>
          <w:tcPr>
            <w:tcW w:w="4239" w:type="dxa"/>
            <w:tcBorders>
              <w:top w:val="single" w:sz="4" w:space="0" w:color="000000"/>
              <w:bottom w:val="single" w:sz="4" w:space="0" w:color="000000"/>
            </w:tcBorders>
          </w:tcPr>
          <w:p w14:paraId="0CCA5F13" w14:textId="77777777" w:rsidR="00135FEC" w:rsidRPr="00912360" w:rsidRDefault="00000000">
            <w:pPr>
              <w:pStyle w:val="TableParagraph"/>
              <w:spacing w:before="3" w:line="230" w:lineRule="exact"/>
              <w:ind w:left="70" w:right="415"/>
              <w:rPr>
                <w:sz w:val="20"/>
                <w:lang w:val="es-ES_tradnl"/>
              </w:rPr>
            </w:pPr>
            <w:r w:rsidRPr="00912360">
              <w:rPr>
                <w:sz w:val="20"/>
                <w:lang w:val="es-ES_tradnl"/>
              </w:rPr>
              <w:t>COMPENSACION POR APLICACION DE NUEVOS PR</w:t>
            </w:r>
          </w:p>
        </w:tc>
        <w:tc>
          <w:tcPr>
            <w:tcW w:w="1500" w:type="dxa"/>
            <w:tcBorders>
              <w:top w:val="single" w:sz="4" w:space="0" w:color="000000"/>
              <w:bottom w:val="single" w:sz="4" w:space="0" w:color="000000"/>
            </w:tcBorders>
          </w:tcPr>
          <w:p w14:paraId="4AAE0DA8" w14:textId="77777777" w:rsidR="00135FEC" w:rsidRPr="00912360" w:rsidRDefault="00135FEC">
            <w:pPr>
              <w:pStyle w:val="TableParagraph"/>
              <w:spacing w:before="11"/>
              <w:rPr>
                <w:b/>
                <w:sz w:val="19"/>
                <w:lang w:val="es-ES_tradnl"/>
              </w:rPr>
            </w:pPr>
          </w:p>
          <w:p w14:paraId="124EBF44"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720C44B4" w14:textId="77777777" w:rsidR="00135FEC" w:rsidRPr="00912360" w:rsidRDefault="00135FEC">
            <w:pPr>
              <w:pStyle w:val="TableParagraph"/>
              <w:spacing w:before="11"/>
              <w:rPr>
                <w:b/>
                <w:sz w:val="19"/>
                <w:lang w:val="es-ES_tradnl"/>
              </w:rPr>
            </w:pPr>
          </w:p>
          <w:p w14:paraId="5BB4A5A6"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3C43BFAD" w14:textId="77777777" w:rsidR="00135FEC" w:rsidRPr="00912360" w:rsidRDefault="00135FEC">
            <w:pPr>
              <w:pStyle w:val="TableParagraph"/>
              <w:spacing w:before="11"/>
              <w:rPr>
                <w:b/>
                <w:sz w:val="19"/>
                <w:lang w:val="es-ES_tradnl"/>
              </w:rPr>
            </w:pPr>
          </w:p>
          <w:p w14:paraId="0E1D18AE"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7B4B934C" w14:textId="77777777">
        <w:trPr>
          <w:trHeight w:val="296"/>
        </w:trPr>
        <w:tc>
          <w:tcPr>
            <w:tcW w:w="1420" w:type="dxa"/>
            <w:tcBorders>
              <w:top w:val="single" w:sz="4" w:space="0" w:color="000000"/>
              <w:bottom w:val="single" w:sz="4" w:space="0" w:color="000000"/>
            </w:tcBorders>
          </w:tcPr>
          <w:p w14:paraId="346152E2"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45035</w:t>
            </w:r>
          </w:p>
        </w:tc>
        <w:tc>
          <w:tcPr>
            <w:tcW w:w="4239" w:type="dxa"/>
            <w:tcBorders>
              <w:top w:val="single" w:sz="4" w:space="0" w:color="000000"/>
              <w:bottom w:val="single" w:sz="4" w:space="0" w:color="000000"/>
            </w:tcBorders>
          </w:tcPr>
          <w:p w14:paraId="14B56E03" w14:textId="77777777" w:rsidR="00135FEC" w:rsidRPr="00912360" w:rsidRDefault="00000000">
            <w:pPr>
              <w:pStyle w:val="TableParagraph"/>
              <w:spacing w:before="66" w:line="211" w:lineRule="exact"/>
              <w:ind w:left="70"/>
              <w:rPr>
                <w:sz w:val="20"/>
                <w:lang w:val="es-ES_tradnl"/>
              </w:rPr>
            </w:pPr>
            <w:r w:rsidRPr="00912360">
              <w:rPr>
                <w:sz w:val="20"/>
                <w:lang w:val="es-ES_tradnl"/>
              </w:rPr>
              <w:t>INCREMENTO RETRIBUTIVO</w:t>
            </w:r>
          </w:p>
        </w:tc>
        <w:tc>
          <w:tcPr>
            <w:tcW w:w="1500" w:type="dxa"/>
            <w:tcBorders>
              <w:top w:val="single" w:sz="4" w:space="0" w:color="000000"/>
              <w:bottom w:val="single" w:sz="4" w:space="0" w:color="000000"/>
            </w:tcBorders>
          </w:tcPr>
          <w:p w14:paraId="0F4A2EA0"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2BEB792E"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0394B760"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r>
      <w:tr w:rsidR="00135FEC" w:rsidRPr="00912360" w14:paraId="305C69ED" w14:textId="77777777">
        <w:trPr>
          <w:trHeight w:val="460"/>
        </w:trPr>
        <w:tc>
          <w:tcPr>
            <w:tcW w:w="1420" w:type="dxa"/>
            <w:tcBorders>
              <w:top w:val="single" w:sz="4" w:space="0" w:color="000000"/>
              <w:bottom w:val="single" w:sz="4" w:space="0" w:color="000000"/>
            </w:tcBorders>
          </w:tcPr>
          <w:p w14:paraId="1D5EB802" w14:textId="77777777" w:rsidR="00135FEC" w:rsidRPr="00912360" w:rsidRDefault="00135FEC">
            <w:pPr>
              <w:pStyle w:val="TableParagraph"/>
              <w:spacing w:before="11"/>
              <w:rPr>
                <w:b/>
                <w:sz w:val="19"/>
                <w:lang w:val="es-ES_tradnl"/>
              </w:rPr>
            </w:pPr>
          </w:p>
          <w:p w14:paraId="55C5DFB2" w14:textId="77777777" w:rsidR="00135FEC" w:rsidRPr="00912360" w:rsidRDefault="00000000">
            <w:pPr>
              <w:pStyle w:val="TableParagraph"/>
              <w:spacing w:line="211" w:lineRule="exact"/>
              <w:ind w:right="68"/>
              <w:jc w:val="right"/>
              <w:rPr>
                <w:sz w:val="20"/>
                <w:lang w:val="es-ES_tradnl"/>
              </w:rPr>
            </w:pPr>
            <w:r w:rsidRPr="00912360">
              <w:rPr>
                <w:sz w:val="20"/>
                <w:lang w:val="es-ES_tradnl"/>
              </w:rPr>
              <w:t>45036</w:t>
            </w:r>
          </w:p>
        </w:tc>
        <w:tc>
          <w:tcPr>
            <w:tcW w:w="4239" w:type="dxa"/>
            <w:tcBorders>
              <w:top w:val="single" w:sz="4" w:space="0" w:color="000000"/>
              <w:bottom w:val="single" w:sz="4" w:space="0" w:color="000000"/>
            </w:tcBorders>
          </w:tcPr>
          <w:p w14:paraId="232387A2" w14:textId="77777777" w:rsidR="00135FEC" w:rsidRPr="00912360" w:rsidRDefault="00000000">
            <w:pPr>
              <w:pStyle w:val="TableParagraph"/>
              <w:spacing w:before="3" w:line="230" w:lineRule="exact"/>
              <w:ind w:left="70" w:right="1026"/>
              <w:rPr>
                <w:sz w:val="20"/>
                <w:lang w:val="es-ES_tradnl"/>
              </w:rPr>
            </w:pPr>
            <w:r w:rsidRPr="00912360">
              <w:rPr>
                <w:sz w:val="20"/>
                <w:lang w:val="es-ES_tradnl"/>
              </w:rPr>
              <w:t>FINANCIACION UNIVERSIDADES PUBLICAS</w:t>
            </w:r>
          </w:p>
        </w:tc>
        <w:tc>
          <w:tcPr>
            <w:tcW w:w="1500" w:type="dxa"/>
            <w:tcBorders>
              <w:top w:val="single" w:sz="4" w:space="0" w:color="000000"/>
              <w:bottom w:val="single" w:sz="4" w:space="0" w:color="000000"/>
            </w:tcBorders>
          </w:tcPr>
          <w:p w14:paraId="25170EC5" w14:textId="77777777" w:rsidR="00135FEC" w:rsidRPr="00912360" w:rsidRDefault="00135FEC">
            <w:pPr>
              <w:pStyle w:val="TableParagraph"/>
              <w:spacing w:before="11"/>
              <w:rPr>
                <w:b/>
                <w:sz w:val="19"/>
                <w:lang w:val="es-ES_tradnl"/>
              </w:rPr>
            </w:pPr>
          </w:p>
          <w:p w14:paraId="009E68E6"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582ADE0D" w14:textId="77777777" w:rsidR="00135FEC" w:rsidRPr="00912360" w:rsidRDefault="00135FEC">
            <w:pPr>
              <w:pStyle w:val="TableParagraph"/>
              <w:spacing w:before="11"/>
              <w:rPr>
                <w:b/>
                <w:sz w:val="19"/>
                <w:lang w:val="es-ES_tradnl"/>
              </w:rPr>
            </w:pPr>
          </w:p>
          <w:p w14:paraId="7F956FC9"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2EE803C" w14:textId="77777777" w:rsidR="00135FEC" w:rsidRPr="00912360" w:rsidRDefault="00135FEC">
            <w:pPr>
              <w:pStyle w:val="TableParagraph"/>
              <w:spacing w:before="11"/>
              <w:rPr>
                <w:b/>
                <w:sz w:val="19"/>
                <w:lang w:val="es-ES_tradnl"/>
              </w:rPr>
            </w:pPr>
          </w:p>
          <w:p w14:paraId="32BA4E59"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6979C34F" w14:textId="77777777">
        <w:trPr>
          <w:trHeight w:val="457"/>
        </w:trPr>
        <w:tc>
          <w:tcPr>
            <w:tcW w:w="1420" w:type="dxa"/>
            <w:tcBorders>
              <w:top w:val="single" w:sz="4" w:space="0" w:color="000000"/>
              <w:bottom w:val="single" w:sz="4" w:space="0" w:color="000000"/>
            </w:tcBorders>
          </w:tcPr>
          <w:p w14:paraId="64586869" w14:textId="77777777" w:rsidR="00135FEC" w:rsidRPr="00912360" w:rsidRDefault="00135FEC">
            <w:pPr>
              <w:pStyle w:val="TableParagraph"/>
              <w:spacing w:before="8"/>
              <w:rPr>
                <w:b/>
                <w:sz w:val="19"/>
                <w:lang w:val="es-ES_tradnl"/>
              </w:rPr>
            </w:pPr>
          </w:p>
          <w:p w14:paraId="2EAA70A4" w14:textId="77777777" w:rsidR="00135FEC" w:rsidRPr="00912360" w:rsidRDefault="00000000">
            <w:pPr>
              <w:pStyle w:val="TableParagraph"/>
              <w:spacing w:line="211" w:lineRule="exact"/>
              <w:ind w:right="68"/>
              <w:jc w:val="right"/>
              <w:rPr>
                <w:sz w:val="20"/>
                <w:lang w:val="es-ES_tradnl"/>
              </w:rPr>
            </w:pPr>
            <w:r w:rsidRPr="00912360">
              <w:rPr>
                <w:sz w:val="20"/>
                <w:lang w:val="es-ES_tradnl"/>
              </w:rPr>
              <w:t>45037</w:t>
            </w:r>
          </w:p>
        </w:tc>
        <w:tc>
          <w:tcPr>
            <w:tcW w:w="4239" w:type="dxa"/>
            <w:tcBorders>
              <w:top w:val="single" w:sz="4" w:space="0" w:color="000000"/>
              <w:bottom w:val="single" w:sz="4" w:space="0" w:color="000000"/>
            </w:tcBorders>
          </w:tcPr>
          <w:p w14:paraId="5BB01E04" w14:textId="77777777" w:rsidR="00135FEC" w:rsidRPr="00912360" w:rsidRDefault="00000000">
            <w:pPr>
              <w:pStyle w:val="TableParagraph"/>
              <w:spacing w:line="230" w:lineRule="exact"/>
              <w:ind w:left="70" w:right="1526"/>
              <w:rPr>
                <w:sz w:val="20"/>
                <w:lang w:val="es-ES_tradnl"/>
              </w:rPr>
            </w:pPr>
            <w:r w:rsidRPr="00912360">
              <w:rPr>
                <w:sz w:val="20"/>
                <w:lang w:val="es-ES_tradnl"/>
              </w:rPr>
              <w:t>FOMENTO INVESTIGACION UNIVERSITARIA</w:t>
            </w:r>
          </w:p>
        </w:tc>
        <w:tc>
          <w:tcPr>
            <w:tcW w:w="1500" w:type="dxa"/>
            <w:tcBorders>
              <w:top w:val="single" w:sz="4" w:space="0" w:color="000000"/>
              <w:bottom w:val="single" w:sz="4" w:space="0" w:color="000000"/>
            </w:tcBorders>
          </w:tcPr>
          <w:p w14:paraId="0E7C6283" w14:textId="77777777" w:rsidR="00135FEC" w:rsidRPr="00912360" w:rsidRDefault="00135FEC">
            <w:pPr>
              <w:pStyle w:val="TableParagraph"/>
              <w:spacing w:before="8"/>
              <w:rPr>
                <w:b/>
                <w:sz w:val="19"/>
                <w:lang w:val="es-ES_tradnl"/>
              </w:rPr>
            </w:pPr>
          </w:p>
          <w:p w14:paraId="54DBF403"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152CE851" w14:textId="77777777" w:rsidR="00135FEC" w:rsidRPr="00912360" w:rsidRDefault="00135FEC">
            <w:pPr>
              <w:pStyle w:val="TableParagraph"/>
              <w:spacing w:before="8"/>
              <w:rPr>
                <w:b/>
                <w:sz w:val="19"/>
                <w:lang w:val="es-ES_tradnl"/>
              </w:rPr>
            </w:pPr>
          </w:p>
          <w:p w14:paraId="76D91B01"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01EDDC52" w14:textId="77777777" w:rsidR="00135FEC" w:rsidRPr="00912360" w:rsidRDefault="00135FEC">
            <w:pPr>
              <w:pStyle w:val="TableParagraph"/>
              <w:spacing w:before="8"/>
              <w:rPr>
                <w:b/>
                <w:sz w:val="19"/>
                <w:lang w:val="es-ES_tradnl"/>
              </w:rPr>
            </w:pPr>
          </w:p>
          <w:p w14:paraId="1D29D915"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6E409C98" w14:textId="77777777">
        <w:trPr>
          <w:trHeight w:val="458"/>
        </w:trPr>
        <w:tc>
          <w:tcPr>
            <w:tcW w:w="1420" w:type="dxa"/>
            <w:tcBorders>
              <w:top w:val="single" w:sz="4" w:space="0" w:color="000000"/>
              <w:bottom w:val="single" w:sz="4" w:space="0" w:color="000000"/>
            </w:tcBorders>
          </w:tcPr>
          <w:p w14:paraId="7F46A5E1" w14:textId="77777777" w:rsidR="00135FEC" w:rsidRPr="00912360" w:rsidRDefault="00135FEC">
            <w:pPr>
              <w:pStyle w:val="TableParagraph"/>
              <w:spacing w:before="9"/>
              <w:rPr>
                <w:b/>
                <w:sz w:val="19"/>
                <w:lang w:val="es-ES_tradnl"/>
              </w:rPr>
            </w:pPr>
          </w:p>
          <w:p w14:paraId="5456B66D" w14:textId="77777777" w:rsidR="00135FEC" w:rsidRPr="00912360" w:rsidRDefault="00000000">
            <w:pPr>
              <w:pStyle w:val="TableParagraph"/>
              <w:spacing w:line="211" w:lineRule="exact"/>
              <w:ind w:right="68"/>
              <w:jc w:val="right"/>
              <w:rPr>
                <w:sz w:val="20"/>
                <w:lang w:val="es-ES_tradnl"/>
              </w:rPr>
            </w:pPr>
            <w:r w:rsidRPr="00912360">
              <w:rPr>
                <w:sz w:val="20"/>
                <w:lang w:val="es-ES_tradnl"/>
              </w:rPr>
              <w:t>46100</w:t>
            </w:r>
          </w:p>
        </w:tc>
        <w:tc>
          <w:tcPr>
            <w:tcW w:w="4239" w:type="dxa"/>
            <w:tcBorders>
              <w:top w:val="single" w:sz="4" w:space="0" w:color="000000"/>
              <w:bottom w:val="single" w:sz="4" w:space="0" w:color="000000"/>
            </w:tcBorders>
          </w:tcPr>
          <w:p w14:paraId="1DA16005" w14:textId="77777777" w:rsidR="00135FEC" w:rsidRPr="00912360" w:rsidRDefault="00000000">
            <w:pPr>
              <w:pStyle w:val="TableParagraph"/>
              <w:spacing w:before="1" w:line="230" w:lineRule="exact"/>
              <w:ind w:left="70" w:right="937"/>
              <w:rPr>
                <w:sz w:val="20"/>
                <w:lang w:val="es-ES_tradnl"/>
              </w:rPr>
            </w:pPr>
            <w:r w:rsidRPr="00912360">
              <w:rPr>
                <w:sz w:val="20"/>
                <w:lang w:val="es-ES_tradnl"/>
              </w:rPr>
              <w:t>DEL CABILDO INSULAR DE GRAN CANARIA</w:t>
            </w:r>
          </w:p>
        </w:tc>
        <w:tc>
          <w:tcPr>
            <w:tcW w:w="1500" w:type="dxa"/>
            <w:tcBorders>
              <w:top w:val="single" w:sz="4" w:space="0" w:color="000000"/>
              <w:bottom w:val="single" w:sz="4" w:space="0" w:color="000000"/>
            </w:tcBorders>
          </w:tcPr>
          <w:p w14:paraId="52ED7349" w14:textId="77777777" w:rsidR="00135FEC" w:rsidRPr="00912360" w:rsidRDefault="00135FEC">
            <w:pPr>
              <w:pStyle w:val="TableParagraph"/>
              <w:spacing w:before="9"/>
              <w:rPr>
                <w:b/>
                <w:sz w:val="19"/>
                <w:lang w:val="es-ES_tradnl"/>
              </w:rPr>
            </w:pPr>
          </w:p>
          <w:p w14:paraId="7A6C9EB1"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241.000,00</w:t>
            </w:r>
          </w:p>
        </w:tc>
        <w:tc>
          <w:tcPr>
            <w:tcW w:w="1257" w:type="dxa"/>
            <w:tcBorders>
              <w:top w:val="single" w:sz="4" w:space="0" w:color="000000"/>
              <w:bottom w:val="single" w:sz="4" w:space="0" w:color="000000"/>
            </w:tcBorders>
          </w:tcPr>
          <w:p w14:paraId="3410F113" w14:textId="77777777" w:rsidR="00135FEC" w:rsidRPr="00912360" w:rsidRDefault="00135FEC">
            <w:pPr>
              <w:pStyle w:val="TableParagraph"/>
              <w:spacing w:before="9"/>
              <w:rPr>
                <w:b/>
                <w:sz w:val="19"/>
                <w:lang w:val="es-ES_tradnl"/>
              </w:rPr>
            </w:pPr>
          </w:p>
          <w:p w14:paraId="08FD3AA6"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5BFB67D" w14:textId="77777777" w:rsidR="00135FEC" w:rsidRPr="00912360" w:rsidRDefault="00135FEC">
            <w:pPr>
              <w:pStyle w:val="TableParagraph"/>
              <w:spacing w:before="9"/>
              <w:rPr>
                <w:b/>
                <w:sz w:val="19"/>
                <w:lang w:val="es-ES_tradnl"/>
              </w:rPr>
            </w:pPr>
          </w:p>
          <w:p w14:paraId="56C8BE7D"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241.000,00</w:t>
            </w:r>
          </w:p>
        </w:tc>
      </w:tr>
      <w:tr w:rsidR="00135FEC" w:rsidRPr="00912360" w14:paraId="1A88880F" w14:textId="77777777">
        <w:trPr>
          <w:trHeight w:val="296"/>
        </w:trPr>
        <w:tc>
          <w:tcPr>
            <w:tcW w:w="1420" w:type="dxa"/>
            <w:tcBorders>
              <w:top w:val="single" w:sz="4" w:space="0" w:color="000000"/>
              <w:bottom w:val="single" w:sz="4" w:space="0" w:color="000000"/>
            </w:tcBorders>
          </w:tcPr>
          <w:p w14:paraId="3FC47598"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46102</w:t>
            </w:r>
          </w:p>
        </w:tc>
        <w:tc>
          <w:tcPr>
            <w:tcW w:w="4239" w:type="dxa"/>
            <w:tcBorders>
              <w:top w:val="single" w:sz="4" w:space="0" w:color="000000"/>
              <w:bottom w:val="single" w:sz="4" w:space="0" w:color="000000"/>
            </w:tcBorders>
          </w:tcPr>
          <w:p w14:paraId="6EE02427" w14:textId="77777777" w:rsidR="00135FEC" w:rsidRPr="00912360" w:rsidRDefault="00000000">
            <w:pPr>
              <w:pStyle w:val="TableParagraph"/>
              <w:spacing w:before="66" w:line="211" w:lineRule="exact"/>
              <w:ind w:left="70"/>
              <w:rPr>
                <w:sz w:val="20"/>
                <w:lang w:val="es-ES_tradnl"/>
              </w:rPr>
            </w:pPr>
            <w:r w:rsidRPr="00912360">
              <w:rPr>
                <w:sz w:val="20"/>
                <w:lang w:val="es-ES_tradnl"/>
              </w:rPr>
              <w:t>DEL CABILDO INSULAR FUERTEVENTURA</w:t>
            </w:r>
          </w:p>
        </w:tc>
        <w:tc>
          <w:tcPr>
            <w:tcW w:w="1500" w:type="dxa"/>
            <w:tcBorders>
              <w:top w:val="single" w:sz="4" w:space="0" w:color="000000"/>
              <w:bottom w:val="single" w:sz="4" w:space="0" w:color="000000"/>
            </w:tcBorders>
          </w:tcPr>
          <w:p w14:paraId="27D7E780"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30.000,00</w:t>
            </w:r>
          </w:p>
        </w:tc>
        <w:tc>
          <w:tcPr>
            <w:tcW w:w="1257" w:type="dxa"/>
            <w:tcBorders>
              <w:top w:val="single" w:sz="4" w:space="0" w:color="000000"/>
              <w:bottom w:val="single" w:sz="4" w:space="0" w:color="000000"/>
            </w:tcBorders>
          </w:tcPr>
          <w:p w14:paraId="20D8F2BE"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3DE52350"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30.000,00</w:t>
            </w:r>
          </w:p>
        </w:tc>
      </w:tr>
      <w:tr w:rsidR="00135FEC" w:rsidRPr="00912360" w14:paraId="41960431" w14:textId="77777777">
        <w:trPr>
          <w:trHeight w:val="299"/>
        </w:trPr>
        <w:tc>
          <w:tcPr>
            <w:tcW w:w="1420" w:type="dxa"/>
            <w:tcBorders>
              <w:top w:val="single" w:sz="4" w:space="0" w:color="000000"/>
              <w:bottom w:val="single" w:sz="4" w:space="0" w:color="000000"/>
            </w:tcBorders>
          </w:tcPr>
          <w:p w14:paraId="02D872AE"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472</w:t>
            </w:r>
          </w:p>
        </w:tc>
        <w:tc>
          <w:tcPr>
            <w:tcW w:w="4239" w:type="dxa"/>
            <w:tcBorders>
              <w:top w:val="single" w:sz="4" w:space="0" w:color="000000"/>
              <w:bottom w:val="single" w:sz="4" w:space="0" w:color="000000"/>
            </w:tcBorders>
          </w:tcPr>
          <w:p w14:paraId="44B43EC6" w14:textId="77777777" w:rsidR="00135FEC" w:rsidRPr="00912360" w:rsidRDefault="00000000">
            <w:pPr>
              <w:pStyle w:val="TableParagraph"/>
              <w:spacing w:before="69" w:line="211" w:lineRule="exact"/>
              <w:ind w:left="70"/>
              <w:rPr>
                <w:sz w:val="20"/>
                <w:lang w:val="es-ES_tradnl"/>
              </w:rPr>
            </w:pPr>
            <w:r w:rsidRPr="00912360">
              <w:rPr>
                <w:sz w:val="20"/>
                <w:lang w:val="es-ES_tradnl"/>
              </w:rPr>
              <w:t>DE ENTIDADES FINANCIERAS</w:t>
            </w:r>
          </w:p>
        </w:tc>
        <w:tc>
          <w:tcPr>
            <w:tcW w:w="1500" w:type="dxa"/>
            <w:tcBorders>
              <w:top w:val="single" w:sz="4" w:space="0" w:color="000000"/>
              <w:bottom w:val="single" w:sz="4" w:space="0" w:color="000000"/>
            </w:tcBorders>
          </w:tcPr>
          <w:p w14:paraId="51D9094C"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369.812,50</w:t>
            </w:r>
          </w:p>
        </w:tc>
        <w:tc>
          <w:tcPr>
            <w:tcW w:w="1257" w:type="dxa"/>
            <w:tcBorders>
              <w:top w:val="single" w:sz="4" w:space="0" w:color="000000"/>
              <w:bottom w:val="single" w:sz="4" w:space="0" w:color="000000"/>
            </w:tcBorders>
          </w:tcPr>
          <w:p w14:paraId="0E469183"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4490D74"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369.812,50</w:t>
            </w:r>
          </w:p>
        </w:tc>
      </w:tr>
      <w:tr w:rsidR="00135FEC" w:rsidRPr="00912360" w14:paraId="126E9B09" w14:textId="77777777">
        <w:trPr>
          <w:trHeight w:val="460"/>
        </w:trPr>
        <w:tc>
          <w:tcPr>
            <w:tcW w:w="1420" w:type="dxa"/>
            <w:tcBorders>
              <w:top w:val="single" w:sz="4" w:space="0" w:color="000000"/>
              <w:bottom w:val="single" w:sz="4" w:space="0" w:color="000000"/>
            </w:tcBorders>
          </w:tcPr>
          <w:p w14:paraId="332B989A" w14:textId="77777777" w:rsidR="00135FEC" w:rsidRPr="00912360" w:rsidRDefault="00135FEC">
            <w:pPr>
              <w:pStyle w:val="TableParagraph"/>
              <w:spacing w:before="11"/>
              <w:rPr>
                <w:b/>
                <w:sz w:val="19"/>
                <w:lang w:val="es-ES_tradnl"/>
              </w:rPr>
            </w:pPr>
          </w:p>
          <w:p w14:paraId="2A8A2CC1"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473</w:t>
            </w:r>
          </w:p>
        </w:tc>
        <w:tc>
          <w:tcPr>
            <w:tcW w:w="4239" w:type="dxa"/>
            <w:tcBorders>
              <w:top w:val="single" w:sz="4" w:space="0" w:color="000000"/>
              <w:bottom w:val="single" w:sz="4" w:space="0" w:color="000000"/>
            </w:tcBorders>
          </w:tcPr>
          <w:p w14:paraId="11E3B5AB" w14:textId="77777777" w:rsidR="00135FEC" w:rsidRPr="00912360" w:rsidRDefault="00000000">
            <w:pPr>
              <w:pStyle w:val="TableParagraph"/>
              <w:spacing w:before="3" w:line="230" w:lineRule="exact"/>
              <w:ind w:left="70"/>
              <w:rPr>
                <w:sz w:val="20"/>
                <w:lang w:val="es-ES_tradnl"/>
              </w:rPr>
            </w:pPr>
            <w:r w:rsidRPr="00912360">
              <w:rPr>
                <w:sz w:val="20"/>
                <w:lang w:val="es-ES_tradnl"/>
              </w:rPr>
              <w:t>TR. CTES. DE EMPRESAS PRIVADAS; OTRAS.</w:t>
            </w:r>
          </w:p>
        </w:tc>
        <w:tc>
          <w:tcPr>
            <w:tcW w:w="1500" w:type="dxa"/>
            <w:tcBorders>
              <w:top w:val="single" w:sz="4" w:space="0" w:color="000000"/>
              <w:bottom w:val="single" w:sz="4" w:space="0" w:color="000000"/>
            </w:tcBorders>
          </w:tcPr>
          <w:p w14:paraId="67BD1485" w14:textId="77777777" w:rsidR="00135FEC" w:rsidRPr="00912360" w:rsidRDefault="00135FEC">
            <w:pPr>
              <w:pStyle w:val="TableParagraph"/>
              <w:spacing w:before="11"/>
              <w:rPr>
                <w:b/>
                <w:sz w:val="19"/>
                <w:lang w:val="es-ES_tradnl"/>
              </w:rPr>
            </w:pPr>
          </w:p>
          <w:p w14:paraId="5BC92362"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126.560,00</w:t>
            </w:r>
          </w:p>
        </w:tc>
        <w:tc>
          <w:tcPr>
            <w:tcW w:w="1257" w:type="dxa"/>
            <w:tcBorders>
              <w:top w:val="single" w:sz="4" w:space="0" w:color="000000"/>
              <w:bottom w:val="single" w:sz="4" w:space="0" w:color="000000"/>
            </w:tcBorders>
          </w:tcPr>
          <w:p w14:paraId="4E5F441D" w14:textId="77777777" w:rsidR="00135FEC" w:rsidRPr="00912360" w:rsidRDefault="00135FEC">
            <w:pPr>
              <w:pStyle w:val="TableParagraph"/>
              <w:spacing w:before="11"/>
              <w:rPr>
                <w:b/>
                <w:sz w:val="19"/>
                <w:lang w:val="es-ES_tradnl"/>
              </w:rPr>
            </w:pPr>
          </w:p>
          <w:p w14:paraId="37C4DA63"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15FAD73E" w14:textId="77777777" w:rsidR="00135FEC" w:rsidRPr="00912360" w:rsidRDefault="00135FEC">
            <w:pPr>
              <w:pStyle w:val="TableParagraph"/>
              <w:spacing w:before="11"/>
              <w:rPr>
                <w:b/>
                <w:sz w:val="19"/>
                <w:lang w:val="es-ES_tradnl"/>
              </w:rPr>
            </w:pPr>
          </w:p>
          <w:p w14:paraId="53201FBE"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126.560,00</w:t>
            </w:r>
          </w:p>
        </w:tc>
      </w:tr>
      <w:tr w:rsidR="00135FEC" w:rsidRPr="00912360" w14:paraId="5994F0CB" w14:textId="77777777">
        <w:trPr>
          <w:trHeight w:val="457"/>
        </w:trPr>
        <w:tc>
          <w:tcPr>
            <w:tcW w:w="1420" w:type="dxa"/>
            <w:tcBorders>
              <w:top w:val="single" w:sz="4" w:space="0" w:color="000000"/>
              <w:bottom w:val="single" w:sz="4" w:space="0" w:color="000000"/>
            </w:tcBorders>
          </w:tcPr>
          <w:p w14:paraId="383E6809" w14:textId="77777777" w:rsidR="00135FEC" w:rsidRPr="00912360" w:rsidRDefault="00135FEC">
            <w:pPr>
              <w:pStyle w:val="TableParagraph"/>
              <w:spacing w:before="8"/>
              <w:rPr>
                <w:b/>
                <w:sz w:val="19"/>
                <w:lang w:val="es-ES_tradnl"/>
              </w:rPr>
            </w:pPr>
          </w:p>
          <w:p w14:paraId="4D29EAD9"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480</w:t>
            </w:r>
          </w:p>
        </w:tc>
        <w:tc>
          <w:tcPr>
            <w:tcW w:w="4239" w:type="dxa"/>
            <w:tcBorders>
              <w:top w:val="single" w:sz="4" w:space="0" w:color="000000"/>
              <w:bottom w:val="single" w:sz="4" w:space="0" w:color="000000"/>
            </w:tcBorders>
          </w:tcPr>
          <w:p w14:paraId="5C236EE8" w14:textId="77777777" w:rsidR="00135FEC" w:rsidRPr="00912360" w:rsidRDefault="00000000">
            <w:pPr>
              <w:pStyle w:val="TableParagraph"/>
              <w:spacing w:line="230" w:lineRule="exact"/>
              <w:ind w:left="70"/>
              <w:rPr>
                <w:sz w:val="20"/>
                <w:lang w:val="es-ES_tradnl"/>
              </w:rPr>
            </w:pPr>
            <w:r w:rsidRPr="00912360">
              <w:rPr>
                <w:sz w:val="20"/>
                <w:lang w:val="es-ES_tradnl"/>
              </w:rPr>
              <w:t>DE LA FULP, POR CONVENIOS Y PROYECTOS</w:t>
            </w:r>
          </w:p>
        </w:tc>
        <w:tc>
          <w:tcPr>
            <w:tcW w:w="1500" w:type="dxa"/>
            <w:tcBorders>
              <w:top w:val="single" w:sz="4" w:space="0" w:color="000000"/>
              <w:bottom w:val="single" w:sz="4" w:space="0" w:color="000000"/>
            </w:tcBorders>
          </w:tcPr>
          <w:p w14:paraId="56629F95" w14:textId="77777777" w:rsidR="00135FEC" w:rsidRPr="00912360" w:rsidRDefault="00135FEC">
            <w:pPr>
              <w:pStyle w:val="TableParagraph"/>
              <w:spacing w:before="8"/>
              <w:rPr>
                <w:b/>
                <w:sz w:val="19"/>
                <w:lang w:val="es-ES_tradnl"/>
              </w:rPr>
            </w:pPr>
          </w:p>
          <w:p w14:paraId="20910726"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101.193,06</w:t>
            </w:r>
          </w:p>
        </w:tc>
        <w:tc>
          <w:tcPr>
            <w:tcW w:w="1257" w:type="dxa"/>
            <w:tcBorders>
              <w:top w:val="single" w:sz="4" w:space="0" w:color="000000"/>
              <w:bottom w:val="single" w:sz="4" w:space="0" w:color="000000"/>
            </w:tcBorders>
          </w:tcPr>
          <w:p w14:paraId="76CC057B" w14:textId="77777777" w:rsidR="00135FEC" w:rsidRPr="00912360" w:rsidRDefault="00135FEC">
            <w:pPr>
              <w:pStyle w:val="TableParagraph"/>
              <w:spacing w:before="8"/>
              <w:rPr>
                <w:b/>
                <w:sz w:val="19"/>
                <w:lang w:val="es-ES_tradnl"/>
              </w:rPr>
            </w:pPr>
          </w:p>
          <w:p w14:paraId="0BFB473B"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1E86C8A" w14:textId="77777777" w:rsidR="00135FEC" w:rsidRPr="00912360" w:rsidRDefault="00135FEC">
            <w:pPr>
              <w:pStyle w:val="TableParagraph"/>
              <w:spacing w:before="8"/>
              <w:rPr>
                <w:b/>
                <w:sz w:val="19"/>
                <w:lang w:val="es-ES_tradnl"/>
              </w:rPr>
            </w:pPr>
          </w:p>
          <w:p w14:paraId="0C98B643"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101.193,06</w:t>
            </w:r>
          </w:p>
        </w:tc>
      </w:tr>
      <w:tr w:rsidR="00135FEC" w:rsidRPr="00912360" w14:paraId="3C405AC6" w14:textId="77777777">
        <w:trPr>
          <w:trHeight w:val="297"/>
        </w:trPr>
        <w:tc>
          <w:tcPr>
            <w:tcW w:w="1420" w:type="dxa"/>
            <w:tcBorders>
              <w:top w:val="single" w:sz="4" w:space="0" w:color="000000"/>
              <w:bottom w:val="single" w:sz="4" w:space="0" w:color="000000"/>
            </w:tcBorders>
          </w:tcPr>
          <w:p w14:paraId="41E68E63" w14:textId="77777777" w:rsidR="00135FEC" w:rsidRPr="00912360" w:rsidRDefault="00000000">
            <w:pPr>
              <w:pStyle w:val="TableParagraph"/>
              <w:spacing w:before="67" w:line="211" w:lineRule="exact"/>
              <w:ind w:right="69"/>
              <w:jc w:val="right"/>
              <w:rPr>
                <w:sz w:val="20"/>
                <w:lang w:val="es-ES_tradnl"/>
              </w:rPr>
            </w:pPr>
            <w:r w:rsidRPr="00912360">
              <w:rPr>
                <w:w w:val="95"/>
                <w:sz w:val="20"/>
                <w:lang w:val="es-ES_tradnl"/>
              </w:rPr>
              <w:t>489</w:t>
            </w:r>
          </w:p>
        </w:tc>
        <w:tc>
          <w:tcPr>
            <w:tcW w:w="4239" w:type="dxa"/>
            <w:tcBorders>
              <w:top w:val="single" w:sz="4" w:space="0" w:color="000000"/>
              <w:bottom w:val="single" w:sz="4" w:space="0" w:color="000000"/>
            </w:tcBorders>
          </w:tcPr>
          <w:p w14:paraId="44F1425B" w14:textId="77777777" w:rsidR="00135FEC" w:rsidRPr="00912360" w:rsidRDefault="00000000">
            <w:pPr>
              <w:pStyle w:val="TableParagraph"/>
              <w:spacing w:before="67" w:line="211" w:lineRule="exact"/>
              <w:ind w:left="70"/>
              <w:rPr>
                <w:sz w:val="20"/>
                <w:lang w:val="es-ES_tradnl"/>
              </w:rPr>
            </w:pPr>
            <w:r w:rsidRPr="00912360">
              <w:rPr>
                <w:sz w:val="20"/>
                <w:lang w:val="es-ES_tradnl"/>
              </w:rPr>
              <w:t>DE OTRAS INSTITUCIONES</w:t>
            </w:r>
          </w:p>
        </w:tc>
        <w:tc>
          <w:tcPr>
            <w:tcW w:w="1500" w:type="dxa"/>
            <w:tcBorders>
              <w:top w:val="single" w:sz="4" w:space="0" w:color="000000"/>
              <w:bottom w:val="single" w:sz="4" w:space="0" w:color="000000"/>
            </w:tcBorders>
          </w:tcPr>
          <w:p w14:paraId="768B8774" w14:textId="77777777" w:rsidR="00135FEC" w:rsidRPr="00912360" w:rsidRDefault="00000000">
            <w:pPr>
              <w:pStyle w:val="TableParagraph"/>
              <w:spacing w:before="67" w:line="211" w:lineRule="exact"/>
              <w:ind w:right="72"/>
              <w:jc w:val="right"/>
              <w:rPr>
                <w:sz w:val="20"/>
                <w:lang w:val="es-ES_tradnl"/>
              </w:rPr>
            </w:pPr>
            <w:r w:rsidRPr="00912360">
              <w:rPr>
                <w:sz w:val="20"/>
                <w:lang w:val="es-ES_tradnl"/>
              </w:rPr>
              <w:t>184.704,58</w:t>
            </w:r>
          </w:p>
        </w:tc>
        <w:tc>
          <w:tcPr>
            <w:tcW w:w="1257" w:type="dxa"/>
            <w:tcBorders>
              <w:top w:val="single" w:sz="4" w:space="0" w:color="000000"/>
              <w:bottom w:val="single" w:sz="4" w:space="0" w:color="000000"/>
            </w:tcBorders>
          </w:tcPr>
          <w:p w14:paraId="61D86AA5" w14:textId="77777777" w:rsidR="00135FEC" w:rsidRPr="00912360" w:rsidRDefault="00000000">
            <w:pPr>
              <w:pStyle w:val="TableParagraph"/>
              <w:spacing w:before="67"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6801F5F" w14:textId="77777777" w:rsidR="00135FEC" w:rsidRPr="00912360" w:rsidRDefault="00000000">
            <w:pPr>
              <w:pStyle w:val="TableParagraph"/>
              <w:spacing w:before="67" w:line="211" w:lineRule="exact"/>
              <w:ind w:right="72"/>
              <w:jc w:val="right"/>
              <w:rPr>
                <w:sz w:val="20"/>
                <w:lang w:val="es-ES_tradnl"/>
              </w:rPr>
            </w:pPr>
            <w:r w:rsidRPr="00912360">
              <w:rPr>
                <w:sz w:val="20"/>
                <w:lang w:val="es-ES_tradnl"/>
              </w:rPr>
              <w:t>184.704,58</w:t>
            </w:r>
          </w:p>
        </w:tc>
      </w:tr>
      <w:tr w:rsidR="00135FEC" w:rsidRPr="00912360" w14:paraId="7AB8D13C" w14:textId="77777777">
        <w:trPr>
          <w:trHeight w:val="460"/>
        </w:trPr>
        <w:tc>
          <w:tcPr>
            <w:tcW w:w="1420" w:type="dxa"/>
            <w:tcBorders>
              <w:top w:val="single" w:sz="4" w:space="0" w:color="000000"/>
              <w:bottom w:val="single" w:sz="4" w:space="0" w:color="000000"/>
            </w:tcBorders>
          </w:tcPr>
          <w:p w14:paraId="0BE740EA" w14:textId="77777777" w:rsidR="00135FEC" w:rsidRPr="00912360" w:rsidRDefault="00135FEC">
            <w:pPr>
              <w:pStyle w:val="TableParagraph"/>
              <w:spacing w:before="11"/>
              <w:rPr>
                <w:b/>
                <w:sz w:val="19"/>
                <w:lang w:val="es-ES_tradnl"/>
              </w:rPr>
            </w:pPr>
          </w:p>
          <w:p w14:paraId="41B20276"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492</w:t>
            </w:r>
          </w:p>
        </w:tc>
        <w:tc>
          <w:tcPr>
            <w:tcW w:w="4239" w:type="dxa"/>
            <w:tcBorders>
              <w:top w:val="single" w:sz="4" w:space="0" w:color="000000"/>
              <w:bottom w:val="single" w:sz="4" w:space="0" w:color="000000"/>
            </w:tcBorders>
          </w:tcPr>
          <w:p w14:paraId="65153E35" w14:textId="77777777" w:rsidR="00135FEC" w:rsidRPr="00912360" w:rsidRDefault="00000000">
            <w:pPr>
              <w:pStyle w:val="TableParagraph"/>
              <w:spacing w:before="3" w:line="230" w:lineRule="exact"/>
              <w:ind w:left="70" w:right="437"/>
              <w:rPr>
                <w:sz w:val="20"/>
                <w:lang w:val="es-ES_tradnl"/>
              </w:rPr>
            </w:pPr>
            <w:r w:rsidRPr="00912360">
              <w:rPr>
                <w:sz w:val="20"/>
                <w:lang w:val="es-ES_tradnl"/>
              </w:rPr>
              <w:t>OTRAS TRANFERENCIAS CTES. DE LA UNIÓN EU</w:t>
            </w:r>
          </w:p>
        </w:tc>
        <w:tc>
          <w:tcPr>
            <w:tcW w:w="1500" w:type="dxa"/>
            <w:tcBorders>
              <w:top w:val="single" w:sz="4" w:space="0" w:color="000000"/>
              <w:bottom w:val="single" w:sz="4" w:space="0" w:color="000000"/>
            </w:tcBorders>
          </w:tcPr>
          <w:p w14:paraId="7B00732F" w14:textId="77777777" w:rsidR="00135FEC" w:rsidRPr="00912360" w:rsidRDefault="00135FEC">
            <w:pPr>
              <w:pStyle w:val="TableParagraph"/>
              <w:spacing w:before="11"/>
              <w:rPr>
                <w:b/>
                <w:sz w:val="19"/>
                <w:lang w:val="es-ES_tradnl"/>
              </w:rPr>
            </w:pPr>
          </w:p>
          <w:p w14:paraId="5B4FBC8C"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1D01250C" w14:textId="77777777" w:rsidR="00135FEC" w:rsidRPr="00912360" w:rsidRDefault="00135FEC">
            <w:pPr>
              <w:pStyle w:val="TableParagraph"/>
              <w:spacing w:before="11"/>
              <w:rPr>
                <w:b/>
                <w:sz w:val="19"/>
                <w:lang w:val="es-ES_tradnl"/>
              </w:rPr>
            </w:pPr>
          </w:p>
          <w:p w14:paraId="4FF6FD33"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515C5E13" w14:textId="77777777" w:rsidR="00135FEC" w:rsidRPr="00912360" w:rsidRDefault="00135FEC">
            <w:pPr>
              <w:pStyle w:val="TableParagraph"/>
              <w:spacing w:before="11"/>
              <w:rPr>
                <w:b/>
                <w:sz w:val="19"/>
                <w:lang w:val="es-ES_tradnl"/>
              </w:rPr>
            </w:pPr>
          </w:p>
          <w:p w14:paraId="5F91E2DB"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719A9B64" w14:textId="77777777">
        <w:trPr>
          <w:trHeight w:val="296"/>
        </w:trPr>
        <w:tc>
          <w:tcPr>
            <w:tcW w:w="1420" w:type="dxa"/>
            <w:tcBorders>
              <w:top w:val="single" w:sz="4" w:space="0" w:color="000000"/>
              <w:bottom w:val="single" w:sz="4" w:space="0" w:color="000000"/>
            </w:tcBorders>
          </w:tcPr>
          <w:p w14:paraId="1F3FD74C"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49900</w:t>
            </w:r>
          </w:p>
        </w:tc>
        <w:tc>
          <w:tcPr>
            <w:tcW w:w="4239" w:type="dxa"/>
            <w:tcBorders>
              <w:top w:val="single" w:sz="4" w:space="0" w:color="000000"/>
              <w:bottom w:val="single" w:sz="4" w:space="0" w:color="000000"/>
            </w:tcBorders>
          </w:tcPr>
          <w:p w14:paraId="6F3332AF" w14:textId="77777777" w:rsidR="00135FEC" w:rsidRPr="00912360" w:rsidRDefault="00000000">
            <w:pPr>
              <w:pStyle w:val="TableParagraph"/>
              <w:spacing w:before="66" w:line="211" w:lineRule="exact"/>
              <w:ind w:left="70"/>
              <w:rPr>
                <w:sz w:val="20"/>
                <w:lang w:val="es-ES_tradnl"/>
              </w:rPr>
            </w:pPr>
            <w:r w:rsidRPr="00912360">
              <w:rPr>
                <w:sz w:val="20"/>
                <w:lang w:val="es-ES_tradnl"/>
              </w:rPr>
              <w:t>INST. KING SEJONG</w:t>
            </w:r>
          </w:p>
        </w:tc>
        <w:tc>
          <w:tcPr>
            <w:tcW w:w="1500" w:type="dxa"/>
            <w:tcBorders>
              <w:top w:val="single" w:sz="4" w:space="0" w:color="000000"/>
              <w:bottom w:val="single" w:sz="4" w:space="0" w:color="000000"/>
            </w:tcBorders>
          </w:tcPr>
          <w:p w14:paraId="1A2C46A2"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2F9E6D6C"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BD8A764" w14:textId="77777777" w:rsidR="00135FEC" w:rsidRPr="00912360" w:rsidRDefault="00000000">
            <w:pPr>
              <w:pStyle w:val="TableParagraph"/>
              <w:spacing w:before="66" w:line="211" w:lineRule="exact"/>
              <w:ind w:right="69"/>
              <w:jc w:val="right"/>
              <w:rPr>
                <w:sz w:val="20"/>
                <w:lang w:val="es-ES_tradnl"/>
              </w:rPr>
            </w:pPr>
            <w:r w:rsidRPr="00912360">
              <w:rPr>
                <w:w w:val="99"/>
                <w:sz w:val="20"/>
                <w:lang w:val="es-ES_tradnl"/>
              </w:rPr>
              <w:t>0</w:t>
            </w:r>
          </w:p>
        </w:tc>
      </w:tr>
      <w:tr w:rsidR="00135FEC" w:rsidRPr="00912360" w14:paraId="419965C8" w14:textId="77777777">
        <w:trPr>
          <w:trHeight w:val="299"/>
        </w:trPr>
        <w:tc>
          <w:tcPr>
            <w:tcW w:w="1420" w:type="dxa"/>
            <w:tcBorders>
              <w:top w:val="single" w:sz="4" w:space="0" w:color="000000"/>
              <w:bottom w:val="single" w:sz="4" w:space="0" w:color="000000"/>
            </w:tcBorders>
          </w:tcPr>
          <w:p w14:paraId="5348331A"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49901</w:t>
            </w:r>
          </w:p>
        </w:tc>
        <w:tc>
          <w:tcPr>
            <w:tcW w:w="4239" w:type="dxa"/>
            <w:tcBorders>
              <w:top w:val="single" w:sz="4" w:space="0" w:color="000000"/>
              <w:bottom w:val="single" w:sz="4" w:space="0" w:color="000000"/>
            </w:tcBorders>
          </w:tcPr>
          <w:p w14:paraId="13DD5C51" w14:textId="77777777" w:rsidR="00135FEC" w:rsidRPr="00912360" w:rsidRDefault="00000000">
            <w:pPr>
              <w:pStyle w:val="TableParagraph"/>
              <w:spacing w:before="69" w:line="211" w:lineRule="exact"/>
              <w:ind w:left="70"/>
              <w:rPr>
                <w:sz w:val="20"/>
                <w:lang w:val="es-ES_tradnl"/>
              </w:rPr>
            </w:pPr>
            <w:r w:rsidRPr="00912360">
              <w:rPr>
                <w:sz w:val="20"/>
                <w:lang w:val="es-ES_tradnl"/>
              </w:rPr>
              <w:t>INST. CONFUCIO</w:t>
            </w:r>
          </w:p>
        </w:tc>
        <w:tc>
          <w:tcPr>
            <w:tcW w:w="1500" w:type="dxa"/>
            <w:tcBorders>
              <w:top w:val="single" w:sz="4" w:space="0" w:color="000000"/>
              <w:bottom w:val="single" w:sz="4" w:space="0" w:color="000000"/>
            </w:tcBorders>
          </w:tcPr>
          <w:p w14:paraId="2E2B4A2C"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4DC93D0B"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3C37BEA4"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57F9755D" w14:textId="77777777">
        <w:trPr>
          <w:trHeight w:val="299"/>
        </w:trPr>
        <w:tc>
          <w:tcPr>
            <w:tcW w:w="1420" w:type="dxa"/>
            <w:tcBorders>
              <w:top w:val="single" w:sz="4" w:space="0" w:color="000000"/>
              <w:bottom w:val="single" w:sz="4" w:space="0" w:color="000000"/>
            </w:tcBorders>
          </w:tcPr>
          <w:p w14:paraId="34E27915"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49999</w:t>
            </w:r>
          </w:p>
        </w:tc>
        <w:tc>
          <w:tcPr>
            <w:tcW w:w="4239" w:type="dxa"/>
            <w:tcBorders>
              <w:top w:val="single" w:sz="4" w:space="0" w:color="000000"/>
              <w:bottom w:val="single" w:sz="4" w:space="0" w:color="000000"/>
            </w:tcBorders>
          </w:tcPr>
          <w:p w14:paraId="6F4BE2C8" w14:textId="77777777" w:rsidR="00135FEC" w:rsidRPr="00912360" w:rsidRDefault="00000000">
            <w:pPr>
              <w:pStyle w:val="TableParagraph"/>
              <w:spacing w:before="69" w:line="211" w:lineRule="exact"/>
              <w:ind w:left="70"/>
              <w:rPr>
                <w:sz w:val="20"/>
                <w:lang w:val="es-ES_tradnl"/>
              </w:rPr>
            </w:pPr>
            <w:r w:rsidRPr="00912360">
              <w:rPr>
                <w:sz w:val="20"/>
                <w:lang w:val="es-ES_tradnl"/>
              </w:rPr>
              <w:t>OTRAS DEL EXTERIOR</w:t>
            </w:r>
          </w:p>
        </w:tc>
        <w:tc>
          <w:tcPr>
            <w:tcW w:w="1500" w:type="dxa"/>
            <w:tcBorders>
              <w:top w:val="single" w:sz="4" w:space="0" w:color="000000"/>
              <w:bottom w:val="single" w:sz="4" w:space="0" w:color="000000"/>
            </w:tcBorders>
          </w:tcPr>
          <w:p w14:paraId="4D480FC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17.505,59</w:t>
            </w:r>
          </w:p>
        </w:tc>
        <w:tc>
          <w:tcPr>
            <w:tcW w:w="1257" w:type="dxa"/>
            <w:tcBorders>
              <w:top w:val="single" w:sz="4" w:space="0" w:color="000000"/>
              <w:bottom w:val="single" w:sz="4" w:space="0" w:color="000000"/>
            </w:tcBorders>
          </w:tcPr>
          <w:p w14:paraId="6092790B"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E3A91D4"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17.505,59</w:t>
            </w:r>
          </w:p>
        </w:tc>
      </w:tr>
      <w:tr w:rsidR="00135FEC" w:rsidRPr="00912360" w14:paraId="4F28E2FF" w14:textId="77777777">
        <w:trPr>
          <w:trHeight w:val="299"/>
        </w:trPr>
        <w:tc>
          <w:tcPr>
            <w:tcW w:w="1420" w:type="dxa"/>
            <w:tcBorders>
              <w:top w:val="single" w:sz="4" w:space="0" w:color="000000"/>
              <w:bottom w:val="single" w:sz="4" w:space="0" w:color="000000"/>
            </w:tcBorders>
          </w:tcPr>
          <w:p w14:paraId="18185AA9"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52</w:t>
            </w:r>
          </w:p>
        </w:tc>
        <w:tc>
          <w:tcPr>
            <w:tcW w:w="4239" w:type="dxa"/>
            <w:tcBorders>
              <w:top w:val="single" w:sz="4" w:space="0" w:color="000000"/>
              <w:bottom w:val="single" w:sz="4" w:space="0" w:color="000000"/>
            </w:tcBorders>
          </w:tcPr>
          <w:p w14:paraId="795AD21E" w14:textId="77777777" w:rsidR="00135FEC" w:rsidRPr="00912360" w:rsidRDefault="00000000">
            <w:pPr>
              <w:pStyle w:val="TableParagraph"/>
              <w:spacing w:before="69" w:line="211" w:lineRule="exact"/>
              <w:ind w:left="70"/>
              <w:rPr>
                <w:sz w:val="20"/>
                <w:lang w:val="es-ES_tradnl"/>
              </w:rPr>
            </w:pPr>
            <w:r w:rsidRPr="00912360">
              <w:rPr>
                <w:sz w:val="20"/>
                <w:lang w:val="es-ES_tradnl"/>
              </w:rPr>
              <w:t xml:space="preserve">INTERESES DE </w:t>
            </w:r>
            <w:proofErr w:type="spellStart"/>
            <w:r w:rsidRPr="00912360">
              <w:rPr>
                <w:sz w:val="20"/>
                <w:lang w:val="es-ES_tradnl"/>
              </w:rPr>
              <w:t>DEPóSITOS</w:t>
            </w:r>
            <w:proofErr w:type="spellEnd"/>
          </w:p>
        </w:tc>
        <w:tc>
          <w:tcPr>
            <w:tcW w:w="1500" w:type="dxa"/>
            <w:tcBorders>
              <w:top w:val="single" w:sz="4" w:space="0" w:color="000000"/>
              <w:bottom w:val="single" w:sz="4" w:space="0" w:color="000000"/>
            </w:tcBorders>
          </w:tcPr>
          <w:p w14:paraId="2C3BC91A"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0C9EBC32"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0A68429"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23FE2C60" w14:textId="77777777">
        <w:trPr>
          <w:trHeight w:val="302"/>
        </w:trPr>
        <w:tc>
          <w:tcPr>
            <w:tcW w:w="1420" w:type="dxa"/>
            <w:tcBorders>
              <w:top w:val="single" w:sz="4" w:space="0" w:color="000000"/>
              <w:bottom w:val="single" w:sz="4" w:space="0" w:color="000000"/>
            </w:tcBorders>
          </w:tcPr>
          <w:p w14:paraId="6E994320" w14:textId="77777777" w:rsidR="00135FEC" w:rsidRPr="00912360" w:rsidRDefault="00000000">
            <w:pPr>
              <w:pStyle w:val="TableParagraph"/>
              <w:spacing w:before="71" w:line="211" w:lineRule="exact"/>
              <w:ind w:right="69"/>
              <w:jc w:val="right"/>
              <w:rPr>
                <w:sz w:val="20"/>
                <w:lang w:val="es-ES_tradnl"/>
              </w:rPr>
            </w:pPr>
            <w:r w:rsidRPr="00912360">
              <w:rPr>
                <w:w w:val="95"/>
                <w:sz w:val="20"/>
                <w:lang w:val="es-ES_tradnl"/>
              </w:rPr>
              <w:t>520</w:t>
            </w:r>
          </w:p>
        </w:tc>
        <w:tc>
          <w:tcPr>
            <w:tcW w:w="4239" w:type="dxa"/>
            <w:tcBorders>
              <w:top w:val="single" w:sz="4" w:space="0" w:color="000000"/>
              <w:bottom w:val="single" w:sz="4" w:space="0" w:color="000000"/>
            </w:tcBorders>
          </w:tcPr>
          <w:p w14:paraId="08B11173" w14:textId="77777777" w:rsidR="00135FEC" w:rsidRPr="00912360" w:rsidRDefault="00000000">
            <w:pPr>
              <w:pStyle w:val="TableParagraph"/>
              <w:spacing w:before="71" w:line="211" w:lineRule="exact"/>
              <w:ind w:left="70"/>
              <w:rPr>
                <w:sz w:val="20"/>
                <w:lang w:val="es-ES_tradnl"/>
              </w:rPr>
            </w:pPr>
            <w:r w:rsidRPr="00912360">
              <w:rPr>
                <w:sz w:val="20"/>
                <w:lang w:val="es-ES_tradnl"/>
              </w:rPr>
              <w:t>INTERESES DE CUENTAS BANCARIAS</w:t>
            </w:r>
          </w:p>
        </w:tc>
        <w:tc>
          <w:tcPr>
            <w:tcW w:w="1500" w:type="dxa"/>
            <w:tcBorders>
              <w:top w:val="single" w:sz="4" w:space="0" w:color="000000"/>
              <w:bottom w:val="single" w:sz="4" w:space="0" w:color="000000"/>
            </w:tcBorders>
          </w:tcPr>
          <w:p w14:paraId="0BF70EC5"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14.859,01</w:t>
            </w:r>
          </w:p>
        </w:tc>
        <w:tc>
          <w:tcPr>
            <w:tcW w:w="1257" w:type="dxa"/>
            <w:tcBorders>
              <w:top w:val="single" w:sz="4" w:space="0" w:color="000000"/>
              <w:bottom w:val="single" w:sz="4" w:space="0" w:color="000000"/>
            </w:tcBorders>
          </w:tcPr>
          <w:p w14:paraId="1FFE5291" w14:textId="77777777" w:rsidR="00135FEC" w:rsidRPr="00912360" w:rsidRDefault="00000000">
            <w:pPr>
              <w:pStyle w:val="TableParagraph"/>
              <w:spacing w:before="7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AB24496"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14.859,01</w:t>
            </w:r>
          </w:p>
        </w:tc>
      </w:tr>
      <w:tr w:rsidR="00135FEC" w:rsidRPr="00912360" w14:paraId="688CF2D7" w14:textId="77777777">
        <w:trPr>
          <w:trHeight w:val="299"/>
        </w:trPr>
        <w:tc>
          <w:tcPr>
            <w:tcW w:w="1420" w:type="dxa"/>
            <w:tcBorders>
              <w:top w:val="single" w:sz="4" w:space="0" w:color="000000"/>
              <w:bottom w:val="single" w:sz="4" w:space="0" w:color="000000"/>
            </w:tcBorders>
          </w:tcPr>
          <w:p w14:paraId="68F91858"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54010</w:t>
            </w:r>
          </w:p>
        </w:tc>
        <w:tc>
          <w:tcPr>
            <w:tcW w:w="4239" w:type="dxa"/>
            <w:tcBorders>
              <w:top w:val="single" w:sz="4" w:space="0" w:color="000000"/>
              <w:bottom w:val="single" w:sz="4" w:space="0" w:color="000000"/>
            </w:tcBorders>
          </w:tcPr>
          <w:p w14:paraId="3727CE06" w14:textId="77777777" w:rsidR="00135FEC" w:rsidRPr="00912360" w:rsidRDefault="00000000">
            <w:pPr>
              <w:pStyle w:val="TableParagraph"/>
              <w:spacing w:before="69" w:line="211" w:lineRule="exact"/>
              <w:ind w:left="70"/>
              <w:rPr>
                <w:sz w:val="20"/>
                <w:lang w:val="es-ES_tradnl"/>
              </w:rPr>
            </w:pPr>
            <w:r w:rsidRPr="00912360">
              <w:rPr>
                <w:sz w:val="20"/>
                <w:lang w:val="es-ES_tradnl"/>
              </w:rPr>
              <w:t>ALQUILER DE AULAS Y SALONES</w:t>
            </w:r>
          </w:p>
        </w:tc>
        <w:tc>
          <w:tcPr>
            <w:tcW w:w="1500" w:type="dxa"/>
            <w:tcBorders>
              <w:top w:val="single" w:sz="4" w:space="0" w:color="000000"/>
              <w:bottom w:val="single" w:sz="4" w:space="0" w:color="000000"/>
            </w:tcBorders>
          </w:tcPr>
          <w:p w14:paraId="0D177ECB"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169.036,70</w:t>
            </w:r>
          </w:p>
        </w:tc>
        <w:tc>
          <w:tcPr>
            <w:tcW w:w="1257" w:type="dxa"/>
            <w:tcBorders>
              <w:top w:val="single" w:sz="4" w:space="0" w:color="000000"/>
              <w:bottom w:val="single" w:sz="4" w:space="0" w:color="000000"/>
            </w:tcBorders>
          </w:tcPr>
          <w:p w14:paraId="5967F794"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0491CDB3"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169.036,70</w:t>
            </w:r>
          </w:p>
        </w:tc>
      </w:tr>
      <w:tr w:rsidR="00135FEC" w:rsidRPr="00912360" w14:paraId="7040E412" w14:textId="77777777">
        <w:trPr>
          <w:trHeight w:val="460"/>
        </w:trPr>
        <w:tc>
          <w:tcPr>
            <w:tcW w:w="1420" w:type="dxa"/>
            <w:tcBorders>
              <w:top w:val="single" w:sz="4" w:space="0" w:color="000000"/>
              <w:bottom w:val="single" w:sz="4" w:space="0" w:color="000000"/>
            </w:tcBorders>
          </w:tcPr>
          <w:p w14:paraId="024CFF65" w14:textId="77777777" w:rsidR="00135FEC" w:rsidRPr="00912360" w:rsidRDefault="00135FEC">
            <w:pPr>
              <w:pStyle w:val="TableParagraph"/>
              <w:spacing w:before="11"/>
              <w:rPr>
                <w:b/>
                <w:sz w:val="19"/>
                <w:lang w:val="es-ES_tradnl"/>
              </w:rPr>
            </w:pPr>
          </w:p>
          <w:p w14:paraId="5EEE7EA3" w14:textId="77777777" w:rsidR="00135FEC" w:rsidRPr="00912360" w:rsidRDefault="00000000">
            <w:pPr>
              <w:pStyle w:val="TableParagraph"/>
              <w:spacing w:line="211" w:lineRule="exact"/>
              <w:ind w:right="68"/>
              <w:jc w:val="right"/>
              <w:rPr>
                <w:sz w:val="20"/>
                <w:lang w:val="es-ES_tradnl"/>
              </w:rPr>
            </w:pPr>
            <w:r w:rsidRPr="00912360">
              <w:rPr>
                <w:sz w:val="20"/>
                <w:lang w:val="es-ES_tradnl"/>
              </w:rPr>
              <w:t>54011</w:t>
            </w:r>
          </w:p>
        </w:tc>
        <w:tc>
          <w:tcPr>
            <w:tcW w:w="4239" w:type="dxa"/>
            <w:tcBorders>
              <w:top w:val="single" w:sz="4" w:space="0" w:color="000000"/>
              <w:bottom w:val="single" w:sz="4" w:space="0" w:color="000000"/>
            </w:tcBorders>
          </w:tcPr>
          <w:p w14:paraId="7E7D0EDA" w14:textId="77777777" w:rsidR="00135FEC" w:rsidRPr="00912360" w:rsidRDefault="00000000">
            <w:pPr>
              <w:pStyle w:val="TableParagraph"/>
              <w:spacing w:before="3" w:line="230" w:lineRule="exact"/>
              <w:ind w:left="70" w:right="1170"/>
              <w:rPr>
                <w:sz w:val="20"/>
                <w:lang w:val="es-ES_tradnl"/>
              </w:rPr>
            </w:pPr>
            <w:r w:rsidRPr="00912360">
              <w:rPr>
                <w:sz w:val="20"/>
                <w:lang w:val="es-ES_tradnl"/>
              </w:rPr>
              <w:t>ALQUILER DE INSTALACIONES DEPORTIVAS</w:t>
            </w:r>
          </w:p>
        </w:tc>
        <w:tc>
          <w:tcPr>
            <w:tcW w:w="1500" w:type="dxa"/>
            <w:tcBorders>
              <w:top w:val="single" w:sz="4" w:space="0" w:color="000000"/>
              <w:bottom w:val="single" w:sz="4" w:space="0" w:color="000000"/>
            </w:tcBorders>
          </w:tcPr>
          <w:p w14:paraId="1EAFB7A9" w14:textId="77777777" w:rsidR="00135FEC" w:rsidRPr="00912360" w:rsidRDefault="00135FEC">
            <w:pPr>
              <w:pStyle w:val="TableParagraph"/>
              <w:spacing w:before="11"/>
              <w:rPr>
                <w:b/>
                <w:sz w:val="19"/>
                <w:lang w:val="es-ES_tradnl"/>
              </w:rPr>
            </w:pPr>
          </w:p>
          <w:p w14:paraId="5625889D" w14:textId="77777777" w:rsidR="00135FEC" w:rsidRPr="00912360" w:rsidRDefault="00000000">
            <w:pPr>
              <w:pStyle w:val="TableParagraph"/>
              <w:spacing w:line="211" w:lineRule="exact"/>
              <w:ind w:right="72"/>
              <w:jc w:val="right"/>
              <w:rPr>
                <w:sz w:val="20"/>
                <w:lang w:val="es-ES_tradnl"/>
              </w:rPr>
            </w:pPr>
            <w:r w:rsidRPr="00912360">
              <w:rPr>
                <w:sz w:val="20"/>
                <w:lang w:val="es-ES_tradnl"/>
              </w:rPr>
              <w:t>47.200,00</w:t>
            </w:r>
          </w:p>
        </w:tc>
        <w:tc>
          <w:tcPr>
            <w:tcW w:w="1257" w:type="dxa"/>
            <w:tcBorders>
              <w:top w:val="single" w:sz="4" w:space="0" w:color="000000"/>
              <w:bottom w:val="single" w:sz="4" w:space="0" w:color="000000"/>
            </w:tcBorders>
          </w:tcPr>
          <w:p w14:paraId="78F6CE0B" w14:textId="77777777" w:rsidR="00135FEC" w:rsidRPr="00912360" w:rsidRDefault="00135FEC">
            <w:pPr>
              <w:pStyle w:val="TableParagraph"/>
              <w:spacing w:before="11"/>
              <w:rPr>
                <w:b/>
                <w:sz w:val="19"/>
                <w:lang w:val="es-ES_tradnl"/>
              </w:rPr>
            </w:pPr>
          </w:p>
          <w:p w14:paraId="2F4B6220" w14:textId="77777777" w:rsidR="00135FEC" w:rsidRPr="00912360" w:rsidRDefault="00000000">
            <w:pPr>
              <w:pStyle w:val="TableParagraph"/>
              <w:spacing w:line="211" w:lineRule="exact"/>
              <w:ind w:right="107"/>
              <w:jc w:val="right"/>
              <w:rPr>
                <w:sz w:val="20"/>
                <w:lang w:val="es-ES_tradnl"/>
              </w:rPr>
            </w:pPr>
            <w:r w:rsidRPr="00912360">
              <w:rPr>
                <w:w w:val="95"/>
                <w:sz w:val="20"/>
                <w:lang w:val="es-ES_tradnl"/>
              </w:rPr>
              <w:t>-30</w:t>
            </w:r>
          </w:p>
        </w:tc>
        <w:tc>
          <w:tcPr>
            <w:tcW w:w="1496" w:type="dxa"/>
            <w:tcBorders>
              <w:top w:val="single" w:sz="4" w:space="0" w:color="000000"/>
              <w:bottom w:val="single" w:sz="4" w:space="0" w:color="000000"/>
            </w:tcBorders>
          </w:tcPr>
          <w:p w14:paraId="7A002F47" w14:textId="77777777" w:rsidR="00135FEC" w:rsidRPr="00912360" w:rsidRDefault="00135FEC">
            <w:pPr>
              <w:pStyle w:val="TableParagraph"/>
              <w:spacing w:before="11"/>
              <w:rPr>
                <w:b/>
                <w:sz w:val="19"/>
                <w:lang w:val="es-ES_tradnl"/>
              </w:rPr>
            </w:pPr>
          </w:p>
          <w:p w14:paraId="7422A5D5" w14:textId="77777777" w:rsidR="00135FEC" w:rsidRPr="00912360" w:rsidRDefault="00000000">
            <w:pPr>
              <w:pStyle w:val="TableParagraph"/>
              <w:spacing w:line="211" w:lineRule="exact"/>
              <w:ind w:right="72"/>
              <w:jc w:val="right"/>
              <w:rPr>
                <w:sz w:val="20"/>
                <w:lang w:val="es-ES_tradnl"/>
              </w:rPr>
            </w:pPr>
            <w:r w:rsidRPr="00912360">
              <w:rPr>
                <w:sz w:val="20"/>
                <w:lang w:val="es-ES_tradnl"/>
              </w:rPr>
              <w:t>47.170,00</w:t>
            </w:r>
          </w:p>
        </w:tc>
      </w:tr>
      <w:tr w:rsidR="00135FEC" w:rsidRPr="00912360" w14:paraId="6A79A04C" w14:textId="77777777">
        <w:trPr>
          <w:trHeight w:val="296"/>
        </w:trPr>
        <w:tc>
          <w:tcPr>
            <w:tcW w:w="1420" w:type="dxa"/>
            <w:tcBorders>
              <w:top w:val="single" w:sz="4" w:space="0" w:color="000000"/>
              <w:bottom w:val="single" w:sz="4" w:space="0" w:color="000000"/>
            </w:tcBorders>
          </w:tcPr>
          <w:p w14:paraId="047A84F2"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54013</w:t>
            </w:r>
          </w:p>
        </w:tc>
        <w:tc>
          <w:tcPr>
            <w:tcW w:w="4239" w:type="dxa"/>
            <w:tcBorders>
              <w:top w:val="single" w:sz="4" w:space="0" w:color="000000"/>
              <w:bottom w:val="single" w:sz="4" w:space="0" w:color="000000"/>
            </w:tcBorders>
          </w:tcPr>
          <w:p w14:paraId="6B4AFBDF" w14:textId="77777777" w:rsidR="00135FEC" w:rsidRPr="00912360" w:rsidRDefault="00000000">
            <w:pPr>
              <w:pStyle w:val="TableParagraph"/>
              <w:spacing w:before="66" w:line="211" w:lineRule="exact"/>
              <w:ind w:left="70"/>
              <w:rPr>
                <w:sz w:val="20"/>
                <w:lang w:val="es-ES_tradnl"/>
              </w:rPr>
            </w:pPr>
            <w:r w:rsidRPr="00912360">
              <w:rPr>
                <w:sz w:val="20"/>
                <w:lang w:val="es-ES_tradnl"/>
              </w:rPr>
              <w:t>ALQUILER DE LOCALES</w:t>
            </w:r>
          </w:p>
        </w:tc>
        <w:tc>
          <w:tcPr>
            <w:tcW w:w="1500" w:type="dxa"/>
            <w:tcBorders>
              <w:top w:val="single" w:sz="4" w:space="0" w:color="000000"/>
              <w:bottom w:val="single" w:sz="4" w:space="0" w:color="000000"/>
            </w:tcBorders>
          </w:tcPr>
          <w:p w14:paraId="36AD908D" w14:textId="77777777" w:rsidR="00135FEC" w:rsidRPr="00912360" w:rsidRDefault="00000000">
            <w:pPr>
              <w:pStyle w:val="TableParagraph"/>
              <w:spacing w:before="66" w:line="211" w:lineRule="exact"/>
              <w:ind w:right="72"/>
              <w:jc w:val="right"/>
              <w:rPr>
                <w:sz w:val="20"/>
                <w:lang w:val="es-ES_tradnl"/>
              </w:rPr>
            </w:pPr>
            <w:r w:rsidRPr="00912360">
              <w:rPr>
                <w:w w:val="95"/>
                <w:sz w:val="20"/>
                <w:lang w:val="es-ES_tradnl"/>
              </w:rPr>
              <w:t>8.293,05</w:t>
            </w:r>
          </w:p>
        </w:tc>
        <w:tc>
          <w:tcPr>
            <w:tcW w:w="1257" w:type="dxa"/>
            <w:tcBorders>
              <w:top w:val="single" w:sz="4" w:space="0" w:color="000000"/>
              <w:bottom w:val="single" w:sz="4" w:space="0" w:color="000000"/>
            </w:tcBorders>
          </w:tcPr>
          <w:p w14:paraId="3B8F327C"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F90A0E6" w14:textId="77777777" w:rsidR="00135FEC" w:rsidRPr="00912360" w:rsidRDefault="00000000">
            <w:pPr>
              <w:pStyle w:val="TableParagraph"/>
              <w:spacing w:before="66" w:line="211" w:lineRule="exact"/>
              <w:ind w:right="72"/>
              <w:jc w:val="right"/>
              <w:rPr>
                <w:sz w:val="20"/>
                <w:lang w:val="es-ES_tradnl"/>
              </w:rPr>
            </w:pPr>
            <w:r w:rsidRPr="00912360">
              <w:rPr>
                <w:w w:val="95"/>
                <w:sz w:val="20"/>
                <w:lang w:val="es-ES_tradnl"/>
              </w:rPr>
              <w:t>8.293,05</w:t>
            </w:r>
          </w:p>
        </w:tc>
      </w:tr>
      <w:tr w:rsidR="00135FEC" w:rsidRPr="00912360" w14:paraId="64740E85" w14:textId="77777777">
        <w:trPr>
          <w:trHeight w:val="299"/>
        </w:trPr>
        <w:tc>
          <w:tcPr>
            <w:tcW w:w="1420" w:type="dxa"/>
            <w:tcBorders>
              <w:top w:val="single" w:sz="4" w:space="0" w:color="000000"/>
              <w:bottom w:val="single" w:sz="4" w:space="0" w:color="000000"/>
            </w:tcBorders>
          </w:tcPr>
          <w:p w14:paraId="5707707B"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55000</w:t>
            </w:r>
          </w:p>
        </w:tc>
        <w:tc>
          <w:tcPr>
            <w:tcW w:w="4239" w:type="dxa"/>
            <w:tcBorders>
              <w:top w:val="single" w:sz="4" w:space="0" w:color="000000"/>
              <w:bottom w:val="single" w:sz="4" w:space="0" w:color="000000"/>
            </w:tcBorders>
          </w:tcPr>
          <w:p w14:paraId="5372F599" w14:textId="77777777" w:rsidR="00135FEC" w:rsidRPr="00912360" w:rsidRDefault="00000000">
            <w:pPr>
              <w:pStyle w:val="TableParagraph"/>
              <w:spacing w:before="69" w:line="211" w:lineRule="exact"/>
              <w:ind w:left="70"/>
              <w:rPr>
                <w:sz w:val="20"/>
                <w:lang w:val="es-ES_tradnl"/>
              </w:rPr>
            </w:pPr>
            <w:r w:rsidRPr="00912360">
              <w:rPr>
                <w:sz w:val="20"/>
                <w:lang w:val="es-ES_tradnl"/>
              </w:rPr>
              <w:t>CAFETERÍAS</w:t>
            </w:r>
          </w:p>
        </w:tc>
        <w:tc>
          <w:tcPr>
            <w:tcW w:w="1500" w:type="dxa"/>
            <w:tcBorders>
              <w:top w:val="single" w:sz="4" w:space="0" w:color="000000"/>
              <w:bottom w:val="single" w:sz="4" w:space="0" w:color="000000"/>
            </w:tcBorders>
          </w:tcPr>
          <w:p w14:paraId="7C44E364"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5.434,50</w:t>
            </w:r>
          </w:p>
        </w:tc>
        <w:tc>
          <w:tcPr>
            <w:tcW w:w="1257" w:type="dxa"/>
            <w:tcBorders>
              <w:top w:val="single" w:sz="4" w:space="0" w:color="000000"/>
              <w:bottom w:val="single" w:sz="4" w:space="0" w:color="000000"/>
            </w:tcBorders>
          </w:tcPr>
          <w:p w14:paraId="79D47A59"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7668E75"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5.434,50</w:t>
            </w:r>
          </w:p>
        </w:tc>
      </w:tr>
      <w:tr w:rsidR="00135FEC" w:rsidRPr="00912360" w14:paraId="2AA3F6B6" w14:textId="77777777">
        <w:trPr>
          <w:trHeight w:val="299"/>
        </w:trPr>
        <w:tc>
          <w:tcPr>
            <w:tcW w:w="1420" w:type="dxa"/>
            <w:tcBorders>
              <w:top w:val="single" w:sz="4" w:space="0" w:color="000000"/>
              <w:bottom w:val="single" w:sz="4" w:space="0" w:color="000000"/>
            </w:tcBorders>
          </w:tcPr>
          <w:p w14:paraId="535DF35C"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55002</w:t>
            </w:r>
          </w:p>
        </w:tc>
        <w:tc>
          <w:tcPr>
            <w:tcW w:w="4239" w:type="dxa"/>
            <w:tcBorders>
              <w:top w:val="single" w:sz="4" w:space="0" w:color="000000"/>
              <w:bottom w:val="single" w:sz="4" w:space="0" w:color="000000"/>
            </w:tcBorders>
          </w:tcPr>
          <w:p w14:paraId="564DF19A" w14:textId="77777777" w:rsidR="00135FEC" w:rsidRPr="00912360" w:rsidRDefault="00000000">
            <w:pPr>
              <w:pStyle w:val="TableParagraph"/>
              <w:spacing w:before="69" w:line="211" w:lineRule="exact"/>
              <w:ind w:left="70"/>
              <w:rPr>
                <w:sz w:val="20"/>
                <w:lang w:val="es-ES_tradnl"/>
              </w:rPr>
            </w:pPr>
            <w:r w:rsidRPr="00912360">
              <w:rPr>
                <w:sz w:val="20"/>
                <w:lang w:val="es-ES_tradnl"/>
              </w:rPr>
              <w:t>MÁQUINAS EXPENDEDORAS</w:t>
            </w:r>
          </w:p>
        </w:tc>
        <w:tc>
          <w:tcPr>
            <w:tcW w:w="1500" w:type="dxa"/>
            <w:tcBorders>
              <w:top w:val="single" w:sz="4" w:space="0" w:color="000000"/>
              <w:bottom w:val="single" w:sz="4" w:space="0" w:color="000000"/>
            </w:tcBorders>
          </w:tcPr>
          <w:p w14:paraId="073A9157"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6CE67BC3"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126DAC7"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1E224653" w14:textId="77777777">
        <w:trPr>
          <w:trHeight w:val="299"/>
        </w:trPr>
        <w:tc>
          <w:tcPr>
            <w:tcW w:w="1420" w:type="dxa"/>
            <w:tcBorders>
              <w:top w:val="single" w:sz="4" w:space="0" w:color="000000"/>
              <w:bottom w:val="single" w:sz="4" w:space="0" w:color="000000"/>
            </w:tcBorders>
          </w:tcPr>
          <w:p w14:paraId="6F3C659A"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55006</w:t>
            </w:r>
          </w:p>
        </w:tc>
        <w:tc>
          <w:tcPr>
            <w:tcW w:w="4239" w:type="dxa"/>
            <w:tcBorders>
              <w:top w:val="single" w:sz="4" w:space="0" w:color="000000"/>
              <w:bottom w:val="single" w:sz="4" w:space="0" w:color="000000"/>
            </w:tcBorders>
          </w:tcPr>
          <w:p w14:paraId="7B12BBB4" w14:textId="77777777" w:rsidR="00135FEC" w:rsidRPr="00912360" w:rsidRDefault="00000000">
            <w:pPr>
              <w:pStyle w:val="TableParagraph"/>
              <w:spacing w:before="69" w:line="211" w:lineRule="exact"/>
              <w:ind w:left="70"/>
              <w:rPr>
                <w:sz w:val="20"/>
                <w:lang w:val="es-ES_tradnl"/>
              </w:rPr>
            </w:pPr>
            <w:r w:rsidRPr="00912360">
              <w:rPr>
                <w:sz w:val="20"/>
                <w:lang w:val="es-ES_tradnl"/>
              </w:rPr>
              <w:t>INSTALACIONES FOTOVOLTAICAS</w:t>
            </w:r>
          </w:p>
        </w:tc>
        <w:tc>
          <w:tcPr>
            <w:tcW w:w="1500" w:type="dxa"/>
            <w:tcBorders>
              <w:top w:val="single" w:sz="4" w:space="0" w:color="000000"/>
              <w:bottom w:val="single" w:sz="4" w:space="0" w:color="000000"/>
            </w:tcBorders>
          </w:tcPr>
          <w:p w14:paraId="18B7E4D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28.443,07</w:t>
            </w:r>
          </w:p>
        </w:tc>
        <w:tc>
          <w:tcPr>
            <w:tcW w:w="1257" w:type="dxa"/>
            <w:tcBorders>
              <w:top w:val="single" w:sz="4" w:space="0" w:color="000000"/>
              <w:bottom w:val="single" w:sz="4" w:space="0" w:color="000000"/>
            </w:tcBorders>
          </w:tcPr>
          <w:p w14:paraId="61D3276E"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C9C958D"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28.443,07</w:t>
            </w:r>
          </w:p>
        </w:tc>
      </w:tr>
      <w:tr w:rsidR="00135FEC" w:rsidRPr="00912360" w14:paraId="1A625FD5" w14:textId="77777777">
        <w:trPr>
          <w:trHeight w:val="299"/>
        </w:trPr>
        <w:tc>
          <w:tcPr>
            <w:tcW w:w="1420" w:type="dxa"/>
            <w:tcBorders>
              <w:top w:val="single" w:sz="4" w:space="0" w:color="000000"/>
              <w:bottom w:val="single" w:sz="4" w:space="0" w:color="000000"/>
            </w:tcBorders>
          </w:tcPr>
          <w:p w14:paraId="23F09A9F"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55007</w:t>
            </w:r>
          </w:p>
        </w:tc>
        <w:tc>
          <w:tcPr>
            <w:tcW w:w="4239" w:type="dxa"/>
            <w:tcBorders>
              <w:top w:val="single" w:sz="4" w:space="0" w:color="000000"/>
              <w:bottom w:val="single" w:sz="4" w:space="0" w:color="000000"/>
            </w:tcBorders>
          </w:tcPr>
          <w:p w14:paraId="60688FA4" w14:textId="77777777" w:rsidR="00135FEC" w:rsidRPr="00912360" w:rsidRDefault="00000000">
            <w:pPr>
              <w:pStyle w:val="TableParagraph"/>
              <w:spacing w:before="69" w:line="211" w:lineRule="exact"/>
              <w:ind w:left="70"/>
              <w:rPr>
                <w:sz w:val="20"/>
                <w:lang w:val="es-ES_tradnl"/>
              </w:rPr>
            </w:pPr>
            <w:r w:rsidRPr="00912360">
              <w:rPr>
                <w:sz w:val="20"/>
                <w:lang w:val="es-ES_tradnl"/>
              </w:rPr>
              <w:t>RESIDENCIAS UNIVERSITARIAS</w:t>
            </w:r>
          </w:p>
        </w:tc>
        <w:tc>
          <w:tcPr>
            <w:tcW w:w="1500" w:type="dxa"/>
            <w:tcBorders>
              <w:top w:val="single" w:sz="4" w:space="0" w:color="000000"/>
              <w:bottom w:val="single" w:sz="4" w:space="0" w:color="000000"/>
            </w:tcBorders>
          </w:tcPr>
          <w:p w14:paraId="265B642A"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6.627,15</w:t>
            </w:r>
          </w:p>
        </w:tc>
        <w:tc>
          <w:tcPr>
            <w:tcW w:w="1257" w:type="dxa"/>
            <w:tcBorders>
              <w:top w:val="single" w:sz="4" w:space="0" w:color="000000"/>
              <w:bottom w:val="single" w:sz="4" w:space="0" w:color="000000"/>
            </w:tcBorders>
          </w:tcPr>
          <w:p w14:paraId="1B1E7414"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A57EE6A" w14:textId="77777777" w:rsidR="00135FEC" w:rsidRPr="00912360" w:rsidRDefault="00000000">
            <w:pPr>
              <w:pStyle w:val="TableParagraph"/>
              <w:spacing w:before="69" w:line="211" w:lineRule="exact"/>
              <w:ind w:right="72"/>
              <w:jc w:val="right"/>
              <w:rPr>
                <w:sz w:val="20"/>
                <w:lang w:val="es-ES_tradnl"/>
              </w:rPr>
            </w:pPr>
            <w:r w:rsidRPr="00912360">
              <w:rPr>
                <w:w w:val="95"/>
                <w:sz w:val="20"/>
                <w:lang w:val="es-ES_tradnl"/>
              </w:rPr>
              <w:t>6.627,15</w:t>
            </w:r>
          </w:p>
        </w:tc>
      </w:tr>
      <w:tr w:rsidR="00135FEC" w:rsidRPr="00912360" w14:paraId="038F6682" w14:textId="77777777">
        <w:trPr>
          <w:trHeight w:val="301"/>
        </w:trPr>
        <w:tc>
          <w:tcPr>
            <w:tcW w:w="1420" w:type="dxa"/>
            <w:tcBorders>
              <w:top w:val="single" w:sz="4" w:space="0" w:color="000000"/>
              <w:bottom w:val="single" w:sz="4" w:space="0" w:color="000000"/>
            </w:tcBorders>
          </w:tcPr>
          <w:p w14:paraId="4B0323A7" w14:textId="77777777" w:rsidR="00135FEC" w:rsidRPr="00912360" w:rsidRDefault="00000000">
            <w:pPr>
              <w:pStyle w:val="TableParagraph"/>
              <w:spacing w:before="71" w:line="211" w:lineRule="exact"/>
              <w:ind w:right="68"/>
              <w:jc w:val="right"/>
              <w:rPr>
                <w:sz w:val="20"/>
                <w:lang w:val="es-ES_tradnl"/>
              </w:rPr>
            </w:pPr>
            <w:r w:rsidRPr="00912360">
              <w:rPr>
                <w:sz w:val="20"/>
                <w:lang w:val="es-ES_tradnl"/>
              </w:rPr>
              <w:t>55099</w:t>
            </w:r>
          </w:p>
        </w:tc>
        <w:tc>
          <w:tcPr>
            <w:tcW w:w="4239" w:type="dxa"/>
            <w:tcBorders>
              <w:top w:val="single" w:sz="4" w:space="0" w:color="000000"/>
              <w:bottom w:val="single" w:sz="4" w:space="0" w:color="000000"/>
            </w:tcBorders>
          </w:tcPr>
          <w:p w14:paraId="527B9D20" w14:textId="77777777" w:rsidR="00135FEC" w:rsidRPr="00912360" w:rsidRDefault="00000000">
            <w:pPr>
              <w:pStyle w:val="TableParagraph"/>
              <w:spacing w:before="71" w:line="211" w:lineRule="exact"/>
              <w:ind w:left="70"/>
              <w:rPr>
                <w:sz w:val="20"/>
                <w:lang w:val="es-ES_tradnl"/>
              </w:rPr>
            </w:pPr>
            <w:r w:rsidRPr="00912360">
              <w:rPr>
                <w:sz w:val="20"/>
                <w:lang w:val="es-ES_tradnl"/>
              </w:rPr>
              <w:t>OTRAS CONCESIONES</w:t>
            </w:r>
          </w:p>
        </w:tc>
        <w:tc>
          <w:tcPr>
            <w:tcW w:w="1500" w:type="dxa"/>
            <w:tcBorders>
              <w:top w:val="single" w:sz="4" w:space="0" w:color="000000"/>
              <w:bottom w:val="single" w:sz="4" w:space="0" w:color="000000"/>
            </w:tcBorders>
          </w:tcPr>
          <w:p w14:paraId="6B47BE32" w14:textId="77777777" w:rsidR="00135FEC" w:rsidRPr="00912360" w:rsidRDefault="00000000">
            <w:pPr>
              <w:pStyle w:val="TableParagraph"/>
              <w:spacing w:before="71" w:line="211" w:lineRule="exact"/>
              <w:ind w:right="72"/>
              <w:jc w:val="right"/>
              <w:rPr>
                <w:sz w:val="20"/>
                <w:lang w:val="es-ES_tradnl"/>
              </w:rPr>
            </w:pPr>
            <w:r w:rsidRPr="00912360">
              <w:rPr>
                <w:w w:val="95"/>
                <w:sz w:val="20"/>
                <w:lang w:val="es-ES_tradnl"/>
              </w:rPr>
              <w:t>3.837,59</w:t>
            </w:r>
          </w:p>
        </w:tc>
        <w:tc>
          <w:tcPr>
            <w:tcW w:w="1257" w:type="dxa"/>
            <w:tcBorders>
              <w:top w:val="single" w:sz="4" w:space="0" w:color="000000"/>
              <w:bottom w:val="single" w:sz="4" w:space="0" w:color="000000"/>
            </w:tcBorders>
          </w:tcPr>
          <w:p w14:paraId="3A5881BF" w14:textId="77777777" w:rsidR="00135FEC" w:rsidRPr="00912360" w:rsidRDefault="00000000">
            <w:pPr>
              <w:pStyle w:val="TableParagraph"/>
              <w:spacing w:before="7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0764058" w14:textId="77777777" w:rsidR="00135FEC" w:rsidRPr="00912360" w:rsidRDefault="00000000">
            <w:pPr>
              <w:pStyle w:val="TableParagraph"/>
              <w:spacing w:before="71" w:line="211" w:lineRule="exact"/>
              <w:ind w:right="72"/>
              <w:jc w:val="right"/>
              <w:rPr>
                <w:sz w:val="20"/>
                <w:lang w:val="es-ES_tradnl"/>
              </w:rPr>
            </w:pPr>
            <w:r w:rsidRPr="00912360">
              <w:rPr>
                <w:w w:val="95"/>
                <w:sz w:val="20"/>
                <w:lang w:val="es-ES_tradnl"/>
              </w:rPr>
              <w:t>3.837,59</w:t>
            </w:r>
          </w:p>
        </w:tc>
      </w:tr>
      <w:tr w:rsidR="00135FEC" w:rsidRPr="00912360" w14:paraId="5321A648" w14:textId="77777777">
        <w:trPr>
          <w:trHeight w:val="457"/>
        </w:trPr>
        <w:tc>
          <w:tcPr>
            <w:tcW w:w="1420" w:type="dxa"/>
            <w:tcBorders>
              <w:top w:val="single" w:sz="4" w:space="0" w:color="000000"/>
              <w:bottom w:val="single" w:sz="4" w:space="0" w:color="000000"/>
            </w:tcBorders>
          </w:tcPr>
          <w:p w14:paraId="2F5C4A7E" w14:textId="77777777" w:rsidR="00135FEC" w:rsidRPr="00912360" w:rsidRDefault="00135FEC">
            <w:pPr>
              <w:pStyle w:val="TableParagraph"/>
              <w:spacing w:before="8"/>
              <w:rPr>
                <w:b/>
                <w:sz w:val="19"/>
                <w:lang w:val="es-ES_tradnl"/>
              </w:rPr>
            </w:pPr>
          </w:p>
          <w:p w14:paraId="02A27F45" w14:textId="77777777" w:rsidR="00135FEC" w:rsidRPr="00912360" w:rsidRDefault="00000000">
            <w:pPr>
              <w:pStyle w:val="TableParagraph"/>
              <w:spacing w:before="1" w:line="211" w:lineRule="exact"/>
              <w:ind w:right="68"/>
              <w:jc w:val="right"/>
              <w:rPr>
                <w:sz w:val="20"/>
                <w:lang w:val="es-ES_tradnl"/>
              </w:rPr>
            </w:pPr>
            <w:r w:rsidRPr="00912360">
              <w:rPr>
                <w:sz w:val="20"/>
                <w:lang w:val="es-ES_tradnl"/>
              </w:rPr>
              <w:t>55900</w:t>
            </w:r>
          </w:p>
        </w:tc>
        <w:tc>
          <w:tcPr>
            <w:tcW w:w="4239" w:type="dxa"/>
            <w:tcBorders>
              <w:top w:val="single" w:sz="4" w:space="0" w:color="000000"/>
              <w:bottom w:val="single" w:sz="4" w:space="0" w:color="000000"/>
            </w:tcBorders>
          </w:tcPr>
          <w:p w14:paraId="2EF93616" w14:textId="77777777" w:rsidR="00135FEC" w:rsidRPr="00912360" w:rsidRDefault="00000000">
            <w:pPr>
              <w:pStyle w:val="TableParagraph"/>
              <w:spacing w:before="4" w:line="228" w:lineRule="exact"/>
              <w:ind w:left="70" w:right="1259"/>
              <w:rPr>
                <w:sz w:val="20"/>
                <w:lang w:val="es-ES_tradnl"/>
              </w:rPr>
            </w:pPr>
            <w:r w:rsidRPr="00912360">
              <w:rPr>
                <w:sz w:val="20"/>
                <w:lang w:val="es-ES_tradnl"/>
              </w:rPr>
              <w:t>ENERGÍA DE INSTALACIONES FOTOVOLTAICAS</w:t>
            </w:r>
          </w:p>
        </w:tc>
        <w:tc>
          <w:tcPr>
            <w:tcW w:w="1500" w:type="dxa"/>
            <w:tcBorders>
              <w:top w:val="single" w:sz="4" w:space="0" w:color="000000"/>
              <w:bottom w:val="single" w:sz="4" w:space="0" w:color="000000"/>
            </w:tcBorders>
          </w:tcPr>
          <w:p w14:paraId="299CB06E" w14:textId="77777777" w:rsidR="00135FEC" w:rsidRPr="00912360" w:rsidRDefault="00135FEC">
            <w:pPr>
              <w:pStyle w:val="TableParagraph"/>
              <w:spacing w:before="8"/>
              <w:rPr>
                <w:b/>
                <w:sz w:val="19"/>
                <w:lang w:val="es-ES_tradnl"/>
              </w:rPr>
            </w:pPr>
          </w:p>
          <w:p w14:paraId="7B292C8C" w14:textId="77777777" w:rsidR="00135FEC" w:rsidRPr="00912360" w:rsidRDefault="00000000">
            <w:pPr>
              <w:pStyle w:val="TableParagraph"/>
              <w:spacing w:before="1" w:line="211" w:lineRule="exact"/>
              <w:ind w:right="72"/>
              <w:jc w:val="right"/>
              <w:rPr>
                <w:sz w:val="20"/>
                <w:lang w:val="es-ES_tradnl"/>
              </w:rPr>
            </w:pPr>
            <w:r w:rsidRPr="00912360">
              <w:rPr>
                <w:w w:val="95"/>
                <w:sz w:val="20"/>
                <w:lang w:val="es-ES_tradnl"/>
              </w:rPr>
              <w:t>6.075,93</w:t>
            </w:r>
          </w:p>
        </w:tc>
        <w:tc>
          <w:tcPr>
            <w:tcW w:w="1257" w:type="dxa"/>
            <w:tcBorders>
              <w:top w:val="single" w:sz="4" w:space="0" w:color="000000"/>
              <w:bottom w:val="single" w:sz="4" w:space="0" w:color="000000"/>
            </w:tcBorders>
          </w:tcPr>
          <w:p w14:paraId="759EE6B9" w14:textId="77777777" w:rsidR="00135FEC" w:rsidRPr="00912360" w:rsidRDefault="00135FEC">
            <w:pPr>
              <w:pStyle w:val="TableParagraph"/>
              <w:spacing w:before="8"/>
              <w:rPr>
                <w:b/>
                <w:sz w:val="19"/>
                <w:lang w:val="es-ES_tradnl"/>
              </w:rPr>
            </w:pPr>
          </w:p>
          <w:p w14:paraId="6C064EC0" w14:textId="77777777" w:rsidR="00135FEC" w:rsidRPr="00912360" w:rsidRDefault="00000000">
            <w:pPr>
              <w:pStyle w:val="TableParagraph"/>
              <w:spacing w:before="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9080C38" w14:textId="77777777" w:rsidR="00135FEC" w:rsidRPr="00912360" w:rsidRDefault="00135FEC">
            <w:pPr>
              <w:pStyle w:val="TableParagraph"/>
              <w:spacing w:before="8"/>
              <w:rPr>
                <w:b/>
                <w:sz w:val="19"/>
                <w:lang w:val="es-ES_tradnl"/>
              </w:rPr>
            </w:pPr>
          </w:p>
          <w:p w14:paraId="54C98C8B" w14:textId="77777777" w:rsidR="00135FEC" w:rsidRPr="00912360" w:rsidRDefault="00000000">
            <w:pPr>
              <w:pStyle w:val="TableParagraph"/>
              <w:spacing w:before="1" w:line="211" w:lineRule="exact"/>
              <w:ind w:right="72"/>
              <w:jc w:val="right"/>
              <w:rPr>
                <w:sz w:val="20"/>
                <w:lang w:val="es-ES_tradnl"/>
              </w:rPr>
            </w:pPr>
            <w:r w:rsidRPr="00912360">
              <w:rPr>
                <w:w w:val="95"/>
                <w:sz w:val="20"/>
                <w:lang w:val="es-ES_tradnl"/>
              </w:rPr>
              <w:t>6.075,93</w:t>
            </w:r>
          </w:p>
        </w:tc>
      </w:tr>
      <w:tr w:rsidR="00135FEC" w:rsidRPr="00912360" w14:paraId="34AFCE26" w14:textId="77777777">
        <w:trPr>
          <w:trHeight w:val="300"/>
        </w:trPr>
        <w:tc>
          <w:tcPr>
            <w:tcW w:w="1420" w:type="dxa"/>
            <w:tcBorders>
              <w:top w:val="single" w:sz="4" w:space="0" w:color="000000"/>
              <w:bottom w:val="single" w:sz="4" w:space="0" w:color="000000"/>
            </w:tcBorders>
          </w:tcPr>
          <w:p w14:paraId="4CF506AD"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599</w:t>
            </w:r>
          </w:p>
        </w:tc>
        <w:tc>
          <w:tcPr>
            <w:tcW w:w="4239" w:type="dxa"/>
            <w:tcBorders>
              <w:top w:val="single" w:sz="4" w:space="0" w:color="000000"/>
              <w:bottom w:val="single" w:sz="4" w:space="0" w:color="000000"/>
            </w:tcBorders>
          </w:tcPr>
          <w:p w14:paraId="6F0DF19D" w14:textId="77777777" w:rsidR="00135FEC" w:rsidRPr="00912360" w:rsidRDefault="00000000">
            <w:pPr>
              <w:pStyle w:val="TableParagraph"/>
              <w:spacing w:before="69" w:line="211" w:lineRule="exact"/>
              <w:ind w:left="70"/>
              <w:rPr>
                <w:sz w:val="20"/>
                <w:lang w:val="es-ES_tradnl"/>
              </w:rPr>
            </w:pPr>
            <w:r w:rsidRPr="00912360">
              <w:rPr>
                <w:sz w:val="20"/>
                <w:lang w:val="es-ES_tradnl"/>
              </w:rPr>
              <w:t>OTROS INGRESOS PATRIMONIALES</w:t>
            </w:r>
          </w:p>
        </w:tc>
        <w:tc>
          <w:tcPr>
            <w:tcW w:w="1500" w:type="dxa"/>
            <w:tcBorders>
              <w:top w:val="single" w:sz="4" w:space="0" w:color="000000"/>
              <w:bottom w:val="single" w:sz="4" w:space="0" w:color="000000"/>
            </w:tcBorders>
          </w:tcPr>
          <w:p w14:paraId="04FAFAEA"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48.022,88</w:t>
            </w:r>
          </w:p>
        </w:tc>
        <w:tc>
          <w:tcPr>
            <w:tcW w:w="1257" w:type="dxa"/>
            <w:tcBorders>
              <w:top w:val="single" w:sz="4" w:space="0" w:color="000000"/>
              <w:bottom w:val="single" w:sz="4" w:space="0" w:color="000000"/>
            </w:tcBorders>
          </w:tcPr>
          <w:p w14:paraId="2B78A59F" w14:textId="77777777" w:rsidR="00135FEC" w:rsidRPr="00912360" w:rsidRDefault="00000000">
            <w:pPr>
              <w:pStyle w:val="TableParagraph"/>
              <w:spacing w:before="69"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E768A98"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48.022,88</w:t>
            </w:r>
          </w:p>
        </w:tc>
      </w:tr>
      <w:tr w:rsidR="00135FEC" w:rsidRPr="00912360" w14:paraId="01AD8D55" w14:textId="77777777">
        <w:trPr>
          <w:trHeight w:val="457"/>
        </w:trPr>
        <w:tc>
          <w:tcPr>
            <w:tcW w:w="1420" w:type="dxa"/>
            <w:tcBorders>
              <w:top w:val="single" w:sz="4" w:space="0" w:color="000000"/>
              <w:bottom w:val="single" w:sz="4" w:space="0" w:color="000000"/>
            </w:tcBorders>
          </w:tcPr>
          <w:p w14:paraId="578454FB" w14:textId="77777777" w:rsidR="00135FEC" w:rsidRPr="00912360" w:rsidRDefault="00135FEC">
            <w:pPr>
              <w:pStyle w:val="TableParagraph"/>
              <w:spacing w:before="8"/>
              <w:rPr>
                <w:b/>
                <w:sz w:val="19"/>
                <w:lang w:val="es-ES_tradnl"/>
              </w:rPr>
            </w:pPr>
          </w:p>
          <w:p w14:paraId="0ABCFE79" w14:textId="77777777" w:rsidR="00135FEC" w:rsidRPr="00912360" w:rsidRDefault="00000000">
            <w:pPr>
              <w:pStyle w:val="TableParagraph"/>
              <w:spacing w:before="1" w:line="211" w:lineRule="exact"/>
              <w:ind w:right="69"/>
              <w:jc w:val="right"/>
              <w:rPr>
                <w:sz w:val="20"/>
                <w:lang w:val="es-ES_tradnl"/>
              </w:rPr>
            </w:pPr>
            <w:r w:rsidRPr="00912360">
              <w:rPr>
                <w:w w:val="95"/>
                <w:sz w:val="20"/>
                <w:lang w:val="es-ES_tradnl"/>
              </w:rPr>
              <w:t>680</w:t>
            </w:r>
          </w:p>
        </w:tc>
        <w:tc>
          <w:tcPr>
            <w:tcW w:w="4239" w:type="dxa"/>
            <w:tcBorders>
              <w:top w:val="single" w:sz="4" w:space="0" w:color="000000"/>
              <w:bottom w:val="single" w:sz="4" w:space="0" w:color="000000"/>
            </w:tcBorders>
          </w:tcPr>
          <w:p w14:paraId="0F7B20E8" w14:textId="77777777" w:rsidR="00135FEC" w:rsidRPr="00912360" w:rsidRDefault="00000000">
            <w:pPr>
              <w:pStyle w:val="TableParagraph"/>
              <w:spacing w:before="4" w:line="228" w:lineRule="exact"/>
              <w:ind w:left="70" w:right="1237"/>
              <w:rPr>
                <w:sz w:val="20"/>
                <w:lang w:val="es-ES_tradnl"/>
              </w:rPr>
            </w:pPr>
            <w:r w:rsidRPr="00912360">
              <w:rPr>
                <w:sz w:val="20"/>
                <w:lang w:val="es-ES_tradnl"/>
              </w:rPr>
              <w:t>REINTEGROS DE EJERCICIOS CERRADOS</w:t>
            </w:r>
          </w:p>
        </w:tc>
        <w:tc>
          <w:tcPr>
            <w:tcW w:w="1500" w:type="dxa"/>
            <w:tcBorders>
              <w:top w:val="single" w:sz="4" w:space="0" w:color="000000"/>
              <w:bottom w:val="single" w:sz="4" w:space="0" w:color="000000"/>
            </w:tcBorders>
          </w:tcPr>
          <w:p w14:paraId="01AA198F" w14:textId="77777777" w:rsidR="00135FEC" w:rsidRPr="00912360" w:rsidRDefault="00135FEC">
            <w:pPr>
              <w:pStyle w:val="TableParagraph"/>
              <w:spacing w:before="8"/>
              <w:rPr>
                <w:b/>
                <w:sz w:val="19"/>
                <w:lang w:val="es-ES_tradnl"/>
              </w:rPr>
            </w:pPr>
          </w:p>
          <w:p w14:paraId="75A33C0B"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11.056,00</w:t>
            </w:r>
          </w:p>
        </w:tc>
        <w:tc>
          <w:tcPr>
            <w:tcW w:w="1257" w:type="dxa"/>
            <w:tcBorders>
              <w:top w:val="single" w:sz="4" w:space="0" w:color="000000"/>
              <w:bottom w:val="single" w:sz="4" w:space="0" w:color="000000"/>
            </w:tcBorders>
          </w:tcPr>
          <w:p w14:paraId="12435B93" w14:textId="77777777" w:rsidR="00135FEC" w:rsidRPr="00912360" w:rsidRDefault="00135FEC">
            <w:pPr>
              <w:pStyle w:val="TableParagraph"/>
              <w:spacing w:before="8"/>
              <w:rPr>
                <w:b/>
                <w:sz w:val="19"/>
                <w:lang w:val="es-ES_tradnl"/>
              </w:rPr>
            </w:pPr>
          </w:p>
          <w:p w14:paraId="3D1CD2DF" w14:textId="77777777" w:rsidR="00135FEC" w:rsidRPr="00912360" w:rsidRDefault="00000000">
            <w:pPr>
              <w:pStyle w:val="TableParagraph"/>
              <w:spacing w:before="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15D27EE5" w14:textId="77777777" w:rsidR="00135FEC" w:rsidRPr="00912360" w:rsidRDefault="00135FEC">
            <w:pPr>
              <w:pStyle w:val="TableParagraph"/>
              <w:spacing w:before="8"/>
              <w:rPr>
                <w:b/>
                <w:sz w:val="19"/>
                <w:lang w:val="es-ES_tradnl"/>
              </w:rPr>
            </w:pPr>
          </w:p>
          <w:p w14:paraId="475ACE6A"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11.056,00</w:t>
            </w:r>
          </w:p>
        </w:tc>
      </w:tr>
      <w:tr w:rsidR="00135FEC" w:rsidRPr="00912360" w14:paraId="65A3649D" w14:textId="77777777">
        <w:trPr>
          <w:trHeight w:val="458"/>
        </w:trPr>
        <w:tc>
          <w:tcPr>
            <w:tcW w:w="1420" w:type="dxa"/>
            <w:tcBorders>
              <w:top w:val="single" w:sz="4" w:space="0" w:color="000000"/>
              <w:bottom w:val="single" w:sz="4" w:space="0" w:color="000000"/>
            </w:tcBorders>
          </w:tcPr>
          <w:p w14:paraId="7A139AAA" w14:textId="77777777" w:rsidR="00135FEC" w:rsidRPr="00912360" w:rsidRDefault="00135FEC">
            <w:pPr>
              <w:pStyle w:val="TableParagraph"/>
              <w:spacing w:before="9"/>
              <w:rPr>
                <w:b/>
                <w:sz w:val="19"/>
                <w:lang w:val="es-ES_tradnl"/>
              </w:rPr>
            </w:pPr>
          </w:p>
          <w:p w14:paraId="5D217314"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681</w:t>
            </w:r>
          </w:p>
        </w:tc>
        <w:tc>
          <w:tcPr>
            <w:tcW w:w="4239" w:type="dxa"/>
            <w:tcBorders>
              <w:top w:val="single" w:sz="4" w:space="0" w:color="000000"/>
              <w:bottom w:val="single" w:sz="4" w:space="0" w:color="000000"/>
            </w:tcBorders>
          </w:tcPr>
          <w:p w14:paraId="6748B8D4" w14:textId="77777777" w:rsidR="00135FEC" w:rsidRPr="00912360" w:rsidRDefault="00000000">
            <w:pPr>
              <w:pStyle w:val="TableParagraph"/>
              <w:spacing w:before="1" w:line="230" w:lineRule="exact"/>
              <w:ind w:left="70" w:right="815"/>
              <w:rPr>
                <w:sz w:val="20"/>
                <w:lang w:val="es-ES_tradnl"/>
              </w:rPr>
            </w:pPr>
            <w:r w:rsidRPr="00912360">
              <w:rPr>
                <w:sz w:val="20"/>
                <w:lang w:val="es-ES_tradnl"/>
              </w:rPr>
              <w:t>REINTEGROS DEL PRESUPUESTO CORRIENTE</w:t>
            </w:r>
          </w:p>
        </w:tc>
        <w:tc>
          <w:tcPr>
            <w:tcW w:w="1500" w:type="dxa"/>
            <w:tcBorders>
              <w:top w:val="single" w:sz="4" w:space="0" w:color="000000"/>
              <w:bottom w:val="single" w:sz="4" w:space="0" w:color="000000"/>
            </w:tcBorders>
          </w:tcPr>
          <w:p w14:paraId="6BE792CD" w14:textId="77777777" w:rsidR="00135FEC" w:rsidRPr="00912360" w:rsidRDefault="00135FEC">
            <w:pPr>
              <w:pStyle w:val="TableParagraph"/>
              <w:spacing w:before="9"/>
              <w:rPr>
                <w:b/>
                <w:sz w:val="19"/>
                <w:lang w:val="es-ES_tradnl"/>
              </w:rPr>
            </w:pPr>
          </w:p>
          <w:p w14:paraId="2DF7B0FE"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25.332,84</w:t>
            </w:r>
          </w:p>
        </w:tc>
        <w:tc>
          <w:tcPr>
            <w:tcW w:w="1257" w:type="dxa"/>
            <w:tcBorders>
              <w:top w:val="single" w:sz="4" w:space="0" w:color="000000"/>
              <w:bottom w:val="single" w:sz="4" w:space="0" w:color="000000"/>
            </w:tcBorders>
          </w:tcPr>
          <w:p w14:paraId="124DD71E" w14:textId="77777777" w:rsidR="00135FEC" w:rsidRPr="00912360" w:rsidRDefault="00135FEC">
            <w:pPr>
              <w:pStyle w:val="TableParagraph"/>
              <w:spacing w:before="9"/>
              <w:rPr>
                <w:b/>
                <w:sz w:val="19"/>
                <w:lang w:val="es-ES_tradnl"/>
              </w:rPr>
            </w:pPr>
          </w:p>
          <w:p w14:paraId="4F426161"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09EAB04" w14:textId="77777777" w:rsidR="00135FEC" w:rsidRPr="00912360" w:rsidRDefault="00135FEC">
            <w:pPr>
              <w:pStyle w:val="TableParagraph"/>
              <w:spacing w:before="9"/>
              <w:rPr>
                <w:b/>
                <w:sz w:val="19"/>
                <w:lang w:val="es-ES_tradnl"/>
              </w:rPr>
            </w:pPr>
          </w:p>
          <w:p w14:paraId="22139E0F"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25.332,84</w:t>
            </w:r>
          </w:p>
        </w:tc>
      </w:tr>
      <w:tr w:rsidR="00135FEC" w:rsidRPr="00912360" w14:paraId="60CD5F7C" w14:textId="77777777">
        <w:trPr>
          <w:trHeight w:val="296"/>
        </w:trPr>
        <w:tc>
          <w:tcPr>
            <w:tcW w:w="1420" w:type="dxa"/>
            <w:tcBorders>
              <w:top w:val="single" w:sz="4" w:space="0" w:color="000000"/>
              <w:bottom w:val="single" w:sz="4" w:space="0" w:color="000000"/>
            </w:tcBorders>
          </w:tcPr>
          <w:p w14:paraId="4857B998" w14:textId="77777777" w:rsidR="00135FEC" w:rsidRPr="00912360" w:rsidRDefault="00000000">
            <w:pPr>
              <w:pStyle w:val="TableParagraph"/>
              <w:spacing w:before="66" w:line="211" w:lineRule="exact"/>
              <w:ind w:right="69"/>
              <w:jc w:val="right"/>
              <w:rPr>
                <w:sz w:val="20"/>
                <w:lang w:val="es-ES_tradnl"/>
              </w:rPr>
            </w:pPr>
            <w:r w:rsidRPr="00912360">
              <w:rPr>
                <w:w w:val="95"/>
                <w:sz w:val="20"/>
                <w:lang w:val="es-ES_tradnl"/>
              </w:rPr>
              <w:t>7010000</w:t>
            </w:r>
          </w:p>
        </w:tc>
        <w:tc>
          <w:tcPr>
            <w:tcW w:w="4239" w:type="dxa"/>
            <w:tcBorders>
              <w:top w:val="single" w:sz="4" w:space="0" w:color="000000"/>
              <w:bottom w:val="single" w:sz="4" w:space="0" w:color="000000"/>
            </w:tcBorders>
          </w:tcPr>
          <w:p w14:paraId="6877DEE6" w14:textId="77777777" w:rsidR="00135FEC" w:rsidRPr="00912360" w:rsidRDefault="00000000">
            <w:pPr>
              <w:pStyle w:val="TableParagraph"/>
              <w:spacing w:before="66" w:line="211" w:lineRule="exact"/>
              <w:ind w:left="70"/>
              <w:rPr>
                <w:sz w:val="20"/>
                <w:lang w:val="es-ES_tradnl"/>
              </w:rPr>
            </w:pPr>
            <w:r w:rsidRPr="00912360">
              <w:rPr>
                <w:sz w:val="20"/>
                <w:lang w:val="es-ES_tradnl"/>
              </w:rPr>
              <w:t>M. CIENCIA E INNOVACIÓN</w:t>
            </w:r>
          </w:p>
        </w:tc>
        <w:tc>
          <w:tcPr>
            <w:tcW w:w="1500" w:type="dxa"/>
            <w:tcBorders>
              <w:top w:val="single" w:sz="4" w:space="0" w:color="000000"/>
              <w:bottom w:val="single" w:sz="4" w:space="0" w:color="000000"/>
            </w:tcBorders>
          </w:tcPr>
          <w:p w14:paraId="59AEFFDC"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2.837.629,16</w:t>
            </w:r>
          </w:p>
        </w:tc>
        <w:tc>
          <w:tcPr>
            <w:tcW w:w="1257" w:type="dxa"/>
            <w:tcBorders>
              <w:top w:val="single" w:sz="4" w:space="0" w:color="000000"/>
              <w:bottom w:val="single" w:sz="4" w:space="0" w:color="000000"/>
            </w:tcBorders>
          </w:tcPr>
          <w:p w14:paraId="299A80C0"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274A19D2"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2.837.629,16</w:t>
            </w:r>
          </w:p>
        </w:tc>
      </w:tr>
      <w:tr w:rsidR="00135FEC" w:rsidRPr="00912360" w14:paraId="59903A95" w14:textId="77777777">
        <w:trPr>
          <w:trHeight w:val="301"/>
        </w:trPr>
        <w:tc>
          <w:tcPr>
            <w:tcW w:w="1420" w:type="dxa"/>
            <w:tcBorders>
              <w:top w:val="single" w:sz="4" w:space="0" w:color="000000"/>
              <w:bottom w:val="single" w:sz="4" w:space="0" w:color="000000"/>
            </w:tcBorders>
          </w:tcPr>
          <w:p w14:paraId="41D4FBDA" w14:textId="77777777" w:rsidR="00135FEC" w:rsidRPr="00912360" w:rsidRDefault="00000000">
            <w:pPr>
              <w:pStyle w:val="TableParagraph"/>
              <w:spacing w:before="71" w:line="211" w:lineRule="exact"/>
              <w:ind w:right="69"/>
              <w:jc w:val="right"/>
              <w:rPr>
                <w:sz w:val="20"/>
                <w:lang w:val="es-ES_tradnl"/>
              </w:rPr>
            </w:pPr>
            <w:r w:rsidRPr="00912360">
              <w:rPr>
                <w:w w:val="95"/>
                <w:sz w:val="20"/>
                <w:lang w:val="es-ES_tradnl"/>
              </w:rPr>
              <w:t>7010001</w:t>
            </w:r>
          </w:p>
        </w:tc>
        <w:tc>
          <w:tcPr>
            <w:tcW w:w="4239" w:type="dxa"/>
            <w:tcBorders>
              <w:top w:val="single" w:sz="4" w:space="0" w:color="000000"/>
              <w:bottom w:val="single" w:sz="4" w:space="0" w:color="000000"/>
            </w:tcBorders>
          </w:tcPr>
          <w:p w14:paraId="22CEB1F0" w14:textId="77777777" w:rsidR="00135FEC" w:rsidRPr="00912360" w:rsidRDefault="00000000">
            <w:pPr>
              <w:pStyle w:val="TableParagraph"/>
              <w:spacing w:before="71" w:line="211" w:lineRule="exact"/>
              <w:ind w:left="70"/>
              <w:rPr>
                <w:sz w:val="20"/>
                <w:lang w:val="es-ES_tradnl"/>
              </w:rPr>
            </w:pPr>
            <w:r w:rsidRPr="00912360">
              <w:rPr>
                <w:sz w:val="20"/>
                <w:lang w:val="es-ES_tradnl"/>
              </w:rPr>
              <w:t>POSTGRADOS</w:t>
            </w:r>
          </w:p>
        </w:tc>
        <w:tc>
          <w:tcPr>
            <w:tcW w:w="1500" w:type="dxa"/>
            <w:tcBorders>
              <w:top w:val="single" w:sz="4" w:space="0" w:color="000000"/>
              <w:bottom w:val="single" w:sz="4" w:space="0" w:color="000000"/>
            </w:tcBorders>
          </w:tcPr>
          <w:p w14:paraId="6E8D128F"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531.369,59</w:t>
            </w:r>
          </w:p>
        </w:tc>
        <w:tc>
          <w:tcPr>
            <w:tcW w:w="1257" w:type="dxa"/>
            <w:tcBorders>
              <w:top w:val="single" w:sz="4" w:space="0" w:color="000000"/>
              <w:bottom w:val="single" w:sz="4" w:space="0" w:color="000000"/>
            </w:tcBorders>
          </w:tcPr>
          <w:p w14:paraId="350DF801" w14:textId="77777777" w:rsidR="00135FEC" w:rsidRPr="00912360" w:rsidRDefault="00000000">
            <w:pPr>
              <w:pStyle w:val="TableParagraph"/>
              <w:spacing w:before="7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73F0022C"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531.369,59</w:t>
            </w:r>
          </w:p>
        </w:tc>
      </w:tr>
      <w:tr w:rsidR="00135FEC" w:rsidRPr="00912360" w14:paraId="772A0BA9" w14:textId="77777777">
        <w:trPr>
          <w:trHeight w:val="458"/>
        </w:trPr>
        <w:tc>
          <w:tcPr>
            <w:tcW w:w="1420" w:type="dxa"/>
            <w:tcBorders>
              <w:top w:val="single" w:sz="4" w:space="0" w:color="000000"/>
              <w:bottom w:val="single" w:sz="4" w:space="0" w:color="000000"/>
            </w:tcBorders>
          </w:tcPr>
          <w:p w14:paraId="0D2455DA" w14:textId="77777777" w:rsidR="00135FEC" w:rsidRPr="00912360" w:rsidRDefault="00135FEC">
            <w:pPr>
              <w:pStyle w:val="TableParagraph"/>
              <w:spacing w:before="8"/>
              <w:rPr>
                <w:b/>
                <w:sz w:val="19"/>
                <w:lang w:val="es-ES_tradnl"/>
              </w:rPr>
            </w:pPr>
          </w:p>
          <w:p w14:paraId="45FE3901" w14:textId="77777777" w:rsidR="00135FEC" w:rsidRPr="00912360" w:rsidRDefault="00000000">
            <w:pPr>
              <w:pStyle w:val="TableParagraph"/>
              <w:spacing w:before="1" w:line="211" w:lineRule="exact"/>
              <w:ind w:right="68"/>
              <w:jc w:val="right"/>
              <w:rPr>
                <w:sz w:val="20"/>
                <w:lang w:val="es-ES_tradnl"/>
              </w:rPr>
            </w:pPr>
            <w:r w:rsidRPr="00912360">
              <w:rPr>
                <w:sz w:val="20"/>
                <w:lang w:val="es-ES_tradnl"/>
              </w:rPr>
              <w:t>70101</w:t>
            </w:r>
          </w:p>
        </w:tc>
        <w:tc>
          <w:tcPr>
            <w:tcW w:w="4239" w:type="dxa"/>
            <w:tcBorders>
              <w:top w:val="single" w:sz="4" w:space="0" w:color="000000"/>
              <w:bottom w:val="single" w:sz="4" w:space="0" w:color="000000"/>
            </w:tcBorders>
          </w:tcPr>
          <w:p w14:paraId="44DDA6AB" w14:textId="77777777" w:rsidR="00135FEC" w:rsidRPr="00912360" w:rsidRDefault="00000000">
            <w:pPr>
              <w:pStyle w:val="TableParagraph"/>
              <w:spacing w:before="4" w:line="228" w:lineRule="exact"/>
              <w:ind w:left="70" w:right="1126"/>
              <w:rPr>
                <w:sz w:val="20"/>
                <w:lang w:val="es-ES_tradnl"/>
              </w:rPr>
            </w:pPr>
            <w:r w:rsidRPr="00912360">
              <w:rPr>
                <w:sz w:val="20"/>
                <w:lang w:val="es-ES_tradnl"/>
              </w:rPr>
              <w:t>M. DE AGRICULTURA, PESCA Y ALIMENTACIÓN</w:t>
            </w:r>
          </w:p>
        </w:tc>
        <w:tc>
          <w:tcPr>
            <w:tcW w:w="1500" w:type="dxa"/>
            <w:tcBorders>
              <w:top w:val="single" w:sz="4" w:space="0" w:color="000000"/>
              <w:bottom w:val="single" w:sz="4" w:space="0" w:color="000000"/>
            </w:tcBorders>
          </w:tcPr>
          <w:p w14:paraId="064FB6A8" w14:textId="77777777" w:rsidR="00135FEC" w:rsidRPr="00912360" w:rsidRDefault="00135FEC">
            <w:pPr>
              <w:pStyle w:val="TableParagraph"/>
              <w:spacing w:before="8"/>
              <w:rPr>
                <w:b/>
                <w:sz w:val="19"/>
                <w:lang w:val="es-ES_tradnl"/>
              </w:rPr>
            </w:pPr>
          </w:p>
          <w:p w14:paraId="3B1EF7EA"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104.235,80</w:t>
            </w:r>
          </w:p>
        </w:tc>
        <w:tc>
          <w:tcPr>
            <w:tcW w:w="1257" w:type="dxa"/>
            <w:tcBorders>
              <w:top w:val="single" w:sz="4" w:space="0" w:color="000000"/>
              <w:bottom w:val="single" w:sz="4" w:space="0" w:color="000000"/>
            </w:tcBorders>
          </w:tcPr>
          <w:p w14:paraId="2E199E48" w14:textId="77777777" w:rsidR="00135FEC" w:rsidRPr="00912360" w:rsidRDefault="00135FEC">
            <w:pPr>
              <w:pStyle w:val="TableParagraph"/>
              <w:spacing w:before="8"/>
              <w:rPr>
                <w:b/>
                <w:sz w:val="19"/>
                <w:lang w:val="es-ES_tradnl"/>
              </w:rPr>
            </w:pPr>
          </w:p>
          <w:p w14:paraId="27D9F491" w14:textId="77777777" w:rsidR="00135FEC" w:rsidRPr="00912360" w:rsidRDefault="00000000">
            <w:pPr>
              <w:pStyle w:val="TableParagraph"/>
              <w:spacing w:before="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6F88324B" w14:textId="77777777" w:rsidR="00135FEC" w:rsidRPr="00912360" w:rsidRDefault="00135FEC">
            <w:pPr>
              <w:pStyle w:val="TableParagraph"/>
              <w:spacing w:before="8"/>
              <w:rPr>
                <w:b/>
                <w:sz w:val="19"/>
                <w:lang w:val="es-ES_tradnl"/>
              </w:rPr>
            </w:pPr>
          </w:p>
          <w:p w14:paraId="56FE5C5C"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104.235,80</w:t>
            </w:r>
          </w:p>
        </w:tc>
      </w:tr>
      <w:tr w:rsidR="00135FEC" w:rsidRPr="00912360" w14:paraId="6B6DA1CC" w14:textId="77777777">
        <w:trPr>
          <w:trHeight w:val="458"/>
        </w:trPr>
        <w:tc>
          <w:tcPr>
            <w:tcW w:w="1420" w:type="dxa"/>
            <w:tcBorders>
              <w:top w:val="single" w:sz="4" w:space="0" w:color="000000"/>
              <w:bottom w:val="single" w:sz="4" w:space="0" w:color="000000"/>
            </w:tcBorders>
          </w:tcPr>
          <w:p w14:paraId="230E5539" w14:textId="77777777" w:rsidR="00135FEC" w:rsidRPr="00912360" w:rsidRDefault="00135FEC">
            <w:pPr>
              <w:pStyle w:val="TableParagraph"/>
              <w:spacing w:before="9"/>
              <w:rPr>
                <w:b/>
                <w:sz w:val="19"/>
                <w:lang w:val="es-ES_tradnl"/>
              </w:rPr>
            </w:pPr>
          </w:p>
          <w:p w14:paraId="77E824E0" w14:textId="77777777" w:rsidR="00135FEC" w:rsidRPr="00912360" w:rsidRDefault="00000000">
            <w:pPr>
              <w:pStyle w:val="TableParagraph"/>
              <w:spacing w:line="211" w:lineRule="exact"/>
              <w:ind w:right="68"/>
              <w:jc w:val="right"/>
              <w:rPr>
                <w:sz w:val="20"/>
                <w:lang w:val="es-ES_tradnl"/>
              </w:rPr>
            </w:pPr>
            <w:r w:rsidRPr="00912360">
              <w:rPr>
                <w:sz w:val="20"/>
                <w:lang w:val="es-ES_tradnl"/>
              </w:rPr>
              <w:t>70102</w:t>
            </w:r>
          </w:p>
        </w:tc>
        <w:tc>
          <w:tcPr>
            <w:tcW w:w="4239" w:type="dxa"/>
            <w:tcBorders>
              <w:top w:val="single" w:sz="4" w:space="0" w:color="000000"/>
              <w:bottom w:val="single" w:sz="4" w:space="0" w:color="000000"/>
            </w:tcBorders>
          </w:tcPr>
          <w:p w14:paraId="1FDB95EB" w14:textId="77777777" w:rsidR="00135FEC" w:rsidRPr="00912360" w:rsidRDefault="00000000">
            <w:pPr>
              <w:pStyle w:val="TableParagraph"/>
              <w:spacing w:before="1" w:line="230" w:lineRule="exact"/>
              <w:ind w:left="70" w:right="415"/>
              <w:rPr>
                <w:sz w:val="20"/>
                <w:lang w:val="es-ES_tradnl"/>
              </w:rPr>
            </w:pPr>
            <w:r w:rsidRPr="00912360">
              <w:rPr>
                <w:sz w:val="20"/>
                <w:lang w:val="es-ES_tradnl"/>
              </w:rPr>
              <w:t>MINISTERIO DE SANIDAD,CONSUMO Y BIENESTA</w:t>
            </w:r>
          </w:p>
        </w:tc>
        <w:tc>
          <w:tcPr>
            <w:tcW w:w="1500" w:type="dxa"/>
            <w:tcBorders>
              <w:top w:val="single" w:sz="4" w:space="0" w:color="000000"/>
              <w:bottom w:val="single" w:sz="4" w:space="0" w:color="000000"/>
            </w:tcBorders>
          </w:tcPr>
          <w:p w14:paraId="46132B9E" w14:textId="77777777" w:rsidR="00135FEC" w:rsidRPr="00912360" w:rsidRDefault="00135FEC">
            <w:pPr>
              <w:pStyle w:val="TableParagraph"/>
              <w:spacing w:before="9"/>
              <w:rPr>
                <w:b/>
                <w:sz w:val="19"/>
                <w:lang w:val="es-ES_tradnl"/>
              </w:rPr>
            </w:pPr>
          </w:p>
          <w:p w14:paraId="687D1EAB"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230E70E5" w14:textId="77777777" w:rsidR="00135FEC" w:rsidRPr="00912360" w:rsidRDefault="00135FEC">
            <w:pPr>
              <w:pStyle w:val="TableParagraph"/>
              <w:spacing w:before="9"/>
              <w:rPr>
                <w:b/>
                <w:sz w:val="19"/>
                <w:lang w:val="es-ES_tradnl"/>
              </w:rPr>
            </w:pPr>
          </w:p>
          <w:p w14:paraId="7C0DD4CF" w14:textId="77777777" w:rsidR="00135FEC" w:rsidRPr="00912360" w:rsidRDefault="00000000">
            <w:pPr>
              <w:pStyle w:val="TableParagraph"/>
              <w:spacing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39A9FE50" w14:textId="77777777" w:rsidR="00135FEC" w:rsidRPr="00912360" w:rsidRDefault="00135FEC">
            <w:pPr>
              <w:pStyle w:val="TableParagraph"/>
              <w:spacing w:before="9"/>
              <w:rPr>
                <w:b/>
                <w:sz w:val="19"/>
                <w:lang w:val="es-ES_tradnl"/>
              </w:rPr>
            </w:pPr>
          </w:p>
          <w:p w14:paraId="498E194E"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23B44091" w14:textId="77777777">
        <w:trPr>
          <w:trHeight w:val="296"/>
        </w:trPr>
        <w:tc>
          <w:tcPr>
            <w:tcW w:w="1420" w:type="dxa"/>
            <w:tcBorders>
              <w:top w:val="single" w:sz="4" w:space="0" w:color="000000"/>
              <w:bottom w:val="single" w:sz="4" w:space="0" w:color="000000"/>
            </w:tcBorders>
          </w:tcPr>
          <w:p w14:paraId="67E4EE7E" w14:textId="77777777" w:rsidR="00135FEC" w:rsidRPr="00912360" w:rsidRDefault="00000000">
            <w:pPr>
              <w:pStyle w:val="TableParagraph"/>
              <w:spacing w:before="66" w:line="211" w:lineRule="exact"/>
              <w:ind w:right="68"/>
              <w:jc w:val="right"/>
              <w:rPr>
                <w:sz w:val="20"/>
                <w:lang w:val="es-ES_tradnl"/>
              </w:rPr>
            </w:pPr>
            <w:r w:rsidRPr="00912360">
              <w:rPr>
                <w:sz w:val="20"/>
                <w:lang w:val="es-ES_tradnl"/>
              </w:rPr>
              <w:t>70107</w:t>
            </w:r>
          </w:p>
        </w:tc>
        <w:tc>
          <w:tcPr>
            <w:tcW w:w="4239" w:type="dxa"/>
            <w:tcBorders>
              <w:top w:val="single" w:sz="4" w:space="0" w:color="000000"/>
              <w:bottom w:val="single" w:sz="4" w:space="0" w:color="000000"/>
            </w:tcBorders>
          </w:tcPr>
          <w:p w14:paraId="549E3A74" w14:textId="77777777" w:rsidR="00135FEC" w:rsidRPr="00912360" w:rsidRDefault="00000000">
            <w:pPr>
              <w:pStyle w:val="TableParagraph"/>
              <w:spacing w:before="66" w:line="211" w:lineRule="exact"/>
              <w:ind w:left="70"/>
              <w:rPr>
                <w:sz w:val="20"/>
                <w:lang w:val="es-ES_tradnl"/>
              </w:rPr>
            </w:pPr>
            <w:r w:rsidRPr="00912360">
              <w:rPr>
                <w:sz w:val="20"/>
                <w:lang w:val="es-ES_tradnl"/>
              </w:rPr>
              <w:t>MINISTERIO DE UNIVERSIDADES</w:t>
            </w:r>
          </w:p>
        </w:tc>
        <w:tc>
          <w:tcPr>
            <w:tcW w:w="1500" w:type="dxa"/>
            <w:tcBorders>
              <w:top w:val="single" w:sz="4" w:space="0" w:color="000000"/>
              <w:bottom w:val="single" w:sz="4" w:space="0" w:color="000000"/>
            </w:tcBorders>
          </w:tcPr>
          <w:p w14:paraId="55355672"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5.178.191,19</w:t>
            </w:r>
          </w:p>
        </w:tc>
        <w:tc>
          <w:tcPr>
            <w:tcW w:w="1257" w:type="dxa"/>
            <w:tcBorders>
              <w:top w:val="single" w:sz="4" w:space="0" w:color="000000"/>
              <w:bottom w:val="single" w:sz="4" w:space="0" w:color="000000"/>
            </w:tcBorders>
          </w:tcPr>
          <w:p w14:paraId="7A42393D" w14:textId="77777777" w:rsidR="00135FEC" w:rsidRPr="00912360" w:rsidRDefault="00000000">
            <w:pPr>
              <w:pStyle w:val="TableParagraph"/>
              <w:spacing w:before="66"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599AD397"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5.178.191,19</w:t>
            </w:r>
          </w:p>
        </w:tc>
      </w:tr>
      <w:tr w:rsidR="00135FEC" w:rsidRPr="00912360" w14:paraId="72AA3243" w14:textId="77777777">
        <w:trPr>
          <w:trHeight w:val="302"/>
        </w:trPr>
        <w:tc>
          <w:tcPr>
            <w:tcW w:w="1420" w:type="dxa"/>
            <w:tcBorders>
              <w:top w:val="single" w:sz="4" w:space="0" w:color="000000"/>
              <w:bottom w:val="single" w:sz="4" w:space="0" w:color="000000"/>
            </w:tcBorders>
          </w:tcPr>
          <w:p w14:paraId="551DC60D" w14:textId="77777777" w:rsidR="00135FEC" w:rsidRPr="00912360" w:rsidRDefault="00000000">
            <w:pPr>
              <w:pStyle w:val="TableParagraph"/>
              <w:spacing w:before="71" w:line="211" w:lineRule="exact"/>
              <w:ind w:right="68"/>
              <w:jc w:val="right"/>
              <w:rPr>
                <w:sz w:val="20"/>
                <w:lang w:val="es-ES_tradnl"/>
              </w:rPr>
            </w:pPr>
            <w:r w:rsidRPr="00912360">
              <w:rPr>
                <w:sz w:val="20"/>
                <w:lang w:val="es-ES_tradnl"/>
              </w:rPr>
              <w:t>71002</w:t>
            </w:r>
          </w:p>
        </w:tc>
        <w:tc>
          <w:tcPr>
            <w:tcW w:w="4239" w:type="dxa"/>
            <w:tcBorders>
              <w:top w:val="single" w:sz="4" w:space="0" w:color="000000"/>
              <w:bottom w:val="single" w:sz="4" w:space="0" w:color="000000"/>
            </w:tcBorders>
          </w:tcPr>
          <w:p w14:paraId="7243D695" w14:textId="77777777" w:rsidR="00135FEC" w:rsidRPr="00912360" w:rsidRDefault="00000000">
            <w:pPr>
              <w:pStyle w:val="TableParagraph"/>
              <w:spacing w:before="71" w:line="211" w:lineRule="exact"/>
              <w:ind w:left="70"/>
              <w:rPr>
                <w:sz w:val="20"/>
                <w:lang w:val="es-ES_tradnl"/>
              </w:rPr>
            </w:pPr>
            <w:r w:rsidRPr="00912360">
              <w:rPr>
                <w:sz w:val="20"/>
                <w:lang w:val="es-ES_tradnl"/>
              </w:rPr>
              <w:t>INSTITUTO DE SALUD CARLOS III</w:t>
            </w:r>
          </w:p>
        </w:tc>
        <w:tc>
          <w:tcPr>
            <w:tcW w:w="1500" w:type="dxa"/>
            <w:tcBorders>
              <w:top w:val="single" w:sz="4" w:space="0" w:color="000000"/>
              <w:bottom w:val="single" w:sz="4" w:space="0" w:color="000000"/>
            </w:tcBorders>
          </w:tcPr>
          <w:p w14:paraId="2F8C079E" w14:textId="77777777" w:rsidR="00135FEC" w:rsidRPr="00912360" w:rsidRDefault="00000000">
            <w:pPr>
              <w:pStyle w:val="TableParagraph"/>
              <w:spacing w:before="71" w:line="211" w:lineRule="exact"/>
              <w:ind w:right="69"/>
              <w:jc w:val="right"/>
              <w:rPr>
                <w:sz w:val="20"/>
                <w:lang w:val="es-ES_tradnl"/>
              </w:rPr>
            </w:pPr>
            <w:r w:rsidRPr="00912360">
              <w:rPr>
                <w:w w:val="99"/>
                <w:sz w:val="20"/>
                <w:lang w:val="es-ES_tradnl"/>
              </w:rPr>
              <w:t>0</w:t>
            </w:r>
          </w:p>
        </w:tc>
        <w:tc>
          <w:tcPr>
            <w:tcW w:w="1257" w:type="dxa"/>
            <w:tcBorders>
              <w:top w:val="single" w:sz="4" w:space="0" w:color="000000"/>
              <w:bottom w:val="single" w:sz="4" w:space="0" w:color="000000"/>
            </w:tcBorders>
          </w:tcPr>
          <w:p w14:paraId="2A0D0B0C" w14:textId="77777777" w:rsidR="00135FEC" w:rsidRPr="00912360" w:rsidRDefault="00000000">
            <w:pPr>
              <w:pStyle w:val="TableParagraph"/>
              <w:spacing w:before="7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516D8C3F" w14:textId="77777777" w:rsidR="00135FEC" w:rsidRPr="00912360" w:rsidRDefault="00000000">
            <w:pPr>
              <w:pStyle w:val="TableParagraph"/>
              <w:spacing w:before="71" w:line="211" w:lineRule="exact"/>
              <w:ind w:right="69"/>
              <w:jc w:val="right"/>
              <w:rPr>
                <w:sz w:val="20"/>
                <w:lang w:val="es-ES_tradnl"/>
              </w:rPr>
            </w:pPr>
            <w:r w:rsidRPr="00912360">
              <w:rPr>
                <w:w w:val="99"/>
                <w:sz w:val="20"/>
                <w:lang w:val="es-ES_tradnl"/>
              </w:rPr>
              <w:t>0</w:t>
            </w:r>
          </w:p>
        </w:tc>
      </w:tr>
      <w:tr w:rsidR="00135FEC" w:rsidRPr="00912360" w14:paraId="4D1019DA" w14:textId="77777777">
        <w:trPr>
          <w:trHeight w:val="457"/>
        </w:trPr>
        <w:tc>
          <w:tcPr>
            <w:tcW w:w="1420" w:type="dxa"/>
            <w:tcBorders>
              <w:top w:val="single" w:sz="4" w:space="0" w:color="000000"/>
              <w:bottom w:val="single" w:sz="4" w:space="0" w:color="000000"/>
            </w:tcBorders>
          </w:tcPr>
          <w:p w14:paraId="06572B54" w14:textId="77777777" w:rsidR="00135FEC" w:rsidRPr="00912360" w:rsidRDefault="00135FEC">
            <w:pPr>
              <w:pStyle w:val="TableParagraph"/>
              <w:spacing w:before="8"/>
              <w:rPr>
                <w:b/>
                <w:sz w:val="19"/>
                <w:lang w:val="es-ES_tradnl"/>
              </w:rPr>
            </w:pPr>
          </w:p>
          <w:p w14:paraId="5925FA13" w14:textId="77777777" w:rsidR="00135FEC" w:rsidRPr="00912360" w:rsidRDefault="00000000">
            <w:pPr>
              <w:pStyle w:val="TableParagraph"/>
              <w:spacing w:before="1" w:line="211" w:lineRule="exact"/>
              <w:ind w:right="68"/>
              <w:jc w:val="right"/>
              <w:rPr>
                <w:sz w:val="20"/>
                <w:lang w:val="es-ES_tradnl"/>
              </w:rPr>
            </w:pPr>
            <w:r w:rsidRPr="00912360">
              <w:rPr>
                <w:sz w:val="20"/>
                <w:lang w:val="es-ES_tradnl"/>
              </w:rPr>
              <w:t>71003</w:t>
            </w:r>
          </w:p>
        </w:tc>
        <w:tc>
          <w:tcPr>
            <w:tcW w:w="4239" w:type="dxa"/>
            <w:tcBorders>
              <w:top w:val="single" w:sz="4" w:space="0" w:color="000000"/>
              <w:bottom w:val="single" w:sz="4" w:space="0" w:color="000000"/>
            </w:tcBorders>
          </w:tcPr>
          <w:p w14:paraId="20F78C76" w14:textId="77777777" w:rsidR="00135FEC" w:rsidRPr="00912360" w:rsidRDefault="00000000">
            <w:pPr>
              <w:pStyle w:val="TableParagraph"/>
              <w:spacing w:before="4" w:line="228" w:lineRule="exact"/>
              <w:ind w:left="70" w:right="637"/>
              <w:rPr>
                <w:sz w:val="20"/>
                <w:lang w:val="es-ES_tradnl"/>
              </w:rPr>
            </w:pPr>
            <w:r w:rsidRPr="00912360">
              <w:rPr>
                <w:sz w:val="20"/>
                <w:lang w:val="es-ES_tradnl"/>
              </w:rPr>
              <w:t>ORGANISMO AUTONOMO PARQUES NACIONALES</w:t>
            </w:r>
          </w:p>
        </w:tc>
        <w:tc>
          <w:tcPr>
            <w:tcW w:w="1500" w:type="dxa"/>
            <w:tcBorders>
              <w:top w:val="single" w:sz="4" w:space="0" w:color="000000"/>
              <w:bottom w:val="single" w:sz="4" w:space="0" w:color="000000"/>
            </w:tcBorders>
          </w:tcPr>
          <w:p w14:paraId="53D45160" w14:textId="77777777" w:rsidR="00135FEC" w:rsidRPr="00912360" w:rsidRDefault="00135FEC">
            <w:pPr>
              <w:pStyle w:val="TableParagraph"/>
              <w:spacing w:before="8"/>
              <w:rPr>
                <w:b/>
                <w:sz w:val="19"/>
                <w:lang w:val="es-ES_tradnl"/>
              </w:rPr>
            </w:pPr>
          </w:p>
          <w:p w14:paraId="1342A6CB"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75.965,00</w:t>
            </w:r>
          </w:p>
        </w:tc>
        <w:tc>
          <w:tcPr>
            <w:tcW w:w="1257" w:type="dxa"/>
            <w:tcBorders>
              <w:top w:val="single" w:sz="4" w:space="0" w:color="000000"/>
              <w:bottom w:val="single" w:sz="4" w:space="0" w:color="000000"/>
            </w:tcBorders>
          </w:tcPr>
          <w:p w14:paraId="7F058831" w14:textId="77777777" w:rsidR="00135FEC" w:rsidRPr="00912360" w:rsidRDefault="00135FEC">
            <w:pPr>
              <w:pStyle w:val="TableParagraph"/>
              <w:spacing w:before="8"/>
              <w:rPr>
                <w:b/>
                <w:sz w:val="19"/>
                <w:lang w:val="es-ES_tradnl"/>
              </w:rPr>
            </w:pPr>
          </w:p>
          <w:p w14:paraId="1246C6D3" w14:textId="77777777" w:rsidR="00135FEC" w:rsidRPr="00912360" w:rsidRDefault="00000000">
            <w:pPr>
              <w:pStyle w:val="TableParagraph"/>
              <w:spacing w:before="1" w:line="211" w:lineRule="exact"/>
              <w:ind w:right="107"/>
              <w:jc w:val="right"/>
              <w:rPr>
                <w:sz w:val="20"/>
                <w:lang w:val="es-ES_tradnl"/>
              </w:rPr>
            </w:pPr>
            <w:r w:rsidRPr="00912360">
              <w:rPr>
                <w:w w:val="99"/>
                <w:sz w:val="20"/>
                <w:lang w:val="es-ES_tradnl"/>
              </w:rPr>
              <w:t>0</w:t>
            </w:r>
          </w:p>
        </w:tc>
        <w:tc>
          <w:tcPr>
            <w:tcW w:w="1496" w:type="dxa"/>
            <w:tcBorders>
              <w:top w:val="single" w:sz="4" w:space="0" w:color="000000"/>
              <w:bottom w:val="single" w:sz="4" w:space="0" w:color="000000"/>
            </w:tcBorders>
          </w:tcPr>
          <w:p w14:paraId="40464C6B" w14:textId="77777777" w:rsidR="00135FEC" w:rsidRPr="00912360" w:rsidRDefault="00135FEC">
            <w:pPr>
              <w:pStyle w:val="TableParagraph"/>
              <w:spacing w:before="8"/>
              <w:rPr>
                <w:b/>
                <w:sz w:val="19"/>
                <w:lang w:val="es-ES_tradnl"/>
              </w:rPr>
            </w:pPr>
          </w:p>
          <w:p w14:paraId="63EE6E73"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75.965,00</w:t>
            </w:r>
          </w:p>
        </w:tc>
      </w:tr>
    </w:tbl>
    <w:p w14:paraId="7DBCA57F" w14:textId="77777777" w:rsidR="00135FEC" w:rsidRPr="00912360" w:rsidRDefault="00135FEC">
      <w:pPr>
        <w:spacing w:line="211" w:lineRule="exact"/>
        <w:jc w:val="right"/>
        <w:rPr>
          <w:sz w:val="20"/>
          <w:lang w:val="es-ES_tradnl"/>
        </w:rPr>
        <w:sectPr w:rsidR="00135FEC" w:rsidRPr="00912360">
          <w:pgSz w:w="11920" w:h="16850"/>
          <w:pgMar w:top="1260" w:right="240" w:bottom="1240" w:left="680" w:header="0" w:footer="1057" w:gutter="0"/>
          <w:cols w:space="720"/>
        </w:sectPr>
      </w:pPr>
    </w:p>
    <w:tbl>
      <w:tblPr>
        <w:tblStyle w:val="TableNormal"/>
        <w:tblW w:w="0" w:type="auto"/>
        <w:tblInd w:w="527" w:type="dxa"/>
        <w:tblLayout w:type="fixed"/>
        <w:tblLook w:val="01E0" w:firstRow="1" w:lastRow="1" w:firstColumn="1" w:lastColumn="1" w:noHBand="0" w:noVBand="0"/>
      </w:tblPr>
      <w:tblGrid>
        <w:gridCol w:w="1420"/>
        <w:gridCol w:w="4191"/>
        <w:gridCol w:w="1548"/>
        <w:gridCol w:w="1221"/>
        <w:gridCol w:w="1532"/>
      </w:tblGrid>
      <w:tr w:rsidR="00135FEC" w:rsidRPr="00912360" w14:paraId="40AD3557" w14:textId="77777777">
        <w:trPr>
          <w:trHeight w:val="688"/>
        </w:trPr>
        <w:tc>
          <w:tcPr>
            <w:tcW w:w="1420" w:type="dxa"/>
            <w:tcBorders>
              <w:top w:val="single" w:sz="4" w:space="0" w:color="000000"/>
              <w:bottom w:val="single" w:sz="4" w:space="0" w:color="000000"/>
            </w:tcBorders>
          </w:tcPr>
          <w:p w14:paraId="4925E927" w14:textId="77777777" w:rsidR="00135FEC" w:rsidRPr="00912360" w:rsidRDefault="00135FEC">
            <w:pPr>
              <w:pStyle w:val="TableParagraph"/>
              <w:rPr>
                <w:b/>
                <w:lang w:val="es-ES_tradnl"/>
              </w:rPr>
            </w:pPr>
          </w:p>
          <w:p w14:paraId="4E6E6C49" w14:textId="77777777" w:rsidR="00135FEC" w:rsidRPr="00912360" w:rsidRDefault="00135FEC">
            <w:pPr>
              <w:pStyle w:val="TableParagraph"/>
              <w:spacing w:before="9"/>
              <w:rPr>
                <w:b/>
                <w:sz w:val="17"/>
                <w:lang w:val="es-ES_tradnl"/>
              </w:rPr>
            </w:pPr>
          </w:p>
          <w:p w14:paraId="7D3D14AB" w14:textId="77777777" w:rsidR="00135FEC" w:rsidRPr="00912360" w:rsidRDefault="00000000">
            <w:pPr>
              <w:pStyle w:val="TableParagraph"/>
              <w:spacing w:line="211" w:lineRule="exact"/>
              <w:ind w:right="69"/>
              <w:jc w:val="right"/>
              <w:rPr>
                <w:b/>
                <w:sz w:val="20"/>
                <w:lang w:val="es-ES_tradnl"/>
              </w:rPr>
            </w:pPr>
            <w:r w:rsidRPr="00912360">
              <w:rPr>
                <w:b/>
                <w:sz w:val="20"/>
                <w:lang w:val="es-ES_tradnl"/>
              </w:rPr>
              <w:t>Subconcepto</w:t>
            </w:r>
          </w:p>
        </w:tc>
        <w:tc>
          <w:tcPr>
            <w:tcW w:w="4191" w:type="dxa"/>
            <w:tcBorders>
              <w:top w:val="single" w:sz="4" w:space="0" w:color="000000"/>
              <w:bottom w:val="single" w:sz="4" w:space="0" w:color="000000"/>
            </w:tcBorders>
          </w:tcPr>
          <w:p w14:paraId="2B4ED065" w14:textId="77777777" w:rsidR="00135FEC" w:rsidRPr="00912360" w:rsidRDefault="00135FEC">
            <w:pPr>
              <w:pStyle w:val="TableParagraph"/>
              <w:rPr>
                <w:b/>
                <w:lang w:val="es-ES_tradnl"/>
              </w:rPr>
            </w:pPr>
          </w:p>
          <w:p w14:paraId="099D784E" w14:textId="77777777" w:rsidR="00135FEC" w:rsidRPr="00912360" w:rsidRDefault="00135FEC">
            <w:pPr>
              <w:pStyle w:val="TableParagraph"/>
              <w:spacing w:before="9"/>
              <w:rPr>
                <w:b/>
                <w:sz w:val="17"/>
                <w:lang w:val="es-ES_tradnl"/>
              </w:rPr>
            </w:pPr>
          </w:p>
          <w:p w14:paraId="791CF1FE" w14:textId="77777777" w:rsidR="00135FEC" w:rsidRPr="00912360" w:rsidRDefault="00000000">
            <w:pPr>
              <w:pStyle w:val="TableParagraph"/>
              <w:spacing w:line="211" w:lineRule="exact"/>
              <w:ind w:left="1507" w:right="1498"/>
              <w:jc w:val="center"/>
              <w:rPr>
                <w:b/>
                <w:sz w:val="20"/>
                <w:lang w:val="es-ES_tradnl"/>
              </w:rPr>
            </w:pPr>
            <w:r w:rsidRPr="00912360">
              <w:rPr>
                <w:b/>
                <w:sz w:val="20"/>
                <w:lang w:val="es-ES_tradnl"/>
              </w:rPr>
              <w:t>Descripción</w:t>
            </w:r>
          </w:p>
        </w:tc>
        <w:tc>
          <w:tcPr>
            <w:tcW w:w="1548" w:type="dxa"/>
            <w:tcBorders>
              <w:top w:val="single" w:sz="4" w:space="0" w:color="000000"/>
              <w:bottom w:val="single" w:sz="4" w:space="0" w:color="000000"/>
            </w:tcBorders>
          </w:tcPr>
          <w:p w14:paraId="667C9D2D" w14:textId="77777777" w:rsidR="00135FEC" w:rsidRPr="00912360" w:rsidRDefault="00135FEC">
            <w:pPr>
              <w:pStyle w:val="TableParagraph"/>
              <w:spacing w:before="8"/>
              <w:rPr>
                <w:b/>
                <w:sz w:val="19"/>
                <w:lang w:val="es-ES_tradnl"/>
              </w:rPr>
            </w:pPr>
          </w:p>
          <w:p w14:paraId="55A6A395" w14:textId="77777777" w:rsidR="00135FEC" w:rsidRPr="00912360" w:rsidRDefault="00000000">
            <w:pPr>
              <w:pStyle w:val="TableParagraph"/>
              <w:spacing w:before="1" w:line="230" w:lineRule="atLeast"/>
              <w:ind w:left="568" w:hanging="411"/>
              <w:rPr>
                <w:b/>
                <w:sz w:val="20"/>
                <w:lang w:val="es-ES_tradnl"/>
              </w:rPr>
            </w:pPr>
            <w:r w:rsidRPr="00912360">
              <w:rPr>
                <w:b/>
                <w:w w:val="95"/>
                <w:sz w:val="20"/>
                <w:lang w:val="es-ES_tradnl"/>
              </w:rPr>
              <w:t xml:space="preserve">Recaudación </w:t>
            </w:r>
            <w:r w:rsidRPr="00912360">
              <w:rPr>
                <w:b/>
                <w:sz w:val="20"/>
                <w:lang w:val="es-ES_tradnl"/>
              </w:rPr>
              <w:t>total</w:t>
            </w:r>
          </w:p>
        </w:tc>
        <w:tc>
          <w:tcPr>
            <w:tcW w:w="1221" w:type="dxa"/>
            <w:tcBorders>
              <w:top w:val="single" w:sz="4" w:space="0" w:color="000000"/>
              <w:bottom w:val="single" w:sz="4" w:space="0" w:color="000000"/>
            </w:tcBorders>
          </w:tcPr>
          <w:p w14:paraId="74DE7BF8" w14:textId="77777777" w:rsidR="00135FEC" w:rsidRPr="00912360" w:rsidRDefault="00000000">
            <w:pPr>
              <w:pStyle w:val="TableParagraph"/>
              <w:ind w:left="69" w:right="74"/>
              <w:jc w:val="center"/>
              <w:rPr>
                <w:b/>
                <w:sz w:val="20"/>
                <w:lang w:val="es-ES_tradnl"/>
              </w:rPr>
            </w:pPr>
            <w:r w:rsidRPr="00912360">
              <w:rPr>
                <w:b/>
                <w:sz w:val="20"/>
                <w:lang w:val="es-ES_tradnl"/>
              </w:rPr>
              <w:t>Devolución de</w:t>
            </w:r>
          </w:p>
          <w:p w14:paraId="1646C811" w14:textId="77777777" w:rsidR="00135FEC" w:rsidRPr="00912360" w:rsidRDefault="00000000">
            <w:pPr>
              <w:pStyle w:val="TableParagraph"/>
              <w:spacing w:line="209" w:lineRule="exact"/>
              <w:ind w:left="69" w:right="72"/>
              <w:jc w:val="center"/>
              <w:rPr>
                <w:b/>
                <w:sz w:val="20"/>
                <w:lang w:val="es-ES_tradnl"/>
              </w:rPr>
            </w:pPr>
            <w:r w:rsidRPr="00912360">
              <w:rPr>
                <w:b/>
                <w:sz w:val="20"/>
                <w:lang w:val="es-ES_tradnl"/>
              </w:rPr>
              <w:t>ingresos</w:t>
            </w:r>
          </w:p>
        </w:tc>
        <w:tc>
          <w:tcPr>
            <w:tcW w:w="1532" w:type="dxa"/>
            <w:tcBorders>
              <w:top w:val="single" w:sz="4" w:space="0" w:color="000000"/>
              <w:bottom w:val="single" w:sz="4" w:space="0" w:color="000000"/>
            </w:tcBorders>
          </w:tcPr>
          <w:p w14:paraId="3475E81A" w14:textId="77777777" w:rsidR="00135FEC" w:rsidRPr="00912360" w:rsidRDefault="00135FEC">
            <w:pPr>
              <w:pStyle w:val="TableParagraph"/>
              <w:spacing w:before="8"/>
              <w:rPr>
                <w:b/>
                <w:sz w:val="19"/>
                <w:lang w:val="es-ES_tradnl"/>
              </w:rPr>
            </w:pPr>
          </w:p>
          <w:p w14:paraId="2A560291" w14:textId="77777777" w:rsidR="00135FEC" w:rsidRPr="00912360" w:rsidRDefault="00000000">
            <w:pPr>
              <w:pStyle w:val="TableParagraph"/>
              <w:spacing w:before="1" w:line="230" w:lineRule="atLeast"/>
              <w:ind w:left="557" w:hanging="416"/>
              <w:rPr>
                <w:b/>
                <w:sz w:val="20"/>
                <w:lang w:val="es-ES_tradnl"/>
              </w:rPr>
            </w:pPr>
            <w:r w:rsidRPr="00912360">
              <w:rPr>
                <w:b/>
                <w:w w:val="95"/>
                <w:sz w:val="20"/>
                <w:lang w:val="es-ES_tradnl"/>
              </w:rPr>
              <w:t xml:space="preserve">Recaudación </w:t>
            </w:r>
            <w:r w:rsidRPr="00912360">
              <w:rPr>
                <w:b/>
                <w:sz w:val="20"/>
                <w:lang w:val="es-ES_tradnl"/>
              </w:rPr>
              <w:t>neta</w:t>
            </w:r>
          </w:p>
        </w:tc>
      </w:tr>
      <w:tr w:rsidR="00135FEC" w:rsidRPr="00912360" w14:paraId="3BE2BF3D" w14:textId="77777777">
        <w:trPr>
          <w:trHeight w:val="299"/>
        </w:trPr>
        <w:tc>
          <w:tcPr>
            <w:tcW w:w="1420" w:type="dxa"/>
            <w:tcBorders>
              <w:top w:val="single" w:sz="4" w:space="0" w:color="000000"/>
              <w:bottom w:val="single" w:sz="4" w:space="0" w:color="000000"/>
            </w:tcBorders>
          </w:tcPr>
          <w:p w14:paraId="4FE41B14"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719</w:t>
            </w:r>
          </w:p>
        </w:tc>
        <w:tc>
          <w:tcPr>
            <w:tcW w:w="4191" w:type="dxa"/>
            <w:tcBorders>
              <w:top w:val="single" w:sz="4" w:space="0" w:color="000000"/>
              <w:bottom w:val="single" w:sz="4" w:space="0" w:color="000000"/>
            </w:tcBorders>
          </w:tcPr>
          <w:p w14:paraId="7CEFAB40" w14:textId="77777777" w:rsidR="00135FEC" w:rsidRPr="00912360" w:rsidRDefault="00000000">
            <w:pPr>
              <w:pStyle w:val="TableParagraph"/>
              <w:spacing w:before="69" w:line="211" w:lineRule="exact"/>
              <w:ind w:left="70"/>
              <w:rPr>
                <w:sz w:val="20"/>
                <w:lang w:val="es-ES_tradnl"/>
              </w:rPr>
            </w:pPr>
            <w:r w:rsidRPr="00912360">
              <w:rPr>
                <w:sz w:val="20"/>
                <w:lang w:val="es-ES_tradnl"/>
              </w:rPr>
              <w:t>DE OTROS ORGANISMOS AUTONOMOS</w:t>
            </w:r>
          </w:p>
        </w:tc>
        <w:tc>
          <w:tcPr>
            <w:tcW w:w="1548" w:type="dxa"/>
            <w:tcBorders>
              <w:top w:val="single" w:sz="4" w:space="0" w:color="000000"/>
              <w:bottom w:val="single" w:sz="4" w:space="0" w:color="000000"/>
            </w:tcBorders>
          </w:tcPr>
          <w:p w14:paraId="1189A00D"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67CDD87B"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5EF6C4A4"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22F5792C" w14:textId="77777777">
        <w:trPr>
          <w:trHeight w:val="301"/>
        </w:trPr>
        <w:tc>
          <w:tcPr>
            <w:tcW w:w="1420" w:type="dxa"/>
            <w:tcBorders>
              <w:top w:val="single" w:sz="4" w:space="0" w:color="000000"/>
              <w:bottom w:val="single" w:sz="4" w:space="0" w:color="000000"/>
            </w:tcBorders>
          </w:tcPr>
          <w:p w14:paraId="04CF6413" w14:textId="77777777" w:rsidR="00135FEC" w:rsidRPr="00912360" w:rsidRDefault="00000000">
            <w:pPr>
              <w:pStyle w:val="TableParagraph"/>
              <w:spacing w:before="71" w:line="211" w:lineRule="exact"/>
              <w:ind w:right="69"/>
              <w:jc w:val="right"/>
              <w:rPr>
                <w:sz w:val="20"/>
                <w:lang w:val="es-ES_tradnl"/>
              </w:rPr>
            </w:pPr>
            <w:r w:rsidRPr="00912360">
              <w:rPr>
                <w:w w:val="95"/>
                <w:sz w:val="20"/>
                <w:lang w:val="es-ES_tradnl"/>
              </w:rPr>
              <w:t>741</w:t>
            </w:r>
          </w:p>
        </w:tc>
        <w:tc>
          <w:tcPr>
            <w:tcW w:w="4191" w:type="dxa"/>
            <w:tcBorders>
              <w:top w:val="single" w:sz="4" w:space="0" w:color="000000"/>
              <w:bottom w:val="single" w:sz="4" w:space="0" w:color="000000"/>
            </w:tcBorders>
          </w:tcPr>
          <w:p w14:paraId="233EE95F" w14:textId="77777777" w:rsidR="00135FEC" w:rsidRPr="00912360" w:rsidRDefault="00000000">
            <w:pPr>
              <w:pStyle w:val="TableParagraph"/>
              <w:spacing w:before="71" w:line="211" w:lineRule="exact"/>
              <w:ind w:left="70"/>
              <w:rPr>
                <w:sz w:val="20"/>
                <w:lang w:val="es-ES_tradnl"/>
              </w:rPr>
            </w:pPr>
            <w:r w:rsidRPr="00912360">
              <w:rPr>
                <w:sz w:val="20"/>
                <w:lang w:val="es-ES_tradnl"/>
              </w:rPr>
              <w:t>ENTES PUBLICOS</w:t>
            </w:r>
          </w:p>
        </w:tc>
        <w:tc>
          <w:tcPr>
            <w:tcW w:w="1548" w:type="dxa"/>
            <w:tcBorders>
              <w:top w:val="single" w:sz="4" w:space="0" w:color="000000"/>
              <w:bottom w:val="single" w:sz="4" w:space="0" w:color="000000"/>
            </w:tcBorders>
          </w:tcPr>
          <w:p w14:paraId="3F8BAB64"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71.983,10</w:t>
            </w:r>
          </w:p>
        </w:tc>
        <w:tc>
          <w:tcPr>
            <w:tcW w:w="1221" w:type="dxa"/>
            <w:tcBorders>
              <w:top w:val="single" w:sz="4" w:space="0" w:color="000000"/>
              <w:bottom w:val="single" w:sz="4" w:space="0" w:color="000000"/>
            </w:tcBorders>
          </w:tcPr>
          <w:p w14:paraId="6C3AF8E9" w14:textId="77777777" w:rsidR="00135FEC" w:rsidRPr="00912360" w:rsidRDefault="00000000">
            <w:pPr>
              <w:pStyle w:val="TableParagraph"/>
              <w:spacing w:before="71"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2D6BFDD4" w14:textId="77777777" w:rsidR="00135FEC" w:rsidRPr="00912360" w:rsidRDefault="00000000">
            <w:pPr>
              <w:pStyle w:val="TableParagraph"/>
              <w:spacing w:before="71" w:line="211" w:lineRule="exact"/>
              <w:ind w:right="72"/>
              <w:jc w:val="right"/>
              <w:rPr>
                <w:sz w:val="20"/>
                <w:lang w:val="es-ES_tradnl"/>
              </w:rPr>
            </w:pPr>
            <w:r w:rsidRPr="00912360">
              <w:rPr>
                <w:sz w:val="20"/>
                <w:lang w:val="es-ES_tradnl"/>
              </w:rPr>
              <w:t>71.983,10</w:t>
            </w:r>
          </w:p>
        </w:tc>
      </w:tr>
      <w:tr w:rsidR="00135FEC" w:rsidRPr="00912360" w14:paraId="7704BF74" w14:textId="77777777">
        <w:trPr>
          <w:trHeight w:val="457"/>
        </w:trPr>
        <w:tc>
          <w:tcPr>
            <w:tcW w:w="1420" w:type="dxa"/>
            <w:tcBorders>
              <w:top w:val="single" w:sz="4" w:space="0" w:color="000000"/>
              <w:bottom w:val="single" w:sz="4" w:space="0" w:color="000000"/>
            </w:tcBorders>
          </w:tcPr>
          <w:p w14:paraId="3E364794" w14:textId="77777777" w:rsidR="00135FEC" w:rsidRPr="00912360" w:rsidRDefault="00135FEC">
            <w:pPr>
              <w:pStyle w:val="TableParagraph"/>
              <w:spacing w:before="8"/>
              <w:rPr>
                <w:b/>
                <w:sz w:val="19"/>
                <w:lang w:val="es-ES_tradnl"/>
              </w:rPr>
            </w:pPr>
          </w:p>
          <w:p w14:paraId="4364D441" w14:textId="77777777" w:rsidR="00135FEC" w:rsidRPr="00912360" w:rsidRDefault="00000000">
            <w:pPr>
              <w:pStyle w:val="TableParagraph"/>
              <w:spacing w:before="1" w:line="211" w:lineRule="exact"/>
              <w:ind w:right="68"/>
              <w:jc w:val="right"/>
              <w:rPr>
                <w:sz w:val="20"/>
                <w:lang w:val="es-ES_tradnl"/>
              </w:rPr>
            </w:pPr>
            <w:r w:rsidRPr="00912360">
              <w:rPr>
                <w:sz w:val="20"/>
                <w:lang w:val="es-ES_tradnl"/>
              </w:rPr>
              <w:t>75000</w:t>
            </w:r>
          </w:p>
        </w:tc>
        <w:tc>
          <w:tcPr>
            <w:tcW w:w="4191" w:type="dxa"/>
            <w:tcBorders>
              <w:top w:val="single" w:sz="4" w:space="0" w:color="000000"/>
              <w:bottom w:val="single" w:sz="4" w:space="0" w:color="000000"/>
            </w:tcBorders>
          </w:tcPr>
          <w:p w14:paraId="0E2F9323" w14:textId="77777777" w:rsidR="00135FEC" w:rsidRPr="00912360" w:rsidRDefault="00000000">
            <w:pPr>
              <w:pStyle w:val="TableParagraph"/>
              <w:spacing w:before="4" w:line="228" w:lineRule="exact"/>
              <w:ind w:left="70" w:right="711"/>
              <w:rPr>
                <w:sz w:val="20"/>
                <w:lang w:val="es-ES_tradnl"/>
              </w:rPr>
            </w:pPr>
            <w:r w:rsidRPr="00912360">
              <w:rPr>
                <w:sz w:val="20"/>
                <w:lang w:val="es-ES_tradnl"/>
              </w:rPr>
              <w:t>INFRAESTRUCTURA Y AYUDA A LA INVESTIGAC.</w:t>
            </w:r>
          </w:p>
        </w:tc>
        <w:tc>
          <w:tcPr>
            <w:tcW w:w="1548" w:type="dxa"/>
            <w:tcBorders>
              <w:top w:val="single" w:sz="4" w:space="0" w:color="000000"/>
              <w:bottom w:val="single" w:sz="4" w:space="0" w:color="000000"/>
            </w:tcBorders>
          </w:tcPr>
          <w:p w14:paraId="522C712B" w14:textId="77777777" w:rsidR="00135FEC" w:rsidRPr="00912360" w:rsidRDefault="00135FEC">
            <w:pPr>
              <w:pStyle w:val="TableParagraph"/>
              <w:spacing w:before="8"/>
              <w:rPr>
                <w:b/>
                <w:sz w:val="19"/>
                <w:lang w:val="es-ES_tradnl"/>
              </w:rPr>
            </w:pPr>
          </w:p>
          <w:p w14:paraId="0DFE5517"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2.132.788,87</w:t>
            </w:r>
          </w:p>
        </w:tc>
        <w:tc>
          <w:tcPr>
            <w:tcW w:w="1221" w:type="dxa"/>
            <w:tcBorders>
              <w:top w:val="single" w:sz="4" w:space="0" w:color="000000"/>
              <w:bottom w:val="single" w:sz="4" w:space="0" w:color="000000"/>
            </w:tcBorders>
          </w:tcPr>
          <w:p w14:paraId="71131E5B" w14:textId="77777777" w:rsidR="00135FEC" w:rsidRPr="00912360" w:rsidRDefault="00135FEC">
            <w:pPr>
              <w:pStyle w:val="TableParagraph"/>
              <w:spacing w:before="8"/>
              <w:rPr>
                <w:b/>
                <w:sz w:val="19"/>
                <w:lang w:val="es-ES_tradnl"/>
              </w:rPr>
            </w:pPr>
          </w:p>
          <w:p w14:paraId="05808272" w14:textId="77777777" w:rsidR="00135FEC" w:rsidRPr="00912360" w:rsidRDefault="00000000">
            <w:pPr>
              <w:pStyle w:val="TableParagraph"/>
              <w:spacing w:before="1"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2E190CC8" w14:textId="77777777" w:rsidR="00135FEC" w:rsidRPr="00912360" w:rsidRDefault="00135FEC">
            <w:pPr>
              <w:pStyle w:val="TableParagraph"/>
              <w:spacing w:before="8"/>
              <w:rPr>
                <w:b/>
                <w:sz w:val="19"/>
                <w:lang w:val="es-ES_tradnl"/>
              </w:rPr>
            </w:pPr>
          </w:p>
          <w:p w14:paraId="120C256F" w14:textId="77777777" w:rsidR="00135FEC" w:rsidRPr="00912360" w:rsidRDefault="00000000">
            <w:pPr>
              <w:pStyle w:val="TableParagraph"/>
              <w:spacing w:before="1" w:line="211" w:lineRule="exact"/>
              <w:ind w:right="72"/>
              <w:jc w:val="right"/>
              <w:rPr>
                <w:sz w:val="20"/>
                <w:lang w:val="es-ES_tradnl"/>
              </w:rPr>
            </w:pPr>
            <w:r w:rsidRPr="00912360">
              <w:rPr>
                <w:sz w:val="20"/>
                <w:lang w:val="es-ES_tradnl"/>
              </w:rPr>
              <w:t>2.132.788,87</w:t>
            </w:r>
          </w:p>
        </w:tc>
      </w:tr>
      <w:tr w:rsidR="00135FEC" w:rsidRPr="00912360" w14:paraId="0FED46EA" w14:textId="77777777">
        <w:trPr>
          <w:trHeight w:val="300"/>
        </w:trPr>
        <w:tc>
          <w:tcPr>
            <w:tcW w:w="1420" w:type="dxa"/>
            <w:tcBorders>
              <w:top w:val="single" w:sz="4" w:space="0" w:color="000000"/>
              <w:bottom w:val="single" w:sz="4" w:space="0" w:color="000000"/>
            </w:tcBorders>
          </w:tcPr>
          <w:p w14:paraId="0C31C4D2" w14:textId="77777777" w:rsidR="00135FEC" w:rsidRPr="00912360" w:rsidRDefault="00000000">
            <w:pPr>
              <w:pStyle w:val="TableParagraph"/>
              <w:spacing w:before="69" w:line="211" w:lineRule="exact"/>
              <w:ind w:right="68"/>
              <w:jc w:val="right"/>
              <w:rPr>
                <w:sz w:val="20"/>
                <w:lang w:val="es-ES_tradnl"/>
              </w:rPr>
            </w:pPr>
            <w:r w:rsidRPr="00912360">
              <w:rPr>
                <w:sz w:val="20"/>
                <w:lang w:val="es-ES_tradnl"/>
              </w:rPr>
              <w:t>75031</w:t>
            </w:r>
          </w:p>
        </w:tc>
        <w:tc>
          <w:tcPr>
            <w:tcW w:w="4191" w:type="dxa"/>
            <w:tcBorders>
              <w:top w:val="single" w:sz="4" w:space="0" w:color="000000"/>
              <w:bottom w:val="single" w:sz="4" w:space="0" w:color="000000"/>
            </w:tcBorders>
          </w:tcPr>
          <w:p w14:paraId="6C58738B" w14:textId="77777777" w:rsidR="00135FEC" w:rsidRPr="00912360" w:rsidRDefault="00000000">
            <w:pPr>
              <w:pStyle w:val="TableParagraph"/>
              <w:spacing w:before="69" w:line="211" w:lineRule="exact"/>
              <w:ind w:left="70"/>
              <w:rPr>
                <w:sz w:val="20"/>
                <w:lang w:val="es-ES_tradnl"/>
              </w:rPr>
            </w:pPr>
            <w:r w:rsidRPr="00912360">
              <w:rPr>
                <w:sz w:val="20"/>
                <w:lang w:val="es-ES_tradnl"/>
              </w:rPr>
              <w:t>TRANSFERENCIAS BECAS ACIISI</w:t>
            </w:r>
          </w:p>
        </w:tc>
        <w:tc>
          <w:tcPr>
            <w:tcW w:w="1548" w:type="dxa"/>
            <w:tcBorders>
              <w:top w:val="single" w:sz="4" w:space="0" w:color="000000"/>
              <w:bottom w:val="single" w:sz="4" w:space="0" w:color="000000"/>
            </w:tcBorders>
          </w:tcPr>
          <w:p w14:paraId="185591BC"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2.450.318,11</w:t>
            </w:r>
          </w:p>
        </w:tc>
        <w:tc>
          <w:tcPr>
            <w:tcW w:w="1221" w:type="dxa"/>
            <w:tcBorders>
              <w:top w:val="single" w:sz="4" w:space="0" w:color="000000"/>
              <w:bottom w:val="single" w:sz="4" w:space="0" w:color="000000"/>
            </w:tcBorders>
          </w:tcPr>
          <w:p w14:paraId="25C4A50D"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3FCAFB4"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2.450.318,11</w:t>
            </w:r>
          </w:p>
        </w:tc>
      </w:tr>
      <w:tr w:rsidR="00135FEC" w:rsidRPr="00912360" w14:paraId="116945A7" w14:textId="77777777">
        <w:trPr>
          <w:trHeight w:val="457"/>
        </w:trPr>
        <w:tc>
          <w:tcPr>
            <w:tcW w:w="1420" w:type="dxa"/>
            <w:tcBorders>
              <w:top w:val="single" w:sz="4" w:space="0" w:color="000000"/>
              <w:bottom w:val="single" w:sz="4" w:space="0" w:color="000000"/>
            </w:tcBorders>
          </w:tcPr>
          <w:p w14:paraId="1CC62D2B" w14:textId="77777777" w:rsidR="00135FEC" w:rsidRPr="00912360" w:rsidRDefault="00135FEC">
            <w:pPr>
              <w:pStyle w:val="TableParagraph"/>
              <w:spacing w:before="8"/>
              <w:rPr>
                <w:b/>
                <w:sz w:val="19"/>
                <w:lang w:val="es-ES_tradnl"/>
              </w:rPr>
            </w:pPr>
          </w:p>
          <w:p w14:paraId="79BF79E6" w14:textId="77777777" w:rsidR="00135FEC" w:rsidRPr="00912360" w:rsidRDefault="00000000">
            <w:pPr>
              <w:pStyle w:val="TableParagraph"/>
              <w:spacing w:before="1" w:line="211" w:lineRule="exact"/>
              <w:ind w:right="68"/>
              <w:jc w:val="right"/>
              <w:rPr>
                <w:sz w:val="20"/>
                <w:lang w:val="es-ES_tradnl"/>
              </w:rPr>
            </w:pPr>
            <w:r w:rsidRPr="00912360">
              <w:rPr>
                <w:sz w:val="20"/>
                <w:lang w:val="es-ES_tradnl"/>
              </w:rPr>
              <w:t>75032</w:t>
            </w:r>
          </w:p>
        </w:tc>
        <w:tc>
          <w:tcPr>
            <w:tcW w:w="4191" w:type="dxa"/>
            <w:tcBorders>
              <w:top w:val="single" w:sz="4" w:space="0" w:color="000000"/>
              <w:bottom w:val="single" w:sz="4" w:space="0" w:color="000000"/>
            </w:tcBorders>
          </w:tcPr>
          <w:p w14:paraId="41B45DFF" w14:textId="77777777" w:rsidR="00135FEC" w:rsidRPr="00912360" w:rsidRDefault="00000000">
            <w:pPr>
              <w:pStyle w:val="TableParagraph"/>
              <w:spacing w:before="4" w:line="228" w:lineRule="exact"/>
              <w:ind w:left="70" w:right="978"/>
              <w:rPr>
                <w:sz w:val="20"/>
                <w:lang w:val="es-ES_tradnl"/>
              </w:rPr>
            </w:pPr>
            <w:r w:rsidRPr="00912360">
              <w:rPr>
                <w:sz w:val="20"/>
                <w:lang w:val="es-ES_tradnl"/>
              </w:rPr>
              <w:t>FINANCIACION UNIVERSIDADES PUBLICAS</w:t>
            </w:r>
          </w:p>
        </w:tc>
        <w:tc>
          <w:tcPr>
            <w:tcW w:w="1548" w:type="dxa"/>
            <w:tcBorders>
              <w:top w:val="single" w:sz="4" w:space="0" w:color="000000"/>
              <w:bottom w:val="single" w:sz="4" w:space="0" w:color="000000"/>
            </w:tcBorders>
          </w:tcPr>
          <w:p w14:paraId="3F86D9C7" w14:textId="77777777" w:rsidR="00135FEC" w:rsidRPr="00912360" w:rsidRDefault="00135FEC">
            <w:pPr>
              <w:pStyle w:val="TableParagraph"/>
              <w:spacing w:before="8"/>
              <w:rPr>
                <w:b/>
                <w:sz w:val="19"/>
                <w:lang w:val="es-ES_tradnl"/>
              </w:rPr>
            </w:pPr>
          </w:p>
          <w:p w14:paraId="335D6E7A" w14:textId="77777777" w:rsidR="00135FEC" w:rsidRPr="00912360" w:rsidRDefault="00000000">
            <w:pPr>
              <w:pStyle w:val="TableParagraph"/>
              <w:spacing w:before="1"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2264073A" w14:textId="77777777" w:rsidR="00135FEC" w:rsidRPr="00912360" w:rsidRDefault="00135FEC">
            <w:pPr>
              <w:pStyle w:val="TableParagraph"/>
              <w:spacing w:before="8"/>
              <w:rPr>
                <w:b/>
                <w:sz w:val="19"/>
                <w:lang w:val="es-ES_tradnl"/>
              </w:rPr>
            </w:pPr>
          </w:p>
          <w:p w14:paraId="72760BCB" w14:textId="77777777" w:rsidR="00135FEC" w:rsidRPr="00912360" w:rsidRDefault="00000000">
            <w:pPr>
              <w:pStyle w:val="TableParagraph"/>
              <w:spacing w:before="1"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35AF4EC7" w14:textId="77777777" w:rsidR="00135FEC" w:rsidRPr="00912360" w:rsidRDefault="00135FEC">
            <w:pPr>
              <w:pStyle w:val="TableParagraph"/>
              <w:spacing w:before="8"/>
              <w:rPr>
                <w:b/>
                <w:sz w:val="19"/>
                <w:lang w:val="es-ES_tradnl"/>
              </w:rPr>
            </w:pPr>
          </w:p>
          <w:p w14:paraId="216DEEA7" w14:textId="77777777" w:rsidR="00135FEC" w:rsidRPr="00912360" w:rsidRDefault="00000000">
            <w:pPr>
              <w:pStyle w:val="TableParagraph"/>
              <w:spacing w:before="1" w:line="211" w:lineRule="exact"/>
              <w:ind w:right="69"/>
              <w:jc w:val="right"/>
              <w:rPr>
                <w:sz w:val="20"/>
                <w:lang w:val="es-ES_tradnl"/>
              </w:rPr>
            </w:pPr>
            <w:r w:rsidRPr="00912360">
              <w:rPr>
                <w:w w:val="99"/>
                <w:sz w:val="20"/>
                <w:lang w:val="es-ES_tradnl"/>
              </w:rPr>
              <w:t>0</w:t>
            </w:r>
          </w:p>
        </w:tc>
      </w:tr>
      <w:tr w:rsidR="00135FEC" w:rsidRPr="00912360" w14:paraId="187EF4D7" w14:textId="77777777">
        <w:trPr>
          <w:trHeight w:val="458"/>
        </w:trPr>
        <w:tc>
          <w:tcPr>
            <w:tcW w:w="1420" w:type="dxa"/>
            <w:tcBorders>
              <w:top w:val="single" w:sz="4" w:space="0" w:color="000000"/>
              <w:bottom w:val="single" w:sz="4" w:space="0" w:color="000000"/>
            </w:tcBorders>
          </w:tcPr>
          <w:p w14:paraId="0EA1C800" w14:textId="77777777" w:rsidR="00135FEC" w:rsidRPr="00912360" w:rsidRDefault="00135FEC">
            <w:pPr>
              <w:pStyle w:val="TableParagraph"/>
              <w:spacing w:before="9"/>
              <w:rPr>
                <w:b/>
                <w:sz w:val="19"/>
                <w:lang w:val="es-ES_tradnl"/>
              </w:rPr>
            </w:pPr>
          </w:p>
          <w:p w14:paraId="6F82618B" w14:textId="77777777" w:rsidR="00135FEC" w:rsidRPr="00912360" w:rsidRDefault="00000000">
            <w:pPr>
              <w:pStyle w:val="TableParagraph"/>
              <w:spacing w:line="211" w:lineRule="exact"/>
              <w:ind w:right="68"/>
              <w:jc w:val="right"/>
              <w:rPr>
                <w:sz w:val="20"/>
                <w:lang w:val="es-ES_tradnl"/>
              </w:rPr>
            </w:pPr>
            <w:r w:rsidRPr="00912360">
              <w:rPr>
                <w:sz w:val="20"/>
                <w:lang w:val="es-ES_tradnl"/>
              </w:rPr>
              <w:t>75099</w:t>
            </w:r>
          </w:p>
        </w:tc>
        <w:tc>
          <w:tcPr>
            <w:tcW w:w="4191" w:type="dxa"/>
            <w:tcBorders>
              <w:top w:val="single" w:sz="4" w:space="0" w:color="000000"/>
              <w:bottom w:val="single" w:sz="4" w:space="0" w:color="000000"/>
            </w:tcBorders>
          </w:tcPr>
          <w:p w14:paraId="77E4FE84" w14:textId="77777777" w:rsidR="00135FEC" w:rsidRPr="00912360" w:rsidRDefault="00000000">
            <w:pPr>
              <w:pStyle w:val="TableParagraph"/>
              <w:spacing w:before="1" w:line="230" w:lineRule="exact"/>
              <w:ind w:left="70" w:right="67"/>
              <w:rPr>
                <w:sz w:val="20"/>
                <w:lang w:val="es-ES_tradnl"/>
              </w:rPr>
            </w:pPr>
            <w:r w:rsidRPr="00912360">
              <w:rPr>
                <w:sz w:val="20"/>
                <w:lang w:val="es-ES_tradnl"/>
              </w:rPr>
              <w:t>OTRAS TRANSF. DE CAPITAL DE LA COM. AUTÓ</w:t>
            </w:r>
          </w:p>
        </w:tc>
        <w:tc>
          <w:tcPr>
            <w:tcW w:w="1548" w:type="dxa"/>
            <w:tcBorders>
              <w:top w:val="single" w:sz="4" w:space="0" w:color="000000"/>
              <w:bottom w:val="single" w:sz="4" w:space="0" w:color="000000"/>
            </w:tcBorders>
          </w:tcPr>
          <w:p w14:paraId="2704F2E2" w14:textId="77777777" w:rsidR="00135FEC" w:rsidRPr="00912360" w:rsidRDefault="00135FEC">
            <w:pPr>
              <w:pStyle w:val="TableParagraph"/>
              <w:spacing w:before="9"/>
              <w:rPr>
                <w:b/>
                <w:sz w:val="19"/>
                <w:lang w:val="es-ES_tradnl"/>
              </w:rPr>
            </w:pPr>
          </w:p>
          <w:p w14:paraId="03E6955B"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138.969,45</w:t>
            </w:r>
          </w:p>
        </w:tc>
        <w:tc>
          <w:tcPr>
            <w:tcW w:w="1221" w:type="dxa"/>
            <w:tcBorders>
              <w:top w:val="single" w:sz="4" w:space="0" w:color="000000"/>
              <w:bottom w:val="single" w:sz="4" w:space="0" w:color="000000"/>
            </w:tcBorders>
          </w:tcPr>
          <w:p w14:paraId="3FFC81F3" w14:textId="77777777" w:rsidR="00135FEC" w:rsidRPr="00912360" w:rsidRDefault="00135FEC">
            <w:pPr>
              <w:pStyle w:val="TableParagraph"/>
              <w:spacing w:before="9"/>
              <w:rPr>
                <w:b/>
                <w:sz w:val="19"/>
                <w:lang w:val="es-ES_tradnl"/>
              </w:rPr>
            </w:pPr>
          </w:p>
          <w:p w14:paraId="55122277"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33C10B3E" w14:textId="77777777" w:rsidR="00135FEC" w:rsidRPr="00912360" w:rsidRDefault="00135FEC">
            <w:pPr>
              <w:pStyle w:val="TableParagraph"/>
              <w:spacing w:before="9"/>
              <w:rPr>
                <w:b/>
                <w:sz w:val="19"/>
                <w:lang w:val="es-ES_tradnl"/>
              </w:rPr>
            </w:pPr>
          </w:p>
          <w:p w14:paraId="0FD92577"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138.969,45</w:t>
            </w:r>
          </w:p>
        </w:tc>
      </w:tr>
      <w:tr w:rsidR="00135FEC" w:rsidRPr="00912360" w14:paraId="213FDB62" w14:textId="77777777">
        <w:trPr>
          <w:trHeight w:val="457"/>
        </w:trPr>
        <w:tc>
          <w:tcPr>
            <w:tcW w:w="1420" w:type="dxa"/>
            <w:tcBorders>
              <w:top w:val="single" w:sz="4" w:space="0" w:color="000000"/>
              <w:bottom w:val="single" w:sz="4" w:space="0" w:color="000000"/>
            </w:tcBorders>
          </w:tcPr>
          <w:p w14:paraId="59838ED5" w14:textId="77777777" w:rsidR="00135FEC" w:rsidRPr="00912360" w:rsidRDefault="00135FEC">
            <w:pPr>
              <w:pStyle w:val="TableParagraph"/>
              <w:spacing w:before="8"/>
              <w:rPr>
                <w:b/>
                <w:sz w:val="19"/>
                <w:lang w:val="es-ES_tradnl"/>
              </w:rPr>
            </w:pPr>
          </w:p>
          <w:p w14:paraId="270B5A19" w14:textId="77777777" w:rsidR="00135FEC" w:rsidRPr="00912360" w:rsidRDefault="00000000">
            <w:pPr>
              <w:pStyle w:val="TableParagraph"/>
              <w:spacing w:line="211" w:lineRule="exact"/>
              <w:ind w:right="68"/>
              <w:jc w:val="right"/>
              <w:rPr>
                <w:sz w:val="20"/>
                <w:lang w:val="es-ES_tradnl"/>
              </w:rPr>
            </w:pPr>
            <w:r w:rsidRPr="00912360">
              <w:rPr>
                <w:sz w:val="20"/>
                <w:lang w:val="es-ES_tradnl"/>
              </w:rPr>
              <w:t>76100</w:t>
            </w:r>
          </w:p>
        </w:tc>
        <w:tc>
          <w:tcPr>
            <w:tcW w:w="4191" w:type="dxa"/>
            <w:tcBorders>
              <w:top w:val="single" w:sz="4" w:space="0" w:color="000000"/>
              <w:bottom w:val="single" w:sz="4" w:space="0" w:color="000000"/>
            </w:tcBorders>
          </w:tcPr>
          <w:p w14:paraId="798C26F4" w14:textId="77777777" w:rsidR="00135FEC" w:rsidRPr="00912360" w:rsidRDefault="00000000">
            <w:pPr>
              <w:pStyle w:val="TableParagraph"/>
              <w:spacing w:line="230" w:lineRule="exact"/>
              <w:ind w:left="70" w:right="311"/>
              <w:rPr>
                <w:sz w:val="20"/>
                <w:lang w:val="es-ES_tradnl"/>
              </w:rPr>
            </w:pPr>
            <w:r w:rsidRPr="00912360">
              <w:rPr>
                <w:sz w:val="20"/>
                <w:lang w:val="es-ES_tradnl"/>
              </w:rPr>
              <w:t>TRANSF. DE CAPITAL DEL CABILDO DE G.C.</w:t>
            </w:r>
          </w:p>
        </w:tc>
        <w:tc>
          <w:tcPr>
            <w:tcW w:w="1548" w:type="dxa"/>
            <w:tcBorders>
              <w:top w:val="single" w:sz="4" w:space="0" w:color="000000"/>
              <w:bottom w:val="single" w:sz="4" w:space="0" w:color="000000"/>
            </w:tcBorders>
          </w:tcPr>
          <w:p w14:paraId="10BF4F7C" w14:textId="77777777" w:rsidR="00135FEC" w:rsidRPr="00912360" w:rsidRDefault="00135FEC">
            <w:pPr>
              <w:pStyle w:val="TableParagraph"/>
              <w:spacing w:before="8"/>
              <w:rPr>
                <w:b/>
                <w:sz w:val="19"/>
                <w:lang w:val="es-ES_tradnl"/>
              </w:rPr>
            </w:pPr>
          </w:p>
          <w:p w14:paraId="165910CE" w14:textId="77777777" w:rsidR="00135FEC" w:rsidRPr="00912360" w:rsidRDefault="00000000">
            <w:pPr>
              <w:pStyle w:val="TableParagraph"/>
              <w:spacing w:line="211" w:lineRule="exact"/>
              <w:ind w:right="72"/>
              <w:jc w:val="right"/>
              <w:rPr>
                <w:sz w:val="20"/>
                <w:lang w:val="es-ES_tradnl"/>
              </w:rPr>
            </w:pPr>
            <w:r w:rsidRPr="00912360">
              <w:rPr>
                <w:sz w:val="20"/>
                <w:lang w:val="es-ES_tradnl"/>
              </w:rPr>
              <w:t>79.764,04</w:t>
            </w:r>
          </w:p>
        </w:tc>
        <w:tc>
          <w:tcPr>
            <w:tcW w:w="1221" w:type="dxa"/>
            <w:tcBorders>
              <w:top w:val="single" w:sz="4" w:space="0" w:color="000000"/>
              <w:bottom w:val="single" w:sz="4" w:space="0" w:color="000000"/>
            </w:tcBorders>
          </w:tcPr>
          <w:p w14:paraId="71E6709F" w14:textId="77777777" w:rsidR="00135FEC" w:rsidRPr="00912360" w:rsidRDefault="00135FEC">
            <w:pPr>
              <w:pStyle w:val="TableParagraph"/>
              <w:spacing w:before="8"/>
              <w:rPr>
                <w:b/>
                <w:sz w:val="19"/>
                <w:lang w:val="es-ES_tradnl"/>
              </w:rPr>
            </w:pPr>
          </w:p>
          <w:p w14:paraId="307B7009"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A85CEE2" w14:textId="77777777" w:rsidR="00135FEC" w:rsidRPr="00912360" w:rsidRDefault="00135FEC">
            <w:pPr>
              <w:pStyle w:val="TableParagraph"/>
              <w:spacing w:before="8"/>
              <w:rPr>
                <w:b/>
                <w:sz w:val="19"/>
                <w:lang w:val="es-ES_tradnl"/>
              </w:rPr>
            </w:pPr>
          </w:p>
          <w:p w14:paraId="4A5E5DC3" w14:textId="77777777" w:rsidR="00135FEC" w:rsidRPr="00912360" w:rsidRDefault="00000000">
            <w:pPr>
              <w:pStyle w:val="TableParagraph"/>
              <w:spacing w:line="211" w:lineRule="exact"/>
              <w:ind w:right="72"/>
              <w:jc w:val="right"/>
              <w:rPr>
                <w:sz w:val="20"/>
                <w:lang w:val="es-ES_tradnl"/>
              </w:rPr>
            </w:pPr>
            <w:r w:rsidRPr="00912360">
              <w:rPr>
                <w:sz w:val="20"/>
                <w:lang w:val="es-ES_tradnl"/>
              </w:rPr>
              <w:t>79.764,04</w:t>
            </w:r>
          </w:p>
        </w:tc>
      </w:tr>
      <w:tr w:rsidR="00135FEC" w:rsidRPr="00912360" w14:paraId="5F1ED9EA" w14:textId="77777777">
        <w:trPr>
          <w:trHeight w:val="458"/>
        </w:trPr>
        <w:tc>
          <w:tcPr>
            <w:tcW w:w="1420" w:type="dxa"/>
            <w:tcBorders>
              <w:top w:val="single" w:sz="4" w:space="0" w:color="000000"/>
              <w:bottom w:val="single" w:sz="4" w:space="0" w:color="000000"/>
            </w:tcBorders>
          </w:tcPr>
          <w:p w14:paraId="29CFF467" w14:textId="77777777" w:rsidR="00135FEC" w:rsidRPr="00912360" w:rsidRDefault="00135FEC">
            <w:pPr>
              <w:pStyle w:val="TableParagraph"/>
              <w:spacing w:before="9"/>
              <w:rPr>
                <w:b/>
                <w:sz w:val="19"/>
                <w:lang w:val="es-ES_tradnl"/>
              </w:rPr>
            </w:pPr>
          </w:p>
          <w:p w14:paraId="29DFD6EE"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779</w:t>
            </w:r>
          </w:p>
        </w:tc>
        <w:tc>
          <w:tcPr>
            <w:tcW w:w="4191" w:type="dxa"/>
            <w:tcBorders>
              <w:top w:val="single" w:sz="4" w:space="0" w:color="000000"/>
              <w:bottom w:val="single" w:sz="4" w:space="0" w:color="000000"/>
            </w:tcBorders>
          </w:tcPr>
          <w:p w14:paraId="0B453531" w14:textId="77777777" w:rsidR="00135FEC" w:rsidRPr="00912360" w:rsidRDefault="00000000">
            <w:pPr>
              <w:pStyle w:val="TableParagraph"/>
              <w:spacing w:line="230" w:lineRule="exact"/>
              <w:ind w:left="70" w:right="444"/>
              <w:rPr>
                <w:sz w:val="20"/>
                <w:lang w:val="es-ES_tradnl"/>
              </w:rPr>
            </w:pPr>
            <w:r w:rsidRPr="00912360">
              <w:rPr>
                <w:sz w:val="20"/>
                <w:lang w:val="es-ES_tradnl"/>
              </w:rPr>
              <w:t>TRANSFS.DE CAPITAL DE EMPRESAS PRIVADAS</w:t>
            </w:r>
          </w:p>
        </w:tc>
        <w:tc>
          <w:tcPr>
            <w:tcW w:w="1548" w:type="dxa"/>
            <w:tcBorders>
              <w:top w:val="single" w:sz="4" w:space="0" w:color="000000"/>
              <w:bottom w:val="single" w:sz="4" w:space="0" w:color="000000"/>
            </w:tcBorders>
          </w:tcPr>
          <w:p w14:paraId="79164C46" w14:textId="77777777" w:rsidR="00135FEC" w:rsidRPr="00912360" w:rsidRDefault="00135FEC">
            <w:pPr>
              <w:pStyle w:val="TableParagraph"/>
              <w:spacing w:before="9"/>
              <w:rPr>
                <w:b/>
                <w:sz w:val="19"/>
                <w:lang w:val="es-ES_tradnl"/>
              </w:rPr>
            </w:pPr>
          </w:p>
          <w:p w14:paraId="67791176"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2A9FDBC5" w14:textId="77777777" w:rsidR="00135FEC" w:rsidRPr="00912360" w:rsidRDefault="00135FEC">
            <w:pPr>
              <w:pStyle w:val="TableParagraph"/>
              <w:spacing w:before="9"/>
              <w:rPr>
                <w:b/>
                <w:sz w:val="19"/>
                <w:lang w:val="es-ES_tradnl"/>
              </w:rPr>
            </w:pPr>
          </w:p>
          <w:p w14:paraId="51BEF0BA"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2525F972" w14:textId="77777777" w:rsidR="00135FEC" w:rsidRPr="00912360" w:rsidRDefault="00135FEC">
            <w:pPr>
              <w:pStyle w:val="TableParagraph"/>
              <w:spacing w:before="9"/>
              <w:rPr>
                <w:b/>
                <w:sz w:val="19"/>
                <w:lang w:val="es-ES_tradnl"/>
              </w:rPr>
            </w:pPr>
          </w:p>
          <w:p w14:paraId="3CDF5724"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01FF2025" w14:textId="77777777">
        <w:trPr>
          <w:trHeight w:val="297"/>
        </w:trPr>
        <w:tc>
          <w:tcPr>
            <w:tcW w:w="1420" w:type="dxa"/>
            <w:tcBorders>
              <w:top w:val="single" w:sz="4" w:space="0" w:color="000000"/>
              <w:bottom w:val="single" w:sz="4" w:space="0" w:color="000000"/>
            </w:tcBorders>
          </w:tcPr>
          <w:p w14:paraId="3D9ADE0B" w14:textId="77777777" w:rsidR="00135FEC" w:rsidRPr="00912360" w:rsidRDefault="00000000">
            <w:pPr>
              <w:pStyle w:val="TableParagraph"/>
              <w:spacing w:before="67" w:line="211" w:lineRule="exact"/>
              <w:ind w:right="69"/>
              <w:jc w:val="right"/>
              <w:rPr>
                <w:sz w:val="20"/>
                <w:lang w:val="es-ES_tradnl"/>
              </w:rPr>
            </w:pPr>
            <w:r w:rsidRPr="00912360">
              <w:rPr>
                <w:w w:val="95"/>
                <w:sz w:val="20"/>
                <w:lang w:val="es-ES_tradnl"/>
              </w:rPr>
              <w:t>781</w:t>
            </w:r>
          </w:p>
        </w:tc>
        <w:tc>
          <w:tcPr>
            <w:tcW w:w="4191" w:type="dxa"/>
            <w:tcBorders>
              <w:top w:val="single" w:sz="4" w:space="0" w:color="000000"/>
              <w:bottom w:val="single" w:sz="4" w:space="0" w:color="000000"/>
            </w:tcBorders>
          </w:tcPr>
          <w:p w14:paraId="79452562" w14:textId="77777777" w:rsidR="00135FEC" w:rsidRPr="00912360" w:rsidRDefault="00000000">
            <w:pPr>
              <w:pStyle w:val="TableParagraph"/>
              <w:spacing w:before="67" w:line="211" w:lineRule="exact"/>
              <w:ind w:left="70"/>
              <w:rPr>
                <w:sz w:val="20"/>
                <w:lang w:val="es-ES_tradnl"/>
              </w:rPr>
            </w:pPr>
            <w:r w:rsidRPr="00912360">
              <w:rPr>
                <w:sz w:val="20"/>
                <w:lang w:val="es-ES_tradnl"/>
              </w:rPr>
              <w:t>DE INSTITUCIONES SIN FINES DE LUCRO</w:t>
            </w:r>
          </w:p>
        </w:tc>
        <w:tc>
          <w:tcPr>
            <w:tcW w:w="1548" w:type="dxa"/>
            <w:tcBorders>
              <w:top w:val="single" w:sz="4" w:space="0" w:color="000000"/>
              <w:bottom w:val="single" w:sz="4" w:space="0" w:color="000000"/>
            </w:tcBorders>
          </w:tcPr>
          <w:p w14:paraId="6CB81530" w14:textId="77777777" w:rsidR="00135FEC" w:rsidRPr="00912360" w:rsidRDefault="00000000">
            <w:pPr>
              <w:pStyle w:val="TableParagraph"/>
              <w:spacing w:before="67" w:line="211" w:lineRule="exact"/>
              <w:ind w:right="72"/>
              <w:jc w:val="right"/>
              <w:rPr>
                <w:sz w:val="20"/>
                <w:lang w:val="es-ES_tradnl"/>
              </w:rPr>
            </w:pPr>
            <w:r w:rsidRPr="00912360">
              <w:rPr>
                <w:sz w:val="20"/>
                <w:lang w:val="es-ES_tradnl"/>
              </w:rPr>
              <w:t>371.663,09</w:t>
            </w:r>
          </w:p>
        </w:tc>
        <w:tc>
          <w:tcPr>
            <w:tcW w:w="1221" w:type="dxa"/>
            <w:tcBorders>
              <w:top w:val="single" w:sz="4" w:space="0" w:color="000000"/>
              <w:bottom w:val="single" w:sz="4" w:space="0" w:color="000000"/>
            </w:tcBorders>
          </w:tcPr>
          <w:p w14:paraId="6D11C48D" w14:textId="77777777" w:rsidR="00135FEC" w:rsidRPr="00912360" w:rsidRDefault="00000000">
            <w:pPr>
              <w:pStyle w:val="TableParagraph"/>
              <w:spacing w:before="67"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5DAE47A3" w14:textId="77777777" w:rsidR="00135FEC" w:rsidRPr="00912360" w:rsidRDefault="00000000">
            <w:pPr>
              <w:pStyle w:val="TableParagraph"/>
              <w:spacing w:before="67" w:line="211" w:lineRule="exact"/>
              <w:ind w:right="72"/>
              <w:jc w:val="right"/>
              <w:rPr>
                <w:sz w:val="20"/>
                <w:lang w:val="es-ES_tradnl"/>
              </w:rPr>
            </w:pPr>
            <w:r w:rsidRPr="00912360">
              <w:rPr>
                <w:sz w:val="20"/>
                <w:lang w:val="es-ES_tradnl"/>
              </w:rPr>
              <w:t>371.663,09</w:t>
            </w:r>
          </w:p>
        </w:tc>
      </w:tr>
      <w:tr w:rsidR="00135FEC" w:rsidRPr="00912360" w14:paraId="4F4B7948" w14:textId="77777777">
        <w:trPr>
          <w:trHeight w:val="460"/>
        </w:trPr>
        <w:tc>
          <w:tcPr>
            <w:tcW w:w="1420" w:type="dxa"/>
            <w:tcBorders>
              <w:top w:val="single" w:sz="4" w:space="0" w:color="000000"/>
              <w:bottom w:val="single" w:sz="4" w:space="0" w:color="000000"/>
            </w:tcBorders>
          </w:tcPr>
          <w:p w14:paraId="3380DC72" w14:textId="77777777" w:rsidR="00135FEC" w:rsidRPr="00912360" w:rsidRDefault="00135FEC">
            <w:pPr>
              <w:pStyle w:val="TableParagraph"/>
              <w:spacing w:before="11"/>
              <w:rPr>
                <w:b/>
                <w:sz w:val="19"/>
                <w:lang w:val="es-ES_tradnl"/>
              </w:rPr>
            </w:pPr>
          </w:p>
          <w:p w14:paraId="7195D34F"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791</w:t>
            </w:r>
          </w:p>
        </w:tc>
        <w:tc>
          <w:tcPr>
            <w:tcW w:w="4191" w:type="dxa"/>
            <w:tcBorders>
              <w:top w:val="single" w:sz="4" w:space="0" w:color="000000"/>
              <w:bottom w:val="single" w:sz="4" w:space="0" w:color="000000"/>
            </w:tcBorders>
          </w:tcPr>
          <w:p w14:paraId="1BD88300" w14:textId="77777777" w:rsidR="00135FEC" w:rsidRPr="00912360" w:rsidRDefault="00000000">
            <w:pPr>
              <w:pStyle w:val="TableParagraph"/>
              <w:spacing w:before="3" w:line="230" w:lineRule="exact"/>
              <w:ind w:left="70"/>
              <w:rPr>
                <w:sz w:val="20"/>
                <w:lang w:val="es-ES_tradnl"/>
              </w:rPr>
            </w:pPr>
            <w:r w:rsidRPr="00912360">
              <w:rPr>
                <w:sz w:val="20"/>
                <w:lang w:val="es-ES_tradnl"/>
              </w:rPr>
              <w:t>PROYECTOS INVESTIGACIÓN UNION EUROPEA</w:t>
            </w:r>
          </w:p>
        </w:tc>
        <w:tc>
          <w:tcPr>
            <w:tcW w:w="1548" w:type="dxa"/>
            <w:tcBorders>
              <w:top w:val="single" w:sz="4" w:space="0" w:color="000000"/>
              <w:bottom w:val="single" w:sz="4" w:space="0" w:color="000000"/>
            </w:tcBorders>
          </w:tcPr>
          <w:p w14:paraId="5C264FDF" w14:textId="77777777" w:rsidR="00135FEC" w:rsidRPr="00912360" w:rsidRDefault="00135FEC">
            <w:pPr>
              <w:pStyle w:val="TableParagraph"/>
              <w:spacing w:before="11"/>
              <w:rPr>
                <w:b/>
                <w:sz w:val="19"/>
                <w:lang w:val="es-ES_tradnl"/>
              </w:rPr>
            </w:pPr>
          </w:p>
          <w:p w14:paraId="44D2F2AE"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214.913,31</w:t>
            </w:r>
          </w:p>
        </w:tc>
        <w:tc>
          <w:tcPr>
            <w:tcW w:w="1221" w:type="dxa"/>
            <w:tcBorders>
              <w:top w:val="single" w:sz="4" w:space="0" w:color="000000"/>
              <w:bottom w:val="single" w:sz="4" w:space="0" w:color="000000"/>
            </w:tcBorders>
          </w:tcPr>
          <w:p w14:paraId="6BB4E0CA" w14:textId="77777777" w:rsidR="00135FEC" w:rsidRPr="00912360" w:rsidRDefault="00135FEC">
            <w:pPr>
              <w:pStyle w:val="TableParagraph"/>
              <w:spacing w:before="11"/>
              <w:rPr>
                <w:b/>
                <w:sz w:val="19"/>
                <w:lang w:val="es-ES_tradnl"/>
              </w:rPr>
            </w:pPr>
          </w:p>
          <w:p w14:paraId="15208E96"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D0AC4DF" w14:textId="77777777" w:rsidR="00135FEC" w:rsidRPr="00912360" w:rsidRDefault="00135FEC">
            <w:pPr>
              <w:pStyle w:val="TableParagraph"/>
              <w:spacing w:before="11"/>
              <w:rPr>
                <w:b/>
                <w:sz w:val="19"/>
                <w:lang w:val="es-ES_tradnl"/>
              </w:rPr>
            </w:pPr>
          </w:p>
          <w:p w14:paraId="412F5137"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214.913,31</w:t>
            </w:r>
          </w:p>
        </w:tc>
      </w:tr>
      <w:tr w:rsidR="00135FEC" w:rsidRPr="00912360" w14:paraId="14BC08F8" w14:textId="77777777">
        <w:trPr>
          <w:trHeight w:val="296"/>
        </w:trPr>
        <w:tc>
          <w:tcPr>
            <w:tcW w:w="1420" w:type="dxa"/>
            <w:tcBorders>
              <w:top w:val="single" w:sz="4" w:space="0" w:color="000000"/>
              <w:bottom w:val="single" w:sz="4" w:space="0" w:color="000000"/>
            </w:tcBorders>
          </w:tcPr>
          <w:p w14:paraId="1D7891E1" w14:textId="77777777" w:rsidR="00135FEC" w:rsidRPr="00912360" w:rsidRDefault="00000000">
            <w:pPr>
              <w:pStyle w:val="TableParagraph"/>
              <w:spacing w:before="66" w:line="211" w:lineRule="exact"/>
              <w:ind w:right="69"/>
              <w:jc w:val="right"/>
              <w:rPr>
                <w:sz w:val="20"/>
                <w:lang w:val="es-ES_tradnl"/>
              </w:rPr>
            </w:pPr>
            <w:r w:rsidRPr="00912360">
              <w:rPr>
                <w:w w:val="95"/>
                <w:sz w:val="20"/>
                <w:lang w:val="es-ES_tradnl"/>
              </w:rPr>
              <w:t>7990000</w:t>
            </w:r>
          </w:p>
        </w:tc>
        <w:tc>
          <w:tcPr>
            <w:tcW w:w="4191" w:type="dxa"/>
            <w:tcBorders>
              <w:top w:val="single" w:sz="4" w:space="0" w:color="000000"/>
              <w:bottom w:val="single" w:sz="4" w:space="0" w:color="000000"/>
            </w:tcBorders>
          </w:tcPr>
          <w:p w14:paraId="35812C98" w14:textId="77777777" w:rsidR="00135FEC" w:rsidRPr="00912360" w:rsidRDefault="00000000">
            <w:pPr>
              <w:pStyle w:val="TableParagraph"/>
              <w:spacing w:before="66" w:line="211" w:lineRule="exact"/>
              <w:ind w:left="70"/>
              <w:rPr>
                <w:sz w:val="20"/>
                <w:lang w:val="es-ES_tradnl"/>
              </w:rPr>
            </w:pPr>
            <w:r w:rsidRPr="00912360">
              <w:rPr>
                <w:sz w:val="20"/>
                <w:lang w:val="es-ES_tradnl"/>
              </w:rPr>
              <w:t>PROYECTO POMAC 1ª CONVOCATORIA</w:t>
            </w:r>
          </w:p>
        </w:tc>
        <w:tc>
          <w:tcPr>
            <w:tcW w:w="1548" w:type="dxa"/>
            <w:tcBorders>
              <w:top w:val="single" w:sz="4" w:space="0" w:color="000000"/>
              <w:bottom w:val="single" w:sz="4" w:space="0" w:color="000000"/>
            </w:tcBorders>
          </w:tcPr>
          <w:p w14:paraId="3798A47A"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1.049.379,17</w:t>
            </w:r>
          </w:p>
        </w:tc>
        <w:tc>
          <w:tcPr>
            <w:tcW w:w="1221" w:type="dxa"/>
            <w:tcBorders>
              <w:top w:val="single" w:sz="4" w:space="0" w:color="000000"/>
              <w:bottom w:val="single" w:sz="4" w:space="0" w:color="000000"/>
            </w:tcBorders>
          </w:tcPr>
          <w:p w14:paraId="75EAAD51" w14:textId="77777777" w:rsidR="00135FEC" w:rsidRPr="00912360" w:rsidRDefault="00000000">
            <w:pPr>
              <w:pStyle w:val="TableParagraph"/>
              <w:spacing w:before="66"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4707E3D4" w14:textId="77777777" w:rsidR="00135FEC" w:rsidRPr="00912360" w:rsidRDefault="00000000">
            <w:pPr>
              <w:pStyle w:val="TableParagraph"/>
              <w:spacing w:before="66" w:line="211" w:lineRule="exact"/>
              <w:ind w:right="72"/>
              <w:jc w:val="right"/>
              <w:rPr>
                <w:sz w:val="20"/>
                <w:lang w:val="es-ES_tradnl"/>
              </w:rPr>
            </w:pPr>
            <w:r w:rsidRPr="00912360">
              <w:rPr>
                <w:sz w:val="20"/>
                <w:lang w:val="es-ES_tradnl"/>
              </w:rPr>
              <w:t>1.049.379,17</w:t>
            </w:r>
          </w:p>
        </w:tc>
      </w:tr>
      <w:tr w:rsidR="00135FEC" w:rsidRPr="00912360" w14:paraId="30C90037" w14:textId="77777777">
        <w:trPr>
          <w:trHeight w:val="299"/>
        </w:trPr>
        <w:tc>
          <w:tcPr>
            <w:tcW w:w="1420" w:type="dxa"/>
            <w:tcBorders>
              <w:top w:val="single" w:sz="4" w:space="0" w:color="000000"/>
              <w:bottom w:val="single" w:sz="4" w:space="0" w:color="000000"/>
            </w:tcBorders>
          </w:tcPr>
          <w:p w14:paraId="0CB0DA7A"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7990001</w:t>
            </w:r>
          </w:p>
        </w:tc>
        <w:tc>
          <w:tcPr>
            <w:tcW w:w="4191" w:type="dxa"/>
            <w:tcBorders>
              <w:top w:val="single" w:sz="4" w:space="0" w:color="000000"/>
              <w:bottom w:val="single" w:sz="4" w:space="0" w:color="000000"/>
            </w:tcBorders>
          </w:tcPr>
          <w:p w14:paraId="77BA3FA0" w14:textId="77777777" w:rsidR="00135FEC" w:rsidRPr="00912360" w:rsidRDefault="00000000">
            <w:pPr>
              <w:pStyle w:val="TableParagraph"/>
              <w:spacing w:before="69" w:line="211" w:lineRule="exact"/>
              <w:ind w:left="70"/>
              <w:rPr>
                <w:sz w:val="20"/>
                <w:lang w:val="es-ES_tradnl"/>
              </w:rPr>
            </w:pPr>
            <w:r w:rsidRPr="00912360">
              <w:rPr>
                <w:sz w:val="20"/>
                <w:lang w:val="es-ES_tradnl"/>
              </w:rPr>
              <w:t>PROYECTO POMAC 2ª CONVOCATORIA</w:t>
            </w:r>
          </w:p>
        </w:tc>
        <w:tc>
          <w:tcPr>
            <w:tcW w:w="1548" w:type="dxa"/>
            <w:tcBorders>
              <w:top w:val="single" w:sz="4" w:space="0" w:color="000000"/>
              <w:bottom w:val="single" w:sz="4" w:space="0" w:color="000000"/>
            </w:tcBorders>
          </w:tcPr>
          <w:p w14:paraId="3F27DE01"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2.168.824,67</w:t>
            </w:r>
          </w:p>
        </w:tc>
        <w:tc>
          <w:tcPr>
            <w:tcW w:w="1221" w:type="dxa"/>
            <w:tcBorders>
              <w:top w:val="single" w:sz="4" w:space="0" w:color="000000"/>
              <w:bottom w:val="single" w:sz="4" w:space="0" w:color="000000"/>
            </w:tcBorders>
          </w:tcPr>
          <w:p w14:paraId="777C9005"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0AE10D9"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2.168.824,67</w:t>
            </w:r>
          </w:p>
        </w:tc>
      </w:tr>
      <w:tr w:rsidR="00135FEC" w:rsidRPr="00912360" w14:paraId="60CCFC7A" w14:textId="77777777">
        <w:trPr>
          <w:trHeight w:val="299"/>
        </w:trPr>
        <w:tc>
          <w:tcPr>
            <w:tcW w:w="1420" w:type="dxa"/>
            <w:tcBorders>
              <w:top w:val="single" w:sz="4" w:space="0" w:color="000000"/>
              <w:bottom w:val="single" w:sz="4" w:space="0" w:color="000000"/>
            </w:tcBorders>
          </w:tcPr>
          <w:p w14:paraId="2A1A1E57"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7990099</w:t>
            </w:r>
          </w:p>
        </w:tc>
        <w:tc>
          <w:tcPr>
            <w:tcW w:w="4191" w:type="dxa"/>
            <w:tcBorders>
              <w:top w:val="single" w:sz="4" w:space="0" w:color="000000"/>
              <w:bottom w:val="single" w:sz="4" w:space="0" w:color="000000"/>
            </w:tcBorders>
          </w:tcPr>
          <w:p w14:paraId="470AC536" w14:textId="77777777" w:rsidR="00135FEC" w:rsidRPr="00912360" w:rsidRDefault="00000000">
            <w:pPr>
              <w:pStyle w:val="TableParagraph"/>
              <w:spacing w:before="69" w:line="211" w:lineRule="exact"/>
              <w:ind w:left="70"/>
              <w:rPr>
                <w:sz w:val="20"/>
                <w:lang w:val="es-ES_tradnl"/>
              </w:rPr>
            </w:pPr>
            <w:r w:rsidRPr="00912360">
              <w:rPr>
                <w:sz w:val="20"/>
                <w:lang w:val="es-ES_tradnl"/>
              </w:rPr>
              <w:t>OTRAS TRANSFERENCIAS U.E.</w:t>
            </w:r>
          </w:p>
        </w:tc>
        <w:tc>
          <w:tcPr>
            <w:tcW w:w="1548" w:type="dxa"/>
            <w:tcBorders>
              <w:top w:val="single" w:sz="4" w:space="0" w:color="000000"/>
              <w:bottom w:val="single" w:sz="4" w:space="0" w:color="000000"/>
            </w:tcBorders>
          </w:tcPr>
          <w:p w14:paraId="033C8366"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454.132,37</w:t>
            </w:r>
          </w:p>
        </w:tc>
        <w:tc>
          <w:tcPr>
            <w:tcW w:w="1221" w:type="dxa"/>
            <w:tcBorders>
              <w:top w:val="single" w:sz="4" w:space="0" w:color="000000"/>
              <w:bottom w:val="single" w:sz="4" w:space="0" w:color="000000"/>
            </w:tcBorders>
          </w:tcPr>
          <w:p w14:paraId="43898286"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0D611771" w14:textId="77777777" w:rsidR="00135FEC" w:rsidRPr="00912360" w:rsidRDefault="00000000">
            <w:pPr>
              <w:pStyle w:val="TableParagraph"/>
              <w:spacing w:before="69" w:line="211" w:lineRule="exact"/>
              <w:ind w:right="72"/>
              <w:jc w:val="right"/>
              <w:rPr>
                <w:sz w:val="20"/>
                <w:lang w:val="es-ES_tradnl"/>
              </w:rPr>
            </w:pPr>
            <w:r w:rsidRPr="00912360">
              <w:rPr>
                <w:sz w:val="20"/>
                <w:lang w:val="es-ES_tradnl"/>
              </w:rPr>
              <w:t>454.132,37</w:t>
            </w:r>
          </w:p>
        </w:tc>
      </w:tr>
      <w:tr w:rsidR="00135FEC" w:rsidRPr="00912360" w14:paraId="48475169" w14:textId="77777777">
        <w:trPr>
          <w:trHeight w:val="460"/>
        </w:trPr>
        <w:tc>
          <w:tcPr>
            <w:tcW w:w="1420" w:type="dxa"/>
            <w:tcBorders>
              <w:top w:val="single" w:sz="4" w:space="0" w:color="000000"/>
              <w:bottom w:val="single" w:sz="4" w:space="0" w:color="000000"/>
            </w:tcBorders>
          </w:tcPr>
          <w:p w14:paraId="32FEB787" w14:textId="77777777" w:rsidR="00135FEC" w:rsidRPr="00912360" w:rsidRDefault="00135FEC">
            <w:pPr>
              <w:pStyle w:val="TableParagraph"/>
              <w:spacing w:before="11"/>
              <w:rPr>
                <w:b/>
                <w:sz w:val="19"/>
                <w:lang w:val="es-ES_tradnl"/>
              </w:rPr>
            </w:pPr>
          </w:p>
          <w:p w14:paraId="70D37C66" w14:textId="77777777" w:rsidR="00135FEC" w:rsidRPr="00912360" w:rsidRDefault="00000000">
            <w:pPr>
              <w:pStyle w:val="TableParagraph"/>
              <w:spacing w:line="211" w:lineRule="exact"/>
              <w:ind w:right="68"/>
              <w:jc w:val="right"/>
              <w:rPr>
                <w:sz w:val="20"/>
                <w:lang w:val="es-ES_tradnl"/>
              </w:rPr>
            </w:pPr>
            <w:r w:rsidRPr="00912360">
              <w:rPr>
                <w:sz w:val="20"/>
                <w:lang w:val="es-ES_tradnl"/>
              </w:rPr>
              <w:t>79901</w:t>
            </w:r>
          </w:p>
        </w:tc>
        <w:tc>
          <w:tcPr>
            <w:tcW w:w="4191" w:type="dxa"/>
            <w:tcBorders>
              <w:top w:val="single" w:sz="4" w:space="0" w:color="000000"/>
              <w:bottom w:val="single" w:sz="4" w:space="0" w:color="000000"/>
            </w:tcBorders>
          </w:tcPr>
          <w:p w14:paraId="7C584465" w14:textId="77777777" w:rsidR="00135FEC" w:rsidRPr="00912360" w:rsidRDefault="00000000">
            <w:pPr>
              <w:pStyle w:val="TableParagraph"/>
              <w:spacing w:before="3" w:line="230" w:lineRule="exact"/>
              <w:ind w:left="70" w:right="1033"/>
              <w:rPr>
                <w:sz w:val="20"/>
                <w:lang w:val="es-ES_tradnl"/>
              </w:rPr>
            </w:pPr>
            <w:r w:rsidRPr="00912360">
              <w:rPr>
                <w:sz w:val="20"/>
                <w:lang w:val="es-ES_tradnl"/>
              </w:rPr>
              <w:t>OTRAS TRANSF DEL EXTERIOR EXCEPTO U.E</w:t>
            </w:r>
          </w:p>
        </w:tc>
        <w:tc>
          <w:tcPr>
            <w:tcW w:w="1548" w:type="dxa"/>
            <w:tcBorders>
              <w:top w:val="single" w:sz="4" w:space="0" w:color="000000"/>
              <w:bottom w:val="single" w:sz="4" w:space="0" w:color="000000"/>
            </w:tcBorders>
          </w:tcPr>
          <w:p w14:paraId="6144D3E5" w14:textId="77777777" w:rsidR="00135FEC" w:rsidRPr="00912360" w:rsidRDefault="00135FEC">
            <w:pPr>
              <w:pStyle w:val="TableParagraph"/>
              <w:spacing w:before="11"/>
              <w:rPr>
                <w:b/>
                <w:sz w:val="19"/>
                <w:lang w:val="es-ES_tradnl"/>
              </w:rPr>
            </w:pPr>
          </w:p>
          <w:p w14:paraId="2881E61D" w14:textId="77777777" w:rsidR="00135FEC" w:rsidRPr="00912360" w:rsidRDefault="00000000">
            <w:pPr>
              <w:pStyle w:val="TableParagraph"/>
              <w:spacing w:line="211" w:lineRule="exact"/>
              <w:ind w:right="72"/>
              <w:jc w:val="right"/>
              <w:rPr>
                <w:sz w:val="20"/>
                <w:lang w:val="es-ES_tradnl"/>
              </w:rPr>
            </w:pPr>
            <w:r w:rsidRPr="00912360">
              <w:rPr>
                <w:sz w:val="20"/>
                <w:lang w:val="es-ES_tradnl"/>
              </w:rPr>
              <w:t>48.192,04</w:t>
            </w:r>
          </w:p>
        </w:tc>
        <w:tc>
          <w:tcPr>
            <w:tcW w:w="1221" w:type="dxa"/>
            <w:tcBorders>
              <w:top w:val="single" w:sz="4" w:space="0" w:color="000000"/>
              <w:bottom w:val="single" w:sz="4" w:space="0" w:color="000000"/>
            </w:tcBorders>
          </w:tcPr>
          <w:p w14:paraId="1A65ABEC" w14:textId="77777777" w:rsidR="00135FEC" w:rsidRPr="00912360" w:rsidRDefault="00135FEC">
            <w:pPr>
              <w:pStyle w:val="TableParagraph"/>
              <w:spacing w:before="11"/>
              <w:rPr>
                <w:b/>
                <w:sz w:val="19"/>
                <w:lang w:val="es-ES_tradnl"/>
              </w:rPr>
            </w:pPr>
          </w:p>
          <w:p w14:paraId="498137DA"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7D488C18" w14:textId="77777777" w:rsidR="00135FEC" w:rsidRPr="00912360" w:rsidRDefault="00135FEC">
            <w:pPr>
              <w:pStyle w:val="TableParagraph"/>
              <w:spacing w:before="11"/>
              <w:rPr>
                <w:b/>
                <w:sz w:val="19"/>
                <w:lang w:val="es-ES_tradnl"/>
              </w:rPr>
            </w:pPr>
          </w:p>
          <w:p w14:paraId="6333761E" w14:textId="77777777" w:rsidR="00135FEC" w:rsidRPr="00912360" w:rsidRDefault="00000000">
            <w:pPr>
              <w:pStyle w:val="TableParagraph"/>
              <w:spacing w:line="211" w:lineRule="exact"/>
              <w:ind w:right="72"/>
              <w:jc w:val="right"/>
              <w:rPr>
                <w:sz w:val="20"/>
                <w:lang w:val="es-ES_tradnl"/>
              </w:rPr>
            </w:pPr>
            <w:r w:rsidRPr="00912360">
              <w:rPr>
                <w:sz w:val="20"/>
                <w:lang w:val="es-ES_tradnl"/>
              </w:rPr>
              <w:t>48.192,04</w:t>
            </w:r>
          </w:p>
        </w:tc>
      </w:tr>
      <w:tr w:rsidR="00135FEC" w:rsidRPr="00912360" w14:paraId="0B1E6FD7" w14:textId="77777777">
        <w:trPr>
          <w:trHeight w:val="457"/>
        </w:trPr>
        <w:tc>
          <w:tcPr>
            <w:tcW w:w="1420" w:type="dxa"/>
            <w:tcBorders>
              <w:top w:val="single" w:sz="4" w:space="0" w:color="000000"/>
              <w:bottom w:val="single" w:sz="4" w:space="0" w:color="000000"/>
            </w:tcBorders>
          </w:tcPr>
          <w:p w14:paraId="730B144A" w14:textId="77777777" w:rsidR="00135FEC" w:rsidRPr="00912360" w:rsidRDefault="00135FEC">
            <w:pPr>
              <w:pStyle w:val="TableParagraph"/>
              <w:spacing w:before="8"/>
              <w:rPr>
                <w:b/>
                <w:sz w:val="19"/>
                <w:lang w:val="es-ES_tradnl"/>
              </w:rPr>
            </w:pPr>
          </w:p>
          <w:p w14:paraId="0B165159" w14:textId="77777777" w:rsidR="00135FEC" w:rsidRPr="00912360" w:rsidRDefault="00000000">
            <w:pPr>
              <w:pStyle w:val="TableParagraph"/>
              <w:spacing w:line="211" w:lineRule="exact"/>
              <w:ind w:right="68"/>
              <w:jc w:val="right"/>
              <w:rPr>
                <w:sz w:val="20"/>
                <w:lang w:val="es-ES_tradnl"/>
              </w:rPr>
            </w:pPr>
            <w:r w:rsidRPr="00912360">
              <w:rPr>
                <w:sz w:val="20"/>
                <w:lang w:val="es-ES_tradnl"/>
              </w:rPr>
              <w:t>83008</w:t>
            </w:r>
          </w:p>
        </w:tc>
        <w:tc>
          <w:tcPr>
            <w:tcW w:w="4191" w:type="dxa"/>
            <w:tcBorders>
              <w:top w:val="single" w:sz="4" w:space="0" w:color="000000"/>
              <w:bottom w:val="single" w:sz="4" w:space="0" w:color="000000"/>
            </w:tcBorders>
          </w:tcPr>
          <w:p w14:paraId="723B7D8C" w14:textId="77777777" w:rsidR="00135FEC" w:rsidRPr="00912360" w:rsidRDefault="00000000">
            <w:pPr>
              <w:pStyle w:val="TableParagraph"/>
              <w:spacing w:line="230" w:lineRule="exact"/>
              <w:ind w:left="70" w:right="411"/>
              <w:rPr>
                <w:sz w:val="20"/>
                <w:lang w:val="es-ES_tradnl"/>
              </w:rPr>
            </w:pPr>
            <w:r w:rsidRPr="00912360">
              <w:rPr>
                <w:sz w:val="20"/>
                <w:lang w:val="es-ES_tradnl"/>
              </w:rPr>
              <w:t>A FAMILIAS E INSTITUC. SIN FINES DE LUCR</w:t>
            </w:r>
          </w:p>
        </w:tc>
        <w:tc>
          <w:tcPr>
            <w:tcW w:w="1548" w:type="dxa"/>
            <w:tcBorders>
              <w:top w:val="single" w:sz="4" w:space="0" w:color="000000"/>
              <w:bottom w:val="single" w:sz="4" w:space="0" w:color="000000"/>
            </w:tcBorders>
          </w:tcPr>
          <w:p w14:paraId="6F4C693B" w14:textId="77777777" w:rsidR="00135FEC" w:rsidRPr="00912360" w:rsidRDefault="00135FEC">
            <w:pPr>
              <w:pStyle w:val="TableParagraph"/>
              <w:spacing w:before="8"/>
              <w:rPr>
                <w:b/>
                <w:sz w:val="19"/>
                <w:lang w:val="es-ES_tradnl"/>
              </w:rPr>
            </w:pPr>
          </w:p>
          <w:p w14:paraId="616DE28F"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271.502,59</w:t>
            </w:r>
          </w:p>
        </w:tc>
        <w:tc>
          <w:tcPr>
            <w:tcW w:w="1221" w:type="dxa"/>
            <w:tcBorders>
              <w:top w:val="single" w:sz="4" w:space="0" w:color="000000"/>
              <w:bottom w:val="single" w:sz="4" w:space="0" w:color="000000"/>
            </w:tcBorders>
          </w:tcPr>
          <w:p w14:paraId="4F9977F7" w14:textId="77777777" w:rsidR="00135FEC" w:rsidRPr="00912360" w:rsidRDefault="00135FEC">
            <w:pPr>
              <w:pStyle w:val="TableParagraph"/>
              <w:spacing w:before="8"/>
              <w:rPr>
                <w:b/>
                <w:sz w:val="19"/>
                <w:lang w:val="es-ES_tradnl"/>
              </w:rPr>
            </w:pPr>
          </w:p>
          <w:p w14:paraId="4D9C2DC6"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7B94E61C" w14:textId="77777777" w:rsidR="00135FEC" w:rsidRPr="00912360" w:rsidRDefault="00135FEC">
            <w:pPr>
              <w:pStyle w:val="TableParagraph"/>
              <w:spacing w:before="8"/>
              <w:rPr>
                <w:b/>
                <w:sz w:val="19"/>
                <w:lang w:val="es-ES_tradnl"/>
              </w:rPr>
            </w:pPr>
          </w:p>
          <w:p w14:paraId="1A4CB091" w14:textId="77777777" w:rsidR="00135FEC" w:rsidRPr="00912360" w:rsidRDefault="00000000">
            <w:pPr>
              <w:pStyle w:val="TableParagraph"/>
              <w:spacing w:line="211" w:lineRule="exact"/>
              <w:ind w:right="72"/>
              <w:jc w:val="right"/>
              <w:rPr>
                <w:sz w:val="20"/>
                <w:lang w:val="es-ES_tradnl"/>
              </w:rPr>
            </w:pPr>
            <w:r w:rsidRPr="00912360">
              <w:rPr>
                <w:sz w:val="20"/>
                <w:lang w:val="es-ES_tradnl"/>
              </w:rPr>
              <w:t>271.502,59</w:t>
            </w:r>
          </w:p>
        </w:tc>
      </w:tr>
      <w:tr w:rsidR="00135FEC" w:rsidRPr="00912360" w14:paraId="63AE0E81" w14:textId="77777777">
        <w:trPr>
          <w:trHeight w:val="297"/>
        </w:trPr>
        <w:tc>
          <w:tcPr>
            <w:tcW w:w="1420" w:type="dxa"/>
            <w:tcBorders>
              <w:top w:val="single" w:sz="4" w:space="0" w:color="000000"/>
              <w:bottom w:val="single" w:sz="4" w:space="0" w:color="000000"/>
            </w:tcBorders>
          </w:tcPr>
          <w:p w14:paraId="29B53152" w14:textId="77777777" w:rsidR="00135FEC" w:rsidRPr="00912360" w:rsidRDefault="00000000">
            <w:pPr>
              <w:pStyle w:val="TableParagraph"/>
              <w:spacing w:before="67" w:line="211" w:lineRule="exact"/>
              <w:ind w:right="68"/>
              <w:jc w:val="right"/>
              <w:rPr>
                <w:sz w:val="20"/>
                <w:lang w:val="es-ES_tradnl"/>
              </w:rPr>
            </w:pPr>
            <w:r w:rsidRPr="00912360">
              <w:rPr>
                <w:sz w:val="20"/>
                <w:lang w:val="es-ES_tradnl"/>
              </w:rPr>
              <w:t>87000</w:t>
            </w:r>
          </w:p>
        </w:tc>
        <w:tc>
          <w:tcPr>
            <w:tcW w:w="4191" w:type="dxa"/>
            <w:tcBorders>
              <w:top w:val="single" w:sz="4" w:space="0" w:color="000000"/>
              <w:bottom w:val="single" w:sz="4" w:space="0" w:color="000000"/>
            </w:tcBorders>
          </w:tcPr>
          <w:p w14:paraId="2731E2B1" w14:textId="77777777" w:rsidR="00135FEC" w:rsidRPr="00912360" w:rsidRDefault="00000000">
            <w:pPr>
              <w:pStyle w:val="TableParagraph"/>
              <w:spacing w:before="67" w:line="211" w:lineRule="exact"/>
              <w:ind w:left="70"/>
              <w:rPr>
                <w:sz w:val="20"/>
                <w:lang w:val="es-ES_tradnl"/>
              </w:rPr>
            </w:pPr>
            <w:r w:rsidRPr="00912360">
              <w:rPr>
                <w:sz w:val="20"/>
                <w:lang w:val="es-ES_tradnl"/>
              </w:rPr>
              <w:t>REMANENTE GENÉRICO</w:t>
            </w:r>
          </w:p>
        </w:tc>
        <w:tc>
          <w:tcPr>
            <w:tcW w:w="1548" w:type="dxa"/>
            <w:tcBorders>
              <w:top w:val="single" w:sz="4" w:space="0" w:color="000000"/>
              <w:bottom w:val="single" w:sz="4" w:space="0" w:color="000000"/>
            </w:tcBorders>
          </w:tcPr>
          <w:p w14:paraId="3FD27A37" w14:textId="77777777" w:rsidR="00135FEC" w:rsidRPr="00912360" w:rsidRDefault="00000000">
            <w:pPr>
              <w:pStyle w:val="TableParagraph"/>
              <w:spacing w:before="67"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08A768A0" w14:textId="77777777" w:rsidR="00135FEC" w:rsidRPr="00912360" w:rsidRDefault="00000000">
            <w:pPr>
              <w:pStyle w:val="TableParagraph"/>
              <w:spacing w:before="67"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9657108" w14:textId="77777777" w:rsidR="00135FEC" w:rsidRPr="00912360" w:rsidRDefault="00000000">
            <w:pPr>
              <w:pStyle w:val="TableParagraph"/>
              <w:spacing w:before="67" w:line="211" w:lineRule="exact"/>
              <w:ind w:right="69"/>
              <w:jc w:val="right"/>
              <w:rPr>
                <w:sz w:val="20"/>
                <w:lang w:val="es-ES_tradnl"/>
              </w:rPr>
            </w:pPr>
            <w:r w:rsidRPr="00912360">
              <w:rPr>
                <w:w w:val="99"/>
                <w:sz w:val="20"/>
                <w:lang w:val="es-ES_tradnl"/>
              </w:rPr>
              <w:t>0</w:t>
            </w:r>
          </w:p>
        </w:tc>
      </w:tr>
      <w:tr w:rsidR="00135FEC" w:rsidRPr="00912360" w14:paraId="2F5DF883" w14:textId="77777777">
        <w:trPr>
          <w:trHeight w:val="299"/>
        </w:trPr>
        <w:tc>
          <w:tcPr>
            <w:tcW w:w="1420" w:type="dxa"/>
            <w:tcBorders>
              <w:top w:val="single" w:sz="4" w:space="0" w:color="000000"/>
              <w:bottom w:val="single" w:sz="4" w:space="0" w:color="000000"/>
            </w:tcBorders>
          </w:tcPr>
          <w:p w14:paraId="276F5976"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8700200</w:t>
            </w:r>
          </w:p>
        </w:tc>
        <w:tc>
          <w:tcPr>
            <w:tcW w:w="4191" w:type="dxa"/>
            <w:tcBorders>
              <w:top w:val="single" w:sz="4" w:space="0" w:color="000000"/>
              <w:bottom w:val="single" w:sz="4" w:space="0" w:color="000000"/>
            </w:tcBorders>
          </w:tcPr>
          <w:p w14:paraId="75C7BB3C" w14:textId="77777777" w:rsidR="00135FEC" w:rsidRPr="00912360" w:rsidRDefault="00000000">
            <w:pPr>
              <w:pStyle w:val="TableParagraph"/>
              <w:spacing w:before="69" w:line="211" w:lineRule="exact"/>
              <w:ind w:left="70"/>
              <w:rPr>
                <w:sz w:val="20"/>
                <w:lang w:val="es-ES_tradnl"/>
              </w:rPr>
            </w:pPr>
            <w:r w:rsidRPr="00912360">
              <w:rPr>
                <w:sz w:val="20"/>
                <w:lang w:val="es-ES_tradnl"/>
              </w:rPr>
              <w:t>OTROS REMANENTES AFECTADOS</w:t>
            </w:r>
          </w:p>
        </w:tc>
        <w:tc>
          <w:tcPr>
            <w:tcW w:w="1548" w:type="dxa"/>
            <w:tcBorders>
              <w:top w:val="single" w:sz="4" w:space="0" w:color="000000"/>
              <w:bottom w:val="single" w:sz="4" w:space="0" w:color="000000"/>
            </w:tcBorders>
          </w:tcPr>
          <w:p w14:paraId="0A66F5EB"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2AF4FB6F"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35E9A9B"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29FDE5D9" w14:textId="77777777">
        <w:trPr>
          <w:trHeight w:val="299"/>
        </w:trPr>
        <w:tc>
          <w:tcPr>
            <w:tcW w:w="1420" w:type="dxa"/>
            <w:tcBorders>
              <w:top w:val="single" w:sz="4" w:space="0" w:color="000000"/>
              <w:bottom w:val="single" w:sz="4" w:space="0" w:color="000000"/>
            </w:tcBorders>
          </w:tcPr>
          <w:p w14:paraId="43138904"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8700201</w:t>
            </w:r>
          </w:p>
        </w:tc>
        <w:tc>
          <w:tcPr>
            <w:tcW w:w="4191" w:type="dxa"/>
            <w:tcBorders>
              <w:top w:val="single" w:sz="4" w:space="0" w:color="000000"/>
              <w:bottom w:val="single" w:sz="4" w:space="0" w:color="000000"/>
            </w:tcBorders>
          </w:tcPr>
          <w:p w14:paraId="5F7C269C" w14:textId="77777777" w:rsidR="00135FEC" w:rsidRPr="00912360" w:rsidRDefault="00000000">
            <w:pPr>
              <w:pStyle w:val="TableParagraph"/>
              <w:spacing w:before="69" w:line="211" w:lineRule="exact"/>
              <w:ind w:left="70"/>
              <w:rPr>
                <w:sz w:val="20"/>
                <w:lang w:val="es-ES_tradnl"/>
              </w:rPr>
            </w:pPr>
            <w:r w:rsidRPr="00912360">
              <w:rPr>
                <w:sz w:val="20"/>
                <w:lang w:val="es-ES_tradnl"/>
              </w:rPr>
              <w:t>REMANENTE AFECTADO UGA 02401</w:t>
            </w:r>
          </w:p>
        </w:tc>
        <w:tc>
          <w:tcPr>
            <w:tcW w:w="1548" w:type="dxa"/>
            <w:tcBorders>
              <w:top w:val="single" w:sz="4" w:space="0" w:color="000000"/>
              <w:bottom w:val="single" w:sz="4" w:space="0" w:color="000000"/>
            </w:tcBorders>
          </w:tcPr>
          <w:p w14:paraId="38E20571"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51F78090"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F0BFD37"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563A6518" w14:textId="77777777">
        <w:trPr>
          <w:trHeight w:val="302"/>
        </w:trPr>
        <w:tc>
          <w:tcPr>
            <w:tcW w:w="1420" w:type="dxa"/>
            <w:tcBorders>
              <w:top w:val="single" w:sz="4" w:space="0" w:color="000000"/>
              <w:bottom w:val="single" w:sz="4" w:space="0" w:color="000000"/>
            </w:tcBorders>
          </w:tcPr>
          <w:p w14:paraId="0C677886" w14:textId="77777777" w:rsidR="00135FEC" w:rsidRPr="00912360" w:rsidRDefault="00000000">
            <w:pPr>
              <w:pStyle w:val="TableParagraph"/>
              <w:spacing w:before="71" w:line="211" w:lineRule="exact"/>
              <w:ind w:right="69"/>
              <w:jc w:val="right"/>
              <w:rPr>
                <w:sz w:val="20"/>
                <w:lang w:val="es-ES_tradnl"/>
              </w:rPr>
            </w:pPr>
            <w:r w:rsidRPr="00912360">
              <w:rPr>
                <w:w w:val="95"/>
                <w:sz w:val="20"/>
                <w:lang w:val="es-ES_tradnl"/>
              </w:rPr>
              <w:t>8700202</w:t>
            </w:r>
          </w:p>
        </w:tc>
        <w:tc>
          <w:tcPr>
            <w:tcW w:w="4191" w:type="dxa"/>
            <w:tcBorders>
              <w:top w:val="single" w:sz="4" w:space="0" w:color="000000"/>
              <w:bottom w:val="single" w:sz="4" w:space="0" w:color="000000"/>
            </w:tcBorders>
          </w:tcPr>
          <w:p w14:paraId="7887531D" w14:textId="77777777" w:rsidR="00135FEC" w:rsidRPr="00912360" w:rsidRDefault="00000000">
            <w:pPr>
              <w:pStyle w:val="TableParagraph"/>
              <w:spacing w:before="71" w:line="211" w:lineRule="exact"/>
              <w:ind w:left="70"/>
              <w:rPr>
                <w:sz w:val="20"/>
                <w:lang w:val="es-ES_tradnl"/>
              </w:rPr>
            </w:pPr>
            <w:r w:rsidRPr="00912360">
              <w:rPr>
                <w:sz w:val="20"/>
                <w:lang w:val="es-ES_tradnl"/>
              </w:rPr>
              <w:t>REMANENTE AFECTADO UGA 02402</w:t>
            </w:r>
          </w:p>
        </w:tc>
        <w:tc>
          <w:tcPr>
            <w:tcW w:w="1548" w:type="dxa"/>
            <w:tcBorders>
              <w:top w:val="single" w:sz="4" w:space="0" w:color="000000"/>
              <w:bottom w:val="single" w:sz="4" w:space="0" w:color="000000"/>
            </w:tcBorders>
          </w:tcPr>
          <w:p w14:paraId="7A8C86B4" w14:textId="77777777" w:rsidR="00135FEC" w:rsidRPr="00912360" w:rsidRDefault="00000000">
            <w:pPr>
              <w:pStyle w:val="TableParagraph"/>
              <w:spacing w:before="71"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7C189B4D" w14:textId="77777777" w:rsidR="00135FEC" w:rsidRPr="00912360" w:rsidRDefault="00000000">
            <w:pPr>
              <w:pStyle w:val="TableParagraph"/>
              <w:spacing w:before="71"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570AD92D" w14:textId="77777777" w:rsidR="00135FEC" w:rsidRPr="00912360" w:rsidRDefault="00000000">
            <w:pPr>
              <w:pStyle w:val="TableParagraph"/>
              <w:spacing w:before="71" w:line="211" w:lineRule="exact"/>
              <w:ind w:right="69"/>
              <w:jc w:val="right"/>
              <w:rPr>
                <w:sz w:val="20"/>
                <w:lang w:val="es-ES_tradnl"/>
              </w:rPr>
            </w:pPr>
            <w:r w:rsidRPr="00912360">
              <w:rPr>
                <w:w w:val="99"/>
                <w:sz w:val="20"/>
                <w:lang w:val="es-ES_tradnl"/>
              </w:rPr>
              <w:t>0</w:t>
            </w:r>
          </w:p>
        </w:tc>
      </w:tr>
      <w:tr w:rsidR="00135FEC" w:rsidRPr="00912360" w14:paraId="1D6DA167" w14:textId="77777777">
        <w:trPr>
          <w:trHeight w:val="299"/>
        </w:trPr>
        <w:tc>
          <w:tcPr>
            <w:tcW w:w="1420" w:type="dxa"/>
            <w:tcBorders>
              <w:top w:val="single" w:sz="4" w:space="0" w:color="000000"/>
              <w:bottom w:val="single" w:sz="4" w:space="0" w:color="000000"/>
            </w:tcBorders>
          </w:tcPr>
          <w:p w14:paraId="19452A14"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8700203</w:t>
            </w:r>
          </w:p>
        </w:tc>
        <w:tc>
          <w:tcPr>
            <w:tcW w:w="4191" w:type="dxa"/>
            <w:tcBorders>
              <w:top w:val="single" w:sz="4" w:space="0" w:color="000000"/>
              <w:bottom w:val="single" w:sz="4" w:space="0" w:color="000000"/>
            </w:tcBorders>
          </w:tcPr>
          <w:p w14:paraId="0D6C0B60" w14:textId="77777777" w:rsidR="00135FEC" w:rsidRPr="00912360" w:rsidRDefault="00000000">
            <w:pPr>
              <w:pStyle w:val="TableParagraph"/>
              <w:spacing w:before="69" w:line="211" w:lineRule="exact"/>
              <w:ind w:left="70"/>
              <w:rPr>
                <w:sz w:val="20"/>
                <w:lang w:val="es-ES_tradnl"/>
              </w:rPr>
            </w:pPr>
            <w:r w:rsidRPr="00912360">
              <w:rPr>
                <w:sz w:val="20"/>
                <w:lang w:val="es-ES_tradnl"/>
              </w:rPr>
              <w:t>REMANENTE AFECTADO UGA 02803</w:t>
            </w:r>
          </w:p>
        </w:tc>
        <w:tc>
          <w:tcPr>
            <w:tcW w:w="1548" w:type="dxa"/>
            <w:tcBorders>
              <w:top w:val="single" w:sz="4" w:space="0" w:color="000000"/>
              <w:bottom w:val="single" w:sz="4" w:space="0" w:color="000000"/>
            </w:tcBorders>
          </w:tcPr>
          <w:p w14:paraId="04FD07A5"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7A1AE708"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751E108B"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772DC9D5" w14:textId="77777777">
        <w:trPr>
          <w:trHeight w:val="299"/>
        </w:trPr>
        <w:tc>
          <w:tcPr>
            <w:tcW w:w="1420" w:type="dxa"/>
            <w:tcBorders>
              <w:top w:val="single" w:sz="4" w:space="0" w:color="000000"/>
              <w:bottom w:val="single" w:sz="4" w:space="0" w:color="000000"/>
            </w:tcBorders>
          </w:tcPr>
          <w:p w14:paraId="11D5BE78" w14:textId="77777777" w:rsidR="00135FEC" w:rsidRPr="00912360" w:rsidRDefault="00000000">
            <w:pPr>
              <w:pStyle w:val="TableParagraph"/>
              <w:spacing w:before="69" w:line="211" w:lineRule="exact"/>
              <w:ind w:right="69"/>
              <w:jc w:val="right"/>
              <w:rPr>
                <w:sz w:val="20"/>
                <w:lang w:val="es-ES_tradnl"/>
              </w:rPr>
            </w:pPr>
            <w:r w:rsidRPr="00912360">
              <w:rPr>
                <w:w w:val="95"/>
                <w:sz w:val="20"/>
                <w:lang w:val="es-ES_tradnl"/>
              </w:rPr>
              <w:t>8700204</w:t>
            </w:r>
          </w:p>
        </w:tc>
        <w:tc>
          <w:tcPr>
            <w:tcW w:w="4191" w:type="dxa"/>
            <w:tcBorders>
              <w:top w:val="single" w:sz="4" w:space="0" w:color="000000"/>
              <w:bottom w:val="single" w:sz="4" w:space="0" w:color="000000"/>
            </w:tcBorders>
          </w:tcPr>
          <w:p w14:paraId="4FF8B119" w14:textId="77777777" w:rsidR="00135FEC" w:rsidRPr="00912360" w:rsidRDefault="00000000">
            <w:pPr>
              <w:pStyle w:val="TableParagraph"/>
              <w:spacing w:before="69" w:line="211" w:lineRule="exact"/>
              <w:ind w:left="70"/>
              <w:rPr>
                <w:sz w:val="20"/>
                <w:lang w:val="es-ES_tradnl"/>
              </w:rPr>
            </w:pPr>
            <w:r w:rsidRPr="00912360">
              <w:rPr>
                <w:sz w:val="20"/>
                <w:lang w:val="es-ES_tradnl"/>
              </w:rPr>
              <w:t>REMANENTE AFECTADO SS.CC (010)</w:t>
            </w:r>
          </w:p>
        </w:tc>
        <w:tc>
          <w:tcPr>
            <w:tcW w:w="1548" w:type="dxa"/>
            <w:tcBorders>
              <w:top w:val="single" w:sz="4" w:space="0" w:color="000000"/>
              <w:bottom w:val="single" w:sz="4" w:space="0" w:color="000000"/>
            </w:tcBorders>
          </w:tcPr>
          <w:p w14:paraId="12AEEC11"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5BA315CD" w14:textId="77777777" w:rsidR="00135FEC" w:rsidRPr="00912360" w:rsidRDefault="00000000">
            <w:pPr>
              <w:pStyle w:val="TableParagraph"/>
              <w:spacing w:before="69"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A883A35" w14:textId="77777777" w:rsidR="00135FEC" w:rsidRPr="00912360" w:rsidRDefault="00000000">
            <w:pPr>
              <w:pStyle w:val="TableParagraph"/>
              <w:spacing w:before="69" w:line="211" w:lineRule="exact"/>
              <w:ind w:right="69"/>
              <w:jc w:val="right"/>
              <w:rPr>
                <w:sz w:val="20"/>
                <w:lang w:val="es-ES_tradnl"/>
              </w:rPr>
            </w:pPr>
            <w:r w:rsidRPr="00912360">
              <w:rPr>
                <w:w w:val="99"/>
                <w:sz w:val="20"/>
                <w:lang w:val="es-ES_tradnl"/>
              </w:rPr>
              <w:t>0</w:t>
            </w:r>
          </w:p>
        </w:tc>
      </w:tr>
      <w:tr w:rsidR="00135FEC" w:rsidRPr="00912360" w14:paraId="73614CE6" w14:textId="77777777">
        <w:trPr>
          <w:trHeight w:val="460"/>
        </w:trPr>
        <w:tc>
          <w:tcPr>
            <w:tcW w:w="1420" w:type="dxa"/>
            <w:tcBorders>
              <w:top w:val="single" w:sz="4" w:space="0" w:color="000000"/>
              <w:bottom w:val="single" w:sz="4" w:space="0" w:color="000000"/>
            </w:tcBorders>
          </w:tcPr>
          <w:p w14:paraId="32A4F4A1" w14:textId="77777777" w:rsidR="00135FEC" w:rsidRPr="00912360" w:rsidRDefault="00135FEC">
            <w:pPr>
              <w:pStyle w:val="TableParagraph"/>
              <w:spacing w:before="11"/>
              <w:rPr>
                <w:b/>
                <w:sz w:val="19"/>
                <w:lang w:val="es-ES_tradnl"/>
              </w:rPr>
            </w:pPr>
          </w:p>
          <w:p w14:paraId="7D498EE3"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8700205</w:t>
            </w:r>
          </w:p>
        </w:tc>
        <w:tc>
          <w:tcPr>
            <w:tcW w:w="4191" w:type="dxa"/>
            <w:tcBorders>
              <w:top w:val="single" w:sz="4" w:space="0" w:color="000000"/>
              <w:bottom w:val="single" w:sz="4" w:space="0" w:color="000000"/>
            </w:tcBorders>
          </w:tcPr>
          <w:p w14:paraId="09FBA8D5" w14:textId="77777777" w:rsidR="00135FEC" w:rsidRPr="00912360" w:rsidRDefault="00000000">
            <w:pPr>
              <w:pStyle w:val="TableParagraph"/>
              <w:spacing w:before="3" w:line="230" w:lineRule="exact"/>
              <w:ind w:left="70" w:right="1045"/>
              <w:rPr>
                <w:sz w:val="20"/>
                <w:lang w:val="es-ES_tradnl"/>
              </w:rPr>
            </w:pPr>
            <w:r w:rsidRPr="00912360">
              <w:rPr>
                <w:sz w:val="20"/>
                <w:lang w:val="es-ES_tradnl"/>
              </w:rPr>
              <w:t>REMANENTE AFECTADO SUBV. UNIDIGITAL 2021</w:t>
            </w:r>
          </w:p>
        </w:tc>
        <w:tc>
          <w:tcPr>
            <w:tcW w:w="1548" w:type="dxa"/>
            <w:tcBorders>
              <w:top w:val="single" w:sz="4" w:space="0" w:color="000000"/>
              <w:bottom w:val="single" w:sz="4" w:space="0" w:color="000000"/>
            </w:tcBorders>
          </w:tcPr>
          <w:p w14:paraId="1688AB5A" w14:textId="77777777" w:rsidR="00135FEC" w:rsidRPr="00912360" w:rsidRDefault="00135FEC">
            <w:pPr>
              <w:pStyle w:val="TableParagraph"/>
              <w:spacing w:before="11"/>
              <w:rPr>
                <w:b/>
                <w:sz w:val="19"/>
                <w:lang w:val="es-ES_tradnl"/>
              </w:rPr>
            </w:pPr>
          </w:p>
          <w:p w14:paraId="14226979"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07350F44" w14:textId="77777777" w:rsidR="00135FEC" w:rsidRPr="00912360" w:rsidRDefault="00135FEC">
            <w:pPr>
              <w:pStyle w:val="TableParagraph"/>
              <w:spacing w:before="11"/>
              <w:rPr>
                <w:b/>
                <w:sz w:val="19"/>
                <w:lang w:val="es-ES_tradnl"/>
              </w:rPr>
            </w:pPr>
          </w:p>
          <w:p w14:paraId="1997620C"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5F991EA1" w14:textId="77777777" w:rsidR="00135FEC" w:rsidRPr="00912360" w:rsidRDefault="00135FEC">
            <w:pPr>
              <w:pStyle w:val="TableParagraph"/>
              <w:spacing w:before="11"/>
              <w:rPr>
                <w:b/>
                <w:sz w:val="19"/>
                <w:lang w:val="es-ES_tradnl"/>
              </w:rPr>
            </w:pPr>
          </w:p>
          <w:p w14:paraId="1038F024"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4A6AAE5C" w14:textId="77777777">
        <w:trPr>
          <w:trHeight w:val="457"/>
        </w:trPr>
        <w:tc>
          <w:tcPr>
            <w:tcW w:w="1420" w:type="dxa"/>
            <w:tcBorders>
              <w:top w:val="single" w:sz="4" w:space="0" w:color="000000"/>
              <w:bottom w:val="single" w:sz="4" w:space="0" w:color="000000"/>
            </w:tcBorders>
          </w:tcPr>
          <w:p w14:paraId="76CFF9C1" w14:textId="77777777" w:rsidR="00135FEC" w:rsidRPr="00912360" w:rsidRDefault="00135FEC">
            <w:pPr>
              <w:pStyle w:val="TableParagraph"/>
              <w:spacing w:before="8"/>
              <w:rPr>
                <w:b/>
                <w:sz w:val="19"/>
                <w:lang w:val="es-ES_tradnl"/>
              </w:rPr>
            </w:pPr>
          </w:p>
          <w:p w14:paraId="23AD5807" w14:textId="77777777" w:rsidR="00135FEC" w:rsidRPr="00912360" w:rsidRDefault="00000000">
            <w:pPr>
              <w:pStyle w:val="TableParagraph"/>
              <w:spacing w:line="211" w:lineRule="exact"/>
              <w:ind w:right="69"/>
              <w:jc w:val="right"/>
              <w:rPr>
                <w:sz w:val="20"/>
                <w:lang w:val="es-ES_tradnl"/>
              </w:rPr>
            </w:pPr>
            <w:r w:rsidRPr="00912360">
              <w:rPr>
                <w:w w:val="95"/>
                <w:sz w:val="20"/>
                <w:lang w:val="es-ES_tradnl"/>
              </w:rPr>
              <w:t>8700206</w:t>
            </w:r>
          </w:p>
        </w:tc>
        <w:tc>
          <w:tcPr>
            <w:tcW w:w="4191" w:type="dxa"/>
            <w:tcBorders>
              <w:top w:val="single" w:sz="4" w:space="0" w:color="000000"/>
              <w:bottom w:val="single" w:sz="4" w:space="0" w:color="000000"/>
            </w:tcBorders>
          </w:tcPr>
          <w:p w14:paraId="4C16C235" w14:textId="77777777" w:rsidR="00135FEC" w:rsidRPr="00912360" w:rsidRDefault="00000000">
            <w:pPr>
              <w:pStyle w:val="TableParagraph"/>
              <w:spacing w:line="230" w:lineRule="exact"/>
              <w:ind w:left="70" w:right="178"/>
              <w:rPr>
                <w:sz w:val="20"/>
                <w:lang w:val="es-ES_tradnl"/>
              </w:rPr>
            </w:pPr>
            <w:r w:rsidRPr="00912360">
              <w:rPr>
                <w:sz w:val="20"/>
                <w:lang w:val="es-ES_tradnl"/>
              </w:rPr>
              <w:t>REMANENTE AFECTADO FONDO AYUDA HUMANITAR</w:t>
            </w:r>
          </w:p>
        </w:tc>
        <w:tc>
          <w:tcPr>
            <w:tcW w:w="1548" w:type="dxa"/>
            <w:tcBorders>
              <w:top w:val="single" w:sz="4" w:space="0" w:color="000000"/>
              <w:bottom w:val="single" w:sz="4" w:space="0" w:color="000000"/>
            </w:tcBorders>
          </w:tcPr>
          <w:p w14:paraId="202557E7" w14:textId="77777777" w:rsidR="00135FEC" w:rsidRPr="00912360" w:rsidRDefault="00135FEC">
            <w:pPr>
              <w:pStyle w:val="TableParagraph"/>
              <w:spacing w:before="8"/>
              <w:rPr>
                <w:b/>
                <w:sz w:val="19"/>
                <w:lang w:val="es-ES_tradnl"/>
              </w:rPr>
            </w:pPr>
          </w:p>
          <w:p w14:paraId="53A9FAEE"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3B0C5746" w14:textId="77777777" w:rsidR="00135FEC" w:rsidRPr="00912360" w:rsidRDefault="00135FEC">
            <w:pPr>
              <w:pStyle w:val="TableParagraph"/>
              <w:spacing w:before="8"/>
              <w:rPr>
                <w:b/>
                <w:sz w:val="19"/>
                <w:lang w:val="es-ES_tradnl"/>
              </w:rPr>
            </w:pPr>
          </w:p>
          <w:p w14:paraId="637CF7F6"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4C4188E9" w14:textId="77777777" w:rsidR="00135FEC" w:rsidRPr="00912360" w:rsidRDefault="00135FEC">
            <w:pPr>
              <w:pStyle w:val="TableParagraph"/>
              <w:spacing w:before="8"/>
              <w:rPr>
                <w:b/>
                <w:sz w:val="19"/>
                <w:lang w:val="es-ES_tradnl"/>
              </w:rPr>
            </w:pPr>
          </w:p>
          <w:p w14:paraId="092E25BE" w14:textId="77777777" w:rsidR="00135FEC" w:rsidRPr="00912360" w:rsidRDefault="00000000">
            <w:pPr>
              <w:pStyle w:val="TableParagraph"/>
              <w:spacing w:line="211" w:lineRule="exact"/>
              <w:ind w:right="69"/>
              <w:jc w:val="right"/>
              <w:rPr>
                <w:sz w:val="20"/>
                <w:lang w:val="es-ES_tradnl"/>
              </w:rPr>
            </w:pPr>
            <w:r w:rsidRPr="00912360">
              <w:rPr>
                <w:w w:val="99"/>
                <w:sz w:val="20"/>
                <w:lang w:val="es-ES_tradnl"/>
              </w:rPr>
              <w:t>0</w:t>
            </w:r>
          </w:p>
        </w:tc>
      </w:tr>
      <w:tr w:rsidR="00135FEC" w:rsidRPr="00912360" w14:paraId="1789ECE8" w14:textId="77777777">
        <w:trPr>
          <w:trHeight w:val="297"/>
        </w:trPr>
        <w:tc>
          <w:tcPr>
            <w:tcW w:w="1420" w:type="dxa"/>
            <w:tcBorders>
              <w:top w:val="single" w:sz="4" w:space="0" w:color="000000"/>
              <w:bottom w:val="single" w:sz="4" w:space="0" w:color="000000"/>
            </w:tcBorders>
          </w:tcPr>
          <w:p w14:paraId="79AFCC12" w14:textId="77777777" w:rsidR="00135FEC" w:rsidRPr="00912360" w:rsidRDefault="00000000">
            <w:pPr>
              <w:pStyle w:val="TableParagraph"/>
              <w:spacing w:before="67" w:line="211" w:lineRule="exact"/>
              <w:ind w:right="68"/>
              <w:jc w:val="right"/>
              <w:rPr>
                <w:sz w:val="20"/>
                <w:lang w:val="es-ES_tradnl"/>
              </w:rPr>
            </w:pPr>
            <w:r w:rsidRPr="00912360">
              <w:rPr>
                <w:sz w:val="20"/>
                <w:lang w:val="es-ES_tradnl"/>
              </w:rPr>
              <w:t>87003</w:t>
            </w:r>
          </w:p>
        </w:tc>
        <w:tc>
          <w:tcPr>
            <w:tcW w:w="4191" w:type="dxa"/>
            <w:tcBorders>
              <w:top w:val="single" w:sz="4" w:space="0" w:color="000000"/>
              <w:bottom w:val="single" w:sz="4" w:space="0" w:color="000000"/>
            </w:tcBorders>
          </w:tcPr>
          <w:p w14:paraId="6834C7C5" w14:textId="77777777" w:rsidR="00135FEC" w:rsidRPr="00912360" w:rsidRDefault="00000000">
            <w:pPr>
              <w:pStyle w:val="TableParagraph"/>
              <w:spacing w:before="67" w:line="211" w:lineRule="exact"/>
              <w:ind w:left="70"/>
              <w:rPr>
                <w:sz w:val="20"/>
                <w:lang w:val="es-ES_tradnl"/>
              </w:rPr>
            </w:pPr>
            <w:r w:rsidRPr="00912360">
              <w:rPr>
                <w:sz w:val="20"/>
                <w:lang w:val="es-ES_tradnl"/>
              </w:rPr>
              <w:t>REMANENTE COVID</w:t>
            </w:r>
          </w:p>
        </w:tc>
        <w:tc>
          <w:tcPr>
            <w:tcW w:w="1548" w:type="dxa"/>
            <w:tcBorders>
              <w:top w:val="single" w:sz="4" w:space="0" w:color="000000"/>
              <w:bottom w:val="single" w:sz="4" w:space="0" w:color="000000"/>
            </w:tcBorders>
          </w:tcPr>
          <w:p w14:paraId="4BE0CCDF" w14:textId="77777777" w:rsidR="00135FEC" w:rsidRPr="00912360" w:rsidRDefault="00000000">
            <w:pPr>
              <w:pStyle w:val="TableParagraph"/>
              <w:spacing w:before="67" w:line="211" w:lineRule="exact"/>
              <w:ind w:right="69"/>
              <w:jc w:val="right"/>
              <w:rPr>
                <w:sz w:val="20"/>
                <w:lang w:val="es-ES_tradnl"/>
              </w:rPr>
            </w:pPr>
            <w:r w:rsidRPr="00912360">
              <w:rPr>
                <w:w w:val="99"/>
                <w:sz w:val="20"/>
                <w:lang w:val="es-ES_tradnl"/>
              </w:rPr>
              <w:t>0</w:t>
            </w:r>
          </w:p>
        </w:tc>
        <w:tc>
          <w:tcPr>
            <w:tcW w:w="1221" w:type="dxa"/>
            <w:tcBorders>
              <w:top w:val="single" w:sz="4" w:space="0" w:color="000000"/>
              <w:bottom w:val="single" w:sz="4" w:space="0" w:color="000000"/>
            </w:tcBorders>
          </w:tcPr>
          <w:p w14:paraId="0A206DF8" w14:textId="77777777" w:rsidR="00135FEC" w:rsidRPr="00912360" w:rsidRDefault="00000000">
            <w:pPr>
              <w:pStyle w:val="TableParagraph"/>
              <w:spacing w:before="67"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1927663D" w14:textId="77777777" w:rsidR="00135FEC" w:rsidRPr="00912360" w:rsidRDefault="00000000">
            <w:pPr>
              <w:pStyle w:val="TableParagraph"/>
              <w:spacing w:before="67" w:line="211" w:lineRule="exact"/>
              <w:ind w:right="69"/>
              <w:jc w:val="right"/>
              <w:rPr>
                <w:sz w:val="20"/>
                <w:lang w:val="es-ES_tradnl"/>
              </w:rPr>
            </w:pPr>
            <w:r w:rsidRPr="00912360">
              <w:rPr>
                <w:w w:val="99"/>
                <w:sz w:val="20"/>
                <w:lang w:val="es-ES_tradnl"/>
              </w:rPr>
              <w:t>0</w:t>
            </w:r>
          </w:p>
        </w:tc>
      </w:tr>
      <w:tr w:rsidR="00135FEC" w:rsidRPr="00912360" w14:paraId="1C7DAD72" w14:textId="77777777">
        <w:trPr>
          <w:trHeight w:val="460"/>
        </w:trPr>
        <w:tc>
          <w:tcPr>
            <w:tcW w:w="1420" w:type="dxa"/>
            <w:tcBorders>
              <w:top w:val="single" w:sz="4" w:space="0" w:color="000000"/>
              <w:bottom w:val="single" w:sz="4" w:space="0" w:color="000000"/>
            </w:tcBorders>
          </w:tcPr>
          <w:p w14:paraId="21524358" w14:textId="77777777" w:rsidR="00135FEC" w:rsidRPr="00912360" w:rsidRDefault="00135FEC">
            <w:pPr>
              <w:pStyle w:val="TableParagraph"/>
              <w:spacing w:before="11"/>
              <w:rPr>
                <w:b/>
                <w:sz w:val="19"/>
                <w:lang w:val="es-ES_tradnl"/>
              </w:rPr>
            </w:pPr>
          </w:p>
          <w:p w14:paraId="6BEE503F" w14:textId="77777777" w:rsidR="00135FEC" w:rsidRPr="00912360" w:rsidRDefault="00000000">
            <w:pPr>
              <w:pStyle w:val="TableParagraph"/>
              <w:spacing w:line="211" w:lineRule="exact"/>
              <w:ind w:right="68"/>
              <w:jc w:val="right"/>
              <w:rPr>
                <w:sz w:val="20"/>
                <w:lang w:val="es-ES_tradnl"/>
              </w:rPr>
            </w:pPr>
            <w:r w:rsidRPr="00912360">
              <w:rPr>
                <w:sz w:val="20"/>
                <w:lang w:val="es-ES_tradnl"/>
              </w:rPr>
              <w:t>91102</w:t>
            </w:r>
          </w:p>
        </w:tc>
        <w:tc>
          <w:tcPr>
            <w:tcW w:w="4191" w:type="dxa"/>
            <w:tcBorders>
              <w:top w:val="single" w:sz="4" w:space="0" w:color="000000"/>
              <w:bottom w:val="single" w:sz="4" w:space="0" w:color="000000"/>
            </w:tcBorders>
          </w:tcPr>
          <w:p w14:paraId="30897374" w14:textId="77777777" w:rsidR="00135FEC" w:rsidRPr="00912360" w:rsidRDefault="00000000">
            <w:pPr>
              <w:pStyle w:val="TableParagraph"/>
              <w:spacing w:before="3" w:line="230" w:lineRule="exact"/>
              <w:ind w:left="70" w:right="1055"/>
              <w:rPr>
                <w:sz w:val="20"/>
                <w:lang w:val="es-ES_tradnl"/>
              </w:rPr>
            </w:pPr>
            <w:r w:rsidRPr="00912360">
              <w:rPr>
                <w:sz w:val="20"/>
                <w:lang w:val="es-ES_tradnl"/>
              </w:rPr>
              <w:t>PRÉSTAMOS A L/P: ANTIICIPOS REINTEGRABLE</w:t>
            </w:r>
          </w:p>
        </w:tc>
        <w:tc>
          <w:tcPr>
            <w:tcW w:w="1548" w:type="dxa"/>
            <w:tcBorders>
              <w:top w:val="single" w:sz="4" w:space="0" w:color="000000"/>
              <w:bottom w:val="single" w:sz="4" w:space="0" w:color="000000"/>
            </w:tcBorders>
          </w:tcPr>
          <w:p w14:paraId="241EF8A4" w14:textId="77777777" w:rsidR="00135FEC" w:rsidRPr="00912360" w:rsidRDefault="00135FEC">
            <w:pPr>
              <w:pStyle w:val="TableParagraph"/>
              <w:spacing w:before="11"/>
              <w:rPr>
                <w:b/>
                <w:sz w:val="19"/>
                <w:lang w:val="es-ES_tradnl"/>
              </w:rPr>
            </w:pPr>
          </w:p>
          <w:p w14:paraId="53357AB4"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1.025.424,79</w:t>
            </w:r>
          </w:p>
        </w:tc>
        <w:tc>
          <w:tcPr>
            <w:tcW w:w="1221" w:type="dxa"/>
            <w:tcBorders>
              <w:top w:val="single" w:sz="4" w:space="0" w:color="000000"/>
              <w:bottom w:val="single" w:sz="4" w:space="0" w:color="000000"/>
            </w:tcBorders>
          </w:tcPr>
          <w:p w14:paraId="45B11E09" w14:textId="77777777" w:rsidR="00135FEC" w:rsidRPr="00912360" w:rsidRDefault="00135FEC">
            <w:pPr>
              <w:pStyle w:val="TableParagraph"/>
              <w:spacing w:before="11"/>
              <w:rPr>
                <w:b/>
                <w:sz w:val="19"/>
                <w:lang w:val="es-ES_tradnl"/>
              </w:rPr>
            </w:pPr>
          </w:p>
          <w:p w14:paraId="36DA2686" w14:textId="77777777" w:rsidR="00135FEC" w:rsidRPr="00912360" w:rsidRDefault="00000000">
            <w:pPr>
              <w:pStyle w:val="TableParagraph"/>
              <w:spacing w:line="211" w:lineRule="exact"/>
              <w:ind w:right="71"/>
              <w:jc w:val="right"/>
              <w:rPr>
                <w:sz w:val="20"/>
                <w:lang w:val="es-ES_tradnl"/>
              </w:rPr>
            </w:pPr>
            <w:r w:rsidRPr="00912360">
              <w:rPr>
                <w:w w:val="99"/>
                <w:sz w:val="20"/>
                <w:lang w:val="es-ES_tradnl"/>
              </w:rPr>
              <w:t>0</w:t>
            </w:r>
          </w:p>
        </w:tc>
        <w:tc>
          <w:tcPr>
            <w:tcW w:w="1532" w:type="dxa"/>
            <w:tcBorders>
              <w:top w:val="single" w:sz="4" w:space="0" w:color="000000"/>
              <w:bottom w:val="single" w:sz="4" w:space="0" w:color="000000"/>
            </w:tcBorders>
          </w:tcPr>
          <w:p w14:paraId="6A04A1B1" w14:textId="77777777" w:rsidR="00135FEC" w:rsidRPr="00912360" w:rsidRDefault="00135FEC">
            <w:pPr>
              <w:pStyle w:val="TableParagraph"/>
              <w:spacing w:before="11"/>
              <w:rPr>
                <w:b/>
                <w:sz w:val="19"/>
                <w:lang w:val="es-ES_tradnl"/>
              </w:rPr>
            </w:pPr>
          </w:p>
          <w:p w14:paraId="4EBBFA49" w14:textId="77777777" w:rsidR="00135FEC" w:rsidRPr="00912360" w:rsidRDefault="00000000">
            <w:pPr>
              <w:pStyle w:val="TableParagraph"/>
              <w:spacing w:line="211" w:lineRule="exact"/>
              <w:ind w:right="72"/>
              <w:jc w:val="right"/>
              <w:rPr>
                <w:sz w:val="20"/>
                <w:lang w:val="es-ES_tradnl"/>
              </w:rPr>
            </w:pPr>
            <w:r w:rsidRPr="00912360">
              <w:rPr>
                <w:sz w:val="20"/>
                <w:lang w:val="es-ES_tradnl"/>
              </w:rPr>
              <w:t>1.025.424,79</w:t>
            </w:r>
          </w:p>
        </w:tc>
      </w:tr>
      <w:tr w:rsidR="00135FEC" w:rsidRPr="00912360" w14:paraId="2D693073" w14:textId="77777777">
        <w:trPr>
          <w:trHeight w:val="296"/>
        </w:trPr>
        <w:tc>
          <w:tcPr>
            <w:tcW w:w="1420" w:type="dxa"/>
            <w:tcBorders>
              <w:top w:val="single" w:sz="4" w:space="0" w:color="000000"/>
              <w:bottom w:val="single" w:sz="4" w:space="0" w:color="000000"/>
            </w:tcBorders>
          </w:tcPr>
          <w:p w14:paraId="1C73A99C" w14:textId="77777777" w:rsidR="00135FEC" w:rsidRPr="00912360" w:rsidRDefault="00135FEC">
            <w:pPr>
              <w:pStyle w:val="TableParagraph"/>
              <w:rPr>
                <w:rFonts w:ascii="Times New Roman"/>
                <w:sz w:val="20"/>
                <w:lang w:val="es-ES_tradnl"/>
              </w:rPr>
            </w:pPr>
          </w:p>
        </w:tc>
        <w:tc>
          <w:tcPr>
            <w:tcW w:w="4191" w:type="dxa"/>
            <w:tcBorders>
              <w:top w:val="single" w:sz="4" w:space="0" w:color="000000"/>
              <w:bottom w:val="single" w:sz="4" w:space="0" w:color="000000"/>
            </w:tcBorders>
          </w:tcPr>
          <w:p w14:paraId="1C3E8C2F" w14:textId="77777777" w:rsidR="00135FEC" w:rsidRPr="00912360" w:rsidRDefault="00000000">
            <w:pPr>
              <w:pStyle w:val="TableParagraph"/>
              <w:spacing w:before="66" w:line="211" w:lineRule="exact"/>
              <w:ind w:left="125"/>
              <w:rPr>
                <w:b/>
                <w:sz w:val="20"/>
                <w:lang w:val="es-ES_tradnl"/>
              </w:rPr>
            </w:pPr>
            <w:r w:rsidRPr="00912360">
              <w:rPr>
                <w:b/>
                <w:sz w:val="20"/>
                <w:lang w:val="es-ES_tradnl"/>
              </w:rPr>
              <w:t>TOTAL</w:t>
            </w:r>
          </w:p>
        </w:tc>
        <w:tc>
          <w:tcPr>
            <w:tcW w:w="1548" w:type="dxa"/>
            <w:tcBorders>
              <w:top w:val="single" w:sz="4" w:space="0" w:color="000000"/>
              <w:bottom w:val="single" w:sz="4" w:space="0" w:color="000000"/>
            </w:tcBorders>
          </w:tcPr>
          <w:p w14:paraId="269497A1" w14:textId="77777777" w:rsidR="00135FEC" w:rsidRPr="00912360" w:rsidRDefault="00000000">
            <w:pPr>
              <w:pStyle w:val="TableParagraph"/>
              <w:spacing w:before="66" w:line="211" w:lineRule="exact"/>
              <w:ind w:right="72"/>
              <w:jc w:val="right"/>
              <w:rPr>
                <w:b/>
                <w:sz w:val="20"/>
                <w:lang w:val="es-ES_tradnl"/>
              </w:rPr>
            </w:pPr>
            <w:r w:rsidRPr="00912360">
              <w:rPr>
                <w:b/>
                <w:sz w:val="20"/>
                <w:lang w:val="es-ES_tradnl"/>
              </w:rPr>
              <w:t>152.715.145,39</w:t>
            </w:r>
          </w:p>
        </w:tc>
        <w:tc>
          <w:tcPr>
            <w:tcW w:w="1221" w:type="dxa"/>
            <w:tcBorders>
              <w:top w:val="single" w:sz="4" w:space="0" w:color="000000"/>
              <w:bottom w:val="single" w:sz="4" w:space="0" w:color="000000"/>
            </w:tcBorders>
          </w:tcPr>
          <w:p w14:paraId="2D89C9F1" w14:textId="77777777" w:rsidR="00135FEC" w:rsidRPr="00912360" w:rsidRDefault="00000000">
            <w:pPr>
              <w:pStyle w:val="TableParagraph"/>
              <w:spacing w:before="66" w:line="211" w:lineRule="exact"/>
              <w:ind w:right="74"/>
              <w:jc w:val="right"/>
              <w:rPr>
                <w:b/>
                <w:sz w:val="20"/>
                <w:lang w:val="es-ES_tradnl"/>
              </w:rPr>
            </w:pPr>
            <w:r w:rsidRPr="00912360">
              <w:rPr>
                <w:b/>
                <w:sz w:val="20"/>
                <w:lang w:val="es-ES_tradnl"/>
              </w:rPr>
              <w:t>-114.129,34</w:t>
            </w:r>
          </w:p>
        </w:tc>
        <w:tc>
          <w:tcPr>
            <w:tcW w:w="1532" w:type="dxa"/>
            <w:tcBorders>
              <w:top w:val="single" w:sz="4" w:space="0" w:color="000000"/>
              <w:bottom w:val="single" w:sz="4" w:space="0" w:color="000000"/>
            </w:tcBorders>
          </w:tcPr>
          <w:p w14:paraId="1A14DCD9" w14:textId="77777777" w:rsidR="00135FEC" w:rsidRPr="00912360" w:rsidRDefault="00000000">
            <w:pPr>
              <w:pStyle w:val="TableParagraph"/>
              <w:spacing w:before="66" w:line="211" w:lineRule="exact"/>
              <w:ind w:right="72"/>
              <w:jc w:val="right"/>
              <w:rPr>
                <w:b/>
                <w:sz w:val="20"/>
                <w:lang w:val="es-ES_tradnl"/>
              </w:rPr>
            </w:pPr>
            <w:r w:rsidRPr="00912360">
              <w:rPr>
                <w:b/>
                <w:sz w:val="20"/>
                <w:lang w:val="es-ES_tradnl"/>
              </w:rPr>
              <w:t>152.601.016,05</w:t>
            </w:r>
          </w:p>
        </w:tc>
      </w:tr>
    </w:tbl>
    <w:p w14:paraId="3774676C" w14:textId="77777777" w:rsidR="00135FEC" w:rsidRPr="00912360" w:rsidRDefault="00135FEC">
      <w:pPr>
        <w:pStyle w:val="Textoindependiente"/>
        <w:rPr>
          <w:b/>
          <w:sz w:val="20"/>
          <w:lang w:val="es-ES_tradnl"/>
        </w:rPr>
      </w:pPr>
    </w:p>
    <w:p w14:paraId="07B06431" w14:textId="77777777" w:rsidR="00135FEC" w:rsidRPr="00912360" w:rsidRDefault="00135FEC">
      <w:pPr>
        <w:pStyle w:val="Textoindependiente"/>
        <w:rPr>
          <w:b/>
          <w:sz w:val="20"/>
          <w:lang w:val="es-ES_tradnl"/>
        </w:rPr>
      </w:pPr>
    </w:p>
    <w:p w14:paraId="150069FF" w14:textId="77777777" w:rsidR="00135FEC" w:rsidRPr="00912360" w:rsidRDefault="00135FEC">
      <w:pPr>
        <w:pStyle w:val="Textoindependiente"/>
        <w:rPr>
          <w:b/>
          <w:sz w:val="20"/>
          <w:lang w:val="es-ES_tradnl"/>
        </w:rPr>
      </w:pPr>
    </w:p>
    <w:p w14:paraId="4BEF05F9" w14:textId="77777777" w:rsidR="00135FEC" w:rsidRPr="00912360" w:rsidRDefault="00135FEC">
      <w:pPr>
        <w:pStyle w:val="Textoindependiente"/>
        <w:spacing w:before="6"/>
        <w:rPr>
          <w:b/>
          <w:sz w:val="23"/>
          <w:lang w:val="es-ES_tradnl"/>
        </w:rPr>
      </w:pPr>
    </w:p>
    <w:p w14:paraId="2BC4ECFC" w14:textId="77777777" w:rsidR="00135FEC" w:rsidRPr="00912360" w:rsidRDefault="00000000">
      <w:pPr>
        <w:pStyle w:val="Ttulo1"/>
        <w:numPr>
          <w:ilvl w:val="1"/>
          <w:numId w:val="7"/>
        </w:numPr>
        <w:tabs>
          <w:tab w:val="left" w:pos="1260"/>
        </w:tabs>
        <w:ind w:hanging="361"/>
        <w:jc w:val="both"/>
        <w:rPr>
          <w:lang w:val="es-ES_tradnl"/>
        </w:rPr>
      </w:pPr>
      <w:bookmarkStart w:id="197" w:name="_Presupuesto_de_ingresos._Proceso_de_ge"/>
      <w:bookmarkEnd w:id="197"/>
      <w:r w:rsidRPr="00912360">
        <w:rPr>
          <w:lang w:val="es-ES_tradnl"/>
        </w:rPr>
        <w:t>Presupuesto de ingresos. Proceso de gestión de los ingresos</w:t>
      </w:r>
      <w:r w:rsidRPr="00912360">
        <w:rPr>
          <w:spacing w:val="-26"/>
          <w:lang w:val="es-ES_tradnl"/>
        </w:rPr>
        <w:t xml:space="preserve"> </w:t>
      </w:r>
      <w:r w:rsidRPr="00912360">
        <w:rPr>
          <w:lang w:val="es-ES_tradnl"/>
        </w:rPr>
        <w:t>públicos</w:t>
      </w:r>
    </w:p>
    <w:p w14:paraId="3CC45CFC" w14:textId="77777777" w:rsidR="00135FEC" w:rsidRPr="00912360" w:rsidRDefault="00000000">
      <w:pPr>
        <w:pStyle w:val="Textoindependiente"/>
        <w:spacing w:before="115" w:line="360" w:lineRule="auto"/>
        <w:ind w:left="539" w:right="1015"/>
        <w:jc w:val="both"/>
        <w:rPr>
          <w:lang w:val="es-ES_tradnl"/>
        </w:rPr>
      </w:pPr>
      <w:r w:rsidRPr="00912360">
        <w:rPr>
          <w:lang w:val="es-ES_tradnl"/>
        </w:rPr>
        <w:t>Durante 2022 se han anulados derechos por 8.305.219,61 euros por aplazamiento y fraccionamiento</w:t>
      </w:r>
      <w:r w:rsidRPr="00912360">
        <w:rPr>
          <w:spacing w:val="-13"/>
          <w:lang w:val="es-ES_tradnl"/>
        </w:rPr>
        <w:t xml:space="preserve"> </w:t>
      </w:r>
      <w:r w:rsidRPr="00912360">
        <w:rPr>
          <w:lang w:val="es-ES_tradnl"/>
        </w:rPr>
        <w:t>de</w:t>
      </w:r>
      <w:r w:rsidRPr="00912360">
        <w:rPr>
          <w:spacing w:val="-12"/>
          <w:lang w:val="es-ES_tradnl"/>
        </w:rPr>
        <w:t xml:space="preserve"> </w:t>
      </w:r>
      <w:r w:rsidRPr="00912360">
        <w:rPr>
          <w:lang w:val="es-ES_tradnl"/>
        </w:rPr>
        <w:t>los</w:t>
      </w:r>
      <w:r w:rsidRPr="00912360">
        <w:rPr>
          <w:spacing w:val="-9"/>
          <w:lang w:val="es-ES_tradnl"/>
        </w:rPr>
        <w:t xml:space="preserve"> </w:t>
      </w:r>
      <w:r w:rsidRPr="00912360">
        <w:rPr>
          <w:lang w:val="es-ES_tradnl"/>
        </w:rPr>
        <w:t>precios</w:t>
      </w:r>
      <w:r w:rsidRPr="00912360">
        <w:rPr>
          <w:spacing w:val="-10"/>
          <w:lang w:val="es-ES_tradnl"/>
        </w:rPr>
        <w:t xml:space="preserve"> </w:t>
      </w:r>
      <w:r w:rsidRPr="00912360">
        <w:rPr>
          <w:lang w:val="es-ES_tradnl"/>
        </w:rPr>
        <w:t>públicos</w:t>
      </w:r>
      <w:r w:rsidRPr="00912360">
        <w:rPr>
          <w:spacing w:val="-9"/>
          <w:lang w:val="es-ES_tradnl"/>
        </w:rPr>
        <w:t xml:space="preserve"> </w:t>
      </w:r>
      <w:r w:rsidRPr="00912360">
        <w:rPr>
          <w:lang w:val="es-ES_tradnl"/>
        </w:rPr>
        <w:t>de</w:t>
      </w:r>
      <w:r w:rsidRPr="00912360">
        <w:rPr>
          <w:spacing w:val="-15"/>
          <w:lang w:val="es-ES_tradnl"/>
        </w:rPr>
        <w:t xml:space="preserve"> </w:t>
      </w:r>
      <w:r w:rsidRPr="00912360">
        <w:rPr>
          <w:lang w:val="es-ES_tradnl"/>
        </w:rPr>
        <w:t>matrícula</w:t>
      </w:r>
      <w:r w:rsidRPr="00912360">
        <w:rPr>
          <w:spacing w:val="-11"/>
          <w:lang w:val="es-ES_tradnl"/>
        </w:rPr>
        <w:t xml:space="preserve"> </w:t>
      </w:r>
      <w:r w:rsidRPr="00912360">
        <w:rPr>
          <w:lang w:val="es-ES_tradnl"/>
        </w:rPr>
        <w:t>en</w:t>
      </w:r>
      <w:r w:rsidRPr="00912360">
        <w:rPr>
          <w:spacing w:val="-10"/>
          <w:lang w:val="es-ES_tradnl"/>
        </w:rPr>
        <w:t xml:space="preserve"> </w:t>
      </w:r>
      <w:r w:rsidRPr="00912360">
        <w:rPr>
          <w:lang w:val="es-ES_tradnl"/>
        </w:rPr>
        <w:t>enseñanzas</w:t>
      </w:r>
      <w:r w:rsidRPr="00912360">
        <w:rPr>
          <w:spacing w:val="-12"/>
          <w:lang w:val="es-ES_tradnl"/>
        </w:rPr>
        <w:t xml:space="preserve"> </w:t>
      </w:r>
      <w:r w:rsidRPr="00912360">
        <w:rPr>
          <w:lang w:val="es-ES_tradnl"/>
        </w:rPr>
        <w:t>oficiales</w:t>
      </w:r>
      <w:r w:rsidRPr="00912360">
        <w:rPr>
          <w:spacing w:val="-9"/>
          <w:lang w:val="es-ES_tradnl"/>
        </w:rPr>
        <w:t xml:space="preserve"> </w:t>
      </w:r>
      <w:r w:rsidRPr="00912360">
        <w:rPr>
          <w:lang w:val="es-ES_tradnl"/>
        </w:rPr>
        <w:t>(véase</w:t>
      </w:r>
      <w:r w:rsidRPr="00912360">
        <w:rPr>
          <w:spacing w:val="-13"/>
          <w:lang w:val="es-ES_tradnl"/>
        </w:rPr>
        <w:t xml:space="preserve"> </w:t>
      </w:r>
      <w:r w:rsidRPr="00912360">
        <w:rPr>
          <w:lang w:val="es-ES_tradnl"/>
        </w:rPr>
        <w:t>apartado</w:t>
      </w:r>
      <w:r w:rsidRPr="00912360">
        <w:rPr>
          <w:spacing w:val="-12"/>
          <w:lang w:val="es-ES_tradnl"/>
        </w:rPr>
        <w:t xml:space="preserve"> </w:t>
      </w:r>
      <w:r w:rsidRPr="00912360">
        <w:rPr>
          <w:lang w:val="es-ES_tradnl"/>
        </w:rPr>
        <w:t>4.k de la memoria). Este aplazamiento y fraccionamiento tiene origen en lo dispuesto en el Decreto 177/2022,</w:t>
      </w:r>
      <w:r w:rsidRPr="00912360">
        <w:rPr>
          <w:spacing w:val="-7"/>
          <w:lang w:val="es-ES_tradnl"/>
        </w:rPr>
        <w:t xml:space="preserve"> </w:t>
      </w:r>
      <w:r w:rsidRPr="00912360">
        <w:rPr>
          <w:lang w:val="es-ES_tradnl"/>
        </w:rPr>
        <w:t>de</w:t>
      </w:r>
      <w:r w:rsidRPr="00912360">
        <w:rPr>
          <w:spacing w:val="-11"/>
          <w:lang w:val="es-ES_tradnl"/>
        </w:rPr>
        <w:t xml:space="preserve"> </w:t>
      </w:r>
      <w:r w:rsidRPr="00912360">
        <w:rPr>
          <w:lang w:val="es-ES_tradnl"/>
        </w:rPr>
        <w:t>30</w:t>
      </w:r>
      <w:r w:rsidRPr="00912360">
        <w:rPr>
          <w:spacing w:val="-9"/>
          <w:lang w:val="es-ES_tradnl"/>
        </w:rPr>
        <w:t xml:space="preserve"> </w:t>
      </w:r>
      <w:r w:rsidRPr="00912360">
        <w:rPr>
          <w:lang w:val="es-ES_tradnl"/>
        </w:rPr>
        <w:t>de</w:t>
      </w:r>
      <w:r w:rsidRPr="00912360">
        <w:rPr>
          <w:spacing w:val="-9"/>
          <w:lang w:val="es-ES_tradnl"/>
        </w:rPr>
        <w:t xml:space="preserve"> </w:t>
      </w:r>
      <w:r w:rsidRPr="00912360">
        <w:rPr>
          <w:lang w:val="es-ES_tradnl"/>
        </w:rPr>
        <w:t>septiembre,</w:t>
      </w:r>
      <w:r w:rsidRPr="00912360">
        <w:rPr>
          <w:spacing w:val="-7"/>
          <w:lang w:val="es-ES_tradnl"/>
        </w:rPr>
        <w:t xml:space="preserve"> </w:t>
      </w:r>
      <w:r w:rsidRPr="00912360">
        <w:rPr>
          <w:lang w:val="es-ES_tradnl"/>
        </w:rPr>
        <w:t>por</w:t>
      </w:r>
      <w:r w:rsidRPr="00912360">
        <w:rPr>
          <w:spacing w:val="-10"/>
          <w:lang w:val="es-ES_tradnl"/>
        </w:rPr>
        <w:t xml:space="preserve"> </w:t>
      </w:r>
      <w:r w:rsidRPr="00912360">
        <w:rPr>
          <w:lang w:val="es-ES_tradnl"/>
        </w:rPr>
        <w:t>el</w:t>
      </w:r>
      <w:r w:rsidRPr="00912360">
        <w:rPr>
          <w:spacing w:val="-9"/>
          <w:lang w:val="es-ES_tradnl"/>
        </w:rPr>
        <w:t xml:space="preserve"> </w:t>
      </w:r>
      <w:r w:rsidRPr="00912360">
        <w:rPr>
          <w:lang w:val="es-ES_tradnl"/>
        </w:rPr>
        <w:t>que</w:t>
      </w:r>
      <w:r w:rsidRPr="00912360">
        <w:rPr>
          <w:spacing w:val="-9"/>
          <w:lang w:val="es-ES_tradnl"/>
        </w:rPr>
        <w:t xml:space="preserve"> </w:t>
      </w:r>
      <w:r w:rsidRPr="00912360">
        <w:rPr>
          <w:lang w:val="es-ES_tradnl"/>
        </w:rPr>
        <w:t>se</w:t>
      </w:r>
      <w:r w:rsidRPr="00912360">
        <w:rPr>
          <w:spacing w:val="-8"/>
          <w:lang w:val="es-ES_tradnl"/>
        </w:rPr>
        <w:t xml:space="preserve"> </w:t>
      </w:r>
      <w:r w:rsidRPr="00912360">
        <w:rPr>
          <w:lang w:val="es-ES_tradnl"/>
        </w:rPr>
        <w:t>fijan</w:t>
      </w:r>
      <w:r w:rsidRPr="00912360">
        <w:rPr>
          <w:spacing w:val="-11"/>
          <w:lang w:val="es-ES_tradnl"/>
        </w:rPr>
        <w:t xml:space="preserve"> </w:t>
      </w:r>
      <w:r w:rsidRPr="00912360">
        <w:rPr>
          <w:lang w:val="es-ES_tradnl"/>
        </w:rPr>
        <w:t>y</w:t>
      </w:r>
      <w:r w:rsidRPr="00912360">
        <w:rPr>
          <w:spacing w:val="-8"/>
          <w:lang w:val="es-ES_tradnl"/>
        </w:rPr>
        <w:t xml:space="preserve"> </w:t>
      </w:r>
      <w:r w:rsidRPr="00912360">
        <w:rPr>
          <w:lang w:val="es-ES_tradnl"/>
        </w:rPr>
        <w:t>regulan</w:t>
      </w:r>
      <w:r w:rsidRPr="00912360">
        <w:rPr>
          <w:spacing w:val="-9"/>
          <w:lang w:val="es-ES_tradnl"/>
        </w:rPr>
        <w:t xml:space="preserve"> </w:t>
      </w:r>
      <w:r w:rsidRPr="00912360">
        <w:rPr>
          <w:lang w:val="es-ES_tradnl"/>
        </w:rPr>
        <w:t>los</w:t>
      </w:r>
      <w:r w:rsidRPr="00912360">
        <w:rPr>
          <w:spacing w:val="-8"/>
          <w:lang w:val="es-ES_tradnl"/>
        </w:rPr>
        <w:t xml:space="preserve"> </w:t>
      </w:r>
      <w:r w:rsidRPr="00912360">
        <w:rPr>
          <w:lang w:val="es-ES_tradnl"/>
        </w:rPr>
        <w:t>precios</w:t>
      </w:r>
      <w:r w:rsidRPr="00912360">
        <w:rPr>
          <w:spacing w:val="-5"/>
          <w:lang w:val="es-ES_tradnl"/>
        </w:rPr>
        <w:t xml:space="preserve"> </w:t>
      </w:r>
      <w:r w:rsidRPr="00912360">
        <w:rPr>
          <w:lang w:val="es-ES_tradnl"/>
        </w:rPr>
        <w:t>públicos</w:t>
      </w:r>
      <w:r w:rsidRPr="00912360">
        <w:rPr>
          <w:spacing w:val="-8"/>
          <w:lang w:val="es-ES_tradnl"/>
        </w:rPr>
        <w:t xml:space="preserve"> </w:t>
      </w:r>
      <w:r w:rsidRPr="00912360">
        <w:rPr>
          <w:lang w:val="es-ES_tradnl"/>
        </w:rPr>
        <w:t>por</w:t>
      </w:r>
      <w:r w:rsidRPr="00912360">
        <w:rPr>
          <w:spacing w:val="-8"/>
          <w:lang w:val="es-ES_tradnl"/>
        </w:rPr>
        <w:t xml:space="preserve"> </w:t>
      </w:r>
      <w:r w:rsidRPr="00912360">
        <w:rPr>
          <w:lang w:val="es-ES_tradnl"/>
        </w:rPr>
        <w:t>la</w:t>
      </w:r>
      <w:r w:rsidRPr="00912360">
        <w:rPr>
          <w:spacing w:val="-9"/>
          <w:lang w:val="es-ES_tradnl"/>
        </w:rPr>
        <w:t xml:space="preserve"> </w:t>
      </w:r>
      <w:r w:rsidRPr="00912360">
        <w:rPr>
          <w:lang w:val="es-ES_tradnl"/>
        </w:rPr>
        <w:t>prestación de servicios académicos y administrativos de las universidades públicas canarias para el curso académico</w:t>
      </w:r>
      <w:r w:rsidRPr="00912360">
        <w:rPr>
          <w:spacing w:val="6"/>
          <w:lang w:val="es-ES_tradnl"/>
        </w:rPr>
        <w:t xml:space="preserve"> </w:t>
      </w:r>
      <w:r w:rsidRPr="00912360">
        <w:rPr>
          <w:lang w:val="es-ES_tradnl"/>
        </w:rPr>
        <w:t>2022-2023,</w:t>
      </w:r>
      <w:r w:rsidRPr="00912360">
        <w:rPr>
          <w:spacing w:val="7"/>
          <w:lang w:val="es-ES_tradnl"/>
        </w:rPr>
        <w:t xml:space="preserve"> </w:t>
      </w:r>
      <w:r w:rsidRPr="00912360">
        <w:rPr>
          <w:lang w:val="es-ES_tradnl"/>
        </w:rPr>
        <w:t>tanto</w:t>
      </w:r>
      <w:r w:rsidRPr="00912360">
        <w:rPr>
          <w:spacing w:val="5"/>
          <w:lang w:val="es-ES_tradnl"/>
        </w:rPr>
        <w:t xml:space="preserve"> </w:t>
      </w:r>
      <w:r w:rsidRPr="00912360">
        <w:rPr>
          <w:lang w:val="es-ES_tradnl"/>
        </w:rPr>
        <w:t>en</w:t>
      </w:r>
      <w:r w:rsidRPr="00912360">
        <w:rPr>
          <w:spacing w:val="5"/>
          <w:lang w:val="es-ES_tradnl"/>
        </w:rPr>
        <w:t xml:space="preserve"> </w:t>
      </w:r>
      <w:r w:rsidRPr="00912360">
        <w:rPr>
          <w:lang w:val="es-ES_tradnl"/>
        </w:rPr>
        <w:t>sus</w:t>
      </w:r>
      <w:r w:rsidRPr="00912360">
        <w:rPr>
          <w:spacing w:val="7"/>
          <w:lang w:val="es-ES_tradnl"/>
        </w:rPr>
        <w:t xml:space="preserve"> </w:t>
      </w:r>
      <w:r w:rsidRPr="00912360">
        <w:rPr>
          <w:lang w:val="es-ES_tradnl"/>
        </w:rPr>
        <w:t>artículos</w:t>
      </w:r>
      <w:r w:rsidRPr="00912360">
        <w:rPr>
          <w:spacing w:val="6"/>
          <w:lang w:val="es-ES_tradnl"/>
        </w:rPr>
        <w:t xml:space="preserve"> </w:t>
      </w:r>
      <w:r w:rsidRPr="00912360">
        <w:rPr>
          <w:lang w:val="es-ES_tradnl"/>
        </w:rPr>
        <w:t>sobre</w:t>
      </w:r>
      <w:r w:rsidRPr="00912360">
        <w:rPr>
          <w:spacing w:val="5"/>
          <w:lang w:val="es-ES_tradnl"/>
        </w:rPr>
        <w:t xml:space="preserve"> </w:t>
      </w:r>
      <w:r w:rsidRPr="00912360">
        <w:rPr>
          <w:lang w:val="es-ES_tradnl"/>
        </w:rPr>
        <w:t>las</w:t>
      </w:r>
      <w:r w:rsidRPr="00912360">
        <w:rPr>
          <w:spacing w:val="6"/>
          <w:lang w:val="es-ES_tradnl"/>
        </w:rPr>
        <w:t xml:space="preserve"> </w:t>
      </w:r>
      <w:r w:rsidRPr="00912360">
        <w:rPr>
          <w:lang w:val="es-ES_tradnl"/>
        </w:rPr>
        <w:t>formas</w:t>
      </w:r>
      <w:r w:rsidRPr="00912360">
        <w:rPr>
          <w:spacing w:val="7"/>
          <w:lang w:val="es-ES_tradnl"/>
        </w:rPr>
        <w:t xml:space="preserve"> </w:t>
      </w:r>
      <w:r w:rsidRPr="00912360">
        <w:rPr>
          <w:lang w:val="es-ES_tradnl"/>
        </w:rPr>
        <w:t>y</w:t>
      </w:r>
      <w:r w:rsidRPr="00912360">
        <w:rPr>
          <w:spacing w:val="6"/>
          <w:lang w:val="es-ES_tradnl"/>
        </w:rPr>
        <w:t xml:space="preserve"> </w:t>
      </w:r>
      <w:r w:rsidRPr="00912360">
        <w:rPr>
          <w:lang w:val="es-ES_tradnl"/>
        </w:rPr>
        <w:t>plazos</w:t>
      </w:r>
      <w:r w:rsidRPr="00912360">
        <w:rPr>
          <w:spacing w:val="1"/>
          <w:lang w:val="es-ES_tradnl"/>
        </w:rPr>
        <w:t xml:space="preserve"> </w:t>
      </w:r>
      <w:r w:rsidRPr="00912360">
        <w:rPr>
          <w:lang w:val="es-ES_tradnl"/>
        </w:rPr>
        <w:t>de</w:t>
      </w:r>
      <w:r w:rsidRPr="00912360">
        <w:rPr>
          <w:spacing w:val="5"/>
          <w:lang w:val="es-ES_tradnl"/>
        </w:rPr>
        <w:t xml:space="preserve"> </w:t>
      </w:r>
      <w:r w:rsidRPr="00912360">
        <w:rPr>
          <w:lang w:val="es-ES_tradnl"/>
        </w:rPr>
        <w:t>pago</w:t>
      </w:r>
      <w:r w:rsidRPr="00912360">
        <w:rPr>
          <w:spacing w:val="6"/>
          <w:lang w:val="es-ES_tradnl"/>
        </w:rPr>
        <w:t xml:space="preserve"> </w:t>
      </w:r>
      <w:r w:rsidRPr="00912360">
        <w:rPr>
          <w:lang w:val="es-ES_tradnl"/>
        </w:rPr>
        <w:t>de</w:t>
      </w:r>
      <w:r w:rsidRPr="00912360">
        <w:rPr>
          <w:spacing w:val="5"/>
          <w:lang w:val="es-ES_tradnl"/>
        </w:rPr>
        <w:t xml:space="preserve"> </w:t>
      </w:r>
      <w:r w:rsidRPr="00912360">
        <w:rPr>
          <w:lang w:val="es-ES_tradnl"/>
        </w:rPr>
        <w:t>la</w:t>
      </w:r>
      <w:r w:rsidRPr="00912360">
        <w:rPr>
          <w:spacing w:val="5"/>
          <w:lang w:val="es-ES_tradnl"/>
        </w:rPr>
        <w:t xml:space="preserve"> </w:t>
      </w:r>
      <w:r w:rsidRPr="00912360">
        <w:rPr>
          <w:lang w:val="es-ES_tradnl"/>
        </w:rPr>
        <w:t>matrícula</w:t>
      </w:r>
    </w:p>
    <w:p w14:paraId="542FF66E" w14:textId="77777777" w:rsidR="00135FEC" w:rsidRPr="00912360" w:rsidRDefault="00135FEC">
      <w:pPr>
        <w:spacing w:line="360" w:lineRule="auto"/>
        <w:jc w:val="both"/>
        <w:rPr>
          <w:lang w:val="es-ES_tradnl"/>
        </w:rPr>
        <w:sectPr w:rsidR="00135FEC" w:rsidRPr="00912360">
          <w:pgSz w:w="11920" w:h="16850"/>
          <w:pgMar w:top="1260" w:right="240" w:bottom="1240" w:left="680" w:header="0" w:footer="1057" w:gutter="0"/>
          <w:cols w:space="720"/>
        </w:sectPr>
      </w:pPr>
    </w:p>
    <w:p w14:paraId="4F0DAD5B" w14:textId="77777777" w:rsidR="00135FEC" w:rsidRPr="00912360" w:rsidRDefault="00000000">
      <w:pPr>
        <w:pStyle w:val="Textoindependiente"/>
        <w:spacing w:before="79" w:line="360" w:lineRule="auto"/>
        <w:ind w:left="539" w:right="1013"/>
        <w:jc w:val="both"/>
        <w:rPr>
          <w:lang w:val="es-ES_tradnl"/>
        </w:rPr>
      </w:pPr>
      <w:r w:rsidRPr="00912360">
        <w:rPr>
          <w:lang w:val="es-ES_tradnl"/>
        </w:rPr>
        <w:lastRenderedPageBreak/>
        <w:t>como en los dedicados a las personas becarias o solicitantes de becas con cargo a los Presupuestos Generales del Estado o a los Presupuestos Generales de la CAC. El registro contable del fraccionamiento y aplazamiento en los precios públicos por enseñanzas oficiales constituye en estos momentos un área de mejora relevante, para que estos hechos cuenten con una mayor precisión en el sistema contable.</w:t>
      </w:r>
    </w:p>
    <w:p w14:paraId="5AC05C44" w14:textId="77777777" w:rsidR="00135FEC" w:rsidRPr="00912360" w:rsidRDefault="00000000">
      <w:pPr>
        <w:pStyle w:val="Textoindependiente"/>
        <w:spacing w:before="118" w:line="360" w:lineRule="auto"/>
        <w:ind w:left="538" w:right="1016"/>
        <w:jc w:val="both"/>
        <w:rPr>
          <w:lang w:val="es-ES_tradnl"/>
        </w:rPr>
      </w:pPr>
      <w:r w:rsidRPr="00912360">
        <w:rPr>
          <w:lang w:val="es-ES_tradnl"/>
        </w:rPr>
        <w:t>Así mismo, durante 2022 se han realizado devoluciones de ingresos 114.129,34 euros (véase tabla 61).</w:t>
      </w:r>
    </w:p>
    <w:p w14:paraId="20A07F3C" w14:textId="77777777" w:rsidR="00135FEC" w:rsidRPr="00912360" w:rsidRDefault="00135FEC">
      <w:pPr>
        <w:pStyle w:val="Textoindependiente"/>
        <w:rPr>
          <w:sz w:val="24"/>
          <w:lang w:val="es-ES_tradnl"/>
        </w:rPr>
      </w:pPr>
    </w:p>
    <w:p w14:paraId="483DF52A" w14:textId="77777777" w:rsidR="00135FEC" w:rsidRPr="00912360" w:rsidRDefault="00135FEC">
      <w:pPr>
        <w:pStyle w:val="Textoindependiente"/>
        <w:rPr>
          <w:sz w:val="24"/>
          <w:lang w:val="es-ES_tradnl"/>
        </w:rPr>
      </w:pPr>
    </w:p>
    <w:p w14:paraId="0BF33A55" w14:textId="77777777" w:rsidR="00135FEC" w:rsidRPr="00912360" w:rsidRDefault="00000000">
      <w:pPr>
        <w:pStyle w:val="Ttulo1"/>
        <w:numPr>
          <w:ilvl w:val="0"/>
          <w:numId w:val="6"/>
        </w:numPr>
        <w:tabs>
          <w:tab w:val="left" w:pos="1532"/>
          <w:tab w:val="left" w:pos="1533"/>
        </w:tabs>
        <w:spacing w:before="187"/>
        <w:ind w:left="1532" w:hanging="570"/>
        <w:jc w:val="left"/>
        <w:rPr>
          <w:lang w:val="es-ES_tradnl"/>
        </w:rPr>
      </w:pPr>
      <w:bookmarkStart w:id="198" w:name="b)_Presupuestos_cerrados"/>
      <w:bookmarkEnd w:id="198"/>
      <w:r w:rsidRPr="00912360">
        <w:rPr>
          <w:lang w:val="es-ES_tradnl"/>
        </w:rPr>
        <w:t>Presupuestos cerrados</w:t>
      </w:r>
    </w:p>
    <w:p w14:paraId="0D117BD7" w14:textId="77777777" w:rsidR="00135FEC" w:rsidRPr="00912360" w:rsidRDefault="00135FEC">
      <w:pPr>
        <w:pStyle w:val="Textoindependiente"/>
        <w:spacing w:before="1"/>
        <w:rPr>
          <w:b/>
          <w:sz w:val="32"/>
          <w:lang w:val="es-ES_tradnl"/>
        </w:rPr>
      </w:pPr>
    </w:p>
    <w:p w14:paraId="72C899FB" w14:textId="77777777" w:rsidR="00135FEC" w:rsidRPr="00912360" w:rsidRDefault="00000000">
      <w:pPr>
        <w:pStyle w:val="Prrafodelista"/>
        <w:numPr>
          <w:ilvl w:val="1"/>
          <w:numId w:val="6"/>
        </w:numPr>
        <w:tabs>
          <w:tab w:val="left" w:pos="1979"/>
          <w:tab w:val="left" w:pos="1980"/>
        </w:tabs>
        <w:ind w:hanging="361"/>
        <w:rPr>
          <w:rFonts w:ascii="Symbol" w:hAnsi="Symbol"/>
          <w:b/>
          <w:sz w:val="20"/>
          <w:lang w:val="es-ES_tradnl"/>
        </w:rPr>
      </w:pPr>
      <w:bookmarkStart w:id="199" w:name="_Presupuesto_de_gastos._Obligaciones_de"/>
      <w:bookmarkEnd w:id="199"/>
      <w:r w:rsidRPr="00912360">
        <w:rPr>
          <w:b/>
          <w:lang w:val="es-ES_tradnl"/>
        </w:rPr>
        <w:t>Presupuesto de gastos. Obligaciones de presupuestos</w:t>
      </w:r>
      <w:r w:rsidRPr="00912360">
        <w:rPr>
          <w:b/>
          <w:spacing w:val="-5"/>
          <w:lang w:val="es-ES_tradnl"/>
        </w:rPr>
        <w:t xml:space="preserve"> </w:t>
      </w:r>
      <w:r w:rsidRPr="00912360">
        <w:rPr>
          <w:b/>
          <w:lang w:val="es-ES_tradnl"/>
        </w:rPr>
        <w:t>cerrados</w:t>
      </w:r>
    </w:p>
    <w:p w14:paraId="14C818D7" w14:textId="77777777" w:rsidR="00135FEC" w:rsidRPr="00912360" w:rsidRDefault="00135FEC">
      <w:pPr>
        <w:pStyle w:val="Textoindependiente"/>
        <w:spacing w:before="5"/>
        <w:rPr>
          <w:b/>
          <w:sz w:val="21"/>
          <w:lang w:val="es-ES_tradnl"/>
        </w:rPr>
      </w:pPr>
    </w:p>
    <w:p w14:paraId="5B6D9DE3" w14:textId="77777777" w:rsidR="00135FEC" w:rsidRPr="00912360" w:rsidRDefault="00000000">
      <w:pPr>
        <w:pStyle w:val="Textoindependiente"/>
        <w:spacing w:line="360" w:lineRule="auto"/>
        <w:ind w:left="539" w:right="1145"/>
        <w:rPr>
          <w:lang w:val="es-ES_tradnl"/>
        </w:rPr>
      </w:pPr>
      <w:r w:rsidRPr="00912360">
        <w:rPr>
          <w:lang w:val="es-ES_tradnl"/>
        </w:rPr>
        <w:t>La práctica totalidad de obligaciones de presupuestos cerrados se han satisfecho durante 2022 (tabla 62).</w:t>
      </w:r>
    </w:p>
    <w:p w14:paraId="174EE6A2" w14:textId="77777777" w:rsidR="00135FEC" w:rsidRPr="00912360" w:rsidRDefault="00135FEC">
      <w:pPr>
        <w:pStyle w:val="Textoindependiente"/>
        <w:spacing w:before="4"/>
        <w:rPr>
          <w:sz w:val="30"/>
          <w:lang w:val="es-ES_tradnl"/>
        </w:rPr>
      </w:pPr>
    </w:p>
    <w:p w14:paraId="48F28E2C" w14:textId="77777777" w:rsidR="00135FEC" w:rsidRPr="00912360" w:rsidRDefault="00000000">
      <w:pPr>
        <w:ind w:left="1736"/>
        <w:rPr>
          <w:b/>
          <w:sz w:val="20"/>
          <w:lang w:val="es-ES_tradnl"/>
        </w:rPr>
      </w:pPr>
      <w:bookmarkStart w:id="200" w:name="_bookmark96"/>
      <w:bookmarkEnd w:id="200"/>
      <w:r w:rsidRPr="00912360">
        <w:rPr>
          <w:b/>
          <w:color w:val="44536A"/>
          <w:sz w:val="20"/>
          <w:lang w:val="es-ES_tradnl"/>
        </w:rPr>
        <w:t>Tabla 62. Presupuesto de gastos. Obligaciones de presupuestos cerrados</w:t>
      </w:r>
    </w:p>
    <w:p w14:paraId="1C45061A" w14:textId="77777777" w:rsidR="00135FEC" w:rsidRPr="00912360" w:rsidRDefault="00135FEC">
      <w:pPr>
        <w:pStyle w:val="Textoindependiente"/>
        <w:spacing w:before="4" w:after="1"/>
        <w:rPr>
          <w:b/>
          <w:sz w:val="17"/>
          <w:lang w:val="es-ES_tradnl"/>
        </w:rPr>
      </w:pPr>
    </w:p>
    <w:tbl>
      <w:tblPr>
        <w:tblStyle w:val="TableNormal"/>
        <w:tblW w:w="0" w:type="auto"/>
        <w:tblInd w:w="112" w:type="dxa"/>
        <w:tblLayout w:type="fixed"/>
        <w:tblLook w:val="01E0" w:firstRow="1" w:lastRow="1" w:firstColumn="1" w:lastColumn="1" w:noHBand="0" w:noVBand="0"/>
      </w:tblPr>
      <w:tblGrid>
        <w:gridCol w:w="1098"/>
        <w:gridCol w:w="1579"/>
        <w:gridCol w:w="1520"/>
        <w:gridCol w:w="1539"/>
        <w:gridCol w:w="1504"/>
        <w:gridCol w:w="1658"/>
        <w:gridCol w:w="1878"/>
      </w:tblGrid>
      <w:tr w:rsidR="00135FEC" w:rsidRPr="00912360" w14:paraId="3F0644AE" w14:textId="77777777">
        <w:trPr>
          <w:trHeight w:val="918"/>
        </w:trPr>
        <w:tc>
          <w:tcPr>
            <w:tcW w:w="1098" w:type="dxa"/>
            <w:tcBorders>
              <w:top w:val="single" w:sz="4" w:space="0" w:color="000000"/>
              <w:bottom w:val="single" w:sz="4" w:space="0" w:color="000000"/>
            </w:tcBorders>
          </w:tcPr>
          <w:p w14:paraId="1F07DE4D" w14:textId="77777777" w:rsidR="00135FEC" w:rsidRPr="00912360" w:rsidRDefault="00135FEC">
            <w:pPr>
              <w:pStyle w:val="TableParagraph"/>
              <w:spacing w:before="11"/>
              <w:rPr>
                <w:b/>
                <w:sz w:val="19"/>
                <w:lang w:val="es-ES_tradnl"/>
              </w:rPr>
            </w:pPr>
          </w:p>
          <w:p w14:paraId="0BE7F50F" w14:textId="77777777" w:rsidR="00135FEC" w:rsidRPr="00912360" w:rsidRDefault="00000000">
            <w:pPr>
              <w:pStyle w:val="TableParagraph"/>
              <w:ind w:left="477" w:right="97" w:hanging="339"/>
              <w:rPr>
                <w:b/>
                <w:sz w:val="20"/>
                <w:lang w:val="es-ES_tradnl"/>
              </w:rPr>
            </w:pPr>
            <w:r w:rsidRPr="00912360">
              <w:rPr>
                <w:b/>
                <w:w w:val="95"/>
                <w:sz w:val="20"/>
                <w:lang w:val="es-ES_tradnl"/>
              </w:rPr>
              <w:t xml:space="preserve">Concept </w:t>
            </w:r>
            <w:r w:rsidRPr="00912360">
              <w:rPr>
                <w:b/>
                <w:sz w:val="20"/>
                <w:lang w:val="es-ES_tradnl"/>
              </w:rPr>
              <w:t>o</w:t>
            </w:r>
          </w:p>
        </w:tc>
        <w:tc>
          <w:tcPr>
            <w:tcW w:w="1579" w:type="dxa"/>
            <w:tcBorders>
              <w:top w:val="single" w:sz="4" w:space="0" w:color="000000"/>
              <w:bottom w:val="single" w:sz="4" w:space="0" w:color="000000"/>
            </w:tcBorders>
          </w:tcPr>
          <w:p w14:paraId="5CB1060E" w14:textId="77777777" w:rsidR="00135FEC" w:rsidRPr="00912360" w:rsidRDefault="00000000">
            <w:pPr>
              <w:pStyle w:val="TableParagraph"/>
              <w:spacing w:before="114"/>
              <w:ind w:left="260" w:hanging="99"/>
              <w:rPr>
                <w:b/>
                <w:sz w:val="20"/>
                <w:lang w:val="es-ES_tradnl"/>
              </w:rPr>
            </w:pPr>
            <w:r w:rsidRPr="00912360">
              <w:rPr>
                <w:b/>
                <w:w w:val="95"/>
                <w:sz w:val="20"/>
                <w:lang w:val="es-ES_tradnl"/>
              </w:rPr>
              <w:t xml:space="preserve">Obligaciones </w:t>
            </w:r>
            <w:r w:rsidRPr="00912360">
              <w:rPr>
                <w:b/>
                <w:sz w:val="20"/>
                <w:lang w:val="es-ES_tradnl"/>
              </w:rPr>
              <w:t>pendientes</w:t>
            </w:r>
          </w:p>
          <w:p w14:paraId="0E423D7A" w14:textId="77777777" w:rsidR="00135FEC" w:rsidRPr="00912360" w:rsidRDefault="00000000">
            <w:pPr>
              <w:pStyle w:val="TableParagraph"/>
              <w:spacing w:line="229" w:lineRule="exact"/>
              <w:ind w:left="192"/>
              <w:rPr>
                <w:b/>
                <w:sz w:val="20"/>
                <w:lang w:val="es-ES_tradnl"/>
              </w:rPr>
            </w:pPr>
            <w:r w:rsidRPr="00912360">
              <w:rPr>
                <w:b/>
                <w:sz w:val="20"/>
                <w:lang w:val="es-ES_tradnl"/>
              </w:rPr>
              <w:t>a 31-12-2021</w:t>
            </w:r>
          </w:p>
        </w:tc>
        <w:tc>
          <w:tcPr>
            <w:tcW w:w="1520" w:type="dxa"/>
            <w:tcBorders>
              <w:top w:val="single" w:sz="4" w:space="0" w:color="000000"/>
              <w:bottom w:val="single" w:sz="4" w:space="0" w:color="000000"/>
            </w:tcBorders>
          </w:tcPr>
          <w:p w14:paraId="1E3D2480" w14:textId="77777777" w:rsidR="00135FEC" w:rsidRPr="00912360" w:rsidRDefault="00000000">
            <w:pPr>
              <w:pStyle w:val="TableParagraph"/>
              <w:ind w:left="166" w:right="189" w:firstLine="45"/>
              <w:rPr>
                <w:b/>
                <w:sz w:val="20"/>
                <w:lang w:val="es-ES_tradnl"/>
              </w:rPr>
            </w:pPr>
            <w:r w:rsidRPr="00912360">
              <w:rPr>
                <w:b/>
                <w:sz w:val="20"/>
                <w:lang w:val="es-ES_tradnl"/>
              </w:rPr>
              <w:t>Corrección saldo inicial</w:t>
            </w:r>
          </w:p>
        </w:tc>
        <w:tc>
          <w:tcPr>
            <w:tcW w:w="1539" w:type="dxa"/>
            <w:tcBorders>
              <w:top w:val="single" w:sz="4" w:space="0" w:color="000000"/>
              <w:bottom w:val="single" w:sz="4" w:space="0" w:color="000000"/>
            </w:tcBorders>
          </w:tcPr>
          <w:p w14:paraId="2AADF84D" w14:textId="77777777" w:rsidR="00135FEC" w:rsidRPr="00912360" w:rsidRDefault="00000000">
            <w:pPr>
              <w:pStyle w:val="TableParagraph"/>
              <w:ind w:left="262" w:right="186" w:firstLine="4"/>
              <w:rPr>
                <w:b/>
                <w:sz w:val="20"/>
                <w:lang w:val="es-ES_tradnl"/>
              </w:rPr>
            </w:pPr>
            <w:r w:rsidRPr="00912360">
              <w:rPr>
                <w:b/>
                <w:sz w:val="20"/>
                <w:lang w:val="es-ES_tradnl"/>
              </w:rPr>
              <w:t>Pendientes de pago</w:t>
            </w:r>
            <w:r w:rsidRPr="00912360">
              <w:rPr>
                <w:b/>
                <w:spacing w:val="-6"/>
                <w:sz w:val="20"/>
                <w:lang w:val="es-ES_tradnl"/>
              </w:rPr>
              <w:t xml:space="preserve"> </w:t>
            </w:r>
            <w:r w:rsidRPr="00912360">
              <w:rPr>
                <w:b/>
                <w:sz w:val="20"/>
                <w:lang w:val="es-ES_tradnl"/>
              </w:rPr>
              <w:t>de</w:t>
            </w:r>
          </w:p>
          <w:p w14:paraId="6F1B657B" w14:textId="77777777" w:rsidR="00135FEC" w:rsidRPr="00912360" w:rsidRDefault="00000000">
            <w:pPr>
              <w:pStyle w:val="TableParagraph"/>
              <w:spacing w:before="5" w:line="228" w:lineRule="exact"/>
              <w:ind w:left="276" w:right="193" w:hanging="15"/>
              <w:rPr>
                <w:b/>
                <w:sz w:val="20"/>
                <w:lang w:val="es-ES_tradnl"/>
              </w:rPr>
            </w:pPr>
            <w:r w:rsidRPr="00912360">
              <w:rPr>
                <w:b/>
                <w:sz w:val="20"/>
                <w:lang w:val="es-ES_tradnl"/>
              </w:rPr>
              <w:t xml:space="preserve">corriente </w:t>
            </w:r>
            <w:r w:rsidRPr="00912360">
              <w:rPr>
                <w:b/>
                <w:spacing w:val="-7"/>
                <w:sz w:val="20"/>
                <w:lang w:val="es-ES_tradnl"/>
              </w:rPr>
              <w:t xml:space="preserve">al </w:t>
            </w:r>
            <w:r w:rsidRPr="00912360">
              <w:rPr>
                <w:b/>
                <w:sz w:val="20"/>
                <w:lang w:val="es-ES_tradnl"/>
              </w:rPr>
              <w:t>cierre</w:t>
            </w:r>
            <w:r w:rsidRPr="00912360">
              <w:rPr>
                <w:b/>
                <w:spacing w:val="-6"/>
                <w:sz w:val="20"/>
                <w:lang w:val="es-ES_tradnl"/>
              </w:rPr>
              <w:t xml:space="preserve"> </w:t>
            </w:r>
            <w:r w:rsidRPr="00912360">
              <w:rPr>
                <w:b/>
                <w:sz w:val="20"/>
                <w:lang w:val="es-ES_tradnl"/>
              </w:rPr>
              <w:t>2021</w:t>
            </w:r>
          </w:p>
        </w:tc>
        <w:tc>
          <w:tcPr>
            <w:tcW w:w="1504" w:type="dxa"/>
            <w:tcBorders>
              <w:top w:val="single" w:sz="4" w:space="0" w:color="000000"/>
              <w:bottom w:val="single" w:sz="4" w:space="0" w:color="000000"/>
            </w:tcBorders>
          </w:tcPr>
          <w:p w14:paraId="091112C7" w14:textId="77777777" w:rsidR="00135FEC" w:rsidRPr="00912360" w:rsidRDefault="00135FEC">
            <w:pPr>
              <w:pStyle w:val="TableParagraph"/>
              <w:spacing w:before="11"/>
              <w:rPr>
                <w:b/>
                <w:sz w:val="19"/>
                <w:lang w:val="es-ES_tradnl"/>
              </w:rPr>
            </w:pPr>
          </w:p>
          <w:p w14:paraId="6F0A0FC4" w14:textId="77777777" w:rsidR="00135FEC" w:rsidRPr="00912360" w:rsidRDefault="00000000">
            <w:pPr>
              <w:pStyle w:val="TableParagraph"/>
              <w:ind w:left="525" w:right="7" w:hanging="140"/>
              <w:rPr>
                <w:b/>
                <w:sz w:val="20"/>
                <w:lang w:val="es-ES_tradnl"/>
              </w:rPr>
            </w:pPr>
            <w:r w:rsidRPr="00912360">
              <w:rPr>
                <w:b/>
                <w:w w:val="95"/>
                <w:sz w:val="20"/>
                <w:lang w:val="es-ES_tradnl"/>
              </w:rPr>
              <w:t xml:space="preserve">Pagado </w:t>
            </w:r>
            <w:r w:rsidRPr="00912360">
              <w:rPr>
                <w:b/>
                <w:sz w:val="20"/>
                <w:lang w:val="es-ES_tradnl"/>
              </w:rPr>
              <w:t>2022</w:t>
            </w:r>
          </w:p>
        </w:tc>
        <w:tc>
          <w:tcPr>
            <w:tcW w:w="1658" w:type="dxa"/>
            <w:tcBorders>
              <w:top w:val="single" w:sz="4" w:space="0" w:color="000000"/>
              <w:bottom w:val="single" w:sz="4" w:space="0" w:color="000000"/>
            </w:tcBorders>
          </w:tcPr>
          <w:p w14:paraId="700BCA3C" w14:textId="77777777" w:rsidR="00135FEC" w:rsidRPr="00912360" w:rsidRDefault="00000000">
            <w:pPr>
              <w:pStyle w:val="TableParagraph"/>
              <w:ind w:left="180" w:right="255" w:firstLine="2"/>
              <w:jc w:val="center"/>
              <w:rPr>
                <w:b/>
                <w:sz w:val="20"/>
                <w:lang w:val="es-ES_tradnl"/>
              </w:rPr>
            </w:pPr>
            <w:r w:rsidRPr="00912360">
              <w:rPr>
                <w:b/>
                <w:sz w:val="20"/>
                <w:lang w:val="es-ES_tradnl"/>
              </w:rPr>
              <w:t>Anulaciones de</w:t>
            </w:r>
          </w:p>
          <w:p w14:paraId="0F5A5FB4" w14:textId="77777777" w:rsidR="00135FEC" w:rsidRPr="00912360" w:rsidRDefault="00000000">
            <w:pPr>
              <w:pStyle w:val="TableParagraph"/>
              <w:spacing w:before="5" w:line="228" w:lineRule="exact"/>
              <w:ind w:left="180" w:right="255"/>
              <w:jc w:val="center"/>
              <w:rPr>
                <w:b/>
                <w:sz w:val="20"/>
                <w:lang w:val="es-ES_tradnl"/>
              </w:rPr>
            </w:pPr>
            <w:r w:rsidRPr="00912360">
              <w:rPr>
                <w:b/>
                <w:sz w:val="20"/>
                <w:lang w:val="es-ES_tradnl"/>
              </w:rPr>
              <w:t>obligaciones de cerrado</w:t>
            </w:r>
          </w:p>
        </w:tc>
        <w:tc>
          <w:tcPr>
            <w:tcW w:w="1878" w:type="dxa"/>
            <w:tcBorders>
              <w:top w:val="single" w:sz="4" w:space="0" w:color="000000"/>
              <w:bottom w:val="single" w:sz="4" w:space="0" w:color="000000"/>
            </w:tcBorders>
          </w:tcPr>
          <w:p w14:paraId="19163244" w14:textId="77777777" w:rsidR="00135FEC" w:rsidRPr="00912360" w:rsidRDefault="00000000">
            <w:pPr>
              <w:pStyle w:val="TableParagraph"/>
              <w:spacing w:before="114"/>
              <w:ind w:left="363" w:hanging="99"/>
              <w:rPr>
                <w:b/>
                <w:sz w:val="20"/>
                <w:lang w:val="es-ES_tradnl"/>
              </w:rPr>
            </w:pPr>
            <w:r w:rsidRPr="00912360">
              <w:rPr>
                <w:b/>
                <w:w w:val="95"/>
                <w:sz w:val="20"/>
                <w:lang w:val="es-ES_tradnl"/>
              </w:rPr>
              <w:t xml:space="preserve">Obligaciones </w:t>
            </w:r>
            <w:r w:rsidRPr="00912360">
              <w:rPr>
                <w:b/>
                <w:sz w:val="20"/>
                <w:lang w:val="es-ES_tradnl"/>
              </w:rPr>
              <w:t>pendientes</w:t>
            </w:r>
          </w:p>
          <w:p w14:paraId="03932530" w14:textId="77777777" w:rsidR="00135FEC" w:rsidRPr="00912360" w:rsidRDefault="00000000">
            <w:pPr>
              <w:pStyle w:val="TableParagraph"/>
              <w:spacing w:line="229" w:lineRule="exact"/>
              <w:ind w:left="296"/>
              <w:rPr>
                <w:b/>
                <w:sz w:val="20"/>
                <w:lang w:val="es-ES_tradnl"/>
              </w:rPr>
            </w:pPr>
            <w:r w:rsidRPr="00912360">
              <w:rPr>
                <w:b/>
                <w:sz w:val="20"/>
                <w:lang w:val="es-ES_tradnl"/>
              </w:rPr>
              <w:t>a 31-12-2022</w:t>
            </w:r>
          </w:p>
        </w:tc>
      </w:tr>
      <w:tr w:rsidR="00135FEC" w:rsidRPr="00912360" w14:paraId="02CE0A00" w14:textId="77777777">
        <w:trPr>
          <w:trHeight w:val="338"/>
        </w:trPr>
        <w:tc>
          <w:tcPr>
            <w:tcW w:w="1098" w:type="dxa"/>
            <w:tcBorders>
              <w:top w:val="single" w:sz="4" w:space="0" w:color="000000"/>
              <w:bottom w:val="single" w:sz="4" w:space="0" w:color="000000"/>
            </w:tcBorders>
          </w:tcPr>
          <w:p w14:paraId="6E85A16C" w14:textId="77777777" w:rsidR="00135FEC" w:rsidRPr="00912360" w:rsidRDefault="00000000">
            <w:pPr>
              <w:pStyle w:val="TableParagraph"/>
              <w:spacing w:before="52"/>
              <w:ind w:left="300"/>
              <w:rPr>
                <w:b/>
                <w:sz w:val="20"/>
                <w:lang w:val="es-ES_tradnl"/>
              </w:rPr>
            </w:pPr>
            <w:r w:rsidRPr="00912360">
              <w:rPr>
                <w:b/>
                <w:sz w:val="20"/>
                <w:lang w:val="es-ES_tradnl"/>
              </w:rPr>
              <w:t>Total</w:t>
            </w:r>
          </w:p>
        </w:tc>
        <w:tc>
          <w:tcPr>
            <w:tcW w:w="1579" w:type="dxa"/>
            <w:tcBorders>
              <w:top w:val="single" w:sz="4" w:space="0" w:color="000000"/>
              <w:bottom w:val="single" w:sz="4" w:space="0" w:color="000000"/>
            </w:tcBorders>
          </w:tcPr>
          <w:p w14:paraId="178EA0C0" w14:textId="77777777" w:rsidR="00135FEC" w:rsidRPr="00912360" w:rsidRDefault="00000000">
            <w:pPr>
              <w:pStyle w:val="TableParagraph"/>
              <w:spacing w:before="52"/>
              <w:ind w:left="289"/>
              <w:rPr>
                <w:b/>
                <w:sz w:val="20"/>
                <w:lang w:val="es-ES_tradnl"/>
              </w:rPr>
            </w:pPr>
            <w:r w:rsidRPr="00912360">
              <w:rPr>
                <w:b/>
                <w:sz w:val="20"/>
                <w:lang w:val="es-ES_tradnl"/>
              </w:rPr>
              <w:t>235.503,70</w:t>
            </w:r>
          </w:p>
        </w:tc>
        <w:tc>
          <w:tcPr>
            <w:tcW w:w="1520" w:type="dxa"/>
            <w:tcBorders>
              <w:top w:val="single" w:sz="4" w:space="0" w:color="000000"/>
              <w:bottom w:val="single" w:sz="4" w:space="0" w:color="000000"/>
            </w:tcBorders>
          </w:tcPr>
          <w:p w14:paraId="55B9AA9C" w14:textId="77777777" w:rsidR="00135FEC" w:rsidRPr="00912360" w:rsidRDefault="00000000">
            <w:pPr>
              <w:pStyle w:val="TableParagraph"/>
              <w:spacing w:line="227" w:lineRule="exact"/>
              <w:ind w:left="238"/>
              <w:rPr>
                <w:b/>
                <w:sz w:val="20"/>
                <w:lang w:val="es-ES_tradnl"/>
              </w:rPr>
            </w:pPr>
            <w:r w:rsidRPr="00912360">
              <w:rPr>
                <w:b/>
                <w:sz w:val="20"/>
                <w:lang w:val="es-ES_tradnl"/>
              </w:rPr>
              <w:t>148.128,10</w:t>
            </w:r>
          </w:p>
        </w:tc>
        <w:tc>
          <w:tcPr>
            <w:tcW w:w="1539" w:type="dxa"/>
            <w:tcBorders>
              <w:top w:val="single" w:sz="4" w:space="0" w:color="000000"/>
              <w:bottom w:val="single" w:sz="4" w:space="0" w:color="000000"/>
            </w:tcBorders>
          </w:tcPr>
          <w:p w14:paraId="4ED2F9BD" w14:textId="77777777" w:rsidR="00135FEC" w:rsidRPr="00912360" w:rsidRDefault="00000000">
            <w:pPr>
              <w:pStyle w:val="TableParagraph"/>
              <w:spacing w:line="227" w:lineRule="exact"/>
              <w:ind w:left="214"/>
              <w:rPr>
                <w:b/>
                <w:sz w:val="20"/>
                <w:lang w:val="es-ES_tradnl"/>
              </w:rPr>
            </w:pPr>
            <w:r w:rsidRPr="00912360">
              <w:rPr>
                <w:b/>
                <w:sz w:val="20"/>
                <w:lang w:val="es-ES_tradnl"/>
              </w:rPr>
              <w:t>7.528.158,16</w:t>
            </w:r>
          </w:p>
        </w:tc>
        <w:tc>
          <w:tcPr>
            <w:tcW w:w="1504" w:type="dxa"/>
            <w:tcBorders>
              <w:top w:val="single" w:sz="4" w:space="0" w:color="000000"/>
              <w:bottom w:val="single" w:sz="4" w:space="0" w:color="000000"/>
            </w:tcBorders>
          </w:tcPr>
          <w:p w14:paraId="0EC3A40D" w14:textId="77777777" w:rsidR="00135FEC" w:rsidRPr="00912360" w:rsidRDefault="00000000">
            <w:pPr>
              <w:pStyle w:val="TableParagraph"/>
              <w:spacing w:before="52"/>
              <w:ind w:left="163"/>
              <w:rPr>
                <w:b/>
                <w:sz w:val="20"/>
                <w:lang w:val="es-ES_tradnl"/>
              </w:rPr>
            </w:pPr>
            <w:r w:rsidRPr="00912360">
              <w:rPr>
                <w:b/>
                <w:sz w:val="20"/>
                <w:lang w:val="es-ES_tradnl"/>
              </w:rPr>
              <w:t>7.676.131,86</w:t>
            </w:r>
          </w:p>
        </w:tc>
        <w:tc>
          <w:tcPr>
            <w:tcW w:w="1658" w:type="dxa"/>
            <w:tcBorders>
              <w:top w:val="single" w:sz="4" w:space="0" w:color="000000"/>
              <w:bottom w:val="single" w:sz="4" w:space="0" w:color="000000"/>
            </w:tcBorders>
          </w:tcPr>
          <w:p w14:paraId="027938C7" w14:textId="77777777" w:rsidR="00135FEC" w:rsidRPr="00912360" w:rsidRDefault="00000000">
            <w:pPr>
              <w:pStyle w:val="TableParagraph"/>
              <w:spacing w:line="227" w:lineRule="exact"/>
              <w:ind w:left="291"/>
              <w:rPr>
                <w:b/>
                <w:sz w:val="20"/>
                <w:lang w:val="es-ES_tradnl"/>
              </w:rPr>
            </w:pPr>
            <w:r w:rsidRPr="00912360">
              <w:rPr>
                <w:b/>
                <w:sz w:val="20"/>
                <w:lang w:val="es-ES_tradnl"/>
              </w:rPr>
              <w:t>202.288,02</w:t>
            </w:r>
          </w:p>
        </w:tc>
        <w:tc>
          <w:tcPr>
            <w:tcW w:w="1878" w:type="dxa"/>
            <w:tcBorders>
              <w:top w:val="single" w:sz="4" w:space="0" w:color="000000"/>
              <w:bottom w:val="single" w:sz="4" w:space="0" w:color="000000"/>
            </w:tcBorders>
          </w:tcPr>
          <w:p w14:paraId="7F83EAA7" w14:textId="77777777" w:rsidR="00135FEC" w:rsidRPr="00912360" w:rsidRDefault="00000000">
            <w:pPr>
              <w:pStyle w:val="TableParagraph"/>
              <w:spacing w:before="52"/>
              <w:ind w:left="447"/>
              <w:rPr>
                <w:b/>
                <w:sz w:val="20"/>
                <w:lang w:val="es-ES_tradnl"/>
              </w:rPr>
            </w:pPr>
            <w:r w:rsidRPr="00912360">
              <w:rPr>
                <w:b/>
                <w:sz w:val="20"/>
                <w:lang w:val="es-ES_tradnl"/>
              </w:rPr>
              <w:t>33.370,08</w:t>
            </w:r>
          </w:p>
        </w:tc>
      </w:tr>
    </w:tbl>
    <w:p w14:paraId="356259D3" w14:textId="77777777" w:rsidR="00135FEC" w:rsidRPr="00912360" w:rsidRDefault="00000000">
      <w:pPr>
        <w:spacing w:before="57"/>
        <w:ind w:right="1019"/>
        <w:jc w:val="right"/>
        <w:rPr>
          <w:sz w:val="20"/>
          <w:lang w:val="es-ES_tradnl"/>
        </w:rPr>
      </w:pPr>
      <w:r w:rsidRPr="00912360">
        <w:rPr>
          <w:sz w:val="20"/>
          <w:lang w:val="es-ES_tradnl"/>
        </w:rPr>
        <w:t>(En euros)</w:t>
      </w:r>
    </w:p>
    <w:p w14:paraId="191CB37F" w14:textId="77777777" w:rsidR="00135FEC" w:rsidRPr="00912360" w:rsidRDefault="00000000">
      <w:pPr>
        <w:pStyle w:val="Ttulo1"/>
        <w:numPr>
          <w:ilvl w:val="1"/>
          <w:numId w:val="6"/>
        </w:numPr>
        <w:tabs>
          <w:tab w:val="left" w:pos="1979"/>
          <w:tab w:val="left" w:pos="1980"/>
        </w:tabs>
        <w:spacing w:before="3"/>
        <w:ind w:hanging="361"/>
        <w:rPr>
          <w:rFonts w:ascii="Symbol" w:hAnsi="Symbol"/>
          <w:lang w:val="es-ES_tradnl"/>
        </w:rPr>
      </w:pPr>
      <w:bookmarkStart w:id="201" w:name="_Presupuesto_de_ingresos._Derechos_a_co"/>
      <w:bookmarkEnd w:id="201"/>
      <w:r w:rsidRPr="00912360">
        <w:rPr>
          <w:lang w:val="es-ES_tradnl"/>
        </w:rPr>
        <w:t>Presupuesto de ingresos. Derechos a cobrar de presupuestos</w:t>
      </w:r>
      <w:r w:rsidRPr="00912360">
        <w:rPr>
          <w:spacing w:val="-13"/>
          <w:lang w:val="es-ES_tradnl"/>
        </w:rPr>
        <w:t xml:space="preserve"> </w:t>
      </w:r>
      <w:r w:rsidRPr="00912360">
        <w:rPr>
          <w:lang w:val="es-ES_tradnl"/>
        </w:rPr>
        <w:t>cerrados</w:t>
      </w:r>
    </w:p>
    <w:p w14:paraId="7D1ED052" w14:textId="77777777" w:rsidR="00135FEC" w:rsidRPr="00912360" w:rsidRDefault="00135FEC">
      <w:pPr>
        <w:pStyle w:val="Textoindependiente"/>
        <w:spacing w:before="3"/>
        <w:rPr>
          <w:b/>
          <w:sz w:val="21"/>
          <w:lang w:val="es-ES_tradnl"/>
        </w:rPr>
      </w:pPr>
    </w:p>
    <w:p w14:paraId="222ADB0B" w14:textId="77777777" w:rsidR="00135FEC" w:rsidRPr="00912360" w:rsidRDefault="00000000">
      <w:pPr>
        <w:pStyle w:val="Textoindependiente"/>
        <w:spacing w:line="360" w:lineRule="auto"/>
        <w:ind w:left="539" w:right="1013"/>
        <w:jc w:val="both"/>
        <w:rPr>
          <w:lang w:val="es-ES_tradnl"/>
        </w:rPr>
      </w:pPr>
      <w:r w:rsidRPr="00912360">
        <w:rPr>
          <w:lang w:val="es-ES_tradnl"/>
        </w:rPr>
        <w:t>Todos los derechos a cobrar de presupuestos cerrados se han satisfecho durante 2022, no quedando cantidad pendiente de recaudar al cierre del ejercicio (tabla 63). Estos importes se corresponden principalmente con transferencias concedidas por la CAC en 2021 que quedaron pendientes de cobro al cierre de ese ejercicio.</w:t>
      </w:r>
    </w:p>
    <w:p w14:paraId="6121F535" w14:textId="77777777" w:rsidR="00135FEC" w:rsidRPr="00912360" w:rsidRDefault="00135FEC">
      <w:pPr>
        <w:spacing w:line="360" w:lineRule="auto"/>
        <w:jc w:val="both"/>
        <w:rPr>
          <w:lang w:val="es-ES_tradnl"/>
        </w:rPr>
        <w:sectPr w:rsidR="00135FEC" w:rsidRPr="00912360">
          <w:pgSz w:w="11920" w:h="16850"/>
          <w:pgMar w:top="1180" w:right="240" w:bottom="1320" w:left="680" w:header="0" w:footer="1057" w:gutter="0"/>
          <w:cols w:space="720"/>
        </w:sectPr>
      </w:pPr>
    </w:p>
    <w:p w14:paraId="6EC8E5A4" w14:textId="77777777" w:rsidR="00135FEC" w:rsidRPr="00912360" w:rsidRDefault="00000000">
      <w:pPr>
        <w:spacing w:before="79"/>
        <w:ind w:left="1391"/>
        <w:rPr>
          <w:b/>
          <w:sz w:val="20"/>
          <w:lang w:val="es-ES_tradnl"/>
        </w:rPr>
      </w:pPr>
      <w:bookmarkStart w:id="202" w:name="_bookmark97"/>
      <w:bookmarkEnd w:id="202"/>
      <w:r w:rsidRPr="00912360">
        <w:rPr>
          <w:b/>
          <w:color w:val="44536A"/>
          <w:sz w:val="20"/>
          <w:lang w:val="es-ES_tradnl"/>
        </w:rPr>
        <w:lastRenderedPageBreak/>
        <w:t>Tabla 63. Presupuesto de ingresos. Derechos a cobrar de presupuestos cerrados</w:t>
      </w:r>
    </w:p>
    <w:p w14:paraId="2C1EBA4B" w14:textId="77777777" w:rsidR="00135FEC" w:rsidRPr="00912360" w:rsidRDefault="00135FEC">
      <w:pPr>
        <w:pStyle w:val="Textoindependiente"/>
        <w:spacing w:before="4"/>
        <w:rPr>
          <w:b/>
          <w:sz w:val="17"/>
          <w:lang w:val="es-ES_tradnl"/>
        </w:rPr>
      </w:pPr>
    </w:p>
    <w:tbl>
      <w:tblPr>
        <w:tblStyle w:val="TableNormal"/>
        <w:tblW w:w="0" w:type="auto"/>
        <w:tblInd w:w="1285" w:type="dxa"/>
        <w:tblLayout w:type="fixed"/>
        <w:tblLook w:val="01E0" w:firstRow="1" w:lastRow="1" w:firstColumn="1" w:lastColumn="1" w:noHBand="0" w:noVBand="0"/>
      </w:tblPr>
      <w:tblGrid>
        <w:gridCol w:w="2376"/>
        <w:gridCol w:w="2210"/>
        <w:gridCol w:w="1426"/>
        <w:gridCol w:w="1936"/>
      </w:tblGrid>
      <w:tr w:rsidR="00135FEC" w:rsidRPr="00912360" w14:paraId="0CBC3D93" w14:textId="77777777">
        <w:trPr>
          <w:trHeight w:val="537"/>
        </w:trPr>
        <w:tc>
          <w:tcPr>
            <w:tcW w:w="2376" w:type="dxa"/>
            <w:tcBorders>
              <w:top w:val="single" w:sz="4" w:space="0" w:color="000000"/>
              <w:bottom w:val="single" w:sz="4" w:space="0" w:color="000000"/>
            </w:tcBorders>
          </w:tcPr>
          <w:p w14:paraId="31DD9083" w14:textId="77777777" w:rsidR="00135FEC" w:rsidRPr="00912360" w:rsidRDefault="00135FEC">
            <w:pPr>
              <w:pStyle w:val="TableParagraph"/>
              <w:spacing w:before="3"/>
              <w:rPr>
                <w:b/>
                <w:sz w:val="23"/>
                <w:lang w:val="es-ES_tradnl"/>
              </w:rPr>
            </w:pPr>
          </w:p>
          <w:p w14:paraId="1BFDAD16" w14:textId="77777777" w:rsidR="00135FEC" w:rsidRPr="00912360" w:rsidRDefault="00000000">
            <w:pPr>
              <w:pStyle w:val="TableParagraph"/>
              <w:spacing w:line="249" w:lineRule="exact"/>
              <w:ind w:left="686"/>
              <w:rPr>
                <w:rFonts w:ascii="Calibri"/>
                <w:b/>
                <w:lang w:val="es-ES_tradnl"/>
              </w:rPr>
            </w:pPr>
            <w:r w:rsidRPr="00912360">
              <w:rPr>
                <w:rFonts w:ascii="Calibri"/>
                <w:b/>
                <w:lang w:val="es-ES_tradnl"/>
              </w:rPr>
              <w:t>Subconcepto</w:t>
            </w:r>
          </w:p>
        </w:tc>
        <w:tc>
          <w:tcPr>
            <w:tcW w:w="2210" w:type="dxa"/>
            <w:tcBorders>
              <w:top w:val="single" w:sz="4" w:space="0" w:color="000000"/>
              <w:bottom w:val="single" w:sz="4" w:space="0" w:color="000000"/>
            </w:tcBorders>
          </w:tcPr>
          <w:p w14:paraId="6DE5E102" w14:textId="77777777" w:rsidR="00135FEC" w:rsidRPr="00912360" w:rsidRDefault="00135FEC">
            <w:pPr>
              <w:pStyle w:val="TableParagraph"/>
              <w:spacing w:before="3"/>
              <w:rPr>
                <w:b/>
                <w:sz w:val="23"/>
                <w:lang w:val="es-ES_tradnl"/>
              </w:rPr>
            </w:pPr>
          </w:p>
          <w:p w14:paraId="26F5F686" w14:textId="77777777" w:rsidR="00135FEC" w:rsidRPr="00912360" w:rsidRDefault="00000000">
            <w:pPr>
              <w:pStyle w:val="TableParagraph"/>
              <w:spacing w:line="249" w:lineRule="exact"/>
              <w:ind w:left="374"/>
              <w:rPr>
                <w:rFonts w:ascii="Calibri"/>
                <w:b/>
                <w:lang w:val="es-ES_tradnl"/>
              </w:rPr>
            </w:pPr>
            <w:r w:rsidRPr="00912360">
              <w:rPr>
                <w:rFonts w:ascii="Calibri"/>
                <w:b/>
                <w:lang w:val="es-ES_tradnl"/>
              </w:rPr>
              <w:t>Pte. a 31-12-2021</w:t>
            </w:r>
          </w:p>
        </w:tc>
        <w:tc>
          <w:tcPr>
            <w:tcW w:w="1426" w:type="dxa"/>
            <w:tcBorders>
              <w:top w:val="single" w:sz="4" w:space="0" w:color="000000"/>
              <w:bottom w:val="single" w:sz="4" w:space="0" w:color="000000"/>
            </w:tcBorders>
          </w:tcPr>
          <w:p w14:paraId="44FF42A1" w14:textId="77777777" w:rsidR="00135FEC" w:rsidRPr="00912360" w:rsidRDefault="00000000">
            <w:pPr>
              <w:pStyle w:val="TableParagraph"/>
              <w:spacing w:line="268" w:lineRule="exact"/>
              <w:ind w:left="250" w:right="359"/>
              <w:jc w:val="center"/>
              <w:rPr>
                <w:rFonts w:ascii="Calibri"/>
                <w:b/>
                <w:lang w:val="es-ES_tradnl"/>
              </w:rPr>
            </w:pPr>
            <w:r w:rsidRPr="00912360">
              <w:rPr>
                <w:rFonts w:ascii="Calibri"/>
                <w:b/>
                <w:lang w:val="es-ES_tradnl"/>
              </w:rPr>
              <w:t>Cobrado</w:t>
            </w:r>
          </w:p>
          <w:p w14:paraId="0FABED10" w14:textId="77777777" w:rsidR="00135FEC" w:rsidRPr="00912360" w:rsidRDefault="00000000">
            <w:pPr>
              <w:pStyle w:val="TableParagraph"/>
              <w:spacing w:line="249" w:lineRule="exact"/>
              <w:ind w:left="249" w:right="359"/>
              <w:jc w:val="center"/>
              <w:rPr>
                <w:rFonts w:ascii="Calibri"/>
                <w:b/>
                <w:lang w:val="es-ES_tradnl"/>
              </w:rPr>
            </w:pPr>
            <w:r w:rsidRPr="00912360">
              <w:rPr>
                <w:rFonts w:ascii="Calibri"/>
                <w:b/>
                <w:lang w:val="es-ES_tradnl"/>
              </w:rPr>
              <w:t>2022</w:t>
            </w:r>
          </w:p>
        </w:tc>
        <w:tc>
          <w:tcPr>
            <w:tcW w:w="1936" w:type="dxa"/>
            <w:tcBorders>
              <w:top w:val="single" w:sz="4" w:space="0" w:color="000000"/>
              <w:bottom w:val="single" w:sz="4" w:space="0" w:color="000000"/>
            </w:tcBorders>
          </w:tcPr>
          <w:p w14:paraId="51B238BB" w14:textId="77777777" w:rsidR="00135FEC" w:rsidRPr="00912360" w:rsidRDefault="00135FEC">
            <w:pPr>
              <w:pStyle w:val="TableParagraph"/>
              <w:spacing w:before="3"/>
              <w:rPr>
                <w:b/>
                <w:sz w:val="23"/>
                <w:lang w:val="es-ES_tradnl"/>
              </w:rPr>
            </w:pPr>
          </w:p>
          <w:p w14:paraId="3D37476F" w14:textId="77777777" w:rsidR="00135FEC" w:rsidRPr="00912360" w:rsidRDefault="00000000">
            <w:pPr>
              <w:pStyle w:val="TableParagraph"/>
              <w:spacing w:line="249" w:lineRule="exact"/>
              <w:ind w:left="134"/>
              <w:rPr>
                <w:rFonts w:ascii="Calibri"/>
                <w:b/>
                <w:lang w:val="es-ES_tradnl"/>
              </w:rPr>
            </w:pPr>
            <w:r w:rsidRPr="00912360">
              <w:rPr>
                <w:rFonts w:ascii="Calibri"/>
                <w:b/>
                <w:lang w:val="es-ES_tradnl"/>
              </w:rPr>
              <w:t>Pte. a 31-12-2022</w:t>
            </w:r>
          </w:p>
        </w:tc>
      </w:tr>
      <w:tr w:rsidR="00135FEC" w:rsidRPr="00912360" w14:paraId="41573ADD" w14:textId="77777777">
        <w:trPr>
          <w:trHeight w:val="299"/>
        </w:trPr>
        <w:tc>
          <w:tcPr>
            <w:tcW w:w="2376" w:type="dxa"/>
            <w:tcBorders>
              <w:top w:val="single" w:sz="4" w:space="0" w:color="000000"/>
              <w:bottom w:val="single" w:sz="4" w:space="0" w:color="000000"/>
            </w:tcBorders>
          </w:tcPr>
          <w:p w14:paraId="2C92F87C"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32901</w:t>
            </w:r>
          </w:p>
        </w:tc>
        <w:tc>
          <w:tcPr>
            <w:tcW w:w="2210" w:type="dxa"/>
            <w:tcBorders>
              <w:top w:val="single" w:sz="4" w:space="0" w:color="000000"/>
              <w:bottom w:val="single" w:sz="4" w:space="0" w:color="000000"/>
            </w:tcBorders>
          </w:tcPr>
          <w:p w14:paraId="1D537CD9" w14:textId="77777777" w:rsidR="00135FEC" w:rsidRPr="00912360" w:rsidRDefault="00000000">
            <w:pPr>
              <w:pStyle w:val="TableParagraph"/>
              <w:spacing w:before="30" w:line="249" w:lineRule="exact"/>
              <w:ind w:right="110"/>
              <w:jc w:val="right"/>
              <w:rPr>
                <w:rFonts w:ascii="Calibri"/>
                <w:lang w:val="es-ES_tradnl"/>
              </w:rPr>
            </w:pPr>
            <w:r w:rsidRPr="00912360">
              <w:rPr>
                <w:rFonts w:ascii="Calibri"/>
                <w:lang w:val="es-ES_tradnl"/>
              </w:rPr>
              <w:t>48.031,62</w:t>
            </w:r>
          </w:p>
        </w:tc>
        <w:tc>
          <w:tcPr>
            <w:tcW w:w="1426" w:type="dxa"/>
            <w:tcBorders>
              <w:top w:val="single" w:sz="4" w:space="0" w:color="000000"/>
              <w:bottom w:val="single" w:sz="4" w:space="0" w:color="000000"/>
            </w:tcBorders>
          </w:tcPr>
          <w:p w14:paraId="26E95578" w14:textId="77777777" w:rsidR="00135FEC" w:rsidRPr="00912360" w:rsidRDefault="00000000">
            <w:pPr>
              <w:pStyle w:val="TableParagraph"/>
              <w:spacing w:before="30" w:line="249" w:lineRule="exact"/>
              <w:ind w:right="137"/>
              <w:jc w:val="right"/>
              <w:rPr>
                <w:rFonts w:ascii="Calibri"/>
                <w:lang w:val="es-ES_tradnl"/>
              </w:rPr>
            </w:pPr>
            <w:r w:rsidRPr="00912360">
              <w:rPr>
                <w:rFonts w:ascii="Calibri"/>
                <w:lang w:val="es-ES_tradnl"/>
              </w:rPr>
              <w:t>48.031,62</w:t>
            </w:r>
          </w:p>
        </w:tc>
        <w:tc>
          <w:tcPr>
            <w:tcW w:w="1936" w:type="dxa"/>
            <w:tcBorders>
              <w:top w:val="single" w:sz="4" w:space="0" w:color="000000"/>
              <w:bottom w:val="single" w:sz="4" w:space="0" w:color="000000"/>
            </w:tcBorders>
          </w:tcPr>
          <w:p w14:paraId="60809EC1" w14:textId="77777777" w:rsidR="00135FEC" w:rsidRPr="00912360" w:rsidRDefault="00000000">
            <w:pPr>
              <w:pStyle w:val="TableParagraph"/>
              <w:spacing w:before="30" w:line="249" w:lineRule="exact"/>
              <w:ind w:right="67"/>
              <w:jc w:val="right"/>
              <w:rPr>
                <w:rFonts w:ascii="Calibri"/>
                <w:lang w:val="es-ES_tradnl"/>
              </w:rPr>
            </w:pPr>
            <w:r w:rsidRPr="00912360">
              <w:rPr>
                <w:rFonts w:ascii="Calibri"/>
                <w:lang w:val="es-ES_tradnl"/>
              </w:rPr>
              <w:t>0</w:t>
            </w:r>
          </w:p>
        </w:tc>
      </w:tr>
      <w:tr w:rsidR="00135FEC" w:rsidRPr="00912360" w14:paraId="7AACD86C" w14:textId="77777777">
        <w:trPr>
          <w:trHeight w:val="299"/>
        </w:trPr>
        <w:tc>
          <w:tcPr>
            <w:tcW w:w="2376" w:type="dxa"/>
            <w:tcBorders>
              <w:top w:val="single" w:sz="4" w:space="0" w:color="000000"/>
              <w:bottom w:val="single" w:sz="4" w:space="0" w:color="000000"/>
            </w:tcBorders>
          </w:tcPr>
          <w:p w14:paraId="4A7A0794" w14:textId="77777777" w:rsidR="00135FEC" w:rsidRPr="00912360" w:rsidRDefault="00000000">
            <w:pPr>
              <w:pStyle w:val="TableParagraph"/>
              <w:spacing w:before="30" w:line="249" w:lineRule="exact"/>
              <w:ind w:right="373"/>
              <w:jc w:val="right"/>
              <w:rPr>
                <w:rFonts w:ascii="Calibri" w:hAnsi="Calibri"/>
                <w:b/>
                <w:lang w:val="es-ES_tradnl"/>
              </w:rPr>
            </w:pPr>
            <w:r w:rsidRPr="00912360">
              <w:rPr>
                <w:rFonts w:ascii="Calibri" w:hAnsi="Calibri"/>
                <w:b/>
                <w:lang w:val="es-ES_tradnl"/>
              </w:rPr>
              <w:t>TOTAL CAPÍTULO 3</w:t>
            </w:r>
          </w:p>
        </w:tc>
        <w:tc>
          <w:tcPr>
            <w:tcW w:w="2210" w:type="dxa"/>
            <w:tcBorders>
              <w:top w:val="single" w:sz="4" w:space="0" w:color="000000"/>
              <w:bottom w:val="single" w:sz="4" w:space="0" w:color="000000"/>
            </w:tcBorders>
          </w:tcPr>
          <w:p w14:paraId="468183B2" w14:textId="77777777" w:rsidR="00135FEC" w:rsidRPr="00912360" w:rsidRDefault="00000000">
            <w:pPr>
              <w:pStyle w:val="TableParagraph"/>
              <w:spacing w:before="30" w:line="249" w:lineRule="exact"/>
              <w:ind w:right="110"/>
              <w:jc w:val="right"/>
              <w:rPr>
                <w:rFonts w:ascii="Calibri"/>
                <w:b/>
                <w:lang w:val="es-ES_tradnl"/>
              </w:rPr>
            </w:pPr>
            <w:r w:rsidRPr="00912360">
              <w:rPr>
                <w:rFonts w:ascii="Calibri"/>
                <w:b/>
                <w:lang w:val="es-ES_tradnl"/>
              </w:rPr>
              <w:t>48.031,62</w:t>
            </w:r>
          </w:p>
        </w:tc>
        <w:tc>
          <w:tcPr>
            <w:tcW w:w="1426" w:type="dxa"/>
            <w:tcBorders>
              <w:top w:val="single" w:sz="4" w:space="0" w:color="000000"/>
              <w:bottom w:val="single" w:sz="4" w:space="0" w:color="000000"/>
            </w:tcBorders>
          </w:tcPr>
          <w:p w14:paraId="71A60FB7" w14:textId="77777777" w:rsidR="00135FEC" w:rsidRPr="00912360" w:rsidRDefault="00000000">
            <w:pPr>
              <w:pStyle w:val="TableParagraph"/>
              <w:spacing w:before="30" w:line="249" w:lineRule="exact"/>
              <w:ind w:right="137"/>
              <w:jc w:val="right"/>
              <w:rPr>
                <w:rFonts w:ascii="Calibri"/>
                <w:b/>
                <w:lang w:val="es-ES_tradnl"/>
              </w:rPr>
            </w:pPr>
            <w:r w:rsidRPr="00912360">
              <w:rPr>
                <w:rFonts w:ascii="Calibri"/>
                <w:b/>
                <w:lang w:val="es-ES_tradnl"/>
              </w:rPr>
              <w:t>48.031,62</w:t>
            </w:r>
          </w:p>
        </w:tc>
        <w:tc>
          <w:tcPr>
            <w:tcW w:w="1936" w:type="dxa"/>
            <w:tcBorders>
              <w:top w:val="single" w:sz="4" w:space="0" w:color="000000"/>
              <w:bottom w:val="single" w:sz="4" w:space="0" w:color="000000"/>
            </w:tcBorders>
          </w:tcPr>
          <w:p w14:paraId="0AB5C756" w14:textId="77777777" w:rsidR="00135FEC" w:rsidRPr="00912360" w:rsidRDefault="00000000">
            <w:pPr>
              <w:pStyle w:val="TableParagraph"/>
              <w:spacing w:before="30" w:line="249" w:lineRule="exact"/>
              <w:ind w:right="67"/>
              <w:jc w:val="right"/>
              <w:rPr>
                <w:rFonts w:ascii="Calibri"/>
                <w:b/>
                <w:lang w:val="es-ES_tradnl"/>
              </w:rPr>
            </w:pPr>
            <w:r w:rsidRPr="00912360">
              <w:rPr>
                <w:rFonts w:ascii="Calibri"/>
                <w:b/>
                <w:lang w:val="es-ES_tradnl"/>
              </w:rPr>
              <w:t>0</w:t>
            </w:r>
          </w:p>
        </w:tc>
      </w:tr>
      <w:tr w:rsidR="00135FEC" w:rsidRPr="00912360" w14:paraId="7D4C445A" w14:textId="77777777">
        <w:trPr>
          <w:trHeight w:val="299"/>
        </w:trPr>
        <w:tc>
          <w:tcPr>
            <w:tcW w:w="2376" w:type="dxa"/>
            <w:tcBorders>
              <w:top w:val="single" w:sz="4" w:space="0" w:color="000000"/>
              <w:bottom w:val="single" w:sz="4" w:space="0" w:color="000000"/>
            </w:tcBorders>
          </w:tcPr>
          <w:p w14:paraId="53F7B18D"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45034</w:t>
            </w:r>
          </w:p>
        </w:tc>
        <w:tc>
          <w:tcPr>
            <w:tcW w:w="2210" w:type="dxa"/>
            <w:tcBorders>
              <w:top w:val="single" w:sz="4" w:space="0" w:color="000000"/>
              <w:bottom w:val="single" w:sz="4" w:space="0" w:color="000000"/>
            </w:tcBorders>
          </w:tcPr>
          <w:p w14:paraId="6063540C" w14:textId="77777777" w:rsidR="00135FEC" w:rsidRPr="00912360" w:rsidRDefault="00000000">
            <w:pPr>
              <w:pStyle w:val="TableParagraph"/>
              <w:spacing w:before="30" w:line="249" w:lineRule="exact"/>
              <w:ind w:right="110"/>
              <w:jc w:val="right"/>
              <w:rPr>
                <w:rFonts w:ascii="Calibri"/>
                <w:lang w:val="es-ES_tradnl"/>
              </w:rPr>
            </w:pPr>
            <w:r w:rsidRPr="00912360">
              <w:rPr>
                <w:rFonts w:ascii="Calibri"/>
                <w:lang w:val="es-ES_tradnl"/>
              </w:rPr>
              <w:t>3.260.361,89</w:t>
            </w:r>
          </w:p>
        </w:tc>
        <w:tc>
          <w:tcPr>
            <w:tcW w:w="1426" w:type="dxa"/>
            <w:tcBorders>
              <w:top w:val="single" w:sz="4" w:space="0" w:color="000000"/>
              <w:bottom w:val="single" w:sz="4" w:space="0" w:color="000000"/>
            </w:tcBorders>
          </w:tcPr>
          <w:p w14:paraId="5D9C4ACA" w14:textId="77777777" w:rsidR="00135FEC" w:rsidRPr="00912360" w:rsidRDefault="00000000">
            <w:pPr>
              <w:pStyle w:val="TableParagraph"/>
              <w:spacing w:before="30" w:line="249" w:lineRule="exact"/>
              <w:ind w:right="137"/>
              <w:jc w:val="right"/>
              <w:rPr>
                <w:rFonts w:ascii="Calibri"/>
                <w:lang w:val="es-ES_tradnl"/>
              </w:rPr>
            </w:pPr>
            <w:r w:rsidRPr="00912360">
              <w:rPr>
                <w:rFonts w:ascii="Calibri"/>
                <w:lang w:val="es-ES_tradnl"/>
              </w:rPr>
              <w:t>3.260.361,89</w:t>
            </w:r>
          </w:p>
        </w:tc>
        <w:tc>
          <w:tcPr>
            <w:tcW w:w="1936" w:type="dxa"/>
            <w:tcBorders>
              <w:top w:val="single" w:sz="4" w:space="0" w:color="000000"/>
              <w:bottom w:val="single" w:sz="4" w:space="0" w:color="000000"/>
            </w:tcBorders>
          </w:tcPr>
          <w:p w14:paraId="4FEE1FF1" w14:textId="77777777" w:rsidR="00135FEC" w:rsidRPr="00912360" w:rsidRDefault="00000000">
            <w:pPr>
              <w:pStyle w:val="TableParagraph"/>
              <w:spacing w:before="30" w:line="249" w:lineRule="exact"/>
              <w:ind w:right="67"/>
              <w:jc w:val="right"/>
              <w:rPr>
                <w:rFonts w:ascii="Calibri"/>
                <w:lang w:val="es-ES_tradnl"/>
              </w:rPr>
            </w:pPr>
            <w:r w:rsidRPr="00912360">
              <w:rPr>
                <w:rFonts w:ascii="Calibri"/>
                <w:lang w:val="es-ES_tradnl"/>
              </w:rPr>
              <w:t>0</w:t>
            </w:r>
          </w:p>
        </w:tc>
      </w:tr>
      <w:tr w:rsidR="00135FEC" w:rsidRPr="00912360" w14:paraId="7A7AF03B" w14:textId="77777777">
        <w:trPr>
          <w:trHeight w:val="299"/>
        </w:trPr>
        <w:tc>
          <w:tcPr>
            <w:tcW w:w="2376" w:type="dxa"/>
            <w:tcBorders>
              <w:top w:val="single" w:sz="4" w:space="0" w:color="000000"/>
              <w:bottom w:val="single" w:sz="4" w:space="0" w:color="000000"/>
            </w:tcBorders>
          </w:tcPr>
          <w:p w14:paraId="71E72ECC"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46100</w:t>
            </w:r>
          </w:p>
        </w:tc>
        <w:tc>
          <w:tcPr>
            <w:tcW w:w="2210" w:type="dxa"/>
            <w:tcBorders>
              <w:top w:val="single" w:sz="4" w:space="0" w:color="000000"/>
              <w:bottom w:val="single" w:sz="4" w:space="0" w:color="000000"/>
            </w:tcBorders>
          </w:tcPr>
          <w:p w14:paraId="4CFB3CEC" w14:textId="77777777" w:rsidR="00135FEC" w:rsidRPr="00912360" w:rsidRDefault="00000000">
            <w:pPr>
              <w:pStyle w:val="TableParagraph"/>
              <w:spacing w:before="30" w:line="249" w:lineRule="exact"/>
              <w:ind w:right="107"/>
              <w:jc w:val="right"/>
              <w:rPr>
                <w:rFonts w:ascii="Calibri"/>
                <w:lang w:val="es-ES_tradnl"/>
              </w:rPr>
            </w:pPr>
            <w:r w:rsidRPr="00912360">
              <w:rPr>
                <w:rFonts w:ascii="Calibri"/>
                <w:lang w:val="es-ES_tradnl"/>
              </w:rPr>
              <w:t>332.358,00</w:t>
            </w:r>
          </w:p>
        </w:tc>
        <w:tc>
          <w:tcPr>
            <w:tcW w:w="1426" w:type="dxa"/>
            <w:tcBorders>
              <w:top w:val="single" w:sz="4" w:space="0" w:color="000000"/>
              <w:bottom w:val="single" w:sz="4" w:space="0" w:color="000000"/>
            </w:tcBorders>
          </w:tcPr>
          <w:p w14:paraId="5D5D0A77" w14:textId="77777777" w:rsidR="00135FEC" w:rsidRPr="00912360" w:rsidRDefault="00000000">
            <w:pPr>
              <w:pStyle w:val="TableParagraph"/>
              <w:spacing w:before="30" w:line="249" w:lineRule="exact"/>
              <w:ind w:right="134"/>
              <w:jc w:val="right"/>
              <w:rPr>
                <w:rFonts w:ascii="Calibri"/>
                <w:lang w:val="es-ES_tradnl"/>
              </w:rPr>
            </w:pPr>
            <w:r w:rsidRPr="00912360">
              <w:rPr>
                <w:rFonts w:ascii="Calibri"/>
                <w:lang w:val="es-ES_tradnl"/>
              </w:rPr>
              <w:t>332.358,00</w:t>
            </w:r>
          </w:p>
        </w:tc>
        <w:tc>
          <w:tcPr>
            <w:tcW w:w="1936" w:type="dxa"/>
            <w:tcBorders>
              <w:top w:val="single" w:sz="4" w:space="0" w:color="000000"/>
              <w:bottom w:val="single" w:sz="4" w:space="0" w:color="000000"/>
            </w:tcBorders>
          </w:tcPr>
          <w:p w14:paraId="5567642D" w14:textId="77777777" w:rsidR="00135FEC" w:rsidRPr="00912360" w:rsidRDefault="00000000">
            <w:pPr>
              <w:pStyle w:val="TableParagraph"/>
              <w:spacing w:before="30" w:line="249" w:lineRule="exact"/>
              <w:ind w:right="67"/>
              <w:jc w:val="right"/>
              <w:rPr>
                <w:rFonts w:ascii="Calibri"/>
                <w:lang w:val="es-ES_tradnl"/>
              </w:rPr>
            </w:pPr>
            <w:r w:rsidRPr="00912360">
              <w:rPr>
                <w:rFonts w:ascii="Calibri"/>
                <w:lang w:val="es-ES_tradnl"/>
              </w:rPr>
              <w:t>0</w:t>
            </w:r>
          </w:p>
        </w:tc>
      </w:tr>
      <w:tr w:rsidR="00135FEC" w:rsidRPr="00912360" w14:paraId="04CDFA65" w14:textId="77777777">
        <w:trPr>
          <w:trHeight w:val="301"/>
        </w:trPr>
        <w:tc>
          <w:tcPr>
            <w:tcW w:w="2376" w:type="dxa"/>
            <w:tcBorders>
              <w:top w:val="single" w:sz="4" w:space="0" w:color="000000"/>
              <w:bottom w:val="single" w:sz="4" w:space="0" w:color="000000"/>
            </w:tcBorders>
          </w:tcPr>
          <w:p w14:paraId="595EF820" w14:textId="77777777" w:rsidR="00135FEC" w:rsidRPr="00912360" w:rsidRDefault="00000000">
            <w:pPr>
              <w:pStyle w:val="TableParagraph"/>
              <w:spacing w:before="32" w:line="249" w:lineRule="exact"/>
              <w:ind w:right="373"/>
              <w:jc w:val="right"/>
              <w:rPr>
                <w:rFonts w:ascii="Calibri" w:hAnsi="Calibri"/>
                <w:b/>
                <w:lang w:val="es-ES_tradnl"/>
              </w:rPr>
            </w:pPr>
            <w:r w:rsidRPr="00912360">
              <w:rPr>
                <w:rFonts w:ascii="Calibri" w:hAnsi="Calibri"/>
                <w:b/>
                <w:lang w:val="es-ES_tradnl"/>
              </w:rPr>
              <w:t>TOTAL CAPÍTULO 4</w:t>
            </w:r>
          </w:p>
        </w:tc>
        <w:tc>
          <w:tcPr>
            <w:tcW w:w="2210" w:type="dxa"/>
            <w:tcBorders>
              <w:top w:val="single" w:sz="4" w:space="0" w:color="000000"/>
              <w:bottom w:val="single" w:sz="4" w:space="0" w:color="000000"/>
            </w:tcBorders>
          </w:tcPr>
          <w:p w14:paraId="2B61C4A9" w14:textId="77777777" w:rsidR="00135FEC" w:rsidRPr="00912360" w:rsidRDefault="00000000">
            <w:pPr>
              <w:pStyle w:val="TableParagraph"/>
              <w:spacing w:before="32" w:line="249" w:lineRule="exact"/>
              <w:ind w:right="107"/>
              <w:jc w:val="right"/>
              <w:rPr>
                <w:rFonts w:ascii="Calibri"/>
                <w:b/>
                <w:lang w:val="es-ES_tradnl"/>
              </w:rPr>
            </w:pPr>
            <w:r w:rsidRPr="00912360">
              <w:rPr>
                <w:rFonts w:ascii="Calibri"/>
                <w:b/>
                <w:lang w:val="es-ES_tradnl"/>
              </w:rPr>
              <w:t>3.592.719,89</w:t>
            </w:r>
          </w:p>
        </w:tc>
        <w:tc>
          <w:tcPr>
            <w:tcW w:w="1426" w:type="dxa"/>
            <w:tcBorders>
              <w:top w:val="single" w:sz="4" w:space="0" w:color="000000"/>
              <w:bottom w:val="single" w:sz="4" w:space="0" w:color="000000"/>
            </w:tcBorders>
          </w:tcPr>
          <w:p w14:paraId="60C2437C" w14:textId="77777777" w:rsidR="00135FEC" w:rsidRPr="00912360" w:rsidRDefault="00000000">
            <w:pPr>
              <w:pStyle w:val="TableParagraph"/>
              <w:spacing w:before="32" w:line="249" w:lineRule="exact"/>
              <w:ind w:right="134"/>
              <w:jc w:val="right"/>
              <w:rPr>
                <w:rFonts w:ascii="Calibri"/>
                <w:b/>
                <w:lang w:val="es-ES_tradnl"/>
              </w:rPr>
            </w:pPr>
            <w:r w:rsidRPr="00912360">
              <w:rPr>
                <w:rFonts w:ascii="Calibri"/>
                <w:b/>
                <w:lang w:val="es-ES_tradnl"/>
              </w:rPr>
              <w:t>3.592.719,89</w:t>
            </w:r>
          </w:p>
        </w:tc>
        <w:tc>
          <w:tcPr>
            <w:tcW w:w="1936" w:type="dxa"/>
            <w:tcBorders>
              <w:top w:val="single" w:sz="4" w:space="0" w:color="000000"/>
              <w:bottom w:val="single" w:sz="4" w:space="0" w:color="000000"/>
            </w:tcBorders>
          </w:tcPr>
          <w:p w14:paraId="17A3DFD0" w14:textId="77777777" w:rsidR="00135FEC" w:rsidRPr="00912360" w:rsidRDefault="00000000">
            <w:pPr>
              <w:pStyle w:val="TableParagraph"/>
              <w:spacing w:before="32" w:line="249" w:lineRule="exact"/>
              <w:ind w:right="67"/>
              <w:jc w:val="right"/>
              <w:rPr>
                <w:rFonts w:ascii="Calibri"/>
                <w:b/>
                <w:lang w:val="es-ES_tradnl"/>
              </w:rPr>
            </w:pPr>
            <w:r w:rsidRPr="00912360">
              <w:rPr>
                <w:rFonts w:ascii="Calibri"/>
                <w:b/>
                <w:lang w:val="es-ES_tradnl"/>
              </w:rPr>
              <w:t>0</w:t>
            </w:r>
          </w:p>
        </w:tc>
      </w:tr>
      <w:tr w:rsidR="00135FEC" w:rsidRPr="00912360" w14:paraId="75243481" w14:textId="77777777">
        <w:trPr>
          <w:trHeight w:val="299"/>
        </w:trPr>
        <w:tc>
          <w:tcPr>
            <w:tcW w:w="2376" w:type="dxa"/>
            <w:tcBorders>
              <w:top w:val="single" w:sz="4" w:space="0" w:color="000000"/>
              <w:bottom w:val="single" w:sz="4" w:space="0" w:color="000000"/>
            </w:tcBorders>
          </w:tcPr>
          <w:p w14:paraId="6D0BA145"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54010</w:t>
            </w:r>
          </w:p>
        </w:tc>
        <w:tc>
          <w:tcPr>
            <w:tcW w:w="2210" w:type="dxa"/>
            <w:tcBorders>
              <w:top w:val="single" w:sz="4" w:space="0" w:color="000000"/>
              <w:bottom w:val="single" w:sz="4" w:space="0" w:color="000000"/>
            </w:tcBorders>
          </w:tcPr>
          <w:p w14:paraId="7236D730" w14:textId="77777777" w:rsidR="00135FEC" w:rsidRPr="00912360" w:rsidRDefault="00000000">
            <w:pPr>
              <w:pStyle w:val="TableParagraph"/>
              <w:spacing w:before="30" w:line="249" w:lineRule="exact"/>
              <w:ind w:right="107"/>
              <w:jc w:val="right"/>
              <w:rPr>
                <w:rFonts w:ascii="Calibri"/>
                <w:lang w:val="es-ES_tradnl"/>
              </w:rPr>
            </w:pPr>
            <w:r w:rsidRPr="00912360">
              <w:rPr>
                <w:rFonts w:ascii="Calibri"/>
                <w:lang w:val="es-ES_tradnl"/>
              </w:rPr>
              <w:t>4.856,73</w:t>
            </w:r>
          </w:p>
        </w:tc>
        <w:tc>
          <w:tcPr>
            <w:tcW w:w="1426" w:type="dxa"/>
            <w:tcBorders>
              <w:top w:val="single" w:sz="4" w:space="0" w:color="000000"/>
              <w:bottom w:val="single" w:sz="4" w:space="0" w:color="000000"/>
            </w:tcBorders>
          </w:tcPr>
          <w:p w14:paraId="3CEA47D8" w14:textId="77777777" w:rsidR="00135FEC" w:rsidRPr="00912360" w:rsidRDefault="00000000">
            <w:pPr>
              <w:pStyle w:val="TableParagraph"/>
              <w:spacing w:before="30" w:line="249" w:lineRule="exact"/>
              <w:ind w:right="134"/>
              <w:jc w:val="right"/>
              <w:rPr>
                <w:rFonts w:ascii="Calibri"/>
                <w:lang w:val="es-ES_tradnl"/>
              </w:rPr>
            </w:pPr>
            <w:r w:rsidRPr="00912360">
              <w:rPr>
                <w:rFonts w:ascii="Calibri"/>
                <w:lang w:val="es-ES_tradnl"/>
              </w:rPr>
              <w:t>4.856,73</w:t>
            </w:r>
          </w:p>
        </w:tc>
        <w:tc>
          <w:tcPr>
            <w:tcW w:w="1936" w:type="dxa"/>
            <w:tcBorders>
              <w:top w:val="single" w:sz="4" w:space="0" w:color="000000"/>
              <w:bottom w:val="single" w:sz="4" w:space="0" w:color="000000"/>
            </w:tcBorders>
          </w:tcPr>
          <w:p w14:paraId="02D3099B" w14:textId="77777777" w:rsidR="00135FEC" w:rsidRPr="00912360" w:rsidRDefault="00000000">
            <w:pPr>
              <w:pStyle w:val="TableParagraph"/>
              <w:spacing w:before="30" w:line="249" w:lineRule="exact"/>
              <w:ind w:right="67"/>
              <w:jc w:val="right"/>
              <w:rPr>
                <w:rFonts w:ascii="Calibri"/>
                <w:lang w:val="es-ES_tradnl"/>
              </w:rPr>
            </w:pPr>
            <w:r w:rsidRPr="00912360">
              <w:rPr>
                <w:rFonts w:ascii="Calibri"/>
                <w:lang w:val="es-ES_tradnl"/>
              </w:rPr>
              <w:t>0</w:t>
            </w:r>
          </w:p>
        </w:tc>
      </w:tr>
      <w:tr w:rsidR="00135FEC" w:rsidRPr="00912360" w14:paraId="687CC642" w14:textId="77777777">
        <w:trPr>
          <w:trHeight w:val="299"/>
        </w:trPr>
        <w:tc>
          <w:tcPr>
            <w:tcW w:w="2376" w:type="dxa"/>
            <w:tcBorders>
              <w:top w:val="single" w:sz="4" w:space="0" w:color="000000"/>
              <w:bottom w:val="single" w:sz="4" w:space="0" w:color="000000"/>
            </w:tcBorders>
          </w:tcPr>
          <w:p w14:paraId="08FF37B9" w14:textId="77777777" w:rsidR="00135FEC" w:rsidRPr="00912360" w:rsidRDefault="00000000">
            <w:pPr>
              <w:pStyle w:val="TableParagraph"/>
              <w:spacing w:before="30" w:line="249" w:lineRule="exact"/>
              <w:ind w:right="373"/>
              <w:jc w:val="right"/>
              <w:rPr>
                <w:rFonts w:ascii="Calibri" w:hAnsi="Calibri"/>
                <w:b/>
                <w:lang w:val="es-ES_tradnl"/>
              </w:rPr>
            </w:pPr>
            <w:r w:rsidRPr="00912360">
              <w:rPr>
                <w:rFonts w:ascii="Calibri" w:hAnsi="Calibri"/>
                <w:b/>
                <w:lang w:val="es-ES_tradnl"/>
              </w:rPr>
              <w:t>TOTAL CAPÍTULO 5</w:t>
            </w:r>
          </w:p>
        </w:tc>
        <w:tc>
          <w:tcPr>
            <w:tcW w:w="2210" w:type="dxa"/>
            <w:tcBorders>
              <w:top w:val="single" w:sz="4" w:space="0" w:color="000000"/>
              <w:bottom w:val="single" w:sz="4" w:space="0" w:color="000000"/>
            </w:tcBorders>
          </w:tcPr>
          <w:p w14:paraId="42096C2E" w14:textId="77777777" w:rsidR="00135FEC" w:rsidRPr="00912360" w:rsidRDefault="00000000">
            <w:pPr>
              <w:pStyle w:val="TableParagraph"/>
              <w:spacing w:before="30" w:line="249" w:lineRule="exact"/>
              <w:ind w:right="107"/>
              <w:jc w:val="right"/>
              <w:rPr>
                <w:rFonts w:ascii="Calibri"/>
                <w:b/>
                <w:lang w:val="es-ES_tradnl"/>
              </w:rPr>
            </w:pPr>
            <w:r w:rsidRPr="00912360">
              <w:rPr>
                <w:rFonts w:ascii="Calibri"/>
                <w:b/>
                <w:lang w:val="es-ES_tradnl"/>
              </w:rPr>
              <w:t>4.856,73</w:t>
            </w:r>
          </w:p>
        </w:tc>
        <w:tc>
          <w:tcPr>
            <w:tcW w:w="1426" w:type="dxa"/>
            <w:tcBorders>
              <w:top w:val="single" w:sz="4" w:space="0" w:color="000000"/>
              <w:bottom w:val="single" w:sz="4" w:space="0" w:color="000000"/>
            </w:tcBorders>
          </w:tcPr>
          <w:p w14:paraId="7E87EE7C" w14:textId="77777777" w:rsidR="00135FEC" w:rsidRPr="00912360" w:rsidRDefault="00000000">
            <w:pPr>
              <w:pStyle w:val="TableParagraph"/>
              <w:spacing w:before="30" w:line="249" w:lineRule="exact"/>
              <w:ind w:right="134"/>
              <w:jc w:val="right"/>
              <w:rPr>
                <w:rFonts w:ascii="Calibri"/>
                <w:b/>
                <w:lang w:val="es-ES_tradnl"/>
              </w:rPr>
            </w:pPr>
            <w:r w:rsidRPr="00912360">
              <w:rPr>
                <w:rFonts w:ascii="Calibri"/>
                <w:b/>
                <w:lang w:val="es-ES_tradnl"/>
              </w:rPr>
              <w:t>4.856,73</w:t>
            </w:r>
          </w:p>
        </w:tc>
        <w:tc>
          <w:tcPr>
            <w:tcW w:w="1936" w:type="dxa"/>
            <w:tcBorders>
              <w:top w:val="single" w:sz="4" w:space="0" w:color="000000"/>
              <w:bottom w:val="single" w:sz="4" w:space="0" w:color="000000"/>
            </w:tcBorders>
          </w:tcPr>
          <w:p w14:paraId="3FD4F9B7" w14:textId="77777777" w:rsidR="00135FEC" w:rsidRPr="00912360" w:rsidRDefault="00000000">
            <w:pPr>
              <w:pStyle w:val="TableParagraph"/>
              <w:spacing w:before="30" w:line="249" w:lineRule="exact"/>
              <w:ind w:right="67"/>
              <w:jc w:val="right"/>
              <w:rPr>
                <w:rFonts w:ascii="Calibri"/>
                <w:b/>
                <w:lang w:val="es-ES_tradnl"/>
              </w:rPr>
            </w:pPr>
            <w:r w:rsidRPr="00912360">
              <w:rPr>
                <w:rFonts w:ascii="Calibri"/>
                <w:b/>
                <w:lang w:val="es-ES_tradnl"/>
              </w:rPr>
              <w:t>0</w:t>
            </w:r>
          </w:p>
        </w:tc>
      </w:tr>
      <w:tr w:rsidR="00135FEC" w:rsidRPr="00912360" w14:paraId="2073C056" w14:textId="77777777">
        <w:trPr>
          <w:trHeight w:val="299"/>
        </w:trPr>
        <w:tc>
          <w:tcPr>
            <w:tcW w:w="2376" w:type="dxa"/>
            <w:tcBorders>
              <w:top w:val="single" w:sz="4" w:space="0" w:color="000000"/>
              <w:bottom w:val="single" w:sz="4" w:space="0" w:color="000000"/>
            </w:tcBorders>
          </w:tcPr>
          <w:p w14:paraId="15CEB795"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76100</w:t>
            </w:r>
          </w:p>
        </w:tc>
        <w:tc>
          <w:tcPr>
            <w:tcW w:w="2210" w:type="dxa"/>
            <w:tcBorders>
              <w:top w:val="single" w:sz="4" w:space="0" w:color="000000"/>
              <w:bottom w:val="single" w:sz="4" w:space="0" w:color="000000"/>
            </w:tcBorders>
          </w:tcPr>
          <w:p w14:paraId="36658E4B" w14:textId="77777777" w:rsidR="00135FEC" w:rsidRPr="00912360" w:rsidRDefault="00000000">
            <w:pPr>
              <w:pStyle w:val="TableParagraph"/>
              <w:spacing w:before="30" w:line="249" w:lineRule="exact"/>
              <w:ind w:right="110"/>
              <w:jc w:val="right"/>
              <w:rPr>
                <w:rFonts w:ascii="Calibri"/>
                <w:lang w:val="es-ES_tradnl"/>
              </w:rPr>
            </w:pPr>
            <w:r w:rsidRPr="00912360">
              <w:rPr>
                <w:rFonts w:ascii="Calibri"/>
                <w:lang w:val="es-ES_tradnl"/>
              </w:rPr>
              <w:t>62.642,00</w:t>
            </w:r>
          </w:p>
        </w:tc>
        <w:tc>
          <w:tcPr>
            <w:tcW w:w="1426" w:type="dxa"/>
            <w:tcBorders>
              <w:top w:val="single" w:sz="4" w:space="0" w:color="000000"/>
              <w:bottom w:val="single" w:sz="4" w:space="0" w:color="000000"/>
            </w:tcBorders>
          </w:tcPr>
          <w:p w14:paraId="7110B1CE" w14:textId="77777777" w:rsidR="00135FEC" w:rsidRPr="00912360" w:rsidRDefault="00000000">
            <w:pPr>
              <w:pStyle w:val="TableParagraph"/>
              <w:spacing w:before="30" w:line="249" w:lineRule="exact"/>
              <w:ind w:right="137"/>
              <w:jc w:val="right"/>
              <w:rPr>
                <w:rFonts w:ascii="Calibri"/>
                <w:lang w:val="es-ES_tradnl"/>
              </w:rPr>
            </w:pPr>
            <w:r w:rsidRPr="00912360">
              <w:rPr>
                <w:rFonts w:ascii="Calibri"/>
                <w:lang w:val="es-ES_tradnl"/>
              </w:rPr>
              <w:t>62.642,00</w:t>
            </w:r>
          </w:p>
        </w:tc>
        <w:tc>
          <w:tcPr>
            <w:tcW w:w="1936" w:type="dxa"/>
            <w:tcBorders>
              <w:top w:val="single" w:sz="4" w:space="0" w:color="000000"/>
              <w:bottom w:val="single" w:sz="4" w:space="0" w:color="000000"/>
            </w:tcBorders>
          </w:tcPr>
          <w:p w14:paraId="28820E85" w14:textId="77777777" w:rsidR="00135FEC" w:rsidRPr="00912360" w:rsidRDefault="00000000">
            <w:pPr>
              <w:pStyle w:val="TableParagraph"/>
              <w:spacing w:before="30" w:line="249" w:lineRule="exact"/>
              <w:ind w:right="67"/>
              <w:jc w:val="right"/>
              <w:rPr>
                <w:rFonts w:ascii="Calibri"/>
                <w:lang w:val="es-ES_tradnl"/>
              </w:rPr>
            </w:pPr>
            <w:r w:rsidRPr="00912360">
              <w:rPr>
                <w:rFonts w:ascii="Calibri"/>
                <w:lang w:val="es-ES_tradnl"/>
              </w:rPr>
              <w:t>0</w:t>
            </w:r>
          </w:p>
        </w:tc>
      </w:tr>
      <w:tr w:rsidR="00135FEC" w:rsidRPr="00912360" w14:paraId="17FFBB04" w14:textId="77777777">
        <w:trPr>
          <w:trHeight w:val="299"/>
        </w:trPr>
        <w:tc>
          <w:tcPr>
            <w:tcW w:w="2376" w:type="dxa"/>
            <w:tcBorders>
              <w:top w:val="single" w:sz="4" w:space="0" w:color="000000"/>
              <w:bottom w:val="single" w:sz="4" w:space="0" w:color="000000"/>
            </w:tcBorders>
          </w:tcPr>
          <w:p w14:paraId="13A669AE" w14:textId="77777777" w:rsidR="00135FEC" w:rsidRPr="00912360" w:rsidRDefault="00000000">
            <w:pPr>
              <w:pStyle w:val="TableParagraph"/>
              <w:spacing w:before="30" w:line="249" w:lineRule="exact"/>
              <w:ind w:right="373"/>
              <w:jc w:val="right"/>
              <w:rPr>
                <w:rFonts w:ascii="Calibri" w:hAnsi="Calibri"/>
                <w:b/>
                <w:lang w:val="es-ES_tradnl"/>
              </w:rPr>
            </w:pPr>
            <w:r w:rsidRPr="00912360">
              <w:rPr>
                <w:rFonts w:ascii="Calibri" w:hAnsi="Calibri"/>
                <w:b/>
                <w:lang w:val="es-ES_tradnl"/>
              </w:rPr>
              <w:t>TOTAL CAPÍTULO 7</w:t>
            </w:r>
          </w:p>
        </w:tc>
        <w:tc>
          <w:tcPr>
            <w:tcW w:w="2210" w:type="dxa"/>
            <w:tcBorders>
              <w:top w:val="single" w:sz="4" w:space="0" w:color="000000"/>
              <w:bottom w:val="single" w:sz="4" w:space="0" w:color="000000"/>
            </w:tcBorders>
          </w:tcPr>
          <w:p w14:paraId="7230E1CB" w14:textId="77777777" w:rsidR="00135FEC" w:rsidRPr="00912360" w:rsidRDefault="00000000">
            <w:pPr>
              <w:pStyle w:val="TableParagraph"/>
              <w:spacing w:before="30" w:line="249" w:lineRule="exact"/>
              <w:ind w:right="110"/>
              <w:jc w:val="right"/>
              <w:rPr>
                <w:rFonts w:ascii="Calibri"/>
                <w:b/>
                <w:lang w:val="es-ES_tradnl"/>
              </w:rPr>
            </w:pPr>
            <w:r w:rsidRPr="00912360">
              <w:rPr>
                <w:rFonts w:ascii="Calibri"/>
                <w:b/>
                <w:lang w:val="es-ES_tradnl"/>
              </w:rPr>
              <w:t>62.642,00</w:t>
            </w:r>
          </w:p>
        </w:tc>
        <w:tc>
          <w:tcPr>
            <w:tcW w:w="1426" w:type="dxa"/>
            <w:tcBorders>
              <w:top w:val="single" w:sz="4" w:space="0" w:color="000000"/>
              <w:bottom w:val="single" w:sz="4" w:space="0" w:color="000000"/>
            </w:tcBorders>
          </w:tcPr>
          <w:p w14:paraId="585321AE" w14:textId="77777777" w:rsidR="00135FEC" w:rsidRPr="00912360" w:rsidRDefault="00000000">
            <w:pPr>
              <w:pStyle w:val="TableParagraph"/>
              <w:spacing w:before="30" w:line="249" w:lineRule="exact"/>
              <w:ind w:right="137"/>
              <w:jc w:val="right"/>
              <w:rPr>
                <w:rFonts w:ascii="Calibri"/>
                <w:b/>
                <w:lang w:val="es-ES_tradnl"/>
              </w:rPr>
            </w:pPr>
            <w:r w:rsidRPr="00912360">
              <w:rPr>
                <w:rFonts w:ascii="Calibri"/>
                <w:b/>
                <w:lang w:val="es-ES_tradnl"/>
              </w:rPr>
              <w:t>62.642,00</w:t>
            </w:r>
          </w:p>
        </w:tc>
        <w:tc>
          <w:tcPr>
            <w:tcW w:w="1936" w:type="dxa"/>
            <w:tcBorders>
              <w:top w:val="single" w:sz="4" w:space="0" w:color="000000"/>
              <w:bottom w:val="single" w:sz="4" w:space="0" w:color="000000"/>
            </w:tcBorders>
          </w:tcPr>
          <w:p w14:paraId="083FF0A6" w14:textId="77777777" w:rsidR="00135FEC" w:rsidRPr="00912360" w:rsidRDefault="00000000">
            <w:pPr>
              <w:pStyle w:val="TableParagraph"/>
              <w:spacing w:before="30" w:line="249" w:lineRule="exact"/>
              <w:ind w:right="67"/>
              <w:jc w:val="right"/>
              <w:rPr>
                <w:rFonts w:ascii="Calibri"/>
                <w:b/>
                <w:lang w:val="es-ES_tradnl"/>
              </w:rPr>
            </w:pPr>
            <w:r w:rsidRPr="00912360">
              <w:rPr>
                <w:rFonts w:ascii="Calibri"/>
                <w:b/>
                <w:lang w:val="es-ES_tradnl"/>
              </w:rPr>
              <w:t>0</w:t>
            </w:r>
          </w:p>
        </w:tc>
      </w:tr>
      <w:tr w:rsidR="00135FEC" w:rsidRPr="00912360" w14:paraId="2C1E811C" w14:textId="77777777">
        <w:trPr>
          <w:trHeight w:val="301"/>
        </w:trPr>
        <w:tc>
          <w:tcPr>
            <w:tcW w:w="2376" w:type="dxa"/>
            <w:tcBorders>
              <w:top w:val="single" w:sz="4" w:space="0" w:color="000000"/>
              <w:bottom w:val="single" w:sz="4" w:space="0" w:color="000000"/>
            </w:tcBorders>
          </w:tcPr>
          <w:p w14:paraId="48B65076" w14:textId="77777777" w:rsidR="00135FEC" w:rsidRPr="00912360" w:rsidRDefault="00000000">
            <w:pPr>
              <w:pStyle w:val="TableParagraph"/>
              <w:spacing w:before="30" w:line="252" w:lineRule="exact"/>
              <w:ind w:left="964" w:right="778"/>
              <w:jc w:val="center"/>
              <w:rPr>
                <w:rFonts w:ascii="Calibri"/>
                <w:b/>
                <w:lang w:val="es-ES_tradnl"/>
              </w:rPr>
            </w:pPr>
            <w:r w:rsidRPr="00912360">
              <w:rPr>
                <w:rFonts w:ascii="Calibri"/>
                <w:b/>
                <w:lang w:val="es-ES_tradnl"/>
              </w:rPr>
              <w:t>TOTAL</w:t>
            </w:r>
          </w:p>
        </w:tc>
        <w:tc>
          <w:tcPr>
            <w:tcW w:w="2210" w:type="dxa"/>
            <w:tcBorders>
              <w:top w:val="single" w:sz="4" w:space="0" w:color="000000"/>
              <w:bottom w:val="single" w:sz="4" w:space="0" w:color="000000"/>
            </w:tcBorders>
          </w:tcPr>
          <w:p w14:paraId="153987B3" w14:textId="77777777" w:rsidR="00135FEC" w:rsidRPr="00912360" w:rsidRDefault="00000000">
            <w:pPr>
              <w:pStyle w:val="TableParagraph"/>
              <w:spacing w:before="30" w:line="252" w:lineRule="exact"/>
              <w:ind w:right="107"/>
              <w:jc w:val="right"/>
              <w:rPr>
                <w:rFonts w:ascii="Calibri"/>
                <w:b/>
                <w:lang w:val="es-ES_tradnl"/>
              </w:rPr>
            </w:pPr>
            <w:r w:rsidRPr="00912360">
              <w:rPr>
                <w:rFonts w:ascii="Calibri"/>
                <w:b/>
                <w:lang w:val="es-ES_tradnl"/>
              </w:rPr>
              <w:t>3.708.250,24</w:t>
            </w:r>
          </w:p>
        </w:tc>
        <w:tc>
          <w:tcPr>
            <w:tcW w:w="1426" w:type="dxa"/>
            <w:tcBorders>
              <w:top w:val="single" w:sz="4" w:space="0" w:color="000000"/>
              <w:bottom w:val="single" w:sz="4" w:space="0" w:color="000000"/>
            </w:tcBorders>
          </w:tcPr>
          <w:p w14:paraId="5B17A6C8" w14:textId="77777777" w:rsidR="00135FEC" w:rsidRPr="00912360" w:rsidRDefault="00000000">
            <w:pPr>
              <w:pStyle w:val="TableParagraph"/>
              <w:spacing w:before="30" w:line="252" w:lineRule="exact"/>
              <w:ind w:right="134"/>
              <w:jc w:val="right"/>
              <w:rPr>
                <w:rFonts w:ascii="Calibri"/>
                <w:b/>
                <w:lang w:val="es-ES_tradnl"/>
              </w:rPr>
            </w:pPr>
            <w:r w:rsidRPr="00912360">
              <w:rPr>
                <w:rFonts w:ascii="Calibri"/>
                <w:b/>
                <w:lang w:val="es-ES_tradnl"/>
              </w:rPr>
              <w:t>3.708.250,24</w:t>
            </w:r>
          </w:p>
        </w:tc>
        <w:tc>
          <w:tcPr>
            <w:tcW w:w="1936" w:type="dxa"/>
            <w:tcBorders>
              <w:top w:val="single" w:sz="4" w:space="0" w:color="000000"/>
              <w:bottom w:val="single" w:sz="4" w:space="0" w:color="000000"/>
            </w:tcBorders>
          </w:tcPr>
          <w:p w14:paraId="35662ECF" w14:textId="77777777" w:rsidR="00135FEC" w:rsidRPr="00912360" w:rsidRDefault="00135FEC">
            <w:pPr>
              <w:pStyle w:val="TableParagraph"/>
              <w:rPr>
                <w:rFonts w:ascii="Times New Roman"/>
                <w:sz w:val="20"/>
                <w:lang w:val="es-ES_tradnl"/>
              </w:rPr>
            </w:pPr>
          </w:p>
        </w:tc>
      </w:tr>
    </w:tbl>
    <w:p w14:paraId="294BD4B5" w14:textId="77777777" w:rsidR="00135FEC" w:rsidRPr="00912360" w:rsidRDefault="00135FEC">
      <w:pPr>
        <w:pStyle w:val="Textoindependiente"/>
        <w:spacing w:before="4"/>
        <w:rPr>
          <w:b/>
          <w:sz w:val="28"/>
          <w:lang w:val="es-ES_tradnl"/>
        </w:rPr>
      </w:pPr>
    </w:p>
    <w:p w14:paraId="5D2BECCF" w14:textId="77777777" w:rsidR="00135FEC" w:rsidRPr="00912360" w:rsidRDefault="00000000">
      <w:pPr>
        <w:ind w:right="1016"/>
        <w:jc w:val="right"/>
        <w:rPr>
          <w:lang w:val="es-ES_tradnl"/>
        </w:rPr>
      </w:pPr>
      <w:bookmarkStart w:id="203" w:name="c)_Compromisos_de_gasto_con_cargo_a_pres"/>
      <w:bookmarkEnd w:id="203"/>
      <w:r w:rsidRPr="00912360">
        <w:rPr>
          <w:lang w:val="es-ES_tradnl"/>
        </w:rPr>
        <w:t xml:space="preserve">(En </w:t>
      </w:r>
      <w:r w:rsidRPr="00912360">
        <w:rPr>
          <w:sz w:val="20"/>
          <w:lang w:val="es-ES_tradnl"/>
        </w:rPr>
        <w:t>euros</w:t>
      </w:r>
      <w:r w:rsidRPr="00912360">
        <w:rPr>
          <w:lang w:val="es-ES_tradnl"/>
        </w:rPr>
        <w:t>)</w:t>
      </w:r>
    </w:p>
    <w:p w14:paraId="79289EDB" w14:textId="77777777" w:rsidR="00135FEC" w:rsidRPr="00912360" w:rsidRDefault="00135FEC">
      <w:pPr>
        <w:pStyle w:val="Textoindependiente"/>
        <w:spacing w:before="9"/>
        <w:rPr>
          <w:sz w:val="20"/>
          <w:lang w:val="es-ES_tradnl"/>
        </w:rPr>
      </w:pPr>
    </w:p>
    <w:p w14:paraId="266339B6" w14:textId="77777777" w:rsidR="00135FEC" w:rsidRPr="00912360" w:rsidRDefault="00000000">
      <w:pPr>
        <w:pStyle w:val="Ttulo1"/>
        <w:numPr>
          <w:ilvl w:val="0"/>
          <w:numId w:val="6"/>
        </w:numPr>
        <w:tabs>
          <w:tab w:val="left" w:pos="1532"/>
          <w:tab w:val="left" w:pos="1533"/>
        </w:tabs>
        <w:ind w:left="1532" w:hanging="569"/>
        <w:jc w:val="left"/>
        <w:rPr>
          <w:lang w:val="es-ES_tradnl"/>
        </w:rPr>
      </w:pPr>
      <w:r w:rsidRPr="00912360">
        <w:rPr>
          <w:lang w:val="es-ES_tradnl"/>
        </w:rPr>
        <w:t>Compromisos de gasto con cargo a presupuestos de ejercicios</w:t>
      </w:r>
      <w:r w:rsidRPr="00912360">
        <w:rPr>
          <w:spacing w:val="-13"/>
          <w:lang w:val="es-ES_tradnl"/>
        </w:rPr>
        <w:t xml:space="preserve"> </w:t>
      </w:r>
      <w:r w:rsidRPr="00912360">
        <w:rPr>
          <w:lang w:val="es-ES_tradnl"/>
        </w:rPr>
        <w:t>posteriores</w:t>
      </w:r>
    </w:p>
    <w:p w14:paraId="47A9C239" w14:textId="77777777" w:rsidR="00135FEC" w:rsidRPr="00912360" w:rsidRDefault="00135FEC">
      <w:pPr>
        <w:pStyle w:val="Textoindependiente"/>
        <w:spacing w:before="1"/>
        <w:rPr>
          <w:b/>
          <w:sz w:val="32"/>
          <w:lang w:val="es-ES_tradnl"/>
        </w:rPr>
      </w:pPr>
    </w:p>
    <w:p w14:paraId="568CED02" w14:textId="77777777" w:rsidR="00135FEC" w:rsidRPr="00912360" w:rsidRDefault="00000000">
      <w:pPr>
        <w:pStyle w:val="Textoindependiente"/>
        <w:spacing w:line="360" w:lineRule="auto"/>
        <w:ind w:left="539" w:right="1014"/>
        <w:jc w:val="both"/>
        <w:rPr>
          <w:lang w:val="es-ES_tradnl"/>
        </w:rPr>
      </w:pPr>
      <w:r w:rsidRPr="00912360">
        <w:rPr>
          <w:lang w:val="es-ES_tradnl"/>
        </w:rPr>
        <w:t>Se incluye en este apartado la relación de compromisos de gastos adquiridos con cargo a presupuestos de ejercicios futuros, de acuerdo al ejercicio en el que tienen efectos dichos compromisos (véase tabla 64).</w:t>
      </w:r>
    </w:p>
    <w:p w14:paraId="776D3991" w14:textId="77777777" w:rsidR="00135FEC" w:rsidRPr="00912360" w:rsidRDefault="00135FEC">
      <w:pPr>
        <w:spacing w:line="360" w:lineRule="auto"/>
        <w:jc w:val="both"/>
        <w:rPr>
          <w:lang w:val="es-ES_tradnl"/>
        </w:rPr>
        <w:sectPr w:rsidR="00135FEC" w:rsidRPr="00912360">
          <w:pgSz w:w="11920" w:h="16850"/>
          <w:pgMar w:top="1180" w:right="240" w:bottom="1320" w:left="680" w:header="0" w:footer="1057" w:gutter="0"/>
          <w:cols w:space="720"/>
        </w:sectPr>
      </w:pPr>
    </w:p>
    <w:p w14:paraId="344679B2" w14:textId="77777777" w:rsidR="00135FEC" w:rsidRPr="00912360" w:rsidRDefault="00135FEC">
      <w:pPr>
        <w:pStyle w:val="Textoindependiente"/>
        <w:rPr>
          <w:lang w:val="es-ES_tradnl"/>
        </w:rPr>
      </w:pPr>
    </w:p>
    <w:p w14:paraId="0EB76B9F" w14:textId="77777777" w:rsidR="00135FEC" w:rsidRPr="00912360" w:rsidRDefault="00135FEC">
      <w:pPr>
        <w:pStyle w:val="Textoindependiente"/>
        <w:spacing w:before="6"/>
        <w:rPr>
          <w:sz w:val="25"/>
          <w:lang w:val="es-ES_tradnl"/>
        </w:rPr>
      </w:pPr>
    </w:p>
    <w:p w14:paraId="2DA870F4" w14:textId="77777777" w:rsidR="00135FEC" w:rsidRPr="00912360" w:rsidRDefault="00000000">
      <w:pPr>
        <w:ind w:left="399"/>
        <w:rPr>
          <w:b/>
          <w:sz w:val="20"/>
          <w:lang w:val="es-ES_tradnl"/>
        </w:rPr>
      </w:pPr>
      <w:bookmarkStart w:id="204" w:name="_bookmark98"/>
      <w:bookmarkEnd w:id="204"/>
      <w:r w:rsidRPr="00912360">
        <w:rPr>
          <w:b/>
          <w:sz w:val="20"/>
          <w:lang w:val="es-ES_tradnl"/>
        </w:rPr>
        <w:t>Partida</w:t>
      </w:r>
    </w:p>
    <w:p w14:paraId="32021157" w14:textId="77777777" w:rsidR="00135FEC" w:rsidRPr="00912360" w:rsidRDefault="00000000">
      <w:pPr>
        <w:spacing w:before="107"/>
        <w:ind w:left="471"/>
        <w:rPr>
          <w:b/>
          <w:sz w:val="20"/>
          <w:lang w:val="es-ES_tradnl"/>
        </w:rPr>
      </w:pPr>
      <w:r w:rsidRPr="00912360">
        <w:rPr>
          <w:lang w:val="es-ES_tradnl"/>
        </w:rPr>
        <w:br w:type="column"/>
      </w:r>
      <w:r w:rsidRPr="00912360">
        <w:rPr>
          <w:b/>
          <w:color w:val="44536A"/>
          <w:sz w:val="20"/>
          <w:lang w:val="es-ES_tradnl"/>
        </w:rPr>
        <w:t>Tabla 64. Compromisos de gasto con cargo a presupuestos de ejercicios posteriores</w:t>
      </w:r>
    </w:p>
    <w:p w14:paraId="14600223" w14:textId="77777777" w:rsidR="00135FEC" w:rsidRPr="00912360" w:rsidRDefault="00135FEC">
      <w:pPr>
        <w:pStyle w:val="Textoindependiente"/>
        <w:spacing w:before="2"/>
        <w:rPr>
          <w:b/>
          <w:sz w:val="18"/>
          <w:lang w:val="es-ES_tradnl"/>
        </w:rPr>
      </w:pPr>
    </w:p>
    <w:p w14:paraId="423EAFCA" w14:textId="77777777" w:rsidR="00135FEC" w:rsidRPr="00912360" w:rsidRDefault="00000000">
      <w:pPr>
        <w:tabs>
          <w:tab w:val="left" w:pos="3327"/>
          <w:tab w:val="left" w:pos="3694"/>
          <w:tab w:val="left" w:pos="11981"/>
        </w:tabs>
        <w:spacing w:before="1"/>
        <w:ind w:left="399"/>
        <w:rPr>
          <w:b/>
          <w:sz w:val="20"/>
          <w:lang w:val="es-ES_tradnl"/>
        </w:rPr>
      </w:pPr>
      <w:r w:rsidRPr="00912360">
        <w:rPr>
          <w:b/>
          <w:sz w:val="20"/>
          <w:lang w:val="es-ES_tradnl"/>
        </w:rPr>
        <w:t>Descripción</w:t>
      </w:r>
      <w:r w:rsidRPr="00912360">
        <w:rPr>
          <w:b/>
          <w:sz w:val="20"/>
          <w:lang w:val="es-ES_tradnl"/>
        </w:rPr>
        <w:tab/>
      </w:r>
      <w:r w:rsidRPr="00912360">
        <w:rPr>
          <w:b/>
          <w:sz w:val="20"/>
          <w:u w:val="single"/>
          <w:lang w:val="es-ES_tradnl"/>
        </w:rPr>
        <w:t xml:space="preserve"> </w:t>
      </w:r>
      <w:r w:rsidRPr="00912360">
        <w:rPr>
          <w:b/>
          <w:sz w:val="20"/>
          <w:u w:val="single"/>
          <w:lang w:val="es-ES_tradnl"/>
        </w:rPr>
        <w:tab/>
        <w:t>Compromisos de gastos adquiridos con cargo al presupuesto de ejercicios</w:t>
      </w:r>
      <w:r w:rsidRPr="00912360">
        <w:rPr>
          <w:b/>
          <w:spacing w:val="-38"/>
          <w:sz w:val="20"/>
          <w:u w:val="single"/>
          <w:lang w:val="es-ES_tradnl"/>
        </w:rPr>
        <w:t xml:space="preserve"> </w:t>
      </w:r>
      <w:r w:rsidRPr="00912360">
        <w:rPr>
          <w:b/>
          <w:sz w:val="20"/>
          <w:u w:val="single"/>
          <w:lang w:val="es-ES_tradnl"/>
        </w:rPr>
        <w:t>futuros</w:t>
      </w:r>
      <w:r w:rsidRPr="00912360">
        <w:rPr>
          <w:b/>
          <w:sz w:val="20"/>
          <w:u w:val="single"/>
          <w:lang w:val="es-ES_tradnl"/>
        </w:rPr>
        <w:tab/>
      </w:r>
    </w:p>
    <w:p w14:paraId="79EA9F43" w14:textId="77777777" w:rsidR="00135FEC" w:rsidRPr="00912360" w:rsidRDefault="00135FEC">
      <w:pPr>
        <w:rPr>
          <w:sz w:val="20"/>
          <w:lang w:val="es-ES_tradnl"/>
        </w:rPr>
        <w:sectPr w:rsidR="00135FEC" w:rsidRPr="00912360">
          <w:footerReference w:type="default" r:id="rId35"/>
          <w:pgSz w:w="16850" w:h="11920" w:orient="landscape"/>
          <w:pgMar w:top="1100" w:right="820" w:bottom="1240" w:left="1180" w:header="0" w:footer="1057" w:gutter="0"/>
          <w:pgNumType w:start="112"/>
          <w:cols w:num="2" w:space="720" w:equalWidth="0">
            <w:col w:w="1117" w:space="1624"/>
            <w:col w:w="12109"/>
          </w:cols>
        </w:sectPr>
      </w:pPr>
    </w:p>
    <w:tbl>
      <w:tblPr>
        <w:tblStyle w:val="TableNormal"/>
        <w:tblW w:w="0" w:type="auto"/>
        <w:tblInd w:w="111" w:type="dxa"/>
        <w:tblLayout w:type="fixed"/>
        <w:tblLook w:val="01E0" w:firstRow="1" w:lastRow="1" w:firstColumn="1" w:lastColumn="1" w:noHBand="0" w:noVBand="0"/>
      </w:tblPr>
      <w:tblGrid>
        <w:gridCol w:w="6211"/>
        <w:gridCol w:w="1990"/>
        <w:gridCol w:w="1811"/>
        <w:gridCol w:w="1519"/>
        <w:gridCol w:w="1239"/>
        <w:gridCol w:w="1845"/>
      </w:tblGrid>
      <w:tr w:rsidR="00135FEC" w:rsidRPr="00912360" w14:paraId="651B9793" w14:textId="77777777">
        <w:trPr>
          <w:trHeight w:val="453"/>
        </w:trPr>
        <w:tc>
          <w:tcPr>
            <w:tcW w:w="6211" w:type="dxa"/>
            <w:tcBorders>
              <w:bottom w:val="single" w:sz="4" w:space="0" w:color="000000"/>
            </w:tcBorders>
          </w:tcPr>
          <w:p w14:paraId="38ECC719" w14:textId="77777777" w:rsidR="00135FEC" w:rsidRPr="00912360" w:rsidRDefault="00000000">
            <w:pPr>
              <w:pStyle w:val="TableParagraph"/>
              <w:spacing w:line="223" w:lineRule="exact"/>
              <w:ind w:left="106" w:right="5052"/>
              <w:jc w:val="center"/>
              <w:rPr>
                <w:b/>
                <w:sz w:val="20"/>
                <w:lang w:val="es-ES_tradnl"/>
              </w:rPr>
            </w:pPr>
            <w:proofErr w:type="spellStart"/>
            <w:r w:rsidRPr="00912360">
              <w:rPr>
                <w:b/>
                <w:sz w:val="20"/>
                <w:lang w:val="es-ES_tradnl"/>
              </w:rPr>
              <w:t>presupues</w:t>
            </w:r>
            <w:proofErr w:type="spellEnd"/>
          </w:p>
          <w:p w14:paraId="6E9EEA5D" w14:textId="77777777" w:rsidR="00135FEC" w:rsidRPr="00912360" w:rsidRDefault="00000000">
            <w:pPr>
              <w:pStyle w:val="TableParagraph"/>
              <w:spacing w:line="211" w:lineRule="exact"/>
              <w:ind w:left="106" w:right="5049"/>
              <w:jc w:val="center"/>
              <w:rPr>
                <w:b/>
                <w:sz w:val="20"/>
                <w:lang w:val="es-ES_tradnl"/>
              </w:rPr>
            </w:pPr>
            <w:proofErr w:type="spellStart"/>
            <w:r w:rsidRPr="00912360">
              <w:rPr>
                <w:b/>
                <w:sz w:val="20"/>
                <w:lang w:val="es-ES_tradnl"/>
              </w:rPr>
              <w:t>taria</w:t>
            </w:r>
            <w:proofErr w:type="spellEnd"/>
          </w:p>
        </w:tc>
        <w:tc>
          <w:tcPr>
            <w:tcW w:w="1990" w:type="dxa"/>
            <w:tcBorders>
              <w:bottom w:val="single" w:sz="4" w:space="0" w:color="000000"/>
            </w:tcBorders>
          </w:tcPr>
          <w:p w14:paraId="6191DB48" w14:textId="77777777" w:rsidR="00135FEC" w:rsidRPr="00912360" w:rsidRDefault="00000000">
            <w:pPr>
              <w:pStyle w:val="TableParagraph"/>
              <w:spacing w:before="2"/>
              <w:ind w:left="359" w:right="431"/>
              <w:jc w:val="center"/>
              <w:rPr>
                <w:b/>
                <w:sz w:val="20"/>
                <w:lang w:val="es-ES_tradnl"/>
              </w:rPr>
            </w:pPr>
            <w:r w:rsidRPr="00912360">
              <w:rPr>
                <w:b/>
                <w:sz w:val="20"/>
                <w:lang w:val="es-ES_tradnl"/>
              </w:rPr>
              <w:t>2023</w:t>
            </w:r>
          </w:p>
        </w:tc>
        <w:tc>
          <w:tcPr>
            <w:tcW w:w="1811" w:type="dxa"/>
            <w:tcBorders>
              <w:bottom w:val="single" w:sz="4" w:space="0" w:color="000000"/>
            </w:tcBorders>
          </w:tcPr>
          <w:p w14:paraId="33964FC5" w14:textId="77777777" w:rsidR="00135FEC" w:rsidRPr="00912360" w:rsidRDefault="00000000">
            <w:pPr>
              <w:pStyle w:val="TableParagraph"/>
              <w:spacing w:before="2"/>
              <w:ind w:left="430" w:right="187"/>
              <w:jc w:val="center"/>
              <w:rPr>
                <w:b/>
                <w:sz w:val="20"/>
                <w:lang w:val="es-ES_tradnl"/>
              </w:rPr>
            </w:pPr>
            <w:r w:rsidRPr="00912360">
              <w:rPr>
                <w:b/>
                <w:sz w:val="20"/>
                <w:lang w:val="es-ES_tradnl"/>
              </w:rPr>
              <w:t>2024</w:t>
            </w:r>
          </w:p>
        </w:tc>
        <w:tc>
          <w:tcPr>
            <w:tcW w:w="1519" w:type="dxa"/>
            <w:tcBorders>
              <w:bottom w:val="single" w:sz="4" w:space="0" w:color="000000"/>
            </w:tcBorders>
          </w:tcPr>
          <w:p w14:paraId="287F00A6" w14:textId="77777777" w:rsidR="00135FEC" w:rsidRPr="00912360" w:rsidRDefault="00000000">
            <w:pPr>
              <w:pStyle w:val="TableParagraph"/>
              <w:spacing w:before="2"/>
              <w:ind w:left="483"/>
              <w:rPr>
                <w:b/>
                <w:sz w:val="20"/>
                <w:lang w:val="es-ES_tradnl"/>
              </w:rPr>
            </w:pPr>
            <w:r w:rsidRPr="00912360">
              <w:rPr>
                <w:b/>
                <w:sz w:val="20"/>
                <w:lang w:val="es-ES_tradnl"/>
              </w:rPr>
              <w:t>2025</w:t>
            </w:r>
          </w:p>
        </w:tc>
        <w:tc>
          <w:tcPr>
            <w:tcW w:w="1239" w:type="dxa"/>
            <w:tcBorders>
              <w:bottom w:val="single" w:sz="4" w:space="0" w:color="000000"/>
            </w:tcBorders>
          </w:tcPr>
          <w:p w14:paraId="2B48B01B" w14:textId="77777777" w:rsidR="00135FEC" w:rsidRPr="00912360" w:rsidRDefault="00000000">
            <w:pPr>
              <w:pStyle w:val="TableParagraph"/>
              <w:spacing w:before="2"/>
              <w:ind w:left="310"/>
              <w:rPr>
                <w:b/>
                <w:sz w:val="20"/>
                <w:lang w:val="es-ES_tradnl"/>
              </w:rPr>
            </w:pPr>
            <w:r w:rsidRPr="00912360">
              <w:rPr>
                <w:b/>
                <w:sz w:val="20"/>
                <w:lang w:val="es-ES_tradnl"/>
              </w:rPr>
              <w:t>2026</w:t>
            </w:r>
          </w:p>
        </w:tc>
        <w:tc>
          <w:tcPr>
            <w:tcW w:w="1845" w:type="dxa"/>
            <w:tcBorders>
              <w:bottom w:val="single" w:sz="4" w:space="0" w:color="000000"/>
            </w:tcBorders>
          </w:tcPr>
          <w:p w14:paraId="1E98C072" w14:textId="77777777" w:rsidR="00135FEC" w:rsidRPr="00912360" w:rsidRDefault="00000000">
            <w:pPr>
              <w:pStyle w:val="TableParagraph"/>
              <w:spacing w:before="2"/>
              <w:ind w:left="487" w:right="467" w:firstLine="9"/>
              <w:rPr>
                <w:b/>
                <w:sz w:val="18"/>
                <w:lang w:val="es-ES_tradnl"/>
              </w:rPr>
            </w:pPr>
            <w:r w:rsidRPr="00912360">
              <w:rPr>
                <w:b/>
                <w:sz w:val="18"/>
                <w:lang w:val="es-ES_tradnl"/>
              </w:rPr>
              <w:t>Ejercicios sucesivos</w:t>
            </w:r>
          </w:p>
        </w:tc>
      </w:tr>
      <w:tr w:rsidR="00135FEC" w:rsidRPr="00912360" w14:paraId="1912008F" w14:textId="77777777">
        <w:trPr>
          <w:trHeight w:val="208"/>
        </w:trPr>
        <w:tc>
          <w:tcPr>
            <w:tcW w:w="6211" w:type="dxa"/>
            <w:tcBorders>
              <w:top w:val="single" w:sz="4" w:space="0" w:color="000000"/>
            </w:tcBorders>
          </w:tcPr>
          <w:p w14:paraId="6E92CB26" w14:textId="77777777" w:rsidR="00135FEC" w:rsidRPr="00912360" w:rsidRDefault="00000000">
            <w:pPr>
              <w:pStyle w:val="TableParagraph"/>
              <w:tabs>
                <w:tab w:val="left" w:pos="1360"/>
              </w:tabs>
              <w:spacing w:line="189" w:lineRule="exact"/>
              <w:ind w:left="122"/>
              <w:rPr>
                <w:sz w:val="18"/>
                <w:lang w:val="es-ES_tradnl"/>
              </w:rPr>
            </w:pPr>
            <w:r w:rsidRPr="00912360">
              <w:rPr>
                <w:sz w:val="18"/>
                <w:lang w:val="es-ES_tradnl"/>
              </w:rPr>
              <w:t>227.00</w:t>
            </w:r>
            <w:r w:rsidRPr="00912360">
              <w:rPr>
                <w:sz w:val="18"/>
                <w:lang w:val="es-ES_tradnl"/>
              </w:rPr>
              <w:tab/>
              <w:t>" Servicio de limpieza, lavandería e higienización</w:t>
            </w:r>
            <w:r w:rsidRPr="00912360">
              <w:rPr>
                <w:spacing w:val="-7"/>
                <w:sz w:val="18"/>
                <w:lang w:val="es-ES_tradnl"/>
              </w:rPr>
              <w:t xml:space="preserve"> </w:t>
            </w:r>
            <w:r w:rsidRPr="00912360">
              <w:rPr>
                <w:sz w:val="18"/>
                <w:lang w:val="es-ES_tradnl"/>
              </w:rPr>
              <w:t>de</w:t>
            </w:r>
          </w:p>
        </w:tc>
        <w:tc>
          <w:tcPr>
            <w:tcW w:w="1990" w:type="dxa"/>
            <w:tcBorders>
              <w:top w:val="single" w:sz="4" w:space="0" w:color="000000"/>
            </w:tcBorders>
          </w:tcPr>
          <w:p w14:paraId="10886E76" w14:textId="77777777" w:rsidR="00135FEC" w:rsidRPr="00912360" w:rsidRDefault="00000000">
            <w:pPr>
              <w:pStyle w:val="TableParagraph"/>
              <w:spacing w:line="189" w:lineRule="exact"/>
              <w:ind w:left="364" w:right="431"/>
              <w:jc w:val="center"/>
              <w:rPr>
                <w:sz w:val="18"/>
                <w:lang w:val="es-ES_tradnl"/>
              </w:rPr>
            </w:pPr>
            <w:r w:rsidRPr="00912360">
              <w:rPr>
                <w:sz w:val="18"/>
                <w:lang w:val="es-ES_tradnl"/>
              </w:rPr>
              <w:t>407.390,16€</w:t>
            </w:r>
          </w:p>
        </w:tc>
        <w:tc>
          <w:tcPr>
            <w:tcW w:w="1811" w:type="dxa"/>
            <w:tcBorders>
              <w:top w:val="single" w:sz="4" w:space="0" w:color="000000"/>
            </w:tcBorders>
          </w:tcPr>
          <w:p w14:paraId="5D026FDE" w14:textId="77777777" w:rsidR="00135FEC" w:rsidRPr="00912360" w:rsidRDefault="00000000">
            <w:pPr>
              <w:pStyle w:val="TableParagraph"/>
              <w:spacing w:line="189" w:lineRule="exact"/>
              <w:ind w:left="432" w:right="185"/>
              <w:jc w:val="center"/>
              <w:rPr>
                <w:sz w:val="18"/>
                <w:lang w:val="es-ES_tradnl"/>
              </w:rPr>
            </w:pPr>
            <w:r w:rsidRPr="00912360">
              <w:rPr>
                <w:sz w:val="18"/>
                <w:lang w:val="es-ES_tradnl"/>
              </w:rPr>
              <w:t>407.390,16€</w:t>
            </w:r>
          </w:p>
        </w:tc>
        <w:tc>
          <w:tcPr>
            <w:tcW w:w="1519" w:type="dxa"/>
            <w:tcBorders>
              <w:top w:val="single" w:sz="4" w:space="0" w:color="000000"/>
            </w:tcBorders>
          </w:tcPr>
          <w:p w14:paraId="418A9108" w14:textId="77777777" w:rsidR="00135FEC" w:rsidRPr="00912360" w:rsidRDefault="00000000">
            <w:pPr>
              <w:pStyle w:val="TableParagraph"/>
              <w:spacing w:line="189" w:lineRule="exact"/>
              <w:ind w:left="255"/>
              <w:rPr>
                <w:sz w:val="18"/>
                <w:lang w:val="es-ES_tradnl"/>
              </w:rPr>
            </w:pPr>
            <w:r w:rsidRPr="00912360">
              <w:rPr>
                <w:sz w:val="18"/>
                <w:lang w:val="es-ES_tradnl"/>
              </w:rPr>
              <w:t>123.348,68</w:t>
            </w:r>
          </w:p>
        </w:tc>
        <w:tc>
          <w:tcPr>
            <w:tcW w:w="1239" w:type="dxa"/>
            <w:tcBorders>
              <w:top w:val="single" w:sz="4" w:space="0" w:color="000000"/>
            </w:tcBorders>
          </w:tcPr>
          <w:p w14:paraId="7BEAC3A2"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786014FC" w14:textId="77777777" w:rsidR="00135FEC" w:rsidRPr="00912360" w:rsidRDefault="00135FEC">
            <w:pPr>
              <w:pStyle w:val="TableParagraph"/>
              <w:rPr>
                <w:rFonts w:ascii="Times New Roman"/>
                <w:sz w:val="14"/>
                <w:lang w:val="es-ES_tradnl"/>
              </w:rPr>
            </w:pPr>
          </w:p>
        </w:tc>
      </w:tr>
      <w:tr w:rsidR="00135FEC" w:rsidRPr="00912360" w14:paraId="1ABA5E05" w14:textId="77777777">
        <w:trPr>
          <w:trHeight w:val="206"/>
        </w:trPr>
        <w:tc>
          <w:tcPr>
            <w:tcW w:w="6211" w:type="dxa"/>
          </w:tcPr>
          <w:p w14:paraId="62AC2EE9" w14:textId="77777777" w:rsidR="00135FEC" w:rsidRPr="00912360" w:rsidRDefault="00000000">
            <w:pPr>
              <w:pStyle w:val="TableParagraph"/>
              <w:spacing w:line="186" w:lineRule="exact"/>
              <w:ind w:left="1360"/>
              <w:rPr>
                <w:sz w:val="18"/>
                <w:lang w:val="es-ES_tradnl"/>
              </w:rPr>
            </w:pPr>
            <w:r w:rsidRPr="00912360">
              <w:rPr>
                <w:sz w:val="18"/>
                <w:lang w:val="es-ES_tradnl"/>
              </w:rPr>
              <w:t>todas las instalaciones y residencias de la ULPGC</w:t>
            </w:r>
          </w:p>
        </w:tc>
        <w:tc>
          <w:tcPr>
            <w:tcW w:w="1990" w:type="dxa"/>
          </w:tcPr>
          <w:p w14:paraId="02908CFF" w14:textId="77777777" w:rsidR="00135FEC" w:rsidRPr="00912360" w:rsidRDefault="00135FEC">
            <w:pPr>
              <w:pStyle w:val="TableParagraph"/>
              <w:rPr>
                <w:rFonts w:ascii="Times New Roman"/>
                <w:sz w:val="14"/>
                <w:lang w:val="es-ES_tradnl"/>
              </w:rPr>
            </w:pPr>
          </w:p>
        </w:tc>
        <w:tc>
          <w:tcPr>
            <w:tcW w:w="1811" w:type="dxa"/>
          </w:tcPr>
          <w:p w14:paraId="7E7DB8C6" w14:textId="77777777" w:rsidR="00135FEC" w:rsidRPr="00912360" w:rsidRDefault="00135FEC">
            <w:pPr>
              <w:pStyle w:val="TableParagraph"/>
              <w:rPr>
                <w:rFonts w:ascii="Times New Roman"/>
                <w:sz w:val="14"/>
                <w:lang w:val="es-ES_tradnl"/>
              </w:rPr>
            </w:pPr>
          </w:p>
        </w:tc>
        <w:tc>
          <w:tcPr>
            <w:tcW w:w="1519" w:type="dxa"/>
          </w:tcPr>
          <w:p w14:paraId="38266F3B" w14:textId="77777777" w:rsidR="00135FEC" w:rsidRPr="00912360" w:rsidRDefault="00135FEC">
            <w:pPr>
              <w:pStyle w:val="TableParagraph"/>
              <w:rPr>
                <w:rFonts w:ascii="Times New Roman"/>
                <w:sz w:val="14"/>
                <w:lang w:val="es-ES_tradnl"/>
              </w:rPr>
            </w:pPr>
          </w:p>
        </w:tc>
        <w:tc>
          <w:tcPr>
            <w:tcW w:w="1239" w:type="dxa"/>
          </w:tcPr>
          <w:p w14:paraId="3585F92F" w14:textId="77777777" w:rsidR="00135FEC" w:rsidRPr="00912360" w:rsidRDefault="00135FEC">
            <w:pPr>
              <w:pStyle w:val="TableParagraph"/>
              <w:rPr>
                <w:rFonts w:ascii="Times New Roman"/>
                <w:sz w:val="14"/>
                <w:lang w:val="es-ES_tradnl"/>
              </w:rPr>
            </w:pPr>
          </w:p>
        </w:tc>
        <w:tc>
          <w:tcPr>
            <w:tcW w:w="1845" w:type="dxa"/>
          </w:tcPr>
          <w:p w14:paraId="6FB5563D" w14:textId="77777777" w:rsidR="00135FEC" w:rsidRPr="00912360" w:rsidRDefault="00135FEC">
            <w:pPr>
              <w:pStyle w:val="TableParagraph"/>
              <w:rPr>
                <w:rFonts w:ascii="Times New Roman"/>
                <w:sz w:val="14"/>
                <w:lang w:val="es-ES_tradnl"/>
              </w:rPr>
            </w:pPr>
          </w:p>
        </w:tc>
      </w:tr>
      <w:tr w:rsidR="00135FEC" w:rsidRPr="00912360" w14:paraId="1C9C84A7" w14:textId="77777777">
        <w:trPr>
          <w:trHeight w:val="207"/>
        </w:trPr>
        <w:tc>
          <w:tcPr>
            <w:tcW w:w="6211" w:type="dxa"/>
          </w:tcPr>
          <w:p w14:paraId="7AB5A308" w14:textId="77777777" w:rsidR="00135FEC" w:rsidRPr="00912360" w:rsidRDefault="00000000">
            <w:pPr>
              <w:pStyle w:val="TableParagraph"/>
              <w:spacing w:line="188" w:lineRule="exact"/>
              <w:ind w:left="1360"/>
              <w:rPr>
                <w:sz w:val="18"/>
                <w:lang w:val="es-ES_tradnl"/>
              </w:rPr>
            </w:pPr>
            <w:r w:rsidRPr="00912360">
              <w:rPr>
                <w:sz w:val="18"/>
                <w:lang w:val="es-ES_tradnl"/>
              </w:rPr>
              <w:t>FCC Medio Ambiente, SAU (lote 3: Parque Científico</w:t>
            </w:r>
          </w:p>
        </w:tc>
        <w:tc>
          <w:tcPr>
            <w:tcW w:w="1990" w:type="dxa"/>
          </w:tcPr>
          <w:p w14:paraId="253C531C" w14:textId="77777777" w:rsidR="00135FEC" w:rsidRPr="00912360" w:rsidRDefault="00135FEC">
            <w:pPr>
              <w:pStyle w:val="TableParagraph"/>
              <w:rPr>
                <w:rFonts w:ascii="Times New Roman"/>
                <w:sz w:val="14"/>
                <w:lang w:val="es-ES_tradnl"/>
              </w:rPr>
            </w:pPr>
          </w:p>
        </w:tc>
        <w:tc>
          <w:tcPr>
            <w:tcW w:w="1811" w:type="dxa"/>
          </w:tcPr>
          <w:p w14:paraId="164D0D8D" w14:textId="77777777" w:rsidR="00135FEC" w:rsidRPr="00912360" w:rsidRDefault="00135FEC">
            <w:pPr>
              <w:pStyle w:val="TableParagraph"/>
              <w:rPr>
                <w:rFonts w:ascii="Times New Roman"/>
                <w:sz w:val="14"/>
                <w:lang w:val="es-ES_tradnl"/>
              </w:rPr>
            </w:pPr>
          </w:p>
        </w:tc>
        <w:tc>
          <w:tcPr>
            <w:tcW w:w="1519" w:type="dxa"/>
          </w:tcPr>
          <w:p w14:paraId="250D8C6D" w14:textId="77777777" w:rsidR="00135FEC" w:rsidRPr="00912360" w:rsidRDefault="00135FEC">
            <w:pPr>
              <w:pStyle w:val="TableParagraph"/>
              <w:rPr>
                <w:rFonts w:ascii="Times New Roman"/>
                <w:sz w:val="14"/>
                <w:lang w:val="es-ES_tradnl"/>
              </w:rPr>
            </w:pPr>
          </w:p>
        </w:tc>
        <w:tc>
          <w:tcPr>
            <w:tcW w:w="1239" w:type="dxa"/>
          </w:tcPr>
          <w:p w14:paraId="13D0FFE7" w14:textId="77777777" w:rsidR="00135FEC" w:rsidRPr="00912360" w:rsidRDefault="00135FEC">
            <w:pPr>
              <w:pStyle w:val="TableParagraph"/>
              <w:rPr>
                <w:rFonts w:ascii="Times New Roman"/>
                <w:sz w:val="14"/>
                <w:lang w:val="es-ES_tradnl"/>
              </w:rPr>
            </w:pPr>
          </w:p>
        </w:tc>
        <w:tc>
          <w:tcPr>
            <w:tcW w:w="1845" w:type="dxa"/>
          </w:tcPr>
          <w:p w14:paraId="53F5ED46" w14:textId="77777777" w:rsidR="00135FEC" w:rsidRPr="00912360" w:rsidRDefault="00135FEC">
            <w:pPr>
              <w:pStyle w:val="TableParagraph"/>
              <w:rPr>
                <w:rFonts w:ascii="Times New Roman"/>
                <w:sz w:val="14"/>
                <w:lang w:val="es-ES_tradnl"/>
              </w:rPr>
            </w:pPr>
          </w:p>
        </w:tc>
      </w:tr>
      <w:tr w:rsidR="00135FEC" w:rsidRPr="00912360" w14:paraId="69926939" w14:textId="77777777">
        <w:trPr>
          <w:trHeight w:val="204"/>
        </w:trPr>
        <w:tc>
          <w:tcPr>
            <w:tcW w:w="6211" w:type="dxa"/>
            <w:tcBorders>
              <w:bottom w:val="single" w:sz="4" w:space="0" w:color="000000"/>
            </w:tcBorders>
          </w:tcPr>
          <w:p w14:paraId="3B99B590" w14:textId="77777777" w:rsidR="00135FEC" w:rsidRPr="00912360" w:rsidRDefault="00000000">
            <w:pPr>
              <w:pStyle w:val="TableParagraph"/>
              <w:spacing w:line="185" w:lineRule="exact"/>
              <w:ind w:left="1360"/>
              <w:rPr>
                <w:sz w:val="18"/>
                <w:lang w:val="es-ES_tradnl"/>
              </w:rPr>
            </w:pPr>
            <w:r w:rsidRPr="00912360">
              <w:rPr>
                <w:sz w:val="18"/>
                <w:lang w:val="es-ES_tradnl"/>
              </w:rPr>
              <w:t>ULPGC)</w:t>
            </w:r>
          </w:p>
        </w:tc>
        <w:tc>
          <w:tcPr>
            <w:tcW w:w="1990" w:type="dxa"/>
            <w:tcBorders>
              <w:bottom w:val="single" w:sz="4" w:space="0" w:color="000000"/>
            </w:tcBorders>
          </w:tcPr>
          <w:p w14:paraId="12D72650"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62E58C19"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1B3C8E66"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7D2FA76F"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283738FF" w14:textId="77777777" w:rsidR="00135FEC" w:rsidRPr="00912360" w:rsidRDefault="00135FEC">
            <w:pPr>
              <w:pStyle w:val="TableParagraph"/>
              <w:rPr>
                <w:rFonts w:ascii="Times New Roman"/>
                <w:sz w:val="14"/>
                <w:lang w:val="es-ES_tradnl"/>
              </w:rPr>
            </w:pPr>
          </w:p>
        </w:tc>
      </w:tr>
      <w:tr w:rsidR="00135FEC" w:rsidRPr="00912360" w14:paraId="6D65C71F" w14:textId="77777777">
        <w:trPr>
          <w:trHeight w:val="208"/>
        </w:trPr>
        <w:tc>
          <w:tcPr>
            <w:tcW w:w="6211" w:type="dxa"/>
            <w:tcBorders>
              <w:top w:val="single" w:sz="4" w:space="0" w:color="000000"/>
            </w:tcBorders>
          </w:tcPr>
          <w:p w14:paraId="30DBA0B3" w14:textId="77777777" w:rsidR="00135FEC" w:rsidRPr="00912360" w:rsidRDefault="00000000">
            <w:pPr>
              <w:pStyle w:val="TableParagraph"/>
              <w:tabs>
                <w:tab w:val="left" w:pos="1411"/>
              </w:tabs>
              <w:spacing w:line="189" w:lineRule="exact"/>
              <w:ind w:left="122"/>
              <w:rPr>
                <w:sz w:val="18"/>
                <w:lang w:val="es-ES_tradnl"/>
              </w:rPr>
            </w:pPr>
            <w:r w:rsidRPr="00912360">
              <w:rPr>
                <w:sz w:val="18"/>
                <w:lang w:val="es-ES_tradnl"/>
              </w:rPr>
              <w:t>227.10</w:t>
            </w:r>
            <w:r w:rsidRPr="00912360">
              <w:rPr>
                <w:sz w:val="18"/>
                <w:lang w:val="es-ES_tradnl"/>
              </w:rPr>
              <w:tab/>
              <w:t>“Servicio Mantenimiento de</w:t>
            </w:r>
            <w:r w:rsidRPr="00912360">
              <w:rPr>
                <w:spacing w:val="-4"/>
                <w:sz w:val="18"/>
                <w:lang w:val="es-ES_tradnl"/>
              </w:rPr>
              <w:t xml:space="preserve"> </w:t>
            </w:r>
            <w:r w:rsidRPr="00912360">
              <w:rPr>
                <w:sz w:val="18"/>
                <w:lang w:val="es-ES_tradnl"/>
              </w:rPr>
              <w:t>Jardines.</w:t>
            </w:r>
          </w:p>
        </w:tc>
        <w:tc>
          <w:tcPr>
            <w:tcW w:w="1990" w:type="dxa"/>
            <w:tcBorders>
              <w:top w:val="single" w:sz="4" w:space="0" w:color="000000"/>
            </w:tcBorders>
          </w:tcPr>
          <w:p w14:paraId="74B0C991" w14:textId="77777777" w:rsidR="00135FEC" w:rsidRPr="00912360" w:rsidRDefault="00000000">
            <w:pPr>
              <w:pStyle w:val="TableParagraph"/>
              <w:spacing w:line="189" w:lineRule="exact"/>
              <w:ind w:left="364" w:right="431"/>
              <w:jc w:val="center"/>
              <w:rPr>
                <w:sz w:val="18"/>
                <w:lang w:val="es-ES_tradnl"/>
              </w:rPr>
            </w:pPr>
            <w:r w:rsidRPr="00912360">
              <w:rPr>
                <w:sz w:val="18"/>
                <w:lang w:val="es-ES_tradnl"/>
              </w:rPr>
              <w:t>686.331,98€</w:t>
            </w:r>
          </w:p>
        </w:tc>
        <w:tc>
          <w:tcPr>
            <w:tcW w:w="1811" w:type="dxa"/>
            <w:tcBorders>
              <w:top w:val="single" w:sz="4" w:space="0" w:color="000000"/>
            </w:tcBorders>
          </w:tcPr>
          <w:p w14:paraId="3D31B803" w14:textId="77777777" w:rsidR="00135FEC" w:rsidRPr="00912360" w:rsidRDefault="00000000">
            <w:pPr>
              <w:pStyle w:val="TableParagraph"/>
              <w:spacing w:line="189" w:lineRule="exact"/>
              <w:ind w:left="432" w:right="185"/>
              <w:jc w:val="center"/>
              <w:rPr>
                <w:sz w:val="18"/>
                <w:lang w:val="es-ES_tradnl"/>
              </w:rPr>
            </w:pPr>
            <w:r w:rsidRPr="00912360">
              <w:rPr>
                <w:sz w:val="18"/>
                <w:lang w:val="es-ES_tradnl"/>
              </w:rPr>
              <w:t>748.725,80€</w:t>
            </w:r>
          </w:p>
        </w:tc>
        <w:tc>
          <w:tcPr>
            <w:tcW w:w="1519" w:type="dxa"/>
            <w:tcBorders>
              <w:top w:val="single" w:sz="4" w:space="0" w:color="000000"/>
            </w:tcBorders>
          </w:tcPr>
          <w:p w14:paraId="376D1A24" w14:textId="77777777" w:rsidR="00135FEC" w:rsidRPr="00912360" w:rsidRDefault="00000000">
            <w:pPr>
              <w:pStyle w:val="TableParagraph"/>
              <w:spacing w:line="189" w:lineRule="exact"/>
              <w:ind w:left="255"/>
              <w:rPr>
                <w:sz w:val="18"/>
                <w:lang w:val="es-ES_tradnl"/>
              </w:rPr>
            </w:pPr>
            <w:r w:rsidRPr="00912360">
              <w:rPr>
                <w:sz w:val="18"/>
                <w:lang w:val="es-ES_tradnl"/>
              </w:rPr>
              <w:t>62.393,82€</w:t>
            </w:r>
          </w:p>
        </w:tc>
        <w:tc>
          <w:tcPr>
            <w:tcW w:w="1239" w:type="dxa"/>
            <w:tcBorders>
              <w:top w:val="single" w:sz="4" w:space="0" w:color="000000"/>
            </w:tcBorders>
          </w:tcPr>
          <w:p w14:paraId="6F90A2C1"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1AC0B17D" w14:textId="77777777" w:rsidR="00135FEC" w:rsidRPr="00912360" w:rsidRDefault="00135FEC">
            <w:pPr>
              <w:pStyle w:val="TableParagraph"/>
              <w:rPr>
                <w:rFonts w:ascii="Times New Roman"/>
                <w:sz w:val="14"/>
                <w:lang w:val="es-ES_tradnl"/>
              </w:rPr>
            </w:pPr>
          </w:p>
        </w:tc>
      </w:tr>
      <w:tr w:rsidR="00135FEC" w:rsidRPr="00912360" w14:paraId="0696ADBC" w14:textId="77777777">
        <w:trPr>
          <w:trHeight w:val="207"/>
        </w:trPr>
        <w:tc>
          <w:tcPr>
            <w:tcW w:w="6211" w:type="dxa"/>
          </w:tcPr>
          <w:p w14:paraId="7494F1BC" w14:textId="77777777" w:rsidR="00135FEC" w:rsidRPr="00912360" w:rsidRDefault="00000000">
            <w:pPr>
              <w:pStyle w:val="TableParagraph"/>
              <w:spacing w:line="188" w:lineRule="exact"/>
              <w:ind w:left="1360"/>
              <w:rPr>
                <w:sz w:val="18"/>
                <w:lang w:val="es-ES_tradnl"/>
              </w:rPr>
            </w:pPr>
            <w:proofErr w:type="spellStart"/>
            <w:r w:rsidRPr="00912360">
              <w:rPr>
                <w:sz w:val="18"/>
                <w:lang w:val="es-ES_tradnl"/>
              </w:rPr>
              <w:t>Ayagaures</w:t>
            </w:r>
            <w:proofErr w:type="spellEnd"/>
            <w:r w:rsidRPr="00912360">
              <w:rPr>
                <w:sz w:val="18"/>
                <w:lang w:val="es-ES_tradnl"/>
              </w:rPr>
              <w:t xml:space="preserve"> Medio Ambiente SL y </w:t>
            </w:r>
            <w:proofErr w:type="spellStart"/>
            <w:r w:rsidRPr="00912360">
              <w:rPr>
                <w:sz w:val="18"/>
                <w:lang w:val="es-ES_tradnl"/>
              </w:rPr>
              <w:t>Aceinsa</w:t>
            </w:r>
            <w:proofErr w:type="spellEnd"/>
            <w:r w:rsidRPr="00912360">
              <w:rPr>
                <w:sz w:val="18"/>
                <w:lang w:val="es-ES_tradnl"/>
              </w:rPr>
              <w:t xml:space="preserve"> Movilidad</w:t>
            </w:r>
          </w:p>
        </w:tc>
        <w:tc>
          <w:tcPr>
            <w:tcW w:w="1990" w:type="dxa"/>
          </w:tcPr>
          <w:p w14:paraId="110AB4B5" w14:textId="77777777" w:rsidR="00135FEC" w:rsidRPr="00912360" w:rsidRDefault="00135FEC">
            <w:pPr>
              <w:pStyle w:val="TableParagraph"/>
              <w:rPr>
                <w:rFonts w:ascii="Times New Roman"/>
                <w:sz w:val="14"/>
                <w:lang w:val="es-ES_tradnl"/>
              </w:rPr>
            </w:pPr>
          </w:p>
        </w:tc>
        <w:tc>
          <w:tcPr>
            <w:tcW w:w="1811" w:type="dxa"/>
          </w:tcPr>
          <w:p w14:paraId="62C33D86" w14:textId="77777777" w:rsidR="00135FEC" w:rsidRPr="00912360" w:rsidRDefault="00135FEC">
            <w:pPr>
              <w:pStyle w:val="TableParagraph"/>
              <w:rPr>
                <w:rFonts w:ascii="Times New Roman"/>
                <w:sz w:val="14"/>
                <w:lang w:val="es-ES_tradnl"/>
              </w:rPr>
            </w:pPr>
          </w:p>
        </w:tc>
        <w:tc>
          <w:tcPr>
            <w:tcW w:w="1519" w:type="dxa"/>
          </w:tcPr>
          <w:p w14:paraId="771C193D" w14:textId="77777777" w:rsidR="00135FEC" w:rsidRPr="00912360" w:rsidRDefault="00135FEC">
            <w:pPr>
              <w:pStyle w:val="TableParagraph"/>
              <w:rPr>
                <w:rFonts w:ascii="Times New Roman"/>
                <w:sz w:val="14"/>
                <w:lang w:val="es-ES_tradnl"/>
              </w:rPr>
            </w:pPr>
          </w:p>
        </w:tc>
        <w:tc>
          <w:tcPr>
            <w:tcW w:w="1239" w:type="dxa"/>
          </w:tcPr>
          <w:p w14:paraId="0C013804" w14:textId="77777777" w:rsidR="00135FEC" w:rsidRPr="00912360" w:rsidRDefault="00135FEC">
            <w:pPr>
              <w:pStyle w:val="TableParagraph"/>
              <w:rPr>
                <w:rFonts w:ascii="Times New Roman"/>
                <w:sz w:val="14"/>
                <w:lang w:val="es-ES_tradnl"/>
              </w:rPr>
            </w:pPr>
          </w:p>
        </w:tc>
        <w:tc>
          <w:tcPr>
            <w:tcW w:w="1845" w:type="dxa"/>
          </w:tcPr>
          <w:p w14:paraId="25CEB8DD" w14:textId="77777777" w:rsidR="00135FEC" w:rsidRPr="00912360" w:rsidRDefault="00135FEC">
            <w:pPr>
              <w:pStyle w:val="TableParagraph"/>
              <w:rPr>
                <w:rFonts w:ascii="Times New Roman"/>
                <w:sz w:val="14"/>
                <w:lang w:val="es-ES_tradnl"/>
              </w:rPr>
            </w:pPr>
          </w:p>
        </w:tc>
      </w:tr>
      <w:tr w:rsidR="00135FEC" w:rsidRPr="00912360" w14:paraId="096E147B" w14:textId="77777777">
        <w:trPr>
          <w:trHeight w:val="205"/>
        </w:trPr>
        <w:tc>
          <w:tcPr>
            <w:tcW w:w="6211" w:type="dxa"/>
            <w:tcBorders>
              <w:bottom w:val="single" w:sz="4" w:space="0" w:color="000000"/>
            </w:tcBorders>
          </w:tcPr>
          <w:p w14:paraId="5D93C8A8" w14:textId="77777777" w:rsidR="00135FEC" w:rsidRPr="00912360" w:rsidRDefault="00000000">
            <w:pPr>
              <w:pStyle w:val="TableParagraph"/>
              <w:spacing w:line="185" w:lineRule="exact"/>
              <w:ind w:left="1360"/>
              <w:rPr>
                <w:sz w:val="18"/>
                <w:lang w:val="es-ES_tradnl"/>
              </w:rPr>
            </w:pPr>
            <w:r w:rsidRPr="00912360">
              <w:rPr>
                <w:sz w:val="18"/>
                <w:lang w:val="es-ES_tradnl"/>
              </w:rPr>
              <w:t>S.A (UTE)</w:t>
            </w:r>
          </w:p>
        </w:tc>
        <w:tc>
          <w:tcPr>
            <w:tcW w:w="1990" w:type="dxa"/>
            <w:tcBorders>
              <w:bottom w:val="single" w:sz="4" w:space="0" w:color="000000"/>
            </w:tcBorders>
          </w:tcPr>
          <w:p w14:paraId="0985BA30"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6A447F27"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60CEF274"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7E382C92"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4C12D479" w14:textId="77777777" w:rsidR="00135FEC" w:rsidRPr="00912360" w:rsidRDefault="00135FEC">
            <w:pPr>
              <w:pStyle w:val="TableParagraph"/>
              <w:rPr>
                <w:rFonts w:ascii="Times New Roman"/>
                <w:sz w:val="14"/>
                <w:lang w:val="es-ES_tradnl"/>
              </w:rPr>
            </w:pPr>
          </w:p>
        </w:tc>
      </w:tr>
      <w:tr w:rsidR="00135FEC" w:rsidRPr="00912360" w14:paraId="10CC8BEC" w14:textId="77777777">
        <w:trPr>
          <w:trHeight w:val="208"/>
        </w:trPr>
        <w:tc>
          <w:tcPr>
            <w:tcW w:w="6211" w:type="dxa"/>
            <w:tcBorders>
              <w:top w:val="single" w:sz="4" w:space="0" w:color="000000"/>
            </w:tcBorders>
          </w:tcPr>
          <w:p w14:paraId="5F146316" w14:textId="77777777" w:rsidR="00135FEC" w:rsidRPr="00912360" w:rsidRDefault="00000000">
            <w:pPr>
              <w:pStyle w:val="TableParagraph"/>
              <w:tabs>
                <w:tab w:val="left" w:pos="1411"/>
              </w:tabs>
              <w:spacing w:line="189" w:lineRule="exact"/>
              <w:ind w:left="122"/>
              <w:rPr>
                <w:sz w:val="18"/>
                <w:lang w:val="es-ES_tradnl"/>
              </w:rPr>
            </w:pPr>
            <w:r w:rsidRPr="00912360">
              <w:rPr>
                <w:sz w:val="18"/>
                <w:lang w:val="es-ES_tradnl"/>
              </w:rPr>
              <w:t>227.00</w:t>
            </w:r>
            <w:r w:rsidRPr="00912360">
              <w:rPr>
                <w:sz w:val="18"/>
                <w:lang w:val="es-ES_tradnl"/>
              </w:rPr>
              <w:tab/>
              <w:t>“Servicio de limpieza, lavandería e higienización</w:t>
            </w:r>
            <w:r w:rsidRPr="00912360">
              <w:rPr>
                <w:spacing w:val="-11"/>
                <w:sz w:val="18"/>
                <w:lang w:val="es-ES_tradnl"/>
              </w:rPr>
              <w:t xml:space="preserve"> </w:t>
            </w:r>
            <w:r w:rsidRPr="00912360">
              <w:rPr>
                <w:sz w:val="18"/>
                <w:lang w:val="es-ES_tradnl"/>
              </w:rPr>
              <w:t>de</w:t>
            </w:r>
          </w:p>
        </w:tc>
        <w:tc>
          <w:tcPr>
            <w:tcW w:w="1990" w:type="dxa"/>
            <w:tcBorders>
              <w:top w:val="single" w:sz="4" w:space="0" w:color="000000"/>
            </w:tcBorders>
          </w:tcPr>
          <w:p w14:paraId="2C2A29DF" w14:textId="77777777" w:rsidR="00135FEC" w:rsidRPr="00912360" w:rsidRDefault="00000000">
            <w:pPr>
              <w:pStyle w:val="TableParagraph"/>
              <w:spacing w:line="189" w:lineRule="exact"/>
              <w:ind w:left="364" w:right="431"/>
              <w:jc w:val="center"/>
              <w:rPr>
                <w:sz w:val="18"/>
                <w:lang w:val="es-ES_tradnl"/>
              </w:rPr>
            </w:pPr>
            <w:r w:rsidRPr="00912360">
              <w:rPr>
                <w:sz w:val="18"/>
                <w:lang w:val="es-ES_tradnl"/>
              </w:rPr>
              <w:t>366.827,47€</w:t>
            </w:r>
          </w:p>
        </w:tc>
        <w:tc>
          <w:tcPr>
            <w:tcW w:w="1811" w:type="dxa"/>
            <w:tcBorders>
              <w:top w:val="single" w:sz="4" w:space="0" w:color="000000"/>
            </w:tcBorders>
          </w:tcPr>
          <w:p w14:paraId="6895128C" w14:textId="77777777" w:rsidR="00135FEC" w:rsidRPr="00912360" w:rsidRDefault="00000000">
            <w:pPr>
              <w:pStyle w:val="TableParagraph"/>
              <w:spacing w:line="189" w:lineRule="exact"/>
              <w:ind w:left="432" w:right="185"/>
              <w:jc w:val="center"/>
              <w:rPr>
                <w:sz w:val="18"/>
                <w:lang w:val="es-ES_tradnl"/>
              </w:rPr>
            </w:pPr>
            <w:r w:rsidRPr="00912360">
              <w:rPr>
                <w:sz w:val="18"/>
                <w:lang w:val="es-ES_tradnl"/>
              </w:rPr>
              <w:t>309.765,43€</w:t>
            </w:r>
          </w:p>
        </w:tc>
        <w:tc>
          <w:tcPr>
            <w:tcW w:w="1519" w:type="dxa"/>
            <w:tcBorders>
              <w:top w:val="single" w:sz="4" w:space="0" w:color="000000"/>
            </w:tcBorders>
          </w:tcPr>
          <w:p w14:paraId="39F56A17" w14:textId="77777777" w:rsidR="00135FEC" w:rsidRPr="00912360" w:rsidRDefault="00135FEC">
            <w:pPr>
              <w:pStyle w:val="TableParagraph"/>
              <w:rPr>
                <w:rFonts w:ascii="Times New Roman"/>
                <w:sz w:val="14"/>
                <w:lang w:val="es-ES_tradnl"/>
              </w:rPr>
            </w:pPr>
          </w:p>
        </w:tc>
        <w:tc>
          <w:tcPr>
            <w:tcW w:w="1239" w:type="dxa"/>
            <w:tcBorders>
              <w:top w:val="single" w:sz="4" w:space="0" w:color="000000"/>
            </w:tcBorders>
          </w:tcPr>
          <w:p w14:paraId="16F3B70B"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1EC1EDCD" w14:textId="77777777" w:rsidR="00135FEC" w:rsidRPr="00912360" w:rsidRDefault="00135FEC">
            <w:pPr>
              <w:pStyle w:val="TableParagraph"/>
              <w:rPr>
                <w:rFonts w:ascii="Times New Roman"/>
                <w:sz w:val="14"/>
                <w:lang w:val="es-ES_tradnl"/>
              </w:rPr>
            </w:pPr>
          </w:p>
        </w:tc>
      </w:tr>
      <w:tr w:rsidR="00135FEC" w:rsidRPr="00912360" w14:paraId="00EFE458" w14:textId="77777777">
        <w:trPr>
          <w:trHeight w:val="206"/>
        </w:trPr>
        <w:tc>
          <w:tcPr>
            <w:tcW w:w="6211" w:type="dxa"/>
          </w:tcPr>
          <w:p w14:paraId="122083ED" w14:textId="77777777" w:rsidR="00135FEC" w:rsidRPr="00912360" w:rsidRDefault="00000000">
            <w:pPr>
              <w:pStyle w:val="TableParagraph"/>
              <w:spacing w:line="186" w:lineRule="exact"/>
              <w:ind w:left="1360"/>
              <w:rPr>
                <w:sz w:val="18"/>
                <w:lang w:val="es-ES_tradnl"/>
              </w:rPr>
            </w:pPr>
            <w:r w:rsidRPr="00912360">
              <w:rPr>
                <w:sz w:val="18"/>
                <w:lang w:val="es-ES_tradnl"/>
              </w:rPr>
              <w:t>todas las Residencias de la ULPGC</w:t>
            </w:r>
          </w:p>
        </w:tc>
        <w:tc>
          <w:tcPr>
            <w:tcW w:w="1990" w:type="dxa"/>
          </w:tcPr>
          <w:p w14:paraId="0471CE81" w14:textId="77777777" w:rsidR="00135FEC" w:rsidRPr="00912360" w:rsidRDefault="00135FEC">
            <w:pPr>
              <w:pStyle w:val="TableParagraph"/>
              <w:rPr>
                <w:rFonts w:ascii="Times New Roman"/>
                <w:sz w:val="14"/>
                <w:lang w:val="es-ES_tradnl"/>
              </w:rPr>
            </w:pPr>
          </w:p>
        </w:tc>
        <w:tc>
          <w:tcPr>
            <w:tcW w:w="1811" w:type="dxa"/>
          </w:tcPr>
          <w:p w14:paraId="1D0BCF35" w14:textId="77777777" w:rsidR="00135FEC" w:rsidRPr="00912360" w:rsidRDefault="00135FEC">
            <w:pPr>
              <w:pStyle w:val="TableParagraph"/>
              <w:rPr>
                <w:rFonts w:ascii="Times New Roman"/>
                <w:sz w:val="14"/>
                <w:lang w:val="es-ES_tradnl"/>
              </w:rPr>
            </w:pPr>
          </w:p>
        </w:tc>
        <w:tc>
          <w:tcPr>
            <w:tcW w:w="1519" w:type="dxa"/>
          </w:tcPr>
          <w:p w14:paraId="6918DB66" w14:textId="77777777" w:rsidR="00135FEC" w:rsidRPr="00912360" w:rsidRDefault="00135FEC">
            <w:pPr>
              <w:pStyle w:val="TableParagraph"/>
              <w:rPr>
                <w:rFonts w:ascii="Times New Roman"/>
                <w:sz w:val="14"/>
                <w:lang w:val="es-ES_tradnl"/>
              </w:rPr>
            </w:pPr>
          </w:p>
        </w:tc>
        <w:tc>
          <w:tcPr>
            <w:tcW w:w="1239" w:type="dxa"/>
          </w:tcPr>
          <w:p w14:paraId="79A5CC44" w14:textId="77777777" w:rsidR="00135FEC" w:rsidRPr="00912360" w:rsidRDefault="00135FEC">
            <w:pPr>
              <w:pStyle w:val="TableParagraph"/>
              <w:rPr>
                <w:rFonts w:ascii="Times New Roman"/>
                <w:sz w:val="14"/>
                <w:lang w:val="es-ES_tradnl"/>
              </w:rPr>
            </w:pPr>
          </w:p>
        </w:tc>
        <w:tc>
          <w:tcPr>
            <w:tcW w:w="1845" w:type="dxa"/>
          </w:tcPr>
          <w:p w14:paraId="689A4257" w14:textId="77777777" w:rsidR="00135FEC" w:rsidRPr="00912360" w:rsidRDefault="00135FEC">
            <w:pPr>
              <w:pStyle w:val="TableParagraph"/>
              <w:rPr>
                <w:rFonts w:ascii="Times New Roman"/>
                <w:sz w:val="14"/>
                <w:lang w:val="es-ES_tradnl"/>
              </w:rPr>
            </w:pPr>
          </w:p>
        </w:tc>
      </w:tr>
      <w:tr w:rsidR="00135FEC" w:rsidRPr="00912360" w14:paraId="1F60A5BA" w14:textId="77777777">
        <w:trPr>
          <w:trHeight w:val="207"/>
        </w:trPr>
        <w:tc>
          <w:tcPr>
            <w:tcW w:w="6211" w:type="dxa"/>
          </w:tcPr>
          <w:p w14:paraId="0E17A431" w14:textId="77777777" w:rsidR="00135FEC" w:rsidRPr="00912360" w:rsidRDefault="00000000">
            <w:pPr>
              <w:pStyle w:val="TableParagraph"/>
              <w:spacing w:line="188" w:lineRule="exact"/>
              <w:ind w:left="1360"/>
              <w:rPr>
                <w:sz w:val="18"/>
                <w:lang w:val="es-ES_tradnl"/>
              </w:rPr>
            </w:pPr>
            <w:r w:rsidRPr="00912360">
              <w:rPr>
                <w:sz w:val="18"/>
                <w:lang w:val="es-ES_tradnl"/>
              </w:rPr>
              <w:t>FCC Medio Ambiente S.A.U. (lote2) “FCC Medio</w:t>
            </w:r>
          </w:p>
        </w:tc>
        <w:tc>
          <w:tcPr>
            <w:tcW w:w="1990" w:type="dxa"/>
          </w:tcPr>
          <w:p w14:paraId="3C02A353" w14:textId="77777777" w:rsidR="00135FEC" w:rsidRPr="00912360" w:rsidRDefault="00135FEC">
            <w:pPr>
              <w:pStyle w:val="TableParagraph"/>
              <w:rPr>
                <w:rFonts w:ascii="Times New Roman"/>
                <w:sz w:val="14"/>
                <w:lang w:val="es-ES_tradnl"/>
              </w:rPr>
            </w:pPr>
          </w:p>
        </w:tc>
        <w:tc>
          <w:tcPr>
            <w:tcW w:w="1811" w:type="dxa"/>
          </w:tcPr>
          <w:p w14:paraId="4C407CFB" w14:textId="77777777" w:rsidR="00135FEC" w:rsidRPr="00912360" w:rsidRDefault="00135FEC">
            <w:pPr>
              <w:pStyle w:val="TableParagraph"/>
              <w:rPr>
                <w:rFonts w:ascii="Times New Roman"/>
                <w:sz w:val="14"/>
                <w:lang w:val="es-ES_tradnl"/>
              </w:rPr>
            </w:pPr>
          </w:p>
        </w:tc>
        <w:tc>
          <w:tcPr>
            <w:tcW w:w="1519" w:type="dxa"/>
          </w:tcPr>
          <w:p w14:paraId="610798D3" w14:textId="77777777" w:rsidR="00135FEC" w:rsidRPr="00912360" w:rsidRDefault="00135FEC">
            <w:pPr>
              <w:pStyle w:val="TableParagraph"/>
              <w:rPr>
                <w:rFonts w:ascii="Times New Roman"/>
                <w:sz w:val="14"/>
                <w:lang w:val="es-ES_tradnl"/>
              </w:rPr>
            </w:pPr>
          </w:p>
        </w:tc>
        <w:tc>
          <w:tcPr>
            <w:tcW w:w="1239" w:type="dxa"/>
          </w:tcPr>
          <w:p w14:paraId="7B7EC937" w14:textId="77777777" w:rsidR="00135FEC" w:rsidRPr="00912360" w:rsidRDefault="00135FEC">
            <w:pPr>
              <w:pStyle w:val="TableParagraph"/>
              <w:rPr>
                <w:rFonts w:ascii="Times New Roman"/>
                <w:sz w:val="14"/>
                <w:lang w:val="es-ES_tradnl"/>
              </w:rPr>
            </w:pPr>
          </w:p>
        </w:tc>
        <w:tc>
          <w:tcPr>
            <w:tcW w:w="1845" w:type="dxa"/>
          </w:tcPr>
          <w:p w14:paraId="49FA38C4" w14:textId="77777777" w:rsidR="00135FEC" w:rsidRPr="00912360" w:rsidRDefault="00135FEC">
            <w:pPr>
              <w:pStyle w:val="TableParagraph"/>
              <w:rPr>
                <w:rFonts w:ascii="Times New Roman"/>
                <w:sz w:val="14"/>
                <w:lang w:val="es-ES_tradnl"/>
              </w:rPr>
            </w:pPr>
          </w:p>
        </w:tc>
      </w:tr>
      <w:tr w:rsidR="00135FEC" w:rsidRPr="00912360" w14:paraId="727A3F40" w14:textId="77777777">
        <w:trPr>
          <w:trHeight w:val="204"/>
        </w:trPr>
        <w:tc>
          <w:tcPr>
            <w:tcW w:w="6211" w:type="dxa"/>
            <w:tcBorders>
              <w:bottom w:val="single" w:sz="4" w:space="0" w:color="000000"/>
            </w:tcBorders>
          </w:tcPr>
          <w:p w14:paraId="59C280F9" w14:textId="77777777" w:rsidR="00135FEC" w:rsidRPr="00912360" w:rsidRDefault="00000000">
            <w:pPr>
              <w:pStyle w:val="TableParagraph"/>
              <w:spacing w:line="185" w:lineRule="exact"/>
              <w:ind w:left="1360"/>
              <w:rPr>
                <w:sz w:val="18"/>
                <w:lang w:val="es-ES_tradnl"/>
              </w:rPr>
            </w:pPr>
            <w:r w:rsidRPr="00912360">
              <w:rPr>
                <w:sz w:val="18"/>
                <w:lang w:val="es-ES_tradnl"/>
              </w:rPr>
              <w:t>Ambiente S.A.U” ( * )</w:t>
            </w:r>
          </w:p>
        </w:tc>
        <w:tc>
          <w:tcPr>
            <w:tcW w:w="1990" w:type="dxa"/>
            <w:tcBorders>
              <w:bottom w:val="single" w:sz="4" w:space="0" w:color="000000"/>
            </w:tcBorders>
          </w:tcPr>
          <w:p w14:paraId="15DAB756"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02B820C8"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6CCE5785"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4300725E"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03306408" w14:textId="77777777" w:rsidR="00135FEC" w:rsidRPr="00912360" w:rsidRDefault="00135FEC">
            <w:pPr>
              <w:pStyle w:val="TableParagraph"/>
              <w:rPr>
                <w:rFonts w:ascii="Times New Roman"/>
                <w:sz w:val="14"/>
                <w:lang w:val="es-ES_tradnl"/>
              </w:rPr>
            </w:pPr>
          </w:p>
        </w:tc>
      </w:tr>
      <w:tr w:rsidR="00135FEC" w:rsidRPr="00912360" w14:paraId="3A9859BA" w14:textId="77777777">
        <w:trPr>
          <w:trHeight w:val="208"/>
        </w:trPr>
        <w:tc>
          <w:tcPr>
            <w:tcW w:w="6211" w:type="dxa"/>
            <w:tcBorders>
              <w:top w:val="single" w:sz="4" w:space="0" w:color="000000"/>
            </w:tcBorders>
          </w:tcPr>
          <w:p w14:paraId="56D96ADE" w14:textId="77777777" w:rsidR="00135FEC" w:rsidRPr="00912360" w:rsidRDefault="00000000">
            <w:pPr>
              <w:pStyle w:val="TableParagraph"/>
              <w:tabs>
                <w:tab w:val="left" w:pos="1411"/>
              </w:tabs>
              <w:spacing w:line="189" w:lineRule="exact"/>
              <w:ind w:left="122"/>
              <w:rPr>
                <w:sz w:val="18"/>
                <w:lang w:val="es-ES_tradnl"/>
              </w:rPr>
            </w:pPr>
            <w:r w:rsidRPr="00912360">
              <w:rPr>
                <w:sz w:val="18"/>
                <w:lang w:val="es-ES_tradnl"/>
              </w:rPr>
              <w:t>227.00</w:t>
            </w:r>
            <w:r w:rsidRPr="00912360">
              <w:rPr>
                <w:sz w:val="18"/>
                <w:lang w:val="es-ES_tradnl"/>
              </w:rPr>
              <w:tab/>
              <w:t>“Servicio de Limpieza, lavandería e higienización</w:t>
            </w:r>
            <w:r w:rsidRPr="00912360">
              <w:rPr>
                <w:spacing w:val="-10"/>
                <w:sz w:val="18"/>
                <w:lang w:val="es-ES_tradnl"/>
              </w:rPr>
              <w:t xml:space="preserve"> </w:t>
            </w:r>
            <w:r w:rsidRPr="00912360">
              <w:rPr>
                <w:sz w:val="18"/>
                <w:lang w:val="es-ES_tradnl"/>
              </w:rPr>
              <w:t>de</w:t>
            </w:r>
          </w:p>
        </w:tc>
        <w:tc>
          <w:tcPr>
            <w:tcW w:w="1990" w:type="dxa"/>
            <w:tcBorders>
              <w:top w:val="single" w:sz="4" w:space="0" w:color="000000"/>
            </w:tcBorders>
          </w:tcPr>
          <w:p w14:paraId="6DE5B7B6" w14:textId="77777777" w:rsidR="00135FEC" w:rsidRPr="00912360" w:rsidRDefault="00000000">
            <w:pPr>
              <w:pStyle w:val="TableParagraph"/>
              <w:spacing w:line="189" w:lineRule="exact"/>
              <w:ind w:left="366" w:right="431"/>
              <w:jc w:val="center"/>
              <w:rPr>
                <w:sz w:val="18"/>
                <w:lang w:val="es-ES_tradnl"/>
              </w:rPr>
            </w:pPr>
            <w:r w:rsidRPr="00912360">
              <w:rPr>
                <w:sz w:val="18"/>
                <w:lang w:val="es-ES_tradnl"/>
              </w:rPr>
              <w:t>3.079.626,72€</w:t>
            </w:r>
          </w:p>
        </w:tc>
        <w:tc>
          <w:tcPr>
            <w:tcW w:w="1811" w:type="dxa"/>
            <w:tcBorders>
              <w:top w:val="single" w:sz="4" w:space="0" w:color="000000"/>
            </w:tcBorders>
          </w:tcPr>
          <w:p w14:paraId="20C5C4FE" w14:textId="77777777" w:rsidR="00135FEC" w:rsidRPr="00912360" w:rsidRDefault="00000000">
            <w:pPr>
              <w:pStyle w:val="TableParagraph"/>
              <w:spacing w:line="189" w:lineRule="exact"/>
              <w:ind w:left="432" w:right="187"/>
              <w:jc w:val="center"/>
              <w:rPr>
                <w:sz w:val="18"/>
                <w:lang w:val="es-ES_tradnl"/>
              </w:rPr>
            </w:pPr>
            <w:r w:rsidRPr="00912360">
              <w:rPr>
                <w:sz w:val="18"/>
                <w:lang w:val="es-ES_tradnl"/>
              </w:rPr>
              <w:t>3.079.626,72€</w:t>
            </w:r>
          </w:p>
        </w:tc>
        <w:tc>
          <w:tcPr>
            <w:tcW w:w="1519" w:type="dxa"/>
            <w:tcBorders>
              <w:top w:val="single" w:sz="4" w:space="0" w:color="000000"/>
            </w:tcBorders>
          </w:tcPr>
          <w:p w14:paraId="5E23121F" w14:textId="77777777" w:rsidR="00135FEC" w:rsidRPr="00912360" w:rsidRDefault="00000000">
            <w:pPr>
              <w:pStyle w:val="TableParagraph"/>
              <w:spacing w:line="189" w:lineRule="exact"/>
              <w:ind w:left="204"/>
              <w:rPr>
                <w:sz w:val="18"/>
                <w:lang w:val="es-ES_tradnl"/>
              </w:rPr>
            </w:pPr>
            <w:r w:rsidRPr="00912360">
              <w:rPr>
                <w:sz w:val="18"/>
                <w:lang w:val="es-ES_tradnl"/>
              </w:rPr>
              <w:t>932.442,53€</w:t>
            </w:r>
          </w:p>
        </w:tc>
        <w:tc>
          <w:tcPr>
            <w:tcW w:w="1239" w:type="dxa"/>
            <w:tcBorders>
              <w:top w:val="single" w:sz="4" w:space="0" w:color="000000"/>
            </w:tcBorders>
          </w:tcPr>
          <w:p w14:paraId="027B24E7"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49436C23" w14:textId="77777777" w:rsidR="00135FEC" w:rsidRPr="00912360" w:rsidRDefault="00135FEC">
            <w:pPr>
              <w:pStyle w:val="TableParagraph"/>
              <w:rPr>
                <w:rFonts w:ascii="Times New Roman"/>
                <w:sz w:val="14"/>
                <w:lang w:val="es-ES_tradnl"/>
              </w:rPr>
            </w:pPr>
          </w:p>
        </w:tc>
      </w:tr>
      <w:tr w:rsidR="00135FEC" w:rsidRPr="00912360" w14:paraId="55B3FC59" w14:textId="77777777">
        <w:trPr>
          <w:trHeight w:val="207"/>
        </w:trPr>
        <w:tc>
          <w:tcPr>
            <w:tcW w:w="6211" w:type="dxa"/>
          </w:tcPr>
          <w:p w14:paraId="01B70B57" w14:textId="77777777" w:rsidR="00135FEC" w:rsidRPr="00912360" w:rsidRDefault="00000000">
            <w:pPr>
              <w:pStyle w:val="TableParagraph"/>
              <w:spacing w:line="188" w:lineRule="exact"/>
              <w:ind w:left="1360"/>
              <w:rPr>
                <w:sz w:val="18"/>
                <w:lang w:val="es-ES_tradnl"/>
              </w:rPr>
            </w:pPr>
            <w:r w:rsidRPr="00912360">
              <w:rPr>
                <w:sz w:val="18"/>
                <w:lang w:val="es-ES_tradnl"/>
              </w:rPr>
              <w:t>todas las instalaciones de la ULPGC (Lote 1)</w:t>
            </w:r>
          </w:p>
        </w:tc>
        <w:tc>
          <w:tcPr>
            <w:tcW w:w="1990" w:type="dxa"/>
          </w:tcPr>
          <w:p w14:paraId="663AC91E" w14:textId="77777777" w:rsidR="00135FEC" w:rsidRPr="00912360" w:rsidRDefault="00135FEC">
            <w:pPr>
              <w:pStyle w:val="TableParagraph"/>
              <w:rPr>
                <w:rFonts w:ascii="Times New Roman"/>
                <w:sz w:val="14"/>
                <w:lang w:val="es-ES_tradnl"/>
              </w:rPr>
            </w:pPr>
          </w:p>
        </w:tc>
        <w:tc>
          <w:tcPr>
            <w:tcW w:w="1811" w:type="dxa"/>
          </w:tcPr>
          <w:p w14:paraId="78426CCC" w14:textId="77777777" w:rsidR="00135FEC" w:rsidRPr="00912360" w:rsidRDefault="00135FEC">
            <w:pPr>
              <w:pStyle w:val="TableParagraph"/>
              <w:rPr>
                <w:rFonts w:ascii="Times New Roman"/>
                <w:sz w:val="14"/>
                <w:lang w:val="es-ES_tradnl"/>
              </w:rPr>
            </w:pPr>
          </w:p>
        </w:tc>
        <w:tc>
          <w:tcPr>
            <w:tcW w:w="1519" w:type="dxa"/>
          </w:tcPr>
          <w:p w14:paraId="2754CA58" w14:textId="77777777" w:rsidR="00135FEC" w:rsidRPr="00912360" w:rsidRDefault="00135FEC">
            <w:pPr>
              <w:pStyle w:val="TableParagraph"/>
              <w:rPr>
                <w:rFonts w:ascii="Times New Roman"/>
                <w:sz w:val="14"/>
                <w:lang w:val="es-ES_tradnl"/>
              </w:rPr>
            </w:pPr>
          </w:p>
        </w:tc>
        <w:tc>
          <w:tcPr>
            <w:tcW w:w="1239" w:type="dxa"/>
          </w:tcPr>
          <w:p w14:paraId="7AE34BBC" w14:textId="77777777" w:rsidR="00135FEC" w:rsidRPr="00912360" w:rsidRDefault="00135FEC">
            <w:pPr>
              <w:pStyle w:val="TableParagraph"/>
              <w:rPr>
                <w:rFonts w:ascii="Times New Roman"/>
                <w:sz w:val="14"/>
                <w:lang w:val="es-ES_tradnl"/>
              </w:rPr>
            </w:pPr>
          </w:p>
        </w:tc>
        <w:tc>
          <w:tcPr>
            <w:tcW w:w="1845" w:type="dxa"/>
          </w:tcPr>
          <w:p w14:paraId="7CDD6D38" w14:textId="77777777" w:rsidR="00135FEC" w:rsidRPr="00912360" w:rsidRDefault="00135FEC">
            <w:pPr>
              <w:pStyle w:val="TableParagraph"/>
              <w:rPr>
                <w:rFonts w:ascii="Times New Roman"/>
                <w:sz w:val="14"/>
                <w:lang w:val="es-ES_tradnl"/>
              </w:rPr>
            </w:pPr>
          </w:p>
        </w:tc>
      </w:tr>
      <w:tr w:rsidR="00135FEC" w:rsidRPr="00912360" w14:paraId="764DCE03" w14:textId="77777777">
        <w:trPr>
          <w:trHeight w:val="205"/>
        </w:trPr>
        <w:tc>
          <w:tcPr>
            <w:tcW w:w="6211" w:type="dxa"/>
            <w:tcBorders>
              <w:bottom w:val="single" w:sz="4" w:space="0" w:color="000000"/>
            </w:tcBorders>
          </w:tcPr>
          <w:p w14:paraId="74E4B7AC" w14:textId="77777777" w:rsidR="00135FEC" w:rsidRPr="00912360" w:rsidRDefault="00000000">
            <w:pPr>
              <w:pStyle w:val="TableParagraph"/>
              <w:spacing w:line="185" w:lineRule="exact"/>
              <w:ind w:left="1360"/>
              <w:rPr>
                <w:sz w:val="18"/>
                <w:lang w:val="es-ES_tradnl"/>
              </w:rPr>
            </w:pPr>
            <w:r w:rsidRPr="00912360">
              <w:rPr>
                <w:sz w:val="18"/>
                <w:lang w:val="es-ES_tradnl"/>
              </w:rPr>
              <w:t>FCC Medio Ambiente S.A.U.</w:t>
            </w:r>
          </w:p>
        </w:tc>
        <w:tc>
          <w:tcPr>
            <w:tcW w:w="1990" w:type="dxa"/>
            <w:tcBorders>
              <w:bottom w:val="single" w:sz="4" w:space="0" w:color="000000"/>
            </w:tcBorders>
          </w:tcPr>
          <w:p w14:paraId="05673D6B"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64ABF621"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340E3C09"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2121FC43"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2FD76BC2" w14:textId="77777777" w:rsidR="00135FEC" w:rsidRPr="00912360" w:rsidRDefault="00135FEC">
            <w:pPr>
              <w:pStyle w:val="TableParagraph"/>
              <w:rPr>
                <w:rFonts w:ascii="Times New Roman"/>
                <w:sz w:val="14"/>
                <w:lang w:val="es-ES_tradnl"/>
              </w:rPr>
            </w:pPr>
          </w:p>
        </w:tc>
      </w:tr>
      <w:tr w:rsidR="00135FEC" w:rsidRPr="00912360" w14:paraId="572F1151" w14:textId="77777777">
        <w:trPr>
          <w:trHeight w:val="208"/>
        </w:trPr>
        <w:tc>
          <w:tcPr>
            <w:tcW w:w="6211" w:type="dxa"/>
            <w:tcBorders>
              <w:top w:val="single" w:sz="4" w:space="0" w:color="000000"/>
            </w:tcBorders>
          </w:tcPr>
          <w:p w14:paraId="21E52F72" w14:textId="77777777" w:rsidR="00135FEC" w:rsidRPr="00912360" w:rsidRDefault="00000000">
            <w:pPr>
              <w:pStyle w:val="TableParagraph"/>
              <w:tabs>
                <w:tab w:val="left" w:pos="1360"/>
              </w:tabs>
              <w:spacing w:line="189" w:lineRule="exact"/>
              <w:ind w:left="122"/>
              <w:rPr>
                <w:sz w:val="18"/>
                <w:lang w:val="es-ES_tradnl"/>
              </w:rPr>
            </w:pPr>
            <w:r w:rsidRPr="00912360">
              <w:rPr>
                <w:sz w:val="18"/>
                <w:lang w:val="es-ES_tradnl"/>
              </w:rPr>
              <w:t>227.17</w:t>
            </w:r>
            <w:r w:rsidRPr="00912360">
              <w:rPr>
                <w:sz w:val="18"/>
                <w:lang w:val="es-ES_tradnl"/>
              </w:rPr>
              <w:tab/>
              <w:t>” Servicio de Mantenimiento Preventivo y</w:t>
            </w:r>
            <w:r w:rsidRPr="00912360">
              <w:rPr>
                <w:spacing w:val="-7"/>
                <w:sz w:val="18"/>
                <w:lang w:val="es-ES_tradnl"/>
              </w:rPr>
              <w:t xml:space="preserve"> </w:t>
            </w:r>
            <w:r w:rsidRPr="00912360">
              <w:rPr>
                <w:sz w:val="18"/>
                <w:lang w:val="es-ES_tradnl"/>
              </w:rPr>
              <w:t>correctivo</w:t>
            </w:r>
          </w:p>
        </w:tc>
        <w:tc>
          <w:tcPr>
            <w:tcW w:w="1990" w:type="dxa"/>
            <w:tcBorders>
              <w:top w:val="single" w:sz="4" w:space="0" w:color="000000"/>
            </w:tcBorders>
          </w:tcPr>
          <w:p w14:paraId="7059E0AF" w14:textId="77777777" w:rsidR="00135FEC" w:rsidRPr="00912360" w:rsidRDefault="00000000">
            <w:pPr>
              <w:pStyle w:val="TableParagraph"/>
              <w:spacing w:line="189" w:lineRule="exact"/>
              <w:ind w:left="364" w:right="431"/>
              <w:jc w:val="center"/>
              <w:rPr>
                <w:sz w:val="18"/>
                <w:lang w:val="es-ES_tradnl"/>
              </w:rPr>
            </w:pPr>
            <w:r w:rsidRPr="00912360">
              <w:rPr>
                <w:sz w:val="18"/>
                <w:lang w:val="es-ES_tradnl"/>
              </w:rPr>
              <w:t>329.432,93€</w:t>
            </w:r>
          </w:p>
        </w:tc>
        <w:tc>
          <w:tcPr>
            <w:tcW w:w="1811" w:type="dxa"/>
            <w:tcBorders>
              <w:top w:val="single" w:sz="4" w:space="0" w:color="000000"/>
            </w:tcBorders>
          </w:tcPr>
          <w:p w14:paraId="430D8339" w14:textId="77777777" w:rsidR="00135FEC" w:rsidRPr="00912360" w:rsidRDefault="00000000">
            <w:pPr>
              <w:pStyle w:val="TableParagraph"/>
              <w:spacing w:line="189" w:lineRule="exact"/>
              <w:ind w:left="432" w:right="185"/>
              <w:jc w:val="center"/>
              <w:rPr>
                <w:sz w:val="18"/>
                <w:lang w:val="es-ES_tradnl"/>
              </w:rPr>
            </w:pPr>
            <w:r w:rsidRPr="00912360">
              <w:rPr>
                <w:sz w:val="18"/>
                <w:lang w:val="es-ES_tradnl"/>
              </w:rPr>
              <w:t>281.848,17€</w:t>
            </w:r>
          </w:p>
        </w:tc>
        <w:tc>
          <w:tcPr>
            <w:tcW w:w="1519" w:type="dxa"/>
            <w:tcBorders>
              <w:top w:val="single" w:sz="4" w:space="0" w:color="000000"/>
            </w:tcBorders>
          </w:tcPr>
          <w:p w14:paraId="7870000A" w14:textId="77777777" w:rsidR="00135FEC" w:rsidRPr="00912360" w:rsidRDefault="00135FEC">
            <w:pPr>
              <w:pStyle w:val="TableParagraph"/>
              <w:rPr>
                <w:rFonts w:ascii="Times New Roman"/>
                <w:sz w:val="14"/>
                <w:lang w:val="es-ES_tradnl"/>
              </w:rPr>
            </w:pPr>
          </w:p>
        </w:tc>
        <w:tc>
          <w:tcPr>
            <w:tcW w:w="1239" w:type="dxa"/>
            <w:tcBorders>
              <w:top w:val="single" w:sz="4" w:space="0" w:color="000000"/>
            </w:tcBorders>
          </w:tcPr>
          <w:p w14:paraId="7BBE73C5"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546C3B62" w14:textId="77777777" w:rsidR="00135FEC" w:rsidRPr="00912360" w:rsidRDefault="00135FEC">
            <w:pPr>
              <w:pStyle w:val="TableParagraph"/>
              <w:rPr>
                <w:rFonts w:ascii="Times New Roman"/>
                <w:sz w:val="14"/>
                <w:lang w:val="es-ES_tradnl"/>
              </w:rPr>
            </w:pPr>
          </w:p>
        </w:tc>
      </w:tr>
      <w:tr w:rsidR="00135FEC" w:rsidRPr="00912360" w14:paraId="2949B026" w14:textId="77777777">
        <w:trPr>
          <w:trHeight w:val="206"/>
        </w:trPr>
        <w:tc>
          <w:tcPr>
            <w:tcW w:w="6211" w:type="dxa"/>
          </w:tcPr>
          <w:p w14:paraId="43B82DC9" w14:textId="77777777" w:rsidR="00135FEC" w:rsidRPr="00912360" w:rsidRDefault="00000000">
            <w:pPr>
              <w:pStyle w:val="TableParagraph"/>
              <w:spacing w:line="186" w:lineRule="exact"/>
              <w:ind w:left="1360"/>
              <w:rPr>
                <w:sz w:val="18"/>
                <w:lang w:val="es-ES_tradnl"/>
              </w:rPr>
            </w:pPr>
            <w:r w:rsidRPr="00912360">
              <w:rPr>
                <w:sz w:val="18"/>
                <w:lang w:val="es-ES_tradnl"/>
              </w:rPr>
              <w:t>Integral, Conservación y realización de Reparaciones</w:t>
            </w:r>
          </w:p>
        </w:tc>
        <w:tc>
          <w:tcPr>
            <w:tcW w:w="1990" w:type="dxa"/>
          </w:tcPr>
          <w:p w14:paraId="0BC15E4D" w14:textId="77777777" w:rsidR="00135FEC" w:rsidRPr="00912360" w:rsidRDefault="00135FEC">
            <w:pPr>
              <w:pStyle w:val="TableParagraph"/>
              <w:rPr>
                <w:rFonts w:ascii="Times New Roman"/>
                <w:sz w:val="14"/>
                <w:lang w:val="es-ES_tradnl"/>
              </w:rPr>
            </w:pPr>
          </w:p>
        </w:tc>
        <w:tc>
          <w:tcPr>
            <w:tcW w:w="1811" w:type="dxa"/>
          </w:tcPr>
          <w:p w14:paraId="144B6121" w14:textId="77777777" w:rsidR="00135FEC" w:rsidRPr="00912360" w:rsidRDefault="00135FEC">
            <w:pPr>
              <w:pStyle w:val="TableParagraph"/>
              <w:rPr>
                <w:rFonts w:ascii="Times New Roman"/>
                <w:sz w:val="14"/>
                <w:lang w:val="es-ES_tradnl"/>
              </w:rPr>
            </w:pPr>
          </w:p>
        </w:tc>
        <w:tc>
          <w:tcPr>
            <w:tcW w:w="1519" w:type="dxa"/>
          </w:tcPr>
          <w:p w14:paraId="2AD9E876" w14:textId="77777777" w:rsidR="00135FEC" w:rsidRPr="00912360" w:rsidRDefault="00135FEC">
            <w:pPr>
              <w:pStyle w:val="TableParagraph"/>
              <w:rPr>
                <w:rFonts w:ascii="Times New Roman"/>
                <w:sz w:val="14"/>
                <w:lang w:val="es-ES_tradnl"/>
              </w:rPr>
            </w:pPr>
          </w:p>
        </w:tc>
        <w:tc>
          <w:tcPr>
            <w:tcW w:w="1239" w:type="dxa"/>
          </w:tcPr>
          <w:p w14:paraId="04B7B68F" w14:textId="77777777" w:rsidR="00135FEC" w:rsidRPr="00912360" w:rsidRDefault="00135FEC">
            <w:pPr>
              <w:pStyle w:val="TableParagraph"/>
              <w:rPr>
                <w:rFonts w:ascii="Times New Roman"/>
                <w:sz w:val="14"/>
                <w:lang w:val="es-ES_tradnl"/>
              </w:rPr>
            </w:pPr>
          </w:p>
        </w:tc>
        <w:tc>
          <w:tcPr>
            <w:tcW w:w="1845" w:type="dxa"/>
          </w:tcPr>
          <w:p w14:paraId="16E34E90" w14:textId="77777777" w:rsidR="00135FEC" w:rsidRPr="00912360" w:rsidRDefault="00135FEC">
            <w:pPr>
              <w:pStyle w:val="TableParagraph"/>
              <w:rPr>
                <w:rFonts w:ascii="Times New Roman"/>
                <w:sz w:val="14"/>
                <w:lang w:val="es-ES_tradnl"/>
              </w:rPr>
            </w:pPr>
          </w:p>
        </w:tc>
      </w:tr>
      <w:tr w:rsidR="00135FEC" w:rsidRPr="00912360" w14:paraId="09ABF34A" w14:textId="77777777">
        <w:trPr>
          <w:trHeight w:val="207"/>
        </w:trPr>
        <w:tc>
          <w:tcPr>
            <w:tcW w:w="6211" w:type="dxa"/>
          </w:tcPr>
          <w:p w14:paraId="0AF76060" w14:textId="77777777" w:rsidR="00135FEC" w:rsidRPr="00912360" w:rsidRDefault="00000000">
            <w:pPr>
              <w:pStyle w:val="TableParagraph"/>
              <w:spacing w:line="188" w:lineRule="exact"/>
              <w:ind w:left="1360"/>
              <w:rPr>
                <w:sz w:val="18"/>
                <w:lang w:val="es-ES_tradnl"/>
              </w:rPr>
            </w:pPr>
            <w:r w:rsidRPr="00912360">
              <w:rPr>
                <w:sz w:val="18"/>
                <w:lang w:val="es-ES_tradnl"/>
              </w:rPr>
              <w:t>simples de los edificios y exteriores de la</w:t>
            </w:r>
          </w:p>
        </w:tc>
        <w:tc>
          <w:tcPr>
            <w:tcW w:w="1990" w:type="dxa"/>
          </w:tcPr>
          <w:p w14:paraId="4F38E9B0" w14:textId="77777777" w:rsidR="00135FEC" w:rsidRPr="00912360" w:rsidRDefault="00135FEC">
            <w:pPr>
              <w:pStyle w:val="TableParagraph"/>
              <w:rPr>
                <w:rFonts w:ascii="Times New Roman"/>
                <w:sz w:val="14"/>
                <w:lang w:val="es-ES_tradnl"/>
              </w:rPr>
            </w:pPr>
          </w:p>
        </w:tc>
        <w:tc>
          <w:tcPr>
            <w:tcW w:w="1811" w:type="dxa"/>
          </w:tcPr>
          <w:p w14:paraId="5569E239" w14:textId="77777777" w:rsidR="00135FEC" w:rsidRPr="00912360" w:rsidRDefault="00135FEC">
            <w:pPr>
              <w:pStyle w:val="TableParagraph"/>
              <w:rPr>
                <w:rFonts w:ascii="Times New Roman"/>
                <w:sz w:val="14"/>
                <w:lang w:val="es-ES_tradnl"/>
              </w:rPr>
            </w:pPr>
          </w:p>
        </w:tc>
        <w:tc>
          <w:tcPr>
            <w:tcW w:w="1519" w:type="dxa"/>
          </w:tcPr>
          <w:p w14:paraId="5A188404" w14:textId="77777777" w:rsidR="00135FEC" w:rsidRPr="00912360" w:rsidRDefault="00135FEC">
            <w:pPr>
              <w:pStyle w:val="TableParagraph"/>
              <w:rPr>
                <w:rFonts w:ascii="Times New Roman"/>
                <w:sz w:val="14"/>
                <w:lang w:val="es-ES_tradnl"/>
              </w:rPr>
            </w:pPr>
          </w:p>
        </w:tc>
        <w:tc>
          <w:tcPr>
            <w:tcW w:w="1239" w:type="dxa"/>
          </w:tcPr>
          <w:p w14:paraId="798D6916" w14:textId="77777777" w:rsidR="00135FEC" w:rsidRPr="00912360" w:rsidRDefault="00135FEC">
            <w:pPr>
              <w:pStyle w:val="TableParagraph"/>
              <w:rPr>
                <w:rFonts w:ascii="Times New Roman"/>
                <w:sz w:val="14"/>
                <w:lang w:val="es-ES_tradnl"/>
              </w:rPr>
            </w:pPr>
          </w:p>
        </w:tc>
        <w:tc>
          <w:tcPr>
            <w:tcW w:w="1845" w:type="dxa"/>
          </w:tcPr>
          <w:p w14:paraId="410576D0" w14:textId="77777777" w:rsidR="00135FEC" w:rsidRPr="00912360" w:rsidRDefault="00135FEC">
            <w:pPr>
              <w:pStyle w:val="TableParagraph"/>
              <w:rPr>
                <w:rFonts w:ascii="Times New Roman"/>
                <w:sz w:val="14"/>
                <w:lang w:val="es-ES_tradnl"/>
              </w:rPr>
            </w:pPr>
          </w:p>
        </w:tc>
      </w:tr>
      <w:tr w:rsidR="00135FEC" w:rsidRPr="00912360" w14:paraId="0BB7914C" w14:textId="77777777">
        <w:trPr>
          <w:trHeight w:val="204"/>
        </w:trPr>
        <w:tc>
          <w:tcPr>
            <w:tcW w:w="6211" w:type="dxa"/>
            <w:tcBorders>
              <w:bottom w:val="single" w:sz="4" w:space="0" w:color="000000"/>
            </w:tcBorders>
          </w:tcPr>
          <w:p w14:paraId="24A11CAD" w14:textId="77777777" w:rsidR="00135FEC" w:rsidRPr="00912360" w:rsidRDefault="00000000">
            <w:pPr>
              <w:pStyle w:val="TableParagraph"/>
              <w:spacing w:line="185" w:lineRule="exact"/>
              <w:ind w:left="1360"/>
              <w:rPr>
                <w:sz w:val="18"/>
                <w:lang w:val="es-ES_tradnl"/>
              </w:rPr>
            </w:pPr>
            <w:r w:rsidRPr="00912360">
              <w:rPr>
                <w:sz w:val="18"/>
                <w:lang w:val="es-ES_tradnl"/>
              </w:rPr>
              <w:t>ULPGC.”</w:t>
            </w:r>
            <w:proofErr w:type="spellStart"/>
            <w:r w:rsidRPr="00912360">
              <w:rPr>
                <w:sz w:val="18"/>
                <w:lang w:val="es-ES_tradnl"/>
              </w:rPr>
              <w:t>Serveo</w:t>
            </w:r>
            <w:proofErr w:type="spellEnd"/>
            <w:r w:rsidRPr="00912360">
              <w:rPr>
                <w:sz w:val="18"/>
                <w:lang w:val="es-ES_tradnl"/>
              </w:rPr>
              <w:t xml:space="preserve"> Servicios, S.A.U”</w:t>
            </w:r>
          </w:p>
        </w:tc>
        <w:tc>
          <w:tcPr>
            <w:tcW w:w="1990" w:type="dxa"/>
            <w:tcBorders>
              <w:bottom w:val="single" w:sz="4" w:space="0" w:color="000000"/>
            </w:tcBorders>
          </w:tcPr>
          <w:p w14:paraId="53D5D491"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4D488F99"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73B9C103"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382E8787"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6C120E32" w14:textId="77777777" w:rsidR="00135FEC" w:rsidRPr="00912360" w:rsidRDefault="00135FEC">
            <w:pPr>
              <w:pStyle w:val="TableParagraph"/>
              <w:rPr>
                <w:rFonts w:ascii="Times New Roman"/>
                <w:sz w:val="14"/>
                <w:lang w:val="es-ES_tradnl"/>
              </w:rPr>
            </w:pPr>
          </w:p>
        </w:tc>
      </w:tr>
      <w:tr w:rsidR="00135FEC" w:rsidRPr="00912360" w14:paraId="27BB79C8" w14:textId="77777777">
        <w:trPr>
          <w:trHeight w:val="208"/>
        </w:trPr>
        <w:tc>
          <w:tcPr>
            <w:tcW w:w="6211" w:type="dxa"/>
            <w:tcBorders>
              <w:top w:val="single" w:sz="4" w:space="0" w:color="000000"/>
            </w:tcBorders>
          </w:tcPr>
          <w:p w14:paraId="1C4DD146" w14:textId="77777777" w:rsidR="00135FEC" w:rsidRPr="00912360" w:rsidRDefault="00000000">
            <w:pPr>
              <w:pStyle w:val="TableParagraph"/>
              <w:tabs>
                <w:tab w:val="left" w:pos="1411"/>
              </w:tabs>
              <w:spacing w:line="189" w:lineRule="exact"/>
              <w:ind w:left="122"/>
              <w:rPr>
                <w:sz w:val="18"/>
                <w:lang w:val="es-ES_tradnl"/>
              </w:rPr>
            </w:pPr>
            <w:r w:rsidRPr="00912360">
              <w:rPr>
                <w:sz w:val="18"/>
                <w:lang w:val="es-ES_tradnl"/>
              </w:rPr>
              <w:t>227.11</w:t>
            </w:r>
            <w:r w:rsidRPr="00912360">
              <w:rPr>
                <w:sz w:val="18"/>
                <w:lang w:val="es-ES_tradnl"/>
              </w:rPr>
              <w:tab/>
              <w:t>“Mantenimiento equipo de protección contra</w:t>
            </w:r>
            <w:r w:rsidRPr="00912360">
              <w:rPr>
                <w:spacing w:val="-11"/>
                <w:sz w:val="18"/>
                <w:lang w:val="es-ES_tradnl"/>
              </w:rPr>
              <w:t xml:space="preserve"> </w:t>
            </w:r>
            <w:r w:rsidRPr="00912360">
              <w:rPr>
                <w:sz w:val="18"/>
                <w:lang w:val="es-ES_tradnl"/>
              </w:rPr>
              <w:t>Incendios</w:t>
            </w:r>
          </w:p>
        </w:tc>
        <w:tc>
          <w:tcPr>
            <w:tcW w:w="1990" w:type="dxa"/>
            <w:tcBorders>
              <w:top w:val="single" w:sz="4" w:space="0" w:color="000000"/>
            </w:tcBorders>
          </w:tcPr>
          <w:p w14:paraId="70623AE6" w14:textId="77777777" w:rsidR="00135FEC" w:rsidRPr="00912360" w:rsidRDefault="00000000">
            <w:pPr>
              <w:pStyle w:val="TableParagraph"/>
              <w:spacing w:line="189" w:lineRule="exact"/>
              <w:ind w:left="363" w:right="431"/>
              <w:jc w:val="center"/>
              <w:rPr>
                <w:sz w:val="18"/>
                <w:lang w:val="es-ES_tradnl"/>
              </w:rPr>
            </w:pPr>
            <w:r w:rsidRPr="00912360">
              <w:rPr>
                <w:sz w:val="18"/>
                <w:lang w:val="es-ES_tradnl"/>
              </w:rPr>
              <w:t>81.690,32€</w:t>
            </w:r>
          </w:p>
        </w:tc>
        <w:tc>
          <w:tcPr>
            <w:tcW w:w="1811" w:type="dxa"/>
            <w:tcBorders>
              <w:top w:val="single" w:sz="4" w:space="0" w:color="000000"/>
            </w:tcBorders>
          </w:tcPr>
          <w:p w14:paraId="037A8CE8" w14:textId="77777777" w:rsidR="00135FEC" w:rsidRPr="00912360" w:rsidRDefault="00135FEC">
            <w:pPr>
              <w:pStyle w:val="TableParagraph"/>
              <w:rPr>
                <w:rFonts w:ascii="Times New Roman"/>
                <w:sz w:val="14"/>
                <w:lang w:val="es-ES_tradnl"/>
              </w:rPr>
            </w:pPr>
          </w:p>
        </w:tc>
        <w:tc>
          <w:tcPr>
            <w:tcW w:w="1519" w:type="dxa"/>
            <w:tcBorders>
              <w:top w:val="single" w:sz="4" w:space="0" w:color="000000"/>
            </w:tcBorders>
          </w:tcPr>
          <w:p w14:paraId="0F7C63CC" w14:textId="77777777" w:rsidR="00135FEC" w:rsidRPr="00912360" w:rsidRDefault="00135FEC">
            <w:pPr>
              <w:pStyle w:val="TableParagraph"/>
              <w:rPr>
                <w:rFonts w:ascii="Times New Roman"/>
                <w:sz w:val="14"/>
                <w:lang w:val="es-ES_tradnl"/>
              </w:rPr>
            </w:pPr>
          </w:p>
        </w:tc>
        <w:tc>
          <w:tcPr>
            <w:tcW w:w="1239" w:type="dxa"/>
            <w:tcBorders>
              <w:top w:val="single" w:sz="4" w:space="0" w:color="000000"/>
            </w:tcBorders>
          </w:tcPr>
          <w:p w14:paraId="320D2F79"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3EE30ECC" w14:textId="77777777" w:rsidR="00135FEC" w:rsidRPr="00912360" w:rsidRDefault="00135FEC">
            <w:pPr>
              <w:pStyle w:val="TableParagraph"/>
              <w:rPr>
                <w:rFonts w:ascii="Times New Roman"/>
                <w:sz w:val="14"/>
                <w:lang w:val="es-ES_tradnl"/>
              </w:rPr>
            </w:pPr>
          </w:p>
        </w:tc>
      </w:tr>
      <w:tr w:rsidR="00135FEC" w:rsidRPr="00912360" w14:paraId="683F32B8" w14:textId="77777777">
        <w:trPr>
          <w:trHeight w:val="206"/>
        </w:trPr>
        <w:tc>
          <w:tcPr>
            <w:tcW w:w="6211" w:type="dxa"/>
            <w:tcBorders>
              <w:bottom w:val="single" w:sz="4" w:space="0" w:color="000000"/>
            </w:tcBorders>
          </w:tcPr>
          <w:p w14:paraId="5E3BC70B" w14:textId="77777777" w:rsidR="00135FEC" w:rsidRPr="00912360" w:rsidRDefault="00000000">
            <w:pPr>
              <w:pStyle w:val="TableParagraph"/>
              <w:spacing w:line="186" w:lineRule="exact"/>
              <w:ind w:left="1360"/>
              <w:rPr>
                <w:sz w:val="18"/>
                <w:lang w:val="es-ES_tradnl"/>
              </w:rPr>
            </w:pPr>
            <w:r w:rsidRPr="00912360">
              <w:rPr>
                <w:sz w:val="18"/>
                <w:lang w:val="es-ES_tradnl"/>
              </w:rPr>
              <w:t>“</w:t>
            </w:r>
            <w:proofErr w:type="spellStart"/>
            <w:r w:rsidRPr="00912360">
              <w:rPr>
                <w:sz w:val="18"/>
                <w:lang w:val="es-ES_tradnl"/>
              </w:rPr>
              <w:t>Moncobra</w:t>
            </w:r>
            <w:proofErr w:type="spellEnd"/>
            <w:r w:rsidRPr="00912360">
              <w:rPr>
                <w:sz w:val="18"/>
                <w:lang w:val="es-ES_tradnl"/>
              </w:rPr>
              <w:t>, S.A”</w:t>
            </w:r>
          </w:p>
        </w:tc>
        <w:tc>
          <w:tcPr>
            <w:tcW w:w="1990" w:type="dxa"/>
            <w:tcBorders>
              <w:bottom w:val="single" w:sz="4" w:space="0" w:color="000000"/>
            </w:tcBorders>
          </w:tcPr>
          <w:p w14:paraId="364FE596"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3227773F"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2F1677DE"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0C013A2C"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26215824" w14:textId="77777777" w:rsidR="00135FEC" w:rsidRPr="00912360" w:rsidRDefault="00135FEC">
            <w:pPr>
              <w:pStyle w:val="TableParagraph"/>
              <w:rPr>
                <w:rFonts w:ascii="Times New Roman"/>
                <w:sz w:val="14"/>
                <w:lang w:val="es-ES_tradnl"/>
              </w:rPr>
            </w:pPr>
          </w:p>
        </w:tc>
      </w:tr>
      <w:tr w:rsidR="00135FEC" w:rsidRPr="00912360" w14:paraId="16246011" w14:textId="77777777">
        <w:trPr>
          <w:trHeight w:val="208"/>
        </w:trPr>
        <w:tc>
          <w:tcPr>
            <w:tcW w:w="6211" w:type="dxa"/>
            <w:tcBorders>
              <w:top w:val="single" w:sz="4" w:space="0" w:color="000000"/>
            </w:tcBorders>
          </w:tcPr>
          <w:p w14:paraId="5B89AE49" w14:textId="77777777" w:rsidR="00135FEC" w:rsidRPr="00912360" w:rsidRDefault="00000000">
            <w:pPr>
              <w:pStyle w:val="TableParagraph"/>
              <w:tabs>
                <w:tab w:val="left" w:pos="1411"/>
              </w:tabs>
              <w:spacing w:line="189" w:lineRule="exact"/>
              <w:ind w:left="122"/>
              <w:rPr>
                <w:sz w:val="18"/>
                <w:lang w:val="es-ES_tradnl"/>
              </w:rPr>
            </w:pPr>
            <w:r w:rsidRPr="00912360">
              <w:rPr>
                <w:sz w:val="18"/>
                <w:lang w:val="es-ES_tradnl"/>
              </w:rPr>
              <w:t>20301</w:t>
            </w:r>
            <w:r w:rsidRPr="00912360">
              <w:rPr>
                <w:sz w:val="18"/>
                <w:lang w:val="es-ES_tradnl"/>
              </w:rPr>
              <w:tab/>
              <w:t>“Suministro de 22 Desfibriladores” “</w:t>
            </w:r>
            <w:proofErr w:type="spellStart"/>
            <w:r w:rsidRPr="00912360">
              <w:rPr>
                <w:sz w:val="18"/>
                <w:lang w:val="es-ES_tradnl"/>
              </w:rPr>
              <w:t>Technology</w:t>
            </w:r>
            <w:proofErr w:type="spellEnd"/>
            <w:r w:rsidRPr="00912360">
              <w:rPr>
                <w:spacing w:val="-6"/>
                <w:sz w:val="18"/>
                <w:lang w:val="es-ES_tradnl"/>
              </w:rPr>
              <w:t xml:space="preserve"> </w:t>
            </w:r>
            <w:r w:rsidRPr="00912360">
              <w:rPr>
                <w:sz w:val="18"/>
                <w:lang w:val="es-ES_tradnl"/>
              </w:rPr>
              <w:t>2025,</w:t>
            </w:r>
          </w:p>
        </w:tc>
        <w:tc>
          <w:tcPr>
            <w:tcW w:w="1990" w:type="dxa"/>
            <w:tcBorders>
              <w:top w:val="single" w:sz="4" w:space="0" w:color="000000"/>
            </w:tcBorders>
          </w:tcPr>
          <w:p w14:paraId="4BF00082" w14:textId="77777777" w:rsidR="00135FEC" w:rsidRPr="00912360" w:rsidRDefault="00135FEC">
            <w:pPr>
              <w:pStyle w:val="TableParagraph"/>
              <w:rPr>
                <w:rFonts w:ascii="Times New Roman"/>
                <w:sz w:val="14"/>
                <w:lang w:val="es-ES_tradnl"/>
              </w:rPr>
            </w:pPr>
          </w:p>
        </w:tc>
        <w:tc>
          <w:tcPr>
            <w:tcW w:w="1811" w:type="dxa"/>
            <w:tcBorders>
              <w:top w:val="single" w:sz="4" w:space="0" w:color="000000"/>
            </w:tcBorders>
          </w:tcPr>
          <w:p w14:paraId="51505AD6" w14:textId="77777777" w:rsidR="00135FEC" w:rsidRPr="00912360" w:rsidRDefault="00135FEC">
            <w:pPr>
              <w:pStyle w:val="TableParagraph"/>
              <w:rPr>
                <w:rFonts w:ascii="Times New Roman"/>
                <w:sz w:val="14"/>
                <w:lang w:val="es-ES_tradnl"/>
              </w:rPr>
            </w:pPr>
          </w:p>
        </w:tc>
        <w:tc>
          <w:tcPr>
            <w:tcW w:w="1519" w:type="dxa"/>
            <w:tcBorders>
              <w:top w:val="single" w:sz="4" w:space="0" w:color="000000"/>
            </w:tcBorders>
          </w:tcPr>
          <w:p w14:paraId="12B994E5" w14:textId="77777777" w:rsidR="00135FEC" w:rsidRPr="00912360" w:rsidRDefault="00135FEC">
            <w:pPr>
              <w:pStyle w:val="TableParagraph"/>
              <w:rPr>
                <w:rFonts w:ascii="Times New Roman"/>
                <w:sz w:val="14"/>
                <w:lang w:val="es-ES_tradnl"/>
              </w:rPr>
            </w:pPr>
          </w:p>
        </w:tc>
        <w:tc>
          <w:tcPr>
            <w:tcW w:w="1239" w:type="dxa"/>
            <w:tcBorders>
              <w:top w:val="single" w:sz="4" w:space="0" w:color="000000"/>
            </w:tcBorders>
          </w:tcPr>
          <w:p w14:paraId="7491BDCD"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162B4C8C" w14:textId="77777777" w:rsidR="00135FEC" w:rsidRPr="00912360" w:rsidRDefault="00135FEC">
            <w:pPr>
              <w:pStyle w:val="TableParagraph"/>
              <w:rPr>
                <w:rFonts w:ascii="Times New Roman"/>
                <w:sz w:val="14"/>
                <w:lang w:val="es-ES_tradnl"/>
              </w:rPr>
            </w:pPr>
          </w:p>
        </w:tc>
      </w:tr>
      <w:tr w:rsidR="00135FEC" w:rsidRPr="00912360" w14:paraId="569CB429" w14:textId="77777777">
        <w:trPr>
          <w:trHeight w:val="203"/>
        </w:trPr>
        <w:tc>
          <w:tcPr>
            <w:tcW w:w="6211" w:type="dxa"/>
            <w:tcBorders>
              <w:bottom w:val="single" w:sz="4" w:space="0" w:color="000000"/>
            </w:tcBorders>
          </w:tcPr>
          <w:p w14:paraId="0C86316A" w14:textId="77777777" w:rsidR="00135FEC" w:rsidRPr="00912360" w:rsidRDefault="00000000">
            <w:pPr>
              <w:pStyle w:val="TableParagraph"/>
              <w:spacing w:line="184" w:lineRule="exact"/>
              <w:ind w:left="1360"/>
              <w:rPr>
                <w:sz w:val="18"/>
                <w:lang w:val="es-ES_tradnl"/>
              </w:rPr>
            </w:pPr>
            <w:r w:rsidRPr="00912360">
              <w:rPr>
                <w:sz w:val="18"/>
                <w:lang w:val="es-ES_tradnl"/>
              </w:rPr>
              <w:t>S.L” Con cargo a la UGA 01001 ( * )</w:t>
            </w:r>
          </w:p>
        </w:tc>
        <w:tc>
          <w:tcPr>
            <w:tcW w:w="1990" w:type="dxa"/>
            <w:tcBorders>
              <w:bottom w:val="single" w:sz="4" w:space="0" w:color="000000"/>
            </w:tcBorders>
          </w:tcPr>
          <w:p w14:paraId="13225CB1"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284ABA15"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55D191EB"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63D7B97D"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65F3D76F" w14:textId="77777777" w:rsidR="00135FEC" w:rsidRPr="00912360" w:rsidRDefault="00135FEC">
            <w:pPr>
              <w:pStyle w:val="TableParagraph"/>
              <w:rPr>
                <w:rFonts w:ascii="Times New Roman"/>
                <w:sz w:val="14"/>
                <w:lang w:val="es-ES_tradnl"/>
              </w:rPr>
            </w:pPr>
          </w:p>
        </w:tc>
      </w:tr>
      <w:tr w:rsidR="00135FEC" w:rsidRPr="00912360" w14:paraId="0F20F318" w14:textId="77777777">
        <w:trPr>
          <w:trHeight w:val="209"/>
        </w:trPr>
        <w:tc>
          <w:tcPr>
            <w:tcW w:w="6211" w:type="dxa"/>
            <w:tcBorders>
              <w:top w:val="single" w:sz="4" w:space="0" w:color="000000"/>
            </w:tcBorders>
          </w:tcPr>
          <w:p w14:paraId="54B865E1" w14:textId="77777777" w:rsidR="00135FEC" w:rsidRPr="00912360" w:rsidRDefault="00000000">
            <w:pPr>
              <w:pStyle w:val="TableParagraph"/>
              <w:tabs>
                <w:tab w:val="left" w:pos="1411"/>
              </w:tabs>
              <w:spacing w:line="190" w:lineRule="exact"/>
              <w:ind w:left="122"/>
              <w:rPr>
                <w:sz w:val="18"/>
                <w:lang w:val="es-ES_tradnl"/>
              </w:rPr>
            </w:pPr>
            <w:r w:rsidRPr="00912360">
              <w:rPr>
                <w:sz w:val="18"/>
                <w:lang w:val="es-ES_tradnl"/>
              </w:rPr>
              <w:t>227.11</w:t>
            </w:r>
            <w:r w:rsidRPr="00912360">
              <w:rPr>
                <w:sz w:val="18"/>
                <w:lang w:val="es-ES_tradnl"/>
              </w:rPr>
              <w:tab/>
              <w:t>“Mantenimiento de Instalaciones Frigoríficas</w:t>
            </w:r>
            <w:r w:rsidRPr="00912360">
              <w:rPr>
                <w:spacing w:val="-3"/>
                <w:sz w:val="18"/>
                <w:lang w:val="es-ES_tradnl"/>
              </w:rPr>
              <w:t xml:space="preserve"> </w:t>
            </w:r>
            <w:r w:rsidRPr="00912360">
              <w:rPr>
                <w:sz w:val="18"/>
                <w:lang w:val="es-ES_tradnl"/>
              </w:rPr>
              <w:t>de</w:t>
            </w:r>
          </w:p>
        </w:tc>
        <w:tc>
          <w:tcPr>
            <w:tcW w:w="1990" w:type="dxa"/>
            <w:tcBorders>
              <w:top w:val="single" w:sz="4" w:space="0" w:color="000000"/>
            </w:tcBorders>
          </w:tcPr>
          <w:p w14:paraId="4129528A" w14:textId="77777777" w:rsidR="00135FEC" w:rsidRPr="00912360" w:rsidRDefault="00000000">
            <w:pPr>
              <w:pStyle w:val="TableParagraph"/>
              <w:spacing w:line="190" w:lineRule="exact"/>
              <w:ind w:left="363" w:right="431"/>
              <w:jc w:val="center"/>
              <w:rPr>
                <w:sz w:val="18"/>
                <w:lang w:val="es-ES_tradnl"/>
              </w:rPr>
            </w:pPr>
            <w:r w:rsidRPr="00912360">
              <w:rPr>
                <w:sz w:val="18"/>
                <w:lang w:val="es-ES_tradnl"/>
              </w:rPr>
              <w:t>85.534,00€</w:t>
            </w:r>
          </w:p>
        </w:tc>
        <w:tc>
          <w:tcPr>
            <w:tcW w:w="1811" w:type="dxa"/>
            <w:tcBorders>
              <w:top w:val="single" w:sz="4" w:space="0" w:color="000000"/>
            </w:tcBorders>
          </w:tcPr>
          <w:p w14:paraId="69503DE4" w14:textId="77777777" w:rsidR="00135FEC" w:rsidRPr="00912360" w:rsidRDefault="00000000">
            <w:pPr>
              <w:pStyle w:val="TableParagraph"/>
              <w:spacing w:line="190" w:lineRule="exact"/>
              <w:ind w:left="432" w:right="185"/>
              <w:jc w:val="center"/>
              <w:rPr>
                <w:sz w:val="18"/>
                <w:lang w:val="es-ES_tradnl"/>
              </w:rPr>
            </w:pPr>
            <w:r w:rsidRPr="00912360">
              <w:rPr>
                <w:sz w:val="18"/>
                <w:lang w:val="es-ES_tradnl"/>
              </w:rPr>
              <w:t>49.894,84€</w:t>
            </w:r>
          </w:p>
        </w:tc>
        <w:tc>
          <w:tcPr>
            <w:tcW w:w="1519" w:type="dxa"/>
            <w:tcBorders>
              <w:top w:val="single" w:sz="4" w:space="0" w:color="000000"/>
            </w:tcBorders>
          </w:tcPr>
          <w:p w14:paraId="466331CA" w14:textId="77777777" w:rsidR="00135FEC" w:rsidRPr="00912360" w:rsidRDefault="00135FEC">
            <w:pPr>
              <w:pStyle w:val="TableParagraph"/>
              <w:rPr>
                <w:rFonts w:ascii="Times New Roman"/>
                <w:sz w:val="14"/>
                <w:lang w:val="es-ES_tradnl"/>
              </w:rPr>
            </w:pPr>
          </w:p>
        </w:tc>
        <w:tc>
          <w:tcPr>
            <w:tcW w:w="1239" w:type="dxa"/>
            <w:tcBorders>
              <w:top w:val="single" w:sz="4" w:space="0" w:color="000000"/>
            </w:tcBorders>
          </w:tcPr>
          <w:p w14:paraId="6679E3AE"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6D20671F" w14:textId="77777777" w:rsidR="00135FEC" w:rsidRPr="00912360" w:rsidRDefault="00135FEC">
            <w:pPr>
              <w:pStyle w:val="TableParagraph"/>
              <w:rPr>
                <w:rFonts w:ascii="Times New Roman"/>
                <w:sz w:val="14"/>
                <w:lang w:val="es-ES_tradnl"/>
              </w:rPr>
            </w:pPr>
          </w:p>
        </w:tc>
      </w:tr>
      <w:tr w:rsidR="00135FEC" w:rsidRPr="00912360" w14:paraId="0B1DB8FD" w14:textId="77777777">
        <w:trPr>
          <w:trHeight w:val="205"/>
        </w:trPr>
        <w:tc>
          <w:tcPr>
            <w:tcW w:w="6211" w:type="dxa"/>
            <w:tcBorders>
              <w:bottom w:val="single" w:sz="4" w:space="0" w:color="000000"/>
            </w:tcBorders>
          </w:tcPr>
          <w:p w14:paraId="7E1AA9AB" w14:textId="77777777" w:rsidR="00135FEC" w:rsidRPr="00912360" w:rsidRDefault="00000000">
            <w:pPr>
              <w:pStyle w:val="TableParagraph"/>
              <w:spacing w:line="185" w:lineRule="exact"/>
              <w:ind w:left="1360"/>
              <w:rPr>
                <w:sz w:val="18"/>
                <w:lang w:val="es-ES_tradnl"/>
              </w:rPr>
            </w:pPr>
            <w:r w:rsidRPr="00912360">
              <w:rPr>
                <w:sz w:val="18"/>
                <w:lang w:val="es-ES_tradnl"/>
              </w:rPr>
              <w:t xml:space="preserve">climatización y ventilación”. “Sacyr </w:t>
            </w:r>
            <w:proofErr w:type="spellStart"/>
            <w:r w:rsidRPr="00912360">
              <w:rPr>
                <w:sz w:val="18"/>
                <w:lang w:val="es-ES_tradnl"/>
              </w:rPr>
              <w:t>Facilities</w:t>
            </w:r>
            <w:proofErr w:type="spellEnd"/>
            <w:r w:rsidRPr="00912360">
              <w:rPr>
                <w:sz w:val="18"/>
                <w:lang w:val="es-ES_tradnl"/>
              </w:rPr>
              <w:t>, S.A”</w:t>
            </w:r>
          </w:p>
        </w:tc>
        <w:tc>
          <w:tcPr>
            <w:tcW w:w="1990" w:type="dxa"/>
            <w:tcBorders>
              <w:bottom w:val="single" w:sz="4" w:space="0" w:color="000000"/>
            </w:tcBorders>
          </w:tcPr>
          <w:p w14:paraId="5FEC1009"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7E30207A"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175AE827"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1588CF27"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3C7FBA60" w14:textId="77777777" w:rsidR="00135FEC" w:rsidRPr="00912360" w:rsidRDefault="00135FEC">
            <w:pPr>
              <w:pStyle w:val="TableParagraph"/>
              <w:rPr>
                <w:rFonts w:ascii="Times New Roman"/>
                <w:sz w:val="14"/>
                <w:lang w:val="es-ES_tradnl"/>
              </w:rPr>
            </w:pPr>
          </w:p>
        </w:tc>
      </w:tr>
      <w:tr w:rsidR="00135FEC" w:rsidRPr="00912360" w14:paraId="1F835833" w14:textId="77777777">
        <w:trPr>
          <w:trHeight w:val="208"/>
        </w:trPr>
        <w:tc>
          <w:tcPr>
            <w:tcW w:w="6211" w:type="dxa"/>
            <w:tcBorders>
              <w:top w:val="single" w:sz="4" w:space="0" w:color="000000"/>
            </w:tcBorders>
          </w:tcPr>
          <w:p w14:paraId="0E4E79A9" w14:textId="77777777" w:rsidR="00135FEC" w:rsidRPr="00912360" w:rsidRDefault="00000000">
            <w:pPr>
              <w:pStyle w:val="TableParagraph"/>
              <w:tabs>
                <w:tab w:val="left" w:pos="1411"/>
              </w:tabs>
              <w:spacing w:line="189" w:lineRule="exact"/>
              <w:ind w:left="122"/>
              <w:rPr>
                <w:sz w:val="18"/>
                <w:lang w:val="es-ES_tradnl"/>
              </w:rPr>
            </w:pPr>
            <w:r w:rsidRPr="00912360">
              <w:rPr>
                <w:sz w:val="18"/>
                <w:lang w:val="es-ES_tradnl"/>
              </w:rPr>
              <w:t>227.06.99</w:t>
            </w:r>
            <w:r w:rsidRPr="00912360">
              <w:rPr>
                <w:sz w:val="18"/>
                <w:lang w:val="es-ES_tradnl"/>
              </w:rPr>
              <w:tab/>
              <w:t>“Mantenimiento y Soporte de Plataforma</w:t>
            </w:r>
            <w:r w:rsidRPr="00912360">
              <w:rPr>
                <w:spacing w:val="-11"/>
                <w:sz w:val="18"/>
                <w:lang w:val="es-ES_tradnl"/>
              </w:rPr>
              <w:t xml:space="preserve"> </w:t>
            </w:r>
            <w:r w:rsidRPr="00912360">
              <w:rPr>
                <w:sz w:val="18"/>
                <w:lang w:val="es-ES_tradnl"/>
              </w:rPr>
              <w:t>Informática</w:t>
            </w:r>
          </w:p>
        </w:tc>
        <w:tc>
          <w:tcPr>
            <w:tcW w:w="1990" w:type="dxa"/>
            <w:tcBorders>
              <w:top w:val="single" w:sz="4" w:space="0" w:color="000000"/>
            </w:tcBorders>
          </w:tcPr>
          <w:p w14:paraId="739E0143" w14:textId="77777777" w:rsidR="00135FEC" w:rsidRPr="00912360" w:rsidRDefault="00000000">
            <w:pPr>
              <w:pStyle w:val="TableParagraph"/>
              <w:spacing w:line="189" w:lineRule="exact"/>
              <w:ind w:left="363" w:right="431"/>
              <w:jc w:val="center"/>
              <w:rPr>
                <w:sz w:val="18"/>
                <w:lang w:val="es-ES_tradnl"/>
              </w:rPr>
            </w:pPr>
            <w:r w:rsidRPr="00912360">
              <w:rPr>
                <w:sz w:val="18"/>
                <w:lang w:val="es-ES_tradnl"/>
              </w:rPr>
              <w:t>40.540,37€</w:t>
            </w:r>
          </w:p>
        </w:tc>
        <w:tc>
          <w:tcPr>
            <w:tcW w:w="1811" w:type="dxa"/>
            <w:tcBorders>
              <w:top w:val="single" w:sz="4" w:space="0" w:color="000000"/>
            </w:tcBorders>
          </w:tcPr>
          <w:p w14:paraId="0FA36260" w14:textId="77777777" w:rsidR="00135FEC" w:rsidRPr="00912360" w:rsidRDefault="00000000">
            <w:pPr>
              <w:pStyle w:val="TableParagraph"/>
              <w:spacing w:line="189" w:lineRule="exact"/>
              <w:ind w:left="432" w:right="185"/>
              <w:jc w:val="center"/>
              <w:rPr>
                <w:sz w:val="18"/>
                <w:lang w:val="es-ES_tradnl"/>
              </w:rPr>
            </w:pPr>
            <w:r w:rsidRPr="00912360">
              <w:rPr>
                <w:sz w:val="18"/>
                <w:lang w:val="es-ES_tradnl"/>
              </w:rPr>
              <w:t>31.822,02€</w:t>
            </w:r>
          </w:p>
        </w:tc>
        <w:tc>
          <w:tcPr>
            <w:tcW w:w="1519" w:type="dxa"/>
            <w:tcBorders>
              <w:top w:val="single" w:sz="4" w:space="0" w:color="000000"/>
            </w:tcBorders>
          </w:tcPr>
          <w:p w14:paraId="0A01BA3F" w14:textId="77777777" w:rsidR="00135FEC" w:rsidRPr="00912360" w:rsidRDefault="00135FEC">
            <w:pPr>
              <w:pStyle w:val="TableParagraph"/>
              <w:rPr>
                <w:rFonts w:ascii="Times New Roman"/>
                <w:sz w:val="14"/>
                <w:lang w:val="es-ES_tradnl"/>
              </w:rPr>
            </w:pPr>
          </w:p>
        </w:tc>
        <w:tc>
          <w:tcPr>
            <w:tcW w:w="1239" w:type="dxa"/>
            <w:tcBorders>
              <w:top w:val="single" w:sz="4" w:space="0" w:color="000000"/>
            </w:tcBorders>
          </w:tcPr>
          <w:p w14:paraId="7F52AD4B"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21CF0F1C" w14:textId="77777777" w:rsidR="00135FEC" w:rsidRPr="00912360" w:rsidRDefault="00135FEC">
            <w:pPr>
              <w:pStyle w:val="TableParagraph"/>
              <w:rPr>
                <w:rFonts w:ascii="Times New Roman"/>
                <w:sz w:val="14"/>
                <w:lang w:val="es-ES_tradnl"/>
              </w:rPr>
            </w:pPr>
          </w:p>
        </w:tc>
      </w:tr>
      <w:tr w:rsidR="00135FEC" w:rsidRPr="00912360" w14:paraId="1EB3B67D" w14:textId="77777777">
        <w:trPr>
          <w:trHeight w:val="207"/>
        </w:trPr>
        <w:tc>
          <w:tcPr>
            <w:tcW w:w="6211" w:type="dxa"/>
          </w:tcPr>
          <w:p w14:paraId="0CDB6AC2" w14:textId="77777777" w:rsidR="00135FEC" w:rsidRPr="00912360" w:rsidRDefault="00000000">
            <w:pPr>
              <w:pStyle w:val="TableParagraph"/>
              <w:spacing w:line="188" w:lineRule="exact"/>
              <w:ind w:left="1360"/>
              <w:rPr>
                <w:sz w:val="18"/>
                <w:lang w:val="es-ES_tradnl"/>
              </w:rPr>
            </w:pPr>
            <w:r w:rsidRPr="00912360">
              <w:rPr>
                <w:sz w:val="18"/>
                <w:lang w:val="es-ES_tradnl"/>
              </w:rPr>
              <w:t>para la gestión del mantenimiento de la ULPGC”.</w:t>
            </w:r>
          </w:p>
        </w:tc>
        <w:tc>
          <w:tcPr>
            <w:tcW w:w="1990" w:type="dxa"/>
          </w:tcPr>
          <w:p w14:paraId="589B39DD" w14:textId="77777777" w:rsidR="00135FEC" w:rsidRPr="00912360" w:rsidRDefault="00135FEC">
            <w:pPr>
              <w:pStyle w:val="TableParagraph"/>
              <w:rPr>
                <w:rFonts w:ascii="Times New Roman"/>
                <w:sz w:val="14"/>
                <w:lang w:val="es-ES_tradnl"/>
              </w:rPr>
            </w:pPr>
          </w:p>
        </w:tc>
        <w:tc>
          <w:tcPr>
            <w:tcW w:w="1811" w:type="dxa"/>
          </w:tcPr>
          <w:p w14:paraId="5607C5A0" w14:textId="77777777" w:rsidR="00135FEC" w:rsidRPr="00912360" w:rsidRDefault="00135FEC">
            <w:pPr>
              <w:pStyle w:val="TableParagraph"/>
              <w:rPr>
                <w:rFonts w:ascii="Times New Roman"/>
                <w:sz w:val="14"/>
                <w:lang w:val="es-ES_tradnl"/>
              </w:rPr>
            </w:pPr>
          </w:p>
        </w:tc>
        <w:tc>
          <w:tcPr>
            <w:tcW w:w="1519" w:type="dxa"/>
          </w:tcPr>
          <w:p w14:paraId="03356C03" w14:textId="77777777" w:rsidR="00135FEC" w:rsidRPr="00912360" w:rsidRDefault="00135FEC">
            <w:pPr>
              <w:pStyle w:val="TableParagraph"/>
              <w:rPr>
                <w:rFonts w:ascii="Times New Roman"/>
                <w:sz w:val="14"/>
                <w:lang w:val="es-ES_tradnl"/>
              </w:rPr>
            </w:pPr>
          </w:p>
        </w:tc>
        <w:tc>
          <w:tcPr>
            <w:tcW w:w="1239" w:type="dxa"/>
          </w:tcPr>
          <w:p w14:paraId="337D5D3F" w14:textId="77777777" w:rsidR="00135FEC" w:rsidRPr="00912360" w:rsidRDefault="00135FEC">
            <w:pPr>
              <w:pStyle w:val="TableParagraph"/>
              <w:rPr>
                <w:rFonts w:ascii="Times New Roman"/>
                <w:sz w:val="14"/>
                <w:lang w:val="es-ES_tradnl"/>
              </w:rPr>
            </w:pPr>
          </w:p>
        </w:tc>
        <w:tc>
          <w:tcPr>
            <w:tcW w:w="1845" w:type="dxa"/>
          </w:tcPr>
          <w:p w14:paraId="6B6F0F88" w14:textId="77777777" w:rsidR="00135FEC" w:rsidRPr="00912360" w:rsidRDefault="00135FEC">
            <w:pPr>
              <w:pStyle w:val="TableParagraph"/>
              <w:rPr>
                <w:rFonts w:ascii="Times New Roman"/>
                <w:sz w:val="14"/>
                <w:lang w:val="es-ES_tradnl"/>
              </w:rPr>
            </w:pPr>
          </w:p>
        </w:tc>
      </w:tr>
      <w:tr w:rsidR="00135FEC" w:rsidRPr="00912360" w14:paraId="43C3F745" w14:textId="77777777">
        <w:trPr>
          <w:trHeight w:val="205"/>
        </w:trPr>
        <w:tc>
          <w:tcPr>
            <w:tcW w:w="6211" w:type="dxa"/>
            <w:tcBorders>
              <w:bottom w:val="single" w:sz="4" w:space="0" w:color="000000"/>
            </w:tcBorders>
          </w:tcPr>
          <w:p w14:paraId="6F6CAA68" w14:textId="77777777" w:rsidR="00135FEC" w:rsidRPr="00912360" w:rsidRDefault="00000000">
            <w:pPr>
              <w:pStyle w:val="TableParagraph"/>
              <w:spacing w:line="185" w:lineRule="exact"/>
              <w:ind w:left="1360"/>
              <w:rPr>
                <w:sz w:val="18"/>
                <w:lang w:val="es-ES_tradnl"/>
              </w:rPr>
            </w:pPr>
            <w:r w:rsidRPr="00912360">
              <w:rPr>
                <w:sz w:val="18"/>
                <w:lang w:val="es-ES_tradnl"/>
              </w:rPr>
              <w:t>“</w:t>
            </w:r>
            <w:proofErr w:type="spellStart"/>
            <w:r w:rsidRPr="00912360">
              <w:rPr>
                <w:sz w:val="18"/>
                <w:lang w:val="es-ES_tradnl"/>
              </w:rPr>
              <w:t>Monentia</w:t>
            </w:r>
            <w:proofErr w:type="spellEnd"/>
            <w:r w:rsidRPr="00912360">
              <w:rPr>
                <w:sz w:val="18"/>
                <w:lang w:val="es-ES_tradnl"/>
              </w:rPr>
              <w:t>, S.L”</w:t>
            </w:r>
          </w:p>
        </w:tc>
        <w:tc>
          <w:tcPr>
            <w:tcW w:w="1990" w:type="dxa"/>
            <w:tcBorders>
              <w:bottom w:val="single" w:sz="4" w:space="0" w:color="000000"/>
            </w:tcBorders>
          </w:tcPr>
          <w:p w14:paraId="36D23F2F"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3ACEBB07"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27E9C3ED"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4E0E2068"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0EFE104C" w14:textId="77777777" w:rsidR="00135FEC" w:rsidRPr="00912360" w:rsidRDefault="00135FEC">
            <w:pPr>
              <w:pStyle w:val="TableParagraph"/>
              <w:rPr>
                <w:rFonts w:ascii="Times New Roman"/>
                <w:sz w:val="14"/>
                <w:lang w:val="es-ES_tradnl"/>
              </w:rPr>
            </w:pPr>
          </w:p>
        </w:tc>
      </w:tr>
      <w:tr w:rsidR="00135FEC" w:rsidRPr="00912360" w14:paraId="31D23D7E" w14:textId="77777777">
        <w:trPr>
          <w:trHeight w:val="208"/>
        </w:trPr>
        <w:tc>
          <w:tcPr>
            <w:tcW w:w="6211" w:type="dxa"/>
            <w:tcBorders>
              <w:top w:val="single" w:sz="4" w:space="0" w:color="000000"/>
            </w:tcBorders>
          </w:tcPr>
          <w:p w14:paraId="4FF1ECBB" w14:textId="77777777" w:rsidR="00135FEC" w:rsidRPr="00912360" w:rsidRDefault="00000000">
            <w:pPr>
              <w:pStyle w:val="TableParagraph"/>
              <w:tabs>
                <w:tab w:val="left" w:pos="1411"/>
              </w:tabs>
              <w:spacing w:line="189" w:lineRule="exact"/>
              <w:ind w:left="122"/>
              <w:rPr>
                <w:sz w:val="18"/>
                <w:lang w:val="es-ES_tradnl"/>
              </w:rPr>
            </w:pPr>
            <w:r w:rsidRPr="00912360">
              <w:rPr>
                <w:sz w:val="18"/>
                <w:lang w:val="es-ES_tradnl"/>
              </w:rPr>
              <w:t>227.06.99</w:t>
            </w:r>
            <w:r w:rsidRPr="00912360">
              <w:rPr>
                <w:sz w:val="18"/>
                <w:lang w:val="es-ES_tradnl"/>
              </w:rPr>
              <w:tab/>
              <w:t>“Servicio de Actualización de versiones,</w:t>
            </w:r>
            <w:r w:rsidRPr="00912360">
              <w:rPr>
                <w:spacing w:val="-13"/>
                <w:sz w:val="18"/>
                <w:lang w:val="es-ES_tradnl"/>
              </w:rPr>
              <w:t xml:space="preserve"> </w:t>
            </w:r>
            <w:r w:rsidRPr="00912360">
              <w:rPr>
                <w:sz w:val="18"/>
                <w:lang w:val="es-ES_tradnl"/>
              </w:rPr>
              <w:t>mantenimiento</w:t>
            </w:r>
          </w:p>
        </w:tc>
        <w:tc>
          <w:tcPr>
            <w:tcW w:w="1990" w:type="dxa"/>
            <w:tcBorders>
              <w:top w:val="single" w:sz="4" w:space="0" w:color="000000"/>
            </w:tcBorders>
          </w:tcPr>
          <w:p w14:paraId="0F139389" w14:textId="77777777" w:rsidR="00135FEC" w:rsidRPr="00912360" w:rsidRDefault="00000000">
            <w:pPr>
              <w:pStyle w:val="TableParagraph"/>
              <w:spacing w:line="189" w:lineRule="exact"/>
              <w:ind w:left="363" w:right="431"/>
              <w:jc w:val="center"/>
              <w:rPr>
                <w:sz w:val="18"/>
                <w:lang w:val="es-ES_tradnl"/>
              </w:rPr>
            </w:pPr>
            <w:r w:rsidRPr="00912360">
              <w:rPr>
                <w:sz w:val="18"/>
                <w:lang w:val="es-ES_tradnl"/>
              </w:rPr>
              <w:t>11.410,48€</w:t>
            </w:r>
          </w:p>
        </w:tc>
        <w:tc>
          <w:tcPr>
            <w:tcW w:w="1811" w:type="dxa"/>
            <w:tcBorders>
              <w:top w:val="single" w:sz="4" w:space="0" w:color="000000"/>
            </w:tcBorders>
          </w:tcPr>
          <w:p w14:paraId="7D0F9AD3" w14:textId="77777777" w:rsidR="00135FEC" w:rsidRPr="00912360" w:rsidRDefault="00135FEC">
            <w:pPr>
              <w:pStyle w:val="TableParagraph"/>
              <w:rPr>
                <w:rFonts w:ascii="Times New Roman"/>
                <w:sz w:val="14"/>
                <w:lang w:val="es-ES_tradnl"/>
              </w:rPr>
            </w:pPr>
          </w:p>
        </w:tc>
        <w:tc>
          <w:tcPr>
            <w:tcW w:w="1519" w:type="dxa"/>
            <w:tcBorders>
              <w:top w:val="single" w:sz="4" w:space="0" w:color="000000"/>
            </w:tcBorders>
          </w:tcPr>
          <w:p w14:paraId="5AB3895C" w14:textId="77777777" w:rsidR="00135FEC" w:rsidRPr="00912360" w:rsidRDefault="00000000">
            <w:pPr>
              <w:pStyle w:val="TableParagraph"/>
              <w:spacing w:line="189" w:lineRule="exact"/>
              <w:ind w:left="303"/>
              <w:rPr>
                <w:sz w:val="18"/>
                <w:lang w:val="es-ES_tradnl"/>
              </w:rPr>
            </w:pPr>
            <w:r w:rsidRPr="00912360">
              <w:rPr>
                <w:sz w:val="18"/>
                <w:lang w:val="es-ES_tradnl"/>
              </w:rPr>
              <w:t>5.153,12€</w:t>
            </w:r>
          </w:p>
        </w:tc>
        <w:tc>
          <w:tcPr>
            <w:tcW w:w="1239" w:type="dxa"/>
            <w:tcBorders>
              <w:top w:val="single" w:sz="4" w:space="0" w:color="000000"/>
            </w:tcBorders>
          </w:tcPr>
          <w:p w14:paraId="34A9803D"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65A97AA0" w14:textId="77777777" w:rsidR="00135FEC" w:rsidRPr="00912360" w:rsidRDefault="00135FEC">
            <w:pPr>
              <w:pStyle w:val="TableParagraph"/>
              <w:rPr>
                <w:rFonts w:ascii="Times New Roman"/>
                <w:sz w:val="14"/>
                <w:lang w:val="es-ES_tradnl"/>
              </w:rPr>
            </w:pPr>
          </w:p>
        </w:tc>
      </w:tr>
      <w:tr w:rsidR="00135FEC" w:rsidRPr="00912360" w14:paraId="240F99F5" w14:textId="77777777">
        <w:trPr>
          <w:trHeight w:val="206"/>
        </w:trPr>
        <w:tc>
          <w:tcPr>
            <w:tcW w:w="6211" w:type="dxa"/>
          </w:tcPr>
          <w:p w14:paraId="698DDDCB" w14:textId="77777777" w:rsidR="00135FEC" w:rsidRPr="00912360" w:rsidRDefault="00000000">
            <w:pPr>
              <w:pStyle w:val="TableParagraph"/>
              <w:spacing w:line="186" w:lineRule="exact"/>
              <w:ind w:left="1360"/>
              <w:rPr>
                <w:sz w:val="18"/>
                <w:lang w:val="es-ES_tradnl"/>
              </w:rPr>
            </w:pPr>
            <w:r w:rsidRPr="00912360">
              <w:rPr>
                <w:sz w:val="18"/>
                <w:lang w:val="es-ES_tradnl"/>
              </w:rPr>
              <w:t>y soporte técnico del sistema integrado de gestión</w:t>
            </w:r>
          </w:p>
        </w:tc>
        <w:tc>
          <w:tcPr>
            <w:tcW w:w="1990" w:type="dxa"/>
          </w:tcPr>
          <w:p w14:paraId="0282987B" w14:textId="77777777" w:rsidR="00135FEC" w:rsidRPr="00912360" w:rsidRDefault="00135FEC">
            <w:pPr>
              <w:pStyle w:val="TableParagraph"/>
              <w:rPr>
                <w:rFonts w:ascii="Times New Roman"/>
                <w:sz w:val="14"/>
                <w:lang w:val="es-ES_tradnl"/>
              </w:rPr>
            </w:pPr>
          </w:p>
        </w:tc>
        <w:tc>
          <w:tcPr>
            <w:tcW w:w="1811" w:type="dxa"/>
          </w:tcPr>
          <w:p w14:paraId="67205117" w14:textId="77777777" w:rsidR="00135FEC" w:rsidRPr="00912360" w:rsidRDefault="00000000">
            <w:pPr>
              <w:pStyle w:val="TableParagraph"/>
              <w:spacing w:line="186" w:lineRule="exact"/>
              <w:ind w:left="432" w:right="185"/>
              <w:jc w:val="center"/>
              <w:rPr>
                <w:sz w:val="18"/>
                <w:lang w:val="es-ES_tradnl"/>
              </w:rPr>
            </w:pPr>
            <w:r w:rsidRPr="00912360">
              <w:rPr>
                <w:sz w:val="18"/>
                <w:lang w:val="es-ES_tradnl"/>
              </w:rPr>
              <w:t>16.563,60€</w:t>
            </w:r>
          </w:p>
        </w:tc>
        <w:tc>
          <w:tcPr>
            <w:tcW w:w="1519" w:type="dxa"/>
          </w:tcPr>
          <w:p w14:paraId="5DD3D837" w14:textId="77777777" w:rsidR="00135FEC" w:rsidRPr="00912360" w:rsidRDefault="00135FEC">
            <w:pPr>
              <w:pStyle w:val="TableParagraph"/>
              <w:rPr>
                <w:rFonts w:ascii="Times New Roman"/>
                <w:sz w:val="14"/>
                <w:lang w:val="es-ES_tradnl"/>
              </w:rPr>
            </w:pPr>
          </w:p>
        </w:tc>
        <w:tc>
          <w:tcPr>
            <w:tcW w:w="1239" w:type="dxa"/>
          </w:tcPr>
          <w:p w14:paraId="231AA64D" w14:textId="77777777" w:rsidR="00135FEC" w:rsidRPr="00912360" w:rsidRDefault="00135FEC">
            <w:pPr>
              <w:pStyle w:val="TableParagraph"/>
              <w:rPr>
                <w:rFonts w:ascii="Times New Roman"/>
                <w:sz w:val="14"/>
                <w:lang w:val="es-ES_tradnl"/>
              </w:rPr>
            </w:pPr>
          </w:p>
        </w:tc>
        <w:tc>
          <w:tcPr>
            <w:tcW w:w="1845" w:type="dxa"/>
          </w:tcPr>
          <w:p w14:paraId="506A962A" w14:textId="77777777" w:rsidR="00135FEC" w:rsidRPr="00912360" w:rsidRDefault="00135FEC">
            <w:pPr>
              <w:pStyle w:val="TableParagraph"/>
              <w:rPr>
                <w:rFonts w:ascii="Times New Roman"/>
                <w:sz w:val="14"/>
                <w:lang w:val="es-ES_tradnl"/>
              </w:rPr>
            </w:pPr>
          </w:p>
        </w:tc>
      </w:tr>
      <w:tr w:rsidR="00135FEC" w:rsidRPr="00912360" w14:paraId="6A94DCE9" w14:textId="77777777">
        <w:trPr>
          <w:trHeight w:val="207"/>
        </w:trPr>
        <w:tc>
          <w:tcPr>
            <w:tcW w:w="6211" w:type="dxa"/>
          </w:tcPr>
          <w:p w14:paraId="05921789" w14:textId="77777777" w:rsidR="00135FEC" w:rsidRPr="00912360" w:rsidRDefault="00000000">
            <w:pPr>
              <w:pStyle w:val="TableParagraph"/>
              <w:spacing w:line="188" w:lineRule="exact"/>
              <w:ind w:left="1360"/>
              <w:rPr>
                <w:sz w:val="18"/>
                <w:lang w:val="es-ES_tradnl"/>
              </w:rPr>
            </w:pPr>
            <w:r w:rsidRPr="00912360">
              <w:rPr>
                <w:sz w:val="18"/>
                <w:lang w:val="es-ES_tradnl"/>
              </w:rPr>
              <w:t xml:space="preserve">Bibliotecaria </w:t>
            </w:r>
            <w:proofErr w:type="spellStart"/>
            <w:r w:rsidRPr="00912360">
              <w:rPr>
                <w:sz w:val="18"/>
                <w:lang w:val="es-ES_tradnl"/>
              </w:rPr>
              <w:t>absysnet</w:t>
            </w:r>
            <w:proofErr w:type="spellEnd"/>
            <w:r w:rsidRPr="00912360">
              <w:rPr>
                <w:sz w:val="18"/>
                <w:lang w:val="es-ES_tradnl"/>
              </w:rPr>
              <w:t>” para la Biblioteca Universitaria</w:t>
            </w:r>
          </w:p>
        </w:tc>
        <w:tc>
          <w:tcPr>
            <w:tcW w:w="1990" w:type="dxa"/>
          </w:tcPr>
          <w:p w14:paraId="509D99D7" w14:textId="77777777" w:rsidR="00135FEC" w:rsidRPr="00912360" w:rsidRDefault="00135FEC">
            <w:pPr>
              <w:pStyle w:val="TableParagraph"/>
              <w:rPr>
                <w:rFonts w:ascii="Times New Roman"/>
                <w:sz w:val="14"/>
                <w:lang w:val="es-ES_tradnl"/>
              </w:rPr>
            </w:pPr>
          </w:p>
        </w:tc>
        <w:tc>
          <w:tcPr>
            <w:tcW w:w="1811" w:type="dxa"/>
          </w:tcPr>
          <w:p w14:paraId="4923BA5A" w14:textId="77777777" w:rsidR="00135FEC" w:rsidRPr="00912360" w:rsidRDefault="00135FEC">
            <w:pPr>
              <w:pStyle w:val="TableParagraph"/>
              <w:rPr>
                <w:rFonts w:ascii="Times New Roman"/>
                <w:sz w:val="14"/>
                <w:lang w:val="es-ES_tradnl"/>
              </w:rPr>
            </w:pPr>
          </w:p>
        </w:tc>
        <w:tc>
          <w:tcPr>
            <w:tcW w:w="1519" w:type="dxa"/>
          </w:tcPr>
          <w:p w14:paraId="7AB0E216" w14:textId="77777777" w:rsidR="00135FEC" w:rsidRPr="00912360" w:rsidRDefault="00135FEC">
            <w:pPr>
              <w:pStyle w:val="TableParagraph"/>
              <w:rPr>
                <w:rFonts w:ascii="Times New Roman"/>
                <w:sz w:val="14"/>
                <w:lang w:val="es-ES_tradnl"/>
              </w:rPr>
            </w:pPr>
          </w:p>
        </w:tc>
        <w:tc>
          <w:tcPr>
            <w:tcW w:w="1239" w:type="dxa"/>
          </w:tcPr>
          <w:p w14:paraId="6EDE6C90" w14:textId="77777777" w:rsidR="00135FEC" w:rsidRPr="00912360" w:rsidRDefault="00135FEC">
            <w:pPr>
              <w:pStyle w:val="TableParagraph"/>
              <w:rPr>
                <w:rFonts w:ascii="Times New Roman"/>
                <w:sz w:val="14"/>
                <w:lang w:val="es-ES_tradnl"/>
              </w:rPr>
            </w:pPr>
          </w:p>
        </w:tc>
        <w:tc>
          <w:tcPr>
            <w:tcW w:w="1845" w:type="dxa"/>
          </w:tcPr>
          <w:p w14:paraId="65F7B2D7" w14:textId="77777777" w:rsidR="00135FEC" w:rsidRPr="00912360" w:rsidRDefault="00135FEC">
            <w:pPr>
              <w:pStyle w:val="TableParagraph"/>
              <w:rPr>
                <w:rFonts w:ascii="Times New Roman"/>
                <w:sz w:val="14"/>
                <w:lang w:val="es-ES_tradnl"/>
              </w:rPr>
            </w:pPr>
          </w:p>
        </w:tc>
      </w:tr>
      <w:tr w:rsidR="00135FEC" w:rsidRPr="00912360" w14:paraId="42B553CB" w14:textId="77777777">
        <w:trPr>
          <w:trHeight w:val="207"/>
        </w:trPr>
        <w:tc>
          <w:tcPr>
            <w:tcW w:w="6211" w:type="dxa"/>
          </w:tcPr>
          <w:p w14:paraId="6BEBCBAE" w14:textId="77777777" w:rsidR="00135FEC" w:rsidRPr="00912360" w:rsidRDefault="00000000">
            <w:pPr>
              <w:pStyle w:val="TableParagraph"/>
              <w:spacing w:line="188" w:lineRule="exact"/>
              <w:ind w:left="1360"/>
              <w:rPr>
                <w:sz w:val="18"/>
                <w:lang w:val="es-ES_tradnl"/>
              </w:rPr>
            </w:pPr>
            <w:r w:rsidRPr="00912360">
              <w:rPr>
                <w:sz w:val="18"/>
                <w:lang w:val="es-ES_tradnl"/>
              </w:rPr>
              <w:t>“</w:t>
            </w:r>
            <w:proofErr w:type="spellStart"/>
            <w:r w:rsidRPr="00912360">
              <w:rPr>
                <w:sz w:val="18"/>
                <w:lang w:val="es-ES_tradnl"/>
              </w:rPr>
              <w:t>Baratz</w:t>
            </w:r>
            <w:proofErr w:type="spellEnd"/>
            <w:r w:rsidRPr="00912360">
              <w:rPr>
                <w:sz w:val="18"/>
                <w:lang w:val="es-ES_tradnl"/>
              </w:rPr>
              <w:t xml:space="preserve"> Servicios de </w:t>
            </w:r>
            <w:proofErr w:type="spellStart"/>
            <w:r w:rsidRPr="00912360">
              <w:rPr>
                <w:sz w:val="18"/>
                <w:lang w:val="es-ES_tradnl"/>
              </w:rPr>
              <w:t>Teledocumentación</w:t>
            </w:r>
            <w:proofErr w:type="spellEnd"/>
            <w:r w:rsidRPr="00912360">
              <w:rPr>
                <w:sz w:val="18"/>
                <w:lang w:val="es-ES_tradnl"/>
              </w:rPr>
              <w:t>, SA “ Con</w:t>
            </w:r>
          </w:p>
        </w:tc>
        <w:tc>
          <w:tcPr>
            <w:tcW w:w="1990" w:type="dxa"/>
          </w:tcPr>
          <w:p w14:paraId="4FF1C7C6" w14:textId="77777777" w:rsidR="00135FEC" w:rsidRPr="00912360" w:rsidRDefault="00135FEC">
            <w:pPr>
              <w:pStyle w:val="TableParagraph"/>
              <w:rPr>
                <w:rFonts w:ascii="Times New Roman"/>
                <w:sz w:val="14"/>
                <w:lang w:val="es-ES_tradnl"/>
              </w:rPr>
            </w:pPr>
          </w:p>
        </w:tc>
        <w:tc>
          <w:tcPr>
            <w:tcW w:w="1811" w:type="dxa"/>
          </w:tcPr>
          <w:p w14:paraId="0989D09F" w14:textId="77777777" w:rsidR="00135FEC" w:rsidRPr="00912360" w:rsidRDefault="00135FEC">
            <w:pPr>
              <w:pStyle w:val="TableParagraph"/>
              <w:rPr>
                <w:rFonts w:ascii="Times New Roman"/>
                <w:sz w:val="14"/>
                <w:lang w:val="es-ES_tradnl"/>
              </w:rPr>
            </w:pPr>
          </w:p>
        </w:tc>
        <w:tc>
          <w:tcPr>
            <w:tcW w:w="1519" w:type="dxa"/>
          </w:tcPr>
          <w:p w14:paraId="07152780" w14:textId="77777777" w:rsidR="00135FEC" w:rsidRPr="00912360" w:rsidRDefault="00135FEC">
            <w:pPr>
              <w:pStyle w:val="TableParagraph"/>
              <w:rPr>
                <w:rFonts w:ascii="Times New Roman"/>
                <w:sz w:val="14"/>
                <w:lang w:val="es-ES_tradnl"/>
              </w:rPr>
            </w:pPr>
          </w:p>
        </w:tc>
        <w:tc>
          <w:tcPr>
            <w:tcW w:w="1239" w:type="dxa"/>
          </w:tcPr>
          <w:p w14:paraId="519914C4" w14:textId="77777777" w:rsidR="00135FEC" w:rsidRPr="00912360" w:rsidRDefault="00135FEC">
            <w:pPr>
              <w:pStyle w:val="TableParagraph"/>
              <w:rPr>
                <w:rFonts w:ascii="Times New Roman"/>
                <w:sz w:val="14"/>
                <w:lang w:val="es-ES_tradnl"/>
              </w:rPr>
            </w:pPr>
          </w:p>
        </w:tc>
        <w:tc>
          <w:tcPr>
            <w:tcW w:w="1845" w:type="dxa"/>
          </w:tcPr>
          <w:p w14:paraId="78BE970A" w14:textId="77777777" w:rsidR="00135FEC" w:rsidRPr="00912360" w:rsidRDefault="00135FEC">
            <w:pPr>
              <w:pStyle w:val="TableParagraph"/>
              <w:rPr>
                <w:rFonts w:ascii="Times New Roman"/>
                <w:sz w:val="14"/>
                <w:lang w:val="es-ES_tradnl"/>
              </w:rPr>
            </w:pPr>
          </w:p>
        </w:tc>
      </w:tr>
      <w:tr w:rsidR="00135FEC" w:rsidRPr="00912360" w14:paraId="42BB9FFF" w14:textId="77777777">
        <w:trPr>
          <w:trHeight w:val="203"/>
        </w:trPr>
        <w:tc>
          <w:tcPr>
            <w:tcW w:w="6211" w:type="dxa"/>
            <w:tcBorders>
              <w:bottom w:val="single" w:sz="4" w:space="0" w:color="000000"/>
            </w:tcBorders>
          </w:tcPr>
          <w:p w14:paraId="415C61A5" w14:textId="77777777" w:rsidR="00135FEC" w:rsidRPr="00912360" w:rsidRDefault="00000000">
            <w:pPr>
              <w:pStyle w:val="TableParagraph"/>
              <w:spacing w:line="184" w:lineRule="exact"/>
              <w:ind w:left="1360"/>
              <w:rPr>
                <w:sz w:val="18"/>
                <w:lang w:val="es-ES_tradnl"/>
              </w:rPr>
            </w:pPr>
            <w:r w:rsidRPr="00912360">
              <w:rPr>
                <w:sz w:val="18"/>
                <w:lang w:val="es-ES_tradnl"/>
              </w:rPr>
              <w:t>cargo a la UGA 01002 ( ** )</w:t>
            </w:r>
          </w:p>
        </w:tc>
        <w:tc>
          <w:tcPr>
            <w:tcW w:w="1990" w:type="dxa"/>
            <w:tcBorders>
              <w:bottom w:val="single" w:sz="4" w:space="0" w:color="000000"/>
            </w:tcBorders>
          </w:tcPr>
          <w:p w14:paraId="101ADB0D"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7152289C"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77ECCCEC"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527E7B6F"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59523B59" w14:textId="77777777" w:rsidR="00135FEC" w:rsidRPr="00912360" w:rsidRDefault="00135FEC">
            <w:pPr>
              <w:pStyle w:val="TableParagraph"/>
              <w:rPr>
                <w:rFonts w:ascii="Times New Roman"/>
                <w:sz w:val="14"/>
                <w:lang w:val="es-ES_tradnl"/>
              </w:rPr>
            </w:pPr>
          </w:p>
        </w:tc>
      </w:tr>
      <w:tr w:rsidR="00135FEC" w:rsidRPr="00912360" w14:paraId="15221E0B" w14:textId="77777777">
        <w:trPr>
          <w:trHeight w:val="209"/>
        </w:trPr>
        <w:tc>
          <w:tcPr>
            <w:tcW w:w="6211" w:type="dxa"/>
            <w:tcBorders>
              <w:top w:val="single" w:sz="4" w:space="0" w:color="000000"/>
            </w:tcBorders>
          </w:tcPr>
          <w:p w14:paraId="32F5CB3C" w14:textId="77777777" w:rsidR="00135FEC" w:rsidRPr="00912360" w:rsidRDefault="00000000">
            <w:pPr>
              <w:pStyle w:val="TableParagraph"/>
              <w:tabs>
                <w:tab w:val="left" w:pos="1411"/>
              </w:tabs>
              <w:spacing w:line="190" w:lineRule="exact"/>
              <w:ind w:left="122"/>
              <w:rPr>
                <w:sz w:val="18"/>
                <w:lang w:val="es-ES_tradnl"/>
              </w:rPr>
            </w:pPr>
            <w:r w:rsidRPr="00912360">
              <w:rPr>
                <w:sz w:val="18"/>
                <w:lang w:val="es-ES_tradnl"/>
              </w:rPr>
              <w:t>641.00.03</w:t>
            </w:r>
            <w:r w:rsidRPr="00912360">
              <w:rPr>
                <w:sz w:val="18"/>
                <w:lang w:val="es-ES_tradnl"/>
              </w:rPr>
              <w:tab/>
              <w:t>“Plataforma Gestión Archivo Electrónico Único (lote</w:t>
            </w:r>
            <w:r w:rsidRPr="00912360">
              <w:rPr>
                <w:spacing w:val="-10"/>
                <w:sz w:val="18"/>
                <w:lang w:val="es-ES_tradnl"/>
              </w:rPr>
              <w:t xml:space="preserve"> </w:t>
            </w:r>
            <w:r w:rsidRPr="00912360">
              <w:rPr>
                <w:sz w:val="18"/>
                <w:lang w:val="es-ES_tradnl"/>
              </w:rPr>
              <w:t>2)</w:t>
            </w:r>
          </w:p>
        </w:tc>
        <w:tc>
          <w:tcPr>
            <w:tcW w:w="1990" w:type="dxa"/>
            <w:tcBorders>
              <w:top w:val="single" w:sz="4" w:space="0" w:color="000000"/>
            </w:tcBorders>
          </w:tcPr>
          <w:p w14:paraId="1A828F38" w14:textId="77777777" w:rsidR="00135FEC" w:rsidRPr="00912360" w:rsidRDefault="00000000">
            <w:pPr>
              <w:pStyle w:val="TableParagraph"/>
              <w:spacing w:line="190" w:lineRule="exact"/>
              <w:ind w:left="363" w:right="431"/>
              <w:jc w:val="center"/>
              <w:rPr>
                <w:sz w:val="18"/>
                <w:lang w:val="es-ES_tradnl"/>
              </w:rPr>
            </w:pPr>
            <w:r w:rsidRPr="00912360">
              <w:rPr>
                <w:sz w:val="18"/>
                <w:lang w:val="es-ES_tradnl"/>
              </w:rPr>
              <w:t>41.107,87€</w:t>
            </w:r>
          </w:p>
        </w:tc>
        <w:tc>
          <w:tcPr>
            <w:tcW w:w="1811" w:type="dxa"/>
            <w:tcBorders>
              <w:top w:val="single" w:sz="4" w:space="0" w:color="000000"/>
            </w:tcBorders>
          </w:tcPr>
          <w:p w14:paraId="1DBD29B1" w14:textId="77777777" w:rsidR="00135FEC" w:rsidRPr="00912360" w:rsidRDefault="00000000">
            <w:pPr>
              <w:pStyle w:val="TableParagraph"/>
              <w:spacing w:line="190" w:lineRule="exact"/>
              <w:ind w:left="432" w:right="185"/>
              <w:jc w:val="center"/>
              <w:rPr>
                <w:sz w:val="18"/>
                <w:lang w:val="es-ES_tradnl"/>
              </w:rPr>
            </w:pPr>
            <w:r w:rsidRPr="00912360">
              <w:rPr>
                <w:sz w:val="18"/>
                <w:lang w:val="es-ES_tradnl"/>
              </w:rPr>
              <w:t>41.107,87€</w:t>
            </w:r>
          </w:p>
        </w:tc>
        <w:tc>
          <w:tcPr>
            <w:tcW w:w="1519" w:type="dxa"/>
            <w:tcBorders>
              <w:top w:val="single" w:sz="4" w:space="0" w:color="000000"/>
            </w:tcBorders>
          </w:tcPr>
          <w:p w14:paraId="7CF536AD" w14:textId="77777777" w:rsidR="00135FEC" w:rsidRPr="00912360" w:rsidRDefault="00135FEC">
            <w:pPr>
              <w:pStyle w:val="TableParagraph"/>
              <w:rPr>
                <w:rFonts w:ascii="Times New Roman"/>
                <w:sz w:val="14"/>
                <w:lang w:val="es-ES_tradnl"/>
              </w:rPr>
            </w:pPr>
          </w:p>
        </w:tc>
        <w:tc>
          <w:tcPr>
            <w:tcW w:w="1239" w:type="dxa"/>
            <w:tcBorders>
              <w:top w:val="single" w:sz="4" w:space="0" w:color="000000"/>
            </w:tcBorders>
          </w:tcPr>
          <w:p w14:paraId="663F80B5"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2D399551" w14:textId="77777777" w:rsidR="00135FEC" w:rsidRPr="00912360" w:rsidRDefault="00135FEC">
            <w:pPr>
              <w:pStyle w:val="TableParagraph"/>
              <w:rPr>
                <w:rFonts w:ascii="Times New Roman"/>
                <w:sz w:val="14"/>
                <w:lang w:val="es-ES_tradnl"/>
              </w:rPr>
            </w:pPr>
          </w:p>
        </w:tc>
      </w:tr>
      <w:tr w:rsidR="00135FEC" w:rsidRPr="00912360" w14:paraId="41E49E5D" w14:textId="77777777">
        <w:trPr>
          <w:trHeight w:val="205"/>
        </w:trPr>
        <w:tc>
          <w:tcPr>
            <w:tcW w:w="6211" w:type="dxa"/>
            <w:tcBorders>
              <w:bottom w:val="single" w:sz="4" w:space="0" w:color="000000"/>
            </w:tcBorders>
          </w:tcPr>
          <w:p w14:paraId="58E748C3" w14:textId="77777777" w:rsidR="00135FEC" w:rsidRPr="00912360" w:rsidRDefault="00000000">
            <w:pPr>
              <w:pStyle w:val="TableParagraph"/>
              <w:spacing w:line="185" w:lineRule="exact"/>
              <w:ind w:left="1360"/>
              <w:rPr>
                <w:sz w:val="18"/>
                <w:lang w:val="es-ES_tradnl"/>
              </w:rPr>
            </w:pPr>
            <w:proofErr w:type="spellStart"/>
            <w:r w:rsidRPr="00912360">
              <w:rPr>
                <w:sz w:val="18"/>
                <w:lang w:val="es-ES_tradnl"/>
              </w:rPr>
              <w:t>Odolo</w:t>
            </w:r>
            <w:proofErr w:type="spellEnd"/>
            <w:r w:rsidRPr="00912360">
              <w:rPr>
                <w:sz w:val="18"/>
                <w:lang w:val="es-ES_tradnl"/>
              </w:rPr>
              <w:t xml:space="preserve"> </w:t>
            </w:r>
            <w:proofErr w:type="spellStart"/>
            <w:r w:rsidRPr="00912360">
              <w:rPr>
                <w:sz w:val="18"/>
                <w:lang w:val="es-ES_tradnl"/>
              </w:rPr>
              <w:t>Tid</w:t>
            </w:r>
            <w:proofErr w:type="spellEnd"/>
            <w:r w:rsidRPr="00912360">
              <w:rPr>
                <w:sz w:val="18"/>
                <w:lang w:val="es-ES_tradnl"/>
              </w:rPr>
              <w:t>, S.L</w:t>
            </w:r>
          </w:p>
        </w:tc>
        <w:tc>
          <w:tcPr>
            <w:tcW w:w="1990" w:type="dxa"/>
            <w:tcBorders>
              <w:bottom w:val="single" w:sz="4" w:space="0" w:color="000000"/>
            </w:tcBorders>
          </w:tcPr>
          <w:p w14:paraId="3BDF4698"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7FA40251"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51F9DA1B"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7931213C"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6CD4FC6C" w14:textId="77777777" w:rsidR="00135FEC" w:rsidRPr="00912360" w:rsidRDefault="00135FEC">
            <w:pPr>
              <w:pStyle w:val="TableParagraph"/>
              <w:rPr>
                <w:rFonts w:ascii="Times New Roman"/>
                <w:sz w:val="14"/>
                <w:lang w:val="es-ES_tradnl"/>
              </w:rPr>
            </w:pPr>
          </w:p>
        </w:tc>
      </w:tr>
      <w:tr w:rsidR="00135FEC" w:rsidRPr="00912360" w14:paraId="20AC4A1B" w14:textId="77777777">
        <w:trPr>
          <w:trHeight w:val="208"/>
        </w:trPr>
        <w:tc>
          <w:tcPr>
            <w:tcW w:w="6211" w:type="dxa"/>
            <w:tcBorders>
              <w:top w:val="single" w:sz="4" w:space="0" w:color="000000"/>
            </w:tcBorders>
          </w:tcPr>
          <w:p w14:paraId="7A9C3B9C" w14:textId="77777777" w:rsidR="00135FEC" w:rsidRPr="00912360" w:rsidRDefault="00000000">
            <w:pPr>
              <w:pStyle w:val="TableParagraph"/>
              <w:tabs>
                <w:tab w:val="left" w:pos="1360"/>
              </w:tabs>
              <w:spacing w:line="189" w:lineRule="exact"/>
              <w:ind w:left="122"/>
              <w:rPr>
                <w:sz w:val="18"/>
                <w:lang w:val="es-ES_tradnl"/>
              </w:rPr>
            </w:pPr>
            <w:r w:rsidRPr="00912360">
              <w:rPr>
                <w:sz w:val="18"/>
                <w:lang w:val="es-ES_tradnl"/>
              </w:rPr>
              <w:t>641.00.03</w:t>
            </w:r>
            <w:r w:rsidRPr="00912360">
              <w:rPr>
                <w:sz w:val="18"/>
                <w:lang w:val="es-ES_tradnl"/>
              </w:rPr>
              <w:tab/>
              <w:t>“Plataforma tramitación electrónica de</w:t>
            </w:r>
            <w:r w:rsidRPr="00912360">
              <w:rPr>
                <w:spacing w:val="-8"/>
                <w:sz w:val="18"/>
                <w:lang w:val="es-ES_tradnl"/>
              </w:rPr>
              <w:t xml:space="preserve"> </w:t>
            </w:r>
            <w:r w:rsidRPr="00912360">
              <w:rPr>
                <w:sz w:val="18"/>
                <w:lang w:val="es-ES_tradnl"/>
              </w:rPr>
              <w:t>Procedimiento</w:t>
            </w:r>
          </w:p>
        </w:tc>
        <w:tc>
          <w:tcPr>
            <w:tcW w:w="1990" w:type="dxa"/>
            <w:tcBorders>
              <w:top w:val="single" w:sz="4" w:space="0" w:color="000000"/>
            </w:tcBorders>
          </w:tcPr>
          <w:p w14:paraId="56A7CA1B" w14:textId="77777777" w:rsidR="00135FEC" w:rsidRPr="00912360" w:rsidRDefault="00000000">
            <w:pPr>
              <w:pStyle w:val="TableParagraph"/>
              <w:spacing w:line="189" w:lineRule="exact"/>
              <w:ind w:left="363" w:right="431"/>
              <w:jc w:val="center"/>
              <w:rPr>
                <w:sz w:val="18"/>
                <w:lang w:val="es-ES_tradnl"/>
              </w:rPr>
            </w:pPr>
            <w:r w:rsidRPr="00912360">
              <w:rPr>
                <w:sz w:val="18"/>
                <w:lang w:val="es-ES_tradnl"/>
              </w:rPr>
              <w:t>82.959,84€</w:t>
            </w:r>
          </w:p>
        </w:tc>
        <w:tc>
          <w:tcPr>
            <w:tcW w:w="1811" w:type="dxa"/>
            <w:tcBorders>
              <w:top w:val="single" w:sz="4" w:space="0" w:color="000000"/>
            </w:tcBorders>
          </w:tcPr>
          <w:p w14:paraId="7E014027" w14:textId="77777777" w:rsidR="00135FEC" w:rsidRPr="00912360" w:rsidRDefault="00000000">
            <w:pPr>
              <w:pStyle w:val="TableParagraph"/>
              <w:spacing w:line="189" w:lineRule="exact"/>
              <w:ind w:left="432" w:right="185"/>
              <w:jc w:val="center"/>
              <w:rPr>
                <w:sz w:val="18"/>
                <w:lang w:val="es-ES_tradnl"/>
              </w:rPr>
            </w:pPr>
            <w:r w:rsidRPr="00912360">
              <w:rPr>
                <w:sz w:val="18"/>
                <w:lang w:val="es-ES_tradnl"/>
              </w:rPr>
              <w:t>65.697,38€</w:t>
            </w:r>
          </w:p>
        </w:tc>
        <w:tc>
          <w:tcPr>
            <w:tcW w:w="1519" w:type="dxa"/>
            <w:tcBorders>
              <w:top w:val="single" w:sz="4" w:space="0" w:color="000000"/>
            </w:tcBorders>
          </w:tcPr>
          <w:p w14:paraId="110709EA" w14:textId="77777777" w:rsidR="00135FEC" w:rsidRPr="00912360" w:rsidRDefault="00135FEC">
            <w:pPr>
              <w:pStyle w:val="TableParagraph"/>
              <w:rPr>
                <w:rFonts w:ascii="Times New Roman"/>
                <w:sz w:val="14"/>
                <w:lang w:val="es-ES_tradnl"/>
              </w:rPr>
            </w:pPr>
          </w:p>
        </w:tc>
        <w:tc>
          <w:tcPr>
            <w:tcW w:w="1239" w:type="dxa"/>
            <w:tcBorders>
              <w:top w:val="single" w:sz="4" w:space="0" w:color="000000"/>
            </w:tcBorders>
          </w:tcPr>
          <w:p w14:paraId="5613FF4B" w14:textId="77777777" w:rsidR="00135FEC" w:rsidRPr="00912360" w:rsidRDefault="00135FEC">
            <w:pPr>
              <w:pStyle w:val="TableParagraph"/>
              <w:rPr>
                <w:rFonts w:ascii="Times New Roman"/>
                <w:sz w:val="14"/>
                <w:lang w:val="es-ES_tradnl"/>
              </w:rPr>
            </w:pPr>
          </w:p>
        </w:tc>
        <w:tc>
          <w:tcPr>
            <w:tcW w:w="1845" w:type="dxa"/>
            <w:tcBorders>
              <w:top w:val="single" w:sz="4" w:space="0" w:color="000000"/>
            </w:tcBorders>
          </w:tcPr>
          <w:p w14:paraId="5835BD4E" w14:textId="77777777" w:rsidR="00135FEC" w:rsidRPr="00912360" w:rsidRDefault="00135FEC">
            <w:pPr>
              <w:pStyle w:val="TableParagraph"/>
              <w:rPr>
                <w:rFonts w:ascii="Times New Roman"/>
                <w:sz w:val="14"/>
                <w:lang w:val="es-ES_tradnl"/>
              </w:rPr>
            </w:pPr>
          </w:p>
        </w:tc>
      </w:tr>
      <w:tr w:rsidR="00135FEC" w:rsidRPr="00912360" w14:paraId="36B095F9" w14:textId="77777777">
        <w:trPr>
          <w:trHeight w:val="206"/>
        </w:trPr>
        <w:tc>
          <w:tcPr>
            <w:tcW w:w="6211" w:type="dxa"/>
            <w:tcBorders>
              <w:bottom w:val="single" w:sz="4" w:space="0" w:color="000000"/>
            </w:tcBorders>
          </w:tcPr>
          <w:p w14:paraId="0CA3AF73" w14:textId="77777777" w:rsidR="00135FEC" w:rsidRPr="00912360" w:rsidRDefault="00000000">
            <w:pPr>
              <w:pStyle w:val="TableParagraph"/>
              <w:spacing w:line="186" w:lineRule="exact"/>
              <w:ind w:left="1360"/>
              <w:rPr>
                <w:sz w:val="18"/>
                <w:lang w:val="es-ES_tradnl"/>
              </w:rPr>
            </w:pPr>
            <w:r w:rsidRPr="00912360">
              <w:rPr>
                <w:sz w:val="18"/>
                <w:lang w:val="es-ES_tradnl"/>
              </w:rPr>
              <w:t xml:space="preserve">Administrativos (lote 1) </w:t>
            </w:r>
            <w:proofErr w:type="spellStart"/>
            <w:r w:rsidRPr="00912360">
              <w:rPr>
                <w:sz w:val="18"/>
                <w:lang w:val="es-ES_tradnl"/>
              </w:rPr>
              <w:t>Espúblico</w:t>
            </w:r>
            <w:proofErr w:type="spellEnd"/>
            <w:r w:rsidRPr="00912360">
              <w:rPr>
                <w:sz w:val="18"/>
                <w:lang w:val="es-ES_tradnl"/>
              </w:rPr>
              <w:t xml:space="preserve"> Servicio, S.A</w:t>
            </w:r>
          </w:p>
        </w:tc>
        <w:tc>
          <w:tcPr>
            <w:tcW w:w="1990" w:type="dxa"/>
            <w:tcBorders>
              <w:bottom w:val="single" w:sz="4" w:space="0" w:color="000000"/>
            </w:tcBorders>
          </w:tcPr>
          <w:p w14:paraId="7E8E86BF" w14:textId="77777777" w:rsidR="00135FEC" w:rsidRPr="00912360" w:rsidRDefault="00135FEC">
            <w:pPr>
              <w:pStyle w:val="TableParagraph"/>
              <w:rPr>
                <w:rFonts w:ascii="Times New Roman"/>
                <w:sz w:val="14"/>
                <w:lang w:val="es-ES_tradnl"/>
              </w:rPr>
            </w:pPr>
          </w:p>
        </w:tc>
        <w:tc>
          <w:tcPr>
            <w:tcW w:w="1811" w:type="dxa"/>
            <w:tcBorders>
              <w:bottom w:val="single" w:sz="4" w:space="0" w:color="000000"/>
            </w:tcBorders>
          </w:tcPr>
          <w:p w14:paraId="3CD44187" w14:textId="77777777" w:rsidR="00135FEC" w:rsidRPr="00912360" w:rsidRDefault="00135FEC">
            <w:pPr>
              <w:pStyle w:val="TableParagraph"/>
              <w:rPr>
                <w:rFonts w:ascii="Times New Roman"/>
                <w:sz w:val="14"/>
                <w:lang w:val="es-ES_tradnl"/>
              </w:rPr>
            </w:pPr>
          </w:p>
        </w:tc>
        <w:tc>
          <w:tcPr>
            <w:tcW w:w="1519" w:type="dxa"/>
            <w:tcBorders>
              <w:bottom w:val="single" w:sz="4" w:space="0" w:color="000000"/>
            </w:tcBorders>
          </w:tcPr>
          <w:p w14:paraId="35E2A080" w14:textId="77777777" w:rsidR="00135FEC" w:rsidRPr="00912360" w:rsidRDefault="00135FEC">
            <w:pPr>
              <w:pStyle w:val="TableParagraph"/>
              <w:rPr>
                <w:rFonts w:ascii="Times New Roman"/>
                <w:sz w:val="14"/>
                <w:lang w:val="es-ES_tradnl"/>
              </w:rPr>
            </w:pPr>
          </w:p>
        </w:tc>
        <w:tc>
          <w:tcPr>
            <w:tcW w:w="1239" w:type="dxa"/>
            <w:tcBorders>
              <w:bottom w:val="single" w:sz="4" w:space="0" w:color="000000"/>
            </w:tcBorders>
          </w:tcPr>
          <w:p w14:paraId="52341AC7" w14:textId="77777777" w:rsidR="00135FEC" w:rsidRPr="00912360" w:rsidRDefault="00135FEC">
            <w:pPr>
              <w:pStyle w:val="TableParagraph"/>
              <w:rPr>
                <w:rFonts w:ascii="Times New Roman"/>
                <w:sz w:val="14"/>
                <w:lang w:val="es-ES_tradnl"/>
              </w:rPr>
            </w:pPr>
          </w:p>
        </w:tc>
        <w:tc>
          <w:tcPr>
            <w:tcW w:w="1845" w:type="dxa"/>
            <w:tcBorders>
              <w:bottom w:val="single" w:sz="4" w:space="0" w:color="000000"/>
            </w:tcBorders>
          </w:tcPr>
          <w:p w14:paraId="33F41AB0" w14:textId="77777777" w:rsidR="00135FEC" w:rsidRPr="00912360" w:rsidRDefault="00135FEC">
            <w:pPr>
              <w:pStyle w:val="TableParagraph"/>
              <w:rPr>
                <w:rFonts w:ascii="Times New Roman"/>
                <w:sz w:val="14"/>
                <w:lang w:val="es-ES_tradnl"/>
              </w:rPr>
            </w:pPr>
          </w:p>
        </w:tc>
      </w:tr>
    </w:tbl>
    <w:p w14:paraId="2F76489A" w14:textId="77777777" w:rsidR="00135FEC" w:rsidRPr="00912360" w:rsidRDefault="00135FEC">
      <w:pPr>
        <w:rPr>
          <w:rFonts w:ascii="Times New Roman"/>
          <w:sz w:val="14"/>
          <w:lang w:val="es-ES_tradnl"/>
        </w:rPr>
        <w:sectPr w:rsidR="00135FEC" w:rsidRPr="00912360">
          <w:type w:val="continuous"/>
          <w:pgSz w:w="16850" w:h="11920" w:orient="landscape"/>
          <w:pgMar w:top="180" w:right="820" w:bottom="280" w:left="1180" w:header="720" w:footer="720" w:gutter="0"/>
          <w:cols w:space="720"/>
        </w:sectPr>
      </w:pPr>
    </w:p>
    <w:p w14:paraId="67CBF8EF" w14:textId="77777777" w:rsidR="00135FEC" w:rsidRPr="00912360" w:rsidRDefault="00000000">
      <w:pPr>
        <w:tabs>
          <w:tab w:val="left" w:pos="3139"/>
          <w:tab w:val="left" w:pos="6067"/>
          <w:tab w:val="left" w:pos="6435"/>
          <w:tab w:val="left" w:pos="14722"/>
        </w:tabs>
        <w:spacing w:before="117" w:after="8"/>
        <w:ind w:left="399"/>
        <w:rPr>
          <w:b/>
          <w:sz w:val="20"/>
          <w:lang w:val="es-ES_tradnl"/>
        </w:rPr>
      </w:pPr>
      <w:r w:rsidRPr="00912360">
        <w:rPr>
          <w:b/>
          <w:sz w:val="20"/>
          <w:lang w:val="es-ES_tradnl"/>
        </w:rPr>
        <w:lastRenderedPageBreak/>
        <w:t>Partida</w:t>
      </w:r>
      <w:r w:rsidRPr="00912360">
        <w:rPr>
          <w:b/>
          <w:sz w:val="20"/>
          <w:lang w:val="es-ES_tradnl"/>
        </w:rPr>
        <w:tab/>
        <w:t>Descripción</w:t>
      </w:r>
      <w:r w:rsidRPr="00912360">
        <w:rPr>
          <w:b/>
          <w:sz w:val="20"/>
          <w:lang w:val="es-ES_tradnl"/>
        </w:rPr>
        <w:tab/>
      </w:r>
      <w:r w:rsidRPr="00912360">
        <w:rPr>
          <w:b/>
          <w:sz w:val="20"/>
          <w:u w:val="single"/>
          <w:lang w:val="es-ES_tradnl"/>
        </w:rPr>
        <w:t xml:space="preserve"> </w:t>
      </w:r>
      <w:r w:rsidRPr="00912360">
        <w:rPr>
          <w:b/>
          <w:sz w:val="20"/>
          <w:u w:val="single"/>
          <w:lang w:val="es-ES_tradnl"/>
        </w:rPr>
        <w:tab/>
        <w:t>Compromisos de gastos adquiridos con cargo al presupuesto de ejercicios</w:t>
      </w:r>
      <w:r w:rsidRPr="00912360">
        <w:rPr>
          <w:b/>
          <w:spacing w:val="-38"/>
          <w:sz w:val="20"/>
          <w:u w:val="single"/>
          <w:lang w:val="es-ES_tradnl"/>
        </w:rPr>
        <w:t xml:space="preserve"> </w:t>
      </w:r>
      <w:r w:rsidRPr="00912360">
        <w:rPr>
          <w:b/>
          <w:sz w:val="20"/>
          <w:u w:val="single"/>
          <w:lang w:val="es-ES_tradnl"/>
        </w:rPr>
        <w:t>futuros</w:t>
      </w:r>
      <w:r w:rsidRPr="00912360">
        <w:rPr>
          <w:b/>
          <w:sz w:val="20"/>
          <w:u w:val="single"/>
          <w:lang w:val="es-ES_tradnl"/>
        </w:rPr>
        <w:tab/>
      </w:r>
    </w:p>
    <w:tbl>
      <w:tblPr>
        <w:tblStyle w:val="TableNormal"/>
        <w:tblW w:w="0" w:type="auto"/>
        <w:tblInd w:w="111" w:type="dxa"/>
        <w:tblLayout w:type="fixed"/>
        <w:tblLook w:val="01E0" w:firstRow="1" w:lastRow="1" w:firstColumn="1" w:lastColumn="1" w:noHBand="0" w:noVBand="0"/>
      </w:tblPr>
      <w:tblGrid>
        <w:gridCol w:w="1248"/>
        <w:gridCol w:w="4711"/>
        <w:gridCol w:w="1240"/>
        <w:gridCol w:w="1157"/>
        <w:gridCol w:w="1590"/>
        <w:gridCol w:w="1281"/>
        <w:gridCol w:w="1355"/>
        <w:gridCol w:w="2034"/>
      </w:tblGrid>
      <w:tr w:rsidR="00135FEC" w:rsidRPr="00912360" w14:paraId="26D51CFE" w14:textId="77777777">
        <w:trPr>
          <w:trHeight w:val="453"/>
        </w:trPr>
        <w:tc>
          <w:tcPr>
            <w:tcW w:w="1248" w:type="dxa"/>
            <w:tcBorders>
              <w:bottom w:val="single" w:sz="4" w:space="0" w:color="000000"/>
            </w:tcBorders>
          </w:tcPr>
          <w:p w14:paraId="1719E37C" w14:textId="77777777" w:rsidR="00135FEC" w:rsidRPr="00912360" w:rsidRDefault="00000000">
            <w:pPr>
              <w:pStyle w:val="TableParagraph"/>
              <w:spacing w:line="223" w:lineRule="exact"/>
              <w:ind w:left="105" w:right="91"/>
              <w:jc w:val="center"/>
              <w:rPr>
                <w:b/>
                <w:sz w:val="20"/>
                <w:lang w:val="es-ES_tradnl"/>
              </w:rPr>
            </w:pPr>
            <w:proofErr w:type="spellStart"/>
            <w:r w:rsidRPr="00912360">
              <w:rPr>
                <w:b/>
                <w:sz w:val="20"/>
                <w:lang w:val="es-ES_tradnl"/>
              </w:rPr>
              <w:t>presupues</w:t>
            </w:r>
            <w:proofErr w:type="spellEnd"/>
          </w:p>
          <w:p w14:paraId="5738CCC9" w14:textId="77777777" w:rsidR="00135FEC" w:rsidRPr="00912360" w:rsidRDefault="00000000">
            <w:pPr>
              <w:pStyle w:val="TableParagraph"/>
              <w:spacing w:line="211" w:lineRule="exact"/>
              <w:ind w:left="105" w:right="88"/>
              <w:jc w:val="center"/>
              <w:rPr>
                <w:b/>
                <w:sz w:val="20"/>
                <w:lang w:val="es-ES_tradnl"/>
              </w:rPr>
            </w:pPr>
            <w:proofErr w:type="spellStart"/>
            <w:r w:rsidRPr="00912360">
              <w:rPr>
                <w:b/>
                <w:sz w:val="20"/>
                <w:lang w:val="es-ES_tradnl"/>
              </w:rPr>
              <w:t>taria</w:t>
            </w:r>
            <w:proofErr w:type="spellEnd"/>
          </w:p>
        </w:tc>
        <w:tc>
          <w:tcPr>
            <w:tcW w:w="4711" w:type="dxa"/>
            <w:tcBorders>
              <w:bottom w:val="single" w:sz="4" w:space="0" w:color="000000"/>
            </w:tcBorders>
          </w:tcPr>
          <w:p w14:paraId="39151276" w14:textId="77777777" w:rsidR="00135FEC" w:rsidRPr="00912360" w:rsidRDefault="00135FEC">
            <w:pPr>
              <w:pStyle w:val="TableParagraph"/>
              <w:rPr>
                <w:rFonts w:ascii="Times New Roman"/>
                <w:sz w:val="18"/>
                <w:lang w:val="es-ES_tradnl"/>
              </w:rPr>
            </w:pPr>
          </w:p>
        </w:tc>
        <w:tc>
          <w:tcPr>
            <w:tcW w:w="2397" w:type="dxa"/>
            <w:gridSpan w:val="2"/>
            <w:tcBorders>
              <w:bottom w:val="single" w:sz="4" w:space="0" w:color="000000"/>
            </w:tcBorders>
          </w:tcPr>
          <w:p w14:paraId="787211BB" w14:textId="77777777" w:rsidR="00135FEC" w:rsidRPr="00912360" w:rsidRDefault="00000000">
            <w:pPr>
              <w:pStyle w:val="TableParagraph"/>
              <w:spacing w:before="2"/>
              <w:ind w:left="967" w:right="945"/>
              <w:jc w:val="center"/>
              <w:rPr>
                <w:b/>
                <w:sz w:val="20"/>
                <w:lang w:val="es-ES_tradnl"/>
              </w:rPr>
            </w:pPr>
            <w:r w:rsidRPr="00912360">
              <w:rPr>
                <w:b/>
                <w:sz w:val="20"/>
                <w:lang w:val="es-ES_tradnl"/>
              </w:rPr>
              <w:t>2023</w:t>
            </w:r>
          </w:p>
        </w:tc>
        <w:tc>
          <w:tcPr>
            <w:tcW w:w="1590" w:type="dxa"/>
            <w:tcBorders>
              <w:bottom w:val="single" w:sz="4" w:space="0" w:color="000000"/>
            </w:tcBorders>
          </w:tcPr>
          <w:p w14:paraId="4B1F1D1B" w14:textId="77777777" w:rsidR="00135FEC" w:rsidRPr="00912360" w:rsidRDefault="00000000">
            <w:pPr>
              <w:pStyle w:val="TableParagraph"/>
              <w:spacing w:before="2"/>
              <w:ind w:left="651"/>
              <w:rPr>
                <w:b/>
                <w:sz w:val="20"/>
                <w:lang w:val="es-ES_tradnl"/>
              </w:rPr>
            </w:pPr>
            <w:r w:rsidRPr="00912360">
              <w:rPr>
                <w:b/>
                <w:sz w:val="20"/>
                <w:lang w:val="es-ES_tradnl"/>
              </w:rPr>
              <w:t>2024</w:t>
            </w:r>
          </w:p>
        </w:tc>
        <w:tc>
          <w:tcPr>
            <w:tcW w:w="1281" w:type="dxa"/>
            <w:tcBorders>
              <w:bottom w:val="single" w:sz="4" w:space="0" w:color="000000"/>
            </w:tcBorders>
          </w:tcPr>
          <w:p w14:paraId="03AC7D7D" w14:textId="77777777" w:rsidR="00135FEC" w:rsidRPr="00912360" w:rsidRDefault="00000000">
            <w:pPr>
              <w:pStyle w:val="TableParagraph"/>
              <w:spacing w:before="2"/>
              <w:ind w:right="288"/>
              <w:jc w:val="right"/>
              <w:rPr>
                <w:b/>
                <w:sz w:val="20"/>
                <w:lang w:val="es-ES_tradnl"/>
              </w:rPr>
            </w:pPr>
            <w:r w:rsidRPr="00912360">
              <w:rPr>
                <w:b/>
                <w:w w:val="95"/>
                <w:sz w:val="20"/>
                <w:lang w:val="es-ES_tradnl"/>
              </w:rPr>
              <w:t>2025</w:t>
            </w:r>
          </w:p>
        </w:tc>
        <w:tc>
          <w:tcPr>
            <w:tcW w:w="1355" w:type="dxa"/>
            <w:tcBorders>
              <w:bottom w:val="single" w:sz="4" w:space="0" w:color="000000"/>
            </w:tcBorders>
          </w:tcPr>
          <w:p w14:paraId="0B56CE60" w14:textId="77777777" w:rsidR="00135FEC" w:rsidRPr="00912360" w:rsidRDefault="00000000">
            <w:pPr>
              <w:pStyle w:val="TableParagraph"/>
              <w:spacing w:before="2"/>
              <w:ind w:right="296"/>
              <w:jc w:val="right"/>
              <w:rPr>
                <w:b/>
                <w:sz w:val="20"/>
                <w:lang w:val="es-ES_tradnl"/>
              </w:rPr>
            </w:pPr>
            <w:r w:rsidRPr="00912360">
              <w:rPr>
                <w:b/>
                <w:w w:val="95"/>
                <w:sz w:val="20"/>
                <w:lang w:val="es-ES_tradnl"/>
              </w:rPr>
              <w:t>2026</w:t>
            </w:r>
          </w:p>
        </w:tc>
        <w:tc>
          <w:tcPr>
            <w:tcW w:w="2034" w:type="dxa"/>
            <w:tcBorders>
              <w:bottom w:val="single" w:sz="4" w:space="0" w:color="000000"/>
            </w:tcBorders>
          </w:tcPr>
          <w:p w14:paraId="1C37E190" w14:textId="77777777" w:rsidR="00135FEC" w:rsidRPr="00912360" w:rsidRDefault="00000000">
            <w:pPr>
              <w:pStyle w:val="TableParagraph"/>
              <w:spacing w:before="2"/>
              <w:ind w:left="675" w:right="468" w:firstLine="9"/>
              <w:rPr>
                <w:b/>
                <w:sz w:val="18"/>
                <w:lang w:val="es-ES_tradnl"/>
              </w:rPr>
            </w:pPr>
            <w:r w:rsidRPr="00912360">
              <w:rPr>
                <w:b/>
                <w:sz w:val="18"/>
                <w:lang w:val="es-ES_tradnl"/>
              </w:rPr>
              <w:t>Ejercicios sucesivos</w:t>
            </w:r>
          </w:p>
        </w:tc>
      </w:tr>
      <w:tr w:rsidR="00135FEC" w:rsidRPr="00912360" w14:paraId="737D2829" w14:textId="77777777">
        <w:trPr>
          <w:trHeight w:val="208"/>
        </w:trPr>
        <w:tc>
          <w:tcPr>
            <w:tcW w:w="1248" w:type="dxa"/>
            <w:tcBorders>
              <w:top w:val="single" w:sz="4" w:space="0" w:color="000000"/>
            </w:tcBorders>
          </w:tcPr>
          <w:p w14:paraId="58C60148" w14:textId="77777777" w:rsidR="00135FEC" w:rsidRPr="00912360" w:rsidRDefault="00000000">
            <w:pPr>
              <w:pStyle w:val="TableParagraph"/>
              <w:spacing w:line="189" w:lineRule="exact"/>
              <w:ind w:left="122"/>
              <w:rPr>
                <w:sz w:val="18"/>
                <w:lang w:val="es-ES_tradnl"/>
              </w:rPr>
            </w:pPr>
            <w:r w:rsidRPr="00912360">
              <w:rPr>
                <w:sz w:val="18"/>
                <w:lang w:val="es-ES_tradnl"/>
              </w:rPr>
              <w:t>204</w:t>
            </w:r>
          </w:p>
        </w:tc>
        <w:tc>
          <w:tcPr>
            <w:tcW w:w="4711" w:type="dxa"/>
            <w:tcBorders>
              <w:top w:val="single" w:sz="4" w:space="0" w:color="000000"/>
            </w:tcBorders>
          </w:tcPr>
          <w:p w14:paraId="3F2C0C29" w14:textId="77777777" w:rsidR="00135FEC" w:rsidRPr="00912360" w:rsidRDefault="00000000">
            <w:pPr>
              <w:pStyle w:val="TableParagraph"/>
              <w:spacing w:line="189" w:lineRule="exact"/>
              <w:ind w:left="112"/>
              <w:rPr>
                <w:sz w:val="18"/>
                <w:lang w:val="es-ES_tradnl"/>
              </w:rPr>
            </w:pPr>
            <w:r w:rsidRPr="00912360">
              <w:rPr>
                <w:sz w:val="18"/>
                <w:lang w:val="es-ES_tradnl"/>
              </w:rPr>
              <w:t>“Suministro mediante la modalidad de renting sin opción</w:t>
            </w:r>
          </w:p>
        </w:tc>
        <w:tc>
          <w:tcPr>
            <w:tcW w:w="2397" w:type="dxa"/>
            <w:gridSpan w:val="2"/>
            <w:tcBorders>
              <w:top w:val="single" w:sz="4" w:space="0" w:color="000000"/>
            </w:tcBorders>
          </w:tcPr>
          <w:p w14:paraId="17DB550B" w14:textId="77777777" w:rsidR="00135FEC" w:rsidRPr="00912360" w:rsidRDefault="00135FEC">
            <w:pPr>
              <w:pStyle w:val="TableParagraph"/>
              <w:rPr>
                <w:rFonts w:ascii="Times New Roman"/>
                <w:sz w:val="14"/>
                <w:lang w:val="es-ES_tradnl"/>
              </w:rPr>
            </w:pPr>
          </w:p>
        </w:tc>
        <w:tc>
          <w:tcPr>
            <w:tcW w:w="1590" w:type="dxa"/>
            <w:tcBorders>
              <w:top w:val="single" w:sz="4" w:space="0" w:color="000000"/>
            </w:tcBorders>
          </w:tcPr>
          <w:p w14:paraId="545A39CC" w14:textId="77777777" w:rsidR="00135FEC" w:rsidRPr="00912360" w:rsidRDefault="00000000">
            <w:pPr>
              <w:pStyle w:val="TableParagraph"/>
              <w:spacing w:line="189" w:lineRule="exact"/>
              <w:ind w:left="521"/>
              <w:rPr>
                <w:sz w:val="18"/>
                <w:lang w:val="es-ES_tradnl"/>
              </w:rPr>
            </w:pPr>
            <w:r w:rsidRPr="00912360">
              <w:rPr>
                <w:sz w:val="18"/>
                <w:lang w:val="es-ES_tradnl"/>
              </w:rPr>
              <w:t>323,17 €</w:t>
            </w:r>
          </w:p>
        </w:tc>
        <w:tc>
          <w:tcPr>
            <w:tcW w:w="1281" w:type="dxa"/>
            <w:tcBorders>
              <w:top w:val="single" w:sz="4" w:space="0" w:color="000000"/>
            </w:tcBorders>
          </w:tcPr>
          <w:p w14:paraId="246826CB"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4AA511DD"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39AB1624" w14:textId="77777777" w:rsidR="00135FEC" w:rsidRPr="00912360" w:rsidRDefault="00135FEC">
            <w:pPr>
              <w:pStyle w:val="TableParagraph"/>
              <w:rPr>
                <w:rFonts w:ascii="Times New Roman"/>
                <w:sz w:val="14"/>
                <w:lang w:val="es-ES_tradnl"/>
              </w:rPr>
            </w:pPr>
          </w:p>
        </w:tc>
      </w:tr>
      <w:tr w:rsidR="00135FEC" w:rsidRPr="00912360" w14:paraId="7C7784C2" w14:textId="77777777">
        <w:trPr>
          <w:trHeight w:val="206"/>
        </w:trPr>
        <w:tc>
          <w:tcPr>
            <w:tcW w:w="1248" w:type="dxa"/>
          </w:tcPr>
          <w:p w14:paraId="237A98DE" w14:textId="77777777" w:rsidR="00135FEC" w:rsidRPr="00912360" w:rsidRDefault="00135FEC">
            <w:pPr>
              <w:pStyle w:val="TableParagraph"/>
              <w:rPr>
                <w:rFonts w:ascii="Times New Roman"/>
                <w:sz w:val="14"/>
                <w:lang w:val="es-ES_tradnl"/>
              </w:rPr>
            </w:pPr>
          </w:p>
        </w:tc>
        <w:tc>
          <w:tcPr>
            <w:tcW w:w="4711" w:type="dxa"/>
          </w:tcPr>
          <w:p w14:paraId="31474CBF" w14:textId="77777777" w:rsidR="00135FEC" w:rsidRPr="00912360" w:rsidRDefault="00000000">
            <w:pPr>
              <w:pStyle w:val="TableParagraph"/>
              <w:spacing w:line="186" w:lineRule="exact"/>
              <w:ind w:left="112"/>
              <w:rPr>
                <w:sz w:val="18"/>
                <w:lang w:val="es-ES_tradnl"/>
              </w:rPr>
            </w:pPr>
            <w:r w:rsidRPr="00912360">
              <w:rPr>
                <w:sz w:val="18"/>
                <w:lang w:val="es-ES_tradnl"/>
              </w:rPr>
              <w:t>de compra de un vehículo eléctrico Berlina para uso de</w:t>
            </w:r>
          </w:p>
        </w:tc>
        <w:tc>
          <w:tcPr>
            <w:tcW w:w="2397" w:type="dxa"/>
            <w:gridSpan w:val="2"/>
          </w:tcPr>
          <w:p w14:paraId="17581BE6" w14:textId="77777777" w:rsidR="00135FEC" w:rsidRPr="00912360" w:rsidRDefault="00000000">
            <w:pPr>
              <w:pStyle w:val="TableParagraph"/>
              <w:spacing w:line="186" w:lineRule="exact"/>
              <w:ind w:left="811"/>
              <w:rPr>
                <w:sz w:val="18"/>
                <w:lang w:val="es-ES_tradnl"/>
              </w:rPr>
            </w:pPr>
            <w:r w:rsidRPr="00912360">
              <w:rPr>
                <w:sz w:val="18"/>
                <w:lang w:val="es-ES_tradnl"/>
              </w:rPr>
              <w:t>8.587, 41 €</w:t>
            </w:r>
          </w:p>
        </w:tc>
        <w:tc>
          <w:tcPr>
            <w:tcW w:w="1590" w:type="dxa"/>
          </w:tcPr>
          <w:p w14:paraId="2A32F83C" w14:textId="77777777" w:rsidR="00135FEC" w:rsidRPr="00912360" w:rsidRDefault="00135FEC">
            <w:pPr>
              <w:pStyle w:val="TableParagraph"/>
              <w:rPr>
                <w:rFonts w:ascii="Times New Roman"/>
                <w:sz w:val="14"/>
                <w:lang w:val="es-ES_tradnl"/>
              </w:rPr>
            </w:pPr>
          </w:p>
        </w:tc>
        <w:tc>
          <w:tcPr>
            <w:tcW w:w="1281" w:type="dxa"/>
          </w:tcPr>
          <w:p w14:paraId="0069D9B0" w14:textId="77777777" w:rsidR="00135FEC" w:rsidRPr="00912360" w:rsidRDefault="00135FEC">
            <w:pPr>
              <w:pStyle w:val="TableParagraph"/>
              <w:rPr>
                <w:rFonts w:ascii="Times New Roman"/>
                <w:sz w:val="14"/>
                <w:lang w:val="es-ES_tradnl"/>
              </w:rPr>
            </w:pPr>
          </w:p>
        </w:tc>
        <w:tc>
          <w:tcPr>
            <w:tcW w:w="1355" w:type="dxa"/>
          </w:tcPr>
          <w:p w14:paraId="77D0D7C7" w14:textId="77777777" w:rsidR="00135FEC" w:rsidRPr="00912360" w:rsidRDefault="00135FEC">
            <w:pPr>
              <w:pStyle w:val="TableParagraph"/>
              <w:rPr>
                <w:rFonts w:ascii="Times New Roman"/>
                <w:sz w:val="14"/>
                <w:lang w:val="es-ES_tradnl"/>
              </w:rPr>
            </w:pPr>
          </w:p>
        </w:tc>
        <w:tc>
          <w:tcPr>
            <w:tcW w:w="2034" w:type="dxa"/>
          </w:tcPr>
          <w:p w14:paraId="21F2D8E5" w14:textId="77777777" w:rsidR="00135FEC" w:rsidRPr="00912360" w:rsidRDefault="00135FEC">
            <w:pPr>
              <w:pStyle w:val="TableParagraph"/>
              <w:rPr>
                <w:rFonts w:ascii="Times New Roman"/>
                <w:sz w:val="14"/>
                <w:lang w:val="es-ES_tradnl"/>
              </w:rPr>
            </w:pPr>
          </w:p>
        </w:tc>
      </w:tr>
      <w:tr w:rsidR="00135FEC" w:rsidRPr="00912360" w14:paraId="502DE697" w14:textId="77777777">
        <w:trPr>
          <w:trHeight w:val="767"/>
        </w:trPr>
        <w:tc>
          <w:tcPr>
            <w:tcW w:w="1248" w:type="dxa"/>
            <w:tcBorders>
              <w:bottom w:val="single" w:sz="4" w:space="0" w:color="000000"/>
            </w:tcBorders>
          </w:tcPr>
          <w:p w14:paraId="102CEFD4" w14:textId="77777777" w:rsidR="00135FEC" w:rsidRPr="00912360" w:rsidRDefault="00135FEC">
            <w:pPr>
              <w:pStyle w:val="TableParagraph"/>
              <w:rPr>
                <w:rFonts w:ascii="Times New Roman"/>
                <w:sz w:val="18"/>
                <w:lang w:val="es-ES_tradnl"/>
              </w:rPr>
            </w:pPr>
          </w:p>
        </w:tc>
        <w:tc>
          <w:tcPr>
            <w:tcW w:w="4711" w:type="dxa"/>
            <w:tcBorders>
              <w:bottom w:val="single" w:sz="4" w:space="0" w:color="000000"/>
            </w:tcBorders>
          </w:tcPr>
          <w:p w14:paraId="26F95A7B" w14:textId="77777777" w:rsidR="00135FEC" w:rsidRPr="00912360" w:rsidRDefault="00000000">
            <w:pPr>
              <w:pStyle w:val="TableParagraph"/>
              <w:spacing w:line="204" w:lineRule="exact"/>
              <w:ind w:left="112"/>
              <w:rPr>
                <w:sz w:val="18"/>
                <w:lang w:val="es-ES_tradnl"/>
              </w:rPr>
            </w:pPr>
            <w:r w:rsidRPr="00912360">
              <w:rPr>
                <w:sz w:val="18"/>
                <w:lang w:val="es-ES_tradnl"/>
              </w:rPr>
              <w:t>coche oficial del rectorado de la ULPGC”</w:t>
            </w:r>
          </w:p>
        </w:tc>
        <w:tc>
          <w:tcPr>
            <w:tcW w:w="2397" w:type="dxa"/>
            <w:gridSpan w:val="2"/>
            <w:tcBorders>
              <w:bottom w:val="single" w:sz="4" w:space="0" w:color="000000"/>
            </w:tcBorders>
          </w:tcPr>
          <w:p w14:paraId="4710D894" w14:textId="77777777" w:rsidR="00135FEC" w:rsidRPr="00912360" w:rsidRDefault="00135FEC">
            <w:pPr>
              <w:pStyle w:val="TableParagraph"/>
              <w:rPr>
                <w:rFonts w:ascii="Times New Roman"/>
                <w:sz w:val="18"/>
                <w:lang w:val="es-ES_tradnl"/>
              </w:rPr>
            </w:pPr>
          </w:p>
        </w:tc>
        <w:tc>
          <w:tcPr>
            <w:tcW w:w="1590" w:type="dxa"/>
            <w:tcBorders>
              <w:bottom w:val="single" w:sz="4" w:space="0" w:color="000000"/>
            </w:tcBorders>
          </w:tcPr>
          <w:p w14:paraId="6C5192EF" w14:textId="77777777" w:rsidR="00135FEC" w:rsidRPr="00912360" w:rsidRDefault="00135FEC">
            <w:pPr>
              <w:pStyle w:val="TableParagraph"/>
              <w:rPr>
                <w:rFonts w:ascii="Times New Roman"/>
                <w:sz w:val="18"/>
                <w:lang w:val="es-ES_tradnl"/>
              </w:rPr>
            </w:pPr>
          </w:p>
        </w:tc>
        <w:tc>
          <w:tcPr>
            <w:tcW w:w="1281" w:type="dxa"/>
            <w:tcBorders>
              <w:bottom w:val="single" w:sz="4" w:space="0" w:color="000000"/>
            </w:tcBorders>
          </w:tcPr>
          <w:p w14:paraId="107ECD9E" w14:textId="77777777" w:rsidR="00135FEC" w:rsidRPr="00912360" w:rsidRDefault="00135FEC">
            <w:pPr>
              <w:pStyle w:val="TableParagraph"/>
              <w:rPr>
                <w:rFonts w:ascii="Times New Roman"/>
                <w:sz w:val="18"/>
                <w:lang w:val="es-ES_tradnl"/>
              </w:rPr>
            </w:pPr>
          </w:p>
        </w:tc>
        <w:tc>
          <w:tcPr>
            <w:tcW w:w="1355" w:type="dxa"/>
            <w:tcBorders>
              <w:bottom w:val="single" w:sz="4" w:space="0" w:color="000000"/>
            </w:tcBorders>
          </w:tcPr>
          <w:p w14:paraId="6BA2E45D" w14:textId="77777777" w:rsidR="00135FEC" w:rsidRPr="00912360" w:rsidRDefault="00135FEC">
            <w:pPr>
              <w:pStyle w:val="TableParagraph"/>
              <w:rPr>
                <w:rFonts w:ascii="Times New Roman"/>
                <w:sz w:val="18"/>
                <w:lang w:val="es-ES_tradnl"/>
              </w:rPr>
            </w:pPr>
          </w:p>
        </w:tc>
        <w:tc>
          <w:tcPr>
            <w:tcW w:w="2034" w:type="dxa"/>
            <w:tcBorders>
              <w:bottom w:val="single" w:sz="4" w:space="0" w:color="000000"/>
            </w:tcBorders>
          </w:tcPr>
          <w:p w14:paraId="631FA5F0" w14:textId="77777777" w:rsidR="00135FEC" w:rsidRPr="00912360" w:rsidRDefault="00135FEC">
            <w:pPr>
              <w:pStyle w:val="TableParagraph"/>
              <w:rPr>
                <w:rFonts w:ascii="Times New Roman"/>
                <w:sz w:val="18"/>
                <w:lang w:val="es-ES_tradnl"/>
              </w:rPr>
            </w:pPr>
          </w:p>
        </w:tc>
      </w:tr>
      <w:tr w:rsidR="00135FEC" w:rsidRPr="00912360" w14:paraId="350CC02B" w14:textId="77777777">
        <w:trPr>
          <w:trHeight w:val="210"/>
        </w:trPr>
        <w:tc>
          <w:tcPr>
            <w:tcW w:w="1248" w:type="dxa"/>
            <w:tcBorders>
              <w:top w:val="single" w:sz="4" w:space="0" w:color="000000"/>
            </w:tcBorders>
          </w:tcPr>
          <w:p w14:paraId="0BF4191B" w14:textId="77777777" w:rsidR="00135FEC" w:rsidRPr="00912360" w:rsidRDefault="00000000">
            <w:pPr>
              <w:pStyle w:val="TableParagraph"/>
              <w:spacing w:before="1" w:line="190" w:lineRule="exact"/>
              <w:ind w:left="122"/>
              <w:rPr>
                <w:sz w:val="18"/>
                <w:lang w:val="es-ES_tradnl"/>
              </w:rPr>
            </w:pPr>
            <w:r w:rsidRPr="00912360">
              <w:rPr>
                <w:sz w:val="18"/>
                <w:lang w:val="es-ES_tradnl"/>
              </w:rPr>
              <w:t>6300599</w:t>
            </w:r>
          </w:p>
        </w:tc>
        <w:tc>
          <w:tcPr>
            <w:tcW w:w="4711" w:type="dxa"/>
            <w:tcBorders>
              <w:top w:val="single" w:sz="4" w:space="0" w:color="000000"/>
            </w:tcBorders>
          </w:tcPr>
          <w:p w14:paraId="2E73EA04" w14:textId="77777777" w:rsidR="00135FEC" w:rsidRPr="00912360" w:rsidRDefault="00000000">
            <w:pPr>
              <w:pStyle w:val="TableParagraph"/>
              <w:spacing w:before="1" w:line="190" w:lineRule="exact"/>
              <w:ind w:left="112"/>
              <w:rPr>
                <w:sz w:val="18"/>
                <w:lang w:val="es-ES_tradnl"/>
              </w:rPr>
            </w:pPr>
            <w:r w:rsidRPr="00912360">
              <w:rPr>
                <w:sz w:val="18"/>
                <w:lang w:val="es-ES_tradnl"/>
              </w:rPr>
              <w:t>“Asistencia técnica para la redacción de pequeños</w:t>
            </w:r>
          </w:p>
        </w:tc>
        <w:tc>
          <w:tcPr>
            <w:tcW w:w="2397" w:type="dxa"/>
            <w:gridSpan w:val="2"/>
            <w:tcBorders>
              <w:top w:val="single" w:sz="4" w:space="0" w:color="000000"/>
            </w:tcBorders>
          </w:tcPr>
          <w:p w14:paraId="2FE560B0" w14:textId="77777777" w:rsidR="00135FEC" w:rsidRPr="00912360" w:rsidRDefault="00000000">
            <w:pPr>
              <w:pStyle w:val="TableParagraph"/>
              <w:spacing w:before="1" w:line="190" w:lineRule="exact"/>
              <w:ind w:left="811"/>
              <w:rPr>
                <w:sz w:val="18"/>
                <w:lang w:val="es-ES_tradnl"/>
              </w:rPr>
            </w:pPr>
            <w:r w:rsidRPr="00912360">
              <w:rPr>
                <w:sz w:val="18"/>
                <w:lang w:val="es-ES_tradnl"/>
              </w:rPr>
              <w:t>2917,35 €</w:t>
            </w:r>
          </w:p>
        </w:tc>
        <w:tc>
          <w:tcPr>
            <w:tcW w:w="1590" w:type="dxa"/>
            <w:tcBorders>
              <w:top w:val="single" w:sz="4" w:space="0" w:color="000000"/>
            </w:tcBorders>
          </w:tcPr>
          <w:p w14:paraId="0DBB137C" w14:textId="77777777" w:rsidR="00135FEC" w:rsidRPr="00912360" w:rsidRDefault="00135FEC">
            <w:pPr>
              <w:pStyle w:val="TableParagraph"/>
              <w:rPr>
                <w:rFonts w:ascii="Times New Roman"/>
                <w:sz w:val="14"/>
                <w:lang w:val="es-ES_tradnl"/>
              </w:rPr>
            </w:pPr>
          </w:p>
        </w:tc>
        <w:tc>
          <w:tcPr>
            <w:tcW w:w="1281" w:type="dxa"/>
            <w:tcBorders>
              <w:top w:val="single" w:sz="4" w:space="0" w:color="000000"/>
            </w:tcBorders>
          </w:tcPr>
          <w:p w14:paraId="5CE743D4"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2F21F64E"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44F2E374" w14:textId="77777777" w:rsidR="00135FEC" w:rsidRPr="00912360" w:rsidRDefault="00135FEC">
            <w:pPr>
              <w:pStyle w:val="TableParagraph"/>
              <w:rPr>
                <w:rFonts w:ascii="Times New Roman"/>
                <w:sz w:val="14"/>
                <w:lang w:val="es-ES_tradnl"/>
              </w:rPr>
            </w:pPr>
          </w:p>
        </w:tc>
      </w:tr>
      <w:tr w:rsidR="00135FEC" w:rsidRPr="00912360" w14:paraId="3CBBCC5A" w14:textId="77777777">
        <w:trPr>
          <w:trHeight w:val="206"/>
        </w:trPr>
        <w:tc>
          <w:tcPr>
            <w:tcW w:w="1248" w:type="dxa"/>
          </w:tcPr>
          <w:p w14:paraId="45350218" w14:textId="77777777" w:rsidR="00135FEC" w:rsidRPr="00912360" w:rsidRDefault="00135FEC">
            <w:pPr>
              <w:pStyle w:val="TableParagraph"/>
              <w:rPr>
                <w:rFonts w:ascii="Times New Roman"/>
                <w:sz w:val="14"/>
                <w:lang w:val="es-ES_tradnl"/>
              </w:rPr>
            </w:pPr>
          </w:p>
        </w:tc>
        <w:tc>
          <w:tcPr>
            <w:tcW w:w="4711" w:type="dxa"/>
          </w:tcPr>
          <w:p w14:paraId="1D9E2FB5" w14:textId="77777777" w:rsidR="00135FEC" w:rsidRPr="00912360" w:rsidRDefault="00000000">
            <w:pPr>
              <w:pStyle w:val="TableParagraph"/>
              <w:spacing w:line="186" w:lineRule="exact"/>
              <w:ind w:left="112"/>
              <w:rPr>
                <w:sz w:val="18"/>
                <w:lang w:val="es-ES_tradnl"/>
              </w:rPr>
            </w:pPr>
            <w:r w:rsidRPr="00912360">
              <w:rPr>
                <w:sz w:val="18"/>
                <w:lang w:val="es-ES_tradnl"/>
              </w:rPr>
              <w:t>proyectos y su dirección de obra en los distintos</w:t>
            </w:r>
          </w:p>
        </w:tc>
        <w:tc>
          <w:tcPr>
            <w:tcW w:w="2397" w:type="dxa"/>
            <w:gridSpan w:val="2"/>
          </w:tcPr>
          <w:p w14:paraId="5898F630" w14:textId="77777777" w:rsidR="00135FEC" w:rsidRPr="00912360" w:rsidRDefault="00135FEC">
            <w:pPr>
              <w:pStyle w:val="TableParagraph"/>
              <w:rPr>
                <w:rFonts w:ascii="Times New Roman"/>
                <w:sz w:val="14"/>
                <w:lang w:val="es-ES_tradnl"/>
              </w:rPr>
            </w:pPr>
          </w:p>
        </w:tc>
        <w:tc>
          <w:tcPr>
            <w:tcW w:w="1590" w:type="dxa"/>
          </w:tcPr>
          <w:p w14:paraId="7F297B8E" w14:textId="77777777" w:rsidR="00135FEC" w:rsidRPr="00912360" w:rsidRDefault="00135FEC">
            <w:pPr>
              <w:pStyle w:val="TableParagraph"/>
              <w:rPr>
                <w:rFonts w:ascii="Times New Roman"/>
                <w:sz w:val="14"/>
                <w:lang w:val="es-ES_tradnl"/>
              </w:rPr>
            </w:pPr>
          </w:p>
        </w:tc>
        <w:tc>
          <w:tcPr>
            <w:tcW w:w="1281" w:type="dxa"/>
          </w:tcPr>
          <w:p w14:paraId="7575FAE8" w14:textId="77777777" w:rsidR="00135FEC" w:rsidRPr="00912360" w:rsidRDefault="00135FEC">
            <w:pPr>
              <w:pStyle w:val="TableParagraph"/>
              <w:rPr>
                <w:rFonts w:ascii="Times New Roman"/>
                <w:sz w:val="14"/>
                <w:lang w:val="es-ES_tradnl"/>
              </w:rPr>
            </w:pPr>
          </w:p>
        </w:tc>
        <w:tc>
          <w:tcPr>
            <w:tcW w:w="1355" w:type="dxa"/>
          </w:tcPr>
          <w:p w14:paraId="4A278E17" w14:textId="77777777" w:rsidR="00135FEC" w:rsidRPr="00912360" w:rsidRDefault="00135FEC">
            <w:pPr>
              <w:pStyle w:val="TableParagraph"/>
              <w:rPr>
                <w:rFonts w:ascii="Times New Roman"/>
                <w:sz w:val="14"/>
                <w:lang w:val="es-ES_tradnl"/>
              </w:rPr>
            </w:pPr>
          </w:p>
        </w:tc>
        <w:tc>
          <w:tcPr>
            <w:tcW w:w="2034" w:type="dxa"/>
          </w:tcPr>
          <w:p w14:paraId="6A82F347" w14:textId="77777777" w:rsidR="00135FEC" w:rsidRPr="00912360" w:rsidRDefault="00135FEC">
            <w:pPr>
              <w:pStyle w:val="TableParagraph"/>
              <w:rPr>
                <w:rFonts w:ascii="Times New Roman"/>
                <w:sz w:val="14"/>
                <w:lang w:val="es-ES_tradnl"/>
              </w:rPr>
            </w:pPr>
          </w:p>
        </w:tc>
      </w:tr>
      <w:tr w:rsidR="00135FEC" w:rsidRPr="00912360" w14:paraId="592F0BEE" w14:textId="77777777">
        <w:trPr>
          <w:trHeight w:val="206"/>
        </w:trPr>
        <w:tc>
          <w:tcPr>
            <w:tcW w:w="1248" w:type="dxa"/>
          </w:tcPr>
          <w:p w14:paraId="0B9B5F35" w14:textId="77777777" w:rsidR="00135FEC" w:rsidRPr="00912360" w:rsidRDefault="00135FEC">
            <w:pPr>
              <w:pStyle w:val="TableParagraph"/>
              <w:rPr>
                <w:rFonts w:ascii="Times New Roman"/>
                <w:sz w:val="14"/>
                <w:lang w:val="es-ES_tradnl"/>
              </w:rPr>
            </w:pPr>
          </w:p>
        </w:tc>
        <w:tc>
          <w:tcPr>
            <w:tcW w:w="4711" w:type="dxa"/>
          </w:tcPr>
          <w:p w14:paraId="62A024CE" w14:textId="77777777" w:rsidR="00135FEC" w:rsidRPr="00912360" w:rsidRDefault="00000000">
            <w:pPr>
              <w:pStyle w:val="TableParagraph"/>
              <w:spacing w:line="186" w:lineRule="exact"/>
              <w:ind w:left="112"/>
              <w:rPr>
                <w:sz w:val="18"/>
                <w:lang w:val="es-ES_tradnl"/>
              </w:rPr>
            </w:pPr>
            <w:r w:rsidRPr="00912360">
              <w:rPr>
                <w:sz w:val="18"/>
                <w:lang w:val="es-ES_tradnl"/>
              </w:rPr>
              <w:t>campus y edificaciones de la ULPGC, Lote 1: Edificios</w:t>
            </w:r>
          </w:p>
        </w:tc>
        <w:tc>
          <w:tcPr>
            <w:tcW w:w="2397" w:type="dxa"/>
            <w:gridSpan w:val="2"/>
          </w:tcPr>
          <w:p w14:paraId="34B0E7A6" w14:textId="77777777" w:rsidR="00135FEC" w:rsidRPr="00912360" w:rsidRDefault="00135FEC">
            <w:pPr>
              <w:pStyle w:val="TableParagraph"/>
              <w:rPr>
                <w:rFonts w:ascii="Times New Roman"/>
                <w:sz w:val="14"/>
                <w:lang w:val="es-ES_tradnl"/>
              </w:rPr>
            </w:pPr>
          </w:p>
        </w:tc>
        <w:tc>
          <w:tcPr>
            <w:tcW w:w="1590" w:type="dxa"/>
          </w:tcPr>
          <w:p w14:paraId="01B3ABF7" w14:textId="77777777" w:rsidR="00135FEC" w:rsidRPr="00912360" w:rsidRDefault="00135FEC">
            <w:pPr>
              <w:pStyle w:val="TableParagraph"/>
              <w:rPr>
                <w:rFonts w:ascii="Times New Roman"/>
                <w:sz w:val="14"/>
                <w:lang w:val="es-ES_tradnl"/>
              </w:rPr>
            </w:pPr>
          </w:p>
        </w:tc>
        <w:tc>
          <w:tcPr>
            <w:tcW w:w="1281" w:type="dxa"/>
          </w:tcPr>
          <w:p w14:paraId="64D8E258" w14:textId="77777777" w:rsidR="00135FEC" w:rsidRPr="00912360" w:rsidRDefault="00135FEC">
            <w:pPr>
              <w:pStyle w:val="TableParagraph"/>
              <w:rPr>
                <w:rFonts w:ascii="Times New Roman"/>
                <w:sz w:val="14"/>
                <w:lang w:val="es-ES_tradnl"/>
              </w:rPr>
            </w:pPr>
          </w:p>
        </w:tc>
        <w:tc>
          <w:tcPr>
            <w:tcW w:w="1355" w:type="dxa"/>
          </w:tcPr>
          <w:p w14:paraId="6F702BFA" w14:textId="77777777" w:rsidR="00135FEC" w:rsidRPr="00912360" w:rsidRDefault="00135FEC">
            <w:pPr>
              <w:pStyle w:val="TableParagraph"/>
              <w:rPr>
                <w:rFonts w:ascii="Times New Roman"/>
                <w:sz w:val="14"/>
                <w:lang w:val="es-ES_tradnl"/>
              </w:rPr>
            </w:pPr>
          </w:p>
        </w:tc>
        <w:tc>
          <w:tcPr>
            <w:tcW w:w="2034" w:type="dxa"/>
          </w:tcPr>
          <w:p w14:paraId="3D53F6C7" w14:textId="77777777" w:rsidR="00135FEC" w:rsidRPr="00912360" w:rsidRDefault="00135FEC">
            <w:pPr>
              <w:pStyle w:val="TableParagraph"/>
              <w:rPr>
                <w:rFonts w:ascii="Times New Roman"/>
                <w:sz w:val="14"/>
                <w:lang w:val="es-ES_tradnl"/>
              </w:rPr>
            </w:pPr>
          </w:p>
        </w:tc>
      </w:tr>
      <w:tr w:rsidR="00135FEC" w:rsidRPr="00912360" w14:paraId="6BD26E13" w14:textId="77777777">
        <w:trPr>
          <w:trHeight w:val="207"/>
        </w:trPr>
        <w:tc>
          <w:tcPr>
            <w:tcW w:w="1248" w:type="dxa"/>
          </w:tcPr>
          <w:p w14:paraId="7CE988EB" w14:textId="77777777" w:rsidR="00135FEC" w:rsidRPr="00912360" w:rsidRDefault="00135FEC">
            <w:pPr>
              <w:pStyle w:val="TableParagraph"/>
              <w:rPr>
                <w:rFonts w:ascii="Times New Roman"/>
                <w:sz w:val="14"/>
                <w:lang w:val="es-ES_tradnl"/>
              </w:rPr>
            </w:pPr>
          </w:p>
        </w:tc>
        <w:tc>
          <w:tcPr>
            <w:tcW w:w="4711" w:type="dxa"/>
          </w:tcPr>
          <w:p w14:paraId="263688F2" w14:textId="77777777" w:rsidR="00135FEC" w:rsidRPr="00912360" w:rsidRDefault="00000000">
            <w:pPr>
              <w:pStyle w:val="TableParagraph"/>
              <w:spacing w:line="188" w:lineRule="exact"/>
              <w:ind w:left="112"/>
              <w:rPr>
                <w:sz w:val="18"/>
                <w:lang w:val="es-ES_tradnl"/>
              </w:rPr>
            </w:pPr>
            <w:r w:rsidRPr="00912360">
              <w:rPr>
                <w:sz w:val="18"/>
                <w:lang w:val="es-ES_tradnl"/>
              </w:rPr>
              <w:t>situados al norte de la biblioteca general” - Arquitecto</w:t>
            </w:r>
          </w:p>
        </w:tc>
        <w:tc>
          <w:tcPr>
            <w:tcW w:w="2397" w:type="dxa"/>
            <w:gridSpan w:val="2"/>
          </w:tcPr>
          <w:p w14:paraId="15308335" w14:textId="77777777" w:rsidR="00135FEC" w:rsidRPr="00912360" w:rsidRDefault="00135FEC">
            <w:pPr>
              <w:pStyle w:val="TableParagraph"/>
              <w:rPr>
                <w:rFonts w:ascii="Times New Roman"/>
                <w:sz w:val="14"/>
                <w:lang w:val="es-ES_tradnl"/>
              </w:rPr>
            </w:pPr>
          </w:p>
        </w:tc>
        <w:tc>
          <w:tcPr>
            <w:tcW w:w="1590" w:type="dxa"/>
          </w:tcPr>
          <w:p w14:paraId="01265330" w14:textId="77777777" w:rsidR="00135FEC" w:rsidRPr="00912360" w:rsidRDefault="00135FEC">
            <w:pPr>
              <w:pStyle w:val="TableParagraph"/>
              <w:rPr>
                <w:rFonts w:ascii="Times New Roman"/>
                <w:sz w:val="14"/>
                <w:lang w:val="es-ES_tradnl"/>
              </w:rPr>
            </w:pPr>
          </w:p>
        </w:tc>
        <w:tc>
          <w:tcPr>
            <w:tcW w:w="1281" w:type="dxa"/>
          </w:tcPr>
          <w:p w14:paraId="3651FE21" w14:textId="77777777" w:rsidR="00135FEC" w:rsidRPr="00912360" w:rsidRDefault="00135FEC">
            <w:pPr>
              <w:pStyle w:val="TableParagraph"/>
              <w:rPr>
                <w:rFonts w:ascii="Times New Roman"/>
                <w:sz w:val="14"/>
                <w:lang w:val="es-ES_tradnl"/>
              </w:rPr>
            </w:pPr>
          </w:p>
        </w:tc>
        <w:tc>
          <w:tcPr>
            <w:tcW w:w="1355" w:type="dxa"/>
          </w:tcPr>
          <w:p w14:paraId="028EF97B" w14:textId="77777777" w:rsidR="00135FEC" w:rsidRPr="00912360" w:rsidRDefault="00135FEC">
            <w:pPr>
              <w:pStyle w:val="TableParagraph"/>
              <w:rPr>
                <w:rFonts w:ascii="Times New Roman"/>
                <w:sz w:val="14"/>
                <w:lang w:val="es-ES_tradnl"/>
              </w:rPr>
            </w:pPr>
          </w:p>
        </w:tc>
        <w:tc>
          <w:tcPr>
            <w:tcW w:w="2034" w:type="dxa"/>
          </w:tcPr>
          <w:p w14:paraId="4205992F" w14:textId="77777777" w:rsidR="00135FEC" w:rsidRPr="00912360" w:rsidRDefault="00135FEC">
            <w:pPr>
              <w:pStyle w:val="TableParagraph"/>
              <w:rPr>
                <w:rFonts w:ascii="Times New Roman"/>
                <w:sz w:val="14"/>
                <w:lang w:val="es-ES_tradnl"/>
              </w:rPr>
            </w:pPr>
          </w:p>
        </w:tc>
      </w:tr>
      <w:tr w:rsidR="00135FEC" w:rsidRPr="00912360" w14:paraId="750E725B" w14:textId="77777777">
        <w:trPr>
          <w:trHeight w:val="204"/>
        </w:trPr>
        <w:tc>
          <w:tcPr>
            <w:tcW w:w="1248" w:type="dxa"/>
            <w:tcBorders>
              <w:bottom w:val="single" w:sz="4" w:space="0" w:color="000000"/>
            </w:tcBorders>
          </w:tcPr>
          <w:p w14:paraId="02D5C31F" w14:textId="77777777" w:rsidR="00135FEC" w:rsidRPr="00912360" w:rsidRDefault="00135FEC">
            <w:pPr>
              <w:pStyle w:val="TableParagraph"/>
              <w:rPr>
                <w:rFonts w:ascii="Times New Roman"/>
                <w:sz w:val="14"/>
                <w:lang w:val="es-ES_tradnl"/>
              </w:rPr>
            </w:pPr>
          </w:p>
        </w:tc>
        <w:tc>
          <w:tcPr>
            <w:tcW w:w="4711" w:type="dxa"/>
            <w:tcBorders>
              <w:bottom w:val="single" w:sz="4" w:space="0" w:color="000000"/>
            </w:tcBorders>
          </w:tcPr>
          <w:p w14:paraId="5DAB253F" w14:textId="77777777" w:rsidR="00135FEC" w:rsidRPr="00912360" w:rsidRDefault="00000000">
            <w:pPr>
              <w:pStyle w:val="TableParagraph"/>
              <w:spacing w:line="185" w:lineRule="exact"/>
              <w:ind w:left="112"/>
              <w:rPr>
                <w:sz w:val="18"/>
                <w:lang w:val="es-ES_tradnl"/>
              </w:rPr>
            </w:pPr>
            <w:r w:rsidRPr="00912360">
              <w:rPr>
                <w:sz w:val="18"/>
                <w:lang w:val="es-ES_tradnl"/>
              </w:rPr>
              <w:t>Jorge Luis Manzano Cabrera</w:t>
            </w:r>
          </w:p>
        </w:tc>
        <w:tc>
          <w:tcPr>
            <w:tcW w:w="2397" w:type="dxa"/>
            <w:gridSpan w:val="2"/>
            <w:tcBorders>
              <w:bottom w:val="single" w:sz="4" w:space="0" w:color="000000"/>
            </w:tcBorders>
          </w:tcPr>
          <w:p w14:paraId="09C0C972"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43FCBF94" w14:textId="77777777" w:rsidR="00135FEC" w:rsidRPr="00912360" w:rsidRDefault="00135FEC">
            <w:pPr>
              <w:pStyle w:val="TableParagraph"/>
              <w:rPr>
                <w:rFonts w:ascii="Times New Roman"/>
                <w:sz w:val="14"/>
                <w:lang w:val="es-ES_tradnl"/>
              </w:rPr>
            </w:pPr>
          </w:p>
        </w:tc>
        <w:tc>
          <w:tcPr>
            <w:tcW w:w="1281" w:type="dxa"/>
            <w:tcBorders>
              <w:bottom w:val="single" w:sz="4" w:space="0" w:color="000000"/>
            </w:tcBorders>
          </w:tcPr>
          <w:p w14:paraId="524E6E33" w14:textId="77777777" w:rsidR="00135FEC" w:rsidRPr="00912360" w:rsidRDefault="00135FEC">
            <w:pPr>
              <w:pStyle w:val="TableParagraph"/>
              <w:rPr>
                <w:rFonts w:ascii="Times New Roman"/>
                <w:sz w:val="14"/>
                <w:lang w:val="es-ES_tradnl"/>
              </w:rPr>
            </w:pPr>
          </w:p>
        </w:tc>
        <w:tc>
          <w:tcPr>
            <w:tcW w:w="1355" w:type="dxa"/>
            <w:tcBorders>
              <w:bottom w:val="single" w:sz="4" w:space="0" w:color="000000"/>
            </w:tcBorders>
          </w:tcPr>
          <w:p w14:paraId="25E687C6" w14:textId="77777777" w:rsidR="00135FEC" w:rsidRPr="00912360" w:rsidRDefault="00135FEC">
            <w:pPr>
              <w:pStyle w:val="TableParagraph"/>
              <w:rPr>
                <w:rFonts w:ascii="Times New Roman"/>
                <w:sz w:val="14"/>
                <w:lang w:val="es-ES_tradnl"/>
              </w:rPr>
            </w:pPr>
          </w:p>
        </w:tc>
        <w:tc>
          <w:tcPr>
            <w:tcW w:w="2034" w:type="dxa"/>
            <w:tcBorders>
              <w:bottom w:val="single" w:sz="4" w:space="0" w:color="000000"/>
            </w:tcBorders>
          </w:tcPr>
          <w:p w14:paraId="17F38A54" w14:textId="77777777" w:rsidR="00135FEC" w:rsidRPr="00912360" w:rsidRDefault="00135FEC">
            <w:pPr>
              <w:pStyle w:val="TableParagraph"/>
              <w:rPr>
                <w:rFonts w:ascii="Times New Roman"/>
                <w:sz w:val="14"/>
                <w:lang w:val="es-ES_tradnl"/>
              </w:rPr>
            </w:pPr>
          </w:p>
        </w:tc>
      </w:tr>
      <w:tr w:rsidR="00135FEC" w:rsidRPr="00912360" w14:paraId="16760C24" w14:textId="77777777">
        <w:trPr>
          <w:trHeight w:val="208"/>
        </w:trPr>
        <w:tc>
          <w:tcPr>
            <w:tcW w:w="1248" w:type="dxa"/>
            <w:tcBorders>
              <w:top w:val="single" w:sz="4" w:space="0" w:color="000000"/>
            </w:tcBorders>
          </w:tcPr>
          <w:p w14:paraId="464615F4" w14:textId="77777777" w:rsidR="00135FEC" w:rsidRPr="00912360" w:rsidRDefault="00000000">
            <w:pPr>
              <w:pStyle w:val="TableParagraph"/>
              <w:spacing w:line="189" w:lineRule="exact"/>
              <w:ind w:left="122"/>
              <w:rPr>
                <w:sz w:val="18"/>
                <w:lang w:val="es-ES_tradnl"/>
              </w:rPr>
            </w:pPr>
            <w:r w:rsidRPr="00912360">
              <w:rPr>
                <w:sz w:val="18"/>
                <w:lang w:val="es-ES_tradnl"/>
              </w:rPr>
              <w:t>641.00.00</w:t>
            </w:r>
          </w:p>
        </w:tc>
        <w:tc>
          <w:tcPr>
            <w:tcW w:w="4711" w:type="dxa"/>
            <w:tcBorders>
              <w:top w:val="single" w:sz="4" w:space="0" w:color="000000"/>
            </w:tcBorders>
          </w:tcPr>
          <w:p w14:paraId="09C50617" w14:textId="77777777" w:rsidR="00135FEC" w:rsidRPr="00912360" w:rsidRDefault="00000000">
            <w:pPr>
              <w:pStyle w:val="TableParagraph"/>
              <w:spacing w:line="189" w:lineRule="exact"/>
              <w:ind w:left="112"/>
              <w:rPr>
                <w:sz w:val="18"/>
                <w:lang w:val="es-ES_tradnl"/>
              </w:rPr>
            </w:pPr>
            <w:r w:rsidRPr="00912360">
              <w:rPr>
                <w:sz w:val="18"/>
                <w:lang w:val="es-ES_tradnl"/>
              </w:rPr>
              <w:t>Derecho despliegue ilimitado de los productos Oracle</w:t>
            </w:r>
          </w:p>
        </w:tc>
        <w:tc>
          <w:tcPr>
            <w:tcW w:w="2397" w:type="dxa"/>
            <w:gridSpan w:val="2"/>
            <w:tcBorders>
              <w:top w:val="single" w:sz="4" w:space="0" w:color="000000"/>
            </w:tcBorders>
          </w:tcPr>
          <w:p w14:paraId="668748AA" w14:textId="77777777" w:rsidR="00135FEC" w:rsidRPr="00912360" w:rsidRDefault="00135FEC">
            <w:pPr>
              <w:pStyle w:val="TableParagraph"/>
              <w:rPr>
                <w:rFonts w:ascii="Times New Roman"/>
                <w:sz w:val="14"/>
                <w:lang w:val="es-ES_tradnl"/>
              </w:rPr>
            </w:pPr>
          </w:p>
        </w:tc>
        <w:tc>
          <w:tcPr>
            <w:tcW w:w="1590" w:type="dxa"/>
            <w:tcBorders>
              <w:top w:val="single" w:sz="4" w:space="0" w:color="000000"/>
            </w:tcBorders>
          </w:tcPr>
          <w:p w14:paraId="6EFB9751" w14:textId="77777777" w:rsidR="00135FEC" w:rsidRPr="00912360" w:rsidRDefault="00135FEC">
            <w:pPr>
              <w:pStyle w:val="TableParagraph"/>
              <w:rPr>
                <w:rFonts w:ascii="Times New Roman"/>
                <w:sz w:val="14"/>
                <w:lang w:val="es-ES_tradnl"/>
              </w:rPr>
            </w:pPr>
          </w:p>
        </w:tc>
        <w:tc>
          <w:tcPr>
            <w:tcW w:w="1281" w:type="dxa"/>
            <w:tcBorders>
              <w:top w:val="single" w:sz="4" w:space="0" w:color="000000"/>
            </w:tcBorders>
          </w:tcPr>
          <w:p w14:paraId="44E8FE67"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3974988C"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490D189D" w14:textId="77777777" w:rsidR="00135FEC" w:rsidRPr="00912360" w:rsidRDefault="00135FEC">
            <w:pPr>
              <w:pStyle w:val="TableParagraph"/>
              <w:rPr>
                <w:rFonts w:ascii="Times New Roman"/>
                <w:sz w:val="14"/>
                <w:lang w:val="es-ES_tradnl"/>
              </w:rPr>
            </w:pPr>
          </w:p>
        </w:tc>
      </w:tr>
      <w:tr w:rsidR="00135FEC" w:rsidRPr="00912360" w14:paraId="4B7CCFAC" w14:textId="77777777">
        <w:trPr>
          <w:trHeight w:val="207"/>
        </w:trPr>
        <w:tc>
          <w:tcPr>
            <w:tcW w:w="1248" w:type="dxa"/>
          </w:tcPr>
          <w:p w14:paraId="49BC7108" w14:textId="77777777" w:rsidR="00135FEC" w:rsidRPr="00912360" w:rsidRDefault="00135FEC">
            <w:pPr>
              <w:pStyle w:val="TableParagraph"/>
              <w:rPr>
                <w:rFonts w:ascii="Times New Roman"/>
                <w:sz w:val="14"/>
                <w:lang w:val="es-ES_tradnl"/>
              </w:rPr>
            </w:pPr>
          </w:p>
        </w:tc>
        <w:tc>
          <w:tcPr>
            <w:tcW w:w="4711" w:type="dxa"/>
          </w:tcPr>
          <w:p w14:paraId="5D492356" w14:textId="77777777" w:rsidR="00135FEC" w:rsidRPr="00912360" w:rsidRDefault="00000000">
            <w:pPr>
              <w:pStyle w:val="TableParagraph"/>
              <w:spacing w:line="188" w:lineRule="exact"/>
              <w:ind w:left="112"/>
              <w:rPr>
                <w:sz w:val="18"/>
                <w:lang w:val="es-ES_tradnl"/>
              </w:rPr>
            </w:pPr>
            <w:r w:rsidRPr="00912360">
              <w:rPr>
                <w:sz w:val="18"/>
                <w:lang w:val="es-ES_tradnl"/>
              </w:rPr>
              <w:t xml:space="preserve">“ </w:t>
            </w:r>
            <w:proofErr w:type="spellStart"/>
            <w:r w:rsidRPr="00912360">
              <w:rPr>
                <w:sz w:val="18"/>
                <w:lang w:val="es-ES_tradnl"/>
              </w:rPr>
              <w:t>Universitas</w:t>
            </w:r>
            <w:proofErr w:type="spellEnd"/>
            <w:r w:rsidRPr="00912360">
              <w:rPr>
                <w:sz w:val="18"/>
                <w:lang w:val="es-ES_tradnl"/>
              </w:rPr>
              <w:t xml:space="preserve"> XXI Soluciones y Tecnología para la</w:t>
            </w:r>
          </w:p>
        </w:tc>
        <w:tc>
          <w:tcPr>
            <w:tcW w:w="2397" w:type="dxa"/>
            <w:gridSpan w:val="2"/>
          </w:tcPr>
          <w:p w14:paraId="59DD7581" w14:textId="77777777" w:rsidR="00135FEC" w:rsidRPr="00912360" w:rsidRDefault="00135FEC">
            <w:pPr>
              <w:pStyle w:val="TableParagraph"/>
              <w:rPr>
                <w:rFonts w:ascii="Times New Roman"/>
                <w:sz w:val="14"/>
                <w:lang w:val="es-ES_tradnl"/>
              </w:rPr>
            </w:pPr>
          </w:p>
        </w:tc>
        <w:tc>
          <w:tcPr>
            <w:tcW w:w="1590" w:type="dxa"/>
          </w:tcPr>
          <w:p w14:paraId="1FF1B8D9" w14:textId="77777777" w:rsidR="00135FEC" w:rsidRPr="00912360" w:rsidRDefault="00135FEC">
            <w:pPr>
              <w:pStyle w:val="TableParagraph"/>
              <w:rPr>
                <w:rFonts w:ascii="Times New Roman"/>
                <w:sz w:val="14"/>
                <w:lang w:val="es-ES_tradnl"/>
              </w:rPr>
            </w:pPr>
          </w:p>
        </w:tc>
        <w:tc>
          <w:tcPr>
            <w:tcW w:w="1281" w:type="dxa"/>
          </w:tcPr>
          <w:p w14:paraId="174D0E4A" w14:textId="77777777" w:rsidR="00135FEC" w:rsidRPr="00912360" w:rsidRDefault="00135FEC">
            <w:pPr>
              <w:pStyle w:val="TableParagraph"/>
              <w:rPr>
                <w:rFonts w:ascii="Times New Roman"/>
                <w:sz w:val="14"/>
                <w:lang w:val="es-ES_tradnl"/>
              </w:rPr>
            </w:pPr>
          </w:p>
        </w:tc>
        <w:tc>
          <w:tcPr>
            <w:tcW w:w="1355" w:type="dxa"/>
          </w:tcPr>
          <w:p w14:paraId="0229DBDE" w14:textId="77777777" w:rsidR="00135FEC" w:rsidRPr="00912360" w:rsidRDefault="00135FEC">
            <w:pPr>
              <w:pStyle w:val="TableParagraph"/>
              <w:rPr>
                <w:rFonts w:ascii="Times New Roman"/>
                <w:sz w:val="14"/>
                <w:lang w:val="es-ES_tradnl"/>
              </w:rPr>
            </w:pPr>
          </w:p>
        </w:tc>
        <w:tc>
          <w:tcPr>
            <w:tcW w:w="2034" w:type="dxa"/>
          </w:tcPr>
          <w:p w14:paraId="1AE482DB" w14:textId="77777777" w:rsidR="00135FEC" w:rsidRPr="00912360" w:rsidRDefault="00135FEC">
            <w:pPr>
              <w:pStyle w:val="TableParagraph"/>
              <w:rPr>
                <w:rFonts w:ascii="Times New Roman"/>
                <w:sz w:val="14"/>
                <w:lang w:val="es-ES_tradnl"/>
              </w:rPr>
            </w:pPr>
          </w:p>
        </w:tc>
      </w:tr>
      <w:tr w:rsidR="00135FEC" w:rsidRPr="00912360" w14:paraId="4E2B2798" w14:textId="77777777">
        <w:trPr>
          <w:trHeight w:val="207"/>
        </w:trPr>
        <w:tc>
          <w:tcPr>
            <w:tcW w:w="1248" w:type="dxa"/>
          </w:tcPr>
          <w:p w14:paraId="0E37C83D" w14:textId="77777777" w:rsidR="00135FEC" w:rsidRPr="00912360" w:rsidRDefault="00135FEC">
            <w:pPr>
              <w:pStyle w:val="TableParagraph"/>
              <w:rPr>
                <w:rFonts w:ascii="Times New Roman"/>
                <w:sz w:val="14"/>
                <w:lang w:val="es-ES_tradnl"/>
              </w:rPr>
            </w:pPr>
          </w:p>
        </w:tc>
        <w:tc>
          <w:tcPr>
            <w:tcW w:w="4711" w:type="dxa"/>
          </w:tcPr>
          <w:p w14:paraId="0D097BF8" w14:textId="77777777" w:rsidR="00135FEC" w:rsidRPr="00912360" w:rsidRDefault="00000000">
            <w:pPr>
              <w:pStyle w:val="TableParagraph"/>
              <w:spacing w:line="188" w:lineRule="exact"/>
              <w:ind w:left="112"/>
              <w:rPr>
                <w:sz w:val="18"/>
                <w:lang w:val="es-ES_tradnl"/>
              </w:rPr>
            </w:pPr>
            <w:r w:rsidRPr="00912360">
              <w:rPr>
                <w:sz w:val="18"/>
                <w:lang w:val="es-ES_tradnl"/>
              </w:rPr>
              <w:t>Universidad S.A.”</w:t>
            </w:r>
          </w:p>
        </w:tc>
        <w:tc>
          <w:tcPr>
            <w:tcW w:w="2397" w:type="dxa"/>
            <w:gridSpan w:val="2"/>
          </w:tcPr>
          <w:p w14:paraId="3FE58839" w14:textId="77777777" w:rsidR="00135FEC" w:rsidRPr="00912360" w:rsidRDefault="00135FEC">
            <w:pPr>
              <w:pStyle w:val="TableParagraph"/>
              <w:rPr>
                <w:rFonts w:ascii="Times New Roman"/>
                <w:sz w:val="14"/>
                <w:lang w:val="es-ES_tradnl"/>
              </w:rPr>
            </w:pPr>
          </w:p>
        </w:tc>
        <w:tc>
          <w:tcPr>
            <w:tcW w:w="1590" w:type="dxa"/>
          </w:tcPr>
          <w:p w14:paraId="63A7D636" w14:textId="77777777" w:rsidR="00135FEC" w:rsidRPr="00912360" w:rsidRDefault="00135FEC">
            <w:pPr>
              <w:pStyle w:val="TableParagraph"/>
              <w:rPr>
                <w:rFonts w:ascii="Times New Roman"/>
                <w:sz w:val="14"/>
                <w:lang w:val="es-ES_tradnl"/>
              </w:rPr>
            </w:pPr>
          </w:p>
        </w:tc>
        <w:tc>
          <w:tcPr>
            <w:tcW w:w="1281" w:type="dxa"/>
          </w:tcPr>
          <w:p w14:paraId="38D1B7D9" w14:textId="77777777" w:rsidR="00135FEC" w:rsidRPr="00912360" w:rsidRDefault="00135FEC">
            <w:pPr>
              <w:pStyle w:val="TableParagraph"/>
              <w:rPr>
                <w:rFonts w:ascii="Times New Roman"/>
                <w:sz w:val="14"/>
                <w:lang w:val="es-ES_tradnl"/>
              </w:rPr>
            </w:pPr>
          </w:p>
        </w:tc>
        <w:tc>
          <w:tcPr>
            <w:tcW w:w="1355" w:type="dxa"/>
          </w:tcPr>
          <w:p w14:paraId="6086DEB1" w14:textId="77777777" w:rsidR="00135FEC" w:rsidRPr="00912360" w:rsidRDefault="00135FEC">
            <w:pPr>
              <w:pStyle w:val="TableParagraph"/>
              <w:rPr>
                <w:rFonts w:ascii="Times New Roman"/>
                <w:sz w:val="14"/>
                <w:lang w:val="es-ES_tradnl"/>
              </w:rPr>
            </w:pPr>
          </w:p>
        </w:tc>
        <w:tc>
          <w:tcPr>
            <w:tcW w:w="2034" w:type="dxa"/>
          </w:tcPr>
          <w:p w14:paraId="311A047E" w14:textId="77777777" w:rsidR="00135FEC" w:rsidRPr="00912360" w:rsidRDefault="00135FEC">
            <w:pPr>
              <w:pStyle w:val="TableParagraph"/>
              <w:rPr>
                <w:rFonts w:ascii="Times New Roman"/>
                <w:sz w:val="14"/>
                <w:lang w:val="es-ES_tradnl"/>
              </w:rPr>
            </w:pPr>
          </w:p>
        </w:tc>
      </w:tr>
      <w:tr w:rsidR="00135FEC" w:rsidRPr="00912360" w14:paraId="692121CB" w14:textId="77777777">
        <w:trPr>
          <w:trHeight w:val="203"/>
        </w:trPr>
        <w:tc>
          <w:tcPr>
            <w:tcW w:w="1248" w:type="dxa"/>
            <w:tcBorders>
              <w:bottom w:val="single" w:sz="4" w:space="0" w:color="000000"/>
            </w:tcBorders>
          </w:tcPr>
          <w:p w14:paraId="689AD98B" w14:textId="77777777" w:rsidR="00135FEC" w:rsidRPr="00912360" w:rsidRDefault="00135FEC">
            <w:pPr>
              <w:pStyle w:val="TableParagraph"/>
              <w:rPr>
                <w:rFonts w:ascii="Times New Roman"/>
                <w:sz w:val="14"/>
                <w:lang w:val="es-ES_tradnl"/>
              </w:rPr>
            </w:pPr>
          </w:p>
        </w:tc>
        <w:tc>
          <w:tcPr>
            <w:tcW w:w="4711" w:type="dxa"/>
            <w:tcBorders>
              <w:bottom w:val="single" w:sz="4" w:space="0" w:color="000000"/>
            </w:tcBorders>
          </w:tcPr>
          <w:p w14:paraId="179895D8" w14:textId="77777777" w:rsidR="00135FEC" w:rsidRPr="00912360" w:rsidRDefault="00000000">
            <w:pPr>
              <w:pStyle w:val="TableParagraph"/>
              <w:spacing w:line="184" w:lineRule="exact"/>
              <w:ind w:left="112"/>
              <w:rPr>
                <w:sz w:val="18"/>
                <w:lang w:val="es-ES_tradnl"/>
              </w:rPr>
            </w:pPr>
            <w:r w:rsidRPr="00912360">
              <w:rPr>
                <w:sz w:val="18"/>
                <w:lang w:val="es-ES_tradnl"/>
              </w:rPr>
              <w:t>( *** ) Con cargo a la UGA 013</w:t>
            </w:r>
          </w:p>
        </w:tc>
        <w:tc>
          <w:tcPr>
            <w:tcW w:w="2397" w:type="dxa"/>
            <w:gridSpan w:val="2"/>
            <w:tcBorders>
              <w:bottom w:val="single" w:sz="4" w:space="0" w:color="000000"/>
            </w:tcBorders>
          </w:tcPr>
          <w:p w14:paraId="53B94BF8"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06A45465" w14:textId="77777777" w:rsidR="00135FEC" w:rsidRPr="00912360" w:rsidRDefault="00135FEC">
            <w:pPr>
              <w:pStyle w:val="TableParagraph"/>
              <w:rPr>
                <w:rFonts w:ascii="Times New Roman"/>
                <w:sz w:val="14"/>
                <w:lang w:val="es-ES_tradnl"/>
              </w:rPr>
            </w:pPr>
          </w:p>
        </w:tc>
        <w:tc>
          <w:tcPr>
            <w:tcW w:w="1281" w:type="dxa"/>
            <w:tcBorders>
              <w:bottom w:val="single" w:sz="4" w:space="0" w:color="000000"/>
            </w:tcBorders>
          </w:tcPr>
          <w:p w14:paraId="69465E5C" w14:textId="77777777" w:rsidR="00135FEC" w:rsidRPr="00912360" w:rsidRDefault="00135FEC">
            <w:pPr>
              <w:pStyle w:val="TableParagraph"/>
              <w:rPr>
                <w:rFonts w:ascii="Times New Roman"/>
                <w:sz w:val="14"/>
                <w:lang w:val="es-ES_tradnl"/>
              </w:rPr>
            </w:pPr>
          </w:p>
        </w:tc>
        <w:tc>
          <w:tcPr>
            <w:tcW w:w="1355" w:type="dxa"/>
            <w:tcBorders>
              <w:bottom w:val="single" w:sz="4" w:space="0" w:color="000000"/>
            </w:tcBorders>
          </w:tcPr>
          <w:p w14:paraId="4B9EEE0D" w14:textId="77777777" w:rsidR="00135FEC" w:rsidRPr="00912360" w:rsidRDefault="00135FEC">
            <w:pPr>
              <w:pStyle w:val="TableParagraph"/>
              <w:rPr>
                <w:rFonts w:ascii="Times New Roman"/>
                <w:sz w:val="14"/>
                <w:lang w:val="es-ES_tradnl"/>
              </w:rPr>
            </w:pPr>
          </w:p>
        </w:tc>
        <w:tc>
          <w:tcPr>
            <w:tcW w:w="2034" w:type="dxa"/>
            <w:tcBorders>
              <w:bottom w:val="single" w:sz="4" w:space="0" w:color="000000"/>
            </w:tcBorders>
          </w:tcPr>
          <w:p w14:paraId="2B1F4184" w14:textId="77777777" w:rsidR="00135FEC" w:rsidRPr="00912360" w:rsidRDefault="00135FEC">
            <w:pPr>
              <w:pStyle w:val="TableParagraph"/>
              <w:rPr>
                <w:rFonts w:ascii="Times New Roman"/>
                <w:sz w:val="14"/>
                <w:lang w:val="es-ES_tradnl"/>
              </w:rPr>
            </w:pPr>
          </w:p>
        </w:tc>
      </w:tr>
      <w:tr w:rsidR="00135FEC" w:rsidRPr="00912360" w14:paraId="2E122655" w14:textId="77777777">
        <w:trPr>
          <w:trHeight w:val="208"/>
        </w:trPr>
        <w:tc>
          <w:tcPr>
            <w:tcW w:w="1248" w:type="dxa"/>
            <w:tcBorders>
              <w:top w:val="single" w:sz="4" w:space="0" w:color="000000"/>
            </w:tcBorders>
          </w:tcPr>
          <w:p w14:paraId="371A5578" w14:textId="77777777" w:rsidR="00135FEC" w:rsidRPr="00912360" w:rsidRDefault="00000000">
            <w:pPr>
              <w:pStyle w:val="TableParagraph"/>
              <w:spacing w:line="189" w:lineRule="exact"/>
              <w:ind w:left="122"/>
              <w:rPr>
                <w:sz w:val="18"/>
                <w:lang w:val="es-ES_tradnl"/>
              </w:rPr>
            </w:pPr>
            <w:r w:rsidRPr="00912360">
              <w:rPr>
                <w:sz w:val="18"/>
                <w:lang w:val="es-ES_tradnl"/>
              </w:rPr>
              <w:t>21301</w:t>
            </w:r>
          </w:p>
        </w:tc>
        <w:tc>
          <w:tcPr>
            <w:tcW w:w="4711" w:type="dxa"/>
            <w:tcBorders>
              <w:top w:val="single" w:sz="4" w:space="0" w:color="000000"/>
            </w:tcBorders>
          </w:tcPr>
          <w:p w14:paraId="084DA594" w14:textId="77777777" w:rsidR="00135FEC" w:rsidRPr="00912360" w:rsidRDefault="00000000">
            <w:pPr>
              <w:pStyle w:val="TableParagraph"/>
              <w:spacing w:line="189" w:lineRule="exact"/>
              <w:ind w:left="112"/>
              <w:rPr>
                <w:sz w:val="18"/>
                <w:lang w:val="es-ES_tradnl"/>
              </w:rPr>
            </w:pPr>
            <w:r w:rsidRPr="00912360">
              <w:rPr>
                <w:sz w:val="18"/>
                <w:lang w:val="es-ES_tradnl"/>
              </w:rPr>
              <w:t>Servicio de Mantenimiento y conservación de aparatos</w:t>
            </w:r>
          </w:p>
        </w:tc>
        <w:tc>
          <w:tcPr>
            <w:tcW w:w="2397" w:type="dxa"/>
            <w:gridSpan w:val="2"/>
            <w:tcBorders>
              <w:top w:val="single" w:sz="4" w:space="0" w:color="000000"/>
            </w:tcBorders>
          </w:tcPr>
          <w:p w14:paraId="25D5CF19" w14:textId="77777777" w:rsidR="00135FEC" w:rsidRPr="00912360" w:rsidRDefault="00000000">
            <w:pPr>
              <w:pStyle w:val="TableParagraph"/>
              <w:spacing w:line="189" w:lineRule="exact"/>
              <w:ind w:left="737"/>
              <w:rPr>
                <w:sz w:val="18"/>
                <w:lang w:val="es-ES_tradnl"/>
              </w:rPr>
            </w:pPr>
            <w:r w:rsidRPr="00912360">
              <w:rPr>
                <w:sz w:val="18"/>
                <w:lang w:val="es-ES_tradnl"/>
              </w:rPr>
              <w:t>10.112,01 €</w:t>
            </w:r>
          </w:p>
        </w:tc>
        <w:tc>
          <w:tcPr>
            <w:tcW w:w="1590" w:type="dxa"/>
            <w:tcBorders>
              <w:top w:val="single" w:sz="4" w:space="0" w:color="000000"/>
            </w:tcBorders>
          </w:tcPr>
          <w:p w14:paraId="1676ABA1" w14:textId="77777777" w:rsidR="00135FEC" w:rsidRPr="00912360" w:rsidRDefault="00000000">
            <w:pPr>
              <w:pStyle w:val="TableParagraph"/>
              <w:spacing w:line="189" w:lineRule="exact"/>
              <w:ind w:right="287"/>
              <w:jc w:val="right"/>
              <w:rPr>
                <w:sz w:val="18"/>
                <w:lang w:val="es-ES_tradnl"/>
              </w:rPr>
            </w:pPr>
            <w:r w:rsidRPr="00912360">
              <w:rPr>
                <w:sz w:val="18"/>
                <w:lang w:val="es-ES_tradnl"/>
              </w:rPr>
              <w:t>9.269,35 €</w:t>
            </w:r>
          </w:p>
        </w:tc>
        <w:tc>
          <w:tcPr>
            <w:tcW w:w="1281" w:type="dxa"/>
            <w:tcBorders>
              <w:top w:val="single" w:sz="4" w:space="0" w:color="000000"/>
            </w:tcBorders>
          </w:tcPr>
          <w:p w14:paraId="61A30625"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462F9E4B"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2BD88FD2" w14:textId="77777777" w:rsidR="00135FEC" w:rsidRPr="00912360" w:rsidRDefault="00135FEC">
            <w:pPr>
              <w:pStyle w:val="TableParagraph"/>
              <w:rPr>
                <w:rFonts w:ascii="Times New Roman"/>
                <w:sz w:val="14"/>
                <w:lang w:val="es-ES_tradnl"/>
              </w:rPr>
            </w:pPr>
          </w:p>
        </w:tc>
      </w:tr>
      <w:tr w:rsidR="00135FEC" w:rsidRPr="00912360" w14:paraId="3C302745" w14:textId="77777777">
        <w:trPr>
          <w:trHeight w:val="207"/>
        </w:trPr>
        <w:tc>
          <w:tcPr>
            <w:tcW w:w="1248" w:type="dxa"/>
          </w:tcPr>
          <w:p w14:paraId="095569D1" w14:textId="77777777" w:rsidR="00135FEC" w:rsidRPr="00912360" w:rsidRDefault="00135FEC">
            <w:pPr>
              <w:pStyle w:val="TableParagraph"/>
              <w:rPr>
                <w:rFonts w:ascii="Times New Roman"/>
                <w:sz w:val="14"/>
                <w:lang w:val="es-ES_tradnl"/>
              </w:rPr>
            </w:pPr>
          </w:p>
        </w:tc>
        <w:tc>
          <w:tcPr>
            <w:tcW w:w="4711" w:type="dxa"/>
          </w:tcPr>
          <w:p w14:paraId="2CC92FB9" w14:textId="77777777" w:rsidR="00135FEC" w:rsidRPr="00912360" w:rsidRDefault="00000000">
            <w:pPr>
              <w:pStyle w:val="TableParagraph"/>
              <w:spacing w:line="188" w:lineRule="exact"/>
              <w:ind w:left="112"/>
              <w:rPr>
                <w:sz w:val="18"/>
                <w:lang w:val="es-ES_tradnl"/>
              </w:rPr>
            </w:pPr>
            <w:r w:rsidRPr="00912360">
              <w:rPr>
                <w:sz w:val="18"/>
                <w:lang w:val="es-ES_tradnl"/>
              </w:rPr>
              <w:t>elevadores instalados en los edificios de la ULPGC</w:t>
            </w:r>
          </w:p>
        </w:tc>
        <w:tc>
          <w:tcPr>
            <w:tcW w:w="2397" w:type="dxa"/>
            <w:gridSpan w:val="2"/>
          </w:tcPr>
          <w:p w14:paraId="3D3899E8" w14:textId="77777777" w:rsidR="00135FEC" w:rsidRPr="00912360" w:rsidRDefault="00135FEC">
            <w:pPr>
              <w:pStyle w:val="TableParagraph"/>
              <w:rPr>
                <w:rFonts w:ascii="Times New Roman"/>
                <w:sz w:val="14"/>
                <w:lang w:val="es-ES_tradnl"/>
              </w:rPr>
            </w:pPr>
          </w:p>
        </w:tc>
        <w:tc>
          <w:tcPr>
            <w:tcW w:w="1590" w:type="dxa"/>
          </w:tcPr>
          <w:p w14:paraId="3F7540FB" w14:textId="77777777" w:rsidR="00135FEC" w:rsidRPr="00912360" w:rsidRDefault="00135FEC">
            <w:pPr>
              <w:pStyle w:val="TableParagraph"/>
              <w:rPr>
                <w:rFonts w:ascii="Times New Roman"/>
                <w:sz w:val="14"/>
                <w:lang w:val="es-ES_tradnl"/>
              </w:rPr>
            </w:pPr>
          </w:p>
        </w:tc>
        <w:tc>
          <w:tcPr>
            <w:tcW w:w="1281" w:type="dxa"/>
          </w:tcPr>
          <w:p w14:paraId="104AC603" w14:textId="77777777" w:rsidR="00135FEC" w:rsidRPr="00912360" w:rsidRDefault="00135FEC">
            <w:pPr>
              <w:pStyle w:val="TableParagraph"/>
              <w:rPr>
                <w:rFonts w:ascii="Times New Roman"/>
                <w:sz w:val="14"/>
                <w:lang w:val="es-ES_tradnl"/>
              </w:rPr>
            </w:pPr>
          </w:p>
        </w:tc>
        <w:tc>
          <w:tcPr>
            <w:tcW w:w="1355" w:type="dxa"/>
          </w:tcPr>
          <w:p w14:paraId="1F9B18FD" w14:textId="77777777" w:rsidR="00135FEC" w:rsidRPr="00912360" w:rsidRDefault="00135FEC">
            <w:pPr>
              <w:pStyle w:val="TableParagraph"/>
              <w:rPr>
                <w:rFonts w:ascii="Times New Roman"/>
                <w:sz w:val="14"/>
                <w:lang w:val="es-ES_tradnl"/>
              </w:rPr>
            </w:pPr>
          </w:p>
        </w:tc>
        <w:tc>
          <w:tcPr>
            <w:tcW w:w="2034" w:type="dxa"/>
          </w:tcPr>
          <w:p w14:paraId="1C1A68B8" w14:textId="77777777" w:rsidR="00135FEC" w:rsidRPr="00912360" w:rsidRDefault="00135FEC">
            <w:pPr>
              <w:pStyle w:val="TableParagraph"/>
              <w:rPr>
                <w:rFonts w:ascii="Times New Roman"/>
                <w:sz w:val="14"/>
                <w:lang w:val="es-ES_tradnl"/>
              </w:rPr>
            </w:pPr>
          </w:p>
        </w:tc>
      </w:tr>
      <w:tr w:rsidR="00135FEC" w:rsidRPr="00912360" w14:paraId="6DB1E0BE" w14:textId="77777777">
        <w:trPr>
          <w:trHeight w:val="204"/>
        </w:trPr>
        <w:tc>
          <w:tcPr>
            <w:tcW w:w="1248" w:type="dxa"/>
            <w:tcBorders>
              <w:bottom w:val="single" w:sz="4" w:space="0" w:color="000000"/>
            </w:tcBorders>
          </w:tcPr>
          <w:p w14:paraId="1E5F6666" w14:textId="77777777" w:rsidR="00135FEC" w:rsidRPr="00912360" w:rsidRDefault="00135FEC">
            <w:pPr>
              <w:pStyle w:val="TableParagraph"/>
              <w:rPr>
                <w:rFonts w:ascii="Times New Roman"/>
                <w:sz w:val="14"/>
                <w:lang w:val="es-ES_tradnl"/>
              </w:rPr>
            </w:pPr>
          </w:p>
        </w:tc>
        <w:tc>
          <w:tcPr>
            <w:tcW w:w="4711" w:type="dxa"/>
            <w:tcBorders>
              <w:bottom w:val="single" w:sz="4" w:space="0" w:color="000000"/>
            </w:tcBorders>
          </w:tcPr>
          <w:p w14:paraId="4CE812D9" w14:textId="77777777" w:rsidR="00135FEC" w:rsidRPr="00912360" w:rsidRDefault="00000000">
            <w:pPr>
              <w:pStyle w:val="TableParagraph"/>
              <w:spacing w:line="185" w:lineRule="exact"/>
              <w:ind w:left="112"/>
              <w:rPr>
                <w:sz w:val="18"/>
                <w:lang w:val="es-ES_tradnl"/>
              </w:rPr>
            </w:pPr>
            <w:r w:rsidRPr="00912360">
              <w:rPr>
                <w:sz w:val="18"/>
                <w:lang w:val="es-ES_tradnl"/>
              </w:rPr>
              <w:t>(Lote 1) - OTIS MOBILITY, S.A.</w:t>
            </w:r>
          </w:p>
        </w:tc>
        <w:tc>
          <w:tcPr>
            <w:tcW w:w="2397" w:type="dxa"/>
            <w:gridSpan w:val="2"/>
            <w:tcBorders>
              <w:bottom w:val="single" w:sz="4" w:space="0" w:color="000000"/>
            </w:tcBorders>
          </w:tcPr>
          <w:p w14:paraId="7E27E6B8"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5BCB2384" w14:textId="77777777" w:rsidR="00135FEC" w:rsidRPr="00912360" w:rsidRDefault="00135FEC">
            <w:pPr>
              <w:pStyle w:val="TableParagraph"/>
              <w:rPr>
                <w:rFonts w:ascii="Times New Roman"/>
                <w:sz w:val="14"/>
                <w:lang w:val="es-ES_tradnl"/>
              </w:rPr>
            </w:pPr>
          </w:p>
        </w:tc>
        <w:tc>
          <w:tcPr>
            <w:tcW w:w="1281" w:type="dxa"/>
            <w:tcBorders>
              <w:bottom w:val="single" w:sz="4" w:space="0" w:color="000000"/>
            </w:tcBorders>
          </w:tcPr>
          <w:p w14:paraId="1B1E76C4" w14:textId="77777777" w:rsidR="00135FEC" w:rsidRPr="00912360" w:rsidRDefault="00135FEC">
            <w:pPr>
              <w:pStyle w:val="TableParagraph"/>
              <w:rPr>
                <w:rFonts w:ascii="Times New Roman"/>
                <w:sz w:val="14"/>
                <w:lang w:val="es-ES_tradnl"/>
              </w:rPr>
            </w:pPr>
          </w:p>
        </w:tc>
        <w:tc>
          <w:tcPr>
            <w:tcW w:w="1355" w:type="dxa"/>
            <w:tcBorders>
              <w:bottom w:val="single" w:sz="4" w:space="0" w:color="000000"/>
            </w:tcBorders>
          </w:tcPr>
          <w:p w14:paraId="7ABF01AF" w14:textId="77777777" w:rsidR="00135FEC" w:rsidRPr="00912360" w:rsidRDefault="00135FEC">
            <w:pPr>
              <w:pStyle w:val="TableParagraph"/>
              <w:rPr>
                <w:rFonts w:ascii="Times New Roman"/>
                <w:sz w:val="14"/>
                <w:lang w:val="es-ES_tradnl"/>
              </w:rPr>
            </w:pPr>
          </w:p>
        </w:tc>
        <w:tc>
          <w:tcPr>
            <w:tcW w:w="2034" w:type="dxa"/>
            <w:tcBorders>
              <w:bottom w:val="single" w:sz="4" w:space="0" w:color="000000"/>
            </w:tcBorders>
          </w:tcPr>
          <w:p w14:paraId="0CB09787" w14:textId="77777777" w:rsidR="00135FEC" w:rsidRPr="00912360" w:rsidRDefault="00135FEC">
            <w:pPr>
              <w:pStyle w:val="TableParagraph"/>
              <w:rPr>
                <w:rFonts w:ascii="Times New Roman"/>
                <w:sz w:val="14"/>
                <w:lang w:val="es-ES_tradnl"/>
              </w:rPr>
            </w:pPr>
          </w:p>
        </w:tc>
      </w:tr>
      <w:tr w:rsidR="00135FEC" w:rsidRPr="00912360" w14:paraId="179DFE66" w14:textId="77777777">
        <w:trPr>
          <w:trHeight w:val="208"/>
        </w:trPr>
        <w:tc>
          <w:tcPr>
            <w:tcW w:w="1248" w:type="dxa"/>
            <w:tcBorders>
              <w:top w:val="single" w:sz="4" w:space="0" w:color="000000"/>
            </w:tcBorders>
          </w:tcPr>
          <w:p w14:paraId="5C07DCE5" w14:textId="77777777" w:rsidR="00135FEC" w:rsidRPr="00912360" w:rsidRDefault="00000000">
            <w:pPr>
              <w:pStyle w:val="TableParagraph"/>
              <w:spacing w:line="189" w:lineRule="exact"/>
              <w:ind w:left="122"/>
              <w:rPr>
                <w:sz w:val="18"/>
                <w:lang w:val="es-ES_tradnl"/>
              </w:rPr>
            </w:pPr>
            <w:r w:rsidRPr="00912360">
              <w:rPr>
                <w:sz w:val="18"/>
                <w:lang w:val="es-ES_tradnl"/>
              </w:rPr>
              <w:t>21301</w:t>
            </w:r>
          </w:p>
        </w:tc>
        <w:tc>
          <w:tcPr>
            <w:tcW w:w="4711" w:type="dxa"/>
            <w:tcBorders>
              <w:top w:val="single" w:sz="4" w:space="0" w:color="000000"/>
            </w:tcBorders>
          </w:tcPr>
          <w:p w14:paraId="34B23168" w14:textId="77777777" w:rsidR="00135FEC" w:rsidRPr="00912360" w:rsidRDefault="00000000">
            <w:pPr>
              <w:pStyle w:val="TableParagraph"/>
              <w:spacing w:line="189" w:lineRule="exact"/>
              <w:ind w:left="112"/>
              <w:rPr>
                <w:sz w:val="18"/>
                <w:lang w:val="es-ES_tradnl"/>
              </w:rPr>
            </w:pPr>
            <w:r w:rsidRPr="00912360">
              <w:rPr>
                <w:sz w:val="18"/>
                <w:lang w:val="es-ES_tradnl"/>
              </w:rPr>
              <w:t>Servicio de Mantenimiento y conservación de aparatos</w:t>
            </w:r>
          </w:p>
        </w:tc>
        <w:tc>
          <w:tcPr>
            <w:tcW w:w="2397" w:type="dxa"/>
            <w:gridSpan w:val="2"/>
            <w:tcBorders>
              <w:top w:val="single" w:sz="4" w:space="0" w:color="000000"/>
            </w:tcBorders>
          </w:tcPr>
          <w:p w14:paraId="331E320E" w14:textId="77777777" w:rsidR="00135FEC" w:rsidRPr="00912360" w:rsidRDefault="00000000">
            <w:pPr>
              <w:pStyle w:val="TableParagraph"/>
              <w:spacing w:line="189" w:lineRule="exact"/>
              <w:ind w:left="737"/>
              <w:rPr>
                <w:sz w:val="18"/>
                <w:lang w:val="es-ES_tradnl"/>
              </w:rPr>
            </w:pPr>
            <w:r w:rsidRPr="00912360">
              <w:rPr>
                <w:sz w:val="18"/>
                <w:lang w:val="es-ES_tradnl"/>
              </w:rPr>
              <w:t>11.661,67 €</w:t>
            </w:r>
          </w:p>
        </w:tc>
        <w:tc>
          <w:tcPr>
            <w:tcW w:w="1590" w:type="dxa"/>
            <w:tcBorders>
              <w:top w:val="single" w:sz="4" w:space="0" w:color="000000"/>
            </w:tcBorders>
          </w:tcPr>
          <w:p w14:paraId="287323AC" w14:textId="77777777" w:rsidR="00135FEC" w:rsidRPr="00912360" w:rsidRDefault="00000000">
            <w:pPr>
              <w:pStyle w:val="TableParagraph"/>
              <w:spacing w:line="189" w:lineRule="exact"/>
              <w:ind w:right="239"/>
              <w:jc w:val="right"/>
              <w:rPr>
                <w:sz w:val="18"/>
                <w:lang w:val="es-ES_tradnl"/>
              </w:rPr>
            </w:pPr>
            <w:r w:rsidRPr="00912360">
              <w:rPr>
                <w:sz w:val="18"/>
                <w:lang w:val="es-ES_tradnl"/>
              </w:rPr>
              <w:t>10.689,87 €</w:t>
            </w:r>
          </w:p>
        </w:tc>
        <w:tc>
          <w:tcPr>
            <w:tcW w:w="1281" w:type="dxa"/>
            <w:tcBorders>
              <w:top w:val="single" w:sz="4" w:space="0" w:color="000000"/>
            </w:tcBorders>
          </w:tcPr>
          <w:p w14:paraId="642C3621"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0F25761E"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2B31267B" w14:textId="77777777" w:rsidR="00135FEC" w:rsidRPr="00912360" w:rsidRDefault="00135FEC">
            <w:pPr>
              <w:pStyle w:val="TableParagraph"/>
              <w:rPr>
                <w:rFonts w:ascii="Times New Roman"/>
                <w:sz w:val="14"/>
                <w:lang w:val="es-ES_tradnl"/>
              </w:rPr>
            </w:pPr>
          </w:p>
        </w:tc>
      </w:tr>
      <w:tr w:rsidR="00135FEC" w:rsidRPr="00912360" w14:paraId="4A045ECE" w14:textId="77777777">
        <w:trPr>
          <w:trHeight w:val="207"/>
        </w:trPr>
        <w:tc>
          <w:tcPr>
            <w:tcW w:w="1248" w:type="dxa"/>
          </w:tcPr>
          <w:p w14:paraId="23354DFF" w14:textId="77777777" w:rsidR="00135FEC" w:rsidRPr="00912360" w:rsidRDefault="00135FEC">
            <w:pPr>
              <w:pStyle w:val="TableParagraph"/>
              <w:rPr>
                <w:rFonts w:ascii="Times New Roman"/>
                <w:sz w:val="14"/>
                <w:lang w:val="es-ES_tradnl"/>
              </w:rPr>
            </w:pPr>
          </w:p>
        </w:tc>
        <w:tc>
          <w:tcPr>
            <w:tcW w:w="4711" w:type="dxa"/>
          </w:tcPr>
          <w:p w14:paraId="4EFDF94A" w14:textId="77777777" w:rsidR="00135FEC" w:rsidRPr="00912360" w:rsidRDefault="00000000">
            <w:pPr>
              <w:pStyle w:val="TableParagraph"/>
              <w:spacing w:line="188" w:lineRule="exact"/>
              <w:ind w:left="112"/>
              <w:rPr>
                <w:sz w:val="18"/>
                <w:lang w:val="es-ES_tradnl"/>
              </w:rPr>
            </w:pPr>
            <w:r w:rsidRPr="00912360">
              <w:rPr>
                <w:sz w:val="18"/>
                <w:lang w:val="es-ES_tradnl"/>
              </w:rPr>
              <w:t>elevadores instalados en los edificios de la ULPGC</w:t>
            </w:r>
          </w:p>
        </w:tc>
        <w:tc>
          <w:tcPr>
            <w:tcW w:w="2397" w:type="dxa"/>
            <w:gridSpan w:val="2"/>
          </w:tcPr>
          <w:p w14:paraId="00517AEE" w14:textId="77777777" w:rsidR="00135FEC" w:rsidRPr="00912360" w:rsidRDefault="00135FEC">
            <w:pPr>
              <w:pStyle w:val="TableParagraph"/>
              <w:rPr>
                <w:rFonts w:ascii="Times New Roman"/>
                <w:sz w:val="14"/>
                <w:lang w:val="es-ES_tradnl"/>
              </w:rPr>
            </w:pPr>
          </w:p>
        </w:tc>
        <w:tc>
          <w:tcPr>
            <w:tcW w:w="1590" w:type="dxa"/>
          </w:tcPr>
          <w:p w14:paraId="50E5B747" w14:textId="77777777" w:rsidR="00135FEC" w:rsidRPr="00912360" w:rsidRDefault="00135FEC">
            <w:pPr>
              <w:pStyle w:val="TableParagraph"/>
              <w:rPr>
                <w:rFonts w:ascii="Times New Roman"/>
                <w:sz w:val="14"/>
                <w:lang w:val="es-ES_tradnl"/>
              </w:rPr>
            </w:pPr>
          </w:p>
        </w:tc>
        <w:tc>
          <w:tcPr>
            <w:tcW w:w="1281" w:type="dxa"/>
          </w:tcPr>
          <w:p w14:paraId="17B50F31" w14:textId="77777777" w:rsidR="00135FEC" w:rsidRPr="00912360" w:rsidRDefault="00135FEC">
            <w:pPr>
              <w:pStyle w:val="TableParagraph"/>
              <w:rPr>
                <w:rFonts w:ascii="Times New Roman"/>
                <w:sz w:val="14"/>
                <w:lang w:val="es-ES_tradnl"/>
              </w:rPr>
            </w:pPr>
          </w:p>
        </w:tc>
        <w:tc>
          <w:tcPr>
            <w:tcW w:w="1355" w:type="dxa"/>
          </w:tcPr>
          <w:p w14:paraId="181477FC" w14:textId="77777777" w:rsidR="00135FEC" w:rsidRPr="00912360" w:rsidRDefault="00135FEC">
            <w:pPr>
              <w:pStyle w:val="TableParagraph"/>
              <w:rPr>
                <w:rFonts w:ascii="Times New Roman"/>
                <w:sz w:val="14"/>
                <w:lang w:val="es-ES_tradnl"/>
              </w:rPr>
            </w:pPr>
          </w:p>
        </w:tc>
        <w:tc>
          <w:tcPr>
            <w:tcW w:w="2034" w:type="dxa"/>
          </w:tcPr>
          <w:p w14:paraId="644BC654" w14:textId="77777777" w:rsidR="00135FEC" w:rsidRPr="00912360" w:rsidRDefault="00135FEC">
            <w:pPr>
              <w:pStyle w:val="TableParagraph"/>
              <w:rPr>
                <w:rFonts w:ascii="Times New Roman"/>
                <w:sz w:val="14"/>
                <w:lang w:val="es-ES_tradnl"/>
              </w:rPr>
            </w:pPr>
          </w:p>
        </w:tc>
      </w:tr>
      <w:tr w:rsidR="00135FEC" w:rsidRPr="00912360" w14:paraId="7905C8F5" w14:textId="77777777">
        <w:trPr>
          <w:trHeight w:val="205"/>
        </w:trPr>
        <w:tc>
          <w:tcPr>
            <w:tcW w:w="1248" w:type="dxa"/>
            <w:tcBorders>
              <w:bottom w:val="single" w:sz="4" w:space="0" w:color="000000"/>
            </w:tcBorders>
          </w:tcPr>
          <w:p w14:paraId="24B5D9F5" w14:textId="77777777" w:rsidR="00135FEC" w:rsidRPr="00912360" w:rsidRDefault="00135FEC">
            <w:pPr>
              <w:pStyle w:val="TableParagraph"/>
              <w:rPr>
                <w:rFonts w:ascii="Times New Roman"/>
                <w:sz w:val="14"/>
                <w:lang w:val="es-ES_tradnl"/>
              </w:rPr>
            </w:pPr>
          </w:p>
        </w:tc>
        <w:tc>
          <w:tcPr>
            <w:tcW w:w="4711" w:type="dxa"/>
            <w:tcBorders>
              <w:bottom w:val="single" w:sz="4" w:space="0" w:color="000000"/>
            </w:tcBorders>
          </w:tcPr>
          <w:p w14:paraId="6F774CAA" w14:textId="77777777" w:rsidR="00135FEC" w:rsidRPr="00912360" w:rsidRDefault="00000000">
            <w:pPr>
              <w:pStyle w:val="TableParagraph"/>
              <w:spacing w:line="185" w:lineRule="exact"/>
              <w:ind w:left="112"/>
              <w:rPr>
                <w:sz w:val="18"/>
                <w:lang w:val="es-ES_tradnl"/>
              </w:rPr>
            </w:pPr>
            <w:r w:rsidRPr="00912360">
              <w:rPr>
                <w:sz w:val="18"/>
                <w:lang w:val="es-ES_tradnl"/>
              </w:rPr>
              <w:t>(Lote 2) - OTIS MOBILITY, S.A.</w:t>
            </w:r>
          </w:p>
        </w:tc>
        <w:tc>
          <w:tcPr>
            <w:tcW w:w="2397" w:type="dxa"/>
            <w:gridSpan w:val="2"/>
            <w:tcBorders>
              <w:bottom w:val="single" w:sz="4" w:space="0" w:color="000000"/>
            </w:tcBorders>
          </w:tcPr>
          <w:p w14:paraId="4EC50C98"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7881005A" w14:textId="77777777" w:rsidR="00135FEC" w:rsidRPr="00912360" w:rsidRDefault="00135FEC">
            <w:pPr>
              <w:pStyle w:val="TableParagraph"/>
              <w:rPr>
                <w:rFonts w:ascii="Times New Roman"/>
                <w:sz w:val="14"/>
                <w:lang w:val="es-ES_tradnl"/>
              </w:rPr>
            </w:pPr>
          </w:p>
        </w:tc>
        <w:tc>
          <w:tcPr>
            <w:tcW w:w="1281" w:type="dxa"/>
            <w:tcBorders>
              <w:bottom w:val="single" w:sz="4" w:space="0" w:color="000000"/>
            </w:tcBorders>
          </w:tcPr>
          <w:p w14:paraId="07F7746F" w14:textId="77777777" w:rsidR="00135FEC" w:rsidRPr="00912360" w:rsidRDefault="00135FEC">
            <w:pPr>
              <w:pStyle w:val="TableParagraph"/>
              <w:rPr>
                <w:rFonts w:ascii="Times New Roman"/>
                <w:sz w:val="14"/>
                <w:lang w:val="es-ES_tradnl"/>
              </w:rPr>
            </w:pPr>
          </w:p>
        </w:tc>
        <w:tc>
          <w:tcPr>
            <w:tcW w:w="1355" w:type="dxa"/>
            <w:tcBorders>
              <w:bottom w:val="single" w:sz="4" w:space="0" w:color="000000"/>
            </w:tcBorders>
          </w:tcPr>
          <w:p w14:paraId="3B3A83FE" w14:textId="77777777" w:rsidR="00135FEC" w:rsidRPr="00912360" w:rsidRDefault="00135FEC">
            <w:pPr>
              <w:pStyle w:val="TableParagraph"/>
              <w:rPr>
                <w:rFonts w:ascii="Times New Roman"/>
                <w:sz w:val="14"/>
                <w:lang w:val="es-ES_tradnl"/>
              </w:rPr>
            </w:pPr>
          </w:p>
        </w:tc>
        <w:tc>
          <w:tcPr>
            <w:tcW w:w="2034" w:type="dxa"/>
            <w:tcBorders>
              <w:bottom w:val="single" w:sz="4" w:space="0" w:color="000000"/>
            </w:tcBorders>
          </w:tcPr>
          <w:p w14:paraId="4EE66D8E" w14:textId="77777777" w:rsidR="00135FEC" w:rsidRPr="00912360" w:rsidRDefault="00135FEC">
            <w:pPr>
              <w:pStyle w:val="TableParagraph"/>
              <w:rPr>
                <w:rFonts w:ascii="Times New Roman"/>
                <w:sz w:val="14"/>
                <w:lang w:val="es-ES_tradnl"/>
              </w:rPr>
            </w:pPr>
          </w:p>
        </w:tc>
      </w:tr>
      <w:tr w:rsidR="00135FEC" w:rsidRPr="00912360" w14:paraId="16816CF6" w14:textId="77777777">
        <w:trPr>
          <w:trHeight w:val="208"/>
        </w:trPr>
        <w:tc>
          <w:tcPr>
            <w:tcW w:w="1248" w:type="dxa"/>
            <w:tcBorders>
              <w:top w:val="single" w:sz="4" w:space="0" w:color="000000"/>
            </w:tcBorders>
          </w:tcPr>
          <w:p w14:paraId="6DFB602E" w14:textId="77777777" w:rsidR="00135FEC" w:rsidRPr="00912360" w:rsidRDefault="00000000">
            <w:pPr>
              <w:pStyle w:val="TableParagraph"/>
              <w:spacing w:line="189" w:lineRule="exact"/>
              <w:ind w:left="122"/>
              <w:rPr>
                <w:sz w:val="18"/>
                <w:lang w:val="es-ES_tradnl"/>
              </w:rPr>
            </w:pPr>
            <w:r w:rsidRPr="00912360">
              <w:rPr>
                <w:sz w:val="18"/>
                <w:lang w:val="es-ES_tradnl"/>
              </w:rPr>
              <w:t>21301</w:t>
            </w:r>
          </w:p>
        </w:tc>
        <w:tc>
          <w:tcPr>
            <w:tcW w:w="4711" w:type="dxa"/>
            <w:tcBorders>
              <w:top w:val="single" w:sz="4" w:space="0" w:color="000000"/>
            </w:tcBorders>
          </w:tcPr>
          <w:p w14:paraId="5FA5A43E" w14:textId="77777777" w:rsidR="00135FEC" w:rsidRPr="00912360" w:rsidRDefault="00000000">
            <w:pPr>
              <w:pStyle w:val="TableParagraph"/>
              <w:spacing w:line="189" w:lineRule="exact"/>
              <w:ind w:left="112"/>
              <w:rPr>
                <w:sz w:val="18"/>
                <w:lang w:val="es-ES_tradnl"/>
              </w:rPr>
            </w:pPr>
            <w:r w:rsidRPr="00912360">
              <w:rPr>
                <w:sz w:val="18"/>
                <w:lang w:val="es-ES_tradnl"/>
              </w:rPr>
              <w:t>Servicio de Mantenimiento y conservación de aparatos</w:t>
            </w:r>
          </w:p>
        </w:tc>
        <w:tc>
          <w:tcPr>
            <w:tcW w:w="2397" w:type="dxa"/>
            <w:gridSpan w:val="2"/>
            <w:tcBorders>
              <w:top w:val="single" w:sz="4" w:space="0" w:color="000000"/>
            </w:tcBorders>
          </w:tcPr>
          <w:p w14:paraId="709ACF23" w14:textId="77777777" w:rsidR="00135FEC" w:rsidRPr="00912360" w:rsidRDefault="00000000">
            <w:pPr>
              <w:pStyle w:val="TableParagraph"/>
              <w:spacing w:line="189" w:lineRule="exact"/>
              <w:ind w:left="785"/>
              <w:rPr>
                <w:sz w:val="18"/>
                <w:lang w:val="es-ES_tradnl"/>
              </w:rPr>
            </w:pPr>
            <w:r w:rsidRPr="00912360">
              <w:rPr>
                <w:sz w:val="18"/>
                <w:lang w:val="es-ES_tradnl"/>
              </w:rPr>
              <w:t>6.722,81 €</w:t>
            </w:r>
          </w:p>
        </w:tc>
        <w:tc>
          <w:tcPr>
            <w:tcW w:w="1590" w:type="dxa"/>
            <w:tcBorders>
              <w:top w:val="single" w:sz="4" w:space="0" w:color="000000"/>
            </w:tcBorders>
          </w:tcPr>
          <w:p w14:paraId="7E097223" w14:textId="77777777" w:rsidR="00135FEC" w:rsidRPr="00912360" w:rsidRDefault="00000000">
            <w:pPr>
              <w:pStyle w:val="TableParagraph"/>
              <w:spacing w:line="189" w:lineRule="exact"/>
              <w:ind w:right="287"/>
              <w:jc w:val="right"/>
              <w:rPr>
                <w:sz w:val="18"/>
                <w:lang w:val="es-ES_tradnl"/>
              </w:rPr>
            </w:pPr>
            <w:r w:rsidRPr="00912360">
              <w:rPr>
                <w:sz w:val="18"/>
                <w:lang w:val="es-ES_tradnl"/>
              </w:rPr>
              <w:t>6.162,57 €</w:t>
            </w:r>
          </w:p>
        </w:tc>
        <w:tc>
          <w:tcPr>
            <w:tcW w:w="1281" w:type="dxa"/>
            <w:tcBorders>
              <w:top w:val="single" w:sz="4" w:space="0" w:color="000000"/>
            </w:tcBorders>
          </w:tcPr>
          <w:p w14:paraId="4B6CB5CE"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24877AE0"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7C81B172" w14:textId="77777777" w:rsidR="00135FEC" w:rsidRPr="00912360" w:rsidRDefault="00135FEC">
            <w:pPr>
              <w:pStyle w:val="TableParagraph"/>
              <w:rPr>
                <w:rFonts w:ascii="Times New Roman"/>
                <w:sz w:val="14"/>
                <w:lang w:val="es-ES_tradnl"/>
              </w:rPr>
            </w:pPr>
          </w:p>
        </w:tc>
      </w:tr>
      <w:tr w:rsidR="00135FEC" w:rsidRPr="00912360" w14:paraId="18B0A6D1" w14:textId="77777777">
        <w:trPr>
          <w:trHeight w:val="206"/>
        </w:trPr>
        <w:tc>
          <w:tcPr>
            <w:tcW w:w="1248" w:type="dxa"/>
          </w:tcPr>
          <w:p w14:paraId="7E3DC74B" w14:textId="77777777" w:rsidR="00135FEC" w:rsidRPr="00912360" w:rsidRDefault="00135FEC">
            <w:pPr>
              <w:pStyle w:val="TableParagraph"/>
              <w:rPr>
                <w:rFonts w:ascii="Times New Roman"/>
                <w:sz w:val="14"/>
                <w:lang w:val="es-ES_tradnl"/>
              </w:rPr>
            </w:pPr>
          </w:p>
        </w:tc>
        <w:tc>
          <w:tcPr>
            <w:tcW w:w="4711" w:type="dxa"/>
          </w:tcPr>
          <w:p w14:paraId="231395B6" w14:textId="77777777" w:rsidR="00135FEC" w:rsidRPr="00912360" w:rsidRDefault="00000000">
            <w:pPr>
              <w:pStyle w:val="TableParagraph"/>
              <w:spacing w:line="186" w:lineRule="exact"/>
              <w:ind w:left="112"/>
              <w:rPr>
                <w:sz w:val="18"/>
                <w:lang w:val="es-ES_tradnl"/>
              </w:rPr>
            </w:pPr>
            <w:r w:rsidRPr="00912360">
              <w:rPr>
                <w:sz w:val="18"/>
                <w:lang w:val="es-ES_tradnl"/>
              </w:rPr>
              <w:t>elevadores instalados en los edificios de la ULPGC</w:t>
            </w:r>
          </w:p>
        </w:tc>
        <w:tc>
          <w:tcPr>
            <w:tcW w:w="2397" w:type="dxa"/>
            <w:gridSpan w:val="2"/>
          </w:tcPr>
          <w:p w14:paraId="41633E8F" w14:textId="77777777" w:rsidR="00135FEC" w:rsidRPr="00912360" w:rsidRDefault="00135FEC">
            <w:pPr>
              <w:pStyle w:val="TableParagraph"/>
              <w:rPr>
                <w:rFonts w:ascii="Times New Roman"/>
                <w:sz w:val="14"/>
                <w:lang w:val="es-ES_tradnl"/>
              </w:rPr>
            </w:pPr>
          </w:p>
        </w:tc>
        <w:tc>
          <w:tcPr>
            <w:tcW w:w="1590" w:type="dxa"/>
          </w:tcPr>
          <w:p w14:paraId="1763CCD1" w14:textId="77777777" w:rsidR="00135FEC" w:rsidRPr="00912360" w:rsidRDefault="00135FEC">
            <w:pPr>
              <w:pStyle w:val="TableParagraph"/>
              <w:rPr>
                <w:rFonts w:ascii="Times New Roman"/>
                <w:sz w:val="14"/>
                <w:lang w:val="es-ES_tradnl"/>
              </w:rPr>
            </w:pPr>
          </w:p>
        </w:tc>
        <w:tc>
          <w:tcPr>
            <w:tcW w:w="1281" w:type="dxa"/>
          </w:tcPr>
          <w:p w14:paraId="6AB531BC" w14:textId="77777777" w:rsidR="00135FEC" w:rsidRPr="00912360" w:rsidRDefault="00135FEC">
            <w:pPr>
              <w:pStyle w:val="TableParagraph"/>
              <w:rPr>
                <w:rFonts w:ascii="Times New Roman"/>
                <w:sz w:val="14"/>
                <w:lang w:val="es-ES_tradnl"/>
              </w:rPr>
            </w:pPr>
          </w:p>
        </w:tc>
        <w:tc>
          <w:tcPr>
            <w:tcW w:w="1355" w:type="dxa"/>
          </w:tcPr>
          <w:p w14:paraId="4441E1E6" w14:textId="77777777" w:rsidR="00135FEC" w:rsidRPr="00912360" w:rsidRDefault="00135FEC">
            <w:pPr>
              <w:pStyle w:val="TableParagraph"/>
              <w:rPr>
                <w:rFonts w:ascii="Times New Roman"/>
                <w:sz w:val="14"/>
                <w:lang w:val="es-ES_tradnl"/>
              </w:rPr>
            </w:pPr>
          </w:p>
        </w:tc>
        <w:tc>
          <w:tcPr>
            <w:tcW w:w="2034" w:type="dxa"/>
          </w:tcPr>
          <w:p w14:paraId="2E83FDE9" w14:textId="77777777" w:rsidR="00135FEC" w:rsidRPr="00912360" w:rsidRDefault="00135FEC">
            <w:pPr>
              <w:pStyle w:val="TableParagraph"/>
              <w:rPr>
                <w:rFonts w:ascii="Times New Roman"/>
                <w:sz w:val="14"/>
                <w:lang w:val="es-ES_tradnl"/>
              </w:rPr>
            </w:pPr>
          </w:p>
        </w:tc>
      </w:tr>
      <w:tr w:rsidR="00135FEC" w:rsidRPr="00912360" w14:paraId="029119A9" w14:textId="77777777">
        <w:trPr>
          <w:trHeight w:val="206"/>
        </w:trPr>
        <w:tc>
          <w:tcPr>
            <w:tcW w:w="1248" w:type="dxa"/>
            <w:tcBorders>
              <w:bottom w:val="single" w:sz="4" w:space="0" w:color="000000"/>
            </w:tcBorders>
          </w:tcPr>
          <w:p w14:paraId="4BFC6B3A" w14:textId="77777777" w:rsidR="00135FEC" w:rsidRPr="00912360" w:rsidRDefault="00135FEC">
            <w:pPr>
              <w:pStyle w:val="TableParagraph"/>
              <w:rPr>
                <w:rFonts w:ascii="Times New Roman"/>
                <w:sz w:val="14"/>
                <w:lang w:val="es-ES_tradnl"/>
              </w:rPr>
            </w:pPr>
          </w:p>
        </w:tc>
        <w:tc>
          <w:tcPr>
            <w:tcW w:w="4711" w:type="dxa"/>
            <w:tcBorders>
              <w:bottom w:val="single" w:sz="4" w:space="0" w:color="000000"/>
            </w:tcBorders>
          </w:tcPr>
          <w:p w14:paraId="2DAA7EF7" w14:textId="77777777" w:rsidR="00135FEC" w:rsidRPr="00912360" w:rsidRDefault="00000000">
            <w:pPr>
              <w:pStyle w:val="TableParagraph"/>
              <w:spacing w:line="186" w:lineRule="exact"/>
              <w:ind w:left="112"/>
              <w:rPr>
                <w:sz w:val="18"/>
                <w:lang w:val="es-ES_tradnl"/>
              </w:rPr>
            </w:pPr>
            <w:r w:rsidRPr="00912360">
              <w:rPr>
                <w:sz w:val="18"/>
                <w:lang w:val="es-ES_tradnl"/>
              </w:rPr>
              <w:t>(Lote 3) - OTIS MOBILITY, S.A.</w:t>
            </w:r>
          </w:p>
        </w:tc>
        <w:tc>
          <w:tcPr>
            <w:tcW w:w="2397" w:type="dxa"/>
            <w:gridSpan w:val="2"/>
            <w:tcBorders>
              <w:bottom w:val="single" w:sz="4" w:space="0" w:color="000000"/>
            </w:tcBorders>
          </w:tcPr>
          <w:p w14:paraId="00D59CFB"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1DF3F518" w14:textId="77777777" w:rsidR="00135FEC" w:rsidRPr="00912360" w:rsidRDefault="00135FEC">
            <w:pPr>
              <w:pStyle w:val="TableParagraph"/>
              <w:rPr>
                <w:rFonts w:ascii="Times New Roman"/>
                <w:sz w:val="14"/>
                <w:lang w:val="es-ES_tradnl"/>
              </w:rPr>
            </w:pPr>
          </w:p>
        </w:tc>
        <w:tc>
          <w:tcPr>
            <w:tcW w:w="1281" w:type="dxa"/>
            <w:tcBorders>
              <w:bottom w:val="single" w:sz="4" w:space="0" w:color="000000"/>
            </w:tcBorders>
          </w:tcPr>
          <w:p w14:paraId="330E5E21" w14:textId="77777777" w:rsidR="00135FEC" w:rsidRPr="00912360" w:rsidRDefault="00135FEC">
            <w:pPr>
              <w:pStyle w:val="TableParagraph"/>
              <w:rPr>
                <w:rFonts w:ascii="Times New Roman"/>
                <w:sz w:val="14"/>
                <w:lang w:val="es-ES_tradnl"/>
              </w:rPr>
            </w:pPr>
          </w:p>
        </w:tc>
        <w:tc>
          <w:tcPr>
            <w:tcW w:w="1355" w:type="dxa"/>
            <w:tcBorders>
              <w:bottom w:val="single" w:sz="4" w:space="0" w:color="000000"/>
            </w:tcBorders>
          </w:tcPr>
          <w:p w14:paraId="493DF71C" w14:textId="77777777" w:rsidR="00135FEC" w:rsidRPr="00912360" w:rsidRDefault="00135FEC">
            <w:pPr>
              <w:pStyle w:val="TableParagraph"/>
              <w:rPr>
                <w:rFonts w:ascii="Times New Roman"/>
                <w:sz w:val="14"/>
                <w:lang w:val="es-ES_tradnl"/>
              </w:rPr>
            </w:pPr>
          </w:p>
        </w:tc>
        <w:tc>
          <w:tcPr>
            <w:tcW w:w="2034" w:type="dxa"/>
            <w:tcBorders>
              <w:bottom w:val="single" w:sz="4" w:space="0" w:color="000000"/>
            </w:tcBorders>
          </w:tcPr>
          <w:p w14:paraId="693DCA91" w14:textId="77777777" w:rsidR="00135FEC" w:rsidRPr="00912360" w:rsidRDefault="00135FEC">
            <w:pPr>
              <w:pStyle w:val="TableParagraph"/>
              <w:rPr>
                <w:rFonts w:ascii="Times New Roman"/>
                <w:sz w:val="14"/>
                <w:lang w:val="es-ES_tradnl"/>
              </w:rPr>
            </w:pPr>
          </w:p>
        </w:tc>
      </w:tr>
      <w:tr w:rsidR="00135FEC" w:rsidRPr="00912360" w14:paraId="7FEC68E5" w14:textId="77777777">
        <w:trPr>
          <w:trHeight w:val="208"/>
        </w:trPr>
        <w:tc>
          <w:tcPr>
            <w:tcW w:w="1248" w:type="dxa"/>
            <w:tcBorders>
              <w:top w:val="single" w:sz="4" w:space="0" w:color="000000"/>
            </w:tcBorders>
          </w:tcPr>
          <w:p w14:paraId="13921AF9" w14:textId="77777777" w:rsidR="00135FEC" w:rsidRPr="00912360" w:rsidRDefault="00000000">
            <w:pPr>
              <w:pStyle w:val="TableParagraph"/>
              <w:spacing w:line="189" w:lineRule="exact"/>
              <w:ind w:left="122"/>
              <w:rPr>
                <w:sz w:val="18"/>
                <w:lang w:val="es-ES_tradnl"/>
              </w:rPr>
            </w:pPr>
            <w:r w:rsidRPr="00912360">
              <w:rPr>
                <w:sz w:val="18"/>
                <w:lang w:val="es-ES_tradnl"/>
              </w:rPr>
              <w:t>21301</w:t>
            </w:r>
          </w:p>
        </w:tc>
        <w:tc>
          <w:tcPr>
            <w:tcW w:w="4711" w:type="dxa"/>
            <w:tcBorders>
              <w:top w:val="single" w:sz="4" w:space="0" w:color="000000"/>
            </w:tcBorders>
          </w:tcPr>
          <w:p w14:paraId="67218D3C" w14:textId="77777777" w:rsidR="00135FEC" w:rsidRPr="00912360" w:rsidRDefault="00000000">
            <w:pPr>
              <w:pStyle w:val="TableParagraph"/>
              <w:spacing w:line="189" w:lineRule="exact"/>
              <w:ind w:left="112"/>
              <w:rPr>
                <w:sz w:val="18"/>
                <w:lang w:val="es-ES_tradnl"/>
              </w:rPr>
            </w:pPr>
            <w:r w:rsidRPr="00912360">
              <w:rPr>
                <w:sz w:val="18"/>
                <w:lang w:val="es-ES_tradnl"/>
              </w:rPr>
              <w:t>Servicio de Mantenimiento y conservación de aparatos</w:t>
            </w:r>
          </w:p>
        </w:tc>
        <w:tc>
          <w:tcPr>
            <w:tcW w:w="2397" w:type="dxa"/>
            <w:gridSpan w:val="2"/>
            <w:tcBorders>
              <w:top w:val="single" w:sz="4" w:space="0" w:color="000000"/>
            </w:tcBorders>
          </w:tcPr>
          <w:p w14:paraId="0D343248" w14:textId="77777777" w:rsidR="00135FEC" w:rsidRPr="00912360" w:rsidRDefault="00000000">
            <w:pPr>
              <w:pStyle w:val="TableParagraph"/>
              <w:spacing w:line="189" w:lineRule="exact"/>
              <w:ind w:left="737"/>
              <w:rPr>
                <w:sz w:val="18"/>
                <w:lang w:val="es-ES_tradnl"/>
              </w:rPr>
            </w:pPr>
            <w:r w:rsidRPr="00912360">
              <w:rPr>
                <w:sz w:val="18"/>
                <w:lang w:val="es-ES_tradnl"/>
              </w:rPr>
              <w:t>10.182,12 €</w:t>
            </w:r>
          </w:p>
        </w:tc>
        <w:tc>
          <w:tcPr>
            <w:tcW w:w="1590" w:type="dxa"/>
            <w:tcBorders>
              <w:top w:val="single" w:sz="4" w:space="0" w:color="000000"/>
            </w:tcBorders>
          </w:tcPr>
          <w:p w14:paraId="2679B4D2" w14:textId="77777777" w:rsidR="00135FEC" w:rsidRPr="00912360" w:rsidRDefault="00000000">
            <w:pPr>
              <w:pStyle w:val="TableParagraph"/>
              <w:spacing w:line="189" w:lineRule="exact"/>
              <w:ind w:right="287"/>
              <w:jc w:val="right"/>
              <w:rPr>
                <w:sz w:val="18"/>
                <w:lang w:val="es-ES_tradnl"/>
              </w:rPr>
            </w:pPr>
            <w:r w:rsidRPr="00912360">
              <w:rPr>
                <w:sz w:val="18"/>
                <w:lang w:val="es-ES_tradnl"/>
              </w:rPr>
              <w:t>9.333,16 €</w:t>
            </w:r>
          </w:p>
        </w:tc>
        <w:tc>
          <w:tcPr>
            <w:tcW w:w="1281" w:type="dxa"/>
            <w:tcBorders>
              <w:top w:val="single" w:sz="4" w:space="0" w:color="000000"/>
            </w:tcBorders>
          </w:tcPr>
          <w:p w14:paraId="261AACC4"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686291D3"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28813574" w14:textId="77777777" w:rsidR="00135FEC" w:rsidRPr="00912360" w:rsidRDefault="00135FEC">
            <w:pPr>
              <w:pStyle w:val="TableParagraph"/>
              <w:rPr>
                <w:rFonts w:ascii="Times New Roman"/>
                <w:sz w:val="14"/>
                <w:lang w:val="es-ES_tradnl"/>
              </w:rPr>
            </w:pPr>
          </w:p>
        </w:tc>
      </w:tr>
      <w:tr w:rsidR="00135FEC" w:rsidRPr="00912360" w14:paraId="386514EC" w14:textId="77777777">
        <w:trPr>
          <w:trHeight w:val="206"/>
        </w:trPr>
        <w:tc>
          <w:tcPr>
            <w:tcW w:w="1248" w:type="dxa"/>
          </w:tcPr>
          <w:p w14:paraId="2B811D84" w14:textId="77777777" w:rsidR="00135FEC" w:rsidRPr="00912360" w:rsidRDefault="00135FEC">
            <w:pPr>
              <w:pStyle w:val="TableParagraph"/>
              <w:rPr>
                <w:rFonts w:ascii="Times New Roman"/>
                <w:sz w:val="14"/>
                <w:lang w:val="es-ES_tradnl"/>
              </w:rPr>
            </w:pPr>
          </w:p>
        </w:tc>
        <w:tc>
          <w:tcPr>
            <w:tcW w:w="4711" w:type="dxa"/>
          </w:tcPr>
          <w:p w14:paraId="13562267" w14:textId="77777777" w:rsidR="00135FEC" w:rsidRPr="00912360" w:rsidRDefault="00000000">
            <w:pPr>
              <w:pStyle w:val="TableParagraph"/>
              <w:spacing w:line="186" w:lineRule="exact"/>
              <w:ind w:left="112"/>
              <w:rPr>
                <w:sz w:val="18"/>
                <w:lang w:val="es-ES_tradnl"/>
              </w:rPr>
            </w:pPr>
            <w:r w:rsidRPr="00912360">
              <w:rPr>
                <w:sz w:val="18"/>
                <w:lang w:val="es-ES_tradnl"/>
              </w:rPr>
              <w:t>elevadores instalados en los edificios de la ULPGC</w:t>
            </w:r>
          </w:p>
        </w:tc>
        <w:tc>
          <w:tcPr>
            <w:tcW w:w="2397" w:type="dxa"/>
            <w:gridSpan w:val="2"/>
          </w:tcPr>
          <w:p w14:paraId="6A728DE6" w14:textId="77777777" w:rsidR="00135FEC" w:rsidRPr="00912360" w:rsidRDefault="00135FEC">
            <w:pPr>
              <w:pStyle w:val="TableParagraph"/>
              <w:rPr>
                <w:rFonts w:ascii="Times New Roman"/>
                <w:sz w:val="14"/>
                <w:lang w:val="es-ES_tradnl"/>
              </w:rPr>
            </w:pPr>
          </w:p>
        </w:tc>
        <w:tc>
          <w:tcPr>
            <w:tcW w:w="1590" w:type="dxa"/>
          </w:tcPr>
          <w:p w14:paraId="47BAB182" w14:textId="77777777" w:rsidR="00135FEC" w:rsidRPr="00912360" w:rsidRDefault="00135FEC">
            <w:pPr>
              <w:pStyle w:val="TableParagraph"/>
              <w:rPr>
                <w:rFonts w:ascii="Times New Roman"/>
                <w:sz w:val="14"/>
                <w:lang w:val="es-ES_tradnl"/>
              </w:rPr>
            </w:pPr>
          </w:p>
        </w:tc>
        <w:tc>
          <w:tcPr>
            <w:tcW w:w="1281" w:type="dxa"/>
          </w:tcPr>
          <w:p w14:paraId="603892DA" w14:textId="77777777" w:rsidR="00135FEC" w:rsidRPr="00912360" w:rsidRDefault="00135FEC">
            <w:pPr>
              <w:pStyle w:val="TableParagraph"/>
              <w:rPr>
                <w:rFonts w:ascii="Times New Roman"/>
                <w:sz w:val="14"/>
                <w:lang w:val="es-ES_tradnl"/>
              </w:rPr>
            </w:pPr>
          </w:p>
        </w:tc>
        <w:tc>
          <w:tcPr>
            <w:tcW w:w="1355" w:type="dxa"/>
          </w:tcPr>
          <w:p w14:paraId="7566B219" w14:textId="77777777" w:rsidR="00135FEC" w:rsidRPr="00912360" w:rsidRDefault="00135FEC">
            <w:pPr>
              <w:pStyle w:val="TableParagraph"/>
              <w:rPr>
                <w:rFonts w:ascii="Times New Roman"/>
                <w:sz w:val="14"/>
                <w:lang w:val="es-ES_tradnl"/>
              </w:rPr>
            </w:pPr>
          </w:p>
        </w:tc>
        <w:tc>
          <w:tcPr>
            <w:tcW w:w="2034" w:type="dxa"/>
          </w:tcPr>
          <w:p w14:paraId="7FCB616A" w14:textId="77777777" w:rsidR="00135FEC" w:rsidRPr="00912360" w:rsidRDefault="00135FEC">
            <w:pPr>
              <w:pStyle w:val="TableParagraph"/>
              <w:rPr>
                <w:rFonts w:ascii="Times New Roman"/>
                <w:sz w:val="14"/>
                <w:lang w:val="es-ES_tradnl"/>
              </w:rPr>
            </w:pPr>
          </w:p>
        </w:tc>
      </w:tr>
      <w:tr w:rsidR="00135FEC" w:rsidRPr="00912360" w14:paraId="661A874A" w14:textId="77777777">
        <w:trPr>
          <w:trHeight w:val="206"/>
        </w:trPr>
        <w:tc>
          <w:tcPr>
            <w:tcW w:w="1248" w:type="dxa"/>
            <w:tcBorders>
              <w:bottom w:val="single" w:sz="4" w:space="0" w:color="000000"/>
            </w:tcBorders>
          </w:tcPr>
          <w:p w14:paraId="18E06D7D" w14:textId="77777777" w:rsidR="00135FEC" w:rsidRPr="00912360" w:rsidRDefault="00135FEC">
            <w:pPr>
              <w:pStyle w:val="TableParagraph"/>
              <w:rPr>
                <w:rFonts w:ascii="Times New Roman"/>
                <w:sz w:val="14"/>
                <w:lang w:val="es-ES_tradnl"/>
              </w:rPr>
            </w:pPr>
          </w:p>
        </w:tc>
        <w:tc>
          <w:tcPr>
            <w:tcW w:w="4711" w:type="dxa"/>
            <w:tcBorders>
              <w:bottom w:val="single" w:sz="4" w:space="0" w:color="000000"/>
            </w:tcBorders>
          </w:tcPr>
          <w:p w14:paraId="74D52062" w14:textId="77777777" w:rsidR="00135FEC" w:rsidRPr="00912360" w:rsidRDefault="00000000">
            <w:pPr>
              <w:pStyle w:val="TableParagraph"/>
              <w:spacing w:line="186" w:lineRule="exact"/>
              <w:ind w:left="112"/>
              <w:rPr>
                <w:sz w:val="18"/>
                <w:lang w:val="es-ES_tradnl"/>
              </w:rPr>
            </w:pPr>
            <w:r w:rsidRPr="00912360">
              <w:rPr>
                <w:sz w:val="18"/>
                <w:lang w:val="es-ES_tradnl"/>
              </w:rPr>
              <w:t>(Lote 4) - OTIS MOBILITY, S.A.</w:t>
            </w:r>
          </w:p>
        </w:tc>
        <w:tc>
          <w:tcPr>
            <w:tcW w:w="2397" w:type="dxa"/>
            <w:gridSpan w:val="2"/>
            <w:tcBorders>
              <w:bottom w:val="single" w:sz="4" w:space="0" w:color="000000"/>
            </w:tcBorders>
          </w:tcPr>
          <w:p w14:paraId="2F4856D9"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0538976E" w14:textId="77777777" w:rsidR="00135FEC" w:rsidRPr="00912360" w:rsidRDefault="00135FEC">
            <w:pPr>
              <w:pStyle w:val="TableParagraph"/>
              <w:rPr>
                <w:rFonts w:ascii="Times New Roman"/>
                <w:sz w:val="14"/>
                <w:lang w:val="es-ES_tradnl"/>
              </w:rPr>
            </w:pPr>
          </w:p>
        </w:tc>
        <w:tc>
          <w:tcPr>
            <w:tcW w:w="1281" w:type="dxa"/>
            <w:tcBorders>
              <w:bottom w:val="single" w:sz="4" w:space="0" w:color="000000"/>
            </w:tcBorders>
          </w:tcPr>
          <w:p w14:paraId="67160D35" w14:textId="77777777" w:rsidR="00135FEC" w:rsidRPr="00912360" w:rsidRDefault="00135FEC">
            <w:pPr>
              <w:pStyle w:val="TableParagraph"/>
              <w:rPr>
                <w:rFonts w:ascii="Times New Roman"/>
                <w:sz w:val="14"/>
                <w:lang w:val="es-ES_tradnl"/>
              </w:rPr>
            </w:pPr>
          </w:p>
        </w:tc>
        <w:tc>
          <w:tcPr>
            <w:tcW w:w="1355" w:type="dxa"/>
            <w:tcBorders>
              <w:bottom w:val="single" w:sz="4" w:space="0" w:color="000000"/>
            </w:tcBorders>
          </w:tcPr>
          <w:p w14:paraId="54059793" w14:textId="77777777" w:rsidR="00135FEC" w:rsidRPr="00912360" w:rsidRDefault="00135FEC">
            <w:pPr>
              <w:pStyle w:val="TableParagraph"/>
              <w:rPr>
                <w:rFonts w:ascii="Times New Roman"/>
                <w:sz w:val="14"/>
                <w:lang w:val="es-ES_tradnl"/>
              </w:rPr>
            </w:pPr>
          </w:p>
        </w:tc>
        <w:tc>
          <w:tcPr>
            <w:tcW w:w="2034" w:type="dxa"/>
            <w:tcBorders>
              <w:bottom w:val="single" w:sz="4" w:space="0" w:color="000000"/>
            </w:tcBorders>
          </w:tcPr>
          <w:p w14:paraId="7594BCC3" w14:textId="77777777" w:rsidR="00135FEC" w:rsidRPr="00912360" w:rsidRDefault="00135FEC">
            <w:pPr>
              <w:pStyle w:val="TableParagraph"/>
              <w:rPr>
                <w:rFonts w:ascii="Times New Roman"/>
                <w:sz w:val="14"/>
                <w:lang w:val="es-ES_tradnl"/>
              </w:rPr>
            </w:pPr>
          </w:p>
        </w:tc>
      </w:tr>
      <w:tr w:rsidR="00135FEC" w:rsidRPr="00912360" w14:paraId="47602A92" w14:textId="77777777">
        <w:trPr>
          <w:trHeight w:val="208"/>
        </w:trPr>
        <w:tc>
          <w:tcPr>
            <w:tcW w:w="1248" w:type="dxa"/>
            <w:tcBorders>
              <w:top w:val="single" w:sz="4" w:space="0" w:color="000000"/>
            </w:tcBorders>
          </w:tcPr>
          <w:p w14:paraId="22C504DD" w14:textId="77777777" w:rsidR="00135FEC" w:rsidRPr="00912360" w:rsidRDefault="00000000">
            <w:pPr>
              <w:pStyle w:val="TableParagraph"/>
              <w:spacing w:line="189" w:lineRule="exact"/>
              <w:ind w:left="122"/>
              <w:rPr>
                <w:sz w:val="18"/>
                <w:lang w:val="es-ES_tradnl"/>
              </w:rPr>
            </w:pPr>
            <w:r w:rsidRPr="00912360">
              <w:rPr>
                <w:sz w:val="18"/>
                <w:lang w:val="es-ES_tradnl"/>
              </w:rPr>
              <w:t>21301</w:t>
            </w:r>
          </w:p>
        </w:tc>
        <w:tc>
          <w:tcPr>
            <w:tcW w:w="4711" w:type="dxa"/>
            <w:tcBorders>
              <w:top w:val="single" w:sz="4" w:space="0" w:color="000000"/>
            </w:tcBorders>
          </w:tcPr>
          <w:p w14:paraId="7B586A19" w14:textId="77777777" w:rsidR="00135FEC" w:rsidRPr="00912360" w:rsidRDefault="00000000">
            <w:pPr>
              <w:pStyle w:val="TableParagraph"/>
              <w:spacing w:line="189" w:lineRule="exact"/>
              <w:ind w:left="112"/>
              <w:rPr>
                <w:sz w:val="18"/>
                <w:lang w:val="es-ES_tradnl"/>
              </w:rPr>
            </w:pPr>
            <w:r w:rsidRPr="00912360">
              <w:rPr>
                <w:sz w:val="18"/>
                <w:lang w:val="es-ES_tradnl"/>
              </w:rPr>
              <w:t>Servicio de Mantenimiento y conservación de aparatos</w:t>
            </w:r>
          </w:p>
        </w:tc>
        <w:tc>
          <w:tcPr>
            <w:tcW w:w="2397" w:type="dxa"/>
            <w:gridSpan w:val="2"/>
            <w:tcBorders>
              <w:top w:val="single" w:sz="4" w:space="0" w:color="000000"/>
            </w:tcBorders>
          </w:tcPr>
          <w:p w14:paraId="09EB3CCB" w14:textId="77777777" w:rsidR="00135FEC" w:rsidRPr="00912360" w:rsidRDefault="00000000">
            <w:pPr>
              <w:pStyle w:val="TableParagraph"/>
              <w:spacing w:line="189" w:lineRule="exact"/>
              <w:ind w:left="737"/>
              <w:rPr>
                <w:sz w:val="18"/>
                <w:lang w:val="es-ES_tradnl"/>
              </w:rPr>
            </w:pPr>
            <w:r w:rsidRPr="00912360">
              <w:rPr>
                <w:sz w:val="18"/>
                <w:lang w:val="es-ES_tradnl"/>
              </w:rPr>
              <w:t>10.965,36 €</w:t>
            </w:r>
          </w:p>
        </w:tc>
        <w:tc>
          <w:tcPr>
            <w:tcW w:w="1590" w:type="dxa"/>
            <w:tcBorders>
              <w:top w:val="single" w:sz="4" w:space="0" w:color="000000"/>
            </w:tcBorders>
          </w:tcPr>
          <w:p w14:paraId="2087E707" w14:textId="77777777" w:rsidR="00135FEC" w:rsidRPr="00912360" w:rsidRDefault="00000000">
            <w:pPr>
              <w:pStyle w:val="TableParagraph"/>
              <w:spacing w:line="189" w:lineRule="exact"/>
              <w:ind w:right="239"/>
              <w:jc w:val="right"/>
              <w:rPr>
                <w:sz w:val="18"/>
                <w:lang w:val="es-ES_tradnl"/>
              </w:rPr>
            </w:pPr>
            <w:r w:rsidRPr="00912360">
              <w:rPr>
                <w:sz w:val="18"/>
                <w:lang w:val="es-ES_tradnl"/>
              </w:rPr>
              <w:t>10.051,58 €</w:t>
            </w:r>
          </w:p>
        </w:tc>
        <w:tc>
          <w:tcPr>
            <w:tcW w:w="1281" w:type="dxa"/>
            <w:tcBorders>
              <w:top w:val="single" w:sz="4" w:space="0" w:color="000000"/>
            </w:tcBorders>
          </w:tcPr>
          <w:p w14:paraId="18B6C2A0"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365527C0"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7BE2D05B" w14:textId="77777777" w:rsidR="00135FEC" w:rsidRPr="00912360" w:rsidRDefault="00135FEC">
            <w:pPr>
              <w:pStyle w:val="TableParagraph"/>
              <w:rPr>
                <w:rFonts w:ascii="Times New Roman"/>
                <w:sz w:val="14"/>
                <w:lang w:val="es-ES_tradnl"/>
              </w:rPr>
            </w:pPr>
          </w:p>
        </w:tc>
      </w:tr>
      <w:tr w:rsidR="00135FEC" w:rsidRPr="00912360" w14:paraId="33AEED4E" w14:textId="77777777">
        <w:trPr>
          <w:trHeight w:val="206"/>
        </w:trPr>
        <w:tc>
          <w:tcPr>
            <w:tcW w:w="1248" w:type="dxa"/>
          </w:tcPr>
          <w:p w14:paraId="4F4DF216" w14:textId="77777777" w:rsidR="00135FEC" w:rsidRPr="00912360" w:rsidRDefault="00135FEC">
            <w:pPr>
              <w:pStyle w:val="TableParagraph"/>
              <w:rPr>
                <w:rFonts w:ascii="Times New Roman"/>
                <w:sz w:val="14"/>
                <w:lang w:val="es-ES_tradnl"/>
              </w:rPr>
            </w:pPr>
          </w:p>
        </w:tc>
        <w:tc>
          <w:tcPr>
            <w:tcW w:w="4711" w:type="dxa"/>
          </w:tcPr>
          <w:p w14:paraId="7C4D2808" w14:textId="77777777" w:rsidR="00135FEC" w:rsidRPr="00912360" w:rsidRDefault="00000000">
            <w:pPr>
              <w:pStyle w:val="TableParagraph"/>
              <w:spacing w:line="186" w:lineRule="exact"/>
              <w:ind w:left="112"/>
              <w:rPr>
                <w:sz w:val="18"/>
                <w:lang w:val="es-ES_tradnl"/>
              </w:rPr>
            </w:pPr>
            <w:r w:rsidRPr="00912360">
              <w:rPr>
                <w:sz w:val="18"/>
                <w:lang w:val="es-ES_tradnl"/>
              </w:rPr>
              <w:t>elevadores instalados en los edificios de la ULPGC</w:t>
            </w:r>
          </w:p>
        </w:tc>
        <w:tc>
          <w:tcPr>
            <w:tcW w:w="2397" w:type="dxa"/>
            <w:gridSpan w:val="2"/>
          </w:tcPr>
          <w:p w14:paraId="3705A648" w14:textId="77777777" w:rsidR="00135FEC" w:rsidRPr="00912360" w:rsidRDefault="00135FEC">
            <w:pPr>
              <w:pStyle w:val="TableParagraph"/>
              <w:rPr>
                <w:rFonts w:ascii="Times New Roman"/>
                <w:sz w:val="14"/>
                <w:lang w:val="es-ES_tradnl"/>
              </w:rPr>
            </w:pPr>
          </w:p>
        </w:tc>
        <w:tc>
          <w:tcPr>
            <w:tcW w:w="1590" w:type="dxa"/>
          </w:tcPr>
          <w:p w14:paraId="6EC8D6DE" w14:textId="77777777" w:rsidR="00135FEC" w:rsidRPr="00912360" w:rsidRDefault="00135FEC">
            <w:pPr>
              <w:pStyle w:val="TableParagraph"/>
              <w:rPr>
                <w:rFonts w:ascii="Times New Roman"/>
                <w:sz w:val="14"/>
                <w:lang w:val="es-ES_tradnl"/>
              </w:rPr>
            </w:pPr>
          </w:p>
        </w:tc>
        <w:tc>
          <w:tcPr>
            <w:tcW w:w="1281" w:type="dxa"/>
          </w:tcPr>
          <w:p w14:paraId="29E80420" w14:textId="77777777" w:rsidR="00135FEC" w:rsidRPr="00912360" w:rsidRDefault="00135FEC">
            <w:pPr>
              <w:pStyle w:val="TableParagraph"/>
              <w:rPr>
                <w:rFonts w:ascii="Times New Roman"/>
                <w:sz w:val="14"/>
                <w:lang w:val="es-ES_tradnl"/>
              </w:rPr>
            </w:pPr>
          </w:p>
        </w:tc>
        <w:tc>
          <w:tcPr>
            <w:tcW w:w="1355" w:type="dxa"/>
          </w:tcPr>
          <w:p w14:paraId="44F314AB" w14:textId="77777777" w:rsidR="00135FEC" w:rsidRPr="00912360" w:rsidRDefault="00135FEC">
            <w:pPr>
              <w:pStyle w:val="TableParagraph"/>
              <w:rPr>
                <w:rFonts w:ascii="Times New Roman"/>
                <w:sz w:val="14"/>
                <w:lang w:val="es-ES_tradnl"/>
              </w:rPr>
            </w:pPr>
          </w:p>
        </w:tc>
        <w:tc>
          <w:tcPr>
            <w:tcW w:w="2034" w:type="dxa"/>
          </w:tcPr>
          <w:p w14:paraId="3C6CC42E" w14:textId="77777777" w:rsidR="00135FEC" w:rsidRPr="00912360" w:rsidRDefault="00135FEC">
            <w:pPr>
              <w:pStyle w:val="TableParagraph"/>
              <w:rPr>
                <w:rFonts w:ascii="Times New Roman"/>
                <w:sz w:val="14"/>
                <w:lang w:val="es-ES_tradnl"/>
              </w:rPr>
            </w:pPr>
          </w:p>
        </w:tc>
      </w:tr>
      <w:tr w:rsidR="00135FEC" w:rsidRPr="00912360" w14:paraId="48567140" w14:textId="77777777">
        <w:trPr>
          <w:trHeight w:val="203"/>
        </w:trPr>
        <w:tc>
          <w:tcPr>
            <w:tcW w:w="1248" w:type="dxa"/>
            <w:tcBorders>
              <w:bottom w:val="single" w:sz="4" w:space="0" w:color="000000"/>
            </w:tcBorders>
          </w:tcPr>
          <w:p w14:paraId="58D2A5F2" w14:textId="77777777" w:rsidR="00135FEC" w:rsidRPr="00912360" w:rsidRDefault="00135FEC">
            <w:pPr>
              <w:pStyle w:val="TableParagraph"/>
              <w:rPr>
                <w:rFonts w:ascii="Times New Roman"/>
                <w:sz w:val="14"/>
                <w:lang w:val="es-ES_tradnl"/>
              </w:rPr>
            </w:pPr>
          </w:p>
        </w:tc>
        <w:tc>
          <w:tcPr>
            <w:tcW w:w="4711" w:type="dxa"/>
            <w:tcBorders>
              <w:bottom w:val="single" w:sz="4" w:space="0" w:color="000000"/>
            </w:tcBorders>
          </w:tcPr>
          <w:p w14:paraId="2435223D" w14:textId="77777777" w:rsidR="00135FEC" w:rsidRPr="00912360" w:rsidRDefault="00000000">
            <w:pPr>
              <w:pStyle w:val="TableParagraph"/>
              <w:spacing w:line="184" w:lineRule="exact"/>
              <w:ind w:left="112"/>
              <w:rPr>
                <w:sz w:val="18"/>
                <w:lang w:val="es-ES_tradnl"/>
              </w:rPr>
            </w:pPr>
            <w:r w:rsidRPr="00912360">
              <w:rPr>
                <w:sz w:val="18"/>
                <w:lang w:val="es-ES_tradnl"/>
              </w:rPr>
              <w:t>(Lote 5) - OTIS MOBILITY, S.A.</w:t>
            </w:r>
          </w:p>
        </w:tc>
        <w:tc>
          <w:tcPr>
            <w:tcW w:w="2397" w:type="dxa"/>
            <w:gridSpan w:val="2"/>
            <w:tcBorders>
              <w:bottom w:val="single" w:sz="4" w:space="0" w:color="000000"/>
            </w:tcBorders>
          </w:tcPr>
          <w:p w14:paraId="256F322A"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35E42AFB" w14:textId="77777777" w:rsidR="00135FEC" w:rsidRPr="00912360" w:rsidRDefault="00135FEC">
            <w:pPr>
              <w:pStyle w:val="TableParagraph"/>
              <w:rPr>
                <w:rFonts w:ascii="Times New Roman"/>
                <w:sz w:val="14"/>
                <w:lang w:val="es-ES_tradnl"/>
              </w:rPr>
            </w:pPr>
          </w:p>
        </w:tc>
        <w:tc>
          <w:tcPr>
            <w:tcW w:w="1281" w:type="dxa"/>
            <w:tcBorders>
              <w:bottom w:val="single" w:sz="4" w:space="0" w:color="000000"/>
            </w:tcBorders>
          </w:tcPr>
          <w:p w14:paraId="0D51C218" w14:textId="77777777" w:rsidR="00135FEC" w:rsidRPr="00912360" w:rsidRDefault="00135FEC">
            <w:pPr>
              <w:pStyle w:val="TableParagraph"/>
              <w:rPr>
                <w:rFonts w:ascii="Times New Roman"/>
                <w:sz w:val="14"/>
                <w:lang w:val="es-ES_tradnl"/>
              </w:rPr>
            </w:pPr>
          </w:p>
        </w:tc>
        <w:tc>
          <w:tcPr>
            <w:tcW w:w="1355" w:type="dxa"/>
            <w:tcBorders>
              <w:bottom w:val="single" w:sz="4" w:space="0" w:color="000000"/>
            </w:tcBorders>
          </w:tcPr>
          <w:p w14:paraId="148FBD35" w14:textId="77777777" w:rsidR="00135FEC" w:rsidRPr="00912360" w:rsidRDefault="00135FEC">
            <w:pPr>
              <w:pStyle w:val="TableParagraph"/>
              <w:rPr>
                <w:rFonts w:ascii="Times New Roman"/>
                <w:sz w:val="14"/>
                <w:lang w:val="es-ES_tradnl"/>
              </w:rPr>
            </w:pPr>
          </w:p>
        </w:tc>
        <w:tc>
          <w:tcPr>
            <w:tcW w:w="2034" w:type="dxa"/>
            <w:tcBorders>
              <w:bottom w:val="single" w:sz="4" w:space="0" w:color="000000"/>
            </w:tcBorders>
          </w:tcPr>
          <w:p w14:paraId="695A4D5A" w14:textId="77777777" w:rsidR="00135FEC" w:rsidRPr="00912360" w:rsidRDefault="00135FEC">
            <w:pPr>
              <w:pStyle w:val="TableParagraph"/>
              <w:rPr>
                <w:rFonts w:ascii="Times New Roman"/>
                <w:sz w:val="14"/>
                <w:lang w:val="es-ES_tradnl"/>
              </w:rPr>
            </w:pPr>
          </w:p>
        </w:tc>
      </w:tr>
      <w:tr w:rsidR="00135FEC" w:rsidRPr="00912360" w14:paraId="53A7A2CF" w14:textId="77777777">
        <w:trPr>
          <w:trHeight w:val="210"/>
        </w:trPr>
        <w:tc>
          <w:tcPr>
            <w:tcW w:w="1248" w:type="dxa"/>
            <w:tcBorders>
              <w:top w:val="single" w:sz="4" w:space="0" w:color="000000"/>
            </w:tcBorders>
          </w:tcPr>
          <w:p w14:paraId="3743923F" w14:textId="77777777" w:rsidR="00135FEC" w:rsidRPr="00912360" w:rsidRDefault="00000000">
            <w:pPr>
              <w:pStyle w:val="TableParagraph"/>
              <w:spacing w:before="1" w:line="190" w:lineRule="exact"/>
              <w:ind w:left="122"/>
              <w:rPr>
                <w:sz w:val="18"/>
                <w:lang w:val="es-ES_tradnl"/>
              </w:rPr>
            </w:pPr>
            <w:r w:rsidRPr="00912360">
              <w:rPr>
                <w:sz w:val="18"/>
                <w:lang w:val="es-ES_tradnl"/>
              </w:rPr>
              <w:t>21301</w:t>
            </w:r>
          </w:p>
        </w:tc>
        <w:tc>
          <w:tcPr>
            <w:tcW w:w="4711" w:type="dxa"/>
            <w:tcBorders>
              <w:top w:val="single" w:sz="4" w:space="0" w:color="000000"/>
            </w:tcBorders>
          </w:tcPr>
          <w:p w14:paraId="364E473D" w14:textId="77777777" w:rsidR="00135FEC" w:rsidRPr="00912360" w:rsidRDefault="00000000">
            <w:pPr>
              <w:pStyle w:val="TableParagraph"/>
              <w:spacing w:before="1" w:line="190" w:lineRule="exact"/>
              <w:ind w:left="112"/>
              <w:rPr>
                <w:sz w:val="18"/>
                <w:lang w:val="es-ES_tradnl"/>
              </w:rPr>
            </w:pPr>
            <w:r w:rsidRPr="00912360">
              <w:rPr>
                <w:sz w:val="18"/>
                <w:lang w:val="es-ES_tradnl"/>
              </w:rPr>
              <w:t>Servicio de Mantenimiento y conservación de aparatos</w:t>
            </w:r>
          </w:p>
        </w:tc>
        <w:tc>
          <w:tcPr>
            <w:tcW w:w="2397" w:type="dxa"/>
            <w:gridSpan w:val="2"/>
            <w:tcBorders>
              <w:top w:val="single" w:sz="4" w:space="0" w:color="000000"/>
            </w:tcBorders>
          </w:tcPr>
          <w:p w14:paraId="740FCC85" w14:textId="77777777" w:rsidR="00135FEC" w:rsidRPr="00912360" w:rsidRDefault="00000000">
            <w:pPr>
              <w:pStyle w:val="TableParagraph"/>
              <w:spacing w:before="1" w:line="190" w:lineRule="exact"/>
              <w:ind w:left="737"/>
              <w:rPr>
                <w:sz w:val="18"/>
                <w:lang w:val="es-ES_tradnl"/>
              </w:rPr>
            </w:pPr>
            <w:r w:rsidRPr="00912360">
              <w:rPr>
                <w:sz w:val="18"/>
                <w:lang w:val="es-ES_tradnl"/>
              </w:rPr>
              <w:t>15.048,48 €</w:t>
            </w:r>
          </w:p>
        </w:tc>
        <w:tc>
          <w:tcPr>
            <w:tcW w:w="1590" w:type="dxa"/>
            <w:tcBorders>
              <w:top w:val="single" w:sz="4" w:space="0" w:color="000000"/>
            </w:tcBorders>
          </w:tcPr>
          <w:p w14:paraId="1D25F099" w14:textId="77777777" w:rsidR="00135FEC" w:rsidRPr="00912360" w:rsidRDefault="00000000">
            <w:pPr>
              <w:pStyle w:val="TableParagraph"/>
              <w:spacing w:before="1" w:line="190" w:lineRule="exact"/>
              <w:ind w:right="239"/>
              <w:jc w:val="right"/>
              <w:rPr>
                <w:sz w:val="18"/>
                <w:lang w:val="es-ES_tradnl"/>
              </w:rPr>
            </w:pPr>
            <w:r w:rsidRPr="00912360">
              <w:rPr>
                <w:sz w:val="18"/>
                <w:lang w:val="es-ES_tradnl"/>
              </w:rPr>
              <w:t>13.794,44 €</w:t>
            </w:r>
          </w:p>
        </w:tc>
        <w:tc>
          <w:tcPr>
            <w:tcW w:w="1281" w:type="dxa"/>
            <w:tcBorders>
              <w:top w:val="single" w:sz="4" w:space="0" w:color="000000"/>
            </w:tcBorders>
          </w:tcPr>
          <w:p w14:paraId="538BCECF" w14:textId="77777777" w:rsidR="00135FEC" w:rsidRPr="00912360" w:rsidRDefault="00135FEC">
            <w:pPr>
              <w:pStyle w:val="TableParagraph"/>
              <w:rPr>
                <w:rFonts w:ascii="Times New Roman"/>
                <w:sz w:val="14"/>
                <w:lang w:val="es-ES_tradnl"/>
              </w:rPr>
            </w:pPr>
          </w:p>
        </w:tc>
        <w:tc>
          <w:tcPr>
            <w:tcW w:w="1355" w:type="dxa"/>
            <w:tcBorders>
              <w:top w:val="single" w:sz="4" w:space="0" w:color="000000"/>
            </w:tcBorders>
          </w:tcPr>
          <w:p w14:paraId="3589C200" w14:textId="77777777" w:rsidR="00135FEC" w:rsidRPr="00912360" w:rsidRDefault="00135FEC">
            <w:pPr>
              <w:pStyle w:val="TableParagraph"/>
              <w:rPr>
                <w:rFonts w:ascii="Times New Roman"/>
                <w:sz w:val="14"/>
                <w:lang w:val="es-ES_tradnl"/>
              </w:rPr>
            </w:pPr>
          </w:p>
        </w:tc>
        <w:tc>
          <w:tcPr>
            <w:tcW w:w="2034" w:type="dxa"/>
            <w:tcBorders>
              <w:top w:val="single" w:sz="4" w:space="0" w:color="000000"/>
            </w:tcBorders>
          </w:tcPr>
          <w:p w14:paraId="00E45BEF" w14:textId="77777777" w:rsidR="00135FEC" w:rsidRPr="00912360" w:rsidRDefault="00135FEC">
            <w:pPr>
              <w:pStyle w:val="TableParagraph"/>
              <w:rPr>
                <w:rFonts w:ascii="Times New Roman"/>
                <w:sz w:val="14"/>
                <w:lang w:val="es-ES_tradnl"/>
              </w:rPr>
            </w:pPr>
          </w:p>
        </w:tc>
      </w:tr>
      <w:tr w:rsidR="00135FEC" w:rsidRPr="00912360" w14:paraId="3A0107A2" w14:textId="77777777">
        <w:trPr>
          <w:trHeight w:val="206"/>
        </w:trPr>
        <w:tc>
          <w:tcPr>
            <w:tcW w:w="1248" w:type="dxa"/>
          </w:tcPr>
          <w:p w14:paraId="611DC7E0" w14:textId="77777777" w:rsidR="00135FEC" w:rsidRPr="00912360" w:rsidRDefault="00135FEC">
            <w:pPr>
              <w:pStyle w:val="TableParagraph"/>
              <w:rPr>
                <w:rFonts w:ascii="Times New Roman"/>
                <w:sz w:val="14"/>
                <w:lang w:val="es-ES_tradnl"/>
              </w:rPr>
            </w:pPr>
          </w:p>
        </w:tc>
        <w:tc>
          <w:tcPr>
            <w:tcW w:w="4711" w:type="dxa"/>
          </w:tcPr>
          <w:p w14:paraId="4E89B829" w14:textId="77777777" w:rsidR="00135FEC" w:rsidRPr="00912360" w:rsidRDefault="00000000">
            <w:pPr>
              <w:pStyle w:val="TableParagraph"/>
              <w:spacing w:line="186" w:lineRule="exact"/>
              <w:ind w:left="112"/>
              <w:rPr>
                <w:sz w:val="18"/>
                <w:lang w:val="es-ES_tradnl"/>
              </w:rPr>
            </w:pPr>
            <w:r w:rsidRPr="00912360">
              <w:rPr>
                <w:sz w:val="18"/>
                <w:lang w:val="es-ES_tradnl"/>
              </w:rPr>
              <w:t>elevadores instalados en los edificios de la ULPGC</w:t>
            </w:r>
          </w:p>
        </w:tc>
        <w:tc>
          <w:tcPr>
            <w:tcW w:w="2397" w:type="dxa"/>
            <w:gridSpan w:val="2"/>
          </w:tcPr>
          <w:p w14:paraId="146AEA4B" w14:textId="77777777" w:rsidR="00135FEC" w:rsidRPr="00912360" w:rsidRDefault="00135FEC">
            <w:pPr>
              <w:pStyle w:val="TableParagraph"/>
              <w:rPr>
                <w:rFonts w:ascii="Times New Roman"/>
                <w:sz w:val="14"/>
                <w:lang w:val="es-ES_tradnl"/>
              </w:rPr>
            </w:pPr>
          </w:p>
        </w:tc>
        <w:tc>
          <w:tcPr>
            <w:tcW w:w="1590" w:type="dxa"/>
          </w:tcPr>
          <w:p w14:paraId="64AAFA36" w14:textId="77777777" w:rsidR="00135FEC" w:rsidRPr="00912360" w:rsidRDefault="00135FEC">
            <w:pPr>
              <w:pStyle w:val="TableParagraph"/>
              <w:rPr>
                <w:rFonts w:ascii="Times New Roman"/>
                <w:sz w:val="14"/>
                <w:lang w:val="es-ES_tradnl"/>
              </w:rPr>
            </w:pPr>
          </w:p>
        </w:tc>
        <w:tc>
          <w:tcPr>
            <w:tcW w:w="1281" w:type="dxa"/>
          </w:tcPr>
          <w:p w14:paraId="0E4DE7F3" w14:textId="77777777" w:rsidR="00135FEC" w:rsidRPr="00912360" w:rsidRDefault="00135FEC">
            <w:pPr>
              <w:pStyle w:val="TableParagraph"/>
              <w:rPr>
                <w:rFonts w:ascii="Times New Roman"/>
                <w:sz w:val="14"/>
                <w:lang w:val="es-ES_tradnl"/>
              </w:rPr>
            </w:pPr>
          </w:p>
        </w:tc>
        <w:tc>
          <w:tcPr>
            <w:tcW w:w="1355" w:type="dxa"/>
          </w:tcPr>
          <w:p w14:paraId="5DC81231" w14:textId="77777777" w:rsidR="00135FEC" w:rsidRPr="00912360" w:rsidRDefault="00135FEC">
            <w:pPr>
              <w:pStyle w:val="TableParagraph"/>
              <w:rPr>
                <w:rFonts w:ascii="Times New Roman"/>
                <w:sz w:val="14"/>
                <w:lang w:val="es-ES_tradnl"/>
              </w:rPr>
            </w:pPr>
          </w:p>
        </w:tc>
        <w:tc>
          <w:tcPr>
            <w:tcW w:w="2034" w:type="dxa"/>
          </w:tcPr>
          <w:p w14:paraId="5F6ED57D" w14:textId="77777777" w:rsidR="00135FEC" w:rsidRPr="00912360" w:rsidRDefault="00135FEC">
            <w:pPr>
              <w:pStyle w:val="TableParagraph"/>
              <w:rPr>
                <w:rFonts w:ascii="Times New Roman"/>
                <w:sz w:val="14"/>
                <w:lang w:val="es-ES_tradnl"/>
              </w:rPr>
            </w:pPr>
          </w:p>
        </w:tc>
      </w:tr>
      <w:tr w:rsidR="00135FEC" w:rsidRPr="00912360" w14:paraId="28DBEF46" w14:textId="77777777">
        <w:trPr>
          <w:trHeight w:val="203"/>
        </w:trPr>
        <w:tc>
          <w:tcPr>
            <w:tcW w:w="1248" w:type="dxa"/>
            <w:tcBorders>
              <w:bottom w:val="single" w:sz="4" w:space="0" w:color="000000"/>
            </w:tcBorders>
          </w:tcPr>
          <w:p w14:paraId="548EA8EB" w14:textId="77777777" w:rsidR="00135FEC" w:rsidRPr="00912360" w:rsidRDefault="00135FEC">
            <w:pPr>
              <w:pStyle w:val="TableParagraph"/>
              <w:rPr>
                <w:rFonts w:ascii="Times New Roman"/>
                <w:sz w:val="14"/>
                <w:lang w:val="es-ES_tradnl"/>
              </w:rPr>
            </w:pPr>
          </w:p>
        </w:tc>
        <w:tc>
          <w:tcPr>
            <w:tcW w:w="4711" w:type="dxa"/>
            <w:tcBorders>
              <w:bottom w:val="single" w:sz="4" w:space="0" w:color="000000"/>
            </w:tcBorders>
          </w:tcPr>
          <w:p w14:paraId="7FF31BC1" w14:textId="77777777" w:rsidR="00135FEC" w:rsidRPr="00912360" w:rsidRDefault="00000000">
            <w:pPr>
              <w:pStyle w:val="TableParagraph"/>
              <w:spacing w:line="184" w:lineRule="exact"/>
              <w:ind w:left="112"/>
              <w:rPr>
                <w:sz w:val="18"/>
                <w:lang w:val="es-ES_tradnl"/>
              </w:rPr>
            </w:pPr>
            <w:r w:rsidRPr="00912360">
              <w:rPr>
                <w:sz w:val="18"/>
                <w:lang w:val="es-ES_tradnl"/>
              </w:rPr>
              <w:t>(Lote 6) - OTIS MOBILITY, S.A.</w:t>
            </w:r>
          </w:p>
        </w:tc>
        <w:tc>
          <w:tcPr>
            <w:tcW w:w="2397" w:type="dxa"/>
            <w:gridSpan w:val="2"/>
            <w:tcBorders>
              <w:bottom w:val="single" w:sz="4" w:space="0" w:color="000000"/>
            </w:tcBorders>
          </w:tcPr>
          <w:p w14:paraId="2C7CB9E5"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47F4468E" w14:textId="77777777" w:rsidR="00135FEC" w:rsidRPr="00912360" w:rsidRDefault="00135FEC">
            <w:pPr>
              <w:pStyle w:val="TableParagraph"/>
              <w:rPr>
                <w:rFonts w:ascii="Times New Roman"/>
                <w:sz w:val="14"/>
                <w:lang w:val="es-ES_tradnl"/>
              </w:rPr>
            </w:pPr>
          </w:p>
        </w:tc>
        <w:tc>
          <w:tcPr>
            <w:tcW w:w="1281" w:type="dxa"/>
            <w:tcBorders>
              <w:bottom w:val="single" w:sz="4" w:space="0" w:color="000000"/>
            </w:tcBorders>
          </w:tcPr>
          <w:p w14:paraId="0143908E" w14:textId="77777777" w:rsidR="00135FEC" w:rsidRPr="00912360" w:rsidRDefault="00135FEC">
            <w:pPr>
              <w:pStyle w:val="TableParagraph"/>
              <w:rPr>
                <w:rFonts w:ascii="Times New Roman"/>
                <w:sz w:val="14"/>
                <w:lang w:val="es-ES_tradnl"/>
              </w:rPr>
            </w:pPr>
          </w:p>
        </w:tc>
        <w:tc>
          <w:tcPr>
            <w:tcW w:w="1355" w:type="dxa"/>
            <w:tcBorders>
              <w:bottom w:val="single" w:sz="4" w:space="0" w:color="000000"/>
            </w:tcBorders>
          </w:tcPr>
          <w:p w14:paraId="180D3855" w14:textId="77777777" w:rsidR="00135FEC" w:rsidRPr="00912360" w:rsidRDefault="00135FEC">
            <w:pPr>
              <w:pStyle w:val="TableParagraph"/>
              <w:rPr>
                <w:rFonts w:ascii="Times New Roman"/>
                <w:sz w:val="14"/>
                <w:lang w:val="es-ES_tradnl"/>
              </w:rPr>
            </w:pPr>
          </w:p>
        </w:tc>
        <w:tc>
          <w:tcPr>
            <w:tcW w:w="2034" w:type="dxa"/>
            <w:tcBorders>
              <w:bottom w:val="single" w:sz="4" w:space="0" w:color="000000"/>
            </w:tcBorders>
          </w:tcPr>
          <w:p w14:paraId="4E36D6D1" w14:textId="77777777" w:rsidR="00135FEC" w:rsidRPr="00912360" w:rsidRDefault="00135FEC">
            <w:pPr>
              <w:pStyle w:val="TableParagraph"/>
              <w:rPr>
                <w:rFonts w:ascii="Times New Roman"/>
                <w:sz w:val="14"/>
                <w:lang w:val="es-ES_tradnl"/>
              </w:rPr>
            </w:pPr>
          </w:p>
        </w:tc>
      </w:tr>
      <w:tr w:rsidR="00135FEC" w:rsidRPr="00912360" w14:paraId="4E818138" w14:textId="77777777">
        <w:trPr>
          <w:trHeight w:val="211"/>
        </w:trPr>
        <w:tc>
          <w:tcPr>
            <w:tcW w:w="1248" w:type="dxa"/>
          </w:tcPr>
          <w:p w14:paraId="18771C69" w14:textId="77777777" w:rsidR="00135FEC" w:rsidRPr="00912360" w:rsidRDefault="00000000">
            <w:pPr>
              <w:pStyle w:val="TableParagraph"/>
              <w:spacing w:line="186" w:lineRule="exact"/>
              <w:ind w:left="122"/>
              <w:rPr>
                <w:sz w:val="18"/>
                <w:lang w:val="es-ES_tradnl"/>
              </w:rPr>
            </w:pPr>
            <w:r w:rsidRPr="00912360">
              <w:rPr>
                <w:sz w:val="18"/>
                <w:lang w:val="es-ES_tradnl"/>
              </w:rPr>
              <w:t>203.04</w:t>
            </w:r>
          </w:p>
        </w:tc>
        <w:tc>
          <w:tcPr>
            <w:tcW w:w="4711" w:type="dxa"/>
          </w:tcPr>
          <w:p w14:paraId="2C89A2AA" w14:textId="77777777" w:rsidR="00135FEC" w:rsidRPr="00912360" w:rsidRDefault="00000000">
            <w:pPr>
              <w:pStyle w:val="TableParagraph"/>
              <w:spacing w:line="186" w:lineRule="exact"/>
              <w:ind w:left="112"/>
              <w:rPr>
                <w:sz w:val="18"/>
                <w:lang w:val="es-ES_tradnl"/>
              </w:rPr>
            </w:pPr>
            <w:r w:rsidRPr="00912360">
              <w:rPr>
                <w:sz w:val="18"/>
                <w:lang w:val="es-ES_tradnl"/>
              </w:rPr>
              <w:t>Equipo multifunción Biblioteca</w:t>
            </w:r>
          </w:p>
        </w:tc>
        <w:tc>
          <w:tcPr>
            <w:tcW w:w="1240" w:type="dxa"/>
          </w:tcPr>
          <w:p w14:paraId="37322847" w14:textId="77777777" w:rsidR="00135FEC" w:rsidRPr="00912360" w:rsidRDefault="00000000">
            <w:pPr>
              <w:pStyle w:val="TableParagraph"/>
              <w:spacing w:line="186" w:lineRule="exact"/>
              <w:ind w:left="113"/>
              <w:rPr>
                <w:sz w:val="18"/>
                <w:lang w:val="es-ES_tradnl"/>
              </w:rPr>
            </w:pPr>
            <w:r w:rsidRPr="00912360">
              <w:rPr>
                <w:sz w:val="18"/>
                <w:lang w:val="es-ES_tradnl"/>
              </w:rPr>
              <w:t>21.178,20</w:t>
            </w:r>
          </w:p>
        </w:tc>
        <w:tc>
          <w:tcPr>
            <w:tcW w:w="1157" w:type="dxa"/>
          </w:tcPr>
          <w:p w14:paraId="1A400170" w14:textId="77777777" w:rsidR="00135FEC" w:rsidRPr="00912360" w:rsidRDefault="00000000">
            <w:pPr>
              <w:pStyle w:val="TableParagraph"/>
              <w:spacing w:line="186" w:lineRule="exact"/>
              <w:ind w:left="226"/>
              <w:rPr>
                <w:sz w:val="18"/>
                <w:lang w:val="es-ES_tradnl"/>
              </w:rPr>
            </w:pPr>
            <w:r w:rsidRPr="00912360">
              <w:rPr>
                <w:sz w:val="18"/>
                <w:lang w:val="es-ES_tradnl"/>
              </w:rPr>
              <w:t>10.819,06</w:t>
            </w:r>
          </w:p>
        </w:tc>
        <w:tc>
          <w:tcPr>
            <w:tcW w:w="1590" w:type="dxa"/>
          </w:tcPr>
          <w:p w14:paraId="2483F0C5" w14:textId="77777777" w:rsidR="00135FEC" w:rsidRPr="00912360" w:rsidRDefault="00000000">
            <w:pPr>
              <w:pStyle w:val="TableParagraph"/>
              <w:spacing w:line="186" w:lineRule="exact"/>
              <w:ind w:left="130"/>
              <w:rPr>
                <w:sz w:val="18"/>
                <w:lang w:val="es-ES_tradnl"/>
              </w:rPr>
            </w:pPr>
            <w:r w:rsidRPr="00912360">
              <w:rPr>
                <w:sz w:val="18"/>
                <w:lang w:val="es-ES_tradnl"/>
              </w:rPr>
              <w:t>26.657,73</w:t>
            </w:r>
          </w:p>
        </w:tc>
        <w:tc>
          <w:tcPr>
            <w:tcW w:w="1281" w:type="dxa"/>
          </w:tcPr>
          <w:p w14:paraId="74B86930" w14:textId="77777777" w:rsidR="00135FEC" w:rsidRPr="00912360" w:rsidRDefault="00000000">
            <w:pPr>
              <w:pStyle w:val="TableParagraph"/>
              <w:spacing w:line="186" w:lineRule="exact"/>
              <w:ind w:right="233"/>
              <w:jc w:val="right"/>
              <w:rPr>
                <w:sz w:val="18"/>
                <w:lang w:val="es-ES_tradnl"/>
              </w:rPr>
            </w:pPr>
            <w:r w:rsidRPr="00912360">
              <w:rPr>
                <w:sz w:val="18"/>
                <w:lang w:val="es-ES_tradnl"/>
              </w:rPr>
              <w:t>26.657,73</w:t>
            </w:r>
          </w:p>
        </w:tc>
        <w:tc>
          <w:tcPr>
            <w:tcW w:w="1355" w:type="dxa"/>
          </w:tcPr>
          <w:p w14:paraId="61A85C68" w14:textId="77777777" w:rsidR="00135FEC" w:rsidRPr="00912360" w:rsidRDefault="00000000">
            <w:pPr>
              <w:pStyle w:val="TableParagraph"/>
              <w:spacing w:line="186" w:lineRule="exact"/>
              <w:ind w:right="313"/>
              <w:jc w:val="right"/>
              <w:rPr>
                <w:sz w:val="18"/>
                <w:lang w:val="es-ES_tradnl"/>
              </w:rPr>
            </w:pPr>
            <w:r w:rsidRPr="00912360">
              <w:rPr>
                <w:sz w:val="18"/>
                <w:lang w:val="es-ES_tradnl"/>
              </w:rPr>
              <w:t>26.657,73</w:t>
            </w:r>
          </w:p>
        </w:tc>
        <w:tc>
          <w:tcPr>
            <w:tcW w:w="2034" w:type="dxa"/>
          </w:tcPr>
          <w:p w14:paraId="12EDF94C" w14:textId="77777777" w:rsidR="00135FEC" w:rsidRPr="00912360" w:rsidRDefault="00000000">
            <w:pPr>
              <w:pStyle w:val="TableParagraph"/>
              <w:spacing w:line="186" w:lineRule="exact"/>
              <w:ind w:left="298"/>
              <w:rPr>
                <w:sz w:val="18"/>
                <w:lang w:val="es-ES_tradnl"/>
              </w:rPr>
            </w:pPr>
            <w:r w:rsidRPr="00912360">
              <w:rPr>
                <w:sz w:val="18"/>
                <w:lang w:val="es-ES_tradnl"/>
              </w:rPr>
              <w:t>5.479,53</w:t>
            </w:r>
          </w:p>
        </w:tc>
      </w:tr>
      <w:tr w:rsidR="00135FEC" w:rsidRPr="00912360" w14:paraId="1A7FFA7C" w14:textId="77777777">
        <w:trPr>
          <w:trHeight w:val="203"/>
        </w:trPr>
        <w:tc>
          <w:tcPr>
            <w:tcW w:w="1248" w:type="dxa"/>
            <w:tcBorders>
              <w:bottom w:val="single" w:sz="4" w:space="0" w:color="000000"/>
            </w:tcBorders>
          </w:tcPr>
          <w:p w14:paraId="59472C6A" w14:textId="77777777" w:rsidR="00135FEC" w:rsidRPr="00912360" w:rsidRDefault="00000000">
            <w:pPr>
              <w:pStyle w:val="TableParagraph"/>
              <w:spacing w:line="184" w:lineRule="exact"/>
              <w:ind w:left="122"/>
              <w:rPr>
                <w:sz w:val="18"/>
                <w:lang w:val="es-ES_tradnl"/>
              </w:rPr>
            </w:pPr>
            <w:r w:rsidRPr="00912360">
              <w:rPr>
                <w:sz w:val="18"/>
                <w:lang w:val="es-ES_tradnl"/>
              </w:rPr>
              <w:t>213.04</w:t>
            </w:r>
          </w:p>
        </w:tc>
        <w:tc>
          <w:tcPr>
            <w:tcW w:w="4711" w:type="dxa"/>
            <w:tcBorders>
              <w:bottom w:val="single" w:sz="4" w:space="0" w:color="000000"/>
            </w:tcBorders>
          </w:tcPr>
          <w:p w14:paraId="1A7FCE01" w14:textId="77777777" w:rsidR="00135FEC" w:rsidRPr="00912360" w:rsidRDefault="00135FEC">
            <w:pPr>
              <w:pStyle w:val="TableParagraph"/>
              <w:rPr>
                <w:rFonts w:ascii="Times New Roman"/>
                <w:sz w:val="14"/>
                <w:lang w:val="es-ES_tradnl"/>
              </w:rPr>
            </w:pPr>
          </w:p>
        </w:tc>
        <w:tc>
          <w:tcPr>
            <w:tcW w:w="1240" w:type="dxa"/>
            <w:tcBorders>
              <w:bottom w:val="single" w:sz="4" w:space="0" w:color="000000"/>
            </w:tcBorders>
          </w:tcPr>
          <w:p w14:paraId="340EBAA1" w14:textId="77777777" w:rsidR="00135FEC" w:rsidRPr="00912360" w:rsidRDefault="00135FEC">
            <w:pPr>
              <w:pStyle w:val="TableParagraph"/>
              <w:rPr>
                <w:rFonts w:ascii="Times New Roman"/>
                <w:sz w:val="14"/>
                <w:lang w:val="es-ES_tradnl"/>
              </w:rPr>
            </w:pPr>
          </w:p>
        </w:tc>
        <w:tc>
          <w:tcPr>
            <w:tcW w:w="1157" w:type="dxa"/>
            <w:tcBorders>
              <w:bottom w:val="single" w:sz="4" w:space="0" w:color="000000"/>
            </w:tcBorders>
          </w:tcPr>
          <w:p w14:paraId="341A8A28" w14:textId="77777777" w:rsidR="00135FEC" w:rsidRPr="00912360" w:rsidRDefault="00135FEC">
            <w:pPr>
              <w:pStyle w:val="TableParagraph"/>
              <w:rPr>
                <w:rFonts w:ascii="Times New Roman"/>
                <w:sz w:val="14"/>
                <w:lang w:val="es-ES_tradnl"/>
              </w:rPr>
            </w:pPr>
          </w:p>
        </w:tc>
        <w:tc>
          <w:tcPr>
            <w:tcW w:w="1590" w:type="dxa"/>
            <w:tcBorders>
              <w:bottom w:val="single" w:sz="4" w:space="0" w:color="000000"/>
            </w:tcBorders>
          </w:tcPr>
          <w:p w14:paraId="7932E7EF" w14:textId="77777777" w:rsidR="00135FEC" w:rsidRPr="00912360" w:rsidRDefault="00000000">
            <w:pPr>
              <w:pStyle w:val="TableParagraph"/>
              <w:spacing w:line="184" w:lineRule="exact"/>
              <w:ind w:left="130"/>
              <w:rPr>
                <w:sz w:val="18"/>
                <w:lang w:val="es-ES_tradnl"/>
              </w:rPr>
            </w:pPr>
            <w:r w:rsidRPr="00912360">
              <w:rPr>
                <w:sz w:val="18"/>
                <w:lang w:val="es-ES_tradnl"/>
              </w:rPr>
              <w:t>13.643,04</w:t>
            </w:r>
          </w:p>
        </w:tc>
        <w:tc>
          <w:tcPr>
            <w:tcW w:w="1281" w:type="dxa"/>
            <w:tcBorders>
              <w:bottom w:val="single" w:sz="4" w:space="0" w:color="000000"/>
            </w:tcBorders>
          </w:tcPr>
          <w:p w14:paraId="30F8C000" w14:textId="77777777" w:rsidR="00135FEC" w:rsidRPr="00912360" w:rsidRDefault="00000000">
            <w:pPr>
              <w:pStyle w:val="TableParagraph"/>
              <w:spacing w:line="184" w:lineRule="exact"/>
              <w:ind w:right="233"/>
              <w:jc w:val="right"/>
              <w:rPr>
                <w:sz w:val="18"/>
                <w:lang w:val="es-ES_tradnl"/>
              </w:rPr>
            </w:pPr>
            <w:r w:rsidRPr="00912360">
              <w:rPr>
                <w:sz w:val="18"/>
                <w:lang w:val="es-ES_tradnl"/>
              </w:rPr>
              <w:t>13.643,04</w:t>
            </w:r>
          </w:p>
        </w:tc>
        <w:tc>
          <w:tcPr>
            <w:tcW w:w="1355" w:type="dxa"/>
            <w:tcBorders>
              <w:bottom w:val="single" w:sz="4" w:space="0" w:color="000000"/>
            </w:tcBorders>
          </w:tcPr>
          <w:p w14:paraId="51EA835C" w14:textId="77777777" w:rsidR="00135FEC" w:rsidRPr="00912360" w:rsidRDefault="00000000">
            <w:pPr>
              <w:pStyle w:val="TableParagraph"/>
              <w:spacing w:line="184" w:lineRule="exact"/>
              <w:ind w:right="313"/>
              <w:jc w:val="right"/>
              <w:rPr>
                <w:sz w:val="18"/>
                <w:lang w:val="es-ES_tradnl"/>
              </w:rPr>
            </w:pPr>
            <w:r w:rsidRPr="00912360">
              <w:rPr>
                <w:sz w:val="18"/>
                <w:lang w:val="es-ES_tradnl"/>
              </w:rPr>
              <w:t>13.643,04</w:t>
            </w:r>
          </w:p>
        </w:tc>
        <w:tc>
          <w:tcPr>
            <w:tcW w:w="2034" w:type="dxa"/>
            <w:tcBorders>
              <w:bottom w:val="single" w:sz="4" w:space="0" w:color="000000"/>
            </w:tcBorders>
          </w:tcPr>
          <w:p w14:paraId="2CBE4594" w14:textId="77777777" w:rsidR="00135FEC" w:rsidRPr="00912360" w:rsidRDefault="00000000">
            <w:pPr>
              <w:pStyle w:val="TableParagraph"/>
              <w:spacing w:line="184" w:lineRule="exact"/>
              <w:ind w:left="298"/>
              <w:rPr>
                <w:sz w:val="18"/>
                <w:lang w:val="es-ES_tradnl"/>
              </w:rPr>
            </w:pPr>
            <w:r w:rsidRPr="00912360">
              <w:rPr>
                <w:sz w:val="18"/>
                <w:lang w:val="es-ES_tradnl"/>
              </w:rPr>
              <w:t>2.823,96</w:t>
            </w:r>
          </w:p>
        </w:tc>
      </w:tr>
      <w:tr w:rsidR="00135FEC" w:rsidRPr="00912360" w14:paraId="74D4CF0E" w14:textId="77777777">
        <w:trPr>
          <w:trHeight w:val="205"/>
        </w:trPr>
        <w:tc>
          <w:tcPr>
            <w:tcW w:w="1248" w:type="dxa"/>
            <w:tcBorders>
              <w:top w:val="single" w:sz="4" w:space="0" w:color="000000"/>
              <w:bottom w:val="single" w:sz="4" w:space="0" w:color="000000"/>
            </w:tcBorders>
          </w:tcPr>
          <w:p w14:paraId="3AB937F8" w14:textId="77777777" w:rsidR="00135FEC" w:rsidRPr="00912360" w:rsidRDefault="00000000">
            <w:pPr>
              <w:pStyle w:val="TableParagraph"/>
              <w:spacing w:line="186" w:lineRule="exact"/>
              <w:ind w:left="122"/>
              <w:rPr>
                <w:sz w:val="18"/>
                <w:lang w:val="es-ES_tradnl"/>
              </w:rPr>
            </w:pPr>
            <w:r w:rsidRPr="00912360">
              <w:rPr>
                <w:sz w:val="18"/>
                <w:lang w:val="es-ES_tradnl"/>
              </w:rPr>
              <w:t>6200003</w:t>
            </w:r>
          </w:p>
        </w:tc>
        <w:tc>
          <w:tcPr>
            <w:tcW w:w="4711" w:type="dxa"/>
            <w:tcBorders>
              <w:top w:val="single" w:sz="4" w:space="0" w:color="000000"/>
              <w:bottom w:val="single" w:sz="4" w:space="0" w:color="000000"/>
            </w:tcBorders>
          </w:tcPr>
          <w:p w14:paraId="6EA50586" w14:textId="77777777" w:rsidR="00135FEC" w:rsidRPr="00912360" w:rsidRDefault="00000000">
            <w:pPr>
              <w:pStyle w:val="TableParagraph"/>
              <w:spacing w:line="186" w:lineRule="exact"/>
              <w:ind w:left="112"/>
              <w:rPr>
                <w:sz w:val="18"/>
                <w:lang w:val="es-ES_tradnl"/>
              </w:rPr>
            </w:pPr>
            <w:r w:rsidRPr="00912360">
              <w:rPr>
                <w:sz w:val="18"/>
                <w:lang w:val="es-ES_tradnl"/>
              </w:rPr>
              <w:t>Obra de Laboratorio de Arqueología</w:t>
            </w:r>
          </w:p>
        </w:tc>
        <w:tc>
          <w:tcPr>
            <w:tcW w:w="1240" w:type="dxa"/>
            <w:tcBorders>
              <w:top w:val="single" w:sz="4" w:space="0" w:color="000000"/>
              <w:bottom w:val="single" w:sz="4" w:space="0" w:color="000000"/>
            </w:tcBorders>
          </w:tcPr>
          <w:p w14:paraId="4BD1DD1D" w14:textId="77777777" w:rsidR="00135FEC" w:rsidRPr="00912360" w:rsidRDefault="00000000">
            <w:pPr>
              <w:pStyle w:val="TableParagraph"/>
              <w:spacing w:line="186" w:lineRule="exact"/>
              <w:ind w:left="113"/>
              <w:rPr>
                <w:sz w:val="18"/>
                <w:lang w:val="es-ES_tradnl"/>
              </w:rPr>
            </w:pPr>
            <w:r w:rsidRPr="00912360">
              <w:rPr>
                <w:sz w:val="18"/>
                <w:lang w:val="es-ES_tradnl"/>
              </w:rPr>
              <w:t>150.364,91</w:t>
            </w:r>
          </w:p>
        </w:tc>
        <w:tc>
          <w:tcPr>
            <w:tcW w:w="1157" w:type="dxa"/>
            <w:tcBorders>
              <w:top w:val="single" w:sz="4" w:space="0" w:color="000000"/>
              <w:bottom w:val="single" w:sz="4" w:space="0" w:color="000000"/>
            </w:tcBorders>
          </w:tcPr>
          <w:p w14:paraId="4D1C900E" w14:textId="77777777" w:rsidR="00135FEC" w:rsidRPr="00912360" w:rsidRDefault="00135FEC">
            <w:pPr>
              <w:pStyle w:val="TableParagraph"/>
              <w:rPr>
                <w:rFonts w:ascii="Times New Roman"/>
                <w:sz w:val="14"/>
                <w:lang w:val="es-ES_tradnl"/>
              </w:rPr>
            </w:pPr>
          </w:p>
        </w:tc>
        <w:tc>
          <w:tcPr>
            <w:tcW w:w="1590" w:type="dxa"/>
            <w:tcBorders>
              <w:top w:val="single" w:sz="4" w:space="0" w:color="000000"/>
              <w:bottom w:val="single" w:sz="4" w:space="0" w:color="000000"/>
            </w:tcBorders>
          </w:tcPr>
          <w:p w14:paraId="5BCF3FDA" w14:textId="77777777" w:rsidR="00135FEC" w:rsidRPr="00912360" w:rsidRDefault="00135FEC">
            <w:pPr>
              <w:pStyle w:val="TableParagraph"/>
              <w:rPr>
                <w:rFonts w:ascii="Times New Roman"/>
                <w:sz w:val="14"/>
                <w:lang w:val="es-ES_tradnl"/>
              </w:rPr>
            </w:pPr>
          </w:p>
        </w:tc>
        <w:tc>
          <w:tcPr>
            <w:tcW w:w="1281" w:type="dxa"/>
            <w:tcBorders>
              <w:top w:val="single" w:sz="4" w:space="0" w:color="000000"/>
              <w:bottom w:val="single" w:sz="4" w:space="0" w:color="000000"/>
            </w:tcBorders>
          </w:tcPr>
          <w:p w14:paraId="38D17513" w14:textId="77777777" w:rsidR="00135FEC" w:rsidRPr="00912360" w:rsidRDefault="00135FEC">
            <w:pPr>
              <w:pStyle w:val="TableParagraph"/>
              <w:rPr>
                <w:rFonts w:ascii="Times New Roman"/>
                <w:sz w:val="14"/>
                <w:lang w:val="es-ES_tradnl"/>
              </w:rPr>
            </w:pPr>
          </w:p>
        </w:tc>
        <w:tc>
          <w:tcPr>
            <w:tcW w:w="1355" w:type="dxa"/>
            <w:tcBorders>
              <w:top w:val="single" w:sz="4" w:space="0" w:color="000000"/>
              <w:bottom w:val="single" w:sz="4" w:space="0" w:color="000000"/>
            </w:tcBorders>
          </w:tcPr>
          <w:p w14:paraId="56851C70" w14:textId="77777777" w:rsidR="00135FEC" w:rsidRPr="00912360" w:rsidRDefault="00135FEC">
            <w:pPr>
              <w:pStyle w:val="TableParagraph"/>
              <w:rPr>
                <w:rFonts w:ascii="Times New Roman"/>
                <w:sz w:val="14"/>
                <w:lang w:val="es-ES_tradnl"/>
              </w:rPr>
            </w:pPr>
          </w:p>
        </w:tc>
        <w:tc>
          <w:tcPr>
            <w:tcW w:w="2034" w:type="dxa"/>
            <w:tcBorders>
              <w:top w:val="single" w:sz="4" w:space="0" w:color="000000"/>
              <w:bottom w:val="single" w:sz="4" w:space="0" w:color="000000"/>
            </w:tcBorders>
          </w:tcPr>
          <w:p w14:paraId="4BA0D9EA" w14:textId="77777777" w:rsidR="00135FEC" w:rsidRPr="00912360" w:rsidRDefault="00135FEC">
            <w:pPr>
              <w:pStyle w:val="TableParagraph"/>
              <w:rPr>
                <w:rFonts w:ascii="Times New Roman"/>
                <w:sz w:val="14"/>
                <w:lang w:val="es-ES_tradnl"/>
              </w:rPr>
            </w:pPr>
          </w:p>
        </w:tc>
      </w:tr>
      <w:tr w:rsidR="00135FEC" w:rsidRPr="00912360" w14:paraId="3856AB11" w14:textId="77777777">
        <w:trPr>
          <w:trHeight w:val="208"/>
        </w:trPr>
        <w:tc>
          <w:tcPr>
            <w:tcW w:w="1248" w:type="dxa"/>
            <w:tcBorders>
              <w:top w:val="single" w:sz="4" w:space="0" w:color="000000"/>
              <w:bottom w:val="single" w:sz="4" w:space="0" w:color="000000"/>
            </w:tcBorders>
          </w:tcPr>
          <w:p w14:paraId="23183F41" w14:textId="77777777" w:rsidR="00135FEC" w:rsidRPr="00912360" w:rsidRDefault="00000000">
            <w:pPr>
              <w:pStyle w:val="TableParagraph"/>
              <w:spacing w:before="1" w:line="187" w:lineRule="exact"/>
              <w:ind w:left="122"/>
              <w:rPr>
                <w:sz w:val="18"/>
                <w:lang w:val="es-ES_tradnl"/>
              </w:rPr>
            </w:pPr>
            <w:r w:rsidRPr="00912360">
              <w:rPr>
                <w:sz w:val="18"/>
                <w:lang w:val="es-ES_tradnl"/>
              </w:rPr>
              <w:t>6300006</w:t>
            </w:r>
          </w:p>
        </w:tc>
        <w:tc>
          <w:tcPr>
            <w:tcW w:w="4711" w:type="dxa"/>
            <w:tcBorders>
              <w:top w:val="single" w:sz="4" w:space="0" w:color="000000"/>
              <w:bottom w:val="single" w:sz="4" w:space="0" w:color="000000"/>
            </w:tcBorders>
          </w:tcPr>
          <w:p w14:paraId="743F5B21" w14:textId="77777777" w:rsidR="00135FEC" w:rsidRPr="00912360" w:rsidRDefault="00000000">
            <w:pPr>
              <w:pStyle w:val="TableParagraph"/>
              <w:spacing w:before="1" w:line="187" w:lineRule="exact"/>
              <w:ind w:left="112"/>
              <w:rPr>
                <w:sz w:val="18"/>
                <w:lang w:val="es-ES_tradnl"/>
              </w:rPr>
            </w:pPr>
            <w:r w:rsidRPr="00912360">
              <w:rPr>
                <w:sz w:val="18"/>
                <w:lang w:val="es-ES_tradnl"/>
              </w:rPr>
              <w:t>CAFMA</w:t>
            </w:r>
          </w:p>
        </w:tc>
        <w:tc>
          <w:tcPr>
            <w:tcW w:w="1240" w:type="dxa"/>
            <w:tcBorders>
              <w:top w:val="single" w:sz="4" w:space="0" w:color="000000"/>
              <w:bottom w:val="single" w:sz="4" w:space="0" w:color="000000"/>
            </w:tcBorders>
          </w:tcPr>
          <w:p w14:paraId="3D97FBDF" w14:textId="77777777" w:rsidR="00135FEC" w:rsidRPr="00912360" w:rsidRDefault="00000000">
            <w:pPr>
              <w:pStyle w:val="TableParagraph"/>
              <w:spacing w:before="1" w:line="187" w:lineRule="exact"/>
              <w:ind w:left="113"/>
              <w:rPr>
                <w:sz w:val="18"/>
                <w:lang w:val="es-ES_tradnl"/>
              </w:rPr>
            </w:pPr>
            <w:r w:rsidRPr="00912360">
              <w:rPr>
                <w:sz w:val="18"/>
                <w:lang w:val="es-ES_tradnl"/>
              </w:rPr>
              <w:t>198.806,00</w:t>
            </w:r>
          </w:p>
        </w:tc>
        <w:tc>
          <w:tcPr>
            <w:tcW w:w="1157" w:type="dxa"/>
            <w:tcBorders>
              <w:top w:val="single" w:sz="4" w:space="0" w:color="000000"/>
              <w:bottom w:val="single" w:sz="4" w:space="0" w:color="000000"/>
            </w:tcBorders>
          </w:tcPr>
          <w:p w14:paraId="0AA66FA9" w14:textId="77777777" w:rsidR="00135FEC" w:rsidRPr="00912360" w:rsidRDefault="00135FEC">
            <w:pPr>
              <w:pStyle w:val="TableParagraph"/>
              <w:rPr>
                <w:rFonts w:ascii="Times New Roman"/>
                <w:sz w:val="14"/>
                <w:lang w:val="es-ES_tradnl"/>
              </w:rPr>
            </w:pPr>
          </w:p>
        </w:tc>
        <w:tc>
          <w:tcPr>
            <w:tcW w:w="1590" w:type="dxa"/>
            <w:tcBorders>
              <w:top w:val="single" w:sz="4" w:space="0" w:color="000000"/>
              <w:bottom w:val="single" w:sz="4" w:space="0" w:color="000000"/>
            </w:tcBorders>
          </w:tcPr>
          <w:p w14:paraId="2E164B1C" w14:textId="77777777" w:rsidR="00135FEC" w:rsidRPr="00912360" w:rsidRDefault="00135FEC">
            <w:pPr>
              <w:pStyle w:val="TableParagraph"/>
              <w:rPr>
                <w:rFonts w:ascii="Times New Roman"/>
                <w:sz w:val="14"/>
                <w:lang w:val="es-ES_tradnl"/>
              </w:rPr>
            </w:pPr>
          </w:p>
        </w:tc>
        <w:tc>
          <w:tcPr>
            <w:tcW w:w="1281" w:type="dxa"/>
            <w:tcBorders>
              <w:top w:val="single" w:sz="4" w:space="0" w:color="000000"/>
              <w:bottom w:val="single" w:sz="4" w:space="0" w:color="000000"/>
            </w:tcBorders>
          </w:tcPr>
          <w:p w14:paraId="284C4B2A" w14:textId="77777777" w:rsidR="00135FEC" w:rsidRPr="00912360" w:rsidRDefault="00135FEC">
            <w:pPr>
              <w:pStyle w:val="TableParagraph"/>
              <w:rPr>
                <w:rFonts w:ascii="Times New Roman"/>
                <w:sz w:val="14"/>
                <w:lang w:val="es-ES_tradnl"/>
              </w:rPr>
            </w:pPr>
          </w:p>
        </w:tc>
        <w:tc>
          <w:tcPr>
            <w:tcW w:w="1355" w:type="dxa"/>
            <w:tcBorders>
              <w:top w:val="single" w:sz="4" w:space="0" w:color="000000"/>
              <w:bottom w:val="single" w:sz="4" w:space="0" w:color="000000"/>
            </w:tcBorders>
          </w:tcPr>
          <w:p w14:paraId="11EC4382" w14:textId="77777777" w:rsidR="00135FEC" w:rsidRPr="00912360" w:rsidRDefault="00135FEC">
            <w:pPr>
              <w:pStyle w:val="TableParagraph"/>
              <w:rPr>
                <w:rFonts w:ascii="Times New Roman"/>
                <w:sz w:val="14"/>
                <w:lang w:val="es-ES_tradnl"/>
              </w:rPr>
            </w:pPr>
          </w:p>
        </w:tc>
        <w:tc>
          <w:tcPr>
            <w:tcW w:w="2034" w:type="dxa"/>
            <w:tcBorders>
              <w:top w:val="single" w:sz="4" w:space="0" w:color="000000"/>
              <w:bottom w:val="single" w:sz="4" w:space="0" w:color="000000"/>
            </w:tcBorders>
          </w:tcPr>
          <w:p w14:paraId="2FE67D03" w14:textId="77777777" w:rsidR="00135FEC" w:rsidRPr="00912360" w:rsidRDefault="00135FEC">
            <w:pPr>
              <w:pStyle w:val="TableParagraph"/>
              <w:rPr>
                <w:rFonts w:ascii="Times New Roman"/>
                <w:sz w:val="14"/>
                <w:lang w:val="es-ES_tradnl"/>
              </w:rPr>
            </w:pPr>
          </w:p>
        </w:tc>
      </w:tr>
      <w:tr w:rsidR="00135FEC" w:rsidRPr="00912360" w14:paraId="1838C6C1" w14:textId="77777777">
        <w:trPr>
          <w:trHeight w:val="206"/>
        </w:trPr>
        <w:tc>
          <w:tcPr>
            <w:tcW w:w="1248" w:type="dxa"/>
            <w:tcBorders>
              <w:top w:val="single" w:sz="4" w:space="0" w:color="000000"/>
              <w:bottom w:val="single" w:sz="4" w:space="0" w:color="000000"/>
            </w:tcBorders>
          </w:tcPr>
          <w:p w14:paraId="6FED6FE2" w14:textId="77777777" w:rsidR="00135FEC" w:rsidRPr="00912360" w:rsidRDefault="00000000">
            <w:pPr>
              <w:pStyle w:val="TableParagraph"/>
              <w:spacing w:line="186" w:lineRule="exact"/>
              <w:ind w:left="122"/>
              <w:rPr>
                <w:sz w:val="18"/>
                <w:lang w:val="es-ES_tradnl"/>
              </w:rPr>
            </w:pPr>
            <w:r w:rsidRPr="00912360">
              <w:rPr>
                <w:sz w:val="18"/>
                <w:lang w:val="es-ES_tradnl"/>
              </w:rPr>
              <w:t>203.01</w:t>
            </w:r>
          </w:p>
        </w:tc>
        <w:tc>
          <w:tcPr>
            <w:tcW w:w="4711" w:type="dxa"/>
            <w:tcBorders>
              <w:top w:val="single" w:sz="4" w:space="0" w:color="000000"/>
              <w:bottom w:val="single" w:sz="4" w:space="0" w:color="000000"/>
            </w:tcBorders>
          </w:tcPr>
          <w:p w14:paraId="02EA2099" w14:textId="77777777" w:rsidR="00135FEC" w:rsidRPr="00912360" w:rsidRDefault="00000000">
            <w:pPr>
              <w:pStyle w:val="TableParagraph"/>
              <w:spacing w:line="186" w:lineRule="exact"/>
              <w:ind w:left="112"/>
              <w:rPr>
                <w:sz w:val="18"/>
                <w:lang w:val="es-ES_tradnl"/>
              </w:rPr>
            </w:pPr>
            <w:r w:rsidRPr="00912360">
              <w:rPr>
                <w:sz w:val="18"/>
                <w:lang w:val="es-ES_tradnl"/>
              </w:rPr>
              <w:t>Desfibriladores</w:t>
            </w:r>
          </w:p>
        </w:tc>
        <w:tc>
          <w:tcPr>
            <w:tcW w:w="1240" w:type="dxa"/>
            <w:tcBorders>
              <w:top w:val="single" w:sz="4" w:space="0" w:color="000000"/>
              <w:bottom w:val="single" w:sz="4" w:space="0" w:color="000000"/>
            </w:tcBorders>
          </w:tcPr>
          <w:p w14:paraId="6AF14BD8" w14:textId="77777777" w:rsidR="00135FEC" w:rsidRPr="00912360" w:rsidRDefault="00000000">
            <w:pPr>
              <w:pStyle w:val="TableParagraph"/>
              <w:spacing w:line="186" w:lineRule="exact"/>
              <w:ind w:left="113"/>
              <w:rPr>
                <w:sz w:val="18"/>
                <w:lang w:val="es-ES_tradnl"/>
              </w:rPr>
            </w:pPr>
            <w:r w:rsidRPr="00912360">
              <w:rPr>
                <w:sz w:val="18"/>
                <w:lang w:val="es-ES_tradnl"/>
              </w:rPr>
              <w:t>7.073,01</w:t>
            </w:r>
          </w:p>
        </w:tc>
        <w:tc>
          <w:tcPr>
            <w:tcW w:w="1157" w:type="dxa"/>
            <w:tcBorders>
              <w:top w:val="single" w:sz="4" w:space="0" w:color="000000"/>
              <w:bottom w:val="single" w:sz="4" w:space="0" w:color="000000"/>
            </w:tcBorders>
          </w:tcPr>
          <w:p w14:paraId="45F79B80" w14:textId="77777777" w:rsidR="00135FEC" w:rsidRPr="00912360" w:rsidRDefault="00135FEC">
            <w:pPr>
              <w:pStyle w:val="TableParagraph"/>
              <w:rPr>
                <w:rFonts w:ascii="Times New Roman"/>
                <w:sz w:val="14"/>
                <w:lang w:val="es-ES_tradnl"/>
              </w:rPr>
            </w:pPr>
          </w:p>
        </w:tc>
        <w:tc>
          <w:tcPr>
            <w:tcW w:w="1590" w:type="dxa"/>
            <w:tcBorders>
              <w:top w:val="single" w:sz="4" w:space="0" w:color="000000"/>
              <w:bottom w:val="single" w:sz="4" w:space="0" w:color="000000"/>
            </w:tcBorders>
          </w:tcPr>
          <w:p w14:paraId="47155BFC" w14:textId="77777777" w:rsidR="00135FEC" w:rsidRPr="00912360" w:rsidRDefault="00000000">
            <w:pPr>
              <w:pStyle w:val="TableParagraph"/>
              <w:spacing w:line="186" w:lineRule="exact"/>
              <w:ind w:left="130"/>
              <w:rPr>
                <w:sz w:val="18"/>
                <w:lang w:val="es-ES_tradnl"/>
              </w:rPr>
            </w:pPr>
            <w:r w:rsidRPr="00912360">
              <w:rPr>
                <w:sz w:val="18"/>
                <w:lang w:val="es-ES_tradnl"/>
              </w:rPr>
              <w:t>7.073,01</w:t>
            </w:r>
          </w:p>
        </w:tc>
        <w:tc>
          <w:tcPr>
            <w:tcW w:w="1281" w:type="dxa"/>
            <w:tcBorders>
              <w:top w:val="single" w:sz="4" w:space="0" w:color="000000"/>
              <w:bottom w:val="single" w:sz="4" w:space="0" w:color="000000"/>
            </w:tcBorders>
          </w:tcPr>
          <w:p w14:paraId="1976AE43" w14:textId="77777777" w:rsidR="00135FEC" w:rsidRPr="00912360" w:rsidRDefault="00135FEC">
            <w:pPr>
              <w:pStyle w:val="TableParagraph"/>
              <w:rPr>
                <w:rFonts w:ascii="Times New Roman"/>
                <w:sz w:val="14"/>
                <w:lang w:val="es-ES_tradnl"/>
              </w:rPr>
            </w:pPr>
          </w:p>
        </w:tc>
        <w:tc>
          <w:tcPr>
            <w:tcW w:w="1355" w:type="dxa"/>
            <w:tcBorders>
              <w:top w:val="single" w:sz="4" w:space="0" w:color="000000"/>
              <w:bottom w:val="single" w:sz="4" w:space="0" w:color="000000"/>
            </w:tcBorders>
          </w:tcPr>
          <w:p w14:paraId="79080066" w14:textId="77777777" w:rsidR="00135FEC" w:rsidRPr="00912360" w:rsidRDefault="00135FEC">
            <w:pPr>
              <w:pStyle w:val="TableParagraph"/>
              <w:rPr>
                <w:rFonts w:ascii="Times New Roman"/>
                <w:sz w:val="14"/>
                <w:lang w:val="es-ES_tradnl"/>
              </w:rPr>
            </w:pPr>
          </w:p>
        </w:tc>
        <w:tc>
          <w:tcPr>
            <w:tcW w:w="2034" w:type="dxa"/>
            <w:tcBorders>
              <w:top w:val="single" w:sz="4" w:space="0" w:color="000000"/>
              <w:bottom w:val="single" w:sz="4" w:space="0" w:color="000000"/>
            </w:tcBorders>
          </w:tcPr>
          <w:p w14:paraId="430454DF" w14:textId="77777777" w:rsidR="00135FEC" w:rsidRPr="00912360" w:rsidRDefault="00135FEC">
            <w:pPr>
              <w:pStyle w:val="TableParagraph"/>
              <w:rPr>
                <w:rFonts w:ascii="Times New Roman"/>
                <w:sz w:val="14"/>
                <w:lang w:val="es-ES_tradnl"/>
              </w:rPr>
            </w:pPr>
          </w:p>
        </w:tc>
      </w:tr>
      <w:tr w:rsidR="00135FEC" w:rsidRPr="00912360" w14:paraId="10CC8442" w14:textId="77777777">
        <w:trPr>
          <w:trHeight w:val="208"/>
        </w:trPr>
        <w:tc>
          <w:tcPr>
            <w:tcW w:w="1248" w:type="dxa"/>
            <w:tcBorders>
              <w:top w:val="single" w:sz="4" w:space="0" w:color="000000"/>
              <w:bottom w:val="single" w:sz="4" w:space="0" w:color="000000"/>
            </w:tcBorders>
          </w:tcPr>
          <w:p w14:paraId="552DA87D" w14:textId="77777777" w:rsidR="00135FEC" w:rsidRPr="00912360" w:rsidRDefault="00000000">
            <w:pPr>
              <w:pStyle w:val="TableParagraph"/>
              <w:spacing w:line="188" w:lineRule="exact"/>
              <w:ind w:left="122"/>
              <w:rPr>
                <w:sz w:val="18"/>
                <w:lang w:val="es-ES_tradnl"/>
              </w:rPr>
            </w:pPr>
            <w:r w:rsidRPr="00912360">
              <w:rPr>
                <w:sz w:val="18"/>
                <w:lang w:val="es-ES_tradnl"/>
              </w:rPr>
              <w:t>206</w:t>
            </w:r>
          </w:p>
        </w:tc>
        <w:tc>
          <w:tcPr>
            <w:tcW w:w="4711" w:type="dxa"/>
            <w:tcBorders>
              <w:top w:val="single" w:sz="4" w:space="0" w:color="000000"/>
              <w:bottom w:val="single" w:sz="4" w:space="0" w:color="000000"/>
            </w:tcBorders>
          </w:tcPr>
          <w:p w14:paraId="53A59D19" w14:textId="77777777" w:rsidR="00135FEC" w:rsidRPr="00912360" w:rsidRDefault="00000000">
            <w:pPr>
              <w:pStyle w:val="TableParagraph"/>
              <w:spacing w:line="188" w:lineRule="exact"/>
              <w:ind w:left="112"/>
              <w:rPr>
                <w:sz w:val="18"/>
                <w:lang w:val="es-ES_tradnl"/>
              </w:rPr>
            </w:pPr>
            <w:r w:rsidRPr="00912360">
              <w:rPr>
                <w:sz w:val="18"/>
                <w:lang w:val="es-ES_tradnl"/>
              </w:rPr>
              <w:t>Contratación nube campus virtual Ocre</w:t>
            </w:r>
          </w:p>
        </w:tc>
        <w:tc>
          <w:tcPr>
            <w:tcW w:w="1240" w:type="dxa"/>
            <w:tcBorders>
              <w:top w:val="single" w:sz="4" w:space="0" w:color="000000"/>
              <w:bottom w:val="single" w:sz="4" w:space="0" w:color="000000"/>
            </w:tcBorders>
          </w:tcPr>
          <w:p w14:paraId="1388B22F" w14:textId="77777777" w:rsidR="00135FEC" w:rsidRPr="00912360" w:rsidRDefault="00000000">
            <w:pPr>
              <w:pStyle w:val="TableParagraph"/>
              <w:spacing w:line="188" w:lineRule="exact"/>
              <w:ind w:left="113"/>
              <w:rPr>
                <w:sz w:val="18"/>
                <w:lang w:val="es-ES_tradnl"/>
              </w:rPr>
            </w:pPr>
            <w:r w:rsidRPr="00912360">
              <w:rPr>
                <w:sz w:val="18"/>
                <w:lang w:val="es-ES_tradnl"/>
              </w:rPr>
              <w:t>154.187,50</w:t>
            </w:r>
          </w:p>
        </w:tc>
        <w:tc>
          <w:tcPr>
            <w:tcW w:w="1157" w:type="dxa"/>
            <w:tcBorders>
              <w:top w:val="single" w:sz="4" w:space="0" w:color="000000"/>
              <w:bottom w:val="single" w:sz="4" w:space="0" w:color="000000"/>
            </w:tcBorders>
          </w:tcPr>
          <w:p w14:paraId="7E287057" w14:textId="77777777" w:rsidR="00135FEC" w:rsidRPr="00912360" w:rsidRDefault="00135FEC">
            <w:pPr>
              <w:pStyle w:val="TableParagraph"/>
              <w:rPr>
                <w:rFonts w:ascii="Times New Roman"/>
                <w:sz w:val="14"/>
                <w:lang w:val="es-ES_tradnl"/>
              </w:rPr>
            </w:pPr>
          </w:p>
        </w:tc>
        <w:tc>
          <w:tcPr>
            <w:tcW w:w="1590" w:type="dxa"/>
            <w:tcBorders>
              <w:top w:val="single" w:sz="4" w:space="0" w:color="000000"/>
              <w:bottom w:val="single" w:sz="4" w:space="0" w:color="000000"/>
            </w:tcBorders>
          </w:tcPr>
          <w:p w14:paraId="706AAD71" w14:textId="77777777" w:rsidR="00135FEC" w:rsidRPr="00912360" w:rsidRDefault="00000000">
            <w:pPr>
              <w:pStyle w:val="TableParagraph"/>
              <w:spacing w:line="188" w:lineRule="exact"/>
              <w:ind w:left="130"/>
              <w:rPr>
                <w:sz w:val="18"/>
                <w:lang w:val="es-ES_tradnl"/>
              </w:rPr>
            </w:pPr>
            <w:r w:rsidRPr="00912360">
              <w:rPr>
                <w:sz w:val="18"/>
                <w:lang w:val="es-ES_tradnl"/>
              </w:rPr>
              <w:t>154.187,50</w:t>
            </w:r>
          </w:p>
        </w:tc>
        <w:tc>
          <w:tcPr>
            <w:tcW w:w="1281" w:type="dxa"/>
            <w:tcBorders>
              <w:top w:val="single" w:sz="4" w:space="0" w:color="000000"/>
              <w:bottom w:val="single" w:sz="4" w:space="0" w:color="000000"/>
            </w:tcBorders>
          </w:tcPr>
          <w:p w14:paraId="478CC15C" w14:textId="77777777" w:rsidR="00135FEC" w:rsidRPr="00912360" w:rsidRDefault="00135FEC">
            <w:pPr>
              <w:pStyle w:val="TableParagraph"/>
              <w:rPr>
                <w:rFonts w:ascii="Times New Roman"/>
                <w:sz w:val="14"/>
                <w:lang w:val="es-ES_tradnl"/>
              </w:rPr>
            </w:pPr>
          </w:p>
        </w:tc>
        <w:tc>
          <w:tcPr>
            <w:tcW w:w="1355" w:type="dxa"/>
            <w:tcBorders>
              <w:top w:val="single" w:sz="4" w:space="0" w:color="000000"/>
              <w:bottom w:val="single" w:sz="4" w:space="0" w:color="000000"/>
            </w:tcBorders>
          </w:tcPr>
          <w:p w14:paraId="7DE2C341" w14:textId="77777777" w:rsidR="00135FEC" w:rsidRPr="00912360" w:rsidRDefault="00135FEC">
            <w:pPr>
              <w:pStyle w:val="TableParagraph"/>
              <w:rPr>
                <w:rFonts w:ascii="Times New Roman"/>
                <w:sz w:val="14"/>
                <w:lang w:val="es-ES_tradnl"/>
              </w:rPr>
            </w:pPr>
          </w:p>
        </w:tc>
        <w:tc>
          <w:tcPr>
            <w:tcW w:w="2034" w:type="dxa"/>
            <w:tcBorders>
              <w:top w:val="single" w:sz="4" w:space="0" w:color="000000"/>
              <w:bottom w:val="single" w:sz="4" w:space="0" w:color="000000"/>
            </w:tcBorders>
          </w:tcPr>
          <w:p w14:paraId="7F6996D6" w14:textId="77777777" w:rsidR="00135FEC" w:rsidRPr="00912360" w:rsidRDefault="00135FEC">
            <w:pPr>
              <w:pStyle w:val="TableParagraph"/>
              <w:rPr>
                <w:rFonts w:ascii="Times New Roman"/>
                <w:sz w:val="14"/>
                <w:lang w:val="es-ES_tradnl"/>
              </w:rPr>
            </w:pPr>
          </w:p>
        </w:tc>
      </w:tr>
      <w:tr w:rsidR="00135FEC" w:rsidRPr="00912360" w14:paraId="6530DC61" w14:textId="77777777">
        <w:trPr>
          <w:trHeight w:val="206"/>
        </w:trPr>
        <w:tc>
          <w:tcPr>
            <w:tcW w:w="1248" w:type="dxa"/>
            <w:tcBorders>
              <w:top w:val="single" w:sz="4" w:space="0" w:color="000000"/>
              <w:bottom w:val="single" w:sz="4" w:space="0" w:color="000000"/>
            </w:tcBorders>
          </w:tcPr>
          <w:p w14:paraId="10FA9CD7" w14:textId="77777777" w:rsidR="00135FEC" w:rsidRPr="00912360" w:rsidRDefault="00000000">
            <w:pPr>
              <w:pStyle w:val="TableParagraph"/>
              <w:spacing w:line="186" w:lineRule="exact"/>
              <w:ind w:left="122"/>
              <w:rPr>
                <w:sz w:val="18"/>
                <w:lang w:val="es-ES_tradnl"/>
              </w:rPr>
            </w:pPr>
            <w:r w:rsidRPr="00912360">
              <w:rPr>
                <w:sz w:val="18"/>
                <w:lang w:val="es-ES_tradnl"/>
              </w:rPr>
              <w:t>227.17</w:t>
            </w:r>
          </w:p>
        </w:tc>
        <w:tc>
          <w:tcPr>
            <w:tcW w:w="4711" w:type="dxa"/>
            <w:tcBorders>
              <w:top w:val="single" w:sz="4" w:space="0" w:color="000000"/>
              <w:bottom w:val="single" w:sz="4" w:space="0" w:color="000000"/>
            </w:tcBorders>
          </w:tcPr>
          <w:p w14:paraId="795F94CE" w14:textId="77777777" w:rsidR="00135FEC" w:rsidRPr="00912360" w:rsidRDefault="00000000">
            <w:pPr>
              <w:pStyle w:val="TableParagraph"/>
              <w:spacing w:line="186" w:lineRule="exact"/>
              <w:ind w:left="112"/>
              <w:rPr>
                <w:sz w:val="18"/>
                <w:lang w:val="es-ES_tradnl"/>
              </w:rPr>
            </w:pPr>
            <w:r w:rsidRPr="00912360">
              <w:rPr>
                <w:sz w:val="18"/>
                <w:lang w:val="es-ES_tradnl"/>
              </w:rPr>
              <w:t>Mantenimiento preventivo y correctivo</w:t>
            </w:r>
          </w:p>
        </w:tc>
        <w:tc>
          <w:tcPr>
            <w:tcW w:w="1240" w:type="dxa"/>
            <w:tcBorders>
              <w:top w:val="single" w:sz="4" w:space="0" w:color="000000"/>
              <w:bottom w:val="single" w:sz="4" w:space="0" w:color="000000"/>
            </w:tcBorders>
          </w:tcPr>
          <w:p w14:paraId="62DCA596" w14:textId="77777777" w:rsidR="00135FEC" w:rsidRPr="00912360" w:rsidRDefault="00000000">
            <w:pPr>
              <w:pStyle w:val="TableParagraph"/>
              <w:spacing w:line="186" w:lineRule="exact"/>
              <w:ind w:left="113"/>
              <w:rPr>
                <w:sz w:val="18"/>
                <w:lang w:val="es-ES_tradnl"/>
              </w:rPr>
            </w:pPr>
            <w:r w:rsidRPr="00912360">
              <w:rPr>
                <w:sz w:val="18"/>
                <w:lang w:val="es-ES_tradnl"/>
              </w:rPr>
              <w:t>329.432,93</w:t>
            </w:r>
          </w:p>
        </w:tc>
        <w:tc>
          <w:tcPr>
            <w:tcW w:w="1157" w:type="dxa"/>
            <w:tcBorders>
              <w:top w:val="single" w:sz="4" w:space="0" w:color="000000"/>
              <w:bottom w:val="single" w:sz="4" w:space="0" w:color="000000"/>
            </w:tcBorders>
          </w:tcPr>
          <w:p w14:paraId="45C943FC" w14:textId="77777777" w:rsidR="00135FEC" w:rsidRPr="00912360" w:rsidRDefault="00135FEC">
            <w:pPr>
              <w:pStyle w:val="TableParagraph"/>
              <w:rPr>
                <w:rFonts w:ascii="Times New Roman"/>
                <w:sz w:val="14"/>
                <w:lang w:val="es-ES_tradnl"/>
              </w:rPr>
            </w:pPr>
          </w:p>
        </w:tc>
        <w:tc>
          <w:tcPr>
            <w:tcW w:w="1590" w:type="dxa"/>
            <w:tcBorders>
              <w:top w:val="single" w:sz="4" w:space="0" w:color="000000"/>
              <w:bottom w:val="single" w:sz="4" w:space="0" w:color="000000"/>
            </w:tcBorders>
          </w:tcPr>
          <w:p w14:paraId="5541E1E1" w14:textId="77777777" w:rsidR="00135FEC" w:rsidRPr="00912360" w:rsidRDefault="00000000">
            <w:pPr>
              <w:pStyle w:val="TableParagraph"/>
              <w:spacing w:line="186" w:lineRule="exact"/>
              <w:ind w:left="130"/>
              <w:rPr>
                <w:sz w:val="18"/>
                <w:lang w:val="es-ES_tradnl"/>
              </w:rPr>
            </w:pPr>
            <w:r w:rsidRPr="00912360">
              <w:rPr>
                <w:sz w:val="18"/>
                <w:lang w:val="es-ES_tradnl"/>
              </w:rPr>
              <w:t>281.848,17</w:t>
            </w:r>
          </w:p>
        </w:tc>
        <w:tc>
          <w:tcPr>
            <w:tcW w:w="1281" w:type="dxa"/>
            <w:tcBorders>
              <w:top w:val="single" w:sz="4" w:space="0" w:color="000000"/>
              <w:bottom w:val="single" w:sz="4" w:space="0" w:color="000000"/>
            </w:tcBorders>
          </w:tcPr>
          <w:p w14:paraId="5B834B94" w14:textId="77777777" w:rsidR="00135FEC" w:rsidRPr="00912360" w:rsidRDefault="00135FEC">
            <w:pPr>
              <w:pStyle w:val="TableParagraph"/>
              <w:rPr>
                <w:rFonts w:ascii="Times New Roman"/>
                <w:sz w:val="14"/>
                <w:lang w:val="es-ES_tradnl"/>
              </w:rPr>
            </w:pPr>
          </w:p>
        </w:tc>
        <w:tc>
          <w:tcPr>
            <w:tcW w:w="1355" w:type="dxa"/>
            <w:tcBorders>
              <w:top w:val="single" w:sz="4" w:space="0" w:color="000000"/>
              <w:bottom w:val="single" w:sz="4" w:space="0" w:color="000000"/>
            </w:tcBorders>
          </w:tcPr>
          <w:p w14:paraId="56F75A9C" w14:textId="77777777" w:rsidR="00135FEC" w:rsidRPr="00912360" w:rsidRDefault="00135FEC">
            <w:pPr>
              <w:pStyle w:val="TableParagraph"/>
              <w:rPr>
                <w:rFonts w:ascii="Times New Roman"/>
                <w:sz w:val="14"/>
                <w:lang w:val="es-ES_tradnl"/>
              </w:rPr>
            </w:pPr>
          </w:p>
        </w:tc>
        <w:tc>
          <w:tcPr>
            <w:tcW w:w="2034" w:type="dxa"/>
            <w:tcBorders>
              <w:top w:val="single" w:sz="4" w:space="0" w:color="000000"/>
              <w:bottom w:val="single" w:sz="4" w:space="0" w:color="000000"/>
            </w:tcBorders>
          </w:tcPr>
          <w:p w14:paraId="6A5BF773" w14:textId="77777777" w:rsidR="00135FEC" w:rsidRPr="00912360" w:rsidRDefault="00135FEC">
            <w:pPr>
              <w:pStyle w:val="TableParagraph"/>
              <w:rPr>
                <w:rFonts w:ascii="Times New Roman"/>
                <w:sz w:val="14"/>
                <w:lang w:val="es-ES_tradnl"/>
              </w:rPr>
            </w:pPr>
          </w:p>
        </w:tc>
      </w:tr>
      <w:tr w:rsidR="00135FEC" w:rsidRPr="00912360" w14:paraId="2BEB4856" w14:textId="77777777">
        <w:trPr>
          <w:trHeight w:val="208"/>
        </w:trPr>
        <w:tc>
          <w:tcPr>
            <w:tcW w:w="1248" w:type="dxa"/>
            <w:tcBorders>
              <w:top w:val="single" w:sz="4" w:space="0" w:color="000000"/>
              <w:bottom w:val="single" w:sz="4" w:space="0" w:color="000000"/>
            </w:tcBorders>
          </w:tcPr>
          <w:p w14:paraId="1E835AC5" w14:textId="77777777" w:rsidR="00135FEC" w:rsidRPr="00912360" w:rsidRDefault="00000000">
            <w:pPr>
              <w:pStyle w:val="TableParagraph"/>
              <w:spacing w:line="188" w:lineRule="exact"/>
              <w:ind w:left="122"/>
              <w:rPr>
                <w:sz w:val="18"/>
                <w:lang w:val="es-ES_tradnl"/>
              </w:rPr>
            </w:pPr>
            <w:r w:rsidRPr="00912360">
              <w:rPr>
                <w:sz w:val="18"/>
                <w:lang w:val="es-ES_tradnl"/>
              </w:rPr>
              <w:t>220.01</w:t>
            </w:r>
          </w:p>
        </w:tc>
        <w:tc>
          <w:tcPr>
            <w:tcW w:w="4711" w:type="dxa"/>
            <w:tcBorders>
              <w:top w:val="single" w:sz="4" w:space="0" w:color="000000"/>
              <w:bottom w:val="single" w:sz="4" w:space="0" w:color="000000"/>
            </w:tcBorders>
          </w:tcPr>
          <w:p w14:paraId="303DEFC4" w14:textId="77777777" w:rsidR="00135FEC" w:rsidRPr="00912360" w:rsidRDefault="00000000">
            <w:pPr>
              <w:pStyle w:val="TableParagraph"/>
              <w:spacing w:line="188" w:lineRule="exact"/>
              <w:ind w:left="112"/>
              <w:rPr>
                <w:sz w:val="18"/>
                <w:lang w:val="es-ES_tradnl"/>
              </w:rPr>
            </w:pPr>
            <w:r w:rsidRPr="00912360">
              <w:rPr>
                <w:sz w:val="18"/>
                <w:lang w:val="es-ES_tradnl"/>
              </w:rPr>
              <w:t>Revista ELSEVIER</w:t>
            </w:r>
          </w:p>
        </w:tc>
        <w:tc>
          <w:tcPr>
            <w:tcW w:w="1240" w:type="dxa"/>
            <w:tcBorders>
              <w:top w:val="single" w:sz="4" w:space="0" w:color="000000"/>
              <w:bottom w:val="single" w:sz="4" w:space="0" w:color="000000"/>
            </w:tcBorders>
          </w:tcPr>
          <w:p w14:paraId="5323EE85" w14:textId="77777777" w:rsidR="00135FEC" w:rsidRPr="00912360" w:rsidRDefault="00000000">
            <w:pPr>
              <w:pStyle w:val="TableParagraph"/>
              <w:spacing w:line="188" w:lineRule="exact"/>
              <w:ind w:left="113"/>
              <w:rPr>
                <w:sz w:val="18"/>
                <w:lang w:val="es-ES_tradnl"/>
              </w:rPr>
            </w:pPr>
            <w:r w:rsidRPr="00912360">
              <w:rPr>
                <w:sz w:val="18"/>
                <w:lang w:val="es-ES_tradnl"/>
              </w:rPr>
              <w:t>335.317,89</w:t>
            </w:r>
          </w:p>
        </w:tc>
        <w:tc>
          <w:tcPr>
            <w:tcW w:w="1157" w:type="dxa"/>
            <w:tcBorders>
              <w:top w:val="single" w:sz="4" w:space="0" w:color="000000"/>
              <w:bottom w:val="single" w:sz="4" w:space="0" w:color="000000"/>
            </w:tcBorders>
          </w:tcPr>
          <w:p w14:paraId="248246A0" w14:textId="77777777" w:rsidR="00135FEC" w:rsidRPr="00912360" w:rsidRDefault="00135FEC">
            <w:pPr>
              <w:pStyle w:val="TableParagraph"/>
              <w:rPr>
                <w:rFonts w:ascii="Times New Roman"/>
                <w:sz w:val="14"/>
                <w:lang w:val="es-ES_tradnl"/>
              </w:rPr>
            </w:pPr>
          </w:p>
        </w:tc>
        <w:tc>
          <w:tcPr>
            <w:tcW w:w="1590" w:type="dxa"/>
            <w:tcBorders>
              <w:top w:val="single" w:sz="4" w:space="0" w:color="000000"/>
              <w:bottom w:val="single" w:sz="4" w:space="0" w:color="000000"/>
            </w:tcBorders>
          </w:tcPr>
          <w:p w14:paraId="34DC2797" w14:textId="77777777" w:rsidR="00135FEC" w:rsidRPr="00912360" w:rsidRDefault="00000000">
            <w:pPr>
              <w:pStyle w:val="TableParagraph"/>
              <w:spacing w:line="188" w:lineRule="exact"/>
              <w:ind w:left="130"/>
              <w:rPr>
                <w:sz w:val="18"/>
                <w:lang w:val="es-ES_tradnl"/>
              </w:rPr>
            </w:pPr>
            <w:r w:rsidRPr="00912360">
              <w:rPr>
                <w:sz w:val="18"/>
                <w:lang w:val="es-ES_tradnl"/>
              </w:rPr>
              <w:t>335.317,89</w:t>
            </w:r>
          </w:p>
        </w:tc>
        <w:tc>
          <w:tcPr>
            <w:tcW w:w="1281" w:type="dxa"/>
            <w:tcBorders>
              <w:top w:val="single" w:sz="4" w:space="0" w:color="000000"/>
              <w:bottom w:val="single" w:sz="4" w:space="0" w:color="000000"/>
            </w:tcBorders>
          </w:tcPr>
          <w:p w14:paraId="7CE79FEC" w14:textId="77777777" w:rsidR="00135FEC" w:rsidRPr="00912360" w:rsidRDefault="00135FEC">
            <w:pPr>
              <w:pStyle w:val="TableParagraph"/>
              <w:rPr>
                <w:rFonts w:ascii="Times New Roman"/>
                <w:sz w:val="14"/>
                <w:lang w:val="es-ES_tradnl"/>
              </w:rPr>
            </w:pPr>
          </w:p>
        </w:tc>
        <w:tc>
          <w:tcPr>
            <w:tcW w:w="1355" w:type="dxa"/>
            <w:tcBorders>
              <w:top w:val="single" w:sz="4" w:space="0" w:color="000000"/>
              <w:bottom w:val="single" w:sz="4" w:space="0" w:color="000000"/>
            </w:tcBorders>
          </w:tcPr>
          <w:p w14:paraId="5CEF194B" w14:textId="77777777" w:rsidR="00135FEC" w:rsidRPr="00912360" w:rsidRDefault="00135FEC">
            <w:pPr>
              <w:pStyle w:val="TableParagraph"/>
              <w:rPr>
                <w:rFonts w:ascii="Times New Roman"/>
                <w:sz w:val="14"/>
                <w:lang w:val="es-ES_tradnl"/>
              </w:rPr>
            </w:pPr>
          </w:p>
        </w:tc>
        <w:tc>
          <w:tcPr>
            <w:tcW w:w="2034" w:type="dxa"/>
            <w:tcBorders>
              <w:top w:val="single" w:sz="4" w:space="0" w:color="000000"/>
              <w:bottom w:val="single" w:sz="4" w:space="0" w:color="000000"/>
            </w:tcBorders>
          </w:tcPr>
          <w:p w14:paraId="5BAA3620" w14:textId="77777777" w:rsidR="00135FEC" w:rsidRPr="00912360" w:rsidRDefault="00135FEC">
            <w:pPr>
              <w:pStyle w:val="TableParagraph"/>
              <w:rPr>
                <w:rFonts w:ascii="Times New Roman"/>
                <w:sz w:val="14"/>
                <w:lang w:val="es-ES_tradnl"/>
              </w:rPr>
            </w:pPr>
          </w:p>
        </w:tc>
      </w:tr>
    </w:tbl>
    <w:p w14:paraId="7C42D57E" w14:textId="77777777" w:rsidR="00135FEC" w:rsidRPr="00912360" w:rsidRDefault="00135FEC">
      <w:pPr>
        <w:rPr>
          <w:rFonts w:ascii="Times New Roman"/>
          <w:sz w:val="14"/>
          <w:lang w:val="es-ES_tradnl"/>
        </w:rPr>
        <w:sectPr w:rsidR="00135FEC" w:rsidRPr="00912360">
          <w:pgSz w:w="16850" w:h="11920" w:orient="landscape"/>
          <w:pgMar w:top="1100" w:right="820" w:bottom="1320" w:left="1180" w:header="0" w:footer="1057" w:gutter="0"/>
          <w:cols w:space="720"/>
        </w:sectPr>
      </w:pPr>
    </w:p>
    <w:p w14:paraId="2B054334" w14:textId="77777777" w:rsidR="00135FEC" w:rsidRPr="00912360" w:rsidRDefault="00135FEC">
      <w:pPr>
        <w:pStyle w:val="Textoindependiente"/>
        <w:spacing w:before="4"/>
        <w:rPr>
          <w:b/>
          <w:sz w:val="9"/>
          <w:lang w:val="es-ES_tradnl"/>
        </w:rPr>
      </w:pPr>
    </w:p>
    <w:tbl>
      <w:tblPr>
        <w:tblStyle w:val="TableNormal"/>
        <w:tblW w:w="0" w:type="auto"/>
        <w:tblInd w:w="111" w:type="dxa"/>
        <w:tblLayout w:type="fixed"/>
        <w:tblLook w:val="01E0" w:firstRow="1" w:lastRow="1" w:firstColumn="1" w:lastColumn="1" w:noHBand="0" w:noVBand="0"/>
      </w:tblPr>
      <w:tblGrid>
        <w:gridCol w:w="1248"/>
        <w:gridCol w:w="4711"/>
        <w:gridCol w:w="1979"/>
        <w:gridCol w:w="2034"/>
        <w:gridCol w:w="1417"/>
        <w:gridCol w:w="1381"/>
        <w:gridCol w:w="1845"/>
      </w:tblGrid>
      <w:tr w:rsidR="00135FEC" w:rsidRPr="00912360" w14:paraId="444DB950" w14:textId="77777777">
        <w:trPr>
          <w:trHeight w:val="232"/>
        </w:trPr>
        <w:tc>
          <w:tcPr>
            <w:tcW w:w="1248" w:type="dxa"/>
            <w:vMerge w:val="restart"/>
            <w:tcBorders>
              <w:top w:val="single" w:sz="4" w:space="0" w:color="000000"/>
              <w:bottom w:val="single" w:sz="4" w:space="0" w:color="000000"/>
            </w:tcBorders>
          </w:tcPr>
          <w:p w14:paraId="03EFE242" w14:textId="77777777" w:rsidR="00135FEC" w:rsidRPr="00912360" w:rsidRDefault="00000000">
            <w:pPr>
              <w:pStyle w:val="TableParagraph"/>
              <w:spacing w:before="3" w:line="230" w:lineRule="exact"/>
              <w:ind w:left="127" w:right="110" w:firstLine="4"/>
              <w:jc w:val="center"/>
              <w:rPr>
                <w:b/>
                <w:sz w:val="20"/>
                <w:lang w:val="es-ES_tradnl"/>
              </w:rPr>
            </w:pPr>
            <w:r w:rsidRPr="00912360">
              <w:rPr>
                <w:b/>
                <w:sz w:val="20"/>
                <w:lang w:val="es-ES_tradnl"/>
              </w:rPr>
              <w:t xml:space="preserve">Partida </w:t>
            </w:r>
            <w:proofErr w:type="spellStart"/>
            <w:r w:rsidRPr="00912360">
              <w:rPr>
                <w:b/>
                <w:spacing w:val="-1"/>
                <w:sz w:val="20"/>
                <w:lang w:val="es-ES_tradnl"/>
              </w:rPr>
              <w:t>presupues</w:t>
            </w:r>
            <w:proofErr w:type="spellEnd"/>
            <w:r w:rsidRPr="00912360">
              <w:rPr>
                <w:b/>
                <w:spacing w:val="-1"/>
                <w:sz w:val="20"/>
                <w:lang w:val="es-ES_tradnl"/>
              </w:rPr>
              <w:t xml:space="preserve"> </w:t>
            </w:r>
            <w:proofErr w:type="spellStart"/>
            <w:r w:rsidRPr="00912360">
              <w:rPr>
                <w:b/>
                <w:sz w:val="20"/>
                <w:lang w:val="es-ES_tradnl"/>
              </w:rPr>
              <w:t>taria</w:t>
            </w:r>
            <w:proofErr w:type="spellEnd"/>
          </w:p>
        </w:tc>
        <w:tc>
          <w:tcPr>
            <w:tcW w:w="4711" w:type="dxa"/>
            <w:tcBorders>
              <w:top w:val="single" w:sz="4" w:space="0" w:color="000000"/>
            </w:tcBorders>
          </w:tcPr>
          <w:p w14:paraId="24C7B294" w14:textId="77777777" w:rsidR="00135FEC" w:rsidRPr="00912360" w:rsidRDefault="00000000">
            <w:pPr>
              <w:pStyle w:val="TableParagraph"/>
              <w:spacing w:line="212" w:lineRule="exact"/>
              <w:ind w:left="1766" w:right="1760"/>
              <w:jc w:val="center"/>
              <w:rPr>
                <w:b/>
                <w:sz w:val="20"/>
                <w:lang w:val="es-ES_tradnl"/>
              </w:rPr>
            </w:pPr>
            <w:r w:rsidRPr="00912360">
              <w:rPr>
                <w:b/>
                <w:sz w:val="20"/>
                <w:lang w:val="es-ES_tradnl"/>
              </w:rPr>
              <w:t>Descripción</w:t>
            </w:r>
          </w:p>
        </w:tc>
        <w:tc>
          <w:tcPr>
            <w:tcW w:w="8656" w:type="dxa"/>
            <w:gridSpan w:val="5"/>
            <w:tcBorders>
              <w:top w:val="single" w:sz="4" w:space="0" w:color="000000"/>
            </w:tcBorders>
          </w:tcPr>
          <w:p w14:paraId="1C1A9EE0" w14:textId="77777777" w:rsidR="00135FEC" w:rsidRPr="00912360" w:rsidRDefault="00000000">
            <w:pPr>
              <w:pStyle w:val="TableParagraph"/>
              <w:tabs>
                <w:tab w:val="left" w:pos="372"/>
                <w:tab w:val="left" w:pos="8659"/>
              </w:tabs>
              <w:spacing w:line="212" w:lineRule="exact"/>
              <w:ind w:left="4" w:right="-15"/>
              <w:rPr>
                <w:b/>
                <w:sz w:val="20"/>
                <w:lang w:val="es-ES_tradnl"/>
              </w:rPr>
            </w:pPr>
            <w:r w:rsidRPr="00912360">
              <w:rPr>
                <w:b/>
                <w:w w:val="99"/>
                <w:sz w:val="20"/>
                <w:u w:val="single"/>
                <w:lang w:val="es-ES_tradnl"/>
              </w:rPr>
              <w:t xml:space="preserve"> </w:t>
            </w:r>
            <w:r w:rsidRPr="00912360">
              <w:rPr>
                <w:b/>
                <w:sz w:val="20"/>
                <w:u w:val="single"/>
                <w:lang w:val="es-ES_tradnl"/>
              </w:rPr>
              <w:tab/>
              <w:t>Compromisos de gastos adquiridos con cargo al presupuesto de ejercicios</w:t>
            </w:r>
            <w:r w:rsidRPr="00912360">
              <w:rPr>
                <w:b/>
                <w:spacing w:val="-38"/>
                <w:sz w:val="20"/>
                <w:u w:val="single"/>
                <w:lang w:val="es-ES_tradnl"/>
              </w:rPr>
              <w:t xml:space="preserve"> </w:t>
            </w:r>
            <w:r w:rsidRPr="00912360">
              <w:rPr>
                <w:b/>
                <w:sz w:val="20"/>
                <w:u w:val="single"/>
                <w:lang w:val="es-ES_tradnl"/>
              </w:rPr>
              <w:t>futuros</w:t>
            </w:r>
            <w:r w:rsidRPr="00912360">
              <w:rPr>
                <w:b/>
                <w:sz w:val="20"/>
                <w:u w:val="single"/>
                <w:lang w:val="es-ES_tradnl"/>
              </w:rPr>
              <w:tab/>
            </w:r>
          </w:p>
        </w:tc>
      </w:tr>
      <w:tr w:rsidR="00135FEC" w:rsidRPr="00912360" w14:paraId="25AAEC52" w14:textId="77777777">
        <w:trPr>
          <w:trHeight w:val="448"/>
        </w:trPr>
        <w:tc>
          <w:tcPr>
            <w:tcW w:w="1248" w:type="dxa"/>
            <w:vMerge/>
            <w:tcBorders>
              <w:top w:val="nil"/>
              <w:bottom w:val="single" w:sz="4" w:space="0" w:color="000000"/>
            </w:tcBorders>
          </w:tcPr>
          <w:p w14:paraId="74CB05E8" w14:textId="77777777" w:rsidR="00135FEC" w:rsidRPr="00912360" w:rsidRDefault="00135FEC">
            <w:pPr>
              <w:rPr>
                <w:sz w:val="2"/>
                <w:szCs w:val="2"/>
                <w:lang w:val="es-ES_tradnl"/>
              </w:rPr>
            </w:pPr>
          </w:p>
        </w:tc>
        <w:tc>
          <w:tcPr>
            <w:tcW w:w="4711" w:type="dxa"/>
            <w:tcBorders>
              <w:bottom w:val="single" w:sz="4" w:space="0" w:color="000000"/>
            </w:tcBorders>
          </w:tcPr>
          <w:p w14:paraId="2BAE78F0" w14:textId="77777777" w:rsidR="00135FEC" w:rsidRPr="00912360" w:rsidRDefault="00135FEC">
            <w:pPr>
              <w:pStyle w:val="TableParagraph"/>
              <w:rPr>
                <w:rFonts w:ascii="Times New Roman"/>
                <w:sz w:val="18"/>
                <w:lang w:val="es-ES_tradnl"/>
              </w:rPr>
            </w:pPr>
          </w:p>
        </w:tc>
        <w:tc>
          <w:tcPr>
            <w:tcW w:w="1979" w:type="dxa"/>
            <w:tcBorders>
              <w:bottom w:val="single" w:sz="4" w:space="0" w:color="000000"/>
            </w:tcBorders>
          </w:tcPr>
          <w:p w14:paraId="5F625924" w14:textId="77777777" w:rsidR="00135FEC" w:rsidRPr="00912360" w:rsidRDefault="00000000">
            <w:pPr>
              <w:pStyle w:val="TableParagraph"/>
              <w:spacing w:line="227" w:lineRule="exact"/>
              <w:ind w:left="988"/>
              <w:rPr>
                <w:b/>
                <w:sz w:val="20"/>
                <w:lang w:val="es-ES_tradnl"/>
              </w:rPr>
            </w:pPr>
            <w:r w:rsidRPr="00912360">
              <w:rPr>
                <w:b/>
                <w:sz w:val="20"/>
                <w:lang w:val="es-ES_tradnl"/>
              </w:rPr>
              <w:t>2023</w:t>
            </w:r>
          </w:p>
        </w:tc>
        <w:tc>
          <w:tcPr>
            <w:tcW w:w="2034" w:type="dxa"/>
            <w:tcBorders>
              <w:bottom w:val="single" w:sz="4" w:space="0" w:color="000000"/>
            </w:tcBorders>
          </w:tcPr>
          <w:p w14:paraId="5B029EA1" w14:textId="77777777" w:rsidR="00135FEC" w:rsidRPr="00912360" w:rsidRDefault="00000000">
            <w:pPr>
              <w:pStyle w:val="TableParagraph"/>
              <w:spacing w:line="227" w:lineRule="exact"/>
              <w:ind w:right="520"/>
              <w:jc w:val="right"/>
              <w:rPr>
                <w:b/>
                <w:sz w:val="20"/>
                <w:lang w:val="es-ES_tradnl"/>
              </w:rPr>
            </w:pPr>
            <w:r w:rsidRPr="00912360">
              <w:rPr>
                <w:b/>
                <w:w w:val="95"/>
                <w:sz w:val="20"/>
                <w:lang w:val="es-ES_tradnl"/>
              </w:rPr>
              <w:t>2024</w:t>
            </w:r>
          </w:p>
        </w:tc>
        <w:tc>
          <w:tcPr>
            <w:tcW w:w="1417" w:type="dxa"/>
            <w:tcBorders>
              <w:bottom w:val="single" w:sz="4" w:space="0" w:color="000000"/>
            </w:tcBorders>
          </w:tcPr>
          <w:p w14:paraId="0E8C7D8D" w14:textId="77777777" w:rsidR="00135FEC" w:rsidRPr="00912360" w:rsidRDefault="00000000">
            <w:pPr>
              <w:pStyle w:val="TableParagraph"/>
              <w:spacing w:line="227" w:lineRule="exact"/>
              <w:ind w:left="523"/>
              <w:rPr>
                <w:b/>
                <w:sz w:val="20"/>
                <w:lang w:val="es-ES_tradnl"/>
              </w:rPr>
            </w:pPr>
            <w:r w:rsidRPr="00912360">
              <w:rPr>
                <w:b/>
                <w:sz w:val="20"/>
                <w:lang w:val="es-ES_tradnl"/>
              </w:rPr>
              <w:t>2025</w:t>
            </w:r>
          </w:p>
        </w:tc>
        <w:tc>
          <w:tcPr>
            <w:tcW w:w="1381" w:type="dxa"/>
            <w:tcBorders>
              <w:bottom w:val="single" w:sz="4" w:space="0" w:color="000000"/>
            </w:tcBorders>
          </w:tcPr>
          <w:p w14:paraId="3EB955C0" w14:textId="77777777" w:rsidR="00135FEC" w:rsidRPr="00912360" w:rsidRDefault="00000000">
            <w:pPr>
              <w:pStyle w:val="TableParagraph"/>
              <w:spacing w:line="227" w:lineRule="exact"/>
              <w:ind w:left="452"/>
              <w:rPr>
                <w:b/>
                <w:sz w:val="20"/>
                <w:lang w:val="es-ES_tradnl"/>
              </w:rPr>
            </w:pPr>
            <w:r w:rsidRPr="00912360">
              <w:rPr>
                <w:b/>
                <w:sz w:val="20"/>
                <w:lang w:val="es-ES_tradnl"/>
              </w:rPr>
              <w:t>2026</w:t>
            </w:r>
          </w:p>
        </w:tc>
        <w:tc>
          <w:tcPr>
            <w:tcW w:w="1845" w:type="dxa"/>
            <w:tcBorders>
              <w:bottom w:val="single" w:sz="4" w:space="0" w:color="000000"/>
            </w:tcBorders>
          </w:tcPr>
          <w:p w14:paraId="671B842F" w14:textId="77777777" w:rsidR="00135FEC" w:rsidRPr="00912360" w:rsidRDefault="00000000">
            <w:pPr>
              <w:pStyle w:val="TableParagraph"/>
              <w:ind w:left="487" w:right="467" w:firstLine="9"/>
              <w:rPr>
                <w:b/>
                <w:sz w:val="18"/>
                <w:lang w:val="es-ES_tradnl"/>
              </w:rPr>
            </w:pPr>
            <w:r w:rsidRPr="00912360">
              <w:rPr>
                <w:b/>
                <w:sz w:val="18"/>
                <w:lang w:val="es-ES_tradnl"/>
              </w:rPr>
              <w:t>Ejercicios sucesivos</w:t>
            </w:r>
          </w:p>
        </w:tc>
      </w:tr>
      <w:tr w:rsidR="00135FEC" w:rsidRPr="00912360" w14:paraId="2AD91D3A" w14:textId="77777777">
        <w:trPr>
          <w:trHeight w:val="204"/>
        </w:trPr>
        <w:tc>
          <w:tcPr>
            <w:tcW w:w="1248" w:type="dxa"/>
            <w:tcBorders>
              <w:top w:val="single" w:sz="4" w:space="0" w:color="000000"/>
              <w:bottom w:val="single" w:sz="4" w:space="0" w:color="000000"/>
            </w:tcBorders>
          </w:tcPr>
          <w:p w14:paraId="2938D930" w14:textId="77777777" w:rsidR="00135FEC" w:rsidRPr="00912360" w:rsidRDefault="00000000">
            <w:pPr>
              <w:pStyle w:val="TableParagraph"/>
              <w:spacing w:line="184" w:lineRule="exact"/>
              <w:ind w:left="122"/>
              <w:rPr>
                <w:sz w:val="18"/>
                <w:lang w:val="es-ES_tradnl"/>
              </w:rPr>
            </w:pPr>
            <w:r w:rsidRPr="00912360">
              <w:rPr>
                <w:sz w:val="18"/>
                <w:lang w:val="es-ES_tradnl"/>
              </w:rPr>
              <w:t>6405053</w:t>
            </w:r>
          </w:p>
        </w:tc>
        <w:tc>
          <w:tcPr>
            <w:tcW w:w="4711" w:type="dxa"/>
            <w:tcBorders>
              <w:top w:val="single" w:sz="4" w:space="0" w:color="000000"/>
              <w:bottom w:val="single" w:sz="4" w:space="0" w:color="000000"/>
            </w:tcBorders>
          </w:tcPr>
          <w:p w14:paraId="04F0C049" w14:textId="77777777" w:rsidR="00135FEC" w:rsidRPr="00912360" w:rsidRDefault="00000000">
            <w:pPr>
              <w:pStyle w:val="TableParagraph"/>
              <w:spacing w:line="184" w:lineRule="exact"/>
              <w:ind w:left="112"/>
              <w:rPr>
                <w:sz w:val="18"/>
                <w:lang w:val="es-ES_tradnl"/>
              </w:rPr>
            </w:pPr>
            <w:r w:rsidRPr="00912360">
              <w:rPr>
                <w:sz w:val="18"/>
                <w:lang w:val="es-ES_tradnl"/>
              </w:rPr>
              <w:t>Planeador Submarino</w:t>
            </w:r>
          </w:p>
        </w:tc>
        <w:tc>
          <w:tcPr>
            <w:tcW w:w="1979" w:type="dxa"/>
            <w:tcBorders>
              <w:top w:val="single" w:sz="4" w:space="0" w:color="000000"/>
              <w:bottom w:val="single" w:sz="4" w:space="0" w:color="000000"/>
            </w:tcBorders>
          </w:tcPr>
          <w:p w14:paraId="230D6CB0" w14:textId="77777777" w:rsidR="00135FEC" w:rsidRPr="00912360" w:rsidRDefault="00000000">
            <w:pPr>
              <w:pStyle w:val="TableParagraph"/>
              <w:spacing w:line="184" w:lineRule="exact"/>
              <w:ind w:left="112"/>
              <w:rPr>
                <w:sz w:val="18"/>
                <w:lang w:val="es-ES_tradnl"/>
              </w:rPr>
            </w:pPr>
            <w:r w:rsidRPr="00912360">
              <w:rPr>
                <w:sz w:val="18"/>
                <w:lang w:val="es-ES_tradnl"/>
              </w:rPr>
              <w:t>249.310,00</w:t>
            </w:r>
          </w:p>
        </w:tc>
        <w:tc>
          <w:tcPr>
            <w:tcW w:w="2034" w:type="dxa"/>
            <w:tcBorders>
              <w:top w:val="single" w:sz="4" w:space="0" w:color="000000"/>
              <w:bottom w:val="single" w:sz="4" w:space="0" w:color="000000"/>
            </w:tcBorders>
          </w:tcPr>
          <w:p w14:paraId="550F704E"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4C544E68"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5950BF1A"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09C021B0" w14:textId="77777777" w:rsidR="00135FEC" w:rsidRPr="00912360" w:rsidRDefault="00135FEC">
            <w:pPr>
              <w:pStyle w:val="TableParagraph"/>
              <w:rPr>
                <w:rFonts w:ascii="Times New Roman"/>
                <w:sz w:val="14"/>
                <w:lang w:val="es-ES_tradnl"/>
              </w:rPr>
            </w:pPr>
          </w:p>
        </w:tc>
      </w:tr>
      <w:tr w:rsidR="00135FEC" w:rsidRPr="00912360" w14:paraId="5DE7A6FF" w14:textId="77777777">
        <w:trPr>
          <w:trHeight w:val="205"/>
        </w:trPr>
        <w:tc>
          <w:tcPr>
            <w:tcW w:w="1248" w:type="dxa"/>
            <w:tcBorders>
              <w:top w:val="single" w:sz="4" w:space="0" w:color="000000"/>
              <w:bottom w:val="single" w:sz="4" w:space="0" w:color="000000"/>
            </w:tcBorders>
          </w:tcPr>
          <w:p w14:paraId="66430E10" w14:textId="77777777" w:rsidR="00135FEC" w:rsidRPr="00912360" w:rsidRDefault="00000000">
            <w:pPr>
              <w:pStyle w:val="TableParagraph"/>
              <w:spacing w:line="186" w:lineRule="exact"/>
              <w:ind w:left="122"/>
              <w:rPr>
                <w:sz w:val="18"/>
                <w:lang w:val="es-ES_tradnl"/>
              </w:rPr>
            </w:pPr>
            <w:r w:rsidRPr="00912360">
              <w:rPr>
                <w:sz w:val="18"/>
                <w:lang w:val="es-ES_tradnl"/>
              </w:rPr>
              <w:t>22100</w:t>
            </w:r>
          </w:p>
        </w:tc>
        <w:tc>
          <w:tcPr>
            <w:tcW w:w="4711" w:type="dxa"/>
            <w:tcBorders>
              <w:top w:val="single" w:sz="4" w:space="0" w:color="000000"/>
              <w:bottom w:val="single" w:sz="4" w:space="0" w:color="000000"/>
            </w:tcBorders>
          </w:tcPr>
          <w:p w14:paraId="357F6D68" w14:textId="77777777" w:rsidR="00135FEC" w:rsidRPr="00912360" w:rsidRDefault="00000000">
            <w:pPr>
              <w:pStyle w:val="TableParagraph"/>
              <w:spacing w:line="186" w:lineRule="exact"/>
              <w:ind w:left="112"/>
              <w:rPr>
                <w:sz w:val="18"/>
                <w:lang w:val="es-ES_tradnl"/>
              </w:rPr>
            </w:pPr>
            <w:r w:rsidRPr="00912360">
              <w:rPr>
                <w:sz w:val="18"/>
                <w:lang w:val="es-ES_tradnl"/>
              </w:rPr>
              <w:t>Energía Eléctrica</w:t>
            </w:r>
          </w:p>
        </w:tc>
        <w:tc>
          <w:tcPr>
            <w:tcW w:w="1979" w:type="dxa"/>
            <w:tcBorders>
              <w:top w:val="single" w:sz="4" w:space="0" w:color="000000"/>
              <w:bottom w:val="single" w:sz="4" w:space="0" w:color="000000"/>
            </w:tcBorders>
          </w:tcPr>
          <w:p w14:paraId="7494F057" w14:textId="77777777" w:rsidR="00135FEC" w:rsidRPr="00912360" w:rsidRDefault="00000000">
            <w:pPr>
              <w:pStyle w:val="TableParagraph"/>
              <w:spacing w:line="186" w:lineRule="exact"/>
              <w:ind w:left="112"/>
              <w:rPr>
                <w:sz w:val="18"/>
                <w:lang w:val="es-ES_tradnl"/>
              </w:rPr>
            </w:pPr>
            <w:r w:rsidRPr="00912360">
              <w:rPr>
                <w:sz w:val="18"/>
                <w:lang w:val="es-ES_tradnl"/>
              </w:rPr>
              <w:t>3.920.647,21</w:t>
            </w:r>
          </w:p>
        </w:tc>
        <w:tc>
          <w:tcPr>
            <w:tcW w:w="2034" w:type="dxa"/>
            <w:tcBorders>
              <w:top w:val="single" w:sz="4" w:space="0" w:color="000000"/>
              <w:bottom w:val="single" w:sz="4" w:space="0" w:color="000000"/>
            </w:tcBorders>
          </w:tcPr>
          <w:p w14:paraId="10D53757" w14:textId="77777777" w:rsidR="00135FEC" w:rsidRPr="00912360" w:rsidRDefault="00000000">
            <w:pPr>
              <w:pStyle w:val="TableParagraph"/>
              <w:spacing w:line="186" w:lineRule="exact"/>
              <w:ind w:right="430"/>
              <w:jc w:val="right"/>
              <w:rPr>
                <w:sz w:val="18"/>
                <w:lang w:val="es-ES_tradnl"/>
              </w:rPr>
            </w:pPr>
            <w:r w:rsidRPr="00912360">
              <w:rPr>
                <w:sz w:val="18"/>
                <w:lang w:val="es-ES_tradnl"/>
              </w:rPr>
              <w:t>3.920.647,21</w:t>
            </w:r>
          </w:p>
        </w:tc>
        <w:tc>
          <w:tcPr>
            <w:tcW w:w="1417" w:type="dxa"/>
            <w:tcBorders>
              <w:top w:val="single" w:sz="4" w:space="0" w:color="000000"/>
              <w:bottom w:val="single" w:sz="4" w:space="0" w:color="000000"/>
            </w:tcBorders>
          </w:tcPr>
          <w:p w14:paraId="5EB8B04A"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6E4FDCC0"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08D491BD" w14:textId="77777777" w:rsidR="00135FEC" w:rsidRPr="00912360" w:rsidRDefault="00135FEC">
            <w:pPr>
              <w:pStyle w:val="TableParagraph"/>
              <w:rPr>
                <w:rFonts w:ascii="Times New Roman"/>
                <w:sz w:val="14"/>
                <w:lang w:val="es-ES_tradnl"/>
              </w:rPr>
            </w:pPr>
          </w:p>
        </w:tc>
      </w:tr>
      <w:tr w:rsidR="00135FEC" w:rsidRPr="00912360" w14:paraId="15498A31" w14:textId="77777777">
        <w:trPr>
          <w:trHeight w:val="208"/>
        </w:trPr>
        <w:tc>
          <w:tcPr>
            <w:tcW w:w="1248" w:type="dxa"/>
            <w:tcBorders>
              <w:top w:val="single" w:sz="4" w:space="0" w:color="000000"/>
              <w:bottom w:val="single" w:sz="4" w:space="0" w:color="000000"/>
            </w:tcBorders>
          </w:tcPr>
          <w:p w14:paraId="1AFE6C57" w14:textId="77777777" w:rsidR="00135FEC" w:rsidRPr="00912360" w:rsidRDefault="00000000">
            <w:pPr>
              <w:pStyle w:val="TableParagraph"/>
              <w:spacing w:before="1" w:line="187" w:lineRule="exact"/>
              <w:ind w:left="122"/>
              <w:rPr>
                <w:sz w:val="18"/>
                <w:lang w:val="es-ES_tradnl"/>
              </w:rPr>
            </w:pPr>
            <w:r w:rsidRPr="00912360">
              <w:rPr>
                <w:sz w:val="18"/>
                <w:lang w:val="es-ES_tradnl"/>
              </w:rPr>
              <w:t>2270699</w:t>
            </w:r>
          </w:p>
        </w:tc>
        <w:tc>
          <w:tcPr>
            <w:tcW w:w="4711" w:type="dxa"/>
            <w:tcBorders>
              <w:top w:val="single" w:sz="4" w:space="0" w:color="000000"/>
              <w:bottom w:val="single" w:sz="4" w:space="0" w:color="000000"/>
            </w:tcBorders>
          </w:tcPr>
          <w:p w14:paraId="2D8F0811" w14:textId="77777777" w:rsidR="00135FEC" w:rsidRPr="00912360" w:rsidRDefault="00000000">
            <w:pPr>
              <w:pStyle w:val="TableParagraph"/>
              <w:spacing w:before="1" w:line="187" w:lineRule="exact"/>
              <w:ind w:left="112"/>
              <w:rPr>
                <w:sz w:val="18"/>
                <w:lang w:val="es-ES_tradnl"/>
              </w:rPr>
            </w:pPr>
            <w:r w:rsidRPr="00912360">
              <w:rPr>
                <w:sz w:val="18"/>
                <w:lang w:val="es-ES_tradnl"/>
              </w:rPr>
              <w:t>Asistencia letrada</w:t>
            </w:r>
          </w:p>
        </w:tc>
        <w:tc>
          <w:tcPr>
            <w:tcW w:w="1979" w:type="dxa"/>
            <w:tcBorders>
              <w:top w:val="single" w:sz="4" w:space="0" w:color="000000"/>
              <w:bottom w:val="single" w:sz="4" w:space="0" w:color="000000"/>
            </w:tcBorders>
          </w:tcPr>
          <w:p w14:paraId="6335526F" w14:textId="77777777" w:rsidR="00135FEC" w:rsidRPr="00912360" w:rsidRDefault="00000000">
            <w:pPr>
              <w:pStyle w:val="TableParagraph"/>
              <w:spacing w:before="1" w:line="187" w:lineRule="exact"/>
              <w:ind w:left="112"/>
              <w:rPr>
                <w:sz w:val="18"/>
                <w:lang w:val="es-ES_tradnl"/>
              </w:rPr>
            </w:pPr>
            <w:r w:rsidRPr="00912360">
              <w:rPr>
                <w:sz w:val="18"/>
                <w:lang w:val="es-ES_tradnl"/>
              </w:rPr>
              <w:t>7062,00</w:t>
            </w:r>
          </w:p>
        </w:tc>
        <w:tc>
          <w:tcPr>
            <w:tcW w:w="2034" w:type="dxa"/>
            <w:tcBorders>
              <w:top w:val="single" w:sz="4" w:space="0" w:color="000000"/>
              <w:bottom w:val="single" w:sz="4" w:space="0" w:color="000000"/>
            </w:tcBorders>
          </w:tcPr>
          <w:p w14:paraId="0FA8597F"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487E2990"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2B0D5DA5"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3ACE3EBC" w14:textId="77777777" w:rsidR="00135FEC" w:rsidRPr="00912360" w:rsidRDefault="00135FEC">
            <w:pPr>
              <w:pStyle w:val="TableParagraph"/>
              <w:rPr>
                <w:rFonts w:ascii="Times New Roman"/>
                <w:sz w:val="14"/>
                <w:lang w:val="es-ES_tradnl"/>
              </w:rPr>
            </w:pPr>
          </w:p>
        </w:tc>
      </w:tr>
      <w:tr w:rsidR="00135FEC" w:rsidRPr="00912360" w14:paraId="5B4517B1" w14:textId="77777777">
        <w:trPr>
          <w:trHeight w:val="412"/>
        </w:trPr>
        <w:tc>
          <w:tcPr>
            <w:tcW w:w="1248" w:type="dxa"/>
            <w:tcBorders>
              <w:top w:val="single" w:sz="4" w:space="0" w:color="000000"/>
              <w:bottom w:val="single" w:sz="4" w:space="0" w:color="000000"/>
            </w:tcBorders>
          </w:tcPr>
          <w:p w14:paraId="41472FC0" w14:textId="77777777" w:rsidR="00135FEC" w:rsidRPr="00912360" w:rsidRDefault="00000000">
            <w:pPr>
              <w:pStyle w:val="TableParagraph"/>
              <w:spacing w:line="206" w:lineRule="exact"/>
              <w:ind w:left="122"/>
              <w:rPr>
                <w:sz w:val="18"/>
                <w:lang w:val="es-ES_tradnl"/>
              </w:rPr>
            </w:pPr>
            <w:r w:rsidRPr="00912360">
              <w:rPr>
                <w:sz w:val="18"/>
                <w:lang w:val="es-ES_tradnl"/>
              </w:rPr>
              <w:t>2270699</w:t>
            </w:r>
          </w:p>
        </w:tc>
        <w:tc>
          <w:tcPr>
            <w:tcW w:w="4711" w:type="dxa"/>
            <w:tcBorders>
              <w:top w:val="single" w:sz="4" w:space="0" w:color="000000"/>
              <w:bottom w:val="single" w:sz="4" w:space="0" w:color="000000"/>
            </w:tcBorders>
          </w:tcPr>
          <w:p w14:paraId="62FFAA32" w14:textId="77777777" w:rsidR="00135FEC" w:rsidRPr="00912360" w:rsidRDefault="00000000">
            <w:pPr>
              <w:pStyle w:val="TableParagraph"/>
              <w:spacing w:before="3" w:line="206" w:lineRule="exact"/>
              <w:ind w:left="112" w:right="876"/>
              <w:rPr>
                <w:sz w:val="18"/>
                <w:lang w:val="es-ES_tradnl"/>
              </w:rPr>
            </w:pPr>
            <w:r w:rsidRPr="00912360">
              <w:rPr>
                <w:sz w:val="18"/>
                <w:lang w:val="es-ES_tradnl"/>
              </w:rPr>
              <w:t>Representación procesal mediante procurador habilitado</w:t>
            </w:r>
          </w:p>
        </w:tc>
        <w:tc>
          <w:tcPr>
            <w:tcW w:w="1979" w:type="dxa"/>
            <w:tcBorders>
              <w:top w:val="single" w:sz="4" w:space="0" w:color="000000"/>
              <w:bottom w:val="single" w:sz="4" w:space="0" w:color="000000"/>
            </w:tcBorders>
          </w:tcPr>
          <w:p w14:paraId="05312B04" w14:textId="77777777" w:rsidR="00135FEC" w:rsidRPr="00912360" w:rsidRDefault="00000000">
            <w:pPr>
              <w:pStyle w:val="TableParagraph"/>
              <w:spacing w:line="206" w:lineRule="exact"/>
              <w:ind w:left="112"/>
              <w:rPr>
                <w:sz w:val="18"/>
                <w:lang w:val="es-ES_tradnl"/>
              </w:rPr>
            </w:pPr>
            <w:r w:rsidRPr="00912360">
              <w:rPr>
                <w:sz w:val="18"/>
                <w:lang w:val="es-ES_tradnl"/>
              </w:rPr>
              <w:t>283,77</w:t>
            </w:r>
          </w:p>
        </w:tc>
        <w:tc>
          <w:tcPr>
            <w:tcW w:w="2034" w:type="dxa"/>
            <w:tcBorders>
              <w:top w:val="single" w:sz="4" w:space="0" w:color="000000"/>
              <w:bottom w:val="single" w:sz="4" w:space="0" w:color="000000"/>
            </w:tcBorders>
          </w:tcPr>
          <w:p w14:paraId="4A4BECAE"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5DC399D7"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33F1A3A6"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581FE946" w14:textId="77777777" w:rsidR="00135FEC" w:rsidRPr="00912360" w:rsidRDefault="00135FEC">
            <w:pPr>
              <w:pStyle w:val="TableParagraph"/>
              <w:rPr>
                <w:rFonts w:ascii="Times New Roman"/>
                <w:sz w:val="18"/>
                <w:lang w:val="es-ES_tradnl"/>
              </w:rPr>
            </w:pPr>
          </w:p>
        </w:tc>
      </w:tr>
      <w:tr w:rsidR="00135FEC" w:rsidRPr="00912360" w14:paraId="70874A25" w14:textId="77777777">
        <w:trPr>
          <w:trHeight w:val="205"/>
        </w:trPr>
        <w:tc>
          <w:tcPr>
            <w:tcW w:w="1248" w:type="dxa"/>
            <w:tcBorders>
              <w:top w:val="single" w:sz="4" w:space="0" w:color="000000"/>
              <w:bottom w:val="single" w:sz="4" w:space="0" w:color="000000"/>
            </w:tcBorders>
          </w:tcPr>
          <w:p w14:paraId="04AAC569" w14:textId="77777777" w:rsidR="00135FEC" w:rsidRPr="00912360" w:rsidRDefault="00000000">
            <w:pPr>
              <w:pStyle w:val="TableParagraph"/>
              <w:spacing w:line="186" w:lineRule="exact"/>
              <w:ind w:left="122"/>
              <w:rPr>
                <w:sz w:val="18"/>
                <w:lang w:val="es-ES_tradnl"/>
              </w:rPr>
            </w:pPr>
            <w:r w:rsidRPr="00912360">
              <w:rPr>
                <w:sz w:val="18"/>
                <w:lang w:val="es-ES_tradnl"/>
              </w:rPr>
              <w:t>2270699</w:t>
            </w:r>
          </w:p>
        </w:tc>
        <w:tc>
          <w:tcPr>
            <w:tcW w:w="4711" w:type="dxa"/>
            <w:tcBorders>
              <w:top w:val="single" w:sz="4" w:space="0" w:color="000000"/>
              <w:bottom w:val="single" w:sz="4" w:space="0" w:color="000000"/>
            </w:tcBorders>
          </w:tcPr>
          <w:p w14:paraId="2663F409" w14:textId="77777777" w:rsidR="00135FEC" w:rsidRPr="00912360" w:rsidRDefault="00000000">
            <w:pPr>
              <w:pStyle w:val="TableParagraph"/>
              <w:spacing w:line="186" w:lineRule="exact"/>
              <w:ind w:left="112"/>
              <w:rPr>
                <w:sz w:val="18"/>
                <w:lang w:val="es-ES_tradnl"/>
              </w:rPr>
            </w:pPr>
            <w:r w:rsidRPr="00912360">
              <w:rPr>
                <w:sz w:val="18"/>
                <w:lang w:val="es-ES_tradnl"/>
              </w:rPr>
              <w:t>Asistencia Letrada</w:t>
            </w:r>
          </w:p>
        </w:tc>
        <w:tc>
          <w:tcPr>
            <w:tcW w:w="1979" w:type="dxa"/>
            <w:tcBorders>
              <w:top w:val="single" w:sz="4" w:space="0" w:color="000000"/>
              <w:bottom w:val="single" w:sz="4" w:space="0" w:color="000000"/>
            </w:tcBorders>
          </w:tcPr>
          <w:p w14:paraId="6395BB29" w14:textId="77777777" w:rsidR="00135FEC" w:rsidRPr="00912360" w:rsidRDefault="00000000">
            <w:pPr>
              <w:pStyle w:val="TableParagraph"/>
              <w:spacing w:line="186" w:lineRule="exact"/>
              <w:ind w:left="112"/>
              <w:rPr>
                <w:sz w:val="18"/>
                <w:lang w:val="es-ES_tradnl"/>
              </w:rPr>
            </w:pPr>
            <w:r w:rsidRPr="00912360">
              <w:rPr>
                <w:sz w:val="18"/>
                <w:lang w:val="es-ES_tradnl"/>
              </w:rPr>
              <w:t>3210,00</w:t>
            </w:r>
          </w:p>
        </w:tc>
        <w:tc>
          <w:tcPr>
            <w:tcW w:w="2034" w:type="dxa"/>
            <w:tcBorders>
              <w:top w:val="single" w:sz="4" w:space="0" w:color="000000"/>
              <w:bottom w:val="single" w:sz="4" w:space="0" w:color="000000"/>
            </w:tcBorders>
          </w:tcPr>
          <w:p w14:paraId="0239EF16"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0395D4A5"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260B7385"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205B7AEB" w14:textId="77777777" w:rsidR="00135FEC" w:rsidRPr="00912360" w:rsidRDefault="00135FEC">
            <w:pPr>
              <w:pStyle w:val="TableParagraph"/>
              <w:rPr>
                <w:rFonts w:ascii="Times New Roman"/>
                <w:sz w:val="14"/>
                <w:lang w:val="es-ES_tradnl"/>
              </w:rPr>
            </w:pPr>
          </w:p>
        </w:tc>
      </w:tr>
      <w:tr w:rsidR="00135FEC" w:rsidRPr="00912360" w14:paraId="5ED3D63D" w14:textId="77777777">
        <w:trPr>
          <w:trHeight w:val="205"/>
        </w:trPr>
        <w:tc>
          <w:tcPr>
            <w:tcW w:w="1248" w:type="dxa"/>
            <w:tcBorders>
              <w:top w:val="single" w:sz="4" w:space="0" w:color="000000"/>
              <w:bottom w:val="single" w:sz="4" w:space="0" w:color="000000"/>
            </w:tcBorders>
          </w:tcPr>
          <w:p w14:paraId="11345B8D" w14:textId="77777777" w:rsidR="00135FEC" w:rsidRPr="00912360" w:rsidRDefault="00000000">
            <w:pPr>
              <w:pStyle w:val="TableParagraph"/>
              <w:spacing w:line="186" w:lineRule="exact"/>
              <w:ind w:left="122"/>
              <w:rPr>
                <w:sz w:val="18"/>
                <w:lang w:val="es-ES_tradnl"/>
              </w:rPr>
            </w:pPr>
            <w:r w:rsidRPr="00912360">
              <w:rPr>
                <w:sz w:val="18"/>
                <w:lang w:val="es-ES_tradnl"/>
              </w:rPr>
              <w:t>2270699</w:t>
            </w:r>
          </w:p>
        </w:tc>
        <w:tc>
          <w:tcPr>
            <w:tcW w:w="4711" w:type="dxa"/>
            <w:tcBorders>
              <w:top w:val="single" w:sz="4" w:space="0" w:color="000000"/>
              <w:bottom w:val="single" w:sz="4" w:space="0" w:color="000000"/>
            </w:tcBorders>
          </w:tcPr>
          <w:p w14:paraId="20A8F3E3" w14:textId="77777777" w:rsidR="00135FEC" w:rsidRPr="00912360" w:rsidRDefault="00000000">
            <w:pPr>
              <w:pStyle w:val="TableParagraph"/>
              <w:spacing w:line="186" w:lineRule="exact"/>
              <w:ind w:left="112"/>
              <w:rPr>
                <w:sz w:val="18"/>
                <w:lang w:val="es-ES_tradnl"/>
              </w:rPr>
            </w:pPr>
            <w:r w:rsidRPr="00912360">
              <w:rPr>
                <w:sz w:val="18"/>
                <w:lang w:val="es-ES_tradnl"/>
              </w:rPr>
              <w:t>Asistencia letrada l:</w:t>
            </w:r>
          </w:p>
        </w:tc>
        <w:tc>
          <w:tcPr>
            <w:tcW w:w="1979" w:type="dxa"/>
            <w:tcBorders>
              <w:top w:val="single" w:sz="4" w:space="0" w:color="000000"/>
              <w:bottom w:val="single" w:sz="4" w:space="0" w:color="000000"/>
            </w:tcBorders>
          </w:tcPr>
          <w:p w14:paraId="0CA0FFC5" w14:textId="77777777" w:rsidR="00135FEC" w:rsidRPr="00912360" w:rsidRDefault="00000000">
            <w:pPr>
              <w:pStyle w:val="TableParagraph"/>
              <w:spacing w:line="186" w:lineRule="exact"/>
              <w:ind w:left="112"/>
              <w:rPr>
                <w:sz w:val="18"/>
                <w:lang w:val="es-ES_tradnl"/>
              </w:rPr>
            </w:pPr>
            <w:r w:rsidRPr="00912360">
              <w:rPr>
                <w:sz w:val="18"/>
                <w:lang w:val="es-ES_tradnl"/>
              </w:rPr>
              <w:t>12840,00</w:t>
            </w:r>
          </w:p>
        </w:tc>
        <w:tc>
          <w:tcPr>
            <w:tcW w:w="2034" w:type="dxa"/>
            <w:tcBorders>
              <w:top w:val="single" w:sz="4" w:space="0" w:color="000000"/>
              <w:bottom w:val="single" w:sz="4" w:space="0" w:color="000000"/>
            </w:tcBorders>
          </w:tcPr>
          <w:p w14:paraId="1780D3CE"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444A31E5"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6D68F089"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6DE0A982" w14:textId="77777777" w:rsidR="00135FEC" w:rsidRPr="00912360" w:rsidRDefault="00135FEC">
            <w:pPr>
              <w:pStyle w:val="TableParagraph"/>
              <w:rPr>
                <w:rFonts w:ascii="Times New Roman"/>
                <w:sz w:val="14"/>
                <w:lang w:val="es-ES_tradnl"/>
              </w:rPr>
            </w:pPr>
          </w:p>
        </w:tc>
      </w:tr>
      <w:tr w:rsidR="00135FEC" w:rsidRPr="00912360" w14:paraId="1967D7D7" w14:textId="77777777">
        <w:trPr>
          <w:trHeight w:val="208"/>
        </w:trPr>
        <w:tc>
          <w:tcPr>
            <w:tcW w:w="1248" w:type="dxa"/>
            <w:tcBorders>
              <w:top w:val="single" w:sz="4" w:space="0" w:color="000000"/>
              <w:bottom w:val="single" w:sz="4" w:space="0" w:color="000000"/>
            </w:tcBorders>
          </w:tcPr>
          <w:p w14:paraId="7FCEBF4B" w14:textId="77777777" w:rsidR="00135FEC" w:rsidRPr="00912360" w:rsidRDefault="00000000">
            <w:pPr>
              <w:pStyle w:val="TableParagraph"/>
              <w:spacing w:line="188" w:lineRule="exact"/>
              <w:ind w:left="122"/>
              <w:rPr>
                <w:sz w:val="18"/>
                <w:lang w:val="es-ES_tradnl"/>
              </w:rPr>
            </w:pPr>
            <w:r w:rsidRPr="00912360">
              <w:rPr>
                <w:sz w:val="18"/>
                <w:lang w:val="es-ES_tradnl"/>
              </w:rPr>
              <w:t>2270699</w:t>
            </w:r>
          </w:p>
        </w:tc>
        <w:tc>
          <w:tcPr>
            <w:tcW w:w="4711" w:type="dxa"/>
            <w:tcBorders>
              <w:top w:val="single" w:sz="4" w:space="0" w:color="000000"/>
              <w:bottom w:val="single" w:sz="4" w:space="0" w:color="000000"/>
            </w:tcBorders>
          </w:tcPr>
          <w:p w14:paraId="398D97FB" w14:textId="77777777" w:rsidR="00135FEC" w:rsidRPr="00912360" w:rsidRDefault="00000000">
            <w:pPr>
              <w:pStyle w:val="TableParagraph"/>
              <w:spacing w:line="188" w:lineRule="exact"/>
              <w:ind w:left="112"/>
              <w:rPr>
                <w:sz w:val="18"/>
                <w:lang w:val="es-ES_tradnl"/>
              </w:rPr>
            </w:pPr>
            <w:r w:rsidRPr="00912360">
              <w:rPr>
                <w:sz w:val="18"/>
                <w:lang w:val="es-ES_tradnl"/>
              </w:rPr>
              <w:t>Asistencia letrada</w:t>
            </w:r>
          </w:p>
        </w:tc>
        <w:tc>
          <w:tcPr>
            <w:tcW w:w="1979" w:type="dxa"/>
            <w:tcBorders>
              <w:top w:val="single" w:sz="4" w:space="0" w:color="000000"/>
              <w:bottom w:val="single" w:sz="4" w:space="0" w:color="000000"/>
            </w:tcBorders>
          </w:tcPr>
          <w:p w14:paraId="080C5C37" w14:textId="77777777" w:rsidR="00135FEC" w:rsidRPr="00912360" w:rsidRDefault="00000000">
            <w:pPr>
              <w:pStyle w:val="TableParagraph"/>
              <w:spacing w:line="188" w:lineRule="exact"/>
              <w:ind w:left="112"/>
              <w:rPr>
                <w:sz w:val="18"/>
                <w:lang w:val="es-ES_tradnl"/>
              </w:rPr>
            </w:pPr>
            <w:r w:rsidRPr="00912360">
              <w:rPr>
                <w:sz w:val="18"/>
                <w:lang w:val="es-ES_tradnl"/>
              </w:rPr>
              <w:t>15889,50</w:t>
            </w:r>
          </w:p>
        </w:tc>
        <w:tc>
          <w:tcPr>
            <w:tcW w:w="2034" w:type="dxa"/>
            <w:tcBorders>
              <w:top w:val="single" w:sz="4" w:space="0" w:color="000000"/>
              <w:bottom w:val="single" w:sz="4" w:space="0" w:color="000000"/>
            </w:tcBorders>
          </w:tcPr>
          <w:p w14:paraId="5D3A7043"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25F1A2B8"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41FC214B"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009619C9" w14:textId="77777777" w:rsidR="00135FEC" w:rsidRPr="00912360" w:rsidRDefault="00135FEC">
            <w:pPr>
              <w:pStyle w:val="TableParagraph"/>
              <w:rPr>
                <w:rFonts w:ascii="Times New Roman"/>
                <w:sz w:val="14"/>
                <w:lang w:val="es-ES_tradnl"/>
              </w:rPr>
            </w:pPr>
          </w:p>
        </w:tc>
      </w:tr>
      <w:tr w:rsidR="00135FEC" w:rsidRPr="00912360" w14:paraId="34C3FDCE" w14:textId="77777777">
        <w:trPr>
          <w:trHeight w:val="412"/>
        </w:trPr>
        <w:tc>
          <w:tcPr>
            <w:tcW w:w="1248" w:type="dxa"/>
            <w:tcBorders>
              <w:top w:val="single" w:sz="4" w:space="0" w:color="000000"/>
              <w:bottom w:val="single" w:sz="4" w:space="0" w:color="000000"/>
            </w:tcBorders>
          </w:tcPr>
          <w:p w14:paraId="3FCFFFD7" w14:textId="77777777" w:rsidR="00135FEC" w:rsidRPr="00912360" w:rsidRDefault="00000000">
            <w:pPr>
              <w:pStyle w:val="TableParagraph"/>
              <w:spacing w:line="206" w:lineRule="exact"/>
              <w:ind w:left="122"/>
              <w:rPr>
                <w:sz w:val="18"/>
                <w:lang w:val="es-ES_tradnl"/>
              </w:rPr>
            </w:pPr>
            <w:r w:rsidRPr="00912360">
              <w:rPr>
                <w:sz w:val="18"/>
                <w:lang w:val="es-ES_tradnl"/>
              </w:rPr>
              <w:t>2270699</w:t>
            </w:r>
          </w:p>
        </w:tc>
        <w:tc>
          <w:tcPr>
            <w:tcW w:w="4711" w:type="dxa"/>
            <w:tcBorders>
              <w:top w:val="single" w:sz="4" w:space="0" w:color="000000"/>
              <w:bottom w:val="single" w:sz="4" w:space="0" w:color="000000"/>
            </w:tcBorders>
          </w:tcPr>
          <w:p w14:paraId="2996AAF1" w14:textId="77777777" w:rsidR="00135FEC" w:rsidRPr="00912360" w:rsidRDefault="00000000">
            <w:pPr>
              <w:pStyle w:val="TableParagraph"/>
              <w:spacing w:before="3" w:line="206" w:lineRule="exact"/>
              <w:ind w:left="112" w:right="326"/>
              <w:rPr>
                <w:sz w:val="18"/>
                <w:lang w:val="es-ES_tradnl"/>
              </w:rPr>
            </w:pPr>
            <w:r w:rsidRPr="00912360">
              <w:rPr>
                <w:sz w:val="18"/>
                <w:lang w:val="es-ES_tradnl"/>
              </w:rPr>
              <w:t>Servicio de mantenimiento en remoto de software del Sistema de Control horario netTime6</w:t>
            </w:r>
          </w:p>
        </w:tc>
        <w:tc>
          <w:tcPr>
            <w:tcW w:w="1979" w:type="dxa"/>
            <w:tcBorders>
              <w:top w:val="single" w:sz="4" w:space="0" w:color="000000"/>
              <w:bottom w:val="single" w:sz="4" w:space="0" w:color="000000"/>
            </w:tcBorders>
          </w:tcPr>
          <w:p w14:paraId="1428BAD1" w14:textId="77777777" w:rsidR="00135FEC" w:rsidRPr="00912360" w:rsidRDefault="00000000">
            <w:pPr>
              <w:pStyle w:val="TableParagraph"/>
              <w:spacing w:line="206" w:lineRule="exact"/>
              <w:ind w:left="112"/>
              <w:rPr>
                <w:sz w:val="18"/>
                <w:lang w:val="es-ES_tradnl"/>
              </w:rPr>
            </w:pPr>
            <w:r w:rsidRPr="00912360">
              <w:rPr>
                <w:sz w:val="18"/>
                <w:lang w:val="es-ES_tradnl"/>
              </w:rPr>
              <w:t>1896,45</w:t>
            </w:r>
          </w:p>
        </w:tc>
        <w:tc>
          <w:tcPr>
            <w:tcW w:w="2034" w:type="dxa"/>
            <w:tcBorders>
              <w:top w:val="single" w:sz="4" w:space="0" w:color="000000"/>
              <w:bottom w:val="single" w:sz="4" w:space="0" w:color="000000"/>
            </w:tcBorders>
          </w:tcPr>
          <w:p w14:paraId="7993A08A"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2F82CC50"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47E4EE68"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349AE15A" w14:textId="77777777" w:rsidR="00135FEC" w:rsidRPr="00912360" w:rsidRDefault="00135FEC">
            <w:pPr>
              <w:pStyle w:val="TableParagraph"/>
              <w:rPr>
                <w:rFonts w:ascii="Times New Roman"/>
                <w:sz w:val="18"/>
                <w:lang w:val="es-ES_tradnl"/>
              </w:rPr>
            </w:pPr>
          </w:p>
        </w:tc>
      </w:tr>
      <w:tr w:rsidR="00135FEC" w:rsidRPr="00912360" w14:paraId="3D1A94B4" w14:textId="77777777">
        <w:trPr>
          <w:trHeight w:val="411"/>
        </w:trPr>
        <w:tc>
          <w:tcPr>
            <w:tcW w:w="1248" w:type="dxa"/>
            <w:tcBorders>
              <w:top w:val="single" w:sz="4" w:space="0" w:color="000000"/>
              <w:bottom w:val="single" w:sz="4" w:space="0" w:color="000000"/>
            </w:tcBorders>
          </w:tcPr>
          <w:p w14:paraId="5DECA5F2" w14:textId="77777777" w:rsidR="00135FEC" w:rsidRPr="00912360" w:rsidRDefault="00000000">
            <w:pPr>
              <w:pStyle w:val="TableParagraph"/>
              <w:spacing w:line="203" w:lineRule="exact"/>
              <w:ind w:left="122"/>
              <w:rPr>
                <w:sz w:val="18"/>
                <w:lang w:val="es-ES_tradnl"/>
              </w:rPr>
            </w:pPr>
            <w:r w:rsidRPr="00912360">
              <w:rPr>
                <w:sz w:val="18"/>
                <w:lang w:val="es-ES_tradnl"/>
              </w:rPr>
              <w:t>2270699</w:t>
            </w:r>
          </w:p>
        </w:tc>
        <w:tc>
          <w:tcPr>
            <w:tcW w:w="4711" w:type="dxa"/>
            <w:tcBorders>
              <w:top w:val="single" w:sz="4" w:space="0" w:color="000000"/>
              <w:bottom w:val="single" w:sz="4" w:space="0" w:color="000000"/>
            </w:tcBorders>
          </w:tcPr>
          <w:p w14:paraId="5AA71426" w14:textId="77777777" w:rsidR="00135FEC" w:rsidRPr="00912360" w:rsidRDefault="00000000">
            <w:pPr>
              <w:pStyle w:val="TableParagraph"/>
              <w:spacing w:line="203" w:lineRule="exact"/>
              <w:ind w:left="112"/>
              <w:rPr>
                <w:sz w:val="18"/>
                <w:lang w:val="es-ES_tradnl"/>
              </w:rPr>
            </w:pPr>
            <w:r w:rsidRPr="00912360">
              <w:rPr>
                <w:sz w:val="18"/>
                <w:lang w:val="es-ES_tradnl"/>
              </w:rPr>
              <w:t>Servicio de mantenimiento correctivo de sistemas de</w:t>
            </w:r>
          </w:p>
          <w:p w14:paraId="56BCCA79" w14:textId="77777777" w:rsidR="00135FEC" w:rsidRPr="00912360" w:rsidRDefault="00000000">
            <w:pPr>
              <w:pStyle w:val="TableParagraph"/>
              <w:spacing w:before="2" w:line="187" w:lineRule="exact"/>
              <w:ind w:left="112"/>
              <w:rPr>
                <w:sz w:val="18"/>
                <w:lang w:val="es-ES_tradnl"/>
              </w:rPr>
            </w:pPr>
            <w:r w:rsidRPr="00912360">
              <w:rPr>
                <w:sz w:val="18"/>
                <w:lang w:val="es-ES_tradnl"/>
              </w:rPr>
              <w:t>seguridad</w:t>
            </w:r>
          </w:p>
        </w:tc>
        <w:tc>
          <w:tcPr>
            <w:tcW w:w="1979" w:type="dxa"/>
            <w:tcBorders>
              <w:top w:val="single" w:sz="4" w:space="0" w:color="000000"/>
              <w:bottom w:val="single" w:sz="4" w:space="0" w:color="000000"/>
            </w:tcBorders>
          </w:tcPr>
          <w:p w14:paraId="23B0678A" w14:textId="77777777" w:rsidR="00135FEC" w:rsidRPr="00912360" w:rsidRDefault="00000000">
            <w:pPr>
              <w:pStyle w:val="TableParagraph"/>
              <w:spacing w:line="203" w:lineRule="exact"/>
              <w:ind w:left="112"/>
              <w:rPr>
                <w:sz w:val="18"/>
                <w:lang w:val="es-ES_tradnl"/>
              </w:rPr>
            </w:pPr>
            <w:r w:rsidRPr="00912360">
              <w:rPr>
                <w:sz w:val="18"/>
                <w:lang w:val="es-ES_tradnl"/>
              </w:rPr>
              <w:t>1579,57</w:t>
            </w:r>
          </w:p>
        </w:tc>
        <w:tc>
          <w:tcPr>
            <w:tcW w:w="2034" w:type="dxa"/>
            <w:tcBorders>
              <w:top w:val="single" w:sz="4" w:space="0" w:color="000000"/>
              <w:bottom w:val="single" w:sz="4" w:space="0" w:color="000000"/>
            </w:tcBorders>
          </w:tcPr>
          <w:p w14:paraId="4180DBF8"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078393D6"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5DCB2AF1"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563B5437" w14:textId="77777777" w:rsidR="00135FEC" w:rsidRPr="00912360" w:rsidRDefault="00135FEC">
            <w:pPr>
              <w:pStyle w:val="TableParagraph"/>
              <w:rPr>
                <w:rFonts w:ascii="Times New Roman"/>
                <w:sz w:val="18"/>
                <w:lang w:val="es-ES_tradnl"/>
              </w:rPr>
            </w:pPr>
          </w:p>
        </w:tc>
      </w:tr>
      <w:tr w:rsidR="00135FEC" w:rsidRPr="00912360" w14:paraId="5396390D" w14:textId="77777777">
        <w:trPr>
          <w:trHeight w:val="621"/>
        </w:trPr>
        <w:tc>
          <w:tcPr>
            <w:tcW w:w="1248" w:type="dxa"/>
            <w:tcBorders>
              <w:top w:val="single" w:sz="4" w:space="0" w:color="000000"/>
              <w:bottom w:val="single" w:sz="4" w:space="0" w:color="000000"/>
            </w:tcBorders>
          </w:tcPr>
          <w:p w14:paraId="3FC7853F" w14:textId="77777777" w:rsidR="00135FEC" w:rsidRPr="00912360" w:rsidRDefault="00000000">
            <w:pPr>
              <w:pStyle w:val="TableParagraph"/>
              <w:spacing w:line="206" w:lineRule="exact"/>
              <w:ind w:left="122"/>
              <w:rPr>
                <w:sz w:val="18"/>
                <w:lang w:val="es-ES_tradnl"/>
              </w:rPr>
            </w:pPr>
            <w:r w:rsidRPr="00912360">
              <w:rPr>
                <w:sz w:val="18"/>
                <w:lang w:val="es-ES_tradnl"/>
              </w:rPr>
              <w:t>2270699</w:t>
            </w:r>
          </w:p>
        </w:tc>
        <w:tc>
          <w:tcPr>
            <w:tcW w:w="4711" w:type="dxa"/>
            <w:tcBorders>
              <w:top w:val="single" w:sz="4" w:space="0" w:color="000000"/>
              <w:bottom w:val="single" w:sz="4" w:space="0" w:color="000000"/>
            </w:tcBorders>
          </w:tcPr>
          <w:p w14:paraId="644FA324" w14:textId="77777777" w:rsidR="00135FEC" w:rsidRPr="00912360" w:rsidRDefault="00000000">
            <w:pPr>
              <w:pStyle w:val="TableParagraph"/>
              <w:ind w:left="112" w:right="106"/>
              <w:rPr>
                <w:sz w:val="18"/>
                <w:lang w:val="es-ES_tradnl"/>
              </w:rPr>
            </w:pPr>
            <w:r w:rsidRPr="00912360">
              <w:rPr>
                <w:sz w:val="18"/>
                <w:lang w:val="es-ES_tradnl"/>
              </w:rPr>
              <w:t>Servicio de Asistencia Técnica para el Seguimiento de Mantenimiento de Instalaciones Contra Incendios de los</w:t>
            </w:r>
          </w:p>
          <w:p w14:paraId="5E329370" w14:textId="77777777" w:rsidR="00135FEC" w:rsidRPr="00912360" w:rsidRDefault="00000000">
            <w:pPr>
              <w:pStyle w:val="TableParagraph"/>
              <w:spacing w:line="187" w:lineRule="exact"/>
              <w:ind w:left="112"/>
              <w:rPr>
                <w:sz w:val="18"/>
                <w:lang w:val="es-ES_tradnl"/>
              </w:rPr>
            </w:pPr>
            <w:r w:rsidRPr="00912360">
              <w:rPr>
                <w:sz w:val="18"/>
                <w:lang w:val="es-ES_tradnl"/>
              </w:rPr>
              <w:t>Edificios de la ULPGC</w:t>
            </w:r>
          </w:p>
        </w:tc>
        <w:tc>
          <w:tcPr>
            <w:tcW w:w="1979" w:type="dxa"/>
            <w:tcBorders>
              <w:top w:val="single" w:sz="4" w:space="0" w:color="000000"/>
              <w:bottom w:val="single" w:sz="4" w:space="0" w:color="000000"/>
            </w:tcBorders>
          </w:tcPr>
          <w:p w14:paraId="554F1716" w14:textId="77777777" w:rsidR="00135FEC" w:rsidRPr="00912360" w:rsidRDefault="00000000">
            <w:pPr>
              <w:pStyle w:val="TableParagraph"/>
              <w:spacing w:line="206" w:lineRule="exact"/>
              <w:ind w:left="112"/>
              <w:rPr>
                <w:sz w:val="18"/>
                <w:lang w:val="es-ES_tradnl"/>
              </w:rPr>
            </w:pPr>
            <w:r w:rsidRPr="00912360">
              <w:rPr>
                <w:sz w:val="18"/>
                <w:lang w:val="es-ES_tradnl"/>
              </w:rPr>
              <w:t>14524,18</w:t>
            </w:r>
          </w:p>
        </w:tc>
        <w:tc>
          <w:tcPr>
            <w:tcW w:w="2034" w:type="dxa"/>
            <w:tcBorders>
              <w:top w:val="single" w:sz="4" w:space="0" w:color="000000"/>
              <w:bottom w:val="single" w:sz="4" w:space="0" w:color="000000"/>
            </w:tcBorders>
          </w:tcPr>
          <w:p w14:paraId="56359A4E"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616D9114"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436397F0"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5EC8ACB3" w14:textId="77777777" w:rsidR="00135FEC" w:rsidRPr="00912360" w:rsidRDefault="00135FEC">
            <w:pPr>
              <w:pStyle w:val="TableParagraph"/>
              <w:rPr>
                <w:rFonts w:ascii="Times New Roman"/>
                <w:sz w:val="18"/>
                <w:lang w:val="es-ES_tradnl"/>
              </w:rPr>
            </w:pPr>
          </w:p>
        </w:tc>
      </w:tr>
      <w:tr w:rsidR="00135FEC" w:rsidRPr="00912360" w14:paraId="5785AC5F" w14:textId="77777777">
        <w:trPr>
          <w:trHeight w:val="414"/>
        </w:trPr>
        <w:tc>
          <w:tcPr>
            <w:tcW w:w="1248" w:type="dxa"/>
            <w:tcBorders>
              <w:top w:val="single" w:sz="4" w:space="0" w:color="000000"/>
              <w:bottom w:val="single" w:sz="4" w:space="0" w:color="000000"/>
            </w:tcBorders>
          </w:tcPr>
          <w:p w14:paraId="45178263" w14:textId="77777777" w:rsidR="00135FEC" w:rsidRPr="00912360" w:rsidRDefault="00000000">
            <w:pPr>
              <w:pStyle w:val="TableParagraph"/>
              <w:spacing w:line="206" w:lineRule="exact"/>
              <w:ind w:left="122"/>
              <w:rPr>
                <w:sz w:val="18"/>
                <w:lang w:val="es-ES_tradnl"/>
              </w:rPr>
            </w:pPr>
            <w:r w:rsidRPr="00912360">
              <w:rPr>
                <w:sz w:val="18"/>
                <w:lang w:val="es-ES_tradnl"/>
              </w:rPr>
              <w:t>22403</w:t>
            </w:r>
          </w:p>
        </w:tc>
        <w:tc>
          <w:tcPr>
            <w:tcW w:w="4711" w:type="dxa"/>
            <w:tcBorders>
              <w:top w:val="single" w:sz="4" w:space="0" w:color="000000"/>
              <w:bottom w:val="single" w:sz="4" w:space="0" w:color="000000"/>
            </w:tcBorders>
          </w:tcPr>
          <w:p w14:paraId="31F1E190" w14:textId="77777777" w:rsidR="00135FEC" w:rsidRPr="00912360" w:rsidRDefault="00000000">
            <w:pPr>
              <w:pStyle w:val="TableParagraph"/>
              <w:spacing w:before="3" w:line="206" w:lineRule="exact"/>
              <w:ind w:left="112" w:right="416"/>
              <w:rPr>
                <w:sz w:val="18"/>
                <w:lang w:val="es-ES_tradnl"/>
              </w:rPr>
            </w:pPr>
            <w:r w:rsidRPr="00912360">
              <w:rPr>
                <w:sz w:val="18"/>
                <w:lang w:val="es-ES_tradnl"/>
              </w:rPr>
              <w:t>Seguro de Responsabilidad de las autoridades y del Personal al Servicio de la ULPGC</w:t>
            </w:r>
          </w:p>
        </w:tc>
        <w:tc>
          <w:tcPr>
            <w:tcW w:w="1979" w:type="dxa"/>
            <w:tcBorders>
              <w:top w:val="single" w:sz="4" w:space="0" w:color="000000"/>
              <w:bottom w:val="single" w:sz="4" w:space="0" w:color="000000"/>
            </w:tcBorders>
          </w:tcPr>
          <w:p w14:paraId="276723BC" w14:textId="77777777" w:rsidR="00135FEC" w:rsidRPr="00912360" w:rsidRDefault="00000000">
            <w:pPr>
              <w:pStyle w:val="TableParagraph"/>
              <w:spacing w:line="206" w:lineRule="exact"/>
              <w:ind w:left="112"/>
              <w:rPr>
                <w:sz w:val="18"/>
                <w:lang w:val="es-ES_tradnl"/>
              </w:rPr>
            </w:pPr>
            <w:r w:rsidRPr="00912360">
              <w:rPr>
                <w:sz w:val="18"/>
                <w:lang w:val="es-ES_tradnl"/>
              </w:rPr>
              <w:t>10100,00</w:t>
            </w:r>
          </w:p>
        </w:tc>
        <w:tc>
          <w:tcPr>
            <w:tcW w:w="2034" w:type="dxa"/>
            <w:tcBorders>
              <w:top w:val="single" w:sz="4" w:space="0" w:color="000000"/>
              <w:bottom w:val="single" w:sz="4" w:space="0" w:color="000000"/>
            </w:tcBorders>
          </w:tcPr>
          <w:p w14:paraId="3AD2B5A5"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408F4652"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5389874A"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5E17F101" w14:textId="77777777" w:rsidR="00135FEC" w:rsidRPr="00912360" w:rsidRDefault="00135FEC">
            <w:pPr>
              <w:pStyle w:val="TableParagraph"/>
              <w:rPr>
                <w:rFonts w:ascii="Times New Roman"/>
                <w:sz w:val="18"/>
                <w:lang w:val="es-ES_tradnl"/>
              </w:rPr>
            </w:pPr>
          </w:p>
        </w:tc>
      </w:tr>
      <w:tr w:rsidR="00135FEC" w:rsidRPr="00912360" w14:paraId="2235DE07" w14:textId="77777777">
        <w:trPr>
          <w:trHeight w:val="206"/>
        </w:trPr>
        <w:tc>
          <w:tcPr>
            <w:tcW w:w="1248" w:type="dxa"/>
            <w:tcBorders>
              <w:top w:val="single" w:sz="4" w:space="0" w:color="000000"/>
              <w:bottom w:val="single" w:sz="4" w:space="0" w:color="000000"/>
            </w:tcBorders>
          </w:tcPr>
          <w:p w14:paraId="3E329FC3"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3727E138"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SOI</w:t>
            </w:r>
          </w:p>
        </w:tc>
        <w:tc>
          <w:tcPr>
            <w:tcW w:w="1979" w:type="dxa"/>
            <w:tcBorders>
              <w:top w:val="single" w:sz="4" w:space="0" w:color="000000"/>
              <w:bottom w:val="single" w:sz="4" w:space="0" w:color="000000"/>
            </w:tcBorders>
          </w:tcPr>
          <w:p w14:paraId="0FF7F1F8" w14:textId="77777777" w:rsidR="00135FEC" w:rsidRPr="00912360" w:rsidRDefault="00000000">
            <w:pPr>
              <w:pStyle w:val="TableParagraph"/>
              <w:spacing w:line="186" w:lineRule="exact"/>
              <w:ind w:left="112"/>
              <w:rPr>
                <w:sz w:val="18"/>
                <w:lang w:val="es-ES_tradnl"/>
              </w:rPr>
            </w:pPr>
            <w:r w:rsidRPr="00912360">
              <w:rPr>
                <w:sz w:val="18"/>
                <w:lang w:val="es-ES_tradnl"/>
              </w:rPr>
              <w:t>96,00</w:t>
            </w:r>
          </w:p>
        </w:tc>
        <w:tc>
          <w:tcPr>
            <w:tcW w:w="2034" w:type="dxa"/>
            <w:tcBorders>
              <w:top w:val="single" w:sz="4" w:space="0" w:color="000000"/>
              <w:bottom w:val="single" w:sz="4" w:space="0" w:color="000000"/>
            </w:tcBorders>
          </w:tcPr>
          <w:p w14:paraId="360A7BA7"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4B369739"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08545295"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25F0CEAF" w14:textId="77777777" w:rsidR="00135FEC" w:rsidRPr="00912360" w:rsidRDefault="00135FEC">
            <w:pPr>
              <w:pStyle w:val="TableParagraph"/>
              <w:rPr>
                <w:rFonts w:ascii="Times New Roman"/>
                <w:sz w:val="14"/>
                <w:lang w:val="es-ES_tradnl"/>
              </w:rPr>
            </w:pPr>
          </w:p>
        </w:tc>
      </w:tr>
      <w:tr w:rsidR="00135FEC" w:rsidRPr="00912360" w14:paraId="73958ED1" w14:textId="77777777">
        <w:trPr>
          <w:trHeight w:val="414"/>
        </w:trPr>
        <w:tc>
          <w:tcPr>
            <w:tcW w:w="1248" w:type="dxa"/>
            <w:tcBorders>
              <w:top w:val="single" w:sz="4" w:space="0" w:color="000000"/>
              <w:bottom w:val="single" w:sz="4" w:space="0" w:color="000000"/>
            </w:tcBorders>
          </w:tcPr>
          <w:p w14:paraId="07936CD7" w14:textId="77777777" w:rsidR="00135FEC" w:rsidRPr="00912360" w:rsidRDefault="00000000">
            <w:pPr>
              <w:pStyle w:val="TableParagraph"/>
              <w:spacing w:line="20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3DC333B8" w14:textId="77777777" w:rsidR="00135FEC" w:rsidRPr="00912360" w:rsidRDefault="00000000">
            <w:pPr>
              <w:pStyle w:val="TableParagraph"/>
              <w:spacing w:before="3" w:line="206" w:lineRule="exact"/>
              <w:ind w:left="112" w:right="246"/>
              <w:rPr>
                <w:sz w:val="18"/>
                <w:lang w:val="es-ES_tradnl"/>
              </w:rPr>
            </w:pPr>
            <w:r w:rsidRPr="00912360">
              <w:rPr>
                <w:sz w:val="18"/>
                <w:lang w:val="es-ES_tradnl"/>
              </w:rPr>
              <w:t>Mantenimiento de cinco equipos Xerox del Servicio de Reprografía</w:t>
            </w:r>
          </w:p>
        </w:tc>
        <w:tc>
          <w:tcPr>
            <w:tcW w:w="1979" w:type="dxa"/>
            <w:tcBorders>
              <w:top w:val="single" w:sz="4" w:space="0" w:color="000000"/>
              <w:bottom w:val="single" w:sz="4" w:space="0" w:color="000000"/>
            </w:tcBorders>
          </w:tcPr>
          <w:p w14:paraId="04A3FBDB" w14:textId="77777777" w:rsidR="00135FEC" w:rsidRPr="00912360" w:rsidRDefault="00000000">
            <w:pPr>
              <w:pStyle w:val="TableParagraph"/>
              <w:spacing w:line="206" w:lineRule="exact"/>
              <w:ind w:left="112"/>
              <w:rPr>
                <w:sz w:val="18"/>
                <w:lang w:val="es-ES_tradnl"/>
              </w:rPr>
            </w:pPr>
            <w:r w:rsidRPr="00912360">
              <w:rPr>
                <w:sz w:val="18"/>
                <w:lang w:val="es-ES_tradnl"/>
              </w:rPr>
              <w:t>1433,80</w:t>
            </w:r>
          </w:p>
        </w:tc>
        <w:tc>
          <w:tcPr>
            <w:tcW w:w="2034" w:type="dxa"/>
            <w:tcBorders>
              <w:top w:val="single" w:sz="4" w:space="0" w:color="000000"/>
              <w:bottom w:val="single" w:sz="4" w:space="0" w:color="000000"/>
            </w:tcBorders>
          </w:tcPr>
          <w:p w14:paraId="2201A427"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34032A5C"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787CDC1E"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69155CCA" w14:textId="77777777" w:rsidR="00135FEC" w:rsidRPr="00912360" w:rsidRDefault="00135FEC">
            <w:pPr>
              <w:pStyle w:val="TableParagraph"/>
              <w:rPr>
                <w:rFonts w:ascii="Times New Roman"/>
                <w:sz w:val="18"/>
                <w:lang w:val="es-ES_tradnl"/>
              </w:rPr>
            </w:pPr>
          </w:p>
        </w:tc>
      </w:tr>
      <w:tr w:rsidR="00135FEC" w:rsidRPr="00912360" w14:paraId="25415215" w14:textId="77777777">
        <w:trPr>
          <w:trHeight w:val="206"/>
        </w:trPr>
        <w:tc>
          <w:tcPr>
            <w:tcW w:w="1248" w:type="dxa"/>
            <w:tcBorders>
              <w:top w:val="single" w:sz="4" w:space="0" w:color="000000"/>
              <w:bottom w:val="single" w:sz="4" w:space="0" w:color="000000"/>
            </w:tcBorders>
          </w:tcPr>
          <w:p w14:paraId="4B94D52C"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27C2CC88"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SGAEU</w:t>
            </w:r>
          </w:p>
        </w:tc>
        <w:tc>
          <w:tcPr>
            <w:tcW w:w="1979" w:type="dxa"/>
            <w:tcBorders>
              <w:top w:val="single" w:sz="4" w:space="0" w:color="000000"/>
              <w:bottom w:val="single" w:sz="4" w:space="0" w:color="000000"/>
            </w:tcBorders>
          </w:tcPr>
          <w:p w14:paraId="772D452F" w14:textId="77777777" w:rsidR="00135FEC" w:rsidRPr="00912360" w:rsidRDefault="00000000">
            <w:pPr>
              <w:pStyle w:val="TableParagraph"/>
              <w:spacing w:line="186" w:lineRule="exact"/>
              <w:ind w:left="112"/>
              <w:rPr>
                <w:sz w:val="18"/>
                <w:lang w:val="es-ES_tradnl"/>
              </w:rPr>
            </w:pPr>
            <w:r w:rsidRPr="00912360">
              <w:rPr>
                <w:sz w:val="18"/>
                <w:lang w:val="es-ES_tradnl"/>
              </w:rPr>
              <w:t>146,92</w:t>
            </w:r>
          </w:p>
        </w:tc>
        <w:tc>
          <w:tcPr>
            <w:tcW w:w="2034" w:type="dxa"/>
            <w:tcBorders>
              <w:top w:val="single" w:sz="4" w:space="0" w:color="000000"/>
              <w:bottom w:val="single" w:sz="4" w:space="0" w:color="000000"/>
            </w:tcBorders>
          </w:tcPr>
          <w:p w14:paraId="1EC41CBA"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648EE0C3"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585186D5"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4AAE8C18" w14:textId="77777777" w:rsidR="00135FEC" w:rsidRPr="00912360" w:rsidRDefault="00135FEC">
            <w:pPr>
              <w:pStyle w:val="TableParagraph"/>
              <w:rPr>
                <w:rFonts w:ascii="Times New Roman"/>
                <w:sz w:val="14"/>
                <w:lang w:val="es-ES_tradnl"/>
              </w:rPr>
            </w:pPr>
          </w:p>
        </w:tc>
      </w:tr>
      <w:tr w:rsidR="00135FEC" w:rsidRPr="00912360" w14:paraId="16CBDC3A" w14:textId="77777777">
        <w:trPr>
          <w:trHeight w:val="206"/>
        </w:trPr>
        <w:tc>
          <w:tcPr>
            <w:tcW w:w="1248" w:type="dxa"/>
            <w:tcBorders>
              <w:top w:val="single" w:sz="4" w:space="0" w:color="000000"/>
              <w:bottom w:val="single" w:sz="4" w:space="0" w:color="000000"/>
            </w:tcBorders>
          </w:tcPr>
          <w:p w14:paraId="55F6AF8B" w14:textId="77777777" w:rsidR="00135FEC" w:rsidRPr="00912360" w:rsidRDefault="00000000">
            <w:pPr>
              <w:pStyle w:val="TableParagraph"/>
              <w:spacing w:line="186" w:lineRule="exact"/>
              <w:ind w:left="122"/>
              <w:rPr>
                <w:sz w:val="18"/>
                <w:lang w:val="es-ES_tradnl"/>
              </w:rPr>
            </w:pPr>
            <w:r w:rsidRPr="00912360">
              <w:rPr>
                <w:sz w:val="18"/>
                <w:lang w:val="es-ES_tradnl"/>
              </w:rPr>
              <w:t>20304</w:t>
            </w:r>
          </w:p>
        </w:tc>
        <w:tc>
          <w:tcPr>
            <w:tcW w:w="4711" w:type="dxa"/>
            <w:tcBorders>
              <w:top w:val="single" w:sz="4" w:space="0" w:color="000000"/>
              <w:bottom w:val="single" w:sz="4" w:space="0" w:color="000000"/>
            </w:tcBorders>
          </w:tcPr>
          <w:p w14:paraId="73B93F02" w14:textId="77777777" w:rsidR="00135FEC" w:rsidRPr="00912360" w:rsidRDefault="00000000">
            <w:pPr>
              <w:pStyle w:val="TableParagraph"/>
              <w:spacing w:line="186" w:lineRule="exact"/>
              <w:ind w:left="112"/>
              <w:rPr>
                <w:sz w:val="18"/>
                <w:lang w:val="es-ES_tradnl"/>
              </w:rPr>
            </w:pPr>
            <w:r w:rsidRPr="00912360">
              <w:rPr>
                <w:sz w:val="18"/>
                <w:lang w:val="es-ES_tradnl"/>
              </w:rPr>
              <w:t>Arrendamiento de un equipo multifunción SGAEU</w:t>
            </w:r>
          </w:p>
        </w:tc>
        <w:tc>
          <w:tcPr>
            <w:tcW w:w="1979" w:type="dxa"/>
            <w:tcBorders>
              <w:top w:val="single" w:sz="4" w:space="0" w:color="000000"/>
              <w:bottom w:val="single" w:sz="4" w:space="0" w:color="000000"/>
            </w:tcBorders>
          </w:tcPr>
          <w:p w14:paraId="24B335ED" w14:textId="77777777" w:rsidR="00135FEC" w:rsidRPr="00912360" w:rsidRDefault="00000000">
            <w:pPr>
              <w:pStyle w:val="TableParagraph"/>
              <w:spacing w:line="186" w:lineRule="exact"/>
              <w:ind w:left="112"/>
              <w:rPr>
                <w:sz w:val="18"/>
                <w:lang w:val="es-ES_tradnl"/>
              </w:rPr>
            </w:pPr>
            <w:r w:rsidRPr="00912360">
              <w:rPr>
                <w:sz w:val="18"/>
                <w:lang w:val="es-ES_tradnl"/>
              </w:rPr>
              <w:t>321,00</w:t>
            </w:r>
          </w:p>
        </w:tc>
        <w:tc>
          <w:tcPr>
            <w:tcW w:w="2034" w:type="dxa"/>
            <w:tcBorders>
              <w:top w:val="single" w:sz="4" w:space="0" w:color="000000"/>
              <w:bottom w:val="single" w:sz="4" w:space="0" w:color="000000"/>
            </w:tcBorders>
          </w:tcPr>
          <w:p w14:paraId="0A2884DE"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4F7DDBDD"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2A68955D"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0936CFBB" w14:textId="77777777" w:rsidR="00135FEC" w:rsidRPr="00912360" w:rsidRDefault="00135FEC">
            <w:pPr>
              <w:pStyle w:val="TableParagraph"/>
              <w:rPr>
                <w:rFonts w:ascii="Times New Roman"/>
                <w:sz w:val="14"/>
                <w:lang w:val="es-ES_tradnl"/>
              </w:rPr>
            </w:pPr>
          </w:p>
        </w:tc>
      </w:tr>
      <w:tr w:rsidR="00135FEC" w:rsidRPr="00912360" w14:paraId="2CE50600" w14:textId="77777777">
        <w:trPr>
          <w:trHeight w:val="208"/>
        </w:trPr>
        <w:tc>
          <w:tcPr>
            <w:tcW w:w="1248" w:type="dxa"/>
            <w:tcBorders>
              <w:top w:val="single" w:sz="4" w:space="0" w:color="000000"/>
              <w:bottom w:val="single" w:sz="4" w:space="0" w:color="000000"/>
            </w:tcBorders>
          </w:tcPr>
          <w:p w14:paraId="25CC65C1" w14:textId="77777777" w:rsidR="00135FEC" w:rsidRPr="00912360" w:rsidRDefault="00000000">
            <w:pPr>
              <w:pStyle w:val="TableParagraph"/>
              <w:spacing w:before="1" w:line="187" w:lineRule="exact"/>
              <w:ind w:left="122"/>
              <w:rPr>
                <w:sz w:val="18"/>
                <w:lang w:val="es-ES_tradnl"/>
              </w:rPr>
            </w:pPr>
            <w:r w:rsidRPr="00912360">
              <w:rPr>
                <w:sz w:val="18"/>
                <w:lang w:val="es-ES_tradnl"/>
              </w:rPr>
              <w:t>20304</w:t>
            </w:r>
          </w:p>
        </w:tc>
        <w:tc>
          <w:tcPr>
            <w:tcW w:w="4711" w:type="dxa"/>
            <w:tcBorders>
              <w:top w:val="single" w:sz="4" w:space="0" w:color="000000"/>
              <w:bottom w:val="single" w:sz="4" w:space="0" w:color="000000"/>
            </w:tcBorders>
          </w:tcPr>
          <w:p w14:paraId="2D6857EF" w14:textId="77777777" w:rsidR="00135FEC" w:rsidRPr="00912360" w:rsidRDefault="00000000">
            <w:pPr>
              <w:pStyle w:val="TableParagraph"/>
              <w:spacing w:before="1" w:line="187" w:lineRule="exact"/>
              <w:ind w:left="112"/>
              <w:rPr>
                <w:sz w:val="18"/>
                <w:lang w:val="es-ES_tradnl"/>
              </w:rPr>
            </w:pPr>
            <w:r w:rsidRPr="00912360">
              <w:rPr>
                <w:sz w:val="18"/>
                <w:lang w:val="es-ES_tradnl"/>
              </w:rPr>
              <w:t>Arrendamiento de un equipo multifunción SGAEU</w:t>
            </w:r>
          </w:p>
        </w:tc>
        <w:tc>
          <w:tcPr>
            <w:tcW w:w="1979" w:type="dxa"/>
            <w:tcBorders>
              <w:top w:val="single" w:sz="4" w:space="0" w:color="000000"/>
              <w:bottom w:val="single" w:sz="4" w:space="0" w:color="000000"/>
            </w:tcBorders>
          </w:tcPr>
          <w:p w14:paraId="170235DB" w14:textId="77777777" w:rsidR="00135FEC" w:rsidRPr="00912360" w:rsidRDefault="00000000">
            <w:pPr>
              <w:pStyle w:val="TableParagraph"/>
              <w:spacing w:before="1" w:line="187" w:lineRule="exact"/>
              <w:ind w:left="112"/>
              <w:rPr>
                <w:sz w:val="18"/>
                <w:lang w:val="es-ES_tradnl"/>
              </w:rPr>
            </w:pPr>
            <w:r w:rsidRPr="00912360">
              <w:rPr>
                <w:sz w:val="18"/>
                <w:lang w:val="es-ES_tradnl"/>
              </w:rPr>
              <w:t>531,00</w:t>
            </w:r>
          </w:p>
        </w:tc>
        <w:tc>
          <w:tcPr>
            <w:tcW w:w="2034" w:type="dxa"/>
            <w:tcBorders>
              <w:top w:val="single" w:sz="4" w:space="0" w:color="000000"/>
              <w:bottom w:val="single" w:sz="4" w:space="0" w:color="000000"/>
            </w:tcBorders>
          </w:tcPr>
          <w:p w14:paraId="4AD8D7B8"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7BD87A6B"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3ADD4D23"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56E511B4" w14:textId="77777777" w:rsidR="00135FEC" w:rsidRPr="00912360" w:rsidRDefault="00135FEC">
            <w:pPr>
              <w:pStyle w:val="TableParagraph"/>
              <w:rPr>
                <w:rFonts w:ascii="Times New Roman"/>
                <w:sz w:val="14"/>
                <w:lang w:val="es-ES_tradnl"/>
              </w:rPr>
            </w:pPr>
          </w:p>
        </w:tc>
      </w:tr>
      <w:tr w:rsidR="00135FEC" w:rsidRPr="00912360" w14:paraId="6FB5CFF6" w14:textId="77777777">
        <w:trPr>
          <w:trHeight w:val="206"/>
        </w:trPr>
        <w:tc>
          <w:tcPr>
            <w:tcW w:w="1248" w:type="dxa"/>
            <w:tcBorders>
              <w:top w:val="single" w:sz="4" w:space="0" w:color="000000"/>
              <w:bottom w:val="single" w:sz="4" w:space="0" w:color="000000"/>
            </w:tcBorders>
          </w:tcPr>
          <w:p w14:paraId="6923FF25"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250023C8"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SGAEU</w:t>
            </w:r>
          </w:p>
        </w:tc>
        <w:tc>
          <w:tcPr>
            <w:tcW w:w="1979" w:type="dxa"/>
            <w:tcBorders>
              <w:top w:val="single" w:sz="4" w:space="0" w:color="000000"/>
              <w:bottom w:val="single" w:sz="4" w:space="0" w:color="000000"/>
            </w:tcBorders>
          </w:tcPr>
          <w:p w14:paraId="1169745E" w14:textId="77777777" w:rsidR="00135FEC" w:rsidRPr="00912360" w:rsidRDefault="00000000">
            <w:pPr>
              <w:pStyle w:val="TableParagraph"/>
              <w:spacing w:line="186" w:lineRule="exact"/>
              <w:ind w:left="112"/>
              <w:rPr>
                <w:sz w:val="18"/>
                <w:lang w:val="es-ES_tradnl"/>
              </w:rPr>
            </w:pPr>
            <w:r w:rsidRPr="00912360">
              <w:rPr>
                <w:sz w:val="18"/>
                <w:lang w:val="es-ES_tradnl"/>
              </w:rPr>
              <w:t>156,00</w:t>
            </w:r>
          </w:p>
        </w:tc>
        <w:tc>
          <w:tcPr>
            <w:tcW w:w="2034" w:type="dxa"/>
            <w:tcBorders>
              <w:top w:val="single" w:sz="4" w:space="0" w:color="000000"/>
              <w:bottom w:val="single" w:sz="4" w:space="0" w:color="000000"/>
            </w:tcBorders>
          </w:tcPr>
          <w:p w14:paraId="15A20348"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03649F6D"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4644C9E7"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58026A53" w14:textId="77777777" w:rsidR="00135FEC" w:rsidRPr="00912360" w:rsidRDefault="00135FEC">
            <w:pPr>
              <w:pStyle w:val="TableParagraph"/>
              <w:rPr>
                <w:rFonts w:ascii="Times New Roman"/>
                <w:sz w:val="14"/>
                <w:lang w:val="es-ES_tradnl"/>
              </w:rPr>
            </w:pPr>
          </w:p>
        </w:tc>
      </w:tr>
      <w:tr w:rsidR="00135FEC" w:rsidRPr="00912360" w14:paraId="471F927A" w14:textId="77777777">
        <w:trPr>
          <w:trHeight w:val="414"/>
        </w:trPr>
        <w:tc>
          <w:tcPr>
            <w:tcW w:w="1248" w:type="dxa"/>
            <w:tcBorders>
              <w:top w:val="single" w:sz="4" w:space="0" w:color="000000"/>
              <w:bottom w:val="single" w:sz="4" w:space="0" w:color="000000"/>
            </w:tcBorders>
          </w:tcPr>
          <w:p w14:paraId="2CF7FA18" w14:textId="77777777" w:rsidR="00135FEC" w:rsidRPr="00912360" w:rsidRDefault="00000000">
            <w:pPr>
              <w:pStyle w:val="TableParagraph"/>
              <w:spacing w:line="20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40422995" w14:textId="77777777" w:rsidR="00135FEC" w:rsidRPr="00912360" w:rsidRDefault="00000000">
            <w:pPr>
              <w:pStyle w:val="TableParagraph"/>
              <w:spacing w:before="1" w:line="208" w:lineRule="exact"/>
              <w:ind w:left="112" w:right="536"/>
              <w:rPr>
                <w:sz w:val="18"/>
                <w:lang w:val="es-ES_tradnl"/>
              </w:rPr>
            </w:pPr>
            <w:r w:rsidRPr="00912360">
              <w:rPr>
                <w:sz w:val="18"/>
                <w:lang w:val="es-ES_tradnl"/>
              </w:rPr>
              <w:t>Mantenimiento de un equipo multifunción Personal docente</w:t>
            </w:r>
          </w:p>
        </w:tc>
        <w:tc>
          <w:tcPr>
            <w:tcW w:w="1979" w:type="dxa"/>
            <w:tcBorders>
              <w:top w:val="single" w:sz="4" w:space="0" w:color="000000"/>
              <w:bottom w:val="single" w:sz="4" w:space="0" w:color="000000"/>
            </w:tcBorders>
          </w:tcPr>
          <w:p w14:paraId="4542222E" w14:textId="77777777" w:rsidR="00135FEC" w:rsidRPr="00912360" w:rsidRDefault="00000000">
            <w:pPr>
              <w:pStyle w:val="TableParagraph"/>
              <w:spacing w:line="206" w:lineRule="exact"/>
              <w:ind w:left="112"/>
              <w:rPr>
                <w:sz w:val="18"/>
                <w:lang w:val="es-ES_tradnl"/>
              </w:rPr>
            </w:pPr>
            <w:r w:rsidRPr="00912360">
              <w:rPr>
                <w:sz w:val="18"/>
                <w:lang w:val="es-ES_tradnl"/>
              </w:rPr>
              <w:t>402,32</w:t>
            </w:r>
          </w:p>
        </w:tc>
        <w:tc>
          <w:tcPr>
            <w:tcW w:w="2034" w:type="dxa"/>
            <w:tcBorders>
              <w:top w:val="single" w:sz="4" w:space="0" w:color="000000"/>
              <w:bottom w:val="single" w:sz="4" w:space="0" w:color="000000"/>
            </w:tcBorders>
          </w:tcPr>
          <w:p w14:paraId="15260B84"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6F948165"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2F34F39B"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1D725B26" w14:textId="77777777" w:rsidR="00135FEC" w:rsidRPr="00912360" w:rsidRDefault="00135FEC">
            <w:pPr>
              <w:pStyle w:val="TableParagraph"/>
              <w:rPr>
                <w:rFonts w:ascii="Times New Roman"/>
                <w:sz w:val="18"/>
                <w:lang w:val="es-ES_tradnl"/>
              </w:rPr>
            </w:pPr>
          </w:p>
        </w:tc>
      </w:tr>
      <w:tr w:rsidR="00135FEC" w:rsidRPr="00912360" w14:paraId="3235663B" w14:textId="77777777">
        <w:trPr>
          <w:trHeight w:val="412"/>
        </w:trPr>
        <w:tc>
          <w:tcPr>
            <w:tcW w:w="1248" w:type="dxa"/>
            <w:tcBorders>
              <w:top w:val="single" w:sz="4" w:space="0" w:color="000000"/>
              <w:bottom w:val="single" w:sz="4" w:space="0" w:color="000000"/>
            </w:tcBorders>
          </w:tcPr>
          <w:p w14:paraId="21432BB6" w14:textId="77777777" w:rsidR="00135FEC" w:rsidRPr="00912360" w:rsidRDefault="00000000">
            <w:pPr>
              <w:pStyle w:val="TableParagraph"/>
              <w:spacing w:line="204" w:lineRule="exact"/>
              <w:ind w:left="122"/>
              <w:rPr>
                <w:sz w:val="18"/>
                <w:lang w:val="es-ES_tradnl"/>
              </w:rPr>
            </w:pPr>
            <w:r w:rsidRPr="00912360">
              <w:rPr>
                <w:sz w:val="18"/>
                <w:lang w:val="es-ES_tradnl"/>
              </w:rPr>
              <w:t>20304</w:t>
            </w:r>
          </w:p>
        </w:tc>
        <w:tc>
          <w:tcPr>
            <w:tcW w:w="4711" w:type="dxa"/>
            <w:tcBorders>
              <w:top w:val="single" w:sz="4" w:space="0" w:color="000000"/>
              <w:bottom w:val="single" w:sz="4" w:space="0" w:color="000000"/>
            </w:tcBorders>
          </w:tcPr>
          <w:p w14:paraId="28F0B358" w14:textId="77777777" w:rsidR="00135FEC" w:rsidRPr="00912360" w:rsidRDefault="00000000">
            <w:pPr>
              <w:pStyle w:val="TableParagraph"/>
              <w:spacing w:before="1" w:line="206" w:lineRule="exact"/>
              <w:ind w:left="112" w:right="536"/>
              <w:rPr>
                <w:sz w:val="18"/>
                <w:lang w:val="es-ES_tradnl"/>
              </w:rPr>
            </w:pPr>
            <w:r w:rsidRPr="00912360">
              <w:rPr>
                <w:sz w:val="18"/>
                <w:lang w:val="es-ES_tradnl"/>
              </w:rPr>
              <w:t>Arrendamiento de un equipo multifunción Personal docente</w:t>
            </w:r>
          </w:p>
        </w:tc>
        <w:tc>
          <w:tcPr>
            <w:tcW w:w="1979" w:type="dxa"/>
            <w:tcBorders>
              <w:top w:val="single" w:sz="4" w:space="0" w:color="000000"/>
              <w:bottom w:val="single" w:sz="4" w:space="0" w:color="000000"/>
            </w:tcBorders>
          </w:tcPr>
          <w:p w14:paraId="351D02B9" w14:textId="77777777" w:rsidR="00135FEC" w:rsidRPr="00912360" w:rsidRDefault="00000000">
            <w:pPr>
              <w:pStyle w:val="TableParagraph"/>
              <w:spacing w:line="204" w:lineRule="exact"/>
              <w:ind w:left="112"/>
              <w:rPr>
                <w:sz w:val="18"/>
                <w:lang w:val="es-ES_tradnl"/>
              </w:rPr>
            </w:pPr>
            <w:r w:rsidRPr="00912360">
              <w:rPr>
                <w:sz w:val="18"/>
                <w:lang w:val="es-ES_tradnl"/>
              </w:rPr>
              <w:t>201,16</w:t>
            </w:r>
          </w:p>
        </w:tc>
        <w:tc>
          <w:tcPr>
            <w:tcW w:w="2034" w:type="dxa"/>
            <w:tcBorders>
              <w:top w:val="single" w:sz="4" w:space="0" w:color="000000"/>
              <w:bottom w:val="single" w:sz="4" w:space="0" w:color="000000"/>
            </w:tcBorders>
          </w:tcPr>
          <w:p w14:paraId="34FE3F2F"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18CACEF6"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37726186"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3A142753" w14:textId="77777777" w:rsidR="00135FEC" w:rsidRPr="00912360" w:rsidRDefault="00135FEC">
            <w:pPr>
              <w:pStyle w:val="TableParagraph"/>
              <w:rPr>
                <w:rFonts w:ascii="Times New Roman"/>
                <w:sz w:val="18"/>
                <w:lang w:val="es-ES_tradnl"/>
              </w:rPr>
            </w:pPr>
          </w:p>
        </w:tc>
      </w:tr>
      <w:tr w:rsidR="00135FEC" w:rsidRPr="00912360" w14:paraId="39773BE3" w14:textId="77777777">
        <w:trPr>
          <w:trHeight w:val="206"/>
        </w:trPr>
        <w:tc>
          <w:tcPr>
            <w:tcW w:w="1248" w:type="dxa"/>
            <w:tcBorders>
              <w:top w:val="single" w:sz="4" w:space="0" w:color="000000"/>
              <w:bottom w:val="single" w:sz="4" w:space="0" w:color="000000"/>
            </w:tcBorders>
          </w:tcPr>
          <w:p w14:paraId="459FBF6C"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1C7F71D8"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PAS</w:t>
            </w:r>
          </w:p>
        </w:tc>
        <w:tc>
          <w:tcPr>
            <w:tcW w:w="1979" w:type="dxa"/>
            <w:tcBorders>
              <w:top w:val="single" w:sz="4" w:space="0" w:color="000000"/>
              <w:bottom w:val="single" w:sz="4" w:space="0" w:color="000000"/>
            </w:tcBorders>
          </w:tcPr>
          <w:p w14:paraId="603F3C9D" w14:textId="77777777" w:rsidR="00135FEC" w:rsidRPr="00912360" w:rsidRDefault="00000000">
            <w:pPr>
              <w:pStyle w:val="TableParagraph"/>
              <w:spacing w:line="186" w:lineRule="exact"/>
              <w:ind w:left="112"/>
              <w:rPr>
                <w:sz w:val="18"/>
                <w:lang w:val="es-ES_tradnl"/>
              </w:rPr>
            </w:pPr>
            <w:r w:rsidRPr="00912360">
              <w:rPr>
                <w:sz w:val="18"/>
                <w:lang w:val="es-ES_tradnl"/>
              </w:rPr>
              <w:t>1267,59</w:t>
            </w:r>
          </w:p>
        </w:tc>
        <w:tc>
          <w:tcPr>
            <w:tcW w:w="2034" w:type="dxa"/>
            <w:tcBorders>
              <w:top w:val="single" w:sz="4" w:space="0" w:color="000000"/>
              <w:bottom w:val="single" w:sz="4" w:space="0" w:color="000000"/>
            </w:tcBorders>
          </w:tcPr>
          <w:p w14:paraId="7505485F"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66B64F95"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7B17F6B2"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615FF642" w14:textId="77777777" w:rsidR="00135FEC" w:rsidRPr="00912360" w:rsidRDefault="00135FEC">
            <w:pPr>
              <w:pStyle w:val="TableParagraph"/>
              <w:rPr>
                <w:rFonts w:ascii="Times New Roman"/>
                <w:sz w:val="14"/>
                <w:lang w:val="es-ES_tradnl"/>
              </w:rPr>
            </w:pPr>
          </w:p>
        </w:tc>
      </w:tr>
      <w:tr w:rsidR="00135FEC" w:rsidRPr="00912360" w14:paraId="4764CC56" w14:textId="77777777">
        <w:trPr>
          <w:trHeight w:val="414"/>
        </w:trPr>
        <w:tc>
          <w:tcPr>
            <w:tcW w:w="1248" w:type="dxa"/>
            <w:tcBorders>
              <w:top w:val="single" w:sz="4" w:space="0" w:color="000000"/>
              <w:bottom w:val="single" w:sz="4" w:space="0" w:color="000000"/>
            </w:tcBorders>
          </w:tcPr>
          <w:p w14:paraId="2E413B3F" w14:textId="77777777" w:rsidR="00135FEC" w:rsidRPr="00912360" w:rsidRDefault="00000000">
            <w:pPr>
              <w:pStyle w:val="TableParagraph"/>
              <w:spacing w:line="206" w:lineRule="exact"/>
              <w:ind w:left="122"/>
              <w:rPr>
                <w:sz w:val="18"/>
                <w:lang w:val="es-ES_tradnl"/>
              </w:rPr>
            </w:pPr>
            <w:r w:rsidRPr="00912360">
              <w:rPr>
                <w:sz w:val="18"/>
                <w:lang w:val="es-ES_tradnl"/>
              </w:rPr>
              <w:t>20304</w:t>
            </w:r>
          </w:p>
        </w:tc>
        <w:tc>
          <w:tcPr>
            <w:tcW w:w="4711" w:type="dxa"/>
            <w:tcBorders>
              <w:top w:val="single" w:sz="4" w:space="0" w:color="000000"/>
              <w:bottom w:val="single" w:sz="4" w:space="0" w:color="000000"/>
            </w:tcBorders>
          </w:tcPr>
          <w:p w14:paraId="178ABA2E" w14:textId="77777777" w:rsidR="00135FEC" w:rsidRPr="00912360" w:rsidRDefault="00000000">
            <w:pPr>
              <w:pStyle w:val="TableParagraph"/>
              <w:spacing w:before="3" w:line="206" w:lineRule="exact"/>
              <w:ind w:left="112" w:right="1296"/>
              <w:rPr>
                <w:sz w:val="18"/>
                <w:lang w:val="es-ES_tradnl"/>
              </w:rPr>
            </w:pPr>
            <w:r w:rsidRPr="00912360">
              <w:rPr>
                <w:sz w:val="18"/>
                <w:lang w:val="es-ES_tradnl"/>
              </w:rPr>
              <w:t>Arrendamiento de un equipo multifunción RETRIBUCIONES</w:t>
            </w:r>
          </w:p>
        </w:tc>
        <w:tc>
          <w:tcPr>
            <w:tcW w:w="1979" w:type="dxa"/>
            <w:tcBorders>
              <w:top w:val="single" w:sz="4" w:space="0" w:color="000000"/>
              <w:bottom w:val="single" w:sz="4" w:space="0" w:color="000000"/>
            </w:tcBorders>
          </w:tcPr>
          <w:p w14:paraId="40152577" w14:textId="77777777" w:rsidR="00135FEC" w:rsidRPr="00912360" w:rsidRDefault="00000000">
            <w:pPr>
              <w:pStyle w:val="TableParagraph"/>
              <w:spacing w:line="206" w:lineRule="exact"/>
              <w:ind w:left="112"/>
              <w:rPr>
                <w:sz w:val="18"/>
                <w:lang w:val="es-ES_tradnl"/>
              </w:rPr>
            </w:pPr>
            <w:r w:rsidRPr="00912360">
              <w:rPr>
                <w:sz w:val="18"/>
                <w:lang w:val="es-ES_tradnl"/>
              </w:rPr>
              <w:t>513,60</w:t>
            </w:r>
          </w:p>
        </w:tc>
        <w:tc>
          <w:tcPr>
            <w:tcW w:w="2034" w:type="dxa"/>
            <w:tcBorders>
              <w:top w:val="single" w:sz="4" w:space="0" w:color="000000"/>
              <w:bottom w:val="single" w:sz="4" w:space="0" w:color="000000"/>
            </w:tcBorders>
          </w:tcPr>
          <w:p w14:paraId="064B2D43"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0D140D74"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5554D1C3"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32000FA4" w14:textId="77777777" w:rsidR="00135FEC" w:rsidRPr="00912360" w:rsidRDefault="00135FEC">
            <w:pPr>
              <w:pStyle w:val="TableParagraph"/>
              <w:rPr>
                <w:rFonts w:ascii="Times New Roman"/>
                <w:sz w:val="18"/>
                <w:lang w:val="es-ES_tradnl"/>
              </w:rPr>
            </w:pPr>
          </w:p>
        </w:tc>
      </w:tr>
      <w:tr w:rsidR="00135FEC" w:rsidRPr="00912360" w14:paraId="678D0CAB" w14:textId="77777777">
        <w:trPr>
          <w:trHeight w:val="412"/>
        </w:trPr>
        <w:tc>
          <w:tcPr>
            <w:tcW w:w="1248" w:type="dxa"/>
            <w:tcBorders>
              <w:top w:val="single" w:sz="4" w:space="0" w:color="000000"/>
              <w:bottom w:val="single" w:sz="4" w:space="0" w:color="000000"/>
            </w:tcBorders>
          </w:tcPr>
          <w:p w14:paraId="00FFDD35" w14:textId="77777777" w:rsidR="00135FEC" w:rsidRPr="00912360" w:rsidRDefault="00000000">
            <w:pPr>
              <w:pStyle w:val="TableParagraph"/>
              <w:spacing w:line="20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72D5E52F" w14:textId="77777777" w:rsidR="00135FEC" w:rsidRPr="00912360" w:rsidRDefault="00000000">
            <w:pPr>
              <w:pStyle w:val="TableParagraph"/>
              <w:spacing w:before="2" w:line="206" w:lineRule="exact"/>
              <w:ind w:left="112" w:right="1296"/>
              <w:rPr>
                <w:sz w:val="18"/>
                <w:lang w:val="es-ES_tradnl"/>
              </w:rPr>
            </w:pPr>
            <w:r w:rsidRPr="00912360">
              <w:rPr>
                <w:sz w:val="18"/>
                <w:lang w:val="es-ES_tradnl"/>
              </w:rPr>
              <w:t>Mantenimiento de un equipo multifunción RETRIBUCIONES</w:t>
            </w:r>
          </w:p>
        </w:tc>
        <w:tc>
          <w:tcPr>
            <w:tcW w:w="1979" w:type="dxa"/>
            <w:tcBorders>
              <w:top w:val="single" w:sz="4" w:space="0" w:color="000000"/>
              <w:bottom w:val="single" w:sz="4" w:space="0" w:color="000000"/>
            </w:tcBorders>
          </w:tcPr>
          <w:p w14:paraId="12C63F5A" w14:textId="77777777" w:rsidR="00135FEC" w:rsidRPr="00912360" w:rsidRDefault="00000000">
            <w:pPr>
              <w:pStyle w:val="TableParagraph"/>
              <w:spacing w:line="206" w:lineRule="exact"/>
              <w:ind w:left="112"/>
              <w:rPr>
                <w:sz w:val="18"/>
                <w:lang w:val="es-ES_tradnl"/>
              </w:rPr>
            </w:pPr>
            <w:r w:rsidRPr="00912360">
              <w:rPr>
                <w:sz w:val="18"/>
                <w:lang w:val="es-ES_tradnl"/>
              </w:rPr>
              <w:t>457,42</w:t>
            </w:r>
          </w:p>
        </w:tc>
        <w:tc>
          <w:tcPr>
            <w:tcW w:w="2034" w:type="dxa"/>
            <w:tcBorders>
              <w:top w:val="single" w:sz="4" w:space="0" w:color="000000"/>
              <w:bottom w:val="single" w:sz="4" w:space="0" w:color="000000"/>
            </w:tcBorders>
          </w:tcPr>
          <w:p w14:paraId="5A7927B3"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74F4ED38"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733D6C76"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1676D318" w14:textId="77777777" w:rsidR="00135FEC" w:rsidRPr="00912360" w:rsidRDefault="00135FEC">
            <w:pPr>
              <w:pStyle w:val="TableParagraph"/>
              <w:rPr>
                <w:rFonts w:ascii="Times New Roman"/>
                <w:sz w:val="18"/>
                <w:lang w:val="es-ES_tradnl"/>
              </w:rPr>
            </w:pPr>
          </w:p>
        </w:tc>
      </w:tr>
      <w:tr w:rsidR="00135FEC" w:rsidRPr="00912360" w14:paraId="70A51A21" w14:textId="77777777">
        <w:trPr>
          <w:trHeight w:val="206"/>
        </w:trPr>
        <w:tc>
          <w:tcPr>
            <w:tcW w:w="1248" w:type="dxa"/>
            <w:tcBorders>
              <w:top w:val="single" w:sz="4" w:space="0" w:color="000000"/>
              <w:bottom w:val="single" w:sz="4" w:space="0" w:color="000000"/>
            </w:tcBorders>
          </w:tcPr>
          <w:p w14:paraId="292BEADE" w14:textId="77777777" w:rsidR="00135FEC" w:rsidRPr="00912360" w:rsidRDefault="00000000">
            <w:pPr>
              <w:pStyle w:val="TableParagraph"/>
              <w:spacing w:line="187"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14DE0BF6" w14:textId="77777777" w:rsidR="00135FEC" w:rsidRPr="00912360" w:rsidRDefault="00000000">
            <w:pPr>
              <w:pStyle w:val="TableParagraph"/>
              <w:spacing w:line="187" w:lineRule="exact"/>
              <w:ind w:left="112"/>
              <w:rPr>
                <w:sz w:val="18"/>
                <w:lang w:val="es-ES_tradnl"/>
              </w:rPr>
            </w:pPr>
            <w:r w:rsidRPr="00912360">
              <w:rPr>
                <w:sz w:val="18"/>
                <w:lang w:val="es-ES_tradnl"/>
              </w:rPr>
              <w:t>Mantenimiento de un equipo multifunción local sindical</w:t>
            </w:r>
          </w:p>
        </w:tc>
        <w:tc>
          <w:tcPr>
            <w:tcW w:w="1979" w:type="dxa"/>
            <w:tcBorders>
              <w:top w:val="single" w:sz="4" w:space="0" w:color="000000"/>
              <w:bottom w:val="single" w:sz="4" w:space="0" w:color="000000"/>
            </w:tcBorders>
          </w:tcPr>
          <w:p w14:paraId="257D9085" w14:textId="77777777" w:rsidR="00135FEC" w:rsidRPr="00912360" w:rsidRDefault="00000000">
            <w:pPr>
              <w:pStyle w:val="TableParagraph"/>
              <w:spacing w:line="187" w:lineRule="exact"/>
              <w:ind w:left="112"/>
              <w:rPr>
                <w:sz w:val="18"/>
                <w:lang w:val="es-ES_tradnl"/>
              </w:rPr>
            </w:pPr>
            <w:r w:rsidRPr="00912360">
              <w:rPr>
                <w:sz w:val="18"/>
                <w:lang w:val="es-ES_tradnl"/>
              </w:rPr>
              <w:t>58,28</w:t>
            </w:r>
          </w:p>
        </w:tc>
        <w:tc>
          <w:tcPr>
            <w:tcW w:w="2034" w:type="dxa"/>
            <w:tcBorders>
              <w:top w:val="single" w:sz="4" w:space="0" w:color="000000"/>
              <w:bottom w:val="single" w:sz="4" w:space="0" w:color="000000"/>
            </w:tcBorders>
          </w:tcPr>
          <w:p w14:paraId="5D1E01FA"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633EAE7B"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76B89CA4"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235E385D" w14:textId="77777777" w:rsidR="00135FEC" w:rsidRPr="00912360" w:rsidRDefault="00135FEC">
            <w:pPr>
              <w:pStyle w:val="TableParagraph"/>
              <w:rPr>
                <w:rFonts w:ascii="Times New Roman"/>
                <w:sz w:val="14"/>
                <w:lang w:val="es-ES_tradnl"/>
              </w:rPr>
            </w:pPr>
          </w:p>
        </w:tc>
      </w:tr>
      <w:tr w:rsidR="00135FEC" w:rsidRPr="00912360" w14:paraId="200FF6C8" w14:textId="77777777">
        <w:trPr>
          <w:trHeight w:val="412"/>
        </w:trPr>
        <w:tc>
          <w:tcPr>
            <w:tcW w:w="1248" w:type="dxa"/>
            <w:tcBorders>
              <w:top w:val="single" w:sz="4" w:space="0" w:color="000000"/>
              <w:bottom w:val="single" w:sz="4" w:space="0" w:color="000000"/>
            </w:tcBorders>
          </w:tcPr>
          <w:p w14:paraId="08E855BC" w14:textId="77777777" w:rsidR="00135FEC" w:rsidRPr="00912360" w:rsidRDefault="00000000">
            <w:pPr>
              <w:pStyle w:val="TableParagraph"/>
              <w:spacing w:line="20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542DB695" w14:textId="77777777" w:rsidR="00135FEC" w:rsidRPr="00912360" w:rsidRDefault="00000000">
            <w:pPr>
              <w:pStyle w:val="TableParagraph"/>
              <w:spacing w:before="3" w:line="206" w:lineRule="exact"/>
              <w:ind w:left="112" w:right="426"/>
              <w:rPr>
                <w:sz w:val="18"/>
                <w:lang w:val="es-ES_tradnl"/>
              </w:rPr>
            </w:pPr>
            <w:r w:rsidRPr="00912360">
              <w:rPr>
                <w:sz w:val="18"/>
                <w:lang w:val="es-ES_tradnl"/>
              </w:rPr>
              <w:t>Mantenimiento de un equipo multifunción Comité de Empresa</w:t>
            </w:r>
          </w:p>
        </w:tc>
        <w:tc>
          <w:tcPr>
            <w:tcW w:w="1979" w:type="dxa"/>
            <w:tcBorders>
              <w:top w:val="single" w:sz="4" w:space="0" w:color="000000"/>
              <w:bottom w:val="single" w:sz="4" w:space="0" w:color="000000"/>
            </w:tcBorders>
          </w:tcPr>
          <w:p w14:paraId="78C24F30" w14:textId="77777777" w:rsidR="00135FEC" w:rsidRPr="00912360" w:rsidRDefault="00000000">
            <w:pPr>
              <w:pStyle w:val="TableParagraph"/>
              <w:spacing w:line="206" w:lineRule="exact"/>
              <w:ind w:left="112"/>
              <w:rPr>
                <w:sz w:val="18"/>
                <w:lang w:val="es-ES_tradnl"/>
              </w:rPr>
            </w:pPr>
            <w:r w:rsidRPr="00912360">
              <w:rPr>
                <w:sz w:val="18"/>
                <w:lang w:val="es-ES_tradnl"/>
              </w:rPr>
              <w:t>84,62</w:t>
            </w:r>
          </w:p>
        </w:tc>
        <w:tc>
          <w:tcPr>
            <w:tcW w:w="2034" w:type="dxa"/>
            <w:tcBorders>
              <w:top w:val="single" w:sz="4" w:space="0" w:color="000000"/>
              <w:bottom w:val="single" w:sz="4" w:space="0" w:color="000000"/>
            </w:tcBorders>
          </w:tcPr>
          <w:p w14:paraId="5164D534"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245413F8"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488ED009"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29CFB2ED" w14:textId="77777777" w:rsidR="00135FEC" w:rsidRPr="00912360" w:rsidRDefault="00135FEC">
            <w:pPr>
              <w:pStyle w:val="TableParagraph"/>
              <w:rPr>
                <w:rFonts w:ascii="Times New Roman"/>
                <w:sz w:val="18"/>
                <w:lang w:val="es-ES_tradnl"/>
              </w:rPr>
            </w:pPr>
          </w:p>
        </w:tc>
      </w:tr>
      <w:tr w:rsidR="00135FEC" w:rsidRPr="00912360" w14:paraId="2628B2A9" w14:textId="77777777">
        <w:trPr>
          <w:trHeight w:val="205"/>
        </w:trPr>
        <w:tc>
          <w:tcPr>
            <w:tcW w:w="1248" w:type="dxa"/>
            <w:tcBorders>
              <w:top w:val="single" w:sz="4" w:space="0" w:color="000000"/>
              <w:bottom w:val="single" w:sz="4" w:space="0" w:color="000000"/>
            </w:tcBorders>
          </w:tcPr>
          <w:p w14:paraId="1F7B117A"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4F5A3F59"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Tercer Ciclo</w:t>
            </w:r>
          </w:p>
        </w:tc>
        <w:tc>
          <w:tcPr>
            <w:tcW w:w="1979" w:type="dxa"/>
            <w:tcBorders>
              <w:top w:val="single" w:sz="4" w:space="0" w:color="000000"/>
              <w:bottom w:val="single" w:sz="4" w:space="0" w:color="000000"/>
            </w:tcBorders>
          </w:tcPr>
          <w:p w14:paraId="543D24DA" w14:textId="77777777" w:rsidR="00135FEC" w:rsidRPr="00912360" w:rsidRDefault="00000000">
            <w:pPr>
              <w:pStyle w:val="TableParagraph"/>
              <w:spacing w:line="186" w:lineRule="exact"/>
              <w:ind w:left="112"/>
              <w:rPr>
                <w:sz w:val="18"/>
                <w:lang w:val="es-ES_tradnl"/>
              </w:rPr>
            </w:pPr>
            <w:r w:rsidRPr="00912360">
              <w:rPr>
                <w:sz w:val="18"/>
                <w:lang w:val="es-ES_tradnl"/>
              </w:rPr>
              <w:t>250,46</w:t>
            </w:r>
          </w:p>
        </w:tc>
        <w:tc>
          <w:tcPr>
            <w:tcW w:w="2034" w:type="dxa"/>
            <w:tcBorders>
              <w:top w:val="single" w:sz="4" w:space="0" w:color="000000"/>
              <w:bottom w:val="single" w:sz="4" w:space="0" w:color="000000"/>
            </w:tcBorders>
          </w:tcPr>
          <w:p w14:paraId="48BBB223"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63ADB49E"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19F6EB51"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30AE34B4" w14:textId="77777777" w:rsidR="00135FEC" w:rsidRPr="00912360" w:rsidRDefault="00135FEC">
            <w:pPr>
              <w:pStyle w:val="TableParagraph"/>
              <w:rPr>
                <w:rFonts w:ascii="Times New Roman"/>
                <w:sz w:val="14"/>
                <w:lang w:val="es-ES_tradnl"/>
              </w:rPr>
            </w:pPr>
          </w:p>
        </w:tc>
      </w:tr>
      <w:tr w:rsidR="00135FEC" w:rsidRPr="00912360" w14:paraId="45824D25" w14:textId="77777777">
        <w:trPr>
          <w:trHeight w:val="206"/>
        </w:trPr>
        <w:tc>
          <w:tcPr>
            <w:tcW w:w="1248" w:type="dxa"/>
            <w:tcBorders>
              <w:top w:val="single" w:sz="4" w:space="0" w:color="000000"/>
              <w:bottom w:val="single" w:sz="4" w:space="0" w:color="000000"/>
            </w:tcBorders>
          </w:tcPr>
          <w:p w14:paraId="025ACC00"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7050BDDD"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Gerencia</w:t>
            </w:r>
          </w:p>
        </w:tc>
        <w:tc>
          <w:tcPr>
            <w:tcW w:w="1979" w:type="dxa"/>
            <w:tcBorders>
              <w:top w:val="single" w:sz="4" w:space="0" w:color="000000"/>
              <w:bottom w:val="single" w:sz="4" w:space="0" w:color="000000"/>
            </w:tcBorders>
          </w:tcPr>
          <w:p w14:paraId="6490CB62" w14:textId="77777777" w:rsidR="00135FEC" w:rsidRPr="00912360" w:rsidRDefault="00000000">
            <w:pPr>
              <w:pStyle w:val="TableParagraph"/>
              <w:spacing w:line="186" w:lineRule="exact"/>
              <w:ind w:left="112"/>
              <w:rPr>
                <w:sz w:val="18"/>
                <w:lang w:val="es-ES_tradnl"/>
              </w:rPr>
            </w:pPr>
            <w:r w:rsidRPr="00912360">
              <w:rPr>
                <w:sz w:val="18"/>
                <w:lang w:val="es-ES_tradnl"/>
              </w:rPr>
              <w:t>50,03</w:t>
            </w:r>
          </w:p>
        </w:tc>
        <w:tc>
          <w:tcPr>
            <w:tcW w:w="2034" w:type="dxa"/>
            <w:tcBorders>
              <w:top w:val="single" w:sz="4" w:space="0" w:color="000000"/>
              <w:bottom w:val="single" w:sz="4" w:space="0" w:color="000000"/>
            </w:tcBorders>
          </w:tcPr>
          <w:p w14:paraId="21D7685D" w14:textId="77777777" w:rsidR="00135FEC" w:rsidRPr="00912360" w:rsidRDefault="00135FEC">
            <w:pPr>
              <w:pStyle w:val="TableParagraph"/>
              <w:rPr>
                <w:rFonts w:ascii="Times New Roman"/>
                <w:sz w:val="14"/>
                <w:lang w:val="es-ES_tradnl"/>
              </w:rPr>
            </w:pPr>
          </w:p>
        </w:tc>
        <w:tc>
          <w:tcPr>
            <w:tcW w:w="1417" w:type="dxa"/>
            <w:tcBorders>
              <w:top w:val="single" w:sz="4" w:space="0" w:color="000000"/>
              <w:bottom w:val="single" w:sz="4" w:space="0" w:color="000000"/>
            </w:tcBorders>
          </w:tcPr>
          <w:p w14:paraId="5FCB71A1" w14:textId="77777777" w:rsidR="00135FEC" w:rsidRPr="00912360" w:rsidRDefault="00135FEC">
            <w:pPr>
              <w:pStyle w:val="TableParagraph"/>
              <w:rPr>
                <w:rFonts w:ascii="Times New Roman"/>
                <w:sz w:val="14"/>
                <w:lang w:val="es-ES_tradnl"/>
              </w:rPr>
            </w:pPr>
          </w:p>
        </w:tc>
        <w:tc>
          <w:tcPr>
            <w:tcW w:w="1381" w:type="dxa"/>
            <w:tcBorders>
              <w:top w:val="single" w:sz="4" w:space="0" w:color="000000"/>
              <w:bottom w:val="single" w:sz="4" w:space="0" w:color="000000"/>
            </w:tcBorders>
          </w:tcPr>
          <w:p w14:paraId="1AD31006" w14:textId="77777777" w:rsidR="00135FEC" w:rsidRPr="00912360" w:rsidRDefault="00135FEC">
            <w:pPr>
              <w:pStyle w:val="TableParagraph"/>
              <w:rPr>
                <w:rFonts w:ascii="Times New Roman"/>
                <w:sz w:val="14"/>
                <w:lang w:val="es-ES_tradnl"/>
              </w:rPr>
            </w:pPr>
          </w:p>
        </w:tc>
        <w:tc>
          <w:tcPr>
            <w:tcW w:w="1845" w:type="dxa"/>
            <w:tcBorders>
              <w:top w:val="single" w:sz="4" w:space="0" w:color="000000"/>
              <w:bottom w:val="single" w:sz="4" w:space="0" w:color="000000"/>
            </w:tcBorders>
          </w:tcPr>
          <w:p w14:paraId="2E1A6430" w14:textId="77777777" w:rsidR="00135FEC" w:rsidRPr="00912360" w:rsidRDefault="00135FEC">
            <w:pPr>
              <w:pStyle w:val="TableParagraph"/>
              <w:rPr>
                <w:rFonts w:ascii="Times New Roman"/>
                <w:sz w:val="14"/>
                <w:lang w:val="es-ES_tradnl"/>
              </w:rPr>
            </w:pPr>
          </w:p>
        </w:tc>
      </w:tr>
      <w:tr w:rsidR="00135FEC" w:rsidRPr="00912360" w14:paraId="564A5D00" w14:textId="77777777">
        <w:trPr>
          <w:trHeight w:val="414"/>
        </w:trPr>
        <w:tc>
          <w:tcPr>
            <w:tcW w:w="1248" w:type="dxa"/>
            <w:tcBorders>
              <w:top w:val="single" w:sz="4" w:space="0" w:color="000000"/>
              <w:bottom w:val="single" w:sz="4" w:space="0" w:color="000000"/>
            </w:tcBorders>
          </w:tcPr>
          <w:p w14:paraId="32D657C3" w14:textId="77777777" w:rsidR="00135FEC" w:rsidRPr="00912360" w:rsidRDefault="00000000">
            <w:pPr>
              <w:pStyle w:val="TableParagraph"/>
              <w:spacing w:line="206" w:lineRule="exact"/>
              <w:ind w:left="122"/>
              <w:rPr>
                <w:sz w:val="18"/>
                <w:lang w:val="es-ES_tradnl"/>
              </w:rPr>
            </w:pPr>
            <w:r w:rsidRPr="00912360">
              <w:rPr>
                <w:sz w:val="18"/>
                <w:lang w:val="es-ES_tradnl"/>
              </w:rPr>
              <w:t>21304</w:t>
            </w:r>
          </w:p>
        </w:tc>
        <w:tc>
          <w:tcPr>
            <w:tcW w:w="4711" w:type="dxa"/>
            <w:tcBorders>
              <w:top w:val="single" w:sz="4" w:space="0" w:color="000000"/>
              <w:bottom w:val="single" w:sz="4" w:space="0" w:color="000000"/>
            </w:tcBorders>
          </w:tcPr>
          <w:p w14:paraId="63F1AD14" w14:textId="77777777" w:rsidR="00135FEC" w:rsidRPr="00912360" w:rsidRDefault="00000000">
            <w:pPr>
              <w:pStyle w:val="TableParagraph"/>
              <w:spacing w:before="1" w:line="208" w:lineRule="exact"/>
              <w:ind w:left="112" w:right="96"/>
              <w:rPr>
                <w:sz w:val="18"/>
                <w:lang w:val="es-ES_tradnl"/>
              </w:rPr>
            </w:pPr>
            <w:r w:rsidRPr="00912360">
              <w:rPr>
                <w:sz w:val="18"/>
                <w:lang w:val="es-ES_tradnl"/>
              </w:rPr>
              <w:t>Mantenimiento de un equipo multifunción Delegación de Lanzarote</w:t>
            </w:r>
          </w:p>
        </w:tc>
        <w:tc>
          <w:tcPr>
            <w:tcW w:w="1979" w:type="dxa"/>
            <w:tcBorders>
              <w:top w:val="single" w:sz="4" w:space="0" w:color="000000"/>
              <w:bottom w:val="single" w:sz="4" w:space="0" w:color="000000"/>
            </w:tcBorders>
          </w:tcPr>
          <w:p w14:paraId="4989BEEB" w14:textId="77777777" w:rsidR="00135FEC" w:rsidRPr="00912360" w:rsidRDefault="00000000">
            <w:pPr>
              <w:pStyle w:val="TableParagraph"/>
              <w:spacing w:line="206" w:lineRule="exact"/>
              <w:ind w:left="112"/>
              <w:rPr>
                <w:sz w:val="18"/>
                <w:lang w:val="es-ES_tradnl"/>
              </w:rPr>
            </w:pPr>
            <w:r w:rsidRPr="00912360">
              <w:rPr>
                <w:sz w:val="18"/>
                <w:lang w:val="es-ES_tradnl"/>
              </w:rPr>
              <w:t>32,58</w:t>
            </w:r>
          </w:p>
        </w:tc>
        <w:tc>
          <w:tcPr>
            <w:tcW w:w="2034" w:type="dxa"/>
            <w:tcBorders>
              <w:top w:val="single" w:sz="4" w:space="0" w:color="000000"/>
              <w:bottom w:val="single" w:sz="4" w:space="0" w:color="000000"/>
            </w:tcBorders>
          </w:tcPr>
          <w:p w14:paraId="446E115E" w14:textId="77777777" w:rsidR="00135FEC" w:rsidRPr="00912360" w:rsidRDefault="00135FEC">
            <w:pPr>
              <w:pStyle w:val="TableParagraph"/>
              <w:rPr>
                <w:rFonts w:ascii="Times New Roman"/>
                <w:sz w:val="18"/>
                <w:lang w:val="es-ES_tradnl"/>
              </w:rPr>
            </w:pPr>
          </w:p>
        </w:tc>
        <w:tc>
          <w:tcPr>
            <w:tcW w:w="1417" w:type="dxa"/>
            <w:tcBorders>
              <w:top w:val="single" w:sz="4" w:space="0" w:color="000000"/>
              <w:bottom w:val="single" w:sz="4" w:space="0" w:color="000000"/>
            </w:tcBorders>
          </w:tcPr>
          <w:p w14:paraId="4D9D0E60" w14:textId="77777777" w:rsidR="00135FEC" w:rsidRPr="00912360" w:rsidRDefault="00135FEC">
            <w:pPr>
              <w:pStyle w:val="TableParagraph"/>
              <w:rPr>
                <w:rFonts w:ascii="Times New Roman"/>
                <w:sz w:val="18"/>
                <w:lang w:val="es-ES_tradnl"/>
              </w:rPr>
            </w:pPr>
          </w:p>
        </w:tc>
        <w:tc>
          <w:tcPr>
            <w:tcW w:w="1381" w:type="dxa"/>
            <w:tcBorders>
              <w:top w:val="single" w:sz="4" w:space="0" w:color="000000"/>
              <w:bottom w:val="single" w:sz="4" w:space="0" w:color="000000"/>
            </w:tcBorders>
          </w:tcPr>
          <w:p w14:paraId="1D3D60CE" w14:textId="77777777" w:rsidR="00135FEC" w:rsidRPr="00912360" w:rsidRDefault="00135FEC">
            <w:pPr>
              <w:pStyle w:val="TableParagraph"/>
              <w:rPr>
                <w:rFonts w:ascii="Times New Roman"/>
                <w:sz w:val="18"/>
                <w:lang w:val="es-ES_tradnl"/>
              </w:rPr>
            </w:pPr>
          </w:p>
        </w:tc>
        <w:tc>
          <w:tcPr>
            <w:tcW w:w="1845" w:type="dxa"/>
            <w:tcBorders>
              <w:top w:val="single" w:sz="4" w:space="0" w:color="000000"/>
              <w:bottom w:val="single" w:sz="4" w:space="0" w:color="000000"/>
            </w:tcBorders>
          </w:tcPr>
          <w:p w14:paraId="56B76FD7" w14:textId="77777777" w:rsidR="00135FEC" w:rsidRPr="00912360" w:rsidRDefault="00135FEC">
            <w:pPr>
              <w:pStyle w:val="TableParagraph"/>
              <w:rPr>
                <w:rFonts w:ascii="Times New Roman"/>
                <w:sz w:val="18"/>
                <w:lang w:val="es-ES_tradnl"/>
              </w:rPr>
            </w:pPr>
          </w:p>
        </w:tc>
      </w:tr>
    </w:tbl>
    <w:p w14:paraId="7DDEB74A" w14:textId="77777777" w:rsidR="00135FEC" w:rsidRPr="00912360" w:rsidRDefault="00135FEC">
      <w:pPr>
        <w:rPr>
          <w:rFonts w:ascii="Times New Roman"/>
          <w:sz w:val="18"/>
          <w:lang w:val="es-ES_tradnl"/>
        </w:rPr>
        <w:sectPr w:rsidR="00135FEC" w:rsidRPr="00912360">
          <w:pgSz w:w="16850" w:h="11920" w:orient="landscape"/>
          <w:pgMar w:top="1100" w:right="820" w:bottom="1240" w:left="1180" w:header="0" w:footer="1057" w:gutter="0"/>
          <w:cols w:space="720"/>
        </w:sectPr>
      </w:pPr>
    </w:p>
    <w:p w14:paraId="642AA078" w14:textId="77777777" w:rsidR="00135FEC" w:rsidRPr="00912360" w:rsidRDefault="00135FEC">
      <w:pPr>
        <w:pStyle w:val="Textoindependiente"/>
        <w:spacing w:before="4"/>
        <w:rPr>
          <w:b/>
          <w:sz w:val="9"/>
          <w:lang w:val="es-ES_tradnl"/>
        </w:rPr>
      </w:pPr>
    </w:p>
    <w:tbl>
      <w:tblPr>
        <w:tblStyle w:val="TableNormal"/>
        <w:tblW w:w="0" w:type="auto"/>
        <w:tblInd w:w="111" w:type="dxa"/>
        <w:tblLayout w:type="fixed"/>
        <w:tblLook w:val="01E0" w:firstRow="1" w:lastRow="1" w:firstColumn="1" w:lastColumn="1" w:noHBand="0" w:noVBand="0"/>
      </w:tblPr>
      <w:tblGrid>
        <w:gridCol w:w="1248"/>
        <w:gridCol w:w="4696"/>
        <w:gridCol w:w="1993"/>
        <w:gridCol w:w="2034"/>
        <w:gridCol w:w="1382"/>
        <w:gridCol w:w="1418"/>
        <w:gridCol w:w="1843"/>
      </w:tblGrid>
      <w:tr w:rsidR="00135FEC" w:rsidRPr="00912360" w14:paraId="618A43B5" w14:textId="77777777">
        <w:trPr>
          <w:trHeight w:val="237"/>
        </w:trPr>
        <w:tc>
          <w:tcPr>
            <w:tcW w:w="1248" w:type="dxa"/>
            <w:tcBorders>
              <w:top w:val="single" w:sz="4" w:space="0" w:color="000000"/>
            </w:tcBorders>
          </w:tcPr>
          <w:p w14:paraId="525B0EE8" w14:textId="77777777" w:rsidR="00135FEC" w:rsidRPr="00912360" w:rsidRDefault="00000000">
            <w:pPr>
              <w:pStyle w:val="TableParagraph"/>
              <w:spacing w:line="217" w:lineRule="exact"/>
              <w:ind w:left="295"/>
              <w:rPr>
                <w:b/>
                <w:sz w:val="20"/>
                <w:lang w:val="es-ES_tradnl"/>
              </w:rPr>
            </w:pPr>
            <w:r w:rsidRPr="00912360">
              <w:rPr>
                <w:b/>
                <w:sz w:val="20"/>
                <w:lang w:val="es-ES_tradnl"/>
              </w:rPr>
              <w:t>Partida</w:t>
            </w:r>
          </w:p>
        </w:tc>
        <w:tc>
          <w:tcPr>
            <w:tcW w:w="4696" w:type="dxa"/>
            <w:tcBorders>
              <w:top w:val="single" w:sz="4" w:space="0" w:color="000000"/>
            </w:tcBorders>
          </w:tcPr>
          <w:p w14:paraId="0A57C907" w14:textId="77777777" w:rsidR="00135FEC" w:rsidRPr="00912360" w:rsidRDefault="00000000">
            <w:pPr>
              <w:pStyle w:val="TableParagraph"/>
              <w:spacing w:line="217" w:lineRule="exact"/>
              <w:ind w:left="1766" w:right="1745"/>
              <w:jc w:val="center"/>
              <w:rPr>
                <w:b/>
                <w:sz w:val="20"/>
                <w:lang w:val="es-ES_tradnl"/>
              </w:rPr>
            </w:pPr>
            <w:r w:rsidRPr="00912360">
              <w:rPr>
                <w:b/>
                <w:sz w:val="20"/>
                <w:lang w:val="es-ES_tradnl"/>
              </w:rPr>
              <w:t>Descripción</w:t>
            </w:r>
          </w:p>
        </w:tc>
        <w:tc>
          <w:tcPr>
            <w:tcW w:w="8670" w:type="dxa"/>
            <w:gridSpan w:val="5"/>
            <w:tcBorders>
              <w:top w:val="single" w:sz="4" w:space="0" w:color="000000"/>
            </w:tcBorders>
          </w:tcPr>
          <w:p w14:paraId="64C7D6DA" w14:textId="77777777" w:rsidR="00135FEC" w:rsidRPr="00912360" w:rsidRDefault="00000000">
            <w:pPr>
              <w:pStyle w:val="TableParagraph"/>
              <w:tabs>
                <w:tab w:val="left" w:pos="387"/>
                <w:tab w:val="left" w:pos="8674"/>
              </w:tabs>
              <w:spacing w:line="217" w:lineRule="exact"/>
              <w:ind w:left="19" w:right="-15"/>
              <w:rPr>
                <w:b/>
                <w:sz w:val="20"/>
                <w:lang w:val="es-ES_tradnl"/>
              </w:rPr>
            </w:pPr>
            <w:r w:rsidRPr="00912360">
              <w:rPr>
                <w:b/>
                <w:w w:val="99"/>
                <w:sz w:val="20"/>
                <w:u w:val="single"/>
                <w:lang w:val="es-ES_tradnl"/>
              </w:rPr>
              <w:t xml:space="preserve"> </w:t>
            </w:r>
            <w:r w:rsidRPr="00912360">
              <w:rPr>
                <w:b/>
                <w:sz w:val="20"/>
                <w:u w:val="single"/>
                <w:lang w:val="es-ES_tradnl"/>
              </w:rPr>
              <w:tab/>
              <w:t>Compromisos de gastos adquiridos con cargo al presupuesto de ejercicios</w:t>
            </w:r>
            <w:r w:rsidRPr="00912360">
              <w:rPr>
                <w:b/>
                <w:spacing w:val="-38"/>
                <w:sz w:val="20"/>
                <w:u w:val="single"/>
                <w:lang w:val="es-ES_tradnl"/>
              </w:rPr>
              <w:t xml:space="preserve"> </w:t>
            </w:r>
            <w:r w:rsidRPr="00912360">
              <w:rPr>
                <w:b/>
                <w:sz w:val="20"/>
                <w:u w:val="single"/>
                <w:lang w:val="es-ES_tradnl"/>
              </w:rPr>
              <w:t>futuros</w:t>
            </w:r>
            <w:r w:rsidRPr="00912360">
              <w:rPr>
                <w:b/>
                <w:sz w:val="20"/>
                <w:u w:val="single"/>
                <w:lang w:val="es-ES_tradnl"/>
              </w:rPr>
              <w:tab/>
            </w:r>
          </w:p>
        </w:tc>
      </w:tr>
      <w:tr w:rsidR="00135FEC" w:rsidRPr="00912360" w14:paraId="524B9859" w14:textId="77777777">
        <w:trPr>
          <w:trHeight w:val="453"/>
        </w:trPr>
        <w:tc>
          <w:tcPr>
            <w:tcW w:w="1248" w:type="dxa"/>
            <w:tcBorders>
              <w:bottom w:val="single" w:sz="4" w:space="0" w:color="000000"/>
            </w:tcBorders>
          </w:tcPr>
          <w:p w14:paraId="105460C8" w14:textId="77777777" w:rsidR="00135FEC" w:rsidRPr="00912360" w:rsidRDefault="00000000">
            <w:pPr>
              <w:pStyle w:val="TableParagraph"/>
              <w:spacing w:line="223" w:lineRule="exact"/>
              <w:ind w:left="105" w:right="91"/>
              <w:jc w:val="center"/>
              <w:rPr>
                <w:b/>
                <w:sz w:val="20"/>
                <w:lang w:val="es-ES_tradnl"/>
              </w:rPr>
            </w:pPr>
            <w:proofErr w:type="spellStart"/>
            <w:r w:rsidRPr="00912360">
              <w:rPr>
                <w:b/>
                <w:sz w:val="20"/>
                <w:lang w:val="es-ES_tradnl"/>
              </w:rPr>
              <w:t>presupues</w:t>
            </w:r>
            <w:proofErr w:type="spellEnd"/>
          </w:p>
          <w:p w14:paraId="10118CF6" w14:textId="77777777" w:rsidR="00135FEC" w:rsidRPr="00912360" w:rsidRDefault="00000000">
            <w:pPr>
              <w:pStyle w:val="TableParagraph"/>
              <w:spacing w:line="211" w:lineRule="exact"/>
              <w:ind w:left="105" w:right="88"/>
              <w:jc w:val="center"/>
              <w:rPr>
                <w:b/>
                <w:sz w:val="20"/>
                <w:lang w:val="es-ES_tradnl"/>
              </w:rPr>
            </w:pPr>
            <w:proofErr w:type="spellStart"/>
            <w:r w:rsidRPr="00912360">
              <w:rPr>
                <w:b/>
                <w:sz w:val="20"/>
                <w:lang w:val="es-ES_tradnl"/>
              </w:rPr>
              <w:t>taria</w:t>
            </w:r>
            <w:proofErr w:type="spellEnd"/>
          </w:p>
        </w:tc>
        <w:tc>
          <w:tcPr>
            <w:tcW w:w="4696" w:type="dxa"/>
            <w:tcBorders>
              <w:bottom w:val="single" w:sz="4" w:space="0" w:color="000000"/>
            </w:tcBorders>
          </w:tcPr>
          <w:p w14:paraId="0C59649B" w14:textId="77777777" w:rsidR="00135FEC" w:rsidRPr="00912360" w:rsidRDefault="00135FEC">
            <w:pPr>
              <w:pStyle w:val="TableParagraph"/>
              <w:rPr>
                <w:rFonts w:ascii="Times New Roman"/>
                <w:sz w:val="18"/>
                <w:lang w:val="es-ES_tradnl"/>
              </w:rPr>
            </w:pPr>
          </w:p>
        </w:tc>
        <w:tc>
          <w:tcPr>
            <w:tcW w:w="1993" w:type="dxa"/>
            <w:tcBorders>
              <w:bottom w:val="single" w:sz="4" w:space="0" w:color="000000"/>
            </w:tcBorders>
          </w:tcPr>
          <w:p w14:paraId="5C753A5D" w14:textId="77777777" w:rsidR="00135FEC" w:rsidRPr="00912360" w:rsidRDefault="00000000">
            <w:pPr>
              <w:pStyle w:val="TableParagraph"/>
              <w:spacing w:before="2"/>
              <w:ind w:left="1003"/>
              <w:rPr>
                <w:b/>
                <w:sz w:val="20"/>
                <w:lang w:val="es-ES_tradnl"/>
              </w:rPr>
            </w:pPr>
            <w:r w:rsidRPr="00912360">
              <w:rPr>
                <w:b/>
                <w:sz w:val="20"/>
                <w:lang w:val="es-ES_tradnl"/>
              </w:rPr>
              <w:t>2023</w:t>
            </w:r>
          </w:p>
        </w:tc>
        <w:tc>
          <w:tcPr>
            <w:tcW w:w="2034" w:type="dxa"/>
            <w:tcBorders>
              <w:bottom w:val="single" w:sz="4" w:space="0" w:color="000000"/>
            </w:tcBorders>
          </w:tcPr>
          <w:p w14:paraId="184CFA7F" w14:textId="77777777" w:rsidR="00135FEC" w:rsidRPr="00912360" w:rsidRDefault="00000000">
            <w:pPr>
              <w:pStyle w:val="TableParagraph"/>
              <w:spacing w:before="2"/>
              <w:ind w:left="1070"/>
              <w:rPr>
                <w:b/>
                <w:sz w:val="20"/>
                <w:lang w:val="es-ES_tradnl"/>
              </w:rPr>
            </w:pPr>
            <w:r w:rsidRPr="00912360">
              <w:rPr>
                <w:b/>
                <w:sz w:val="20"/>
                <w:lang w:val="es-ES_tradnl"/>
              </w:rPr>
              <w:t>2024</w:t>
            </w:r>
          </w:p>
        </w:tc>
        <w:tc>
          <w:tcPr>
            <w:tcW w:w="1382" w:type="dxa"/>
            <w:tcBorders>
              <w:bottom w:val="single" w:sz="4" w:space="0" w:color="000000"/>
            </w:tcBorders>
          </w:tcPr>
          <w:p w14:paraId="5C32A583" w14:textId="77777777" w:rsidR="00135FEC" w:rsidRPr="00912360" w:rsidRDefault="00000000">
            <w:pPr>
              <w:pStyle w:val="TableParagraph"/>
              <w:spacing w:before="2"/>
              <w:ind w:left="524"/>
              <w:rPr>
                <w:b/>
                <w:sz w:val="20"/>
                <w:lang w:val="es-ES_tradnl"/>
              </w:rPr>
            </w:pPr>
            <w:r w:rsidRPr="00912360">
              <w:rPr>
                <w:b/>
                <w:sz w:val="20"/>
                <w:lang w:val="es-ES_tradnl"/>
              </w:rPr>
              <w:t>2025</w:t>
            </w:r>
          </w:p>
        </w:tc>
        <w:tc>
          <w:tcPr>
            <w:tcW w:w="1418" w:type="dxa"/>
            <w:tcBorders>
              <w:bottom w:val="single" w:sz="4" w:space="0" w:color="000000"/>
            </w:tcBorders>
          </w:tcPr>
          <w:p w14:paraId="1E048874" w14:textId="77777777" w:rsidR="00135FEC" w:rsidRPr="00912360" w:rsidRDefault="00000000">
            <w:pPr>
              <w:pStyle w:val="TableParagraph"/>
              <w:spacing w:before="2"/>
              <w:ind w:left="466" w:right="466"/>
              <w:jc w:val="center"/>
              <w:rPr>
                <w:b/>
                <w:sz w:val="20"/>
                <w:lang w:val="es-ES_tradnl"/>
              </w:rPr>
            </w:pPr>
            <w:r w:rsidRPr="00912360">
              <w:rPr>
                <w:b/>
                <w:sz w:val="20"/>
                <w:lang w:val="es-ES_tradnl"/>
              </w:rPr>
              <w:t>2026</w:t>
            </w:r>
          </w:p>
        </w:tc>
        <w:tc>
          <w:tcPr>
            <w:tcW w:w="1843" w:type="dxa"/>
            <w:tcBorders>
              <w:bottom w:val="single" w:sz="4" w:space="0" w:color="000000"/>
            </w:tcBorders>
          </w:tcPr>
          <w:p w14:paraId="2EF39944" w14:textId="77777777" w:rsidR="00135FEC" w:rsidRPr="00912360" w:rsidRDefault="00000000">
            <w:pPr>
              <w:pStyle w:val="TableParagraph"/>
              <w:spacing w:before="2"/>
              <w:ind w:left="486" w:right="466" w:firstLine="9"/>
              <w:rPr>
                <w:b/>
                <w:sz w:val="18"/>
                <w:lang w:val="es-ES_tradnl"/>
              </w:rPr>
            </w:pPr>
            <w:r w:rsidRPr="00912360">
              <w:rPr>
                <w:b/>
                <w:sz w:val="18"/>
                <w:lang w:val="es-ES_tradnl"/>
              </w:rPr>
              <w:t>Ejercicios sucesivos</w:t>
            </w:r>
          </w:p>
        </w:tc>
      </w:tr>
      <w:tr w:rsidR="00135FEC" w:rsidRPr="00912360" w14:paraId="04410A09" w14:textId="77777777">
        <w:trPr>
          <w:trHeight w:val="412"/>
        </w:trPr>
        <w:tc>
          <w:tcPr>
            <w:tcW w:w="1248" w:type="dxa"/>
            <w:tcBorders>
              <w:top w:val="single" w:sz="4" w:space="0" w:color="000000"/>
              <w:bottom w:val="single" w:sz="4" w:space="0" w:color="000000"/>
            </w:tcBorders>
          </w:tcPr>
          <w:p w14:paraId="39207595" w14:textId="77777777" w:rsidR="00135FEC" w:rsidRPr="00912360" w:rsidRDefault="00000000">
            <w:pPr>
              <w:pStyle w:val="TableParagraph"/>
              <w:spacing w:line="206" w:lineRule="exact"/>
              <w:ind w:left="122"/>
              <w:rPr>
                <w:sz w:val="18"/>
                <w:lang w:val="es-ES_tradnl"/>
              </w:rPr>
            </w:pPr>
            <w:r w:rsidRPr="00912360">
              <w:rPr>
                <w:sz w:val="18"/>
                <w:lang w:val="es-ES_tradnl"/>
              </w:rPr>
              <w:t>20304</w:t>
            </w:r>
          </w:p>
        </w:tc>
        <w:tc>
          <w:tcPr>
            <w:tcW w:w="4696" w:type="dxa"/>
            <w:tcBorders>
              <w:top w:val="single" w:sz="4" w:space="0" w:color="000000"/>
              <w:bottom w:val="single" w:sz="4" w:space="0" w:color="000000"/>
            </w:tcBorders>
          </w:tcPr>
          <w:p w14:paraId="2D4BBA82" w14:textId="77777777" w:rsidR="00135FEC" w:rsidRPr="00912360" w:rsidRDefault="00000000">
            <w:pPr>
              <w:pStyle w:val="TableParagraph"/>
              <w:spacing w:before="3" w:line="206" w:lineRule="exact"/>
              <w:ind w:left="112" w:right="811"/>
              <w:rPr>
                <w:sz w:val="18"/>
                <w:lang w:val="es-ES_tradnl"/>
              </w:rPr>
            </w:pPr>
            <w:r w:rsidRPr="00912360">
              <w:rPr>
                <w:sz w:val="18"/>
                <w:lang w:val="es-ES_tradnl"/>
              </w:rPr>
              <w:t>Arrendamiento de un equipo multifunción Sede Institucional</w:t>
            </w:r>
          </w:p>
        </w:tc>
        <w:tc>
          <w:tcPr>
            <w:tcW w:w="1993" w:type="dxa"/>
            <w:tcBorders>
              <w:top w:val="single" w:sz="4" w:space="0" w:color="000000"/>
              <w:bottom w:val="single" w:sz="4" w:space="0" w:color="000000"/>
            </w:tcBorders>
          </w:tcPr>
          <w:p w14:paraId="4D3EDDD9" w14:textId="77777777" w:rsidR="00135FEC" w:rsidRPr="00912360" w:rsidRDefault="00000000">
            <w:pPr>
              <w:pStyle w:val="TableParagraph"/>
              <w:spacing w:line="206" w:lineRule="exact"/>
              <w:ind w:left="127"/>
              <w:rPr>
                <w:sz w:val="18"/>
                <w:lang w:val="es-ES_tradnl"/>
              </w:rPr>
            </w:pPr>
            <w:r w:rsidRPr="00912360">
              <w:rPr>
                <w:sz w:val="18"/>
                <w:lang w:val="es-ES_tradnl"/>
              </w:rPr>
              <w:t>450,00</w:t>
            </w:r>
          </w:p>
        </w:tc>
        <w:tc>
          <w:tcPr>
            <w:tcW w:w="2034" w:type="dxa"/>
            <w:tcBorders>
              <w:top w:val="single" w:sz="4" w:space="0" w:color="000000"/>
              <w:bottom w:val="single" w:sz="4" w:space="0" w:color="000000"/>
            </w:tcBorders>
          </w:tcPr>
          <w:p w14:paraId="7FD1B8C0" w14:textId="77777777" w:rsidR="00135FEC" w:rsidRPr="00912360" w:rsidRDefault="00135FEC">
            <w:pPr>
              <w:pStyle w:val="TableParagraph"/>
              <w:rPr>
                <w:rFonts w:ascii="Times New Roman"/>
                <w:sz w:val="18"/>
                <w:lang w:val="es-ES_tradnl"/>
              </w:rPr>
            </w:pPr>
          </w:p>
        </w:tc>
        <w:tc>
          <w:tcPr>
            <w:tcW w:w="1382" w:type="dxa"/>
            <w:tcBorders>
              <w:top w:val="single" w:sz="4" w:space="0" w:color="000000"/>
              <w:bottom w:val="single" w:sz="4" w:space="0" w:color="000000"/>
            </w:tcBorders>
          </w:tcPr>
          <w:p w14:paraId="2BA9A5AC" w14:textId="77777777" w:rsidR="00135FEC" w:rsidRPr="00912360" w:rsidRDefault="00135FEC">
            <w:pPr>
              <w:pStyle w:val="TableParagraph"/>
              <w:rPr>
                <w:rFonts w:ascii="Times New Roman"/>
                <w:sz w:val="18"/>
                <w:lang w:val="es-ES_tradnl"/>
              </w:rPr>
            </w:pPr>
          </w:p>
        </w:tc>
        <w:tc>
          <w:tcPr>
            <w:tcW w:w="1418" w:type="dxa"/>
            <w:tcBorders>
              <w:top w:val="single" w:sz="4" w:space="0" w:color="000000"/>
              <w:bottom w:val="single" w:sz="4" w:space="0" w:color="000000"/>
            </w:tcBorders>
          </w:tcPr>
          <w:p w14:paraId="26457E25" w14:textId="77777777" w:rsidR="00135FEC" w:rsidRPr="00912360" w:rsidRDefault="00135FEC">
            <w:pPr>
              <w:pStyle w:val="TableParagraph"/>
              <w:rPr>
                <w:rFonts w:ascii="Times New Roman"/>
                <w:sz w:val="18"/>
                <w:lang w:val="es-ES_tradnl"/>
              </w:rPr>
            </w:pPr>
          </w:p>
        </w:tc>
        <w:tc>
          <w:tcPr>
            <w:tcW w:w="1843" w:type="dxa"/>
            <w:tcBorders>
              <w:top w:val="single" w:sz="4" w:space="0" w:color="000000"/>
              <w:bottom w:val="single" w:sz="4" w:space="0" w:color="000000"/>
            </w:tcBorders>
          </w:tcPr>
          <w:p w14:paraId="53050FEE" w14:textId="77777777" w:rsidR="00135FEC" w:rsidRPr="00912360" w:rsidRDefault="00135FEC">
            <w:pPr>
              <w:pStyle w:val="TableParagraph"/>
              <w:rPr>
                <w:rFonts w:ascii="Times New Roman"/>
                <w:sz w:val="18"/>
                <w:lang w:val="es-ES_tradnl"/>
              </w:rPr>
            </w:pPr>
          </w:p>
        </w:tc>
      </w:tr>
      <w:tr w:rsidR="00135FEC" w:rsidRPr="00912360" w14:paraId="18617C21" w14:textId="77777777">
        <w:trPr>
          <w:trHeight w:val="411"/>
        </w:trPr>
        <w:tc>
          <w:tcPr>
            <w:tcW w:w="1248" w:type="dxa"/>
            <w:tcBorders>
              <w:top w:val="single" w:sz="4" w:space="0" w:color="000000"/>
              <w:bottom w:val="single" w:sz="4" w:space="0" w:color="000000"/>
            </w:tcBorders>
          </w:tcPr>
          <w:p w14:paraId="4E2AB650" w14:textId="77777777" w:rsidR="00135FEC" w:rsidRPr="00912360" w:rsidRDefault="00000000">
            <w:pPr>
              <w:pStyle w:val="TableParagraph"/>
              <w:spacing w:line="203"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57A0F9FF" w14:textId="77777777" w:rsidR="00135FEC" w:rsidRPr="00912360" w:rsidRDefault="00000000">
            <w:pPr>
              <w:pStyle w:val="TableParagraph"/>
              <w:spacing w:line="203" w:lineRule="exact"/>
              <w:ind w:left="112"/>
              <w:rPr>
                <w:sz w:val="18"/>
                <w:lang w:val="es-ES_tradnl"/>
              </w:rPr>
            </w:pPr>
            <w:r w:rsidRPr="00912360">
              <w:rPr>
                <w:sz w:val="18"/>
                <w:lang w:val="es-ES_tradnl"/>
              </w:rPr>
              <w:t>Mantenimiento de un equipo multifunción Sede</w:t>
            </w:r>
          </w:p>
          <w:p w14:paraId="55A38ACB" w14:textId="77777777" w:rsidR="00135FEC" w:rsidRPr="00912360" w:rsidRDefault="00000000">
            <w:pPr>
              <w:pStyle w:val="TableParagraph"/>
              <w:spacing w:before="2" w:line="187" w:lineRule="exact"/>
              <w:ind w:left="112"/>
              <w:rPr>
                <w:sz w:val="18"/>
                <w:lang w:val="es-ES_tradnl"/>
              </w:rPr>
            </w:pPr>
            <w:r w:rsidRPr="00912360">
              <w:rPr>
                <w:sz w:val="18"/>
                <w:lang w:val="es-ES_tradnl"/>
              </w:rPr>
              <w:t>Institucional</w:t>
            </w:r>
          </w:p>
        </w:tc>
        <w:tc>
          <w:tcPr>
            <w:tcW w:w="1993" w:type="dxa"/>
            <w:tcBorders>
              <w:top w:val="single" w:sz="4" w:space="0" w:color="000000"/>
              <w:bottom w:val="single" w:sz="4" w:space="0" w:color="000000"/>
            </w:tcBorders>
          </w:tcPr>
          <w:p w14:paraId="7E1081CE" w14:textId="77777777" w:rsidR="00135FEC" w:rsidRPr="00912360" w:rsidRDefault="00000000">
            <w:pPr>
              <w:pStyle w:val="TableParagraph"/>
              <w:spacing w:line="203" w:lineRule="exact"/>
              <w:ind w:left="127"/>
              <w:rPr>
                <w:sz w:val="18"/>
                <w:lang w:val="es-ES_tradnl"/>
              </w:rPr>
            </w:pPr>
            <w:r w:rsidRPr="00912360">
              <w:rPr>
                <w:sz w:val="18"/>
                <w:lang w:val="es-ES_tradnl"/>
              </w:rPr>
              <w:t>1332,00</w:t>
            </w:r>
          </w:p>
        </w:tc>
        <w:tc>
          <w:tcPr>
            <w:tcW w:w="2034" w:type="dxa"/>
            <w:tcBorders>
              <w:top w:val="single" w:sz="4" w:space="0" w:color="000000"/>
              <w:bottom w:val="single" w:sz="4" w:space="0" w:color="000000"/>
            </w:tcBorders>
          </w:tcPr>
          <w:p w14:paraId="5A50C9E6" w14:textId="77777777" w:rsidR="00135FEC" w:rsidRPr="00912360" w:rsidRDefault="00135FEC">
            <w:pPr>
              <w:pStyle w:val="TableParagraph"/>
              <w:rPr>
                <w:rFonts w:ascii="Times New Roman"/>
                <w:sz w:val="18"/>
                <w:lang w:val="es-ES_tradnl"/>
              </w:rPr>
            </w:pPr>
          </w:p>
        </w:tc>
        <w:tc>
          <w:tcPr>
            <w:tcW w:w="1382" w:type="dxa"/>
            <w:tcBorders>
              <w:top w:val="single" w:sz="4" w:space="0" w:color="000000"/>
              <w:bottom w:val="single" w:sz="4" w:space="0" w:color="000000"/>
            </w:tcBorders>
          </w:tcPr>
          <w:p w14:paraId="685E6561" w14:textId="77777777" w:rsidR="00135FEC" w:rsidRPr="00912360" w:rsidRDefault="00135FEC">
            <w:pPr>
              <w:pStyle w:val="TableParagraph"/>
              <w:rPr>
                <w:rFonts w:ascii="Times New Roman"/>
                <w:sz w:val="18"/>
                <w:lang w:val="es-ES_tradnl"/>
              </w:rPr>
            </w:pPr>
          </w:p>
        </w:tc>
        <w:tc>
          <w:tcPr>
            <w:tcW w:w="1418" w:type="dxa"/>
            <w:tcBorders>
              <w:top w:val="single" w:sz="4" w:space="0" w:color="000000"/>
              <w:bottom w:val="single" w:sz="4" w:space="0" w:color="000000"/>
            </w:tcBorders>
          </w:tcPr>
          <w:p w14:paraId="08641880" w14:textId="77777777" w:rsidR="00135FEC" w:rsidRPr="00912360" w:rsidRDefault="00135FEC">
            <w:pPr>
              <w:pStyle w:val="TableParagraph"/>
              <w:rPr>
                <w:rFonts w:ascii="Times New Roman"/>
                <w:sz w:val="18"/>
                <w:lang w:val="es-ES_tradnl"/>
              </w:rPr>
            </w:pPr>
          </w:p>
        </w:tc>
        <w:tc>
          <w:tcPr>
            <w:tcW w:w="1843" w:type="dxa"/>
            <w:tcBorders>
              <w:top w:val="single" w:sz="4" w:space="0" w:color="000000"/>
              <w:bottom w:val="single" w:sz="4" w:space="0" w:color="000000"/>
            </w:tcBorders>
          </w:tcPr>
          <w:p w14:paraId="030CAD50" w14:textId="77777777" w:rsidR="00135FEC" w:rsidRPr="00912360" w:rsidRDefault="00135FEC">
            <w:pPr>
              <w:pStyle w:val="TableParagraph"/>
              <w:rPr>
                <w:rFonts w:ascii="Times New Roman"/>
                <w:sz w:val="18"/>
                <w:lang w:val="es-ES_tradnl"/>
              </w:rPr>
            </w:pPr>
          </w:p>
        </w:tc>
      </w:tr>
      <w:tr w:rsidR="00135FEC" w:rsidRPr="00912360" w14:paraId="6FBCB8B9" w14:textId="77777777">
        <w:trPr>
          <w:trHeight w:val="206"/>
        </w:trPr>
        <w:tc>
          <w:tcPr>
            <w:tcW w:w="1248" w:type="dxa"/>
            <w:tcBorders>
              <w:top w:val="single" w:sz="4" w:space="0" w:color="000000"/>
              <w:bottom w:val="single" w:sz="4" w:space="0" w:color="000000"/>
            </w:tcBorders>
          </w:tcPr>
          <w:p w14:paraId="6EE3BBF4"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31AE78CD"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Contabilidad</w:t>
            </w:r>
          </w:p>
        </w:tc>
        <w:tc>
          <w:tcPr>
            <w:tcW w:w="1993" w:type="dxa"/>
            <w:tcBorders>
              <w:top w:val="single" w:sz="4" w:space="0" w:color="000000"/>
              <w:bottom w:val="single" w:sz="4" w:space="0" w:color="000000"/>
            </w:tcBorders>
          </w:tcPr>
          <w:p w14:paraId="0D5D1F60" w14:textId="77777777" w:rsidR="00135FEC" w:rsidRPr="00912360" w:rsidRDefault="00000000">
            <w:pPr>
              <w:pStyle w:val="TableParagraph"/>
              <w:spacing w:line="186" w:lineRule="exact"/>
              <w:ind w:left="127"/>
              <w:rPr>
                <w:sz w:val="18"/>
                <w:lang w:val="es-ES_tradnl"/>
              </w:rPr>
            </w:pPr>
            <w:r w:rsidRPr="00912360">
              <w:rPr>
                <w:sz w:val="18"/>
                <w:lang w:val="es-ES_tradnl"/>
              </w:rPr>
              <w:t>68,26</w:t>
            </w:r>
          </w:p>
        </w:tc>
        <w:tc>
          <w:tcPr>
            <w:tcW w:w="2034" w:type="dxa"/>
            <w:tcBorders>
              <w:top w:val="single" w:sz="4" w:space="0" w:color="000000"/>
              <w:bottom w:val="single" w:sz="4" w:space="0" w:color="000000"/>
            </w:tcBorders>
          </w:tcPr>
          <w:p w14:paraId="4889639E" w14:textId="77777777" w:rsidR="00135FEC" w:rsidRPr="00912360" w:rsidRDefault="00135FEC">
            <w:pPr>
              <w:pStyle w:val="TableParagraph"/>
              <w:rPr>
                <w:rFonts w:ascii="Times New Roman"/>
                <w:sz w:val="14"/>
                <w:lang w:val="es-ES_tradnl"/>
              </w:rPr>
            </w:pPr>
          </w:p>
        </w:tc>
        <w:tc>
          <w:tcPr>
            <w:tcW w:w="1382" w:type="dxa"/>
            <w:tcBorders>
              <w:top w:val="single" w:sz="4" w:space="0" w:color="000000"/>
              <w:bottom w:val="single" w:sz="4" w:space="0" w:color="000000"/>
            </w:tcBorders>
          </w:tcPr>
          <w:p w14:paraId="59BF71A6"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2077D190"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2FAF3623" w14:textId="77777777" w:rsidR="00135FEC" w:rsidRPr="00912360" w:rsidRDefault="00135FEC">
            <w:pPr>
              <w:pStyle w:val="TableParagraph"/>
              <w:rPr>
                <w:rFonts w:ascii="Times New Roman"/>
                <w:sz w:val="14"/>
                <w:lang w:val="es-ES_tradnl"/>
              </w:rPr>
            </w:pPr>
          </w:p>
        </w:tc>
      </w:tr>
      <w:tr w:rsidR="00135FEC" w:rsidRPr="00912360" w14:paraId="58067C39" w14:textId="77777777">
        <w:trPr>
          <w:trHeight w:val="208"/>
        </w:trPr>
        <w:tc>
          <w:tcPr>
            <w:tcW w:w="1248" w:type="dxa"/>
            <w:tcBorders>
              <w:top w:val="single" w:sz="4" w:space="0" w:color="000000"/>
              <w:bottom w:val="single" w:sz="4" w:space="0" w:color="000000"/>
            </w:tcBorders>
          </w:tcPr>
          <w:p w14:paraId="36079382" w14:textId="77777777" w:rsidR="00135FEC" w:rsidRPr="00912360" w:rsidRDefault="00000000">
            <w:pPr>
              <w:pStyle w:val="TableParagraph"/>
              <w:spacing w:line="188" w:lineRule="exact"/>
              <w:ind w:left="122"/>
              <w:rPr>
                <w:sz w:val="18"/>
                <w:lang w:val="es-ES_tradnl"/>
              </w:rPr>
            </w:pPr>
            <w:r w:rsidRPr="00912360">
              <w:rPr>
                <w:sz w:val="18"/>
                <w:lang w:val="es-ES_tradnl"/>
              </w:rPr>
              <w:t>20304</w:t>
            </w:r>
          </w:p>
        </w:tc>
        <w:tc>
          <w:tcPr>
            <w:tcW w:w="4696" w:type="dxa"/>
            <w:tcBorders>
              <w:top w:val="single" w:sz="4" w:space="0" w:color="000000"/>
              <w:bottom w:val="single" w:sz="4" w:space="0" w:color="000000"/>
            </w:tcBorders>
          </w:tcPr>
          <w:p w14:paraId="5BB2B745" w14:textId="77777777" w:rsidR="00135FEC" w:rsidRPr="00912360" w:rsidRDefault="00000000">
            <w:pPr>
              <w:pStyle w:val="TableParagraph"/>
              <w:spacing w:line="188" w:lineRule="exact"/>
              <w:ind w:left="112"/>
              <w:rPr>
                <w:sz w:val="18"/>
                <w:lang w:val="es-ES_tradnl"/>
              </w:rPr>
            </w:pPr>
            <w:r w:rsidRPr="00912360">
              <w:rPr>
                <w:sz w:val="18"/>
                <w:lang w:val="es-ES_tradnl"/>
              </w:rPr>
              <w:t>Arrendamiento de un equipo multifunción Contabilidad</w:t>
            </w:r>
          </w:p>
        </w:tc>
        <w:tc>
          <w:tcPr>
            <w:tcW w:w="1993" w:type="dxa"/>
            <w:tcBorders>
              <w:top w:val="single" w:sz="4" w:space="0" w:color="000000"/>
              <w:bottom w:val="single" w:sz="4" w:space="0" w:color="000000"/>
            </w:tcBorders>
          </w:tcPr>
          <w:p w14:paraId="722DB21F" w14:textId="77777777" w:rsidR="00135FEC" w:rsidRPr="00912360" w:rsidRDefault="00000000">
            <w:pPr>
              <w:pStyle w:val="TableParagraph"/>
              <w:spacing w:line="188" w:lineRule="exact"/>
              <w:ind w:left="127"/>
              <w:rPr>
                <w:sz w:val="18"/>
                <w:lang w:val="es-ES_tradnl"/>
              </w:rPr>
            </w:pPr>
            <w:r w:rsidRPr="00912360">
              <w:rPr>
                <w:sz w:val="18"/>
                <w:lang w:val="es-ES_tradnl"/>
              </w:rPr>
              <w:t>63,00</w:t>
            </w:r>
          </w:p>
        </w:tc>
        <w:tc>
          <w:tcPr>
            <w:tcW w:w="2034" w:type="dxa"/>
            <w:tcBorders>
              <w:top w:val="single" w:sz="4" w:space="0" w:color="000000"/>
              <w:bottom w:val="single" w:sz="4" w:space="0" w:color="000000"/>
            </w:tcBorders>
          </w:tcPr>
          <w:p w14:paraId="5E174A38" w14:textId="77777777" w:rsidR="00135FEC" w:rsidRPr="00912360" w:rsidRDefault="00135FEC">
            <w:pPr>
              <w:pStyle w:val="TableParagraph"/>
              <w:rPr>
                <w:rFonts w:ascii="Times New Roman"/>
                <w:sz w:val="14"/>
                <w:lang w:val="es-ES_tradnl"/>
              </w:rPr>
            </w:pPr>
          </w:p>
        </w:tc>
        <w:tc>
          <w:tcPr>
            <w:tcW w:w="1382" w:type="dxa"/>
            <w:tcBorders>
              <w:top w:val="single" w:sz="4" w:space="0" w:color="000000"/>
              <w:bottom w:val="single" w:sz="4" w:space="0" w:color="000000"/>
            </w:tcBorders>
          </w:tcPr>
          <w:p w14:paraId="3E872308"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6157B7D4"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7D343C9E" w14:textId="77777777" w:rsidR="00135FEC" w:rsidRPr="00912360" w:rsidRDefault="00135FEC">
            <w:pPr>
              <w:pStyle w:val="TableParagraph"/>
              <w:rPr>
                <w:rFonts w:ascii="Times New Roman"/>
                <w:sz w:val="14"/>
                <w:lang w:val="es-ES_tradnl"/>
              </w:rPr>
            </w:pPr>
          </w:p>
        </w:tc>
      </w:tr>
      <w:tr w:rsidR="00135FEC" w:rsidRPr="00912360" w14:paraId="065A5CF1" w14:textId="77777777">
        <w:trPr>
          <w:trHeight w:val="206"/>
        </w:trPr>
        <w:tc>
          <w:tcPr>
            <w:tcW w:w="1248" w:type="dxa"/>
            <w:tcBorders>
              <w:top w:val="single" w:sz="4" w:space="0" w:color="000000"/>
              <w:bottom w:val="single" w:sz="4" w:space="0" w:color="000000"/>
            </w:tcBorders>
          </w:tcPr>
          <w:p w14:paraId="0BD8763E"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0A3CF2B5"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Tesorería</w:t>
            </w:r>
          </w:p>
        </w:tc>
        <w:tc>
          <w:tcPr>
            <w:tcW w:w="1993" w:type="dxa"/>
            <w:tcBorders>
              <w:top w:val="single" w:sz="4" w:space="0" w:color="000000"/>
              <w:bottom w:val="single" w:sz="4" w:space="0" w:color="000000"/>
            </w:tcBorders>
          </w:tcPr>
          <w:p w14:paraId="5F37B67C" w14:textId="77777777" w:rsidR="00135FEC" w:rsidRPr="00912360" w:rsidRDefault="00000000">
            <w:pPr>
              <w:pStyle w:val="TableParagraph"/>
              <w:spacing w:line="186" w:lineRule="exact"/>
              <w:ind w:left="127"/>
              <w:rPr>
                <w:sz w:val="18"/>
                <w:lang w:val="es-ES_tradnl"/>
              </w:rPr>
            </w:pPr>
            <w:r w:rsidRPr="00912360">
              <w:rPr>
                <w:sz w:val="18"/>
                <w:lang w:val="es-ES_tradnl"/>
              </w:rPr>
              <w:t>68,26</w:t>
            </w:r>
          </w:p>
        </w:tc>
        <w:tc>
          <w:tcPr>
            <w:tcW w:w="2034" w:type="dxa"/>
            <w:tcBorders>
              <w:top w:val="single" w:sz="4" w:space="0" w:color="000000"/>
              <w:bottom w:val="single" w:sz="4" w:space="0" w:color="000000"/>
            </w:tcBorders>
          </w:tcPr>
          <w:p w14:paraId="77609DBE" w14:textId="77777777" w:rsidR="00135FEC" w:rsidRPr="00912360" w:rsidRDefault="00135FEC">
            <w:pPr>
              <w:pStyle w:val="TableParagraph"/>
              <w:rPr>
                <w:rFonts w:ascii="Times New Roman"/>
                <w:sz w:val="14"/>
                <w:lang w:val="es-ES_tradnl"/>
              </w:rPr>
            </w:pPr>
          </w:p>
        </w:tc>
        <w:tc>
          <w:tcPr>
            <w:tcW w:w="1382" w:type="dxa"/>
            <w:tcBorders>
              <w:top w:val="single" w:sz="4" w:space="0" w:color="000000"/>
              <w:bottom w:val="single" w:sz="4" w:space="0" w:color="000000"/>
            </w:tcBorders>
          </w:tcPr>
          <w:p w14:paraId="5090750A"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50E6D394"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424FB187" w14:textId="77777777" w:rsidR="00135FEC" w:rsidRPr="00912360" w:rsidRDefault="00135FEC">
            <w:pPr>
              <w:pStyle w:val="TableParagraph"/>
              <w:rPr>
                <w:rFonts w:ascii="Times New Roman"/>
                <w:sz w:val="14"/>
                <w:lang w:val="es-ES_tradnl"/>
              </w:rPr>
            </w:pPr>
          </w:p>
        </w:tc>
      </w:tr>
      <w:tr w:rsidR="00135FEC" w:rsidRPr="00912360" w14:paraId="5064152D" w14:textId="77777777">
        <w:trPr>
          <w:trHeight w:val="206"/>
        </w:trPr>
        <w:tc>
          <w:tcPr>
            <w:tcW w:w="1248" w:type="dxa"/>
            <w:tcBorders>
              <w:top w:val="single" w:sz="4" w:space="0" w:color="000000"/>
              <w:bottom w:val="single" w:sz="4" w:space="0" w:color="000000"/>
            </w:tcBorders>
          </w:tcPr>
          <w:p w14:paraId="53AC354F" w14:textId="77777777" w:rsidR="00135FEC" w:rsidRPr="00912360" w:rsidRDefault="00000000">
            <w:pPr>
              <w:pStyle w:val="TableParagraph"/>
              <w:spacing w:line="186" w:lineRule="exact"/>
              <w:ind w:left="122"/>
              <w:rPr>
                <w:sz w:val="18"/>
                <w:lang w:val="es-ES_tradnl"/>
              </w:rPr>
            </w:pPr>
            <w:r w:rsidRPr="00912360">
              <w:rPr>
                <w:sz w:val="18"/>
                <w:lang w:val="es-ES_tradnl"/>
              </w:rPr>
              <w:t>20304</w:t>
            </w:r>
          </w:p>
        </w:tc>
        <w:tc>
          <w:tcPr>
            <w:tcW w:w="4696" w:type="dxa"/>
            <w:tcBorders>
              <w:top w:val="single" w:sz="4" w:space="0" w:color="000000"/>
              <w:bottom w:val="single" w:sz="4" w:space="0" w:color="000000"/>
            </w:tcBorders>
          </w:tcPr>
          <w:p w14:paraId="1085F48A" w14:textId="77777777" w:rsidR="00135FEC" w:rsidRPr="00912360" w:rsidRDefault="00000000">
            <w:pPr>
              <w:pStyle w:val="TableParagraph"/>
              <w:spacing w:line="186" w:lineRule="exact"/>
              <w:ind w:left="112"/>
              <w:rPr>
                <w:sz w:val="18"/>
                <w:lang w:val="es-ES_tradnl"/>
              </w:rPr>
            </w:pPr>
            <w:r w:rsidRPr="00912360">
              <w:rPr>
                <w:sz w:val="18"/>
                <w:lang w:val="es-ES_tradnl"/>
              </w:rPr>
              <w:t>Arrendamiento de un equipo multifunción Tesorería</w:t>
            </w:r>
          </w:p>
        </w:tc>
        <w:tc>
          <w:tcPr>
            <w:tcW w:w="1993" w:type="dxa"/>
            <w:tcBorders>
              <w:top w:val="single" w:sz="4" w:space="0" w:color="000000"/>
              <w:bottom w:val="single" w:sz="4" w:space="0" w:color="000000"/>
            </w:tcBorders>
          </w:tcPr>
          <w:p w14:paraId="7E0307A1" w14:textId="77777777" w:rsidR="00135FEC" w:rsidRPr="00912360" w:rsidRDefault="00000000">
            <w:pPr>
              <w:pStyle w:val="TableParagraph"/>
              <w:spacing w:line="186" w:lineRule="exact"/>
              <w:ind w:left="127"/>
              <w:rPr>
                <w:sz w:val="18"/>
                <w:lang w:val="es-ES_tradnl"/>
              </w:rPr>
            </w:pPr>
            <w:r w:rsidRPr="00912360">
              <w:rPr>
                <w:sz w:val="18"/>
                <w:lang w:val="es-ES_tradnl"/>
              </w:rPr>
              <w:t>63,00</w:t>
            </w:r>
          </w:p>
        </w:tc>
        <w:tc>
          <w:tcPr>
            <w:tcW w:w="2034" w:type="dxa"/>
            <w:tcBorders>
              <w:top w:val="single" w:sz="4" w:space="0" w:color="000000"/>
              <w:bottom w:val="single" w:sz="4" w:space="0" w:color="000000"/>
            </w:tcBorders>
          </w:tcPr>
          <w:p w14:paraId="55489FDA" w14:textId="77777777" w:rsidR="00135FEC" w:rsidRPr="00912360" w:rsidRDefault="00135FEC">
            <w:pPr>
              <w:pStyle w:val="TableParagraph"/>
              <w:rPr>
                <w:rFonts w:ascii="Times New Roman"/>
                <w:sz w:val="14"/>
                <w:lang w:val="es-ES_tradnl"/>
              </w:rPr>
            </w:pPr>
          </w:p>
        </w:tc>
        <w:tc>
          <w:tcPr>
            <w:tcW w:w="1382" w:type="dxa"/>
            <w:tcBorders>
              <w:top w:val="single" w:sz="4" w:space="0" w:color="000000"/>
              <w:bottom w:val="single" w:sz="4" w:space="0" w:color="000000"/>
            </w:tcBorders>
          </w:tcPr>
          <w:p w14:paraId="5E294B7B"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71418CFD"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7ACAC7E8" w14:textId="77777777" w:rsidR="00135FEC" w:rsidRPr="00912360" w:rsidRDefault="00135FEC">
            <w:pPr>
              <w:pStyle w:val="TableParagraph"/>
              <w:rPr>
                <w:rFonts w:ascii="Times New Roman"/>
                <w:sz w:val="14"/>
                <w:lang w:val="es-ES_tradnl"/>
              </w:rPr>
            </w:pPr>
          </w:p>
        </w:tc>
      </w:tr>
      <w:tr w:rsidR="00135FEC" w:rsidRPr="00912360" w14:paraId="56C906F8" w14:textId="77777777">
        <w:trPr>
          <w:trHeight w:val="414"/>
        </w:trPr>
        <w:tc>
          <w:tcPr>
            <w:tcW w:w="1248" w:type="dxa"/>
            <w:tcBorders>
              <w:top w:val="single" w:sz="4" w:space="0" w:color="000000"/>
              <w:bottom w:val="single" w:sz="4" w:space="0" w:color="000000"/>
            </w:tcBorders>
          </w:tcPr>
          <w:p w14:paraId="2A8D4FF7" w14:textId="77777777" w:rsidR="00135FEC" w:rsidRPr="00912360" w:rsidRDefault="00000000">
            <w:pPr>
              <w:pStyle w:val="TableParagraph"/>
              <w:spacing w:before="1"/>
              <w:ind w:left="122"/>
              <w:rPr>
                <w:sz w:val="18"/>
                <w:lang w:val="es-ES_tradnl"/>
              </w:rPr>
            </w:pPr>
            <w:r w:rsidRPr="00912360">
              <w:rPr>
                <w:sz w:val="18"/>
                <w:lang w:val="es-ES_tradnl"/>
              </w:rPr>
              <w:t>20304</w:t>
            </w:r>
          </w:p>
        </w:tc>
        <w:tc>
          <w:tcPr>
            <w:tcW w:w="4696" w:type="dxa"/>
            <w:tcBorders>
              <w:top w:val="single" w:sz="4" w:space="0" w:color="000000"/>
              <w:bottom w:val="single" w:sz="4" w:space="0" w:color="000000"/>
            </w:tcBorders>
          </w:tcPr>
          <w:p w14:paraId="0A4190CC" w14:textId="77777777" w:rsidR="00135FEC" w:rsidRPr="00912360" w:rsidRDefault="00000000">
            <w:pPr>
              <w:pStyle w:val="TableParagraph"/>
              <w:spacing w:before="5" w:line="206" w:lineRule="exact"/>
              <w:ind w:left="112" w:right="151"/>
              <w:rPr>
                <w:sz w:val="18"/>
                <w:lang w:val="es-ES_tradnl"/>
              </w:rPr>
            </w:pPr>
            <w:r w:rsidRPr="00912360">
              <w:rPr>
                <w:sz w:val="18"/>
                <w:lang w:val="es-ES_tradnl"/>
              </w:rPr>
              <w:t>Arrendamiento de un equipo multifunción S. Patrimonio y Contratación</w:t>
            </w:r>
          </w:p>
        </w:tc>
        <w:tc>
          <w:tcPr>
            <w:tcW w:w="1993" w:type="dxa"/>
            <w:tcBorders>
              <w:top w:val="single" w:sz="4" w:space="0" w:color="000000"/>
              <w:bottom w:val="single" w:sz="4" w:space="0" w:color="000000"/>
            </w:tcBorders>
          </w:tcPr>
          <w:p w14:paraId="105CA253" w14:textId="77777777" w:rsidR="00135FEC" w:rsidRPr="00912360" w:rsidRDefault="00000000">
            <w:pPr>
              <w:pStyle w:val="TableParagraph"/>
              <w:spacing w:before="1"/>
              <w:ind w:left="127"/>
              <w:rPr>
                <w:sz w:val="18"/>
                <w:lang w:val="es-ES_tradnl"/>
              </w:rPr>
            </w:pPr>
            <w:r w:rsidRPr="00912360">
              <w:rPr>
                <w:sz w:val="18"/>
                <w:lang w:val="es-ES_tradnl"/>
              </w:rPr>
              <w:t>173,34</w:t>
            </w:r>
          </w:p>
        </w:tc>
        <w:tc>
          <w:tcPr>
            <w:tcW w:w="2034" w:type="dxa"/>
            <w:tcBorders>
              <w:top w:val="single" w:sz="4" w:space="0" w:color="000000"/>
              <w:bottom w:val="single" w:sz="4" w:space="0" w:color="000000"/>
            </w:tcBorders>
          </w:tcPr>
          <w:p w14:paraId="4CCC172E" w14:textId="77777777" w:rsidR="00135FEC" w:rsidRPr="00912360" w:rsidRDefault="00135FEC">
            <w:pPr>
              <w:pStyle w:val="TableParagraph"/>
              <w:rPr>
                <w:rFonts w:ascii="Times New Roman"/>
                <w:sz w:val="18"/>
                <w:lang w:val="es-ES_tradnl"/>
              </w:rPr>
            </w:pPr>
          </w:p>
        </w:tc>
        <w:tc>
          <w:tcPr>
            <w:tcW w:w="1382" w:type="dxa"/>
            <w:tcBorders>
              <w:top w:val="single" w:sz="4" w:space="0" w:color="000000"/>
              <w:bottom w:val="single" w:sz="4" w:space="0" w:color="000000"/>
            </w:tcBorders>
          </w:tcPr>
          <w:p w14:paraId="4CA20F0F" w14:textId="77777777" w:rsidR="00135FEC" w:rsidRPr="00912360" w:rsidRDefault="00135FEC">
            <w:pPr>
              <w:pStyle w:val="TableParagraph"/>
              <w:rPr>
                <w:rFonts w:ascii="Times New Roman"/>
                <w:sz w:val="18"/>
                <w:lang w:val="es-ES_tradnl"/>
              </w:rPr>
            </w:pPr>
          </w:p>
        </w:tc>
        <w:tc>
          <w:tcPr>
            <w:tcW w:w="1418" w:type="dxa"/>
            <w:tcBorders>
              <w:top w:val="single" w:sz="4" w:space="0" w:color="000000"/>
              <w:bottom w:val="single" w:sz="4" w:space="0" w:color="000000"/>
            </w:tcBorders>
          </w:tcPr>
          <w:p w14:paraId="00289A01" w14:textId="77777777" w:rsidR="00135FEC" w:rsidRPr="00912360" w:rsidRDefault="00135FEC">
            <w:pPr>
              <w:pStyle w:val="TableParagraph"/>
              <w:rPr>
                <w:rFonts w:ascii="Times New Roman"/>
                <w:sz w:val="18"/>
                <w:lang w:val="es-ES_tradnl"/>
              </w:rPr>
            </w:pPr>
          </w:p>
        </w:tc>
        <w:tc>
          <w:tcPr>
            <w:tcW w:w="1843" w:type="dxa"/>
            <w:tcBorders>
              <w:top w:val="single" w:sz="4" w:space="0" w:color="000000"/>
              <w:bottom w:val="single" w:sz="4" w:space="0" w:color="000000"/>
            </w:tcBorders>
          </w:tcPr>
          <w:p w14:paraId="30A8CCE4" w14:textId="77777777" w:rsidR="00135FEC" w:rsidRPr="00912360" w:rsidRDefault="00135FEC">
            <w:pPr>
              <w:pStyle w:val="TableParagraph"/>
              <w:rPr>
                <w:rFonts w:ascii="Times New Roman"/>
                <w:sz w:val="18"/>
                <w:lang w:val="es-ES_tradnl"/>
              </w:rPr>
            </w:pPr>
          </w:p>
        </w:tc>
      </w:tr>
      <w:tr w:rsidR="00135FEC" w:rsidRPr="00912360" w14:paraId="61CF9582" w14:textId="77777777">
        <w:trPr>
          <w:trHeight w:val="206"/>
        </w:trPr>
        <w:tc>
          <w:tcPr>
            <w:tcW w:w="1248" w:type="dxa"/>
            <w:tcBorders>
              <w:top w:val="single" w:sz="4" w:space="0" w:color="000000"/>
              <w:bottom w:val="single" w:sz="4" w:space="0" w:color="000000"/>
            </w:tcBorders>
          </w:tcPr>
          <w:p w14:paraId="791D2C89" w14:textId="77777777" w:rsidR="00135FEC" w:rsidRPr="00912360" w:rsidRDefault="00000000">
            <w:pPr>
              <w:pStyle w:val="TableParagraph"/>
              <w:spacing w:line="186" w:lineRule="exact"/>
              <w:ind w:left="122"/>
              <w:rPr>
                <w:sz w:val="18"/>
                <w:lang w:val="es-ES_tradnl"/>
              </w:rPr>
            </w:pPr>
            <w:r w:rsidRPr="00912360">
              <w:rPr>
                <w:sz w:val="18"/>
                <w:lang w:val="es-ES_tradnl"/>
              </w:rPr>
              <w:t>20304</w:t>
            </w:r>
          </w:p>
        </w:tc>
        <w:tc>
          <w:tcPr>
            <w:tcW w:w="4696" w:type="dxa"/>
            <w:tcBorders>
              <w:top w:val="single" w:sz="4" w:space="0" w:color="000000"/>
              <w:bottom w:val="single" w:sz="4" w:space="0" w:color="000000"/>
            </w:tcBorders>
          </w:tcPr>
          <w:p w14:paraId="6F4278CE"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SOI</w:t>
            </w:r>
          </w:p>
        </w:tc>
        <w:tc>
          <w:tcPr>
            <w:tcW w:w="1993" w:type="dxa"/>
            <w:tcBorders>
              <w:top w:val="single" w:sz="4" w:space="0" w:color="000000"/>
              <w:bottom w:val="single" w:sz="4" w:space="0" w:color="000000"/>
            </w:tcBorders>
          </w:tcPr>
          <w:p w14:paraId="64216C8C" w14:textId="77777777" w:rsidR="00135FEC" w:rsidRPr="00912360" w:rsidRDefault="00000000">
            <w:pPr>
              <w:pStyle w:val="TableParagraph"/>
              <w:spacing w:line="186" w:lineRule="exact"/>
              <w:ind w:left="127"/>
              <w:rPr>
                <w:sz w:val="18"/>
                <w:lang w:val="es-ES_tradnl"/>
              </w:rPr>
            </w:pPr>
            <w:r w:rsidRPr="00912360">
              <w:rPr>
                <w:sz w:val="18"/>
                <w:lang w:val="es-ES_tradnl"/>
              </w:rPr>
              <w:t>160,50</w:t>
            </w:r>
          </w:p>
        </w:tc>
        <w:tc>
          <w:tcPr>
            <w:tcW w:w="2034" w:type="dxa"/>
            <w:tcBorders>
              <w:top w:val="single" w:sz="4" w:space="0" w:color="000000"/>
              <w:bottom w:val="single" w:sz="4" w:space="0" w:color="000000"/>
            </w:tcBorders>
          </w:tcPr>
          <w:p w14:paraId="714E1E7C" w14:textId="77777777" w:rsidR="00135FEC" w:rsidRPr="00912360" w:rsidRDefault="00135FEC">
            <w:pPr>
              <w:pStyle w:val="TableParagraph"/>
              <w:rPr>
                <w:rFonts w:ascii="Times New Roman"/>
                <w:sz w:val="14"/>
                <w:lang w:val="es-ES_tradnl"/>
              </w:rPr>
            </w:pPr>
          </w:p>
        </w:tc>
        <w:tc>
          <w:tcPr>
            <w:tcW w:w="1382" w:type="dxa"/>
            <w:tcBorders>
              <w:top w:val="single" w:sz="4" w:space="0" w:color="000000"/>
              <w:bottom w:val="single" w:sz="4" w:space="0" w:color="000000"/>
            </w:tcBorders>
          </w:tcPr>
          <w:p w14:paraId="5CF45CE7"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259CEC73"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1027CC26" w14:textId="77777777" w:rsidR="00135FEC" w:rsidRPr="00912360" w:rsidRDefault="00135FEC">
            <w:pPr>
              <w:pStyle w:val="TableParagraph"/>
              <w:rPr>
                <w:rFonts w:ascii="Times New Roman"/>
                <w:sz w:val="14"/>
                <w:lang w:val="es-ES_tradnl"/>
              </w:rPr>
            </w:pPr>
          </w:p>
        </w:tc>
      </w:tr>
      <w:tr w:rsidR="00135FEC" w:rsidRPr="00912360" w14:paraId="351BC2B1" w14:textId="77777777">
        <w:trPr>
          <w:trHeight w:val="206"/>
        </w:trPr>
        <w:tc>
          <w:tcPr>
            <w:tcW w:w="1248" w:type="dxa"/>
            <w:tcBorders>
              <w:top w:val="single" w:sz="4" w:space="0" w:color="000000"/>
              <w:bottom w:val="single" w:sz="4" w:space="0" w:color="000000"/>
            </w:tcBorders>
          </w:tcPr>
          <w:p w14:paraId="73A795E8"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7F2EE4E1"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SOI</w:t>
            </w:r>
          </w:p>
        </w:tc>
        <w:tc>
          <w:tcPr>
            <w:tcW w:w="1993" w:type="dxa"/>
            <w:tcBorders>
              <w:top w:val="single" w:sz="4" w:space="0" w:color="000000"/>
              <w:bottom w:val="single" w:sz="4" w:space="0" w:color="000000"/>
            </w:tcBorders>
          </w:tcPr>
          <w:p w14:paraId="450F98D4" w14:textId="77777777" w:rsidR="00135FEC" w:rsidRPr="00912360" w:rsidRDefault="00000000">
            <w:pPr>
              <w:pStyle w:val="TableParagraph"/>
              <w:spacing w:line="186" w:lineRule="exact"/>
              <w:ind w:left="127"/>
              <w:rPr>
                <w:sz w:val="18"/>
                <w:lang w:val="es-ES_tradnl"/>
              </w:rPr>
            </w:pPr>
            <w:r w:rsidRPr="00912360">
              <w:rPr>
                <w:sz w:val="18"/>
                <w:lang w:val="es-ES_tradnl"/>
              </w:rPr>
              <w:t>1056,00</w:t>
            </w:r>
          </w:p>
        </w:tc>
        <w:tc>
          <w:tcPr>
            <w:tcW w:w="2034" w:type="dxa"/>
            <w:tcBorders>
              <w:top w:val="single" w:sz="4" w:space="0" w:color="000000"/>
              <w:bottom w:val="single" w:sz="4" w:space="0" w:color="000000"/>
            </w:tcBorders>
          </w:tcPr>
          <w:p w14:paraId="0266D80F" w14:textId="77777777" w:rsidR="00135FEC" w:rsidRPr="00912360" w:rsidRDefault="00135FEC">
            <w:pPr>
              <w:pStyle w:val="TableParagraph"/>
              <w:rPr>
                <w:rFonts w:ascii="Times New Roman"/>
                <w:sz w:val="14"/>
                <w:lang w:val="es-ES_tradnl"/>
              </w:rPr>
            </w:pPr>
          </w:p>
        </w:tc>
        <w:tc>
          <w:tcPr>
            <w:tcW w:w="1382" w:type="dxa"/>
            <w:tcBorders>
              <w:top w:val="single" w:sz="4" w:space="0" w:color="000000"/>
              <w:bottom w:val="single" w:sz="4" w:space="0" w:color="000000"/>
            </w:tcBorders>
          </w:tcPr>
          <w:p w14:paraId="3E7B5F29"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1DFE8C14"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4950A020" w14:textId="77777777" w:rsidR="00135FEC" w:rsidRPr="00912360" w:rsidRDefault="00135FEC">
            <w:pPr>
              <w:pStyle w:val="TableParagraph"/>
              <w:rPr>
                <w:rFonts w:ascii="Times New Roman"/>
                <w:sz w:val="14"/>
                <w:lang w:val="es-ES_tradnl"/>
              </w:rPr>
            </w:pPr>
          </w:p>
        </w:tc>
      </w:tr>
      <w:tr w:rsidR="00135FEC" w:rsidRPr="00912360" w14:paraId="53A8C626" w14:textId="77777777">
        <w:trPr>
          <w:trHeight w:val="206"/>
        </w:trPr>
        <w:tc>
          <w:tcPr>
            <w:tcW w:w="1248" w:type="dxa"/>
            <w:tcBorders>
              <w:top w:val="single" w:sz="4" w:space="0" w:color="000000"/>
              <w:bottom w:val="single" w:sz="4" w:space="0" w:color="000000"/>
            </w:tcBorders>
          </w:tcPr>
          <w:p w14:paraId="0508DCB1"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4007245A"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GERENCIA</w:t>
            </w:r>
          </w:p>
        </w:tc>
        <w:tc>
          <w:tcPr>
            <w:tcW w:w="1993" w:type="dxa"/>
            <w:tcBorders>
              <w:top w:val="single" w:sz="4" w:space="0" w:color="000000"/>
              <w:bottom w:val="single" w:sz="4" w:space="0" w:color="000000"/>
            </w:tcBorders>
          </w:tcPr>
          <w:p w14:paraId="6D0A776B" w14:textId="77777777" w:rsidR="00135FEC" w:rsidRPr="00912360" w:rsidRDefault="00000000">
            <w:pPr>
              <w:pStyle w:val="TableParagraph"/>
              <w:spacing w:line="186" w:lineRule="exact"/>
              <w:ind w:left="127"/>
              <w:rPr>
                <w:sz w:val="18"/>
                <w:lang w:val="es-ES_tradnl"/>
              </w:rPr>
            </w:pPr>
            <w:r w:rsidRPr="00912360">
              <w:rPr>
                <w:sz w:val="18"/>
                <w:lang w:val="es-ES_tradnl"/>
              </w:rPr>
              <w:t>1123,50</w:t>
            </w:r>
          </w:p>
        </w:tc>
        <w:tc>
          <w:tcPr>
            <w:tcW w:w="2034" w:type="dxa"/>
            <w:tcBorders>
              <w:top w:val="single" w:sz="4" w:space="0" w:color="000000"/>
              <w:bottom w:val="single" w:sz="4" w:space="0" w:color="000000"/>
            </w:tcBorders>
          </w:tcPr>
          <w:p w14:paraId="45944533" w14:textId="77777777" w:rsidR="00135FEC" w:rsidRPr="00912360" w:rsidRDefault="00000000">
            <w:pPr>
              <w:pStyle w:val="TableParagraph"/>
              <w:spacing w:line="186" w:lineRule="exact"/>
              <w:ind w:left="549"/>
              <w:rPr>
                <w:sz w:val="18"/>
                <w:lang w:val="es-ES_tradnl"/>
              </w:rPr>
            </w:pPr>
            <w:r w:rsidRPr="00912360">
              <w:rPr>
                <w:sz w:val="18"/>
                <w:lang w:val="es-ES_tradnl"/>
              </w:rPr>
              <w:t>160,50</w:t>
            </w:r>
          </w:p>
        </w:tc>
        <w:tc>
          <w:tcPr>
            <w:tcW w:w="1382" w:type="dxa"/>
            <w:tcBorders>
              <w:top w:val="single" w:sz="4" w:space="0" w:color="000000"/>
              <w:bottom w:val="single" w:sz="4" w:space="0" w:color="000000"/>
            </w:tcBorders>
          </w:tcPr>
          <w:p w14:paraId="642F7CC8"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0CD2FAE6"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14EFEECC" w14:textId="77777777" w:rsidR="00135FEC" w:rsidRPr="00912360" w:rsidRDefault="00135FEC">
            <w:pPr>
              <w:pStyle w:val="TableParagraph"/>
              <w:rPr>
                <w:rFonts w:ascii="Times New Roman"/>
                <w:sz w:val="14"/>
                <w:lang w:val="es-ES_tradnl"/>
              </w:rPr>
            </w:pPr>
          </w:p>
        </w:tc>
      </w:tr>
      <w:tr w:rsidR="00135FEC" w:rsidRPr="00912360" w14:paraId="35BFDF41" w14:textId="77777777">
        <w:trPr>
          <w:trHeight w:val="208"/>
        </w:trPr>
        <w:tc>
          <w:tcPr>
            <w:tcW w:w="1248" w:type="dxa"/>
            <w:tcBorders>
              <w:top w:val="single" w:sz="4" w:space="0" w:color="000000"/>
              <w:bottom w:val="single" w:sz="4" w:space="0" w:color="000000"/>
            </w:tcBorders>
          </w:tcPr>
          <w:p w14:paraId="0CC688EF" w14:textId="77777777" w:rsidR="00135FEC" w:rsidRPr="00912360" w:rsidRDefault="00000000">
            <w:pPr>
              <w:pStyle w:val="TableParagraph"/>
              <w:spacing w:before="1" w:line="187" w:lineRule="exact"/>
              <w:ind w:left="122"/>
              <w:rPr>
                <w:sz w:val="18"/>
                <w:lang w:val="es-ES_tradnl"/>
              </w:rPr>
            </w:pPr>
            <w:r w:rsidRPr="00912360">
              <w:rPr>
                <w:sz w:val="18"/>
                <w:lang w:val="es-ES_tradnl"/>
              </w:rPr>
              <w:t>2270699</w:t>
            </w:r>
          </w:p>
        </w:tc>
        <w:tc>
          <w:tcPr>
            <w:tcW w:w="4696" w:type="dxa"/>
            <w:tcBorders>
              <w:top w:val="single" w:sz="4" w:space="0" w:color="000000"/>
              <w:bottom w:val="single" w:sz="4" w:space="0" w:color="000000"/>
            </w:tcBorders>
          </w:tcPr>
          <w:p w14:paraId="377FE63B" w14:textId="77777777" w:rsidR="00135FEC" w:rsidRPr="00912360" w:rsidRDefault="00000000">
            <w:pPr>
              <w:pStyle w:val="TableParagraph"/>
              <w:spacing w:before="1" w:line="187" w:lineRule="exact"/>
              <w:ind w:left="112"/>
              <w:rPr>
                <w:sz w:val="18"/>
                <w:lang w:val="es-ES_tradnl"/>
              </w:rPr>
            </w:pPr>
            <w:r w:rsidRPr="00912360">
              <w:rPr>
                <w:sz w:val="18"/>
                <w:lang w:val="es-ES_tradnl"/>
              </w:rPr>
              <w:t>representación procesal mediante procurador habilitado</w:t>
            </w:r>
          </w:p>
        </w:tc>
        <w:tc>
          <w:tcPr>
            <w:tcW w:w="1993" w:type="dxa"/>
            <w:tcBorders>
              <w:top w:val="single" w:sz="4" w:space="0" w:color="000000"/>
              <w:bottom w:val="single" w:sz="4" w:space="0" w:color="000000"/>
            </w:tcBorders>
          </w:tcPr>
          <w:p w14:paraId="40B0421F" w14:textId="77777777" w:rsidR="00135FEC" w:rsidRPr="00912360" w:rsidRDefault="00000000">
            <w:pPr>
              <w:pStyle w:val="TableParagraph"/>
              <w:spacing w:before="1" w:line="187" w:lineRule="exact"/>
              <w:ind w:left="127"/>
              <w:rPr>
                <w:sz w:val="18"/>
                <w:lang w:val="es-ES_tradnl"/>
              </w:rPr>
            </w:pPr>
            <w:r w:rsidRPr="00912360">
              <w:rPr>
                <w:sz w:val="18"/>
                <w:lang w:val="es-ES_tradnl"/>
              </w:rPr>
              <w:t>636,12</w:t>
            </w:r>
          </w:p>
        </w:tc>
        <w:tc>
          <w:tcPr>
            <w:tcW w:w="2034" w:type="dxa"/>
            <w:tcBorders>
              <w:top w:val="single" w:sz="4" w:space="0" w:color="000000"/>
              <w:bottom w:val="single" w:sz="4" w:space="0" w:color="000000"/>
            </w:tcBorders>
          </w:tcPr>
          <w:p w14:paraId="44E56D30" w14:textId="77777777" w:rsidR="00135FEC" w:rsidRPr="00912360" w:rsidRDefault="00135FEC">
            <w:pPr>
              <w:pStyle w:val="TableParagraph"/>
              <w:rPr>
                <w:rFonts w:ascii="Times New Roman"/>
                <w:sz w:val="14"/>
                <w:lang w:val="es-ES_tradnl"/>
              </w:rPr>
            </w:pPr>
          </w:p>
        </w:tc>
        <w:tc>
          <w:tcPr>
            <w:tcW w:w="1382" w:type="dxa"/>
            <w:tcBorders>
              <w:top w:val="single" w:sz="4" w:space="0" w:color="000000"/>
              <w:bottom w:val="single" w:sz="4" w:space="0" w:color="000000"/>
            </w:tcBorders>
          </w:tcPr>
          <w:p w14:paraId="309AA0AE"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37130FAC"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714D18DE" w14:textId="77777777" w:rsidR="00135FEC" w:rsidRPr="00912360" w:rsidRDefault="00135FEC">
            <w:pPr>
              <w:pStyle w:val="TableParagraph"/>
              <w:rPr>
                <w:rFonts w:ascii="Times New Roman"/>
                <w:sz w:val="14"/>
                <w:lang w:val="es-ES_tradnl"/>
              </w:rPr>
            </w:pPr>
          </w:p>
        </w:tc>
      </w:tr>
      <w:tr w:rsidR="00135FEC" w:rsidRPr="00912360" w14:paraId="5DDA9146" w14:textId="77777777">
        <w:trPr>
          <w:trHeight w:val="412"/>
        </w:trPr>
        <w:tc>
          <w:tcPr>
            <w:tcW w:w="1248" w:type="dxa"/>
            <w:tcBorders>
              <w:top w:val="single" w:sz="4" w:space="0" w:color="000000"/>
              <w:bottom w:val="single" w:sz="4" w:space="0" w:color="000000"/>
            </w:tcBorders>
          </w:tcPr>
          <w:p w14:paraId="1CE49BF4" w14:textId="77777777" w:rsidR="00135FEC" w:rsidRPr="00912360" w:rsidRDefault="00000000">
            <w:pPr>
              <w:pStyle w:val="TableParagraph"/>
              <w:spacing w:line="206"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093FA33B" w14:textId="77777777" w:rsidR="00135FEC" w:rsidRPr="00912360" w:rsidRDefault="00000000">
            <w:pPr>
              <w:pStyle w:val="TableParagraph"/>
              <w:spacing w:before="3" w:line="206" w:lineRule="exact"/>
              <w:ind w:left="112" w:right="411"/>
              <w:rPr>
                <w:sz w:val="18"/>
                <w:lang w:val="es-ES_tradnl"/>
              </w:rPr>
            </w:pPr>
            <w:r w:rsidRPr="00912360">
              <w:rPr>
                <w:sz w:val="18"/>
                <w:lang w:val="es-ES_tradnl"/>
              </w:rPr>
              <w:t>Mantenimiento de un equipo multifunción Comité de Empresa</w:t>
            </w:r>
          </w:p>
        </w:tc>
        <w:tc>
          <w:tcPr>
            <w:tcW w:w="1993" w:type="dxa"/>
            <w:tcBorders>
              <w:top w:val="single" w:sz="4" w:space="0" w:color="000000"/>
              <w:bottom w:val="single" w:sz="4" w:space="0" w:color="000000"/>
            </w:tcBorders>
          </w:tcPr>
          <w:p w14:paraId="6965BBC3" w14:textId="77777777" w:rsidR="00135FEC" w:rsidRPr="00912360" w:rsidRDefault="00000000">
            <w:pPr>
              <w:pStyle w:val="TableParagraph"/>
              <w:spacing w:line="206" w:lineRule="exact"/>
              <w:ind w:left="127"/>
              <w:rPr>
                <w:sz w:val="18"/>
                <w:lang w:val="es-ES_tradnl"/>
              </w:rPr>
            </w:pPr>
            <w:r w:rsidRPr="00912360">
              <w:rPr>
                <w:sz w:val="18"/>
                <w:lang w:val="es-ES_tradnl"/>
              </w:rPr>
              <w:t>541,42</w:t>
            </w:r>
          </w:p>
        </w:tc>
        <w:tc>
          <w:tcPr>
            <w:tcW w:w="2034" w:type="dxa"/>
            <w:tcBorders>
              <w:top w:val="single" w:sz="4" w:space="0" w:color="000000"/>
              <w:bottom w:val="single" w:sz="4" w:space="0" w:color="000000"/>
            </w:tcBorders>
          </w:tcPr>
          <w:p w14:paraId="7EE123EB" w14:textId="77777777" w:rsidR="00135FEC" w:rsidRPr="00912360" w:rsidRDefault="00000000">
            <w:pPr>
              <w:pStyle w:val="TableParagraph"/>
              <w:spacing w:line="206" w:lineRule="exact"/>
              <w:ind w:left="549"/>
              <w:rPr>
                <w:sz w:val="18"/>
                <w:lang w:val="es-ES_tradnl"/>
              </w:rPr>
            </w:pPr>
            <w:r w:rsidRPr="00912360">
              <w:rPr>
                <w:sz w:val="18"/>
                <w:lang w:val="es-ES_tradnl"/>
              </w:rPr>
              <w:t>108,28</w:t>
            </w:r>
          </w:p>
        </w:tc>
        <w:tc>
          <w:tcPr>
            <w:tcW w:w="1382" w:type="dxa"/>
            <w:tcBorders>
              <w:top w:val="single" w:sz="4" w:space="0" w:color="000000"/>
              <w:bottom w:val="single" w:sz="4" w:space="0" w:color="000000"/>
            </w:tcBorders>
          </w:tcPr>
          <w:p w14:paraId="1E2BE6C9" w14:textId="77777777" w:rsidR="00135FEC" w:rsidRPr="00912360" w:rsidRDefault="00135FEC">
            <w:pPr>
              <w:pStyle w:val="TableParagraph"/>
              <w:rPr>
                <w:rFonts w:ascii="Times New Roman"/>
                <w:sz w:val="18"/>
                <w:lang w:val="es-ES_tradnl"/>
              </w:rPr>
            </w:pPr>
          </w:p>
        </w:tc>
        <w:tc>
          <w:tcPr>
            <w:tcW w:w="1418" w:type="dxa"/>
            <w:tcBorders>
              <w:top w:val="single" w:sz="4" w:space="0" w:color="000000"/>
              <w:bottom w:val="single" w:sz="4" w:space="0" w:color="000000"/>
            </w:tcBorders>
          </w:tcPr>
          <w:p w14:paraId="15415C9A" w14:textId="77777777" w:rsidR="00135FEC" w:rsidRPr="00912360" w:rsidRDefault="00135FEC">
            <w:pPr>
              <w:pStyle w:val="TableParagraph"/>
              <w:rPr>
                <w:rFonts w:ascii="Times New Roman"/>
                <w:sz w:val="18"/>
                <w:lang w:val="es-ES_tradnl"/>
              </w:rPr>
            </w:pPr>
          </w:p>
        </w:tc>
        <w:tc>
          <w:tcPr>
            <w:tcW w:w="1843" w:type="dxa"/>
            <w:tcBorders>
              <w:top w:val="single" w:sz="4" w:space="0" w:color="000000"/>
              <w:bottom w:val="single" w:sz="4" w:space="0" w:color="000000"/>
            </w:tcBorders>
          </w:tcPr>
          <w:p w14:paraId="078A408A" w14:textId="77777777" w:rsidR="00135FEC" w:rsidRPr="00912360" w:rsidRDefault="00135FEC">
            <w:pPr>
              <w:pStyle w:val="TableParagraph"/>
              <w:rPr>
                <w:rFonts w:ascii="Times New Roman"/>
                <w:sz w:val="18"/>
                <w:lang w:val="es-ES_tradnl"/>
              </w:rPr>
            </w:pPr>
          </w:p>
        </w:tc>
      </w:tr>
      <w:tr w:rsidR="00135FEC" w:rsidRPr="00912360" w14:paraId="410657C2" w14:textId="77777777">
        <w:trPr>
          <w:trHeight w:val="205"/>
        </w:trPr>
        <w:tc>
          <w:tcPr>
            <w:tcW w:w="1248" w:type="dxa"/>
            <w:tcBorders>
              <w:top w:val="single" w:sz="4" w:space="0" w:color="000000"/>
              <w:bottom w:val="single" w:sz="4" w:space="0" w:color="000000"/>
            </w:tcBorders>
          </w:tcPr>
          <w:p w14:paraId="25040B8A"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273B7032"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local sindical</w:t>
            </w:r>
          </w:p>
        </w:tc>
        <w:tc>
          <w:tcPr>
            <w:tcW w:w="1993" w:type="dxa"/>
            <w:tcBorders>
              <w:top w:val="single" w:sz="4" w:space="0" w:color="000000"/>
              <w:bottom w:val="single" w:sz="4" w:space="0" w:color="000000"/>
            </w:tcBorders>
          </w:tcPr>
          <w:p w14:paraId="2E4BF772" w14:textId="77777777" w:rsidR="00135FEC" w:rsidRPr="00912360" w:rsidRDefault="00000000">
            <w:pPr>
              <w:pStyle w:val="TableParagraph"/>
              <w:spacing w:line="186" w:lineRule="exact"/>
              <w:ind w:left="127"/>
              <w:rPr>
                <w:sz w:val="18"/>
                <w:lang w:val="es-ES_tradnl"/>
              </w:rPr>
            </w:pPr>
            <w:r w:rsidRPr="00912360">
              <w:rPr>
                <w:sz w:val="18"/>
                <w:lang w:val="es-ES_tradnl"/>
              </w:rPr>
              <w:t>470,59</w:t>
            </w:r>
          </w:p>
        </w:tc>
        <w:tc>
          <w:tcPr>
            <w:tcW w:w="2034" w:type="dxa"/>
            <w:tcBorders>
              <w:top w:val="single" w:sz="4" w:space="0" w:color="000000"/>
              <w:bottom w:val="single" w:sz="4" w:space="0" w:color="000000"/>
            </w:tcBorders>
          </w:tcPr>
          <w:p w14:paraId="33609C9E" w14:textId="77777777" w:rsidR="00135FEC" w:rsidRPr="00912360" w:rsidRDefault="00000000">
            <w:pPr>
              <w:pStyle w:val="TableParagraph"/>
              <w:spacing w:line="186" w:lineRule="exact"/>
              <w:ind w:left="549"/>
              <w:rPr>
                <w:sz w:val="18"/>
                <w:lang w:val="es-ES_tradnl"/>
              </w:rPr>
            </w:pPr>
            <w:r w:rsidRPr="00912360">
              <w:rPr>
                <w:sz w:val="18"/>
                <w:lang w:val="es-ES_tradnl"/>
              </w:rPr>
              <w:t>94,12</w:t>
            </w:r>
          </w:p>
        </w:tc>
        <w:tc>
          <w:tcPr>
            <w:tcW w:w="1382" w:type="dxa"/>
            <w:tcBorders>
              <w:top w:val="single" w:sz="4" w:space="0" w:color="000000"/>
              <w:bottom w:val="single" w:sz="4" w:space="0" w:color="000000"/>
            </w:tcBorders>
          </w:tcPr>
          <w:p w14:paraId="1C6528D3"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6FDBEECE"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636551F7" w14:textId="77777777" w:rsidR="00135FEC" w:rsidRPr="00912360" w:rsidRDefault="00135FEC">
            <w:pPr>
              <w:pStyle w:val="TableParagraph"/>
              <w:rPr>
                <w:rFonts w:ascii="Times New Roman"/>
                <w:sz w:val="14"/>
                <w:lang w:val="es-ES_tradnl"/>
              </w:rPr>
            </w:pPr>
          </w:p>
        </w:tc>
      </w:tr>
      <w:tr w:rsidR="00135FEC" w:rsidRPr="00912360" w14:paraId="7C8AD6A9" w14:textId="77777777">
        <w:trPr>
          <w:trHeight w:val="414"/>
        </w:trPr>
        <w:tc>
          <w:tcPr>
            <w:tcW w:w="1248" w:type="dxa"/>
            <w:tcBorders>
              <w:top w:val="single" w:sz="4" w:space="0" w:color="000000"/>
              <w:bottom w:val="single" w:sz="4" w:space="0" w:color="000000"/>
            </w:tcBorders>
          </w:tcPr>
          <w:p w14:paraId="2B617DF3" w14:textId="77777777" w:rsidR="00135FEC" w:rsidRPr="00912360" w:rsidRDefault="00000000">
            <w:pPr>
              <w:pStyle w:val="TableParagraph"/>
              <w:spacing w:line="206" w:lineRule="exact"/>
              <w:ind w:left="122"/>
              <w:rPr>
                <w:sz w:val="18"/>
                <w:lang w:val="es-ES_tradnl"/>
              </w:rPr>
            </w:pPr>
            <w:r w:rsidRPr="00912360">
              <w:rPr>
                <w:sz w:val="18"/>
                <w:lang w:val="es-ES_tradnl"/>
              </w:rPr>
              <w:t>22401</w:t>
            </w:r>
          </w:p>
        </w:tc>
        <w:tc>
          <w:tcPr>
            <w:tcW w:w="4696" w:type="dxa"/>
            <w:tcBorders>
              <w:top w:val="single" w:sz="4" w:space="0" w:color="000000"/>
              <w:bottom w:val="single" w:sz="4" w:space="0" w:color="000000"/>
            </w:tcBorders>
          </w:tcPr>
          <w:p w14:paraId="5629B043" w14:textId="77777777" w:rsidR="00135FEC" w:rsidRPr="00912360" w:rsidRDefault="00000000">
            <w:pPr>
              <w:pStyle w:val="TableParagraph"/>
              <w:spacing w:before="3" w:line="206" w:lineRule="exact"/>
              <w:ind w:left="112" w:right="151"/>
              <w:rPr>
                <w:sz w:val="18"/>
                <w:lang w:val="es-ES_tradnl"/>
              </w:rPr>
            </w:pPr>
            <w:r w:rsidRPr="00912360">
              <w:rPr>
                <w:sz w:val="18"/>
                <w:lang w:val="es-ES_tradnl"/>
              </w:rPr>
              <w:t>Contratación póliza seguro obligatorio vehículo 7745CFX</w:t>
            </w:r>
          </w:p>
        </w:tc>
        <w:tc>
          <w:tcPr>
            <w:tcW w:w="1993" w:type="dxa"/>
            <w:tcBorders>
              <w:top w:val="single" w:sz="4" w:space="0" w:color="000000"/>
              <w:bottom w:val="single" w:sz="4" w:space="0" w:color="000000"/>
            </w:tcBorders>
          </w:tcPr>
          <w:p w14:paraId="185BE424" w14:textId="77777777" w:rsidR="00135FEC" w:rsidRPr="00912360" w:rsidRDefault="00000000">
            <w:pPr>
              <w:pStyle w:val="TableParagraph"/>
              <w:spacing w:line="206" w:lineRule="exact"/>
              <w:ind w:left="127"/>
              <w:rPr>
                <w:sz w:val="18"/>
                <w:lang w:val="es-ES_tradnl"/>
              </w:rPr>
            </w:pPr>
            <w:r w:rsidRPr="00912360">
              <w:rPr>
                <w:sz w:val="18"/>
                <w:lang w:val="es-ES_tradnl"/>
              </w:rPr>
              <w:t>375,58</w:t>
            </w:r>
          </w:p>
        </w:tc>
        <w:tc>
          <w:tcPr>
            <w:tcW w:w="2034" w:type="dxa"/>
            <w:tcBorders>
              <w:top w:val="single" w:sz="4" w:space="0" w:color="000000"/>
              <w:bottom w:val="single" w:sz="4" w:space="0" w:color="000000"/>
            </w:tcBorders>
          </w:tcPr>
          <w:p w14:paraId="184BFED7" w14:textId="77777777" w:rsidR="00135FEC" w:rsidRPr="00912360" w:rsidRDefault="00135FEC">
            <w:pPr>
              <w:pStyle w:val="TableParagraph"/>
              <w:rPr>
                <w:rFonts w:ascii="Times New Roman"/>
                <w:sz w:val="18"/>
                <w:lang w:val="es-ES_tradnl"/>
              </w:rPr>
            </w:pPr>
          </w:p>
        </w:tc>
        <w:tc>
          <w:tcPr>
            <w:tcW w:w="1382" w:type="dxa"/>
            <w:tcBorders>
              <w:top w:val="single" w:sz="4" w:space="0" w:color="000000"/>
              <w:bottom w:val="single" w:sz="4" w:space="0" w:color="000000"/>
            </w:tcBorders>
          </w:tcPr>
          <w:p w14:paraId="367C35B4" w14:textId="77777777" w:rsidR="00135FEC" w:rsidRPr="00912360" w:rsidRDefault="00135FEC">
            <w:pPr>
              <w:pStyle w:val="TableParagraph"/>
              <w:rPr>
                <w:rFonts w:ascii="Times New Roman"/>
                <w:sz w:val="18"/>
                <w:lang w:val="es-ES_tradnl"/>
              </w:rPr>
            </w:pPr>
          </w:p>
        </w:tc>
        <w:tc>
          <w:tcPr>
            <w:tcW w:w="1418" w:type="dxa"/>
            <w:tcBorders>
              <w:top w:val="single" w:sz="4" w:space="0" w:color="000000"/>
              <w:bottom w:val="single" w:sz="4" w:space="0" w:color="000000"/>
            </w:tcBorders>
          </w:tcPr>
          <w:p w14:paraId="56250BB0" w14:textId="77777777" w:rsidR="00135FEC" w:rsidRPr="00912360" w:rsidRDefault="00135FEC">
            <w:pPr>
              <w:pStyle w:val="TableParagraph"/>
              <w:rPr>
                <w:rFonts w:ascii="Times New Roman"/>
                <w:sz w:val="18"/>
                <w:lang w:val="es-ES_tradnl"/>
              </w:rPr>
            </w:pPr>
          </w:p>
        </w:tc>
        <w:tc>
          <w:tcPr>
            <w:tcW w:w="1843" w:type="dxa"/>
            <w:tcBorders>
              <w:top w:val="single" w:sz="4" w:space="0" w:color="000000"/>
              <w:bottom w:val="single" w:sz="4" w:space="0" w:color="000000"/>
            </w:tcBorders>
          </w:tcPr>
          <w:p w14:paraId="663E3BD9" w14:textId="77777777" w:rsidR="00135FEC" w:rsidRPr="00912360" w:rsidRDefault="00135FEC">
            <w:pPr>
              <w:pStyle w:val="TableParagraph"/>
              <w:rPr>
                <w:rFonts w:ascii="Times New Roman"/>
                <w:sz w:val="18"/>
                <w:lang w:val="es-ES_tradnl"/>
              </w:rPr>
            </w:pPr>
          </w:p>
        </w:tc>
      </w:tr>
      <w:tr w:rsidR="00135FEC" w:rsidRPr="00912360" w14:paraId="5DC6B88D" w14:textId="77777777">
        <w:trPr>
          <w:trHeight w:val="412"/>
        </w:trPr>
        <w:tc>
          <w:tcPr>
            <w:tcW w:w="1248" w:type="dxa"/>
            <w:tcBorders>
              <w:top w:val="single" w:sz="4" w:space="0" w:color="000000"/>
              <w:bottom w:val="single" w:sz="4" w:space="0" w:color="000000"/>
            </w:tcBorders>
          </w:tcPr>
          <w:p w14:paraId="755A01A2" w14:textId="77777777" w:rsidR="00135FEC" w:rsidRPr="00912360" w:rsidRDefault="00000000">
            <w:pPr>
              <w:pStyle w:val="TableParagraph"/>
              <w:spacing w:line="206" w:lineRule="exact"/>
              <w:ind w:left="122"/>
              <w:rPr>
                <w:sz w:val="18"/>
                <w:lang w:val="es-ES_tradnl"/>
              </w:rPr>
            </w:pPr>
            <w:r w:rsidRPr="00912360">
              <w:rPr>
                <w:sz w:val="18"/>
                <w:lang w:val="es-ES_tradnl"/>
              </w:rPr>
              <w:t>22401</w:t>
            </w:r>
          </w:p>
        </w:tc>
        <w:tc>
          <w:tcPr>
            <w:tcW w:w="4696" w:type="dxa"/>
            <w:tcBorders>
              <w:top w:val="single" w:sz="4" w:space="0" w:color="000000"/>
              <w:bottom w:val="single" w:sz="4" w:space="0" w:color="000000"/>
            </w:tcBorders>
          </w:tcPr>
          <w:p w14:paraId="18FDA7F4" w14:textId="77777777" w:rsidR="00135FEC" w:rsidRPr="00912360" w:rsidRDefault="00000000">
            <w:pPr>
              <w:pStyle w:val="TableParagraph"/>
              <w:spacing w:before="2" w:line="206" w:lineRule="exact"/>
              <w:ind w:left="112" w:right="281"/>
              <w:rPr>
                <w:sz w:val="18"/>
                <w:lang w:val="es-ES_tradnl"/>
              </w:rPr>
            </w:pPr>
            <w:r w:rsidRPr="00912360">
              <w:rPr>
                <w:sz w:val="18"/>
                <w:lang w:val="es-ES_tradnl"/>
              </w:rPr>
              <w:t>Contratación póliza seguro obligatorio l vehículo 8198 LYL</w:t>
            </w:r>
          </w:p>
        </w:tc>
        <w:tc>
          <w:tcPr>
            <w:tcW w:w="1993" w:type="dxa"/>
            <w:tcBorders>
              <w:top w:val="single" w:sz="4" w:space="0" w:color="000000"/>
              <w:bottom w:val="single" w:sz="4" w:space="0" w:color="000000"/>
            </w:tcBorders>
          </w:tcPr>
          <w:p w14:paraId="5620F81B" w14:textId="77777777" w:rsidR="00135FEC" w:rsidRPr="00912360" w:rsidRDefault="00000000">
            <w:pPr>
              <w:pStyle w:val="TableParagraph"/>
              <w:spacing w:line="206" w:lineRule="exact"/>
              <w:ind w:left="127"/>
              <w:rPr>
                <w:sz w:val="18"/>
                <w:lang w:val="es-ES_tradnl"/>
              </w:rPr>
            </w:pPr>
            <w:r w:rsidRPr="00912360">
              <w:rPr>
                <w:sz w:val="18"/>
                <w:lang w:val="es-ES_tradnl"/>
              </w:rPr>
              <w:t>1350,13-</w:t>
            </w:r>
          </w:p>
        </w:tc>
        <w:tc>
          <w:tcPr>
            <w:tcW w:w="2034" w:type="dxa"/>
            <w:tcBorders>
              <w:top w:val="single" w:sz="4" w:space="0" w:color="000000"/>
              <w:bottom w:val="single" w:sz="4" w:space="0" w:color="000000"/>
            </w:tcBorders>
          </w:tcPr>
          <w:p w14:paraId="49DB140D" w14:textId="77777777" w:rsidR="00135FEC" w:rsidRPr="00912360" w:rsidRDefault="00135FEC">
            <w:pPr>
              <w:pStyle w:val="TableParagraph"/>
              <w:rPr>
                <w:rFonts w:ascii="Times New Roman"/>
                <w:sz w:val="18"/>
                <w:lang w:val="es-ES_tradnl"/>
              </w:rPr>
            </w:pPr>
          </w:p>
        </w:tc>
        <w:tc>
          <w:tcPr>
            <w:tcW w:w="1382" w:type="dxa"/>
            <w:tcBorders>
              <w:top w:val="single" w:sz="4" w:space="0" w:color="000000"/>
              <w:bottom w:val="single" w:sz="4" w:space="0" w:color="000000"/>
            </w:tcBorders>
          </w:tcPr>
          <w:p w14:paraId="749D144E" w14:textId="77777777" w:rsidR="00135FEC" w:rsidRPr="00912360" w:rsidRDefault="00135FEC">
            <w:pPr>
              <w:pStyle w:val="TableParagraph"/>
              <w:rPr>
                <w:rFonts w:ascii="Times New Roman"/>
                <w:sz w:val="18"/>
                <w:lang w:val="es-ES_tradnl"/>
              </w:rPr>
            </w:pPr>
          </w:p>
        </w:tc>
        <w:tc>
          <w:tcPr>
            <w:tcW w:w="1418" w:type="dxa"/>
            <w:tcBorders>
              <w:top w:val="single" w:sz="4" w:space="0" w:color="000000"/>
              <w:bottom w:val="single" w:sz="4" w:space="0" w:color="000000"/>
            </w:tcBorders>
          </w:tcPr>
          <w:p w14:paraId="4920EF85" w14:textId="77777777" w:rsidR="00135FEC" w:rsidRPr="00912360" w:rsidRDefault="00135FEC">
            <w:pPr>
              <w:pStyle w:val="TableParagraph"/>
              <w:rPr>
                <w:rFonts w:ascii="Times New Roman"/>
                <w:sz w:val="18"/>
                <w:lang w:val="es-ES_tradnl"/>
              </w:rPr>
            </w:pPr>
          </w:p>
        </w:tc>
        <w:tc>
          <w:tcPr>
            <w:tcW w:w="1843" w:type="dxa"/>
            <w:tcBorders>
              <w:top w:val="single" w:sz="4" w:space="0" w:color="000000"/>
              <w:bottom w:val="single" w:sz="4" w:space="0" w:color="000000"/>
            </w:tcBorders>
          </w:tcPr>
          <w:p w14:paraId="0F918C79" w14:textId="77777777" w:rsidR="00135FEC" w:rsidRPr="00912360" w:rsidRDefault="00135FEC">
            <w:pPr>
              <w:pStyle w:val="TableParagraph"/>
              <w:rPr>
                <w:rFonts w:ascii="Times New Roman"/>
                <w:sz w:val="18"/>
                <w:lang w:val="es-ES_tradnl"/>
              </w:rPr>
            </w:pPr>
          </w:p>
        </w:tc>
      </w:tr>
      <w:tr w:rsidR="00135FEC" w:rsidRPr="00912360" w14:paraId="38C64A07" w14:textId="77777777">
        <w:trPr>
          <w:trHeight w:val="206"/>
        </w:trPr>
        <w:tc>
          <w:tcPr>
            <w:tcW w:w="1248" w:type="dxa"/>
            <w:tcBorders>
              <w:top w:val="single" w:sz="4" w:space="0" w:color="000000"/>
              <w:bottom w:val="single" w:sz="4" w:space="0" w:color="000000"/>
            </w:tcBorders>
          </w:tcPr>
          <w:p w14:paraId="2BA2D4B6" w14:textId="77777777" w:rsidR="00135FEC" w:rsidRPr="00912360" w:rsidRDefault="00000000">
            <w:pPr>
              <w:pStyle w:val="TableParagraph"/>
              <w:spacing w:line="187"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20C71BA4" w14:textId="77777777" w:rsidR="00135FEC" w:rsidRPr="00912360" w:rsidRDefault="00000000">
            <w:pPr>
              <w:pStyle w:val="TableParagraph"/>
              <w:spacing w:line="187" w:lineRule="exact"/>
              <w:ind w:left="112"/>
              <w:rPr>
                <w:sz w:val="18"/>
                <w:lang w:val="es-ES_tradnl"/>
              </w:rPr>
            </w:pPr>
            <w:r w:rsidRPr="00912360">
              <w:rPr>
                <w:sz w:val="18"/>
                <w:lang w:val="es-ES_tradnl"/>
              </w:rPr>
              <w:t>Mantenimiento de un equipo multifunción Contabilidad</w:t>
            </w:r>
          </w:p>
        </w:tc>
        <w:tc>
          <w:tcPr>
            <w:tcW w:w="1993" w:type="dxa"/>
            <w:tcBorders>
              <w:top w:val="single" w:sz="4" w:space="0" w:color="000000"/>
              <w:bottom w:val="single" w:sz="4" w:space="0" w:color="000000"/>
            </w:tcBorders>
          </w:tcPr>
          <w:p w14:paraId="117C2E09" w14:textId="77777777" w:rsidR="00135FEC" w:rsidRPr="00912360" w:rsidRDefault="00000000">
            <w:pPr>
              <w:pStyle w:val="TableParagraph"/>
              <w:spacing w:line="187" w:lineRule="exact"/>
              <w:ind w:left="127"/>
              <w:rPr>
                <w:sz w:val="18"/>
                <w:lang w:val="es-ES_tradnl"/>
              </w:rPr>
            </w:pPr>
            <w:r w:rsidRPr="00912360">
              <w:rPr>
                <w:sz w:val="18"/>
                <w:lang w:val="es-ES_tradnl"/>
              </w:rPr>
              <w:t>218,44</w:t>
            </w:r>
          </w:p>
        </w:tc>
        <w:tc>
          <w:tcPr>
            <w:tcW w:w="2034" w:type="dxa"/>
            <w:tcBorders>
              <w:top w:val="single" w:sz="4" w:space="0" w:color="000000"/>
              <w:bottom w:val="single" w:sz="4" w:space="0" w:color="000000"/>
            </w:tcBorders>
          </w:tcPr>
          <w:p w14:paraId="63FEBF5F" w14:textId="77777777" w:rsidR="00135FEC" w:rsidRPr="00912360" w:rsidRDefault="00000000">
            <w:pPr>
              <w:pStyle w:val="TableParagraph"/>
              <w:spacing w:line="187" w:lineRule="exact"/>
              <w:ind w:left="549"/>
              <w:rPr>
                <w:sz w:val="18"/>
                <w:lang w:val="es-ES_tradnl"/>
              </w:rPr>
            </w:pPr>
            <w:r w:rsidRPr="00912360">
              <w:rPr>
                <w:sz w:val="18"/>
                <w:lang w:val="es-ES_tradnl"/>
              </w:rPr>
              <w:t>109,22</w:t>
            </w:r>
          </w:p>
        </w:tc>
        <w:tc>
          <w:tcPr>
            <w:tcW w:w="1382" w:type="dxa"/>
            <w:tcBorders>
              <w:top w:val="single" w:sz="4" w:space="0" w:color="000000"/>
              <w:bottom w:val="single" w:sz="4" w:space="0" w:color="000000"/>
            </w:tcBorders>
          </w:tcPr>
          <w:p w14:paraId="3F0090E1"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13C2DAC3"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354F2835" w14:textId="77777777" w:rsidR="00135FEC" w:rsidRPr="00912360" w:rsidRDefault="00135FEC">
            <w:pPr>
              <w:pStyle w:val="TableParagraph"/>
              <w:rPr>
                <w:rFonts w:ascii="Times New Roman"/>
                <w:sz w:val="14"/>
                <w:lang w:val="es-ES_tradnl"/>
              </w:rPr>
            </w:pPr>
          </w:p>
        </w:tc>
      </w:tr>
      <w:tr w:rsidR="00135FEC" w:rsidRPr="00912360" w14:paraId="46EF0934" w14:textId="77777777">
        <w:trPr>
          <w:trHeight w:val="206"/>
        </w:trPr>
        <w:tc>
          <w:tcPr>
            <w:tcW w:w="1248" w:type="dxa"/>
            <w:tcBorders>
              <w:top w:val="single" w:sz="4" w:space="0" w:color="000000"/>
              <w:bottom w:val="single" w:sz="4" w:space="0" w:color="000000"/>
            </w:tcBorders>
          </w:tcPr>
          <w:p w14:paraId="2A12C10A" w14:textId="77777777" w:rsidR="00135FEC" w:rsidRPr="00912360" w:rsidRDefault="00000000">
            <w:pPr>
              <w:pStyle w:val="TableParagraph"/>
              <w:spacing w:line="186" w:lineRule="exact"/>
              <w:ind w:left="122"/>
              <w:rPr>
                <w:sz w:val="18"/>
                <w:lang w:val="es-ES_tradnl"/>
              </w:rPr>
            </w:pPr>
            <w:r w:rsidRPr="00912360">
              <w:rPr>
                <w:sz w:val="18"/>
                <w:lang w:val="es-ES_tradnl"/>
              </w:rPr>
              <w:t>20304</w:t>
            </w:r>
          </w:p>
        </w:tc>
        <w:tc>
          <w:tcPr>
            <w:tcW w:w="4696" w:type="dxa"/>
            <w:tcBorders>
              <w:top w:val="single" w:sz="4" w:space="0" w:color="000000"/>
              <w:bottom w:val="single" w:sz="4" w:space="0" w:color="000000"/>
            </w:tcBorders>
          </w:tcPr>
          <w:p w14:paraId="2C8475F3" w14:textId="77777777" w:rsidR="00135FEC" w:rsidRPr="00912360" w:rsidRDefault="00000000">
            <w:pPr>
              <w:pStyle w:val="TableParagraph"/>
              <w:spacing w:line="186" w:lineRule="exact"/>
              <w:ind w:left="112"/>
              <w:rPr>
                <w:sz w:val="18"/>
                <w:lang w:val="es-ES_tradnl"/>
              </w:rPr>
            </w:pPr>
            <w:r w:rsidRPr="00912360">
              <w:rPr>
                <w:sz w:val="18"/>
                <w:lang w:val="es-ES_tradnl"/>
              </w:rPr>
              <w:t>Arrendamiento de un equipo multifunción Contabilidad</w:t>
            </w:r>
          </w:p>
        </w:tc>
        <w:tc>
          <w:tcPr>
            <w:tcW w:w="1993" w:type="dxa"/>
            <w:tcBorders>
              <w:top w:val="single" w:sz="4" w:space="0" w:color="000000"/>
              <w:bottom w:val="single" w:sz="4" w:space="0" w:color="000000"/>
            </w:tcBorders>
          </w:tcPr>
          <w:p w14:paraId="70ADB288" w14:textId="77777777" w:rsidR="00135FEC" w:rsidRPr="00912360" w:rsidRDefault="00000000">
            <w:pPr>
              <w:pStyle w:val="TableParagraph"/>
              <w:spacing w:line="186" w:lineRule="exact"/>
              <w:ind w:left="127"/>
              <w:rPr>
                <w:sz w:val="18"/>
                <w:lang w:val="es-ES_tradnl"/>
              </w:rPr>
            </w:pPr>
            <w:r w:rsidRPr="00912360">
              <w:rPr>
                <w:sz w:val="18"/>
                <w:lang w:val="es-ES_tradnl"/>
              </w:rPr>
              <w:t>201,60</w:t>
            </w:r>
          </w:p>
        </w:tc>
        <w:tc>
          <w:tcPr>
            <w:tcW w:w="2034" w:type="dxa"/>
            <w:tcBorders>
              <w:top w:val="single" w:sz="4" w:space="0" w:color="000000"/>
              <w:bottom w:val="single" w:sz="4" w:space="0" w:color="000000"/>
            </w:tcBorders>
          </w:tcPr>
          <w:p w14:paraId="52A701A4" w14:textId="77777777" w:rsidR="00135FEC" w:rsidRPr="00912360" w:rsidRDefault="00000000">
            <w:pPr>
              <w:pStyle w:val="TableParagraph"/>
              <w:spacing w:line="186" w:lineRule="exact"/>
              <w:ind w:left="549"/>
              <w:rPr>
                <w:sz w:val="18"/>
                <w:lang w:val="es-ES_tradnl"/>
              </w:rPr>
            </w:pPr>
            <w:r w:rsidRPr="00912360">
              <w:rPr>
                <w:sz w:val="18"/>
                <w:lang w:val="es-ES_tradnl"/>
              </w:rPr>
              <w:t>100,80</w:t>
            </w:r>
          </w:p>
        </w:tc>
        <w:tc>
          <w:tcPr>
            <w:tcW w:w="1382" w:type="dxa"/>
            <w:tcBorders>
              <w:top w:val="single" w:sz="4" w:space="0" w:color="000000"/>
              <w:bottom w:val="single" w:sz="4" w:space="0" w:color="000000"/>
            </w:tcBorders>
          </w:tcPr>
          <w:p w14:paraId="6BF6E2B1"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796392A3"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7BFD7E9B" w14:textId="77777777" w:rsidR="00135FEC" w:rsidRPr="00912360" w:rsidRDefault="00135FEC">
            <w:pPr>
              <w:pStyle w:val="TableParagraph"/>
              <w:rPr>
                <w:rFonts w:ascii="Times New Roman"/>
                <w:sz w:val="14"/>
                <w:lang w:val="es-ES_tradnl"/>
              </w:rPr>
            </w:pPr>
          </w:p>
        </w:tc>
      </w:tr>
      <w:tr w:rsidR="00135FEC" w:rsidRPr="00912360" w14:paraId="12812C1A" w14:textId="77777777">
        <w:trPr>
          <w:trHeight w:val="205"/>
        </w:trPr>
        <w:tc>
          <w:tcPr>
            <w:tcW w:w="1248" w:type="dxa"/>
            <w:tcBorders>
              <w:top w:val="single" w:sz="4" w:space="0" w:color="000000"/>
              <w:bottom w:val="single" w:sz="4" w:space="0" w:color="000000"/>
            </w:tcBorders>
          </w:tcPr>
          <w:p w14:paraId="5B40E455" w14:textId="77777777" w:rsidR="00135FEC" w:rsidRPr="00912360" w:rsidRDefault="00000000">
            <w:pPr>
              <w:pStyle w:val="TableParagraph"/>
              <w:spacing w:line="186" w:lineRule="exact"/>
              <w:ind w:left="122"/>
              <w:rPr>
                <w:sz w:val="18"/>
                <w:lang w:val="es-ES_tradnl"/>
              </w:rPr>
            </w:pPr>
            <w:r w:rsidRPr="00912360">
              <w:rPr>
                <w:sz w:val="18"/>
                <w:lang w:val="es-ES_tradnl"/>
              </w:rPr>
              <w:t>21304</w:t>
            </w:r>
          </w:p>
        </w:tc>
        <w:tc>
          <w:tcPr>
            <w:tcW w:w="4696" w:type="dxa"/>
            <w:tcBorders>
              <w:top w:val="single" w:sz="4" w:space="0" w:color="000000"/>
              <w:bottom w:val="single" w:sz="4" w:space="0" w:color="000000"/>
            </w:tcBorders>
          </w:tcPr>
          <w:p w14:paraId="638485EA" w14:textId="77777777" w:rsidR="00135FEC" w:rsidRPr="00912360" w:rsidRDefault="00000000">
            <w:pPr>
              <w:pStyle w:val="TableParagraph"/>
              <w:spacing w:line="186" w:lineRule="exact"/>
              <w:ind w:left="112"/>
              <w:rPr>
                <w:sz w:val="18"/>
                <w:lang w:val="es-ES_tradnl"/>
              </w:rPr>
            </w:pPr>
            <w:r w:rsidRPr="00912360">
              <w:rPr>
                <w:sz w:val="18"/>
                <w:lang w:val="es-ES_tradnl"/>
              </w:rPr>
              <w:t>Mantenimiento de un equipo multifunción Tesorería</w:t>
            </w:r>
          </w:p>
        </w:tc>
        <w:tc>
          <w:tcPr>
            <w:tcW w:w="1993" w:type="dxa"/>
            <w:tcBorders>
              <w:top w:val="single" w:sz="4" w:space="0" w:color="000000"/>
              <w:bottom w:val="single" w:sz="4" w:space="0" w:color="000000"/>
            </w:tcBorders>
          </w:tcPr>
          <w:p w14:paraId="6E125791" w14:textId="77777777" w:rsidR="00135FEC" w:rsidRPr="00912360" w:rsidRDefault="00000000">
            <w:pPr>
              <w:pStyle w:val="TableParagraph"/>
              <w:spacing w:line="186" w:lineRule="exact"/>
              <w:ind w:left="127"/>
              <w:rPr>
                <w:sz w:val="18"/>
                <w:lang w:val="es-ES_tradnl"/>
              </w:rPr>
            </w:pPr>
            <w:r w:rsidRPr="00912360">
              <w:rPr>
                <w:sz w:val="18"/>
                <w:lang w:val="es-ES_tradnl"/>
              </w:rPr>
              <w:t>218,44</w:t>
            </w:r>
          </w:p>
        </w:tc>
        <w:tc>
          <w:tcPr>
            <w:tcW w:w="2034" w:type="dxa"/>
            <w:tcBorders>
              <w:top w:val="single" w:sz="4" w:space="0" w:color="000000"/>
              <w:bottom w:val="single" w:sz="4" w:space="0" w:color="000000"/>
            </w:tcBorders>
          </w:tcPr>
          <w:p w14:paraId="50B655A7" w14:textId="77777777" w:rsidR="00135FEC" w:rsidRPr="00912360" w:rsidRDefault="00000000">
            <w:pPr>
              <w:pStyle w:val="TableParagraph"/>
              <w:spacing w:line="186" w:lineRule="exact"/>
              <w:ind w:left="549"/>
              <w:rPr>
                <w:sz w:val="18"/>
                <w:lang w:val="es-ES_tradnl"/>
              </w:rPr>
            </w:pPr>
            <w:r w:rsidRPr="00912360">
              <w:rPr>
                <w:sz w:val="18"/>
                <w:lang w:val="es-ES_tradnl"/>
              </w:rPr>
              <w:t>109,22</w:t>
            </w:r>
          </w:p>
        </w:tc>
        <w:tc>
          <w:tcPr>
            <w:tcW w:w="1382" w:type="dxa"/>
            <w:tcBorders>
              <w:top w:val="single" w:sz="4" w:space="0" w:color="000000"/>
              <w:bottom w:val="single" w:sz="4" w:space="0" w:color="000000"/>
            </w:tcBorders>
          </w:tcPr>
          <w:p w14:paraId="7E00CACB"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7F70D9DC"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2762C08A" w14:textId="77777777" w:rsidR="00135FEC" w:rsidRPr="00912360" w:rsidRDefault="00135FEC">
            <w:pPr>
              <w:pStyle w:val="TableParagraph"/>
              <w:rPr>
                <w:rFonts w:ascii="Times New Roman"/>
                <w:sz w:val="14"/>
                <w:lang w:val="es-ES_tradnl"/>
              </w:rPr>
            </w:pPr>
          </w:p>
        </w:tc>
      </w:tr>
      <w:tr w:rsidR="00135FEC" w:rsidRPr="00912360" w14:paraId="034A5242" w14:textId="77777777">
        <w:trPr>
          <w:trHeight w:val="208"/>
        </w:trPr>
        <w:tc>
          <w:tcPr>
            <w:tcW w:w="1248" w:type="dxa"/>
            <w:tcBorders>
              <w:top w:val="single" w:sz="4" w:space="0" w:color="000000"/>
              <w:bottom w:val="single" w:sz="4" w:space="0" w:color="000000"/>
            </w:tcBorders>
          </w:tcPr>
          <w:p w14:paraId="00859D3E" w14:textId="77777777" w:rsidR="00135FEC" w:rsidRPr="00912360" w:rsidRDefault="00000000">
            <w:pPr>
              <w:pStyle w:val="TableParagraph"/>
              <w:spacing w:before="1" w:line="187" w:lineRule="exact"/>
              <w:ind w:left="122"/>
              <w:rPr>
                <w:sz w:val="18"/>
                <w:lang w:val="es-ES_tradnl"/>
              </w:rPr>
            </w:pPr>
            <w:r w:rsidRPr="00912360">
              <w:rPr>
                <w:sz w:val="18"/>
                <w:lang w:val="es-ES_tradnl"/>
              </w:rPr>
              <w:t>20304</w:t>
            </w:r>
          </w:p>
        </w:tc>
        <w:tc>
          <w:tcPr>
            <w:tcW w:w="4696" w:type="dxa"/>
            <w:tcBorders>
              <w:top w:val="single" w:sz="4" w:space="0" w:color="000000"/>
              <w:bottom w:val="single" w:sz="4" w:space="0" w:color="000000"/>
            </w:tcBorders>
          </w:tcPr>
          <w:p w14:paraId="20EE050E" w14:textId="77777777" w:rsidR="00135FEC" w:rsidRPr="00912360" w:rsidRDefault="00000000">
            <w:pPr>
              <w:pStyle w:val="TableParagraph"/>
              <w:spacing w:before="1" w:line="187" w:lineRule="exact"/>
              <w:ind w:left="112"/>
              <w:rPr>
                <w:sz w:val="18"/>
                <w:lang w:val="es-ES_tradnl"/>
              </w:rPr>
            </w:pPr>
            <w:r w:rsidRPr="00912360">
              <w:rPr>
                <w:sz w:val="18"/>
                <w:lang w:val="es-ES_tradnl"/>
              </w:rPr>
              <w:t>Arrendamiento de un equipo multifunción Tesorería</w:t>
            </w:r>
          </w:p>
        </w:tc>
        <w:tc>
          <w:tcPr>
            <w:tcW w:w="1993" w:type="dxa"/>
            <w:tcBorders>
              <w:top w:val="single" w:sz="4" w:space="0" w:color="000000"/>
              <w:bottom w:val="single" w:sz="4" w:space="0" w:color="000000"/>
            </w:tcBorders>
          </w:tcPr>
          <w:p w14:paraId="6644A009" w14:textId="77777777" w:rsidR="00135FEC" w:rsidRPr="00912360" w:rsidRDefault="00000000">
            <w:pPr>
              <w:pStyle w:val="TableParagraph"/>
              <w:spacing w:before="1" w:line="187" w:lineRule="exact"/>
              <w:ind w:left="127"/>
              <w:rPr>
                <w:sz w:val="18"/>
                <w:lang w:val="es-ES_tradnl"/>
              </w:rPr>
            </w:pPr>
            <w:r w:rsidRPr="00912360">
              <w:rPr>
                <w:sz w:val="18"/>
                <w:lang w:val="es-ES_tradnl"/>
              </w:rPr>
              <w:t>201,60</w:t>
            </w:r>
          </w:p>
        </w:tc>
        <w:tc>
          <w:tcPr>
            <w:tcW w:w="2034" w:type="dxa"/>
            <w:tcBorders>
              <w:top w:val="single" w:sz="4" w:space="0" w:color="000000"/>
              <w:bottom w:val="single" w:sz="4" w:space="0" w:color="000000"/>
            </w:tcBorders>
          </w:tcPr>
          <w:p w14:paraId="71BC5637" w14:textId="77777777" w:rsidR="00135FEC" w:rsidRPr="00912360" w:rsidRDefault="00000000">
            <w:pPr>
              <w:pStyle w:val="TableParagraph"/>
              <w:spacing w:before="1" w:line="187" w:lineRule="exact"/>
              <w:ind w:left="549"/>
              <w:rPr>
                <w:sz w:val="18"/>
                <w:lang w:val="es-ES_tradnl"/>
              </w:rPr>
            </w:pPr>
            <w:r w:rsidRPr="00912360">
              <w:rPr>
                <w:sz w:val="18"/>
                <w:lang w:val="es-ES_tradnl"/>
              </w:rPr>
              <w:t>100,80</w:t>
            </w:r>
          </w:p>
        </w:tc>
        <w:tc>
          <w:tcPr>
            <w:tcW w:w="1382" w:type="dxa"/>
            <w:tcBorders>
              <w:top w:val="single" w:sz="4" w:space="0" w:color="000000"/>
              <w:bottom w:val="single" w:sz="4" w:space="0" w:color="000000"/>
            </w:tcBorders>
          </w:tcPr>
          <w:p w14:paraId="61447583" w14:textId="77777777" w:rsidR="00135FEC" w:rsidRPr="00912360" w:rsidRDefault="00135FEC">
            <w:pPr>
              <w:pStyle w:val="TableParagraph"/>
              <w:rPr>
                <w:rFonts w:ascii="Times New Roman"/>
                <w:sz w:val="14"/>
                <w:lang w:val="es-ES_tradnl"/>
              </w:rPr>
            </w:pPr>
          </w:p>
        </w:tc>
        <w:tc>
          <w:tcPr>
            <w:tcW w:w="1418" w:type="dxa"/>
            <w:tcBorders>
              <w:top w:val="single" w:sz="4" w:space="0" w:color="000000"/>
              <w:bottom w:val="single" w:sz="4" w:space="0" w:color="000000"/>
            </w:tcBorders>
          </w:tcPr>
          <w:p w14:paraId="1A5D1469" w14:textId="77777777" w:rsidR="00135FEC" w:rsidRPr="00912360" w:rsidRDefault="00135FEC">
            <w:pPr>
              <w:pStyle w:val="TableParagraph"/>
              <w:rPr>
                <w:rFonts w:ascii="Times New Roman"/>
                <w:sz w:val="14"/>
                <w:lang w:val="es-ES_tradnl"/>
              </w:rPr>
            </w:pPr>
          </w:p>
        </w:tc>
        <w:tc>
          <w:tcPr>
            <w:tcW w:w="1843" w:type="dxa"/>
            <w:tcBorders>
              <w:top w:val="single" w:sz="4" w:space="0" w:color="000000"/>
              <w:bottom w:val="single" w:sz="4" w:space="0" w:color="000000"/>
            </w:tcBorders>
          </w:tcPr>
          <w:p w14:paraId="7FE4B03F" w14:textId="77777777" w:rsidR="00135FEC" w:rsidRPr="00912360" w:rsidRDefault="00135FEC">
            <w:pPr>
              <w:pStyle w:val="TableParagraph"/>
              <w:rPr>
                <w:rFonts w:ascii="Times New Roman"/>
                <w:sz w:val="14"/>
                <w:lang w:val="es-ES_tradnl"/>
              </w:rPr>
            </w:pPr>
          </w:p>
        </w:tc>
      </w:tr>
      <w:tr w:rsidR="00135FEC" w:rsidRPr="00912360" w14:paraId="1068D1F4" w14:textId="77777777">
        <w:trPr>
          <w:trHeight w:val="414"/>
        </w:trPr>
        <w:tc>
          <w:tcPr>
            <w:tcW w:w="1248" w:type="dxa"/>
            <w:tcBorders>
              <w:top w:val="single" w:sz="4" w:space="0" w:color="000000"/>
              <w:bottom w:val="single" w:sz="4" w:space="0" w:color="000000"/>
            </w:tcBorders>
          </w:tcPr>
          <w:p w14:paraId="55425AB5" w14:textId="77777777" w:rsidR="00135FEC" w:rsidRPr="00912360" w:rsidRDefault="00000000">
            <w:pPr>
              <w:pStyle w:val="TableParagraph"/>
              <w:spacing w:line="206" w:lineRule="exact"/>
              <w:ind w:left="122"/>
              <w:rPr>
                <w:sz w:val="18"/>
                <w:lang w:val="es-ES_tradnl"/>
              </w:rPr>
            </w:pPr>
            <w:r w:rsidRPr="00912360">
              <w:rPr>
                <w:sz w:val="18"/>
                <w:lang w:val="es-ES_tradnl"/>
              </w:rPr>
              <w:t>22401</w:t>
            </w:r>
          </w:p>
        </w:tc>
        <w:tc>
          <w:tcPr>
            <w:tcW w:w="4696" w:type="dxa"/>
            <w:tcBorders>
              <w:top w:val="single" w:sz="4" w:space="0" w:color="000000"/>
              <w:bottom w:val="single" w:sz="4" w:space="0" w:color="000000"/>
            </w:tcBorders>
          </w:tcPr>
          <w:p w14:paraId="6D9EBC74" w14:textId="77777777" w:rsidR="00135FEC" w:rsidRPr="00912360" w:rsidRDefault="00000000">
            <w:pPr>
              <w:pStyle w:val="TableParagraph"/>
              <w:spacing w:before="3" w:line="206" w:lineRule="exact"/>
              <w:ind w:left="112" w:right="821"/>
              <w:rPr>
                <w:sz w:val="18"/>
                <w:lang w:val="es-ES_tradnl"/>
              </w:rPr>
            </w:pPr>
            <w:r w:rsidRPr="00912360">
              <w:rPr>
                <w:sz w:val="18"/>
                <w:lang w:val="es-ES_tradnl"/>
              </w:rPr>
              <w:t>Contratación póliza seguro obligatorio vehículo 7745CFX</w:t>
            </w:r>
          </w:p>
        </w:tc>
        <w:tc>
          <w:tcPr>
            <w:tcW w:w="1993" w:type="dxa"/>
            <w:tcBorders>
              <w:top w:val="single" w:sz="4" w:space="0" w:color="000000"/>
              <w:bottom w:val="single" w:sz="4" w:space="0" w:color="000000"/>
            </w:tcBorders>
          </w:tcPr>
          <w:p w14:paraId="7DB091CB" w14:textId="77777777" w:rsidR="00135FEC" w:rsidRPr="00912360" w:rsidRDefault="00000000">
            <w:pPr>
              <w:pStyle w:val="TableParagraph"/>
              <w:spacing w:line="206" w:lineRule="exact"/>
              <w:ind w:left="127"/>
              <w:rPr>
                <w:sz w:val="18"/>
                <w:lang w:val="es-ES_tradnl"/>
              </w:rPr>
            </w:pPr>
            <w:r w:rsidRPr="00912360">
              <w:rPr>
                <w:sz w:val="18"/>
                <w:lang w:val="es-ES_tradnl"/>
              </w:rPr>
              <w:t>306,04</w:t>
            </w:r>
          </w:p>
        </w:tc>
        <w:tc>
          <w:tcPr>
            <w:tcW w:w="2034" w:type="dxa"/>
            <w:tcBorders>
              <w:top w:val="single" w:sz="4" w:space="0" w:color="000000"/>
              <w:bottom w:val="single" w:sz="4" w:space="0" w:color="000000"/>
            </w:tcBorders>
          </w:tcPr>
          <w:p w14:paraId="79D6090F" w14:textId="77777777" w:rsidR="00135FEC" w:rsidRPr="00912360" w:rsidRDefault="00135FEC">
            <w:pPr>
              <w:pStyle w:val="TableParagraph"/>
              <w:rPr>
                <w:rFonts w:ascii="Times New Roman"/>
                <w:sz w:val="18"/>
                <w:lang w:val="es-ES_tradnl"/>
              </w:rPr>
            </w:pPr>
          </w:p>
        </w:tc>
        <w:tc>
          <w:tcPr>
            <w:tcW w:w="1382" w:type="dxa"/>
            <w:tcBorders>
              <w:top w:val="single" w:sz="4" w:space="0" w:color="000000"/>
              <w:bottom w:val="single" w:sz="4" w:space="0" w:color="000000"/>
              <w:right w:val="single" w:sz="4" w:space="0" w:color="000000"/>
            </w:tcBorders>
          </w:tcPr>
          <w:p w14:paraId="23268F71" w14:textId="77777777" w:rsidR="00135FEC" w:rsidRPr="00912360" w:rsidRDefault="00135FEC">
            <w:pPr>
              <w:pStyle w:val="TableParagraph"/>
              <w:rPr>
                <w:rFonts w:ascii="Times New Roman"/>
                <w:sz w:val="18"/>
                <w:lang w:val="es-ES_tradnl"/>
              </w:rPr>
            </w:pPr>
          </w:p>
        </w:tc>
        <w:tc>
          <w:tcPr>
            <w:tcW w:w="1418" w:type="dxa"/>
            <w:tcBorders>
              <w:top w:val="single" w:sz="4" w:space="0" w:color="000000"/>
              <w:left w:val="single" w:sz="4" w:space="0" w:color="000000"/>
              <w:bottom w:val="single" w:sz="4" w:space="0" w:color="000000"/>
              <w:right w:val="single" w:sz="4" w:space="0" w:color="000000"/>
            </w:tcBorders>
          </w:tcPr>
          <w:p w14:paraId="1959B9CB" w14:textId="77777777" w:rsidR="00135FEC" w:rsidRPr="00912360" w:rsidRDefault="00135FEC">
            <w:pPr>
              <w:pStyle w:val="TableParagraph"/>
              <w:rPr>
                <w:rFonts w:ascii="Times New Roman"/>
                <w:sz w:val="18"/>
                <w:lang w:val="es-ES_tradnl"/>
              </w:rPr>
            </w:pPr>
          </w:p>
        </w:tc>
        <w:tc>
          <w:tcPr>
            <w:tcW w:w="1843" w:type="dxa"/>
            <w:tcBorders>
              <w:top w:val="single" w:sz="4" w:space="0" w:color="000000"/>
              <w:left w:val="single" w:sz="4" w:space="0" w:color="000000"/>
              <w:bottom w:val="single" w:sz="4" w:space="0" w:color="000000"/>
            </w:tcBorders>
          </w:tcPr>
          <w:p w14:paraId="22396F20" w14:textId="77777777" w:rsidR="00135FEC" w:rsidRPr="00912360" w:rsidRDefault="00135FEC">
            <w:pPr>
              <w:pStyle w:val="TableParagraph"/>
              <w:rPr>
                <w:rFonts w:ascii="Times New Roman"/>
                <w:sz w:val="18"/>
                <w:lang w:val="es-ES_tradnl"/>
              </w:rPr>
            </w:pPr>
          </w:p>
        </w:tc>
      </w:tr>
    </w:tbl>
    <w:p w14:paraId="204B4161" w14:textId="77777777" w:rsidR="00135FEC" w:rsidRPr="00912360" w:rsidRDefault="00135FEC">
      <w:pPr>
        <w:rPr>
          <w:rFonts w:ascii="Times New Roman"/>
          <w:sz w:val="18"/>
          <w:lang w:val="es-ES_tradnl"/>
        </w:rPr>
        <w:sectPr w:rsidR="00135FEC" w:rsidRPr="00912360">
          <w:pgSz w:w="16850" w:h="11920" w:orient="landscape"/>
          <w:pgMar w:top="1100" w:right="820" w:bottom="1240" w:left="1180" w:header="0" w:footer="1057" w:gutter="0"/>
          <w:cols w:space="720"/>
        </w:sectPr>
      </w:pPr>
    </w:p>
    <w:p w14:paraId="0217E183" w14:textId="77777777" w:rsidR="00135FEC" w:rsidRPr="00912360" w:rsidRDefault="00000000">
      <w:pPr>
        <w:pStyle w:val="Ttulo1"/>
        <w:numPr>
          <w:ilvl w:val="0"/>
          <w:numId w:val="6"/>
        </w:numPr>
        <w:tabs>
          <w:tab w:val="left" w:pos="1112"/>
          <w:tab w:val="left" w:pos="1113"/>
        </w:tabs>
        <w:spacing w:before="79"/>
        <w:ind w:left="1112" w:hanging="569"/>
        <w:jc w:val="left"/>
        <w:rPr>
          <w:lang w:val="es-ES_tradnl"/>
        </w:rPr>
      </w:pPr>
      <w:bookmarkStart w:id="205" w:name="d)_Gastos_con_financiación_afectada"/>
      <w:bookmarkEnd w:id="205"/>
      <w:r w:rsidRPr="00912360">
        <w:rPr>
          <w:lang w:val="es-ES_tradnl"/>
        </w:rPr>
        <w:lastRenderedPageBreak/>
        <w:t>Gastos con financiación</w:t>
      </w:r>
      <w:r w:rsidRPr="00912360">
        <w:rPr>
          <w:spacing w:val="-4"/>
          <w:lang w:val="es-ES_tradnl"/>
        </w:rPr>
        <w:t xml:space="preserve"> </w:t>
      </w:r>
      <w:r w:rsidRPr="00912360">
        <w:rPr>
          <w:lang w:val="es-ES_tradnl"/>
        </w:rPr>
        <w:t>afectada</w:t>
      </w:r>
    </w:p>
    <w:p w14:paraId="693305B3" w14:textId="77777777" w:rsidR="00135FEC" w:rsidRPr="00912360" w:rsidRDefault="00135FEC">
      <w:pPr>
        <w:pStyle w:val="Textoindependiente"/>
        <w:spacing w:before="9"/>
        <w:rPr>
          <w:b/>
          <w:sz w:val="20"/>
          <w:lang w:val="es-ES_tradnl"/>
        </w:rPr>
      </w:pPr>
    </w:p>
    <w:p w14:paraId="656E9D30" w14:textId="77777777" w:rsidR="00135FEC" w:rsidRPr="00912360" w:rsidRDefault="00000000">
      <w:pPr>
        <w:pStyle w:val="Textoindependiente"/>
        <w:spacing w:line="360" w:lineRule="auto"/>
        <w:ind w:left="118" w:right="576"/>
        <w:jc w:val="both"/>
        <w:rPr>
          <w:lang w:val="es-ES_tradnl"/>
        </w:rPr>
      </w:pPr>
      <w:r w:rsidRPr="00912360">
        <w:rPr>
          <w:lang w:val="es-ES_tradnl"/>
        </w:rPr>
        <w:t>En el anexo VIII se detallan las desviaciones de financiación positivas y negativas en gastos con financiación afectada correspondientes a 2022. En la tabla 65 se presenta una síntesis de las mismas.</w:t>
      </w:r>
    </w:p>
    <w:p w14:paraId="5F912043" w14:textId="77777777" w:rsidR="00135FEC" w:rsidRPr="00912360" w:rsidRDefault="00000000">
      <w:pPr>
        <w:spacing w:before="119"/>
        <w:ind w:left="2790"/>
        <w:jc w:val="both"/>
        <w:rPr>
          <w:b/>
          <w:sz w:val="20"/>
          <w:lang w:val="es-ES_tradnl"/>
        </w:rPr>
      </w:pPr>
      <w:bookmarkStart w:id="206" w:name="_bookmark99"/>
      <w:bookmarkEnd w:id="206"/>
      <w:r w:rsidRPr="00912360">
        <w:rPr>
          <w:b/>
          <w:color w:val="44536A"/>
          <w:sz w:val="20"/>
          <w:lang w:val="es-ES_tradnl"/>
        </w:rPr>
        <w:t>Tabla 65. Gastos con financiación afectada</w:t>
      </w:r>
    </w:p>
    <w:p w14:paraId="5D8FA4C5" w14:textId="77777777" w:rsidR="00135FEC" w:rsidRPr="00912360" w:rsidRDefault="00135FEC">
      <w:pPr>
        <w:pStyle w:val="Textoindependiente"/>
        <w:spacing w:before="4"/>
        <w:rPr>
          <w:b/>
          <w:sz w:val="17"/>
          <w:lang w:val="es-ES_tradnl"/>
        </w:rPr>
      </w:pPr>
    </w:p>
    <w:tbl>
      <w:tblPr>
        <w:tblStyle w:val="TableNormal"/>
        <w:tblW w:w="0" w:type="auto"/>
        <w:tblInd w:w="107" w:type="dxa"/>
        <w:tblLayout w:type="fixed"/>
        <w:tblLook w:val="01E0" w:firstRow="1" w:lastRow="1" w:firstColumn="1" w:lastColumn="1" w:noHBand="0" w:noVBand="0"/>
      </w:tblPr>
      <w:tblGrid>
        <w:gridCol w:w="5696"/>
        <w:gridCol w:w="1806"/>
        <w:gridCol w:w="1600"/>
      </w:tblGrid>
      <w:tr w:rsidR="00135FEC" w:rsidRPr="00912360" w14:paraId="70BBAFC3" w14:textId="77777777">
        <w:trPr>
          <w:trHeight w:val="302"/>
        </w:trPr>
        <w:tc>
          <w:tcPr>
            <w:tcW w:w="5696" w:type="dxa"/>
            <w:tcBorders>
              <w:top w:val="single" w:sz="4" w:space="0" w:color="000000"/>
              <w:bottom w:val="single" w:sz="4" w:space="0" w:color="000000"/>
            </w:tcBorders>
          </w:tcPr>
          <w:p w14:paraId="6AB11220" w14:textId="77777777" w:rsidR="00135FEC" w:rsidRPr="00912360" w:rsidRDefault="00135FEC">
            <w:pPr>
              <w:pStyle w:val="TableParagraph"/>
              <w:rPr>
                <w:rFonts w:ascii="Times New Roman"/>
                <w:sz w:val="20"/>
                <w:lang w:val="es-ES_tradnl"/>
              </w:rPr>
            </w:pPr>
          </w:p>
        </w:tc>
        <w:tc>
          <w:tcPr>
            <w:tcW w:w="1806" w:type="dxa"/>
            <w:tcBorders>
              <w:top w:val="single" w:sz="4" w:space="0" w:color="000000"/>
              <w:bottom w:val="single" w:sz="4" w:space="0" w:color="000000"/>
            </w:tcBorders>
          </w:tcPr>
          <w:p w14:paraId="2611396E" w14:textId="77777777" w:rsidR="00135FEC" w:rsidRPr="00912360" w:rsidRDefault="00000000">
            <w:pPr>
              <w:pStyle w:val="TableParagraph"/>
              <w:spacing w:before="35"/>
              <w:ind w:left="263"/>
              <w:rPr>
                <w:b/>
                <w:sz w:val="20"/>
                <w:lang w:val="es-ES_tradnl"/>
              </w:rPr>
            </w:pPr>
            <w:r w:rsidRPr="00912360">
              <w:rPr>
                <w:b/>
                <w:sz w:val="20"/>
                <w:lang w:val="es-ES_tradnl"/>
              </w:rPr>
              <w:t>Negativas</w:t>
            </w:r>
          </w:p>
        </w:tc>
        <w:tc>
          <w:tcPr>
            <w:tcW w:w="1600" w:type="dxa"/>
            <w:tcBorders>
              <w:top w:val="single" w:sz="4" w:space="0" w:color="000000"/>
              <w:bottom w:val="single" w:sz="4" w:space="0" w:color="000000"/>
            </w:tcBorders>
          </w:tcPr>
          <w:p w14:paraId="7DD508B3" w14:textId="77777777" w:rsidR="00135FEC" w:rsidRPr="00912360" w:rsidRDefault="00000000">
            <w:pPr>
              <w:pStyle w:val="TableParagraph"/>
              <w:spacing w:before="35"/>
              <w:ind w:left="269"/>
              <w:rPr>
                <w:b/>
                <w:sz w:val="20"/>
                <w:lang w:val="es-ES_tradnl"/>
              </w:rPr>
            </w:pPr>
            <w:r w:rsidRPr="00912360">
              <w:rPr>
                <w:b/>
                <w:sz w:val="20"/>
                <w:lang w:val="es-ES_tradnl"/>
              </w:rPr>
              <w:t>Positivas</w:t>
            </w:r>
          </w:p>
        </w:tc>
      </w:tr>
      <w:tr w:rsidR="00135FEC" w:rsidRPr="00912360" w14:paraId="0B4216C3" w14:textId="77777777">
        <w:trPr>
          <w:trHeight w:val="457"/>
        </w:trPr>
        <w:tc>
          <w:tcPr>
            <w:tcW w:w="5696" w:type="dxa"/>
            <w:tcBorders>
              <w:top w:val="single" w:sz="4" w:space="0" w:color="000000"/>
              <w:bottom w:val="single" w:sz="4" w:space="0" w:color="000000"/>
            </w:tcBorders>
          </w:tcPr>
          <w:p w14:paraId="6B52CC0A" w14:textId="77777777" w:rsidR="00135FEC" w:rsidRPr="00912360" w:rsidRDefault="00000000">
            <w:pPr>
              <w:pStyle w:val="TableParagraph"/>
              <w:spacing w:before="4" w:line="228" w:lineRule="exact"/>
              <w:ind w:left="84" w:right="300"/>
              <w:rPr>
                <w:sz w:val="20"/>
                <w:lang w:val="es-ES_tradnl"/>
              </w:rPr>
            </w:pPr>
            <w:r w:rsidRPr="00912360">
              <w:rPr>
                <w:sz w:val="20"/>
                <w:lang w:val="es-ES_tradnl"/>
              </w:rPr>
              <w:t>Proyectos gestionados por el servicio de investigación UGA 02401</w:t>
            </w:r>
          </w:p>
        </w:tc>
        <w:tc>
          <w:tcPr>
            <w:tcW w:w="1806" w:type="dxa"/>
            <w:tcBorders>
              <w:top w:val="single" w:sz="4" w:space="0" w:color="000000"/>
              <w:bottom w:val="single" w:sz="4" w:space="0" w:color="000000"/>
            </w:tcBorders>
          </w:tcPr>
          <w:p w14:paraId="626A93BE" w14:textId="77777777" w:rsidR="00135FEC" w:rsidRPr="00912360" w:rsidRDefault="00135FEC">
            <w:pPr>
              <w:pStyle w:val="TableParagraph"/>
              <w:spacing w:before="8"/>
              <w:rPr>
                <w:b/>
                <w:sz w:val="19"/>
                <w:lang w:val="es-ES_tradnl"/>
              </w:rPr>
            </w:pPr>
          </w:p>
          <w:p w14:paraId="2DB2C075" w14:textId="77777777" w:rsidR="00135FEC" w:rsidRPr="00912360" w:rsidRDefault="00000000">
            <w:pPr>
              <w:pStyle w:val="TableParagraph"/>
              <w:spacing w:before="1" w:line="211" w:lineRule="exact"/>
              <w:ind w:right="250"/>
              <w:jc w:val="right"/>
              <w:rPr>
                <w:sz w:val="20"/>
                <w:lang w:val="es-ES_tradnl"/>
              </w:rPr>
            </w:pPr>
            <w:r w:rsidRPr="00912360">
              <w:rPr>
                <w:sz w:val="20"/>
                <w:lang w:val="es-ES_tradnl"/>
              </w:rPr>
              <w:t>-3.795.919,47</w:t>
            </w:r>
          </w:p>
        </w:tc>
        <w:tc>
          <w:tcPr>
            <w:tcW w:w="1600" w:type="dxa"/>
            <w:tcBorders>
              <w:top w:val="single" w:sz="4" w:space="0" w:color="000000"/>
              <w:bottom w:val="single" w:sz="4" w:space="0" w:color="000000"/>
            </w:tcBorders>
          </w:tcPr>
          <w:p w14:paraId="3D8E1994" w14:textId="77777777" w:rsidR="00135FEC" w:rsidRPr="00912360" w:rsidRDefault="00135FEC">
            <w:pPr>
              <w:pStyle w:val="TableParagraph"/>
              <w:spacing w:before="8"/>
              <w:rPr>
                <w:b/>
                <w:sz w:val="19"/>
                <w:lang w:val="es-ES_tradnl"/>
              </w:rPr>
            </w:pPr>
          </w:p>
          <w:p w14:paraId="0F780AC6" w14:textId="77777777" w:rsidR="00135FEC" w:rsidRPr="00912360" w:rsidRDefault="00000000">
            <w:pPr>
              <w:pStyle w:val="TableParagraph"/>
              <w:spacing w:before="1" w:line="211" w:lineRule="exact"/>
              <w:ind w:right="71"/>
              <w:jc w:val="right"/>
              <w:rPr>
                <w:sz w:val="20"/>
                <w:lang w:val="es-ES_tradnl"/>
              </w:rPr>
            </w:pPr>
            <w:r w:rsidRPr="00912360">
              <w:rPr>
                <w:sz w:val="20"/>
                <w:lang w:val="es-ES_tradnl"/>
              </w:rPr>
              <w:t>6.039.346,56</w:t>
            </w:r>
          </w:p>
        </w:tc>
      </w:tr>
      <w:tr w:rsidR="00135FEC" w:rsidRPr="00912360" w14:paraId="61D81C3B" w14:textId="77777777">
        <w:trPr>
          <w:trHeight w:val="299"/>
        </w:trPr>
        <w:tc>
          <w:tcPr>
            <w:tcW w:w="5696" w:type="dxa"/>
            <w:tcBorders>
              <w:top w:val="single" w:sz="4" w:space="0" w:color="000000"/>
              <w:bottom w:val="single" w:sz="4" w:space="0" w:color="000000"/>
            </w:tcBorders>
          </w:tcPr>
          <w:p w14:paraId="016FFF99" w14:textId="77777777" w:rsidR="00135FEC" w:rsidRPr="00912360" w:rsidRDefault="00000000">
            <w:pPr>
              <w:pStyle w:val="TableParagraph"/>
              <w:spacing w:before="33"/>
              <w:ind w:left="84"/>
              <w:rPr>
                <w:sz w:val="20"/>
                <w:lang w:val="es-ES_tradnl"/>
              </w:rPr>
            </w:pPr>
            <w:r w:rsidRPr="00912360">
              <w:rPr>
                <w:sz w:val="20"/>
                <w:lang w:val="es-ES_tradnl"/>
              </w:rPr>
              <w:t>Subvenciones directas UGA 02402</w:t>
            </w:r>
          </w:p>
        </w:tc>
        <w:tc>
          <w:tcPr>
            <w:tcW w:w="1806" w:type="dxa"/>
            <w:tcBorders>
              <w:top w:val="single" w:sz="4" w:space="0" w:color="000000"/>
              <w:bottom w:val="single" w:sz="4" w:space="0" w:color="000000"/>
            </w:tcBorders>
          </w:tcPr>
          <w:p w14:paraId="40AD525F" w14:textId="77777777" w:rsidR="00135FEC" w:rsidRPr="00912360" w:rsidRDefault="00000000">
            <w:pPr>
              <w:pStyle w:val="TableParagraph"/>
              <w:spacing w:before="69" w:line="211" w:lineRule="exact"/>
              <w:ind w:right="250"/>
              <w:jc w:val="right"/>
              <w:rPr>
                <w:sz w:val="20"/>
                <w:lang w:val="es-ES_tradnl"/>
              </w:rPr>
            </w:pPr>
            <w:r w:rsidRPr="00912360">
              <w:rPr>
                <w:sz w:val="20"/>
                <w:lang w:val="es-ES_tradnl"/>
              </w:rPr>
              <w:t>-1.347.357,35</w:t>
            </w:r>
          </w:p>
        </w:tc>
        <w:tc>
          <w:tcPr>
            <w:tcW w:w="1600" w:type="dxa"/>
            <w:tcBorders>
              <w:top w:val="single" w:sz="4" w:space="0" w:color="000000"/>
              <w:bottom w:val="single" w:sz="4" w:space="0" w:color="000000"/>
            </w:tcBorders>
          </w:tcPr>
          <w:p w14:paraId="543DCC6C"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1.814.057,88</w:t>
            </w:r>
          </w:p>
        </w:tc>
      </w:tr>
      <w:tr w:rsidR="00135FEC" w:rsidRPr="00912360" w14:paraId="5E71F2D1" w14:textId="77777777">
        <w:trPr>
          <w:trHeight w:val="299"/>
        </w:trPr>
        <w:tc>
          <w:tcPr>
            <w:tcW w:w="5696" w:type="dxa"/>
            <w:tcBorders>
              <w:top w:val="single" w:sz="4" w:space="0" w:color="000000"/>
              <w:bottom w:val="single" w:sz="4" w:space="0" w:color="000000"/>
            </w:tcBorders>
          </w:tcPr>
          <w:p w14:paraId="3ABFEAD6" w14:textId="77777777" w:rsidR="00135FEC" w:rsidRPr="00912360" w:rsidRDefault="00000000">
            <w:pPr>
              <w:pStyle w:val="TableParagraph"/>
              <w:spacing w:before="33"/>
              <w:ind w:left="84"/>
              <w:rPr>
                <w:sz w:val="20"/>
                <w:lang w:val="es-ES_tradnl"/>
              </w:rPr>
            </w:pPr>
            <w:r w:rsidRPr="00912360">
              <w:rPr>
                <w:sz w:val="20"/>
                <w:lang w:val="es-ES_tradnl"/>
              </w:rPr>
              <w:t>UGA 010 Servicios centrales</w:t>
            </w:r>
          </w:p>
        </w:tc>
        <w:tc>
          <w:tcPr>
            <w:tcW w:w="1806" w:type="dxa"/>
            <w:tcBorders>
              <w:top w:val="single" w:sz="4" w:space="0" w:color="000000"/>
              <w:bottom w:val="single" w:sz="4" w:space="0" w:color="000000"/>
            </w:tcBorders>
          </w:tcPr>
          <w:p w14:paraId="6FA0E0B1" w14:textId="77777777" w:rsidR="00135FEC" w:rsidRPr="00912360" w:rsidRDefault="00000000">
            <w:pPr>
              <w:pStyle w:val="TableParagraph"/>
              <w:spacing w:before="69" w:line="211" w:lineRule="exact"/>
              <w:ind w:right="250"/>
              <w:jc w:val="right"/>
              <w:rPr>
                <w:sz w:val="20"/>
                <w:lang w:val="es-ES_tradnl"/>
              </w:rPr>
            </w:pPr>
            <w:r w:rsidRPr="00912360">
              <w:rPr>
                <w:sz w:val="20"/>
                <w:lang w:val="es-ES_tradnl"/>
              </w:rPr>
              <w:t>-461.440,35</w:t>
            </w:r>
          </w:p>
        </w:tc>
        <w:tc>
          <w:tcPr>
            <w:tcW w:w="1600" w:type="dxa"/>
            <w:tcBorders>
              <w:top w:val="single" w:sz="4" w:space="0" w:color="000000"/>
              <w:bottom w:val="single" w:sz="4" w:space="0" w:color="000000"/>
            </w:tcBorders>
          </w:tcPr>
          <w:p w14:paraId="09D8D50C"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3.315.000,19</w:t>
            </w:r>
          </w:p>
        </w:tc>
      </w:tr>
      <w:tr w:rsidR="00135FEC" w:rsidRPr="00912360" w14:paraId="594CDFF7" w14:textId="77777777">
        <w:trPr>
          <w:trHeight w:val="299"/>
        </w:trPr>
        <w:tc>
          <w:tcPr>
            <w:tcW w:w="5696" w:type="dxa"/>
            <w:tcBorders>
              <w:top w:val="single" w:sz="4" w:space="0" w:color="000000"/>
              <w:bottom w:val="single" w:sz="4" w:space="0" w:color="000000"/>
            </w:tcBorders>
          </w:tcPr>
          <w:p w14:paraId="547D2460" w14:textId="77777777" w:rsidR="00135FEC" w:rsidRPr="00912360" w:rsidRDefault="00000000">
            <w:pPr>
              <w:pStyle w:val="TableParagraph"/>
              <w:spacing w:before="33"/>
              <w:ind w:left="84"/>
              <w:rPr>
                <w:sz w:val="20"/>
                <w:lang w:val="es-ES_tradnl"/>
              </w:rPr>
            </w:pPr>
            <w:r w:rsidRPr="00912360">
              <w:rPr>
                <w:sz w:val="20"/>
                <w:lang w:val="es-ES_tradnl"/>
              </w:rPr>
              <w:t>Proyectos cooperación POMAC (UGA 02803)</w:t>
            </w:r>
          </w:p>
        </w:tc>
        <w:tc>
          <w:tcPr>
            <w:tcW w:w="1806" w:type="dxa"/>
            <w:tcBorders>
              <w:top w:val="single" w:sz="4" w:space="0" w:color="000000"/>
              <w:bottom w:val="single" w:sz="4" w:space="0" w:color="000000"/>
            </w:tcBorders>
          </w:tcPr>
          <w:p w14:paraId="5FE958A8" w14:textId="77777777" w:rsidR="00135FEC" w:rsidRPr="00912360" w:rsidRDefault="00000000">
            <w:pPr>
              <w:pStyle w:val="TableParagraph"/>
              <w:spacing w:before="69" w:line="211" w:lineRule="exact"/>
              <w:ind w:right="250"/>
              <w:jc w:val="right"/>
              <w:rPr>
                <w:sz w:val="20"/>
                <w:lang w:val="es-ES_tradnl"/>
              </w:rPr>
            </w:pPr>
            <w:r w:rsidRPr="00912360">
              <w:rPr>
                <w:sz w:val="20"/>
                <w:lang w:val="es-ES_tradnl"/>
              </w:rPr>
              <w:t>-1.191.185,33</w:t>
            </w:r>
          </w:p>
        </w:tc>
        <w:tc>
          <w:tcPr>
            <w:tcW w:w="1600" w:type="dxa"/>
            <w:tcBorders>
              <w:top w:val="single" w:sz="4" w:space="0" w:color="000000"/>
              <w:bottom w:val="single" w:sz="4" w:space="0" w:color="000000"/>
            </w:tcBorders>
          </w:tcPr>
          <w:p w14:paraId="15FB0072"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2.214.765,04</w:t>
            </w:r>
          </w:p>
        </w:tc>
      </w:tr>
      <w:tr w:rsidR="00135FEC" w:rsidRPr="00912360" w14:paraId="54DE0A5C" w14:textId="77777777">
        <w:trPr>
          <w:trHeight w:val="299"/>
        </w:trPr>
        <w:tc>
          <w:tcPr>
            <w:tcW w:w="5696" w:type="dxa"/>
            <w:tcBorders>
              <w:top w:val="single" w:sz="4" w:space="0" w:color="000000"/>
              <w:bottom w:val="single" w:sz="4" w:space="0" w:color="000000"/>
            </w:tcBorders>
          </w:tcPr>
          <w:p w14:paraId="7538FCAA" w14:textId="77777777" w:rsidR="00135FEC" w:rsidRPr="00912360" w:rsidRDefault="00000000">
            <w:pPr>
              <w:pStyle w:val="TableParagraph"/>
              <w:spacing w:before="35"/>
              <w:ind w:left="84"/>
              <w:rPr>
                <w:sz w:val="20"/>
                <w:lang w:val="es-ES_tradnl"/>
              </w:rPr>
            </w:pPr>
            <w:r w:rsidRPr="00912360">
              <w:rPr>
                <w:sz w:val="20"/>
                <w:lang w:val="es-ES_tradnl"/>
              </w:rPr>
              <w:t>Proyectos cooperación no POMAC (UGA 02803)</w:t>
            </w:r>
          </w:p>
        </w:tc>
        <w:tc>
          <w:tcPr>
            <w:tcW w:w="1806" w:type="dxa"/>
            <w:tcBorders>
              <w:top w:val="single" w:sz="4" w:space="0" w:color="000000"/>
              <w:bottom w:val="single" w:sz="4" w:space="0" w:color="000000"/>
            </w:tcBorders>
          </w:tcPr>
          <w:p w14:paraId="26420237" w14:textId="77777777" w:rsidR="00135FEC" w:rsidRPr="00912360" w:rsidRDefault="00000000">
            <w:pPr>
              <w:pStyle w:val="TableParagraph"/>
              <w:spacing w:before="69" w:line="211" w:lineRule="exact"/>
              <w:ind w:right="251"/>
              <w:jc w:val="right"/>
              <w:rPr>
                <w:sz w:val="20"/>
                <w:lang w:val="es-ES_tradnl"/>
              </w:rPr>
            </w:pPr>
            <w:r w:rsidRPr="00912360">
              <w:rPr>
                <w:sz w:val="20"/>
                <w:lang w:val="es-ES_tradnl"/>
              </w:rPr>
              <w:t>-6.265,86</w:t>
            </w:r>
          </w:p>
        </w:tc>
        <w:tc>
          <w:tcPr>
            <w:tcW w:w="1600" w:type="dxa"/>
            <w:tcBorders>
              <w:top w:val="single" w:sz="4" w:space="0" w:color="000000"/>
              <w:bottom w:val="single" w:sz="4" w:space="0" w:color="000000"/>
            </w:tcBorders>
          </w:tcPr>
          <w:p w14:paraId="4D5BC694"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284.070,39</w:t>
            </w:r>
          </w:p>
        </w:tc>
      </w:tr>
      <w:tr w:rsidR="00135FEC" w:rsidRPr="00912360" w14:paraId="6C443886" w14:textId="77777777">
        <w:trPr>
          <w:trHeight w:val="299"/>
        </w:trPr>
        <w:tc>
          <w:tcPr>
            <w:tcW w:w="5696" w:type="dxa"/>
            <w:tcBorders>
              <w:top w:val="single" w:sz="4" w:space="0" w:color="000000"/>
              <w:bottom w:val="single" w:sz="4" w:space="0" w:color="000000"/>
            </w:tcBorders>
          </w:tcPr>
          <w:p w14:paraId="65404928" w14:textId="77777777" w:rsidR="00135FEC" w:rsidRPr="00912360" w:rsidRDefault="00000000">
            <w:pPr>
              <w:pStyle w:val="TableParagraph"/>
              <w:spacing w:before="35"/>
              <w:ind w:left="84"/>
              <w:rPr>
                <w:sz w:val="20"/>
                <w:lang w:val="es-ES_tradnl"/>
              </w:rPr>
            </w:pPr>
            <w:r w:rsidRPr="00912360">
              <w:rPr>
                <w:sz w:val="20"/>
                <w:lang w:val="es-ES_tradnl"/>
              </w:rPr>
              <w:t>Subvenciones movilidad (UGA 02803)</w:t>
            </w:r>
          </w:p>
        </w:tc>
        <w:tc>
          <w:tcPr>
            <w:tcW w:w="1806" w:type="dxa"/>
            <w:tcBorders>
              <w:top w:val="single" w:sz="4" w:space="0" w:color="000000"/>
              <w:bottom w:val="single" w:sz="4" w:space="0" w:color="000000"/>
            </w:tcBorders>
          </w:tcPr>
          <w:p w14:paraId="6E436649" w14:textId="77777777" w:rsidR="00135FEC" w:rsidRPr="00912360" w:rsidRDefault="00000000">
            <w:pPr>
              <w:pStyle w:val="TableParagraph"/>
              <w:spacing w:before="69" w:line="211" w:lineRule="exact"/>
              <w:ind w:right="250"/>
              <w:jc w:val="right"/>
              <w:rPr>
                <w:sz w:val="20"/>
                <w:lang w:val="es-ES_tradnl"/>
              </w:rPr>
            </w:pPr>
            <w:r w:rsidRPr="00912360">
              <w:rPr>
                <w:sz w:val="20"/>
                <w:lang w:val="es-ES_tradnl"/>
              </w:rPr>
              <w:t>-1.362.660,46</w:t>
            </w:r>
          </w:p>
        </w:tc>
        <w:tc>
          <w:tcPr>
            <w:tcW w:w="1600" w:type="dxa"/>
            <w:tcBorders>
              <w:top w:val="single" w:sz="4" w:space="0" w:color="000000"/>
              <w:bottom w:val="single" w:sz="4" w:space="0" w:color="000000"/>
            </w:tcBorders>
          </w:tcPr>
          <w:p w14:paraId="2AB7E7CC"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2.071.802,11</w:t>
            </w:r>
          </w:p>
        </w:tc>
      </w:tr>
      <w:tr w:rsidR="00135FEC" w:rsidRPr="00912360" w14:paraId="1FE58046" w14:textId="77777777">
        <w:trPr>
          <w:trHeight w:val="299"/>
        </w:trPr>
        <w:tc>
          <w:tcPr>
            <w:tcW w:w="5696" w:type="dxa"/>
            <w:tcBorders>
              <w:top w:val="single" w:sz="4" w:space="0" w:color="000000"/>
              <w:bottom w:val="single" w:sz="4" w:space="0" w:color="000000"/>
            </w:tcBorders>
          </w:tcPr>
          <w:p w14:paraId="10396E75" w14:textId="77777777" w:rsidR="00135FEC" w:rsidRPr="00912360" w:rsidRDefault="00000000">
            <w:pPr>
              <w:pStyle w:val="TableParagraph"/>
              <w:spacing w:before="35"/>
              <w:ind w:left="84"/>
              <w:rPr>
                <w:sz w:val="20"/>
                <w:lang w:val="es-ES_tradnl"/>
              </w:rPr>
            </w:pPr>
            <w:r w:rsidRPr="00912360">
              <w:rPr>
                <w:sz w:val="20"/>
                <w:lang w:val="es-ES_tradnl"/>
              </w:rPr>
              <w:t>Servicio de Informática</w:t>
            </w:r>
          </w:p>
        </w:tc>
        <w:tc>
          <w:tcPr>
            <w:tcW w:w="1806" w:type="dxa"/>
            <w:tcBorders>
              <w:top w:val="single" w:sz="4" w:space="0" w:color="000000"/>
              <w:bottom w:val="single" w:sz="4" w:space="0" w:color="000000"/>
            </w:tcBorders>
          </w:tcPr>
          <w:p w14:paraId="064F4910" w14:textId="77777777" w:rsidR="00135FEC" w:rsidRPr="00912360" w:rsidRDefault="00000000">
            <w:pPr>
              <w:pStyle w:val="TableParagraph"/>
              <w:spacing w:before="69" w:line="211" w:lineRule="exact"/>
              <w:ind w:right="250"/>
              <w:jc w:val="right"/>
              <w:rPr>
                <w:sz w:val="20"/>
                <w:lang w:val="es-ES_tradnl"/>
              </w:rPr>
            </w:pPr>
            <w:r w:rsidRPr="00912360">
              <w:rPr>
                <w:sz w:val="20"/>
                <w:lang w:val="es-ES_tradnl"/>
              </w:rPr>
              <w:t>-312.018,23</w:t>
            </w:r>
          </w:p>
        </w:tc>
        <w:tc>
          <w:tcPr>
            <w:tcW w:w="1600" w:type="dxa"/>
            <w:tcBorders>
              <w:top w:val="single" w:sz="4" w:space="0" w:color="000000"/>
              <w:bottom w:val="single" w:sz="4" w:space="0" w:color="000000"/>
            </w:tcBorders>
          </w:tcPr>
          <w:p w14:paraId="2AB29406"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49.645,90</w:t>
            </w:r>
          </w:p>
        </w:tc>
      </w:tr>
      <w:tr w:rsidR="00135FEC" w:rsidRPr="00912360" w14:paraId="32890955" w14:textId="77777777">
        <w:trPr>
          <w:trHeight w:val="302"/>
        </w:trPr>
        <w:tc>
          <w:tcPr>
            <w:tcW w:w="5696" w:type="dxa"/>
            <w:tcBorders>
              <w:top w:val="single" w:sz="4" w:space="0" w:color="000000"/>
              <w:bottom w:val="single" w:sz="4" w:space="0" w:color="000000"/>
            </w:tcBorders>
          </w:tcPr>
          <w:p w14:paraId="4276CBF4" w14:textId="77777777" w:rsidR="00135FEC" w:rsidRPr="00912360" w:rsidRDefault="00000000">
            <w:pPr>
              <w:pStyle w:val="TableParagraph"/>
              <w:spacing w:before="35"/>
              <w:ind w:left="84"/>
              <w:rPr>
                <w:sz w:val="20"/>
                <w:lang w:val="es-ES_tradnl"/>
              </w:rPr>
            </w:pPr>
            <w:r w:rsidRPr="00912360">
              <w:rPr>
                <w:sz w:val="20"/>
                <w:lang w:val="es-ES_tradnl"/>
              </w:rPr>
              <w:t>Biblioteca Universitaria (01002)</w:t>
            </w:r>
          </w:p>
        </w:tc>
        <w:tc>
          <w:tcPr>
            <w:tcW w:w="1806" w:type="dxa"/>
            <w:tcBorders>
              <w:top w:val="single" w:sz="4" w:space="0" w:color="000000"/>
              <w:bottom w:val="single" w:sz="4" w:space="0" w:color="000000"/>
            </w:tcBorders>
          </w:tcPr>
          <w:p w14:paraId="627B3744" w14:textId="77777777" w:rsidR="00135FEC" w:rsidRPr="00912360" w:rsidRDefault="00000000">
            <w:pPr>
              <w:pStyle w:val="TableParagraph"/>
              <w:spacing w:before="71" w:line="211" w:lineRule="exact"/>
              <w:ind w:right="251"/>
              <w:jc w:val="right"/>
              <w:rPr>
                <w:sz w:val="20"/>
                <w:lang w:val="es-ES_tradnl"/>
              </w:rPr>
            </w:pPr>
            <w:r w:rsidRPr="00912360">
              <w:rPr>
                <w:sz w:val="20"/>
                <w:lang w:val="es-ES_tradnl"/>
              </w:rPr>
              <w:t>-1.032,77</w:t>
            </w:r>
          </w:p>
        </w:tc>
        <w:tc>
          <w:tcPr>
            <w:tcW w:w="1600" w:type="dxa"/>
            <w:tcBorders>
              <w:top w:val="single" w:sz="4" w:space="0" w:color="000000"/>
              <w:bottom w:val="single" w:sz="4" w:space="0" w:color="000000"/>
            </w:tcBorders>
          </w:tcPr>
          <w:p w14:paraId="2C040D90" w14:textId="77777777" w:rsidR="00135FEC" w:rsidRPr="00912360" w:rsidRDefault="00000000">
            <w:pPr>
              <w:pStyle w:val="TableParagraph"/>
              <w:spacing w:before="71" w:line="211" w:lineRule="exact"/>
              <w:ind w:right="71"/>
              <w:jc w:val="right"/>
              <w:rPr>
                <w:sz w:val="20"/>
                <w:lang w:val="es-ES_tradnl"/>
              </w:rPr>
            </w:pPr>
            <w:r w:rsidRPr="00912360">
              <w:rPr>
                <w:sz w:val="20"/>
                <w:lang w:val="es-ES_tradnl"/>
              </w:rPr>
              <w:t>63.649,91</w:t>
            </w:r>
          </w:p>
        </w:tc>
      </w:tr>
      <w:tr w:rsidR="00135FEC" w:rsidRPr="00912360" w14:paraId="635F21AD" w14:textId="77777777">
        <w:trPr>
          <w:trHeight w:val="299"/>
        </w:trPr>
        <w:tc>
          <w:tcPr>
            <w:tcW w:w="5696" w:type="dxa"/>
            <w:tcBorders>
              <w:top w:val="single" w:sz="4" w:space="0" w:color="000000"/>
              <w:bottom w:val="single" w:sz="4" w:space="0" w:color="000000"/>
            </w:tcBorders>
          </w:tcPr>
          <w:p w14:paraId="4E37C850" w14:textId="77777777" w:rsidR="00135FEC" w:rsidRPr="00912360" w:rsidRDefault="00000000">
            <w:pPr>
              <w:pStyle w:val="TableParagraph"/>
              <w:spacing w:before="33"/>
              <w:ind w:left="84"/>
              <w:rPr>
                <w:sz w:val="20"/>
                <w:lang w:val="es-ES_tradnl"/>
              </w:rPr>
            </w:pPr>
            <w:r w:rsidRPr="00912360">
              <w:rPr>
                <w:sz w:val="20"/>
                <w:lang w:val="es-ES_tradnl"/>
              </w:rPr>
              <w:t>Vicerrectorado de Estudiantes</w:t>
            </w:r>
          </w:p>
        </w:tc>
        <w:tc>
          <w:tcPr>
            <w:tcW w:w="1806" w:type="dxa"/>
            <w:tcBorders>
              <w:top w:val="single" w:sz="4" w:space="0" w:color="000000"/>
              <w:bottom w:val="single" w:sz="4" w:space="0" w:color="000000"/>
            </w:tcBorders>
          </w:tcPr>
          <w:p w14:paraId="4D0C7503" w14:textId="77777777" w:rsidR="00135FEC" w:rsidRPr="00912360" w:rsidRDefault="00000000">
            <w:pPr>
              <w:pStyle w:val="TableParagraph"/>
              <w:spacing w:before="69" w:line="211" w:lineRule="exact"/>
              <w:ind w:right="249"/>
              <w:jc w:val="right"/>
              <w:rPr>
                <w:sz w:val="20"/>
                <w:lang w:val="es-ES_tradnl"/>
              </w:rPr>
            </w:pPr>
            <w:r w:rsidRPr="00912360">
              <w:rPr>
                <w:sz w:val="20"/>
                <w:lang w:val="es-ES_tradnl"/>
              </w:rPr>
              <w:t>-45.143,71</w:t>
            </w:r>
          </w:p>
        </w:tc>
        <w:tc>
          <w:tcPr>
            <w:tcW w:w="1600" w:type="dxa"/>
            <w:tcBorders>
              <w:top w:val="single" w:sz="4" w:space="0" w:color="000000"/>
              <w:bottom w:val="single" w:sz="4" w:space="0" w:color="000000"/>
            </w:tcBorders>
          </w:tcPr>
          <w:p w14:paraId="71F1C6A8"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19.061,37</w:t>
            </w:r>
          </w:p>
        </w:tc>
      </w:tr>
      <w:tr w:rsidR="00135FEC" w:rsidRPr="00912360" w14:paraId="67C3589E" w14:textId="77777777">
        <w:trPr>
          <w:trHeight w:val="299"/>
        </w:trPr>
        <w:tc>
          <w:tcPr>
            <w:tcW w:w="5696" w:type="dxa"/>
            <w:tcBorders>
              <w:top w:val="single" w:sz="4" w:space="0" w:color="000000"/>
              <w:bottom w:val="single" w:sz="4" w:space="0" w:color="000000"/>
            </w:tcBorders>
          </w:tcPr>
          <w:p w14:paraId="539BD36C" w14:textId="77777777" w:rsidR="00135FEC" w:rsidRPr="00912360" w:rsidRDefault="00000000">
            <w:pPr>
              <w:pStyle w:val="TableParagraph"/>
              <w:spacing w:before="33"/>
              <w:ind w:left="84"/>
              <w:rPr>
                <w:sz w:val="20"/>
                <w:lang w:val="es-ES_tradnl"/>
              </w:rPr>
            </w:pPr>
            <w:r w:rsidRPr="00912360">
              <w:rPr>
                <w:sz w:val="20"/>
                <w:lang w:val="es-ES_tradnl"/>
              </w:rPr>
              <w:t>Vicerrectorado de Investigación</w:t>
            </w:r>
          </w:p>
        </w:tc>
        <w:tc>
          <w:tcPr>
            <w:tcW w:w="1806" w:type="dxa"/>
            <w:tcBorders>
              <w:top w:val="single" w:sz="4" w:space="0" w:color="000000"/>
              <w:bottom w:val="single" w:sz="4" w:space="0" w:color="000000"/>
            </w:tcBorders>
          </w:tcPr>
          <w:p w14:paraId="1C0AAD74" w14:textId="77777777" w:rsidR="00135FEC" w:rsidRPr="00912360" w:rsidRDefault="00000000">
            <w:pPr>
              <w:pStyle w:val="TableParagraph"/>
              <w:spacing w:before="69" w:line="211" w:lineRule="exact"/>
              <w:ind w:right="246"/>
              <w:jc w:val="right"/>
              <w:rPr>
                <w:sz w:val="20"/>
                <w:lang w:val="es-ES_tradnl"/>
              </w:rPr>
            </w:pPr>
            <w:r w:rsidRPr="00912360">
              <w:rPr>
                <w:w w:val="99"/>
                <w:sz w:val="20"/>
                <w:lang w:val="es-ES_tradnl"/>
              </w:rPr>
              <w:t>0</w:t>
            </w:r>
          </w:p>
        </w:tc>
        <w:tc>
          <w:tcPr>
            <w:tcW w:w="1600" w:type="dxa"/>
            <w:tcBorders>
              <w:top w:val="single" w:sz="4" w:space="0" w:color="000000"/>
              <w:bottom w:val="single" w:sz="4" w:space="0" w:color="000000"/>
            </w:tcBorders>
          </w:tcPr>
          <w:p w14:paraId="60ACFF19" w14:textId="77777777" w:rsidR="00135FEC" w:rsidRPr="00912360" w:rsidRDefault="00000000">
            <w:pPr>
              <w:pStyle w:val="TableParagraph"/>
              <w:spacing w:before="69" w:line="211" w:lineRule="exact"/>
              <w:ind w:right="70"/>
              <w:jc w:val="right"/>
              <w:rPr>
                <w:sz w:val="20"/>
                <w:lang w:val="es-ES_tradnl"/>
              </w:rPr>
            </w:pPr>
            <w:r w:rsidRPr="00912360">
              <w:rPr>
                <w:sz w:val="20"/>
                <w:lang w:val="es-ES_tradnl"/>
              </w:rPr>
              <w:t>13500</w:t>
            </w:r>
          </w:p>
        </w:tc>
      </w:tr>
      <w:tr w:rsidR="00135FEC" w:rsidRPr="00912360" w14:paraId="61F664B1" w14:textId="77777777">
        <w:trPr>
          <w:trHeight w:val="299"/>
        </w:trPr>
        <w:tc>
          <w:tcPr>
            <w:tcW w:w="5696" w:type="dxa"/>
            <w:tcBorders>
              <w:top w:val="single" w:sz="4" w:space="0" w:color="000000"/>
              <w:bottom w:val="single" w:sz="4" w:space="0" w:color="000000"/>
            </w:tcBorders>
          </w:tcPr>
          <w:p w14:paraId="4C2B8CE0" w14:textId="77777777" w:rsidR="00135FEC" w:rsidRPr="00912360" w:rsidRDefault="00000000">
            <w:pPr>
              <w:pStyle w:val="TableParagraph"/>
              <w:spacing w:before="35"/>
              <w:ind w:left="84"/>
              <w:rPr>
                <w:sz w:val="20"/>
                <w:lang w:val="es-ES_tradnl"/>
              </w:rPr>
            </w:pPr>
            <w:r w:rsidRPr="00912360">
              <w:rPr>
                <w:sz w:val="20"/>
                <w:lang w:val="es-ES_tradnl"/>
              </w:rPr>
              <w:t>Extensión universitaria</w:t>
            </w:r>
          </w:p>
        </w:tc>
        <w:tc>
          <w:tcPr>
            <w:tcW w:w="1806" w:type="dxa"/>
            <w:tcBorders>
              <w:top w:val="single" w:sz="4" w:space="0" w:color="000000"/>
              <w:bottom w:val="single" w:sz="4" w:space="0" w:color="000000"/>
            </w:tcBorders>
          </w:tcPr>
          <w:p w14:paraId="3DC8414C" w14:textId="77777777" w:rsidR="00135FEC" w:rsidRPr="00912360" w:rsidRDefault="00000000">
            <w:pPr>
              <w:pStyle w:val="TableParagraph"/>
              <w:spacing w:before="69" w:line="211" w:lineRule="exact"/>
              <w:ind w:right="249"/>
              <w:jc w:val="right"/>
              <w:rPr>
                <w:sz w:val="20"/>
                <w:lang w:val="es-ES_tradnl"/>
              </w:rPr>
            </w:pPr>
            <w:r w:rsidRPr="00912360">
              <w:rPr>
                <w:w w:val="95"/>
                <w:sz w:val="20"/>
                <w:lang w:val="es-ES_tradnl"/>
              </w:rPr>
              <w:t>0,00</w:t>
            </w:r>
          </w:p>
        </w:tc>
        <w:tc>
          <w:tcPr>
            <w:tcW w:w="1600" w:type="dxa"/>
            <w:tcBorders>
              <w:top w:val="single" w:sz="4" w:space="0" w:color="000000"/>
              <w:bottom w:val="single" w:sz="4" w:space="0" w:color="000000"/>
            </w:tcBorders>
          </w:tcPr>
          <w:p w14:paraId="467DC4DE"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128.557,00</w:t>
            </w:r>
          </w:p>
        </w:tc>
      </w:tr>
      <w:tr w:rsidR="00135FEC" w:rsidRPr="00912360" w14:paraId="466A606A" w14:textId="77777777">
        <w:trPr>
          <w:trHeight w:val="299"/>
        </w:trPr>
        <w:tc>
          <w:tcPr>
            <w:tcW w:w="5696" w:type="dxa"/>
            <w:tcBorders>
              <w:top w:val="single" w:sz="4" w:space="0" w:color="000000"/>
              <w:bottom w:val="single" w:sz="4" w:space="0" w:color="000000"/>
            </w:tcBorders>
          </w:tcPr>
          <w:p w14:paraId="4481D7A8" w14:textId="77777777" w:rsidR="00135FEC" w:rsidRPr="00912360" w:rsidRDefault="00000000">
            <w:pPr>
              <w:pStyle w:val="TableParagraph"/>
              <w:spacing w:before="35"/>
              <w:ind w:left="84"/>
              <w:rPr>
                <w:sz w:val="20"/>
                <w:lang w:val="es-ES_tradnl"/>
              </w:rPr>
            </w:pPr>
            <w:r w:rsidRPr="00912360">
              <w:rPr>
                <w:sz w:val="20"/>
                <w:lang w:val="es-ES_tradnl"/>
              </w:rPr>
              <w:t>Servicio de Personal</w:t>
            </w:r>
          </w:p>
        </w:tc>
        <w:tc>
          <w:tcPr>
            <w:tcW w:w="1806" w:type="dxa"/>
            <w:tcBorders>
              <w:top w:val="single" w:sz="4" w:space="0" w:color="000000"/>
              <w:bottom w:val="single" w:sz="4" w:space="0" w:color="000000"/>
            </w:tcBorders>
          </w:tcPr>
          <w:p w14:paraId="443B1D73" w14:textId="77777777" w:rsidR="00135FEC" w:rsidRPr="00912360" w:rsidRDefault="00000000">
            <w:pPr>
              <w:pStyle w:val="TableParagraph"/>
              <w:spacing w:before="69" w:line="211" w:lineRule="exact"/>
              <w:ind w:right="246"/>
              <w:jc w:val="right"/>
              <w:rPr>
                <w:sz w:val="20"/>
                <w:lang w:val="es-ES_tradnl"/>
              </w:rPr>
            </w:pPr>
            <w:r w:rsidRPr="00912360">
              <w:rPr>
                <w:w w:val="99"/>
                <w:sz w:val="20"/>
                <w:lang w:val="es-ES_tradnl"/>
              </w:rPr>
              <w:t>0</w:t>
            </w:r>
          </w:p>
        </w:tc>
        <w:tc>
          <w:tcPr>
            <w:tcW w:w="1600" w:type="dxa"/>
            <w:tcBorders>
              <w:top w:val="single" w:sz="4" w:space="0" w:color="000000"/>
              <w:bottom w:val="single" w:sz="4" w:space="0" w:color="000000"/>
            </w:tcBorders>
          </w:tcPr>
          <w:p w14:paraId="2AE5A151"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121764,93</w:t>
            </w:r>
          </w:p>
        </w:tc>
      </w:tr>
      <w:tr w:rsidR="00135FEC" w:rsidRPr="00912360" w14:paraId="50313DE9" w14:textId="77777777">
        <w:trPr>
          <w:trHeight w:val="299"/>
        </w:trPr>
        <w:tc>
          <w:tcPr>
            <w:tcW w:w="5696" w:type="dxa"/>
            <w:tcBorders>
              <w:top w:val="single" w:sz="4" w:space="0" w:color="000000"/>
              <w:bottom w:val="single" w:sz="4" w:space="0" w:color="000000"/>
            </w:tcBorders>
          </w:tcPr>
          <w:p w14:paraId="7A01A0FD" w14:textId="77777777" w:rsidR="00135FEC" w:rsidRPr="00912360" w:rsidRDefault="00000000">
            <w:pPr>
              <w:pStyle w:val="TableParagraph"/>
              <w:spacing w:before="35"/>
              <w:ind w:left="84"/>
              <w:rPr>
                <w:sz w:val="20"/>
                <w:lang w:val="es-ES_tradnl"/>
              </w:rPr>
            </w:pPr>
            <w:r w:rsidRPr="00912360">
              <w:rPr>
                <w:sz w:val="20"/>
                <w:lang w:val="es-ES_tradnl"/>
              </w:rPr>
              <w:t>UGA Rector</w:t>
            </w:r>
          </w:p>
        </w:tc>
        <w:tc>
          <w:tcPr>
            <w:tcW w:w="1806" w:type="dxa"/>
            <w:tcBorders>
              <w:top w:val="single" w:sz="4" w:space="0" w:color="000000"/>
              <w:bottom w:val="single" w:sz="4" w:space="0" w:color="000000"/>
            </w:tcBorders>
          </w:tcPr>
          <w:p w14:paraId="2B8A0BFD" w14:textId="77777777" w:rsidR="00135FEC" w:rsidRPr="00912360" w:rsidRDefault="00000000">
            <w:pPr>
              <w:pStyle w:val="TableParagraph"/>
              <w:spacing w:before="69" w:line="211" w:lineRule="exact"/>
              <w:ind w:right="249"/>
              <w:jc w:val="right"/>
              <w:rPr>
                <w:sz w:val="20"/>
                <w:lang w:val="es-ES_tradnl"/>
              </w:rPr>
            </w:pPr>
            <w:r w:rsidRPr="00912360">
              <w:rPr>
                <w:sz w:val="20"/>
                <w:lang w:val="es-ES_tradnl"/>
              </w:rPr>
              <w:t>-25.004,92</w:t>
            </w:r>
          </w:p>
        </w:tc>
        <w:tc>
          <w:tcPr>
            <w:tcW w:w="1600" w:type="dxa"/>
            <w:tcBorders>
              <w:top w:val="single" w:sz="4" w:space="0" w:color="000000"/>
              <w:bottom w:val="single" w:sz="4" w:space="0" w:color="000000"/>
            </w:tcBorders>
          </w:tcPr>
          <w:p w14:paraId="69FAA8F9" w14:textId="77777777" w:rsidR="00135FEC" w:rsidRPr="00912360" w:rsidRDefault="00000000">
            <w:pPr>
              <w:pStyle w:val="TableParagraph"/>
              <w:spacing w:before="69" w:line="211" w:lineRule="exact"/>
              <w:ind w:right="71"/>
              <w:jc w:val="right"/>
              <w:rPr>
                <w:sz w:val="20"/>
                <w:lang w:val="es-ES_tradnl"/>
              </w:rPr>
            </w:pPr>
            <w:r w:rsidRPr="00912360">
              <w:rPr>
                <w:sz w:val="20"/>
                <w:lang w:val="es-ES_tradnl"/>
              </w:rPr>
              <w:t>295.474,26</w:t>
            </w:r>
          </w:p>
        </w:tc>
      </w:tr>
      <w:tr w:rsidR="00135FEC" w:rsidRPr="00912360" w14:paraId="0D69D7DE" w14:textId="77777777">
        <w:trPr>
          <w:trHeight w:val="460"/>
        </w:trPr>
        <w:tc>
          <w:tcPr>
            <w:tcW w:w="5696" w:type="dxa"/>
            <w:tcBorders>
              <w:top w:val="single" w:sz="4" w:space="0" w:color="000000"/>
              <w:bottom w:val="single" w:sz="4" w:space="0" w:color="000000"/>
            </w:tcBorders>
          </w:tcPr>
          <w:p w14:paraId="0C20EB3D" w14:textId="77777777" w:rsidR="00135FEC" w:rsidRPr="00912360" w:rsidRDefault="00000000">
            <w:pPr>
              <w:pStyle w:val="TableParagraph"/>
              <w:spacing w:before="114"/>
              <w:ind w:left="84"/>
              <w:rPr>
                <w:sz w:val="20"/>
                <w:lang w:val="es-ES_tradnl"/>
              </w:rPr>
            </w:pPr>
            <w:r w:rsidRPr="00912360">
              <w:rPr>
                <w:sz w:val="20"/>
                <w:lang w:val="es-ES_tradnl"/>
              </w:rPr>
              <w:t>Derechos reconocidos por subvenciones sin expediente</w:t>
            </w:r>
          </w:p>
        </w:tc>
        <w:tc>
          <w:tcPr>
            <w:tcW w:w="1806" w:type="dxa"/>
            <w:tcBorders>
              <w:top w:val="single" w:sz="4" w:space="0" w:color="000000"/>
              <w:bottom w:val="single" w:sz="4" w:space="0" w:color="000000"/>
            </w:tcBorders>
          </w:tcPr>
          <w:p w14:paraId="65ED4399" w14:textId="77777777" w:rsidR="00135FEC" w:rsidRPr="00912360" w:rsidRDefault="00135FEC">
            <w:pPr>
              <w:pStyle w:val="TableParagraph"/>
              <w:rPr>
                <w:rFonts w:ascii="Times New Roman"/>
                <w:sz w:val="20"/>
                <w:lang w:val="es-ES_tradnl"/>
              </w:rPr>
            </w:pPr>
          </w:p>
        </w:tc>
        <w:tc>
          <w:tcPr>
            <w:tcW w:w="1600" w:type="dxa"/>
            <w:tcBorders>
              <w:top w:val="single" w:sz="4" w:space="0" w:color="000000"/>
              <w:bottom w:val="single" w:sz="4" w:space="0" w:color="000000"/>
            </w:tcBorders>
          </w:tcPr>
          <w:p w14:paraId="5A472683" w14:textId="77777777" w:rsidR="00135FEC" w:rsidRPr="00912360" w:rsidRDefault="00135FEC">
            <w:pPr>
              <w:pStyle w:val="TableParagraph"/>
              <w:spacing w:before="11"/>
              <w:rPr>
                <w:b/>
                <w:sz w:val="19"/>
                <w:lang w:val="es-ES_tradnl"/>
              </w:rPr>
            </w:pPr>
          </w:p>
          <w:p w14:paraId="769D58F0" w14:textId="77777777" w:rsidR="00135FEC" w:rsidRPr="00912360" w:rsidRDefault="00000000">
            <w:pPr>
              <w:pStyle w:val="TableParagraph"/>
              <w:spacing w:line="211" w:lineRule="exact"/>
              <w:ind w:right="69"/>
              <w:jc w:val="right"/>
              <w:rPr>
                <w:sz w:val="20"/>
                <w:lang w:val="es-ES_tradnl"/>
              </w:rPr>
            </w:pPr>
            <w:r w:rsidRPr="00912360">
              <w:rPr>
                <w:sz w:val="20"/>
                <w:lang w:val="es-ES_tradnl"/>
              </w:rPr>
              <w:t>259.003,60</w:t>
            </w:r>
          </w:p>
        </w:tc>
      </w:tr>
      <w:tr w:rsidR="00135FEC" w:rsidRPr="00912360" w14:paraId="13A621AE" w14:textId="77777777">
        <w:trPr>
          <w:trHeight w:val="301"/>
        </w:trPr>
        <w:tc>
          <w:tcPr>
            <w:tcW w:w="5696" w:type="dxa"/>
            <w:tcBorders>
              <w:top w:val="single" w:sz="4" w:space="0" w:color="000000"/>
              <w:bottom w:val="single" w:sz="4" w:space="0" w:color="000000"/>
            </w:tcBorders>
          </w:tcPr>
          <w:p w14:paraId="308B09AF" w14:textId="77777777" w:rsidR="00135FEC" w:rsidRPr="00912360" w:rsidRDefault="00000000">
            <w:pPr>
              <w:pStyle w:val="TableParagraph"/>
              <w:spacing w:before="35"/>
              <w:ind w:left="84"/>
              <w:rPr>
                <w:b/>
                <w:sz w:val="20"/>
                <w:lang w:val="es-ES_tradnl"/>
              </w:rPr>
            </w:pPr>
            <w:r w:rsidRPr="00912360">
              <w:rPr>
                <w:b/>
                <w:sz w:val="20"/>
                <w:lang w:val="es-ES_tradnl"/>
              </w:rPr>
              <w:t>TOTAL</w:t>
            </w:r>
          </w:p>
        </w:tc>
        <w:tc>
          <w:tcPr>
            <w:tcW w:w="1806" w:type="dxa"/>
            <w:tcBorders>
              <w:top w:val="single" w:sz="4" w:space="0" w:color="000000"/>
              <w:bottom w:val="single" w:sz="4" w:space="0" w:color="000000"/>
            </w:tcBorders>
          </w:tcPr>
          <w:p w14:paraId="60FF5497" w14:textId="77777777" w:rsidR="00135FEC" w:rsidRPr="00912360" w:rsidRDefault="00000000">
            <w:pPr>
              <w:pStyle w:val="TableParagraph"/>
              <w:spacing w:before="69" w:line="213" w:lineRule="exact"/>
              <w:ind w:right="250"/>
              <w:jc w:val="right"/>
              <w:rPr>
                <w:b/>
                <w:sz w:val="20"/>
                <w:lang w:val="es-ES_tradnl"/>
              </w:rPr>
            </w:pPr>
            <w:r w:rsidRPr="00912360">
              <w:rPr>
                <w:b/>
                <w:sz w:val="20"/>
                <w:lang w:val="es-ES_tradnl"/>
              </w:rPr>
              <w:t>-8.548.028,44</w:t>
            </w:r>
          </w:p>
        </w:tc>
        <w:tc>
          <w:tcPr>
            <w:tcW w:w="1600" w:type="dxa"/>
            <w:tcBorders>
              <w:top w:val="single" w:sz="4" w:space="0" w:color="000000"/>
              <w:bottom w:val="single" w:sz="4" w:space="0" w:color="000000"/>
            </w:tcBorders>
          </w:tcPr>
          <w:p w14:paraId="3E5D12C7" w14:textId="77777777" w:rsidR="00135FEC" w:rsidRPr="00912360" w:rsidRDefault="00000000">
            <w:pPr>
              <w:pStyle w:val="TableParagraph"/>
              <w:spacing w:before="69" w:line="213" w:lineRule="exact"/>
              <w:ind w:right="71"/>
              <w:jc w:val="right"/>
              <w:rPr>
                <w:b/>
                <w:sz w:val="20"/>
                <w:lang w:val="es-ES_tradnl"/>
              </w:rPr>
            </w:pPr>
            <w:r w:rsidRPr="00912360">
              <w:rPr>
                <w:b/>
                <w:sz w:val="20"/>
                <w:lang w:val="es-ES_tradnl"/>
              </w:rPr>
              <w:t>16.689.699,14</w:t>
            </w:r>
          </w:p>
        </w:tc>
      </w:tr>
    </w:tbl>
    <w:p w14:paraId="6766CB54" w14:textId="77777777" w:rsidR="00135FEC" w:rsidRPr="00912360" w:rsidRDefault="00135FEC">
      <w:pPr>
        <w:pStyle w:val="Textoindependiente"/>
        <w:spacing w:before="3"/>
        <w:rPr>
          <w:b/>
          <w:sz w:val="28"/>
          <w:lang w:val="es-ES_tradnl"/>
        </w:rPr>
      </w:pPr>
    </w:p>
    <w:p w14:paraId="6D933B6A" w14:textId="77777777" w:rsidR="00135FEC" w:rsidRPr="00912360" w:rsidRDefault="00000000">
      <w:pPr>
        <w:ind w:right="575"/>
        <w:jc w:val="right"/>
        <w:rPr>
          <w:sz w:val="18"/>
          <w:lang w:val="es-ES_tradnl"/>
        </w:rPr>
      </w:pPr>
      <w:bookmarkStart w:id="207" w:name="e)_Remanente_de_tesorería"/>
      <w:bookmarkEnd w:id="207"/>
      <w:r w:rsidRPr="00912360">
        <w:rPr>
          <w:sz w:val="18"/>
          <w:lang w:val="es-ES_tradnl"/>
        </w:rPr>
        <w:t>(En euros)</w:t>
      </w:r>
    </w:p>
    <w:p w14:paraId="445B52E9" w14:textId="77777777" w:rsidR="00135FEC" w:rsidRPr="00912360" w:rsidRDefault="00135FEC">
      <w:pPr>
        <w:pStyle w:val="Textoindependiente"/>
        <w:spacing w:before="10"/>
        <w:rPr>
          <w:sz w:val="20"/>
          <w:lang w:val="es-ES_tradnl"/>
        </w:rPr>
      </w:pPr>
    </w:p>
    <w:p w14:paraId="7E8882CB" w14:textId="77777777" w:rsidR="00135FEC" w:rsidRPr="00912360" w:rsidRDefault="00000000">
      <w:pPr>
        <w:pStyle w:val="Ttulo1"/>
        <w:numPr>
          <w:ilvl w:val="0"/>
          <w:numId w:val="6"/>
        </w:numPr>
        <w:tabs>
          <w:tab w:val="left" w:pos="1112"/>
          <w:tab w:val="left" w:pos="1113"/>
        </w:tabs>
        <w:spacing w:before="1"/>
        <w:ind w:left="1112" w:hanging="569"/>
        <w:jc w:val="left"/>
        <w:rPr>
          <w:lang w:val="es-ES_tradnl"/>
        </w:rPr>
      </w:pPr>
      <w:r w:rsidRPr="00912360">
        <w:rPr>
          <w:lang w:val="es-ES_tradnl"/>
        </w:rPr>
        <w:t>Remanente de</w:t>
      </w:r>
      <w:r w:rsidRPr="00912360">
        <w:rPr>
          <w:spacing w:val="-3"/>
          <w:lang w:val="es-ES_tradnl"/>
        </w:rPr>
        <w:t xml:space="preserve"> </w:t>
      </w:r>
      <w:r w:rsidRPr="00912360">
        <w:rPr>
          <w:lang w:val="es-ES_tradnl"/>
        </w:rPr>
        <w:t>tesorería</w:t>
      </w:r>
    </w:p>
    <w:p w14:paraId="560E90E4" w14:textId="77777777" w:rsidR="00135FEC" w:rsidRPr="00912360" w:rsidRDefault="00135FEC">
      <w:pPr>
        <w:pStyle w:val="Textoindependiente"/>
        <w:spacing w:before="11"/>
        <w:rPr>
          <w:b/>
          <w:sz w:val="20"/>
          <w:lang w:val="es-ES_tradnl"/>
        </w:rPr>
      </w:pPr>
    </w:p>
    <w:p w14:paraId="07D97172" w14:textId="77777777" w:rsidR="00135FEC" w:rsidRPr="00912360" w:rsidRDefault="00000000">
      <w:pPr>
        <w:pStyle w:val="Textoindependiente"/>
        <w:spacing w:line="360" w:lineRule="auto"/>
        <w:ind w:left="119" w:right="576"/>
        <w:jc w:val="both"/>
        <w:rPr>
          <w:lang w:val="es-ES_tradnl"/>
        </w:rPr>
      </w:pPr>
      <w:r w:rsidRPr="00912360">
        <w:rPr>
          <w:lang w:val="es-ES_tradnl"/>
        </w:rPr>
        <w:t>El</w:t>
      </w:r>
      <w:r w:rsidRPr="00912360">
        <w:rPr>
          <w:spacing w:val="-18"/>
          <w:lang w:val="es-ES_tradnl"/>
        </w:rPr>
        <w:t xml:space="preserve"> </w:t>
      </w:r>
      <w:r w:rsidRPr="00912360">
        <w:rPr>
          <w:lang w:val="es-ES_tradnl"/>
        </w:rPr>
        <w:t>remanente</w:t>
      </w:r>
      <w:r w:rsidRPr="00912360">
        <w:rPr>
          <w:spacing w:val="-17"/>
          <w:lang w:val="es-ES_tradnl"/>
        </w:rPr>
        <w:t xml:space="preserve"> </w:t>
      </w:r>
      <w:r w:rsidRPr="00912360">
        <w:rPr>
          <w:lang w:val="es-ES_tradnl"/>
        </w:rPr>
        <w:t>de</w:t>
      </w:r>
      <w:r w:rsidRPr="00912360">
        <w:rPr>
          <w:spacing w:val="-19"/>
          <w:lang w:val="es-ES_tradnl"/>
        </w:rPr>
        <w:t xml:space="preserve"> </w:t>
      </w:r>
      <w:r w:rsidRPr="00912360">
        <w:rPr>
          <w:lang w:val="es-ES_tradnl"/>
        </w:rPr>
        <w:t>tesorería</w:t>
      </w:r>
      <w:r w:rsidRPr="00912360">
        <w:rPr>
          <w:spacing w:val="-17"/>
          <w:lang w:val="es-ES_tradnl"/>
        </w:rPr>
        <w:t xml:space="preserve"> </w:t>
      </w:r>
      <w:r w:rsidRPr="00912360">
        <w:rPr>
          <w:lang w:val="es-ES_tradnl"/>
        </w:rPr>
        <w:t>se</w:t>
      </w:r>
      <w:r w:rsidRPr="00912360">
        <w:rPr>
          <w:spacing w:val="-17"/>
          <w:lang w:val="es-ES_tradnl"/>
        </w:rPr>
        <w:t xml:space="preserve"> </w:t>
      </w:r>
      <w:r w:rsidRPr="00912360">
        <w:rPr>
          <w:lang w:val="es-ES_tradnl"/>
        </w:rPr>
        <w:t>obtiene</w:t>
      </w:r>
      <w:r w:rsidRPr="00912360">
        <w:rPr>
          <w:spacing w:val="-17"/>
          <w:lang w:val="es-ES_tradnl"/>
        </w:rPr>
        <w:t xml:space="preserve"> </w:t>
      </w:r>
      <w:r w:rsidRPr="00912360">
        <w:rPr>
          <w:lang w:val="es-ES_tradnl"/>
        </w:rPr>
        <w:t>por</w:t>
      </w:r>
      <w:r w:rsidRPr="00912360">
        <w:rPr>
          <w:spacing w:val="-16"/>
          <w:lang w:val="es-ES_tradnl"/>
        </w:rPr>
        <w:t xml:space="preserve"> </w:t>
      </w:r>
      <w:r w:rsidRPr="00912360">
        <w:rPr>
          <w:lang w:val="es-ES_tradnl"/>
        </w:rPr>
        <w:t>la</w:t>
      </w:r>
      <w:r w:rsidRPr="00912360">
        <w:rPr>
          <w:spacing w:val="-16"/>
          <w:lang w:val="es-ES_tradnl"/>
        </w:rPr>
        <w:t xml:space="preserve"> </w:t>
      </w:r>
      <w:r w:rsidRPr="00912360">
        <w:rPr>
          <w:lang w:val="es-ES_tradnl"/>
        </w:rPr>
        <w:t>diferencia</w:t>
      </w:r>
      <w:r w:rsidRPr="00912360">
        <w:rPr>
          <w:spacing w:val="-17"/>
          <w:lang w:val="es-ES_tradnl"/>
        </w:rPr>
        <w:t xml:space="preserve"> </w:t>
      </w:r>
      <w:r w:rsidRPr="00912360">
        <w:rPr>
          <w:lang w:val="es-ES_tradnl"/>
        </w:rPr>
        <w:t>entre,</w:t>
      </w:r>
      <w:r w:rsidRPr="00912360">
        <w:rPr>
          <w:spacing w:val="-18"/>
          <w:lang w:val="es-ES_tradnl"/>
        </w:rPr>
        <w:t xml:space="preserve"> </w:t>
      </w:r>
      <w:r w:rsidRPr="00912360">
        <w:rPr>
          <w:lang w:val="es-ES_tradnl"/>
        </w:rPr>
        <w:t>por</w:t>
      </w:r>
      <w:r w:rsidRPr="00912360">
        <w:rPr>
          <w:spacing w:val="-18"/>
          <w:lang w:val="es-ES_tradnl"/>
        </w:rPr>
        <w:t xml:space="preserve"> </w:t>
      </w:r>
      <w:r w:rsidRPr="00912360">
        <w:rPr>
          <w:lang w:val="es-ES_tradnl"/>
        </w:rPr>
        <w:t>un</w:t>
      </w:r>
      <w:r w:rsidRPr="00912360">
        <w:rPr>
          <w:spacing w:val="-16"/>
          <w:lang w:val="es-ES_tradnl"/>
        </w:rPr>
        <w:t xml:space="preserve"> </w:t>
      </w:r>
      <w:r w:rsidRPr="00912360">
        <w:rPr>
          <w:lang w:val="es-ES_tradnl"/>
        </w:rPr>
        <w:t>lado,</w:t>
      </w:r>
      <w:r w:rsidRPr="00912360">
        <w:rPr>
          <w:spacing w:val="-17"/>
          <w:lang w:val="es-ES_tradnl"/>
        </w:rPr>
        <w:t xml:space="preserve"> </w:t>
      </w:r>
      <w:r w:rsidRPr="00912360">
        <w:rPr>
          <w:lang w:val="es-ES_tradnl"/>
        </w:rPr>
        <w:t>los</w:t>
      </w:r>
      <w:r w:rsidRPr="00912360">
        <w:rPr>
          <w:spacing w:val="-17"/>
          <w:lang w:val="es-ES_tradnl"/>
        </w:rPr>
        <w:t xml:space="preserve"> </w:t>
      </w:r>
      <w:r w:rsidRPr="00912360">
        <w:rPr>
          <w:lang w:val="es-ES_tradnl"/>
        </w:rPr>
        <w:t>derechos</w:t>
      </w:r>
      <w:r w:rsidRPr="00912360">
        <w:rPr>
          <w:spacing w:val="-19"/>
          <w:lang w:val="es-ES_tradnl"/>
        </w:rPr>
        <w:t xml:space="preserve"> </w:t>
      </w:r>
      <w:r w:rsidRPr="00912360">
        <w:rPr>
          <w:lang w:val="es-ES_tradnl"/>
        </w:rPr>
        <w:t>reconocidos netos pendientes de cobro y los fondos líquidos o disponibles y, por otro, las obligaciones ciertas reconocidas netas y pendientes de pago. Estos derechos y obligaciones pueden tener su origen tanto en operaciones presupuestarias como no</w:t>
      </w:r>
      <w:r w:rsidRPr="00912360">
        <w:rPr>
          <w:spacing w:val="-8"/>
          <w:lang w:val="es-ES_tradnl"/>
        </w:rPr>
        <w:t xml:space="preserve"> </w:t>
      </w:r>
      <w:r w:rsidRPr="00912360">
        <w:rPr>
          <w:lang w:val="es-ES_tradnl"/>
        </w:rPr>
        <w:t>presupuestarias.</w:t>
      </w:r>
    </w:p>
    <w:p w14:paraId="3BE1C422" w14:textId="77777777" w:rsidR="00135FEC" w:rsidRPr="00912360" w:rsidRDefault="00000000">
      <w:pPr>
        <w:pStyle w:val="Textoindependiente"/>
        <w:spacing w:before="119" w:line="360" w:lineRule="auto"/>
        <w:ind w:left="119" w:right="575" w:hanging="1"/>
        <w:jc w:val="both"/>
        <w:rPr>
          <w:lang w:val="es-ES_tradnl"/>
        </w:rPr>
      </w:pPr>
      <w:r w:rsidRPr="00912360">
        <w:rPr>
          <w:lang w:val="es-ES_tradnl"/>
        </w:rPr>
        <w:t>Como se detalla en la tabla 66, el remanente de tesorería total presenta un importe de 53.738.910,31 euros al cierre de 2022 (48.838.043,41 euros al cierre de 2021), que, una vez deducido el exceso de la financiación afectada y el saldo de acreedores por operaciones devengadas,</w:t>
      </w:r>
      <w:r w:rsidRPr="00912360">
        <w:rPr>
          <w:spacing w:val="-16"/>
          <w:lang w:val="es-ES_tradnl"/>
        </w:rPr>
        <w:t xml:space="preserve"> </w:t>
      </w:r>
      <w:r w:rsidRPr="00912360">
        <w:rPr>
          <w:lang w:val="es-ES_tradnl"/>
        </w:rPr>
        <w:t>da</w:t>
      </w:r>
      <w:r w:rsidRPr="00912360">
        <w:rPr>
          <w:spacing w:val="-15"/>
          <w:lang w:val="es-ES_tradnl"/>
        </w:rPr>
        <w:t xml:space="preserve"> </w:t>
      </w:r>
      <w:r w:rsidRPr="00912360">
        <w:rPr>
          <w:lang w:val="es-ES_tradnl"/>
        </w:rPr>
        <w:t>lugar</w:t>
      </w:r>
      <w:r w:rsidRPr="00912360">
        <w:rPr>
          <w:spacing w:val="-16"/>
          <w:lang w:val="es-ES_tradnl"/>
        </w:rPr>
        <w:t xml:space="preserve"> </w:t>
      </w:r>
      <w:r w:rsidRPr="00912360">
        <w:rPr>
          <w:lang w:val="es-ES_tradnl"/>
        </w:rPr>
        <w:t>a</w:t>
      </w:r>
      <w:r w:rsidRPr="00912360">
        <w:rPr>
          <w:spacing w:val="-14"/>
          <w:lang w:val="es-ES_tradnl"/>
        </w:rPr>
        <w:t xml:space="preserve"> </w:t>
      </w:r>
      <w:r w:rsidRPr="00912360">
        <w:rPr>
          <w:lang w:val="es-ES_tradnl"/>
        </w:rPr>
        <w:t>un</w:t>
      </w:r>
      <w:r w:rsidRPr="00912360">
        <w:rPr>
          <w:spacing w:val="-15"/>
          <w:lang w:val="es-ES_tradnl"/>
        </w:rPr>
        <w:t xml:space="preserve"> </w:t>
      </w:r>
      <w:r w:rsidRPr="00912360">
        <w:rPr>
          <w:lang w:val="es-ES_tradnl"/>
        </w:rPr>
        <w:t>remanente</w:t>
      </w:r>
      <w:r w:rsidRPr="00912360">
        <w:rPr>
          <w:spacing w:val="-17"/>
          <w:lang w:val="es-ES_tradnl"/>
        </w:rPr>
        <w:t xml:space="preserve"> </w:t>
      </w:r>
      <w:r w:rsidRPr="00912360">
        <w:rPr>
          <w:lang w:val="es-ES_tradnl"/>
        </w:rPr>
        <w:t>de</w:t>
      </w:r>
      <w:r w:rsidRPr="00912360">
        <w:rPr>
          <w:spacing w:val="-15"/>
          <w:lang w:val="es-ES_tradnl"/>
        </w:rPr>
        <w:t xml:space="preserve"> </w:t>
      </w:r>
      <w:r w:rsidRPr="00912360">
        <w:rPr>
          <w:lang w:val="es-ES_tradnl"/>
        </w:rPr>
        <w:t>libre</w:t>
      </w:r>
      <w:r w:rsidRPr="00912360">
        <w:rPr>
          <w:spacing w:val="-16"/>
          <w:lang w:val="es-ES_tradnl"/>
        </w:rPr>
        <w:t xml:space="preserve"> </w:t>
      </w:r>
      <w:r w:rsidRPr="00912360">
        <w:rPr>
          <w:lang w:val="es-ES_tradnl"/>
        </w:rPr>
        <w:t>disposición</w:t>
      </w:r>
      <w:r w:rsidRPr="00912360">
        <w:rPr>
          <w:spacing w:val="-15"/>
          <w:lang w:val="es-ES_tradnl"/>
        </w:rPr>
        <w:t xml:space="preserve"> </w:t>
      </w:r>
      <w:r w:rsidRPr="00912360">
        <w:rPr>
          <w:lang w:val="es-ES_tradnl"/>
        </w:rPr>
        <w:t>de</w:t>
      </w:r>
      <w:r w:rsidRPr="00912360">
        <w:rPr>
          <w:spacing w:val="-15"/>
          <w:lang w:val="es-ES_tradnl"/>
        </w:rPr>
        <w:t xml:space="preserve"> </w:t>
      </w:r>
      <w:r w:rsidRPr="00912360">
        <w:rPr>
          <w:lang w:val="es-ES_tradnl"/>
        </w:rPr>
        <w:t>27.505.875,80</w:t>
      </w:r>
      <w:r w:rsidRPr="00912360">
        <w:rPr>
          <w:spacing w:val="-16"/>
          <w:lang w:val="es-ES_tradnl"/>
        </w:rPr>
        <w:t xml:space="preserve"> </w:t>
      </w:r>
      <w:r w:rsidRPr="00912360">
        <w:rPr>
          <w:lang w:val="es-ES_tradnl"/>
        </w:rPr>
        <w:t>euros</w:t>
      </w:r>
      <w:r w:rsidRPr="00912360">
        <w:rPr>
          <w:spacing w:val="-16"/>
          <w:lang w:val="es-ES_tradnl"/>
        </w:rPr>
        <w:t xml:space="preserve"> </w:t>
      </w:r>
      <w:r w:rsidRPr="00912360">
        <w:rPr>
          <w:lang w:val="es-ES_tradnl"/>
        </w:rPr>
        <w:t>(28.294.799,75 euros al cierre de</w:t>
      </w:r>
      <w:r w:rsidRPr="00912360">
        <w:rPr>
          <w:spacing w:val="-5"/>
          <w:lang w:val="es-ES_tradnl"/>
        </w:rPr>
        <w:t xml:space="preserve"> </w:t>
      </w:r>
      <w:r w:rsidRPr="00912360">
        <w:rPr>
          <w:lang w:val="es-ES_tradnl"/>
        </w:rPr>
        <w:t>2021).</w:t>
      </w:r>
    </w:p>
    <w:p w14:paraId="5F2E1C26" w14:textId="77777777" w:rsidR="00135FEC" w:rsidRPr="00912360" w:rsidRDefault="00135FEC">
      <w:pPr>
        <w:spacing w:line="360" w:lineRule="auto"/>
        <w:jc w:val="both"/>
        <w:rPr>
          <w:lang w:val="es-ES_tradnl"/>
        </w:rPr>
        <w:sectPr w:rsidR="00135FEC" w:rsidRPr="00912360">
          <w:footerReference w:type="default" r:id="rId36"/>
          <w:pgSz w:w="11920" w:h="16850"/>
          <w:pgMar w:top="1180" w:right="680" w:bottom="1320" w:left="1100" w:header="0" w:footer="1137" w:gutter="0"/>
          <w:pgNumType w:start="116"/>
          <w:cols w:space="720"/>
        </w:sectPr>
      </w:pPr>
    </w:p>
    <w:p w14:paraId="06FAC8CE" w14:textId="77777777" w:rsidR="00135FEC" w:rsidRPr="00912360" w:rsidRDefault="00000000">
      <w:pPr>
        <w:spacing w:before="79"/>
        <w:ind w:left="3246"/>
        <w:rPr>
          <w:b/>
          <w:sz w:val="20"/>
          <w:lang w:val="es-ES_tradnl"/>
        </w:rPr>
      </w:pPr>
      <w:r w:rsidRPr="00912360">
        <w:rPr>
          <w:b/>
          <w:color w:val="44536A"/>
          <w:sz w:val="20"/>
          <w:lang w:val="es-ES_tradnl"/>
        </w:rPr>
        <w:lastRenderedPageBreak/>
        <w:t>Tabla 66. Remanente de tesorería</w:t>
      </w:r>
    </w:p>
    <w:p w14:paraId="5DF648FF" w14:textId="77777777" w:rsidR="00135FEC" w:rsidRPr="00912360" w:rsidRDefault="00135FEC">
      <w:pPr>
        <w:pStyle w:val="Textoindependiente"/>
        <w:spacing w:before="4"/>
        <w:rPr>
          <w:b/>
          <w:sz w:val="17"/>
          <w:lang w:val="es-ES_tradnl"/>
        </w:rPr>
      </w:pPr>
    </w:p>
    <w:tbl>
      <w:tblPr>
        <w:tblStyle w:val="TableNormal"/>
        <w:tblW w:w="0" w:type="auto"/>
        <w:tblInd w:w="112" w:type="dxa"/>
        <w:tblLayout w:type="fixed"/>
        <w:tblLook w:val="01E0" w:firstRow="1" w:lastRow="1" w:firstColumn="1" w:lastColumn="1" w:noHBand="0" w:noVBand="0"/>
      </w:tblPr>
      <w:tblGrid>
        <w:gridCol w:w="2119"/>
        <w:gridCol w:w="4556"/>
        <w:gridCol w:w="1701"/>
        <w:gridCol w:w="1356"/>
      </w:tblGrid>
      <w:tr w:rsidR="00135FEC" w:rsidRPr="00912360" w14:paraId="0DCDEABC" w14:textId="77777777">
        <w:trPr>
          <w:trHeight w:val="313"/>
        </w:trPr>
        <w:tc>
          <w:tcPr>
            <w:tcW w:w="2119" w:type="dxa"/>
            <w:tcBorders>
              <w:top w:val="single" w:sz="8" w:space="0" w:color="000000"/>
              <w:bottom w:val="single" w:sz="8" w:space="0" w:color="000000"/>
            </w:tcBorders>
          </w:tcPr>
          <w:p w14:paraId="4C5B4763" w14:textId="77777777" w:rsidR="00135FEC" w:rsidRPr="00912360" w:rsidRDefault="00000000">
            <w:pPr>
              <w:pStyle w:val="TableParagraph"/>
              <w:spacing w:before="42"/>
              <w:ind w:left="96" w:right="36"/>
              <w:jc w:val="center"/>
              <w:rPr>
                <w:b/>
                <w:sz w:val="20"/>
                <w:lang w:val="es-ES_tradnl"/>
              </w:rPr>
            </w:pPr>
            <w:r w:rsidRPr="00912360">
              <w:rPr>
                <w:b/>
                <w:sz w:val="20"/>
                <w:lang w:val="es-ES_tradnl"/>
              </w:rPr>
              <w:t>Nº de cuentas</w:t>
            </w:r>
          </w:p>
        </w:tc>
        <w:tc>
          <w:tcPr>
            <w:tcW w:w="4556" w:type="dxa"/>
            <w:tcBorders>
              <w:top w:val="single" w:sz="8" w:space="0" w:color="000000"/>
              <w:bottom w:val="single" w:sz="8" w:space="0" w:color="000000"/>
            </w:tcBorders>
          </w:tcPr>
          <w:p w14:paraId="64CE7841" w14:textId="77777777" w:rsidR="00135FEC" w:rsidRPr="00912360" w:rsidRDefault="00000000">
            <w:pPr>
              <w:pStyle w:val="TableParagraph"/>
              <w:spacing w:before="42"/>
              <w:ind w:left="1509"/>
              <w:rPr>
                <w:b/>
                <w:sz w:val="20"/>
                <w:lang w:val="es-ES_tradnl"/>
              </w:rPr>
            </w:pPr>
            <w:r w:rsidRPr="00912360">
              <w:rPr>
                <w:b/>
                <w:sz w:val="20"/>
                <w:lang w:val="es-ES_tradnl"/>
              </w:rPr>
              <w:t>Componentes</w:t>
            </w:r>
          </w:p>
        </w:tc>
        <w:tc>
          <w:tcPr>
            <w:tcW w:w="1701" w:type="dxa"/>
            <w:tcBorders>
              <w:top w:val="single" w:sz="8" w:space="0" w:color="000000"/>
              <w:bottom w:val="single" w:sz="8" w:space="0" w:color="000000"/>
            </w:tcBorders>
          </w:tcPr>
          <w:p w14:paraId="5FE846E7" w14:textId="77777777" w:rsidR="00135FEC" w:rsidRPr="00912360" w:rsidRDefault="00000000">
            <w:pPr>
              <w:pStyle w:val="TableParagraph"/>
              <w:spacing w:before="42"/>
              <w:ind w:left="465"/>
              <w:rPr>
                <w:b/>
                <w:sz w:val="20"/>
                <w:lang w:val="es-ES_tradnl"/>
              </w:rPr>
            </w:pPr>
            <w:r w:rsidRPr="00912360">
              <w:rPr>
                <w:b/>
                <w:sz w:val="20"/>
                <w:lang w:val="es-ES_tradnl"/>
              </w:rPr>
              <w:t>2022</w:t>
            </w:r>
          </w:p>
        </w:tc>
        <w:tc>
          <w:tcPr>
            <w:tcW w:w="1356" w:type="dxa"/>
            <w:tcBorders>
              <w:top w:val="single" w:sz="8" w:space="0" w:color="000000"/>
              <w:bottom w:val="single" w:sz="8" w:space="0" w:color="000000"/>
            </w:tcBorders>
          </w:tcPr>
          <w:p w14:paraId="6CF4FE55" w14:textId="77777777" w:rsidR="00135FEC" w:rsidRPr="00912360" w:rsidRDefault="00000000">
            <w:pPr>
              <w:pStyle w:val="TableParagraph"/>
              <w:spacing w:before="42"/>
              <w:ind w:left="417"/>
              <w:rPr>
                <w:b/>
                <w:sz w:val="20"/>
                <w:lang w:val="es-ES_tradnl"/>
              </w:rPr>
            </w:pPr>
            <w:r w:rsidRPr="00912360">
              <w:rPr>
                <w:b/>
                <w:sz w:val="20"/>
                <w:lang w:val="es-ES_tradnl"/>
              </w:rPr>
              <w:t>2021</w:t>
            </w:r>
          </w:p>
        </w:tc>
      </w:tr>
      <w:tr w:rsidR="00135FEC" w:rsidRPr="00912360" w14:paraId="000FD977" w14:textId="77777777">
        <w:trPr>
          <w:trHeight w:val="316"/>
        </w:trPr>
        <w:tc>
          <w:tcPr>
            <w:tcW w:w="2119" w:type="dxa"/>
            <w:tcBorders>
              <w:top w:val="single" w:sz="8" w:space="0" w:color="000000"/>
              <w:bottom w:val="single" w:sz="8" w:space="0" w:color="000000"/>
            </w:tcBorders>
          </w:tcPr>
          <w:p w14:paraId="2FB2D87C" w14:textId="77777777" w:rsidR="00135FEC" w:rsidRPr="00912360" w:rsidRDefault="00000000">
            <w:pPr>
              <w:pStyle w:val="TableParagraph"/>
              <w:spacing w:before="54"/>
              <w:ind w:left="101" w:right="35"/>
              <w:jc w:val="center"/>
              <w:rPr>
                <w:sz w:val="18"/>
                <w:lang w:val="es-ES_tradnl"/>
              </w:rPr>
            </w:pPr>
            <w:r w:rsidRPr="00912360">
              <w:rPr>
                <w:sz w:val="18"/>
                <w:lang w:val="es-ES_tradnl"/>
              </w:rPr>
              <w:t>57, 556</w:t>
            </w:r>
          </w:p>
        </w:tc>
        <w:tc>
          <w:tcPr>
            <w:tcW w:w="4556" w:type="dxa"/>
            <w:tcBorders>
              <w:top w:val="single" w:sz="8" w:space="0" w:color="000000"/>
              <w:bottom w:val="single" w:sz="8" w:space="0" w:color="000000"/>
            </w:tcBorders>
          </w:tcPr>
          <w:p w14:paraId="7B27CAA2" w14:textId="77777777" w:rsidR="00135FEC" w:rsidRPr="00912360" w:rsidRDefault="00000000">
            <w:pPr>
              <w:pStyle w:val="TableParagraph"/>
              <w:spacing w:before="42"/>
              <w:ind w:left="50"/>
              <w:rPr>
                <w:b/>
                <w:sz w:val="20"/>
                <w:lang w:val="es-ES_tradnl"/>
              </w:rPr>
            </w:pPr>
            <w:r w:rsidRPr="00912360">
              <w:rPr>
                <w:b/>
                <w:sz w:val="20"/>
                <w:lang w:val="es-ES_tradnl"/>
              </w:rPr>
              <w:t>1. (+) Fondos líquidos</w:t>
            </w:r>
          </w:p>
        </w:tc>
        <w:tc>
          <w:tcPr>
            <w:tcW w:w="1701" w:type="dxa"/>
            <w:tcBorders>
              <w:top w:val="single" w:sz="8" w:space="0" w:color="000000"/>
              <w:bottom w:val="single" w:sz="8" w:space="0" w:color="000000"/>
            </w:tcBorders>
          </w:tcPr>
          <w:p w14:paraId="4095B4E5" w14:textId="77777777" w:rsidR="00135FEC" w:rsidRPr="00912360" w:rsidRDefault="00000000">
            <w:pPr>
              <w:pStyle w:val="TableParagraph"/>
              <w:spacing w:before="42"/>
              <w:ind w:right="77"/>
              <w:jc w:val="right"/>
              <w:rPr>
                <w:b/>
                <w:sz w:val="20"/>
                <w:lang w:val="es-ES_tradnl"/>
              </w:rPr>
            </w:pPr>
            <w:r w:rsidRPr="00912360">
              <w:rPr>
                <w:b/>
                <w:sz w:val="20"/>
                <w:lang w:val="es-ES_tradnl"/>
              </w:rPr>
              <w:t>55.367.080,16</w:t>
            </w:r>
          </w:p>
        </w:tc>
        <w:tc>
          <w:tcPr>
            <w:tcW w:w="1356" w:type="dxa"/>
            <w:tcBorders>
              <w:top w:val="single" w:sz="8" w:space="0" w:color="000000"/>
              <w:bottom w:val="single" w:sz="8" w:space="0" w:color="000000"/>
            </w:tcBorders>
          </w:tcPr>
          <w:p w14:paraId="4A497B66" w14:textId="77777777" w:rsidR="00135FEC" w:rsidRPr="00912360" w:rsidRDefault="00000000">
            <w:pPr>
              <w:pStyle w:val="TableParagraph"/>
              <w:spacing w:before="42"/>
              <w:jc w:val="right"/>
              <w:rPr>
                <w:b/>
                <w:sz w:val="20"/>
                <w:lang w:val="es-ES_tradnl"/>
              </w:rPr>
            </w:pPr>
            <w:r w:rsidRPr="00912360">
              <w:rPr>
                <w:b/>
                <w:sz w:val="20"/>
                <w:lang w:val="es-ES_tradnl"/>
              </w:rPr>
              <w:t>56.688.776,33</w:t>
            </w:r>
          </w:p>
        </w:tc>
      </w:tr>
      <w:tr w:rsidR="00135FEC" w:rsidRPr="00912360" w14:paraId="2BBFF371" w14:textId="77777777">
        <w:trPr>
          <w:trHeight w:val="313"/>
        </w:trPr>
        <w:tc>
          <w:tcPr>
            <w:tcW w:w="2119" w:type="dxa"/>
            <w:tcBorders>
              <w:top w:val="single" w:sz="8" w:space="0" w:color="000000"/>
              <w:bottom w:val="single" w:sz="8" w:space="0" w:color="000000"/>
            </w:tcBorders>
          </w:tcPr>
          <w:p w14:paraId="7B1662CC" w14:textId="77777777" w:rsidR="00135FEC" w:rsidRPr="00912360" w:rsidRDefault="00135FEC">
            <w:pPr>
              <w:pStyle w:val="TableParagraph"/>
              <w:rPr>
                <w:rFonts w:ascii="Times New Roman"/>
                <w:sz w:val="18"/>
                <w:lang w:val="es-ES_tradnl"/>
              </w:rPr>
            </w:pPr>
          </w:p>
        </w:tc>
        <w:tc>
          <w:tcPr>
            <w:tcW w:w="4556" w:type="dxa"/>
            <w:tcBorders>
              <w:top w:val="single" w:sz="8" w:space="0" w:color="000000"/>
              <w:bottom w:val="single" w:sz="8" w:space="0" w:color="000000"/>
            </w:tcBorders>
          </w:tcPr>
          <w:p w14:paraId="24D931A3" w14:textId="77777777" w:rsidR="00135FEC" w:rsidRPr="00912360" w:rsidRDefault="00000000">
            <w:pPr>
              <w:pStyle w:val="TableParagraph"/>
              <w:spacing w:before="42"/>
              <w:ind w:left="50"/>
              <w:rPr>
                <w:b/>
                <w:sz w:val="20"/>
                <w:lang w:val="es-ES_tradnl"/>
              </w:rPr>
            </w:pPr>
            <w:r w:rsidRPr="00912360">
              <w:rPr>
                <w:b/>
                <w:sz w:val="20"/>
                <w:lang w:val="es-ES_tradnl"/>
              </w:rPr>
              <w:t>2.(+) Derechos pendientes de cobro</w:t>
            </w:r>
          </w:p>
        </w:tc>
        <w:tc>
          <w:tcPr>
            <w:tcW w:w="1701" w:type="dxa"/>
            <w:tcBorders>
              <w:top w:val="single" w:sz="8" w:space="0" w:color="000000"/>
              <w:bottom w:val="single" w:sz="8" w:space="0" w:color="000000"/>
            </w:tcBorders>
          </w:tcPr>
          <w:p w14:paraId="3B51EF57" w14:textId="77777777" w:rsidR="00135FEC" w:rsidRPr="00912360" w:rsidRDefault="00000000">
            <w:pPr>
              <w:pStyle w:val="TableParagraph"/>
              <w:spacing w:before="42"/>
              <w:ind w:right="77"/>
              <w:jc w:val="right"/>
              <w:rPr>
                <w:b/>
                <w:sz w:val="20"/>
                <w:lang w:val="es-ES_tradnl"/>
              </w:rPr>
            </w:pPr>
            <w:r w:rsidRPr="00912360">
              <w:rPr>
                <w:b/>
                <w:sz w:val="20"/>
                <w:lang w:val="es-ES_tradnl"/>
              </w:rPr>
              <w:t>8.129.512,66</w:t>
            </w:r>
          </w:p>
        </w:tc>
        <w:tc>
          <w:tcPr>
            <w:tcW w:w="1356" w:type="dxa"/>
            <w:tcBorders>
              <w:top w:val="single" w:sz="8" w:space="0" w:color="000000"/>
              <w:bottom w:val="single" w:sz="8" w:space="0" w:color="000000"/>
            </w:tcBorders>
          </w:tcPr>
          <w:p w14:paraId="5157AE20" w14:textId="77777777" w:rsidR="00135FEC" w:rsidRPr="00912360" w:rsidRDefault="00000000">
            <w:pPr>
              <w:pStyle w:val="TableParagraph"/>
              <w:spacing w:before="42"/>
              <w:jc w:val="right"/>
              <w:rPr>
                <w:b/>
                <w:sz w:val="20"/>
                <w:lang w:val="es-ES_tradnl"/>
              </w:rPr>
            </w:pPr>
            <w:r w:rsidRPr="00912360">
              <w:rPr>
                <w:b/>
                <w:sz w:val="20"/>
                <w:lang w:val="es-ES_tradnl"/>
              </w:rPr>
              <w:t>4.023.841,12</w:t>
            </w:r>
          </w:p>
        </w:tc>
      </w:tr>
      <w:tr w:rsidR="00135FEC" w:rsidRPr="00912360" w14:paraId="13219221" w14:textId="77777777">
        <w:trPr>
          <w:trHeight w:val="316"/>
        </w:trPr>
        <w:tc>
          <w:tcPr>
            <w:tcW w:w="2119" w:type="dxa"/>
            <w:tcBorders>
              <w:top w:val="single" w:sz="8" w:space="0" w:color="000000"/>
              <w:bottom w:val="single" w:sz="8" w:space="0" w:color="000000"/>
            </w:tcBorders>
          </w:tcPr>
          <w:p w14:paraId="7DEB0C84" w14:textId="77777777" w:rsidR="00135FEC" w:rsidRPr="00912360" w:rsidRDefault="00000000">
            <w:pPr>
              <w:pStyle w:val="TableParagraph"/>
              <w:spacing w:before="54"/>
              <w:ind w:left="101" w:right="36"/>
              <w:jc w:val="center"/>
              <w:rPr>
                <w:sz w:val="18"/>
                <w:lang w:val="es-ES_tradnl"/>
              </w:rPr>
            </w:pPr>
            <w:r w:rsidRPr="00912360">
              <w:rPr>
                <w:sz w:val="18"/>
                <w:lang w:val="es-ES_tradnl"/>
              </w:rPr>
              <w:t>430</w:t>
            </w:r>
          </w:p>
        </w:tc>
        <w:tc>
          <w:tcPr>
            <w:tcW w:w="4556" w:type="dxa"/>
            <w:tcBorders>
              <w:top w:val="single" w:sz="8" w:space="0" w:color="000000"/>
              <w:bottom w:val="single" w:sz="8" w:space="0" w:color="000000"/>
            </w:tcBorders>
          </w:tcPr>
          <w:p w14:paraId="3D4C1552" w14:textId="77777777" w:rsidR="00135FEC" w:rsidRPr="00912360" w:rsidRDefault="00000000">
            <w:pPr>
              <w:pStyle w:val="TableParagraph"/>
              <w:spacing w:before="42"/>
              <w:ind w:left="386"/>
              <w:rPr>
                <w:sz w:val="20"/>
                <w:lang w:val="es-ES_tradnl"/>
              </w:rPr>
            </w:pPr>
            <w:r w:rsidRPr="00912360">
              <w:rPr>
                <w:sz w:val="20"/>
                <w:lang w:val="es-ES_tradnl"/>
              </w:rPr>
              <w:t>(+) del Presupuesto corriente</w:t>
            </w:r>
          </w:p>
        </w:tc>
        <w:tc>
          <w:tcPr>
            <w:tcW w:w="1701" w:type="dxa"/>
            <w:tcBorders>
              <w:top w:val="single" w:sz="8" w:space="0" w:color="000000"/>
              <w:bottom w:val="single" w:sz="8" w:space="0" w:color="000000"/>
            </w:tcBorders>
          </w:tcPr>
          <w:p w14:paraId="2ADABDE3" w14:textId="77777777" w:rsidR="00135FEC" w:rsidRPr="00912360" w:rsidRDefault="00000000">
            <w:pPr>
              <w:pStyle w:val="TableParagraph"/>
              <w:spacing w:before="42"/>
              <w:ind w:right="77"/>
              <w:jc w:val="right"/>
              <w:rPr>
                <w:sz w:val="20"/>
                <w:lang w:val="es-ES_tradnl"/>
              </w:rPr>
            </w:pPr>
            <w:r w:rsidRPr="00912360">
              <w:rPr>
                <w:sz w:val="20"/>
                <w:lang w:val="es-ES_tradnl"/>
              </w:rPr>
              <w:t>7.763.416,36</w:t>
            </w:r>
          </w:p>
        </w:tc>
        <w:tc>
          <w:tcPr>
            <w:tcW w:w="1356" w:type="dxa"/>
            <w:tcBorders>
              <w:top w:val="single" w:sz="8" w:space="0" w:color="000000"/>
              <w:bottom w:val="single" w:sz="8" w:space="0" w:color="000000"/>
            </w:tcBorders>
          </w:tcPr>
          <w:p w14:paraId="24B371CD" w14:textId="77777777" w:rsidR="00135FEC" w:rsidRPr="00912360" w:rsidRDefault="00000000">
            <w:pPr>
              <w:pStyle w:val="TableParagraph"/>
              <w:spacing w:before="42"/>
              <w:jc w:val="right"/>
              <w:rPr>
                <w:sz w:val="20"/>
                <w:lang w:val="es-ES_tradnl"/>
              </w:rPr>
            </w:pPr>
            <w:r w:rsidRPr="00912360">
              <w:rPr>
                <w:sz w:val="20"/>
                <w:lang w:val="es-ES_tradnl"/>
              </w:rPr>
              <w:t>3.708.250,24</w:t>
            </w:r>
          </w:p>
        </w:tc>
      </w:tr>
      <w:tr w:rsidR="00135FEC" w:rsidRPr="00912360" w14:paraId="168D3289" w14:textId="77777777">
        <w:trPr>
          <w:trHeight w:val="315"/>
        </w:trPr>
        <w:tc>
          <w:tcPr>
            <w:tcW w:w="2119" w:type="dxa"/>
            <w:tcBorders>
              <w:top w:val="single" w:sz="8" w:space="0" w:color="000000"/>
              <w:bottom w:val="single" w:sz="8" w:space="0" w:color="000000"/>
            </w:tcBorders>
          </w:tcPr>
          <w:p w14:paraId="09EFA880" w14:textId="77777777" w:rsidR="00135FEC" w:rsidRPr="00912360" w:rsidRDefault="00000000">
            <w:pPr>
              <w:pStyle w:val="TableParagraph"/>
              <w:spacing w:before="54"/>
              <w:ind w:left="101" w:right="36"/>
              <w:jc w:val="center"/>
              <w:rPr>
                <w:sz w:val="18"/>
                <w:lang w:val="es-ES_tradnl"/>
              </w:rPr>
            </w:pPr>
            <w:r w:rsidRPr="00912360">
              <w:rPr>
                <w:sz w:val="18"/>
                <w:lang w:val="es-ES_tradnl"/>
              </w:rPr>
              <w:t>431</w:t>
            </w:r>
          </w:p>
        </w:tc>
        <w:tc>
          <w:tcPr>
            <w:tcW w:w="4556" w:type="dxa"/>
            <w:tcBorders>
              <w:top w:val="single" w:sz="8" w:space="0" w:color="000000"/>
              <w:bottom w:val="single" w:sz="8" w:space="0" w:color="000000"/>
            </w:tcBorders>
          </w:tcPr>
          <w:p w14:paraId="4A1FE5EE" w14:textId="77777777" w:rsidR="00135FEC" w:rsidRPr="00912360" w:rsidRDefault="00000000">
            <w:pPr>
              <w:pStyle w:val="TableParagraph"/>
              <w:spacing w:before="42"/>
              <w:ind w:left="386"/>
              <w:rPr>
                <w:sz w:val="20"/>
                <w:lang w:val="es-ES_tradnl"/>
              </w:rPr>
            </w:pPr>
            <w:r w:rsidRPr="00912360">
              <w:rPr>
                <w:sz w:val="20"/>
                <w:lang w:val="es-ES_tradnl"/>
              </w:rPr>
              <w:t>(+) de Presupuestos cerrados</w:t>
            </w:r>
          </w:p>
        </w:tc>
        <w:tc>
          <w:tcPr>
            <w:tcW w:w="1701" w:type="dxa"/>
            <w:tcBorders>
              <w:top w:val="single" w:sz="8" w:space="0" w:color="000000"/>
              <w:bottom w:val="single" w:sz="8" w:space="0" w:color="000000"/>
            </w:tcBorders>
          </w:tcPr>
          <w:p w14:paraId="44C4B47A" w14:textId="77777777" w:rsidR="00135FEC" w:rsidRPr="00912360" w:rsidRDefault="00000000">
            <w:pPr>
              <w:pStyle w:val="TableParagraph"/>
              <w:spacing w:before="42"/>
              <w:ind w:right="74"/>
              <w:jc w:val="right"/>
              <w:rPr>
                <w:sz w:val="20"/>
                <w:lang w:val="es-ES_tradnl"/>
              </w:rPr>
            </w:pPr>
            <w:r w:rsidRPr="00912360">
              <w:rPr>
                <w:w w:val="99"/>
                <w:sz w:val="20"/>
                <w:lang w:val="es-ES_tradnl"/>
              </w:rPr>
              <w:t>0</w:t>
            </w:r>
          </w:p>
        </w:tc>
        <w:tc>
          <w:tcPr>
            <w:tcW w:w="1356" w:type="dxa"/>
            <w:tcBorders>
              <w:top w:val="single" w:sz="8" w:space="0" w:color="000000"/>
              <w:bottom w:val="single" w:sz="8" w:space="0" w:color="000000"/>
            </w:tcBorders>
          </w:tcPr>
          <w:p w14:paraId="494C7E11" w14:textId="77777777" w:rsidR="00135FEC" w:rsidRPr="00912360" w:rsidRDefault="00000000">
            <w:pPr>
              <w:pStyle w:val="TableParagraph"/>
              <w:spacing w:before="42"/>
              <w:ind w:right="-15"/>
              <w:jc w:val="right"/>
              <w:rPr>
                <w:sz w:val="20"/>
                <w:lang w:val="es-ES_tradnl"/>
              </w:rPr>
            </w:pPr>
            <w:r w:rsidRPr="00912360">
              <w:rPr>
                <w:w w:val="99"/>
                <w:sz w:val="20"/>
                <w:lang w:val="es-ES_tradnl"/>
              </w:rPr>
              <w:t>0</w:t>
            </w:r>
          </w:p>
        </w:tc>
      </w:tr>
      <w:tr w:rsidR="00135FEC" w:rsidRPr="00912360" w14:paraId="6C1472E6" w14:textId="77777777">
        <w:trPr>
          <w:trHeight w:val="973"/>
        </w:trPr>
        <w:tc>
          <w:tcPr>
            <w:tcW w:w="2119" w:type="dxa"/>
            <w:tcBorders>
              <w:top w:val="single" w:sz="8" w:space="0" w:color="000000"/>
              <w:bottom w:val="single" w:sz="8" w:space="0" w:color="000000"/>
            </w:tcBorders>
          </w:tcPr>
          <w:p w14:paraId="41D87BE0" w14:textId="77777777" w:rsidR="00135FEC" w:rsidRPr="00912360" w:rsidRDefault="00000000">
            <w:pPr>
              <w:pStyle w:val="TableParagraph"/>
              <w:spacing w:before="73" w:line="207" w:lineRule="exact"/>
              <w:ind w:left="101" w:right="36"/>
              <w:jc w:val="center"/>
              <w:rPr>
                <w:sz w:val="18"/>
                <w:lang w:val="es-ES_tradnl"/>
              </w:rPr>
            </w:pPr>
            <w:r w:rsidRPr="00912360">
              <w:rPr>
                <w:sz w:val="18"/>
                <w:lang w:val="es-ES_tradnl"/>
              </w:rPr>
              <w:t>246, 247, 260, 265,</w:t>
            </w:r>
            <w:r w:rsidRPr="00912360">
              <w:rPr>
                <w:spacing w:val="-10"/>
                <w:sz w:val="18"/>
                <w:lang w:val="es-ES_tradnl"/>
              </w:rPr>
              <w:t xml:space="preserve"> </w:t>
            </w:r>
            <w:r w:rsidRPr="00912360">
              <w:rPr>
                <w:sz w:val="18"/>
                <w:lang w:val="es-ES_tradnl"/>
              </w:rPr>
              <w:t>440,</w:t>
            </w:r>
          </w:p>
          <w:p w14:paraId="29150C81" w14:textId="77777777" w:rsidR="00135FEC" w:rsidRPr="00912360" w:rsidRDefault="00000000">
            <w:pPr>
              <w:pStyle w:val="TableParagraph"/>
              <w:spacing w:line="206" w:lineRule="exact"/>
              <w:ind w:left="101" w:right="36"/>
              <w:jc w:val="center"/>
              <w:rPr>
                <w:sz w:val="18"/>
                <w:lang w:val="es-ES_tradnl"/>
              </w:rPr>
            </w:pPr>
            <w:r w:rsidRPr="00912360">
              <w:rPr>
                <w:sz w:val="18"/>
                <w:lang w:val="es-ES_tradnl"/>
              </w:rPr>
              <w:t>442, 449, 456, 470,</w:t>
            </w:r>
            <w:r w:rsidRPr="00912360">
              <w:rPr>
                <w:spacing w:val="-10"/>
                <w:sz w:val="18"/>
                <w:lang w:val="es-ES_tradnl"/>
              </w:rPr>
              <w:t xml:space="preserve"> </w:t>
            </w:r>
            <w:r w:rsidRPr="00912360">
              <w:rPr>
                <w:sz w:val="18"/>
                <w:lang w:val="es-ES_tradnl"/>
              </w:rPr>
              <w:t>471,</w:t>
            </w:r>
          </w:p>
          <w:p w14:paraId="278D7952" w14:textId="77777777" w:rsidR="00135FEC" w:rsidRPr="00912360" w:rsidRDefault="00000000">
            <w:pPr>
              <w:pStyle w:val="TableParagraph"/>
              <w:spacing w:line="206" w:lineRule="exact"/>
              <w:ind w:left="101" w:right="36"/>
              <w:jc w:val="center"/>
              <w:rPr>
                <w:sz w:val="18"/>
                <w:lang w:val="es-ES_tradnl"/>
              </w:rPr>
            </w:pPr>
            <w:r w:rsidRPr="00912360">
              <w:rPr>
                <w:sz w:val="18"/>
                <w:lang w:val="es-ES_tradnl"/>
              </w:rPr>
              <w:t>472, 537, 538, 550,</w:t>
            </w:r>
            <w:r w:rsidRPr="00912360">
              <w:rPr>
                <w:spacing w:val="-10"/>
                <w:sz w:val="18"/>
                <w:lang w:val="es-ES_tradnl"/>
              </w:rPr>
              <w:t xml:space="preserve"> </w:t>
            </w:r>
            <w:r w:rsidRPr="00912360">
              <w:rPr>
                <w:sz w:val="18"/>
                <w:lang w:val="es-ES_tradnl"/>
              </w:rPr>
              <w:t>565,</w:t>
            </w:r>
          </w:p>
          <w:p w14:paraId="79740B10" w14:textId="77777777" w:rsidR="00135FEC" w:rsidRPr="00912360" w:rsidRDefault="00000000">
            <w:pPr>
              <w:pStyle w:val="TableParagraph"/>
              <w:spacing w:line="207" w:lineRule="exact"/>
              <w:ind w:left="101" w:right="36"/>
              <w:jc w:val="center"/>
              <w:rPr>
                <w:sz w:val="18"/>
                <w:lang w:val="es-ES_tradnl"/>
              </w:rPr>
            </w:pPr>
            <w:r w:rsidRPr="00912360">
              <w:rPr>
                <w:sz w:val="18"/>
                <w:lang w:val="es-ES_tradnl"/>
              </w:rPr>
              <w:t>566</w:t>
            </w:r>
          </w:p>
        </w:tc>
        <w:tc>
          <w:tcPr>
            <w:tcW w:w="4556" w:type="dxa"/>
            <w:tcBorders>
              <w:top w:val="single" w:sz="8" w:space="0" w:color="000000"/>
              <w:bottom w:val="single" w:sz="8" w:space="0" w:color="000000"/>
            </w:tcBorders>
          </w:tcPr>
          <w:p w14:paraId="73D96191" w14:textId="77777777" w:rsidR="00135FEC" w:rsidRPr="00912360" w:rsidRDefault="00135FEC">
            <w:pPr>
              <w:pStyle w:val="TableParagraph"/>
              <w:spacing w:before="3"/>
              <w:rPr>
                <w:b/>
                <w:sz w:val="32"/>
                <w:lang w:val="es-ES_tradnl"/>
              </w:rPr>
            </w:pPr>
          </w:p>
          <w:p w14:paraId="7580E225" w14:textId="77777777" w:rsidR="00135FEC" w:rsidRPr="00912360" w:rsidRDefault="00000000">
            <w:pPr>
              <w:pStyle w:val="TableParagraph"/>
              <w:ind w:left="386"/>
              <w:rPr>
                <w:sz w:val="20"/>
                <w:lang w:val="es-ES_tradnl"/>
              </w:rPr>
            </w:pPr>
            <w:r w:rsidRPr="00912360">
              <w:rPr>
                <w:sz w:val="20"/>
                <w:lang w:val="es-ES_tradnl"/>
              </w:rPr>
              <w:t>(+) de operaciones no presupuestarias</w:t>
            </w:r>
          </w:p>
        </w:tc>
        <w:tc>
          <w:tcPr>
            <w:tcW w:w="1701" w:type="dxa"/>
            <w:tcBorders>
              <w:top w:val="single" w:sz="8" w:space="0" w:color="000000"/>
              <w:bottom w:val="single" w:sz="8" w:space="0" w:color="000000"/>
            </w:tcBorders>
          </w:tcPr>
          <w:p w14:paraId="6C70A9FD" w14:textId="77777777" w:rsidR="00135FEC" w:rsidRPr="00912360" w:rsidRDefault="00135FEC">
            <w:pPr>
              <w:pStyle w:val="TableParagraph"/>
              <w:spacing w:before="3"/>
              <w:rPr>
                <w:b/>
                <w:sz w:val="32"/>
                <w:lang w:val="es-ES_tradnl"/>
              </w:rPr>
            </w:pPr>
          </w:p>
          <w:p w14:paraId="39363530" w14:textId="77777777" w:rsidR="00135FEC" w:rsidRPr="00912360" w:rsidRDefault="00000000">
            <w:pPr>
              <w:pStyle w:val="TableParagraph"/>
              <w:ind w:right="77"/>
              <w:jc w:val="right"/>
              <w:rPr>
                <w:sz w:val="20"/>
                <w:lang w:val="es-ES_tradnl"/>
              </w:rPr>
            </w:pPr>
            <w:r w:rsidRPr="00912360">
              <w:rPr>
                <w:sz w:val="20"/>
                <w:lang w:val="es-ES_tradnl"/>
              </w:rPr>
              <w:t>366.096,30</w:t>
            </w:r>
          </w:p>
        </w:tc>
        <w:tc>
          <w:tcPr>
            <w:tcW w:w="1356" w:type="dxa"/>
            <w:tcBorders>
              <w:top w:val="single" w:sz="8" w:space="0" w:color="000000"/>
              <w:bottom w:val="single" w:sz="8" w:space="0" w:color="000000"/>
            </w:tcBorders>
          </w:tcPr>
          <w:p w14:paraId="6FA34A07" w14:textId="77777777" w:rsidR="00135FEC" w:rsidRPr="00912360" w:rsidRDefault="00135FEC">
            <w:pPr>
              <w:pStyle w:val="TableParagraph"/>
              <w:spacing w:before="3"/>
              <w:rPr>
                <w:b/>
                <w:sz w:val="32"/>
                <w:lang w:val="es-ES_tradnl"/>
              </w:rPr>
            </w:pPr>
          </w:p>
          <w:p w14:paraId="665BD558" w14:textId="77777777" w:rsidR="00135FEC" w:rsidRPr="00912360" w:rsidRDefault="00000000">
            <w:pPr>
              <w:pStyle w:val="TableParagraph"/>
              <w:jc w:val="right"/>
              <w:rPr>
                <w:sz w:val="20"/>
                <w:lang w:val="es-ES_tradnl"/>
              </w:rPr>
            </w:pPr>
            <w:r w:rsidRPr="00912360">
              <w:rPr>
                <w:sz w:val="20"/>
                <w:lang w:val="es-ES_tradnl"/>
              </w:rPr>
              <w:t>315.590,88</w:t>
            </w:r>
          </w:p>
        </w:tc>
      </w:tr>
      <w:tr w:rsidR="00135FEC" w:rsidRPr="00912360" w14:paraId="2421B4F2" w14:textId="77777777">
        <w:trPr>
          <w:trHeight w:val="315"/>
        </w:trPr>
        <w:tc>
          <w:tcPr>
            <w:tcW w:w="2119" w:type="dxa"/>
            <w:tcBorders>
              <w:top w:val="single" w:sz="8" w:space="0" w:color="000000"/>
              <w:bottom w:val="single" w:sz="8" w:space="0" w:color="000000"/>
            </w:tcBorders>
          </w:tcPr>
          <w:p w14:paraId="6788CAE7" w14:textId="77777777" w:rsidR="00135FEC" w:rsidRPr="00912360" w:rsidRDefault="00000000">
            <w:pPr>
              <w:pStyle w:val="TableParagraph"/>
              <w:spacing w:before="54"/>
              <w:ind w:left="101" w:right="34"/>
              <w:jc w:val="center"/>
              <w:rPr>
                <w:sz w:val="18"/>
                <w:lang w:val="es-ES_tradnl"/>
              </w:rPr>
            </w:pPr>
            <w:r w:rsidRPr="00912360">
              <w:rPr>
                <w:sz w:val="18"/>
                <w:lang w:val="es-ES_tradnl"/>
              </w:rPr>
              <w:t>435, 436</w:t>
            </w:r>
          </w:p>
        </w:tc>
        <w:tc>
          <w:tcPr>
            <w:tcW w:w="4556" w:type="dxa"/>
            <w:tcBorders>
              <w:top w:val="single" w:sz="8" w:space="0" w:color="000000"/>
              <w:bottom w:val="single" w:sz="8" w:space="0" w:color="000000"/>
            </w:tcBorders>
          </w:tcPr>
          <w:p w14:paraId="05DCE8BF" w14:textId="77777777" w:rsidR="00135FEC" w:rsidRPr="00912360" w:rsidRDefault="00000000">
            <w:pPr>
              <w:pStyle w:val="TableParagraph"/>
              <w:spacing w:before="42"/>
              <w:ind w:left="386"/>
              <w:rPr>
                <w:sz w:val="20"/>
                <w:lang w:val="es-ES_tradnl"/>
              </w:rPr>
            </w:pPr>
            <w:r w:rsidRPr="00912360">
              <w:rPr>
                <w:sz w:val="20"/>
                <w:lang w:val="es-ES_tradnl"/>
              </w:rPr>
              <w:t>(+) de operaciones comerciales</w:t>
            </w:r>
          </w:p>
        </w:tc>
        <w:tc>
          <w:tcPr>
            <w:tcW w:w="1701" w:type="dxa"/>
            <w:tcBorders>
              <w:top w:val="single" w:sz="8" w:space="0" w:color="000000"/>
              <w:bottom w:val="single" w:sz="8" w:space="0" w:color="000000"/>
            </w:tcBorders>
          </w:tcPr>
          <w:p w14:paraId="06D99F49" w14:textId="77777777" w:rsidR="00135FEC" w:rsidRPr="00912360" w:rsidRDefault="00135FEC">
            <w:pPr>
              <w:pStyle w:val="TableParagraph"/>
              <w:rPr>
                <w:rFonts w:ascii="Times New Roman"/>
                <w:sz w:val="18"/>
                <w:lang w:val="es-ES_tradnl"/>
              </w:rPr>
            </w:pPr>
          </w:p>
        </w:tc>
        <w:tc>
          <w:tcPr>
            <w:tcW w:w="1356" w:type="dxa"/>
            <w:tcBorders>
              <w:top w:val="single" w:sz="8" w:space="0" w:color="000000"/>
              <w:bottom w:val="single" w:sz="8" w:space="0" w:color="000000"/>
            </w:tcBorders>
          </w:tcPr>
          <w:p w14:paraId="65C07A53" w14:textId="77777777" w:rsidR="00135FEC" w:rsidRPr="00912360" w:rsidRDefault="00135FEC">
            <w:pPr>
              <w:pStyle w:val="TableParagraph"/>
              <w:rPr>
                <w:rFonts w:ascii="Times New Roman"/>
                <w:sz w:val="18"/>
                <w:lang w:val="es-ES_tradnl"/>
              </w:rPr>
            </w:pPr>
          </w:p>
        </w:tc>
      </w:tr>
      <w:tr w:rsidR="00135FEC" w:rsidRPr="00912360" w14:paraId="30B0EF00" w14:textId="77777777">
        <w:trPr>
          <w:trHeight w:val="313"/>
        </w:trPr>
        <w:tc>
          <w:tcPr>
            <w:tcW w:w="2119" w:type="dxa"/>
            <w:tcBorders>
              <w:top w:val="single" w:sz="8" w:space="0" w:color="000000"/>
              <w:bottom w:val="single" w:sz="8" w:space="0" w:color="000000"/>
            </w:tcBorders>
          </w:tcPr>
          <w:p w14:paraId="3C2765E1" w14:textId="77777777" w:rsidR="00135FEC" w:rsidRPr="00912360" w:rsidRDefault="00135FEC">
            <w:pPr>
              <w:pStyle w:val="TableParagraph"/>
              <w:rPr>
                <w:rFonts w:ascii="Times New Roman"/>
                <w:sz w:val="18"/>
                <w:lang w:val="es-ES_tradnl"/>
              </w:rPr>
            </w:pPr>
          </w:p>
        </w:tc>
        <w:tc>
          <w:tcPr>
            <w:tcW w:w="4556" w:type="dxa"/>
            <w:tcBorders>
              <w:top w:val="single" w:sz="8" w:space="0" w:color="000000"/>
              <w:bottom w:val="single" w:sz="8" w:space="0" w:color="000000"/>
            </w:tcBorders>
          </w:tcPr>
          <w:p w14:paraId="4E7C4AE5" w14:textId="77777777" w:rsidR="00135FEC" w:rsidRPr="00912360" w:rsidRDefault="00000000">
            <w:pPr>
              <w:pStyle w:val="TableParagraph"/>
              <w:spacing w:before="42"/>
              <w:ind w:left="50"/>
              <w:rPr>
                <w:b/>
                <w:sz w:val="20"/>
                <w:lang w:val="es-ES_tradnl"/>
              </w:rPr>
            </w:pPr>
            <w:r w:rsidRPr="00912360">
              <w:rPr>
                <w:b/>
                <w:sz w:val="20"/>
                <w:lang w:val="es-ES_tradnl"/>
              </w:rPr>
              <w:t>3.(-) Obligaciones pendientes de pago</w:t>
            </w:r>
          </w:p>
        </w:tc>
        <w:tc>
          <w:tcPr>
            <w:tcW w:w="1701" w:type="dxa"/>
            <w:tcBorders>
              <w:top w:val="single" w:sz="8" w:space="0" w:color="000000"/>
              <w:bottom w:val="single" w:sz="8" w:space="0" w:color="000000"/>
            </w:tcBorders>
          </w:tcPr>
          <w:p w14:paraId="11520B16" w14:textId="77777777" w:rsidR="00135FEC" w:rsidRPr="00912360" w:rsidRDefault="00000000">
            <w:pPr>
              <w:pStyle w:val="TableParagraph"/>
              <w:spacing w:before="42"/>
              <w:ind w:right="77"/>
              <w:jc w:val="right"/>
              <w:rPr>
                <w:b/>
                <w:sz w:val="20"/>
                <w:lang w:val="es-ES_tradnl"/>
              </w:rPr>
            </w:pPr>
            <w:r w:rsidRPr="00912360">
              <w:rPr>
                <w:b/>
                <w:sz w:val="20"/>
                <w:lang w:val="es-ES_tradnl"/>
              </w:rPr>
              <w:t>9.922.827,79</w:t>
            </w:r>
          </w:p>
        </w:tc>
        <w:tc>
          <w:tcPr>
            <w:tcW w:w="1356" w:type="dxa"/>
            <w:tcBorders>
              <w:top w:val="single" w:sz="8" w:space="0" w:color="000000"/>
              <w:bottom w:val="single" w:sz="8" w:space="0" w:color="000000"/>
            </w:tcBorders>
          </w:tcPr>
          <w:p w14:paraId="138000F2" w14:textId="77777777" w:rsidR="00135FEC" w:rsidRPr="00912360" w:rsidRDefault="00000000">
            <w:pPr>
              <w:pStyle w:val="TableParagraph"/>
              <w:spacing w:before="42"/>
              <w:jc w:val="right"/>
              <w:rPr>
                <w:b/>
                <w:sz w:val="20"/>
                <w:lang w:val="es-ES_tradnl"/>
              </w:rPr>
            </w:pPr>
            <w:r w:rsidRPr="00912360">
              <w:rPr>
                <w:b/>
                <w:sz w:val="20"/>
                <w:lang w:val="es-ES_tradnl"/>
              </w:rPr>
              <w:t>11.938.007,06</w:t>
            </w:r>
          </w:p>
        </w:tc>
      </w:tr>
      <w:tr w:rsidR="00135FEC" w:rsidRPr="00912360" w14:paraId="44193573" w14:textId="77777777">
        <w:trPr>
          <w:trHeight w:val="315"/>
        </w:trPr>
        <w:tc>
          <w:tcPr>
            <w:tcW w:w="2119" w:type="dxa"/>
            <w:tcBorders>
              <w:top w:val="single" w:sz="8" w:space="0" w:color="000000"/>
              <w:bottom w:val="single" w:sz="8" w:space="0" w:color="000000"/>
            </w:tcBorders>
          </w:tcPr>
          <w:p w14:paraId="0ECD977D" w14:textId="77777777" w:rsidR="00135FEC" w:rsidRPr="00912360" w:rsidRDefault="00000000">
            <w:pPr>
              <w:pStyle w:val="TableParagraph"/>
              <w:spacing w:before="54"/>
              <w:ind w:left="101" w:right="36"/>
              <w:jc w:val="center"/>
              <w:rPr>
                <w:sz w:val="18"/>
                <w:lang w:val="es-ES_tradnl"/>
              </w:rPr>
            </w:pPr>
            <w:r w:rsidRPr="00912360">
              <w:rPr>
                <w:sz w:val="18"/>
                <w:lang w:val="es-ES_tradnl"/>
              </w:rPr>
              <w:t>400</w:t>
            </w:r>
          </w:p>
        </w:tc>
        <w:tc>
          <w:tcPr>
            <w:tcW w:w="4556" w:type="dxa"/>
            <w:tcBorders>
              <w:top w:val="single" w:sz="8" w:space="0" w:color="000000"/>
              <w:bottom w:val="single" w:sz="8" w:space="0" w:color="000000"/>
            </w:tcBorders>
          </w:tcPr>
          <w:p w14:paraId="00394AA4" w14:textId="77777777" w:rsidR="00135FEC" w:rsidRPr="00912360" w:rsidRDefault="00000000">
            <w:pPr>
              <w:pStyle w:val="TableParagraph"/>
              <w:spacing w:before="42"/>
              <w:ind w:left="386"/>
              <w:rPr>
                <w:sz w:val="20"/>
                <w:lang w:val="es-ES_tradnl"/>
              </w:rPr>
            </w:pPr>
            <w:r w:rsidRPr="00912360">
              <w:rPr>
                <w:sz w:val="20"/>
                <w:lang w:val="es-ES_tradnl"/>
              </w:rPr>
              <w:t>(+) del Presupuesto corriente</w:t>
            </w:r>
          </w:p>
        </w:tc>
        <w:tc>
          <w:tcPr>
            <w:tcW w:w="1701" w:type="dxa"/>
            <w:tcBorders>
              <w:top w:val="single" w:sz="8" w:space="0" w:color="000000"/>
              <w:bottom w:val="single" w:sz="8" w:space="0" w:color="000000"/>
            </w:tcBorders>
          </w:tcPr>
          <w:p w14:paraId="30F119D8" w14:textId="77777777" w:rsidR="00135FEC" w:rsidRPr="00912360" w:rsidRDefault="00000000">
            <w:pPr>
              <w:pStyle w:val="TableParagraph"/>
              <w:spacing w:before="42"/>
              <w:ind w:right="77"/>
              <w:jc w:val="right"/>
              <w:rPr>
                <w:sz w:val="20"/>
                <w:lang w:val="es-ES_tradnl"/>
              </w:rPr>
            </w:pPr>
            <w:r w:rsidRPr="00912360">
              <w:rPr>
                <w:sz w:val="20"/>
                <w:lang w:val="es-ES_tradnl"/>
              </w:rPr>
              <w:t>5.712.436,47</w:t>
            </w:r>
          </w:p>
        </w:tc>
        <w:tc>
          <w:tcPr>
            <w:tcW w:w="1356" w:type="dxa"/>
            <w:tcBorders>
              <w:top w:val="single" w:sz="8" w:space="0" w:color="000000"/>
              <w:bottom w:val="single" w:sz="8" w:space="0" w:color="000000"/>
            </w:tcBorders>
          </w:tcPr>
          <w:p w14:paraId="2C794A04" w14:textId="77777777" w:rsidR="00135FEC" w:rsidRPr="00912360" w:rsidRDefault="00000000">
            <w:pPr>
              <w:pStyle w:val="TableParagraph"/>
              <w:spacing w:before="42"/>
              <w:jc w:val="right"/>
              <w:rPr>
                <w:sz w:val="20"/>
                <w:lang w:val="es-ES_tradnl"/>
              </w:rPr>
            </w:pPr>
            <w:r w:rsidRPr="00912360">
              <w:rPr>
                <w:sz w:val="20"/>
                <w:lang w:val="es-ES_tradnl"/>
              </w:rPr>
              <w:t>7.676.286,26</w:t>
            </w:r>
          </w:p>
        </w:tc>
      </w:tr>
      <w:tr w:rsidR="00135FEC" w:rsidRPr="00912360" w14:paraId="55A7EC33" w14:textId="77777777">
        <w:trPr>
          <w:trHeight w:val="316"/>
        </w:trPr>
        <w:tc>
          <w:tcPr>
            <w:tcW w:w="2119" w:type="dxa"/>
            <w:tcBorders>
              <w:top w:val="single" w:sz="8" w:space="0" w:color="000000"/>
              <w:bottom w:val="single" w:sz="8" w:space="0" w:color="000000"/>
            </w:tcBorders>
          </w:tcPr>
          <w:p w14:paraId="162446E2" w14:textId="77777777" w:rsidR="00135FEC" w:rsidRPr="00912360" w:rsidRDefault="00000000">
            <w:pPr>
              <w:pStyle w:val="TableParagraph"/>
              <w:spacing w:before="54"/>
              <w:ind w:left="101" w:right="36"/>
              <w:jc w:val="center"/>
              <w:rPr>
                <w:sz w:val="18"/>
                <w:lang w:val="es-ES_tradnl"/>
              </w:rPr>
            </w:pPr>
            <w:r w:rsidRPr="00912360">
              <w:rPr>
                <w:sz w:val="18"/>
                <w:lang w:val="es-ES_tradnl"/>
              </w:rPr>
              <w:t>401</w:t>
            </w:r>
          </w:p>
        </w:tc>
        <w:tc>
          <w:tcPr>
            <w:tcW w:w="4556" w:type="dxa"/>
            <w:tcBorders>
              <w:top w:val="single" w:sz="8" w:space="0" w:color="000000"/>
              <w:bottom w:val="single" w:sz="8" w:space="0" w:color="000000"/>
            </w:tcBorders>
          </w:tcPr>
          <w:p w14:paraId="08C0183B" w14:textId="77777777" w:rsidR="00135FEC" w:rsidRPr="00912360" w:rsidRDefault="00000000">
            <w:pPr>
              <w:pStyle w:val="TableParagraph"/>
              <w:spacing w:before="42"/>
              <w:ind w:left="386"/>
              <w:rPr>
                <w:sz w:val="20"/>
                <w:lang w:val="es-ES_tradnl"/>
              </w:rPr>
            </w:pPr>
            <w:r w:rsidRPr="00912360">
              <w:rPr>
                <w:sz w:val="20"/>
                <w:lang w:val="es-ES_tradnl"/>
              </w:rPr>
              <w:t>(+) de Presupuestos cerrados</w:t>
            </w:r>
          </w:p>
        </w:tc>
        <w:tc>
          <w:tcPr>
            <w:tcW w:w="1701" w:type="dxa"/>
            <w:tcBorders>
              <w:top w:val="single" w:sz="8" w:space="0" w:color="000000"/>
              <w:bottom w:val="single" w:sz="8" w:space="0" w:color="000000"/>
            </w:tcBorders>
          </w:tcPr>
          <w:p w14:paraId="4C6E57E4" w14:textId="77777777" w:rsidR="00135FEC" w:rsidRPr="00912360" w:rsidRDefault="00000000">
            <w:pPr>
              <w:pStyle w:val="TableParagraph"/>
              <w:spacing w:before="42"/>
              <w:ind w:right="77"/>
              <w:jc w:val="right"/>
              <w:rPr>
                <w:sz w:val="20"/>
                <w:lang w:val="es-ES_tradnl"/>
              </w:rPr>
            </w:pPr>
            <w:r w:rsidRPr="00912360">
              <w:rPr>
                <w:sz w:val="20"/>
                <w:lang w:val="es-ES_tradnl"/>
              </w:rPr>
              <w:t>33.370,08</w:t>
            </w:r>
          </w:p>
        </w:tc>
        <w:tc>
          <w:tcPr>
            <w:tcW w:w="1356" w:type="dxa"/>
            <w:tcBorders>
              <w:top w:val="single" w:sz="8" w:space="0" w:color="000000"/>
              <w:bottom w:val="single" w:sz="8" w:space="0" w:color="000000"/>
            </w:tcBorders>
          </w:tcPr>
          <w:p w14:paraId="402E921B" w14:textId="77777777" w:rsidR="00135FEC" w:rsidRPr="00912360" w:rsidRDefault="00000000">
            <w:pPr>
              <w:pStyle w:val="TableParagraph"/>
              <w:spacing w:before="42"/>
              <w:jc w:val="right"/>
              <w:rPr>
                <w:sz w:val="20"/>
                <w:lang w:val="es-ES_tradnl"/>
              </w:rPr>
            </w:pPr>
            <w:r w:rsidRPr="00912360">
              <w:rPr>
                <w:sz w:val="20"/>
                <w:lang w:val="es-ES_tradnl"/>
              </w:rPr>
              <w:t>235.503,70</w:t>
            </w:r>
          </w:p>
        </w:tc>
      </w:tr>
      <w:tr w:rsidR="00135FEC" w:rsidRPr="00912360" w14:paraId="69400BE7" w14:textId="77777777">
        <w:trPr>
          <w:trHeight w:val="973"/>
        </w:trPr>
        <w:tc>
          <w:tcPr>
            <w:tcW w:w="2119" w:type="dxa"/>
            <w:tcBorders>
              <w:top w:val="single" w:sz="8" w:space="0" w:color="000000"/>
              <w:bottom w:val="single" w:sz="8" w:space="0" w:color="000000"/>
            </w:tcBorders>
          </w:tcPr>
          <w:p w14:paraId="261D4AED" w14:textId="77777777" w:rsidR="00135FEC" w:rsidRPr="00912360" w:rsidRDefault="00000000">
            <w:pPr>
              <w:pStyle w:val="TableParagraph"/>
              <w:spacing w:before="73" w:line="207" w:lineRule="exact"/>
              <w:ind w:left="101" w:right="36"/>
              <w:jc w:val="center"/>
              <w:rPr>
                <w:sz w:val="18"/>
                <w:lang w:val="es-ES_tradnl"/>
              </w:rPr>
            </w:pPr>
            <w:r w:rsidRPr="00912360">
              <w:rPr>
                <w:sz w:val="18"/>
                <w:lang w:val="es-ES_tradnl"/>
              </w:rPr>
              <w:t>167, 168, 180, 185,</w:t>
            </w:r>
            <w:r w:rsidRPr="00912360">
              <w:rPr>
                <w:spacing w:val="-10"/>
                <w:sz w:val="18"/>
                <w:lang w:val="es-ES_tradnl"/>
              </w:rPr>
              <w:t xml:space="preserve"> </w:t>
            </w:r>
            <w:r w:rsidRPr="00912360">
              <w:rPr>
                <w:sz w:val="18"/>
                <w:lang w:val="es-ES_tradnl"/>
              </w:rPr>
              <w:t>410,</w:t>
            </w:r>
          </w:p>
          <w:p w14:paraId="4CD03D3D" w14:textId="77777777" w:rsidR="00135FEC" w:rsidRPr="00912360" w:rsidRDefault="00000000">
            <w:pPr>
              <w:pStyle w:val="TableParagraph"/>
              <w:spacing w:line="206" w:lineRule="exact"/>
              <w:ind w:left="101" w:right="36"/>
              <w:jc w:val="center"/>
              <w:rPr>
                <w:sz w:val="18"/>
                <w:lang w:val="es-ES_tradnl"/>
              </w:rPr>
            </w:pPr>
            <w:r w:rsidRPr="00912360">
              <w:rPr>
                <w:sz w:val="18"/>
                <w:lang w:val="es-ES_tradnl"/>
              </w:rPr>
              <w:t>412, 419, 453, 456,</w:t>
            </w:r>
            <w:r w:rsidRPr="00912360">
              <w:rPr>
                <w:spacing w:val="-10"/>
                <w:sz w:val="18"/>
                <w:lang w:val="es-ES_tradnl"/>
              </w:rPr>
              <w:t xml:space="preserve"> </w:t>
            </w:r>
            <w:r w:rsidRPr="00912360">
              <w:rPr>
                <w:sz w:val="18"/>
                <w:lang w:val="es-ES_tradnl"/>
              </w:rPr>
              <w:t>475,</w:t>
            </w:r>
          </w:p>
          <w:p w14:paraId="6BCA3083" w14:textId="77777777" w:rsidR="00135FEC" w:rsidRPr="00912360" w:rsidRDefault="00000000">
            <w:pPr>
              <w:pStyle w:val="TableParagraph"/>
              <w:spacing w:line="206" w:lineRule="exact"/>
              <w:ind w:left="101" w:right="36"/>
              <w:jc w:val="center"/>
              <w:rPr>
                <w:sz w:val="18"/>
                <w:lang w:val="es-ES_tradnl"/>
              </w:rPr>
            </w:pPr>
            <w:r w:rsidRPr="00912360">
              <w:rPr>
                <w:sz w:val="18"/>
                <w:lang w:val="es-ES_tradnl"/>
              </w:rPr>
              <w:t>476, 477, 517, 518,</w:t>
            </w:r>
            <w:r w:rsidRPr="00912360">
              <w:rPr>
                <w:spacing w:val="-10"/>
                <w:sz w:val="18"/>
                <w:lang w:val="es-ES_tradnl"/>
              </w:rPr>
              <w:t xml:space="preserve"> </w:t>
            </w:r>
            <w:r w:rsidRPr="00912360">
              <w:rPr>
                <w:sz w:val="18"/>
                <w:lang w:val="es-ES_tradnl"/>
              </w:rPr>
              <w:t>550,</w:t>
            </w:r>
          </w:p>
          <w:p w14:paraId="46B40C3F" w14:textId="77777777" w:rsidR="00135FEC" w:rsidRPr="00912360" w:rsidRDefault="00000000">
            <w:pPr>
              <w:pStyle w:val="TableParagraph"/>
              <w:spacing w:line="207" w:lineRule="exact"/>
              <w:ind w:left="101" w:right="34"/>
              <w:jc w:val="center"/>
              <w:rPr>
                <w:sz w:val="18"/>
                <w:lang w:val="es-ES_tradnl"/>
              </w:rPr>
            </w:pPr>
            <w:r w:rsidRPr="00912360">
              <w:rPr>
                <w:sz w:val="18"/>
                <w:lang w:val="es-ES_tradnl"/>
              </w:rPr>
              <w:t>560, 561</w:t>
            </w:r>
          </w:p>
        </w:tc>
        <w:tc>
          <w:tcPr>
            <w:tcW w:w="4556" w:type="dxa"/>
            <w:tcBorders>
              <w:top w:val="single" w:sz="8" w:space="0" w:color="000000"/>
              <w:bottom w:val="single" w:sz="8" w:space="0" w:color="000000"/>
            </w:tcBorders>
          </w:tcPr>
          <w:p w14:paraId="0446B411" w14:textId="77777777" w:rsidR="00135FEC" w:rsidRPr="00912360" w:rsidRDefault="00135FEC">
            <w:pPr>
              <w:pStyle w:val="TableParagraph"/>
              <w:spacing w:before="3"/>
              <w:rPr>
                <w:b/>
                <w:sz w:val="32"/>
                <w:lang w:val="es-ES_tradnl"/>
              </w:rPr>
            </w:pPr>
          </w:p>
          <w:p w14:paraId="2776A839" w14:textId="77777777" w:rsidR="00135FEC" w:rsidRPr="00912360" w:rsidRDefault="00000000">
            <w:pPr>
              <w:pStyle w:val="TableParagraph"/>
              <w:ind w:left="386"/>
              <w:rPr>
                <w:sz w:val="20"/>
                <w:lang w:val="es-ES_tradnl"/>
              </w:rPr>
            </w:pPr>
            <w:r w:rsidRPr="00912360">
              <w:rPr>
                <w:sz w:val="20"/>
                <w:lang w:val="es-ES_tradnl"/>
              </w:rPr>
              <w:t>(+) de operaciones no presupuestarias</w:t>
            </w:r>
          </w:p>
        </w:tc>
        <w:tc>
          <w:tcPr>
            <w:tcW w:w="1701" w:type="dxa"/>
            <w:tcBorders>
              <w:top w:val="single" w:sz="8" w:space="0" w:color="000000"/>
              <w:bottom w:val="single" w:sz="8" w:space="0" w:color="000000"/>
            </w:tcBorders>
          </w:tcPr>
          <w:p w14:paraId="0E206774" w14:textId="77777777" w:rsidR="00135FEC" w:rsidRPr="00912360" w:rsidRDefault="00135FEC">
            <w:pPr>
              <w:pStyle w:val="TableParagraph"/>
              <w:spacing w:before="3"/>
              <w:rPr>
                <w:b/>
                <w:sz w:val="32"/>
                <w:lang w:val="es-ES_tradnl"/>
              </w:rPr>
            </w:pPr>
          </w:p>
          <w:p w14:paraId="0C2D9154" w14:textId="77777777" w:rsidR="00135FEC" w:rsidRPr="00912360" w:rsidRDefault="00000000">
            <w:pPr>
              <w:pStyle w:val="TableParagraph"/>
              <w:ind w:right="76"/>
              <w:jc w:val="right"/>
              <w:rPr>
                <w:sz w:val="20"/>
                <w:lang w:val="es-ES_tradnl"/>
              </w:rPr>
            </w:pPr>
            <w:r w:rsidRPr="00912360">
              <w:rPr>
                <w:sz w:val="20"/>
                <w:lang w:val="es-ES_tradnl"/>
              </w:rPr>
              <w:t>4.177.021,24</w:t>
            </w:r>
          </w:p>
        </w:tc>
        <w:tc>
          <w:tcPr>
            <w:tcW w:w="1356" w:type="dxa"/>
            <w:tcBorders>
              <w:top w:val="single" w:sz="8" w:space="0" w:color="000000"/>
              <w:bottom w:val="single" w:sz="8" w:space="0" w:color="000000"/>
            </w:tcBorders>
          </w:tcPr>
          <w:p w14:paraId="4B2D023B" w14:textId="77777777" w:rsidR="00135FEC" w:rsidRPr="00912360" w:rsidRDefault="00135FEC">
            <w:pPr>
              <w:pStyle w:val="TableParagraph"/>
              <w:spacing w:before="3"/>
              <w:rPr>
                <w:b/>
                <w:sz w:val="32"/>
                <w:lang w:val="es-ES_tradnl"/>
              </w:rPr>
            </w:pPr>
          </w:p>
          <w:p w14:paraId="18BB6C8D" w14:textId="77777777" w:rsidR="00135FEC" w:rsidRPr="00912360" w:rsidRDefault="00000000">
            <w:pPr>
              <w:pStyle w:val="TableParagraph"/>
              <w:jc w:val="right"/>
              <w:rPr>
                <w:sz w:val="20"/>
                <w:lang w:val="es-ES_tradnl"/>
              </w:rPr>
            </w:pPr>
            <w:r w:rsidRPr="00912360">
              <w:rPr>
                <w:sz w:val="20"/>
                <w:lang w:val="es-ES_tradnl"/>
              </w:rPr>
              <w:t>4.026.217,10</w:t>
            </w:r>
          </w:p>
        </w:tc>
      </w:tr>
      <w:tr w:rsidR="00135FEC" w:rsidRPr="00912360" w14:paraId="0D0824B6" w14:textId="77777777">
        <w:trPr>
          <w:trHeight w:val="315"/>
        </w:trPr>
        <w:tc>
          <w:tcPr>
            <w:tcW w:w="2119" w:type="dxa"/>
            <w:tcBorders>
              <w:top w:val="single" w:sz="8" w:space="0" w:color="000000"/>
              <w:bottom w:val="single" w:sz="8" w:space="0" w:color="000000"/>
            </w:tcBorders>
          </w:tcPr>
          <w:p w14:paraId="59157CFA" w14:textId="77777777" w:rsidR="00135FEC" w:rsidRPr="00912360" w:rsidRDefault="00000000">
            <w:pPr>
              <w:pStyle w:val="TableParagraph"/>
              <w:spacing w:before="54"/>
              <w:ind w:left="101" w:right="34"/>
              <w:jc w:val="center"/>
              <w:rPr>
                <w:sz w:val="18"/>
                <w:lang w:val="es-ES_tradnl"/>
              </w:rPr>
            </w:pPr>
            <w:r w:rsidRPr="00912360">
              <w:rPr>
                <w:sz w:val="18"/>
                <w:lang w:val="es-ES_tradnl"/>
              </w:rPr>
              <w:t>405, 406</w:t>
            </w:r>
          </w:p>
        </w:tc>
        <w:tc>
          <w:tcPr>
            <w:tcW w:w="4556" w:type="dxa"/>
            <w:tcBorders>
              <w:top w:val="single" w:sz="8" w:space="0" w:color="000000"/>
              <w:bottom w:val="single" w:sz="8" w:space="0" w:color="000000"/>
            </w:tcBorders>
          </w:tcPr>
          <w:p w14:paraId="2868576B" w14:textId="77777777" w:rsidR="00135FEC" w:rsidRPr="00912360" w:rsidRDefault="00000000">
            <w:pPr>
              <w:pStyle w:val="TableParagraph"/>
              <w:spacing w:before="42"/>
              <w:ind w:left="386"/>
              <w:rPr>
                <w:sz w:val="20"/>
                <w:lang w:val="es-ES_tradnl"/>
              </w:rPr>
            </w:pPr>
            <w:r w:rsidRPr="00912360">
              <w:rPr>
                <w:sz w:val="20"/>
                <w:lang w:val="es-ES_tradnl"/>
              </w:rPr>
              <w:t>(+) de operaciones comerciales</w:t>
            </w:r>
          </w:p>
        </w:tc>
        <w:tc>
          <w:tcPr>
            <w:tcW w:w="1701" w:type="dxa"/>
            <w:tcBorders>
              <w:top w:val="single" w:sz="8" w:space="0" w:color="000000"/>
              <w:bottom w:val="single" w:sz="8" w:space="0" w:color="000000"/>
            </w:tcBorders>
          </w:tcPr>
          <w:p w14:paraId="45EE5A1F" w14:textId="77777777" w:rsidR="00135FEC" w:rsidRPr="00912360" w:rsidRDefault="00135FEC">
            <w:pPr>
              <w:pStyle w:val="TableParagraph"/>
              <w:rPr>
                <w:rFonts w:ascii="Times New Roman"/>
                <w:sz w:val="18"/>
                <w:lang w:val="es-ES_tradnl"/>
              </w:rPr>
            </w:pPr>
          </w:p>
        </w:tc>
        <w:tc>
          <w:tcPr>
            <w:tcW w:w="1356" w:type="dxa"/>
            <w:tcBorders>
              <w:top w:val="single" w:sz="8" w:space="0" w:color="000000"/>
              <w:bottom w:val="single" w:sz="8" w:space="0" w:color="000000"/>
            </w:tcBorders>
          </w:tcPr>
          <w:p w14:paraId="64041E38" w14:textId="77777777" w:rsidR="00135FEC" w:rsidRPr="00912360" w:rsidRDefault="00135FEC">
            <w:pPr>
              <w:pStyle w:val="TableParagraph"/>
              <w:rPr>
                <w:rFonts w:ascii="Times New Roman"/>
                <w:sz w:val="18"/>
                <w:lang w:val="es-ES_tradnl"/>
              </w:rPr>
            </w:pPr>
          </w:p>
        </w:tc>
      </w:tr>
      <w:tr w:rsidR="00135FEC" w:rsidRPr="00912360" w14:paraId="6316A4D1" w14:textId="77777777">
        <w:trPr>
          <w:trHeight w:val="918"/>
        </w:trPr>
        <w:tc>
          <w:tcPr>
            <w:tcW w:w="2119" w:type="dxa"/>
            <w:tcBorders>
              <w:top w:val="single" w:sz="8" w:space="0" w:color="000000"/>
              <w:bottom w:val="single" w:sz="8" w:space="0" w:color="000000"/>
            </w:tcBorders>
          </w:tcPr>
          <w:p w14:paraId="0C750FD8" w14:textId="77777777" w:rsidR="00135FEC" w:rsidRPr="00912360" w:rsidRDefault="00135FEC">
            <w:pPr>
              <w:pStyle w:val="TableParagraph"/>
              <w:rPr>
                <w:rFonts w:ascii="Times New Roman"/>
                <w:sz w:val="18"/>
                <w:lang w:val="es-ES_tradnl"/>
              </w:rPr>
            </w:pPr>
          </w:p>
        </w:tc>
        <w:tc>
          <w:tcPr>
            <w:tcW w:w="4556" w:type="dxa"/>
            <w:tcBorders>
              <w:top w:val="single" w:sz="8" w:space="0" w:color="000000"/>
              <w:bottom w:val="single" w:sz="8" w:space="0" w:color="000000"/>
            </w:tcBorders>
          </w:tcPr>
          <w:p w14:paraId="01ED8E04" w14:textId="77777777" w:rsidR="00135FEC" w:rsidRPr="00912360" w:rsidRDefault="00135FEC">
            <w:pPr>
              <w:pStyle w:val="TableParagraph"/>
              <w:spacing w:before="11"/>
              <w:rPr>
                <w:b/>
                <w:sz w:val="29"/>
                <w:lang w:val="es-ES_tradnl"/>
              </w:rPr>
            </w:pPr>
          </w:p>
          <w:p w14:paraId="116DD9F1" w14:textId="77777777" w:rsidR="00135FEC" w:rsidRPr="00912360" w:rsidRDefault="00000000">
            <w:pPr>
              <w:pStyle w:val="TableParagraph"/>
              <w:ind w:left="50"/>
              <w:rPr>
                <w:b/>
                <w:sz w:val="20"/>
                <w:lang w:val="es-ES_tradnl"/>
              </w:rPr>
            </w:pPr>
            <w:r w:rsidRPr="00912360">
              <w:rPr>
                <w:b/>
                <w:sz w:val="20"/>
                <w:lang w:val="es-ES_tradnl"/>
              </w:rPr>
              <w:t>4. (+) Partidas pendientes de aplicación</w:t>
            </w:r>
          </w:p>
        </w:tc>
        <w:tc>
          <w:tcPr>
            <w:tcW w:w="1701" w:type="dxa"/>
            <w:tcBorders>
              <w:top w:val="single" w:sz="8" w:space="0" w:color="000000"/>
              <w:bottom w:val="single" w:sz="8" w:space="0" w:color="000000"/>
            </w:tcBorders>
          </w:tcPr>
          <w:p w14:paraId="3E4EA5A8" w14:textId="77777777" w:rsidR="00135FEC" w:rsidRPr="00912360" w:rsidRDefault="00135FEC">
            <w:pPr>
              <w:pStyle w:val="TableParagraph"/>
              <w:spacing w:before="11"/>
              <w:rPr>
                <w:b/>
                <w:sz w:val="29"/>
                <w:lang w:val="es-ES_tradnl"/>
              </w:rPr>
            </w:pPr>
          </w:p>
          <w:p w14:paraId="6A35E3DD" w14:textId="77777777" w:rsidR="00135FEC" w:rsidRPr="00912360" w:rsidRDefault="00000000">
            <w:pPr>
              <w:pStyle w:val="TableParagraph"/>
              <w:ind w:right="77"/>
              <w:jc w:val="right"/>
              <w:rPr>
                <w:b/>
                <w:sz w:val="20"/>
                <w:lang w:val="es-ES_tradnl"/>
              </w:rPr>
            </w:pPr>
            <w:r w:rsidRPr="00912360">
              <w:rPr>
                <w:b/>
                <w:sz w:val="20"/>
                <w:lang w:val="es-ES_tradnl"/>
              </w:rPr>
              <w:t>165.145,28</w:t>
            </w:r>
          </w:p>
        </w:tc>
        <w:tc>
          <w:tcPr>
            <w:tcW w:w="1356" w:type="dxa"/>
            <w:tcBorders>
              <w:top w:val="single" w:sz="8" w:space="0" w:color="000000"/>
              <w:bottom w:val="single" w:sz="8" w:space="0" w:color="000000"/>
            </w:tcBorders>
          </w:tcPr>
          <w:p w14:paraId="30737A37" w14:textId="77777777" w:rsidR="00135FEC" w:rsidRPr="00912360" w:rsidRDefault="00135FEC">
            <w:pPr>
              <w:pStyle w:val="TableParagraph"/>
              <w:spacing w:before="11"/>
              <w:rPr>
                <w:b/>
                <w:sz w:val="29"/>
                <w:lang w:val="es-ES_tradnl"/>
              </w:rPr>
            </w:pPr>
          </w:p>
          <w:p w14:paraId="59245D28" w14:textId="77777777" w:rsidR="00135FEC" w:rsidRPr="00912360" w:rsidRDefault="00000000">
            <w:pPr>
              <w:pStyle w:val="TableParagraph"/>
              <w:jc w:val="right"/>
              <w:rPr>
                <w:b/>
                <w:sz w:val="20"/>
                <w:lang w:val="es-ES_tradnl"/>
              </w:rPr>
            </w:pPr>
            <w:r w:rsidRPr="00912360">
              <w:rPr>
                <w:b/>
                <w:sz w:val="20"/>
                <w:lang w:val="es-ES_tradnl"/>
              </w:rPr>
              <w:t>63.433,02</w:t>
            </w:r>
          </w:p>
        </w:tc>
      </w:tr>
      <w:tr w:rsidR="00135FEC" w:rsidRPr="00912360" w14:paraId="76098D8A" w14:textId="77777777">
        <w:trPr>
          <w:trHeight w:val="524"/>
        </w:trPr>
        <w:tc>
          <w:tcPr>
            <w:tcW w:w="2119" w:type="dxa"/>
            <w:tcBorders>
              <w:top w:val="single" w:sz="8" w:space="0" w:color="000000"/>
              <w:bottom w:val="single" w:sz="8" w:space="0" w:color="000000"/>
            </w:tcBorders>
          </w:tcPr>
          <w:p w14:paraId="76BDC53B" w14:textId="77777777" w:rsidR="00135FEC" w:rsidRPr="00912360" w:rsidRDefault="00000000">
            <w:pPr>
              <w:pStyle w:val="TableParagraph"/>
              <w:spacing w:before="159"/>
              <w:ind w:left="101" w:right="34"/>
              <w:jc w:val="center"/>
              <w:rPr>
                <w:sz w:val="18"/>
                <w:lang w:val="es-ES_tradnl"/>
              </w:rPr>
            </w:pPr>
            <w:r w:rsidRPr="00912360">
              <w:rPr>
                <w:sz w:val="18"/>
                <w:lang w:val="es-ES_tradnl"/>
              </w:rPr>
              <w:t>554, 559</w:t>
            </w:r>
          </w:p>
        </w:tc>
        <w:tc>
          <w:tcPr>
            <w:tcW w:w="4556" w:type="dxa"/>
            <w:tcBorders>
              <w:top w:val="single" w:sz="8" w:space="0" w:color="000000"/>
              <w:bottom w:val="single" w:sz="8" w:space="0" w:color="000000"/>
            </w:tcBorders>
          </w:tcPr>
          <w:p w14:paraId="69446A6F" w14:textId="77777777" w:rsidR="00135FEC" w:rsidRPr="00912360" w:rsidRDefault="00000000">
            <w:pPr>
              <w:pStyle w:val="TableParagraph"/>
              <w:spacing w:before="32"/>
              <w:ind w:left="187" w:right="1014" w:firstLine="199"/>
              <w:rPr>
                <w:sz w:val="20"/>
                <w:lang w:val="es-ES_tradnl"/>
              </w:rPr>
            </w:pPr>
            <w:r w:rsidRPr="00912360">
              <w:rPr>
                <w:sz w:val="20"/>
                <w:lang w:val="es-ES_tradnl"/>
              </w:rPr>
              <w:t>(-) cobros realizados pendientes de aplicación definitiva</w:t>
            </w:r>
          </w:p>
        </w:tc>
        <w:tc>
          <w:tcPr>
            <w:tcW w:w="1701" w:type="dxa"/>
            <w:tcBorders>
              <w:top w:val="single" w:sz="8" w:space="0" w:color="000000"/>
              <w:bottom w:val="single" w:sz="8" w:space="0" w:color="000000"/>
            </w:tcBorders>
          </w:tcPr>
          <w:p w14:paraId="00B403DD" w14:textId="77777777" w:rsidR="00135FEC" w:rsidRPr="00912360" w:rsidRDefault="00135FEC">
            <w:pPr>
              <w:pStyle w:val="TableParagraph"/>
              <w:rPr>
                <w:rFonts w:ascii="Times New Roman"/>
                <w:sz w:val="18"/>
                <w:lang w:val="es-ES_tradnl"/>
              </w:rPr>
            </w:pPr>
          </w:p>
        </w:tc>
        <w:tc>
          <w:tcPr>
            <w:tcW w:w="1356" w:type="dxa"/>
            <w:tcBorders>
              <w:top w:val="single" w:sz="8" w:space="0" w:color="000000"/>
              <w:bottom w:val="single" w:sz="8" w:space="0" w:color="000000"/>
            </w:tcBorders>
          </w:tcPr>
          <w:p w14:paraId="1504D91B" w14:textId="77777777" w:rsidR="00135FEC" w:rsidRPr="00912360" w:rsidRDefault="00135FEC">
            <w:pPr>
              <w:pStyle w:val="TableParagraph"/>
              <w:rPr>
                <w:rFonts w:ascii="Times New Roman"/>
                <w:sz w:val="18"/>
                <w:lang w:val="es-ES_tradnl"/>
              </w:rPr>
            </w:pPr>
          </w:p>
        </w:tc>
      </w:tr>
      <w:tr w:rsidR="00135FEC" w:rsidRPr="00912360" w14:paraId="3DAFD1F6" w14:textId="77777777">
        <w:trPr>
          <w:trHeight w:val="920"/>
        </w:trPr>
        <w:tc>
          <w:tcPr>
            <w:tcW w:w="2119" w:type="dxa"/>
            <w:tcBorders>
              <w:top w:val="single" w:sz="8" w:space="0" w:color="000000"/>
              <w:bottom w:val="single" w:sz="8" w:space="0" w:color="000000"/>
            </w:tcBorders>
          </w:tcPr>
          <w:p w14:paraId="6787DD55" w14:textId="77777777" w:rsidR="00135FEC" w:rsidRPr="00912360" w:rsidRDefault="00135FEC">
            <w:pPr>
              <w:pStyle w:val="TableParagraph"/>
              <w:rPr>
                <w:b/>
                <w:sz w:val="20"/>
                <w:lang w:val="es-ES_tradnl"/>
              </w:rPr>
            </w:pPr>
          </w:p>
          <w:p w14:paraId="6242E137" w14:textId="77777777" w:rsidR="00135FEC" w:rsidRPr="00912360" w:rsidRDefault="00000000">
            <w:pPr>
              <w:pStyle w:val="TableParagraph"/>
              <w:spacing w:before="126"/>
              <w:ind w:left="101" w:right="35"/>
              <w:jc w:val="center"/>
              <w:rPr>
                <w:sz w:val="18"/>
                <w:lang w:val="es-ES_tradnl"/>
              </w:rPr>
            </w:pPr>
            <w:r w:rsidRPr="00912360">
              <w:rPr>
                <w:sz w:val="18"/>
                <w:lang w:val="es-ES_tradnl"/>
              </w:rPr>
              <w:t>555, 5581, 5585</w:t>
            </w:r>
          </w:p>
        </w:tc>
        <w:tc>
          <w:tcPr>
            <w:tcW w:w="4556" w:type="dxa"/>
            <w:tcBorders>
              <w:top w:val="single" w:sz="8" w:space="0" w:color="000000"/>
              <w:bottom w:val="single" w:sz="8" w:space="0" w:color="000000"/>
            </w:tcBorders>
          </w:tcPr>
          <w:p w14:paraId="3AC6E4EE" w14:textId="77777777" w:rsidR="00135FEC" w:rsidRPr="00912360" w:rsidRDefault="00135FEC">
            <w:pPr>
              <w:pStyle w:val="TableParagraph"/>
              <w:spacing w:before="11"/>
              <w:rPr>
                <w:b/>
                <w:sz w:val="19"/>
                <w:lang w:val="es-ES_tradnl"/>
              </w:rPr>
            </w:pPr>
          </w:p>
          <w:p w14:paraId="7B495227" w14:textId="77777777" w:rsidR="00135FEC" w:rsidRPr="00912360" w:rsidRDefault="00000000">
            <w:pPr>
              <w:pStyle w:val="TableParagraph"/>
              <w:ind w:left="187" w:right="1020" w:firstLine="199"/>
              <w:rPr>
                <w:sz w:val="20"/>
                <w:lang w:val="es-ES_tradnl"/>
              </w:rPr>
            </w:pPr>
            <w:r w:rsidRPr="00912360">
              <w:rPr>
                <w:sz w:val="20"/>
                <w:lang w:val="es-ES_tradnl"/>
              </w:rPr>
              <w:t>(+) pagos realizados pendientes de aplicación definitiva</w:t>
            </w:r>
          </w:p>
        </w:tc>
        <w:tc>
          <w:tcPr>
            <w:tcW w:w="1701" w:type="dxa"/>
            <w:tcBorders>
              <w:top w:val="single" w:sz="8" w:space="0" w:color="000000"/>
              <w:bottom w:val="single" w:sz="8" w:space="0" w:color="000000"/>
            </w:tcBorders>
          </w:tcPr>
          <w:p w14:paraId="46E19E40" w14:textId="77777777" w:rsidR="00135FEC" w:rsidRPr="00912360" w:rsidRDefault="00135FEC">
            <w:pPr>
              <w:pStyle w:val="TableParagraph"/>
              <w:spacing w:before="11"/>
              <w:rPr>
                <w:b/>
                <w:sz w:val="29"/>
                <w:lang w:val="es-ES_tradnl"/>
              </w:rPr>
            </w:pPr>
          </w:p>
          <w:p w14:paraId="5880CF4C" w14:textId="77777777" w:rsidR="00135FEC" w:rsidRPr="00912360" w:rsidRDefault="00000000">
            <w:pPr>
              <w:pStyle w:val="TableParagraph"/>
              <w:ind w:right="77"/>
              <w:jc w:val="right"/>
              <w:rPr>
                <w:b/>
                <w:sz w:val="20"/>
                <w:lang w:val="es-ES_tradnl"/>
              </w:rPr>
            </w:pPr>
            <w:r w:rsidRPr="00912360">
              <w:rPr>
                <w:b/>
                <w:sz w:val="20"/>
                <w:lang w:val="es-ES_tradnl"/>
              </w:rPr>
              <w:t>165.145,28</w:t>
            </w:r>
          </w:p>
        </w:tc>
        <w:tc>
          <w:tcPr>
            <w:tcW w:w="1356" w:type="dxa"/>
            <w:tcBorders>
              <w:top w:val="single" w:sz="8" w:space="0" w:color="000000"/>
              <w:bottom w:val="single" w:sz="8" w:space="0" w:color="000000"/>
            </w:tcBorders>
          </w:tcPr>
          <w:p w14:paraId="609D6C7A" w14:textId="77777777" w:rsidR="00135FEC" w:rsidRPr="00912360" w:rsidRDefault="00135FEC">
            <w:pPr>
              <w:pStyle w:val="TableParagraph"/>
              <w:spacing w:before="11"/>
              <w:rPr>
                <w:b/>
                <w:sz w:val="29"/>
                <w:lang w:val="es-ES_tradnl"/>
              </w:rPr>
            </w:pPr>
          </w:p>
          <w:p w14:paraId="1257644E" w14:textId="77777777" w:rsidR="00135FEC" w:rsidRPr="00912360" w:rsidRDefault="00000000">
            <w:pPr>
              <w:pStyle w:val="TableParagraph"/>
              <w:jc w:val="right"/>
              <w:rPr>
                <w:sz w:val="20"/>
                <w:lang w:val="es-ES_tradnl"/>
              </w:rPr>
            </w:pPr>
            <w:r w:rsidRPr="00912360">
              <w:rPr>
                <w:sz w:val="20"/>
                <w:lang w:val="es-ES_tradnl"/>
              </w:rPr>
              <w:t>63.433,02</w:t>
            </w:r>
          </w:p>
        </w:tc>
      </w:tr>
      <w:tr w:rsidR="00135FEC" w:rsidRPr="00912360" w14:paraId="4A9FE56C" w14:textId="77777777">
        <w:trPr>
          <w:trHeight w:val="920"/>
        </w:trPr>
        <w:tc>
          <w:tcPr>
            <w:tcW w:w="2119" w:type="dxa"/>
            <w:tcBorders>
              <w:top w:val="single" w:sz="8" w:space="0" w:color="000000"/>
              <w:bottom w:val="single" w:sz="8" w:space="0" w:color="000000"/>
            </w:tcBorders>
          </w:tcPr>
          <w:p w14:paraId="1D16AB1A" w14:textId="77777777" w:rsidR="00135FEC" w:rsidRPr="00912360" w:rsidRDefault="00135FEC">
            <w:pPr>
              <w:pStyle w:val="TableParagraph"/>
              <w:rPr>
                <w:rFonts w:ascii="Times New Roman"/>
                <w:sz w:val="18"/>
                <w:lang w:val="es-ES_tradnl"/>
              </w:rPr>
            </w:pPr>
          </w:p>
        </w:tc>
        <w:tc>
          <w:tcPr>
            <w:tcW w:w="4556" w:type="dxa"/>
            <w:tcBorders>
              <w:top w:val="single" w:sz="8" w:space="0" w:color="000000"/>
              <w:bottom w:val="single" w:sz="8" w:space="0" w:color="000000"/>
            </w:tcBorders>
          </w:tcPr>
          <w:p w14:paraId="09AECB08" w14:textId="77777777" w:rsidR="00135FEC" w:rsidRPr="00912360" w:rsidRDefault="00135FEC">
            <w:pPr>
              <w:pStyle w:val="TableParagraph"/>
              <w:spacing w:before="11"/>
              <w:rPr>
                <w:b/>
                <w:sz w:val="29"/>
                <w:lang w:val="es-ES_tradnl"/>
              </w:rPr>
            </w:pPr>
          </w:p>
          <w:p w14:paraId="11AFA96E" w14:textId="77777777" w:rsidR="00135FEC" w:rsidRPr="00912360" w:rsidRDefault="00000000">
            <w:pPr>
              <w:pStyle w:val="TableParagraph"/>
              <w:ind w:left="50"/>
              <w:rPr>
                <w:b/>
                <w:sz w:val="20"/>
                <w:lang w:val="es-ES_tradnl"/>
              </w:rPr>
            </w:pPr>
            <w:r w:rsidRPr="00912360">
              <w:rPr>
                <w:b/>
                <w:sz w:val="20"/>
                <w:lang w:val="es-ES_tradnl"/>
              </w:rPr>
              <w:t>I. Remanente de tesorería total (1+2-3+4)</w:t>
            </w:r>
          </w:p>
        </w:tc>
        <w:tc>
          <w:tcPr>
            <w:tcW w:w="1701" w:type="dxa"/>
            <w:tcBorders>
              <w:top w:val="single" w:sz="8" w:space="0" w:color="000000"/>
              <w:bottom w:val="single" w:sz="8" w:space="0" w:color="000000"/>
            </w:tcBorders>
          </w:tcPr>
          <w:p w14:paraId="1B03AB4B" w14:textId="77777777" w:rsidR="00135FEC" w:rsidRPr="00912360" w:rsidRDefault="00135FEC">
            <w:pPr>
              <w:pStyle w:val="TableParagraph"/>
              <w:spacing w:before="11"/>
              <w:rPr>
                <w:b/>
                <w:sz w:val="29"/>
                <w:lang w:val="es-ES_tradnl"/>
              </w:rPr>
            </w:pPr>
          </w:p>
          <w:p w14:paraId="76CF16E9" w14:textId="77777777" w:rsidR="00135FEC" w:rsidRPr="00912360" w:rsidRDefault="00000000">
            <w:pPr>
              <w:pStyle w:val="TableParagraph"/>
              <w:ind w:right="77"/>
              <w:jc w:val="right"/>
              <w:rPr>
                <w:b/>
                <w:sz w:val="20"/>
                <w:lang w:val="es-ES_tradnl"/>
              </w:rPr>
            </w:pPr>
            <w:r w:rsidRPr="00912360">
              <w:rPr>
                <w:b/>
                <w:sz w:val="20"/>
                <w:lang w:val="es-ES_tradnl"/>
              </w:rPr>
              <w:t>53.738.910,31</w:t>
            </w:r>
          </w:p>
        </w:tc>
        <w:tc>
          <w:tcPr>
            <w:tcW w:w="1356" w:type="dxa"/>
            <w:tcBorders>
              <w:top w:val="single" w:sz="8" w:space="0" w:color="000000"/>
              <w:bottom w:val="single" w:sz="8" w:space="0" w:color="000000"/>
            </w:tcBorders>
          </w:tcPr>
          <w:p w14:paraId="01AEF178" w14:textId="77777777" w:rsidR="00135FEC" w:rsidRPr="00912360" w:rsidRDefault="00135FEC">
            <w:pPr>
              <w:pStyle w:val="TableParagraph"/>
              <w:spacing w:before="11"/>
              <w:rPr>
                <w:b/>
                <w:sz w:val="29"/>
                <w:lang w:val="es-ES_tradnl"/>
              </w:rPr>
            </w:pPr>
          </w:p>
          <w:p w14:paraId="2F722FC8" w14:textId="77777777" w:rsidR="00135FEC" w:rsidRPr="00912360" w:rsidRDefault="00000000">
            <w:pPr>
              <w:pStyle w:val="TableParagraph"/>
              <w:jc w:val="right"/>
              <w:rPr>
                <w:b/>
                <w:sz w:val="20"/>
                <w:lang w:val="es-ES_tradnl"/>
              </w:rPr>
            </w:pPr>
            <w:r w:rsidRPr="00912360">
              <w:rPr>
                <w:b/>
                <w:sz w:val="20"/>
                <w:lang w:val="es-ES_tradnl"/>
              </w:rPr>
              <w:t>48.838.043,41</w:t>
            </w:r>
          </w:p>
        </w:tc>
      </w:tr>
      <w:tr w:rsidR="00135FEC" w:rsidRPr="00912360" w14:paraId="34011CD9" w14:textId="77777777">
        <w:trPr>
          <w:trHeight w:val="313"/>
        </w:trPr>
        <w:tc>
          <w:tcPr>
            <w:tcW w:w="2119" w:type="dxa"/>
            <w:tcBorders>
              <w:top w:val="single" w:sz="8" w:space="0" w:color="000000"/>
              <w:bottom w:val="single" w:sz="8" w:space="0" w:color="000000"/>
            </w:tcBorders>
          </w:tcPr>
          <w:p w14:paraId="733141F0" w14:textId="77777777" w:rsidR="00135FEC" w:rsidRPr="00912360" w:rsidRDefault="00135FEC">
            <w:pPr>
              <w:pStyle w:val="TableParagraph"/>
              <w:rPr>
                <w:rFonts w:ascii="Times New Roman"/>
                <w:sz w:val="18"/>
                <w:lang w:val="es-ES_tradnl"/>
              </w:rPr>
            </w:pPr>
          </w:p>
        </w:tc>
        <w:tc>
          <w:tcPr>
            <w:tcW w:w="4556" w:type="dxa"/>
            <w:tcBorders>
              <w:top w:val="single" w:sz="8" w:space="0" w:color="000000"/>
              <w:bottom w:val="single" w:sz="8" w:space="0" w:color="000000"/>
            </w:tcBorders>
          </w:tcPr>
          <w:p w14:paraId="43BB8EFF" w14:textId="77777777" w:rsidR="00135FEC" w:rsidRPr="00912360" w:rsidRDefault="00000000">
            <w:pPr>
              <w:pStyle w:val="TableParagraph"/>
              <w:spacing w:before="42"/>
              <w:ind w:left="50"/>
              <w:rPr>
                <w:sz w:val="20"/>
                <w:lang w:val="es-ES_tradnl"/>
              </w:rPr>
            </w:pPr>
            <w:r w:rsidRPr="00912360">
              <w:rPr>
                <w:sz w:val="20"/>
                <w:lang w:val="es-ES_tradnl"/>
              </w:rPr>
              <w:t>II. Exceso de financiación afectada</w:t>
            </w:r>
          </w:p>
        </w:tc>
        <w:tc>
          <w:tcPr>
            <w:tcW w:w="1701" w:type="dxa"/>
            <w:tcBorders>
              <w:top w:val="single" w:sz="8" w:space="0" w:color="000000"/>
              <w:bottom w:val="single" w:sz="8" w:space="0" w:color="000000"/>
            </w:tcBorders>
          </w:tcPr>
          <w:p w14:paraId="0D699B64" w14:textId="77777777" w:rsidR="00135FEC" w:rsidRPr="00912360" w:rsidRDefault="00000000">
            <w:pPr>
              <w:pStyle w:val="TableParagraph"/>
              <w:spacing w:before="42"/>
              <w:ind w:right="77"/>
              <w:jc w:val="right"/>
              <w:rPr>
                <w:sz w:val="20"/>
                <w:lang w:val="es-ES_tradnl"/>
              </w:rPr>
            </w:pPr>
            <w:r w:rsidRPr="00912360">
              <w:rPr>
                <w:sz w:val="20"/>
                <w:lang w:val="es-ES_tradnl"/>
              </w:rPr>
              <w:t>23.954.638,21</w:t>
            </w:r>
          </w:p>
        </w:tc>
        <w:tc>
          <w:tcPr>
            <w:tcW w:w="1356" w:type="dxa"/>
            <w:tcBorders>
              <w:top w:val="single" w:sz="8" w:space="0" w:color="000000"/>
              <w:bottom w:val="single" w:sz="8" w:space="0" w:color="000000"/>
            </w:tcBorders>
          </w:tcPr>
          <w:p w14:paraId="277AFB22" w14:textId="77777777" w:rsidR="00135FEC" w:rsidRPr="00912360" w:rsidRDefault="00000000">
            <w:pPr>
              <w:pStyle w:val="TableParagraph"/>
              <w:spacing w:before="42"/>
              <w:jc w:val="right"/>
              <w:rPr>
                <w:sz w:val="20"/>
                <w:lang w:val="es-ES_tradnl"/>
              </w:rPr>
            </w:pPr>
            <w:r w:rsidRPr="00912360">
              <w:rPr>
                <w:sz w:val="20"/>
                <w:lang w:val="es-ES_tradnl"/>
              </w:rPr>
              <w:t>17.566.326,95</w:t>
            </w:r>
          </w:p>
        </w:tc>
      </w:tr>
      <w:tr w:rsidR="00135FEC" w:rsidRPr="00912360" w14:paraId="6FEA82CB" w14:textId="77777777">
        <w:trPr>
          <w:trHeight w:val="316"/>
        </w:trPr>
        <w:tc>
          <w:tcPr>
            <w:tcW w:w="2119" w:type="dxa"/>
            <w:tcBorders>
              <w:top w:val="single" w:sz="8" w:space="0" w:color="000000"/>
              <w:bottom w:val="single" w:sz="8" w:space="0" w:color="000000"/>
            </w:tcBorders>
          </w:tcPr>
          <w:p w14:paraId="29BC6DFA" w14:textId="77777777" w:rsidR="00135FEC" w:rsidRPr="00912360" w:rsidRDefault="00000000">
            <w:pPr>
              <w:pStyle w:val="TableParagraph"/>
              <w:spacing w:before="54"/>
              <w:ind w:left="101" w:right="35"/>
              <w:jc w:val="center"/>
              <w:rPr>
                <w:sz w:val="18"/>
                <w:lang w:val="es-ES_tradnl"/>
              </w:rPr>
            </w:pPr>
            <w:r w:rsidRPr="00912360">
              <w:rPr>
                <w:sz w:val="18"/>
                <w:lang w:val="es-ES_tradnl"/>
              </w:rPr>
              <w:t>295, 298, 490, 495, 598</w:t>
            </w:r>
          </w:p>
        </w:tc>
        <w:tc>
          <w:tcPr>
            <w:tcW w:w="4556" w:type="dxa"/>
            <w:tcBorders>
              <w:top w:val="single" w:sz="8" w:space="0" w:color="000000"/>
              <w:bottom w:val="single" w:sz="8" w:space="0" w:color="000000"/>
            </w:tcBorders>
          </w:tcPr>
          <w:p w14:paraId="3CD3CBB0" w14:textId="77777777" w:rsidR="00135FEC" w:rsidRPr="00912360" w:rsidRDefault="00000000">
            <w:pPr>
              <w:pStyle w:val="TableParagraph"/>
              <w:spacing w:before="42"/>
              <w:ind w:left="50"/>
              <w:rPr>
                <w:sz w:val="20"/>
                <w:lang w:val="es-ES_tradnl"/>
              </w:rPr>
            </w:pPr>
            <w:r w:rsidRPr="00912360">
              <w:rPr>
                <w:sz w:val="20"/>
                <w:lang w:val="es-ES_tradnl"/>
              </w:rPr>
              <w:t>III. Saldos de dudoso cobro</w:t>
            </w:r>
          </w:p>
        </w:tc>
        <w:tc>
          <w:tcPr>
            <w:tcW w:w="1701" w:type="dxa"/>
            <w:tcBorders>
              <w:top w:val="single" w:sz="8" w:space="0" w:color="000000"/>
              <w:bottom w:val="single" w:sz="8" w:space="0" w:color="000000"/>
            </w:tcBorders>
          </w:tcPr>
          <w:p w14:paraId="2439FDCC" w14:textId="77777777" w:rsidR="00135FEC" w:rsidRPr="00912360" w:rsidRDefault="00135FEC">
            <w:pPr>
              <w:pStyle w:val="TableParagraph"/>
              <w:rPr>
                <w:rFonts w:ascii="Times New Roman"/>
                <w:sz w:val="18"/>
                <w:lang w:val="es-ES_tradnl"/>
              </w:rPr>
            </w:pPr>
          </w:p>
        </w:tc>
        <w:tc>
          <w:tcPr>
            <w:tcW w:w="1356" w:type="dxa"/>
            <w:tcBorders>
              <w:top w:val="single" w:sz="8" w:space="0" w:color="000000"/>
              <w:bottom w:val="single" w:sz="8" w:space="0" w:color="000000"/>
            </w:tcBorders>
          </w:tcPr>
          <w:p w14:paraId="5FCA534C" w14:textId="77777777" w:rsidR="00135FEC" w:rsidRPr="00912360" w:rsidRDefault="00135FEC">
            <w:pPr>
              <w:pStyle w:val="TableParagraph"/>
              <w:rPr>
                <w:rFonts w:ascii="Times New Roman"/>
                <w:sz w:val="18"/>
                <w:lang w:val="es-ES_tradnl"/>
              </w:rPr>
            </w:pPr>
          </w:p>
        </w:tc>
      </w:tr>
      <w:tr w:rsidR="00135FEC" w:rsidRPr="00912360" w14:paraId="215D90C8" w14:textId="77777777">
        <w:trPr>
          <w:trHeight w:val="459"/>
        </w:trPr>
        <w:tc>
          <w:tcPr>
            <w:tcW w:w="2119" w:type="dxa"/>
            <w:tcBorders>
              <w:top w:val="single" w:sz="8" w:space="0" w:color="000000"/>
              <w:bottom w:val="single" w:sz="8" w:space="0" w:color="000000"/>
            </w:tcBorders>
          </w:tcPr>
          <w:p w14:paraId="12A88D13" w14:textId="77777777" w:rsidR="00135FEC" w:rsidRPr="00912360" w:rsidRDefault="00135FEC">
            <w:pPr>
              <w:pStyle w:val="TableParagraph"/>
              <w:rPr>
                <w:rFonts w:ascii="Times New Roman"/>
                <w:sz w:val="18"/>
                <w:lang w:val="es-ES_tradnl"/>
              </w:rPr>
            </w:pPr>
          </w:p>
        </w:tc>
        <w:tc>
          <w:tcPr>
            <w:tcW w:w="4556" w:type="dxa"/>
            <w:tcBorders>
              <w:top w:val="single" w:sz="8" w:space="0" w:color="000000"/>
              <w:bottom w:val="single" w:sz="8" w:space="0" w:color="000000"/>
            </w:tcBorders>
          </w:tcPr>
          <w:p w14:paraId="6738D7F5" w14:textId="77777777" w:rsidR="00135FEC" w:rsidRPr="00912360" w:rsidRDefault="00000000">
            <w:pPr>
              <w:pStyle w:val="TableParagraph"/>
              <w:spacing w:before="2" w:line="230" w:lineRule="exact"/>
              <w:ind w:left="50" w:right="342"/>
              <w:rPr>
                <w:b/>
                <w:sz w:val="20"/>
                <w:lang w:val="es-ES_tradnl"/>
              </w:rPr>
            </w:pPr>
            <w:r w:rsidRPr="00912360">
              <w:rPr>
                <w:b/>
                <w:sz w:val="20"/>
                <w:lang w:val="es-ES_tradnl"/>
              </w:rPr>
              <w:t>IV. Remanente de tesorería no afectado = (I- II-III)</w:t>
            </w:r>
          </w:p>
        </w:tc>
        <w:tc>
          <w:tcPr>
            <w:tcW w:w="1701" w:type="dxa"/>
            <w:tcBorders>
              <w:top w:val="single" w:sz="8" w:space="0" w:color="000000"/>
              <w:bottom w:val="single" w:sz="8" w:space="0" w:color="000000"/>
            </w:tcBorders>
          </w:tcPr>
          <w:p w14:paraId="0AC1CBD7" w14:textId="77777777" w:rsidR="00135FEC" w:rsidRPr="00912360" w:rsidRDefault="00000000">
            <w:pPr>
              <w:pStyle w:val="TableParagraph"/>
              <w:spacing w:before="114"/>
              <w:ind w:right="77"/>
              <w:jc w:val="right"/>
              <w:rPr>
                <w:b/>
                <w:sz w:val="20"/>
                <w:lang w:val="es-ES_tradnl"/>
              </w:rPr>
            </w:pPr>
            <w:r w:rsidRPr="00912360">
              <w:rPr>
                <w:b/>
                <w:sz w:val="20"/>
                <w:lang w:val="es-ES_tradnl"/>
              </w:rPr>
              <w:t>29.784.272,00</w:t>
            </w:r>
          </w:p>
        </w:tc>
        <w:tc>
          <w:tcPr>
            <w:tcW w:w="1356" w:type="dxa"/>
            <w:tcBorders>
              <w:top w:val="single" w:sz="8" w:space="0" w:color="000000"/>
              <w:bottom w:val="single" w:sz="8" w:space="0" w:color="000000"/>
            </w:tcBorders>
          </w:tcPr>
          <w:p w14:paraId="47B5B7EB" w14:textId="77777777" w:rsidR="00135FEC" w:rsidRPr="00912360" w:rsidRDefault="00000000">
            <w:pPr>
              <w:pStyle w:val="TableParagraph"/>
              <w:spacing w:before="114"/>
              <w:jc w:val="right"/>
              <w:rPr>
                <w:b/>
                <w:sz w:val="20"/>
                <w:lang w:val="es-ES_tradnl"/>
              </w:rPr>
            </w:pPr>
            <w:r w:rsidRPr="00912360">
              <w:rPr>
                <w:b/>
                <w:sz w:val="20"/>
                <w:lang w:val="es-ES_tradnl"/>
              </w:rPr>
              <w:t>31.271.716,46</w:t>
            </w:r>
          </w:p>
        </w:tc>
      </w:tr>
      <w:tr w:rsidR="00135FEC" w:rsidRPr="00912360" w14:paraId="37005C4A" w14:textId="77777777">
        <w:trPr>
          <w:trHeight w:val="314"/>
        </w:trPr>
        <w:tc>
          <w:tcPr>
            <w:tcW w:w="2119" w:type="dxa"/>
            <w:tcBorders>
              <w:top w:val="single" w:sz="8" w:space="0" w:color="000000"/>
              <w:bottom w:val="single" w:sz="8" w:space="0" w:color="000000"/>
            </w:tcBorders>
          </w:tcPr>
          <w:p w14:paraId="1D881D67" w14:textId="77777777" w:rsidR="00135FEC" w:rsidRPr="00912360" w:rsidRDefault="00000000">
            <w:pPr>
              <w:pStyle w:val="TableParagraph"/>
              <w:spacing w:before="52"/>
              <w:ind w:left="101" w:right="36"/>
              <w:jc w:val="center"/>
              <w:rPr>
                <w:sz w:val="18"/>
                <w:lang w:val="es-ES_tradnl"/>
              </w:rPr>
            </w:pPr>
            <w:r w:rsidRPr="00912360">
              <w:rPr>
                <w:sz w:val="18"/>
                <w:lang w:val="es-ES_tradnl"/>
              </w:rPr>
              <w:t>413</w:t>
            </w:r>
          </w:p>
        </w:tc>
        <w:tc>
          <w:tcPr>
            <w:tcW w:w="4556" w:type="dxa"/>
            <w:tcBorders>
              <w:top w:val="single" w:sz="8" w:space="0" w:color="000000"/>
              <w:bottom w:val="single" w:sz="8" w:space="0" w:color="000000"/>
            </w:tcBorders>
          </w:tcPr>
          <w:p w14:paraId="09DCBC9B" w14:textId="77777777" w:rsidR="00135FEC" w:rsidRPr="00912360" w:rsidRDefault="00000000">
            <w:pPr>
              <w:pStyle w:val="TableParagraph"/>
              <w:spacing w:before="40"/>
              <w:ind w:left="50"/>
              <w:rPr>
                <w:sz w:val="20"/>
                <w:lang w:val="es-ES_tradnl"/>
              </w:rPr>
            </w:pPr>
            <w:r w:rsidRPr="00912360">
              <w:rPr>
                <w:sz w:val="20"/>
                <w:lang w:val="es-ES_tradnl"/>
              </w:rPr>
              <w:t>V. Saldo de la Cuenta 413</w:t>
            </w:r>
          </w:p>
        </w:tc>
        <w:tc>
          <w:tcPr>
            <w:tcW w:w="1701" w:type="dxa"/>
            <w:tcBorders>
              <w:top w:val="single" w:sz="8" w:space="0" w:color="000000"/>
              <w:bottom w:val="single" w:sz="8" w:space="0" w:color="000000"/>
            </w:tcBorders>
          </w:tcPr>
          <w:p w14:paraId="743C4505" w14:textId="77777777" w:rsidR="00135FEC" w:rsidRPr="00912360" w:rsidRDefault="00000000">
            <w:pPr>
              <w:pStyle w:val="TableParagraph"/>
              <w:spacing w:before="40"/>
              <w:ind w:right="77"/>
              <w:jc w:val="right"/>
              <w:rPr>
                <w:sz w:val="20"/>
                <w:lang w:val="es-ES_tradnl"/>
              </w:rPr>
            </w:pPr>
            <w:r w:rsidRPr="00912360">
              <w:rPr>
                <w:sz w:val="20"/>
                <w:lang w:val="es-ES_tradnl"/>
              </w:rPr>
              <w:t>2.278.396,20</w:t>
            </w:r>
          </w:p>
        </w:tc>
        <w:tc>
          <w:tcPr>
            <w:tcW w:w="1356" w:type="dxa"/>
            <w:tcBorders>
              <w:top w:val="single" w:sz="8" w:space="0" w:color="000000"/>
              <w:bottom w:val="single" w:sz="8" w:space="0" w:color="000000"/>
            </w:tcBorders>
          </w:tcPr>
          <w:p w14:paraId="4730D24B" w14:textId="77777777" w:rsidR="00135FEC" w:rsidRPr="00912360" w:rsidRDefault="00000000">
            <w:pPr>
              <w:pStyle w:val="TableParagraph"/>
              <w:spacing w:before="40"/>
              <w:jc w:val="right"/>
              <w:rPr>
                <w:sz w:val="20"/>
                <w:lang w:val="es-ES_tradnl"/>
              </w:rPr>
            </w:pPr>
            <w:r w:rsidRPr="00912360">
              <w:rPr>
                <w:sz w:val="20"/>
                <w:lang w:val="es-ES_tradnl"/>
              </w:rPr>
              <w:t>2.976.916,71</w:t>
            </w:r>
          </w:p>
        </w:tc>
      </w:tr>
      <w:tr w:rsidR="00135FEC" w:rsidRPr="00912360" w14:paraId="09654470" w14:textId="77777777">
        <w:trPr>
          <w:trHeight w:val="313"/>
        </w:trPr>
        <w:tc>
          <w:tcPr>
            <w:tcW w:w="2119" w:type="dxa"/>
            <w:tcBorders>
              <w:top w:val="single" w:sz="8" w:space="0" w:color="000000"/>
              <w:bottom w:val="single" w:sz="8" w:space="0" w:color="000000"/>
            </w:tcBorders>
          </w:tcPr>
          <w:p w14:paraId="23E162F1" w14:textId="77777777" w:rsidR="00135FEC" w:rsidRPr="00912360" w:rsidRDefault="00000000">
            <w:pPr>
              <w:pStyle w:val="TableParagraph"/>
              <w:spacing w:before="51"/>
              <w:ind w:left="101" w:right="36"/>
              <w:jc w:val="center"/>
              <w:rPr>
                <w:sz w:val="18"/>
                <w:lang w:val="es-ES_tradnl"/>
              </w:rPr>
            </w:pPr>
            <w:r w:rsidRPr="00912360">
              <w:rPr>
                <w:sz w:val="18"/>
                <w:lang w:val="es-ES_tradnl"/>
              </w:rPr>
              <w:t>418</w:t>
            </w:r>
          </w:p>
        </w:tc>
        <w:tc>
          <w:tcPr>
            <w:tcW w:w="4556" w:type="dxa"/>
            <w:tcBorders>
              <w:top w:val="single" w:sz="8" w:space="0" w:color="000000"/>
              <w:bottom w:val="single" w:sz="8" w:space="0" w:color="000000"/>
            </w:tcBorders>
          </w:tcPr>
          <w:p w14:paraId="189D8C26" w14:textId="77777777" w:rsidR="00135FEC" w:rsidRPr="00912360" w:rsidRDefault="00000000">
            <w:pPr>
              <w:pStyle w:val="TableParagraph"/>
              <w:spacing w:before="40"/>
              <w:ind w:left="50"/>
              <w:rPr>
                <w:sz w:val="20"/>
                <w:lang w:val="es-ES_tradnl"/>
              </w:rPr>
            </w:pPr>
            <w:r w:rsidRPr="00912360">
              <w:rPr>
                <w:sz w:val="20"/>
                <w:lang w:val="es-ES_tradnl"/>
              </w:rPr>
              <w:t>VI. Por devoluciones de ingresos</w:t>
            </w:r>
          </w:p>
        </w:tc>
        <w:tc>
          <w:tcPr>
            <w:tcW w:w="1701" w:type="dxa"/>
            <w:tcBorders>
              <w:top w:val="single" w:sz="8" w:space="0" w:color="000000"/>
              <w:bottom w:val="single" w:sz="8" w:space="0" w:color="000000"/>
            </w:tcBorders>
          </w:tcPr>
          <w:p w14:paraId="6F16440D" w14:textId="77777777" w:rsidR="00135FEC" w:rsidRPr="00912360" w:rsidRDefault="00135FEC">
            <w:pPr>
              <w:pStyle w:val="TableParagraph"/>
              <w:rPr>
                <w:rFonts w:ascii="Times New Roman"/>
                <w:sz w:val="18"/>
                <w:lang w:val="es-ES_tradnl"/>
              </w:rPr>
            </w:pPr>
          </w:p>
        </w:tc>
        <w:tc>
          <w:tcPr>
            <w:tcW w:w="1356" w:type="dxa"/>
            <w:tcBorders>
              <w:top w:val="single" w:sz="8" w:space="0" w:color="000000"/>
              <w:bottom w:val="single" w:sz="8" w:space="0" w:color="000000"/>
            </w:tcBorders>
          </w:tcPr>
          <w:p w14:paraId="443D940B" w14:textId="77777777" w:rsidR="00135FEC" w:rsidRPr="00912360" w:rsidRDefault="00000000">
            <w:pPr>
              <w:pStyle w:val="TableParagraph"/>
              <w:spacing w:before="40"/>
              <w:ind w:right="-15"/>
              <w:jc w:val="right"/>
              <w:rPr>
                <w:sz w:val="20"/>
                <w:lang w:val="es-ES_tradnl"/>
              </w:rPr>
            </w:pPr>
            <w:r w:rsidRPr="00912360">
              <w:rPr>
                <w:w w:val="99"/>
                <w:sz w:val="20"/>
                <w:lang w:val="es-ES_tradnl"/>
              </w:rPr>
              <w:t>0</w:t>
            </w:r>
          </w:p>
        </w:tc>
      </w:tr>
      <w:tr w:rsidR="00135FEC" w:rsidRPr="00912360" w14:paraId="22930160" w14:textId="77777777">
        <w:trPr>
          <w:trHeight w:val="527"/>
        </w:trPr>
        <w:tc>
          <w:tcPr>
            <w:tcW w:w="2119" w:type="dxa"/>
            <w:tcBorders>
              <w:top w:val="single" w:sz="8" w:space="0" w:color="000000"/>
              <w:bottom w:val="single" w:sz="8" w:space="0" w:color="000000"/>
            </w:tcBorders>
          </w:tcPr>
          <w:p w14:paraId="0CFF3962" w14:textId="77777777" w:rsidR="00135FEC" w:rsidRPr="00912360" w:rsidRDefault="00135FEC">
            <w:pPr>
              <w:pStyle w:val="TableParagraph"/>
              <w:rPr>
                <w:rFonts w:ascii="Times New Roman"/>
                <w:sz w:val="18"/>
                <w:lang w:val="es-ES_tradnl"/>
              </w:rPr>
            </w:pPr>
          </w:p>
        </w:tc>
        <w:tc>
          <w:tcPr>
            <w:tcW w:w="4556" w:type="dxa"/>
            <w:tcBorders>
              <w:top w:val="single" w:sz="8" w:space="0" w:color="000000"/>
              <w:bottom w:val="single" w:sz="8" w:space="0" w:color="000000"/>
            </w:tcBorders>
          </w:tcPr>
          <w:p w14:paraId="36491D06" w14:textId="77777777" w:rsidR="00135FEC" w:rsidRPr="00912360" w:rsidRDefault="00000000">
            <w:pPr>
              <w:pStyle w:val="TableParagraph"/>
              <w:spacing w:before="33"/>
              <w:ind w:left="50" w:right="225"/>
              <w:rPr>
                <w:b/>
                <w:sz w:val="20"/>
                <w:lang w:val="es-ES_tradnl"/>
              </w:rPr>
            </w:pPr>
            <w:r w:rsidRPr="00912360">
              <w:rPr>
                <w:b/>
                <w:sz w:val="20"/>
                <w:lang w:val="es-ES_tradnl"/>
              </w:rPr>
              <w:t>VII. REMANENTE DE TESORERÍA TEÓRICO O DE LIBRE DISPOSICIÓN = (IV-V-VI)</w:t>
            </w:r>
          </w:p>
        </w:tc>
        <w:tc>
          <w:tcPr>
            <w:tcW w:w="1701" w:type="dxa"/>
            <w:tcBorders>
              <w:top w:val="single" w:sz="8" w:space="0" w:color="000000"/>
              <w:bottom w:val="single" w:sz="8" w:space="0" w:color="000000"/>
            </w:tcBorders>
          </w:tcPr>
          <w:p w14:paraId="2DEB4067" w14:textId="77777777" w:rsidR="00135FEC" w:rsidRPr="00912360" w:rsidRDefault="00000000">
            <w:pPr>
              <w:pStyle w:val="TableParagraph"/>
              <w:spacing w:before="148"/>
              <w:ind w:right="77"/>
              <w:jc w:val="right"/>
              <w:rPr>
                <w:b/>
                <w:sz w:val="20"/>
                <w:lang w:val="es-ES_tradnl"/>
              </w:rPr>
            </w:pPr>
            <w:r w:rsidRPr="00912360">
              <w:rPr>
                <w:b/>
                <w:sz w:val="20"/>
                <w:lang w:val="es-ES_tradnl"/>
              </w:rPr>
              <w:t>27.505.875,80</w:t>
            </w:r>
          </w:p>
        </w:tc>
        <w:tc>
          <w:tcPr>
            <w:tcW w:w="1356" w:type="dxa"/>
            <w:tcBorders>
              <w:top w:val="single" w:sz="8" w:space="0" w:color="000000"/>
              <w:bottom w:val="single" w:sz="8" w:space="0" w:color="000000"/>
            </w:tcBorders>
          </w:tcPr>
          <w:p w14:paraId="3512855D" w14:textId="77777777" w:rsidR="00135FEC" w:rsidRPr="00912360" w:rsidRDefault="00000000">
            <w:pPr>
              <w:pStyle w:val="TableParagraph"/>
              <w:spacing w:before="148"/>
              <w:jc w:val="right"/>
              <w:rPr>
                <w:b/>
                <w:sz w:val="20"/>
                <w:lang w:val="es-ES_tradnl"/>
              </w:rPr>
            </w:pPr>
            <w:r w:rsidRPr="00912360">
              <w:rPr>
                <w:b/>
                <w:sz w:val="20"/>
                <w:lang w:val="es-ES_tradnl"/>
              </w:rPr>
              <w:t>28.294.799,75</w:t>
            </w:r>
          </w:p>
        </w:tc>
      </w:tr>
    </w:tbl>
    <w:p w14:paraId="7CA88960" w14:textId="77777777" w:rsidR="00135FEC" w:rsidRPr="00912360" w:rsidRDefault="00000000">
      <w:pPr>
        <w:spacing w:before="136"/>
        <w:ind w:right="575"/>
        <w:jc w:val="right"/>
        <w:rPr>
          <w:sz w:val="18"/>
          <w:lang w:val="es-ES_tradnl"/>
        </w:rPr>
      </w:pPr>
      <w:r w:rsidRPr="00912360">
        <w:rPr>
          <w:sz w:val="18"/>
          <w:lang w:val="es-ES_tradnl"/>
        </w:rPr>
        <w:t>(En euros)</w:t>
      </w:r>
    </w:p>
    <w:p w14:paraId="68AB2F58" w14:textId="77777777" w:rsidR="00135FEC" w:rsidRPr="00912360" w:rsidRDefault="00135FEC">
      <w:pPr>
        <w:jc w:val="right"/>
        <w:rPr>
          <w:sz w:val="18"/>
          <w:lang w:val="es-ES_tradnl"/>
        </w:rPr>
        <w:sectPr w:rsidR="00135FEC" w:rsidRPr="00912360">
          <w:pgSz w:w="11920" w:h="16850"/>
          <w:pgMar w:top="1180" w:right="680" w:bottom="1320" w:left="1100" w:header="0" w:footer="1137" w:gutter="0"/>
          <w:cols w:space="720"/>
        </w:sectPr>
      </w:pPr>
    </w:p>
    <w:p w14:paraId="0A442C65" w14:textId="77777777" w:rsidR="00135FEC" w:rsidRPr="00912360" w:rsidRDefault="00000000">
      <w:pPr>
        <w:pStyle w:val="Ttulo1"/>
        <w:numPr>
          <w:ilvl w:val="0"/>
          <w:numId w:val="6"/>
        </w:numPr>
        <w:tabs>
          <w:tab w:val="left" w:pos="1112"/>
          <w:tab w:val="left" w:pos="1113"/>
        </w:tabs>
        <w:spacing w:before="79"/>
        <w:ind w:left="1112" w:hanging="569"/>
        <w:jc w:val="left"/>
        <w:rPr>
          <w:lang w:val="es-ES_tradnl"/>
        </w:rPr>
      </w:pPr>
      <w:bookmarkStart w:id="208" w:name="f)_Derechos_presupuestarios_pendientes_d"/>
      <w:bookmarkEnd w:id="208"/>
      <w:r w:rsidRPr="00912360">
        <w:rPr>
          <w:lang w:val="es-ES_tradnl"/>
        </w:rPr>
        <w:lastRenderedPageBreak/>
        <w:t>Derechos presupuestarios pendientes de cobro según su grado de</w:t>
      </w:r>
      <w:r w:rsidRPr="00912360">
        <w:rPr>
          <w:spacing w:val="-16"/>
          <w:lang w:val="es-ES_tradnl"/>
        </w:rPr>
        <w:t xml:space="preserve"> </w:t>
      </w:r>
      <w:r w:rsidRPr="00912360">
        <w:rPr>
          <w:lang w:val="es-ES_tradnl"/>
        </w:rPr>
        <w:t>exigibilidad</w:t>
      </w:r>
    </w:p>
    <w:p w14:paraId="7467E7F8" w14:textId="77777777" w:rsidR="00135FEC" w:rsidRPr="00912360" w:rsidRDefault="00135FEC">
      <w:pPr>
        <w:pStyle w:val="Textoindependiente"/>
        <w:spacing w:before="9"/>
        <w:rPr>
          <w:b/>
          <w:sz w:val="20"/>
          <w:lang w:val="es-ES_tradnl"/>
        </w:rPr>
      </w:pPr>
    </w:p>
    <w:p w14:paraId="513B07A9" w14:textId="77777777" w:rsidR="00135FEC" w:rsidRPr="00912360" w:rsidRDefault="00000000">
      <w:pPr>
        <w:pStyle w:val="Textoindependiente"/>
        <w:spacing w:line="360" w:lineRule="auto"/>
        <w:ind w:left="118" w:right="575"/>
        <w:jc w:val="both"/>
        <w:rPr>
          <w:lang w:val="es-ES_tradnl"/>
        </w:rPr>
      </w:pPr>
      <w:r w:rsidRPr="00912360">
        <w:rPr>
          <w:lang w:val="es-ES_tradnl"/>
        </w:rPr>
        <w:t>Los únicos fraccionamientos y aplazamientos concedidos son los establecidos en virtud del Decreto 177/2022, de 30 de septiembre, por el que se fijan y regulan los precios públicos por la prestación</w:t>
      </w:r>
      <w:r w:rsidRPr="00912360">
        <w:rPr>
          <w:spacing w:val="-11"/>
          <w:lang w:val="es-ES_tradnl"/>
        </w:rPr>
        <w:t xml:space="preserve"> </w:t>
      </w:r>
      <w:r w:rsidRPr="00912360">
        <w:rPr>
          <w:lang w:val="es-ES_tradnl"/>
        </w:rPr>
        <w:t>de</w:t>
      </w:r>
      <w:r w:rsidRPr="00912360">
        <w:rPr>
          <w:spacing w:val="-11"/>
          <w:lang w:val="es-ES_tradnl"/>
        </w:rPr>
        <w:t xml:space="preserve"> </w:t>
      </w:r>
      <w:r w:rsidRPr="00912360">
        <w:rPr>
          <w:lang w:val="es-ES_tradnl"/>
        </w:rPr>
        <w:t>servicios</w:t>
      </w:r>
      <w:r w:rsidRPr="00912360">
        <w:rPr>
          <w:spacing w:val="-10"/>
          <w:lang w:val="es-ES_tradnl"/>
        </w:rPr>
        <w:t xml:space="preserve"> </w:t>
      </w:r>
      <w:r w:rsidRPr="00912360">
        <w:rPr>
          <w:lang w:val="es-ES_tradnl"/>
        </w:rPr>
        <w:t>académicos</w:t>
      </w:r>
      <w:r w:rsidRPr="00912360">
        <w:rPr>
          <w:spacing w:val="-9"/>
          <w:lang w:val="es-ES_tradnl"/>
        </w:rPr>
        <w:t xml:space="preserve"> </w:t>
      </w:r>
      <w:r w:rsidRPr="00912360">
        <w:rPr>
          <w:lang w:val="es-ES_tradnl"/>
        </w:rPr>
        <w:t>y</w:t>
      </w:r>
      <w:r w:rsidRPr="00912360">
        <w:rPr>
          <w:spacing w:val="-9"/>
          <w:lang w:val="es-ES_tradnl"/>
        </w:rPr>
        <w:t xml:space="preserve"> </w:t>
      </w:r>
      <w:r w:rsidRPr="00912360">
        <w:rPr>
          <w:lang w:val="es-ES_tradnl"/>
        </w:rPr>
        <w:t>administrativos</w:t>
      </w:r>
      <w:r w:rsidRPr="00912360">
        <w:rPr>
          <w:spacing w:val="-9"/>
          <w:lang w:val="es-ES_tradnl"/>
        </w:rPr>
        <w:t xml:space="preserve"> </w:t>
      </w:r>
      <w:r w:rsidRPr="00912360">
        <w:rPr>
          <w:lang w:val="es-ES_tradnl"/>
        </w:rPr>
        <w:t>de</w:t>
      </w:r>
      <w:r w:rsidRPr="00912360">
        <w:rPr>
          <w:spacing w:val="-10"/>
          <w:lang w:val="es-ES_tradnl"/>
        </w:rPr>
        <w:t xml:space="preserve"> </w:t>
      </w:r>
      <w:r w:rsidRPr="00912360">
        <w:rPr>
          <w:lang w:val="es-ES_tradnl"/>
        </w:rPr>
        <w:t>las</w:t>
      </w:r>
      <w:r w:rsidRPr="00912360">
        <w:rPr>
          <w:spacing w:val="-7"/>
          <w:lang w:val="es-ES_tradnl"/>
        </w:rPr>
        <w:t xml:space="preserve"> </w:t>
      </w:r>
      <w:r w:rsidRPr="00912360">
        <w:rPr>
          <w:lang w:val="es-ES_tradnl"/>
        </w:rPr>
        <w:t>universidades</w:t>
      </w:r>
      <w:r w:rsidRPr="00912360">
        <w:rPr>
          <w:spacing w:val="-12"/>
          <w:lang w:val="es-ES_tradnl"/>
        </w:rPr>
        <w:t xml:space="preserve"> </w:t>
      </w:r>
      <w:r w:rsidRPr="00912360">
        <w:rPr>
          <w:lang w:val="es-ES_tradnl"/>
        </w:rPr>
        <w:t>públicas</w:t>
      </w:r>
      <w:r w:rsidRPr="00912360">
        <w:rPr>
          <w:spacing w:val="-9"/>
          <w:lang w:val="es-ES_tradnl"/>
        </w:rPr>
        <w:t xml:space="preserve"> </w:t>
      </w:r>
      <w:r w:rsidRPr="00912360">
        <w:rPr>
          <w:lang w:val="es-ES_tradnl"/>
        </w:rPr>
        <w:t>canarias</w:t>
      </w:r>
      <w:r w:rsidRPr="00912360">
        <w:rPr>
          <w:spacing w:val="-9"/>
          <w:lang w:val="es-ES_tradnl"/>
        </w:rPr>
        <w:t xml:space="preserve"> </w:t>
      </w:r>
      <w:r w:rsidRPr="00912360">
        <w:rPr>
          <w:lang w:val="es-ES_tradnl"/>
        </w:rPr>
        <w:t>para el curso académico 2022-2023. Los únicos derechos pendiente de cobro presupuestarios tienen origen en 2022. En la tabla 67 se presenta su detalle a nivel de subconcepto presupuestario y cuenta</w:t>
      </w:r>
      <w:r w:rsidRPr="00912360">
        <w:rPr>
          <w:spacing w:val="-1"/>
          <w:lang w:val="es-ES_tradnl"/>
        </w:rPr>
        <w:t xml:space="preserve"> </w:t>
      </w:r>
      <w:r w:rsidRPr="00912360">
        <w:rPr>
          <w:lang w:val="es-ES_tradnl"/>
        </w:rPr>
        <w:t>patrimonial.</w:t>
      </w:r>
    </w:p>
    <w:p w14:paraId="60A1ADE4" w14:textId="77777777" w:rsidR="00135FEC" w:rsidRPr="00912360" w:rsidRDefault="00135FEC">
      <w:pPr>
        <w:pStyle w:val="Textoindependiente"/>
        <w:spacing w:before="11"/>
        <w:rPr>
          <w:sz w:val="21"/>
          <w:lang w:val="es-ES_tradnl"/>
        </w:rPr>
      </w:pPr>
    </w:p>
    <w:p w14:paraId="3598F951" w14:textId="77777777" w:rsidR="00135FEC" w:rsidRPr="00912360" w:rsidRDefault="00000000">
      <w:pPr>
        <w:ind w:left="1900"/>
        <w:rPr>
          <w:b/>
          <w:sz w:val="20"/>
          <w:lang w:val="es-ES_tradnl"/>
        </w:rPr>
      </w:pPr>
      <w:bookmarkStart w:id="209" w:name="_bookmark100"/>
      <w:bookmarkEnd w:id="209"/>
      <w:r w:rsidRPr="00912360">
        <w:rPr>
          <w:b/>
          <w:sz w:val="20"/>
          <w:lang w:val="es-ES_tradnl"/>
        </w:rPr>
        <w:t>Tabla 67. Derechos pendientes de cobro al cierre del ejercicio</w:t>
      </w:r>
    </w:p>
    <w:tbl>
      <w:tblPr>
        <w:tblStyle w:val="TableNormal"/>
        <w:tblW w:w="0" w:type="auto"/>
        <w:tblInd w:w="683" w:type="dxa"/>
        <w:tblLayout w:type="fixed"/>
        <w:tblLook w:val="01E0" w:firstRow="1" w:lastRow="1" w:firstColumn="1" w:lastColumn="1" w:noHBand="0" w:noVBand="0"/>
      </w:tblPr>
      <w:tblGrid>
        <w:gridCol w:w="1333"/>
        <w:gridCol w:w="5316"/>
        <w:gridCol w:w="1663"/>
      </w:tblGrid>
      <w:tr w:rsidR="00135FEC" w:rsidRPr="00912360" w14:paraId="0407838B" w14:textId="77777777">
        <w:trPr>
          <w:trHeight w:val="299"/>
        </w:trPr>
        <w:tc>
          <w:tcPr>
            <w:tcW w:w="1333" w:type="dxa"/>
            <w:tcBorders>
              <w:top w:val="single" w:sz="4" w:space="0" w:color="000000"/>
              <w:bottom w:val="single" w:sz="4" w:space="0" w:color="000000"/>
            </w:tcBorders>
          </w:tcPr>
          <w:p w14:paraId="48A16B12" w14:textId="77777777" w:rsidR="00135FEC" w:rsidRPr="00912360" w:rsidRDefault="00000000">
            <w:pPr>
              <w:pStyle w:val="TableParagraph"/>
              <w:spacing w:before="30" w:line="249" w:lineRule="exact"/>
              <w:ind w:left="76"/>
              <w:rPr>
                <w:rFonts w:ascii="Calibri"/>
                <w:b/>
                <w:lang w:val="es-ES_tradnl"/>
              </w:rPr>
            </w:pPr>
            <w:r w:rsidRPr="00912360">
              <w:rPr>
                <w:rFonts w:ascii="Calibri"/>
                <w:b/>
                <w:lang w:val="es-ES_tradnl"/>
              </w:rPr>
              <w:t>Subconcepto</w:t>
            </w:r>
          </w:p>
        </w:tc>
        <w:tc>
          <w:tcPr>
            <w:tcW w:w="5316" w:type="dxa"/>
            <w:tcBorders>
              <w:top w:val="single" w:sz="4" w:space="0" w:color="000000"/>
              <w:bottom w:val="single" w:sz="4" w:space="0" w:color="000000"/>
            </w:tcBorders>
          </w:tcPr>
          <w:p w14:paraId="739578CA" w14:textId="77777777" w:rsidR="00135FEC" w:rsidRPr="00912360" w:rsidRDefault="00000000">
            <w:pPr>
              <w:pStyle w:val="TableParagraph"/>
              <w:spacing w:before="30" w:line="249" w:lineRule="exact"/>
              <w:ind w:left="68"/>
              <w:rPr>
                <w:rFonts w:ascii="Calibri" w:hAnsi="Calibri"/>
                <w:b/>
                <w:lang w:val="es-ES_tradnl"/>
              </w:rPr>
            </w:pPr>
            <w:r w:rsidRPr="00912360">
              <w:rPr>
                <w:rFonts w:ascii="Calibri" w:hAnsi="Calibri"/>
                <w:b/>
                <w:lang w:val="es-ES_tradnl"/>
              </w:rPr>
              <w:t>Descripción</w:t>
            </w:r>
          </w:p>
        </w:tc>
        <w:tc>
          <w:tcPr>
            <w:tcW w:w="1663" w:type="dxa"/>
            <w:tcBorders>
              <w:top w:val="single" w:sz="4" w:space="0" w:color="000000"/>
              <w:bottom w:val="single" w:sz="4" w:space="0" w:color="000000"/>
            </w:tcBorders>
          </w:tcPr>
          <w:p w14:paraId="4847C2C3" w14:textId="77777777" w:rsidR="00135FEC" w:rsidRPr="00912360" w:rsidRDefault="00000000">
            <w:pPr>
              <w:pStyle w:val="TableParagraph"/>
              <w:spacing w:before="30" w:line="249" w:lineRule="exact"/>
              <w:ind w:left="71"/>
              <w:rPr>
                <w:rFonts w:ascii="Calibri"/>
                <w:b/>
                <w:lang w:val="es-ES_tradnl"/>
              </w:rPr>
            </w:pPr>
            <w:r w:rsidRPr="00912360">
              <w:rPr>
                <w:rFonts w:ascii="Calibri"/>
                <w:b/>
                <w:lang w:val="es-ES_tradnl"/>
              </w:rPr>
              <w:t>Importe Pte.</w:t>
            </w:r>
          </w:p>
        </w:tc>
      </w:tr>
      <w:tr w:rsidR="00135FEC" w:rsidRPr="00912360" w14:paraId="495F9265" w14:textId="77777777">
        <w:trPr>
          <w:trHeight w:val="599"/>
        </w:trPr>
        <w:tc>
          <w:tcPr>
            <w:tcW w:w="1333" w:type="dxa"/>
            <w:tcBorders>
              <w:top w:val="single" w:sz="4" w:space="0" w:color="000000"/>
              <w:bottom w:val="single" w:sz="4" w:space="0" w:color="000000"/>
            </w:tcBorders>
          </w:tcPr>
          <w:p w14:paraId="2F4E10A9" w14:textId="77777777" w:rsidR="00135FEC" w:rsidRPr="00912360" w:rsidRDefault="00135FEC">
            <w:pPr>
              <w:pStyle w:val="TableParagraph"/>
              <w:spacing w:before="8"/>
              <w:rPr>
                <w:b/>
                <w:sz w:val="28"/>
                <w:lang w:val="es-ES_tradnl"/>
              </w:rPr>
            </w:pPr>
          </w:p>
          <w:p w14:paraId="60E200D4"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32901</w:t>
            </w:r>
          </w:p>
        </w:tc>
        <w:tc>
          <w:tcPr>
            <w:tcW w:w="5316" w:type="dxa"/>
            <w:tcBorders>
              <w:top w:val="single" w:sz="4" w:space="0" w:color="000000"/>
              <w:bottom w:val="single" w:sz="4" w:space="0" w:color="000000"/>
            </w:tcBorders>
          </w:tcPr>
          <w:p w14:paraId="5946B243" w14:textId="77777777" w:rsidR="00135FEC" w:rsidRPr="00912360" w:rsidRDefault="00000000">
            <w:pPr>
              <w:pStyle w:val="TableParagraph"/>
              <w:spacing w:before="60" w:line="270" w:lineRule="atLeast"/>
              <w:ind w:left="68" w:right="1102"/>
              <w:rPr>
                <w:rFonts w:ascii="Calibri" w:hAnsi="Calibri"/>
                <w:lang w:val="es-ES_tradnl"/>
              </w:rPr>
            </w:pPr>
            <w:r w:rsidRPr="00912360">
              <w:rPr>
                <w:rFonts w:ascii="Calibri" w:hAnsi="Calibri"/>
                <w:lang w:val="es-ES_tradnl"/>
              </w:rPr>
              <w:t>CONTRATO "ESTUDIOS SEBADALES DE GÚIGÜI ES70011005"</w:t>
            </w:r>
          </w:p>
        </w:tc>
        <w:tc>
          <w:tcPr>
            <w:tcW w:w="1663" w:type="dxa"/>
            <w:tcBorders>
              <w:top w:val="single" w:sz="4" w:space="0" w:color="000000"/>
              <w:bottom w:val="single" w:sz="4" w:space="0" w:color="000000"/>
            </w:tcBorders>
          </w:tcPr>
          <w:p w14:paraId="083187BD" w14:textId="77777777" w:rsidR="00135FEC" w:rsidRPr="00912360" w:rsidRDefault="00135FEC">
            <w:pPr>
              <w:pStyle w:val="TableParagraph"/>
              <w:spacing w:before="8"/>
              <w:rPr>
                <w:b/>
                <w:sz w:val="28"/>
                <w:lang w:val="es-ES_tradnl"/>
              </w:rPr>
            </w:pPr>
          </w:p>
          <w:p w14:paraId="6F311781"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0,00</w:t>
            </w:r>
          </w:p>
        </w:tc>
      </w:tr>
      <w:tr w:rsidR="00135FEC" w:rsidRPr="00912360" w14:paraId="6C6ECD65" w14:textId="77777777">
        <w:trPr>
          <w:trHeight w:val="299"/>
        </w:trPr>
        <w:tc>
          <w:tcPr>
            <w:tcW w:w="1333" w:type="dxa"/>
            <w:tcBorders>
              <w:top w:val="single" w:sz="4" w:space="0" w:color="000000"/>
              <w:bottom w:val="single" w:sz="4" w:space="0" w:color="000000"/>
            </w:tcBorders>
          </w:tcPr>
          <w:p w14:paraId="72800122"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32901</w:t>
            </w:r>
          </w:p>
        </w:tc>
        <w:tc>
          <w:tcPr>
            <w:tcW w:w="5316" w:type="dxa"/>
            <w:tcBorders>
              <w:top w:val="single" w:sz="4" w:space="0" w:color="000000"/>
              <w:bottom w:val="single" w:sz="4" w:space="0" w:color="000000"/>
            </w:tcBorders>
          </w:tcPr>
          <w:p w14:paraId="33B86A64" w14:textId="77777777" w:rsidR="00135FEC" w:rsidRPr="00912360" w:rsidRDefault="00000000">
            <w:pPr>
              <w:pStyle w:val="TableParagraph"/>
              <w:spacing w:before="30" w:line="249" w:lineRule="exact"/>
              <w:ind w:left="68"/>
              <w:rPr>
                <w:rFonts w:ascii="Calibri" w:hAnsi="Calibri"/>
                <w:lang w:val="es-ES_tradnl"/>
              </w:rPr>
            </w:pPr>
            <w:r w:rsidRPr="00912360">
              <w:rPr>
                <w:rFonts w:ascii="Calibri" w:hAnsi="Calibri"/>
                <w:lang w:val="es-ES_tradnl"/>
              </w:rPr>
              <w:t>ESTUDIO CIENTÍFICO TÉCNICO DEL AREA MARINA ZEC</w:t>
            </w:r>
          </w:p>
        </w:tc>
        <w:tc>
          <w:tcPr>
            <w:tcW w:w="1663" w:type="dxa"/>
            <w:tcBorders>
              <w:top w:val="single" w:sz="4" w:space="0" w:color="000000"/>
              <w:bottom w:val="single" w:sz="4" w:space="0" w:color="000000"/>
            </w:tcBorders>
          </w:tcPr>
          <w:p w14:paraId="44D64DAD"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24.995,11</w:t>
            </w:r>
          </w:p>
        </w:tc>
      </w:tr>
      <w:tr w:rsidR="00135FEC" w:rsidRPr="00912360" w14:paraId="1A954446" w14:textId="77777777">
        <w:trPr>
          <w:trHeight w:val="602"/>
        </w:trPr>
        <w:tc>
          <w:tcPr>
            <w:tcW w:w="1333" w:type="dxa"/>
            <w:tcBorders>
              <w:top w:val="single" w:sz="4" w:space="0" w:color="000000"/>
              <w:bottom w:val="single" w:sz="4" w:space="0" w:color="000000"/>
            </w:tcBorders>
          </w:tcPr>
          <w:p w14:paraId="71CA9CF1" w14:textId="77777777" w:rsidR="00135FEC" w:rsidRPr="00912360" w:rsidRDefault="00135FEC">
            <w:pPr>
              <w:pStyle w:val="TableParagraph"/>
              <w:spacing w:before="10"/>
              <w:rPr>
                <w:b/>
                <w:sz w:val="28"/>
                <w:lang w:val="es-ES_tradnl"/>
              </w:rPr>
            </w:pPr>
          </w:p>
          <w:p w14:paraId="04F3B022"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32901</w:t>
            </w:r>
          </w:p>
        </w:tc>
        <w:tc>
          <w:tcPr>
            <w:tcW w:w="5316" w:type="dxa"/>
            <w:tcBorders>
              <w:top w:val="single" w:sz="4" w:space="0" w:color="000000"/>
              <w:bottom w:val="single" w:sz="4" w:space="0" w:color="000000"/>
            </w:tcBorders>
          </w:tcPr>
          <w:p w14:paraId="13B8AF18" w14:textId="77777777" w:rsidR="00135FEC" w:rsidRPr="00912360" w:rsidRDefault="00000000">
            <w:pPr>
              <w:pStyle w:val="TableParagraph"/>
              <w:spacing w:before="62" w:line="270" w:lineRule="atLeast"/>
              <w:ind w:left="68" w:right="240"/>
              <w:rPr>
                <w:rFonts w:ascii="Calibri" w:hAnsi="Calibri"/>
                <w:lang w:val="es-ES_tradnl"/>
              </w:rPr>
            </w:pPr>
            <w:r w:rsidRPr="00912360">
              <w:rPr>
                <w:rFonts w:ascii="Calibri" w:hAnsi="Calibri"/>
                <w:lang w:val="es-ES_tradnl"/>
              </w:rPr>
              <w:t>CONVENIO MAPA. GASTOS DERIVADOS DE NECROPSIAS 1ª CERTIFICACIÓN</w:t>
            </w:r>
          </w:p>
        </w:tc>
        <w:tc>
          <w:tcPr>
            <w:tcW w:w="1663" w:type="dxa"/>
            <w:tcBorders>
              <w:top w:val="single" w:sz="4" w:space="0" w:color="000000"/>
              <w:bottom w:val="single" w:sz="4" w:space="0" w:color="000000"/>
            </w:tcBorders>
          </w:tcPr>
          <w:p w14:paraId="2F21DBAD" w14:textId="77777777" w:rsidR="00135FEC" w:rsidRPr="00912360" w:rsidRDefault="00135FEC">
            <w:pPr>
              <w:pStyle w:val="TableParagraph"/>
              <w:spacing w:before="10"/>
              <w:rPr>
                <w:b/>
                <w:sz w:val="28"/>
                <w:lang w:val="es-ES_tradnl"/>
              </w:rPr>
            </w:pPr>
          </w:p>
          <w:p w14:paraId="40F538EA"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1.375,45</w:t>
            </w:r>
          </w:p>
        </w:tc>
      </w:tr>
      <w:tr w:rsidR="00135FEC" w:rsidRPr="00912360" w14:paraId="7FA52CDE" w14:textId="77777777">
        <w:trPr>
          <w:trHeight w:val="299"/>
        </w:trPr>
        <w:tc>
          <w:tcPr>
            <w:tcW w:w="1333" w:type="dxa"/>
            <w:tcBorders>
              <w:top w:val="single" w:sz="4" w:space="0" w:color="000000"/>
              <w:bottom w:val="single" w:sz="4" w:space="0" w:color="000000"/>
            </w:tcBorders>
          </w:tcPr>
          <w:p w14:paraId="6B68EE0B"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32901</w:t>
            </w:r>
          </w:p>
        </w:tc>
        <w:tc>
          <w:tcPr>
            <w:tcW w:w="5316" w:type="dxa"/>
            <w:tcBorders>
              <w:top w:val="single" w:sz="4" w:space="0" w:color="000000"/>
              <w:bottom w:val="single" w:sz="4" w:space="0" w:color="000000"/>
            </w:tcBorders>
          </w:tcPr>
          <w:p w14:paraId="33811A2D" w14:textId="77777777" w:rsidR="00135FEC" w:rsidRPr="00912360" w:rsidRDefault="00000000">
            <w:pPr>
              <w:pStyle w:val="TableParagraph"/>
              <w:spacing w:before="30" w:line="249" w:lineRule="exact"/>
              <w:ind w:left="68"/>
              <w:rPr>
                <w:rFonts w:ascii="Calibri" w:hAnsi="Calibri"/>
                <w:lang w:val="es-ES_tradnl"/>
              </w:rPr>
            </w:pPr>
            <w:r w:rsidRPr="00912360">
              <w:rPr>
                <w:rFonts w:ascii="Calibri" w:hAnsi="Calibri"/>
                <w:lang w:val="es-ES_tradnl"/>
              </w:rPr>
              <w:t>CONVENIO MAPA 2ª CERTIFICACIÓN</w:t>
            </w:r>
          </w:p>
        </w:tc>
        <w:tc>
          <w:tcPr>
            <w:tcW w:w="1663" w:type="dxa"/>
            <w:tcBorders>
              <w:top w:val="single" w:sz="4" w:space="0" w:color="000000"/>
              <w:bottom w:val="single" w:sz="4" w:space="0" w:color="000000"/>
            </w:tcBorders>
          </w:tcPr>
          <w:p w14:paraId="7AD605B0"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14.738,88</w:t>
            </w:r>
          </w:p>
        </w:tc>
      </w:tr>
      <w:tr w:rsidR="00135FEC" w:rsidRPr="00912360" w14:paraId="5E88DF39" w14:textId="77777777">
        <w:trPr>
          <w:trHeight w:val="299"/>
        </w:trPr>
        <w:tc>
          <w:tcPr>
            <w:tcW w:w="1333" w:type="dxa"/>
            <w:tcBorders>
              <w:top w:val="single" w:sz="4" w:space="0" w:color="000000"/>
              <w:bottom w:val="single" w:sz="4" w:space="0" w:color="000000"/>
            </w:tcBorders>
          </w:tcPr>
          <w:p w14:paraId="7EB72B45"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32901</w:t>
            </w:r>
          </w:p>
        </w:tc>
        <w:tc>
          <w:tcPr>
            <w:tcW w:w="5316" w:type="dxa"/>
            <w:tcBorders>
              <w:top w:val="single" w:sz="4" w:space="0" w:color="000000"/>
              <w:bottom w:val="single" w:sz="4" w:space="0" w:color="000000"/>
            </w:tcBorders>
          </w:tcPr>
          <w:p w14:paraId="5403E230" w14:textId="77777777" w:rsidR="00135FEC" w:rsidRPr="00912360" w:rsidRDefault="00000000">
            <w:pPr>
              <w:pStyle w:val="TableParagraph"/>
              <w:spacing w:before="30" w:line="249" w:lineRule="exact"/>
              <w:ind w:left="68"/>
              <w:rPr>
                <w:rFonts w:ascii="Calibri" w:hAnsi="Calibri"/>
                <w:lang w:val="es-ES_tradnl"/>
              </w:rPr>
            </w:pPr>
            <w:r w:rsidRPr="00912360">
              <w:rPr>
                <w:rFonts w:ascii="Calibri" w:hAnsi="Calibri"/>
                <w:lang w:val="es-ES_tradnl"/>
              </w:rPr>
              <w:t>CONVENIO MAPA. 1ª CERTIFICACIÓN</w:t>
            </w:r>
          </w:p>
        </w:tc>
        <w:tc>
          <w:tcPr>
            <w:tcW w:w="1663" w:type="dxa"/>
            <w:tcBorders>
              <w:top w:val="single" w:sz="4" w:space="0" w:color="000000"/>
              <w:bottom w:val="single" w:sz="4" w:space="0" w:color="000000"/>
            </w:tcBorders>
          </w:tcPr>
          <w:p w14:paraId="34092979"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56.499,55</w:t>
            </w:r>
          </w:p>
        </w:tc>
      </w:tr>
      <w:tr w:rsidR="00135FEC" w:rsidRPr="00912360" w14:paraId="5F1EF8FF" w14:textId="77777777">
        <w:trPr>
          <w:trHeight w:val="599"/>
        </w:trPr>
        <w:tc>
          <w:tcPr>
            <w:tcW w:w="1333" w:type="dxa"/>
            <w:tcBorders>
              <w:top w:val="single" w:sz="4" w:space="0" w:color="000000"/>
              <w:bottom w:val="single" w:sz="4" w:space="0" w:color="000000"/>
            </w:tcBorders>
          </w:tcPr>
          <w:p w14:paraId="43E8667F" w14:textId="77777777" w:rsidR="00135FEC" w:rsidRPr="00912360" w:rsidRDefault="00135FEC">
            <w:pPr>
              <w:pStyle w:val="TableParagraph"/>
              <w:spacing w:before="8"/>
              <w:rPr>
                <w:b/>
                <w:sz w:val="28"/>
                <w:lang w:val="es-ES_tradnl"/>
              </w:rPr>
            </w:pPr>
          </w:p>
          <w:p w14:paraId="45B0F957"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32901</w:t>
            </w:r>
          </w:p>
        </w:tc>
        <w:tc>
          <w:tcPr>
            <w:tcW w:w="5316" w:type="dxa"/>
            <w:tcBorders>
              <w:top w:val="single" w:sz="4" w:space="0" w:color="000000"/>
              <w:bottom w:val="single" w:sz="4" w:space="0" w:color="000000"/>
            </w:tcBorders>
          </w:tcPr>
          <w:p w14:paraId="315A6B54" w14:textId="77777777" w:rsidR="00135FEC" w:rsidRPr="00912360" w:rsidRDefault="00000000">
            <w:pPr>
              <w:pStyle w:val="TableParagraph"/>
              <w:spacing w:before="60" w:line="270" w:lineRule="atLeast"/>
              <w:ind w:left="68"/>
              <w:rPr>
                <w:rFonts w:ascii="Calibri"/>
                <w:lang w:val="es-ES_tradnl"/>
              </w:rPr>
            </w:pPr>
            <w:r w:rsidRPr="00912360">
              <w:rPr>
                <w:rFonts w:ascii="Calibri"/>
                <w:lang w:val="es-ES_tradnl"/>
              </w:rPr>
              <w:t>50% FINAL CONV. RED INT. OBSERVATORIOS TURISMO SOSTENIBLE OMT</w:t>
            </w:r>
          </w:p>
        </w:tc>
        <w:tc>
          <w:tcPr>
            <w:tcW w:w="1663" w:type="dxa"/>
            <w:tcBorders>
              <w:top w:val="single" w:sz="4" w:space="0" w:color="000000"/>
              <w:bottom w:val="single" w:sz="4" w:space="0" w:color="000000"/>
            </w:tcBorders>
          </w:tcPr>
          <w:p w14:paraId="74D43E7E" w14:textId="77777777" w:rsidR="00135FEC" w:rsidRPr="00912360" w:rsidRDefault="00135FEC">
            <w:pPr>
              <w:pStyle w:val="TableParagraph"/>
              <w:spacing w:before="8"/>
              <w:rPr>
                <w:b/>
                <w:sz w:val="28"/>
                <w:lang w:val="es-ES_tradnl"/>
              </w:rPr>
            </w:pPr>
          </w:p>
          <w:p w14:paraId="0D6E64D5"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25.000,00</w:t>
            </w:r>
          </w:p>
        </w:tc>
      </w:tr>
      <w:tr w:rsidR="00135FEC" w:rsidRPr="00912360" w14:paraId="2CB3ACC0" w14:textId="77777777">
        <w:trPr>
          <w:trHeight w:val="299"/>
        </w:trPr>
        <w:tc>
          <w:tcPr>
            <w:tcW w:w="1333" w:type="dxa"/>
            <w:tcBorders>
              <w:top w:val="single" w:sz="4" w:space="0" w:color="000000"/>
              <w:bottom w:val="single" w:sz="4" w:space="0" w:color="000000"/>
            </w:tcBorders>
          </w:tcPr>
          <w:p w14:paraId="424342A0"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32901</w:t>
            </w:r>
          </w:p>
        </w:tc>
        <w:tc>
          <w:tcPr>
            <w:tcW w:w="5316" w:type="dxa"/>
            <w:tcBorders>
              <w:top w:val="single" w:sz="4" w:space="0" w:color="000000"/>
              <w:bottom w:val="single" w:sz="4" w:space="0" w:color="000000"/>
            </w:tcBorders>
          </w:tcPr>
          <w:p w14:paraId="295FD4DC" w14:textId="77777777" w:rsidR="00135FEC" w:rsidRPr="00912360" w:rsidRDefault="00000000">
            <w:pPr>
              <w:pStyle w:val="TableParagraph"/>
              <w:spacing w:before="30" w:line="249" w:lineRule="exact"/>
              <w:ind w:left="68"/>
              <w:rPr>
                <w:rFonts w:ascii="Calibri" w:hAnsi="Calibri"/>
                <w:lang w:val="es-ES_tradnl"/>
              </w:rPr>
            </w:pPr>
            <w:r w:rsidRPr="00912360">
              <w:rPr>
                <w:rFonts w:ascii="Calibri" w:hAnsi="Calibri"/>
                <w:lang w:val="es-ES_tradnl"/>
              </w:rPr>
              <w:t>CONVENIO ESTUDIOS HACIENDA PÚBLICA CANARIA</w:t>
            </w:r>
          </w:p>
        </w:tc>
        <w:tc>
          <w:tcPr>
            <w:tcW w:w="1663" w:type="dxa"/>
            <w:tcBorders>
              <w:top w:val="single" w:sz="4" w:space="0" w:color="000000"/>
              <w:bottom w:val="single" w:sz="4" w:space="0" w:color="000000"/>
            </w:tcBorders>
          </w:tcPr>
          <w:p w14:paraId="5C75C281"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23.031,62</w:t>
            </w:r>
          </w:p>
        </w:tc>
      </w:tr>
      <w:tr w:rsidR="00135FEC" w:rsidRPr="00912360" w14:paraId="0E554A2B" w14:textId="77777777">
        <w:trPr>
          <w:trHeight w:val="599"/>
        </w:trPr>
        <w:tc>
          <w:tcPr>
            <w:tcW w:w="1333" w:type="dxa"/>
            <w:tcBorders>
              <w:top w:val="single" w:sz="4" w:space="0" w:color="000000"/>
              <w:bottom w:val="single" w:sz="4" w:space="0" w:color="000000"/>
            </w:tcBorders>
          </w:tcPr>
          <w:p w14:paraId="03F70C15" w14:textId="77777777" w:rsidR="00135FEC" w:rsidRPr="00912360" w:rsidRDefault="00135FEC">
            <w:pPr>
              <w:pStyle w:val="TableParagraph"/>
              <w:spacing w:before="8"/>
              <w:rPr>
                <w:b/>
                <w:sz w:val="28"/>
                <w:lang w:val="es-ES_tradnl"/>
              </w:rPr>
            </w:pPr>
          </w:p>
          <w:p w14:paraId="37973C4C"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3100002</w:t>
            </w:r>
          </w:p>
        </w:tc>
        <w:tc>
          <w:tcPr>
            <w:tcW w:w="5316" w:type="dxa"/>
            <w:tcBorders>
              <w:top w:val="single" w:sz="4" w:space="0" w:color="000000"/>
              <w:bottom w:val="single" w:sz="4" w:space="0" w:color="000000"/>
            </w:tcBorders>
          </w:tcPr>
          <w:p w14:paraId="3FF11211" w14:textId="77777777" w:rsidR="00135FEC" w:rsidRPr="00912360" w:rsidRDefault="00000000">
            <w:pPr>
              <w:pStyle w:val="TableParagraph"/>
              <w:spacing w:before="60" w:line="270" w:lineRule="atLeast"/>
              <w:ind w:left="68" w:right="556"/>
              <w:rPr>
                <w:rFonts w:ascii="Calibri" w:hAnsi="Calibri"/>
                <w:lang w:val="es-ES_tradnl"/>
              </w:rPr>
            </w:pPr>
            <w:r w:rsidRPr="00912360">
              <w:rPr>
                <w:rFonts w:ascii="Calibri" w:hAnsi="Calibri"/>
                <w:lang w:val="es-ES_tradnl"/>
              </w:rPr>
              <w:t>COMPENSACIÓN EXONERACIÓN PAGO EBAU CURSO 2021/2022</w:t>
            </w:r>
          </w:p>
        </w:tc>
        <w:tc>
          <w:tcPr>
            <w:tcW w:w="1663" w:type="dxa"/>
            <w:tcBorders>
              <w:top w:val="single" w:sz="4" w:space="0" w:color="000000"/>
              <w:bottom w:val="single" w:sz="4" w:space="0" w:color="000000"/>
            </w:tcBorders>
          </w:tcPr>
          <w:p w14:paraId="1E4EE394" w14:textId="77777777" w:rsidR="00135FEC" w:rsidRPr="00912360" w:rsidRDefault="00135FEC">
            <w:pPr>
              <w:pStyle w:val="TableParagraph"/>
              <w:spacing w:before="8"/>
              <w:rPr>
                <w:b/>
                <w:sz w:val="28"/>
                <w:lang w:val="es-ES_tradnl"/>
              </w:rPr>
            </w:pPr>
          </w:p>
          <w:p w14:paraId="537D7098"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34.292,06</w:t>
            </w:r>
          </w:p>
        </w:tc>
      </w:tr>
      <w:tr w:rsidR="00135FEC" w:rsidRPr="00912360" w14:paraId="572DFEDE" w14:textId="77777777">
        <w:trPr>
          <w:trHeight w:val="302"/>
        </w:trPr>
        <w:tc>
          <w:tcPr>
            <w:tcW w:w="1333" w:type="dxa"/>
            <w:tcBorders>
              <w:top w:val="single" w:sz="4" w:space="0" w:color="000000"/>
              <w:bottom w:val="single" w:sz="4" w:space="0" w:color="000000"/>
            </w:tcBorders>
          </w:tcPr>
          <w:p w14:paraId="790B0A04" w14:textId="77777777" w:rsidR="00135FEC" w:rsidRPr="00912360" w:rsidRDefault="00000000">
            <w:pPr>
              <w:pStyle w:val="TableParagraph"/>
              <w:spacing w:before="32" w:line="249" w:lineRule="exact"/>
              <w:ind w:left="76"/>
              <w:rPr>
                <w:rFonts w:ascii="Calibri"/>
                <w:lang w:val="es-ES_tradnl"/>
              </w:rPr>
            </w:pPr>
            <w:r w:rsidRPr="00912360">
              <w:rPr>
                <w:rFonts w:ascii="Calibri"/>
                <w:lang w:val="es-ES_tradnl"/>
              </w:rPr>
              <w:t>3290300</w:t>
            </w:r>
          </w:p>
        </w:tc>
        <w:tc>
          <w:tcPr>
            <w:tcW w:w="5316" w:type="dxa"/>
            <w:tcBorders>
              <w:top w:val="single" w:sz="4" w:space="0" w:color="000000"/>
              <w:bottom w:val="single" w:sz="4" w:space="0" w:color="000000"/>
            </w:tcBorders>
          </w:tcPr>
          <w:p w14:paraId="378C36B6" w14:textId="77777777" w:rsidR="00135FEC" w:rsidRPr="00912360" w:rsidRDefault="00000000">
            <w:pPr>
              <w:pStyle w:val="TableParagraph"/>
              <w:spacing w:before="32" w:line="249" w:lineRule="exact"/>
              <w:ind w:left="68"/>
              <w:rPr>
                <w:rFonts w:ascii="Calibri"/>
                <w:lang w:val="es-ES_tradnl"/>
              </w:rPr>
            </w:pPr>
            <w:r w:rsidRPr="00912360">
              <w:rPr>
                <w:rFonts w:ascii="Calibri"/>
                <w:lang w:val="es-ES_tradnl"/>
              </w:rPr>
              <w:t>RESIDENCIAS UNIVERSITARIAS FACTURADO 2T/2022</w:t>
            </w:r>
          </w:p>
        </w:tc>
        <w:tc>
          <w:tcPr>
            <w:tcW w:w="1663" w:type="dxa"/>
            <w:tcBorders>
              <w:top w:val="single" w:sz="4" w:space="0" w:color="000000"/>
              <w:bottom w:val="single" w:sz="4" w:space="0" w:color="000000"/>
            </w:tcBorders>
          </w:tcPr>
          <w:p w14:paraId="191BB651" w14:textId="77777777" w:rsidR="00135FEC" w:rsidRPr="00912360" w:rsidRDefault="00000000">
            <w:pPr>
              <w:pStyle w:val="TableParagraph"/>
              <w:spacing w:before="32" w:line="249" w:lineRule="exact"/>
              <w:ind w:left="71"/>
              <w:rPr>
                <w:rFonts w:ascii="Calibri"/>
                <w:lang w:val="es-ES_tradnl"/>
              </w:rPr>
            </w:pPr>
            <w:r w:rsidRPr="00912360">
              <w:rPr>
                <w:rFonts w:ascii="Calibri"/>
                <w:lang w:val="es-ES_tradnl"/>
              </w:rPr>
              <w:t>0,00</w:t>
            </w:r>
          </w:p>
        </w:tc>
      </w:tr>
      <w:tr w:rsidR="00135FEC" w:rsidRPr="00912360" w14:paraId="20F04400" w14:textId="77777777">
        <w:trPr>
          <w:trHeight w:val="599"/>
        </w:trPr>
        <w:tc>
          <w:tcPr>
            <w:tcW w:w="1333" w:type="dxa"/>
            <w:tcBorders>
              <w:top w:val="single" w:sz="4" w:space="0" w:color="000000"/>
              <w:bottom w:val="single" w:sz="4" w:space="0" w:color="000000"/>
            </w:tcBorders>
          </w:tcPr>
          <w:p w14:paraId="1A976264" w14:textId="77777777" w:rsidR="00135FEC" w:rsidRPr="00912360" w:rsidRDefault="00135FEC">
            <w:pPr>
              <w:pStyle w:val="TableParagraph"/>
              <w:spacing w:before="8"/>
              <w:rPr>
                <w:b/>
                <w:sz w:val="28"/>
                <w:lang w:val="es-ES_tradnl"/>
              </w:rPr>
            </w:pPr>
          </w:p>
          <w:p w14:paraId="3CA664B4"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3290300</w:t>
            </w:r>
          </w:p>
        </w:tc>
        <w:tc>
          <w:tcPr>
            <w:tcW w:w="5316" w:type="dxa"/>
            <w:tcBorders>
              <w:top w:val="single" w:sz="4" w:space="0" w:color="000000"/>
              <w:bottom w:val="single" w:sz="4" w:space="0" w:color="000000"/>
            </w:tcBorders>
          </w:tcPr>
          <w:p w14:paraId="56722714" w14:textId="77777777" w:rsidR="00135FEC" w:rsidRPr="00912360" w:rsidRDefault="00135FEC">
            <w:pPr>
              <w:pStyle w:val="TableParagraph"/>
              <w:spacing w:before="8"/>
              <w:rPr>
                <w:b/>
                <w:sz w:val="28"/>
                <w:lang w:val="es-ES_tradnl"/>
              </w:rPr>
            </w:pPr>
          </w:p>
          <w:p w14:paraId="7452145C" w14:textId="77777777" w:rsidR="00135FEC" w:rsidRPr="00912360" w:rsidRDefault="00000000">
            <w:pPr>
              <w:pStyle w:val="TableParagraph"/>
              <w:spacing w:line="249" w:lineRule="exact"/>
              <w:ind w:left="68"/>
              <w:rPr>
                <w:rFonts w:ascii="Calibri" w:hAnsi="Calibri"/>
                <w:lang w:val="es-ES_tradnl"/>
              </w:rPr>
            </w:pPr>
            <w:r w:rsidRPr="00912360">
              <w:rPr>
                <w:rFonts w:ascii="Calibri" w:hAnsi="Calibri"/>
                <w:lang w:val="es-ES_tradnl"/>
              </w:rPr>
              <w:t>RESIDENCIA UNIVERSITARIA FACTURADO 2º T/2022 2º RD</w:t>
            </w:r>
          </w:p>
        </w:tc>
        <w:tc>
          <w:tcPr>
            <w:tcW w:w="1663" w:type="dxa"/>
            <w:tcBorders>
              <w:top w:val="single" w:sz="4" w:space="0" w:color="000000"/>
              <w:bottom w:val="single" w:sz="4" w:space="0" w:color="000000"/>
            </w:tcBorders>
          </w:tcPr>
          <w:p w14:paraId="0BE4156C" w14:textId="77777777" w:rsidR="00135FEC" w:rsidRPr="00912360" w:rsidRDefault="00135FEC">
            <w:pPr>
              <w:pStyle w:val="TableParagraph"/>
              <w:spacing w:before="8"/>
              <w:rPr>
                <w:b/>
                <w:sz w:val="28"/>
                <w:lang w:val="es-ES_tradnl"/>
              </w:rPr>
            </w:pPr>
          </w:p>
          <w:p w14:paraId="4816776C"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0,00</w:t>
            </w:r>
          </w:p>
        </w:tc>
      </w:tr>
      <w:tr w:rsidR="00135FEC" w:rsidRPr="00912360" w14:paraId="7D1EAFD6" w14:textId="77777777">
        <w:trPr>
          <w:trHeight w:val="299"/>
        </w:trPr>
        <w:tc>
          <w:tcPr>
            <w:tcW w:w="1333" w:type="dxa"/>
            <w:tcBorders>
              <w:top w:val="single" w:sz="4" w:space="0" w:color="000000"/>
              <w:bottom w:val="single" w:sz="4" w:space="0" w:color="000000"/>
            </w:tcBorders>
          </w:tcPr>
          <w:p w14:paraId="3C6D7EB4"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3290300</w:t>
            </w:r>
          </w:p>
        </w:tc>
        <w:tc>
          <w:tcPr>
            <w:tcW w:w="5316" w:type="dxa"/>
            <w:tcBorders>
              <w:top w:val="single" w:sz="4" w:space="0" w:color="000000"/>
              <w:bottom w:val="single" w:sz="4" w:space="0" w:color="000000"/>
            </w:tcBorders>
          </w:tcPr>
          <w:p w14:paraId="4FA29CE7" w14:textId="77777777" w:rsidR="00135FEC" w:rsidRPr="00912360" w:rsidRDefault="00000000">
            <w:pPr>
              <w:pStyle w:val="TableParagraph"/>
              <w:spacing w:before="30" w:line="249" w:lineRule="exact"/>
              <w:ind w:left="68"/>
              <w:rPr>
                <w:rFonts w:ascii="Calibri" w:hAnsi="Calibri"/>
                <w:lang w:val="es-ES_tradnl"/>
              </w:rPr>
            </w:pPr>
            <w:r w:rsidRPr="00912360">
              <w:rPr>
                <w:rFonts w:ascii="Calibri" w:hAnsi="Calibri"/>
                <w:lang w:val="es-ES_tradnl"/>
              </w:rPr>
              <w:t>RESIDENCIAS UNIVERSITARIAS FACTURADO 2º T/2022</w:t>
            </w:r>
          </w:p>
        </w:tc>
        <w:tc>
          <w:tcPr>
            <w:tcW w:w="1663" w:type="dxa"/>
            <w:tcBorders>
              <w:top w:val="single" w:sz="4" w:space="0" w:color="000000"/>
              <w:bottom w:val="single" w:sz="4" w:space="0" w:color="000000"/>
            </w:tcBorders>
          </w:tcPr>
          <w:p w14:paraId="2C6A17C5"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0,00</w:t>
            </w:r>
          </w:p>
        </w:tc>
      </w:tr>
      <w:tr w:rsidR="00135FEC" w:rsidRPr="00912360" w14:paraId="2C1A2078" w14:textId="77777777">
        <w:trPr>
          <w:trHeight w:val="299"/>
        </w:trPr>
        <w:tc>
          <w:tcPr>
            <w:tcW w:w="1333" w:type="dxa"/>
            <w:tcBorders>
              <w:top w:val="single" w:sz="4" w:space="0" w:color="000000"/>
              <w:bottom w:val="single" w:sz="4" w:space="0" w:color="000000"/>
            </w:tcBorders>
          </w:tcPr>
          <w:p w14:paraId="1D4CABB1"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3290300</w:t>
            </w:r>
          </w:p>
        </w:tc>
        <w:tc>
          <w:tcPr>
            <w:tcW w:w="5316" w:type="dxa"/>
            <w:tcBorders>
              <w:top w:val="single" w:sz="4" w:space="0" w:color="000000"/>
              <w:bottom w:val="single" w:sz="4" w:space="0" w:color="000000"/>
            </w:tcBorders>
          </w:tcPr>
          <w:p w14:paraId="21635E06" w14:textId="77777777" w:rsidR="00135FEC" w:rsidRPr="00912360" w:rsidRDefault="00000000">
            <w:pPr>
              <w:pStyle w:val="TableParagraph"/>
              <w:spacing w:before="30" w:line="249" w:lineRule="exact"/>
              <w:ind w:left="68"/>
              <w:rPr>
                <w:rFonts w:ascii="Calibri" w:hAnsi="Calibri"/>
                <w:lang w:val="es-ES_tradnl"/>
              </w:rPr>
            </w:pPr>
            <w:r w:rsidRPr="00912360">
              <w:rPr>
                <w:rFonts w:ascii="Calibri" w:hAnsi="Calibri"/>
                <w:lang w:val="es-ES_tradnl"/>
              </w:rPr>
              <w:t>RESTO FACTURACIÓN DICIEMBRE/2022</w:t>
            </w:r>
          </w:p>
        </w:tc>
        <w:tc>
          <w:tcPr>
            <w:tcW w:w="1663" w:type="dxa"/>
            <w:tcBorders>
              <w:top w:val="single" w:sz="4" w:space="0" w:color="000000"/>
              <w:bottom w:val="single" w:sz="4" w:space="0" w:color="000000"/>
            </w:tcBorders>
          </w:tcPr>
          <w:p w14:paraId="7C1AD2E9"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4.808,87</w:t>
            </w:r>
          </w:p>
        </w:tc>
      </w:tr>
      <w:tr w:rsidR="00135FEC" w:rsidRPr="00912360" w14:paraId="107EE39B" w14:textId="77777777">
        <w:trPr>
          <w:trHeight w:val="599"/>
        </w:trPr>
        <w:tc>
          <w:tcPr>
            <w:tcW w:w="1333" w:type="dxa"/>
            <w:tcBorders>
              <w:top w:val="single" w:sz="4" w:space="0" w:color="000000"/>
              <w:bottom w:val="single" w:sz="4" w:space="0" w:color="000000"/>
            </w:tcBorders>
          </w:tcPr>
          <w:p w14:paraId="015C5DC2" w14:textId="77777777" w:rsidR="00135FEC" w:rsidRPr="00912360" w:rsidRDefault="00135FEC">
            <w:pPr>
              <w:pStyle w:val="TableParagraph"/>
              <w:spacing w:before="8"/>
              <w:rPr>
                <w:b/>
                <w:sz w:val="28"/>
                <w:lang w:val="es-ES_tradnl"/>
              </w:rPr>
            </w:pPr>
          </w:p>
          <w:p w14:paraId="4F859DDD"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3290300</w:t>
            </w:r>
          </w:p>
        </w:tc>
        <w:tc>
          <w:tcPr>
            <w:tcW w:w="5316" w:type="dxa"/>
            <w:tcBorders>
              <w:top w:val="single" w:sz="4" w:space="0" w:color="000000"/>
              <w:bottom w:val="single" w:sz="4" w:space="0" w:color="000000"/>
            </w:tcBorders>
          </w:tcPr>
          <w:p w14:paraId="5405FE94" w14:textId="77777777" w:rsidR="00135FEC" w:rsidRPr="00912360" w:rsidRDefault="00000000">
            <w:pPr>
              <w:pStyle w:val="TableParagraph"/>
              <w:spacing w:before="60" w:line="270" w:lineRule="atLeast"/>
              <w:ind w:left="68" w:right="514"/>
              <w:rPr>
                <w:rFonts w:ascii="Calibri"/>
                <w:lang w:val="es-ES_tradnl"/>
              </w:rPr>
            </w:pPr>
            <w:r w:rsidRPr="00912360">
              <w:rPr>
                <w:rFonts w:ascii="Calibri"/>
                <w:lang w:val="es-ES_tradnl"/>
              </w:rPr>
              <w:t>FACTURAS 2022 (INCLUYENDO PARTE CABILDOS) NO COBRADA</w:t>
            </w:r>
          </w:p>
        </w:tc>
        <w:tc>
          <w:tcPr>
            <w:tcW w:w="1663" w:type="dxa"/>
            <w:tcBorders>
              <w:top w:val="single" w:sz="4" w:space="0" w:color="000000"/>
              <w:bottom w:val="single" w:sz="4" w:space="0" w:color="000000"/>
            </w:tcBorders>
          </w:tcPr>
          <w:p w14:paraId="05044A29" w14:textId="77777777" w:rsidR="00135FEC" w:rsidRPr="00912360" w:rsidRDefault="00135FEC">
            <w:pPr>
              <w:pStyle w:val="TableParagraph"/>
              <w:spacing w:before="8"/>
              <w:rPr>
                <w:b/>
                <w:sz w:val="28"/>
                <w:lang w:val="es-ES_tradnl"/>
              </w:rPr>
            </w:pPr>
          </w:p>
          <w:p w14:paraId="109DCAEF"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74.192,80</w:t>
            </w:r>
          </w:p>
        </w:tc>
      </w:tr>
      <w:tr w:rsidR="00135FEC" w:rsidRPr="00912360" w14:paraId="601BE525" w14:textId="77777777">
        <w:trPr>
          <w:trHeight w:val="299"/>
        </w:trPr>
        <w:tc>
          <w:tcPr>
            <w:tcW w:w="1333" w:type="dxa"/>
            <w:tcBorders>
              <w:top w:val="single" w:sz="4" w:space="0" w:color="000000"/>
              <w:bottom w:val="single" w:sz="4" w:space="0" w:color="000000"/>
            </w:tcBorders>
          </w:tcPr>
          <w:p w14:paraId="6EEE6E4C"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3990000</w:t>
            </w:r>
          </w:p>
        </w:tc>
        <w:tc>
          <w:tcPr>
            <w:tcW w:w="5316" w:type="dxa"/>
            <w:tcBorders>
              <w:top w:val="single" w:sz="4" w:space="0" w:color="000000"/>
              <w:bottom w:val="single" w:sz="4" w:space="0" w:color="000000"/>
            </w:tcBorders>
          </w:tcPr>
          <w:p w14:paraId="4C0A5444"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GASTO TELEFONICO DEL 16/12/2021 AL 31/03/2022</w:t>
            </w:r>
          </w:p>
        </w:tc>
        <w:tc>
          <w:tcPr>
            <w:tcW w:w="1663" w:type="dxa"/>
            <w:tcBorders>
              <w:top w:val="single" w:sz="4" w:space="0" w:color="000000"/>
              <w:bottom w:val="single" w:sz="4" w:space="0" w:color="000000"/>
            </w:tcBorders>
          </w:tcPr>
          <w:p w14:paraId="434F9BE1"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3,14</w:t>
            </w:r>
          </w:p>
        </w:tc>
      </w:tr>
      <w:tr w:rsidR="00135FEC" w:rsidRPr="00912360" w14:paraId="1F458509" w14:textId="77777777">
        <w:trPr>
          <w:trHeight w:val="301"/>
        </w:trPr>
        <w:tc>
          <w:tcPr>
            <w:tcW w:w="1333" w:type="dxa"/>
            <w:tcBorders>
              <w:top w:val="single" w:sz="4" w:space="0" w:color="000000"/>
              <w:bottom w:val="single" w:sz="4" w:space="0" w:color="000000"/>
            </w:tcBorders>
          </w:tcPr>
          <w:p w14:paraId="2932B78D" w14:textId="77777777" w:rsidR="00135FEC" w:rsidRPr="00912360" w:rsidRDefault="00000000">
            <w:pPr>
              <w:pStyle w:val="TableParagraph"/>
              <w:spacing w:before="32" w:line="249" w:lineRule="exact"/>
              <w:ind w:left="76"/>
              <w:rPr>
                <w:rFonts w:ascii="Calibri"/>
                <w:lang w:val="es-ES_tradnl"/>
              </w:rPr>
            </w:pPr>
            <w:r w:rsidRPr="00912360">
              <w:rPr>
                <w:rFonts w:ascii="Calibri"/>
                <w:lang w:val="es-ES_tradnl"/>
              </w:rPr>
              <w:t>3990000</w:t>
            </w:r>
          </w:p>
        </w:tc>
        <w:tc>
          <w:tcPr>
            <w:tcW w:w="5316" w:type="dxa"/>
            <w:tcBorders>
              <w:top w:val="single" w:sz="4" w:space="0" w:color="000000"/>
              <w:bottom w:val="single" w:sz="4" w:space="0" w:color="000000"/>
            </w:tcBorders>
          </w:tcPr>
          <w:p w14:paraId="19B86069" w14:textId="77777777" w:rsidR="00135FEC" w:rsidRPr="00912360" w:rsidRDefault="00000000">
            <w:pPr>
              <w:pStyle w:val="TableParagraph"/>
              <w:spacing w:before="32" w:line="249" w:lineRule="exact"/>
              <w:ind w:left="68"/>
              <w:rPr>
                <w:rFonts w:ascii="Calibri" w:hAnsi="Calibri"/>
                <w:lang w:val="es-ES_tradnl"/>
              </w:rPr>
            </w:pPr>
            <w:r w:rsidRPr="00912360">
              <w:rPr>
                <w:rFonts w:ascii="Calibri" w:hAnsi="Calibri"/>
                <w:lang w:val="es-ES_tradnl"/>
              </w:rPr>
              <w:t>GASTO TELEFÓNICO ABRIL A JUNIO/2022 LINEA 9746</w:t>
            </w:r>
          </w:p>
        </w:tc>
        <w:tc>
          <w:tcPr>
            <w:tcW w:w="1663" w:type="dxa"/>
            <w:tcBorders>
              <w:top w:val="single" w:sz="4" w:space="0" w:color="000000"/>
              <w:bottom w:val="single" w:sz="4" w:space="0" w:color="000000"/>
            </w:tcBorders>
          </w:tcPr>
          <w:p w14:paraId="51575ADC" w14:textId="77777777" w:rsidR="00135FEC" w:rsidRPr="00912360" w:rsidRDefault="00000000">
            <w:pPr>
              <w:pStyle w:val="TableParagraph"/>
              <w:spacing w:before="32" w:line="249" w:lineRule="exact"/>
              <w:ind w:left="71"/>
              <w:rPr>
                <w:rFonts w:ascii="Calibri"/>
                <w:lang w:val="es-ES_tradnl"/>
              </w:rPr>
            </w:pPr>
            <w:r w:rsidRPr="00912360">
              <w:rPr>
                <w:rFonts w:ascii="Calibri"/>
                <w:lang w:val="es-ES_tradnl"/>
              </w:rPr>
              <w:t>0,00</w:t>
            </w:r>
          </w:p>
        </w:tc>
      </w:tr>
      <w:tr w:rsidR="00135FEC" w:rsidRPr="00912360" w14:paraId="32A6A32C" w14:textId="77777777">
        <w:trPr>
          <w:trHeight w:val="299"/>
        </w:trPr>
        <w:tc>
          <w:tcPr>
            <w:tcW w:w="1333" w:type="dxa"/>
            <w:tcBorders>
              <w:top w:val="single" w:sz="4" w:space="0" w:color="000000"/>
              <w:bottom w:val="single" w:sz="4" w:space="0" w:color="000000"/>
            </w:tcBorders>
          </w:tcPr>
          <w:p w14:paraId="490D7F50" w14:textId="77777777" w:rsidR="00135FEC" w:rsidRPr="00912360" w:rsidRDefault="00135FEC">
            <w:pPr>
              <w:pStyle w:val="TableParagraph"/>
              <w:rPr>
                <w:rFonts w:ascii="Times New Roman"/>
                <w:lang w:val="es-ES_tradnl"/>
              </w:rPr>
            </w:pPr>
          </w:p>
        </w:tc>
        <w:tc>
          <w:tcPr>
            <w:tcW w:w="5316" w:type="dxa"/>
            <w:tcBorders>
              <w:top w:val="single" w:sz="4" w:space="0" w:color="000000"/>
              <w:bottom w:val="single" w:sz="4" w:space="0" w:color="000000"/>
            </w:tcBorders>
          </w:tcPr>
          <w:p w14:paraId="25DA001F" w14:textId="77777777" w:rsidR="00135FEC" w:rsidRPr="00912360" w:rsidRDefault="00000000">
            <w:pPr>
              <w:pStyle w:val="TableParagraph"/>
              <w:spacing w:before="30" w:line="249" w:lineRule="exact"/>
              <w:ind w:left="68"/>
              <w:rPr>
                <w:rFonts w:ascii="Calibri" w:hAnsi="Calibri"/>
                <w:b/>
                <w:lang w:val="es-ES_tradnl"/>
              </w:rPr>
            </w:pPr>
            <w:r w:rsidRPr="00912360">
              <w:rPr>
                <w:rFonts w:ascii="Calibri" w:hAnsi="Calibri"/>
                <w:b/>
                <w:lang w:val="es-ES_tradnl"/>
              </w:rPr>
              <w:t>TOTAL CAPÌTULO 3</w:t>
            </w:r>
          </w:p>
        </w:tc>
        <w:tc>
          <w:tcPr>
            <w:tcW w:w="1663" w:type="dxa"/>
            <w:tcBorders>
              <w:top w:val="single" w:sz="4" w:space="0" w:color="000000"/>
              <w:bottom w:val="single" w:sz="4" w:space="0" w:color="000000"/>
            </w:tcBorders>
          </w:tcPr>
          <w:p w14:paraId="374379DB" w14:textId="77777777" w:rsidR="00135FEC" w:rsidRPr="00912360" w:rsidRDefault="00000000">
            <w:pPr>
              <w:pStyle w:val="TableParagraph"/>
              <w:spacing w:before="30" w:line="249" w:lineRule="exact"/>
              <w:ind w:left="71"/>
              <w:rPr>
                <w:rFonts w:ascii="Calibri"/>
                <w:b/>
                <w:lang w:val="es-ES_tradnl"/>
              </w:rPr>
            </w:pPr>
            <w:r w:rsidRPr="00912360">
              <w:rPr>
                <w:rFonts w:ascii="Calibri"/>
                <w:b/>
                <w:lang w:val="es-ES_tradnl"/>
              </w:rPr>
              <w:t>258.937,48</w:t>
            </w:r>
          </w:p>
        </w:tc>
      </w:tr>
      <w:tr w:rsidR="00135FEC" w:rsidRPr="00912360" w14:paraId="676957EB" w14:textId="77777777">
        <w:trPr>
          <w:trHeight w:val="599"/>
        </w:trPr>
        <w:tc>
          <w:tcPr>
            <w:tcW w:w="1333" w:type="dxa"/>
            <w:tcBorders>
              <w:top w:val="single" w:sz="4" w:space="0" w:color="000000"/>
              <w:bottom w:val="single" w:sz="4" w:space="0" w:color="000000"/>
            </w:tcBorders>
          </w:tcPr>
          <w:p w14:paraId="3DCE95F1" w14:textId="77777777" w:rsidR="00135FEC" w:rsidRPr="00912360" w:rsidRDefault="00135FEC">
            <w:pPr>
              <w:pStyle w:val="TableParagraph"/>
              <w:spacing w:before="8"/>
              <w:rPr>
                <w:b/>
                <w:sz w:val="28"/>
                <w:lang w:val="es-ES_tradnl"/>
              </w:rPr>
            </w:pPr>
          </w:p>
          <w:p w14:paraId="395B18EA"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473</w:t>
            </w:r>
          </w:p>
        </w:tc>
        <w:tc>
          <w:tcPr>
            <w:tcW w:w="5316" w:type="dxa"/>
            <w:tcBorders>
              <w:top w:val="single" w:sz="4" w:space="0" w:color="000000"/>
              <w:bottom w:val="single" w:sz="4" w:space="0" w:color="000000"/>
            </w:tcBorders>
          </w:tcPr>
          <w:p w14:paraId="76D7A517" w14:textId="77777777" w:rsidR="00135FEC" w:rsidRPr="00912360" w:rsidRDefault="00000000">
            <w:pPr>
              <w:pStyle w:val="TableParagraph"/>
              <w:spacing w:before="60" w:line="270" w:lineRule="atLeast"/>
              <w:ind w:left="68" w:right="135"/>
              <w:rPr>
                <w:rFonts w:ascii="Calibri" w:hAnsi="Calibri"/>
                <w:lang w:val="es-ES_tradnl"/>
              </w:rPr>
            </w:pPr>
            <w:r w:rsidRPr="00912360">
              <w:rPr>
                <w:rFonts w:ascii="Calibri" w:hAnsi="Calibri"/>
                <w:lang w:val="es-ES_tradnl"/>
              </w:rPr>
              <w:t>APORTACIÓN PARA ACCIONES MEDIAMBIENTALES PYTO. MAMUT ULGPC</w:t>
            </w:r>
          </w:p>
        </w:tc>
        <w:tc>
          <w:tcPr>
            <w:tcW w:w="1663" w:type="dxa"/>
            <w:tcBorders>
              <w:top w:val="single" w:sz="4" w:space="0" w:color="000000"/>
              <w:bottom w:val="single" w:sz="4" w:space="0" w:color="000000"/>
            </w:tcBorders>
          </w:tcPr>
          <w:p w14:paraId="49E56CA0" w14:textId="77777777" w:rsidR="00135FEC" w:rsidRPr="00912360" w:rsidRDefault="00135FEC">
            <w:pPr>
              <w:pStyle w:val="TableParagraph"/>
              <w:spacing w:before="8"/>
              <w:rPr>
                <w:b/>
                <w:sz w:val="28"/>
                <w:lang w:val="es-ES_tradnl"/>
              </w:rPr>
            </w:pPr>
          </w:p>
          <w:p w14:paraId="018506FA"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2.140,00</w:t>
            </w:r>
          </w:p>
        </w:tc>
      </w:tr>
      <w:tr w:rsidR="00135FEC" w:rsidRPr="00912360" w14:paraId="5E81D6A6" w14:textId="77777777">
        <w:trPr>
          <w:trHeight w:val="599"/>
        </w:trPr>
        <w:tc>
          <w:tcPr>
            <w:tcW w:w="1333" w:type="dxa"/>
            <w:tcBorders>
              <w:top w:val="single" w:sz="4" w:space="0" w:color="000000"/>
              <w:bottom w:val="single" w:sz="4" w:space="0" w:color="000000"/>
            </w:tcBorders>
          </w:tcPr>
          <w:p w14:paraId="4F5ECDEE" w14:textId="77777777" w:rsidR="00135FEC" w:rsidRPr="00912360" w:rsidRDefault="00135FEC">
            <w:pPr>
              <w:pStyle w:val="TableParagraph"/>
              <w:spacing w:before="7"/>
              <w:rPr>
                <w:b/>
                <w:sz w:val="28"/>
                <w:lang w:val="es-ES_tradnl"/>
              </w:rPr>
            </w:pPr>
          </w:p>
          <w:p w14:paraId="030EF68F" w14:textId="77777777" w:rsidR="00135FEC" w:rsidRPr="00912360" w:rsidRDefault="00000000">
            <w:pPr>
              <w:pStyle w:val="TableParagraph"/>
              <w:spacing w:before="1" w:line="249" w:lineRule="exact"/>
              <w:ind w:left="76"/>
              <w:rPr>
                <w:rFonts w:ascii="Calibri"/>
                <w:lang w:val="es-ES_tradnl"/>
              </w:rPr>
            </w:pPr>
            <w:r w:rsidRPr="00912360">
              <w:rPr>
                <w:rFonts w:ascii="Calibri"/>
                <w:lang w:val="es-ES_tradnl"/>
              </w:rPr>
              <w:t>45034</w:t>
            </w:r>
          </w:p>
        </w:tc>
        <w:tc>
          <w:tcPr>
            <w:tcW w:w="5316" w:type="dxa"/>
            <w:tcBorders>
              <w:top w:val="single" w:sz="4" w:space="0" w:color="000000"/>
              <w:bottom w:val="single" w:sz="4" w:space="0" w:color="000000"/>
            </w:tcBorders>
          </w:tcPr>
          <w:p w14:paraId="70159048" w14:textId="77777777" w:rsidR="00135FEC" w:rsidRPr="00912360" w:rsidRDefault="00000000">
            <w:pPr>
              <w:pStyle w:val="TableParagraph"/>
              <w:spacing w:before="59" w:line="270" w:lineRule="atLeast"/>
              <w:ind w:left="68" w:right="779"/>
              <w:rPr>
                <w:rFonts w:ascii="Calibri" w:hAnsi="Calibri"/>
                <w:lang w:val="es-ES_tradnl"/>
              </w:rPr>
            </w:pPr>
            <w:r w:rsidRPr="00912360">
              <w:rPr>
                <w:rFonts w:ascii="Calibri" w:hAnsi="Calibri"/>
                <w:lang w:val="es-ES_tradnl"/>
              </w:rPr>
              <w:t>COMPENSACIÓN POR LA APLICACIÓN DE NUEVOS PRECIOS PÚBLICOS 2022</w:t>
            </w:r>
          </w:p>
        </w:tc>
        <w:tc>
          <w:tcPr>
            <w:tcW w:w="1663" w:type="dxa"/>
            <w:tcBorders>
              <w:top w:val="single" w:sz="4" w:space="0" w:color="000000"/>
              <w:bottom w:val="single" w:sz="4" w:space="0" w:color="000000"/>
            </w:tcBorders>
          </w:tcPr>
          <w:p w14:paraId="064D0D2D" w14:textId="77777777" w:rsidR="00135FEC" w:rsidRPr="00912360" w:rsidRDefault="00135FEC">
            <w:pPr>
              <w:pStyle w:val="TableParagraph"/>
              <w:spacing w:before="7"/>
              <w:rPr>
                <w:b/>
                <w:sz w:val="28"/>
                <w:lang w:val="es-ES_tradnl"/>
              </w:rPr>
            </w:pPr>
          </w:p>
          <w:p w14:paraId="54FF3ADB" w14:textId="77777777" w:rsidR="00135FEC" w:rsidRPr="00912360" w:rsidRDefault="00000000">
            <w:pPr>
              <w:pStyle w:val="TableParagraph"/>
              <w:spacing w:before="1" w:line="249" w:lineRule="exact"/>
              <w:ind w:left="71"/>
              <w:rPr>
                <w:rFonts w:ascii="Calibri"/>
                <w:lang w:val="es-ES_tradnl"/>
              </w:rPr>
            </w:pPr>
            <w:r w:rsidRPr="00912360">
              <w:rPr>
                <w:rFonts w:ascii="Calibri"/>
                <w:lang w:val="es-ES_tradnl"/>
              </w:rPr>
              <w:t>2.404.658,19</w:t>
            </w:r>
          </w:p>
        </w:tc>
      </w:tr>
      <w:tr w:rsidR="00135FEC" w:rsidRPr="00912360" w14:paraId="24EF7C53" w14:textId="77777777">
        <w:trPr>
          <w:trHeight w:val="299"/>
        </w:trPr>
        <w:tc>
          <w:tcPr>
            <w:tcW w:w="1333" w:type="dxa"/>
            <w:tcBorders>
              <w:top w:val="single" w:sz="4" w:space="0" w:color="000000"/>
              <w:bottom w:val="single" w:sz="4" w:space="0" w:color="000000"/>
            </w:tcBorders>
          </w:tcPr>
          <w:p w14:paraId="36147825"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45035</w:t>
            </w:r>
          </w:p>
        </w:tc>
        <w:tc>
          <w:tcPr>
            <w:tcW w:w="5316" w:type="dxa"/>
            <w:tcBorders>
              <w:top w:val="single" w:sz="4" w:space="0" w:color="000000"/>
              <w:bottom w:val="single" w:sz="4" w:space="0" w:color="000000"/>
            </w:tcBorders>
          </w:tcPr>
          <w:p w14:paraId="4A51F51D"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INCREMENTO RETRIBUTIVO 2022</w:t>
            </w:r>
          </w:p>
        </w:tc>
        <w:tc>
          <w:tcPr>
            <w:tcW w:w="1663" w:type="dxa"/>
            <w:tcBorders>
              <w:top w:val="single" w:sz="4" w:space="0" w:color="000000"/>
              <w:bottom w:val="single" w:sz="4" w:space="0" w:color="000000"/>
            </w:tcBorders>
          </w:tcPr>
          <w:p w14:paraId="453532ED"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895.223,97</w:t>
            </w:r>
          </w:p>
        </w:tc>
      </w:tr>
      <w:tr w:rsidR="00135FEC" w:rsidRPr="00912360" w14:paraId="1A317372" w14:textId="77777777">
        <w:trPr>
          <w:trHeight w:val="299"/>
        </w:trPr>
        <w:tc>
          <w:tcPr>
            <w:tcW w:w="1333" w:type="dxa"/>
            <w:tcBorders>
              <w:top w:val="single" w:sz="4" w:space="0" w:color="000000"/>
              <w:bottom w:val="single" w:sz="4" w:space="0" w:color="000000"/>
            </w:tcBorders>
          </w:tcPr>
          <w:p w14:paraId="128147E8"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45035</w:t>
            </w:r>
          </w:p>
        </w:tc>
        <w:tc>
          <w:tcPr>
            <w:tcW w:w="5316" w:type="dxa"/>
            <w:tcBorders>
              <w:top w:val="single" w:sz="4" w:space="0" w:color="000000"/>
              <w:bottom w:val="single" w:sz="4" w:space="0" w:color="000000"/>
            </w:tcBorders>
          </w:tcPr>
          <w:p w14:paraId="04B05B43"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INCREMENTO RETRIBUTIVO ADICIONAL 1,5% 2022</w:t>
            </w:r>
          </w:p>
        </w:tc>
        <w:tc>
          <w:tcPr>
            <w:tcW w:w="1663" w:type="dxa"/>
            <w:tcBorders>
              <w:top w:val="single" w:sz="4" w:space="0" w:color="000000"/>
              <w:bottom w:val="single" w:sz="4" w:space="0" w:color="000000"/>
            </w:tcBorders>
          </w:tcPr>
          <w:p w14:paraId="7CA9D3DB"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1.315.817,01</w:t>
            </w:r>
          </w:p>
        </w:tc>
      </w:tr>
      <w:tr w:rsidR="00135FEC" w:rsidRPr="00912360" w14:paraId="71EC98BA" w14:textId="77777777">
        <w:trPr>
          <w:trHeight w:val="602"/>
        </w:trPr>
        <w:tc>
          <w:tcPr>
            <w:tcW w:w="1333" w:type="dxa"/>
            <w:tcBorders>
              <w:top w:val="single" w:sz="4" w:space="0" w:color="000000"/>
              <w:bottom w:val="single" w:sz="4" w:space="0" w:color="000000"/>
            </w:tcBorders>
          </w:tcPr>
          <w:p w14:paraId="76268BB1" w14:textId="77777777" w:rsidR="00135FEC" w:rsidRPr="00912360" w:rsidRDefault="00135FEC">
            <w:pPr>
              <w:pStyle w:val="TableParagraph"/>
              <w:spacing w:before="10"/>
              <w:rPr>
                <w:b/>
                <w:sz w:val="28"/>
                <w:lang w:val="es-ES_tradnl"/>
              </w:rPr>
            </w:pPr>
          </w:p>
          <w:p w14:paraId="3FC9F6BE"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45036</w:t>
            </w:r>
          </w:p>
        </w:tc>
        <w:tc>
          <w:tcPr>
            <w:tcW w:w="5316" w:type="dxa"/>
            <w:tcBorders>
              <w:top w:val="single" w:sz="4" w:space="0" w:color="000000"/>
              <w:bottom w:val="single" w:sz="4" w:space="0" w:color="000000"/>
            </w:tcBorders>
          </w:tcPr>
          <w:p w14:paraId="420BB12A" w14:textId="77777777" w:rsidR="00135FEC" w:rsidRPr="00912360" w:rsidRDefault="00000000">
            <w:pPr>
              <w:pStyle w:val="TableParagraph"/>
              <w:spacing w:before="62" w:line="270" w:lineRule="atLeast"/>
              <w:ind w:left="68" w:right="139"/>
              <w:rPr>
                <w:rFonts w:ascii="Calibri" w:hAnsi="Calibri"/>
                <w:lang w:val="es-ES_tradnl"/>
              </w:rPr>
            </w:pPr>
            <w:r w:rsidRPr="00912360">
              <w:rPr>
                <w:rFonts w:ascii="Calibri" w:hAnsi="Calibri"/>
                <w:lang w:val="es-ES_tradnl"/>
              </w:rPr>
              <w:t>FINANCIACIÓN GASTOS CORRIENTES BIENES Y SERVICIOS UNIV. PUBLICAS</w:t>
            </w:r>
          </w:p>
        </w:tc>
        <w:tc>
          <w:tcPr>
            <w:tcW w:w="1663" w:type="dxa"/>
            <w:tcBorders>
              <w:top w:val="single" w:sz="4" w:space="0" w:color="000000"/>
              <w:bottom w:val="single" w:sz="4" w:space="0" w:color="000000"/>
            </w:tcBorders>
          </w:tcPr>
          <w:p w14:paraId="55985F70" w14:textId="77777777" w:rsidR="00135FEC" w:rsidRPr="00912360" w:rsidRDefault="00135FEC">
            <w:pPr>
              <w:pStyle w:val="TableParagraph"/>
              <w:spacing w:before="10"/>
              <w:rPr>
                <w:b/>
                <w:sz w:val="28"/>
                <w:lang w:val="es-ES_tradnl"/>
              </w:rPr>
            </w:pPr>
          </w:p>
          <w:p w14:paraId="51923AF5"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750.000,00</w:t>
            </w:r>
          </w:p>
        </w:tc>
      </w:tr>
      <w:tr w:rsidR="00135FEC" w:rsidRPr="00912360" w14:paraId="4E7F001E" w14:textId="77777777">
        <w:trPr>
          <w:trHeight w:val="299"/>
        </w:trPr>
        <w:tc>
          <w:tcPr>
            <w:tcW w:w="1333" w:type="dxa"/>
            <w:tcBorders>
              <w:top w:val="single" w:sz="4" w:space="0" w:color="000000"/>
              <w:bottom w:val="single" w:sz="4" w:space="0" w:color="000000"/>
            </w:tcBorders>
          </w:tcPr>
          <w:p w14:paraId="1CABFB9A" w14:textId="77777777" w:rsidR="00135FEC" w:rsidRPr="00912360" w:rsidRDefault="00135FEC">
            <w:pPr>
              <w:pStyle w:val="TableParagraph"/>
              <w:rPr>
                <w:rFonts w:ascii="Times New Roman"/>
                <w:lang w:val="es-ES_tradnl"/>
              </w:rPr>
            </w:pPr>
          </w:p>
        </w:tc>
        <w:tc>
          <w:tcPr>
            <w:tcW w:w="5316" w:type="dxa"/>
            <w:tcBorders>
              <w:top w:val="single" w:sz="4" w:space="0" w:color="000000"/>
              <w:bottom w:val="single" w:sz="4" w:space="0" w:color="000000"/>
            </w:tcBorders>
          </w:tcPr>
          <w:p w14:paraId="0CE0094E" w14:textId="77777777" w:rsidR="00135FEC" w:rsidRPr="00912360" w:rsidRDefault="00000000">
            <w:pPr>
              <w:pStyle w:val="TableParagraph"/>
              <w:spacing w:before="30" w:line="249" w:lineRule="exact"/>
              <w:ind w:left="68"/>
              <w:rPr>
                <w:rFonts w:ascii="Calibri" w:hAnsi="Calibri"/>
                <w:b/>
                <w:lang w:val="es-ES_tradnl"/>
              </w:rPr>
            </w:pPr>
            <w:r w:rsidRPr="00912360">
              <w:rPr>
                <w:rFonts w:ascii="Calibri" w:hAnsi="Calibri"/>
                <w:b/>
                <w:lang w:val="es-ES_tradnl"/>
              </w:rPr>
              <w:t>TOTAL CAPÍTULO 4</w:t>
            </w:r>
          </w:p>
        </w:tc>
        <w:tc>
          <w:tcPr>
            <w:tcW w:w="1663" w:type="dxa"/>
            <w:tcBorders>
              <w:top w:val="single" w:sz="4" w:space="0" w:color="000000"/>
              <w:bottom w:val="single" w:sz="4" w:space="0" w:color="000000"/>
            </w:tcBorders>
          </w:tcPr>
          <w:p w14:paraId="09D1BE52" w14:textId="77777777" w:rsidR="00135FEC" w:rsidRPr="00912360" w:rsidRDefault="00000000">
            <w:pPr>
              <w:pStyle w:val="TableParagraph"/>
              <w:spacing w:before="30" w:line="249" w:lineRule="exact"/>
              <w:ind w:left="71"/>
              <w:rPr>
                <w:rFonts w:ascii="Calibri"/>
                <w:b/>
                <w:lang w:val="es-ES_tradnl"/>
              </w:rPr>
            </w:pPr>
            <w:r w:rsidRPr="00912360">
              <w:rPr>
                <w:rFonts w:ascii="Calibri"/>
                <w:b/>
                <w:lang w:val="es-ES_tradnl"/>
              </w:rPr>
              <w:t>5.367.839,17</w:t>
            </w:r>
          </w:p>
        </w:tc>
      </w:tr>
      <w:tr w:rsidR="00135FEC" w:rsidRPr="00912360" w14:paraId="2475DF97" w14:textId="77777777">
        <w:trPr>
          <w:trHeight w:val="299"/>
        </w:trPr>
        <w:tc>
          <w:tcPr>
            <w:tcW w:w="1333" w:type="dxa"/>
            <w:tcBorders>
              <w:top w:val="single" w:sz="4" w:space="0" w:color="000000"/>
              <w:bottom w:val="single" w:sz="4" w:space="0" w:color="000000"/>
            </w:tcBorders>
          </w:tcPr>
          <w:p w14:paraId="79345ECE" w14:textId="77777777" w:rsidR="00135FEC" w:rsidRPr="00912360" w:rsidRDefault="00000000">
            <w:pPr>
              <w:pStyle w:val="TableParagraph"/>
              <w:spacing w:before="30" w:line="249" w:lineRule="exact"/>
              <w:ind w:left="76"/>
              <w:rPr>
                <w:rFonts w:ascii="Calibri"/>
                <w:lang w:val="es-ES_tradnl"/>
              </w:rPr>
            </w:pPr>
            <w:r w:rsidRPr="00912360">
              <w:rPr>
                <w:rFonts w:ascii="Calibri"/>
                <w:lang w:val="es-ES_tradnl"/>
              </w:rPr>
              <w:t>54010</w:t>
            </w:r>
          </w:p>
        </w:tc>
        <w:tc>
          <w:tcPr>
            <w:tcW w:w="5316" w:type="dxa"/>
            <w:tcBorders>
              <w:top w:val="single" w:sz="4" w:space="0" w:color="000000"/>
              <w:bottom w:val="single" w:sz="4" w:space="0" w:color="000000"/>
            </w:tcBorders>
          </w:tcPr>
          <w:p w14:paraId="6925F1DB"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USO DE INSTALACIONES UNIVERSITARIAS EL 3/12/2022</w:t>
            </w:r>
          </w:p>
        </w:tc>
        <w:tc>
          <w:tcPr>
            <w:tcW w:w="1663" w:type="dxa"/>
            <w:tcBorders>
              <w:top w:val="single" w:sz="4" w:space="0" w:color="000000"/>
              <w:bottom w:val="single" w:sz="4" w:space="0" w:color="000000"/>
            </w:tcBorders>
          </w:tcPr>
          <w:p w14:paraId="6FBC437C" w14:textId="77777777" w:rsidR="00135FEC" w:rsidRPr="00912360" w:rsidRDefault="00000000">
            <w:pPr>
              <w:pStyle w:val="TableParagraph"/>
              <w:spacing w:before="30" w:line="249" w:lineRule="exact"/>
              <w:ind w:left="71"/>
              <w:rPr>
                <w:rFonts w:ascii="Calibri"/>
                <w:lang w:val="es-ES_tradnl"/>
              </w:rPr>
            </w:pPr>
            <w:r w:rsidRPr="00912360">
              <w:rPr>
                <w:rFonts w:ascii="Calibri"/>
                <w:lang w:val="es-ES_tradnl"/>
              </w:rPr>
              <w:t>372,36</w:t>
            </w:r>
          </w:p>
        </w:tc>
      </w:tr>
      <w:tr w:rsidR="00135FEC" w:rsidRPr="00912360" w14:paraId="18A4C635" w14:textId="77777777">
        <w:trPr>
          <w:trHeight w:val="599"/>
        </w:trPr>
        <w:tc>
          <w:tcPr>
            <w:tcW w:w="1333" w:type="dxa"/>
            <w:tcBorders>
              <w:top w:val="single" w:sz="4" w:space="0" w:color="000000"/>
              <w:bottom w:val="single" w:sz="4" w:space="0" w:color="000000"/>
            </w:tcBorders>
          </w:tcPr>
          <w:p w14:paraId="590F5AED" w14:textId="77777777" w:rsidR="00135FEC" w:rsidRPr="00912360" w:rsidRDefault="00135FEC">
            <w:pPr>
              <w:pStyle w:val="TableParagraph"/>
              <w:spacing w:before="8"/>
              <w:rPr>
                <w:b/>
                <w:sz w:val="28"/>
                <w:lang w:val="es-ES_tradnl"/>
              </w:rPr>
            </w:pPr>
          </w:p>
          <w:p w14:paraId="3D202358" w14:textId="77777777" w:rsidR="00135FEC" w:rsidRPr="00912360" w:rsidRDefault="00000000">
            <w:pPr>
              <w:pStyle w:val="TableParagraph"/>
              <w:spacing w:line="249" w:lineRule="exact"/>
              <w:ind w:left="76"/>
              <w:rPr>
                <w:rFonts w:ascii="Calibri"/>
                <w:lang w:val="es-ES_tradnl"/>
              </w:rPr>
            </w:pPr>
            <w:r w:rsidRPr="00912360">
              <w:rPr>
                <w:rFonts w:ascii="Calibri"/>
                <w:lang w:val="es-ES_tradnl"/>
              </w:rPr>
              <w:t>54010</w:t>
            </w:r>
          </w:p>
        </w:tc>
        <w:tc>
          <w:tcPr>
            <w:tcW w:w="5316" w:type="dxa"/>
            <w:tcBorders>
              <w:top w:val="single" w:sz="4" w:space="0" w:color="000000"/>
              <w:bottom w:val="single" w:sz="4" w:space="0" w:color="000000"/>
            </w:tcBorders>
          </w:tcPr>
          <w:p w14:paraId="14F8BA5E" w14:textId="77777777" w:rsidR="00135FEC" w:rsidRPr="00912360" w:rsidRDefault="00000000">
            <w:pPr>
              <w:pStyle w:val="TableParagraph"/>
              <w:spacing w:before="60" w:line="270" w:lineRule="atLeast"/>
              <w:ind w:left="68" w:right="175"/>
              <w:rPr>
                <w:rFonts w:ascii="Calibri"/>
                <w:lang w:val="es-ES_tradnl"/>
              </w:rPr>
            </w:pPr>
            <w:r w:rsidRPr="00912360">
              <w:rPr>
                <w:rFonts w:ascii="Calibri"/>
                <w:lang w:val="es-ES_tradnl"/>
              </w:rPr>
              <w:t>USO DE ESPACIO EN INSTALACIONES UNIVERSITARIAS EL 17/12/2022</w:t>
            </w:r>
          </w:p>
        </w:tc>
        <w:tc>
          <w:tcPr>
            <w:tcW w:w="1663" w:type="dxa"/>
            <w:tcBorders>
              <w:top w:val="single" w:sz="4" w:space="0" w:color="000000"/>
              <w:bottom w:val="single" w:sz="4" w:space="0" w:color="000000"/>
            </w:tcBorders>
          </w:tcPr>
          <w:p w14:paraId="251261FF" w14:textId="77777777" w:rsidR="00135FEC" w:rsidRPr="00912360" w:rsidRDefault="00135FEC">
            <w:pPr>
              <w:pStyle w:val="TableParagraph"/>
              <w:spacing w:before="8"/>
              <w:rPr>
                <w:b/>
                <w:sz w:val="28"/>
                <w:lang w:val="es-ES_tradnl"/>
              </w:rPr>
            </w:pPr>
          </w:p>
          <w:p w14:paraId="4D462FCE" w14:textId="77777777" w:rsidR="00135FEC" w:rsidRPr="00912360" w:rsidRDefault="00000000">
            <w:pPr>
              <w:pStyle w:val="TableParagraph"/>
              <w:spacing w:line="249" w:lineRule="exact"/>
              <w:ind w:left="71"/>
              <w:rPr>
                <w:rFonts w:ascii="Calibri"/>
                <w:lang w:val="es-ES_tradnl"/>
              </w:rPr>
            </w:pPr>
            <w:r w:rsidRPr="00912360">
              <w:rPr>
                <w:rFonts w:ascii="Calibri"/>
                <w:lang w:val="es-ES_tradnl"/>
              </w:rPr>
              <w:t>14.854,81</w:t>
            </w:r>
          </w:p>
        </w:tc>
      </w:tr>
    </w:tbl>
    <w:p w14:paraId="0454A6F7" w14:textId="77777777" w:rsidR="00135FEC" w:rsidRPr="00912360" w:rsidRDefault="00135FEC">
      <w:pPr>
        <w:spacing w:line="249" w:lineRule="exact"/>
        <w:rPr>
          <w:rFonts w:ascii="Calibri"/>
          <w:lang w:val="es-ES_tradnl"/>
        </w:rPr>
        <w:sectPr w:rsidR="00135FEC" w:rsidRPr="00912360">
          <w:footerReference w:type="default" r:id="rId37"/>
          <w:pgSz w:w="11920" w:h="16850"/>
          <w:pgMar w:top="1300" w:right="680" w:bottom="960" w:left="1100" w:header="0" w:footer="770" w:gutter="0"/>
          <w:pgNumType w:start="118"/>
          <w:cols w:space="720"/>
        </w:sectPr>
      </w:pPr>
    </w:p>
    <w:tbl>
      <w:tblPr>
        <w:tblStyle w:val="TableNormal"/>
        <w:tblW w:w="0" w:type="auto"/>
        <w:tblInd w:w="690" w:type="dxa"/>
        <w:tblLayout w:type="fixed"/>
        <w:tblLook w:val="01E0" w:firstRow="1" w:lastRow="1" w:firstColumn="1" w:lastColumn="1" w:noHBand="0" w:noVBand="0"/>
      </w:tblPr>
      <w:tblGrid>
        <w:gridCol w:w="1326"/>
        <w:gridCol w:w="5308"/>
        <w:gridCol w:w="1672"/>
      </w:tblGrid>
      <w:tr w:rsidR="00135FEC" w:rsidRPr="00912360" w14:paraId="6AEC7BFE" w14:textId="77777777">
        <w:trPr>
          <w:trHeight w:val="299"/>
        </w:trPr>
        <w:tc>
          <w:tcPr>
            <w:tcW w:w="1326" w:type="dxa"/>
            <w:tcBorders>
              <w:top w:val="single" w:sz="4" w:space="0" w:color="000000"/>
              <w:bottom w:val="single" w:sz="4" w:space="0" w:color="000000"/>
            </w:tcBorders>
          </w:tcPr>
          <w:p w14:paraId="3E95FEB0" w14:textId="77777777" w:rsidR="00135FEC" w:rsidRPr="00912360" w:rsidRDefault="00000000">
            <w:pPr>
              <w:pStyle w:val="TableParagraph"/>
              <w:spacing w:before="30" w:line="249" w:lineRule="exact"/>
              <w:ind w:left="69"/>
              <w:rPr>
                <w:rFonts w:ascii="Calibri"/>
                <w:b/>
                <w:lang w:val="es-ES_tradnl"/>
              </w:rPr>
            </w:pPr>
            <w:r w:rsidRPr="00912360">
              <w:rPr>
                <w:rFonts w:ascii="Calibri"/>
                <w:b/>
                <w:lang w:val="es-ES_tradnl"/>
              </w:rPr>
              <w:lastRenderedPageBreak/>
              <w:t>Subconcepto</w:t>
            </w:r>
          </w:p>
        </w:tc>
        <w:tc>
          <w:tcPr>
            <w:tcW w:w="5308" w:type="dxa"/>
            <w:tcBorders>
              <w:top w:val="single" w:sz="4" w:space="0" w:color="000000"/>
              <w:bottom w:val="single" w:sz="4" w:space="0" w:color="000000"/>
            </w:tcBorders>
          </w:tcPr>
          <w:p w14:paraId="1B587F2E" w14:textId="77777777" w:rsidR="00135FEC" w:rsidRPr="00912360" w:rsidRDefault="00000000">
            <w:pPr>
              <w:pStyle w:val="TableParagraph"/>
              <w:spacing w:before="30" w:line="249" w:lineRule="exact"/>
              <w:ind w:left="68"/>
              <w:rPr>
                <w:rFonts w:ascii="Calibri" w:hAnsi="Calibri"/>
                <w:b/>
                <w:lang w:val="es-ES_tradnl"/>
              </w:rPr>
            </w:pPr>
            <w:r w:rsidRPr="00912360">
              <w:rPr>
                <w:rFonts w:ascii="Calibri" w:hAnsi="Calibri"/>
                <w:b/>
                <w:lang w:val="es-ES_tradnl"/>
              </w:rPr>
              <w:t>Descripción</w:t>
            </w:r>
          </w:p>
        </w:tc>
        <w:tc>
          <w:tcPr>
            <w:tcW w:w="1672" w:type="dxa"/>
            <w:tcBorders>
              <w:top w:val="single" w:sz="4" w:space="0" w:color="000000"/>
              <w:bottom w:val="single" w:sz="4" w:space="0" w:color="000000"/>
            </w:tcBorders>
          </w:tcPr>
          <w:p w14:paraId="2D13C800" w14:textId="77777777" w:rsidR="00135FEC" w:rsidRPr="00912360" w:rsidRDefault="00000000">
            <w:pPr>
              <w:pStyle w:val="TableParagraph"/>
              <w:spacing w:before="30" w:line="249" w:lineRule="exact"/>
              <w:ind w:left="78"/>
              <w:rPr>
                <w:rFonts w:ascii="Calibri"/>
                <w:b/>
                <w:lang w:val="es-ES_tradnl"/>
              </w:rPr>
            </w:pPr>
            <w:r w:rsidRPr="00912360">
              <w:rPr>
                <w:rFonts w:ascii="Calibri"/>
                <w:b/>
                <w:lang w:val="es-ES_tradnl"/>
              </w:rPr>
              <w:t>Importe Pte.</w:t>
            </w:r>
          </w:p>
        </w:tc>
      </w:tr>
      <w:tr w:rsidR="00135FEC" w:rsidRPr="00912360" w14:paraId="5D063171" w14:textId="77777777">
        <w:trPr>
          <w:trHeight w:val="299"/>
        </w:trPr>
        <w:tc>
          <w:tcPr>
            <w:tcW w:w="1326" w:type="dxa"/>
            <w:tcBorders>
              <w:top w:val="single" w:sz="4" w:space="0" w:color="000000"/>
              <w:bottom w:val="single" w:sz="4" w:space="0" w:color="000000"/>
            </w:tcBorders>
          </w:tcPr>
          <w:p w14:paraId="0D5DB0DE" w14:textId="77777777" w:rsidR="00135FEC" w:rsidRPr="00912360" w:rsidRDefault="00000000">
            <w:pPr>
              <w:pStyle w:val="TableParagraph"/>
              <w:spacing w:before="30"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5E56F636"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ALQUILER PARANINFO EL 6 DE JUNIO</w:t>
            </w:r>
          </w:p>
        </w:tc>
        <w:tc>
          <w:tcPr>
            <w:tcW w:w="1672" w:type="dxa"/>
            <w:tcBorders>
              <w:top w:val="single" w:sz="4" w:space="0" w:color="000000"/>
              <w:bottom w:val="single" w:sz="4" w:space="0" w:color="000000"/>
            </w:tcBorders>
          </w:tcPr>
          <w:p w14:paraId="49304CFC" w14:textId="77777777" w:rsidR="00135FEC" w:rsidRPr="00912360" w:rsidRDefault="00000000">
            <w:pPr>
              <w:pStyle w:val="TableParagraph"/>
              <w:spacing w:before="30" w:line="249" w:lineRule="exact"/>
              <w:ind w:left="78"/>
              <w:rPr>
                <w:rFonts w:ascii="Calibri"/>
                <w:lang w:val="es-ES_tradnl"/>
              </w:rPr>
            </w:pPr>
            <w:r w:rsidRPr="00912360">
              <w:rPr>
                <w:rFonts w:ascii="Calibri"/>
                <w:lang w:val="es-ES_tradnl"/>
              </w:rPr>
              <w:t>0,00</w:t>
            </w:r>
          </w:p>
        </w:tc>
      </w:tr>
      <w:tr w:rsidR="00135FEC" w:rsidRPr="00912360" w14:paraId="7AC6D068" w14:textId="77777777">
        <w:trPr>
          <w:trHeight w:val="299"/>
        </w:trPr>
        <w:tc>
          <w:tcPr>
            <w:tcW w:w="1326" w:type="dxa"/>
            <w:tcBorders>
              <w:top w:val="single" w:sz="4" w:space="0" w:color="000000"/>
              <w:bottom w:val="single" w:sz="4" w:space="0" w:color="000000"/>
            </w:tcBorders>
          </w:tcPr>
          <w:p w14:paraId="51A3AA58" w14:textId="77777777" w:rsidR="00135FEC" w:rsidRPr="00912360" w:rsidRDefault="00000000">
            <w:pPr>
              <w:pStyle w:val="TableParagraph"/>
              <w:spacing w:before="30"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0ECADA33"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ALQUILER DEL PARANINFO EL 6 DE JUNIO</w:t>
            </w:r>
          </w:p>
        </w:tc>
        <w:tc>
          <w:tcPr>
            <w:tcW w:w="1672" w:type="dxa"/>
            <w:tcBorders>
              <w:top w:val="single" w:sz="4" w:space="0" w:color="000000"/>
              <w:bottom w:val="single" w:sz="4" w:space="0" w:color="000000"/>
            </w:tcBorders>
          </w:tcPr>
          <w:p w14:paraId="17217D0B" w14:textId="77777777" w:rsidR="00135FEC" w:rsidRPr="00912360" w:rsidRDefault="00000000">
            <w:pPr>
              <w:pStyle w:val="TableParagraph"/>
              <w:spacing w:before="30" w:line="249" w:lineRule="exact"/>
              <w:ind w:left="78"/>
              <w:rPr>
                <w:rFonts w:ascii="Calibri"/>
                <w:lang w:val="es-ES_tradnl"/>
              </w:rPr>
            </w:pPr>
            <w:r w:rsidRPr="00912360">
              <w:rPr>
                <w:rFonts w:ascii="Calibri"/>
                <w:lang w:val="es-ES_tradnl"/>
              </w:rPr>
              <w:t>0,00</w:t>
            </w:r>
          </w:p>
        </w:tc>
      </w:tr>
      <w:tr w:rsidR="00135FEC" w:rsidRPr="00912360" w14:paraId="09543D1F" w14:textId="77777777">
        <w:trPr>
          <w:trHeight w:val="299"/>
        </w:trPr>
        <w:tc>
          <w:tcPr>
            <w:tcW w:w="1326" w:type="dxa"/>
            <w:tcBorders>
              <w:top w:val="single" w:sz="4" w:space="0" w:color="000000"/>
              <w:bottom w:val="single" w:sz="4" w:space="0" w:color="000000"/>
            </w:tcBorders>
          </w:tcPr>
          <w:p w14:paraId="38361593" w14:textId="77777777" w:rsidR="00135FEC" w:rsidRPr="00912360" w:rsidRDefault="00000000">
            <w:pPr>
              <w:pStyle w:val="TableParagraph"/>
              <w:spacing w:before="30"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0DE6828B"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ALQUILER DEL PARANINFO EL 27 DE JUNIO</w:t>
            </w:r>
          </w:p>
        </w:tc>
        <w:tc>
          <w:tcPr>
            <w:tcW w:w="1672" w:type="dxa"/>
            <w:tcBorders>
              <w:top w:val="single" w:sz="4" w:space="0" w:color="000000"/>
              <w:bottom w:val="single" w:sz="4" w:space="0" w:color="000000"/>
            </w:tcBorders>
          </w:tcPr>
          <w:p w14:paraId="5F2AD5AD" w14:textId="77777777" w:rsidR="00135FEC" w:rsidRPr="00912360" w:rsidRDefault="00000000">
            <w:pPr>
              <w:pStyle w:val="TableParagraph"/>
              <w:spacing w:before="30" w:line="249" w:lineRule="exact"/>
              <w:ind w:left="78"/>
              <w:rPr>
                <w:rFonts w:ascii="Calibri"/>
                <w:lang w:val="es-ES_tradnl"/>
              </w:rPr>
            </w:pPr>
            <w:r w:rsidRPr="00912360">
              <w:rPr>
                <w:rFonts w:ascii="Calibri"/>
                <w:lang w:val="es-ES_tradnl"/>
              </w:rPr>
              <w:t>0,00</w:t>
            </w:r>
          </w:p>
        </w:tc>
      </w:tr>
      <w:tr w:rsidR="00135FEC" w:rsidRPr="00912360" w14:paraId="4FB400CA" w14:textId="77777777">
        <w:trPr>
          <w:trHeight w:val="299"/>
        </w:trPr>
        <w:tc>
          <w:tcPr>
            <w:tcW w:w="1326" w:type="dxa"/>
            <w:tcBorders>
              <w:top w:val="single" w:sz="4" w:space="0" w:color="000000"/>
              <w:bottom w:val="single" w:sz="4" w:space="0" w:color="000000"/>
            </w:tcBorders>
          </w:tcPr>
          <w:p w14:paraId="7FB9779E" w14:textId="77777777" w:rsidR="00135FEC" w:rsidRPr="00912360" w:rsidRDefault="00000000">
            <w:pPr>
              <w:pStyle w:val="TableParagraph"/>
              <w:spacing w:before="30"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092EF2CB"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USO DE INSTALACIONES UNIVERSITARIAS EL 25/10/2022</w:t>
            </w:r>
          </w:p>
        </w:tc>
        <w:tc>
          <w:tcPr>
            <w:tcW w:w="1672" w:type="dxa"/>
            <w:tcBorders>
              <w:top w:val="single" w:sz="4" w:space="0" w:color="000000"/>
              <w:bottom w:val="single" w:sz="4" w:space="0" w:color="000000"/>
            </w:tcBorders>
          </w:tcPr>
          <w:p w14:paraId="69251C1A" w14:textId="77777777" w:rsidR="00135FEC" w:rsidRPr="00912360" w:rsidRDefault="00000000">
            <w:pPr>
              <w:pStyle w:val="TableParagraph"/>
              <w:spacing w:before="30" w:line="249" w:lineRule="exact"/>
              <w:ind w:left="78"/>
              <w:rPr>
                <w:rFonts w:ascii="Calibri"/>
                <w:lang w:val="es-ES_tradnl"/>
              </w:rPr>
            </w:pPr>
            <w:r w:rsidRPr="00912360">
              <w:rPr>
                <w:rFonts w:ascii="Calibri"/>
                <w:lang w:val="es-ES_tradnl"/>
              </w:rPr>
              <w:t>542,49</w:t>
            </w:r>
          </w:p>
        </w:tc>
      </w:tr>
      <w:tr w:rsidR="00135FEC" w:rsidRPr="00912360" w14:paraId="08C0CD18" w14:textId="77777777">
        <w:trPr>
          <w:trHeight w:val="602"/>
        </w:trPr>
        <w:tc>
          <w:tcPr>
            <w:tcW w:w="1326" w:type="dxa"/>
            <w:tcBorders>
              <w:top w:val="single" w:sz="4" w:space="0" w:color="000000"/>
              <w:bottom w:val="single" w:sz="4" w:space="0" w:color="000000"/>
            </w:tcBorders>
          </w:tcPr>
          <w:p w14:paraId="478F1C13" w14:textId="77777777" w:rsidR="00135FEC" w:rsidRPr="00912360" w:rsidRDefault="00135FEC">
            <w:pPr>
              <w:pStyle w:val="TableParagraph"/>
              <w:spacing w:before="10"/>
              <w:rPr>
                <w:b/>
                <w:sz w:val="28"/>
                <w:lang w:val="es-ES_tradnl"/>
              </w:rPr>
            </w:pPr>
          </w:p>
          <w:p w14:paraId="5834E4CF" w14:textId="77777777" w:rsidR="00135FEC" w:rsidRPr="00912360" w:rsidRDefault="00000000">
            <w:pPr>
              <w:pStyle w:val="TableParagraph"/>
              <w:spacing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003AC639" w14:textId="77777777" w:rsidR="00135FEC" w:rsidRPr="00912360" w:rsidRDefault="00000000">
            <w:pPr>
              <w:pStyle w:val="TableParagraph"/>
              <w:spacing w:before="62" w:line="270" w:lineRule="atLeast"/>
              <w:ind w:left="68" w:right="459"/>
              <w:rPr>
                <w:rFonts w:ascii="Calibri"/>
                <w:lang w:val="es-ES_tradnl"/>
              </w:rPr>
            </w:pPr>
            <w:r w:rsidRPr="00912360">
              <w:rPr>
                <w:rFonts w:ascii="Calibri"/>
                <w:lang w:val="es-ES_tradnl"/>
              </w:rPr>
              <w:t>USO ESPACIO EN INSTALACIONES UNIVERSITARIAS EL 14/11/2022</w:t>
            </w:r>
          </w:p>
        </w:tc>
        <w:tc>
          <w:tcPr>
            <w:tcW w:w="1672" w:type="dxa"/>
            <w:tcBorders>
              <w:top w:val="single" w:sz="4" w:space="0" w:color="000000"/>
              <w:bottom w:val="single" w:sz="4" w:space="0" w:color="000000"/>
            </w:tcBorders>
          </w:tcPr>
          <w:p w14:paraId="69D33732" w14:textId="77777777" w:rsidR="00135FEC" w:rsidRPr="00912360" w:rsidRDefault="00135FEC">
            <w:pPr>
              <w:pStyle w:val="TableParagraph"/>
              <w:spacing w:before="10"/>
              <w:rPr>
                <w:b/>
                <w:sz w:val="28"/>
                <w:lang w:val="es-ES_tradnl"/>
              </w:rPr>
            </w:pPr>
          </w:p>
          <w:p w14:paraId="66F965BC" w14:textId="77777777" w:rsidR="00135FEC" w:rsidRPr="00912360" w:rsidRDefault="00000000">
            <w:pPr>
              <w:pStyle w:val="TableParagraph"/>
              <w:spacing w:line="249" w:lineRule="exact"/>
              <w:ind w:left="78"/>
              <w:rPr>
                <w:rFonts w:ascii="Calibri"/>
                <w:lang w:val="es-ES_tradnl"/>
              </w:rPr>
            </w:pPr>
            <w:r w:rsidRPr="00912360">
              <w:rPr>
                <w:rFonts w:ascii="Calibri"/>
                <w:lang w:val="es-ES_tradnl"/>
              </w:rPr>
              <w:t>542,49</w:t>
            </w:r>
          </w:p>
        </w:tc>
      </w:tr>
      <w:tr w:rsidR="00135FEC" w:rsidRPr="00912360" w14:paraId="234F6664" w14:textId="77777777">
        <w:trPr>
          <w:trHeight w:val="299"/>
        </w:trPr>
        <w:tc>
          <w:tcPr>
            <w:tcW w:w="1326" w:type="dxa"/>
            <w:tcBorders>
              <w:top w:val="single" w:sz="4" w:space="0" w:color="000000"/>
              <w:bottom w:val="single" w:sz="4" w:space="0" w:color="000000"/>
            </w:tcBorders>
          </w:tcPr>
          <w:p w14:paraId="6788C57E" w14:textId="77777777" w:rsidR="00135FEC" w:rsidRPr="00912360" w:rsidRDefault="00000000">
            <w:pPr>
              <w:pStyle w:val="TableParagraph"/>
              <w:spacing w:before="30"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050D6053"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USO ESPACIO INSTALACIONES UNIVERSITARIAS</w:t>
            </w:r>
          </w:p>
        </w:tc>
        <w:tc>
          <w:tcPr>
            <w:tcW w:w="1672" w:type="dxa"/>
            <w:tcBorders>
              <w:top w:val="single" w:sz="4" w:space="0" w:color="000000"/>
              <w:bottom w:val="single" w:sz="4" w:space="0" w:color="000000"/>
            </w:tcBorders>
          </w:tcPr>
          <w:p w14:paraId="6D34F2B1" w14:textId="77777777" w:rsidR="00135FEC" w:rsidRPr="00912360" w:rsidRDefault="00000000">
            <w:pPr>
              <w:pStyle w:val="TableParagraph"/>
              <w:spacing w:before="30" w:line="249" w:lineRule="exact"/>
              <w:ind w:left="78"/>
              <w:rPr>
                <w:rFonts w:ascii="Calibri"/>
                <w:lang w:val="es-ES_tradnl"/>
              </w:rPr>
            </w:pPr>
            <w:r w:rsidRPr="00912360">
              <w:rPr>
                <w:rFonts w:ascii="Calibri"/>
                <w:lang w:val="es-ES_tradnl"/>
              </w:rPr>
              <w:t>542,49</w:t>
            </w:r>
          </w:p>
        </w:tc>
      </w:tr>
      <w:tr w:rsidR="00135FEC" w:rsidRPr="00912360" w14:paraId="54417C33" w14:textId="77777777">
        <w:trPr>
          <w:trHeight w:val="299"/>
        </w:trPr>
        <w:tc>
          <w:tcPr>
            <w:tcW w:w="1326" w:type="dxa"/>
            <w:tcBorders>
              <w:top w:val="single" w:sz="4" w:space="0" w:color="000000"/>
              <w:bottom w:val="single" w:sz="4" w:space="0" w:color="000000"/>
            </w:tcBorders>
          </w:tcPr>
          <w:p w14:paraId="3817C7FF" w14:textId="77777777" w:rsidR="00135FEC" w:rsidRPr="00912360" w:rsidRDefault="00000000">
            <w:pPr>
              <w:pStyle w:val="TableParagraph"/>
              <w:spacing w:before="30"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036047EC"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USO ESPACIO INSTALACIONES UNIVERSITARIAS</w:t>
            </w:r>
          </w:p>
        </w:tc>
        <w:tc>
          <w:tcPr>
            <w:tcW w:w="1672" w:type="dxa"/>
            <w:tcBorders>
              <w:top w:val="single" w:sz="4" w:space="0" w:color="000000"/>
              <w:bottom w:val="single" w:sz="4" w:space="0" w:color="000000"/>
            </w:tcBorders>
          </w:tcPr>
          <w:p w14:paraId="1FB3EAC0" w14:textId="77777777" w:rsidR="00135FEC" w:rsidRPr="00912360" w:rsidRDefault="00000000">
            <w:pPr>
              <w:pStyle w:val="TableParagraph"/>
              <w:spacing w:before="30" w:line="249" w:lineRule="exact"/>
              <w:ind w:left="78"/>
              <w:rPr>
                <w:rFonts w:ascii="Calibri"/>
                <w:lang w:val="es-ES_tradnl"/>
              </w:rPr>
            </w:pPr>
            <w:r w:rsidRPr="00912360">
              <w:rPr>
                <w:rFonts w:ascii="Calibri"/>
                <w:lang w:val="es-ES_tradnl"/>
              </w:rPr>
              <w:t>542,49</w:t>
            </w:r>
          </w:p>
        </w:tc>
      </w:tr>
      <w:tr w:rsidR="00135FEC" w:rsidRPr="00912360" w14:paraId="1FD8CF79" w14:textId="77777777">
        <w:trPr>
          <w:trHeight w:val="599"/>
        </w:trPr>
        <w:tc>
          <w:tcPr>
            <w:tcW w:w="1326" w:type="dxa"/>
            <w:tcBorders>
              <w:top w:val="single" w:sz="4" w:space="0" w:color="000000"/>
              <w:bottom w:val="single" w:sz="4" w:space="0" w:color="000000"/>
            </w:tcBorders>
          </w:tcPr>
          <w:p w14:paraId="6F46900F" w14:textId="77777777" w:rsidR="00135FEC" w:rsidRPr="00912360" w:rsidRDefault="00135FEC">
            <w:pPr>
              <w:pStyle w:val="TableParagraph"/>
              <w:spacing w:before="8"/>
              <w:rPr>
                <w:b/>
                <w:sz w:val="28"/>
                <w:lang w:val="es-ES_tradnl"/>
              </w:rPr>
            </w:pPr>
          </w:p>
          <w:p w14:paraId="01117FFF" w14:textId="77777777" w:rsidR="00135FEC" w:rsidRPr="00912360" w:rsidRDefault="00000000">
            <w:pPr>
              <w:pStyle w:val="TableParagraph"/>
              <w:spacing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17680686" w14:textId="77777777" w:rsidR="00135FEC" w:rsidRPr="00912360" w:rsidRDefault="00000000">
            <w:pPr>
              <w:pStyle w:val="TableParagraph"/>
              <w:spacing w:before="60" w:line="270" w:lineRule="atLeast"/>
              <w:ind w:left="68" w:right="69"/>
              <w:rPr>
                <w:rFonts w:ascii="Calibri"/>
                <w:lang w:val="es-ES_tradnl"/>
              </w:rPr>
            </w:pPr>
            <w:r w:rsidRPr="00912360">
              <w:rPr>
                <w:rFonts w:ascii="Calibri"/>
                <w:lang w:val="es-ES_tradnl"/>
              </w:rPr>
              <w:t>SUPLEMENTO EXCEDENTE HORARIO USO INSTALACIONES UNIVERSITARIAS</w:t>
            </w:r>
          </w:p>
        </w:tc>
        <w:tc>
          <w:tcPr>
            <w:tcW w:w="1672" w:type="dxa"/>
            <w:tcBorders>
              <w:top w:val="single" w:sz="4" w:space="0" w:color="000000"/>
              <w:bottom w:val="single" w:sz="4" w:space="0" w:color="000000"/>
            </w:tcBorders>
          </w:tcPr>
          <w:p w14:paraId="0CCEEE98" w14:textId="77777777" w:rsidR="00135FEC" w:rsidRPr="00912360" w:rsidRDefault="00135FEC">
            <w:pPr>
              <w:pStyle w:val="TableParagraph"/>
              <w:spacing w:before="8"/>
              <w:rPr>
                <w:b/>
                <w:sz w:val="28"/>
                <w:lang w:val="es-ES_tradnl"/>
              </w:rPr>
            </w:pPr>
          </w:p>
          <w:p w14:paraId="79A3E6C3" w14:textId="77777777" w:rsidR="00135FEC" w:rsidRPr="00912360" w:rsidRDefault="00000000">
            <w:pPr>
              <w:pStyle w:val="TableParagraph"/>
              <w:spacing w:line="249" w:lineRule="exact"/>
              <w:ind w:left="78"/>
              <w:rPr>
                <w:rFonts w:ascii="Calibri"/>
                <w:lang w:val="es-ES_tradnl"/>
              </w:rPr>
            </w:pPr>
            <w:r w:rsidRPr="00912360">
              <w:rPr>
                <w:rFonts w:ascii="Calibri"/>
                <w:lang w:val="es-ES_tradnl"/>
              </w:rPr>
              <w:t>149,80</w:t>
            </w:r>
          </w:p>
        </w:tc>
      </w:tr>
      <w:tr w:rsidR="00135FEC" w:rsidRPr="00912360" w14:paraId="513FFB39" w14:textId="77777777">
        <w:trPr>
          <w:trHeight w:val="599"/>
        </w:trPr>
        <w:tc>
          <w:tcPr>
            <w:tcW w:w="1326" w:type="dxa"/>
            <w:tcBorders>
              <w:top w:val="single" w:sz="4" w:space="0" w:color="000000"/>
              <w:bottom w:val="single" w:sz="4" w:space="0" w:color="000000"/>
            </w:tcBorders>
          </w:tcPr>
          <w:p w14:paraId="5B9C2428" w14:textId="77777777" w:rsidR="00135FEC" w:rsidRPr="00912360" w:rsidRDefault="00135FEC">
            <w:pPr>
              <w:pStyle w:val="TableParagraph"/>
              <w:spacing w:before="7"/>
              <w:rPr>
                <w:b/>
                <w:sz w:val="28"/>
                <w:lang w:val="es-ES_tradnl"/>
              </w:rPr>
            </w:pPr>
          </w:p>
          <w:p w14:paraId="1023EC26" w14:textId="77777777" w:rsidR="00135FEC" w:rsidRPr="00912360" w:rsidRDefault="00000000">
            <w:pPr>
              <w:pStyle w:val="TableParagraph"/>
              <w:spacing w:before="1"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4D272A92" w14:textId="77777777" w:rsidR="00135FEC" w:rsidRPr="00912360" w:rsidRDefault="00000000">
            <w:pPr>
              <w:pStyle w:val="TableParagraph"/>
              <w:spacing w:before="59" w:line="270" w:lineRule="atLeast"/>
              <w:ind w:left="68" w:right="167"/>
              <w:rPr>
                <w:rFonts w:ascii="Calibri"/>
                <w:lang w:val="es-ES_tradnl"/>
              </w:rPr>
            </w:pPr>
            <w:r w:rsidRPr="00912360">
              <w:rPr>
                <w:rFonts w:ascii="Calibri"/>
                <w:lang w:val="es-ES_tradnl"/>
              </w:rPr>
              <w:t>USO DE ESPACIO EN INSTALACIONES UNIVERSITARIAS EL 11/11/2022</w:t>
            </w:r>
          </w:p>
        </w:tc>
        <w:tc>
          <w:tcPr>
            <w:tcW w:w="1672" w:type="dxa"/>
            <w:tcBorders>
              <w:top w:val="single" w:sz="4" w:space="0" w:color="000000"/>
              <w:bottom w:val="single" w:sz="4" w:space="0" w:color="000000"/>
            </w:tcBorders>
          </w:tcPr>
          <w:p w14:paraId="729908CA" w14:textId="77777777" w:rsidR="00135FEC" w:rsidRPr="00912360" w:rsidRDefault="00135FEC">
            <w:pPr>
              <w:pStyle w:val="TableParagraph"/>
              <w:spacing w:before="7"/>
              <w:rPr>
                <w:b/>
                <w:sz w:val="28"/>
                <w:lang w:val="es-ES_tradnl"/>
              </w:rPr>
            </w:pPr>
          </w:p>
          <w:p w14:paraId="73F320D8" w14:textId="77777777" w:rsidR="00135FEC" w:rsidRPr="00912360" w:rsidRDefault="00000000">
            <w:pPr>
              <w:pStyle w:val="TableParagraph"/>
              <w:spacing w:before="1" w:line="249" w:lineRule="exact"/>
              <w:ind w:left="78"/>
              <w:rPr>
                <w:rFonts w:ascii="Calibri"/>
                <w:lang w:val="es-ES_tradnl"/>
              </w:rPr>
            </w:pPr>
            <w:r w:rsidRPr="00912360">
              <w:rPr>
                <w:rFonts w:ascii="Calibri"/>
                <w:lang w:val="es-ES_tradnl"/>
              </w:rPr>
              <w:t>4.580,67</w:t>
            </w:r>
          </w:p>
        </w:tc>
      </w:tr>
      <w:tr w:rsidR="00135FEC" w:rsidRPr="00912360" w14:paraId="124CCCBD" w14:textId="77777777">
        <w:trPr>
          <w:trHeight w:val="599"/>
        </w:trPr>
        <w:tc>
          <w:tcPr>
            <w:tcW w:w="1326" w:type="dxa"/>
            <w:tcBorders>
              <w:top w:val="single" w:sz="4" w:space="0" w:color="000000"/>
              <w:bottom w:val="single" w:sz="4" w:space="0" w:color="000000"/>
            </w:tcBorders>
          </w:tcPr>
          <w:p w14:paraId="1E95A42F" w14:textId="77777777" w:rsidR="00135FEC" w:rsidRPr="00912360" w:rsidRDefault="00135FEC">
            <w:pPr>
              <w:pStyle w:val="TableParagraph"/>
              <w:spacing w:before="8"/>
              <w:rPr>
                <w:b/>
                <w:sz w:val="28"/>
                <w:lang w:val="es-ES_tradnl"/>
              </w:rPr>
            </w:pPr>
          </w:p>
          <w:p w14:paraId="6DC856D2" w14:textId="77777777" w:rsidR="00135FEC" w:rsidRPr="00912360" w:rsidRDefault="00000000">
            <w:pPr>
              <w:pStyle w:val="TableParagraph"/>
              <w:spacing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39B79586" w14:textId="77777777" w:rsidR="00135FEC" w:rsidRPr="00912360" w:rsidRDefault="00000000">
            <w:pPr>
              <w:pStyle w:val="TableParagraph"/>
              <w:spacing w:before="60" w:line="266" w:lineRule="exact"/>
              <w:ind w:left="68" w:right="459"/>
              <w:rPr>
                <w:rFonts w:ascii="Calibri"/>
                <w:lang w:val="es-ES_tradnl"/>
              </w:rPr>
            </w:pPr>
            <w:r w:rsidRPr="00912360">
              <w:rPr>
                <w:rFonts w:ascii="Calibri"/>
                <w:lang w:val="es-ES_tradnl"/>
              </w:rPr>
              <w:t>USO ESPACIO EN INSTALACIONES UNIVERSITARIAS EL 19/11/2022</w:t>
            </w:r>
          </w:p>
        </w:tc>
        <w:tc>
          <w:tcPr>
            <w:tcW w:w="1672" w:type="dxa"/>
            <w:tcBorders>
              <w:top w:val="single" w:sz="4" w:space="0" w:color="000000"/>
              <w:bottom w:val="single" w:sz="4" w:space="0" w:color="000000"/>
            </w:tcBorders>
          </w:tcPr>
          <w:p w14:paraId="52F00A6C" w14:textId="77777777" w:rsidR="00135FEC" w:rsidRPr="00912360" w:rsidRDefault="00135FEC">
            <w:pPr>
              <w:pStyle w:val="TableParagraph"/>
              <w:spacing w:before="8"/>
              <w:rPr>
                <w:b/>
                <w:sz w:val="28"/>
                <w:lang w:val="es-ES_tradnl"/>
              </w:rPr>
            </w:pPr>
          </w:p>
          <w:p w14:paraId="5DCCBBC8" w14:textId="77777777" w:rsidR="00135FEC" w:rsidRPr="00912360" w:rsidRDefault="00000000">
            <w:pPr>
              <w:pStyle w:val="TableParagraph"/>
              <w:spacing w:line="249" w:lineRule="exact"/>
              <w:ind w:left="78"/>
              <w:rPr>
                <w:rFonts w:ascii="Calibri"/>
                <w:lang w:val="es-ES_tradnl"/>
              </w:rPr>
            </w:pPr>
            <w:r w:rsidRPr="00912360">
              <w:rPr>
                <w:rFonts w:ascii="Calibri"/>
                <w:lang w:val="es-ES_tradnl"/>
              </w:rPr>
              <w:t>1.979,50</w:t>
            </w:r>
          </w:p>
        </w:tc>
      </w:tr>
      <w:tr w:rsidR="00135FEC" w:rsidRPr="00912360" w14:paraId="2C7691BB" w14:textId="77777777">
        <w:trPr>
          <w:trHeight w:val="301"/>
        </w:trPr>
        <w:tc>
          <w:tcPr>
            <w:tcW w:w="1326" w:type="dxa"/>
            <w:tcBorders>
              <w:top w:val="single" w:sz="4" w:space="0" w:color="000000"/>
              <w:bottom w:val="single" w:sz="4" w:space="0" w:color="000000"/>
            </w:tcBorders>
          </w:tcPr>
          <w:p w14:paraId="27572369" w14:textId="77777777" w:rsidR="00135FEC" w:rsidRPr="00912360" w:rsidRDefault="00000000">
            <w:pPr>
              <w:pStyle w:val="TableParagraph"/>
              <w:spacing w:before="32"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54F64830" w14:textId="77777777" w:rsidR="00135FEC" w:rsidRPr="00912360" w:rsidRDefault="00000000">
            <w:pPr>
              <w:pStyle w:val="TableParagraph"/>
              <w:spacing w:before="32" w:line="249" w:lineRule="exact"/>
              <w:ind w:left="68"/>
              <w:rPr>
                <w:rFonts w:ascii="Calibri"/>
                <w:lang w:val="es-ES_tradnl"/>
              </w:rPr>
            </w:pPr>
            <w:r w:rsidRPr="00912360">
              <w:rPr>
                <w:rFonts w:ascii="Calibri"/>
                <w:lang w:val="es-ES_tradnl"/>
              </w:rPr>
              <w:t>USO ESPACIO EN INSTALACIONES UNIVERSITARIAS</w:t>
            </w:r>
          </w:p>
        </w:tc>
        <w:tc>
          <w:tcPr>
            <w:tcW w:w="1672" w:type="dxa"/>
            <w:tcBorders>
              <w:top w:val="single" w:sz="4" w:space="0" w:color="000000"/>
              <w:bottom w:val="single" w:sz="4" w:space="0" w:color="000000"/>
            </w:tcBorders>
          </w:tcPr>
          <w:p w14:paraId="073C3980" w14:textId="77777777" w:rsidR="00135FEC" w:rsidRPr="00912360" w:rsidRDefault="00000000">
            <w:pPr>
              <w:pStyle w:val="TableParagraph"/>
              <w:spacing w:before="32" w:line="249" w:lineRule="exact"/>
              <w:ind w:left="78"/>
              <w:rPr>
                <w:rFonts w:ascii="Calibri"/>
                <w:lang w:val="es-ES_tradnl"/>
              </w:rPr>
            </w:pPr>
            <w:r w:rsidRPr="00912360">
              <w:rPr>
                <w:rFonts w:ascii="Calibri"/>
                <w:lang w:val="es-ES_tradnl"/>
              </w:rPr>
              <w:t>3.970,77</w:t>
            </w:r>
          </w:p>
        </w:tc>
      </w:tr>
      <w:tr w:rsidR="00135FEC" w:rsidRPr="00912360" w14:paraId="5E485BD9" w14:textId="77777777">
        <w:trPr>
          <w:trHeight w:val="599"/>
        </w:trPr>
        <w:tc>
          <w:tcPr>
            <w:tcW w:w="1326" w:type="dxa"/>
            <w:tcBorders>
              <w:top w:val="single" w:sz="4" w:space="0" w:color="000000"/>
              <w:bottom w:val="single" w:sz="4" w:space="0" w:color="000000"/>
            </w:tcBorders>
          </w:tcPr>
          <w:p w14:paraId="5BC18F8B" w14:textId="77777777" w:rsidR="00135FEC" w:rsidRPr="00912360" w:rsidRDefault="00135FEC">
            <w:pPr>
              <w:pStyle w:val="TableParagraph"/>
              <w:spacing w:before="8"/>
              <w:rPr>
                <w:b/>
                <w:sz w:val="28"/>
                <w:lang w:val="es-ES_tradnl"/>
              </w:rPr>
            </w:pPr>
          </w:p>
          <w:p w14:paraId="2BACB4D1" w14:textId="77777777" w:rsidR="00135FEC" w:rsidRPr="00912360" w:rsidRDefault="00000000">
            <w:pPr>
              <w:pStyle w:val="TableParagraph"/>
              <w:spacing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1BA1904B" w14:textId="77777777" w:rsidR="00135FEC" w:rsidRPr="00912360" w:rsidRDefault="00000000">
            <w:pPr>
              <w:pStyle w:val="TableParagraph"/>
              <w:spacing w:before="60" w:line="270" w:lineRule="atLeast"/>
              <w:ind w:left="68" w:right="759"/>
              <w:rPr>
                <w:rFonts w:ascii="Calibri"/>
                <w:lang w:val="es-ES_tradnl"/>
              </w:rPr>
            </w:pPr>
            <w:r w:rsidRPr="00912360">
              <w:rPr>
                <w:rFonts w:ascii="Calibri"/>
                <w:lang w:val="es-ES_tradnl"/>
              </w:rPr>
              <w:t>USO ESPACIO INSTALACIONES UNIVERSITARIAS EL 22/10/2022</w:t>
            </w:r>
          </w:p>
        </w:tc>
        <w:tc>
          <w:tcPr>
            <w:tcW w:w="1672" w:type="dxa"/>
            <w:tcBorders>
              <w:top w:val="single" w:sz="4" w:space="0" w:color="000000"/>
              <w:bottom w:val="single" w:sz="4" w:space="0" w:color="000000"/>
            </w:tcBorders>
          </w:tcPr>
          <w:p w14:paraId="202942F9" w14:textId="77777777" w:rsidR="00135FEC" w:rsidRPr="00912360" w:rsidRDefault="00135FEC">
            <w:pPr>
              <w:pStyle w:val="TableParagraph"/>
              <w:spacing w:before="8"/>
              <w:rPr>
                <w:b/>
                <w:sz w:val="28"/>
                <w:lang w:val="es-ES_tradnl"/>
              </w:rPr>
            </w:pPr>
          </w:p>
          <w:p w14:paraId="69FB06FF" w14:textId="77777777" w:rsidR="00135FEC" w:rsidRPr="00912360" w:rsidRDefault="00000000">
            <w:pPr>
              <w:pStyle w:val="TableParagraph"/>
              <w:spacing w:line="249" w:lineRule="exact"/>
              <w:ind w:left="78"/>
              <w:rPr>
                <w:rFonts w:ascii="Calibri"/>
                <w:lang w:val="es-ES_tradnl"/>
              </w:rPr>
            </w:pPr>
            <w:r w:rsidRPr="00912360">
              <w:rPr>
                <w:rFonts w:ascii="Calibri"/>
                <w:lang w:val="es-ES_tradnl"/>
              </w:rPr>
              <w:t>1.321,45</w:t>
            </w:r>
          </w:p>
        </w:tc>
      </w:tr>
      <w:tr w:rsidR="00135FEC" w:rsidRPr="00912360" w14:paraId="38CC7EB5" w14:textId="77777777">
        <w:trPr>
          <w:trHeight w:val="599"/>
        </w:trPr>
        <w:tc>
          <w:tcPr>
            <w:tcW w:w="1326" w:type="dxa"/>
            <w:tcBorders>
              <w:top w:val="single" w:sz="4" w:space="0" w:color="000000"/>
              <w:bottom w:val="single" w:sz="4" w:space="0" w:color="000000"/>
            </w:tcBorders>
          </w:tcPr>
          <w:p w14:paraId="18F86D4D" w14:textId="77777777" w:rsidR="00135FEC" w:rsidRPr="00912360" w:rsidRDefault="00135FEC">
            <w:pPr>
              <w:pStyle w:val="TableParagraph"/>
              <w:spacing w:before="7"/>
              <w:rPr>
                <w:b/>
                <w:sz w:val="28"/>
                <w:lang w:val="es-ES_tradnl"/>
              </w:rPr>
            </w:pPr>
          </w:p>
          <w:p w14:paraId="0D85D1CE" w14:textId="77777777" w:rsidR="00135FEC" w:rsidRPr="00912360" w:rsidRDefault="00000000">
            <w:pPr>
              <w:pStyle w:val="TableParagraph"/>
              <w:spacing w:before="1" w:line="249" w:lineRule="exact"/>
              <w:ind w:left="69"/>
              <w:rPr>
                <w:rFonts w:ascii="Calibri"/>
                <w:lang w:val="es-ES_tradnl"/>
              </w:rPr>
            </w:pPr>
            <w:r w:rsidRPr="00912360">
              <w:rPr>
                <w:rFonts w:ascii="Calibri"/>
                <w:lang w:val="es-ES_tradnl"/>
              </w:rPr>
              <w:t>54010</w:t>
            </w:r>
          </w:p>
        </w:tc>
        <w:tc>
          <w:tcPr>
            <w:tcW w:w="5308" w:type="dxa"/>
            <w:tcBorders>
              <w:top w:val="single" w:sz="4" w:space="0" w:color="000000"/>
              <w:bottom w:val="single" w:sz="4" w:space="0" w:color="000000"/>
            </w:tcBorders>
          </w:tcPr>
          <w:p w14:paraId="61CE9377" w14:textId="77777777" w:rsidR="00135FEC" w:rsidRPr="00912360" w:rsidRDefault="00000000">
            <w:pPr>
              <w:pStyle w:val="TableParagraph"/>
              <w:spacing w:before="59" w:line="270" w:lineRule="atLeast"/>
              <w:ind w:left="68" w:right="167"/>
              <w:rPr>
                <w:rFonts w:ascii="Calibri" w:hAnsi="Calibri"/>
                <w:lang w:val="es-ES_tradnl"/>
              </w:rPr>
            </w:pPr>
            <w:r w:rsidRPr="00912360">
              <w:rPr>
                <w:rFonts w:ascii="Calibri" w:hAnsi="Calibri"/>
                <w:lang w:val="es-ES_tradnl"/>
              </w:rPr>
              <w:t>USO INSTALACIONES UNIVERSITARIAS ED. CIENCIAS DE LA EDUCACIÓN</w:t>
            </w:r>
          </w:p>
        </w:tc>
        <w:tc>
          <w:tcPr>
            <w:tcW w:w="1672" w:type="dxa"/>
            <w:tcBorders>
              <w:top w:val="single" w:sz="4" w:space="0" w:color="000000"/>
              <w:bottom w:val="single" w:sz="4" w:space="0" w:color="000000"/>
            </w:tcBorders>
          </w:tcPr>
          <w:p w14:paraId="4CFC2EF2" w14:textId="77777777" w:rsidR="00135FEC" w:rsidRPr="00912360" w:rsidRDefault="00135FEC">
            <w:pPr>
              <w:pStyle w:val="TableParagraph"/>
              <w:spacing w:before="7"/>
              <w:rPr>
                <w:b/>
                <w:sz w:val="28"/>
                <w:lang w:val="es-ES_tradnl"/>
              </w:rPr>
            </w:pPr>
          </w:p>
          <w:p w14:paraId="01A1D747" w14:textId="77777777" w:rsidR="00135FEC" w:rsidRPr="00912360" w:rsidRDefault="00000000">
            <w:pPr>
              <w:pStyle w:val="TableParagraph"/>
              <w:spacing w:before="1" w:line="249" w:lineRule="exact"/>
              <w:ind w:left="78"/>
              <w:rPr>
                <w:rFonts w:ascii="Calibri"/>
                <w:lang w:val="es-ES_tradnl"/>
              </w:rPr>
            </w:pPr>
            <w:r w:rsidRPr="00912360">
              <w:rPr>
                <w:rFonts w:ascii="Calibri"/>
                <w:lang w:val="es-ES_tradnl"/>
              </w:rPr>
              <w:t>64,20</w:t>
            </w:r>
          </w:p>
        </w:tc>
      </w:tr>
      <w:tr w:rsidR="00135FEC" w:rsidRPr="00912360" w14:paraId="6256FBF8" w14:textId="77777777">
        <w:trPr>
          <w:trHeight w:val="599"/>
        </w:trPr>
        <w:tc>
          <w:tcPr>
            <w:tcW w:w="1326" w:type="dxa"/>
            <w:tcBorders>
              <w:top w:val="single" w:sz="4" w:space="0" w:color="000000"/>
              <w:bottom w:val="single" w:sz="4" w:space="0" w:color="000000"/>
            </w:tcBorders>
          </w:tcPr>
          <w:p w14:paraId="1825BD46" w14:textId="77777777" w:rsidR="00135FEC" w:rsidRPr="00912360" w:rsidRDefault="00135FEC">
            <w:pPr>
              <w:pStyle w:val="TableParagraph"/>
              <w:spacing w:before="8"/>
              <w:rPr>
                <w:b/>
                <w:sz w:val="28"/>
                <w:lang w:val="es-ES_tradnl"/>
              </w:rPr>
            </w:pPr>
          </w:p>
          <w:p w14:paraId="7ADAEB5C" w14:textId="77777777" w:rsidR="00135FEC" w:rsidRPr="00912360" w:rsidRDefault="00000000">
            <w:pPr>
              <w:pStyle w:val="TableParagraph"/>
              <w:spacing w:line="249" w:lineRule="exact"/>
              <w:ind w:left="69"/>
              <w:rPr>
                <w:rFonts w:ascii="Calibri"/>
                <w:lang w:val="es-ES_tradnl"/>
              </w:rPr>
            </w:pPr>
            <w:r w:rsidRPr="00912360">
              <w:rPr>
                <w:rFonts w:ascii="Calibri"/>
                <w:lang w:val="es-ES_tradnl"/>
              </w:rPr>
              <w:t>55007</w:t>
            </w:r>
          </w:p>
        </w:tc>
        <w:tc>
          <w:tcPr>
            <w:tcW w:w="5308" w:type="dxa"/>
            <w:tcBorders>
              <w:top w:val="single" w:sz="4" w:space="0" w:color="000000"/>
              <w:bottom w:val="single" w:sz="4" w:space="0" w:color="000000"/>
            </w:tcBorders>
          </w:tcPr>
          <w:p w14:paraId="3B842CD2" w14:textId="77777777" w:rsidR="00135FEC" w:rsidRPr="00912360" w:rsidRDefault="00000000">
            <w:pPr>
              <w:pStyle w:val="TableParagraph"/>
              <w:spacing w:before="60" w:line="270" w:lineRule="atLeast"/>
              <w:ind w:left="68" w:right="907"/>
              <w:rPr>
                <w:rFonts w:ascii="Calibri" w:hAnsi="Calibri"/>
                <w:lang w:val="es-ES_tradnl"/>
              </w:rPr>
            </w:pPr>
            <w:r w:rsidRPr="00912360">
              <w:rPr>
                <w:rFonts w:ascii="Calibri" w:hAnsi="Calibri"/>
                <w:lang w:val="es-ES_tradnl"/>
              </w:rPr>
              <w:t>A65 LAVANDERÍA RESIDENCIAS UNIVERSITARIAS DICIEMBRE/2022</w:t>
            </w:r>
          </w:p>
        </w:tc>
        <w:tc>
          <w:tcPr>
            <w:tcW w:w="1672" w:type="dxa"/>
            <w:tcBorders>
              <w:top w:val="single" w:sz="4" w:space="0" w:color="000000"/>
              <w:bottom w:val="single" w:sz="4" w:space="0" w:color="000000"/>
            </w:tcBorders>
          </w:tcPr>
          <w:p w14:paraId="58B84CA1" w14:textId="77777777" w:rsidR="00135FEC" w:rsidRPr="00912360" w:rsidRDefault="00135FEC">
            <w:pPr>
              <w:pStyle w:val="TableParagraph"/>
              <w:spacing w:before="8"/>
              <w:rPr>
                <w:b/>
                <w:sz w:val="28"/>
                <w:lang w:val="es-ES_tradnl"/>
              </w:rPr>
            </w:pPr>
          </w:p>
          <w:p w14:paraId="31609C3F" w14:textId="77777777" w:rsidR="00135FEC" w:rsidRPr="00912360" w:rsidRDefault="00000000">
            <w:pPr>
              <w:pStyle w:val="TableParagraph"/>
              <w:spacing w:line="249" w:lineRule="exact"/>
              <w:ind w:left="78"/>
              <w:rPr>
                <w:rFonts w:ascii="Calibri"/>
                <w:lang w:val="es-ES_tradnl"/>
              </w:rPr>
            </w:pPr>
            <w:r w:rsidRPr="00912360">
              <w:rPr>
                <w:rFonts w:ascii="Calibri"/>
                <w:lang w:val="es-ES_tradnl"/>
              </w:rPr>
              <w:t>2.412,34</w:t>
            </w:r>
          </w:p>
        </w:tc>
      </w:tr>
      <w:tr w:rsidR="00135FEC" w:rsidRPr="00912360" w14:paraId="5AD37661" w14:textId="77777777">
        <w:trPr>
          <w:trHeight w:val="299"/>
        </w:trPr>
        <w:tc>
          <w:tcPr>
            <w:tcW w:w="1326" w:type="dxa"/>
            <w:tcBorders>
              <w:top w:val="single" w:sz="4" w:space="0" w:color="000000"/>
              <w:bottom w:val="single" w:sz="4" w:space="0" w:color="000000"/>
            </w:tcBorders>
          </w:tcPr>
          <w:p w14:paraId="3E0D4631" w14:textId="77777777" w:rsidR="00135FEC" w:rsidRPr="00912360" w:rsidRDefault="00135FEC">
            <w:pPr>
              <w:pStyle w:val="TableParagraph"/>
              <w:rPr>
                <w:rFonts w:ascii="Times New Roman"/>
                <w:sz w:val="20"/>
                <w:lang w:val="es-ES_tradnl"/>
              </w:rPr>
            </w:pPr>
          </w:p>
        </w:tc>
        <w:tc>
          <w:tcPr>
            <w:tcW w:w="5308" w:type="dxa"/>
            <w:tcBorders>
              <w:top w:val="single" w:sz="4" w:space="0" w:color="000000"/>
              <w:bottom w:val="single" w:sz="4" w:space="0" w:color="000000"/>
            </w:tcBorders>
          </w:tcPr>
          <w:p w14:paraId="1E4A8B43" w14:textId="77777777" w:rsidR="00135FEC" w:rsidRPr="00912360" w:rsidRDefault="00000000">
            <w:pPr>
              <w:pStyle w:val="TableParagraph"/>
              <w:spacing w:before="30" w:line="249" w:lineRule="exact"/>
              <w:ind w:left="68"/>
              <w:rPr>
                <w:rFonts w:ascii="Calibri" w:hAnsi="Calibri"/>
                <w:b/>
                <w:lang w:val="es-ES_tradnl"/>
              </w:rPr>
            </w:pPr>
            <w:r w:rsidRPr="00912360">
              <w:rPr>
                <w:rFonts w:ascii="Calibri" w:hAnsi="Calibri"/>
                <w:b/>
                <w:lang w:val="es-ES_tradnl"/>
              </w:rPr>
              <w:t>TOTAL CAPÍTULO 5</w:t>
            </w:r>
          </w:p>
        </w:tc>
        <w:tc>
          <w:tcPr>
            <w:tcW w:w="1672" w:type="dxa"/>
            <w:tcBorders>
              <w:top w:val="single" w:sz="4" w:space="0" w:color="000000"/>
              <w:bottom w:val="single" w:sz="4" w:space="0" w:color="000000"/>
            </w:tcBorders>
          </w:tcPr>
          <w:p w14:paraId="2CCD4B6E" w14:textId="77777777" w:rsidR="00135FEC" w:rsidRPr="00912360" w:rsidRDefault="00000000">
            <w:pPr>
              <w:pStyle w:val="TableParagraph"/>
              <w:spacing w:before="30" w:line="249" w:lineRule="exact"/>
              <w:ind w:left="78"/>
              <w:rPr>
                <w:rFonts w:ascii="Calibri"/>
                <w:b/>
                <w:lang w:val="es-ES_tradnl"/>
              </w:rPr>
            </w:pPr>
            <w:r w:rsidRPr="00912360">
              <w:rPr>
                <w:rFonts w:ascii="Calibri"/>
                <w:b/>
                <w:lang w:val="es-ES_tradnl"/>
              </w:rPr>
              <w:t>31.875,86</w:t>
            </w:r>
          </w:p>
        </w:tc>
      </w:tr>
      <w:tr w:rsidR="00135FEC" w:rsidRPr="00912360" w14:paraId="1CFC9532" w14:textId="77777777">
        <w:trPr>
          <w:trHeight w:val="299"/>
        </w:trPr>
        <w:tc>
          <w:tcPr>
            <w:tcW w:w="1326" w:type="dxa"/>
            <w:tcBorders>
              <w:top w:val="single" w:sz="4" w:space="0" w:color="000000"/>
              <w:bottom w:val="single" w:sz="4" w:space="0" w:color="000000"/>
            </w:tcBorders>
          </w:tcPr>
          <w:p w14:paraId="7D7142A6" w14:textId="77777777" w:rsidR="00135FEC" w:rsidRPr="00912360" w:rsidRDefault="00000000">
            <w:pPr>
              <w:pStyle w:val="TableParagraph"/>
              <w:spacing w:before="30" w:line="249" w:lineRule="exact"/>
              <w:ind w:left="69"/>
              <w:rPr>
                <w:rFonts w:ascii="Calibri"/>
                <w:lang w:val="es-ES_tradnl"/>
              </w:rPr>
            </w:pPr>
            <w:r w:rsidRPr="00912360">
              <w:rPr>
                <w:rFonts w:ascii="Calibri"/>
                <w:lang w:val="es-ES_tradnl"/>
              </w:rPr>
              <w:t>70107</w:t>
            </w:r>
          </w:p>
        </w:tc>
        <w:tc>
          <w:tcPr>
            <w:tcW w:w="5308" w:type="dxa"/>
            <w:tcBorders>
              <w:top w:val="single" w:sz="4" w:space="0" w:color="000000"/>
              <w:bottom w:val="single" w:sz="4" w:space="0" w:color="000000"/>
            </w:tcBorders>
          </w:tcPr>
          <w:p w14:paraId="7D16CB38" w14:textId="77777777" w:rsidR="00135FEC" w:rsidRPr="00912360" w:rsidRDefault="00000000">
            <w:pPr>
              <w:pStyle w:val="TableParagraph"/>
              <w:spacing w:before="30" w:line="249" w:lineRule="exact"/>
              <w:ind w:left="68"/>
              <w:rPr>
                <w:rFonts w:ascii="Calibri"/>
                <w:lang w:val="es-ES_tradnl"/>
              </w:rPr>
            </w:pPr>
            <w:r w:rsidRPr="00912360">
              <w:rPr>
                <w:rFonts w:ascii="Calibri"/>
                <w:lang w:val="es-ES_tradnl"/>
              </w:rPr>
              <w:t>FPU 2019 RES 071020 ANUALIDAD 2022</w:t>
            </w:r>
          </w:p>
        </w:tc>
        <w:tc>
          <w:tcPr>
            <w:tcW w:w="1672" w:type="dxa"/>
            <w:tcBorders>
              <w:top w:val="single" w:sz="4" w:space="0" w:color="000000"/>
              <w:bottom w:val="single" w:sz="4" w:space="0" w:color="000000"/>
            </w:tcBorders>
          </w:tcPr>
          <w:p w14:paraId="6E7F195A" w14:textId="77777777" w:rsidR="00135FEC" w:rsidRPr="00912360" w:rsidRDefault="00000000">
            <w:pPr>
              <w:pStyle w:val="TableParagraph"/>
              <w:spacing w:before="30" w:line="249" w:lineRule="exact"/>
              <w:ind w:left="78"/>
              <w:rPr>
                <w:rFonts w:ascii="Calibri"/>
                <w:lang w:val="es-ES_tradnl"/>
              </w:rPr>
            </w:pPr>
            <w:r w:rsidRPr="00912360">
              <w:rPr>
                <w:rFonts w:ascii="Calibri"/>
                <w:lang w:val="es-ES_tradnl"/>
              </w:rPr>
              <w:t>63.097,85</w:t>
            </w:r>
          </w:p>
        </w:tc>
      </w:tr>
      <w:tr w:rsidR="00135FEC" w:rsidRPr="00912360" w14:paraId="3B7D7169" w14:textId="77777777">
        <w:trPr>
          <w:trHeight w:val="602"/>
        </w:trPr>
        <w:tc>
          <w:tcPr>
            <w:tcW w:w="1326" w:type="dxa"/>
            <w:tcBorders>
              <w:top w:val="single" w:sz="4" w:space="0" w:color="000000"/>
              <w:bottom w:val="single" w:sz="4" w:space="0" w:color="000000"/>
            </w:tcBorders>
          </w:tcPr>
          <w:p w14:paraId="20F4709D" w14:textId="77777777" w:rsidR="00135FEC" w:rsidRPr="00912360" w:rsidRDefault="00135FEC">
            <w:pPr>
              <w:pStyle w:val="TableParagraph"/>
              <w:spacing w:before="10"/>
              <w:rPr>
                <w:b/>
                <w:sz w:val="28"/>
                <w:lang w:val="es-ES_tradnl"/>
              </w:rPr>
            </w:pPr>
          </w:p>
          <w:p w14:paraId="5C90FB85" w14:textId="77777777" w:rsidR="00135FEC" w:rsidRPr="00912360" w:rsidRDefault="00000000">
            <w:pPr>
              <w:pStyle w:val="TableParagraph"/>
              <w:spacing w:line="249" w:lineRule="exact"/>
              <w:ind w:left="69"/>
              <w:rPr>
                <w:rFonts w:ascii="Calibri"/>
                <w:lang w:val="es-ES_tradnl"/>
              </w:rPr>
            </w:pPr>
            <w:r w:rsidRPr="00912360">
              <w:rPr>
                <w:rFonts w:ascii="Calibri"/>
                <w:lang w:val="es-ES_tradnl"/>
              </w:rPr>
              <w:t>75000</w:t>
            </w:r>
          </w:p>
        </w:tc>
        <w:tc>
          <w:tcPr>
            <w:tcW w:w="5308" w:type="dxa"/>
            <w:tcBorders>
              <w:top w:val="single" w:sz="4" w:space="0" w:color="000000"/>
              <w:bottom w:val="single" w:sz="4" w:space="0" w:color="000000"/>
            </w:tcBorders>
          </w:tcPr>
          <w:p w14:paraId="410DF7E8" w14:textId="77777777" w:rsidR="00135FEC" w:rsidRPr="00912360" w:rsidRDefault="00000000">
            <w:pPr>
              <w:pStyle w:val="TableParagraph"/>
              <w:spacing w:before="62" w:line="270" w:lineRule="atLeast"/>
              <w:ind w:left="68"/>
              <w:rPr>
                <w:rFonts w:ascii="Calibri" w:hAnsi="Calibri"/>
                <w:lang w:val="es-ES_tradnl"/>
              </w:rPr>
            </w:pPr>
            <w:r w:rsidRPr="00912360">
              <w:rPr>
                <w:rFonts w:ascii="Calibri" w:hAnsi="Calibri"/>
                <w:lang w:val="es-ES_tradnl"/>
              </w:rPr>
              <w:t>FOMENTO PARTICIPACIÓN PROG. MARCO DE I+D+I., EXP SD 22 A. 2022</w:t>
            </w:r>
          </w:p>
        </w:tc>
        <w:tc>
          <w:tcPr>
            <w:tcW w:w="1672" w:type="dxa"/>
            <w:tcBorders>
              <w:top w:val="single" w:sz="4" w:space="0" w:color="000000"/>
              <w:bottom w:val="single" w:sz="4" w:space="0" w:color="000000"/>
            </w:tcBorders>
          </w:tcPr>
          <w:p w14:paraId="4FEC49E9" w14:textId="77777777" w:rsidR="00135FEC" w:rsidRPr="00912360" w:rsidRDefault="00135FEC">
            <w:pPr>
              <w:pStyle w:val="TableParagraph"/>
              <w:spacing w:before="10"/>
              <w:rPr>
                <w:b/>
                <w:sz w:val="28"/>
                <w:lang w:val="es-ES_tradnl"/>
              </w:rPr>
            </w:pPr>
          </w:p>
          <w:p w14:paraId="36DC4630" w14:textId="77777777" w:rsidR="00135FEC" w:rsidRPr="00912360" w:rsidRDefault="00000000">
            <w:pPr>
              <w:pStyle w:val="TableParagraph"/>
              <w:spacing w:line="249" w:lineRule="exact"/>
              <w:ind w:left="78"/>
              <w:rPr>
                <w:rFonts w:ascii="Calibri"/>
                <w:lang w:val="es-ES_tradnl"/>
              </w:rPr>
            </w:pPr>
            <w:r w:rsidRPr="00912360">
              <w:rPr>
                <w:rFonts w:ascii="Calibri"/>
                <w:lang w:val="es-ES_tradnl"/>
              </w:rPr>
              <w:t>41.666,00</w:t>
            </w:r>
          </w:p>
        </w:tc>
      </w:tr>
      <w:tr w:rsidR="00135FEC" w:rsidRPr="00912360" w14:paraId="08037FB5" w14:textId="77777777">
        <w:trPr>
          <w:trHeight w:val="599"/>
        </w:trPr>
        <w:tc>
          <w:tcPr>
            <w:tcW w:w="1326" w:type="dxa"/>
            <w:tcBorders>
              <w:top w:val="single" w:sz="4" w:space="0" w:color="000000"/>
              <w:bottom w:val="single" w:sz="4" w:space="0" w:color="000000"/>
            </w:tcBorders>
          </w:tcPr>
          <w:p w14:paraId="5674980B" w14:textId="77777777" w:rsidR="00135FEC" w:rsidRPr="00912360" w:rsidRDefault="00135FEC">
            <w:pPr>
              <w:pStyle w:val="TableParagraph"/>
              <w:spacing w:before="8"/>
              <w:rPr>
                <w:b/>
                <w:sz w:val="28"/>
                <w:lang w:val="es-ES_tradnl"/>
              </w:rPr>
            </w:pPr>
          </w:p>
          <w:p w14:paraId="51F9C219" w14:textId="77777777" w:rsidR="00135FEC" w:rsidRPr="00912360" w:rsidRDefault="00000000">
            <w:pPr>
              <w:pStyle w:val="TableParagraph"/>
              <w:spacing w:line="249" w:lineRule="exact"/>
              <w:ind w:left="69"/>
              <w:rPr>
                <w:rFonts w:ascii="Calibri"/>
                <w:lang w:val="es-ES_tradnl"/>
              </w:rPr>
            </w:pPr>
            <w:r w:rsidRPr="00912360">
              <w:rPr>
                <w:rFonts w:ascii="Calibri"/>
                <w:lang w:val="es-ES_tradnl"/>
              </w:rPr>
              <w:t>75032</w:t>
            </w:r>
          </w:p>
        </w:tc>
        <w:tc>
          <w:tcPr>
            <w:tcW w:w="5308" w:type="dxa"/>
            <w:tcBorders>
              <w:top w:val="single" w:sz="4" w:space="0" w:color="000000"/>
              <w:bottom w:val="single" w:sz="4" w:space="0" w:color="000000"/>
            </w:tcBorders>
          </w:tcPr>
          <w:p w14:paraId="75982CB2" w14:textId="77777777" w:rsidR="00135FEC" w:rsidRPr="00912360" w:rsidRDefault="00000000">
            <w:pPr>
              <w:pStyle w:val="TableParagraph"/>
              <w:spacing w:before="60" w:line="270" w:lineRule="atLeast"/>
              <w:ind w:left="68" w:right="534"/>
              <w:rPr>
                <w:rFonts w:ascii="Calibri" w:hAnsi="Calibri"/>
                <w:lang w:val="es-ES_tradnl"/>
              </w:rPr>
            </w:pPr>
            <w:r w:rsidRPr="00912360">
              <w:rPr>
                <w:rFonts w:ascii="Calibri" w:hAnsi="Calibri"/>
                <w:lang w:val="es-ES_tradnl"/>
              </w:rPr>
              <w:t>FINANCIACIÓN GASTOS DE CAPITAL UNIVERSIDADES PÚBLICAS</w:t>
            </w:r>
          </w:p>
        </w:tc>
        <w:tc>
          <w:tcPr>
            <w:tcW w:w="1672" w:type="dxa"/>
            <w:tcBorders>
              <w:top w:val="single" w:sz="4" w:space="0" w:color="000000"/>
              <w:bottom w:val="single" w:sz="4" w:space="0" w:color="000000"/>
            </w:tcBorders>
          </w:tcPr>
          <w:p w14:paraId="69F78CEA" w14:textId="77777777" w:rsidR="00135FEC" w:rsidRPr="00912360" w:rsidRDefault="00135FEC">
            <w:pPr>
              <w:pStyle w:val="TableParagraph"/>
              <w:spacing w:before="8"/>
              <w:rPr>
                <w:b/>
                <w:sz w:val="28"/>
                <w:lang w:val="es-ES_tradnl"/>
              </w:rPr>
            </w:pPr>
          </w:p>
          <w:p w14:paraId="58E5EEB5" w14:textId="77777777" w:rsidR="00135FEC" w:rsidRPr="00912360" w:rsidRDefault="00000000">
            <w:pPr>
              <w:pStyle w:val="TableParagraph"/>
              <w:spacing w:line="249" w:lineRule="exact"/>
              <w:ind w:left="78"/>
              <w:rPr>
                <w:rFonts w:ascii="Calibri"/>
                <w:lang w:val="es-ES_tradnl"/>
              </w:rPr>
            </w:pPr>
            <w:r w:rsidRPr="00912360">
              <w:rPr>
                <w:rFonts w:ascii="Calibri"/>
                <w:lang w:val="es-ES_tradnl"/>
              </w:rPr>
              <w:t>2.000.000,00</w:t>
            </w:r>
          </w:p>
        </w:tc>
      </w:tr>
      <w:tr w:rsidR="00135FEC" w:rsidRPr="00912360" w14:paraId="1D1D7221" w14:textId="77777777">
        <w:trPr>
          <w:trHeight w:val="299"/>
        </w:trPr>
        <w:tc>
          <w:tcPr>
            <w:tcW w:w="1326" w:type="dxa"/>
            <w:tcBorders>
              <w:top w:val="single" w:sz="4" w:space="0" w:color="000000"/>
              <w:bottom w:val="single" w:sz="4" w:space="0" w:color="000000"/>
            </w:tcBorders>
          </w:tcPr>
          <w:p w14:paraId="0946F017" w14:textId="77777777" w:rsidR="00135FEC" w:rsidRPr="00912360" w:rsidRDefault="00135FEC">
            <w:pPr>
              <w:pStyle w:val="TableParagraph"/>
              <w:rPr>
                <w:rFonts w:ascii="Times New Roman"/>
                <w:sz w:val="20"/>
                <w:lang w:val="es-ES_tradnl"/>
              </w:rPr>
            </w:pPr>
          </w:p>
        </w:tc>
        <w:tc>
          <w:tcPr>
            <w:tcW w:w="5308" w:type="dxa"/>
            <w:tcBorders>
              <w:top w:val="single" w:sz="4" w:space="0" w:color="000000"/>
              <w:bottom w:val="single" w:sz="4" w:space="0" w:color="000000"/>
            </w:tcBorders>
          </w:tcPr>
          <w:p w14:paraId="017551B7" w14:textId="77777777" w:rsidR="00135FEC" w:rsidRPr="00912360" w:rsidRDefault="00000000">
            <w:pPr>
              <w:pStyle w:val="TableParagraph"/>
              <w:spacing w:before="30" w:line="249" w:lineRule="exact"/>
              <w:ind w:left="68"/>
              <w:rPr>
                <w:rFonts w:ascii="Calibri" w:hAnsi="Calibri"/>
                <w:b/>
                <w:lang w:val="es-ES_tradnl"/>
              </w:rPr>
            </w:pPr>
            <w:r w:rsidRPr="00912360">
              <w:rPr>
                <w:rFonts w:ascii="Calibri" w:hAnsi="Calibri"/>
                <w:b/>
                <w:lang w:val="es-ES_tradnl"/>
              </w:rPr>
              <w:t>TOTAL CAPÍTULO 7</w:t>
            </w:r>
          </w:p>
        </w:tc>
        <w:tc>
          <w:tcPr>
            <w:tcW w:w="1672" w:type="dxa"/>
            <w:tcBorders>
              <w:top w:val="single" w:sz="4" w:space="0" w:color="000000"/>
              <w:bottom w:val="single" w:sz="4" w:space="0" w:color="000000"/>
            </w:tcBorders>
          </w:tcPr>
          <w:p w14:paraId="0CCC852B" w14:textId="77777777" w:rsidR="00135FEC" w:rsidRPr="00912360" w:rsidRDefault="00000000">
            <w:pPr>
              <w:pStyle w:val="TableParagraph"/>
              <w:spacing w:before="30" w:line="249" w:lineRule="exact"/>
              <w:ind w:left="78"/>
              <w:rPr>
                <w:rFonts w:ascii="Calibri"/>
                <w:b/>
                <w:lang w:val="es-ES_tradnl"/>
              </w:rPr>
            </w:pPr>
            <w:r w:rsidRPr="00912360">
              <w:rPr>
                <w:rFonts w:ascii="Calibri"/>
                <w:b/>
                <w:lang w:val="es-ES_tradnl"/>
              </w:rPr>
              <w:t>2.104.763,85</w:t>
            </w:r>
          </w:p>
        </w:tc>
      </w:tr>
      <w:tr w:rsidR="00135FEC" w:rsidRPr="00912360" w14:paraId="427B48B7" w14:textId="77777777">
        <w:trPr>
          <w:trHeight w:val="299"/>
        </w:trPr>
        <w:tc>
          <w:tcPr>
            <w:tcW w:w="1326" w:type="dxa"/>
            <w:tcBorders>
              <w:top w:val="single" w:sz="4" w:space="0" w:color="000000"/>
              <w:bottom w:val="single" w:sz="4" w:space="0" w:color="000000"/>
            </w:tcBorders>
          </w:tcPr>
          <w:p w14:paraId="0DB0211D" w14:textId="77777777" w:rsidR="00135FEC" w:rsidRPr="00912360" w:rsidRDefault="00135FEC">
            <w:pPr>
              <w:pStyle w:val="TableParagraph"/>
              <w:rPr>
                <w:rFonts w:ascii="Times New Roman"/>
                <w:sz w:val="20"/>
                <w:lang w:val="es-ES_tradnl"/>
              </w:rPr>
            </w:pPr>
          </w:p>
        </w:tc>
        <w:tc>
          <w:tcPr>
            <w:tcW w:w="5308" w:type="dxa"/>
            <w:tcBorders>
              <w:top w:val="single" w:sz="4" w:space="0" w:color="000000"/>
              <w:bottom w:val="single" w:sz="4" w:space="0" w:color="000000"/>
            </w:tcBorders>
          </w:tcPr>
          <w:p w14:paraId="38F30B72" w14:textId="77777777" w:rsidR="00135FEC" w:rsidRPr="00912360" w:rsidRDefault="00000000">
            <w:pPr>
              <w:pStyle w:val="TableParagraph"/>
              <w:spacing w:before="30" w:line="249" w:lineRule="exact"/>
              <w:ind w:left="68"/>
              <w:rPr>
                <w:rFonts w:ascii="Calibri"/>
                <w:b/>
                <w:lang w:val="es-ES_tradnl"/>
              </w:rPr>
            </w:pPr>
            <w:r w:rsidRPr="00912360">
              <w:rPr>
                <w:rFonts w:ascii="Calibri"/>
                <w:b/>
                <w:lang w:val="es-ES_tradnl"/>
              </w:rPr>
              <w:t>TOTAL</w:t>
            </w:r>
          </w:p>
        </w:tc>
        <w:tc>
          <w:tcPr>
            <w:tcW w:w="1672" w:type="dxa"/>
            <w:tcBorders>
              <w:top w:val="single" w:sz="4" w:space="0" w:color="000000"/>
              <w:bottom w:val="single" w:sz="4" w:space="0" w:color="000000"/>
            </w:tcBorders>
          </w:tcPr>
          <w:p w14:paraId="5F0AF58F" w14:textId="77777777" w:rsidR="00135FEC" w:rsidRPr="00912360" w:rsidRDefault="00000000">
            <w:pPr>
              <w:pStyle w:val="TableParagraph"/>
              <w:spacing w:before="30" w:line="249" w:lineRule="exact"/>
              <w:ind w:left="78"/>
              <w:rPr>
                <w:rFonts w:ascii="Calibri"/>
                <w:b/>
                <w:lang w:val="es-ES_tradnl"/>
              </w:rPr>
            </w:pPr>
            <w:r w:rsidRPr="00912360">
              <w:rPr>
                <w:rFonts w:ascii="Calibri"/>
                <w:b/>
                <w:lang w:val="es-ES_tradnl"/>
              </w:rPr>
              <w:t>7.763.416,36</w:t>
            </w:r>
          </w:p>
        </w:tc>
      </w:tr>
    </w:tbl>
    <w:p w14:paraId="0EA15F30" w14:textId="77777777" w:rsidR="00135FEC" w:rsidRPr="00912360" w:rsidRDefault="00135FEC">
      <w:pPr>
        <w:pStyle w:val="Textoindependiente"/>
        <w:rPr>
          <w:b/>
          <w:sz w:val="20"/>
          <w:lang w:val="es-ES_tradnl"/>
        </w:rPr>
      </w:pPr>
    </w:p>
    <w:p w14:paraId="5FCD6B95" w14:textId="77777777" w:rsidR="00135FEC" w:rsidRPr="00912360" w:rsidRDefault="00135FEC">
      <w:pPr>
        <w:pStyle w:val="Textoindependiente"/>
        <w:spacing w:before="7" w:after="1"/>
        <w:rPr>
          <w:b/>
          <w:sz w:val="26"/>
          <w:lang w:val="es-ES_tradnl"/>
        </w:rPr>
      </w:pPr>
    </w:p>
    <w:tbl>
      <w:tblPr>
        <w:tblStyle w:val="TableNormal"/>
        <w:tblW w:w="0" w:type="auto"/>
        <w:tblInd w:w="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1894"/>
        <w:gridCol w:w="1702"/>
        <w:gridCol w:w="1421"/>
        <w:gridCol w:w="2479"/>
      </w:tblGrid>
      <w:tr w:rsidR="00135FEC" w:rsidRPr="00912360" w14:paraId="68E32A3E" w14:textId="77777777">
        <w:trPr>
          <w:trHeight w:val="229"/>
        </w:trPr>
        <w:tc>
          <w:tcPr>
            <w:tcW w:w="8461" w:type="dxa"/>
            <w:gridSpan w:val="5"/>
            <w:tcBorders>
              <w:left w:val="single" w:sz="4" w:space="0" w:color="000000"/>
              <w:bottom w:val="single" w:sz="4" w:space="0" w:color="000000"/>
              <w:right w:val="single" w:sz="4" w:space="0" w:color="000000"/>
            </w:tcBorders>
          </w:tcPr>
          <w:p w14:paraId="66A52757" w14:textId="77777777" w:rsidR="00135FEC" w:rsidRPr="00912360" w:rsidRDefault="00000000">
            <w:pPr>
              <w:pStyle w:val="TableParagraph"/>
              <w:spacing w:line="210" w:lineRule="exact"/>
              <w:ind w:left="1372" w:right="1370"/>
              <w:jc w:val="center"/>
              <w:rPr>
                <w:b/>
                <w:sz w:val="20"/>
                <w:lang w:val="es-ES_tradnl"/>
              </w:rPr>
            </w:pPr>
            <w:r w:rsidRPr="00912360">
              <w:rPr>
                <w:b/>
                <w:sz w:val="20"/>
                <w:lang w:val="es-ES_tradnl"/>
              </w:rPr>
              <w:t>DERECHOS PENDIENTE DE COBRO EJERCICIO CERRADO</w:t>
            </w:r>
          </w:p>
        </w:tc>
      </w:tr>
      <w:tr w:rsidR="00135FEC" w:rsidRPr="00912360" w14:paraId="1E088AC2" w14:textId="77777777">
        <w:trPr>
          <w:trHeight w:val="230"/>
        </w:trPr>
        <w:tc>
          <w:tcPr>
            <w:tcW w:w="965" w:type="dxa"/>
            <w:tcBorders>
              <w:top w:val="single" w:sz="4" w:space="0" w:color="000000"/>
              <w:left w:val="single" w:sz="4" w:space="0" w:color="000000"/>
              <w:bottom w:val="single" w:sz="4" w:space="0" w:color="000000"/>
              <w:right w:val="single" w:sz="4" w:space="0" w:color="000000"/>
            </w:tcBorders>
          </w:tcPr>
          <w:p w14:paraId="6DD86D1B" w14:textId="77777777" w:rsidR="00135FEC" w:rsidRPr="00912360" w:rsidRDefault="00000000">
            <w:pPr>
              <w:pStyle w:val="TableParagraph"/>
              <w:spacing w:line="210" w:lineRule="exact"/>
              <w:ind w:left="143"/>
              <w:rPr>
                <w:b/>
                <w:i/>
                <w:sz w:val="20"/>
                <w:lang w:val="es-ES_tradnl"/>
              </w:rPr>
            </w:pPr>
            <w:r w:rsidRPr="00912360">
              <w:rPr>
                <w:b/>
                <w:i/>
                <w:sz w:val="20"/>
                <w:lang w:val="es-ES_tradnl"/>
              </w:rPr>
              <w:t>Cuenta</w:t>
            </w:r>
          </w:p>
        </w:tc>
        <w:tc>
          <w:tcPr>
            <w:tcW w:w="1894" w:type="dxa"/>
            <w:tcBorders>
              <w:top w:val="single" w:sz="4" w:space="0" w:color="000000"/>
              <w:left w:val="single" w:sz="4" w:space="0" w:color="000000"/>
              <w:bottom w:val="single" w:sz="4" w:space="0" w:color="000000"/>
              <w:right w:val="single" w:sz="4" w:space="0" w:color="000000"/>
            </w:tcBorders>
          </w:tcPr>
          <w:p w14:paraId="22DE83D2" w14:textId="77777777" w:rsidR="00135FEC" w:rsidRPr="00912360" w:rsidRDefault="00000000">
            <w:pPr>
              <w:pStyle w:val="TableParagraph"/>
              <w:spacing w:line="210" w:lineRule="exact"/>
              <w:ind w:right="128"/>
              <w:jc w:val="right"/>
              <w:rPr>
                <w:b/>
                <w:sz w:val="20"/>
                <w:lang w:val="es-ES_tradnl"/>
              </w:rPr>
            </w:pPr>
            <w:r w:rsidRPr="00912360">
              <w:rPr>
                <w:b/>
                <w:sz w:val="20"/>
                <w:lang w:val="es-ES_tradnl"/>
              </w:rPr>
              <w:t>Saldo 01-01-2022</w:t>
            </w:r>
          </w:p>
        </w:tc>
        <w:tc>
          <w:tcPr>
            <w:tcW w:w="1702" w:type="dxa"/>
            <w:tcBorders>
              <w:top w:val="single" w:sz="4" w:space="0" w:color="000000"/>
              <w:left w:val="single" w:sz="4" w:space="0" w:color="000000"/>
              <w:bottom w:val="single" w:sz="4" w:space="0" w:color="000000"/>
              <w:right w:val="single" w:sz="4" w:space="0" w:color="000000"/>
            </w:tcBorders>
          </w:tcPr>
          <w:p w14:paraId="4D73CF0D" w14:textId="77777777" w:rsidR="00135FEC" w:rsidRPr="00912360" w:rsidRDefault="00000000">
            <w:pPr>
              <w:pStyle w:val="TableParagraph"/>
              <w:spacing w:line="210" w:lineRule="exact"/>
              <w:ind w:left="582" w:right="579"/>
              <w:jc w:val="center"/>
              <w:rPr>
                <w:b/>
                <w:sz w:val="20"/>
                <w:lang w:val="es-ES_tradnl"/>
              </w:rPr>
            </w:pPr>
            <w:r w:rsidRPr="00912360">
              <w:rPr>
                <w:b/>
                <w:sz w:val="20"/>
                <w:lang w:val="es-ES_tradnl"/>
              </w:rPr>
              <w:t>Debe</w:t>
            </w:r>
          </w:p>
        </w:tc>
        <w:tc>
          <w:tcPr>
            <w:tcW w:w="1421" w:type="dxa"/>
            <w:tcBorders>
              <w:top w:val="single" w:sz="4" w:space="0" w:color="000000"/>
              <w:left w:val="single" w:sz="4" w:space="0" w:color="000000"/>
              <w:bottom w:val="single" w:sz="4" w:space="0" w:color="000000"/>
              <w:right w:val="single" w:sz="4" w:space="0" w:color="000000"/>
            </w:tcBorders>
          </w:tcPr>
          <w:p w14:paraId="6EDB15AA" w14:textId="77777777" w:rsidR="00135FEC" w:rsidRPr="00912360" w:rsidRDefault="00000000">
            <w:pPr>
              <w:pStyle w:val="TableParagraph"/>
              <w:spacing w:line="210" w:lineRule="exact"/>
              <w:ind w:left="83" w:right="83"/>
              <w:jc w:val="center"/>
              <w:rPr>
                <w:b/>
                <w:sz w:val="20"/>
                <w:lang w:val="es-ES_tradnl"/>
              </w:rPr>
            </w:pPr>
            <w:r w:rsidRPr="00912360">
              <w:rPr>
                <w:b/>
                <w:sz w:val="20"/>
                <w:lang w:val="es-ES_tradnl"/>
              </w:rPr>
              <w:t>Haber</w:t>
            </w:r>
          </w:p>
        </w:tc>
        <w:tc>
          <w:tcPr>
            <w:tcW w:w="2479" w:type="dxa"/>
            <w:tcBorders>
              <w:top w:val="single" w:sz="4" w:space="0" w:color="000000"/>
              <w:left w:val="single" w:sz="4" w:space="0" w:color="000000"/>
              <w:bottom w:val="single" w:sz="4" w:space="0" w:color="000000"/>
              <w:right w:val="single" w:sz="4" w:space="0" w:color="000000"/>
            </w:tcBorders>
          </w:tcPr>
          <w:p w14:paraId="65DB02D5" w14:textId="77777777" w:rsidR="00135FEC" w:rsidRPr="00912360" w:rsidRDefault="00000000">
            <w:pPr>
              <w:pStyle w:val="TableParagraph"/>
              <w:spacing w:line="210" w:lineRule="exact"/>
              <w:ind w:left="423"/>
              <w:rPr>
                <w:b/>
                <w:sz w:val="20"/>
                <w:lang w:val="es-ES_tradnl"/>
              </w:rPr>
            </w:pPr>
            <w:r w:rsidRPr="00912360">
              <w:rPr>
                <w:b/>
                <w:sz w:val="20"/>
                <w:lang w:val="es-ES_tradnl"/>
              </w:rPr>
              <w:t>Saldo 31-12-2022</w:t>
            </w:r>
          </w:p>
        </w:tc>
      </w:tr>
      <w:tr w:rsidR="00135FEC" w:rsidRPr="00912360" w14:paraId="44988C80" w14:textId="77777777">
        <w:trPr>
          <w:trHeight w:val="229"/>
        </w:trPr>
        <w:tc>
          <w:tcPr>
            <w:tcW w:w="965" w:type="dxa"/>
            <w:tcBorders>
              <w:top w:val="single" w:sz="4" w:space="0" w:color="000000"/>
              <w:left w:val="single" w:sz="4" w:space="0" w:color="000000"/>
              <w:bottom w:val="single" w:sz="4" w:space="0" w:color="000000"/>
              <w:right w:val="single" w:sz="4" w:space="0" w:color="000000"/>
            </w:tcBorders>
          </w:tcPr>
          <w:p w14:paraId="48C00519" w14:textId="77777777" w:rsidR="00135FEC" w:rsidRPr="00912360" w:rsidRDefault="00000000">
            <w:pPr>
              <w:pStyle w:val="TableParagraph"/>
              <w:spacing w:line="210" w:lineRule="exact"/>
              <w:ind w:left="107"/>
              <w:rPr>
                <w:i/>
                <w:sz w:val="20"/>
                <w:lang w:val="es-ES_tradnl"/>
              </w:rPr>
            </w:pPr>
            <w:r w:rsidRPr="00912360">
              <w:rPr>
                <w:i/>
                <w:sz w:val="20"/>
                <w:lang w:val="es-ES_tradnl"/>
              </w:rPr>
              <w:t>431</w:t>
            </w:r>
          </w:p>
        </w:tc>
        <w:tc>
          <w:tcPr>
            <w:tcW w:w="1894" w:type="dxa"/>
            <w:tcBorders>
              <w:top w:val="single" w:sz="4" w:space="0" w:color="000000"/>
              <w:left w:val="single" w:sz="4" w:space="0" w:color="000000"/>
              <w:bottom w:val="single" w:sz="4" w:space="0" w:color="000000"/>
              <w:right w:val="single" w:sz="4" w:space="0" w:color="000000"/>
            </w:tcBorders>
          </w:tcPr>
          <w:p w14:paraId="09907B02" w14:textId="77777777" w:rsidR="00135FEC" w:rsidRPr="00912360" w:rsidRDefault="00000000">
            <w:pPr>
              <w:pStyle w:val="TableParagraph"/>
              <w:spacing w:line="210" w:lineRule="exact"/>
              <w:ind w:right="99"/>
              <w:jc w:val="right"/>
              <w:rPr>
                <w:sz w:val="20"/>
                <w:lang w:val="es-ES_tradnl"/>
              </w:rPr>
            </w:pPr>
            <w:r w:rsidRPr="00912360">
              <w:rPr>
                <w:sz w:val="20"/>
                <w:lang w:val="es-ES_tradnl"/>
              </w:rPr>
              <w:t>3.708.250,24</w:t>
            </w:r>
          </w:p>
        </w:tc>
        <w:tc>
          <w:tcPr>
            <w:tcW w:w="1702" w:type="dxa"/>
            <w:tcBorders>
              <w:top w:val="single" w:sz="4" w:space="0" w:color="000000"/>
              <w:left w:val="single" w:sz="4" w:space="0" w:color="000000"/>
              <w:bottom w:val="single" w:sz="4" w:space="0" w:color="000000"/>
              <w:right w:val="single" w:sz="4" w:space="0" w:color="000000"/>
            </w:tcBorders>
          </w:tcPr>
          <w:p w14:paraId="06CBB6EC" w14:textId="77777777" w:rsidR="00135FEC" w:rsidRPr="00912360" w:rsidRDefault="00000000">
            <w:pPr>
              <w:pStyle w:val="TableParagraph"/>
              <w:spacing w:line="210" w:lineRule="exact"/>
              <w:ind w:right="102"/>
              <w:jc w:val="right"/>
              <w:rPr>
                <w:sz w:val="20"/>
                <w:lang w:val="es-ES_tradnl"/>
              </w:rPr>
            </w:pPr>
            <w:r w:rsidRPr="00912360">
              <w:rPr>
                <w:w w:val="95"/>
                <w:sz w:val="20"/>
                <w:lang w:val="es-ES_tradnl"/>
              </w:rPr>
              <w:t>0,00</w:t>
            </w:r>
          </w:p>
        </w:tc>
        <w:tc>
          <w:tcPr>
            <w:tcW w:w="1421" w:type="dxa"/>
            <w:tcBorders>
              <w:top w:val="single" w:sz="4" w:space="0" w:color="000000"/>
              <w:left w:val="single" w:sz="4" w:space="0" w:color="000000"/>
              <w:bottom w:val="single" w:sz="4" w:space="0" w:color="000000"/>
              <w:right w:val="single" w:sz="4" w:space="0" w:color="000000"/>
            </w:tcBorders>
          </w:tcPr>
          <w:p w14:paraId="5035423E" w14:textId="77777777" w:rsidR="00135FEC" w:rsidRPr="00912360" w:rsidRDefault="00000000">
            <w:pPr>
              <w:pStyle w:val="TableParagraph"/>
              <w:spacing w:line="210" w:lineRule="exact"/>
              <w:ind w:left="119" w:right="83"/>
              <w:jc w:val="center"/>
              <w:rPr>
                <w:sz w:val="20"/>
                <w:lang w:val="es-ES_tradnl"/>
              </w:rPr>
            </w:pPr>
            <w:r w:rsidRPr="00912360">
              <w:rPr>
                <w:sz w:val="20"/>
                <w:lang w:val="es-ES_tradnl"/>
              </w:rPr>
              <w:t>3.708.250,24</w:t>
            </w:r>
          </w:p>
        </w:tc>
        <w:tc>
          <w:tcPr>
            <w:tcW w:w="2479" w:type="dxa"/>
            <w:tcBorders>
              <w:top w:val="single" w:sz="4" w:space="0" w:color="000000"/>
              <w:left w:val="single" w:sz="4" w:space="0" w:color="000000"/>
              <w:bottom w:val="single" w:sz="4" w:space="0" w:color="000000"/>
              <w:right w:val="single" w:sz="4" w:space="0" w:color="000000"/>
            </w:tcBorders>
          </w:tcPr>
          <w:p w14:paraId="263B1B71" w14:textId="77777777" w:rsidR="00135FEC" w:rsidRPr="00912360" w:rsidRDefault="00000000">
            <w:pPr>
              <w:pStyle w:val="TableParagraph"/>
              <w:spacing w:line="210" w:lineRule="exact"/>
              <w:ind w:right="102"/>
              <w:jc w:val="right"/>
              <w:rPr>
                <w:sz w:val="20"/>
                <w:lang w:val="es-ES_tradnl"/>
              </w:rPr>
            </w:pPr>
            <w:r w:rsidRPr="00912360">
              <w:rPr>
                <w:w w:val="95"/>
                <w:sz w:val="20"/>
                <w:lang w:val="es-ES_tradnl"/>
              </w:rPr>
              <w:t>0,00</w:t>
            </w:r>
          </w:p>
        </w:tc>
      </w:tr>
      <w:tr w:rsidR="00135FEC" w:rsidRPr="00912360" w14:paraId="27144383" w14:textId="77777777">
        <w:trPr>
          <w:trHeight w:val="230"/>
        </w:trPr>
        <w:tc>
          <w:tcPr>
            <w:tcW w:w="8461" w:type="dxa"/>
            <w:gridSpan w:val="5"/>
            <w:tcBorders>
              <w:top w:val="single" w:sz="4" w:space="0" w:color="000000"/>
              <w:left w:val="single" w:sz="4" w:space="0" w:color="000000"/>
              <w:bottom w:val="single" w:sz="4" w:space="0" w:color="000000"/>
              <w:right w:val="single" w:sz="4" w:space="0" w:color="000000"/>
            </w:tcBorders>
          </w:tcPr>
          <w:p w14:paraId="2B52EB29" w14:textId="77777777" w:rsidR="00135FEC" w:rsidRPr="00912360" w:rsidRDefault="00000000">
            <w:pPr>
              <w:pStyle w:val="TableParagraph"/>
              <w:spacing w:line="210" w:lineRule="exact"/>
              <w:ind w:left="107"/>
              <w:rPr>
                <w:b/>
                <w:sz w:val="20"/>
                <w:lang w:val="es-ES_tradnl"/>
              </w:rPr>
            </w:pPr>
            <w:r w:rsidRPr="00912360">
              <w:rPr>
                <w:b/>
                <w:sz w:val="20"/>
                <w:lang w:val="es-ES_tradnl"/>
              </w:rPr>
              <w:t>DEUDORES A CORTO PLAZO POR APLAZAMIENTO Y FRACCIONAMIENTO</w:t>
            </w:r>
          </w:p>
        </w:tc>
      </w:tr>
      <w:tr w:rsidR="00135FEC" w:rsidRPr="00912360" w14:paraId="4546398C" w14:textId="77777777">
        <w:trPr>
          <w:trHeight w:val="230"/>
        </w:trPr>
        <w:tc>
          <w:tcPr>
            <w:tcW w:w="965" w:type="dxa"/>
            <w:tcBorders>
              <w:top w:val="single" w:sz="4" w:space="0" w:color="000000"/>
              <w:left w:val="single" w:sz="4" w:space="0" w:color="000000"/>
              <w:bottom w:val="single" w:sz="4" w:space="0" w:color="000000"/>
              <w:right w:val="single" w:sz="4" w:space="0" w:color="000000"/>
            </w:tcBorders>
          </w:tcPr>
          <w:p w14:paraId="4F6EB43B" w14:textId="77777777" w:rsidR="00135FEC" w:rsidRPr="00912360" w:rsidRDefault="00000000">
            <w:pPr>
              <w:pStyle w:val="TableParagraph"/>
              <w:spacing w:line="210" w:lineRule="exact"/>
              <w:ind w:left="143"/>
              <w:rPr>
                <w:b/>
                <w:i/>
                <w:sz w:val="20"/>
                <w:lang w:val="es-ES_tradnl"/>
              </w:rPr>
            </w:pPr>
            <w:r w:rsidRPr="00912360">
              <w:rPr>
                <w:b/>
                <w:i/>
                <w:sz w:val="20"/>
                <w:lang w:val="es-ES_tradnl"/>
              </w:rPr>
              <w:t>Cuenta</w:t>
            </w:r>
          </w:p>
        </w:tc>
        <w:tc>
          <w:tcPr>
            <w:tcW w:w="1894" w:type="dxa"/>
            <w:tcBorders>
              <w:top w:val="single" w:sz="4" w:space="0" w:color="000000"/>
              <w:left w:val="single" w:sz="4" w:space="0" w:color="000000"/>
              <w:bottom w:val="single" w:sz="4" w:space="0" w:color="000000"/>
              <w:right w:val="single" w:sz="4" w:space="0" w:color="000000"/>
            </w:tcBorders>
          </w:tcPr>
          <w:p w14:paraId="65052BC0" w14:textId="77777777" w:rsidR="00135FEC" w:rsidRPr="00912360" w:rsidRDefault="00000000">
            <w:pPr>
              <w:pStyle w:val="TableParagraph"/>
              <w:spacing w:line="210" w:lineRule="exact"/>
              <w:ind w:right="128"/>
              <w:jc w:val="right"/>
              <w:rPr>
                <w:b/>
                <w:sz w:val="20"/>
                <w:lang w:val="es-ES_tradnl"/>
              </w:rPr>
            </w:pPr>
            <w:r w:rsidRPr="00912360">
              <w:rPr>
                <w:b/>
                <w:sz w:val="20"/>
                <w:lang w:val="es-ES_tradnl"/>
              </w:rPr>
              <w:t>Saldo 01-01-2022</w:t>
            </w:r>
          </w:p>
        </w:tc>
        <w:tc>
          <w:tcPr>
            <w:tcW w:w="1702" w:type="dxa"/>
            <w:tcBorders>
              <w:top w:val="single" w:sz="4" w:space="0" w:color="000000"/>
              <w:left w:val="single" w:sz="4" w:space="0" w:color="000000"/>
              <w:bottom w:val="single" w:sz="4" w:space="0" w:color="000000"/>
              <w:right w:val="single" w:sz="4" w:space="0" w:color="000000"/>
            </w:tcBorders>
          </w:tcPr>
          <w:p w14:paraId="126C494F" w14:textId="77777777" w:rsidR="00135FEC" w:rsidRPr="00912360" w:rsidRDefault="00000000">
            <w:pPr>
              <w:pStyle w:val="TableParagraph"/>
              <w:spacing w:line="210" w:lineRule="exact"/>
              <w:ind w:left="582" w:right="579"/>
              <w:jc w:val="center"/>
              <w:rPr>
                <w:b/>
                <w:sz w:val="20"/>
                <w:lang w:val="es-ES_tradnl"/>
              </w:rPr>
            </w:pPr>
            <w:r w:rsidRPr="00912360">
              <w:rPr>
                <w:b/>
                <w:sz w:val="20"/>
                <w:lang w:val="es-ES_tradnl"/>
              </w:rPr>
              <w:t>Debe</w:t>
            </w:r>
          </w:p>
        </w:tc>
        <w:tc>
          <w:tcPr>
            <w:tcW w:w="1421" w:type="dxa"/>
            <w:tcBorders>
              <w:top w:val="single" w:sz="4" w:space="0" w:color="000000"/>
              <w:left w:val="single" w:sz="4" w:space="0" w:color="000000"/>
              <w:bottom w:val="single" w:sz="4" w:space="0" w:color="000000"/>
              <w:right w:val="single" w:sz="4" w:space="0" w:color="000000"/>
            </w:tcBorders>
          </w:tcPr>
          <w:p w14:paraId="5F450608" w14:textId="77777777" w:rsidR="00135FEC" w:rsidRPr="00912360" w:rsidRDefault="00000000">
            <w:pPr>
              <w:pStyle w:val="TableParagraph"/>
              <w:spacing w:line="210" w:lineRule="exact"/>
              <w:ind w:left="83" w:right="83"/>
              <w:jc w:val="center"/>
              <w:rPr>
                <w:b/>
                <w:sz w:val="20"/>
                <w:lang w:val="es-ES_tradnl"/>
              </w:rPr>
            </w:pPr>
            <w:r w:rsidRPr="00912360">
              <w:rPr>
                <w:b/>
                <w:sz w:val="20"/>
                <w:lang w:val="es-ES_tradnl"/>
              </w:rPr>
              <w:t>Haber</w:t>
            </w:r>
          </w:p>
        </w:tc>
        <w:tc>
          <w:tcPr>
            <w:tcW w:w="2479" w:type="dxa"/>
            <w:tcBorders>
              <w:top w:val="single" w:sz="4" w:space="0" w:color="000000"/>
              <w:left w:val="single" w:sz="4" w:space="0" w:color="000000"/>
              <w:bottom w:val="single" w:sz="4" w:space="0" w:color="000000"/>
              <w:right w:val="single" w:sz="4" w:space="0" w:color="000000"/>
            </w:tcBorders>
          </w:tcPr>
          <w:p w14:paraId="760552CB" w14:textId="77777777" w:rsidR="00135FEC" w:rsidRPr="00912360" w:rsidRDefault="00000000">
            <w:pPr>
              <w:pStyle w:val="TableParagraph"/>
              <w:spacing w:line="210" w:lineRule="exact"/>
              <w:ind w:left="423"/>
              <w:rPr>
                <w:b/>
                <w:sz w:val="20"/>
                <w:lang w:val="es-ES_tradnl"/>
              </w:rPr>
            </w:pPr>
            <w:r w:rsidRPr="00912360">
              <w:rPr>
                <w:b/>
                <w:sz w:val="20"/>
                <w:lang w:val="es-ES_tradnl"/>
              </w:rPr>
              <w:t>Saldo 31-12-2022</w:t>
            </w:r>
          </w:p>
        </w:tc>
      </w:tr>
      <w:tr w:rsidR="00135FEC" w:rsidRPr="00912360" w14:paraId="030D074D" w14:textId="77777777">
        <w:trPr>
          <w:trHeight w:val="229"/>
        </w:trPr>
        <w:tc>
          <w:tcPr>
            <w:tcW w:w="965" w:type="dxa"/>
            <w:tcBorders>
              <w:top w:val="single" w:sz="4" w:space="0" w:color="000000"/>
              <w:left w:val="single" w:sz="4" w:space="0" w:color="000000"/>
              <w:bottom w:val="single" w:sz="4" w:space="0" w:color="000000"/>
              <w:right w:val="single" w:sz="4" w:space="0" w:color="000000"/>
            </w:tcBorders>
          </w:tcPr>
          <w:p w14:paraId="321A76D1" w14:textId="77777777" w:rsidR="00135FEC" w:rsidRPr="00912360" w:rsidRDefault="00000000">
            <w:pPr>
              <w:pStyle w:val="TableParagraph"/>
              <w:spacing w:line="210" w:lineRule="exact"/>
              <w:ind w:left="107"/>
              <w:rPr>
                <w:i/>
                <w:sz w:val="20"/>
                <w:lang w:val="es-ES_tradnl"/>
              </w:rPr>
            </w:pPr>
            <w:r w:rsidRPr="00912360">
              <w:rPr>
                <w:i/>
                <w:sz w:val="20"/>
                <w:lang w:val="es-ES_tradnl"/>
              </w:rPr>
              <w:t>443</w:t>
            </w:r>
          </w:p>
        </w:tc>
        <w:tc>
          <w:tcPr>
            <w:tcW w:w="1894" w:type="dxa"/>
            <w:tcBorders>
              <w:top w:val="single" w:sz="4" w:space="0" w:color="000000"/>
              <w:left w:val="single" w:sz="4" w:space="0" w:color="000000"/>
              <w:bottom w:val="single" w:sz="4" w:space="0" w:color="000000"/>
              <w:right w:val="single" w:sz="4" w:space="0" w:color="000000"/>
            </w:tcBorders>
          </w:tcPr>
          <w:p w14:paraId="3C4D0A4A" w14:textId="77777777" w:rsidR="00135FEC" w:rsidRPr="00912360" w:rsidRDefault="00000000">
            <w:pPr>
              <w:pStyle w:val="TableParagraph"/>
              <w:spacing w:line="210" w:lineRule="exact"/>
              <w:ind w:right="99"/>
              <w:jc w:val="right"/>
              <w:rPr>
                <w:sz w:val="20"/>
                <w:lang w:val="es-ES_tradnl"/>
              </w:rPr>
            </w:pPr>
            <w:r w:rsidRPr="00912360">
              <w:rPr>
                <w:sz w:val="20"/>
                <w:lang w:val="es-ES_tradnl"/>
              </w:rPr>
              <w:t>7.744.687,66</w:t>
            </w:r>
          </w:p>
        </w:tc>
        <w:tc>
          <w:tcPr>
            <w:tcW w:w="1702" w:type="dxa"/>
            <w:tcBorders>
              <w:top w:val="single" w:sz="4" w:space="0" w:color="000000"/>
              <w:left w:val="single" w:sz="4" w:space="0" w:color="000000"/>
              <w:bottom w:val="single" w:sz="4" w:space="0" w:color="000000"/>
              <w:right w:val="single" w:sz="4" w:space="0" w:color="000000"/>
            </w:tcBorders>
          </w:tcPr>
          <w:p w14:paraId="729094F8" w14:textId="77777777" w:rsidR="00135FEC" w:rsidRPr="00912360" w:rsidRDefault="00000000">
            <w:pPr>
              <w:pStyle w:val="TableParagraph"/>
              <w:spacing w:line="210" w:lineRule="exact"/>
              <w:ind w:right="102"/>
              <w:jc w:val="right"/>
              <w:rPr>
                <w:sz w:val="20"/>
                <w:lang w:val="es-ES_tradnl"/>
              </w:rPr>
            </w:pPr>
            <w:r w:rsidRPr="00912360">
              <w:rPr>
                <w:sz w:val="20"/>
                <w:lang w:val="es-ES_tradnl"/>
              </w:rPr>
              <w:t>8.305.219,61</w:t>
            </w:r>
          </w:p>
        </w:tc>
        <w:tc>
          <w:tcPr>
            <w:tcW w:w="1421" w:type="dxa"/>
            <w:tcBorders>
              <w:top w:val="single" w:sz="4" w:space="0" w:color="000000"/>
              <w:left w:val="single" w:sz="4" w:space="0" w:color="000000"/>
              <w:bottom w:val="single" w:sz="4" w:space="0" w:color="000000"/>
              <w:right w:val="single" w:sz="4" w:space="0" w:color="000000"/>
            </w:tcBorders>
          </w:tcPr>
          <w:p w14:paraId="2FAFD100" w14:textId="77777777" w:rsidR="00135FEC" w:rsidRPr="00912360" w:rsidRDefault="00000000">
            <w:pPr>
              <w:pStyle w:val="TableParagraph"/>
              <w:spacing w:line="210" w:lineRule="exact"/>
              <w:ind w:left="119" w:right="83"/>
              <w:jc w:val="center"/>
              <w:rPr>
                <w:sz w:val="20"/>
                <w:lang w:val="es-ES_tradnl"/>
              </w:rPr>
            </w:pPr>
            <w:r w:rsidRPr="00912360">
              <w:rPr>
                <w:sz w:val="20"/>
                <w:lang w:val="es-ES_tradnl"/>
              </w:rPr>
              <w:t>7.744.687,66</w:t>
            </w:r>
          </w:p>
        </w:tc>
        <w:tc>
          <w:tcPr>
            <w:tcW w:w="2479" w:type="dxa"/>
            <w:tcBorders>
              <w:top w:val="single" w:sz="4" w:space="0" w:color="000000"/>
              <w:left w:val="single" w:sz="4" w:space="0" w:color="000000"/>
              <w:bottom w:val="single" w:sz="4" w:space="0" w:color="000000"/>
              <w:right w:val="single" w:sz="4" w:space="0" w:color="000000"/>
            </w:tcBorders>
          </w:tcPr>
          <w:p w14:paraId="06F1BDDA" w14:textId="77777777" w:rsidR="00135FEC" w:rsidRPr="00912360" w:rsidRDefault="00000000">
            <w:pPr>
              <w:pStyle w:val="TableParagraph"/>
              <w:spacing w:line="210" w:lineRule="exact"/>
              <w:ind w:right="102"/>
              <w:jc w:val="right"/>
              <w:rPr>
                <w:sz w:val="20"/>
                <w:lang w:val="es-ES_tradnl"/>
              </w:rPr>
            </w:pPr>
            <w:r w:rsidRPr="00912360">
              <w:rPr>
                <w:sz w:val="20"/>
                <w:lang w:val="es-ES_tradnl"/>
              </w:rPr>
              <w:t>8.305.219,61</w:t>
            </w:r>
          </w:p>
        </w:tc>
      </w:tr>
    </w:tbl>
    <w:p w14:paraId="25DDC3CE" w14:textId="77777777" w:rsidR="00135FEC" w:rsidRPr="00912360" w:rsidRDefault="00135FEC">
      <w:pPr>
        <w:pStyle w:val="Textoindependiente"/>
        <w:rPr>
          <w:b/>
          <w:sz w:val="20"/>
          <w:lang w:val="es-ES_tradnl"/>
        </w:rPr>
      </w:pPr>
    </w:p>
    <w:p w14:paraId="47AD7D78" w14:textId="77777777" w:rsidR="00135FEC" w:rsidRPr="00912360" w:rsidRDefault="00135FEC">
      <w:pPr>
        <w:pStyle w:val="Textoindependiente"/>
        <w:spacing w:before="10"/>
        <w:rPr>
          <w:b/>
          <w:sz w:val="20"/>
          <w:lang w:val="es-ES_tradnl"/>
        </w:rPr>
      </w:pPr>
    </w:p>
    <w:p w14:paraId="65B347F2" w14:textId="77777777" w:rsidR="00135FEC" w:rsidRPr="00912360" w:rsidRDefault="00000000">
      <w:pPr>
        <w:pStyle w:val="Ttulo1"/>
        <w:numPr>
          <w:ilvl w:val="0"/>
          <w:numId w:val="6"/>
        </w:numPr>
        <w:tabs>
          <w:tab w:val="left" w:pos="1112"/>
          <w:tab w:val="left" w:pos="1113"/>
        </w:tabs>
        <w:ind w:left="1112" w:hanging="569"/>
        <w:jc w:val="left"/>
        <w:rPr>
          <w:lang w:val="es-ES_tradnl"/>
        </w:rPr>
      </w:pPr>
      <w:bookmarkStart w:id="210" w:name="g)_Acreedores_por_operaciones_devengadas"/>
      <w:bookmarkEnd w:id="210"/>
      <w:r w:rsidRPr="00912360">
        <w:rPr>
          <w:lang w:val="es-ES_tradnl"/>
        </w:rPr>
        <w:t>Acreedores por operaciones devengadas.</w:t>
      </w:r>
    </w:p>
    <w:p w14:paraId="29DC0993" w14:textId="77777777" w:rsidR="00135FEC" w:rsidRPr="00912360" w:rsidRDefault="00135FEC">
      <w:pPr>
        <w:pStyle w:val="Textoindependiente"/>
        <w:rPr>
          <w:b/>
          <w:sz w:val="21"/>
          <w:lang w:val="es-ES_tradnl"/>
        </w:rPr>
      </w:pPr>
    </w:p>
    <w:p w14:paraId="79680D23" w14:textId="77777777" w:rsidR="00135FEC" w:rsidRPr="00912360" w:rsidRDefault="00000000">
      <w:pPr>
        <w:pStyle w:val="Textoindependiente"/>
        <w:spacing w:line="360" w:lineRule="auto"/>
        <w:ind w:left="119" w:right="576"/>
        <w:jc w:val="both"/>
        <w:rPr>
          <w:lang w:val="es-ES_tradnl"/>
        </w:rPr>
      </w:pPr>
      <w:r w:rsidRPr="00912360">
        <w:rPr>
          <w:lang w:val="es-ES_tradnl"/>
        </w:rPr>
        <w:t>El</w:t>
      </w:r>
      <w:r w:rsidRPr="00912360">
        <w:rPr>
          <w:spacing w:val="-5"/>
          <w:lang w:val="es-ES_tradnl"/>
        </w:rPr>
        <w:t xml:space="preserve"> </w:t>
      </w:r>
      <w:r w:rsidRPr="00912360">
        <w:rPr>
          <w:lang w:val="es-ES_tradnl"/>
        </w:rPr>
        <w:t>saldo</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la</w:t>
      </w:r>
      <w:r w:rsidRPr="00912360">
        <w:rPr>
          <w:spacing w:val="-4"/>
          <w:lang w:val="es-ES_tradnl"/>
        </w:rPr>
        <w:t xml:space="preserve"> </w:t>
      </w:r>
      <w:r w:rsidRPr="00912360">
        <w:rPr>
          <w:lang w:val="es-ES_tradnl"/>
        </w:rPr>
        <w:t>cuenta</w:t>
      </w:r>
      <w:r w:rsidRPr="00912360">
        <w:rPr>
          <w:spacing w:val="-4"/>
          <w:lang w:val="es-ES_tradnl"/>
        </w:rPr>
        <w:t xml:space="preserve"> </w:t>
      </w:r>
      <w:r w:rsidRPr="00912360">
        <w:rPr>
          <w:lang w:val="es-ES_tradnl"/>
        </w:rPr>
        <w:t>«413.</w:t>
      </w:r>
      <w:r w:rsidRPr="00912360">
        <w:rPr>
          <w:spacing w:val="-4"/>
          <w:lang w:val="es-ES_tradnl"/>
        </w:rPr>
        <w:t xml:space="preserve"> </w:t>
      </w:r>
      <w:r w:rsidRPr="00912360">
        <w:rPr>
          <w:lang w:val="es-ES_tradnl"/>
        </w:rPr>
        <w:t>Acreedores</w:t>
      </w:r>
      <w:r w:rsidRPr="00912360">
        <w:rPr>
          <w:spacing w:val="-4"/>
          <w:lang w:val="es-ES_tradnl"/>
        </w:rPr>
        <w:t xml:space="preserve"> </w:t>
      </w:r>
      <w:r w:rsidRPr="00912360">
        <w:rPr>
          <w:lang w:val="es-ES_tradnl"/>
        </w:rPr>
        <w:t>por</w:t>
      </w:r>
      <w:r w:rsidRPr="00912360">
        <w:rPr>
          <w:spacing w:val="-3"/>
          <w:lang w:val="es-ES_tradnl"/>
        </w:rPr>
        <w:t xml:space="preserve"> </w:t>
      </w:r>
      <w:r w:rsidRPr="00912360">
        <w:rPr>
          <w:lang w:val="es-ES_tradnl"/>
        </w:rPr>
        <w:t>operaciones</w:t>
      </w:r>
      <w:r w:rsidRPr="00912360">
        <w:rPr>
          <w:spacing w:val="-4"/>
          <w:lang w:val="es-ES_tradnl"/>
        </w:rPr>
        <w:t xml:space="preserve"> </w:t>
      </w:r>
      <w:r w:rsidRPr="00912360">
        <w:rPr>
          <w:lang w:val="es-ES_tradnl"/>
        </w:rPr>
        <w:t>devengadas»</w:t>
      </w:r>
      <w:r w:rsidRPr="00912360">
        <w:rPr>
          <w:spacing w:val="-4"/>
          <w:lang w:val="es-ES_tradnl"/>
        </w:rPr>
        <w:t xml:space="preserve"> </w:t>
      </w:r>
      <w:r w:rsidRPr="00912360">
        <w:rPr>
          <w:lang w:val="es-ES_tradnl"/>
        </w:rPr>
        <w:t>se</w:t>
      </w:r>
      <w:r w:rsidRPr="00912360">
        <w:rPr>
          <w:spacing w:val="-6"/>
          <w:lang w:val="es-ES_tradnl"/>
        </w:rPr>
        <w:t xml:space="preserve"> </w:t>
      </w:r>
      <w:r w:rsidRPr="00912360">
        <w:rPr>
          <w:lang w:val="es-ES_tradnl"/>
        </w:rPr>
        <w:t>muestra</w:t>
      </w:r>
      <w:r w:rsidRPr="00912360">
        <w:rPr>
          <w:spacing w:val="-4"/>
          <w:lang w:val="es-ES_tradnl"/>
        </w:rPr>
        <w:t xml:space="preserve"> </w:t>
      </w:r>
      <w:r w:rsidRPr="00912360">
        <w:rPr>
          <w:lang w:val="es-ES_tradnl"/>
        </w:rPr>
        <w:t>en</w:t>
      </w:r>
      <w:r w:rsidRPr="00912360">
        <w:rPr>
          <w:spacing w:val="-4"/>
          <w:lang w:val="es-ES_tradnl"/>
        </w:rPr>
        <w:t xml:space="preserve"> </w:t>
      </w:r>
      <w:r w:rsidRPr="00912360">
        <w:rPr>
          <w:lang w:val="es-ES_tradnl"/>
        </w:rPr>
        <w:t>la</w:t>
      </w:r>
      <w:r w:rsidRPr="00912360">
        <w:rPr>
          <w:spacing w:val="-3"/>
          <w:lang w:val="es-ES_tradnl"/>
        </w:rPr>
        <w:t xml:space="preserve"> </w:t>
      </w:r>
      <w:r w:rsidRPr="00912360">
        <w:rPr>
          <w:lang w:val="es-ES_tradnl"/>
        </w:rPr>
        <w:t>tabla</w:t>
      </w:r>
      <w:r w:rsidRPr="00912360">
        <w:rPr>
          <w:spacing w:val="-4"/>
          <w:lang w:val="es-ES_tradnl"/>
        </w:rPr>
        <w:t xml:space="preserve"> </w:t>
      </w:r>
      <w:r w:rsidRPr="00912360">
        <w:rPr>
          <w:lang w:val="es-ES_tradnl"/>
        </w:rPr>
        <w:t>68. Su importe al cierre de 2022 asciende a 2.278.396,20 euros (2.976.916,71 euros al cierre de 2021).</w:t>
      </w:r>
      <w:r w:rsidRPr="00912360">
        <w:rPr>
          <w:spacing w:val="-6"/>
          <w:lang w:val="es-ES_tradnl"/>
        </w:rPr>
        <w:t xml:space="preserve"> </w:t>
      </w:r>
      <w:r w:rsidRPr="00912360">
        <w:rPr>
          <w:lang w:val="es-ES_tradnl"/>
        </w:rPr>
        <w:t>Del</w:t>
      </w:r>
      <w:r w:rsidRPr="00912360">
        <w:rPr>
          <w:spacing w:val="-8"/>
          <w:lang w:val="es-ES_tradnl"/>
        </w:rPr>
        <w:t xml:space="preserve"> </w:t>
      </w:r>
      <w:r w:rsidRPr="00912360">
        <w:rPr>
          <w:lang w:val="es-ES_tradnl"/>
        </w:rPr>
        <w:t>total</w:t>
      </w:r>
      <w:r w:rsidRPr="00912360">
        <w:rPr>
          <w:spacing w:val="-7"/>
          <w:lang w:val="es-ES_tradnl"/>
        </w:rPr>
        <w:t xml:space="preserve"> </w:t>
      </w:r>
      <w:r w:rsidRPr="00912360">
        <w:rPr>
          <w:lang w:val="es-ES_tradnl"/>
        </w:rPr>
        <w:t>de</w:t>
      </w:r>
      <w:r w:rsidRPr="00912360">
        <w:rPr>
          <w:spacing w:val="-7"/>
          <w:lang w:val="es-ES_tradnl"/>
        </w:rPr>
        <w:t xml:space="preserve"> </w:t>
      </w:r>
      <w:r w:rsidRPr="00912360">
        <w:rPr>
          <w:lang w:val="es-ES_tradnl"/>
        </w:rPr>
        <w:t>este</w:t>
      </w:r>
      <w:r w:rsidRPr="00912360">
        <w:rPr>
          <w:spacing w:val="-6"/>
          <w:lang w:val="es-ES_tradnl"/>
        </w:rPr>
        <w:t xml:space="preserve"> </w:t>
      </w:r>
      <w:r w:rsidRPr="00912360">
        <w:rPr>
          <w:lang w:val="es-ES_tradnl"/>
        </w:rPr>
        <w:t>saldo,</w:t>
      </w:r>
      <w:r w:rsidRPr="00912360">
        <w:rPr>
          <w:spacing w:val="-4"/>
          <w:lang w:val="es-ES_tradnl"/>
        </w:rPr>
        <w:t xml:space="preserve"> </w:t>
      </w:r>
      <w:r w:rsidRPr="00912360">
        <w:rPr>
          <w:lang w:val="es-ES_tradnl"/>
        </w:rPr>
        <w:t>1.087.193,84</w:t>
      </w:r>
      <w:r w:rsidRPr="00912360">
        <w:rPr>
          <w:spacing w:val="-7"/>
          <w:lang w:val="es-ES_tradnl"/>
        </w:rPr>
        <w:t xml:space="preserve"> </w:t>
      </w:r>
      <w:r w:rsidRPr="00912360">
        <w:rPr>
          <w:lang w:val="es-ES_tradnl"/>
        </w:rPr>
        <w:t>euros</w:t>
      </w:r>
      <w:r w:rsidRPr="00912360">
        <w:rPr>
          <w:spacing w:val="-6"/>
          <w:lang w:val="es-ES_tradnl"/>
        </w:rPr>
        <w:t xml:space="preserve"> </w:t>
      </w:r>
      <w:r w:rsidRPr="00912360">
        <w:rPr>
          <w:lang w:val="es-ES_tradnl"/>
        </w:rPr>
        <w:t>corresponden</w:t>
      </w:r>
      <w:r w:rsidRPr="00912360">
        <w:rPr>
          <w:spacing w:val="-7"/>
          <w:lang w:val="es-ES_tradnl"/>
        </w:rPr>
        <w:t xml:space="preserve"> </w:t>
      </w:r>
      <w:r w:rsidRPr="00912360">
        <w:rPr>
          <w:lang w:val="es-ES_tradnl"/>
        </w:rPr>
        <w:t>a</w:t>
      </w:r>
      <w:r w:rsidRPr="00912360">
        <w:rPr>
          <w:spacing w:val="-6"/>
          <w:lang w:val="es-ES_tradnl"/>
        </w:rPr>
        <w:t xml:space="preserve"> </w:t>
      </w:r>
      <w:r w:rsidRPr="00912360">
        <w:rPr>
          <w:lang w:val="es-ES_tradnl"/>
        </w:rPr>
        <w:t>la</w:t>
      </w:r>
      <w:r w:rsidRPr="00912360">
        <w:rPr>
          <w:spacing w:val="-7"/>
          <w:lang w:val="es-ES_tradnl"/>
        </w:rPr>
        <w:t xml:space="preserve"> </w:t>
      </w:r>
      <w:r w:rsidRPr="00912360">
        <w:rPr>
          <w:lang w:val="es-ES_tradnl"/>
        </w:rPr>
        <w:t>periodificación</w:t>
      </w:r>
      <w:r w:rsidRPr="00912360">
        <w:rPr>
          <w:spacing w:val="-4"/>
          <w:lang w:val="es-ES_tradnl"/>
        </w:rPr>
        <w:t xml:space="preserve"> </w:t>
      </w:r>
      <w:r w:rsidRPr="00912360">
        <w:rPr>
          <w:lang w:val="es-ES_tradnl"/>
        </w:rPr>
        <w:t>de</w:t>
      </w:r>
      <w:r w:rsidRPr="00912360">
        <w:rPr>
          <w:spacing w:val="-7"/>
          <w:lang w:val="es-ES_tradnl"/>
        </w:rPr>
        <w:t xml:space="preserve"> </w:t>
      </w:r>
      <w:r w:rsidRPr="00912360">
        <w:rPr>
          <w:lang w:val="es-ES_tradnl"/>
        </w:rPr>
        <w:t>las</w:t>
      </w:r>
      <w:r w:rsidRPr="00912360">
        <w:rPr>
          <w:spacing w:val="-5"/>
          <w:lang w:val="es-ES_tradnl"/>
        </w:rPr>
        <w:t xml:space="preserve"> </w:t>
      </w:r>
      <w:r w:rsidRPr="00912360">
        <w:rPr>
          <w:lang w:val="es-ES_tradnl"/>
        </w:rPr>
        <w:t>pagas extras por la parte que corresponden a 2022 (1.067.956,73 al cierre de</w:t>
      </w:r>
      <w:r w:rsidRPr="00912360">
        <w:rPr>
          <w:spacing w:val="-18"/>
          <w:lang w:val="es-ES_tradnl"/>
        </w:rPr>
        <w:t xml:space="preserve"> </w:t>
      </w:r>
      <w:r w:rsidRPr="00912360">
        <w:rPr>
          <w:lang w:val="es-ES_tradnl"/>
        </w:rPr>
        <w:t>2021).</w:t>
      </w:r>
    </w:p>
    <w:p w14:paraId="27CCF585" w14:textId="77777777" w:rsidR="00135FEC" w:rsidRPr="00912360" w:rsidRDefault="00135FEC">
      <w:pPr>
        <w:spacing w:line="360" w:lineRule="auto"/>
        <w:jc w:val="both"/>
        <w:rPr>
          <w:lang w:val="es-ES_tradnl"/>
        </w:rPr>
        <w:sectPr w:rsidR="00135FEC" w:rsidRPr="00912360">
          <w:pgSz w:w="11920" w:h="16850"/>
          <w:pgMar w:top="1260" w:right="680" w:bottom="960" w:left="1100" w:header="0" w:footer="770" w:gutter="0"/>
          <w:cols w:space="720"/>
        </w:sectPr>
      </w:pPr>
    </w:p>
    <w:p w14:paraId="7CF3C841" w14:textId="77777777" w:rsidR="00135FEC" w:rsidRPr="00912360" w:rsidRDefault="00000000">
      <w:pPr>
        <w:spacing w:before="117"/>
        <w:ind w:left="2415"/>
        <w:rPr>
          <w:b/>
          <w:sz w:val="20"/>
          <w:lang w:val="es-ES_tradnl"/>
        </w:rPr>
      </w:pPr>
      <w:bookmarkStart w:id="211" w:name="b)"/>
      <w:bookmarkStart w:id="212" w:name="_bookmark101"/>
      <w:bookmarkEnd w:id="211"/>
      <w:bookmarkEnd w:id="212"/>
      <w:r w:rsidRPr="00912360">
        <w:rPr>
          <w:b/>
          <w:color w:val="44536A"/>
          <w:sz w:val="20"/>
          <w:lang w:val="es-ES_tradnl"/>
        </w:rPr>
        <w:lastRenderedPageBreak/>
        <w:t>Tabla 68. Acreedores por operaciones devengadas</w:t>
      </w:r>
    </w:p>
    <w:p w14:paraId="2F5656C2" w14:textId="77777777" w:rsidR="00135FEC" w:rsidRPr="00912360" w:rsidRDefault="00135FEC">
      <w:pPr>
        <w:pStyle w:val="Textoindependiente"/>
        <w:spacing w:before="4"/>
        <w:rPr>
          <w:b/>
          <w:sz w:val="17"/>
          <w:lang w:val="es-ES_tradnl"/>
        </w:rPr>
      </w:pPr>
    </w:p>
    <w:tbl>
      <w:tblPr>
        <w:tblStyle w:val="TableNormal"/>
        <w:tblW w:w="0" w:type="auto"/>
        <w:tblInd w:w="119" w:type="dxa"/>
        <w:tblLayout w:type="fixed"/>
        <w:tblLook w:val="01E0" w:firstRow="1" w:lastRow="1" w:firstColumn="1" w:lastColumn="1" w:noHBand="0" w:noVBand="0"/>
      </w:tblPr>
      <w:tblGrid>
        <w:gridCol w:w="1206"/>
        <w:gridCol w:w="3000"/>
        <w:gridCol w:w="1503"/>
        <w:gridCol w:w="1446"/>
        <w:gridCol w:w="1446"/>
        <w:gridCol w:w="1310"/>
      </w:tblGrid>
      <w:tr w:rsidR="00135FEC" w:rsidRPr="00912360" w14:paraId="4DCCC151" w14:textId="77777777">
        <w:trPr>
          <w:trHeight w:val="302"/>
        </w:trPr>
        <w:tc>
          <w:tcPr>
            <w:tcW w:w="1206" w:type="dxa"/>
            <w:tcBorders>
              <w:top w:val="single" w:sz="4" w:space="0" w:color="000000"/>
              <w:bottom w:val="single" w:sz="4" w:space="0" w:color="000000"/>
            </w:tcBorders>
          </w:tcPr>
          <w:p w14:paraId="1E4B0EBF" w14:textId="77777777" w:rsidR="00135FEC" w:rsidRPr="00912360" w:rsidRDefault="00000000">
            <w:pPr>
              <w:pStyle w:val="TableParagraph"/>
              <w:spacing w:before="71" w:line="211" w:lineRule="exact"/>
              <w:ind w:left="189"/>
              <w:rPr>
                <w:b/>
                <w:sz w:val="20"/>
                <w:lang w:val="es-ES_tradnl"/>
              </w:rPr>
            </w:pPr>
            <w:r w:rsidRPr="00912360">
              <w:rPr>
                <w:b/>
                <w:sz w:val="20"/>
                <w:lang w:val="es-ES_tradnl"/>
              </w:rPr>
              <w:t>CUENTA</w:t>
            </w:r>
          </w:p>
        </w:tc>
        <w:tc>
          <w:tcPr>
            <w:tcW w:w="3000" w:type="dxa"/>
            <w:tcBorders>
              <w:top w:val="single" w:sz="4" w:space="0" w:color="000000"/>
              <w:bottom w:val="single" w:sz="4" w:space="0" w:color="000000"/>
            </w:tcBorders>
          </w:tcPr>
          <w:p w14:paraId="408166B1" w14:textId="77777777" w:rsidR="00135FEC" w:rsidRPr="00912360" w:rsidRDefault="00000000">
            <w:pPr>
              <w:pStyle w:val="TableParagraph"/>
              <w:spacing w:before="71" w:line="211" w:lineRule="exact"/>
              <w:ind w:left="459"/>
              <w:rPr>
                <w:b/>
                <w:sz w:val="20"/>
                <w:lang w:val="es-ES_tradnl"/>
              </w:rPr>
            </w:pPr>
            <w:r w:rsidRPr="00912360">
              <w:rPr>
                <w:b/>
                <w:sz w:val="20"/>
                <w:lang w:val="es-ES_tradnl"/>
              </w:rPr>
              <w:t>DESCRIPCION CUENTA</w:t>
            </w:r>
          </w:p>
        </w:tc>
        <w:tc>
          <w:tcPr>
            <w:tcW w:w="1503" w:type="dxa"/>
            <w:tcBorders>
              <w:top w:val="single" w:sz="4" w:space="0" w:color="000000"/>
              <w:bottom w:val="single" w:sz="4" w:space="0" w:color="000000"/>
            </w:tcBorders>
          </w:tcPr>
          <w:p w14:paraId="3F4D5BB5" w14:textId="77777777" w:rsidR="00135FEC" w:rsidRPr="00912360" w:rsidRDefault="00000000">
            <w:pPr>
              <w:pStyle w:val="TableParagraph"/>
              <w:spacing w:before="71" w:line="211" w:lineRule="exact"/>
              <w:ind w:left="243" w:right="51"/>
              <w:jc w:val="center"/>
              <w:rPr>
                <w:b/>
                <w:sz w:val="20"/>
                <w:lang w:val="es-ES_tradnl"/>
              </w:rPr>
            </w:pPr>
            <w:r w:rsidRPr="00912360">
              <w:rPr>
                <w:b/>
                <w:sz w:val="20"/>
                <w:lang w:val="es-ES_tradnl"/>
              </w:rPr>
              <w:t>INICIO</w:t>
            </w:r>
          </w:p>
        </w:tc>
        <w:tc>
          <w:tcPr>
            <w:tcW w:w="1446" w:type="dxa"/>
            <w:tcBorders>
              <w:top w:val="single" w:sz="4" w:space="0" w:color="000000"/>
              <w:bottom w:val="single" w:sz="4" w:space="0" w:color="000000"/>
            </w:tcBorders>
          </w:tcPr>
          <w:p w14:paraId="15C40C91" w14:textId="77777777" w:rsidR="00135FEC" w:rsidRPr="00912360" w:rsidRDefault="00000000">
            <w:pPr>
              <w:pStyle w:val="TableParagraph"/>
              <w:spacing w:before="71" w:line="211" w:lineRule="exact"/>
              <w:ind w:left="23" w:right="51"/>
              <w:jc w:val="center"/>
              <w:rPr>
                <w:b/>
                <w:sz w:val="20"/>
                <w:lang w:val="es-ES_tradnl"/>
              </w:rPr>
            </w:pPr>
            <w:r w:rsidRPr="00912360">
              <w:rPr>
                <w:b/>
                <w:sz w:val="20"/>
                <w:lang w:val="es-ES_tradnl"/>
              </w:rPr>
              <w:t>DEBE</w:t>
            </w:r>
          </w:p>
        </w:tc>
        <w:tc>
          <w:tcPr>
            <w:tcW w:w="1446" w:type="dxa"/>
            <w:tcBorders>
              <w:top w:val="single" w:sz="4" w:space="0" w:color="000000"/>
              <w:bottom w:val="single" w:sz="4" w:space="0" w:color="000000"/>
            </w:tcBorders>
          </w:tcPr>
          <w:p w14:paraId="1D22DA0A" w14:textId="77777777" w:rsidR="00135FEC" w:rsidRPr="00912360" w:rsidRDefault="00000000">
            <w:pPr>
              <w:pStyle w:val="TableParagraph"/>
              <w:spacing w:before="71" w:line="211" w:lineRule="exact"/>
              <w:ind w:left="25" w:right="51"/>
              <w:jc w:val="center"/>
              <w:rPr>
                <w:b/>
                <w:sz w:val="20"/>
                <w:lang w:val="es-ES_tradnl"/>
              </w:rPr>
            </w:pPr>
            <w:r w:rsidRPr="00912360">
              <w:rPr>
                <w:b/>
                <w:sz w:val="20"/>
                <w:lang w:val="es-ES_tradnl"/>
              </w:rPr>
              <w:t>HABER</w:t>
            </w:r>
          </w:p>
        </w:tc>
        <w:tc>
          <w:tcPr>
            <w:tcW w:w="1310" w:type="dxa"/>
            <w:tcBorders>
              <w:top w:val="single" w:sz="4" w:space="0" w:color="000000"/>
              <w:bottom w:val="single" w:sz="4" w:space="0" w:color="000000"/>
            </w:tcBorders>
          </w:tcPr>
          <w:p w14:paraId="5D13706C" w14:textId="77777777" w:rsidR="00135FEC" w:rsidRPr="00912360" w:rsidRDefault="00000000">
            <w:pPr>
              <w:pStyle w:val="TableParagraph"/>
              <w:spacing w:before="71" w:line="211" w:lineRule="exact"/>
              <w:ind w:left="50" w:right="51"/>
              <w:jc w:val="center"/>
              <w:rPr>
                <w:b/>
                <w:sz w:val="20"/>
                <w:lang w:val="es-ES_tradnl"/>
              </w:rPr>
            </w:pPr>
            <w:r w:rsidRPr="00912360">
              <w:rPr>
                <w:b/>
                <w:sz w:val="20"/>
                <w:lang w:val="es-ES_tradnl"/>
              </w:rPr>
              <w:t>FINAL</w:t>
            </w:r>
          </w:p>
        </w:tc>
      </w:tr>
      <w:tr w:rsidR="00135FEC" w:rsidRPr="00912360" w14:paraId="0F422169" w14:textId="77777777">
        <w:trPr>
          <w:trHeight w:val="460"/>
        </w:trPr>
        <w:tc>
          <w:tcPr>
            <w:tcW w:w="1206" w:type="dxa"/>
            <w:tcBorders>
              <w:top w:val="single" w:sz="4" w:space="0" w:color="000000"/>
              <w:bottom w:val="single" w:sz="4" w:space="0" w:color="000000"/>
            </w:tcBorders>
          </w:tcPr>
          <w:p w14:paraId="43211159" w14:textId="77777777" w:rsidR="00135FEC" w:rsidRPr="00912360" w:rsidRDefault="00135FEC">
            <w:pPr>
              <w:pStyle w:val="TableParagraph"/>
              <w:spacing w:before="8"/>
              <w:rPr>
                <w:b/>
                <w:sz w:val="19"/>
                <w:lang w:val="es-ES_tradnl"/>
              </w:rPr>
            </w:pPr>
          </w:p>
          <w:p w14:paraId="66A363C3" w14:textId="77777777" w:rsidR="00135FEC" w:rsidRPr="00912360" w:rsidRDefault="00000000">
            <w:pPr>
              <w:pStyle w:val="TableParagraph"/>
              <w:spacing w:before="1" w:line="213" w:lineRule="exact"/>
              <w:ind w:left="803"/>
              <w:rPr>
                <w:sz w:val="20"/>
                <w:lang w:val="es-ES_tradnl"/>
              </w:rPr>
            </w:pPr>
            <w:r w:rsidRPr="00912360">
              <w:rPr>
                <w:sz w:val="20"/>
                <w:lang w:val="es-ES_tradnl"/>
              </w:rPr>
              <w:t>413</w:t>
            </w:r>
          </w:p>
        </w:tc>
        <w:tc>
          <w:tcPr>
            <w:tcW w:w="3000" w:type="dxa"/>
            <w:tcBorders>
              <w:top w:val="single" w:sz="4" w:space="0" w:color="000000"/>
              <w:bottom w:val="single" w:sz="4" w:space="0" w:color="000000"/>
            </w:tcBorders>
          </w:tcPr>
          <w:p w14:paraId="25372747" w14:textId="77777777" w:rsidR="00135FEC" w:rsidRPr="00912360" w:rsidRDefault="00000000">
            <w:pPr>
              <w:pStyle w:val="TableParagraph"/>
              <w:spacing w:before="4" w:line="228" w:lineRule="exact"/>
              <w:ind w:left="70" w:right="265"/>
              <w:rPr>
                <w:sz w:val="20"/>
                <w:lang w:val="es-ES_tradnl"/>
              </w:rPr>
            </w:pPr>
            <w:r w:rsidRPr="00912360">
              <w:rPr>
                <w:sz w:val="20"/>
                <w:lang w:val="es-ES_tradnl"/>
              </w:rPr>
              <w:t>ACR. OPERACIONES PDTE. APLICAR PRESUP.</w:t>
            </w:r>
          </w:p>
        </w:tc>
        <w:tc>
          <w:tcPr>
            <w:tcW w:w="1503" w:type="dxa"/>
            <w:tcBorders>
              <w:top w:val="single" w:sz="4" w:space="0" w:color="000000"/>
              <w:bottom w:val="single" w:sz="4" w:space="0" w:color="000000"/>
            </w:tcBorders>
          </w:tcPr>
          <w:p w14:paraId="4FEA96CC" w14:textId="77777777" w:rsidR="00135FEC" w:rsidRPr="00912360" w:rsidRDefault="00135FEC">
            <w:pPr>
              <w:pStyle w:val="TableParagraph"/>
              <w:spacing w:before="8"/>
              <w:rPr>
                <w:b/>
                <w:sz w:val="19"/>
                <w:lang w:val="es-ES_tradnl"/>
              </w:rPr>
            </w:pPr>
          </w:p>
          <w:p w14:paraId="75A7FF4D" w14:textId="77777777" w:rsidR="00135FEC" w:rsidRPr="00912360" w:rsidRDefault="00000000">
            <w:pPr>
              <w:pStyle w:val="TableParagraph"/>
              <w:spacing w:before="1" w:line="213" w:lineRule="exact"/>
              <w:ind w:left="244" w:right="51"/>
              <w:jc w:val="center"/>
              <w:rPr>
                <w:sz w:val="20"/>
                <w:lang w:val="es-ES_tradnl"/>
              </w:rPr>
            </w:pPr>
            <w:r w:rsidRPr="00912360">
              <w:rPr>
                <w:sz w:val="20"/>
                <w:lang w:val="es-ES_tradnl"/>
              </w:rPr>
              <w:t>2.976.916,71</w:t>
            </w:r>
          </w:p>
        </w:tc>
        <w:tc>
          <w:tcPr>
            <w:tcW w:w="1446" w:type="dxa"/>
            <w:tcBorders>
              <w:top w:val="single" w:sz="4" w:space="0" w:color="000000"/>
              <w:bottom w:val="single" w:sz="4" w:space="0" w:color="000000"/>
            </w:tcBorders>
          </w:tcPr>
          <w:p w14:paraId="48FA1C17" w14:textId="77777777" w:rsidR="00135FEC" w:rsidRPr="00912360" w:rsidRDefault="00135FEC">
            <w:pPr>
              <w:pStyle w:val="TableParagraph"/>
              <w:spacing w:before="8"/>
              <w:rPr>
                <w:b/>
                <w:sz w:val="19"/>
                <w:lang w:val="es-ES_tradnl"/>
              </w:rPr>
            </w:pPr>
          </w:p>
          <w:p w14:paraId="3E148695" w14:textId="77777777" w:rsidR="00135FEC" w:rsidRPr="00912360" w:rsidRDefault="00000000">
            <w:pPr>
              <w:pStyle w:val="TableParagraph"/>
              <w:spacing w:before="1" w:line="213" w:lineRule="exact"/>
              <w:ind w:left="24" w:right="51"/>
              <w:jc w:val="center"/>
              <w:rPr>
                <w:sz w:val="20"/>
                <w:lang w:val="es-ES_tradnl"/>
              </w:rPr>
            </w:pPr>
            <w:r w:rsidRPr="00912360">
              <w:rPr>
                <w:sz w:val="20"/>
                <w:lang w:val="es-ES_tradnl"/>
              </w:rPr>
              <w:t>33.945.596,32</w:t>
            </w:r>
          </w:p>
        </w:tc>
        <w:tc>
          <w:tcPr>
            <w:tcW w:w="1446" w:type="dxa"/>
            <w:tcBorders>
              <w:top w:val="single" w:sz="4" w:space="0" w:color="000000"/>
              <w:bottom w:val="single" w:sz="4" w:space="0" w:color="000000"/>
            </w:tcBorders>
          </w:tcPr>
          <w:p w14:paraId="347BCF02" w14:textId="77777777" w:rsidR="00135FEC" w:rsidRPr="00912360" w:rsidRDefault="00135FEC">
            <w:pPr>
              <w:pStyle w:val="TableParagraph"/>
              <w:spacing w:before="8"/>
              <w:rPr>
                <w:b/>
                <w:sz w:val="19"/>
                <w:lang w:val="es-ES_tradnl"/>
              </w:rPr>
            </w:pPr>
          </w:p>
          <w:p w14:paraId="0CC14124" w14:textId="77777777" w:rsidR="00135FEC" w:rsidRPr="00912360" w:rsidRDefault="00000000">
            <w:pPr>
              <w:pStyle w:val="TableParagraph"/>
              <w:spacing w:before="1" w:line="213" w:lineRule="exact"/>
              <w:ind w:left="50" w:right="25"/>
              <w:jc w:val="center"/>
              <w:rPr>
                <w:sz w:val="20"/>
                <w:lang w:val="es-ES_tradnl"/>
              </w:rPr>
            </w:pPr>
            <w:r w:rsidRPr="00912360">
              <w:rPr>
                <w:sz w:val="20"/>
                <w:lang w:val="es-ES_tradnl"/>
              </w:rPr>
              <w:t>33.247.075,81</w:t>
            </w:r>
          </w:p>
        </w:tc>
        <w:tc>
          <w:tcPr>
            <w:tcW w:w="1310" w:type="dxa"/>
            <w:tcBorders>
              <w:top w:val="single" w:sz="4" w:space="0" w:color="000000"/>
              <w:bottom w:val="single" w:sz="4" w:space="0" w:color="000000"/>
            </w:tcBorders>
          </w:tcPr>
          <w:p w14:paraId="6CECCB81" w14:textId="77777777" w:rsidR="00135FEC" w:rsidRPr="00912360" w:rsidRDefault="00135FEC">
            <w:pPr>
              <w:pStyle w:val="TableParagraph"/>
              <w:spacing w:before="8"/>
              <w:rPr>
                <w:b/>
                <w:sz w:val="19"/>
                <w:lang w:val="es-ES_tradnl"/>
              </w:rPr>
            </w:pPr>
          </w:p>
          <w:p w14:paraId="5348145D" w14:textId="77777777" w:rsidR="00135FEC" w:rsidRPr="00912360" w:rsidRDefault="00000000">
            <w:pPr>
              <w:pStyle w:val="TableParagraph"/>
              <w:spacing w:before="1" w:line="213" w:lineRule="exact"/>
              <w:ind w:left="50" w:right="51"/>
              <w:jc w:val="center"/>
              <w:rPr>
                <w:sz w:val="20"/>
                <w:lang w:val="es-ES_tradnl"/>
              </w:rPr>
            </w:pPr>
            <w:r w:rsidRPr="00912360">
              <w:rPr>
                <w:sz w:val="20"/>
                <w:lang w:val="es-ES_tradnl"/>
              </w:rPr>
              <w:t>2.278.396,20</w:t>
            </w:r>
          </w:p>
        </w:tc>
      </w:tr>
    </w:tbl>
    <w:p w14:paraId="770862A7" w14:textId="77777777" w:rsidR="00135FEC" w:rsidRPr="00912360" w:rsidRDefault="00135FEC">
      <w:pPr>
        <w:pStyle w:val="Textoindependiente"/>
        <w:spacing w:before="8"/>
        <w:rPr>
          <w:b/>
          <w:sz w:val="19"/>
          <w:lang w:val="es-ES_tradnl"/>
        </w:rPr>
      </w:pPr>
    </w:p>
    <w:p w14:paraId="17BD92A3" w14:textId="77777777" w:rsidR="00135FEC" w:rsidRPr="00912360" w:rsidRDefault="00000000">
      <w:pPr>
        <w:ind w:right="575"/>
        <w:jc w:val="right"/>
        <w:rPr>
          <w:sz w:val="18"/>
          <w:lang w:val="es-ES_tradnl"/>
        </w:rPr>
      </w:pPr>
      <w:r w:rsidRPr="00912360">
        <w:rPr>
          <w:sz w:val="18"/>
          <w:lang w:val="es-ES_tradnl"/>
        </w:rPr>
        <w:t>(En euros)</w:t>
      </w:r>
    </w:p>
    <w:p w14:paraId="5EAF3554" w14:textId="77777777" w:rsidR="00135FEC" w:rsidRPr="00912360" w:rsidRDefault="00135FEC">
      <w:pPr>
        <w:pStyle w:val="Textoindependiente"/>
        <w:spacing w:before="5"/>
        <w:rPr>
          <w:sz w:val="23"/>
          <w:lang w:val="es-ES_tradnl"/>
        </w:rPr>
      </w:pPr>
    </w:p>
    <w:p w14:paraId="029DC79D" w14:textId="77777777" w:rsidR="00135FEC" w:rsidRPr="00912360" w:rsidRDefault="00000000">
      <w:pPr>
        <w:pStyle w:val="Ttulo1"/>
        <w:numPr>
          <w:ilvl w:val="1"/>
          <w:numId w:val="31"/>
        </w:numPr>
        <w:tabs>
          <w:tab w:val="left" w:pos="840"/>
        </w:tabs>
        <w:ind w:left="839" w:hanging="361"/>
        <w:jc w:val="left"/>
        <w:rPr>
          <w:lang w:val="es-ES_tradnl"/>
        </w:rPr>
      </w:pPr>
      <w:bookmarkStart w:id="213" w:name="24._Indicadores_financieros,_patrimonial"/>
      <w:bookmarkStart w:id="214" w:name="_bookmark102"/>
      <w:bookmarkEnd w:id="213"/>
      <w:bookmarkEnd w:id="214"/>
      <w:r w:rsidRPr="00912360">
        <w:rPr>
          <w:color w:val="44536A"/>
          <w:lang w:val="es-ES_tradnl"/>
        </w:rPr>
        <w:t>Indicadores financieros, patrimoniales y</w:t>
      </w:r>
      <w:r w:rsidRPr="00912360">
        <w:rPr>
          <w:color w:val="44536A"/>
          <w:spacing w:val="-4"/>
          <w:lang w:val="es-ES_tradnl"/>
        </w:rPr>
        <w:t xml:space="preserve"> </w:t>
      </w:r>
      <w:r w:rsidRPr="00912360">
        <w:rPr>
          <w:color w:val="44536A"/>
          <w:lang w:val="es-ES_tradnl"/>
        </w:rPr>
        <w:t>presupuestarios</w:t>
      </w:r>
    </w:p>
    <w:p w14:paraId="79FF7B51" w14:textId="77777777" w:rsidR="00135FEC" w:rsidRPr="00912360" w:rsidRDefault="00135FEC">
      <w:pPr>
        <w:pStyle w:val="Textoindependiente"/>
        <w:spacing w:before="9"/>
        <w:rPr>
          <w:b/>
          <w:sz w:val="31"/>
          <w:lang w:val="es-ES_tradnl"/>
        </w:rPr>
      </w:pPr>
    </w:p>
    <w:p w14:paraId="592AD5DA" w14:textId="77777777" w:rsidR="00135FEC" w:rsidRPr="00912360" w:rsidRDefault="00000000">
      <w:pPr>
        <w:tabs>
          <w:tab w:val="left" w:pos="1112"/>
        </w:tabs>
        <w:spacing w:before="1"/>
        <w:ind w:left="543"/>
        <w:rPr>
          <w:b/>
          <w:lang w:val="es-ES_tradnl"/>
        </w:rPr>
      </w:pPr>
      <w:bookmarkStart w:id="215" w:name="a)_Indicadores_financieros_y_patrimonial"/>
      <w:bookmarkEnd w:id="215"/>
      <w:r w:rsidRPr="00912360">
        <w:rPr>
          <w:b/>
          <w:lang w:val="es-ES_tradnl"/>
        </w:rPr>
        <w:t>a)</w:t>
      </w:r>
      <w:r w:rsidRPr="00912360">
        <w:rPr>
          <w:b/>
          <w:lang w:val="es-ES_tradnl"/>
        </w:rPr>
        <w:tab/>
        <w:t>Indicadores financieros y</w:t>
      </w:r>
      <w:r w:rsidRPr="00912360">
        <w:rPr>
          <w:b/>
          <w:spacing w:val="-3"/>
          <w:lang w:val="es-ES_tradnl"/>
        </w:rPr>
        <w:t xml:space="preserve"> </w:t>
      </w:r>
      <w:r w:rsidRPr="00912360">
        <w:rPr>
          <w:b/>
          <w:lang w:val="es-ES_tradnl"/>
        </w:rPr>
        <w:t>patrimoniales</w:t>
      </w:r>
    </w:p>
    <w:p w14:paraId="5B5AEDAD" w14:textId="77777777" w:rsidR="00135FEC" w:rsidRPr="00912360" w:rsidRDefault="00135FEC">
      <w:pPr>
        <w:pStyle w:val="Textoindependiente"/>
        <w:rPr>
          <w:b/>
          <w:sz w:val="20"/>
          <w:lang w:val="es-ES_tradnl"/>
        </w:rPr>
      </w:pPr>
    </w:p>
    <w:p w14:paraId="4A5CEBC0" w14:textId="77777777" w:rsidR="00135FEC" w:rsidRPr="00912360" w:rsidRDefault="00135FEC">
      <w:pPr>
        <w:pStyle w:val="Textoindependiente"/>
        <w:spacing w:before="10"/>
        <w:rPr>
          <w:b/>
          <w:sz w:val="12"/>
          <w:lang w:val="es-ES_tradnl"/>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4409"/>
        <w:gridCol w:w="1836"/>
      </w:tblGrid>
      <w:tr w:rsidR="00135FEC" w:rsidRPr="00912360" w14:paraId="2D4E2FDF" w14:textId="77777777">
        <w:trPr>
          <w:trHeight w:val="561"/>
        </w:trPr>
        <w:tc>
          <w:tcPr>
            <w:tcW w:w="2604" w:type="dxa"/>
            <w:vMerge w:val="restart"/>
          </w:tcPr>
          <w:p w14:paraId="69CCFFC9" w14:textId="77777777" w:rsidR="00135FEC" w:rsidRPr="00912360" w:rsidRDefault="00135FEC">
            <w:pPr>
              <w:pStyle w:val="TableParagraph"/>
              <w:rPr>
                <w:b/>
                <w:sz w:val="20"/>
                <w:lang w:val="es-ES_tradnl"/>
              </w:rPr>
            </w:pPr>
          </w:p>
          <w:p w14:paraId="787DB674" w14:textId="77777777" w:rsidR="00135FEC" w:rsidRPr="00912360" w:rsidRDefault="00000000">
            <w:pPr>
              <w:pStyle w:val="TableParagraph"/>
              <w:spacing w:before="121"/>
              <w:ind w:left="74"/>
              <w:rPr>
                <w:b/>
                <w:sz w:val="18"/>
                <w:lang w:val="es-ES_tradnl"/>
              </w:rPr>
            </w:pPr>
            <w:r w:rsidRPr="00912360">
              <w:rPr>
                <w:b/>
                <w:sz w:val="18"/>
                <w:lang w:val="es-ES_tradnl"/>
              </w:rPr>
              <w:t>a) Liquidez inmediata</w:t>
            </w:r>
          </w:p>
        </w:tc>
        <w:tc>
          <w:tcPr>
            <w:tcW w:w="6245" w:type="dxa"/>
            <w:gridSpan w:val="2"/>
          </w:tcPr>
          <w:p w14:paraId="09CD8AB0" w14:textId="77777777" w:rsidR="00135FEC" w:rsidRPr="00912360" w:rsidRDefault="00000000">
            <w:pPr>
              <w:pStyle w:val="TableParagraph"/>
              <w:spacing w:before="73"/>
              <w:ind w:left="638" w:right="169" w:hanging="526"/>
              <w:rPr>
                <w:sz w:val="18"/>
                <w:lang w:val="es-ES_tradnl"/>
              </w:rPr>
            </w:pPr>
            <w:r w:rsidRPr="00912360">
              <w:rPr>
                <w:sz w:val="18"/>
                <w:lang w:val="es-ES_tradnl"/>
              </w:rPr>
              <w:t>Refleja el porcentaje de deudas presupuestarias y no presupuestarias que pueden atenderse con la liquidez inmediatamente disponible.</w:t>
            </w:r>
          </w:p>
        </w:tc>
      </w:tr>
      <w:tr w:rsidR="00135FEC" w:rsidRPr="00912360" w14:paraId="7C6D4EEE" w14:textId="77777777">
        <w:trPr>
          <w:trHeight w:val="340"/>
        </w:trPr>
        <w:tc>
          <w:tcPr>
            <w:tcW w:w="2604" w:type="dxa"/>
            <w:vMerge/>
            <w:tcBorders>
              <w:top w:val="nil"/>
            </w:tcBorders>
          </w:tcPr>
          <w:p w14:paraId="2B8F3EC0" w14:textId="77777777" w:rsidR="00135FEC" w:rsidRPr="00912360" w:rsidRDefault="00135FEC">
            <w:pPr>
              <w:rPr>
                <w:sz w:val="2"/>
                <w:szCs w:val="2"/>
                <w:lang w:val="es-ES_tradnl"/>
              </w:rPr>
            </w:pPr>
          </w:p>
        </w:tc>
        <w:tc>
          <w:tcPr>
            <w:tcW w:w="4409" w:type="dxa"/>
          </w:tcPr>
          <w:p w14:paraId="31672331" w14:textId="77777777" w:rsidR="00135FEC" w:rsidRPr="00912360" w:rsidRDefault="00000000">
            <w:pPr>
              <w:pStyle w:val="TableParagraph"/>
              <w:spacing w:before="66"/>
              <w:ind w:left="847"/>
              <w:rPr>
                <w:sz w:val="18"/>
                <w:lang w:val="es-ES_tradnl"/>
              </w:rPr>
            </w:pPr>
            <w:r w:rsidRPr="00912360">
              <w:rPr>
                <w:sz w:val="18"/>
                <w:lang w:val="es-ES_tradnl"/>
              </w:rPr>
              <w:t>Fondos líquidos / Pasivo corriente</w:t>
            </w:r>
          </w:p>
        </w:tc>
        <w:tc>
          <w:tcPr>
            <w:tcW w:w="1836" w:type="dxa"/>
          </w:tcPr>
          <w:p w14:paraId="5CBDE7AA" w14:textId="77777777" w:rsidR="00135FEC" w:rsidRPr="00912360" w:rsidRDefault="00000000">
            <w:pPr>
              <w:pStyle w:val="TableParagraph"/>
              <w:spacing w:before="66"/>
              <w:ind w:left="721" w:right="708"/>
              <w:jc w:val="center"/>
              <w:rPr>
                <w:sz w:val="18"/>
                <w:lang w:val="es-ES_tradnl"/>
              </w:rPr>
            </w:pPr>
            <w:r w:rsidRPr="00912360">
              <w:rPr>
                <w:sz w:val="18"/>
                <w:lang w:val="es-ES_tradnl"/>
              </w:rPr>
              <w:t>1,40</w:t>
            </w:r>
          </w:p>
        </w:tc>
      </w:tr>
    </w:tbl>
    <w:p w14:paraId="0879E911" w14:textId="77777777" w:rsidR="00135FEC" w:rsidRPr="00912360" w:rsidRDefault="00000000">
      <w:pPr>
        <w:spacing w:before="64"/>
        <w:ind w:left="544"/>
        <w:rPr>
          <w:sz w:val="18"/>
          <w:lang w:val="es-ES_tradnl"/>
        </w:rPr>
      </w:pPr>
      <w:r w:rsidRPr="00912360">
        <w:rPr>
          <w:b/>
          <w:sz w:val="18"/>
          <w:lang w:val="es-ES_tradnl"/>
        </w:rPr>
        <w:t xml:space="preserve">Fondos Líquidos: </w:t>
      </w:r>
      <w:r w:rsidRPr="00912360">
        <w:rPr>
          <w:sz w:val="18"/>
          <w:lang w:val="es-ES_tradnl"/>
        </w:rPr>
        <w:t>VII. Efectivo y otros activos líquidos equivalentes</w:t>
      </w:r>
    </w:p>
    <w:p w14:paraId="47EED42B" w14:textId="77777777" w:rsidR="00135FEC" w:rsidRPr="00912360" w:rsidRDefault="00135FEC">
      <w:pPr>
        <w:pStyle w:val="Textoindependiente"/>
        <w:spacing w:before="11"/>
        <w:rPr>
          <w:sz w:val="27"/>
          <w:lang w:val="es-ES_tradnl"/>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4412"/>
        <w:gridCol w:w="1837"/>
      </w:tblGrid>
      <w:tr w:rsidR="00135FEC" w:rsidRPr="00912360" w14:paraId="568316DC" w14:textId="77777777">
        <w:trPr>
          <w:trHeight w:val="558"/>
        </w:trPr>
        <w:tc>
          <w:tcPr>
            <w:tcW w:w="2602" w:type="dxa"/>
            <w:vMerge w:val="restart"/>
          </w:tcPr>
          <w:p w14:paraId="304E48CB" w14:textId="77777777" w:rsidR="00135FEC" w:rsidRPr="00912360" w:rsidRDefault="00135FEC">
            <w:pPr>
              <w:pStyle w:val="TableParagraph"/>
              <w:rPr>
                <w:sz w:val="20"/>
                <w:lang w:val="es-ES_tradnl"/>
              </w:rPr>
            </w:pPr>
          </w:p>
          <w:p w14:paraId="464B5F0D" w14:textId="77777777" w:rsidR="00135FEC" w:rsidRPr="00912360" w:rsidRDefault="00000000">
            <w:pPr>
              <w:pStyle w:val="TableParagraph"/>
              <w:spacing w:before="157"/>
              <w:ind w:left="98"/>
              <w:rPr>
                <w:b/>
                <w:sz w:val="18"/>
                <w:lang w:val="es-ES_tradnl"/>
              </w:rPr>
            </w:pPr>
            <w:r w:rsidRPr="00912360">
              <w:rPr>
                <w:b/>
                <w:sz w:val="18"/>
                <w:lang w:val="es-ES_tradnl"/>
              </w:rPr>
              <w:t>b) Liquidez a corto plazo</w:t>
            </w:r>
          </w:p>
        </w:tc>
        <w:tc>
          <w:tcPr>
            <w:tcW w:w="6249" w:type="dxa"/>
            <w:gridSpan w:val="2"/>
          </w:tcPr>
          <w:p w14:paraId="548A3E41" w14:textId="77777777" w:rsidR="00135FEC" w:rsidRPr="00912360" w:rsidRDefault="00000000">
            <w:pPr>
              <w:pStyle w:val="TableParagraph"/>
              <w:spacing w:before="71"/>
              <w:ind w:left="1268" w:right="750" w:hanging="1193"/>
              <w:rPr>
                <w:sz w:val="18"/>
                <w:lang w:val="es-ES_tradnl"/>
              </w:rPr>
            </w:pPr>
            <w:r w:rsidRPr="00912360">
              <w:rPr>
                <w:sz w:val="18"/>
                <w:lang w:val="es-ES_tradnl"/>
              </w:rPr>
              <w:t>Refleja la capacidad que tiene la entidad para atender a corto plazo sus obligaciones pendientes de pago.</w:t>
            </w:r>
          </w:p>
        </w:tc>
      </w:tr>
      <w:tr w:rsidR="00135FEC" w:rsidRPr="00912360" w14:paraId="0371DDCE" w14:textId="77777777">
        <w:trPr>
          <w:trHeight w:val="414"/>
        </w:trPr>
        <w:tc>
          <w:tcPr>
            <w:tcW w:w="2602" w:type="dxa"/>
            <w:vMerge/>
            <w:tcBorders>
              <w:top w:val="nil"/>
            </w:tcBorders>
          </w:tcPr>
          <w:p w14:paraId="7E10C831" w14:textId="77777777" w:rsidR="00135FEC" w:rsidRPr="00912360" w:rsidRDefault="00135FEC">
            <w:pPr>
              <w:rPr>
                <w:sz w:val="2"/>
                <w:szCs w:val="2"/>
                <w:lang w:val="es-ES_tradnl"/>
              </w:rPr>
            </w:pPr>
          </w:p>
        </w:tc>
        <w:tc>
          <w:tcPr>
            <w:tcW w:w="4412" w:type="dxa"/>
          </w:tcPr>
          <w:p w14:paraId="64DCEA92" w14:textId="77777777" w:rsidR="00135FEC" w:rsidRPr="00912360" w:rsidRDefault="00000000">
            <w:pPr>
              <w:pStyle w:val="TableParagraph"/>
              <w:spacing w:before="5" w:line="206" w:lineRule="exact"/>
              <w:ind w:left="1254" w:right="435" w:hanging="795"/>
              <w:rPr>
                <w:sz w:val="18"/>
                <w:lang w:val="es-ES_tradnl"/>
              </w:rPr>
            </w:pPr>
            <w:r w:rsidRPr="00912360">
              <w:rPr>
                <w:sz w:val="18"/>
                <w:lang w:val="es-ES_tradnl"/>
              </w:rPr>
              <w:t>(Fondos líquidos + Derechos pendientes de cobro)/ Pasivo corriente</w:t>
            </w:r>
          </w:p>
        </w:tc>
        <w:tc>
          <w:tcPr>
            <w:tcW w:w="1837" w:type="dxa"/>
          </w:tcPr>
          <w:p w14:paraId="0A1FDD1A" w14:textId="77777777" w:rsidR="00135FEC" w:rsidRPr="00912360" w:rsidRDefault="00000000">
            <w:pPr>
              <w:pStyle w:val="TableParagraph"/>
              <w:spacing w:before="104"/>
              <w:ind w:left="721" w:right="710"/>
              <w:jc w:val="center"/>
              <w:rPr>
                <w:sz w:val="18"/>
                <w:lang w:val="es-ES_tradnl"/>
              </w:rPr>
            </w:pPr>
            <w:r w:rsidRPr="00912360">
              <w:rPr>
                <w:sz w:val="18"/>
                <w:lang w:val="es-ES_tradnl"/>
              </w:rPr>
              <w:t>2,03</w:t>
            </w:r>
          </w:p>
        </w:tc>
      </w:tr>
    </w:tbl>
    <w:p w14:paraId="4256D385" w14:textId="77777777" w:rsidR="00135FEC" w:rsidRPr="00912360" w:rsidRDefault="00000000">
      <w:pPr>
        <w:ind w:left="546" w:right="1091"/>
        <w:rPr>
          <w:sz w:val="18"/>
          <w:lang w:val="es-ES_tradnl"/>
        </w:rPr>
      </w:pPr>
      <w:r w:rsidRPr="00912360">
        <w:rPr>
          <w:b/>
          <w:sz w:val="18"/>
          <w:lang w:val="es-ES_tradnl"/>
        </w:rPr>
        <w:t xml:space="preserve">Fondos Líquidos: </w:t>
      </w:r>
      <w:r w:rsidRPr="00912360">
        <w:rPr>
          <w:sz w:val="18"/>
          <w:lang w:val="es-ES_tradnl"/>
        </w:rPr>
        <w:t xml:space="preserve">VII. Efectivo y otros activos líquidos equivalentes; </w:t>
      </w:r>
      <w:r w:rsidRPr="00912360">
        <w:rPr>
          <w:b/>
          <w:sz w:val="18"/>
          <w:lang w:val="es-ES_tradnl"/>
        </w:rPr>
        <w:t>Derechos pendientes de cobro</w:t>
      </w:r>
      <w:r w:rsidRPr="00912360">
        <w:rPr>
          <w:sz w:val="18"/>
          <w:lang w:val="es-ES_tradnl"/>
        </w:rPr>
        <w:t>: III. Deudores y otras cuentas a cobrar</w:t>
      </w:r>
    </w:p>
    <w:p w14:paraId="17FD6B30" w14:textId="77777777" w:rsidR="00135FEC" w:rsidRPr="00912360" w:rsidRDefault="00135FEC">
      <w:pPr>
        <w:pStyle w:val="Textoindependiente"/>
        <w:spacing w:before="1"/>
        <w:rPr>
          <w:lang w:val="es-ES_tradnl"/>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4412"/>
        <w:gridCol w:w="1837"/>
      </w:tblGrid>
      <w:tr w:rsidR="00135FEC" w:rsidRPr="00912360" w14:paraId="07A88FCD" w14:textId="77777777">
        <w:trPr>
          <w:trHeight w:val="561"/>
        </w:trPr>
        <w:tc>
          <w:tcPr>
            <w:tcW w:w="2602" w:type="dxa"/>
            <w:vMerge w:val="restart"/>
          </w:tcPr>
          <w:p w14:paraId="7005CA0E" w14:textId="77777777" w:rsidR="00135FEC" w:rsidRPr="00912360" w:rsidRDefault="00135FEC">
            <w:pPr>
              <w:pStyle w:val="TableParagraph"/>
              <w:spacing w:before="6"/>
              <w:rPr>
                <w:sz w:val="28"/>
                <w:lang w:val="es-ES_tradnl"/>
              </w:rPr>
            </w:pPr>
          </w:p>
          <w:p w14:paraId="29256F14" w14:textId="77777777" w:rsidR="00135FEC" w:rsidRPr="00912360" w:rsidRDefault="00000000">
            <w:pPr>
              <w:pStyle w:val="TableParagraph"/>
              <w:ind w:left="74"/>
              <w:rPr>
                <w:b/>
                <w:sz w:val="18"/>
                <w:lang w:val="es-ES_tradnl"/>
              </w:rPr>
            </w:pPr>
            <w:r w:rsidRPr="00912360">
              <w:rPr>
                <w:b/>
                <w:lang w:val="es-ES_tradnl"/>
              </w:rPr>
              <w:t>c</w:t>
            </w:r>
            <w:r w:rsidRPr="00912360">
              <w:rPr>
                <w:b/>
                <w:sz w:val="18"/>
                <w:lang w:val="es-ES_tradnl"/>
              </w:rPr>
              <w:t>) Liquidez general</w:t>
            </w:r>
          </w:p>
        </w:tc>
        <w:tc>
          <w:tcPr>
            <w:tcW w:w="6249" w:type="dxa"/>
            <w:gridSpan w:val="2"/>
          </w:tcPr>
          <w:p w14:paraId="1C230CA3" w14:textId="77777777" w:rsidR="00135FEC" w:rsidRPr="00912360" w:rsidRDefault="00000000">
            <w:pPr>
              <w:pStyle w:val="TableParagraph"/>
              <w:spacing w:before="73"/>
              <w:ind w:left="1269" w:right="257" w:hanging="1121"/>
              <w:rPr>
                <w:sz w:val="18"/>
                <w:lang w:val="es-ES_tradnl"/>
              </w:rPr>
            </w:pPr>
            <w:r w:rsidRPr="00912360">
              <w:rPr>
                <w:sz w:val="18"/>
                <w:lang w:val="es-ES_tradnl"/>
              </w:rPr>
              <w:t>Refleja en qué medida todos los elementos patrimoniales que componen el activo corriente cubren el pasivo corriente.</w:t>
            </w:r>
          </w:p>
        </w:tc>
      </w:tr>
      <w:tr w:rsidR="00135FEC" w:rsidRPr="00912360" w14:paraId="4BE3D94C" w14:textId="77777777">
        <w:trPr>
          <w:trHeight w:val="338"/>
        </w:trPr>
        <w:tc>
          <w:tcPr>
            <w:tcW w:w="2602" w:type="dxa"/>
            <w:vMerge/>
            <w:tcBorders>
              <w:top w:val="nil"/>
            </w:tcBorders>
          </w:tcPr>
          <w:p w14:paraId="68A162FE" w14:textId="77777777" w:rsidR="00135FEC" w:rsidRPr="00912360" w:rsidRDefault="00135FEC">
            <w:pPr>
              <w:rPr>
                <w:sz w:val="2"/>
                <w:szCs w:val="2"/>
                <w:lang w:val="es-ES_tradnl"/>
              </w:rPr>
            </w:pPr>
          </w:p>
        </w:tc>
        <w:tc>
          <w:tcPr>
            <w:tcW w:w="4412" w:type="dxa"/>
          </w:tcPr>
          <w:p w14:paraId="125F9AF8" w14:textId="77777777" w:rsidR="00135FEC" w:rsidRPr="00912360" w:rsidRDefault="00000000">
            <w:pPr>
              <w:pStyle w:val="TableParagraph"/>
              <w:spacing w:before="63"/>
              <w:ind w:left="865"/>
              <w:rPr>
                <w:sz w:val="18"/>
                <w:lang w:val="es-ES_tradnl"/>
              </w:rPr>
            </w:pPr>
            <w:r w:rsidRPr="00912360">
              <w:rPr>
                <w:sz w:val="18"/>
                <w:lang w:val="es-ES_tradnl"/>
              </w:rPr>
              <w:t>Activo corriente / Pasivo corriente</w:t>
            </w:r>
          </w:p>
        </w:tc>
        <w:tc>
          <w:tcPr>
            <w:tcW w:w="1837" w:type="dxa"/>
          </w:tcPr>
          <w:p w14:paraId="78C8D6C2" w14:textId="77777777" w:rsidR="00135FEC" w:rsidRPr="00912360" w:rsidRDefault="00000000">
            <w:pPr>
              <w:pStyle w:val="TableParagraph"/>
              <w:spacing w:before="63"/>
              <w:ind w:left="720" w:right="710"/>
              <w:jc w:val="center"/>
              <w:rPr>
                <w:sz w:val="18"/>
                <w:lang w:val="es-ES_tradnl"/>
              </w:rPr>
            </w:pPr>
            <w:r w:rsidRPr="00912360">
              <w:rPr>
                <w:sz w:val="18"/>
                <w:lang w:val="es-ES_tradnl"/>
              </w:rPr>
              <w:t>2,04</w:t>
            </w:r>
          </w:p>
        </w:tc>
      </w:tr>
    </w:tbl>
    <w:p w14:paraId="7F140628" w14:textId="77777777" w:rsidR="00135FEC" w:rsidRPr="00912360" w:rsidRDefault="00135FEC">
      <w:pPr>
        <w:pStyle w:val="Textoindependiente"/>
        <w:spacing w:before="1"/>
        <w:rPr>
          <w:lang w:val="es-ES_tradnl"/>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4412"/>
        <w:gridCol w:w="1837"/>
      </w:tblGrid>
      <w:tr w:rsidR="00135FEC" w:rsidRPr="00912360" w14:paraId="517EBAC1" w14:textId="77777777">
        <w:trPr>
          <w:trHeight w:val="618"/>
        </w:trPr>
        <w:tc>
          <w:tcPr>
            <w:tcW w:w="2602" w:type="dxa"/>
            <w:vMerge w:val="restart"/>
          </w:tcPr>
          <w:p w14:paraId="3E3D2CA9" w14:textId="77777777" w:rsidR="00135FEC" w:rsidRPr="00912360" w:rsidRDefault="00135FEC">
            <w:pPr>
              <w:pStyle w:val="TableParagraph"/>
              <w:rPr>
                <w:sz w:val="20"/>
                <w:lang w:val="es-ES_tradnl"/>
              </w:rPr>
            </w:pPr>
          </w:p>
          <w:p w14:paraId="4BE71A3F" w14:textId="77777777" w:rsidR="00135FEC" w:rsidRPr="00912360" w:rsidRDefault="00135FEC">
            <w:pPr>
              <w:pStyle w:val="TableParagraph"/>
              <w:spacing w:before="2"/>
              <w:rPr>
                <w:sz w:val="25"/>
                <w:lang w:val="es-ES_tradnl"/>
              </w:rPr>
            </w:pPr>
          </w:p>
          <w:p w14:paraId="7BE6CE55" w14:textId="77777777" w:rsidR="00135FEC" w:rsidRPr="00912360" w:rsidRDefault="00000000">
            <w:pPr>
              <w:pStyle w:val="TableParagraph"/>
              <w:ind w:left="74"/>
              <w:rPr>
                <w:b/>
                <w:sz w:val="18"/>
                <w:lang w:val="es-ES_tradnl"/>
              </w:rPr>
            </w:pPr>
            <w:r w:rsidRPr="00912360">
              <w:rPr>
                <w:b/>
                <w:sz w:val="18"/>
                <w:lang w:val="es-ES_tradnl"/>
              </w:rPr>
              <w:t>d) Endeudamiento</w:t>
            </w:r>
          </w:p>
        </w:tc>
        <w:tc>
          <w:tcPr>
            <w:tcW w:w="6249" w:type="dxa"/>
            <w:gridSpan w:val="2"/>
          </w:tcPr>
          <w:p w14:paraId="60867ED9" w14:textId="77777777" w:rsidR="00135FEC" w:rsidRPr="00912360" w:rsidRDefault="00000000">
            <w:pPr>
              <w:pStyle w:val="TableParagraph"/>
              <w:ind w:left="445" w:right="1085"/>
              <w:jc w:val="center"/>
              <w:rPr>
                <w:sz w:val="18"/>
                <w:lang w:val="es-ES_tradnl"/>
              </w:rPr>
            </w:pPr>
            <w:r w:rsidRPr="00912360">
              <w:rPr>
                <w:sz w:val="18"/>
                <w:lang w:val="es-ES_tradnl"/>
              </w:rPr>
              <w:t>Representa la relación entre la totalidad del pasivo exigible (corriente y no corriente)</w:t>
            </w:r>
          </w:p>
          <w:p w14:paraId="22BD414C" w14:textId="77777777" w:rsidR="00135FEC" w:rsidRPr="00912360" w:rsidRDefault="00000000">
            <w:pPr>
              <w:pStyle w:val="TableParagraph"/>
              <w:spacing w:line="186" w:lineRule="exact"/>
              <w:ind w:left="445" w:right="1079"/>
              <w:jc w:val="center"/>
              <w:rPr>
                <w:sz w:val="18"/>
                <w:lang w:val="es-ES_tradnl"/>
              </w:rPr>
            </w:pPr>
            <w:r w:rsidRPr="00912360">
              <w:rPr>
                <w:sz w:val="18"/>
                <w:lang w:val="es-ES_tradnl"/>
              </w:rPr>
              <w:t>respecto al patrimonio neto más el pasivo total.</w:t>
            </w:r>
          </w:p>
        </w:tc>
      </w:tr>
      <w:tr w:rsidR="00135FEC" w:rsidRPr="00912360" w14:paraId="046CF7EB" w14:textId="77777777">
        <w:trPr>
          <w:trHeight w:val="623"/>
        </w:trPr>
        <w:tc>
          <w:tcPr>
            <w:tcW w:w="2602" w:type="dxa"/>
            <w:vMerge/>
            <w:tcBorders>
              <w:top w:val="nil"/>
            </w:tcBorders>
          </w:tcPr>
          <w:p w14:paraId="05CF5628" w14:textId="77777777" w:rsidR="00135FEC" w:rsidRPr="00912360" w:rsidRDefault="00135FEC">
            <w:pPr>
              <w:rPr>
                <w:sz w:val="2"/>
                <w:szCs w:val="2"/>
                <w:lang w:val="es-ES_tradnl"/>
              </w:rPr>
            </w:pPr>
          </w:p>
        </w:tc>
        <w:tc>
          <w:tcPr>
            <w:tcW w:w="4412" w:type="dxa"/>
          </w:tcPr>
          <w:p w14:paraId="7E29006A" w14:textId="77777777" w:rsidR="00135FEC" w:rsidRPr="00912360" w:rsidRDefault="00000000">
            <w:pPr>
              <w:pStyle w:val="TableParagraph"/>
              <w:spacing w:before="5" w:line="206" w:lineRule="exact"/>
              <w:ind w:left="608" w:right="597" w:firstLine="2"/>
              <w:jc w:val="center"/>
              <w:rPr>
                <w:sz w:val="18"/>
                <w:lang w:val="es-ES_tradnl"/>
              </w:rPr>
            </w:pPr>
            <w:r w:rsidRPr="00912360">
              <w:rPr>
                <w:sz w:val="18"/>
                <w:lang w:val="es-ES_tradnl"/>
              </w:rPr>
              <w:t>Pasivo corriente + Pasivo no corriente / Pasivo corriente + Pasivo no corriente + Patrimonio neto</w:t>
            </w:r>
          </w:p>
        </w:tc>
        <w:tc>
          <w:tcPr>
            <w:tcW w:w="1837" w:type="dxa"/>
          </w:tcPr>
          <w:p w14:paraId="0601D214" w14:textId="77777777" w:rsidR="00135FEC" w:rsidRPr="00912360" w:rsidRDefault="00135FEC">
            <w:pPr>
              <w:pStyle w:val="TableParagraph"/>
              <w:spacing w:before="6"/>
              <w:rPr>
                <w:sz w:val="24"/>
                <w:lang w:val="es-ES_tradnl"/>
              </w:rPr>
            </w:pPr>
          </w:p>
          <w:p w14:paraId="0EE50E94" w14:textId="77777777" w:rsidR="00135FEC" w:rsidRPr="00912360" w:rsidRDefault="00000000">
            <w:pPr>
              <w:pStyle w:val="TableParagraph"/>
              <w:ind w:left="721" w:right="710"/>
              <w:jc w:val="center"/>
              <w:rPr>
                <w:sz w:val="18"/>
                <w:lang w:val="es-ES_tradnl"/>
              </w:rPr>
            </w:pPr>
            <w:r w:rsidRPr="00912360">
              <w:rPr>
                <w:sz w:val="18"/>
                <w:lang w:val="es-ES_tradnl"/>
              </w:rPr>
              <w:t>0,29</w:t>
            </w:r>
          </w:p>
        </w:tc>
      </w:tr>
    </w:tbl>
    <w:p w14:paraId="636FB608" w14:textId="77777777" w:rsidR="00135FEC" w:rsidRPr="00912360" w:rsidRDefault="00135FEC">
      <w:pPr>
        <w:pStyle w:val="Textoindependiente"/>
        <w:spacing w:before="10"/>
        <w:rPr>
          <w:sz w:val="21"/>
          <w:lang w:val="es-ES_tradnl"/>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4412"/>
        <w:gridCol w:w="1837"/>
      </w:tblGrid>
      <w:tr w:rsidR="00135FEC" w:rsidRPr="00912360" w14:paraId="518ABB8F" w14:textId="77777777">
        <w:trPr>
          <w:trHeight w:val="558"/>
        </w:trPr>
        <w:tc>
          <w:tcPr>
            <w:tcW w:w="2602" w:type="dxa"/>
            <w:vMerge w:val="restart"/>
          </w:tcPr>
          <w:p w14:paraId="4FA72B92" w14:textId="77777777" w:rsidR="00135FEC" w:rsidRPr="00912360" w:rsidRDefault="00135FEC">
            <w:pPr>
              <w:pStyle w:val="TableParagraph"/>
              <w:spacing w:before="4"/>
              <w:rPr>
                <w:sz w:val="21"/>
                <w:lang w:val="es-ES_tradnl"/>
              </w:rPr>
            </w:pPr>
          </w:p>
          <w:p w14:paraId="5B3F51A2" w14:textId="77777777" w:rsidR="00135FEC" w:rsidRPr="00912360" w:rsidRDefault="00000000">
            <w:pPr>
              <w:pStyle w:val="TableParagraph"/>
              <w:ind w:left="74" w:right="1167"/>
              <w:rPr>
                <w:b/>
                <w:sz w:val="18"/>
                <w:lang w:val="es-ES_tradnl"/>
              </w:rPr>
            </w:pPr>
            <w:r w:rsidRPr="00912360">
              <w:rPr>
                <w:b/>
                <w:sz w:val="18"/>
                <w:lang w:val="es-ES_tradnl"/>
              </w:rPr>
              <w:t>e) Relación de endeudamiento</w:t>
            </w:r>
          </w:p>
        </w:tc>
        <w:tc>
          <w:tcPr>
            <w:tcW w:w="6249" w:type="dxa"/>
            <w:gridSpan w:val="2"/>
          </w:tcPr>
          <w:p w14:paraId="272BACA3" w14:textId="77777777" w:rsidR="00135FEC" w:rsidRPr="00912360" w:rsidRDefault="00000000">
            <w:pPr>
              <w:pStyle w:val="TableParagraph"/>
              <w:spacing w:before="176"/>
              <w:ind w:left="69"/>
              <w:rPr>
                <w:sz w:val="18"/>
                <w:lang w:val="es-ES_tradnl"/>
              </w:rPr>
            </w:pPr>
            <w:r w:rsidRPr="00912360">
              <w:rPr>
                <w:sz w:val="18"/>
                <w:lang w:val="es-ES_tradnl"/>
              </w:rPr>
              <w:t>Representa la relación existente entre el pasivo corriente y el no corriente.</w:t>
            </w:r>
          </w:p>
        </w:tc>
      </w:tr>
      <w:tr w:rsidR="00135FEC" w:rsidRPr="00912360" w14:paraId="29040E3B" w14:textId="77777777">
        <w:trPr>
          <w:trHeight w:val="340"/>
        </w:trPr>
        <w:tc>
          <w:tcPr>
            <w:tcW w:w="2602" w:type="dxa"/>
            <w:vMerge/>
            <w:tcBorders>
              <w:top w:val="nil"/>
            </w:tcBorders>
          </w:tcPr>
          <w:p w14:paraId="524A4EB1" w14:textId="77777777" w:rsidR="00135FEC" w:rsidRPr="00912360" w:rsidRDefault="00135FEC">
            <w:pPr>
              <w:rPr>
                <w:sz w:val="2"/>
                <w:szCs w:val="2"/>
                <w:lang w:val="es-ES_tradnl"/>
              </w:rPr>
            </w:pPr>
          </w:p>
        </w:tc>
        <w:tc>
          <w:tcPr>
            <w:tcW w:w="4412" w:type="dxa"/>
          </w:tcPr>
          <w:p w14:paraId="07B9ABCE" w14:textId="77777777" w:rsidR="00135FEC" w:rsidRPr="00912360" w:rsidRDefault="00000000">
            <w:pPr>
              <w:pStyle w:val="TableParagraph"/>
              <w:spacing w:before="66"/>
              <w:ind w:left="717"/>
              <w:rPr>
                <w:sz w:val="18"/>
                <w:lang w:val="es-ES_tradnl"/>
              </w:rPr>
            </w:pPr>
            <w:r w:rsidRPr="00912360">
              <w:rPr>
                <w:sz w:val="18"/>
                <w:lang w:val="es-ES_tradnl"/>
              </w:rPr>
              <w:t>Pasivo corriente / Pasivo no corriente</w:t>
            </w:r>
          </w:p>
        </w:tc>
        <w:tc>
          <w:tcPr>
            <w:tcW w:w="1837" w:type="dxa"/>
          </w:tcPr>
          <w:p w14:paraId="7900A698" w14:textId="77777777" w:rsidR="00135FEC" w:rsidRPr="00912360" w:rsidRDefault="00000000">
            <w:pPr>
              <w:pStyle w:val="TableParagraph"/>
              <w:spacing w:before="66"/>
              <w:ind w:left="723" w:right="708"/>
              <w:jc w:val="center"/>
              <w:rPr>
                <w:sz w:val="18"/>
                <w:lang w:val="es-ES_tradnl"/>
              </w:rPr>
            </w:pPr>
            <w:r w:rsidRPr="00912360">
              <w:rPr>
                <w:sz w:val="18"/>
                <w:lang w:val="es-ES_tradnl"/>
              </w:rPr>
              <w:t>3,19</w:t>
            </w:r>
          </w:p>
        </w:tc>
      </w:tr>
    </w:tbl>
    <w:p w14:paraId="1BA2AE66" w14:textId="77777777" w:rsidR="00135FEC" w:rsidRPr="00912360" w:rsidRDefault="00135FEC">
      <w:pPr>
        <w:pStyle w:val="Textoindependiente"/>
        <w:spacing w:before="10"/>
        <w:rPr>
          <w:sz w:val="21"/>
          <w:lang w:val="es-ES_tradnl"/>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4409"/>
        <w:gridCol w:w="1836"/>
      </w:tblGrid>
      <w:tr w:rsidR="00135FEC" w:rsidRPr="00912360" w14:paraId="505B13DF" w14:textId="77777777">
        <w:trPr>
          <w:trHeight w:val="414"/>
        </w:trPr>
        <w:tc>
          <w:tcPr>
            <w:tcW w:w="2604" w:type="dxa"/>
            <w:vMerge w:val="restart"/>
          </w:tcPr>
          <w:p w14:paraId="4B09450A" w14:textId="77777777" w:rsidR="00135FEC" w:rsidRPr="00912360" w:rsidRDefault="00135FEC">
            <w:pPr>
              <w:pStyle w:val="TableParagraph"/>
              <w:rPr>
                <w:sz w:val="20"/>
                <w:lang w:val="es-ES_tradnl"/>
              </w:rPr>
            </w:pPr>
          </w:p>
          <w:p w14:paraId="3DAA5D23" w14:textId="77777777" w:rsidR="00135FEC" w:rsidRPr="00912360" w:rsidRDefault="00135FEC">
            <w:pPr>
              <w:pStyle w:val="TableParagraph"/>
              <w:rPr>
                <w:sz w:val="17"/>
                <w:lang w:val="es-ES_tradnl"/>
              </w:rPr>
            </w:pPr>
          </w:p>
          <w:p w14:paraId="4BC3CCA6" w14:textId="77777777" w:rsidR="00135FEC" w:rsidRPr="00912360" w:rsidRDefault="00000000">
            <w:pPr>
              <w:pStyle w:val="TableParagraph"/>
              <w:ind w:left="74"/>
              <w:rPr>
                <w:b/>
                <w:sz w:val="18"/>
                <w:lang w:val="es-ES_tradnl"/>
              </w:rPr>
            </w:pPr>
            <w:r w:rsidRPr="00912360">
              <w:rPr>
                <w:b/>
                <w:sz w:val="18"/>
                <w:lang w:val="es-ES_tradnl"/>
              </w:rPr>
              <w:t>f) Cash-Flow</w:t>
            </w:r>
          </w:p>
        </w:tc>
        <w:tc>
          <w:tcPr>
            <w:tcW w:w="6245" w:type="dxa"/>
            <w:gridSpan w:val="2"/>
          </w:tcPr>
          <w:p w14:paraId="318EDA57" w14:textId="77777777" w:rsidR="00135FEC" w:rsidRPr="00912360" w:rsidRDefault="00000000">
            <w:pPr>
              <w:pStyle w:val="TableParagraph"/>
              <w:spacing w:before="5" w:line="206" w:lineRule="exact"/>
              <w:ind w:left="67" w:right="-17"/>
              <w:rPr>
                <w:sz w:val="18"/>
                <w:lang w:val="es-ES_tradnl"/>
              </w:rPr>
            </w:pPr>
            <w:r w:rsidRPr="00912360">
              <w:rPr>
                <w:sz w:val="18"/>
                <w:lang w:val="es-ES_tradnl"/>
              </w:rPr>
              <w:t>Refleja en qué medida los flujos netos de gestión de caja cubren el pasivo de la entidad.</w:t>
            </w:r>
          </w:p>
        </w:tc>
      </w:tr>
      <w:tr w:rsidR="00135FEC" w:rsidRPr="00912360" w14:paraId="6C600404" w14:textId="77777777">
        <w:trPr>
          <w:trHeight w:val="412"/>
        </w:trPr>
        <w:tc>
          <w:tcPr>
            <w:tcW w:w="2604" w:type="dxa"/>
            <w:vMerge/>
            <w:tcBorders>
              <w:top w:val="nil"/>
            </w:tcBorders>
          </w:tcPr>
          <w:p w14:paraId="51162ACD" w14:textId="77777777" w:rsidR="00135FEC" w:rsidRPr="00912360" w:rsidRDefault="00135FEC">
            <w:pPr>
              <w:rPr>
                <w:sz w:val="2"/>
                <w:szCs w:val="2"/>
                <w:lang w:val="es-ES_tradnl"/>
              </w:rPr>
            </w:pPr>
          </w:p>
        </w:tc>
        <w:tc>
          <w:tcPr>
            <w:tcW w:w="4409" w:type="dxa"/>
          </w:tcPr>
          <w:p w14:paraId="5A74DDAD" w14:textId="77777777" w:rsidR="00135FEC" w:rsidRPr="00912360" w:rsidRDefault="00000000">
            <w:pPr>
              <w:pStyle w:val="TableParagraph"/>
              <w:spacing w:before="1" w:line="206" w:lineRule="exact"/>
              <w:ind w:left="1278" w:right="548" w:hanging="704"/>
              <w:rPr>
                <w:sz w:val="18"/>
                <w:lang w:val="es-ES_tradnl"/>
              </w:rPr>
            </w:pPr>
            <w:r w:rsidRPr="00912360">
              <w:rPr>
                <w:sz w:val="18"/>
                <w:lang w:val="es-ES_tradnl"/>
              </w:rPr>
              <w:t>(Pasivo corriente + Pasivo no corriente) / Flujos netos de gestión</w:t>
            </w:r>
          </w:p>
        </w:tc>
        <w:tc>
          <w:tcPr>
            <w:tcW w:w="1836" w:type="dxa"/>
          </w:tcPr>
          <w:p w14:paraId="50692291" w14:textId="77777777" w:rsidR="00135FEC" w:rsidRPr="00912360" w:rsidRDefault="00000000">
            <w:pPr>
              <w:pStyle w:val="TableParagraph"/>
              <w:spacing w:before="100"/>
              <w:ind w:left="724" w:right="706"/>
              <w:jc w:val="center"/>
              <w:rPr>
                <w:sz w:val="18"/>
                <w:lang w:val="es-ES_tradnl"/>
              </w:rPr>
            </w:pPr>
            <w:r w:rsidRPr="00912360">
              <w:rPr>
                <w:sz w:val="18"/>
                <w:lang w:val="es-ES_tradnl"/>
              </w:rPr>
              <w:t>2,86</w:t>
            </w:r>
          </w:p>
        </w:tc>
      </w:tr>
    </w:tbl>
    <w:p w14:paraId="3A870A82" w14:textId="77777777" w:rsidR="00135FEC" w:rsidRPr="00912360" w:rsidRDefault="00000000">
      <w:pPr>
        <w:ind w:left="476" w:right="1189"/>
        <w:rPr>
          <w:sz w:val="18"/>
          <w:lang w:val="es-ES_tradnl"/>
        </w:rPr>
      </w:pPr>
      <w:r w:rsidRPr="00912360">
        <w:rPr>
          <w:b/>
          <w:sz w:val="18"/>
          <w:lang w:val="es-ES_tradnl"/>
        </w:rPr>
        <w:t>Flujos netos de gestión</w:t>
      </w:r>
      <w:r w:rsidRPr="00912360">
        <w:rPr>
          <w:sz w:val="18"/>
          <w:lang w:val="es-ES_tradnl"/>
        </w:rPr>
        <w:t>: Importe de «flujos de efectivo por actividades de gestión del estado de flujos de efectivo»</w:t>
      </w:r>
    </w:p>
    <w:p w14:paraId="69AAFD35" w14:textId="77777777" w:rsidR="00135FEC" w:rsidRPr="00912360" w:rsidRDefault="00135FEC">
      <w:pPr>
        <w:rPr>
          <w:sz w:val="18"/>
          <w:lang w:val="es-ES_tradnl"/>
        </w:rPr>
        <w:sectPr w:rsidR="00135FEC" w:rsidRPr="00912360">
          <w:pgSz w:w="11920" w:h="16850"/>
          <w:pgMar w:top="1600" w:right="680" w:bottom="960" w:left="1100" w:header="0" w:footer="770" w:gutter="0"/>
          <w:cols w:space="720"/>
        </w:sectPr>
      </w:pPr>
    </w:p>
    <w:p w14:paraId="5FC0CE3E" w14:textId="77777777" w:rsidR="00135FEC" w:rsidRPr="00912360" w:rsidRDefault="00000000">
      <w:pPr>
        <w:pStyle w:val="Ttulo1"/>
        <w:numPr>
          <w:ilvl w:val="0"/>
          <w:numId w:val="5"/>
        </w:numPr>
        <w:tabs>
          <w:tab w:val="left" w:pos="1112"/>
          <w:tab w:val="left" w:pos="1113"/>
        </w:tabs>
        <w:spacing w:before="79"/>
        <w:rPr>
          <w:lang w:val="es-ES_tradnl"/>
        </w:rPr>
      </w:pPr>
      <w:bookmarkStart w:id="216" w:name="c)_Ratios_de_la_cuenta_del_resultado_eco"/>
      <w:bookmarkEnd w:id="216"/>
      <w:r w:rsidRPr="00912360">
        <w:rPr>
          <w:lang w:val="es-ES_tradnl"/>
        </w:rPr>
        <w:lastRenderedPageBreak/>
        <w:t>Ratios de la cuenta del resultado económico</w:t>
      </w:r>
      <w:r w:rsidRPr="00912360">
        <w:rPr>
          <w:spacing w:val="-10"/>
          <w:lang w:val="es-ES_tradnl"/>
        </w:rPr>
        <w:t xml:space="preserve"> </w:t>
      </w:r>
      <w:r w:rsidRPr="00912360">
        <w:rPr>
          <w:lang w:val="es-ES_tradnl"/>
        </w:rPr>
        <w:t>patrimonial</w:t>
      </w:r>
    </w:p>
    <w:p w14:paraId="02B50143" w14:textId="77777777" w:rsidR="00135FEC" w:rsidRPr="00912360" w:rsidRDefault="00135FEC">
      <w:pPr>
        <w:pStyle w:val="Textoindependiente"/>
        <w:rPr>
          <w:b/>
          <w:sz w:val="20"/>
          <w:lang w:val="es-ES_tradnl"/>
        </w:rPr>
      </w:pPr>
    </w:p>
    <w:p w14:paraId="74FE078E" w14:textId="77777777" w:rsidR="00135FEC" w:rsidRPr="00912360" w:rsidRDefault="00135FEC">
      <w:pPr>
        <w:pStyle w:val="Textoindependiente"/>
        <w:spacing w:before="8"/>
        <w:rPr>
          <w:b/>
          <w:sz w:val="12"/>
          <w:lang w:val="es-ES_tradnl"/>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6454"/>
        <w:gridCol w:w="852"/>
      </w:tblGrid>
      <w:tr w:rsidR="00135FEC" w:rsidRPr="00912360" w14:paraId="36748297" w14:textId="77777777">
        <w:trPr>
          <w:trHeight w:val="417"/>
        </w:trPr>
        <w:tc>
          <w:tcPr>
            <w:tcW w:w="1625" w:type="dxa"/>
            <w:vMerge w:val="restart"/>
          </w:tcPr>
          <w:p w14:paraId="5074D6D6" w14:textId="77777777" w:rsidR="00135FEC" w:rsidRPr="00912360" w:rsidRDefault="00135FEC">
            <w:pPr>
              <w:pStyle w:val="TableParagraph"/>
              <w:rPr>
                <w:b/>
                <w:sz w:val="20"/>
                <w:lang w:val="es-ES_tradnl"/>
              </w:rPr>
            </w:pPr>
          </w:p>
          <w:p w14:paraId="2D62B113" w14:textId="77777777" w:rsidR="00135FEC" w:rsidRPr="00912360" w:rsidRDefault="00135FEC">
            <w:pPr>
              <w:pStyle w:val="TableParagraph"/>
              <w:rPr>
                <w:b/>
                <w:sz w:val="20"/>
                <w:lang w:val="es-ES_tradnl"/>
              </w:rPr>
            </w:pPr>
          </w:p>
          <w:p w14:paraId="3E2FFDDE" w14:textId="77777777" w:rsidR="00135FEC" w:rsidRPr="00912360" w:rsidRDefault="00135FEC">
            <w:pPr>
              <w:pStyle w:val="TableParagraph"/>
              <w:spacing w:before="2"/>
              <w:rPr>
                <w:b/>
                <w:sz w:val="24"/>
                <w:lang w:val="es-ES_tradnl"/>
              </w:rPr>
            </w:pPr>
          </w:p>
          <w:p w14:paraId="522B10ED" w14:textId="77777777" w:rsidR="00135FEC" w:rsidRPr="00912360" w:rsidRDefault="00000000">
            <w:pPr>
              <w:pStyle w:val="TableParagraph"/>
              <w:ind w:left="295" w:right="117" w:hanging="128"/>
              <w:rPr>
                <w:b/>
                <w:sz w:val="18"/>
                <w:lang w:val="es-ES_tradnl"/>
              </w:rPr>
            </w:pPr>
            <w:r w:rsidRPr="00912360">
              <w:rPr>
                <w:b/>
                <w:sz w:val="18"/>
                <w:lang w:val="es-ES_tradnl"/>
              </w:rPr>
              <w:t>a Estructura de los ingresos</w:t>
            </w:r>
          </w:p>
        </w:tc>
        <w:tc>
          <w:tcPr>
            <w:tcW w:w="6454" w:type="dxa"/>
          </w:tcPr>
          <w:p w14:paraId="593547C9" w14:textId="77777777" w:rsidR="00135FEC" w:rsidRPr="00912360" w:rsidRDefault="00000000">
            <w:pPr>
              <w:pStyle w:val="TableParagraph"/>
              <w:spacing w:before="1" w:line="208" w:lineRule="exact"/>
              <w:ind w:left="2872" w:right="765" w:hanging="2086"/>
              <w:rPr>
                <w:sz w:val="18"/>
                <w:lang w:val="es-ES_tradnl"/>
              </w:rPr>
            </w:pPr>
            <w:r w:rsidRPr="00912360">
              <w:rPr>
                <w:sz w:val="18"/>
                <w:lang w:val="es-ES_tradnl"/>
              </w:rPr>
              <w:t>Ingresos tributarios y cotizaciones / Total ingresos de gestión ordinaria</w:t>
            </w:r>
          </w:p>
        </w:tc>
        <w:tc>
          <w:tcPr>
            <w:tcW w:w="852" w:type="dxa"/>
          </w:tcPr>
          <w:p w14:paraId="6C0FD53D" w14:textId="77777777" w:rsidR="00135FEC" w:rsidRPr="00912360" w:rsidRDefault="00000000">
            <w:pPr>
              <w:pStyle w:val="TableParagraph"/>
              <w:spacing w:before="102"/>
              <w:ind w:left="395"/>
              <w:rPr>
                <w:sz w:val="18"/>
                <w:lang w:val="es-ES_tradnl"/>
              </w:rPr>
            </w:pPr>
            <w:r w:rsidRPr="00912360">
              <w:rPr>
                <w:sz w:val="18"/>
                <w:lang w:val="es-ES_tradnl"/>
              </w:rPr>
              <w:t>0%</w:t>
            </w:r>
          </w:p>
        </w:tc>
      </w:tr>
      <w:tr w:rsidR="00135FEC" w:rsidRPr="00912360" w14:paraId="1A971A74" w14:textId="77777777">
        <w:trPr>
          <w:trHeight w:val="410"/>
        </w:trPr>
        <w:tc>
          <w:tcPr>
            <w:tcW w:w="1625" w:type="dxa"/>
            <w:vMerge/>
            <w:tcBorders>
              <w:top w:val="nil"/>
            </w:tcBorders>
          </w:tcPr>
          <w:p w14:paraId="2EC2B765" w14:textId="77777777" w:rsidR="00135FEC" w:rsidRPr="00912360" w:rsidRDefault="00135FEC">
            <w:pPr>
              <w:rPr>
                <w:sz w:val="2"/>
                <w:szCs w:val="2"/>
                <w:lang w:val="es-ES_tradnl"/>
              </w:rPr>
            </w:pPr>
          </w:p>
        </w:tc>
        <w:tc>
          <w:tcPr>
            <w:tcW w:w="6454" w:type="dxa"/>
          </w:tcPr>
          <w:p w14:paraId="7F025DAD" w14:textId="77777777" w:rsidR="00135FEC" w:rsidRPr="00912360" w:rsidRDefault="00000000">
            <w:pPr>
              <w:pStyle w:val="TableParagraph"/>
              <w:spacing w:before="1" w:line="206" w:lineRule="exact"/>
              <w:ind w:left="2874" w:right="494" w:hanging="2357"/>
              <w:rPr>
                <w:sz w:val="18"/>
                <w:lang w:val="es-ES_tradnl"/>
              </w:rPr>
            </w:pPr>
            <w:r w:rsidRPr="00912360">
              <w:rPr>
                <w:sz w:val="18"/>
                <w:lang w:val="es-ES_tradnl"/>
              </w:rPr>
              <w:t>Transferencias y subvenciones recibidas / Total ingresos de gestión ordinaria</w:t>
            </w:r>
          </w:p>
        </w:tc>
        <w:tc>
          <w:tcPr>
            <w:tcW w:w="852" w:type="dxa"/>
          </w:tcPr>
          <w:p w14:paraId="18D0BAB3" w14:textId="77777777" w:rsidR="00135FEC" w:rsidRPr="00912360" w:rsidRDefault="00000000">
            <w:pPr>
              <w:pStyle w:val="TableParagraph"/>
              <w:spacing w:before="100"/>
              <w:ind w:right="32"/>
              <w:jc w:val="right"/>
              <w:rPr>
                <w:sz w:val="18"/>
                <w:lang w:val="es-ES_tradnl"/>
              </w:rPr>
            </w:pPr>
            <w:r w:rsidRPr="00912360">
              <w:rPr>
                <w:sz w:val="18"/>
                <w:lang w:val="es-ES_tradnl"/>
              </w:rPr>
              <w:t>88,80%</w:t>
            </w:r>
          </w:p>
        </w:tc>
      </w:tr>
      <w:tr w:rsidR="00135FEC" w:rsidRPr="00912360" w14:paraId="3581169C" w14:textId="77777777">
        <w:trPr>
          <w:trHeight w:val="411"/>
        </w:trPr>
        <w:tc>
          <w:tcPr>
            <w:tcW w:w="1625" w:type="dxa"/>
            <w:vMerge/>
            <w:tcBorders>
              <w:top w:val="nil"/>
            </w:tcBorders>
          </w:tcPr>
          <w:p w14:paraId="31DE9B2D" w14:textId="77777777" w:rsidR="00135FEC" w:rsidRPr="00912360" w:rsidRDefault="00135FEC">
            <w:pPr>
              <w:rPr>
                <w:sz w:val="2"/>
                <w:szCs w:val="2"/>
                <w:lang w:val="es-ES_tradnl"/>
              </w:rPr>
            </w:pPr>
          </w:p>
        </w:tc>
        <w:tc>
          <w:tcPr>
            <w:tcW w:w="6454" w:type="dxa"/>
          </w:tcPr>
          <w:p w14:paraId="43F3C851" w14:textId="77777777" w:rsidR="00135FEC" w:rsidRPr="00912360" w:rsidRDefault="00000000">
            <w:pPr>
              <w:pStyle w:val="TableParagraph"/>
              <w:spacing w:before="2" w:line="206" w:lineRule="exact"/>
              <w:ind w:left="2874" w:right="585" w:hanging="2268"/>
              <w:rPr>
                <w:sz w:val="18"/>
                <w:lang w:val="es-ES_tradnl"/>
              </w:rPr>
            </w:pPr>
            <w:r w:rsidRPr="00912360">
              <w:rPr>
                <w:sz w:val="18"/>
                <w:lang w:val="es-ES_tradnl"/>
              </w:rPr>
              <w:t>Ventas netas y prestación de servicios / Total ingresos de gestión ordinaria</w:t>
            </w:r>
          </w:p>
        </w:tc>
        <w:tc>
          <w:tcPr>
            <w:tcW w:w="852" w:type="dxa"/>
          </w:tcPr>
          <w:p w14:paraId="7A58A363" w14:textId="77777777" w:rsidR="00135FEC" w:rsidRPr="00912360" w:rsidRDefault="00000000">
            <w:pPr>
              <w:pStyle w:val="TableParagraph"/>
              <w:spacing w:before="101"/>
              <w:ind w:right="80"/>
              <w:jc w:val="right"/>
              <w:rPr>
                <w:sz w:val="18"/>
                <w:lang w:val="es-ES_tradnl"/>
              </w:rPr>
            </w:pPr>
            <w:r w:rsidRPr="00912360">
              <w:rPr>
                <w:sz w:val="18"/>
                <w:lang w:val="es-ES_tradnl"/>
              </w:rPr>
              <w:t>9,61%</w:t>
            </w:r>
          </w:p>
        </w:tc>
      </w:tr>
      <w:tr w:rsidR="00135FEC" w:rsidRPr="00912360" w14:paraId="4452AC80" w14:textId="77777777">
        <w:trPr>
          <w:trHeight w:val="412"/>
        </w:trPr>
        <w:tc>
          <w:tcPr>
            <w:tcW w:w="1625" w:type="dxa"/>
            <w:vMerge/>
            <w:tcBorders>
              <w:top w:val="nil"/>
            </w:tcBorders>
          </w:tcPr>
          <w:p w14:paraId="344D2C13" w14:textId="77777777" w:rsidR="00135FEC" w:rsidRPr="00912360" w:rsidRDefault="00135FEC">
            <w:pPr>
              <w:rPr>
                <w:sz w:val="2"/>
                <w:szCs w:val="2"/>
                <w:lang w:val="es-ES_tradnl"/>
              </w:rPr>
            </w:pPr>
          </w:p>
        </w:tc>
        <w:tc>
          <w:tcPr>
            <w:tcW w:w="6454" w:type="dxa"/>
          </w:tcPr>
          <w:p w14:paraId="0FA0A0BC" w14:textId="77777777" w:rsidR="00135FEC" w:rsidRPr="00912360" w:rsidRDefault="00000000">
            <w:pPr>
              <w:pStyle w:val="TableParagraph"/>
              <w:spacing w:before="1" w:line="206" w:lineRule="exact"/>
              <w:ind w:left="2874" w:right="579" w:hanging="2273"/>
              <w:rPr>
                <w:sz w:val="18"/>
                <w:lang w:val="es-ES_tradnl"/>
              </w:rPr>
            </w:pPr>
            <w:r w:rsidRPr="00912360">
              <w:rPr>
                <w:sz w:val="18"/>
                <w:lang w:val="es-ES_tradnl"/>
              </w:rPr>
              <w:t>Resto de ingresos de gestión ordinaria / Total ingresos de gestión ordinaria</w:t>
            </w:r>
          </w:p>
        </w:tc>
        <w:tc>
          <w:tcPr>
            <w:tcW w:w="852" w:type="dxa"/>
          </w:tcPr>
          <w:p w14:paraId="2042F8E2" w14:textId="77777777" w:rsidR="00135FEC" w:rsidRPr="00912360" w:rsidRDefault="00000000">
            <w:pPr>
              <w:pStyle w:val="TableParagraph"/>
              <w:spacing w:before="100"/>
              <w:ind w:right="59"/>
              <w:jc w:val="right"/>
              <w:rPr>
                <w:sz w:val="18"/>
                <w:lang w:val="es-ES_tradnl"/>
              </w:rPr>
            </w:pPr>
            <w:r w:rsidRPr="00912360">
              <w:rPr>
                <w:sz w:val="18"/>
                <w:lang w:val="es-ES_tradnl"/>
              </w:rPr>
              <w:t>1,59%</w:t>
            </w:r>
          </w:p>
        </w:tc>
      </w:tr>
      <w:tr w:rsidR="00135FEC" w:rsidRPr="00912360" w14:paraId="381417D0" w14:textId="77777777">
        <w:trPr>
          <w:trHeight w:val="340"/>
        </w:trPr>
        <w:tc>
          <w:tcPr>
            <w:tcW w:w="8931" w:type="dxa"/>
            <w:gridSpan w:val="3"/>
            <w:tcBorders>
              <w:left w:val="nil"/>
              <w:right w:val="nil"/>
            </w:tcBorders>
          </w:tcPr>
          <w:p w14:paraId="32B07F65" w14:textId="77777777" w:rsidR="00135FEC" w:rsidRPr="00912360" w:rsidRDefault="00135FEC">
            <w:pPr>
              <w:pStyle w:val="TableParagraph"/>
              <w:rPr>
                <w:rFonts w:ascii="Times New Roman"/>
                <w:sz w:val="18"/>
                <w:lang w:val="es-ES_tradnl"/>
              </w:rPr>
            </w:pPr>
          </w:p>
        </w:tc>
      </w:tr>
      <w:tr w:rsidR="00135FEC" w:rsidRPr="00912360" w14:paraId="0F44D739" w14:textId="77777777">
        <w:trPr>
          <w:trHeight w:val="337"/>
        </w:trPr>
        <w:tc>
          <w:tcPr>
            <w:tcW w:w="1625" w:type="dxa"/>
            <w:vMerge w:val="restart"/>
          </w:tcPr>
          <w:p w14:paraId="75E26365" w14:textId="77777777" w:rsidR="00135FEC" w:rsidRPr="00912360" w:rsidRDefault="00135FEC">
            <w:pPr>
              <w:pStyle w:val="TableParagraph"/>
              <w:rPr>
                <w:b/>
                <w:sz w:val="20"/>
                <w:lang w:val="es-ES_tradnl"/>
              </w:rPr>
            </w:pPr>
          </w:p>
          <w:p w14:paraId="090C1BEC" w14:textId="77777777" w:rsidR="00135FEC" w:rsidRPr="00912360" w:rsidRDefault="00135FEC">
            <w:pPr>
              <w:pStyle w:val="TableParagraph"/>
              <w:rPr>
                <w:b/>
                <w:sz w:val="20"/>
                <w:lang w:val="es-ES_tradnl"/>
              </w:rPr>
            </w:pPr>
          </w:p>
          <w:p w14:paraId="3097D486" w14:textId="77777777" w:rsidR="00135FEC" w:rsidRPr="00912360" w:rsidRDefault="00135FEC">
            <w:pPr>
              <w:pStyle w:val="TableParagraph"/>
              <w:spacing w:before="8"/>
              <w:rPr>
                <w:b/>
                <w:sz w:val="23"/>
                <w:lang w:val="es-ES_tradnl"/>
              </w:rPr>
            </w:pPr>
          </w:p>
          <w:p w14:paraId="4BC0DD77" w14:textId="77777777" w:rsidR="00135FEC" w:rsidRPr="00912360" w:rsidRDefault="00000000">
            <w:pPr>
              <w:pStyle w:val="TableParagraph"/>
              <w:spacing w:before="1"/>
              <w:ind w:left="379" w:right="80" w:hanging="245"/>
              <w:rPr>
                <w:b/>
                <w:sz w:val="18"/>
                <w:lang w:val="es-ES_tradnl"/>
              </w:rPr>
            </w:pPr>
            <w:r w:rsidRPr="00912360">
              <w:rPr>
                <w:b/>
                <w:sz w:val="18"/>
                <w:lang w:val="es-ES_tradnl"/>
              </w:rPr>
              <w:t>b) Estructura de los gastos</w:t>
            </w:r>
          </w:p>
        </w:tc>
        <w:tc>
          <w:tcPr>
            <w:tcW w:w="6454" w:type="dxa"/>
          </w:tcPr>
          <w:p w14:paraId="40FCEE54" w14:textId="77777777" w:rsidR="00135FEC" w:rsidRPr="00912360" w:rsidRDefault="00000000">
            <w:pPr>
              <w:pStyle w:val="TableParagraph"/>
              <w:spacing w:before="63"/>
              <w:ind w:left="513" w:right="505"/>
              <w:jc w:val="center"/>
              <w:rPr>
                <w:sz w:val="18"/>
                <w:lang w:val="es-ES_tradnl"/>
              </w:rPr>
            </w:pPr>
            <w:r w:rsidRPr="00912360">
              <w:rPr>
                <w:sz w:val="18"/>
                <w:lang w:val="es-ES_tradnl"/>
              </w:rPr>
              <w:t>Gastos de personal / Total de gastos de gestión ordinaria</w:t>
            </w:r>
          </w:p>
        </w:tc>
        <w:tc>
          <w:tcPr>
            <w:tcW w:w="852" w:type="dxa"/>
          </w:tcPr>
          <w:p w14:paraId="424FED06" w14:textId="77777777" w:rsidR="00135FEC" w:rsidRPr="00912360" w:rsidRDefault="00000000">
            <w:pPr>
              <w:pStyle w:val="TableParagraph"/>
              <w:spacing w:before="63"/>
              <w:ind w:right="32"/>
              <w:jc w:val="right"/>
              <w:rPr>
                <w:sz w:val="18"/>
                <w:lang w:val="es-ES_tradnl"/>
              </w:rPr>
            </w:pPr>
            <w:r w:rsidRPr="00912360">
              <w:rPr>
                <w:sz w:val="18"/>
                <w:lang w:val="es-ES_tradnl"/>
              </w:rPr>
              <w:t>75,48%</w:t>
            </w:r>
          </w:p>
        </w:tc>
      </w:tr>
      <w:tr w:rsidR="00135FEC" w:rsidRPr="00912360" w14:paraId="46E64DED" w14:textId="77777777">
        <w:trPr>
          <w:trHeight w:val="414"/>
        </w:trPr>
        <w:tc>
          <w:tcPr>
            <w:tcW w:w="1625" w:type="dxa"/>
            <w:vMerge/>
            <w:tcBorders>
              <w:top w:val="nil"/>
            </w:tcBorders>
          </w:tcPr>
          <w:p w14:paraId="5F016997" w14:textId="77777777" w:rsidR="00135FEC" w:rsidRPr="00912360" w:rsidRDefault="00135FEC">
            <w:pPr>
              <w:rPr>
                <w:sz w:val="2"/>
                <w:szCs w:val="2"/>
                <w:lang w:val="es-ES_tradnl"/>
              </w:rPr>
            </w:pPr>
          </w:p>
        </w:tc>
        <w:tc>
          <w:tcPr>
            <w:tcW w:w="6454" w:type="dxa"/>
          </w:tcPr>
          <w:p w14:paraId="543CB56C" w14:textId="77777777" w:rsidR="00135FEC" w:rsidRPr="00912360" w:rsidRDefault="00000000">
            <w:pPr>
              <w:pStyle w:val="TableParagraph"/>
              <w:spacing w:before="3" w:line="206" w:lineRule="exact"/>
              <w:ind w:left="2558" w:right="663" w:hanging="1870"/>
              <w:rPr>
                <w:sz w:val="18"/>
                <w:lang w:val="es-ES_tradnl"/>
              </w:rPr>
            </w:pPr>
            <w:r w:rsidRPr="00912360">
              <w:rPr>
                <w:sz w:val="18"/>
                <w:lang w:val="es-ES_tradnl"/>
              </w:rPr>
              <w:t>Transferencias y subvenciones concedidas / Total de gastos de gestión ordinaria</w:t>
            </w:r>
          </w:p>
        </w:tc>
        <w:tc>
          <w:tcPr>
            <w:tcW w:w="852" w:type="dxa"/>
          </w:tcPr>
          <w:p w14:paraId="3808DBD5" w14:textId="77777777" w:rsidR="00135FEC" w:rsidRPr="00912360" w:rsidRDefault="00000000">
            <w:pPr>
              <w:pStyle w:val="TableParagraph"/>
              <w:spacing w:before="102"/>
              <w:ind w:right="59"/>
              <w:jc w:val="right"/>
              <w:rPr>
                <w:sz w:val="18"/>
                <w:lang w:val="es-ES_tradnl"/>
              </w:rPr>
            </w:pPr>
            <w:r w:rsidRPr="00912360">
              <w:rPr>
                <w:sz w:val="18"/>
                <w:lang w:val="es-ES_tradnl"/>
              </w:rPr>
              <w:t>3,71%</w:t>
            </w:r>
          </w:p>
        </w:tc>
      </w:tr>
      <w:tr w:rsidR="00135FEC" w:rsidRPr="00912360" w14:paraId="647AED6B" w14:textId="77777777">
        <w:trPr>
          <w:trHeight w:val="338"/>
        </w:trPr>
        <w:tc>
          <w:tcPr>
            <w:tcW w:w="1625" w:type="dxa"/>
            <w:vMerge/>
            <w:tcBorders>
              <w:top w:val="nil"/>
            </w:tcBorders>
          </w:tcPr>
          <w:p w14:paraId="0C4844E2" w14:textId="77777777" w:rsidR="00135FEC" w:rsidRPr="00912360" w:rsidRDefault="00135FEC">
            <w:pPr>
              <w:rPr>
                <w:sz w:val="2"/>
                <w:szCs w:val="2"/>
                <w:lang w:val="es-ES_tradnl"/>
              </w:rPr>
            </w:pPr>
          </w:p>
        </w:tc>
        <w:tc>
          <w:tcPr>
            <w:tcW w:w="6454" w:type="dxa"/>
          </w:tcPr>
          <w:p w14:paraId="4B874607" w14:textId="77777777" w:rsidR="00135FEC" w:rsidRPr="00912360" w:rsidRDefault="00000000">
            <w:pPr>
              <w:pStyle w:val="TableParagraph"/>
              <w:spacing w:before="63"/>
              <w:ind w:left="511" w:right="508"/>
              <w:jc w:val="center"/>
              <w:rPr>
                <w:sz w:val="18"/>
                <w:lang w:val="es-ES_tradnl"/>
              </w:rPr>
            </w:pPr>
            <w:r w:rsidRPr="00912360">
              <w:rPr>
                <w:sz w:val="18"/>
                <w:lang w:val="es-ES_tradnl"/>
              </w:rPr>
              <w:t>Aprovisionamientos / Total de gastos de gestión ordinaria</w:t>
            </w:r>
          </w:p>
        </w:tc>
        <w:tc>
          <w:tcPr>
            <w:tcW w:w="852" w:type="dxa"/>
          </w:tcPr>
          <w:p w14:paraId="1F964FAA" w14:textId="77777777" w:rsidR="00135FEC" w:rsidRPr="00912360" w:rsidRDefault="00000000">
            <w:pPr>
              <w:pStyle w:val="TableParagraph"/>
              <w:spacing w:before="63"/>
              <w:ind w:right="108"/>
              <w:jc w:val="right"/>
              <w:rPr>
                <w:sz w:val="18"/>
                <w:lang w:val="es-ES_tradnl"/>
              </w:rPr>
            </w:pPr>
            <w:r w:rsidRPr="00912360">
              <w:rPr>
                <w:sz w:val="18"/>
                <w:lang w:val="es-ES_tradnl"/>
              </w:rPr>
              <w:t>0,0%</w:t>
            </w:r>
          </w:p>
        </w:tc>
      </w:tr>
      <w:tr w:rsidR="00135FEC" w:rsidRPr="00912360" w14:paraId="6CF1949F" w14:textId="77777777">
        <w:trPr>
          <w:trHeight w:val="340"/>
        </w:trPr>
        <w:tc>
          <w:tcPr>
            <w:tcW w:w="1625" w:type="dxa"/>
            <w:vMerge/>
            <w:tcBorders>
              <w:top w:val="nil"/>
            </w:tcBorders>
          </w:tcPr>
          <w:p w14:paraId="5AF318B5" w14:textId="77777777" w:rsidR="00135FEC" w:rsidRPr="00912360" w:rsidRDefault="00135FEC">
            <w:pPr>
              <w:rPr>
                <w:sz w:val="2"/>
                <w:szCs w:val="2"/>
                <w:lang w:val="es-ES_tradnl"/>
              </w:rPr>
            </w:pPr>
          </w:p>
        </w:tc>
        <w:tc>
          <w:tcPr>
            <w:tcW w:w="6454" w:type="dxa"/>
          </w:tcPr>
          <w:p w14:paraId="3B07B4BE" w14:textId="77777777" w:rsidR="00135FEC" w:rsidRPr="00912360" w:rsidRDefault="00000000">
            <w:pPr>
              <w:pStyle w:val="TableParagraph"/>
              <w:spacing w:before="66"/>
              <w:ind w:left="513" w:right="508"/>
              <w:jc w:val="center"/>
              <w:rPr>
                <w:sz w:val="18"/>
                <w:lang w:val="es-ES_tradnl"/>
              </w:rPr>
            </w:pPr>
            <w:r w:rsidRPr="00912360">
              <w:rPr>
                <w:sz w:val="18"/>
                <w:lang w:val="es-ES_tradnl"/>
              </w:rPr>
              <w:t>Amortización del inmovilizado / Total de gastos de gestión ordinaria</w:t>
            </w:r>
          </w:p>
        </w:tc>
        <w:tc>
          <w:tcPr>
            <w:tcW w:w="852" w:type="dxa"/>
          </w:tcPr>
          <w:p w14:paraId="31ADA076" w14:textId="77777777" w:rsidR="00135FEC" w:rsidRPr="00912360" w:rsidRDefault="00000000">
            <w:pPr>
              <w:pStyle w:val="TableParagraph"/>
              <w:spacing w:before="66"/>
              <w:ind w:right="80"/>
              <w:jc w:val="right"/>
              <w:rPr>
                <w:sz w:val="18"/>
                <w:lang w:val="es-ES_tradnl"/>
              </w:rPr>
            </w:pPr>
            <w:r w:rsidRPr="00912360">
              <w:rPr>
                <w:sz w:val="18"/>
                <w:lang w:val="es-ES_tradnl"/>
              </w:rPr>
              <w:t>3,04%</w:t>
            </w:r>
          </w:p>
        </w:tc>
      </w:tr>
      <w:tr w:rsidR="00135FEC" w:rsidRPr="00912360" w14:paraId="21CB3A5C" w14:textId="77777777">
        <w:trPr>
          <w:trHeight w:val="414"/>
        </w:trPr>
        <w:tc>
          <w:tcPr>
            <w:tcW w:w="1625" w:type="dxa"/>
            <w:vMerge/>
            <w:tcBorders>
              <w:top w:val="nil"/>
            </w:tcBorders>
          </w:tcPr>
          <w:p w14:paraId="0ADF9C17" w14:textId="77777777" w:rsidR="00135FEC" w:rsidRPr="00912360" w:rsidRDefault="00135FEC">
            <w:pPr>
              <w:rPr>
                <w:sz w:val="2"/>
                <w:szCs w:val="2"/>
                <w:lang w:val="es-ES_tradnl"/>
              </w:rPr>
            </w:pPr>
          </w:p>
        </w:tc>
        <w:tc>
          <w:tcPr>
            <w:tcW w:w="6454" w:type="dxa"/>
          </w:tcPr>
          <w:p w14:paraId="3F73C971" w14:textId="77777777" w:rsidR="00135FEC" w:rsidRPr="00912360" w:rsidRDefault="00000000">
            <w:pPr>
              <w:pStyle w:val="TableParagraph"/>
              <w:spacing w:before="3" w:line="206" w:lineRule="exact"/>
              <w:ind w:left="2872" w:right="605" w:hanging="2247"/>
              <w:rPr>
                <w:sz w:val="18"/>
                <w:lang w:val="es-ES_tradnl"/>
              </w:rPr>
            </w:pPr>
            <w:r w:rsidRPr="00912360">
              <w:rPr>
                <w:sz w:val="18"/>
                <w:lang w:val="es-ES_tradnl"/>
              </w:rPr>
              <w:t>Resto de gastos de gestión ordinaria / Total de gastos de gestión ordinaria</w:t>
            </w:r>
          </w:p>
        </w:tc>
        <w:tc>
          <w:tcPr>
            <w:tcW w:w="852" w:type="dxa"/>
          </w:tcPr>
          <w:p w14:paraId="5803B889" w14:textId="77777777" w:rsidR="00135FEC" w:rsidRPr="00912360" w:rsidRDefault="00000000">
            <w:pPr>
              <w:pStyle w:val="TableParagraph"/>
              <w:spacing w:before="102"/>
              <w:ind w:right="32"/>
              <w:jc w:val="right"/>
              <w:rPr>
                <w:sz w:val="18"/>
                <w:lang w:val="es-ES_tradnl"/>
              </w:rPr>
            </w:pPr>
            <w:r w:rsidRPr="00912360">
              <w:rPr>
                <w:sz w:val="18"/>
                <w:lang w:val="es-ES_tradnl"/>
              </w:rPr>
              <w:t>17,77%</w:t>
            </w:r>
          </w:p>
        </w:tc>
      </w:tr>
    </w:tbl>
    <w:p w14:paraId="0C8AA60E" w14:textId="77777777" w:rsidR="00135FEC" w:rsidRPr="00912360" w:rsidRDefault="00135FEC">
      <w:pPr>
        <w:pStyle w:val="Textoindependiente"/>
        <w:spacing w:before="10"/>
        <w:rPr>
          <w:b/>
          <w:sz w:val="16"/>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6461"/>
        <w:gridCol w:w="1003"/>
      </w:tblGrid>
      <w:tr w:rsidR="00135FEC" w:rsidRPr="00912360" w14:paraId="7CD5777D" w14:textId="77777777">
        <w:trPr>
          <w:trHeight w:val="558"/>
        </w:trPr>
        <w:tc>
          <w:tcPr>
            <w:tcW w:w="1620" w:type="dxa"/>
            <w:vMerge w:val="restart"/>
          </w:tcPr>
          <w:p w14:paraId="3E111744" w14:textId="77777777" w:rsidR="00135FEC" w:rsidRPr="00912360" w:rsidRDefault="00135FEC">
            <w:pPr>
              <w:pStyle w:val="TableParagraph"/>
              <w:rPr>
                <w:b/>
                <w:sz w:val="20"/>
                <w:lang w:val="es-ES_tradnl"/>
              </w:rPr>
            </w:pPr>
          </w:p>
          <w:p w14:paraId="30B65DAD" w14:textId="77777777" w:rsidR="00135FEC" w:rsidRPr="00912360" w:rsidRDefault="00000000">
            <w:pPr>
              <w:pStyle w:val="TableParagraph"/>
              <w:spacing w:before="162"/>
              <w:ind w:left="74" w:right="15" w:firstLine="84"/>
              <w:rPr>
                <w:b/>
                <w:sz w:val="18"/>
                <w:lang w:val="es-ES_tradnl"/>
              </w:rPr>
            </w:pPr>
            <w:r w:rsidRPr="00912360">
              <w:rPr>
                <w:b/>
                <w:sz w:val="18"/>
                <w:lang w:val="es-ES_tradnl"/>
              </w:rPr>
              <w:t>c) Cobertura de gastos corrientes</w:t>
            </w:r>
          </w:p>
        </w:tc>
        <w:tc>
          <w:tcPr>
            <w:tcW w:w="7464" w:type="dxa"/>
            <w:gridSpan w:val="2"/>
          </w:tcPr>
          <w:p w14:paraId="5F3484BF" w14:textId="77777777" w:rsidR="00135FEC" w:rsidRPr="00912360" w:rsidRDefault="00000000">
            <w:pPr>
              <w:pStyle w:val="TableParagraph"/>
              <w:spacing w:before="73"/>
              <w:ind w:left="2361" w:right="378" w:hanging="2060"/>
              <w:rPr>
                <w:sz w:val="18"/>
                <w:lang w:val="es-ES_tradnl"/>
              </w:rPr>
            </w:pPr>
            <w:r w:rsidRPr="00912360">
              <w:rPr>
                <w:sz w:val="18"/>
                <w:lang w:val="es-ES_tradnl"/>
              </w:rPr>
              <w:t>Pone de manifiesto la relación existente entre los gastos de gestión ordinaria con los ingresos de la misma naturaleza.</w:t>
            </w:r>
          </w:p>
        </w:tc>
      </w:tr>
      <w:tr w:rsidR="00135FEC" w:rsidRPr="00912360" w14:paraId="181E7C7F" w14:textId="77777777">
        <w:trPr>
          <w:trHeight w:val="414"/>
        </w:trPr>
        <w:tc>
          <w:tcPr>
            <w:tcW w:w="1620" w:type="dxa"/>
            <w:vMerge/>
            <w:tcBorders>
              <w:top w:val="nil"/>
            </w:tcBorders>
          </w:tcPr>
          <w:p w14:paraId="2455EA07" w14:textId="77777777" w:rsidR="00135FEC" w:rsidRPr="00912360" w:rsidRDefault="00135FEC">
            <w:pPr>
              <w:rPr>
                <w:sz w:val="2"/>
                <w:szCs w:val="2"/>
                <w:lang w:val="es-ES_tradnl"/>
              </w:rPr>
            </w:pPr>
          </w:p>
        </w:tc>
        <w:tc>
          <w:tcPr>
            <w:tcW w:w="6461" w:type="dxa"/>
          </w:tcPr>
          <w:p w14:paraId="0EFFCC83" w14:textId="77777777" w:rsidR="00135FEC" w:rsidRPr="00912360" w:rsidRDefault="00000000">
            <w:pPr>
              <w:pStyle w:val="TableParagraph"/>
              <w:spacing w:before="1" w:line="208" w:lineRule="exact"/>
              <w:ind w:left="2565" w:right="1130" w:hanging="1407"/>
              <w:rPr>
                <w:sz w:val="18"/>
                <w:lang w:val="es-ES_tradnl"/>
              </w:rPr>
            </w:pPr>
            <w:r w:rsidRPr="00912360">
              <w:rPr>
                <w:sz w:val="18"/>
                <w:lang w:val="es-ES_tradnl"/>
              </w:rPr>
              <w:t>Total gastos de gestión ordinaria / Total ingresos de gestión ordinaria</w:t>
            </w:r>
          </w:p>
        </w:tc>
        <w:tc>
          <w:tcPr>
            <w:tcW w:w="1003" w:type="dxa"/>
          </w:tcPr>
          <w:p w14:paraId="06557963" w14:textId="77777777" w:rsidR="00135FEC" w:rsidRPr="00912360" w:rsidRDefault="00000000">
            <w:pPr>
              <w:pStyle w:val="TableParagraph"/>
              <w:spacing w:before="104"/>
              <w:ind w:left="222"/>
              <w:rPr>
                <w:sz w:val="18"/>
                <w:lang w:val="es-ES_tradnl"/>
              </w:rPr>
            </w:pPr>
            <w:r w:rsidRPr="00912360">
              <w:rPr>
                <w:sz w:val="18"/>
                <w:lang w:val="es-ES_tradnl"/>
              </w:rPr>
              <w:t>101,46%</w:t>
            </w:r>
          </w:p>
        </w:tc>
      </w:tr>
    </w:tbl>
    <w:p w14:paraId="649ACA15" w14:textId="77777777" w:rsidR="00135FEC" w:rsidRPr="00912360" w:rsidRDefault="00135FEC">
      <w:pPr>
        <w:pStyle w:val="Textoindependiente"/>
        <w:rPr>
          <w:b/>
          <w:sz w:val="35"/>
          <w:lang w:val="es-ES_tradnl"/>
        </w:rPr>
      </w:pPr>
    </w:p>
    <w:p w14:paraId="21477F71" w14:textId="77777777" w:rsidR="00135FEC" w:rsidRPr="00912360" w:rsidRDefault="00000000">
      <w:pPr>
        <w:pStyle w:val="Prrafodelista"/>
        <w:numPr>
          <w:ilvl w:val="0"/>
          <w:numId w:val="5"/>
        </w:numPr>
        <w:tabs>
          <w:tab w:val="left" w:pos="1112"/>
          <w:tab w:val="left" w:pos="1113"/>
        </w:tabs>
        <w:rPr>
          <w:b/>
          <w:lang w:val="es-ES_tradnl"/>
        </w:rPr>
      </w:pPr>
      <w:bookmarkStart w:id="217" w:name="d)_Indicadores_presupuestarios"/>
      <w:bookmarkEnd w:id="217"/>
      <w:r w:rsidRPr="00912360">
        <w:rPr>
          <w:b/>
          <w:lang w:val="es-ES_tradnl"/>
        </w:rPr>
        <w:t>Indicadores</w:t>
      </w:r>
      <w:r w:rsidRPr="00912360">
        <w:rPr>
          <w:b/>
          <w:spacing w:val="-3"/>
          <w:lang w:val="es-ES_tradnl"/>
        </w:rPr>
        <w:t xml:space="preserve"> </w:t>
      </w:r>
      <w:r w:rsidRPr="00912360">
        <w:rPr>
          <w:b/>
          <w:lang w:val="es-ES_tradnl"/>
        </w:rPr>
        <w:t>presupuestarios</w:t>
      </w:r>
    </w:p>
    <w:p w14:paraId="4EF0D689" w14:textId="77777777" w:rsidR="00135FEC" w:rsidRPr="00912360" w:rsidRDefault="00135FEC">
      <w:pPr>
        <w:pStyle w:val="Textoindependiente"/>
        <w:spacing w:before="1"/>
        <w:rPr>
          <w:b/>
          <w:lang w:val="es-ES_tradnl"/>
        </w:rPr>
      </w:pPr>
    </w:p>
    <w:p w14:paraId="0863205D" w14:textId="77777777" w:rsidR="00135FEC" w:rsidRPr="00912360" w:rsidRDefault="00000000">
      <w:pPr>
        <w:ind w:left="546"/>
        <w:rPr>
          <w:b/>
          <w:lang w:val="es-ES_tradnl"/>
        </w:rPr>
      </w:pPr>
      <w:r w:rsidRPr="00912360">
        <w:rPr>
          <w:b/>
          <w:lang w:val="es-ES_tradnl"/>
        </w:rPr>
        <w:t>A) Del presupuesto de gastos corriente</w:t>
      </w:r>
    </w:p>
    <w:p w14:paraId="5DDD340D" w14:textId="77777777" w:rsidR="00135FEC" w:rsidRPr="00912360" w:rsidRDefault="00135FEC">
      <w:pPr>
        <w:pStyle w:val="Textoindependiente"/>
        <w:rPr>
          <w:b/>
          <w:sz w:val="20"/>
          <w:lang w:val="es-ES_tradnl"/>
        </w:rPr>
      </w:pPr>
    </w:p>
    <w:p w14:paraId="0A22AD45" w14:textId="77777777" w:rsidR="00135FEC" w:rsidRPr="00912360" w:rsidRDefault="00135FEC">
      <w:pPr>
        <w:pStyle w:val="Textoindependiente"/>
        <w:spacing w:before="9"/>
        <w:rPr>
          <w:b/>
          <w:sz w:val="10"/>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585D6591" w14:textId="77777777">
        <w:trPr>
          <w:trHeight w:val="558"/>
        </w:trPr>
        <w:tc>
          <w:tcPr>
            <w:tcW w:w="1846" w:type="dxa"/>
            <w:vMerge w:val="restart"/>
          </w:tcPr>
          <w:p w14:paraId="6F5DDBAC" w14:textId="77777777" w:rsidR="00135FEC" w:rsidRPr="00912360" w:rsidRDefault="00000000">
            <w:pPr>
              <w:pStyle w:val="TableParagraph"/>
              <w:spacing w:before="143"/>
              <w:ind w:left="104" w:right="26"/>
              <w:jc w:val="center"/>
              <w:rPr>
                <w:b/>
                <w:sz w:val="18"/>
                <w:lang w:val="es-ES_tradnl"/>
              </w:rPr>
            </w:pPr>
            <w:r w:rsidRPr="00912360">
              <w:rPr>
                <w:b/>
                <w:sz w:val="18"/>
                <w:lang w:val="es-ES_tradnl"/>
              </w:rPr>
              <w:t>A.1) Ejecución del Presupuesto de gastos</w:t>
            </w:r>
          </w:p>
        </w:tc>
        <w:tc>
          <w:tcPr>
            <w:tcW w:w="7089" w:type="dxa"/>
            <w:gridSpan w:val="2"/>
          </w:tcPr>
          <w:p w14:paraId="7EC14ABE" w14:textId="77777777" w:rsidR="00135FEC" w:rsidRPr="00912360" w:rsidRDefault="00000000">
            <w:pPr>
              <w:pStyle w:val="TableParagraph"/>
              <w:spacing w:before="73"/>
              <w:ind w:left="71"/>
              <w:rPr>
                <w:sz w:val="18"/>
                <w:lang w:val="es-ES_tradnl"/>
              </w:rPr>
            </w:pPr>
            <w:r w:rsidRPr="00912360">
              <w:rPr>
                <w:sz w:val="18"/>
                <w:lang w:val="es-ES_tradnl"/>
              </w:rPr>
              <w:t>Refleja a proporción de los créditos aprobados en el ejercicio que han dado lugar a reconocimiento de obligaciones presupuestarias.</w:t>
            </w:r>
          </w:p>
        </w:tc>
      </w:tr>
      <w:tr w:rsidR="00135FEC" w:rsidRPr="00912360" w14:paraId="5E80882C" w14:textId="77777777">
        <w:trPr>
          <w:trHeight w:val="340"/>
        </w:trPr>
        <w:tc>
          <w:tcPr>
            <w:tcW w:w="1846" w:type="dxa"/>
            <w:vMerge/>
            <w:tcBorders>
              <w:top w:val="nil"/>
            </w:tcBorders>
          </w:tcPr>
          <w:p w14:paraId="120E3FF9" w14:textId="77777777" w:rsidR="00135FEC" w:rsidRPr="00912360" w:rsidRDefault="00135FEC">
            <w:pPr>
              <w:rPr>
                <w:sz w:val="2"/>
                <w:szCs w:val="2"/>
                <w:lang w:val="es-ES_tradnl"/>
              </w:rPr>
            </w:pPr>
          </w:p>
        </w:tc>
        <w:tc>
          <w:tcPr>
            <w:tcW w:w="6236" w:type="dxa"/>
          </w:tcPr>
          <w:p w14:paraId="47B8F432" w14:textId="77777777" w:rsidR="00135FEC" w:rsidRPr="00912360" w:rsidRDefault="00000000">
            <w:pPr>
              <w:pStyle w:val="TableParagraph"/>
              <w:spacing w:before="66"/>
              <w:ind w:left="1276"/>
              <w:rPr>
                <w:sz w:val="18"/>
                <w:lang w:val="es-ES_tradnl"/>
              </w:rPr>
            </w:pPr>
            <w:r w:rsidRPr="00912360">
              <w:rPr>
                <w:sz w:val="18"/>
                <w:lang w:val="es-ES_tradnl"/>
              </w:rPr>
              <w:t>Obligaciones reconocidas netas / Créditos totales</w:t>
            </w:r>
          </w:p>
        </w:tc>
        <w:tc>
          <w:tcPr>
            <w:tcW w:w="853" w:type="dxa"/>
          </w:tcPr>
          <w:p w14:paraId="1D7CF99C" w14:textId="77777777" w:rsidR="00135FEC" w:rsidRPr="00912360" w:rsidRDefault="00000000">
            <w:pPr>
              <w:pStyle w:val="TableParagraph"/>
              <w:spacing w:before="66"/>
              <w:ind w:left="245"/>
              <w:rPr>
                <w:sz w:val="18"/>
                <w:lang w:val="es-ES_tradnl"/>
              </w:rPr>
            </w:pPr>
            <w:r w:rsidRPr="00912360">
              <w:rPr>
                <w:sz w:val="18"/>
                <w:lang w:val="es-ES_tradnl"/>
              </w:rPr>
              <w:t>86,0%</w:t>
            </w:r>
          </w:p>
        </w:tc>
      </w:tr>
    </w:tbl>
    <w:p w14:paraId="03F4EA29" w14:textId="77777777" w:rsidR="00135FEC" w:rsidRPr="00912360" w:rsidRDefault="00135FEC">
      <w:pPr>
        <w:pStyle w:val="Textoindependiente"/>
        <w:spacing w:before="1"/>
        <w:rPr>
          <w:b/>
          <w:sz w:val="27"/>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6FB56F66" w14:textId="77777777">
        <w:trPr>
          <w:trHeight w:val="558"/>
        </w:trPr>
        <w:tc>
          <w:tcPr>
            <w:tcW w:w="1846" w:type="dxa"/>
            <w:vMerge w:val="restart"/>
          </w:tcPr>
          <w:p w14:paraId="65C7E921" w14:textId="77777777" w:rsidR="00135FEC" w:rsidRPr="00912360" w:rsidRDefault="00135FEC">
            <w:pPr>
              <w:pStyle w:val="TableParagraph"/>
              <w:spacing w:before="4"/>
              <w:rPr>
                <w:b/>
                <w:sz w:val="21"/>
                <w:lang w:val="es-ES_tradnl"/>
              </w:rPr>
            </w:pPr>
          </w:p>
          <w:p w14:paraId="414786B5" w14:textId="77777777" w:rsidR="00135FEC" w:rsidRPr="00912360" w:rsidRDefault="00000000">
            <w:pPr>
              <w:pStyle w:val="TableParagraph"/>
              <w:ind w:left="691" w:right="39" w:hanging="555"/>
              <w:rPr>
                <w:b/>
                <w:sz w:val="18"/>
                <w:lang w:val="es-ES_tradnl"/>
              </w:rPr>
            </w:pPr>
            <w:r w:rsidRPr="00912360">
              <w:rPr>
                <w:b/>
                <w:sz w:val="18"/>
                <w:lang w:val="es-ES_tradnl"/>
              </w:rPr>
              <w:t>A.2) Realización de pagos</w:t>
            </w:r>
          </w:p>
        </w:tc>
        <w:tc>
          <w:tcPr>
            <w:tcW w:w="7089" w:type="dxa"/>
            <w:gridSpan w:val="2"/>
          </w:tcPr>
          <w:p w14:paraId="7007A0EC" w14:textId="77777777" w:rsidR="00135FEC" w:rsidRPr="00912360" w:rsidRDefault="00000000">
            <w:pPr>
              <w:pStyle w:val="TableParagraph"/>
              <w:spacing w:before="71"/>
              <w:ind w:left="71"/>
              <w:rPr>
                <w:sz w:val="18"/>
                <w:lang w:val="es-ES_tradnl"/>
              </w:rPr>
            </w:pPr>
            <w:r w:rsidRPr="00912360">
              <w:rPr>
                <w:sz w:val="18"/>
                <w:lang w:val="es-ES_tradnl"/>
              </w:rPr>
              <w:t>Refleja la proporción de obligaciones reconocidas en ejercicio cuyo pago ya se ha realizado al finalizar el mismo con respecto al total de obligaciones reconocidas.</w:t>
            </w:r>
          </w:p>
        </w:tc>
      </w:tr>
      <w:tr w:rsidR="00135FEC" w:rsidRPr="00912360" w14:paraId="7ADB3424" w14:textId="77777777">
        <w:trPr>
          <w:trHeight w:val="337"/>
        </w:trPr>
        <w:tc>
          <w:tcPr>
            <w:tcW w:w="1846" w:type="dxa"/>
            <w:vMerge/>
            <w:tcBorders>
              <w:top w:val="nil"/>
            </w:tcBorders>
          </w:tcPr>
          <w:p w14:paraId="1E7F8B07" w14:textId="77777777" w:rsidR="00135FEC" w:rsidRPr="00912360" w:rsidRDefault="00135FEC">
            <w:pPr>
              <w:rPr>
                <w:sz w:val="2"/>
                <w:szCs w:val="2"/>
                <w:lang w:val="es-ES_tradnl"/>
              </w:rPr>
            </w:pPr>
          </w:p>
        </w:tc>
        <w:tc>
          <w:tcPr>
            <w:tcW w:w="6236" w:type="dxa"/>
          </w:tcPr>
          <w:p w14:paraId="1E053F78" w14:textId="77777777" w:rsidR="00135FEC" w:rsidRPr="00912360" w:rsidRDefault="00000000">
            <w:pPr>
              <w:pStyle w:val="TableParagraph"/>
              <w:spacing w:before="63"/>
              <w:ind w:left="1230" w:right="873"/>
              <w:jc w:val="center"/>
              <w:rPr>
                <w:sz w:val="18"/>
                <w:lang w:val="es-ES_tradnl"/>
              </w:rPr>
            </w:pPr>
            <w:r w:rsidRPr="00912360">
              <w:rPr>
                <w:sz w:val="18"/>
                <w:lang w:val="es-ES_tradnl"/>
              </w:rPr>
              <w:t>Pagos realizados / Obligaciones reconocidas netas</w:t>
            </w:r>
          </w:p>
        </w:tc>
        <w:tc>
          <w:tcPr>
            <w:tcW w:w="853" w:type="dxa"/>
          </w:tcPr>
          <w:p w14:paraId="4A60B3B6" w14:textId="77777777" w:rsidR="00135FEC" w:rsidRPr="00912360" w:rsidRDefault="00000000">
            <w:pPr>
              <w:pStyle w:val="TableParagraph"/>
              <w:spacing w:before="63"/>
              <w:ind w:left="245"/>
              <w:rPr>
                <w:sz w:val="18"/>
                <w:lang w:val="es-ES_tradnl"/>
              </w:rPr>
            </w:pPr>
            <w:r w:rsidRPr="00912360">
              <w:rPr>
                <w:sz w:val="18"/>
                <w:lang w:val="es-ES_tradnl"/>
              </w:rPr>
              <w:t>96,3%</w:t>
            </w:r>
          </w:p>
        </w:tc>
      </w:tr>
    </w:tbl>
    <w:p w14:paraId="466C3FEA" w14:textId="77777777" w:rsidR="00135FEC" w:rsidRPr="00912360" w:rsidRDefault="00135FEC">
      <w:pPr>
        <w:pStyle w:val="Textoindependiente"/>
        <w:spacing w:before="1"/>
        <w:rPr>
          <w:b/>
          <w:sz w:val="27"/>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074791C4" w14:textId="77777777">
        <w:trPr>
          <w:trHeight w:val="556"/>
        </w:trPr>
        <w:tc>
          <w:tcPr>
            <w:tcW w:w="1846" w:type="dxa"/>
            <w:vMerge w:val="restart"/>
          </w:tcPr>
          <w:p w14:paraId="41DCD125" w14:textId="77777777" w:rsidR="00135FEC" w:rsidRPr="00912360" w:rsidRDefault="00135FEC">
            <w:pPr>
              <w:pStyle w:val="TableParagraph"/>
              <w:rPr>
                <w:b/>
                <w:sz w:val="20"/>
                <w:lang w:val="es-ES_tradnl"/>
              </w:rPr>
            </w:pPr>
          </w:p>
          <w:p w14:paraId="4F5049D0" w14:textId="77777777" w:rsidR="00135FEC" w:rsidRPr="00912360" w:rsidRDefault="00000000">
            <w:pPr>
              <w:pStyle w:val="TableParagraph"/>
              <w:spacing w:before="124"/>
              <w:ind w:left="602" w:right="284" w:hanging="221"/>
              <w:rPr>
                <w:b/>
                <w:sz w:val="18"/>
                <w:lang w:val="es-ES_tradnl"/>
              </w:rPr>
            </w:pPr>
            <w:r w:rsidRPr="00912360">
              <w:rPr>
                <w:b/>
                <w:sz w:val="18"/>
                <w:lang w:val="es-ES_tradnl"/>
              </w:rPr>
              <w:t>A.3) Esfuerzo inversor</w:t>
            </w:r>
          </w:p>
        </w:tc>
        <w:tc>
          <w:tcPr>
            <w:tcW w:w="7089" w:type="dxa"/>
            <w:gridSpan w:val="2"/>
          </w:tcPr>
          <w:p w14:paraId="562C9471" w14:textId="77777777" w:rsidR="00135FEC" w:rsidRPr="00912360" w:rsidRDefault="00000000">
            <w:pPr>
              <w:pStyle w:val="TableParagraph"/>
              <w:spacing w:before="71"/>
              <w:ind w:left="71"/>
              <w:rPr>
                <w:sz w:val="18"/>
                <w:lang w:val="es-ES_tradnl"/>
              </w:rPr>
            </w:pPr>
            <w:r w:rsidRPr="00912360">
              <w:rPr>
                <w:sz w:val="18"/>
                <w:lang w:val="es-ES_tradnl"/>
              </w:rPr>
              <w:t>Establece la proporción que representan las operaciones de capital realizadas en relación con la totalidad de los gastos presupuestarios realizados en el ejercicio.</w:t>
            </w:r>
          </w:p>
        </w:tc>
      </w:tr>
      <w:tr w:rsidR="00135FEC" w:rsidRPr="00912360" w14:paraId="2F02B0E0" w14:textId="77777777">
        <w:trPr>
          <w:trHeight w:val="561"/>
        </w:trPr>
        <w:tc>
          <w:tcPr>
            <w:tcW w:w="1846" w:type="dxa"/>
            <w:vMerge/>
            <w:tcBorders>
              <w:top w:val="nil"/>
            </w:tcBorders>
          </w:tcPr>
          <w:p w14:paraId="5FAFB018" w14:textId="77777777" w:rsidR="00135FEC" w:rsidRPr="00912360" w:rsidRDefault="00135FEC">
            <w:pPr>
              <w:rPr>
                <w:sz w:val="2"/>
                <w:szCs w:val="2"/>
                <w:lang w:val="es-ES_tradnl"/>
              </w:rPr>
            </w:pPr>
          </w:p>
        </w:tc>
        <w:tc>
          <w:tcPr>
            <w:tcW w:w="6236" w:type="dxa"/>
          </w:tcPr>
          <w:p w14:paraId="720362C8" w14:textId="77777777" w:rsidR="00135FEC" w:rsidRPr="00912360" w:rsidRDefault="00000000">
            <w:pPr>
              <w:pStyle w:val="TableParagraph"/>
              <w:spacing w:before="73"/>
              <w:ind w:left="2322" w:right="435" w:hanging="1990"/>
              <w:rPr>
                <w:sz w:val="18"/>
                <w:lang w:val="es-ES_tradnl"/>
              </w:rPr>
            </w:pPr>
            <w:r w:rsidRPr="00912360">
              <w:rPr>
                <w:sz w:val="18"/>
                <w:lang w:val="es-ES_tradnl"/>
              </w:rPr>
              <w:t>Obligaciones reconocidas netas (capítulos 6+7) / Total Obligaciones reconocidas netas</w:t>
            </w:r>
          </w:p>
        </w:tc>
        <w:tc>
          <w:tcPr>
            <w:tcW w:w="853" w:type="dxa"/>
          </w:tcPr>
          <w:p w14:paraId="06F1793D" w14:textId="77777777" w:rsidR="00135FEC" w:rsidRPr="00912360" w:rsidRDefault="00135FEC">
            <w:pPr>
              <w:pStyle w:val="TableParagraph"/>
              <w:spacing w:before="9"/>
              <w:rPr>
                <w:b/>
                <w:sz w:val="21"/>
                <w:lang w:val="es-ES_tradnl"/>
              </w:rPr>
            </w:pPr>
          </w:p>
          <w:p w14:paraId="78C4BFE5" w14:textId="77777777" w:rsidR="00135FEC" w:rsidRPr="00912360" w:rsidRDefault="00000000">
            <w:pPr>
              <w:pStyle w:val="TableParagraph"/>
              <w:ind w:left="245"/>
              <w:rPr>
                <w:sz w:val="18"/>
                <w:lang w:val="es-ES_tradnl"/>
              </w:rPr>
            </w:pPr>
            <w:r w:rsidRPr="00912360">
              <w:rPr>
                <w:sz w:val="18"/>
                <w:lang w:val="es-ES_tradnl"/>
              </w:rPr>
              <w:t>12,2%</w:t>
            </w:r>
          </w:p>
        </w:tc>
      </w:tr>
    </w:tbl>
    <w:p w14:paraId="15483E72" w14:textId="77777777" w:rsidR="00135FEC" w:rsidRPr="00912360" w:rsidRDefault="00135FEC">
      <w:pPr>
        <w:pStyle w:val="Textoindependiente"/>
        <w:spacing w:before="10"/>
        <w:rPr>
          <w:b/>
          <w:sz w:val="26"/>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5636D9E8" w14:textId="77777777">
        <w:trPr>
          <w:trHeight w:val="558"/>
        </w:trPr>
        <w:tc>
          <w:tcPr>
            <w:tcW w:w="1846" w:type="dxa"/>
            <w:vMerge w:val="restart"/>
          </w:tcPr>
          <w:p w14:paraId="0F905051" w14:textId="77777777" w:rsidR="00135FEC" w:rsidRPr="00912360" w:rsidRDefault="00135FEC">
            <w:pPr>
              <w:pStyle w:val="TableParagraph"/>
              <w:spacing w:before="8"/>
              <w:rPr>
                <w:b/>
                <w:sz w:val="24"/>
                <w:lang w:val="es-ES_tradnl"/>
              </w:rPr>
            </w:pPr>
          </w:p>
          <w:p w14:paraId="2E65F00B" w14:textId="77777777" w:rsidR="00135FEC" w:rsidRPr="00912360" w:rsidRDefault="00000000">
            <w:pPr>
              <w:pStyle w:val="TableParagraph"/>
              <w:ind w:left="611" w:right="40" w:hanging="476"/>
              <w:rPr>
                <w:b/>
                <w:sz w:val="18"/>
                <w:lang w:val="es-ES_tradnl"/>
              </w:rPr>
            </w:pPr>
            <w:r w:rsidRPr="00912360">
              <w:rPr>
                <w:b/>
                <w:sz w:val="18"/>
                <w:lang w:val="es-ES_tradnl"/>
              </w:rPr>
              <w:t>A.4) Periodo medio de pago</w:t>
            </w:r>
          </w:p>
        </w:tc>
        <w:tc>
          <w:tcPr>
            <w:tcW w:w="7089" w:type="dxa"/>
            <w:gridSpan w:val="2"/>
          </w:tcPr>
          <w:p w14:paraId="17B6ADD1" w14:textId="77777777" w:rsidR="00135FEC" w:rsidRPr="00912360" w:rsidRDefault="00000000">
            <w:pPr>
              <w:pStyle w:val="TableParagraph"/>
              <w:spacing w:before="73"/>
              <w:ind w:left="71"/>
              <w:rPr>
                <w:sz w:val="18"/>
                <w:lang w:val="es-ES_tradnl"/>
              </w:rPr>
            </w:pPr>
            <w:r w:rsidRPr="00912360">
              <w:rPr>
                <w:sz w:val="18"/>
                <w:lang w:val="es-ES_tradnl"/>
              </w:rPr>
              <w:t>Refleja el período medio de pago a los acreedores derivados de la ejecución del presupuesto corriente.</w:t>
            </w:r>
          </w:p>
        </w:tc>
      </w:tr>
      <w:tr w:rsidR="00135FEC" w:rsidRPr="00912360" w14:paraId="5285CFF9" w14:textId="77777777">
        <w:trPr>
          <w:trHeight w:val="414"/>
        </w:trPr>
        <w:tc>
          <w:tcPr>
            <w:tcW w:w="1846" w:type="dxa"/>
            <w:vMerge/>
            <w:tcBorders>
              <w:top w:val="nil"/>
            </w:tcBorders>
          </w:tcPr>
          <w:p w14:paraId="11526EDA" w14:textId="77777777" w:rsidR="00135FEC" w:rsidRPr="00912360" w:rsidRDefault="00135FEC">
            <w:pPr>
              <w:rPr>
                <w:sz w:val="2"/>
                <w:szCs w:val="2"/>
                <w:lang w:val="es-ES_tradnl"/>
              </w:rPr>
            </w:pPr>
          </w:p>
        </w:tc>
        <w:tc>
          <w:tcPr>
            <w:tcW w:w="6236" w:type="dxa"/>
          </w:tcPr>
          <w:p w14:paraId="2273654F" w14:textId="77777777" w:rsidR="00135FEC" w:rsidRPr="00912360" w:rsidRDefault="00000000">
            <w:pPr>
              <w:pStyle w:val="TableParagraph"/>
              <w:spacing w:before="104"/>
              <w:ind w:left="133"/>
              <w:rPr>
                <w:sz w:val="18"/>
                <w:lang w:val="es-ES_tradnl"/>
              </w:rPr>
            </w:pPr>
            <w:r w:rsidRPr="00912360">
              <w:rPr>
                <w:sz w:val="18"/>
                <w:lang w:val="es-ES_tradnl"/>
              </w:rPr>
              <w:t>Obligaciones pendientes de pago · 365 / Obligaciones reconocidas netas</w:t>
            </w:r>
          </w:p>
        </w:tc>
        <w:tc>
          <w:tcPr>
            <w:tcW w:w="853" w:type="dxa"/>
          </w:tcPr>
          <w:p w14:paraId="40023F72" w14:textId="77777777" w:rsidR="00135FEC" w:rsidRPr="00912360" w:rsidRDefault="00000000">
            <w:pPr>
              <w:pStyle w:val="TableParagraph"/>
              <w:spacing w:line="206" w:lineRule="exact"/>
              <w:ind w:left="325"/>
              <w:rPr>
                <w:sz w:val="18"/>
                <w:lang w:val="es-ES_tradnl"/>
              </w:rPr>
            </w:pPr>
            <w:r w:rsidRPr="00912360">
              <w:rPr>
                <w:sz w:val="18"/>
                <w:lang w:val="es-ES_tradnl"/>
              </w:rPr>
              <w:t>13,4</w:t>
            </w:r>
          </w:p>
          <w:p w14:paraId="3148D7A6" w14:textId="77777777" w:rsidR="00135FEC" w:rsidRPr="00912360" w:rsidRDefault="00000000">
            <w:pPr>
              <w:pStyle w:val="TableParagraph"/>
              <w:spacing w:before="2" w:line="187" w:lineRule="exact"/>
              <w:ind w:left="329"/>
              <w:rPr>
                <w:sz w:val="18"/>
                <w:lang w:val="es-ES_tradnl"/>
              </w:rPr>
            </w:pPr>
            <w:r w:rsidRPr="00912360">
              <w:rPr>
                <w:sz w:val="18"/>
                <w:lang w:val="es-ES_tradnl"/>
              </w:rPr>
              <w:t>días</w:t>
            </w:r>
          </w:p>
        </w:tc>
      </w:tr>
    </w:tbl>
    <w:p w14:paraId="72886709" w14:textId="77777777" w:rsidR="00135FEC" w:rsidRPr="00912360" w:rsidRDefault="00135FEC">
      <w:pPr>
        <w:spacing w:line="187" w:lineRule="exact"/>
        <w:rPr>
          <w:sz w:val="18"/>
          <w:lang w:val="es-ES_tradnl"/>
        </w:rPr>
        <w:sectPr w:rsidR="00135FEC" w:rsidRPr="00912360">
          <w:pgSz w:w="11920" w:h="16850"/>
          <w:pgMar w:top="1180" w:right="680" w:bottom="960" w:left="1100" w:header="0" w:footer="770" w:gutter="0"/>
          <w:cols w:space="720"/>
        </w:sectPr>
      </w:pPr>
    </w:p>
    <w:p w14:paraId="75E5AD77" w14:textId="77777777" w:rsidR="00135FEC" w:rsidRPr="00912360" w:rsidRDefault="00000000">
      <w:pPr>
        <w:pStyle w:val="Prrafodelista"/>
        <w:numPr>
          <w:ilvl w:val="0"/>
          <w:numId w:val="4"/>
        </w:numPr>
        <w:tabs>
          <w:tab w:val="left" w:pos="907"/>
        </w:tabs>
        <w:spacing w:before="79"/>
        <w:ind w:hanging="361"/>
        <w:rPr>
          <w:b/>
          <w:lang w:val="es-ES_tradnl"/>
        </w:rPr>
      </w:pPr>
      <w:r w:rsidRPr="00912360">
        <w:rPr>
          <w:b/>
          <w:lang w:val="es-ES_tradnl"/>
        </w:rPr>
        <w:lastRenderedPageBreak/>
        <w:t>Del presupuesto de ingresos corriente</w:t>
      </w:r>
    </w:p>
    <w:p w14:paraId="073CAF56" w14:textId="77777777" w:rsidR="00135FEC" w:rsidRPr="00912360" w:rsidRDefault="00135FEC">
      <w:pPr>
        <w:pStyle w:val="Textoindependiente"/>
        <w:rPr>
          <w:b/>
          <w:sz w:val="20"/>
          <w:lang w:val="es-ES_tradnl"/>
        </w:rPr>
      </w:pPr>
    </w:p>
    <w:p w14:paraId="3E1F2885" w14:textId="77777777" w:rsidR="00135FEC" w:rsidRPr="00912360" w:rsidRDefault="00135FEC">
      <w:pPr>
        <w:pStyle w:val="Textoindependiente"/>
        <w:rPr>
          <w:b/>
          <w:sz w:val="11"/>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3343C8F3" w14:textId="77777777">
        <w:trPr>
          <w:trHeight w:val="288"/>
        </w:trPr>
        <w:tc>
          <w:tcPr>
            <w:tcW w:w="1846" w:type="dxa"/>
            <w:tcBorders>
              <w:bottom w:val="nil"/>
            </w:tcBorders>
          </w:tcPr>
          <w:p w14:paraId="4C624B96" w14:textId="77777777" w:rsidR="00135FEC" w:rsidRPr="00912360" w:rsidRDefault="00135FEC">
            <w:pPr>
              <w:pStyle w:val="TableParagraph"/>
              <w:rPr>
                <w:rFonts w:ascii="Times New Roman"/>
                <w:sz w:val="18"/>
                <w:lang w:val="es-ES_tradnl"/>
              </w:rPr>
            </w:pPr>
          </w:p>
        </w:tc>
        <w:tc>
          <w:tcPr>
            <w:tcW w:w="7089" w:type="dxa"/>
            <w:gridSpan w:val="2"/>
            <w:tcBorders>
              <w:bottom w:val="nil"/>
            </w:tcBorders>
          </w:tcPr>
          <w:p w14:paraId="71FA8817" w14:textId="77777777" w:rsidR="00135FEC" w:rsidRPr="00912360" w:rsidRDefault="00000000">
            <w:pPr>
              <w:pStyle w:val="TableParagraph"/>
              <w:spacing w:before="78" w:line="190" w:lineRule="exact"/>
              <w:ind w:left="71"/>
              <w:rPr>
                <w:sz w:val="18"/>
                <w:lang w:val="es-ES_tradnl"/>
              </w:rPr>
            </w:pPr>
            <w:r w:rsidRPr="00912360">
              <w:rPr>
                <w:sz w:val="18"/>
                <w:lang w:val="es-ES_tradnl"/>
              </w:rPr>
              <w:t>Refleja la proporción que sobre los ingresos presupuestarios previstos, sin considerar</w:t>
            </w:r>
          </w:p>
        </w:tc>
      </w:tr>
      <w:tr w:rsidR="00135FEC" w:rsidRPr="00912360" w14:paraId="2A0F98BF" w14:textId="77777777">
        <w:trPr>
          <w:trHeight w:val="211"/>
        </w:trPr>
        <w:tc>
          <w:tcPr>
            <w:tcW w:w="1846" w:type="dxa"/>
            <w:tcBorders>
              <w:top w:val="nil"/>
              <w:bottom w:val="nil"/>
            </w:tcBorders>
          </w:tcPr>
          <w:p w14:paraId="4A80F003" w14:textId="77777777" w:rsidR="00135FEC" w:rsidRPr="00912360" w:rsidRDefault="00000000">
            <w:pPr>
              <w:pStyle w:val="TableParagraph"/>
              <w:spacing w:before="6" w:line="185" w:lineRule="exact"/>
              <w:ind w:left="104" w:right="450"/>
              <w:jc w:val="center"/>
              <w:rPr>
                <w:b/>
                <w:sz w:val="18"/>
                <w:lang w:val="es-ES_tradnl"/>
              </w:rPr>
            </w:pPr>
            <w:r w:rsidRPr="00912360">
              <w:rPr>
                <w:b/>
                <w:sz w:val="18"/>
                <w:lang w:val="es-ES_tradnl"/>
              </w:rPr>
              <w:t>B.1) Ejecución</w:t>
            </w:r>
          </w:p>
        </w:tc>
        <w:tc>
          <w:tcPr>
            <w:tcW w:w="7089" w:type="dxa"/>
            <w:gridSpan w:val="2"/>
            <w:tcBorders>
              <w:top w:val="nil"/>
              <w:bottom w:val="nil"/>
            </w:tcBorders>
          </w:tcPr>
          <w:p w14:paraId="4F8485D8" w14:textId="77777777" w:rsidR="00135FEC" w:rsidRPr="00912360" w:rsidRDefault="00000000">
            <w:pPr>
              <w:pStyle w:val="TableParagraph"/>
              <w:spacing w:line="191" w:lineRule="exact"/>
              <w:ind w:left="71"/>
              <w:rPr>
                <w:sz w:val="18"/>
                <w:lang w:val="es-ES_tradnl"/>
              </w:rPr>
            </w:pPr>
            <w:r w:rsidRPr="00912360">
              <w:rPr>
                <w:sz w:val="18"/>
                <w:lang w:val="es-ES_tradnl"/>
              </w:rPr>
              <w:t>el remanente de tesorería del ejercicio anterior (en capítulo 8), suponen los derechos</w:t>
            </w:r>
          </w:p>
        </w:tc>
      </w:tr>
      <w:tr w:rsidR="00135FEC" w:rsidRPr="00912360" w14:paraId="53462BEA" w14:textId="77777777">
        <w:trPr>
          <w:trHeight w:val="213"/>
        </w:trPr>
        <w:tc>
          <w:tcPr>
            <w:tcW w:w="1846" w:type="dxa"/>
            <w:tcBorders>
              <w:top w:val="nil"/>
              <w:bottom w:val="nil"/>
            </w:tcBorders>
          </w:tcPr>
          <w:p w14:paraId="336392BB" w14:textId="77777777" w:rsidR="00135FEC" w:rsidRPr="00912360" w:rsidRDefault="00000000">
            <w:pPr>
              <w:pStyle w:val="TableParagraph"/>
              <w:spacing w:before="4" w:line="190" w:lineRule="exact"/>
              <w:ind w:left="101" w:right="450"/>
              <w:jc w:val="center"/>
              <w:rPr>
                <w:b/>
                <w:sz w:val="18"/>
                <w:lang w:val="es-ES_tradnl"/>
              </w:rPr>
            </w:pPr>
            <w:r w:rsidRPr="00912360">
              <w:rPr>
                <w:b/>
                <w:sz w:val="18"/>
                <w:lang w:val="es-ES_tradnl"/>
              </w:rPr>
              <w:t>del</w:t>
            </w:r>
          </w:p>
        </w:tc>
        <w:tc>
          <w:tcPr>
            <w:tcW w:w="7089" w:type="dxa"/>
            <w:gridSpan w:val="2"/>
            <w:tcBorders>
              <w:top w:val="nil"/>
              <w:bottom w:val="nil"/>
            </w:tcBorders>
          </w:tcPr>
          <w:p w14:paraId="0E00E462" w14:textId="77777777" w:rsidR="00135FEC" w:rsidRPr="00912360" w:rsidRDefault="00000000">
            <w:pPr>
              <w:pStyle w:val="TableParagraph"/>
              <w:spacing w:line="193" w:lineRule="exact"/>
              <w:ind w:left="71"/>
              <w:rPr>
                <w:sz w:val="18"/>
                <w:lang w:val="es-ES_tradnl"/>
              </w:rPr>
            </w:pPr>
            <w:r w:rsidRPr="00912360">
              <w:rPr>
                <w:sz w:val="18"/>
                <w:lang w:val="es-ES_tradnl"/>
              </w:rPr>
              <w:t>reconocidos netos.</w:t>
            </w:r>
          </w:p>
        </w:tc>
      </w:tr>
      <w:tr w:rsidR="00135FEC" w:rsidRPr="00912360" w14:paraId="3BA540C7" w14:textId="77777777">
        <w:trPr>
          <w:trHeight w:val="64"/>
        </w:trPr>
        <w:tc>
          <w:tcPr>
            <w:tcW w:w="1846" w:type="dxa"/>
            <w:vMerge w:val="restart"/>
            <w:tcBorders>
              <w:top w:val="nil"/>
            </w:tcBorders>
          </w:tcPr>
          <w:p w14:paraId="460F7F35" w14:textId="77777777" w:rsidR="00135FEC" w:rsidRPr="00912360" w:rsidRDefault="00000000">
            <w:pPr>
              <w:pStyle w:val="TableParagraph"/>
              <w:ind w:left="237" w:right="534" w:hanging="36"/>
              <w:rPr>
                <w:b/>
                <w:sz w:val="18"/>
                <w:lang w:val="es-ES_tradnl"/>
              </w:rPr>
            </w:pPr>
            <w:r w:rsidRPr="00912360">
              <w:rPr>
                <w:b/>
                <w:sz w:val="18"/>
                <w:lang w:val="es-ES_tradnl"/>
              </w:rPr>
              <w:t>presupuesto de ingresos</w:t>
            </w:r>
          </w:p>
        </w:tc>
        <w:tc>
          <w:tcPr>
            <w:tcW w:w="7089" w:type="dxa"/>
            <w:gridSpan w:val="2"/>
            <w:tcBorders>
              <w:top w:val="nil"/>
            </w:tcBorders>
          </w:tcPr>
          <w:p w14:paraId="5B8FEDDE" w14:textId="77777777" w:rsidR="00135FEC" w:rsidRPr="00912360" w:rsidRDefault="00135FEC">
            <w:pPr>
              <w:pStyle w:val="TableParagraph"/>
              <w:rPr>
                <w:rFonts w:ascii="Times New Roman"/>
                <w:sz w:val="2"/>
                <w:lang w:val="es-ES_tradnl"/>
              </w:rPr>
            </w:pPr>
          </w:p>
        </w:tc>
      </w:tr>
      <w:tr w:rsidR="00135FEC" w:rsidRPr="00912360" w14:paraId="67923881" w14:textId="77777777">
        <w:trPr>
          <w:trHeight w:val="414"/>
        </w:trPr>
        <w:tc>
          <w:tcPr>
            <w:tcW w:w="1846" w:type="dxa"/>
            <w:vMerge/>
            <w:tcBorders>
              <w:top w:val="nil"/>
            </w:tcBorders>
          </w:tcPr>
          <w:p w14:paraId="4DB2F80C" w14:textId="77777777" w:rsidR="00135FEC" w:rsidRPr="00912360" w:rsidRDefault="00135FEC">
            <w:pPr>
              <w:rPr>
                <w:sz w:val="2"/>
                <w:szCs w:val="2"/>
                <w:lang w:val="es-ES_tradnl"/>
              </w:rPr>
            </w:pPr>
          </w:p>
        </w:tc>
        <w:tc>
          <w:tcPr>
            <w:tcW w:w="6236" w:type="dxa"/>
          </w:tcPr>
          <w:p w14:paraId="65E2B175" w14:textId="77777777" w:rsidR="00135FEC" w:rsidRPr="00912360" w:rsidRDefault="00000000">
            <w:pPr>
              <w:pStyle w:val="TableParagraph"/>
              <w:spacing w:before="1" w:line="208" w:lineRule="exact"/>
              <w:ind w:left="2663" w:right="418" w:hanging="2348"/>
              <w:rPr>
                <w:sz w:val="18"/>
                <w:lang w:val="es-ES_tradnl"/>
              </w:rPr>
            </w:pPr>
            <w:r w:rsidRPr="00912360">
              <w:rPr>
                <w:sz w:val="18"/>
                <w:lang w:val="es-ES_tradnl"/>
              </w:rPr>
              <w:t>Derechos reconocidos netos / Previsiones definitivas de ingresos sin capítulo 8</w:t>
            </w:r>
          </w:p>
        </w:tc>
        <w:tc>
          <w:tcPr>
            <w:tcW w:w="853" w:type="dxa"/>
          </w:tcPr>
          <w:p w14:paraId="44BED22F" w14:textId="77777777" w:rsidR="00135FEC" w:rsidRPr="00912360" w:rsidRDefault="00000000">
            <w:pPr>
              <w:pStyle w:val="TableParagraph"/>
              <w:spacing w:before="104"/>
              <w:ind w:left="195"/>
              <w:rPr>
                <w:sz w:val="18"/>
                <w:lang w:val="es-ES_tradnl"/>
              </w:rPr>
            </w:pPr>
            <w:r w:rsidRPr="00912360">
              <w:rPr>
                <w:sz w:val="18"/>
                <w:lang w:val="es-ES_tradnl"/>
              </w:rPr>
              <w:t>104,8%</w:t>
            </w:r>
          </w:p>
        </w:tc>
      </w:tr>
    </w:tbl>
    <w:p w14:paraId="6F8E8820" w14:textId="77777777" w:rsidR="00135FEC" w:rsidRPr="00912360" w:rsidRDefault="00135FEC">
      <w:pPr>
        <w:pStyle w:val="Textoindependiente"/>
        <w:spacing w:before="10"/>
        <w:rPr>
          <w:b/>
          <w:sz w:val="26"/>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0899198E" w14:textId="77777777">
        <w:trPr>
          <w:trHeight w:val="558"/>
        </w:trPr>
        <w:tc>
          <w:tcPr>
            <w:tcW w:w="1846" w:type="dxa"/>
            <w:vMerge w:val="restart"/>
          </w:tcPr>
          <w:p w14:paraId="4A09169B" w14:textId="77777777" w:rsidR="00135FEC" w:rsidRPr="00912360" w:rsidRDefault="00135FEC">
            <w:pPr>
              <w:pStyle w:val="TableParagraph"/>
              <w:spacing w:before="7"/>
              <w:rPr>
                <w:b/>
                <w:sz w:val="21"/>
                <w:lang w:val="es-ES_tradnl"/>
              </w:rPr>
            </w:pPr>
          </w:p>
          <w:p w14:paraId="59B51033" w14:textId="77777777" w:rsidR="00135FEC" w:rsidRPr="00912360" w:rsidRDefault="00000000">
            <w:pPr>
              <w:pStyle w:val="TableParagraph"/>
              <w:ind w:left="357" w:right="340" w:hanging="262"/>
              <w:rPr>
                <w:b/>
                <w:sz w:val="18"/>
                <w:lang w:val="es-ES_tradnl"/>
              </w:rPr>
            </w:pPr>
            <w:r w:rsidRPr="00912360">
              <w:rPr>
                <w:b/>
                <w:sz w:val="18"/>
                <w:lang w:val="es-ES_tradnl"/>
              </w:rPr>
              <w:t>B.2) Realización de cobros</w:t>
            </w:r>
          </w:p>
        </w:tc>
        <w:tc>
          <w:tcPr>
            <w:tcW w:w="7089" w:type="dxa"/>
            <w:gridSpan w:val="2"/>
          </w:tcPr>
          <w:p w14:paraId="123B50D8" w14:textId="77777777" w:rsidR="00135FEC" w:rsidRPr="00912360" w:rsidRDefault="00000000">
            <w:pPr>
              <w:pStyle w:val="TableParagraph"/>
              <w:spacing w:before="73"/>
              <w:ind w:left="71"/>
              <w:rPr>
                <w:sz w:val="18"/>
                <w:lang w:val="es-ES_tradnl"/>
              </w:rPr>
            </w:pPr>
            <w:r w:rsidRPr="00912360">
              <w:rPr>
                <w:sz w:val="18"/>
                <w:lang w:val="es-ES_tradnl"/>
              </w:rPr>
              <w:t>Recoge el porcentaje que suponen los cobros obtenidos en el ejercicio sobre los derechos reconocidos netos.</w:t>
            </w:r>
          </w:p>
        </w:tc>
      </w:tr>
      <w:tr w:rsidR="00135FEC" w:rsidRPr="00912360" w14:paraId="42E609E3" w14:textId="77777777">
        <w:trPr>
          <w:trHeight w:val="340"/>
        </w:trPr>
        <w:tc>
          <w:tcPr>
            <w:tcW w:w="1846" w:type="dxa"/>
            <w:vMerge/>
            <w:tcBorders>
              <w:top w:val="nil"/>
            </w:tcBorders>
          </w:tcPr>
          <w:p w14:paraId="74762111" w14:textId="77777777" w:rsidR="00135FEC" w:rsidRPr="00912360" w:rsidRDefault="00135FEC">
            <w:pPr>
              <w:rPr>
                <w:sz w:val="2"/>
                <w:szCs w:val="2"/>
                <w:lang w:val="es-ES_tradnl"/>
              </w:rPr>
            </w:pPr>
          </w:p>
        </w:tc>
        <w:tc>
          <w:tcPr>
            <w:tcW w:w="6236" w:type="dxa"/>
          </w:tcPr>
          <w:p w14:paraId="72DF8A20" w14:textId="77777777" w:rsidR="00135FEC" w:rsidRPr="00912360" w:rsidRDefault="00000000">
            <w:pPr>
              <w:pStyle w:val="TableParagraph"/>
              <w:spacing w:before="66"/>
              <w:ind w:left="1110"/>
              <w:rPr>
                <w:sz w:val="18"/>
                <w:lang w:val="es-ES_tradnl"/>
              </w:rPr>
            </w:pPr>
            <w:r w:rsidRPr="00912360">
              <w:rPr>
                <w:sz w:val="18"/>
                <w:lang w:val="es-ES_tradnl"/>
              </w:rPr>
              <w:t>Recaudación neta / Derechos reconocidos netos</w:t>
            </w:r>
          </w:p>
        </w:tc>
        <w:tc>
          <w:tcPr>
            <w:tcW w:w="853" w:type="dxa"/>
          </w:tcPr>
          <w:p w14:paraId="04C2DEB2" w14:textId="77777777" w:rsidR="00135FEC" w:rsidRPr="00912360" w:rsidRDefault="00000000">
            <w:pPr>
              <w:pStyle w:val="TableParagraph"/>
              <w:spacing w:before="66"/>
              <w:ind w:left="243"/>
              <w:rPr>
                <w:sz w:val="18"/>
                <w:lang w:val="es-ES_tradnl"/>
              </w:rPr>
            </w:pPr>
            <w:r w:rsidRPr="00912360">
              <w:rPr>
                <w:sz w:val="18"/>
                <w:lang w:val="es-ES_tradnl"/>
              </w:rPr>
              <w:t>95,2%</w:t>
            </w:r>
          </w:p>
        </w:tc>
      </w:tr>
    </w:tbl>
    <w:p w14:paraId="0E161E49" w14:textId="77777777" w:rsidR="00135FEC" w:rsidRPr="00912360" w:rsidRDefault="00135FEC">
      <w:pPr>
        <w:pStyle w:val="Textoindependiente"/>
        <w:spacing w:before="10"/>
        <w:rPr>
          <w:b/>
          <w:sz w:val="26"/>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2D43311F" w14:textId="77777777">
        <w:trPr>
          <w:trHeight w:val="561"/>
        </w:trPr>
        <w:tc>
          <w:tcPr>
            <w:tcW w:w="1846" w:type="dxa"/>
            <w:vMerge w:val="restart"/>
          </w:tcPr>
          <w:p w14:paraId="0194A1AD" w14:textId="77777777" w:rsidR="00135FEC" w:rsidRPr="00912360" w:rsidRDefault="00135FEC">
            <w:pPr>
              <w:pStyle w:val="TableParagraph"/>
              <w:rPr>
                <w:b/>
                <w:sz w:val="20"/>
                <w:lang w:val="es-ES_tradnl"/>
              </w:rPr>
            </w:pPr>
          </w:p>
          <w:p w14:paraId="3E0B2471" w14:textId="77777777" w:rsidR="00135FEC" w:rsidRPr="00912360" w:rsidRDefault="00000000">
            <w:pPr>
              <w:pStyle w:val="TableParagraph"/>
              <w:spacing w:before="165"/>
              <w:ind w:left="525" w:right="80" w:hanging="420"/>
              <w:rPr>
                <w:b/>
                <w:sz w:val="18"/>
                <w:lang w:val="es-ES_tradnl"/>
              </w:rPr>
            </w:pPr>
            <w:r w:rsidRPr="00912360">
              <w:rPr>
                <w:b/>
                <w:sz w:val="18"/>
                <w:lang w:val="es-ES_tradnl"/>
              </w:rPr>
              <w:t>B.3) Periodo Medio de Cobro</w:t>
            </w:r>
          </w:p>
        </w:tc>
        <w:tc>
          <w:tcPr>
            <w:tcW w:w="7089" w:type="dxa"/>
            <w:gridSpan w:val="2"/>
          </w:tcPr>
          <w:p w14:paraId="4C81DE8A" w14:textId="77777777" w:rsidR="00135FEC" w:rsidRPr="00912360" w:rsidRDefault="00000000">
            <w:pPr>
              <w:pStyle w:val="TableParagraph"/>
              <w:spacing w:before="73"/>
              <w:ind w:left="71" w:right="193"/>
              <w:rPr>
                <w:sz w:val="18"/>
                <w:lang w:val="es-ES_tradnl"/>
              </w:rPr>
            </w:pPr>
            <w:r w:rsidRPr="00912360">
              <w:rPr>
                <w:sz w:val="18"/>
                <w:lang w:val="es-ES_tradnl"/>
              </w:rPr>
              <w:t>Refleja el número de días que por término medio tarda la entidad en cobrar los derechos reconocidos presupuestarios del ejercicio corriente</w:t>
            </w:r>
          </w:p>
        </w:tc>
      </w:tr>
      <w:tr w:rsidR="00135FEC" w:rsidRPr="00912360" w14:paraId="73555A98" w14:textId="77777777">
        <w:trPr>
          <w:trHeight w:val="412"/>
        </w:trPr>
        <w:tc>
          <w:tcPr>
            <w:tcW w:w="1846" w:type="dxa"/>
            <w:vMerge/>
            <w:tcBorders>
              <w:top w:val="nil"/>
            </w:tcBorders>
          </w:tcPr>
          <w:p w14:paraId="05C035B3" w14:textId="77777777" w:rsidR="00135FEC" w:rsidRPr="00912360" w:rsidRDefault="00135FEC">
            <w:pPr>
              <w:rPr>
                <w:sz w:val="2"/>
                <w:szCs w:val="2"/>
                <w:lang w:val="es-ES_tradnl"/>
              </w:rPr>
            </w:pPr>
          </w:p>
        </w:tc>
        <w:tc>
          <w:tcPr>
            <w:tcW w:w="6236" w:type="dxa"/>
          </w:tcPr>
          <w:p w14:paraId="39D8D9C9" w14:textId="77777777" w:rsidR="00135FEC" w:rsidRPr="00912360" w:rsidRDefault="00000000">
            <w:pPr>
              <w:pStyle w:val="TableParagraph"/>
              <w:spacing w:before="102"/>
              <w:ind w:left="340"/>
              <w:rPr>
                <w:sz w:val="18"/>
                <w:lang w:val="es-ES_tradnl"/>
              </w:rPr>
            </w:pPr>
            <w:r w:rsidRPr="00912360">
              <w:rPr>
                <w:sz w:val="18"/>
                <w:lang w:val="es-ES_tradnl"/>
              </w:rPr>
              <w:t>Derechos pendientes de cobro / Derechos reconocidos netos x 365</w:t>
            </w:r>
          </w:p>
        </w:tc>
        <w:tc>
          <w:tcPr>
            <w:tcW w:w="853" w:type="dxa"/>
          </w:tcPr>
          <w:p w14:paraId="4F27D1FB" w14:textId="77777777" w:rsidR="00135FEC" w:rsidRPr="00912360" w:rsidRDefault="00000000">
            <w:pPr>
              <w:pStyle w:val="TableParagraph"/>
              <w:spacing w:line="206" w:lineRule="exact"/>
              <w:ind w:left="118"/>
              <w:rPr>
                <w:sz w:val="18"/>
                <w:lang w:val="es-ES_tradnl"/>
              </w:rPr>
            </w:pPr>
            <w:r w:rsidRPr="00912360">
              <w:rPr>
                <w:sz w:val="18"/>
                <w:lang w:val="es-ES_tradnl"/>
              </w:rPr>
              <w:t>17,7</w:t>
            </w:r>
          </w:p>
          <w:p w14:paraId="45AF5B7B" w14:textId="77777777" w:rsidR="00135FEC" w:rsidRPr="00912360" w:rsidRDefault="00000000">
            <w:pPr>
              <w:pStyle w:val="TableParagraph"/>
              <w:spacing w:line="187" w:lineRule="exact"/>
              <w:ind w:left="118"/>
              <w:rPr>
                <w:sz w:val="18"/>
                <w:lang w:val="es-ES_tradnl"/>
              </w:rPr>
            </w:pPr>
            <w:r w:rsidRPr="00912360">
              <w:rPr>
                <w:sz w:val="18"/>
                <w:lang w:val="es-ES_tradnl"/>
              </w:rPr>
              <w:t>días</w:t>
            </w:r>
          </w:p>
        </w:tc>
      </w:tr>
    </w:tbl>
    <w:p w14:paraId="2C815C0D" w14:textId="77777777" w:rsidR="00135FEC" w:rsidRPr="00912360" w:rsidRDefault="00135FEC">
      <w:pPr>
        <w:pStyle w:val="Textoindependiente"/>
        <w:rPr>
          <w:b/>
          <w:sz w:val="24"/>
          <w:lang w:val="es-ES_tradnl"/>
        </w:rPr>
      </w:pPr>
    </w:p>
    <w:p w14:paraId="79B528AC" w14:textId="77777777" w:rsidR="00135FEC" w:rsidRPr="00912360" w:rsidRDefault="00000000">
      <w:pPr>
        <w:pStyle w:val="Prrafodelista"/>
        <w:numPr>
          <w:ilvl w:val="0"/>
          <w:numId w:val="4"/>
        </w:numPr>
        <w:tabs>
          <w:tab w:val="left" w:pos="907"/>
        </w:tabs>
        <w:spacing w:before="184"/>
        <w:ind w:hanging="361"/>
        <w:rPr>
          <w:b/>
          <w:lang w:val="es-ES_tradnl"/>
        </w:rPr>
      </w:pPr>
      <w:r w:rsidRPr="00912360">
        <w:rPr>
          <w:b/>
          <w:lang w:val="es-ES_tradnl"/>
        </w:rPr>
        <w:t>De presupuestos</w:t>
      </w:r>
      <w:r w:rsidRPr="00912360">
        <w:rPr>
          <w:b/>
          <w:spacing w:val="-3"/>
          <w:lang w:val="es-ES_tradnl"/>
        </w:rPr>
        <w:t xml:space="preserve"> </w:t>
      </w:r>
      <w:r w:rsidRPr="00912360">
        <w:rPr>
          <w:b/>
          <w:lang w:val="es-ES_tradnl"/>
        </w:rPr>
        <w:t>cerrados</w:t>
      </w:r>
    </w:p>
    <w:p w14:paraId="35E65967" w14:textId="77777777" w:rsidR="00135FEC" w:rsidRPr="00912360" w:rsidRDefault="00135FEC">
      <w:pPr>
        <w:pStyle w:val="Textoindependiente"/>
        <w:rPr>
          <w:b/>
          <w:sz w:val="20"/>
          <w:lang w:val="es-ES_tradnl"/>
        </w:rPr>
      </w:pPr>
    </w:p>
    <w:p w14:paraId="61009544" w14:textId="77777777" w:rsidR="00135FEC" w:rsidRPr="00912360" w:rsidRDefault="00135FEC">
      <w:pPr>
        <w:pStyle w:val="Textoindependiente"/>
        <w:spacing w:after="1"/>
        <w:rPr>
          <w:b/>
          <w:sz w:val="11"/>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33744AA2" w14:textId="77777777">
        <w:trPr>
          <w:trHeight w:val="558"/>
        </w:trPr>
        <w:tc>
          <w:tcPr>
            <w:tcW w:w="1846" w:type="dxa"/>
            <w:tcBorders>
              <w:bottom w:val="nil"/>
            </w:tcBorders>
          </w:tcPr>
          <w:p w14:paraId="6E6B2B2A" w14:textId="77777777" w:rsidR="00135FEC" w:rsidRPr="00912360" w:rsidRDefault="00000000">
            <w:pPr>
              <w:pStyle w:val="TableParagraph"/>
              <w:spacing w:before="154" w:line="206" w:lineRule="exact"/>
              <w:ind w:left="254" w:right="347" w:hanging="166"/>
              <w:rPr>
                <w:b/>
                <w:sz w:val="18"/>
                <w:lang w:val="es-ES_tradnl"/>
              </w:rPr>
            </w:pPr>
            <w:r w:rsidRPr="00912360">
              <w:rPr>
                <w:b/>
                <w:sz w:val="18"/>
                <w:lang w:val="es-ES_tradnl"/>
              </w:rPr>
              <w:t>C.1) Realización de pagos de</w:t>
            </w:r>
          </w:p>
        </w:tc>
        <w:tc>
          <w:tcPr>
            <w:tcW w:w="7089" w:type="dxa"/>
            <w:gridSpan w:val="2"/>
          </w:tcPr>
          <w:p w14:paraId="2063E5D1" w14:textId="77777777" w:rsidR="00135FEC" w:rsidRPr="00912360" w:rsidRDefault="00000000">
            <w:pPr>
              <w:pStyle w:val="TableParagraph"/>
              <w:spacing w:before="71"/>
              <w:ind w:left="71" w:right="193"/>
              <w:rPr>
                <w:sz w:val="18"/>
                <w:lang w:val="es-ES_tradnl"/>
              </w:rPr>
            </w:pPr>
            <w:r w:rsidRPr="00912360">
              <w:rPr>
                <w:sz w:val="18"/>
                <w:lang w:val="es-ES_tradnl"/>
              </w:rPr>
              <w:t>Pone de manifiesto la proporción de pagos que se han efectuado en el ejercicio de las obligaciones pendientes de pago de presupuestos ya cerrados.</w:t>
            </w:r>
          </w:p>
        </w:tc>
      </w:tr>
      <w:tr w:rsidR="00135FEC" w:rsidRPr="00912360" w14:paraId="54C846D7" w14:textId="77777777">
        <w:trPr>
          <w:trHeight w:val="551"/>
        </w:trPr>
        <w:tc>
          <w:tcPr>
            <w:tcW w:w="1846" w:type="dxa"/>
            <w:tcBorders>
              <w:top w:val="nil"/>
            </w:tcBorders>
          </w:tcPr>
          <w:p w14:paraId="0F5FFC2D" w14:textId="77777777" w:rsidR="00135FEC" w:rsidRPr="00912360" w:rsidRDefault="00000000">
            <w:pPr>
              <w:pStyle w:val="TableParagraph"/>
              <w:spacing w:line="194" w:lineRule="exact"/>
              <w:ind w:left="362"/>
              <w:rPr>
                <w:b/>
                <w:sz w:val="18"/>
                <w:lang w:val="es-ES_tradnl"/>
              </w:rPr>
            </w:pPr>
            <w:r w:rsidRPr="00912360">
              <w:rPr>
                <w:b/>
                <w:sz w:val="18"/>
                <w:lang w:val="es-ES_tradnl"/>
              </w:rPr>
              <w:t>ejercicios</w:t>
            </w:r>
          </w:p>
          <w:p w14:paraId="7059FD39" w14:textId="77777777" w:rsidR="00135FEC" w:rsidRPr="00912360" w:rsidRDefault="00000000">
            <w:pPr>
              <w:pStyle w:val="TableParagraph"/>
              <w:spacing w:line="207" w:lineRule="exact"/>
              <w:ind w:left="398"/>
              <w:rPr>
                <w:b/>
                <w:sz w:val="18"/>
                <w:lang w:val="es-ES_tradnl"/>
              </w:rPr>
            </w:pPr>
            <w:r w:rsidRPr="00912360">
              <w:rPr>
                <w:b/>
                <w:sz w:val="18"/>
                <w:lang w:val="es-ES_tradnl"/>
              </w:rPr>
              <w:t>cerrados</w:t>
            </w:r>
          </w:p>
        </w:tc>
        <w:tc>
          <w:tcPr>
            <w:tcW w:w="6236" w:type="dxa"/>
          </w:tcPr>
          <w:p w14:paraId="47545A5C" w14:textId="77777777" w:rsidR="00135FEC" w:rsidRPr="00912360" w:rsidRDefault="00000000">
            <w:pPr>
              <w:pStyle w:val="TableParagraph"/>
              <w:spacing w:before="63"/>
              <w:ind w:left="1163" w:right="694" w:hanging="574"/>
              <w:rPr>
                <w:sz w:val="18"/>
                <w:lang w:val="es-ES_tradnl"/>
              </w:rPr>
            </w:pPr>
            <w:r w:rsidRPr="00912360">
              <w:rPr>
                <w:sz w:val="18"/>
                <w:lang w:val="es-ES_tradnl"/>
              </w:rPr>
              <w:t>Pagos de obligaciones de ejercicios cerrados/ Saldo inicial de obligaciones (+/- modificaciones y anulaciones)</w:t>
            </w:r>
          </w:p>
        </w:tc>
        <w:tc>
          <w:tcPr>
            <w:tcW w:w="853" w:type="dxa"/>
          </w:tcPr>
          <w:p w14:paraId="0A1B4F92" w14:textId="77777777" w:rsidR="00135FEC" w:rsidRPr="00912360" w:rsidRDefault="00000000">
            <w:pPr>
              <w:pStyle w:val="TableParagraph"/>
              <w:spacing w:before="167"/>
              <w:ind w:left="221"/>
              <w:rPr>
                <w:sz w:val="18"/>
                <w:lang w:val="es-ES_tradnl"/>
              </w:rPr>
            </w:pPr>
            <w:r w:rsidRPr="00912360">
              <w:rPr>
                <w:sz w:val="18"/>
                <w:lang w:val="es-ES_tradnl"/>
              </w:rPr>
              <w:t>99,6%</w:t>
            </w:r>
          </w:p>
        </w:tc>
      </w:tr>
    </w:tbl>
    <w:p w14:paraId="225285CB" w14:textId="77777777" w:rsidR="00135FEC" w:rsidRPr="00912360" w:rsidRDefault="00135FEC">
      <w:pPr>
        <w:pStyle w:val="Textoindependiente"/>
        <w:spacing w:before="1"/>
        <w:rPr>
          <w:b/>
          <w:sz w:val="27"/>
          <w:lang w:val="es-ES_tradnl"/>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236"/>
        <w:gridCol w:w="853"/>
      </w:tblGrid>
      <w:tr w:rsidR="00135FEC" w:rsidRPr="00912360" w14:paraId="43753B25" w14:textId="77777777">
        <w:trPr>
          <w:trHeight w:val="558"/>
        </w:trPr>
        <w:tc>
          <w:tcPr>
            <w:tcW w:w="1846" w:type="dxa"/>
            <w:tcBorders>
              <w:bottom w:val="nil"/>
            </w:tcBorders>
          </w:tcPr>
          <w:p w14:paraId="52E36E7F" w14:textId="77777777" w:rsidR="00135FEC" w:rsidRPr="00912360" w:rsidRDefault="00000000">
            <w:pPr>
              <w:pStyle w:val="TableParagraph"/>
              <w:spacing w:before="154" w:line="206" w:lineRule="exact"/>
              <w:ind w:left="218" w:right="347" w:hanging="130"/>
              <w:rPr>
                <w:b/>
                <w:sz w:val="18"/>
                <w:lang w:val="es-ES_tradnl"/>
              </w:rPr>
            </w:pPr>
            <w:r w:rsidRPr="00912360">
              <w:rPr>
                <w:b/>
                <w:sz w:val="18"/>
                <w:lang w:val="es-ES_tradnl"/>
              </w:rPr>
              <w:t>C.2) Realización de cobros de</w:t>
            </w:r>
          </w:p>
        </w:tc>
        <w:tc>
          <w:tcPr>
            <w:tcW w:w="7089" w:type="dxa"/>
            <w:gridSpan w:val="2"/>
          </w:tcPr>
          <w:p w14:paraId="7A12EF5A" w14:textId="77777777" w:rsidR="00135FEC" w:rsidRPr="00912360" w:rsidRDefault="00000000">
            <w:pPr>
              <w:pStyle w:val="TableParagraph"/>
              <w:spacing w:before="71"/>
              <w:ind w:left="71"/>
              <w:rPr>
                <w:sz w:val="18"/>
                <w:lang w:val="es-ES_tradnl"/>
              </w:rPr>
            </w:pPr>
            <w:r w:rsidRPr="00912360">
              <w:rPr>
                <w:sz w:val="18"/>
                <w:lang w:val="es-ES_tradnl"/>
              </w:rPr>
              <w:t>Pone de manifiesto la proporción de cobros que se han efectuado en el ejercicio respecto a derechos pendientes de cobro de presupuestos ya cerrados.</w:t>
            </w:r>
          </w:p>
        </w:tc>
      </w:tr>
      <w:tr w:rsidR="00135FEC" w:rsidRPr="00912360" w14:paraId="62931E96" w14:textId="77777777">
        <w:trPr>
          <w:trHeight w:val="551"/>
        </w:trPr>
        <w:tc>
          <w:tcPr>
            <w:tcW w:w="1846" w:type="dxa"/>
            <w:tcBorders>
              <w:top w:val="nil"/>
            </w:tcBorders>
          </w:tcPr>
          <w:p w14:paraId="036AC034" w14:textId="77777777" w:rsidR="00135FEC" w:rsidRPr="00912360" w:rsidRDefault="00000000">
            <w:pPr>
              <w:pStyle w:val="TableParagraph"/>
              <w:spacing w:line="194" w:lineRule="exact"/>
              <w:ind w:left="362"/>
              <w:rPr>
                <w:b/>
                <w:sz w:val="18"/>
                <w:lang w:val="es-ES_tradnl"/>
              </w:rPr>
            </w:pPr>
            <w:r w:rsidRPr="00912360">
              <w:rPr>
                <w:b/>
                <w:sz w:val="18"/>
                <w:lang w:val="es-ES_tradnl"/>
              </w:rPr>
              <w:t>ejercicios</w:t>
            </w:r>
          </w:p>
          <w:p w14:paraId="315C427D" w14:textId="77777777" w:rsidR="00135FEC" w:rsidRPr="00912360" w:rsidRDefault="00000000">
            <w:pPr>
              <w:pStyle w:val="TableParagraph"/>
              <w:spacing w:line="207" w:lineRule="exact"/>
              <w:ind w:left="398"/>
              <w:rPr>
                <w:b/>
                <w:sz w:val="18"/>
                <w:lang w:val="es-ES_tradnl"/>
              </w:rPr>
            </w:pPr>
            <w:r w:rsidRPr="00912360">
              <w:rPr>
                <w:b/>
                <w:sz w:val="18"/>
                <w:lang w:val="es-ES_tradnl"/>
              </w:rPr>
              <w:t>cerrados</w:t>
            </w:r>
          </w:p>
        </w:tc>
        <w:tc>
          <w:tcPr>
            <w:tcW w:w="6236" w:type="dxa"/>
          </w:tcPr>
          <w:p w14:paraId="3B6F86B5" w14:textId="77777777" w:rsidR="00135FEC" w:rsidRPr="00912360" w:rsidRDefault="00000000">
            <w:pPr>
              <w:pStyle w:val="TableParagraph"/>
              <w:spacing w:before="63"/>
              <w:ind w:left="1852" w:right="205" w:hanging="1750"/>
              <w:rPr>
                <w:sz w:val="18"/>
                <w:lang w:val="es-ES_tradnl"/>
              </w:rPr>
            </w:pPr>
            <w:r w:rsidRPr="00912360">
              <w:rPr>
                <w:sz w:val="18"/>
                <w:lang w:val="es-ES_tradnl"/>
              </w:rPr>
              <w:t>Cobros de derechos de ejercicios cerrados / Saldo inicial de derechos (+/- modificaciones y anulaciones)</w:t>
            </w:r>
          </w:p>
        </w:tc>
        <w:tc>
          <w:tcPr>
            <w:tcW w:w="853" w:type="dxa"/>
          </w:tcPr>
          <w:p w14:paraId="408FAAAA" w14:textId="77777777" w:rsidR="00135FEC" w:rsidRPr="00912360" w:rsidRDefault="00000000">
            <w:pPr>
              <w:pStyle w:val="TableParagraph"/>
              <w:spacing w:before="167"/>
              <w:ind w:left="269"/>
              <w:rPr>
                <w:sz w:val="18"/>
                <w:lang w:val="es-ES_tradnl"/>
              </w:rPr>
            </w:pPr>
            <w:r w:rsidRPr="00912360">
              <w:rPr>
                <w:sz w:val="18"/>
                <w:lang w:val="es-ES_tradnl"/>
              </w:rPr>
              <w:t>100%</w:t>
            </w:r>
          </w:p>
        </w:tc>
      </w:tr>
    </w:tbl>
    <w:p w14:paraId="410950BC" w14:textId="77777777" w:rsidR="00135FEC" w:rsidRPr="00912360" w:rsidRDefault="00135FEC">
      <w:pPr>
        <w:pStyle w:val="Textoindependiente"/>
        <w:rPr>
          <w:b/>
          <w:sz w:val="24"/>
          <w:lang w:val="es-ES_tradnl"/>
        </w:rPr>
      </w:pPr>
    </w:p>
    <w:p w14:paraId="1D6B19E2" w14:textId="77777777" w:rsidR="00135FEC" w:rsidRPr="00912360" w:rsidRDefault="00000000">
      <w:pPr>
        <w:pStyle w:val="Ttulo1"/>
        <w:numPr>
          <w:ilvl w:val="1"/>
          <w:numId w:val="31"/>
        </w:numPr>
        <w:tabs>
          <w:tab w:val="left" w:pos="840"/>
        </w:tabs>
        <w:spacing w:before="180"/>
        <w:ind w:left="839" w:hanging="361"/>
        <w:jc w:val="left"/>
        <w:rPr>
          <w:lang w:val="es-ES_tradnl"/>
        </w:rPr>
      </w:pPr>
      <w:bookmarkStart w:id="218" w:name="25._Información_sobre_el_coste_de_las_ac"/>
      <w:bookmarkStart w:id="219" w:name="_bookmark103"/>
      <w:bookmarkEnd w:id="218"/>
      <w:bookmarkEnd w:id="219"/>
      <w:r w:rsidRPr="00912360">
        <w:rPr>
          <w:color w:val="44536A"/>
          <w:lang w:val="es-ES_tradnl"/>
        </w:rPr>
        <w:t>Información sobre el coste de las</w:t>
      </w:r>
      <w:r w:rsidRPr="00912360">
        <w:rPr>
          <w:color w:val="44536A"/>
          <w:spacing w:val="-10"/>
          <w:lang w:val="es-ES_tradnl"/>
        </w:rPr>
        <w:t xml:space="preserve"> </w:t>
      </w:r>
      <w:r w:rsidRPr="00912360">
        <w:rPr>
          <w:color w:val="44536A"/>
          <w:lang w:val="es-ES_tradnl"/>
        </w:rPr>
        <w:t>actividades</w:t>
      </w:r>
    </w:p>
    <w:p w14:paraId="30CCC7EC" w14:textId="77777777" w:rsidR="00135FEC" w:rsidRPr="00912360" w:rsidRDefault="00135FEC">
      <w:pPr>
        <w:pStyle w:val="Textoindependiente"/>
        <w:spacing w:before="4"/>
        <w:rPr>
          <w:b/>
          <w:sz w:val="21"/>
          <w:lang w:val="es-ES_tradnl"/>
        </w:rPr>
      </w:pPr>
    </w:p>
    <w:p w14:paraId="3B1E73E3" w14:textId="77777777" w:rsidR="00135FEC" w:rsidRPr="00912360" w:rsidRDefault="00000000">
      <w:pPr>
        <w:pStyle w:val="Textoindependiente"/>
        <w:spacing w:before="1" w:line="360" w:lineRule="auto"/>
        <w:ind w:left="119" w:right="578"/>
        <w:jc w:val="both"/>
        <w:rPr>
          <w:lang w:val="es-ES_tradnl"/>
        </w:rPr>
      </w:pPr>
      <w:r w:rsidRPr="00912360">
        <w:rPr>
          <w:lang w:val="es-ES_tradnl"/>
        </w:rPr>
        <w:t>La disposición transitoria cuarta de la Orden 21/2018 introducida por la Orden de 7 de julio de 2020,</w:t>
      </w:r>
      <w:r w:rsidRPr="00912360">
        <w:rPr>
          <w:spacing w:val="-5"/>
          <w:lang w:val="es-ES_tradnl"/>
        </w:rPr>
        <w:t xml:space="preserve"> </w:t>
      </w:r>
      <w:r w:rsidRPr="00912360">
        <w:rPr>
          <w:lang w:val="es-ES_tradnl"/>
        </w:rPr>
        <w:t>de</w:t>
      </w:r>
      <w:r w:rsidRPr="00912360">
        <w:rPr>
          <w:spacing w:val="-7"/>
          <w:lang w:val="es-ES_tradnl"/>
        </w:rPr>
        <w:t xml:space="preserve"> </w:t>
      </w:r>
      <w:r w:rsidRPr="00912360">
        <w:rPr>
          <w:lang w:val="es-ES_tradnl"/>
        </w:rPr>
        <w:t>la</w:t>
      </w:r>
      <w:r w:rsidRPr="00912360">
        <w:rPr>
          <w:spacing w:val="-6"/>
          <w:lang w:val="es-ES_tradnl"/>
        </w:rPr>
        <w:t xml:space="preserve"> </w:t>
      </w:r>
      <w:r w:rsidRPr="00912360">
        <w:rPr>
          <w:lang w:val="es-ES_tradnl"/>
        </w:rPr>
        <w:t>Consejería</w:t>
      </w:r>
      <w:r w:rsidRPr="00912360">
        <w:rPr>
          <w:spacing w:val="-7"/>
          <w:lang w:val="es-ES_tradnl"/>
        </w:rPr>
        <w:t xml:space="preserve"> </w:t>
      </w:r>
      <w:r w:rsidRPr="00912360">
        <w:rPr>
          <w:lang w:val="es-ES_tradnl"/>
        </w:rPr>
        <w:t>de</w:t>
      </w:r>
      <w:r w:rsidRPr="00912360">
        <w:rPr>
          <w:spacing w:val="-5"/>
          <w:lang w:val="es-ES_tradnl"/>
        </w:rPr>
        <w:t xml:space="preserve"> </w:t>
      </w:r>
      <w:r w:rsidRPr="00912360">
        <w:rPr>
          <w:lang w:val="es-ES_tradnl"/>
        </w:rPr>
        <w:t>Hacienda,</w:t>
      </w:r>
      <w:r w:rsidRPr="00912360">
        <w:rPr>
          <w:spacing w:val="-7"/>
          <w:lang w:val="es-ES_tradnl"/>
        </w:rPr>
        <w:t xml:space="preserve"> </w:t>
      </w:r>
      <w:r w:rsidRPr="00912360">
        <w:rPr>
          <w:lang w:val="es-ES_tradnl"/>
        </w:rPr>
        <w:t>Presupuestos</w:t>
      </w:r>
      <w:r w:rsidRPr="00912360">
        <w:rPr>
          <w:spacing w:val="-5"/>
          <w:lang w:val="es-ES_tradnl"/>
        </w:rPr>
        <w:t xml:space="preserve"> </w:t>
      </w:r>
      <w:r w:rsidRPr="00912360">
        <w:rPr>
          <w:lang w:val="es-ES_tradnl"/>
        </w:rPr>
        <w:t>y</w:t>
      </w:r>
      <w:r w:rsidRPr="00912360">
        <w:rPr>
          <w:spacing w:val="-7"/>
          <w:lang w:val="es-ES_tradnl"/>
        </w:rPr>
        <w:t xml:space="preserve"> </w:t>
      </w:r>
      <w:r w:rsidRPr="00912360">
        <w:rPr>
          <w:lang w:val="es-ES_tradnl"/>
        </w:rPr>
        <w:t>Asuntos</w:t>
      </w:r>
      <w:r w:rsidRPr="00912360">
        <w:rPr>
          <w:spacing w:val="-6"/>
          <w:lang w:val="es-ES_tradnl"/>
        </w:rPr>
        <w:t xml:space="preserve"> </w:t>
      </w:r>
      <w:r w:rsidRPr="00912360">
        <w:rPr>
          <w:lang w:val="es-ES_tradnl"/>
        </w:rPr>
        <w:t>Europeos</w:t>
      </w:r>
      <w:r w:rsidRPr="00912360">
        <w:rPr>
          <w:spacing w:val="-7"/>
          <w:lang w:val="es-ES_tradnl"/>
        </w:rPr>
        <w:t xml:space="preserve"> </w:t>
      </w:r>
      <w:r w:rsidRPr="00912360">
        <w:rPr>
          <w:lang w:val="es-ES_tradnl"/>
        </w:rPr>
        <w:t>(BOC</w:t>
      </w:r>
      <w:r w:rsidRPr="00912360">
        <w:rPr>
          <w:spacing w:val="-6"/>
          <w:lang w:val="es-ES_tradnl"/>
        </w:rPr>
        <w:t xml:space="preserve"> </w:t>
      </w:r>
      <w:r w:rsidRPr="00912360">
        <w:rPr>
          <w:lang w:val="es-ES_tradnl"/>
        </w:rPr>
        <w:t>149,</w:t>
      </w:r>
      <w:r w:rsidRPr="00912360">
        <w:rPr>
          <w:spacing w:val="-5"/>
          <w:lang w:val="es-ES_tradnl"/>
        </w:rPr>
        <w:t xml:space="preserve"> </w:t>
      </w:r>
      <w:r w:rsidRPr="00912360">
        <w:rPr>
          <w:lang w:val="es-ES_tradnl"/>
        </w:rPr>
        <w:t>de24.7.2020) establece que queda condicionado este apartado a la espera que se culmine determinados desarrollos del sistema de gestión</w:t>
      </w:r>
      <w:r w:rsidRPr="00912360">
        <w:rPr>
          <w:spacing w:val="-3"/>
          <w:lang w:val="es-ES_tradnl"/>
        </w:rPr>
        <w:t xml:space="preserve"> </w:t>
      </w:r>
      <w:r w:rsidRPr="00912360">
        <w:rPr>
          <w:lang w:val="es-ES_tradnl"/>
        </w:rPr>
        <w:t>económico-financiero.</w:t>
      </w:r>
    </w:p>
    <w:p w14:paraId="1A50AC6D" w14:textId="77777777" w:rsidR="00135FEC" w:rsidRPr="00912360" w:rsidRDefault="00000000">
      <w:pPr>
        <w:pStyle w:val="Ttulo1"/>
        <w:numPr>
          <w:ilvl w:val="1"/>
          <w:numId w:val="31"/>
        </w:numPr>
        <w:tabs>
          <w:tab w:val="left" w:pos="839"/>
        </w:tabs>
        <w:spacing w:before="121"/>
        <w:ind w:left="838" w:hanging="361"/>
        <w:jc w:val="both"/>
        <w:rPr>
          <w:lang w:val="es-ES_tradnl"/>
        </w:rPr>
      </w:pPr>
      <w:bookmarkStart w:id="220" w:name="26._Indicadores_de_gestión"/>
      <w:bookmarkStart w:id="221" w:name="_bookmark104"/>
      <w:bookmarkEnd w:id="220"/>
      <w:bookmarkEnd w:id="221"/>
      <w:r w:rsidRPr="00912360">
        <w:rPr>
          <w:color w:val="44536A"/>
          <w:lang w:val="es-ES_tradnl"/>
        </w:rPr>
        <w:t>Indicadores de</w:t>
      </w:r>
      <w:r w:rsidRPr="00912360">
        <w:rPr>
          <w:color w:val="44536A"/>
          <w:spacing w:val="-5"/>
          <w:lang w:val="es-ES_tradnl"/>
        </w:rPr>
        <w:t xml:space="preserve"> </w:t>
      </w:r>
      <w:r w:rsidRPr="00912360">
        <w:rPr>
          <w:color w:val="44536A"/>
          <w:lang w:val="es-ES_tradnl"/>
        </w:rPr>
        <w:t>gestión</w:t>
      </w:r>
    </w:p>
    <w:p w14:paraId="23F386B9" w14:textId="77777777" w:rsidR="00135FEC" w:rsidRPr="00912360" w:rsidRDefault="00135FEC">
      <w:pPr>
        <w:pStyle w:val="Textoindependiente"/>
        <w:spacing w:before="4"/>
        <w:rPr>
          <w:b/>
          <w:sz w:val="21"/>
          <w:lang w:val="es-ES_tradnl"/>
        </w:rPr>
      </w:pPr>
    </w:p>
    <w:p w14:paraId="508438BA" w14:textId="77777777" w:rsidR="00135FEC" w:rsidRPr="00912360" w:rsidRDefault="00000000">
      <w:pPr>
        <w:pStyle w:val="Textoindependiente"/>
        <w:spacing w:line="360" w:lineRule="auto"/>
        <w:ind w:left="119" w:right="578"/>
        <w:jc w:val="both"/>
        <w:rPr>
          <w:lang w:val="es-ES_tradnl"/>
        </w:rPr>
      </w:pPr>
      <w:r w:rsidRPr="00912360">
        <w:rPr>
          <w:lang w:val="es-ES_tradnl"/>
        </w:rPr>
        <w:t>La disposición transitoria cuarta de la Orden 21/2018 introducida por la Orden de 7 de julio de 2020,</w:t>
      </w:r>
      <w:r w:rsidRPr="00912360">
        <w:rPr>
          <w:spacing w:val="-5"/>
          <w:lang w:val="es-ES_tradnl"/>
        </w:rPr>
        <w:t xml:space="preserve"> </w:t>
      </w:r>
      <w:r w:rsidRPr="00912360">
        <w:rPr>
          <w:lang w:val="es-ES_tradnl"/>
        </w:rPr>
        <w:t>de</w:t>
      </w:r>
      <w:r w:rsidRPr="00912360">
        <w:rPr>
          <w:spacing w:val="-7"/>
          <w:lang w:val="es-ES_tradnl"/>
        </w:rPr>
        <w:t xml:space="preserve"> </w:t>
      </w:r>
      <w:r w:rsidRPr="00912360">
        <w:rPr>
          <w:lang w:val="es-ES_tradnl"/>
        </w:rPr>
        <w:t>la</w:t>
      </w:r>
      <w:r w:rsidRPr="00912360">
        <w:rPr>
          <w:spacing w:val="-6"/>
          <w:lang w:val="es-ES_tradnl"/>
        </w:rPr>
        <w:t xml:space="preserve"> </w:t>
      </w:r>
      <w:r w:rsidRPr="00912360">
        <w:rPr>
          <w:lang w:val="es-ES_tradnl"/>
        </w:rPr>
        <w:t>Consejería</w:t>
      </w:r>
      <w:r w:rsidRPr="00912360">
        <w:rPr>
          <w:spacing w:val="-7"/>
          <w:lang w:val="es-ES_tradnl"/>
        </w:rPr>
        <w:t xml:space="preserve"> </w:t>
      </w:r>
      <w:r w:rsidRPr="00912360">
        <w:rPr>
          <w:lang w:val="es-ES_tradnl"/>
        </w:rPr>
        <w:t>de</w:t>
      </w:r>
      <w:r w:rsidRPr="00912360">
        <w:rPr>
          <w:spacing w:val="-5"/>
          <w:lang w:val="es-ES_tradnl"/>
        </w:rPr>
        <w:t xml:space="preserve"> </w:t>
      </w:r>
      <w:r w:rsidRPr="00912360">
        <w:rPr>
          <w:lang w:val="es-ES_tradnl"/>
        </w:rPr>
        <w:t>Hacienda,</w:t>
      </w:r>
      <w:r w:rsidRPr="00912360">
        <w:rPr>
          <w:spacing w:val="-7"/>
          <w:lang w:val="es-ES_tradnl"/>
        </w:rPr>
        <w:t xml:space="preserve"> </w:t>
      </w:r>
      <w:r w:rsidRPr="00912360">
        <w:rPr>
          <w:lang w:val="es-ES_tradnl"/>
        </w:rPr>
        <w:t>Presupuestos</w:t>
      </w:r>
      <w:r w:rsidRPr="00912360">
        <w:rPr>
          <w:spacing w:val="-5"/>
          <w:lang w:val="es-ES_tradnl"/>
        </w:rPr>
        <w:t xml:space="preserve"> </w:t>
      </w:r>
      <w:r w:rsidRPr="00912360">
        <w:rPr>
          <w:lang w:val="es-ES_tradnl"/>
        </w:rPr>
        <w:t>y</w:t>
      </w:r>
      <w:r w:rsidRPr="00912360">
        <w:rPr>
          <w:spacing w:val="-7"/>
          <w:lang w:val="es-ES_tradnl"/>
        </w:rPr>
        <w:t xml:space="preserve"> </w:t>
      </w:r>
      <w:r w:rsidRPr="00912360">
        <w:rPr>
          <w:lang w:val="es-ES_tradnl"/>
        </w:rPr>
        <w:t>Asuntos</w:t>
      </w:r>
      <w:r w:rsidRPr="00912360">
        <w:rPr>
          <w:spacing w:val="-6"/>
          <w:lang w:val="es-ES_tradnl"/>
        </w:rPr>
        <w:t xml:space="preserve"> </w:t>
      </w:r>
      <w:r w:rsidRPr="00912360">
        <w:rPr>
          <w:lang w:val="es-ES_tradnl"/>
        </w:rPr>
        <w:t>Europeos</w:t>
      </w:r>
      <w:r w:rsidRPr="00912360">
        <w:rPr>
          <w:spacing w:val="-7"/>
          <w:lang w:val="es-ES_tradnl"/>
        </w:rPr>
        <w:t xml:space="preserve"> </w:t>
      </w:r>
      <w:r w:rsidRPr="00912360">
        <w:rPr>
          <w:lang w:val="es-ES_tradnl"/>
        </w:rPr>
        <w:t>(BOC</w:t>
      </w:r>
      <w:r w:rsidRPr="00912360">
        <w:rPr>
          <w:spacing w:val="-6"/>
          <w:lang w:val="es-ES_tradnl"/>
        </w:rPr>
        <w:t xml:space="preserve"> </w:t>
      </w:r>
      <w:r w:rsidRPr="00912360">
        <w:rPr>
          <w:lang w:val="es-ES_tradnl"/>
        </w:rPr>
        <w:t>149,</w:t>
      </w:r>
      <w:r w:rsidRPr="00912360">
        <w:rPr>
          <w:spacing w:val="-4"/>
          <w:lang w:val="es-ES_tradnl"/>
        </w:rPr>
        <w:t xml:space="preserve"> </w:t>
      </w:r>
      <w:r w:rsidRPr="00912360">
        <w:rPr>
          <w:lang w:val="es-ES_tradnl"/>
        </w:rPr>
        <w:t>de24.7.2020) establece que queda condicionado este apartado a la espera que se culmine determinados desarrollos del sistema de gestión</w:t>
      </w:r>
      <w:r w:rsidRPr="00912360">
        <w:rPr>
          <w:spacing w:val="-3"/>
          <w:lang w:val="es-ES_tradnl"/>
        </w:rPr>
        <w:t xml:space="preserve"> </w:t>
      </w:r>
      <w:r w:rsidRPr="00912360">
        <w:rPr>
          <w:lang w:val="es-ES_tradnl"/>
        </w:rPr>
        <w:t>económico-financiero.</w:t>
      </w:r>
    </w:p>
    <w:p w14:paraId="7B812962" w14:textId="77777777" w:rsidR="00135FEC" w:rsidRPr="00912360" w:rsidRDefault="00135FEC">
      <w:pPr>
        <w:spacing w:line="360" w:lineRule="auto"/>
        <w:jc w:val="both"/>
        <w:rPr>
          <w:lang w:val="es-ES_tradnl"/>
        </w:rPr>
        <w:sectPr w:rsidR="00135FEC" w:rsidRPr="00912360">
          <w:pgSz w:w="11920" w:h="16850"/>
          <w:pgMar w:top="1180" w:right="680" w:bottom="960" w:left="1100" w:header="0" w:footer="770" w:gutter="0"/>
          <w:cols w:space="720"/>
        </w:sectPr>
      </w:pPr>
    </w:p>
    <w:p w14:paraId="251D916F" w14:textId="77777777" w:rsidR="00135FEC" w:rsidRPr="00912360" w:rsidRDefault="00000000">
      <w:pPr>
        <w:pStyle w:val="Ttulo1"/>
        <w:numPr>
          <w:ilvl w:val="1"/>
          <w:numId w:val="31"/>
        </w:numPr>
        <w:tabs>
          <w:tab w:val="left" w:pos="840"/>
        </w:tabs>
        <w:spacing w:before="72"/>
        <w:ind w:left="839" w:hanging="361"/>
        <w:jc w:val="left"/>
        <w:rPr>
          <w:lang w:val="es-ES_tradnl"/>
        </w:rPr>
      </w:pPr>
      <w:bookmarkStart w:id="222" w:name="27._Hechos_posteriores_al_cierre"/>
      <w:bookmarkStart w:id="223" w:name="_bookmark105"/>
      <w:bookmarkEnd w:id="222"/>
      <w:bookmarkEnd w:id="223"/>
      <w:r w:rsidRPr="00912360">
        <w:rPr>
          <w:color w:val="44536A"/>
          <w:lang w:val="es-ES_tradnl"/>
        </w:rPr>
        <w:lastRenderedPageBreak/>
        <w:t>Hechos posteriores al</w:t>
      </w:r>
      <w:r w:rsidRPr="00912360">
        <w:rPr>
          <w:color w:val="44536A"/>
          <w:spacing w:val="-6"/>
          <w:lang w:val="es-ES_tradnl"/>
        </w:rPr>
        <w:t xml:space="preserve"> </w:t>
      </w:r>
      <w:r w:rsidRPr="00912360">
        <w:rPr>
          <w:color w:val="44536A"/>
          <w:lang w:val="es-ES_tradnl"/>
        </w:rPr>
        <w:t>cierre</w:t>
      </w:r>
    </w:p>
    <w:p w14:paraId="7A611A79" w14:textId="77777777" w:rsidR="00135FEC" w:rsidRPr="00912360" w:rsidRDefault="00135FEC">
      <w:pPr>
        <w:pStyle w:val="Textoindependiente"/>
        <w:spacing w:before="4"/>
        <w:rPr>
          <w:b/>
          <w:sz w:val="21"/>
          <w:lang w:val="es-ES_tradnl"/>
        </w:rPr>
      </w:pPr>
    </w:p>
    <w:p w14:paraId="7A419B46" w14:textId="77777777" w:rsidR="00135FEC" w:rsidRPr="00912360" w:rsidRDefault="00000000">
      <w:pPr>
        <w:pStyle w:val="Textoindependiente"/>
        <w:spacing w:before="1" w:line="360" w:lineRule="auto"/>
        <w:ind w:left="119" w:right="577"/>
        <w:jc w:val="both"/>
        <w:rPr>
          <w:lang w:val="es-ES_tradnl"/>
        </w:rPr>
      </w:pPr>
      <w:r w:rsidRPr="00912360">
        <w:rPr>
          <w:lang w:val="es-ES_tradnl"/>
        </w:rPr>
        <w:t>No se han producido hechos significativos posteriores al cierre del ejercicio que afecten a las cuentas liquidadas.</w:t>
      </w:r>
    </w:p>
    <w:p w14:paraId="41EECE6E" w14:textId="77777777" w:rsidR="00135FEC" w:rsidRPr="00912360" w:rsidRDefault="00135FEC">
      <w:pPr>
        <w:pStyle w:val="Textoindependiente"/>
        <w:spacing w:before="6"/>
        <w:rPr>
          <w:sz w:val="19"/>
          <w:lang w:val="es-ES_tradnl"/>
        </w:rPr>
      </w:pPr>
    </w:p>
    <w:p w14:paraId="01723180" w14:textId="77777777" w:rsidR="00135FEC" w:rsidRPr="00912360" w:rsidRDefault="00000000">
      <w:pPr>
        <w:pStyle w:val="Ttulo1"/>
        <w:numPr>
          <w:ilvl w:val="1"/>
          <w:numId w:val="31"/>
        </w:numPr>
        <w:tabs>
          <w:tab w:val="left" w:pos="840"/>
        </w:tabs>
        <w:ind w:left="839" w:hanging="361"/>
        <w:jc w:val="left"/>
        <w:rPr>
          <w:lang w:val="es-ES_tradnl"/>
        </w:rPr>
      </w:pPr>
      <w:bookmarkStart w:id="224" w:name="28._Estabilidad_presupuestaria_y_sosteni"/>
      <w:bookmarkStart w:id="225" w:name="_bookmark106"/>
      <w:bookmarkEnd w:id="224"/>
      <w:bookmarkEnd w:id="225"/>
      <w:r w:rsidRPr="00912360">
        <w:rPr>
          <w:color w:val="44536A"/>
          <w:lang w:val="es-ES_tradnl"/>
        </w:rPr>
        <w:t>Estabilidad presupuestaria y sostenibilidad</w:t>
      </w:r>
      <w:r w:rsidRPr="00912360">
        <w:rPr>
          <w:color w:val="44536A"/>
          <w:spacing w:val="-7"/>
          <w:lang w:val="es-ES_tradnl"/>
        </w:rPr>
        <w:t xml:space="preserve"> </w:t>
      </w:r>
      <w:r w:rsidRPr="00912360">
        <w:rPr>
          <w:color w:val="44536A"/>
          <w:lang w:val="es-ES_tradnl"/>
        </w:rPr>
        <w:t>financiera</w:t>
      </w:r>
    </w:p>
    <w:p w14:paraId="14E19F52" w14:textId="77777777" w:rsidR="00135FEC" w:rsidRPr="00912360" w:rsidRDefault="00135FEC">
      <w:pPr>
        <w:pStyle w:val="Textoindependiente"/>
        <w:spacing w:before="5"/>
        <w:rPr>
          <w:b/>
          <w:sz w:val="21"/>
          <w:lang w:val="es-ES_tradnl"/>
        </w:rPr>
      </w:pPr>
    </w:p>
    <w:p w14:paraId="2EA9B986" w14:textId="77777777" w:rsidR="00135FEC" w:rsidRPr="00912360" w:rsidRDefault="00000000">
      <w:pPr>
        <w:pStyle w:val="Textoindependiente"/>
        <w:spacing w:line="360" w:lineRule="auto"/>
        <w:ind w:left="119" w:right="574"/>
        <w:jc w:val="both"/>
        <w:rPr>
          <w:lang w:val="es-ES_tradnl"/>
        </w:rPr>
      </w:pPr>
      <w:r w:rsidRPr="00912360">
        <w:rPr>
          <w:lang w:val="es-ES_tradnl"/>
        </w:rPr>
        <w:t>El presente apartado está dedicado a determinar el importe de las magnitudes relativas a las reglas fiscales a las que está sujeta la ULPGC, en virtud fundamentalmente de la Ley Orgánica 2/2012 de Estabilidad Presupuestaria (LOEPSF), de la Ley 6/2001 Orgánica de Universidades (LOU) y de la Ley 6/2021 de Presupuestos Generales de la CAC para 2022 (LPGCAC 2022), así como</w:t>
      </w:r>
      <w:r w:rsidRPr="00912360">
        <w:rPr>
          <w:spacing w:val="-6"/>
          <w:lang w:val="es-ES_tradnl"/>
        </w:rPr>
        <w:t xml:space="preserve"> </w:t>
      </w:r>
      <w:r w:rsidRPr="00912360">
        <w:rPr>
          <w:lang w:val="es-ES_tradnl"/>
        </w:rPr>
        <w:t>el</w:t>
      </w:r>
      <w:r w:rsidRPr="00912360">
        <w:rPr>
          <w:spacing w:val="-5"/>
          <w:lang w:val="es-ES_tradnl"/>
        </w:rPr>
        <w:t xml:space="preserve"> </w:t>
      </w:r>
      <w:r w:rsidRPr="00912360">
        <w:rPr>
          <w:lang w:val="es-ES_tradnl"/>
        </w:rPr>
        <w:t>Decreto</w:t>
      </w:r>
      <w:r w:rsidRPr="00912360">
        <w:rPr>
          <w:spacing w:val="-6"/>
          <w:lang w:val="es-ES_tradnl"/>
        </w:rPr>
        <w:t xml:space="preserve"> </w:t>
      </w:r>
      <w:r w:rsidRPr="00912360">
        <w:rPr>
          <w:lang w:val="es-ES_tradnl"/>
        </w:rPr>
        <w:t>Ley</w:t>
      </w:r>
      <w:r w:rsidRPr="00912360">
        <w:rPr>
          <w:spacing w:val="-6"/>
          <w:lang w:val="es-ES_tradnl"/>
        </w:rPr>
        <w:t xml:space="preserve"> </w:t>
      </w:r>
      <w:r w:rsidRPr="00912360">
        <w:rPr>
          <w:lang w:val="es-ES_tradnl"/>
        </w:rPr>
        <w:t>8/2022</w:t>
      </w:r>
      <w:r w:rsidRPr="00912360">
        <w:rPr>
          <w:spacing w:val="-4"/>
          <w:lang w:val="es-ES_tradnl"/>
        </w:rPr>
        <w:t xml:space="preserve"> </w:t>
      </w:r>
      <w:r w:rsidRPr="00912360">
        <w:rPr>
          <w:lang w:val="es-ES_tradnl"/>
        </w:rPr>
        <w:t>aprobado</w:t>
      </w:r>
      <w:r w:rsidRPr="00912360">
        <w:rPr>
          <w:spacing w:val="-6"/>
          <w:lang w:val="es-ES_tradnl"/>
        </w:rPr>
        <w:t xml:space="preserve"> </w:t>
      </w:r>
      <w:r w:rsidRPr="00912360">
        <w:rPr>
          <w:lang w:val="es-ES_tradnl"/>
        </w:rPr>
        <w:t>por</w:t>
      </w:r>
      <w:r w:rsidRPr="00912360">
        <w:rPr>
          <w:spacing w:val="-3"/>
          <w:lang w:val="es-ES_tradnl"/>
        </w:rPr>
        <w:t xml:space="preserve"> </w:t>
      </w:r>
      <w:r w:rsidRPr="00912360">
        <w:rPr>
          <w:lang w:val="es-ES_tradnl"/>
        </w:rPr>
        <w:t>el</w:t>
      </w:r>
      <w:r w:rsidRPr="00912360">
        <w:rPr>
          <w:spacing w:val="-7"/>
          <w:lang w:val="es-ES_tradnl"/>
        </w:rPr>
        <w:t xml:space="preserve"> </w:t>
      </w:r>
      <w:r w:rsidRPr="00912360">
        <w:rPr>
          <w:lang w:val="es-ES_tradnl"/>
        </w:rPr>
        <w:t>Gobierno</w:t>
      </w:r>
      <w:r w:rsidRPr="00912360">
        <w:rPr>
          <w:spacing w:val="-4"/>
          <w:lang w:val="es-ES_tradnl"/>
        </w:rPr>
        <w:t xml:space="preserve"> </w:t>
      </w:r>
      <w:r w:rsidRPr="00912360">
        <w:rPr>
          <w:lang w:val="es-ES_tradnl"/>
        </w:rPr>
        <w:t>de</w:t>
      </w:r>
      <w:r w:rsidRPr="00912360">
        <w:rPr>
          <w:spacing w:val="-6"/>
          <w:lang w:val="es-ES_tradnl"/>
        </w:rPr>
        <w:t xml:space="preserve"> </w:t>
      </w:r>
      <w:r w:rsidRPr="00912360">
        <w:rPr>
          <w:lang w:val="es-ES_tradnl"/>
        </w:rPr>
        <w:t>Canarias.</w:t>
      </w:r>
      <w:r w:rsidRPr="00912360">
        <w:rPr>
          <w:spacing w:val="-5"/>
          <w:lang w:val="es-ES_tradnl"/>
        </w:rPr>
        <w:t xml:space="preserve"> </w:t>
      </w:r>
      <w:r w:rsidRPr="00912360">
        <w:rPr>
          <w:lang w:val="es-ES_tradnl"/>
        </w:rPr>
        <w:t>En</w:t>
      </w:r>
      <w:r w:rsidRPr="00912360">
        <w:rPr>
          <w:spacing w:val="-6"/>
          <w:lang w:val="es-ES_tradnl"/>
        </w:rPr>
        <w:t xml:space="preserve"> </w:t>
      </w:r>
      <w:r w:rsidRPr="00912360">
        <w:rPr>
          <w:lang w:val="es-ES_tradnl"/>
        </w:rPr>
        <w:t>todo</w:t>
      </w:r>
      <w:r w:rsidRPr="00912360">
        <w:rPr>
          <w:spacing w:val="-4"/>
          <w:lang w:val="es-ES_tradnl"/>
        </w:rPr>
        <w:t xml:space="preserve"> </w:t>
      </w:r>
      <w:r w:rsidRPr="00912360">
        <w:rPr>
          <w:lang w:val="es-ES_tradnl"/>
        </w:rPr>
        <w:t>ello</w:t>
      </w:r>
      <w:r w:rsidRPr="00912360">
        <w:rPr>
          <w:spacing w:val="-4"/>
          <w:lang w:val="es-ES_tradnl"/>
        </w:rPr>
        <w:t xml:space="preserve"> </w:t>
      </w:r>
      <w:r w:rsidRPr="00912360">
        <w:rPr>
          <w:lang w:val="es-ES_tradnl"/>
        </w:rPr>
        <w:t>es</w:t>
      </w:r>
      <w:r w:rsidRPr="00912360">
        <w:rPr>
          <w:spacing w:val="-6"/>
          <w:lang w:val="es-ES_tradnl"/>
        </w:rPr>
        <w:t xml:space="preserve"> </w:t>
      </w:r>
      <w:r w:rsidRPr="00912360">
        <w:rPr>
          <w:lang w:val="es-ES_tradnl"/>
        </w:rPr>
        <w:t>preciso</w:t>
      </w:r>
      <w:r w:rsidRPr="00912360">
        <w:rPr>
          <w:spacing w:val="-6"/>
          <w:lang w:val="es-ES_tradnl"/>
        </w:rPr>
        <w:t xml:space="preserve"> </w:t>
      </w:r>
      <w:r w:rsidRPr="00912360">
        <w:rPr>
          <w:lang w:val="es-ES_tradnl"/>
        </w:rPr>
        <w:t>tener en cuenta también la suspensión de las reglas fiscales actualmente vigente. De este modo, el Consejo de Ministros del 6 de octubre de 2020 solicitó la activación de la cláusula de escape prevista en la LOEPSF (artículo 11.3) y en la Constitución Española (artículo 135.4) que, previo informe de la AIREF, fue aprobada por el Congreso de los Diputados el 20 de octubre de ese mismo</w:t>
      </w:r>
      <w:r w:rsidRPr="00912360">
        <w:rPr>
          <w:spacing w:val="-19"/>
          <w:lang w:val="es-ES_tradnl"/>
        </w:rPr>
        <w:t xml:space="preserve"> </w:t>
      </w:r>
      <w:r w:rsidRPr="00912360">
        <w:rPr>
          <w:lang w:val="es-ES_tradnl"/>
        </w:rPr>
        <w:t>año.</w:t>
      </w:r>
      <w:r w:rsidRPr="00912360">
        <w:rPr>
          <w:spacing w:val="-18"/>
          <w:lang w:val="es-ES_tradnl"/>
        </w:rPr>
        <w:t xml:space="preserve"> </w:t>
      </w:r>
      <w:r w:rsidRPr="00912360">
        <w:rPr>
          <w:lang w:val="es-ES_tradnl"/>
        </w:rPr>
        <w:t>Este</w:t>
      </w:r>
      <w:r w:rsidRPr="00912360">
        <w:rPr>
          <w:spacing w:val="-16"/>
          <w:lang w:val="es-ES_tradnl"/>
        </w:rPr>
        <w:t xml:space="preserve"> </w:t>
      </w:r>
      <w:r w:rsidRPr="00912360">
        <w:rPr>
          <w:lang w:val="es-ES_tradnl"/>
        </w:rPr>
        <w:t>acuerdo</w:t>
      </w:r>
      <w:r w:rsidRPr="00912360">
        <w:rPr>
          <w:spacing w:val="-19"/>
          <w:lang w:val="es-ES_tradnl"/>
        </w:rPr>
        <w:t xml:space="preserve"> </w:t>
      </w:r>
      <w:r w:rsidRPr="00912360">
        <w:rPr>
          <w:lang w:val="es-ES_tradnl"/>
        </w:rPr>
        <w:t>dejó</w:t>
      </w:r>
      <w:r w:rsidRPr="00912360">
        <w:rPr>
          <w:spacing w:val="-19"/>
          <w:lang w:val="es-ES_tradnl"/>
        </w:rPr>
        <w:t xml:space="preserve"> </w:t>
      </w:r>
      <w:r w:rsidRPr="00912360">
        <w:rPr>
          <w:lang w:val="es-ES_tradnl"/>
        </w:rPr>
        <w:t>suspendidos</w:t>
      </w:r>
      <w:r w:rsidRPr="00912360">
        <w:rPr>
          <w:spacing w:val="-16"/>
          <w:lang w:val="es-ES_tradnl"/>
        </w:rPr>
        <w:t xml:space="preserve"> </w:t>
      </w:r>
      <w:r w:rsidRPr="00912360">
        <w:rPr>
          <w:lang w:val="es-ES_tradnl"/>
        </w:rPr>
        <w:t>los</w:t>
      </w:r>
      <w:r w:rsidRPr="00912360">
        <w:rPr>
          <w:spacing w:val="-19"/>
          <w:lang w:val="es-ES_tradnl"/>
        </w:rPr>
        <w:t xml:space="preserve"> </w:t>
      </w:r>
      <w:r w:rsidRPr="00912360">
        <w:rPr>
          <w:lang w:val="es-ES_tradnl"/>
        </w:rPr>
        <w:t>objetivos</w:t>
      </w:r>
      <w:r w:rsidRPr="00912360">
        <w:rPr>
          <w:spacing w:val="-17"/>
          <w:lang w:val="es-ES_tradnl"/>
        </w:rPr>
        <w:t xml:space="preserve"> </w:t>
      </w:r>
      <w:r w:rsidRPr="00912360">
        <w:rPr>
          <w:lang w:val="es-ES_tradnl"/>
        </w:rPr>
        <w:t>de</w:t>
      </w:r>
      <w:r w:rsidRPr="00912360">
        <w:rPr>
          <w:spacing w:val="-18"/>
          <w:lang w:val="es-ES_tradnl"/>
        </w:rPr>
        <w:t xml:space="preserve"> </w:t>
      </w:r>
      <w:r w:rsidRPr="00912360">
        <w:rPr>
          <w:lang w:val="es-ES_tradnl"/>
        </w:rPr>
        <w:t>estabilidad</w:t>
      </w:r>
      <w:r w:rsidRPr="00912360">
        <w:rPr>
          <w:spacing w:val="-17"/>
          <w:lang w:val="es-ES_tradnl"/>
        </w:rPr>
        <w:t xml:space="preserve"> </w:t>
      </w:r>
      <w:r w:rsidRPr="00912360">
        <w:rPr>
          <w:lang w:val="es-ES_tradnl"/>
        </w:rPr>
        <w:t>presupuestaria</w:t>
      </w:r>
      <w:r w:rsidRPr="00912360">
        <w:rPr>
          <w:spacing w:val="-19"/>
          <w:lang w:val="es-ES_tradnl"/>
        </w:rPr>
        <w:t xml:space="preserve"> </w:t>
      </w:r>
      <w:r w:rsidRPr="00912360">
        <w:rPr>
          <w:lang w:val="es-ES_tradnl"/>
        </w:rPr>
        <w:t>y</w:t>
      </w:r>
      <w:r w:rsidRPr="00912360">
        <w:rPr>
          <w:spacing w:val="-18"/>
          <w:lang w:val="es-ES_tradnl"/>
        </w:rPr>
        <w:t xml:space="preserve"> </w:t>
      </w:r>
      <w:r w:rsidRPr="00912360">
        <w:rPr>
          <w:lang w:val="es-ES_tradnl"/>
        </w:rPr>
        <w:t>de</w:t>
      </w:r>
      <w:r w:rsidRPr="00912360">
        <w:rPr>
          <w:spacing w:val="-17"/>
          <w:lang w:val="es-ES_tradnl"/>
        </w:rPr>
        <w:t xml:space="preserve"> </w:t>
      </w:r>
      <w:r w:rsidRPr="00912360">
        <w:rPr>
          <w:lang w:val="es-ES_tradnl"/>
        </w:rPr>
        <w:t>deuda pública fijados para 2020 por el Consejo de Ministros el 11 de febrero de 2020, por lo que estos objetivos, así como la regla de gasto, no resultan de aplicación. Esta suspensión a nivel nacional se encuentra precedida de la activación de la cláusula general de salvaguardia en el ámbito del Pacto de Estabilidad y Crecimiento de la UE (PEC) como consecuencia de la situación de emergencia extraordinaria derivada de la pandemia, y que dejó sin efecto las reglas fiscales previstas en el PEC de forma temporal. Se trata de la primera vez que la Comisión Europea ha activado</w:t>
      </w:r>
      <w:r w:rsidRPr="00912360">
        <w:rPr>
          <w:spacing w:val="-9"/>
          <w:lang w:val="es-ES_tradnl"/>
        </w:rPr>
        <w:t xml:space="preserve"> </w:t>
      </w:r>
      <w:r w:rsidRPr="00912360">
        <w:rPr>
          <w:lang w:val="es-ES_tradnl"/>
        </w:rPr>
        <w:t>esta</w:t>
      </w:r>
      <w:r w:rsidRPr="00912360">
        <w:rPr>
          <w:spacing w:val="-9"/>
          <w:lang w:val="es-ES_tradnl"/>
        </w:rPr>
        <w:t xml:space="preserve"> </w:t>
      </w:r>
      <w:r w:rsidRPr="00912360">
        <w:rPr>
          <w:lang w:val="es-ES_tradnl"/>
        </w:rPr>
        <w:t>cláusula,</w:t>
      </w:r>
      <w:r w:rsidRPr="00912360">
        <w:rPr>
          <w:spacing w:val="-10"/>
          <w:lang w:val="es-ES_tradnl"/>
        </w:rPr>
        <w:t xml:space="preserve"> </w:t>
      </w:r>
      <w:r w:rsidRPr="00912360">
        <w:rPr>
          <w:lang w:val="es-ES_tradnl"/>
        </w:rPr>
        <w:t>formando</w:t>
      </w:r>
      <w:r w:rsidRPr="00912360">
        <w:rPr>
          <w:spacing w:val="-11"/>
          <w:lang w:val="es-ES_tradnl"/>
        </w:rPr>
        <w:t xml:space="preserve"> </w:t>
      </w:r>
      <w:r w:rsidRPr="00912360">
        <w:rPr>
          <w:lang w:val="es-ES_tradnl"/>
        </w:rPr>
        <w:t>esta</w:t>
      </w:r>
      <w:r w:rsidRPr="00912360">
        <w:rPr>
          <w:spacing w:val="-10"/>
          <w:lang w:val="es-ES_tradnl"/>
        </w:rPr>
        <w:t xml:space="preserve"> </w:t>
      </w:r>
      <w:r w:rsidRPr="00912360">
        <w:rPr>
          <w:lang w:val="es-ES_tradnl"/>
        </w:rPr>
        <w:t>decisión</w:t>
      </w:r>
      <w:r w:rsidRPr="00912360">
        <w:rPr>
          <w:spacing w:val="-9"/>
          <w:lang w:val="es-ES_tradnl"/>
        </w:rPr>
        <w:t xml:space="preserve"> </w:t>
      </w:r>
      <w:r w:rsidRPr="00912360">
        <w:rPr>
          <w:lang w:val="es-ES_tradnl"/>
        </w:rPr>
        <w:t>parte</w:t>
      </w:r>
      <w:r w:rsidRPr="00912360">
        <w:rPr>
          <w:spacing w:val="-9"/>
          <w:lang w:val="es-ES_tradnl"/>
        </w:rPr>
        <w:t xml:space="preserve"> </w:t>
      </w:r>
      <w:r w:rsidRPr="00912360">
        <w:rPr>
          <w:lang w:val="es-ES_tradnl"/>
        </w:rPr>
        <w:t>del</w:t>
      </w:r>
      <w:r w:rsidRPr="00912360">
        <w:rPr>
          <w:spacing w:val="-9"/>
          <w:lang w:val="es-ES_tradnl"/>
        </w:rPr>
        <w:t xml:space="preserve"> </w:t>
      </w:r>
      <w:r w:rsidRPr="00912360">
        <w:rPr>
          <w:lang w:val="es-ES_tradnl"/>
        </w:rPr>
        <w:t>conjunto</w:t>
      </w:r>
      <w:r w:rsidRPr="00912360">
        <w:rPr>
          <w:spacing w:val="-10"/>
          <w:lang w:val="es-ES_tradnl"/>
        </w:rPr>
        <w:t xml:space="preserve"> </w:t>
      </w:r>
      <w:r w:rsidRPr="00912360">
        <w:rPr>
          <w:lang w:val="es-ES_tradnl"/>
        </w:rPr>
        <w:t>de</w:t>
      </w:r>
      <w:r w:rsidRPr="00912360">
        <w:rPr>
          <w:spacing w:val="-11"/>
          <w:lang w:val="es-ES_tradnl"/>
        </w:rPr>
        <w:t xml:space="preserve"> </w:t>
      </w:r>
      <w:r w:rsidRPr="00912360">
        <w:rPr>
          <w:lang w:val="es-ES_tradnl"/>
        </w:rPr>
        <w:t>medidas</w:t>
      </w:r>
      <w:r w:rsidRPr="00912360">
        <w:rPr>
          <w:spacing w:val="-8"/>
          <w:lang w:val="es-ES_tradnl"/>
        </w:rPr>
        <w:t xml:space="preserve"> </w:t>
      </w:r>
      <w:r w:rsidRPr="00912360">
        <w:rPr>
          <w:lang w:val="es-ES_tradnl"/>
        </w:rPr>
        <w:t>que</w:t>
      </w:r>
      <w:r w:rsidRPr="00912360">
        <w:rPr>
          <w:spacing w:val="-9"/>
          <w:lang w:val="es-ES_tradnl"/>
        </w:rPr>
        <w:t xml:space="preserve"> </w:t>
      </w:r>
      <w:r w:rsidRPr="00912360">
        <w:rPr>
          <w:lang w:val="es-ES_tradnl"/>
        </w:rPr>
        <w:t>se</w:t>
      </w:r>
      <w:r w:rsidRPr="00912360">
        <w:rPr>
          <w:spacing w:val="-10"/>
          <w:lang w:val="es-ES_tradnl"/>
        </w:rPr>
        <w:t xml:space="preserve"> </w:t>
      </w:r>
      <w:r w:rsidRPr="00912360">
        <w:rPr>
          <w:lang w:val="es-ES_tradnl"/>
        </w:rPr>
        <w:t>ha</w:t>
      </w:r>
      <w:r w:rsidRPr="00912360">
        <w:rPr>
          <w:spacing w:val="-9"/>
          <w:lang w:val="es-ES_tradnl"/>
        </w:rPr>
        <w:t xml:space="preserve"> </w:t>
      </w:r>
      <w:r w:rsidRPr="00912360">
        <w:rPr>
          <w:lang w:val="es-ES_tradnl"/>
        </w:rPr>
        <w:t>arbitrado en el marco de la UE como respuesta a la crisis originada por la pandemia. Esta suspensión de las reglas fiscales se mantuvo en</w:t>
      </w:r>
      <w:r w:rsidRPr="00912360">
        <w:rPr>
          <w:spacing w:val="-5"/>
          <w:lang w:val="es-ES_tradnl"/>
        </w:rPr>
        <w:t xml:space="preserve"> </w:t>
      </w:r>
      <w:r w:rsidRPr="00912360">
        <w:rPr>
          <w:lang w:val="es-ES_tradnl"/>
        </w:rPr>
        <w:t>2022.</w:t>
      </w:r>
    </w:p>
    <w:p w14:paraId="403F1984" w14:textId="77777777" w:rsidR="00135FEC" w:rsidRPr="00912360" w:rsidRDefault="00000000">
      <w:pPr>
        <w:pStyle w:val="Textoindependiente"/>
        <w:spacing w:before="118" w:line="360" w:lineRule="auto"/>
        <w:ind w:left="119" w:right="572"/>
        <w:jc w:val="both"/>
        <w:rPr>
          <w:lang w:val="es-ES_tradnl"/>
        </w:rPr>
      </w:pPr>
      <w:r w:rsidRPr="00912360">
        <w:rPr>
          <w:lang w:val="es-ES_tradnl"/>
        </w:rPr>
        <w:t>En el ámbito nacional, los objetivos de estabilidad presupuestaria fueron sustituidos por unas tasas de referencia (-0,6% para el subsector de las CCAA, con el que consolidan la mayoría de las universidades públicas españolas), a modo de orientación, para los distintos subsectores del sector institucional Administraciones Públicas, quedando sin efecto la regla de gasto prevista en el artículo 12 de la LOEPSF. No obstante, las operaciones de endeudamiento sí han seguido sujetas al régimen de autorizaciones previstos en el ordenamiento, así como a lo regulado sobre los plazos de pago en materia de morosidad.</w:t>
      </w:r>
    </w:p>
    <w:p w14:paraId="4FC2B841" w14:textId="77777777" w:rsidR="00135FEC" w:rsidRPr="00912360" w:rsidRDefault="00000000">
      <w:pPr>
        <w:pStyle w:val="Textoindependiente"/>
        <w:spacing w:before="120" w:line="360" w:lineRule="auto"/>
        <w:ind w:left="119" w:right="575"/>
        <w:jc w:val="both"/>
        <w:rPr>
          <w:lang w:val="es-ES_tradnl"/>
        </w:rPr>
      </w:pPr>
      <w:r w:rsidRPr="00912360">
        <w:rPr>
          <w:lang w:val="es-ES_tradnl"/>
        </w:rPr>
        <w:t>Como es sabido, la ULPGC consolida con la CAC a efectos del cumplimiento de los objetivos de estabilidad presupuestaria y de deuda pública que se le vienen fijando a esta última en virtud de los artículos 15 y 16 de la LOEPSF, además de para la regla de gasto y los periodos medio de pago a proveedores. De este modo, para 2022 la LPGCAC 2022 estableció en su artículo 31.1 que “Las universidades canarias deberán aprobar y liquidar su presupuesto en equilibrio en los</w:t>
      </w:r>
    </w:p>
    <w:p w14:paraId="7C2368EE" w14:textId="77777777" w:rsidR="00135FEC" w:rsidRPr="00912360" w:rsidRDefault="00135FEC">
      <w:pPr>
        <w:spacing w:line="360" w:lineRule="auto"/>
        <w:jc w:val="both"/>
        <w:rPr>
          <w:lang w:val="es-ES_tradnl"/>
        </w:rPr>
        <w:sectPr w:rsidR="00135FEC" w:rsidRPr="00912360">
          <w:pgSz w:w="11920" w:h="16850"/>
          <w:pgMar w:top="1600" w:right="680" w:bottom="960" w:left="1100" w:header="0" w:footer="770" w:gutter="0"/>
          <w:cols w:space="720"/>
        </w:sectPr>
      </w:pPr>
    </w:p>
    <w:p w14:paraId="757D7210" w14:textId="77777777" w:rsidR="00135FEC" w:rsidRPr="00912360" w:rsidRDefault="00000000">
      <w:pPr>
        <w:pStyle w:val="Textoindependiente"/>
        <w:spacing w:before="79" w:line="360" w:lineRule="auto"/>
        <w:ind w:left="118" w:right="576"/>
        <w:jc w:val="both"/>
        <w:rPr>
          <w:lang w:val="es-ES_tradnl"/>
        </w:rPr>
      </w:pPr>
      <w:r w:rsidRPr="00912360">
        <w:rPr>
          <w:lang w:val="es-ES_tradnl"/>
        </w:rPr>
        <w:lastRenderedPageBreak/>
        <w:t>términos</w:t>
      </w:r>
      <w:r w:rsidRPr="00912360">
        <w:rPr>
          <w:spacing w:val="-15"/>
          <w:lang w:val="es-ES_tradnl"/>
        </w:rPr>
        <w:t xml:space="preserve"> </w:t>
      </w:r>
      <w:r w:rsidRPr="00912360">
        <w:rPr>
          <w:lang w:val="es-ES_tradnl"/>
        </w:rPr>
        <w:t>del</w:t>
      </w:r>
      <w:r w:rsidRPr="00912360">
        <w:rPr>
          <w:spacing w:val="-15"/>
          <w:lang w:val="es-ES_tradnl"/>
        </w:rPr>
        <w:t xml:space="preserve"> </w:t>
      </w:r>
      <w:r w:rsidRPr="00912360">
        <w:rPr>
          <w:lang w:val="es-ES_tradnl"/>
        </w:rPr>
        <w:t>sistema</w:t>
      </w:r>
      <w:r w:rsidRPr="00912360">
        <w:rPr>
          <w:spacing w:val="-17"/>
          <w:lang w:val="es-ES_tradnl"/>
        </w:rPr>
        <w:t xml:space="preserve"> </w:t>
      </w:r>
      <w:r w:rsidRPr="00912360">
        <w:rPr>
          <w:lang w:val="es-ES_tradnl"/>
        </w:rPr>
        <w:t>europeo</w:t>
      </w:r>
      <w:r w:rsidRPr="00912360">
        <w:rPr>
          <w:spacing w:val="-15"/>
          <w:lang w:val="es-ES_tradnl"/>
        </w:rPr>
        <w:t xml:space="preserve"> </w:t>
      </w:r>
      <w:r w:rsidRPr="00912360">
        <w:rPr>
          <w:lang w:val="es-ES_tradnl"/>
        </w:rPr>
        <w:t>de</w:t>
      </w:r>
      <w:r w:rsidRPr="00912360">
        <w:rPr>
          <w:spacing w:val="-16"/>
          <w:lang w:val="es-ES_tradnl"/>
        </w:rPr>
        <w:t xml:space="preserve"> </w:t>
      </w:r>
      <w:r w:rsidRPr="00912360">
        <w:rPr>
          <w:lang w:val="es-ES_tradnl"/>
        </w:rPr>
        <w:t>cuentas</w:t>
      </w:r>
      <w:r w:rsidRPr="00912360">
        <w:rPr>
          <w:spacing w:val="-17"/>
          <w:lang w:val="es-ES_tradnl"/>
        </w:rPr>
        <w:t xml:space="preserve"> </w:t>
      </w:r>
      <w:r w:rsidRPr="00912360">
        <w:rPr>
          <w:lang w:val="es-ES_tradnl"/>
        </w:rPr>
        <w:t>nacionales</w:t>
      </w:r>
      <w:r w:rsidRPr="00912360">
        <w:rPr>
          <w:spacing w:val="-14"/>
          <w:lang w:val="es-ES_tradnl"/>
        </w:rPr>
        <w:t xml:space="preserve"> </w:t>
      </w:r>
      <w:r w:rsidRPr="00912360">
        <w:rPr>
          <w:lang w:val="es-ES_tradnl"/>
        </w:rPr>
        <w:t>y</w:t>
      </w:r>
      <w:r w:rsidRPr="00912360">
        <w:rPr>
          <w:spacing w:val="-14"/>
          <w:lang w:val="es-ES_tradnl"/>
        </w:rPr>
        <w:t xml:space="preserve"> </w:t>
      </w:r>
      <w:r w:rsidRPr="00912360">
        <w:rPr>
          <w:lang w:val="es-ES_tradnl"/>
        </w:rPr>
        <w:t>regionales</w:t>
      </w:r>
      <w:r w:rsidRPr="00912360">
        <w:rPr>
          <w:spacing w:val="-15"/>
          <w:lang w:val="es-ES_tradnl"/>
        </w:rPr>
        <w:t xml:space="preserve"> </w:t>
      </w:r>
      <w:r w:rsidRPr="00912360">
        <w:rPr>
          <w:lang w:val="es-ES_tradnl"/>
        </w:rPr>
        <w:t>(SEC</w:t>
      </w:r>
      <w:r w:rsidRPr="00912360">
        <w:rPr>
          <w:spacing w:val="-15"/>
          <w:lang w:val="es-ES_tradnl"/>
        </w:rPr>
        <w:t xml:space="preserve"> </w:t>
      </w:r>
      <w:r w:rsidRPr="00912360">
        <w:rPr>
          <w:lang w:val="es-ES_tradnl"/>
        </w:rPr>
        <w:t>2010),</w:t>
      </w:r>
      <w:r w:rsidRPr="00912360">
        <w:rPr>
          <w:spacing w:val="-16"/>
          <w:lang w:val="es-ES_tradnl"/>
        </w:rPr>
        <w:t xml:space="preserve"> </w:t>
      </w:r>
      <w:r w:rsidRPr="00912360">
        <w:rPr>
          <w:lang w:val="es-ES_tradnl"/>
        </w:rPr>
        <w:t>debiendo</w:t>
      </w:r>
      <w:r w:rsidRPr="00912360">
        <w:rPr>
          <w:spacing w:val="-15"/>
          <w:lang w:val="es-ES_tradnl"/>
        </w:rPr>
        <w:t xml:space="preserve"> </w:t>
      </w:r>
      <w:r w:rsidRPr="00912360">
        <w:rPr>
          <w:lang w:val="es-ES_tradnl"/>
        </w:rPr>
        <w:t>sujetarse a los principios establecidos en la Ley Orgánica 2/2012, de 27 de abril, de Estabilidad Presupuestaria y Sostenibilidad Financiera. Únicamente podrán aprobar y liquidar su presupuesto con necesidad de financiación en los términos del SEC 2010 por los gastos necesarios</w:t>
      </w:r>
      <w:r w:rsidRPr="00912360">
        <w:rPr>
          <w:spacing w:val="-18"/>
          <w:lang w:val="es-ES_tradnl"/>
        </w:rPr>
        <w:t xml:space="preserve"> </w:t>
      </w:r>
      <w:r w:rsidRPr="00912360">
        <w:rPr>
          <w:lang w:val="es-ES_tradnl"/>
        </w:rPr>
        <w:t>para</w:t>
      </w:r>
      <w:r w:rsidRPr="00912360">
        <w:rPr>
          <w:spacing w:val="-18"/>
          <w:lang w:val="es-ES_tradnl"/>
        </w:rPr>
        <w:t xml:space="preserve"> </w:t>
      </w:r>
      <w:r w:rsidRPr="00912360">
        <w:rPr>
          <w:lang w:val="es-ES_tradnl"/>
        </w:rPr>
        <w:t>afrontar</w:t>
      </w:r>
      <w:r w:rsidRPr="00912360">
        <w:rPr>
          <w:spacing w:val="-17"/>
          <w:lang w:val="es-ES_tradnl"/>
        </w:rPr>
        <w:t xml:space="preserve"> </w:t>
      </w:r>
      <w:r w:rsidRPr="00912360">
        <w:rPr>
          <w:lang w:val="es-ES_tradnl"/>
        </w:rPr>
        <w:t>las</w:t>
      </w:r>
      <w:r w:rsidRPr="00912360">
        <w:rPr>
          <w:spacing w:val="-15"/>
          <w:lang w:val="es-ES_tradnl"/>
        </w:rPr>
        <w:t xml:space="preserve"> </w:t>
      </w:r>
      <w:r w:rsidRPr="00912360">
        <w:rPr>
          <w:lang w:val="es-ES_tradnl"/>
        </w:rPr>
        <w:t>consecuencias</w:t>
      </w:r>
      <w:r w:rsidRPr="00912360">
        <w:rPr>
          <w:spacing w:val="-18"/>
          <w:lang w:val="es-ES_tradnl"/>
        </w:rPr>
        <w:t xml:space="preserve"> </w:t>
      </w:r>
      <w:r w:rsidRPr="00912360">
        <w:rPr>
          <w:lang w:val="es-ES_tradnl"/>
        </w:rPr>
        <w:t>en</w:t>
      </w:r>
      <w:r w:rsidRPr="00912360">
        <w:rPr>
          <w:spacing w:val="-18"/>
          <w:lang w:val="es-ES_tradnl"/>
        </w:rPr>
        <w:t xml:space="preserve"> </w:t>
      </w:r>
      <w:r w:rsidRPr="00912360">
        <w:rPr>
          <w:lang w:val="es-ES_tradnl"/>
        </w:rPr>
        <w:t>la</w:t>
      </w:r>
      <w:r w:rsidRPr="00912360">
        <w:rPr>
          <w:spacing w:val="-16"/>
          <w:lang w:val="es-ES_tradnl"/>
        </w:rPr>
        <w:t xml:space="preserve"> </w:t>
      </w:r>
      <w:r w:rsidRPr="00912360">
        <w:rPr>
          <w:lang w:val="es-ES_tradnl"/>
        </w:rPr>
        <w:t>actividad</w:t>
      </w:r>
      <w:r w:rsidRPr="00912360">
        <w:rPr>
          <w:spacing w:val="-16"/>
          <w:lang w:val="es-ES_tradnl"/>
        </w:rPr>
        <w:t xml:space="preserve"> </w:t>
      </w:r>
      <w:r w:rsidRPr="00912360">
        <w:rPr>
          <w:lang w:val="es-ES_tradnl"/>
        </w:rPr>
        <w:t>docente,</w:t>
      </w:r>
      <w:r w:rsidRPr="00912360">
        <w:rPr>
          <w:spacing w:val="-16"/>
          <w:lang w:val="es-ES_tradnl"/>
        </w:rPr>
        <w:t xml:space="preserve"> </w:t>
      </w:r>
      <w:r w:rsidRPr="00912360">
        <w:rPr>
          <w:lang w:val="es-ES_tradnl"/>
        </w:rPr>
        <w:t>investigadora</w:t>
      </w:r>
      <w:r w:rsidRPr="00912360">
        <w:rPr>
          <w:spacing w:val="-18"/>
          <w:lang w:val="es-ES_tradnl"/>
        </w:rPr>
        <w:t xml:space="preserve"> </w:t>
      </w:r>
      <w:r w:rsidRPr="00912360">
        <w:rPr>
          <w:lang w:val="es-ES_tradnl"/>
        </w:rPr>
        <w:t>y</w:t>
      </w:r>
      <w:r w:rsidRPr="00912360">
        <w:rPr>
          <w:spacing w:val="-18"/>
          <w:lang w:val="es-ES_tradnl"/>
        </w:rPr>
        <w:t xml:space="preserve"> </w:t>
      </w:r>
      <w:r w:rsidRPr="00912360">
        <w:rPr>
          <w:lang w:val="es-ES_tradnl"/>
        </w:rPr>
        <w:t>administrativa por la pandemia ocasionada por el COVID-19, lo cual deberá justificarse. Adicionalmente, las universidades podrán aprobar y liquidar sus presupuestos con necesidad de financiación en términos del SEC 2010, siempre y cuando tenga su origen enteramente en el efecto neto de las desviaciones de financiación en gastos con financiación afectada correspondientes al ejercicio que</w:t>
      </w:r>
      <w:r w:rsidRPr="00912360">
        <w:rPr>
          <w:spacing w:val="-7"/>
          <w:lang w:val="es-ES_tradnl"/>
        </w:rPr>
        <w:t xml:space="preserve"> </w:t>
      </w:r>
      <w:r w:rsidRPr="00912360">
        <w:rPr>
          <w:lang w:val="es-ES_tradnl"/>
        </w:rPr>
        <w:t>se</w:t>
      </w:r>
      <w:r w:rsidRPr="00912360">
        <w:rPr>
          <w:spacing w:val="-9"/>
          <w:lang w:val="es-ES_tradnl"/>
        </w:rPr>
        <w:t xml:space="preserve"> </w:t>
      </w:r>
      <w:r w:rsidRPr="00912360">
        <w:rPr>
          <w:lang w:val="es-ES_tradnl"/>
        </w:rPr>
        <w:t>aprueba</w:t>
      </w:r>
      <w:r w:rsidRPr="00912360">
        <w:rPr>
          <w:spacing w:val="-10"/>
          <w:lang w:val="es-ES_tradnl"/>
        </w:rPr>
        <w:t xml:space="preserve"> </w:t>
      </w:r>
      <w:r w:rsidRPr="00912360">
        <w:rPr>
          <w:lang w:val="es-ES_tradnl"/>
        </w:rPr>
        <w:t>o</w:t>
      </w:r>
      <w:r w:rsidRPr="00912360">
        <w:rPr>
          <w:spacing w:val="-9"/>
          <w:lang w:val="es-ES_tradnl"/>
        </w:rPr>
        <w:t xml:space="preserve"> </w:t>
      </w:r>
      <w:r w:rsidRPr="00912360">
        <w:rPr>
          <w:lang w:val="es-ES_tradnl"/>
        </w:rPr>
        <w:t>liquida.</w:t>
      </w:r>
      <w:r w:rsidRPr="00912360">
        <w:rPr>
          <w:spacing w:val="-8"/>
          <w:lang w:val="es-ES_tradnl"/>
        </w:rPr>
        <w:t xml:space="preserve"> </w:t>
      </w:r>
      <w:r w:rsidRPr="00912360">
        <w:rPr>
          <w:lang w:val="es-ES_tradnl"/>
        </w:rPr>
        <w:t>En</w:t>
      </w:r>
      <w:r w:rsidRPr="00912360">
        <w:rPr>
          <w:spacing w:val="-9"/>
          <w:lang w:val="es-ES_tradnl"/>
        </w:rPr>
        <w:t xml:space="preserve"> </w:t>
      </w:r>
      <w:r w:rsidRPr="00912360">
        <w:rPr>
          <w:lang w:val="es-ES_tradnl"/>
        </w:rPr>
        <w:t>cualquier</w:t>
      </w:r>
      <w:r w:rsidRPr="00912360">
        <w:rPr>
          <w:spacing w:val="-8"/>
          <w:lang w:val="es-ES_tradnl"/>
        </w:rPr>
        <w:t xml:space="preserve"> </w:t>
      </w:r>
      <w:r w:rsidRPr="00912360">
        <w:rPr>
          <w:lang w:val="es-ES_tradnl"/>
        </w:rPr>
        <w:t>caso,</w:t>
      </w:r>
      <w:r w:rsidRPr="00912360">
        <w:rPr>
          <w:spacing w:val="-8"/>
          <w:lang w:val="es-ES_tradnl"/>
        </w:rPr>
        <w:t xml:space="preserve"> </w:t>
      </w:r>
      <w:r w:rsidRPr="00912360">
        <w:rPr>
          <w:lang w:val="es-ES_tradnl"/>
        </w:rPr>
        <w:t>por</w:t>
      </w:r>
      <w:r w:rsidRPr="00912360">
        <w:rPr>
          <w:spacing w:val="-8"/>
          <w:lang w:val="es-ES_tradnl"/>
        </w:rPr>
        <w:t xml:space="preserve"> </w:t>
      </w:r>
      <w:r w:rsidRPr="00912360">
        <w:rPr>
          <w:lang w:val="es-ES_tradnl"/>
        </w:rPr>
        <w:t>esta</w:t>
      </w:r>
      <w:r w:rsidRPr="00912360">
        <w:rPr>
          <w:spacing w:val="-10"/>
          <w:lang w:val="es-ES_tradnl"/>
        </w:rPr>
        <w:t xml:space="preserve"> </w:t>
      </w:r>
      <w:r w:rsidRPr="00912360">
        <w:rPr>
          <w:lang w:val="es-ES_tradnl"/>
        </w:rPr>
        <w:t>necesidad</w:t>
      </w:r>
      <w:r w:rsidRPr="00912360">
        <w:rPr>
          <w:spacing w:val="-6"/>
          <w:lang w:val="es-ES_tradnl"/>
        </w:rPr>
        <w:t xml:space="preserve"> </w:t>
      </w:r>
      <w:r w:rsidRPr="00912360">
        <w:rPr>
          <w:lang w:val="es-ES_tradnl"/>
        </w:rPr>
        <w:t>de</w:t>
      </w:r>
      <w:r w:rsidRPr="00912360">
        <w:rPr>
          <w:spacing w:val="-11"/>
          <w:lang w:val="es-ES_tradnl"/>
        </w:rPr>
        <w:t xml:space="preserve"> </w:t>
      </w:r>
      <w:r w:rsidRPr="00912360">
        <w:rPr>
          <w:lang w:val="es-ES_tradnl"/>
        </w:rPr>
        <w:t>financiación</w:t>
      </w:r>
      <w:r w:rsidRPr="00912360">
        <w:rPr>
          <w:spacing w:val="-7"/>
          <w:lang w:val="es-ES_tradnl"/>
        </w:rPr>
        <w:t xml:space="preserve"> </w:t>
      </w:r>
      <w:r w:rsidRPr="00912360">
        <w:rPr>
          <w:lang w:val="es-ES_tradnl"/>
        </w:rPr>
        <w:t>no</w:t>
      </w:r>
      <w:r w:rsidRPr="00912360">
        <w:rPr>
          <w:spacing w:val="-9"/>
          <w:lang w:val="es-ES_tradnl"/>
        </w:rPr>
        <w:t xml:space="preserve"> </w:t>
      </w:r>
      <w:r w:rsidRPr="00912360">
        <w:rPr>
          <w:lang w:val="es-ES_tradnl"/>
        </w:rPr>
        <w:t>podrán</w:t>
      </w:r>
      <w:r w:rsidRPr="00912360">
        <w:rPr>
          <w:spacing w:val="-10"/>
          <w:lang w:val="es-ES_tradnl"/>
        </w:rPr>
        <w:t xml:space="preserve"> </w:t>
      </w:r>
      <w:r w:rsidRPr="00912360">
        <w:rPr>
          <w:lang w:val="es-ES_tradnl"/>
        </w:rPr>
        <w:t>apelar al endeudamiento, salvo que fuera consecuencia de anticipos reembolsables concedidos por otras</w:t>
      </w:r>
      <w:r w:rsidRPr="00912360">
        <w:rPr>
          <w:spacing w:val="-13"/>
          <w:lang w:val="es-ES_tradnl"/>
        </w:rPr>
        <w:t xml:space="preserve"> </w:t>
      </w:r>
      <w:r w:rsidRPr="00912360">
        <w:rPr>
          <w:lang w:val="es-ES_tradnl"/>
        </w:rPr>
        <w:t>administraciones</w:t>
      </w:r>
      <w:r w:rsidRPr="00912360">
        <w:rPr>
          <w:spacing w:val="-13"/>
          <w:lang w:val="es-ES_tradnl"/>
        </w:rPr>
        <w:t xml:space="preserve"> </w:t>
      </w:r>
      <w:r w:rsidRPr="00912360">
        <w:rPr>
          <w:lang w:val="es-ES_tradnl"/>
        </w:rPr>
        <w:t>públicas</w:t>
      </w:r>
      <w:r w:rsidRPr="00912360">
        <w:rPr>
          <w:spacing w:val="-10"/>
          <w:lang w:val="es-ES_tradnl"/>
        </w:rPr>
        <w:t xml:space="preserve"> </w:t>
      </w:r>
      <w:r w:rsidRPr="00912360">
        <w:rPr>
          <w:lang w:val="es-ES_tradnl"/>
        </w:rPr>
        <w:t>para</w:t>
      </w:r>
      <w:r w:rsidRPr="00912360">
        <w:rPr>
          <w:spacing w:val="-12"/>
          <w:lang w:val="es-ES_tradnl"/>
        </w:rPr>
        <w:t xml:space="preserve"> </w:t>
      </w:r>
      <w:r w:rsidRPr="00912360">
        <w:rPr>
          <w:lang w:val="es-ES_tradnl"/>
        </w:rPr>
        <w:t>cancelar</w:t>
      </w:r>
      <w:r w:rsidRPr="00912360">
        <w:rPr>
          <w:spacing w:val="-12"/>
          <w:lang w:val="es-ES_tradnl"/>
        </w:rPr>
        <w:t xml:space="preserve"> </w:t>
      </w:r>
      <w:r w:rsidRPr="00912360">
        <w:rPr>
          <w:lang w:val="es-ES_tradnl"/>
        </w:rPr>
        <w:t>con</w:t>
      </w:r>
      <w:r w:rsidRPr="00912360">
        <w:rPr>
          <w:spacing w:val="-11"/>
          <w:lang w:val="es-ES_tradnl"/>
        </w:rPr>
        <w:t xml:space="preserve"> </w:t>
      </w:r>
      <w:r w:rsidRPr="00912360">
        <w:rPr>
          <w:lang w:val="es-ES_tradnl"/>
        </w:rPr>
        <w:t>posterioridad</w:t>
      </w:r>
      <w:r w:rsidRPr="00912360">
        <w:rPr>
          <w:spacing w:val="-11"/>
          <w:lang w:val="es-ES_tradnl"/>
        </w:rPr>
        <w:t xml:space="preserve"> </w:t>
      </w:r>
      <w:r w:rsidRPr="00912360">
        <w:rPr>
          <w:lang w:val="es-ES_tradnl"/>
        </w:rPr>
        <w:t>con</w:t>
      </w:r>
      <w:r w:rsidRPr="00912360">
        <w:rPr>
          <w:spacing w:val="-11"/>
          <w:lang w:val="es-ES_tradnl"/>
        </w:rPr>
        <w:t xml:space="preserve"> </w:t>
      </w:r>
      <w:r w:rsidRPr="00912360">
        <w:rPr>
          <w:lang w:val="es-ES_tradnl"/>
        </w:rPr>
        <w:t>cargo</w:t>
      </w:r>
      <w:r w:rsidRPr="00912360">
        <w:rPr>
          <w:spacing w:val="-10"/>
          <w:lang w:val="es-ES_tradnl"/>
        </w:rPr>
        <w:t xml:space="preserve"> </w:t>
      </w:r>
      <w:r w:rsidRPr="00912360">
        <w:rPr>
          <w:lang w:val="es-ES_tradnl"/>
        </w:rPr>
        <w:t>a</w:t>
      </w:r>
      <w:r w:rsidRPr="00912360">
        <w:rPr>
          <w:spacing w:val="-13"/>
          <w:lang w:val="es-ES_tradnl"/>
        </w:rPr>
        <w:t xml:space="preserve"> </w:t>
      </w:r>
      <w:r w:rsidRPr="00912360">
        <w:rPr>
          <w:lang w:val="es-ES_tradnl"/>
        </w:rPr>
        <w:t>financiación</w:t>
      </w:r>
      <w:r w:rsidRPr="00912360">
        <w:rPr>
          <w:spacing w:val="-11"/>
          <w:lang w:val="es-ES_tradnl"/>
        </w:rPr>
        <w:t xml:space="preserve"> </w:t>
      </w:r>
      <w:r w:rsidRPr="00912360">
        <w:rPr>
          <w:lang w:val="es-ES_tradnl"/>
        </w:rPr>
        <w:t>europea o</w:t>
      </w:r>
      <w:r w:rsidRPr="00912360">
        <w:rPr>
          <w:spacing w:val="-5"/>
          <w:lang w:val="es-ES_tradnl"/>
        </w:rPr>
        <w:t xml:space="preserve"> </w:t>
      </w:r>
      <w:r w:rsidRPr="00912360">
        <w:rPr>
          <w:lang w:val="es-ES_tradnl"/>
        </w:rPr>
        <w:t>estatal</w:t>
      </w:r>
      <w:r w:rsidRPr="00912360">
        <w:rPr>
          <w:spacing w:val="-7"/>
          <w:lang w:val="es-ES_tradnl"/>
        </w:rPr>
        <w:t xml:space="preserve"> </w:t>
      </w:r>
      <w:r w:rsidRPr="00912360">
        <w:rPr>
          <w:lang w:val="es-ES_tradnl"/>
        </w:rPr>
        <w:t>cuya</w:t>
      </w:r>
      <w:r w:rsidRPr="00912360">
        <w:rPr>
          <w:spacing w:val="-6"/>
          <w:lang w:val="es-ES_tradnl"/>
        </w:rPr>
        <w:t xml:space="preserve"> </w:t>
      </w:r>
      <w:r w:rsidRPr="00912360">
        <w:rPr>
          <w:lang w:val="es-ES_tradnl"/>
        </w:rPr>
        <w:t>naturaleza</w:t>
      </w:r>
      <w:r w:rsidRPr="00912360">
        <w:rPr>
          <w:spacing w:val="-6"/>
          <w:lang w:val="es-ES_tradnl"/>
        </w:rPr>
        <w:t xml:space="preserve"> </w:t>
      </w:r>
      <w:r w:rsidRPr="00912360">
        <w:rPr>
          <w:lang w:val="es-ES_tradnl"/>
        </w:rPr>
        <w:t>sea</w:t>
      </w:r>
      <w:r w:rsidRPr="00912360">
        <w:rPr>
          <w:spacing w:val="-6"/>
          <w:lang w:val="es-ES_tradnl"/>
        </w:rPr>
        <w:t xml:space="preserve"> </w:t>
      </w:r>
      <w:r w:rsidRPr="00912360">
        <w:rPr>
          <w:lang w:val="es-ES_tradnl"/>
        </w:rPr>
        <w:t>de</w:t>
      </w:r>
      <w:r w:rsidRPr="00912360">
        <w:rPr>
          <w:spacing w:val="-7"/>
          <w:lang w:val="es-ES_tradnl"/>
        </w:rPr>
        <w:t xml:space="preserve"> </w:t>
      </w:r>
      <w:r w:rsidRPr="00912360">
        <w:rPr>
          <w:lang w:val="es-ES_tradnl"/>
        </w:rPr>
        <w:t>transferencia,</w:t>
      </w:r>
      <w:r w:rsidRPr="00912360">
        <w:rPr>
          <w:spacing w:val="-5"/>
          <w:lang w:val="es-ES_tradnl"/>
        </w:rPr>
        <w:t xml:space="preserve"> </w:t>
      </w:r>
      <w:r w:rsidRPr="00912360">
        <w:rPr>
          <w:lang w:val="es-ES_tradnl"/>
        </w:rPr>
        <w:t>así</w:t>
      </w:r>
      <w:r w:rsidRPr="00912360">
        <w:rPr>
          <w:spacing w:val="-2"/>
          <w:lang w:val="es-ES_tradnl"/>
        </w:rPr>
        <w:t xml:space="preserve"> </w:t>
      </w:r>
      <w:r w:rsidRPr="00912360">
        <w:rPr>
          <w:lang w:val="es-ES_tradnl"/>
        </w:rPr>
        <w:t>como</w:t>
      </w:r>
      <w:r w:rsidRPr="00912360">
        <w:rPr>
          <w:spacing w:val="-6"/>
          <w:lang w:val="es-ES_tradnl"/>
        </w:rPr>
        <w:t xml:space="preserve"> </w:t>
      </w:r>
      <w:r w:rsidRPr="00912360">
        <w:rPr>
          <w:lang w:val="es-ES_tradnl"/>
        </w:rPr>
        <w:t>que,</w:t>
      </w:r>
      <w:r w:rsidRPr="00912360">
        <w:rPr>
          <w:spacing w:val="-3"/>
          <w:lang w:val="es-ES_tradnl"/>
        </w:rPr>
        <w:t xml:space="preserve"> </w:t>
      </w:r>
      <w:r w:rsidRPr="00912360">
        <w:rPr>
          <w:lang w:val="es-ES_tradnl"/>
        </w:rPr>
        <w:t>al</w:t>
      </w:r>
      <w:r w:rsidRPr="00912360">
        <w:rPr>
          <w:spacing w:val="-8"/>
          <w:lang w:val="es-ES_tradnl"/>
        </w:rPr>
        <w:t xml:space="preserve"> </w:t>
      </w:r>
      <w:r w:rsidRPr="00912360">
        <w:rPr>
          <w:lang w:val="es-ES_tradnl"/>
        </w:rPr>
        <w:t>cierre</w:t>
      </w:r>
      <w:r w:rsidRPr="00912360">
        <w:rPr>
          <w:spacing w:val="-4"/>
          <w:lang w:val="es-ES_tradnl"/>
        </w:rPr>
        <w:t xml:space="preserve"> </w:t>
      </w:r>
      <w:r w:rsidRPr="00912360">
        <w:rPr>
          <w:lang w:val="es-ES_tradnl"/>
        </w:rPr>
        <w:t>del</w:t>
      </w:r>
      <w:r w:rsidRPr="00912360">
        <w:rPr>
          <w:spacing w:val="-9"/>
          <w:lang w:val="es-ES_tradnl"/>
        </w:rPr>
        <w:t xml:space="preserve"> </w:t>
      </w:r>
      <w:r w:rsidRPr="00912360">
        <w:rPr>
          <w:lang w:val="es-ES_tradnl"/>
        </w:rPr>
        <w:t>ejercicio,</w:t>
      </w:r>
      <w:r w:rsidRPr="00912360">
        <w:rPr>
          <w:spacing w:val="-5"/>
          <w:lang w:val="es-ES_tradnl"/>
        </w:rPr>
        <w:t xml:space="preserve"> </w:t>
      </w:r>
      <w:r w:rsidRPr="00912360">
        <w:rPr>
          <w:lang w:val="es-ES_tradnl"/>
        </w:rPr>
        <w:t>el</w:t>
      </w:r>
      <w:r w:rsidRPr="00912360">
        <w:rPr>
          <w:spacing w:val="-7"/>
          <w:lang w:val="es-ES_tradnl"/>
        </w:rPr>
        <w:t xml:space="preserve"> </w:t>
      </w:r>
      <w:r w:rsidRPr="00912360">
        <w:rPr>
          <w:lang w:val="es-ES_tradnl"/>
        </w:rPr>
        <w:t>remanente de tesorería no afectado sea</w:t>
      </w:r>
      <w:r w:rsidRPr="00912360">
        <w:rPr>
          <w:spacing w:val="-7"/>
          <w:lang w:val="es-ES_tradnl"/>
        </w:rPr>
        <w:t xml:space="preserve"> </w:t>
      </w:r>
      <w:r w:rsidRPr="00912360">
        <w:rPr>
          <w:lang w:val="es-ES_tradnl"/>
        </w:rPr>
        <w:t>positivo”.</w:t>
      </w:r>
    </w:p>
    <w:p w14:paraId="688DB689" w14:textId="77777777" w:rsidR="00135FEC" w:rsidRPr="00912360" w:rsidRDefault="00000000">
      <w:pPr>
        <w:pStyle w:val="Textoindependiente"/>
        <w:spacing w:before="118" w:line="360" w:lineRule="auto"/>
        <w:ind w:left="118" w:right="576"/>
        <w:jc w:val="both"/>
        <w:rPr>
          <w:lang w:val="es-ES_tradnl"/>
        </w:rPr>
      </w:pPr>
      <w:r w:rsidRPr="00912360">
        <w:rPr>
          <w:lang w:val="es-ES_tradnl"/>
        </w:rPr>
        <w:t>Por su parte, el artículo 2 del Decreto-ley 8/2022 autorizaba, en las condiciones recogidas en el mismo, a incurrir en necesidad de financiación en 2022 cuando esta tenía origen en los mayores precios de la energía eléctrica y por las subidas de precios en otros gastos en suministros de bienes y servicios; concretamente, el punto 1 de este artículo 2 indica:</w:t>
      </w:r>
    </w:p>
    <w:p w14:paraId="1FA0A72C" w14:textId="77777777" w:rsidR="00135FEC" w:rsidRPr="00912360" w:rsidRDefault="00000000">
      <w:pPr>
        <w:pStyle w:val="Textoindependiente"/>
        <w:spacing w:before="121" w:line="360" w:lineRule="auto"/>
        <w:ind w:left="118" w:right="573"/>
        <w:jc w:val="both"/>
        <w:rPr>
          <w:lang w:val="es-ES_tradnl"/>
        </w:rPr>
      </w:pPr>
      <w:r w:rsidRPr="00912360">
        <w:rPr>
          <w:lang w:val="es-ES_tradnl"/>
        </w:rPr>
        <w:t>“1.</w:t>
      </w:r>
      <w:r w:rsidRPr="00912360">
        <w:rPr>
          <w:spacing w:val="18"/>
          <w:lang w:val="es-ES_tradnl"/>
        </w:rPr>
        <w:t xml:space="preserve"> </w:t>
      </w:r>
      <w:r w:rsidRPr="00912360">
        <w:rPr>
          <w:lang w:val="es-ES_tradnl"/>
        </w:rPr>
        <w:t>Sin perjuicio de la aprobación y liquidación de sus presupuestos en equilibrio en los términos del sistema europeo de cuentas nacionales y regionales (SEC 2010) y del sometimiento a los principios establecidos en la Ley Orgánica 2/2012, de 27 de abril, de Estabilidad Presupuestaria y Sostenibilidad Financiera, las universidades públicas de Canarias podrán aprobar y liquidar el presupuesto del ejercicio 2022 con necesidad de financiación, además de en los supuestos previstos en la legislación vigente, por las necesidades derivadas del incremento, en relación al año</w:t>
      </w:r>
      <w:r w:rsidRPr="00912360">
        <w:rPr>
          <w:spacing w:val="-6"/>
          <w:lang w:val="es-ES_tradnl"/>
        </w:rPr>
        <w:t xml:space="preserve"> </w:t>
      </w:r>
      <w:r w:rsidRPr="00912360">
        <w:rPr>
          <w:lang w:val="es-ES_tradnl"/>
        </w:rPr>
        <w:t>2021,</w:t>
      </w:r>
      <w:r w:rsidRPr="00912360">
        <w:rPr>
          <w:spacing w:val="-5"/>
          <w:lang w:val="es-ES_tradnl"/>
        </w:rPr>
        <w:t xml:space="preserve"> </w:t>
      </w:r>
      <w:r w:rsidRPr="00912360">
        <w:rPr>
          <w:lang w:val="es-ES_tradnl"/>
        </w:rPr>
        <w:t>del</w:t>
      </w:r>
      <w:r w:rsidRPr="00912360">
        <w:rPr>
          <w:spacing w:val="-7"/>
          <w:lang w:val="es-ES_tradnl"/>
        </w:rPr>
        <w:t xml:space="preserve"> </w:t>
      </w:r>
      <w:r w:rsidRPr="00912360">
        <w:rPr>
          <w:lang w:val="es-ES_tradnl"/>
        </w:rPr>
        <w:t>gasto</w:t>
      </w:r>
      <w:r w:rsidRPr="00912360">
        <w:rPr>
          <w:spacing w:val="-6"/>
          <w:lang w:val="es-ES_tradnl"/>
        </w:rPr>
        <w:t xml:space="preserve"> </w:t>
      </w:r>
      <w:r w:rsidRPr="00912360">
        <w:rPr>
          <w:lang w:val="es-ES_tradnl"/>
        </w:rPr>
        <w:t>en</w:t>
      </w:r>
      <w:r w:rsidRPr="00912360">
        <w:rPr>
          <w:spacing w:val="-6"/>
          <w:lang w:val="es-ES_tradnl"/>
        </w:rPr>
        <w:t xml:space="preserve"> </w:t>
      </w:r>
      <w:r w:rsidRPr="00912360">
        <w:rPr>
          <w:lang w:val="es-ES_tradnl"/>
        </w:rPr>
        <w:t>el</w:t>
      </w:r>
      <w:r w:rsidRPr="00912360">
        <w:rPr>
          <w:spacing w:val="-9"/>
          <w:lang w:val="es-ES_tradnl"/>
        </w:rPr>
        <w:t xml:space="preserve"> </w:t>
      </w:r>
      <w:r w:rsidRPr="00912360">
        <w:rPr>
          <w:lang w:val="es-ES_tradnl"/>
        </w:rPr>
        <w:t>suministro</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energía</w:t>
      </w:r>
      <w:r w:rsidRPr="00912360">
        <w:rPr>
          <w:spacing w:val="-6"/>
          <w:lang w:val="es-ES_tradnl"/>
        </w:rPr>
        <w:t xml:space="preserve"> </w:t>
      </w:r>
      <w:r w:rsidRPr="00912360">
        <w:rPr>
          <w:lang w:val="es-ES_tradnl"/>
        </w:rPr>
        <w:t>eléctrica,</w:t>
      </w:r>
      <w:r w:rsidRPr="00912360">
        <w:rPr>
          <w:spacing w:val="-5"/>
          <w:lang w:val="es-ES_tradnl"/>
        </w:rPr>
        <w:t xml:space="preserve"> </w:t>
      </w:r>
      <w:r w:rsidRPr="00912360">
        <w:rPr>
          <w:lang w:val="es-ES_tradnl"/>
        </w:rPr>
        <w:t>así</w:t>
      </w:r>
      <w:r w:rsidRPr="00912360">
        <w:rPr>
          <w:spacing w:val="-7"/>
          <w:lang w:val="es-ES_tradnl"/>
        </w:rPr>
        <w:t xml:space="preserve"> </w:t>
      </w:r>
      <w:r w:rsidRPr="00912360">
        <w:rPr>
          <w:lang w:val="es-ES_tradnl"/>
        </w:rPr>
        <w:t>como</w:t>
      </w:r>
      <w:r w:rsidRPr="00912360">
        <w:rPr>
          <w:spacing w:val="-6"/>
          <w:lang w:val="es-ES_tradnl"/>
        </w:rPr>
        <w:t xml:space="preserve"> </w:t>
      </w:r>
      <w:r w:rsidRPr="00912360">
        <w:rPr>
          <w:lang w:val="es-ES_tradnl"/>
        </w:rPr>
        <w:t>por</w:t>
      </w:r>
      <w:r w:rsidRPr="00912360">
        <w:rPr>
          <w:spacing w:val="-8"/>
          <w:lang w:val="es-ES_tradnl"/>
        </w:rPr>
        <w:t xml:space="preserve"> </w:t>
      </w:r>
      <w:r w:rsidRPr="00912360">
        <w:rPr>
          <w:lang w:val="es-ES_tradnl"/>
        </w:rPr>
        <w:t>el</w:t>
      </w:r>
      <w:r w:rsidRPr="00912360">
        <w:rPr>
          <w:spacing w:val="-7"/>
          <w:lang w:val="es-ES_tradnl"/>
        </w:rPr>
        <w:t xml:space="preserve"> </w:t>
      </w:r>
      <w:r w:rsidRPr="00912360">
        <w:rPr>
          <w:lang w:val="es-ES_tradnl"/>
        </w:rPr>
        <w:t>aumento,</w:t>
      </w:r>
      <w:r w:rsidRPr="00912360">
        <w:rPr>
          <w:spacing w:val="-5"/>
          <w:lang w:val="es-ES_tradnl"/>
        </w:rPr>
        <w:t xml:space="preserve"> </w:t>
      </w:r>
      <w:r w:rsidRPr="00912360">
        <w:rPr>
          <w:lang w:val="es-ES_tradnl"/>
        </w:rPr>
        <w:t>en</w:t>
      </w:r>
      <w:r w:rsidRPr="00912360">
        <w:rPr>
          <w:spacing w:val="-9"/>
          <w:lang w:val="es-ES_tradnl"/>
        </w:rPr>
        <w:t xml:space="preserve"> </w:t>
      </w:r>
      <w:r w:rsidRPr="00912360">
        <w:rPr>
          <w:lang w:val="es-ES_tradnl"/>
        </w:rPr>
        <w:t>relación</w:t>
      </w:r>
      <w:r w:rsidRPr="00912360">
        <w:rPr>
          <w:spacing w:val="-6"/>
          <w:lang w:val="es-ES_tradnl"/>
        </w:rPr>
        <w:t xml:space="preserve"> </w:t>
      </w:r>
      <w:r w:rsidRPr="00912360">
        <w:rPr>
          <w:lang w:val="es-ES_tradnl"/>
        </w:rPr>
        <w:t>al año 2021, superior al 2%, en otros gastos en suministros y servicios, cuando dicho aumento sea consecuencia de la subida de los precios</w:t>
      </w:r>
      <w:r w:rsidRPr="00912360">
        <w:rPr>
          <w:spacing w:val="-3"/>
          <w:lang w:val="es-ES_tradnl"/>
        </w:rPr>
        <w:t xml:space="preserve"> </w:t>
      </w:r>
      <w:r w:rsidRPr="00912360">
        <w:rPr>
          <w:lang w:val="es-ES_tradnl"/>
        </w:rPr>
        <w:t>unitarios”.</w:t>
      </w:r>
    </w:p>
    <w:p w14:paraId="713A110F" w14:textId="77777777" w:rsidR="00135FEC" w:rsidRPr="00912360" w:rsidRDefault="00000000">
      <w:pPr>
        <w:pStyle w:val="Textoindependiente"/>
        <w:spacing w:before="119" w:line="360" w:lineRule="auto"/>
        <w:ind w:left="118" w:right="575" w:hanging="1"/>
        <w:jc w:val="both"/>
        <w:rPr>
          <w:lang w:val="es-ES_tradnl"/>
        </w:rPr>
      </w:pPr>
      <w:r w:rsidRPr="00912360">
        <w:rPr>
          <w:lang w:val="es-ES_tradnl"/>
        </w:rPr>
        <w:t>Así mismo, en el punto 7 del artículo 31 de la LPGCAC 2022 (de forma similar a lo señalado por el</w:t>
      </w:r>
      <w:r w:rsidRPr="00912360">
        <w:rPr>
          <w:spacing w:val="-6"/>
          <w:lang w:val="es-ES_tradnl"/>
        </w:rPr>
        <w:t xml:space="preserve"> </w:t>
      </w:r>
      <w:r w:rsidRPr="00912360">
        <w:rPr>
          <w:lang w:val="es-ES_tradnl"/>
        </w:rPr>
        <w:t>artículo</w:t>
      </w:r>
      <w:r w:rsidRPr="00912360">
        <w:rPr>
          <w:spacing w:val="-4"/>
          <w:lang w:val="es-ES_tradnl"/>
        </w:rPr>
        <w:t xml:space="preserve"> </w:t>
      </w:r>
      <w:r w:rsidRPr="00912360">
        <w:rPr>
          <w:lang w:val="es-ES_tradnl"/>
        </w:rPr>
        <w:t>81.5</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la</w:t>
      </w:r>
      <w:r w:rsidRPr="00912360">
        <w:rPr>
          <w:spacing w:val="-4"/>
          <w:lang w:val="es-ES_tradnl"/>
        </w:rPr>
        <w:t xml:space="preserve"> </w:t>
      </w:r>
      <w:r w:rsidRPr="00912360">
        <w:rPr>
          <w:lang w:val="es-ES_tradnl"/>
        </w:rPr>
        <w:t>LOU),</w:t>
      </w:r>
      <w:r w:rsidRPr="00912360">
        <w:rPr>
          <w:spacing w:val="-5"/>
          <w:lang w:val="es-ES_tradnl"/>
        </w:rPr>
        <w:t xml:space="preserve"> </w:t>
      </w:r>
      <w:r w:rsidRPr="00912360">
        <w:rPr>
          <w:lang w:val="es-ES_tradnl"/>
        </w:rPr>
        <w:t>se</w:t>
      </w:r>
      <w:r w:rsidRPr="00912360">
        <w:rPr>
          <w:spacing w:val="-4"/>
          <w:lang w:val="es-ES_tradnl"/>
        </w:rPr>
        <w:t xml:space="preserve"> </w:t>
      </w:r>
      <w:r w:rsidRPr="00912360">
        <w:rPr>
          <w:lang w:val="es-ES_tradnl"/>
        </w:rPr>
        <w:t>indica</w:t>
      </w:r>
      <w:r w:rsidRPr="00912360">
        <w:rPr>
          <w:spacing w:val="-7"/>
          <w:lang w:val="es-ES_tradnl"/>
        </w:rPr>
        <w:t xml:space="preserve"> </w:t>
      </w:r>
      <w:r w:rsidRPr="00912360">
        <w:rPr>
          <w:lang w:val="es-ES_tradnl"/>
        </w:rPr>
        <w:t>que</w:t>
      </w:r>
      <w:r w:rsidRPr="00912360">
        <w:rPr>
          <w:spacing w:val="-6"/>
          <w:lang w:val="es-ES_tradnl"/>
        </w:rPr>
        <w:t xml:space="preserve"> </w:t>
      </w:r>
      <w:r w:rsidRPr="00912360">
        <w:rPr>
          <w:lang w:val="es-ES_tradnl"/>
        </w:rPr>
        <w:t>“En</w:t>
      </w:r>
      <w:r w:rsidRPr="00912360">
        <w:rPr>
          <w:spacing w:val="-7"/>
          <w:lang w:val="es-ES_tradnl"/>
        </w:rPr>
        <w:t xml:space="preserve"> </w:t>
      </w:r>
      <w:r w:rsidRPr="00912360">
        <w:rPr>
          <w:lang w:val="es-ES_tradnl"/>
        </w:rPr>
        <w:t>caso</w:t>
      </w:r>
      <w:r w:rsidRPr="00912360">
        <w:rPr>
          <w:spacing w:val="-4"/>
          <w:lang w:val="es-ES_tradnl"/>
        </w:rPr>
        <w:t xml:space="preserve"> </w:t>
      </w:r>
      <w:r w:rsidRPr="00912360">
        <w:rPr>
          <w:lang w:val="es-ES_tradnl"/>
        </w:rPr>
        <w:t>de</w:t>
      </w:r>
      <w:r w:rsidRPr="00912360">
        <w:rPr>
          <w:spacing w:val="-6"/>
          <w:lang w:val="es-ES_tradnl"/>
        </w:rPr>
        <w:t xml:space="preserve"> </w:t>
      </w:r>
      <w:r w:rsidRPr="00912360">
        <w:rPr>
          <w:lang w:val="es-ES_tradnl"/>
        </w:rPr>
        <w:t>liquidación</w:t>
      </w:r>
      <w:r w:rsidRPr="00912360">
        <w:rPr>
          <w:spacing w:val="-4"/>
          <w:lang w:val="es-ES_tradnl"/>
        </w:rPr>
        <w:t xml:space="preserve"> </w:t>
      </w:r>
      <w:r w:rsidRPr="00912360">
        <w:rPr>
          <w:lang w:val="es-ES_tradnl"/>
        </w:rPr>
        <w:t>del</w:t>
      </w:r>
      <w:r w:rsidRPr="00912360">
        <w:rPr>
          <w:spacing w:val="-5"/>
          <w:lang w:val="es-ES_tradnl"/>
        </w:rPr>
        <w:t xml:space="preserve"> </w:t>
      </w:r>
      <w:r w:rsidRPr="00912360">
        <w:rPr>
          <w:lang w:val="es-ES_tradnl"/>
        </w:rPr>
        <w:t>presupuesto</w:t>
      </w:r>
      <w:r w:rsidRPr="00912360">
        <w:rPr>
          <w:spacing w:val="-7"/>
          <w:lang w:val="es-ES_tradnl"/>
        </w:rPr>
        <w:t xml:space="preserve"> </w:t>
      </w:r>
      <w:r w:rsidRPr="00912360">
        <w:rPr>
          <w:lang w:val="es-ES_tradnl"/>
        </w:rPr>
        <w:t>con</w:t>
      </w:r>
      <w:r w:rsidRPr="00912360">
        <w:rPr>
          <w:spacing w:val="-7"/>
          <w:lang w:val="es-ES_tradnl"/>
        </w:rPr>
        <w:t xml:space="preserve"> </w:t>
      </w:r>
      <w:r w:rsidRPr="00912360">
        <w:rPr>
          <w:lang w:val="es-ES_tradnl"/>
        </w:rPr>
        <w:t>remanente de tesorería negativo, el consejo social deberá proceder en la primera sesión que celebre a la reducción de gastos del nuevo presupuesto por cuantía igual al déficit producido. La expresada reducción solo podrá revocarse por acuerdo de dicho órgano, a propuesta del rector o rectora, previo informe de la Intervención y autorización del Gobierno a propuesta conjunta de las consejerías de Educación, Universidades, Cultura y Deportes y de Hacienda, Presupuestos y Asuntos Europeos, cuando la disponibilidad presupuestaria y la situación de tesorería lo permitiesen”. Así mismo, el artículo 81.2 de la LOU recoge que las universidades aprobarán un límite máximo de gasto de carácter anual que no podrá</w:t>
      </w:r>
      <w:r w:rsidRPr="00912360">
        <w:rPr>
          <w:spacing w:val="-16"/>
          <w:lang w:val="es-ES_tradnl"/>
        </w:rPr>
        <w:t xml:space="preserve"> </w:t>
      </w:r>
      <w:r w:rsidRPr="00912360">
        <w:rPr>
          <w:lang w:val="es-ES_tradnl"/>
        </w:rPr>
        <w:t>rebasarse.</w:t>
      </w:r>
    </w:p>
    <w:p w14:paraId="5BAD50A1" w14:textId="77777777" w:rsidR="00135FEC" w:rsidRPr="00912360" w:rsidRDefault="00135FEC">
      <w:pPr>
        <w:spacing w:line="360" w:lineRule="auto"/>
        <w:jc w:val="both"/>
        <w:rPr>
          <w:lang w:val="es-ES_tradnl"/>
        </w:rPr>
        <w:sectPr w:rsidR="00135FEC" w:rsidRPr="00912360">
          <w:pgSz w:w="11920" w:h="16850"/>
          <w:pgMar w:top="1180" w:right="680" w:bottom="960" w:left="1100" w:header="0" w:footer="770" w:gutter="0"/>
          <w:cols w:space="720"/>
        </w:sectPr>
      </w:pPr>
    </w:p>
    <w:p w14:paraId="22FB04C9" w14:textId="77777777" w:rsidR="00135FEC" w:rsidRPr="00912360" w:rsidRDefault="00000000">
      <w:pPr>
        <w:pStyle w:val="Textoindependiente"/>
        <w:spacing w:before="79" w:line="360" w:lineRule="auto"/>
        <w:ind w:left="119" w:right="576"/>
        <w:jc w:val="both"/>
        <w:rPr>
          <w:lang w:val="es-ES_tradnl"/>
        </w:rPr>
      </w:pPr>
      <w:r w:rsidRPr="00912360">
        <w:rPr>
          <w:lang w:val="es-ES_tradnl"/>
        </w:rPr>
        <w:lastRenderedPageBreak/>
        <w:t>En relación a la deuda pública, el régimen para las autorizaciones de endeudamiento para las administraciones autonómicas y locales sigue vigente, como ya se indicó. En el caso de la ULPGC, el artículo 100 bis de la Ley 11/2006 de la Hacienda Pública de Canarias señala que “El Gobierno de Canarias fijará un límite de deuda anual para las universidades públicas con sede en la Comunidad Autónoma de Canarias, en el que estarán incluidas las operaciones de deuda de</w:t>
      </w:r>
      <w:r w:rsidRPr="00912360">
        <w:rPr>
          <w:spacing w:val="-10"/>
          <w:lang w:val="es-ES_tradnl"/>
        </w:rPr>
        <w:t xml:space="preserve"> </w:t>
      </w:r>
      <w:r w:rsidRPr="00912360">
        <w:rPr>
          <w:lang w:val="es-ES_tradnl"/>
        </w:rPr>
        <w:t>las</w:t>
      </w:r>
      <w:r w:rsidRPr="00912360">
        <w:rPr>
          <w:spacing w:val="-8"/>
          <w:lang w:val="es-ES_tradnl"/>
        </w:rPr>
        <w:t xml:space="preserve"> </w:t>
      </w:r>
      <w:r w:rsidRPr="00912360">
        <w:rPr>
          <w:lang w:val="es-ES_tradnl"/>
        </w:rPr>
        <w:t>empresas,</w:t>
      </w:r>
      <w:r w:rsidRPr="00912360">
        <w:rPr>
          <w:spacing w:val="-10"/>
          <w:lang w:val="es-ES_tradnl"/>
        </w:rPr>
        <w:t xml:space="preserve"> </w:t>
      </w:r>
      <w:r w:rsidRPr="00912360">
        <w:rPr>
          <w:lang w:val="es-ES_tradnl"/>
        </w:rPr>
        <w:t>fundaciones</w:t>
      </w:r>
      <w:r w:rsidRPr="00912360">
        <w:rPr>
          <w:spacing w:val="-9"/>
          <w:lang w:val="es-ES_tradnl"/>
        </w:rPr>
        <w:t xml:space="preserve"> </w:t>
      </w:r>
      <w:r w:rsidRPr="00912360">
        <w:rPr>
          <w:lang w:val="es-ES_tradnl"/>
        </w:rPr>
        <w:t>u</w:t>
      </w:r>
      <w:r w:rsidRPr="00912360">
        <w:rPr>
          <w:spacing w:val="-9"/>
          <w:lang w:val="es-ES_tradnl"/>
        </w:rPr>
        <w:t xml:space="preserve"> </w:t>
      </w:r>
      <w:r w:rsidRPr="00912360">
        <w:rPr>
          <w:lang w:val="es-ES_tradnl"/>
        </w:rPr>
        <w:t>otras</w:t>
      </w:r>
      <w:r w:rsidRPr="00912360">
        <w:rPr>
          <w:spacing w:val="-9"/>
          <w:lang w:val="es-ES_tradnl"/>
        </w:rPr>
        <w:t xml:space="preserve"> </w:t>
      </w:r>
      <w:r w:rsidRPr="00912360">
        <w:rPr>
          <w:lang w:val="es-ES_tradnl"/>
        </w:rPr>
        <w:t>personas</w:t>
      </w:r>
      <w:r w:rsidRPr="00912360">
        <w:rPr>
          <w:spacing w:val="-11"/>
          <w:lang w:val="es-ES_tradnl"/>
        </w:rPr>
        <w:t xml:space="preserve"> </w:t>
      </w:r>
      <w:r w:rsidRPr="00912360">
        <w:rPr>
          <w:lang w:val="es-ES_tradnl"/>
        </w:rPr>
        <w:t>jurídicas</w:t>
      </w:r>
      <w:r w:rsidRPr="00912360">
        <w:rPr>
          <w:spacing w:val="-8"/>
          <w:lang w:val="es-ES_tradnl"/>
        </w:rPr>
        <w:t xml:space="preserve"> </w:t>
      </w:r>
      <w:r w:rsidRPr="00912360">
        <w:rPr>
          <w:lang w:val="es-ES_tradnl"/>
        </w:rPr>
        <w:t>a</w:t>
      </w:r>
      <w:r w:rsidRPr="00912360">
        <w:rPr>
          <w:spacing w:val="-10"/>
          <w:lang w:val="es-ES_tradnl"/>
        </w:rPr>
        <w:t xml:space="preserve"> </w:t>
      </w:r>
      <w:r w:rsidRPr="00912360">
        <w:rPr>
          <w:lang w:val="es-ES_tradnl"/>
        </w:rPr>
        <w:t>las</w:t>
      </w:r>
      <w:r w:rsidRPr="00912360">
        <w:rPr>
          <w:spacing w:val="-8"/>
          <w:lang w:val="es-ES_tradnl"/>
        </w:rPr>
        <w:t xml:space="preserve"> </w:t>
      </w:r>
      <w:r w:rsidRPr="00912360">
        <w:rPr>
          <w:lang w:val="es-ES_tradnl"/>
        </w:rPr>
        <w:t>que</w:t>
      </w:r>
      <w:r w:rsidRPr="00912360">
        <w:rPr>
          <w:spacing w:val="-11"/>
          <w:lang w:val="es-ES_tradnl"/>
        </w:rPr>
        <w:t xml:space="preserve"> </w:t>
      </w:r>
      <w:r w:rsidRPr="00912360">
        <w:rPr>
          <w:lang w:val="es-ES_tradnl"/>
        </w:rPr>
        <w:t>se</w:t>
      </w:r>
      <w:r w:rsidRPr="00912360">
        <w:rPr>
          <w:spacing w:val="-10"/>
          <w:lang w:val="es-ES_tradnl"/>
        </w:rPr>
        <w:t xml:space="preserve"> </w:t>
      </w:r>
      <w:r w:rsidRPr="00912360">
        <w:rPr>
          <w:lang w:val="es-ES_tradnl"/>
        </w:rPr>
        <w:t>refiere</w:t>
      </w:r>
      <w:r w:rsidRPr="00912360">
        <w:rPr>
          <w:spacing w:val="-9"/>
          <w:lang w:val="es-ES_tradnl"/>
        </w:rPr>
        <w:t xml:space="preserve"> </w:t>
      </w:r>
      <w:r w:rsidRPr="00912360">
        <w:rPr>
          <w:lang w:val="es-ES_tradnl"/>
        </w:rPr>
        <w:t>el</w:t>
      </w:r>
      <w:r w:rsidRPr="00912360">
        <w:rPr>
          <w:spacing w:val="-9"/>
          <w:lang w:val="es-ES_tradnl"/>
        </w:rPr>
        <w:t xml:space="preserve"> </w:t>
      </w:r>
      <w:r w:rsidRPr="00912360">
        <w:rPr>
          <w:lang w:val="es-ES_tradnl"/>
        </w:rPr>
        <w:t>artículo</w:t>
      </w:r>
      <w:r w:rsidRPr="00912360">
        <w:rPr>
          <w:spacing w:val="-10"/>
          <w:lang w:val="es-ES_tradnl"/>
        </w:rPr>
        <w:t xml:space="preserve"> </w:t>
      </w:r>
      <w:r w:rsidRPr="00912360">
        <w:rPr>
          <w:lang w:val="es-ES_tradnl"/>
        </w:rPr>
        <w:t>siguiente”, recogiendo en su apartado 2 que “Cada una de las operaciones de deuda de las universidades públicas canarias requerirá la autorización del Gobierno de Canarias, de acuerdo con el</w:t>
      </w:r>
      <w:r w:rsidRPr="00912360">
        <w:rPr>
          <w:spacing w:val="39"/>
          <w:lang w:val="es-ES_tradnl"/>
        </w:rPr>
        <w:t xml:space="preserve"> </w:t>
      </w:r>
      <w:r w:rsidRPr="00912360">
        <w:rPr>
          <w:lang w:val="es-ES_tradnl"/>
        </w:rPr>
        <w:t>artículo</w:t>
      </w:r>
    </w:p>
    <w:p w14:paraId="12F353C3" w14:textId="77777777" w:rsidR="00135FEC" w:rsidRPr="00912360" w:rsidRDefault="00000000">
      <w:pPr>
        <w:pStyle w:val="Prrafodelista"/>
        <w:numPr>
          <w:ilvl w:val="1"/>
          <w:numId w:val="3"/>
        </w:numPr>
        <w:tabs>
          <w:tab w:val="left" w:pos="643"/>
        </w:tabs>
        <w:spacing w:line="360" w:lineRule="auto"/>
        <w:ind w:right="576" w:firstLine="0"/>
        <w:jc w:val="both"/>
        <w:rPr>
          <w:lang w:val="es-ES_tradnl"/>
        </w:rPr>
      </w:pPr>
      <w:r w:rsidRPr="00912360">
        <w:rPr>
          <w:lang w:val="es-ES_tradnl"/>
        </w:rPr>
        <w:t>h) de la Ley Orgánica 6/2001, de 21 de diciembre, de Universidades”; esta autorización también</w:t>
      </w:r>
      <w:r w:rsidRPr="00912360">
        <w:rPr>
          <w:spacing w:val="-11"/>
          <w:lang w:val="es-ES_tradnl"/>
        </w:rPr>
        <w:t xml:space="preserve"> </w:t>
      </w:r>
      <w:r w:rsidRPr="00912360">
        <w:rPr>
          <w:lang w:val="es-ES_tradnl"/>
        </w:rPr>
        <w:t>es</w:t>
      </w:r>
      <w:r w:rsidRPr="00912360">
        <w:rPr>
          <w:spacing w:val="-9"/>
          <w:lang w:val="es-ES_tradnl"/>
        </w:rPr>
        <w:t xml:space="preserve"> </w:t>
      </w:r>
      <w:r w:rsidRPr="00912360">
        <w:rPr>
          <w:lang w:val="es-ES_tradnl"/>
        </w:rPr>
        <w:t>necesaria</w:t>
      </w:r>
      <w:r w:rsidRPr="00912360">
        <w:rPr>
          <w:spacing w:val="-7"/>
          <w:lang w:val="es-ES_tradnl"/>
        </w:rPr>
        <w:t xml:space="preserve"> </w:t>
      </w:r>
      <w:r w:rsidRPr="00912360">
        <w:rPr>
          <w:lang w:val="es-ES_tradnl"/>
        </w:rPr>
        <w:t>para</w:t>
      </w:r>
      <w:r w:rsidRPr="00912360">
        <w:rPr>
          <w:spacing w:val="-8"/>
          <w:lang w:val="es-ES_tradnl"/>
        </w:rPr>
        <w:t xml:space="preserve"> </w:t>
      </w:r>
      <w:r w:rsidRPr="00912360">
        <w:rPr>
          <w:lang w:val="es-ES_tradnl"/>
        </w:rPr>
        <w:t>las</w:t>
      </w:r>
      <w:r w:rsidRPr="00912360">
        <w:rPr>
          <w:spacing w:val="-7"/>
          <w:lang w:val="es-ES_tradnl"/>
        </w:rPr>
        <w:t xml:space="preserve"> </w:t>
      </w:r>
      <w:r w:rsidRPr="00912360">
        <w:rPr>
          <w:lang w:val="es-ES_tradnl"/>
        </w:rPr>
        <w:t>operaciones</w:t>
      </w:r>
      <w:r w:rsidRPr="00912360">
        <w:rPr>
          <w:spacing w:val="-9"/>
          <w:lang w:val="es-ES_tradnl"/>
        </w:rPr>
        <w:t xml:space="preserve"> </w:t>
      </w:r>
      <w:r w:rsidRPr="00912360">
        <w:rPr>
          <w:lang w:val="es-ES_tradnl"/>
        </w:rPr>
        <w:t>de</w:t>
      </w:r>
      <w:r w:rsidRPr="00912360">
        <w:rPr>
          <w:spacing w:val="-11"/>
          <w:lang w:val="es-ES_tradnl"/>
        </w:rPr>
        <w:t xml:space="preserve"> </w:t>
      </w:r>
      <w:r w:rsidRPr="00912360">
        <w:rPr>
          <w:lang w:val="es-ES_tradnl"/>
        </w:rPr>
        <w:t>deuda</w:t>
      </w:r>
      <w:r w:rsidRPr="00912360">
        <w:rPr>
          <w:spacing w:val="-7"/>
          <w:lang w:val="es-ES_tradnl"/>
        </w:rPr>
        <w:t xml:space="preserve"> </w:t>
      </w:r>
      <w:r w:rsidRPr="00912360">
        <w:rPr>
          <w:lang w:val="es-ES_tradnl"/>
        </w:rPr>
        <w:t>de</w:t>
      </w:r>
      <w:r w:rsidRPr="00912360">
        <w:rPr>
          <w:spacing w:val="-10"/>
          <w:lang w:val="es-ES_tradnl"/>
        </w:rPr>
        <w:t xml:space="preserve"> </w:t>
      </w:r>
      <w:r w:rsidRPr="00912360">
        <w:rPr>
          <w:lang w:val="es-ES_tradnl"/>
        </w:rPr>
        <w:t>las</w:t>
      </w:r>
      <w:r w:rsidRPr="00912360">
        <w:rPr>
          <w:spacing w:val="-8"/>
          <w:lang w:val="es-ES_tradnl"/>
        </w:rPr>
        <w:t xml:space="preserve"> </w:t>
      </w:r>
      <w:r w:rsidRPr="00912360">
        <w:rPr>
          <w:lang w:val="es-ES_tradnl"/>
        </w:rPr>
        <w:t>entidades</w:t>
      </w:r>
      <w:r w:rsidRPr="00912360">
        <w:rPr>
          <w:spacing w:val="-9"/>
          <w:lang w:val="es-ES_tradnl"/>
        </w:rPr>
        <w:t xml:space="preserve"> </w:t>
      </w:r>
      <w:r w:rsidRPr="00912360">
        <w:rPr>
          <w:lang w:val="es-ES_tradnl"/>
        </w:rPr>
        <w:t>vinculadas</w:t>
      </w:r>
      <w:r w:rsidRPr="00912360">
        <w:rPr>
          <w:spacing w:val="-7"/>
          <w:lang w:val="es-ES_tradnl"/>
        </w:rPr>
        <w:t xml:space="preserve"> </w:t>
      </w:r>
      <w:r w:rsidRPr="00912360">
        <w:rPr>
          <w:lang w:val="es-ES_tradnl"/>
        </w:rPr>
        <w:t>o</w:t>
      </w:r>
      <w:r w:rsidRPr="00912360">
        <w:rPr>
          <w:spacing w:val="-10"/>
          <w:lang w:val="es-ES_tradnl"/>
        </w:rPr>
        <w:t xml:space="preserve"> </w:t>
      </w:r>
      <w:r w:rsidRPr="00912360">
        <w:rPr>
          <w:lang w:val="es-ES_tradnl"/>
        </w:rPr>
        <w:t>dependientes de la ULPGC que tengan la consideración de sector administraciones públicas a los efectos del SEC (artículo 100 ter de la Ley de Hacienda Pública de</w:t>
      </w:r>
      <w:r w:rsidRPr="00912360">
        <w:rPr>
          <w:spacing w:val="-12"/>
          <w:lang w:val="es-ES_tradnl"/>
        </w:rPr>
        <w:t xml:space="preserve"> </w:t>
      </w:r>
      <w:r w:rsidRPr="00912360">
        <w:rPr>
          <w:lang w:val="es-ES_tradnl"/>
        </w:rPr>
        <w:t>Canarias).</w:t>
      </w:r>
    </w:p>
    <w:p w14:paraId="1BE110EC" w14:textId="77777777" w:rsidR="00135FEC" w:rsidRPr="00912360" w:rsidRDefault="00000000">
      <w:pPr>
        <w:pStyle w:val="Textoindependiente"/>
        <w:spacing w:before="118" w:line="360" w:lineRule="auto"/>
        <w:ind w:left="118" w:right="575"/>
        <w:jc w:val="both"/>
        <w:rPr>
          <w:lang w:val="es-ES_tradnl"/>
        </w:rPr>
      </w:pPr>
      <w:r w:rsidRPr="00912360">
        <w:rPr>
          <w:lang w:val="es-ES_tradnl"/>
        </w:rPr>
        <w:t>En atención a lo anteriormente señalado, así como a que el artículo 81.2.b de la LOU determina que “Los presupuestos y sus liquidaciones harán una referencia expresa al cumplimiento del equilibrio y sostenibilidad financieros”, se muestra en los siguientes apartados información sobre la capacidad o necesidad de financiación en términos del Sistema Europeo de Cuentas Nacionales y Regionales (SEC) de la ULPGC en 2022 (Reglamento 549/2013 del Parlamento Europeo y del Consejo, de 21 de mayo de 2013, relativo al Sistema Europeo de Cuentas Nacionales</w:t>
      </w:r>
      <w:r w:rsidRPr="00912360">
        <w:rPr>
          <w:spacing w:val="-5"/>
          <w:lang w:val="es-ES_tradnl"/>
        </w:rPr>
        <w:t xml:space="preserve"> </w:t>
      </w:r>
      <w:r w:rsidRPr="00912360">
        <w:rPr>
          <w:lang w:val="es-ES_tradnl"/>
        </w:rPr>
        <w:t>y</w:t>
      </w:r>
      <w:r w:rsidRPr="00912360">
        <w:rPr>
          <w:spacing w:val="-4"/>
          <w:lang w:val="es-ES_tradnl"/>
        </w:rPr>
        <w:t xml:space="preserve"> </w:t>
      </w:r>
      <w:r w:rsidRPr="00912360">
        <w:rPr>
          <w:lang w:val="es-ES_tradnl"/>
        </w:rPr>
        <w:t>Regionales</w:t>
      </w:r>
      <w:r w:rsidRPr="00912360">
        <w:rPr>
          <w:spacing w:val="-1"/>
          <w:lang w:val="es-ES_tradnl"/>
        </w:rPr>
        <w:t xml:space="preserve"> </w:t>
      </w:r>
      <w:r w:rsidRPr="00912360">
        <w:rPr>
          <w:lang w:val="es-ES_tradnl"/>
        </w:rPr>
        <w:t>de</w:t>
      </w:r>
      <w:r w:rsidRPr="00912360">
        <w:rPr>
          <w:spacing w:val="-4"/>
          <w:lang w:val="es-ES_tradnl"/>
        </w:rPr>
        <w:t xml:space="preserve"> </w:t>
      </w:r>
      <w:r w:rsidRPr="00912360">
        <w:rPr>
          <w:lang w:val="es-ES_tradnl"/>
        </w:rPr>
        <w:t>la</w:t>
      </w:r>
      <w:r w:rsidRPr="00912360">
        <w:rPr>
          <w:spacing w:val="-5"/>
          <w:lang w:val="es-ES_tradnl"/>
        </w:rPr>
        <w:t xml:space="preserve"> </w:t>
      </w:r>
      <w:r w:rsidRPr="00912360">
        <w:rPr>
          <w:lang w:val="es-ES_tradnl"/>
        </w:rPr>
        <w:t>Unión</w:t>
      </w:r>
      <w:r w:rsidRPr="00912360">
        <w:rPr>
          <w:spacing w:val="-4"/>
          <w:lang w:val="es-ES_tradnl"/>
        </w:rPr>
        <w:t xml:space="preserve"> </w:t>
      </w:r>
      <w:r w:rsidRPr="00912360">
        <w:rPr>
          <w:lang w:val="es-ES_tradnl"/>
        </w:rPr>
        <w:t>Europea),</w:t>
      </w:r>
      <w:r w:rsidRPr="00912360">
        <w:rPr>
          <w:spacing w:val="-3"/>
          <w:lang w:val="es-ES_tradnl"/>
        </w:rPr>
        <w:t xml:space="preserve"> </w:t>
      </w:r>
      <w:r w:rsidRPr="00912360">
        <w:rPr>
          <w:lang w:val="es-ES_tradnl"/>
        </w:rPr>
        <w:t>el</w:t>
      </w:r>
      <w:r w:rsidRPr="00912360">
        <w:rPr>
          <w:spacing w:val="-7"/>
          <w:lang w:val="es-ES_tradnl"/>
        </w:rPr>
        <w:t xml:space="preserve"> </w:t>
      </w:r>
      <w:r w:rsidRPr="00912360">
        <w:rPr>
          <w:lang w:val="es-ES_tradnl"/>
        </w:rPr>
        <w:t>nivel</w:t>
      </w:r>
      <w:r w:rsidRPr="00912360">
        <w:rPr>
          <w:spacing w:val="-5"/>
          <w:lang w:val="es-ES_tradnl"/>
        </w:rPr>
        <w:t xml:space="preserve"> </w:t>
      </w:r>
      <w:r w:rsidRPr="00912360">
        <w:rPr>
          <w:lang w:val="es-ES_tradnl"/>
        </w:rPr>
        <w:t>de</w:t>
      </w:r>
      <w:r w:rsidRPr="00912360">
        <w:rPr>
          <w:spacing w:val="-4"/>
          <w:lang w:val="es-ES_tradnl"/>
        </w:rPr>
        <w:t xml:space="preserve"> </w:t>
      </w:r>
      <w:r w:rsidRPr="00912360">
        <w:rPr>
          <w:lang w:val="es-ES_tradnl"/>
        </w:rPr>
        <w:t>endeudamiento</w:t>
      </w:r>
      <w:r w:rsidRPr="00912360">
        <w:rPr>
          <w:spacing w:val="-7"/>
          <w:lang w:val="es-ES_tradnl"/>
        </w:rPr>
        <w:t xml:space="preserve"> </w:t>
      </w:r>
      <w:r w:rsidRPr="00912360">
        <w:rPr>
          <w:lang w:val="es-ES_tradnl"/>
        </w:rPr>
        <w:t>de</w:t>
      </w:r>
      <w:r w:rsidRPr="00912360">
        <w:rPr>
          <w:spacing w:val="-5"/>
          <w:lang w:val="es-ES_tradnl"/>
        </w:rPr>
        <w:t xml:space="preserve"> </w:t>
      </w:r>
      <w:r w:rsidRPr="00912360">
        <w:rPr>
          <w:lang w:val="es-ES_tradnl"/>
        </w:rPr>
        <w:t>la</w:t>
      </w:r>
      <w:r w:rsidRPr="00912360">
        <w:rPr>
          <w:spacing w:val="-4"/>
          <w:lang w:val="es-ES_tradnl"/>
        </w:rPr>
        <w:t xml:space="preserve"> </w:t>
      </w:r>
      <w:r w:rsidRPr="00912360">
        <w:rPr>
          <w:lang w:val="es-ES_tradnl"/>
        </w:rPr>
        <w:t>ULPGC</w:t>
      </w:r>
      <w:r w:rsidRPr="00912360">
        <w:rPr>
          <w:spacing w:val="-5"/>
          <w:lang w:val="es-ES_tradnl"/>
        </w:rPr>
        <w:t xml:space="preserve"> </w:t>
      </w:r>
      <w:r w:rsidRPr="00912360">
        <w:rPr>
          <w:lang w:val="es-ES_tradnl"/>
        </w:rPr>
        <w:t>al</w:t>
      </w:r>
      <w:r w:rsidRPr="00912360">
        <w:rPr>
          <w:spacing w:val="-5"/>
          <w:lang w:val="es-ES_tradnl"/>
        </w:rPr>
        <w:t xml:space="preserve"> </w:t>
      </w:r>
      <w:r w:rsidRPr="00912360">
        <w:rPr>
          <w:lang w:val="es-ES_tradnl"/>
        </w:rPr>
        <w:t>cierre de este año y sobre el periodo medio de pago a proveedores de la ULPGC a lo largo de</w:t>
      </w:r>
      <w:r w:rsidRPr="00912360">
        <w:rPr>
          <w:spacing w:val="-34"/>
          <w:lang w:val="es-ES_tradnl"/>
        </w:rPr>
        <w:t xml:space="preserve"> </w:t>
      </w:r>
      <w:r w:rsidRPr="00912360">
        <w:rPr>
          <w:lang w:val="es-ES_tradnl"/>
        </w:rPr>
        <w:t>2022.</w:t>
      </w:r>
    </w:p>
    <w:p w14:paraId="2452E03D" w14:textId="77777777" w:rsidR="00135FEC" w:rsidRPr="00912360" w:rsidRDefault="00135FEC">
      <w:pPr>
        <w:pStyle w:val="Textoindependiente"/>
        <w:spacing w:before="10"/>
        <w:rPr>
          <w:sz w:val="20"/>
          <w:lang w:val="es-ES_tradnl"/>
        </w:rPr>
      </w:pPr>
    </w:p>
    <w:p w14:paraId="1A7147F9" w14:textId="77777777" w:rsidR="00135FEC" w:rsidRPr="00912360" w:rsidRDefault="00000000">
      <w:pPr>
        <w:pStyle w:val="Ttulo1"/>
        <w:numPr>
          <w:ilvl w:val="2"/>
          <w:numId w:val="3"/>
        </w:numPr>
        <w:tabs>
          <w:tab w:val="left" w:pos="839"/>
        </w:tabs>
        <w:ind w:hanging="361"/>
        <w:rPr>
          <w:lang w:val="es-ES_tradnl"/>
        </w:rPr>
      </w:pPr>
      <w:bookmarkStart w:id="226" w:name="a)_Capacidad_o_necesidad_de_financiación"/>
      <w:bookmarkEnd w:id="226"/>
      <w:r w:rsidRPr="00912360">
        <w:rPr>
          <w:lang w:val="es-ES_tradnl"/>
        </w:rPr>
        <w:t>Capacidad o necesidad de financiación de la</w:t>
      </w:r>
      <w:r w:rsidRPr="00912360">
        <w:rPr>
          <w:spacing w:val="-8"/>
          <w:lang w:val="es-ES_tradnl"/>
        </w:rPr>
        <w:t xml:space="preserve"> </w:t>
      </w:r>
      <w:r w:rsidRPr="00912360">
        <w:rPr>
          <w:lang w:val="es-ES_tradnl"/>
        </w:rPr>
        <w:t>ULPGC</w:t>
      </w:r>
    </w:p>
    <w:p w14:paraId="06E2DDB3" w14:textId="77777777" w:rsidR="00135FEC" w:rsidRPr="00912360" w:rsidRDefault="00135FEC">
      <w:pPr>
        <w:pStyle w:val="Textoindependiente"/>
        <w:spacing w:before="9"/>
        <w:rPr>
          <w:b/>
          <w:sz w:val="31"/>
          <w:lang w:val="es-ES_tradnl"/>
        </w:rPr>
      </w:pPr>
    </w:p>
    <w:p w14:paraId="485FBF05" w14:textId="77777777" w:rsidR="00135FEC" w:rsidRPr="00912360" w:rsidRDefault="00000000">
      <w:pPr>
        <w:pStyle w:val="Textoindependiente"/>
        <w:spacing w:before="1" w:line="360" w:lineRule="auto"/>
        <w:ind w:left="118" w:right="574" w:hanging="1"/>
        <w:jc w:val="both"/>
        <w:rPr>
          <w:lang w:val="es-ES_tradnl"/>
        </w:rPr>
      </w:pPr>
      <w:r w:rsidRPr="00912360">
        <w:rPr>
          <w:lang w:val="es-ES_tradnl"/>
        </w:rPr>
        <w:t>En la tabla 69 se recoge la capacidad de financiación de la ULPGC en 2022, así como la correspondiente a cada una de sus sociedades mercantiles y fundaciones dependientes. Para ello se ha partido del resultado presupuestario no financiero de la ULPGC y se le han añadido una serie de ajustes que tienen como fin adaptar la magnitud anterior a los principios y criterios que forman parte del Reglamento 549/2013 del Parlamento Europeo y del Consejo, de 21 de mayo</w:t>
      </w:r>
      <w:r w:rsidRPr="00912360">
        <w:rPr>
          <w:spacing w:val="-17"/>
          <w:lang w:val="es-ES_tradnl"/>
        </w:rPr>
        <w:t xml:space="preserve"> </w:t>
      </w:r>
      <w:r w:rsidRPr="00912360">
        <w:rPr>
          <w:lang w:val="es-ES_tradnl"/>
        </w:rPr>
        <w:t>de</w:t>
      </w:r>
      <w:r w:rsidRPr="00912360">
        <w:rPr>
          <w:spacing w:val="-16"/>
          <w:lang w:val="es-ES_tradnl"/>
        </w:rPr>
        <w:t xml:space="preserve"> </w:t>
      </w:r>
      <w:r w:rsidRPr="00912360">
        <w:rPr>
          <w:lang w:val="es-ES_tradnl"/>
        </w:rPr>
        <w:t>2013,</w:t>
      </w:r>
      <w:r w:rsidRPr="00912360">
        <w:rPr>
          <w:spacing w:val="-17"/>
          <w:lang w:val="es-ES_tradnl"/>
        </w:rPr>
        <w:t xml:space="preserve"> </w:t>
      </w:r>
      <w:r w:rsidRPr="00912360">
        <w:rPr>
          <w:lang w:val="es-ES_tradnl"/>
        </w:rPr>
        <w:t>relativo</w:t>
      </w:r>
      <w:r w:rsidRPr="00912360">
        <w:rPr>
          <w:spacing w:val="-14"/>
          <w:lang w:val="es-ES_tradnl"/>
        </w:rPr>
        <w:t xml:space="preserve"> </w:t>
      </w:r>
      <w:r w:rsidRPr="00912360">
        <w:rPr>
          <w:lang w:val="es-ES_tradnl"/>
        </w:rPr>
        <w:t>al</w:t>
      </w:r>
      <w:r w:rsidRPr="00912360">
        <w:rPr>
          <w:spacing w:val="-18"/>
          <w:lang w:val="es-ES_tradnl"/>
        </w:rPr>
        <w:t xml:space="preserve"> </w:t>
      </w:r>
      <w:r w:rsidRPr="00912360">
        <w:rPr>
          <w:lang w:val="es-ES_tradnl"/>
        </w:rPr>
        <w:t>SEC;</w:t>
      </w:r>
      <w:r w:rsidRPr="00912360">
        <w:rPr>
          <w:spacing w:val="-13"/>
          <w:lang w:val="es-ES_tradnl"/>
        </w:rPr>
        <w:t xml:space="preserve"> </w:t>
      </w:r>
      <w:r w:rsidRPr="00912360">
        <w:rPr>
          <w:lang w:val="es-ES_tradnl"/>
        </w:rPr>
        <w:t>también</w:t>
      </w:r>
      <w:r w:rsidRPr="00912360">
        <w:rPr>
          <w:spacing w:val="-16"/>
          <w:lang w:val="es-ES_tradnl"/>
        </w:rPr>
        <w:t xml:space="preserve"> </w:t>
      </w:r>
      <w:r w:rsidRPr="00912360">
        <w:rPr>
          <w:lang w:val="es-ES_tradnl"/>
        </w:rPr>
        <w:t>se</w:t>
      </w:r>
      <w:r w:rsidRPr="00912360">
        <w:rPr>
          <w:spacing w:val="-16"/>
          <w:lang w:val="es-ES_tradnl"/>
        </w:rPr>
        <w:t xml:space="preserve"> </w:t>
      </w:r>
      <w:r w:rsidRPr="00912360">
        <w:rPr>
          <w:lang w:val="es-ES_tradnl"/>
        </w:rPr>
        <w:t>ha</w:t>
      </w:r>
      <w:r w:rsidRPr="00912360">
        <w:rPr>
          <w:spacing w:val="-16"/>
          <w:lang w:val="es-ES_tradnl"/>
        </w:rPr>
        <w:t xml:space="preserve"> </w:t>
      </w:r>
      <w:r w:rsidRPr="00912360">
        <w:rPr>
          <w:lang w:val="es-ES_tradnl"/>
        </w:rPr>
        <w:t>considerado</w:t>
      </w:r>
      <w:r w:rsidRPr="00912360">
        <w:rPr>
          <w:spacing w:val="-15"/>
          <w:lang w:val="es-ES_tradnl"/>
        </w:rPr>
        <w:t xml:space="preserve"> </w:t>
      </w:r>
      <w:r w:rsidRPr="00912360">
        <w:rPr>
          <w:lang w:val="es-ES_tradnl"/>
        </w:rPr>
        <w:t>lo</w:t>
      </w:r>
      <w:r w:rsidRPr="00912360">
        <w:rPr>
          <w:spacing w:val="-16"/>
          <w:lang w:val="es-ES_tradnl"/>
        </w:rPr>
        <w:t xml:space="preserve"> </w:t>
      </w:r>
      <w:r w:rsidRPr="00912360">
        <w:rPr>
          <w:lang w:val="es-ES_tradnl"/>
        </w:rPr>
        <w:t>indicado</w:t>
      </w:r>
      <w:r w:rsidRPr="00912360">
        <w:rPr>
          <w:spacing w:val="-14"/>
          <w:lang w:val="es-ES_tradnl"/>
        </w:rPr>
        <w:t xml:space="preserve"> </w:t>
      </w:r>
      <w:r w:rsidRPr="00912360">
        <w:rPr>
          <w:lang w:val="es-ES_tradnl"/>
        </w:rPr>
        <w:t>en</w:t>
      </w:r>
      <w:r w:rsidRPr="00912360">
        <w:rPr>
          <w:spacing w:val="-16"/>
          <w:lang w:val="es-ES_tradnl"/>
        </w:rPr>
        <w:t xml:space="preserve"> </w:t>
      </w:r>
      <w:r w:rsidRPr="00912360">
        <w:rPr>
          <w:lang w:val="es-ES_tradnl"/>
        </w:rPr>
        <w:t>los</w:t>
      </w:r>
      <w:r w:rsidRPr="00912360">
        <w:rPr>
          <w:spacing w:val="-19"/>
          <w:lang w:val="es-ES_tradnl"/>
        </w:rPr>
        <w:t xml:space="preserve"> </w:t>
      </w:r>
      <w:r w:rsidRPr="00912360">
        <w:rPr>
          <w:lang w:val="es-ES_tradnl"/>
        </w:rPr>
        <w:t>manuales</w:t>
      </w:r>
      <w:r w:rsidRPr="00912360">
        <w:rPr>
          <w:spacing w:val="-13"/>
          <w:lang w:val="es-ES_tradnl"/>
        </w:rPr>
        <w:t xml:space="preserve"> </w:t>
      </w:r>
      <w:r w:rsidRPr="00912360">
        <w:rPr>
          <w:lang w:val="es-ES_tradnl"/>
        </w:rPr>
        <w:t>publicados por la IGAE. Los ajustes practicados consisten</w:t>
      </w:r>
      <w:r w:rsidRPr="00912360">
        <w:rPr>
          <w:spacing w:val="-10"/>
          <w:lang w:val="es-ES_tradnl"/>
        </w:rPr>
        <w:t xml:space="preserve"> </w:t>
      </w:r>
      <w:r w:rsidRPr="00912360">
        <w:rPr>
          <w:lang w:val="es-ES_tradnl"/>
        </w:rPr>
        <w:t>en:</w:t>
      </w:r>
    </w:p>
    <w:p w14:paraId="1C2FF5FD" w14:textId="77777777" w:rsidR="00135FEC" w:rsidRPr="00912360" w:rsidRDefault="00000000">
      <w:pPr>
        <w:pStyle w:val="Prrafodelista"/>
        <w:numPr>
          <w:ilvl w:val="0"/>
          <w:numId w:val="2"/>
        </w:numPr>
        <w:tabs>
          <w:tab w:val="left" w:pos="839"/>
        </w:tabs>
        <w:spacing w:before="120" w:line="360" w:lineRule="auto"/>
        <w:ind w:right="574"/>
        <w:jc w:val="both"/>
        <w:rPr>
          <w:lang w:val="es-ES_tradnl"/>
        </w:rPr>
      </w:pPr>
      <w:r w:rsidRPr="00912360">
        <w:rPr>
          <w:lang w:val="es-ES_tradnl"/>
        </w:rPr>
        <w:t>Transferencias de la Comunidad Autónoma de Canarias y del Estado: Desde 2021, con base</w:t>
      </w:r>
      <w:r w:rsidRPr="00912360">
        <w:rPr>
          <w:spacing w:val="-5"/>
          <w:lang w:val="es-ES_tradnl"/>
        </w:rPr>
        <w:t xml:space="preserve"> </w:t>
      </w:r>
      <w:r w:rsidRPr="00912360">
        <w:rPr>
          <w:lang w:val="es-ES_tradnl"/>
        </w:rPr>
        <w:t>en</w:t>
      </w:r>
      <w:r w:rsidRPr="00912360">
        <w:rPr>
          <w:spacing w:val="-7"/>
          <w:lang w:val="es-ES_tradnl"/>
        </w:rPr>
        <w:t xml:space="preserve"> </w:t>
      </w:r>
      <w:r w:rsidRPr="00912360">
        <w:rPr>
          <w:lang w:val="es-ES_tradnl"/>
        </w:rPr>
        <w:t>la</w:t>
      </w:r>
      <w:r w:rsidRPr="00912360">
        <w:rPr>
          <w:spacing w:val="-4"/>
          <w:lang w:val="es-ES_tradnl"/>
        </w:rPr>
        <w:t xml:space="preserve"> </w:t>
      </w:r>
      <w:r w:rsidRPr="00912360">
        <w:rPr>
          <w:lang w:val="es-ES_tradnl"/>
        </w:rPr>
        <w:t>información</w:t>
      </w:r>
      <w:r w:rsidRPr="00912360">
        <w:rPr>
          <w:spacing w:val="-7"/>
          <w:lang w:val="es-ES_tradnl"/>
        </w:rPr>
        <w:t xml:space="preserve"> </w:t>
      </w:r>
      <w:r w:rsidRPr="00912360">
        <w:rPr>
          <w:lang w:val="es-ES_tradnl"/>
        </w:rPr>
        <w:t>remitida</w:t>
      </w:r>
      <w:r w:rsidRPr="00912360">
        <w:rPr>
          <w:spacing w:val="-5"/>
          <w:lang w:val="es-ES_tradnl"/>
        </w:rPr>
        <w:t xml:space="preserve"> </w:t>
      </w:r>
      <w:r w:rsidRPr="00912360">
        <w:rPr>
          <w:lang w:val="es-ES_tradnl"/>
        </w:rPr>
        <w:t>por</w:t>
      </w:r>
      <w:r w:rsidRPr="00912360">
        <w:rPr>
          <w:spacing w:val="-6"/>
          <w:lang w:val="es-ES_tradnl"/>
        </w:rPr>
        <w:t xml:space="preserve"> </w:t>
      </w:r>
      <w:r w:rsidRPr="00912360">
        <w:rPr>
          <w:lang w:val="es-ES_tradnl"/>
        </w:rPr>
        <w:t>la</w:t>
      </w:r>
      <w:r w:rsidRPr="00912360">
        <w:rPr>
          <w:spacing w:val="-7"/>
          <w:lang w:val="es-ES_tradnl"/>
        </w:rPr>
        <w:t xml:space="preserve"> </w:t>
      </w:r>
      <w:r w:rsidRPr="00912360">
        <w:rPr>
          <w:lang w:val="es-ES_tradnl"/>
        </w:rPr>
        <w:t>Intervención</w:t>
      </w:r>
      <w:r w:rsidRPr="00912360">
        <w:rPr>
          <w:spacing w:val="-7"/>
          <w:lang w:val="es-ES_tradnl"/>
        </w:rPr>
        <w:t xml:space="preserve"> </w:t>
      </w:r>
      <w:r w:rsidRPr="00912360">
        <w:rPr>
          <w:lang w:val="es-ES_tradnl"/>
        </w:rPr>
        <w:t>General</w:t>
      </w:r>
      <w:r w:rsidRPr="00912360">
        <w:rPr>
          <w:spacing w:val="-8"/>
          <w:lang w:val="es-ES_tradnl"/>
        </w:rPr>
        <w:t xml:space="preserve"> </w:t>
      </w:r>
      <w:r w:rsidRPr="00912360">
        <w:rPr>
          <w:lang w:val="es-ES_tradnl"/>
        </w:rPr>
        <w:t>de</w:t>
      </w:r>
      <w:r w:rsidRPr="00912360">
        <w:rPr>
          <w:spacing w:val="-4"/>
          <w:lang w:val="es-ES_tradnl"/>
        </w:rPr>
        <w:t xml:space="preserve"> </w:t>
      </w:r>
      <w:r w:rsidRPr="00912360">
        <w:rPr>
          <w:lang w:val="es-ES_tradnl"/>
        </w:rPr>
        <w:t>la</w:t>
      </w:r>
      <w:r w:rsidRPr="00912360">
        <w:rPr>
          <w:spacing w:val="-7"/>
          <w:lang w:val="es-ES_tradnl"/>
        </w:rPr>
        <w:t xml:space="preserve"> </w:t>
      </w:r>
      <w:r w:rsidRPr="00912360">
        <w:rPr>
          <w:lang w:val="es-ES_tradnl"/>
        </w:rPr>
        <w:t>CAC,</w:t>
      </w:r>
      <w:r w:rsidRPr="00912360">
        <w:rPr>
          <w:spacing w:val="-5"/>
          <w:lang w:val="es-ES_tradnl"/>
        </w:rPr>
        <w:t xml:space="preserve"> </w:t>
      </w:r>
      <w:r w:rsidRPr="00912360">
        <w:rPr>
          <w:lang w:val="es-ES_tradnl"/>
        </w:rPr>
        <w:t>se</w:t>
      </w:r>
      <w:r w:rsidRPr="00912360">
        <w:rPr>
          <w:spacing w:val="-10"/>
          <w:lang w:val="es-ES_tradnl"/>
        </w:rPr>
        <w:t xml:space="preserve"> </w:t>
      </w:r>
      <w:r w:rsidRPr="00912360">
        <w:rPr>
          <w:lang w:val="es-ES_tradnl"/>
        </w:rPr>
        <w:t>han</w:t>
      </w:r>
      <w:r w:rsidRPr="00912360">
        <w:rPr>
          <w:spacing w:val="-4"/>
          <w:lang w:val="es-ES_tradnl"/>
        </w:rPr>
        <w:t xml:space="preserve"> </w:t>
      </w:r>
      <w:r w:rsidRPr="00912360">
        <w:rPr>
          <w:lang w:val="es-ES_tradnl"/>
        </w:rPr>
        <w:t>reconocido los</w:t>
      </w:r>
      <w:r w:rsidRPr="00912360">
        <w:rPr>
          <w:spacing w:val="-9"/>
          <w:lang w:val="es-ES_tradnl"/>
        </w:rPr>
        <w:t xml:space="preserve"> </w:t>
      </w:r>
      <w:r w:rsidRPr="00912360">
        <w:rPr>
          <w:lang w:val="es-ES_tradnl"/>
        </w:rPr>
        <w:t>derechos</w:t>
      </w:r>
      <w:r w:rsidRPr="00912360">
        <w:rPr>
          <w:spacing w:val="-12"/>
          <w:lang w:val="es-ES_tradnl"/>
        </w:rPr>
        <w:t xml:space="preserve"> </w:t>
      </w:r>
      <w:r w:rsidRPr="00912360">
        <w:rPr>
          <w:lang w:val="es-ES_tradnl"/>
        </w:rPr>
        <w:t>en</w:t>
      </w:r>
      <w:r w:rsidRPr="00912360">
        <w:rPr>
          <w:spacing w:val="-12"/>
          <w:lang w:val="es-ES_tradnl"/>
        </w:rPr>
        <w:t xml:space="preserve"> </w:t>
      </w:r>
      <w:r w:rsidRPr="00912360">
        <w:rPr>
          <w:lang w:val="es-ES_tradnl"/>
        </w:rPr>
        <w:t>el</w:t>
      </w:r>
      <w:r w:rsidRPr="00912360">
        <w:rPr>
          <w:spacing w:val="-13"/>
          <w:lang w:val="es-ES_tradnl"/>
        </w:rPr>
        <w:t xml:space="preserve"> </w:t>
      </w:r>
      <w:r w:rsidRPr="00912360">
        <w:rPr>
          <w:lang w:val="es-ES_tradnl"/>
        </w:rPr>
        <w:t>mismo</w:t>
      </w:r>
      <w:r w:rsidRPr="00912360">
        <w:rPr>
          <w:spacing w:val="-9"/>
          <w:lang w:val="es-ES_tradnl"/>
        </w:rPr>
        <w:t xml:space="preserve"> </w:t>
      </w:r>
      <w:r w:rsidRPr="00912360">
        <w:rPr>
          <w:lang w:val="es-ES_tradnl"/>
        </w:rPr>
        <w:t>ejercicio</w:t>
      </w:r>
      <w:r w:rsidRPr="00912360">
        <w:rPr>
          <w:spacing w:val="-10"/>
          <w:lang w:val="es-ES_tradnl"/>
        </w:rPr>
        <w:t xml:space="preserve"> </w:t>
      </w:r>
      <w:r w:rsidRPr="00912360">
        <w:rPr>
          <w:lang w:val="es-ES_tradnl"/>
        </w:rPr>
        <w:t>que</w:t>
      </w:r>
      <w:r w:rsidRPr="00912360">
        <w:rPr>
          <w:spacing w:val="-12"/>
          <w:lang w:val="es-ES_tradnl"/>
        </w:rPr>
        <w:t xml:space="preserve"> </w:t>
      </w:r>
      <w:r w:rsidRPr="00912360">
        <w:rPr>
          <w:lang w:val="es-ES_tradnl"/>
        </w:rPr>
        <w:t>se</w:t>
      </w:r>
      <w:r w:rsidRPr="00912360">
        <w:rPr>
          <w:spacing w:val="-12"/>
          <w:lang w:val="es-ES_tradnl"/>
        </w:rPr>
        <w:t xml:space="preserve"> </w:t>
      </w:r>
      <w:r w:rsidRPr="00912360">
        <w:rPr>
          <w:lang w:val="es-ES_tradnl"/>
        </w:rPr>
        <w:t>ha</w:t>
      </w:r>
      <w:r w:rsidRPr="00912360">
        <w:rPr>
          <w:spacing w:val="-12"/>
          <w:lang w:val="es-ES_tradnl"/>
        </w:rPr>
        <w:t xml:space="preserve"> </w:t>
      </w:r>
      <w:r w:rsidRPr="00912360">
        <w:rPr>
          <w:lang w:val="es-ES_tradnl"/>
        </w:rPr>
        <w:t>registrado</w:t>
      </w:r>
      <w:r w:rsidRPr="00912360">
        <w:rPr>
          <w:spacing w:val="-11"/>
          <w:lang w:val="es-ES_tradnl"/>
        </w:rPr>
        <w:t xml:space="preserve"> </w:t>
      </w:r>
      <w:r w:rsidRPr="00912360">
        <w:rPr>
          <w:lang w:val="es-ES_tradnl"/>
        </w:rPr>
        <w:t>las</w:t>
      </w:r>
      <w:r w:rsidRPr="00912360">
        <w:rPr>
          <w:spacing w:val="-12"/>
          <w:lang w:val="es-ES_tradnl"/>
        </w:rPr>
        <w:t xml:space="preserve"> </w:t>
      </w:r>
      <w:r w:rsidRPr="00912360">
        <w:rPr>
          <w:lang w:val="es-ES_tradnl"/>
        </w:rPr>
        <w:t>obligaciones</w:t>
      </w:r>
      <w:r w:rsidRPr="00912360">
        <w:rPr>
          <w:spacing w:val="-9"/>
          <w:lang w:val="es-ES_tradnl"/>
        </w:rPr>
        <w:t xml:space="preserve"> </w:t>
      </w:r>
      <w:r w:rsidRPr="00912360">
        <w:rPr>
          <w:lang w:val="es-ES_tradnl"/>
        </w:rPr>
        <w:t>correspondientes por las administraciones concedentes. Para 2022 no se ha contado con la información relativa a los organismos autónomos del Estado. Atendiendo a lo expuesto, no se han realizado ajustes por este</w:t>
      </w:r>
      <w:r w:rsidRPr="00912360">
        <w:rPr>
          <w:spacing w:val="-3"/>
          <w:lang w:val="es-ES_tradnl"/>
        </w:rPr>
        <w:t xml:space="preserve"> </w:t>
      </w:r>
      <w:r w:rsidRPr="00912360">
        <w:rPr>
          <w:lang w:val="es-ES_tradnl"/>
        </w:rPr>
        <w:t>motivo.</w:t>
      </w:r>
    </w:p>
    <w:p w14:paraId="76FCB636" w14:textId="77777777" w:rsidR="00135FEC" w:rsidRPr="00912360" w:rsidRDefault="00000000">
      <w:pPr>
        <w:pStyle w:val="Prrafodelista"/>
        <w:numPr>
          <w:ilvl w:val="0"/>
          <w:numId w:val="2"/>
        </w:numPr>
        <w:tabs>
          <w:tab w:val="left" w:pos="839"/>
        </w:tabs>
        <w:spacing w:line="360" w:lineRule="auto"/>
        <w:ind w:right="576"/>
        <w:jc w:val="both"/>
        <w:rPr>
          <w:lang w:val="es-ES_tradnl"/>
        </w:rPr>
      </w:pPr>
      <w:r w:rsidRPr="00912360">
        <w:rPr>
          <w:lang w:val="es-ES_tradnl"/>
        </w:rPr>
        <w:t>Variación</w:t>
      </w:r>
      <w:r w:rsidRPr="00912360">
        <w:rPr>
          <w:spacing w:val="-18"/>
          <w:lang w:val="es-ES_tradnl"/>
        </w:rPr>
        <w:t xml:space="preserve"> </w:t>
      </w:r>
      <w:r w:rsidRPr="00912360">
        <w:rPr>
          <w:lang w:val="es-ES_tradnl"/>
        </w:rPr>
        <w:t>del</w:t>
      </w:r>
      <w:r w:rsidRPr="00912360">
        <w:rPr>
          <w:spacing w:val="-19"/>
          <w:lang w:val="es-ES_tradnl"/>
        </w:rPr>
        <w:t xml:space="preserve"> </w:t>
      </w:r>
      <w:r w:rsidRPr="00912360">
        <w:rPr>
          <w:lang w:val="es-ES_tradnl"/>
        </w:rPr>
        <w:t>saldo</w:t>
      </w:r>
      <w:r w:rsidRPr="00912360">
        <w:rPr>
          <w:spacing w:val="-19"/>
          <w:lang w:val="es-ES_tradnl"/>
        </w:rPr>
        <w:t xml:space="preserve"> </w:t>
      </w:r>
      <w:r w:rsidRPr="00912360">
        <w:rPr>
          <w:lang w:val="es-ES_tradnl"/>
        </w:rPr>
        <w:t>de</w:t>
      </w:r>
      <w:r w:rsidRPr="00912360">
        <w:rPr>
          <w:spacing w:val="-19"/>
          <w:lang w:val="es-ES_tradnl"/>
        </w:rPr>
        <w:t xml:space="preserve"> </w:t>
      </w:r>
      <w:r w:rsidRPr="00912360">
        <w:rPr>
          <w:lang w:val="es-ES_tradnl"/>
        </w:rPr>
        <w:t>la</w:t>
      </w:r>
      <w:r w:rsidRPr="00912360">
        <w:rPr>
          <w:spacing w:val="-21"/>
          <w:lang w:val="es-ES_tradnl"/>
        </w:rPr>
        <w:t xml:space="preserve"> </w:t>
      </w:r>
      <w:r w:rsidRPr="00912360">
        <w:rPr>
          <w:lang w:val="es-ES_tradnl"/>
        </w:rPr>
        <w:t>cuenta</w:t>
      </w:r>
      <w:r w:rsidRPr="00912360">
        <w:rPr>
          <w:spacing w:val="-19"/>
          <w:lang w:val="es-ES_tradnl"/>
        </w:rPr>
        <w:t xml:space="preserve"> </w:t>
      </w:r>
      <w:r w:rsidRPr="00912360">
        <w:rPr>
          <w:lang w:val="es-ES_tradnl"/>
        </w:rPr>
        <w:t>representativa</w:t>
      </w:r>
      <w:r w:rsidRPr="00912360">
        <w:rPr>
          <w:spacing w:val="-19"/>
          <w:lang w:val="es-ES_tradnl"/>
        </w:rPr>
        <w:t xml:space="preserve"> </w:t>
      </w:r>
      <w:r w:rsidRPr="00912360">
        <w:rPr>
          <w:lang w:val="es-ES_tradnl"/>
        </w:rPr>
        <w:t>de</w:t>
      </w:r>
      <w:r w:rsidRPr="00912360">
        <w:rPr>
          <w:spacing w:val="-21"/>
          <w:lang w:val="es-ES_tradnl"/>
        </w:rPr>
        <w:t xml:space="preserve"> </w:t>
      </w:r>
      <w:r w:rsidRPr="00912360">
        <w:rPr>
          <w:lang w:val="es-ES_tradnl"/>
        </w:rPr>
        <w:t>las</w:t>
      </w:r>
      <w:r w:rsidRPr="00912360">
        <w:rPr>
          <w:spacing w:val="-17"/>
          <w:lang w:val="es-ES_tradnl"/>
        </w:rPr>
        <w:t xml:space="preserve"> </w:t>
      </w:r>
      <w:r w:rsidRPr="00912360">
        <w:rPr>
          <w:lang w:val="es-ES_tradnl"/>
        </w:rPr>
        <w:t>operaciones</w:t>
      </w:r>
      <w:r w:rsidRPr="00912360">
        <w:rPr>
          <w:spacing w:val="-20"/>
          <w:lang w:val="es-ES_tradnl"/>
        </w:rPr>
        <w:t xml:space="preserve"> </w:t>
      </w:r>
      <w:r w:rsidRPr="00912360">
        <w:rPr>
          <w:lang w:val="es-ES_tradnl"/>
        </w:rPr>
        <w:t>devengadas</w:t>
      </w:r>
      <w:r w:rsidRPr="00912360">
        <w:rPr>
          <w:spacing w:val="-17"/>
          <w:lang w:val="es-ES_tradnl"/>
        </w:rPr>
        <w:t xml:space="preserve"> </w:t>
      </w:r>
      <w:r w:rsidRPr="00912360">
        <w:rPr>
          <w:lang w:val="es-ES_tradnl"/>
        </w:rPr>
        <w:t>pendientes de</w:t>
      </w:r>
      <w:r w:rsidRPr="00912360">
        <w:rPr>
          <w:spacing w:val="21"/>
          <w:lang w:val="es-ES_tradnl"/>
        </w:rPr>
        <w:t xml:space="preserve"> </w:t>
      </w:r>
      <w:r w:rsidRPr="00912360">
        <w:rPr>
          <w:lang w:val="es-ES_tradnl"/>
        </w:rPr>
        <w:t>aplicar</w:t>
      </w:r>
      <w:r w:rsidRPr="00912360">
        <w:rPr>
          <w:spacing w:val="21"/>
          <w:lang w:val="es-ES_tradnl"/>
        </w:rPr>
        <w:t xml:space="preserve"> </w:t>
      </w:r>
      <w:r w:rsidRPr="00912360">
        <w:rPr>
          <w:lang w:val="es-ES_tradnl"/>
        </w:rPr>
        <w:t>al</w:t>
      </w:r>
      <w:r w:rsidRPr="00912360">
        <w:rPr>
          <w:spacing w:val="21"/>
          <w:lang w:val="es-ES_tradnl"/>
        </w:rPr>
        <w:t xml:space="preserve"> </w:t>
      </w:r>
      <w:r w:rsidRPr="00912360">
        <w:rPr>
          <w:lang w:val="es-ES_tradnl"/>
        </w:rPr>
        <w:t>presupuesto:</w:t>
      </w:r>
      <w:r w:rsidRPr="00912360">
        <w:rPr>
          <w:spacing w:val="24"/>
          <w:lang w:val="es-ES_tradnl"/>
        </w:rPr>
        <w:t xml:space="preserve"> </w:t>
      </w:r>
      <w:r w:rsidRPr="00912360">
        <w:rPr>
          <w:lang w:val="es-ES_tradnl"/>
        </w:rPr>
        <w:t>al</w:t>
      </w:r>
      <w:r w:rsidRPr="00912360">
        <w:rPr>
          <w:spacing w:val="19"/>
          <w:lang w:val="es-ES_tradnl"/>
        </w:rPr>
        <w:t xml:space="preserve"> </w:t>
      </w:r>
      <w:r w:rsidRPr="00912360">
        <w:rPr>
          <w:lang w:val="es-ES_tradnl"/>
        </w:rPr>
        <w:t>cierre</w:t>
      </w:r>
      <w:r w:rsidRPr="00912360">
        <w:rPr>
          <w:spacing w:val="19"/>
          <w:lang w:val="es-ES_tradnl"/>
        </w:rPr>
        <w:t xml:space="preserve"> </w:t>
      </w:r>
      <w:r w:rsidRPr="00912360">
        <w:rPr>
          <w:lang w:val="es-ES_tradnl"/>
        </w:rPr>
        <w:t>de</w:t>
      </w:r>
      <w:r w:rsidRPr="00912360">
        <w:rPr>
          <w:spacing w:val="20"/>
          <w:lang w:val="es-ES_tradnl"/>
        </w:rPr>
        <w:t xml:space="preserve"> </w:t>
      </w:r>
      <w:r w:rsidRPr="00912360">
        <w:rPr>
          <w:lang w:val="es-ES_tradnl"/>
        </w:rPr>
        <w:t>2022</w:t>
      </w:r>
      <w:r w:rsidRPr="00912360">
        <w:rPr>
          <w:spacing w:val="21"/>
          <w:lang w:val="es-ES_tradnl"/>
        </w:rPr>
        <w:t xml:space="preserve"> </w:t>
      </w:r>
      <w:r w:rsidRPr="00912360">
        <w:rPr>
          <w:lang w:val="es-ES_tradnl"/>
        </w:rPr>
        <w:t>el</w:t>
      </w:r>
      <w:r w:rsidRPr="00912360">
        <w:rPr>
          <w:spacing w:val="21"/>
          <w:lang w:val="es-ES_tradnl"/>
        </w:rPr>
        <w:t xml:space="preserve"> </w:t>
      </w:r>
      <w:r w:rsidRPr="00912360">
        <w:rPr>
          <w:lang w:val="es-ES_tradnl"/>
        </w:rPr>
        <w:t>saldo</w:t>
      </w:r>
      <w:r w:rsidRPr="00912360">
        <w:rPr>
          <w:spacing w:val="22"/>
          <w:lang w:val="es-ES_tradnl"/>
        </w:rPr>
        <w:t xml:space="preserve"> </w:t>
      </w:r>
      <w:r w:rsidRPr="00912360">
        <w:rPr>
          <w:lang w:val="es-ES_tradnl"/>
        </w:rPr>
        <w:t>de</w:t>
      </w:r>
      <w:r w:rsidRPr="00912360">
        <w:rPr>
          <w:spacing w:val="19"/>
          <w:lang w:val="es-ES_tradnl"/>
        </w:rPr>
        <w:t xml:space="preserve"> </w:t>
      </w:r>
      <w:r w:rsidRPr="00912360">
        <w:rPr>
          <w:lang w:val="es-ES_tradnl"/>
        </w:rPr>
        <w:t>la</w:t>
      </w:r>
      <w:r w:rsidRPr="00912360">
        <w:rPr>
          <w:spacing w:val="22"/>
          <w:lang w:val="es-ES_tradnl"/>
        </w:rPr>
        <w:t xml:space="preserve"> </w:t>
      </w:r>
      <w:r w:rsidRPr="00912360">
        <w:rPr>
          <w:lang w:val="es-ES_tradnl"/>
        </w:rPr>
        <w:t>cuenta</w:t>
      </w:r>
      <w:r w:rsidRPr="00912360">
        <w:rPr>
          <w:spacing w:val="20"/>
          <w:lang w:val="es-ES_tradnl"/>
        </w:rPr>
        <w:t xml:space="preserve"> </w:t>
      </w:r>
      <w:r w:rsidRPr="00912360">
        <w:rPr>
          <w:lang w:val="es-ES_tradnl"/>
        </w:rPr>
        <w:t>413</w:t>
      </w:r>
      <w:r w:rsidRPr="00912360">
        <w:rPr>
          <w:spacing w:val="19"/>
          <w:lang w:val="es-ES_tradnl"/>
        </w:rPr>
        <w:t xml:space="preserve"> </w:t>
      </w:r>
      <w:r w:rsidRPr="00912360">
        <w:rPr>
          <w:lang w:val="es-ES_tradnl"/>
        </w:rPr>
        <w:t>es</w:t>
      </w:r>
      <w:r w:rsidRPr="00912360">
        <w:rPr>
          <w:spacing w:val="24"/>
          <w:lang w:val="es-ES_tradnl"/>
        </w:rPr>
        <w:t xml:space="preserve"> </w:t>
      </w:r>
      <w:r w:rsidRPr="00912360">
        <w:rPr>
          <w:lang w:val="es-ES_tradnl"/>
        </w:rPr>
        <w:t>2.278.396,20</w:t>
      </w:r>
    </w:p>
    <w:p w14:paraId="57E72483" w14:textId="77777777" w:rsidR="00135FEC" w:rsidRPr="00912360" w:rsidRDefault="00135FEC">
      <w:pPr>
        <w:spacing w:line="360" w:lineRule="auto"/>
        <w:jc w:val="both"/>
        <w:rPr>
          <w:lang w:val="es-ES_tradnl"/>
        </w:rPr>
        <w:sectPr w:rsidR="00135FEC" w:rsidRPr="00912360">
          <w:pgSz w:w="11920" w:h="16850"/>
          <w:pgMar w:top="1180" w:right="680" w:bottom="960" w:left="1100" w:header="0" w:footer="770" w:gutter="0"/>
          <w:cols w:space="720"/>
        </w:sectPr>
      </w:pPr>
    </w:p>
    <w:p w14:paraId="597088D5" w14:textId="77777777" w:rsidR="00135FEC" w:rsidRPr="00912360" w:rsidRDefault="00000000">
      <w:pPr>
        <w:pStyle w:val="Textoindependiente"/>
        <w:spacing w:before="79" w:line="360" w:lineRule="auto"/>
        <w:ind w:left="838" w:right="576"/>
        <w:jc w:val="both"/>
        <w:rPr>
          <w:lang w:val="es-ES_tradnl"/>
        </w:rPr>
      </w:pPr>
      <w:r w:rsidRPr="00912360">
        <w:rPr>
          <w:lang w:val="es-ES_tradnl"/>
        </w:rPr>
        <w:lastRenderedPageBreak/>
        <w:t>euros. El saldo de las cuentas representativas de estas operaciones al cierre de 2021 ascendió a 2.976.916,71 euros. No obstante, a los efectos del ajuste, se ha eliminado de ambos saldos los importes correspondientes a las pagas extras del personal devengadas al cierre y que se deben pagar en el ejercicio siguiente, todo ello en virtud de lo recogido en el párrafo 4.12 de reglamento del SEC. De este modo, la variación en 2022 del saldo de</w:t>
      </w:r>
      <w:r w:rsidRPr="00912360">
        <w:rPr>
          <w:spacing w:val="-5"/>
          <w:lang w:val="es-ES_tradnl"/>
        </w:rPr>
        <w:t xml:space="preserve"> </w:t>
      </w:r>
      <w:r w:rsidRPr="00912360">
        <w:rPr>
          <w:lang w:val="es-ES_tradnl"/>
        </w:rPr>
        <w:t>la</w:t>
      </w:r>
      <w:r w:rsidRPr="00912360">
        <w:rPr>
          <w:spacing w:val="-4"/>
          <w:lang w:val="es-ES_tradnl"/>
        </w:rPr>
        <w:t xml:space="preserve"> </w:t>
      </w:r>
      <w:r w:rsidRPr="00912360">
        <w:rPr>
          <w:lang w:val="es-ES_tradnl"/>
        </w:rPr>
        <w:t>413</w:t>
      </w:r>
      <w:r w:rsidRPr="00912360">
        <w:rPr>
          <w:spacing w:val="-4"/>
          <w:lang w:val="es-ES_tradnl"/>
        </w:rPr>
        <w:t xml:space="preserve"> </w:t>
      </w:r>
      <w:r w:rsidRPr="00912360">
        <w:rPr>
          <w:lang w:val="es-ES_tradnl"/>
        </w:rPr>
        <w:t>considerada</w:t>
      </w:r>
      <w:r w:rsidRPr="00912360">
        <w:rPr>
          <w:spacing w:val="-4"/>
          <w:lang w:val="es-ES_tradnl"/>
        </w:rPr>
        <w:t xml:space="preserve"> </w:t>
      </w:r>
      <w:r w:rsidRPr="00912360">
        <w:rPr>
          <w:lang w:val="es-ES_tradnl"/>
        </w:rPr>
        <w:t>a</w:t>
      </w:r>
      <w:r w:rsidRPr="00912360">
        <w:rPr>
          <w:spacing w:val="-7"/>
          <w:lang w:val="es-ES_tradnl"/>
        </w:rPr>
        <w:t xml:space="preserve"> </w:t>
      </w:r>
      <w:r w:rsidRPr="00912360">
        <w:rPr>
          <w:lang w:val="es-ES_tradnl"/>
        </w:rPr>
        <w:t>estos</w:t>
      </w:r>
      <w:r w:rsidRPr="00912360">
        <w:rPr>
          <w:spacing w:val="-4"/>
          <w:lang w:val="es-ES_tradnl"/>
        </w:rPr>
        <w:t xml:space="preserve"> </w:t>
      </w:r>
      <w:r w:rsidRPr="00912360">
        <w:rPr>
          <w:lang w:val="es-ES_tradnl"/>
        </w:rPr>
        <w:t>efectos</w:t>
      </w:r>
      <w:r w:rsidRPr="00912360">
        <w:rPr>
          <w:spacing w:val="-5"/>
          <w:lang w:val="es-ES_tradnl"/>
        </w:rPr>
        <w:t xml:space="preserve"> </w:t>
      </w:r>
      <w:r w:rsidRPr="00912360">
        <w:rPr>
          <w:lang w:val="es-ES_tradnl"/>
        </w:rPr>
        <w:t>es</w:t>
      </w:r>
      <w:r w:rsidRPr="00912360">
        <w:rPr>
          <w:spacing w:val="-6"/>
          <w:lang w:val="es-ES_tradnl"/>
        </w:rPr>
        <w:t xml:space="preserve"> </w:t>
      </w:r>
      <w:r w:rsidRPr="00912360">
        <w:rPr>
          <w:lang w:val="es-ES_tradnl"/>
        </w:rPr>
        <w:t>una</w:t>
      </w:r>
      <w:r w:rsidRPr="00912360">
        <w:rPr>
          <w:spacing w:val="-4"/>
          <w:lang w:val="es-ES_tradnl"/>
        </w:rPr>
        <w:t xml:space="preserve"> </w:t>
      </w:r>
      <w:r w:rsidRPr="00912360">
        <w:rPr>
          <w:lang w:val="es-ES_tradnl"/>
        </w:rPr>
        <w:t>disminución</w:t>
      </w:r>
      <w:r w:rsidRPr="00912360">
        <w:rPr>
          <w:spacing w:val="-4"/>
          <w:lang w:val="es-ES_tradnl"/>
        </w:rPr>
        <w:t xml:space="preserve"> </w:t>
      </w:r>
      <w:r w:rsidRPr="00912360">
        <w:rPr>
          <w:lang w:val="es-ES_tradnl"/>
        </w:rPr>
        <w:t>de</w:t>
      </w:r>
      <w:r w:rsidRPr="00912360">
        <w:rPr>
          <w:spacing w:val="-4"/>
          <w:lang w:val="es-ES_tradnl"/>
        </w:rPr>
        <w:t xml:space="preserve"> </w:t>
      </w:r>
      <w:r w:rsidRPr="00912360">
        <w:rPr>
          <w:lang w:val="es-ES_tradnl"/>
        </w:rPr>
        <w:t>su</w:t>
      </w:r>
      <w:r w:rsidRPr="00912360">
        <w:rPr>
          <w:spacing w:val="-6"/>
          <w:lang w:val="es-ES_tradnl"/>
        </w:rPr>
        <w:t xml:space="preserve"> </w:t>
      </w:r>
      <w:r w:rsidRPr="00912360">
        <w:rPr>
          <w:lang w:val="es-ES_tradnl"/>
        </w:rPr>
        <w:t>saldo</w:t>
      </w:r>
      <w:r w:rsidRPr="00912360">
        <w:rPr>
          <w:spacing w:val="-5"/>
          <w:lang w:val="es-ES_tradnl"/>
        </w:rPr>
        <w:t xml:space="preserve"> </w:t>
      </w:r>
      <w:r w:rsidRPr="00912360">
        <w:rPr>
          <w:lang w:val="es-ES_tradnl"/>
        </w:rPr>
        <w:t>(ajuste</w:t>
      </w:r>
      <w:r w:rsidRPr="00912360">
        <w:rPr>
          <w:spacing w:val="-4"/>
          <w:lang w:val="es-ES_tradnl"/>
        </w:rPr>
        <w:t xml:space="preserve"> </w:t>
      </w:r>
      <w:r w:rsidRPr="00912360">
        <w:rPr>
          <w:lang w:val="es-ES_tradnl"/>
        </w:rPr>
        <w:t>positivo)</w:t>
      </w:r>
      <w:r w:rsidRPr="00912360">
        <w:rPr>
          <w:spacing w:val="-3"/>
          <w:lang w:val="es-ES_tradnl"/>
        </w:rPr>
        <w:t xml:space="preserve"> </w:t>
      </w:r>
      <w:r w:rsidRPr="00912360">
        <w:rPr>
          <w:lang w:val="es-ES_tradnl"/>
        </w:rPr>
        <w:t>de 717.757,62</w:t>
      </w:r>
      <w:r w:rsidRPr="00912360">
        <w:rPr>
          <w:spacing w:val="-2"/>
          <w:lang w:val="es-ES_tradnl"/>
        </w:rPr>
        <w:t xml:space="preserve"> </w:t>
      </w:r>
      <w:r w:rsidRPr="00912360">
        <w:rPr>
          <w:lang w:val="es-ES_tradnl"/>
        </w:rPr>
        <w:t>euros.</w:t>
      </w:r>
    </w:p>
    <w:p w14:paraId="4D3E4C03" w14:textId="77777777" w:rsidR="00135FEC" w:rsidRPr="00912360" w:rsidRDefault="00000000">
      <w:pPr>
        <w:pStyle w:val="Prrafodelista"/>
        <w:numPr>
          <w:ilvl w:val="0"/>
          <w:numId w:val="2"/>
        </w:numPr>
        <w:tabs>
          <w:tab w:val="left" w:pos="839"/>
        </w:tabs>
        <w:spacing w:line="360" w:lineRule="auto"/>
        <w:ind w:left="838" w:right="574"/>
        <w:jc w:val="both"/>
        <w:rPr>
          <w:lang w:val="es-ES_tradnl"/>
        </w:rPr>
      </w:pPr>
      <w:r w:rsidRPr="00912360">
        <w:rPr>
          <w:lang w:val="es-ES_tradnl"/>
        </w:rPr>
        <w:t>Como se ha indicado en otras notas de la memoria, en 2020 se identificaron dos arrendamientos que cumplirían con los requisitos fijados para ser considerados como financieros.</w:t>
      </w:r>
      <w:r w:rsidRPr="00912360">
        <w:rPr>
          <w:spacing w:val="-12"/>
          <w:lang w:val="es-ES_tradnl"/>
        </w:rPr>
        <w:t xml:space="preserve"> </w:t>
      </w:r>
      <w:r w:rsidRPr="00912360">
        <w:rPr>
          <w:lang w:val="es-ES_tradnl"/>
        </w:rPr>
        <w:t>En</w:t>
      </w:r>
      <w:r w:rsidRPr="00912360">
        <w:rPr>
          <w:spacing w:val="-14"/>
          <w:lang w:val="es-ES_tradnl"/>
        </w:rPr>
        <w:t xml:space="preserve"> </w:t>
      </w:r>
      <w:r w:rsidRPr="00912360">
        <w:rPr>
          <w:lang w:val="es-ES_tradnl"/>
        </w:rPr>
        <w:t>virtud</w:t>
      </w:r>
      <w:r w:rsidRPr="00912360">
        <w:rPr>
          <w:spacing w:val="-11"/>
          <w:lang w:val="es-ES_tradnl"/>
        </w:rPr>
        <w:t xml:space="preserve"> </w:t>
      </w:r>
      <w:r w:rsidRPr="00912360">
        <w:rPr>
          <w:lang w:val="es-ES_tradnl"/>
        </w:rPr>
        <w:t>de</w:t>
      </w:r>
      <w:r w:rsidRPr="00912360">
        <w:rPr>
          <w:spacing w:val="-16"/>
          <w:lang w:val="es-ES_tradnl"/>
        </w:rPr>
        <w:t xml:space="preserve"> </w:t>
      </w:r>
      <w:r w:rsidRPr="00912360">
        <w:rPr>
          <w:lang w:val="es-ES_tradnl"/>
        </w:rPr>
        <w:t>ello,</w:t>
      </w:r>
      <w:r w:rsidRPr="00912360">
        <w:rPr>
          <w:spacing w:val="-10"/>
          <w:lang w:val="es-ES_tradnl"/>
        </w:rPr>
        <w:t xml:space="preserve"> </w:t>
      </w:r>
      <w:r w:rsidRPr="00912360">
        <w:rPr>
          <w:lang w:val="es-ES_tradnl"/>
        </w:rPr>
        <w:t>la</w:t>
      </w:r>
      <w:r w:rsidRPr="00912360">
        <w:rPr>
          <w:spacing w:val="-11"/>
          <w:lang w:val="es-ES_tradnl"/>
        </w:rPr>
        <w:t xml:space="preserve"> </w:t>
      </w:r>
      <w:r w:rsidRPr="00912360">
        <w:rPr>
          <w:lang w:val="es-ES_tradnl"/>
        </w:rPr>
        <w:t>parte</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las</w:t>
      </w:r>
      <w:r w:rsidRPr="00912360">
        <w:rPr>
          <w:spacing w:val="-13"/>
          <w:lang w:val="es-ES_tradnl"/>
        </w:rPr>
        <w:t xml:space="preserve"> </w:t>
      </w:r>
      <w:r w:rsidRPr="00912360">
        <w:rPr>
          <w:lang w:val="es-ES_tradnl"/>
        </w:rPr>
        <w:t>cuotas</w:t>
      </w:r>
      <w:r w:rsidRPr="00912360">
        <w:rPr>
          <w:spacing w:val="-11"/>
          <w:lang w:val="es-ES_tradnl"/>
        </w:rPr>
        <w:t xml:space="preserve"> </w:t>
      </w:r>
      <w:r w:rsidRPr="00912360">
        <w:rPr>
          <w:lang w:val="es-ES_tradnl"/>
        </w:rPr>
        <w:t>pagadas</w:t>
      </w:r>
      <w:r w:rsidRPr="00912360">
        <w:rPr>
          <w:spacing w:val="-13"/>
          <w:lang w:val="es-ES_tradnl"/>
        </w:rPr>
        <w:t xml:space="preserve"> </w:t>
      </w:r>
      <w:r w:rsidRPr="00912360">
        <w:rPr>
          <w:lang w:val="es-ES_tradnl"/>
        </w:rPr>
        <w:t>en</w:t>
      </w:r>
      <w:r w:rsidRPr="00912360">
        <w:rPr>
          <w:spacing w:val="-14"/>
          <w:lang w:val="es-ES_tradnl"/>
        </w:rPr>
        <w:t xml:space="preserve"> </w:t>
      </w:r>
      <w:r w:rsidRPr="00912360">
        <w:rPr>
          <w:lang w:val="es-ES_tradnl"/>
        </w:rPr>
        <w:t>2022</w:t>
      </w:r>
      <w:r w:rsidRPr="00912360">
        <w:rPr>
          <w:spacing w:val="-12"/>
          <w:lang w:val="es-ES_tradnl"/>
        </w:rPr>
        <w:t xml:space="preserve"> </w:t>
      </w:r>
      <w:r w:rsidRPr="00912360">
        <w:rPr>
          <w:lang w:val="es-ES_tradnl"/>
        </w:rPr>
        <w:t>que</w:t>
      </w:r>
      <w:r w:rsidRPr="00912360">
        <w:rPr>
          <w:spacing w:val="-14"/>
          <w:lang w:val="es-ES_tradnl"/>
        </w:rPr>
        <w:t xml:space="preserve"> </w:t>
      </w:r>
      <w:r w:rsidRPr="00912360">
        <w:rPr>
          <w:lang w:val="es-ES_tradnl"/>
        </w:rPr>
        <w:t>se</w:t>
      </w:r>
      <w:r w:rsidRPr="00912360">
        <w:rPr>
          <w:spacing w:val="-11"/>
          <w:lang w:val="es-ES_tradnl"/>
        </w:rPr>
        <w:t xml:space="preserve"> </w:t>
      </w:r>
      <w:r w:rsidRPr="00912360">
        <w:rPr>
          <w:lang w:val="es-ES_tradnl"/>
        </w:rPr>
        <w:t xml:space="preserve">correspondan con el coste de recuperación del bien (13.768,57 euros) no constituyen empleos </w:t>
      </w:r>
      <w:r w:rsidRPr="00912360">
        <w:rPr>
          <w:spacing w:val="-3"/>
          <w:lang w:val="es-ES_tradnl"/>
        </w:rPr>
        <w:t xml:space="preserve">no </w:t>
      </w:r>
      <w:r w:rsidRPr="00912360">
        <w:rPr>
          <w:lang w:val="es-ES_tradnl"/>
        </w:rPr>
        <w:t>financieros en términos</w:t>
      </w:r>
      <w:r w:rsidRPr="00912360">
        <w:rPr>
          <w:spacing w:val="-6"/>
          <w:lang w:val="es-ES_tradnl"/>
        </w:rPr>
        <w:t xml:space="preserve"> </w:t>
      </w:r>
      <w:r w:rsidRPr="00912360">
        <w:rPr>
          <w:lang w:val="es-ES_tradnl"/>
        </w:rPr>
        <w:t>SEC.</w:t>
      </w:r>
    </w:p>
    <w:p w14:paraId="69F6F9DC" w14:textId="77777777" w:rsidR="00135FEC" w:rsidRPr="00912360" w:rsidRDefault="00000000">
      <w:pPr>
        <w:pStyle w:val="Prrafodelista"/>
        <w:numPr>
          <w:ilvl w:val="0"/>
          <w:numId w:val="2"/>
        </w:numPr>
        <w:tabs>
          <w:tab w:val="left" w:pos="839"/>
        </w:tabs>
        <w:spacing w:line="360" w:lineRule="auto"/>
        <w:ind w:left="838" w:right="577"/>
        <w:jc w:val="both"/>
        <w:rPr>
          <w:lang w:val="es-ES_tradnl"/>
        </w:rPr>
      </w:pPr>
      <w:r w:rsidRPr="00912360">
        <w:rPr>
          <w:lang w:val="es-ES_tradnl"/>
        </w:rPr>
        <w:t>Así mismo, en el caso de las subvenciones por proyectos para las que los ingresos percibidos</w:t>
      </w:r>
      <w:r w:rsidRPr="00912360">
        <w:rPr>
          <w:spacing w:val="-14"/>
          <w:lang w:val="es-ES_tradnl"/>
        </w:rPr>
        <w:t xml:space="preserve"> </w:t>
      </w:r>
      <w:r w:rsidRPr="00912360">
        <w:rPr>
          <w:lang w:val="es-ES_tradnl"/>
        </w:rPr>
        <w:t>por</w:t>
      </w:r>
      <w:r w:rsidRPr="00912360">
        <w:rPr>
          <w:spacing w:val="-15"/>
          <w:lang w:val="es-ES_tradnl"/>
        </w:rPr>
        <w:t xml:space="preserve"> </w:t>
      </w:r>
      <w:r w:rsidRPr="00912360">
        <w:rPr>
          <w:lang w:val="es-ES_tradnl"/>
        </w:rPr>
        <w:t>la</w:t>
      </w:r>
      <w:r w:rsidRPr="00912360">
        <w:rPr>
          <w:spacing w:val="-16"/>
          <w:lang w:val="es-ES_tradnl"/>
        </w:rPr>
        <w:t xml:space="preserve"> </w:t>
      </w:r>
      <w:r w:rsidRPr="00912360">
        <w:rPr>
          <w:lang w:val="es-ES_tradnl"/>
        </w:rPr>
        <w:t>ULPGC</w:t>
      </w:r>
      <w:r w:rsidRPr="00912360">
        <w:rPr>
          <w:spacing w:val="-19"/>
          <w:lang w:val="es-ES_tradnl"/>
        </w:rPr>
        <w:t xml:space="preserve"> </w:t>
      </w:r>
      <w:r w:rsidRPr="00912360">
        <w:rPr>
          <w:lang w:val="es-ES_tradnl"/>
        </w:rPr>
        <w:t>proceden</w:t>
      </w:r>
      <w:r w:rsidRPr="00912360">
        <w:rPr>
          <w:spacing w:val="-16"/>
          <w:lang w:val="es-ES_tradnl"/>
        </w:rPr>
        <w:t xml:space="preserve"> </w:t>
      </w:r>
      <w:r w:rsidRPr="00912360">
        <w:rPr>
          <w:lang w:val="es-ES_tradnl"/>
        </w:rPr>
        <w:t>directamente</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los</w:t>
      </w:r>
      <w:r w:rsidRPr="00912360">
        <w:rPr>
          <w:spacing w:val="-16"/>
          <w:lang w:val="es-ES_tradnl"/>
        </w:rPr>
        <w:t xml:space="preserve"> </w:t>
      </w:r>
      <w:r w:rsidRPr="00912360">
        <w:rPr>
          <w:lang w:val="es-ES_tradnl"/>
        </w:rPr>
        <w:t>fondos</w:t>
      </w:r>
      <w:r w:rsidRPr="00912360">
        <w:rPr>
          <w:spacing w:val="-16"/>
          <w:lang w:val="es-ES_tradnl"/>
        </w:rPr>
        <w:t xml:space="preserve"> </w:t>
      </w:r>
      <w:r w:rsidRPr="00912360">
        <w:rPr>
          <w:lang w:val="es-ES_tradnl"/>
        </w:rPr>
        <w:t>de</w:t>
      </w:r>
      <w:r w:rsidRPr="00912360">
        <w:rPr>
          <w:spacing w:val="-16"/>
          <w:lang w:val="es-ES_tradnl"/>
        </w:rPr>
        <w:t xml:space="preserve"> </w:t>
      </w:r>
      <w:r w:rsidRPr="00912360">
        <w:rPr>
          <w:lang w:val="es-ES_tradnl"/>
        </w:rPr>
        <w:t>la</w:t>
      </w:r>
      <w:r w:rsidRPr="00912360">
        <w:rPr>
          <w:spacing w:val="-16"/>
          <w:lang w:val="es-ES_tradnl"/>
        </w:rPr>
        <w:t xml:space="preserve"> </w:t>
      </w:r>
      <w:r w:rsidRPr="00912360">
        <w:rPr>
          <w:lang w:val="es-ES_tradnl"/>
        </w:rPr>
        <w:t>UE</w:t>
      </w:r>
      <w:r w:rsidRPr="00912360">
        <w:rPr>
          <w:spacing w:val="-14"/>
          <w:lang w:val="es-ES_tradnl"/>
        </w:rPr>
        <w:t xml:space="preserve"> </w:t>
      </w:r>
      <w:r w:rsidRPr="00912360">
        <w:rPr>
          <w:lang w:val="es-ES_tradnl"/>
        </w:rPr>
        <w:t>(no</w:t>
      </w:r>
      <w:r w:rsidRPr="00912360">
        <w:rPr>
          <w:spacing w:val="-18"/>
          <w:lang w:val="es-ES_tradnl"/>
        </w:rPr>
        <w:t xml:space="preserve"> </w:t>
      </w:r>
      <w:r w:rsidRPr="00912360">
        <w:rPr>
          <w:lang w:val="es-ES_tradnl"/>
        </w:rPr>
        <w:t>librados</w:t>
      </w:r>
      <w:r w:rsidRPr="00912360">
        <w:rPr>
          <w:spacing w:val="-13"/>
          <w:lang w:val="es-ES_tradnl"/>
        </w:rPr>
        <w:t xml:space="preserve"> </w:t>
      </w:r>
      <w:r w:rsidRPr="00912360">
        <w:rPr>
          <w:lang w:val="es-ES_tradnl"/>
        </w:rPr>
        <w:t>desde los</w:t>
      </w:r>
      <w:r w:rsidRPr="00912360">
        <w:rPr>
          <w:spacing w:val="-13"/>
          <w:lang w:val="es-ES_tradnl"/>
        </w:rPr>
        <w:t xml:space="preserve"> </w:t>
      </w:r>
      <w:r w:rsidRPr="00912360">
        <w:rPr>
          <w:lang w:val="es-ES_tradnl"/>
        </w:rPr>
        <w:t>presupuestos</w:t>
      </w:r>
      <w:r w:rsidRPr="00912360">
        <w:rPr>
          <w:spacing w:val="-12"/>
          <w:lang w:val="es-ES_tradnl"/>
        </w:rPr>
        <w:t xml:space="preserve"> </w:t>
      </w:r>
      <w:r w:rsidRPr="00912360">
        <w:rPr>
          <w:lang w:val="es-ES_tradnl"/>
        </w:rPr>
        <w:t>de</w:t>
      </w:r>
      <w:r w:rsidRPr="00912360">
        <w:rPr>
          <w:spacing w:val="-15"/>
          <w:lang w:val="es-ES_tradnl"/>
        </w:rPr>
        <w:t xml:space="preserve"> </w:t>
      </w:r>
      <w:r w:rsidRPr="00912360">
        <w:rPr>
          <w:lang w:val="es-ES_tradnl"/>
        </w:rPr>
        <w:t>gastos</w:t>
      </w:r>
      <w:r w:rsidRPr="00912360">
        <w:rPr>
          <w:spacing w:val="-13"/>
          <w:lang w:val="es-ES_tradnl"/>
        </w:rPr>
        <w:t xml:space="preserve"> </w:t>
      </w:r>
      <w:r w:rsidRPr="00912360">
        <w:rPr>
          <w:lang w:val="es-ES_tradnl"/>
        </w:rPr>
        <w:t>de</w:t>
      </w:r>
      <w:r w:rsidRPr="00912360">
        <w:rPr>
          <w:spacing w:val="-12"/>
          <w:lang w:val="es-ES_tradnl"/>
        </w:rPr>
        <w:t xml:space="preserve"> </w:t>
      </w:r>
      <w:r w:rsidRPr="00912360">
        <w:rPr>
          <w:lang w:val="es-ES_tradnl"/>
        </w:rPr>
        <w:t>administraciones</w:t>
      </w:r>
      <w:r w:rsidRPr="00912360">
        <w:rPr>
          <w:spacing w:val="-12"/>
          <w:lang w:val="es-ES_tradnl"/>
        </w:rPr>
        <w:t xml:space="preserve"> </w:t>
      </w:r>
      <w:r w:rsidRPr="00912360">
        <w:rPr>
          <w:lang w:val="es-ES_tradnl"/>
        </w:rPr>
        <w:t>públicas</w:t>
      </w:r>
      <w:r w:rsidRPr="00912360">
        <w:rPr>
          <w:spacing w:val="-12"/>
          <w:lang w:val="es-ES_tradnl"/>
        </w:rPr>
        <w:t xml:space="preserve"> </w:t>
      </w:r>
      <w:r w:rsidRPr="00912360">
        <w:rPr>
          <w:lang w:val="es-ES_tradnl"/>
        </w:rPr>
        <w:t>españolas),</w:t>
      </w:r>
      <w:r w:rsidRPr="00912360">
        <w:rPr>
          <w:spacing w:val="-14"/>
          <w:lang w:val="es-ES_tradnl"/>
        </w:rPr>
        <w:t xml:space="preserve"> </w:t>
      </w:r>
      <w:r w:rsidRPr="00912360">
        <w:rPr>
          <w:lang w:val="es-ES_tradnl"/>
        </w:rPr>
        <w:t>el</w:t>
      </w:r>
      <w:r w:rsidRPr="00912360">
        <w:rPr>
          <w:spacing w:val="-13"/>
          <w:lang w:val="es-ES_tradnl"/>
        </w:rPr>
        <w:t xml:space="preserve"> </w:t>
      </w:r>
      <w:r w:rsidRPr="00912360">
        <w:rPr>
          <w:lang w:val="es-ES_tradnl"/>
        </w:rPr>
        <w:t>ajuste</w:t>
      </w:r>
      <w:r w:rsidRPr="00912360">
        <w:rPr>
          <w:spacing w:val="-12"/>
          <w:lang w:val="es-ES_tradnl"/>
        </w:rPr>
        <w:t xml:space="preserve"> </w:t>
      </w:r>
      <w:r w:rsidRPr="00912360">
        <w:rPr>
          <w:lang w:val="es-ES_tradnl"/>
        </w:rPr>
        <w:t>consiste</w:t>
      </w:r>
      <w:r w:rsidRPr="00912360">
        <w:rPr>
          <w:spacing w:val="-13"/>
          <w:lang w:val="es-ES_tradnl"/>
        </w:rPr>
        <w:t xml:space="preserve"> </w:t>
      </w:r>
      <w:r w:rsidRPr="00912360">
        <w:rPr>
          <w:lang w:val="es-ES_tradnl"/>
        </w:rPr>
        <w:t>en</w:t>
      </w:r>
    </w:p>
    <w:p w14:paraId="42DC66E8" w14:textId="77777777" w:rsidR="00135FEC" w:rsidRPr="00912360" w:rsidRDefault="00000000">
      <w:pPr>
        <w:pStyle w:val="Prrafodelista"/>
        <w:numPr>
          <w:ilvl w:val="1"/>
          <w:numId w:val="2"/>
        </w:numPr>
        <w:tabs>
          <w:tab w:val="left" w:pos="1170"/>
        </w:tabs>
        <w:spacing w:line="360" w:lineRule="auto"/>
        <w:ind w:right="576" w:firstLine="0"/>
        <w:jc w:val="both"/>
        <w:rPr>
          <w:lang w:val="es-ES_tradnl"/>
        </w:rPr>
      </w:pPr>
      <w:r w:rsidRPr="00912360">
        <w:rPr>
          <w:lang w:val="es-ES_tradnl"/>
        </w:rPr>
        <w:t>eliminar los ingresos percibidos en 2022 registrados presupuestariamente como derechos reconocidos no financieros en los capítulos de transferencias (3.884.900,00 euros;</w:t>
      </w:r>
      <w:r w:rsidRPr="00912360">
        <w:rPr>
          <w:spacing w:val="-5"/>
          <w:lang w:val="es-ES_tradnl"/>
        </w:rPr>
        <w:t xml:space="preserve"> </w:t>
      </w:r>
      <w:r w:rsidRPr="00912360">
        <w:rPr>
          <w:lang w:val="es-ES_tradnl"/>
        </w:rPr>
        <w:t>este</w:t>
      </w:r>
      <w:r w:rsidRPr="00912360">
        <w:rPr>
          <w:spacing w:val="-6"/>
          <w:lang w:val="es-ES_tradnl"/>
        </w:rPr>
        <w:t xml:space="preserve"> </w:t>
      </w:r>
      <w:r w:rsidRPr="00912360">
        <w:rPr>
          <w:lang w:val="es-ES_tradnl"/>
        </w:rPr>
        <w:t>dato</w:t>
      </w:r>
      <w:r w:rsidRPr="00912360">
        <w:rPr>
          <w:spacing w:val="-5"/>
          <w:lang w:val="es-ES_tradnl"/>
        </w:rPr>
        <w:t xml:space="preserve"> </w:t>
      </w:r>
      <w:r w:rsidRPr="00912360">
        <w:rPr>
          <w:lang w:val="es-ES_tradnl"/>
        </w:rPr>
        <w:t>coincide</w:t>
      </w:r>
      <w:r w:rsidRPr="00912360">
        <w:rPr>
          <w:spacing w:val="-6"/>
          <w:lang w:val="es-ES_tradnl"/>
        </w:rPr>
        <w:t xml:space="preserve"> </w:t>
      </w:r>
      <w:r w:rsidRPr="00912360">
        <w:rPr>
          <w:lang w:val="es-ES_tradnl"/>
        </w:rPr>
        <w:t>con</w:t>
      </w:r>
      <w:r w:rsidRPr="00912360">
        <w:rPr>
          <w:spacing w:val="-6"/>
          <w:lang w:val="es-ES_tradnl"/>
        </w:rPr>
        <w:t xml:space="preserve"> </w:t>
      </w:r>
      <w:r w:rsidRPr="00912360">
        <w:rPr>
          <w:lang w:val="es-ES_tradnl"/>
        </w:rPr>
        <w:t>el</w:t>
      </w:r>
      <w:r w:rsidRPr="00912360">
        <w:rPr>
          <w:spacing w:val="-6"/>
          <w:lang w:val="es-ES_tradnl"/>
        </w:rPr>
        <w:t xml:space="preserve"> </w:t>
      </w:r>
      <w:r w:rsidRPr="00912360">
        <w:rPr>
          <w:lang w:val="es-ES_tradnl"/>
        </w:rPr>
        <w:t>cuadro</w:t>
      </w:r>
      <w:r w:rsidRPr="00912360">
        <w:rPr>
          <w:spacing w:val="-6"/>
          <w:lang w:val="es-ES_tradnl"/>
        </w:rPr>
        <w:t xml:space="preserve"> </w:t>
      </w:r>
      <w:r w:rsidRPr="00912360">
        <w:rPr>
          <w:lang w:val="es-ES_tradnl"/>
        </w:rPr>
        <w:t>B.13</w:t>
      </w:r>
      <w:r w:rsidRPr="00912360">
        <w:rPr>
          <w:spacing w:val="-8"/>
          <w:lang w:val="es-ES_tradnl"/>
        </w:rPr>
        <w:t xml:space="preserve"> </w:t>
      </w:r>
      <w:r w:rsidRPr="00912360">
        <w:rPr>
          <w:lang w:val="es-ES_tradnl"/>
        </w:rPr>
        <w:t>remitido</w:t>
      </w:r>
      <w:r w:rsidRPr="00912360">
        <w:rPr>
          <w:spacing w:val="-6"/>
          <w:lang w:val="es-ES_tradnl"/>
        </w:rPr>
        <w:t xml:space="preserve"> </w:t>
      </w:r>
      <w:r w:rsidRPr="00912360">
        <w:rPr>
          <w:lang w:val="es-ES_tradnl"/>
        </w:rPr>
        <w:t>a</w:t>
      </w:r>
      <w:r w:rsidRPr="00912360">
        <w:rPr>
          <w:spacing w:val="-6"/>
          <w:lang w:val="es-ES_tradnl"/>
        </w:rPr>
        <w:t xml:space="preserve"> </w:t>
      </w:r>
      <w:r w:rsidRPr="00912360">
        <w:rPr>
          <w:lang w:val="es-ES_tradnl"/>
        </w:rPr>
        <w:t>la</w:t>
      </w:r>
      <w:r w:rsidRPr="00912360">
        <w:rPr>
          <w:spacing w:val="-5"/>
          <w:lang w:val="es-ES_tradnl"/>
        </w:rPr>
        <w:t xml:space="preserve"> </w:t>
      </w:r>
      <w:r w:rsidRPr="00912360">
        <w:rPr>
          <w:lang w:val="es-ES_tradnl"/>
        </w:rPr>
        <w:t>Intervención</w:t>
      </w:r>
      <w:r w:rsidRPr="00912360">
        <w:rPr>
          <w:spacing w:val="-6"/>
          <w:lang w:val="es-ES_tradnl"/>
        </w:rPr>
        <w:t xml:space="preserve"> </w:t>
      </w:r>
      <w:r w:rsidRPr="00912360">
        <w:rPr>
          <w:lang w:val="es-ES_tradnl"/>
        </w:rPr>
        <w:t>General</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la</w:t>
      </w:r>
      <w:r w:rsidRPr="00912360">
        <w:rPr>
          <w:spacing w:val="-6"/>
          <w:lang w:val="es-ES_tradnl"/>
        </w:rPr>
        <w:t xml:space="preserve"> </w:t>
      </w:r>
      <w:r w:rsidRPr="00912360">
        <w:rPr>
          <w:lang w:val="es-ES_tradnl"/>
        </w:rPr>
        <w:t>CAC para 2022, sin considerar los correspondientes al MRR; estos últimos no se han considerado a estos efectos dado que se han percibido a través de los presupuestos de gastos de la CAC y del Estado); y (</w:t>
      </w:r>
      <w:proofErr w:type="spellStart"/>
      <w:r w:rsidRPr="00912360">
        <w:rPr>
          <w:lang w:val="es-ES_tradnl"/>
        </w:rPr>
        <w:t>ii</w:t>
      </w:r>
      <w:proofErr w:type="spellEnd"/>
      <w:r w:rsidRPr="00912360">
        <w:rPr>
          <w:lang w:val="es-ES_tradnl"/>
        </w:rPr>
        <w:t>) sustituir los mismos por el importe de las certificaciones de gastos validadas en 2022, tras considerar el coeficiente de financiación de</w:t>
      </w:r>
      <w:r w:rsidRPr="00912360">
        <w:rPr>
          <w:spacing w:val="-12"/>
          <w:lang w:val="es-ES_tradnl"/>
        </w:rPr>
        <w:t xml:space="preserve"> </w:t>
      </w:r>
      <w:r w:rsidRPr="00912360">
        <w:rPr>
          <w:lang w:val="es-ES_tradnl"/>
        </w:rPr>
        <w:t>la</w:t>
      </w:r>
      <w:r w:rsidRPr="00912360">
        <w:rPr>
          <w:spacing w:val="-11"/>
          <w:lang w:val="es-ES_tradnl"/>
        </w:rPr>
        <w:t xml:space="preserve"> </w:t>
      </w:r>
      <w:r w:rsidRPr="00912360">
        <w:rPr>
          <w:lang w:val="es-ES_tradnl"/>
        </w:rPr>
        <w:t>UE</w:t>
      </w:r>
      <w:r w:rsidRPr="00912360">
        <w:rPr>
          <w:spacing w:val="-14"/>
          <w:lang w:val="es-ES_tradnl"/>
        </w:rPr>
        <w:t xml:space="preserve"> </w:t>
      </w:r>
      <w:r w:rsidRPr="00912360">
        <w:rPr>
          <w:lang w:val="es-ES_tradnl"/>
        </w:rPr>
        <w:t>(3.171.901,46</w:t>
      </w:r>
      <w:r w:rsidRPr="00912360">
        <w:rPr>
          <w:spacing w:val="-13"/>
          <w:lang w:val="es-ES_tradnl"/>
        </w:rPr>
        <w:t xml:space="preserve"> </w:t>
      </w:r>
      <w:r w:rsidRPr="00912360">
        <w:rPr>
          <w:lang w:val="es-ES_tradnl"/>
        </w:rPr>
        <w:t>euros;</w:t>
      </w:r>
      <w:r w:rsidRPr="00912360">
        <w:rPr>
          <w:spacing w:val="-13"/>
          <w:lang w:val="es-ES_tradnl"/>
        </w:rPr>
        <w:t xml:space="preserve"> </w:t>
      </w:r>
      <w:r w:rsidRPr="00912360">
        <w:rPr>
          <w:lang w:val="es-ES_tradnl"/>
        </w:rPr>
        <w:t>coeficiente</w:t>
      </w:r>
      <w:r w:rsidRPr="00912360">
        <w:rPr>
          <w:spacing w:val="-11"/>
          <w:lang w:val="es-ES_tradnl"/>
        </w:rPr>
        <w:t xml:space="preserve"> </w:t>
      </w:r>
      <w:r w:rsidRPr="00912360">
        <w:rPr>
          <w:lang w:val="es-ES_tradnl"/>
        </w:rPr>
        <w:t>de</w:t>
      </w:r>
      <w:r w:rsidRPr="00912360">
        <w:rPr>
          <w:spacing w:val="-16"/>
          <w:lang w:val="es-ES_tradnl"/>
        </w:rPr>
        <w:t xml:space="preserve"> </w:t>
      </w:r>
      <w:r w:rsidRPr="00912360">
        <w:rPr>
          <w:lang w:val="es-ES_tradnl"/>
        </w:rPr>
        <w:t>financiación</w:t>
      </w:r>
      <w:r w:rsidRPr="00912360">
        <w:rPr>
          <w:spacing w:val="-11"/>
          <w:lang w:val="es-ES_tradnl"/>
        </w:rPr>
        <w:t xml:space="preserve"> </w:t>
      </w:r>
      <w:r w:rsidRPr="00912360">
        <w:rPr>
          <w:lang w:val="es-ES_tradnl"/>
        </w:rPr>
        <w:t>del</w:t>
      </w:r>
      <w:r w:rsidRPr="00912360">
        <w:rPr>
          <w:spacing w:val="-12"/>
          <w:lang w:val="es-ES_tradnl"/>
        </w:rPr>
        <w:t xml:space="preserve"> </w:t>
      </w:r>
      <w:r w:rsidRPr="00912360">
        <w:rPr>
          <w:lang w:val="es-ES_tradnl"/>
        </w:rPr>
        <w:t>85%</w:t>
      </w:r>
      <w:r w:rsidRPr="00912360">
        <w:rPr>
          <w:spacing w:val="-13"/>
          <w:lang w:val="es-ES_tradnl"/>
        </w:rPr>
        <w:t xml:space="preserve"> </w:t>
      </w:r>
      <w:r w:rsidRPr="00912360">
        <w:rPr>
          <w:lang w:val="es-ES_tradnl"/>
        </w:rPr>
        <w:t>en</w:t>
      </w:r>
      <w:r w:rsidRPr="00912360">
        <w:rPr>
          <w:spacing w:val="-15"/>
          <w:lang w:val="es-ES_tradnl"/>
        </w:rPr>
        <w:t xml:space="preserve"> </w:t>
      </w:r>
      <w:r w:rsidRPr="00912360">
        <w:rPr>
          <w:lang w:val="es-ES_tradnl"/>
        </w:rPr>
        <w:t>el</w:t>
      </w:r>
      <w:r w:rsidRPr="00912360">
        <w:rPr>
          <w:spacing w:val="-12"/>
          <w:lang w:val="es-ES_tradnl"/>
        </w:rPr>
        <w:t xml:space="preserve"> </w:t>
      </w:r>
      <w:r w:rsidRPr="00912360">
        <w:rPr>
          <w:lang w:val="es-ES_tradnl"/>
        </w:rPr>
        <w:t>caso</w:t>
      </w:r>
      <w:r w:rsidRPr="00912360">
        <w:rPr>
          <w:spacing w:val="-11"/>
          <w:lang w:val="es-ES_tradnl"/>
        </w:rPr>
        <w:t xml:space="preserve"> </w:t>
      </w:r>
      <w:r w:rsidRPr="00912360">
        <w:rPr>
          <w:lang w:val="es-ES_tradnl"/>
        </w:rPr>
        <w:t>del</w:t>
      </w:r>
      <w:r w:rsidRPr="00912360">
        <w:rPr>
          <w:spacing w:val="-12"/>
          <w:lang w:val="es-ES_tradnl"/>
        </w:rPr>
        <w:t xml:space="preserve"> </w:t>
      </w:r>
      <w:r w:rsidRPr="00912360">
        <w:rPr>
          <w:lang w:val="es-ES_tradnl"/>
        </w:rPr>
        <w:t>POMAC); estos importes han sido comunicados por la unidad de relaciones internacionales y por el Servicio de Investigación. Estos derechos reconocidos se corresponden con financiación afectada. El efecto neto asciende a -712.998,54</w:t>
      </w:r>
      <w:r w:rsidRPr="00912360">
        <w:rPr>
          <w:spacing w:val="-5"/>
          <w:lang w:val="es-ES_tradnl"/>
        </w:rPr>
        <w:t xml:space="preserve"> </w:t>
      </w:r>
      <w:r w:rsidRPr="00912360">
        <w:rPr>
          <w:lang w:val="es-ES_tradnl"/>
        </w:rPr>
        <w:t>euros.</w:t>
      </w:r>
    </w:p>
    <w:p w14:paraId="1C64A109" w14:textId="77777777" w:rsidR="00135FEC" w:rsidRPr="00912360" w:rsidRDefault="00000000">
      <w:pPr>
        <w:pStyle w:val="Prrafodelista"/>
        <w:numPr>
          <w:ilvl w:val="0"/>
          <w:numId w:val="2"/>
        </w:numPr>
        <w:tabs>
          <w:tab w:val="left" w:pos="839"/>
        </w:tabs>
        <w:spacing w:line="360" w:lineRule="auto"/>
        <w:ind w:left="838" w:right="574"/>
        <w:jc w:val="both"/>
        <w:rPr>
          <w:lang w:val="es-ES_tradnl"/>
        </w:rPr>
      </w:pPr>
      <w:r w:rsidRPr="00912360">
        <w:rPr>
          <w:lang w:val="es-ES_tradnl"/>
        </w:rPr>
        <w:t>Finalmente, se añade la capacidad o necesidad de financiación correspondiente a cada una</w:t>
      </w:r>
      <w:r w:rsidRPr="00912360">
        <w:rPr>
          <w:spacing w:val="-15"/>
          <w:lang w:val="es-ES_tradnl"/>
        </w:rPr>
        <w:t xml:space="preserve"> </w:t>
      </w:r>
      <w:r w:rsidRPr="00912360">
        <w:rPr>
          <w:lang w:val="es-ES_tradnl"/>
        </w:rPr>
        <w:t>de</w:t>
      </w:r>
      <w:r w:rsidRPr="00912360">
        <w:rPr>
          <w:spacing w:val="-14"/>
          <w:lang w:val="es-ES_tradnl"/>
        </w:rPr>
        <w:t xml:space="preserve"> </w:t>
      </w:r>
      <w:r w:rsidRPr="00912360">
        <w:rPr>
          <w:lang w:val="es-ES_tradnl"/>
        </w:rPr>
        <w:t>las</w:t>
      </w:r>
      <w:r w:rsidRPr="00912360">
        <w:rPr>
          <w:spacing w:val="-13"/>
          <w:lang w:val="es-ES_tradnl"/>
        </w:rPr>
        <w:t xml:space="preserve"> </w:t>
      </w:r>
      <w:r w:rsidRPr="00912360">
        <w:rPr>
          <w:lang w:val="es-ES_tradnl"/>
        </w:rPr>
        <w:t>entidades</w:t>
      </w:r>
      <w:r w:rsidRPr="00912360">
        <w:rPr>
          <w:spacing w:val="-13"/>
          <w:lang w:val="es-ES_tradnl"/>
        </w:rPr>
        <w:t xml:space="preserve"> </w:t>
      </w:r>
      <w:r w:rsidRPr="00912360">
        <w:rPr>
          <w:lang w:val="es-ES_tradnl"/>
        </w:rPr>
        <w:t>dependientes</w:t>
      </w:r>
      <w:r w:rsidRPr="00912360">
        <w:rPr>
          <w:spacing w:val="-14"/>
          <w:lang w:val="es-ES_tradnl"/>
        </w:rPr>
        <w:t xml:space="preserve"> </w:t>
      </w:r>
      <w:r w:rsidRPr="00912360">
        <w:rPr>
          <w:lang w:val="es-ES_tradnl"/>
        </w:rPr>
        <w:t>de</w:t>
      </w:r>
      <w:r w:rsidRPr="00912360">
        <w:rPr>
          <w:spacing w:val="-14"/>
          <w:lang w:val="es-ES_tradnl"/>
        </w:rPr>
        <w:t xml:space="preserve"> </w:t>
      </w:r>
      <w:r w:rsidRPr="00912360">
        <w:rPr>
          <w:lang w:val="es-ES_tradnl"/>
        </w:rPr>
        <w:t>la</w:t>
      </w:r>
      <w:r w:rsidRPr="00912360">
        <w:rPr>
          <w:spacing w:val="-16"/>
          <w:lang w:val="es-ES_tradnl"/>
        </w:rPr>
        <w:t xml:space="preserve"> </w:t>
      </w:r>
      <w:r w:rsidRPr="00912360">
        <w:rPr>
          <w:lang w:val="es-ES_tradnl"/>
        </w:rPr>
        <w:t>ULPGC</w:t>
      </w:r>
      <w:r w:rsidRPr="00912360">
        <w:rPr>
          <w:spacing w:val="-14"/>
          <w:lang w:val="es-ES_tradnl"/>
        </w:rPr>
        <w:t xml:space="preserve"> </w:t>
      </w:r>
      <w:r w:rsidRPr="00912360">
        <w:rPr>
          <w:lang w:val="es-ES_tradnl"/>
        </w:rPr>
        <w:t>por</w:t>
      </w:r>
      <w:r w:rsidRPr="00912360">
        <w:rPr>
          <w:spacing w:val="-10"/>
          <w:lang w:val="es-ES_tradnl"/>
        </w:rPr>
        <w:t xml:space="preserve"> </w:t>
      </w:r>
      <w:r w:rsidRPr="00912360">
        <w:rPr>
          <w:lang w:val="es-ES_tradnl"/>
        </w:rPr>
        <w:t>un</w:t>
      </w:r>
      <w:r w:rsidRPr="00912360">
        <w:rPr>
          <w:spacing w:val="-15"/>
          <w:lang w:val="es-ES_tradnl"/>
        </w:rPr>
        <w:t xml:space="preserve"> </w:t>
      </w:r>
      <w:r w:rsidRPr="00912360">
        <w:rPr>
          <w:lang w:val="es-ES_tradnl"/>
        </w:rPr>
        <w:t>importe</w:t>
      </w:r>
      <w:r w:rsidRPr="00912360">
        <w:rPr>
          <w:spacing w:val="-14"/>
          <w:lang w:val="es-ES_tradnl"/>
        </w:rPr>
        <w:t xml:space="preserve"> </w:t>
      </w:r>
      <w:r w:rsidRPr="00912360">
        <w:rPr>
          <w:lang w:val="es-ES_tradnl"/>
        </w:rPr>
        <w:t>de</w:t>
      </w:r>
      <w:r w:rsidRPr="00912360">
        <w:rPr>
          <w:spacing w:val="-16"/>
          <w:lang w:val="es-ES_tradnl"/>
        </w:rPr>
        <w:t xml:space="preserve"> </w:t>
      </w:r>
      <w:r w:rsidRPr="00912360">
        <w:rPr>
          <w:lang w:val="es-ES_tradnl"/>
        </w:rPr>
        <w:t>(</w:t>
      </w:r>
      <w:r w:rsidRPr="00912360">
        <w:rPr>
          <w:b/>
          <w:lang w:val="es-ES_tradnl"/>
        </w:rPr>
        <w:t>PENDIENTE</w:t>
      </w:r>
      <w:r w:rsidRPr="00912360">
        <w:rPr>
          <w:lang w:val="es-ES_tradnl"/>
        </w:rPr>
        <w:t>)</w:t>
      </w:r>
      <w:r w:rsidRPr="00912360">
        <w:rPr>
          <w:spacing w:val="-12"/>
          <w:lang w:val="es-ES_tradnl"/>
        </w:rPr>
        <w:t xml:space="preserve"> </w:t>
      </w:r>
      <w:r w:rsidRPr="00912360">
        <w:rPr>
          <w:lang w:val="es-ES_tradnl"/>
        </w:rPr>
        <w:t>en</w:t>
      </w:r>
      <w:r w:rsidRPr="00912360">
        <w:rPr>
          <w:spacing w:val="-16"/>
          <w:lang w:val="es-ES_tradnl"/>
        </w:rPr>
        <w:t xml:space="preserve"> </w:t>
      </w:r>
      <w:r w:rsidRPr="00912360">
        <w:rPr>
          <w:lang w:val="es-ES_tradnl"/>
        </w:rPr>
        <w:t>2022 (véase tabla 70). Para estas entidades se ha partido fundamentalmente de sus cuentas de</w:t>
      </w:r>
      <w:r w:rsidRPr="00912360">
        <w:rPr>
          <w:spacing w:val="-12"/>
          <w:lang w:val="es-ES_tradnl"/>
        </w:rPr>
        <w:t xml:space="preserve"> </w:t>
      </w:r>
      <w:r w:rsidRPr="00912360">
        <w:rPr>
          <w:lang w:val="es-ES_tradnl"/>
        </w:rPr>
        <w:t>resultado</w:t>
      </w:r>
      <w:r w:rsidRPr="00912360">
        <w:rPr>
          <w:spacing w:val="-14"/>
          <w:lang w:val="es-ES_tradnl"/>
        </w:rPr>
        <w:t xml:space="preserve"> </w:t>
      </w:r>
      <w:r w:rsidRPr="00912360">
        <w:rPr>
          <w:lang w:val="es-ES_tradnl"/>
        </w:rPr>
        <w:t>(pérdidas</w:t>
      </w:r>
      <w:r w:rsidRPr="00912360">
        <w:rPr>
          <w:spacing w:val="-11"/>
          <w:lang w:val="es-ES_tradnl"/>
        </w:rPr>
        <w:t xml:space="preserve"> </w:t>
      </w:r>
      <w:r w:rsidRPr="00912360">
        <w:rPr>
          <w:lang w:val="es-ES_tradnl"/>
        </w:rPr>
        <w:t>y</w:t>
      </w:r>
      <w:r w:rsidRPr="00912360">
        <w:rPr>
          <w:spacing w:val="-14"/>
          <w:lang w:val="es-ES_tradnl"/>
        </w:rPr>
        <w:t xml:space="preserve"> </w:t>
      </w:r>
      <w:r w:rsidRPr="00912360">
        <w:rPr>
          <w:lang w:val="es-ES_tradnl"/>
        </w:rPr>
        <w:t>ganancias</w:t>
      </w:r>
      <w:r w:rsidRPr="00912360">
        <w:rPr>
          <w:spacing w:val="-11"/>
          <w:lang w:val="es-ES_tradnl"/>
        </w:rPr>
        <w:t xml:space="preserve"> </w:t>
      </w:r>
      <w:r w:rsidRPr="00912360">
        <w:rPr>
          <w:lang w:val="es-ES_tradnl"/>
        </w:rPr>
        <w:t>o</w:t>
      </w:r>
      <w:r w:rsidRPr="00912360">
        <w:rPr>
          <w:spacing w:val="-11"/>
          <w:lang w:val="es-ES_tradnl"/>
        </w:rPr>
        <w:t xml:space="preserve"> </w:t>
      </w:r>
      <w:r w:rsidRPr="00912360">
        <w:rPr>
          <w:lang w:val="es-ES_tradnl"/>
        </w:rPr>
        <w:t>similar)</w:t>
      </w:r>
      <w:r w:rsidRPr="00912360">
        <w:rPr>
          <w:spacing w:val="-11"/>
          <w:lang w:val="es-ES_tradnl"/>
        </w:rPr>
        <w:t xml:space="preserve"> </w:t>
      </w:r>
      <w:r w:rsidRPr="00912360">
        <w:rPr>
          <w:lang w:val="es-ES_tradnl"/>
        </w:rPr>
        <w:t>y</w:t>
      </w:r>
      <w:r w:rsidRPr="00912360">
        <w:rPr>
          <w:spacing w:val="-13"/>
          <w:lang w:val="es-ES_tradnl"/>
        </w:rPr>
        <w:t xml:space="preserve"> </w:t>
      </w:r>
      <w:r w:rsidRPr="00912360">
        <w:rPr>
          <w:lang w:val="es-ES_tradnl"/>
        </w:rPr>
        <w:t>se</w:t>
      </w:r>
      <w:r w:rsidRPr="00912360">
        <w:rPr>
          <w:spacing w:val="-14"/>
          <w:lang w:val="es-ES_tradnl"/>
        </w:rPr>
        <w:t xml:space="preserve"> </w:t>
      </w:r>
      <w:r w:rsidRPr="00912360">
        <w:rPr>
          <w:lang w:val="es-ES_tradnl"/>
        </w:rPr>
        <w:t>han</w:t>
      </w:r>
      <w:r w:rsidRPr="00912360">
        <w:rPr>
          <w:spacing w:val="-12"/>
          <w:lang w:val="es-ES_tradnl"/>
        </w:rPr>
        <w:t xml:space="preserve"> </w:t>
      </w:r>
      <w:r w:rsidRPr="00912360">
        <w:rPr>
          <w:lang w:val="es-ES_tradnl"/>
        </w:rPr>
        <w:t>eliminado</w:t>
      </w:r>
      <w:r w:rsidRPr="00912360">
        <w:rPr>
          <w:spacing w:val="-11"/>
          <w:lang w:val="es-ES_tradnl"/>
        </w:rPr>
        <w:t xml:space="preserve"> </w:t>
      </w:r>
      <w:r w:rsidRPr="00912360">
        <w:rPr>
          <w:lang w:val="es-ES_tradnl"/>
        </w:rPr>
        <w:t>o</w:t>
      </w:r>
      <w:r w:rsidRPr="00912360">
        <w:rPr>
          <w:spacing w:val="-11"/>
          <w:lang w:val="es-ES_tradnl"/>
        </w:rPr>
        <w:t xml:space="preserve"> </w:t>
      </w:r>
      <w:r w:rsidRPr="00912360">
        <w:rPr>
          <w:lang w:val="es-ES_tradnl"/>
        </w:rPr>
        <w:t>añadido</w:t>
      </w:r>
      <w:r w:rsidRPr="00912360">
        <w:rPr>
          <w:spacing w:val="-14"/>
          <w:lang w:val="es-ES_tradnl"/>
        </w:rPr>
        <w:t xml:space="preserve"> </w:t>
      </w:r>
      <w:r w:rsidRPr="00912360">
        <w:rPr>
          <w:lang w:val="es-ES_tradnl"/>
        </w:rPr>
        <w:t>las</w:t>
      </w:r>
      <w:r w:rsidRPr="00912360">
        <w:rPr>
          <w:spacing w:val="-12"/>
          <w:lang w:val="es-ES_tradnl"/>
        </w:rPr>
        <w:t xml:space="preserve"> </w:t>
      </w:r>
      <w:r w:rsidRPr="00912360">
        <w:rPr>
          <w:lang w:val="es-ES_tradnl"/>
        </w:rPr>
        <w:t>magnitudes precisas para determinar su capacidad o necesidad de financiación en términos del</w:t>
      </w:r>
      <w:r w:rsidRPr="00912360">
        <w:rPr>
          <w:spacing w:val="-37"/>
          <w:lang w:val="es-ES_tradnl"/>
        </w:rPr>
        <w:t xml:space="preserve"> </w:t>
      </w:r>
      <w:r w:rsidRPr="00912360">
        <w:rPr>
          <w:lang w:val="es-ES_tradnl"/>
        </w:rPr>
        <w:t>SEC.</w:t>
      </w:r>
    </w:p>
    <w:p w14:paraId="5B828613" w14:textId="77777777" w:rsidR="00135FEC" w:rsidRPr="00912360" w:rsidRDefault="00135FEC">
      <w:pPr>
        <w:spacing w:line="360" w:lineRule="auto"/>
        <w:jc w:val="both"/>
        <w:rPr>
          <w:lang w:val="es-ES_tradnl"/>
        </w:rPr>
        <w:sectPr w:rsidR="00135FEC" w:rsidRPr="00912360">
          <w:pgSz w:w="11920" w:h="16850"/>
          <w:pgMar w:top="1180" w:right="680" w:bottom="960" w:left="1100" w:header="0" w:footer="770" w:gutter="0"/>
          <w:cols w:space="720"/>
        </w:sectPr>
      </w:pPr>
    </w:p>
    <w:p w14:paraId="395E5C65" w14:textId="77777777" w:rsidR="00135FEC" w:rsidRPr="00912360" w:rsidRDefault="00000000">
      <w:pPr>
        <w:spacing w:before="78"/>
        <w:ind w:left="1050"/>
        <w:rPr>
          <w:b/>
          <w:sz w:val="20"/>
          <w:lang w:val="es-ES_tradnl"/>
        </w:rPr>
      </w:pPr>
      <w:r w:rsidRPr="00912360">
        <w:rPr>
          <w:b/>
          <w:color w:val="44536A"/>
          <w:sz w:val="20"/>
          <w:lang w:val="es-ES_tradnl"/>
        </w:rPr>
        <w:lastRenderedPageBreak/>
        <w:t>Tabla 69. Capacidad o necesidad de financiación en términos SEC de la ULPGC</w:t>
      </w:r>
    </w:p>
    <w:p w14:paraId="740B7231" w14:textId="77777777" w:rsidR="00135FEC" w:rsidRPr="00912360" w:rsidRDefault="00135FEC">
      <w:pPr>
        <w:pStyle w:val="Textoindependiente"/>
        <w:spacing w:before="5"/>
        <w:rPr>
          <w:b/>
          <w:sz w:val="17"/>
          <w:lang w:val="es-ES_tradnl"/>
        </w:rPr>
      </w:pPr>
    </w:p>
    <w:tbl>
      <w:tblPr>
        <w:tblStyle w:val="TableNormal"/>
        <w:tblW w:w="0" w:type="auto"/>
        <w:tblInd w:w="112" w:type="dxa"/>
        <w:tblLayout w:type="fixed"/>
        <w:tblLook w:val="01E0" w:firstRow="1" w:lastRow="1" w:firstColumn="1" w:lastColumn="1" w:noHBand="0" w:noVBand="0"/>
      </w:tblPr>
      <w:tblGrid>
        <w:gridCol w:w="6067"/>
        <w:gridCol w:w="1692"/>
        <w:gridCol w:w="1687"/>
      </w:tblGrid>
      <w:tr w:rsidR="00135FEC" w:rsidRPr="00912360" w14:paraId="4F092E17" w14:textId="77777777">
        <w:trPr>
          <w:trHeight w:val="340"/>
        </w:trPr>
        <w:tc>
          <w:tcPr>
            <w:tcW w:w="6067" w:type="dxa"/>
            <w:tcBorders>
              <w:top w:val="single" w:sz="4" w:space="0" w:color="000000"/>
              <w:bottom w:val="single" w:sz="4" w:space="0" w:color="000000"/>
            </w:tcBorders>
          </w:tcPr>
          <w:p w14:paraId="7628CA64" w14:textId="77777777" w:rsidR="00135FEC" w:rsidRPr="00912360" w:rsidRDefault="00135FEC">
            <w:pPr>
              <w:pStyle w:val="TableParagraph"/>
              <w:rPr>
                <w:rFonts w:ascii="Times New Roman"/>
                <w:sz w:val="18"/>
                <w:lang w:val="es-ES_tradnl"/>
              </w:rPr>
            </w:pPr>
          </w:p>
        </w:tc>
        <w:tc>
          <w:tcPr>
            <w:tcW w:w="1692" w:type="dxa"/>
            <w:tcBorders>
              <w:top w:val="single" w:sz="4" w:space="0" w:color="000000"/>
              <w:bottom w:val="single" w:sz="4" w:space="0" w:color="000000"/>
            </w:tcBorders>
          </w:tcPr>
          <w:p w14:paraId="15E963A1" w14:textId="77777777" w:rsidR="00135FEC" w:rsidRPr="00912360" w:rsidRDefault="00000000">
            <w:pPr>
              <w:pStyle w:val="TableParagraph"/>
              <w:spacing w:line="206" w:lineRule="exact"/>
              <w:ind w:left="581" w:right="579"/>
              <w:jc w:val="center"/>
              <w:rPr>
                <w:b/>
                <w:sz w:val="18"/>
                <w:lang w:val="es-ES_tradnl"/>
              </w:rPr>
            </w:pPr>
            <w:r w:rsidRPr="00912360">
              <w:rPr>
                <w:b/>
                <w:sz w:val="18"/>
                <w:lang w:val="es-ES_tradnl"/>
              </w:rPr>
              <w:t>2022</w:t>
            </w:r>
          </w:p>
        </w:tc>
        <w:tc>
          <w:tcPr>
            <w:tcW w:w="1687" w:type="dxa"/>
            <w:tcBorders>
              <w:top w:val="single" w:sz="4" w:space="0" w:color="000000"/>
              <w:bottom w:val="single" w:sz="4" w:space="0" w:color="000000"/>
            </w:tcBorders>
          </w:tcPr>
          <w:p w14:paraId="359FD05C" w14:textId="77777777" w:rsidR="00135FEC" w:rsidRPr="00912360" w:rsidRDefault="00000000">
            <w:pPr>
              <w:pStyle w:val="TableParagraph"/>
              <w:spacing w:line="206" w:lineRule="exact"/>
              <w:ind w:left="624" w:right="621"/>
              <w:jc w:val="center"/>
              <w:rPr>
                <w:b/>
                <w:sz w:val="18"/>
                <w:lang w:val="es-ES_tradnl"/>
              </w:rPr>
            </w:pPr>
            <w:r w:rsidRPr="00912360">
              <w:rPr>
                <w:b/>
                <w:sz w:val="18"/>
                <w:lang w:val="es-ES_tradnl"/>
              </w:rPr>
              <w:t>2021</w:t>
            </w:r>
          </w:p>
        </w:tc>
      </w:tr>
      <w:tr w:rsidR="00135FEC" w:rsidRPr="00912360" w14:paraId="62FD10EF" w14:textId="77777777">
        <w:trPr>
          <w:trHeight w:val="338"/>
        </w:trPr>
        <w:tc>
          <w:tcPr>
            <w:tcW w:w="6067" w:type="dxa"/>
            <w:tcBorders>
              <w:top w:val="single" w:sz="4" w:space="0" w:color="000000"/>
              <w:bottom w:val="single" w:sz="4" w:space="0" w:color="000000"/>
            </w:tcBorders>
          </w:tcPr>
          <w:p w14:paraId="2E3A0BF0" w14:textId="77777777" w:rsidR="00135FEC" w:rsidRPr="00912360" w:rsidRDefault="00000000">
            <w:pPr>
              <w:pStyle w:val="TableParagraph"/>
              <w:spacing w:before="63"/>
              <w:ind w:left="83"/>
              <w:rPr>
                <w:b/>
                <w:sz w:val="18"/>
                <w:lang w:val="es-ES_tradnl"/>
              </w:rPr>
            </w:pPr>
            <w:r w:rsidRPr="00912360">
              <w:rPr>
                <w:b/>
                <w:sz w:val="18"/>
                <w:lang w:val="es-ES_tradnl"/>
              </w:rPr>
              <w:t>Resultado presupuestario del ejercicio no financiero</w:t>
            </w:r>
          </w:p>
        </w:tc>
        <w:tc>
          <w:tcPr>
            <w:tcW w:w="1692" w:type="dxa"/>
            <w:tcBorders>
              <w:top w:val="single" w:sz="4" w:space="0" w:color="000000"/>
              <w:bottom w:val="single" w:sz="4" w:space="0" w:color="000000"/>
            </w:tcBorders>
          </w:tcPr>
          <w:p w14:paraId="03E8B907" w14:textId="77777777" w:rsidR="00135FEC" w:rsidRPr="00912360" w:rsidRDefault="00000000">
            <w:pPr>
              <w:pStyle w:val="TableParagraph"/>
              <w:spacing w:before="131" w:line="187" w:lineRule="exact"/>
              <w:ind w:right="65"/>
              <w:jc w:val="right"/>
              <w:rPr>
                <w:b/>
                <w:sz w:val="18"/>
                <w:lang w:val="es-ES_tradnl"/>
              </w:rPr>
            </w:pPr>
            <w:r w:rsidRPr="00912360">
              <w:rPr>
                <w:b/>
                <w:sz w:val="18"/>
                <w:lang w:val="es-ES_tradnl"/>
              </w:rPr>
              <w:t>3.801.502,49</w:t>
            </w:r>
          </w:p>
        </w:tc>
        <w:tc>
          <w:tcPr>
            <w:tcW w:w="1687" w:type="dxa"/>
            <w:tcBorders>
              <w:top w:val="single" w:sz="4" w:space="0" w:color="000000"/>
              <w:bottom w:val="single" w:sz="4" w:space="0" w:color="000000"/>
            </w:tcBorders>
          </w:tcPr>
          <w:p w14:paraId="120EF5EC" w14:textId="77777777" w:rsidR="00135FEC" w:rsidRPr="00912360" w:rsidRDefault="00000000">
            <w:pPr>
              <w:pStyle w:val="TableParagraph"/>
              <w:spacing w:before="131" w:line="187" w:lineRule="exact"/>
              <w:ind w:right="64"/>
              <w:jc w:val="right"/>
              <w:rPr>
                <w:b/>
                <w:sz w:val="18"/>
                <w:lang w:val="es-ES_tradnl"/>
              </w:rPr>
            </w:pPr>
            <w:r w:rsidRPr="00912360">
              <w:rPr>
                <w:b/>
                <w:sz w:val="18"/>
                <w:lang w:val="es-ES_tradnl"/>
              </w:rPr>
              <w:t>3.707.743,46</w:t>
            </w:r>
          </w:p>
        </w:tc>
      </w:tr>
      <w:tr w:rsidR="00135FEC" w:rsidRPr="00912360" w14:paraId="44559983" w14:textId="77777777">
        <w:trPr>
          <w:trHeight w:val="340"/>
        </w:trPr>
        <w:tc>
          <w:tcPr>
            <w:tcW w:w="6067" w:type="dxa"/>
            <w:tcBorders>
              <w:top w:val="single" w:sz="4" w:space="0" w:color="000000"/>
              <w:bottom w:val="single" w:sz="4" w:space="0" w:color="000000"/>
            </w:tcBorders>
          </w:tcPr>
          <w:p w14:paraId="217F957D" w14:textId="77777777" w:rsidR="00135FEC" w:rsidRPr="00912360" w:rsidRDefault="00000000">
            <w:pPr>
              <w:pStyle w:val="TableParagraph"/>
              <w:spacing w:before="66"/>
              <w:ind w:left="83"/>
              <w:rPr>
                <w:sz w:val="18"/>
                <w:lang w:val="es-ES_tradnl"/>
              </w:rPr>
            </w:pPr>
            <w:r w:rsidRPr="00912360">
              <w:rPr>
                <w:sz w:val="18"/>
                <w:lang w:val="es-ES_tradnl"/>
              </w:rPr>
              <w:t>Transferencias con la CAC y sus OOAA</w:t>
            </w:r>
          </w:p>
        </w:tc>
        <w:tc>
          <w:tcPr>
            <w:tcW w:w="1692" w:type="dxa"/>
            <w:tcBorders>
              <w:top w:val="single" w:sz="4" w:space="0" w:color="000000"/>
              <w:bottom w:val="single" w:sz="4" w:space="0" w:color="000000"/>
            </w:tcBorders>
            <w:shd w:val="clear" w:color="auto" w:fill="D0CECE"/>
          </w:tcPr>
          <w:p w14:paraId="3696AF22" w14:textId="77777777" w:rsidR="00135FEC" w:rsidRPr="00912360" w:rsidRDefault="00135FEC">
            <w:pPr>
              <w:pStyle w:val="TableParagraph"/>
              <w:rPr>
                <w:rFonts w:ascii="Times New Roman"/>
                <w:sz w:val="18"/>
                <w:lang w:val="es-ES_tradnl"/>
              </w:rPr>
            </w:pPr>
          </w:p>
        </w:tc>
        <w:tc>
          <w:tcPr>
            <w:tcW w:w="1687" w:type="dxa"/>
            <w:tcBorders>
              <w:top w:val="single" w:sz="4" w:space="0" w:color="000000"/>
              <w:bottom w:val="single" w:sz="4" w:space="0" w:color="000000"/>
            </w:tcBorders>
          </w:tcPr>
          <w:p w14:paraId="4DC97335" w14:textId="77777777" w:rsidR="00135FEC" w:rsidRPr="00912360" w:rsidRDefault="00000000">
            <w:pPr>
              <w:pStyle w:val="TableParagraph"/>
              <w:spacing w:before="133" w:line="187" w:lineRule="exact"/>
              <w:ind w:right="64"/>
              <w:jc w:val="right"/>
              <w:rPr>
                <w:sz w:val="18"/>
                <w:lang w:val="es-ES_tradnl"/>
              </w:rPr>
            </w:pPr>
            <w:r w:rsidRPr="00912360">
              <w:rPr>
                <w:sz w:val="18"/>
                <w:lang w:val="es-ES_tradnl"/>
              </w:rPr>
              <w:t>-1.058.196,60</w:t>
            </w:r>
          </w:p>
        </w:tc>
      </w:tr>
      <w:tr w:rsidR="00135FEC" w:rsidRPr="00912360" w14:paraId="772B85D2" w14:textId="77777777">
        <w:trPr>
          <w:trHeight w:val="340"/>
        </w:trPr>
        <w:tc>
          <w:tcPr>
            <w:tcW w:w="6067" w:type="dxa"/>
            <w:tcBorders>
              <w:top w:val="single" w:sz="4" w:space="0" w:color="000000"/>
              <w:bottom w:val="single" w:sz="4" w:space="0" w:color="000000"/>
            </w:tcBorders>
          </w:tcPr>
          <w:p w14:paraId="22EF0797" w14:textId="77777777" w:rsidR="00135FEC" w:rsidRPr="00912360" w:rsidRDefault="00000000">
            <w:pPr>
              <w:pStyle w:val="TableParagraph"/>
              <w:spacing w:before="66"/>
              <w:ind w:left="83"/>
              <w:rPr>
                <w:sz w:val="18"/>
                <w:lang w:val="es-ES_tradnl"/>
              </w:rPr>
            </w:pPr>
            <w:r w:rsidRPr="00912360">
              <w:rPr>
                <w:sz w:val="18"/>
                <w:lang w:val="es-ES_tradnl"/>
              </w:rPr>
              <w:t>Transferencias con la AGE y sus OOAA</w:t>
            </w:r>
          </w:p>
        </w:tc>
        <w:tc>
          <w:tcPr>
            <w:tcW w:w="1692" w:type="dxa"/>
            <w:tcBorders>
              <w:top w:val="single" w:sz="4" w:space="0" w:color="000000"/>
              <w:bottom w:val="single" w:sz="4" w:space="0" w:color="000000"/>
            </w:tcBorders>
            <w:shd w:val="clear" w:color="auto" w:fill="D0CECE"/>
          </w:tcPr>
          <w:p w14:paraId="4702ECE5" w14:textId="77777777" w:rsidR="00135FEC" w:rsidRPr="00912360" w:rsidRDefault="00135FEC">
            <w:pPr>
              <w:pStyle w:val="TableParagraph"/>
              <w:rPr>
                <w:rFonts w:ascii="Times New Roman"/>
                <w:sz w:val="18"/>
                <w:lang w:val="es-ES_tradnl"/>
              </w:rPr>
            </w:pPr>
          </w:p>
        </w:tc>
        <w:tc>
          <w:tcPr>
            <w:tcW w:w="1687" w:type="dxa"/>
            <w:tcBorders>
              <w:top w:val="single" w:sz="4" w:space="0" w:color="000000"/>
              <w:bottom w:val="single" w:sz="4" w:space="0" w:color="000000"/>
            </w:tcBorders>
          </w:tcPr>
          <w:p w14:paraId="5646DA24" w14:textId="77777777" w:rsidR="00135FEC" w:rsidRPr="00912360" w:rsidRDefault="00000000">
            <w:pPr>
              <w:pStyle w:val="TableParagraph"/>
              <w:spacing w:before="133" w:line="187" w:lineRule="exact"/>
              <w:ind w:right="64"/>
              <w:jc w:val="right"/>
              <w:rPr>
                <w:sz w:val="18"/>
                <w:lang w:val="es-ES_tradnl"/>
              </w:rPr>
            </w:pPr>
            <w:r w:rsidRPr="00912360">
              <w:rPr>
                <w:sz w:val="18"/>
                <w:lang w:val="es-ES_tradnl"/>
              </w:rPr>
              <w:t>-25.109,13</w:t>
            </w:r>
          </w:p>
        </w:tc>
      </w:tr>
      <w:tr w:rsidR="00135FEC" w:rsidRPr="00912360" w14:paraId="27AB2D65" w14:textId="77777777">
        <w:trPr>
          <w:trHeight w:val="340"/>
        </w:trPr>
        <w:tc>
          <w:tcPr>
            <w:tcW w:w="6067" w:type="dxa"/>
            <w:tcBorders>
              <w:top w:val="single" w:sz="4" w:space="0" w:color="000000"/>
              <w:bottom w:val="single" w:sz="4" w:space="0" w:color="000000"/>
            </w:tcBorders>
          </w:tcPr>
          <w:p w14:paraId="5BB9B4F6" w14:textId="77777777" w:rsidR="00135FEC" w:rsidRPr="00912360" w:rsidRDefault="00000000">
            <w:pPr>
              <w:pStyle w:val="TableParagraph"/>
              <w:spacing w:before="66"/>
              <w:ind w:left="83"/>
              <w:rPr>
                <w:sz w:val="18"/>
                <w:lang w:val="es-ES_tradnl"/>
              </w:rPr>
            </w:pPr>
            <w:r w:rsidRPr="00912360">
              <w:rPr>
                <w:sz w:val="18"/>
                <w:lang w:val="es-ES_tradnl"/>
              </w:rPr>
              <w:t>Acreedores pendientes de imputar a presupuesto</w:t>
            </w:r>
          </w:p>
        </w:tc>
        <w:tc>
          <w:tcPr>
            <w:tcW w:w="1692" w:type="dxa"/>
            <w:tcBorders>
              <w:top w:val="single" w:sz="4" w:space="0" w:color="000000"/>
              <w:bottom w:val="single" w:sz="4" w:space="0" w:color="000000"/>
            </w:tcBorders>
          </w:tcPr>
          <w:p w14:paraId="7E601BF4" w14:textId="77777777" w:rsidR="00135FEC" w:rsidRPr="00912360" w:rsidRDefault="00000000">
            <w:pPr>
              <w:pStyle w:val="TableParagraph"/>
              <w:spacing w:before="133" w:line="187" w:lineRule="exact"/>
              <w:ind w:right="65"/>
              <w:jc w:val="right"/>
              <w:rPr>
                <w:sz w:val="18"/>
                <w:lang w:val="es-ES_tradnl"/>
              </w:rPr>
            </w:pPr>
            <w:r w:rsidRPr="00912360">
              <w:rPr>
                <w:sz w:val="18"/>
                <w:lang w:val="es-ES_tradnl"/>
              </w:rPr>
              <w:t>717.757,92</w:t>
            </w:r>
          </w:p>
        </w:tc>
        <w:tc>
          <w:tcPr>
            <w:tcW w:w="1687" w:type="dxa"/>
            <w:tcBorders>
              <w:top w:val="single" w:sz="4" w:space="0" w:color="000000"/>
              <w:bottom w:val="single" w:sz="4" w:space="0" w:color="000000"/>
            </w:tcBorders>
          </w:tcPr>
          <w:p w14:paraId="481D50A2" w14:textId="77777777" w:rsidR="00135FEC" w:rsidRPr="00912360" w:rsidRDefault="00000000">
            <w:pPr>
              <w:pStyle w:val="TableParagraph"/>
              <w:spacing w:before="133" w:line="187" w:lineRule="exact"/>
              <w:ind w:right="64"/>
              <w:jc w:val="right"/>
              <w:rPr>
                <w:sz w:val="18"/>
                <w:lang w:val="es-ES_tradnl"/>
              </w:rPr>
            </w:pPr>
            <w:r w:rsidRPr="00912360">
              <w:rPr>
                <w:sz w:val="18"/>
                <w:lang w:val="es-ES_tradnl"/>
              </w:rPr>
              <w:t>-1.680.899,75</w:t>
            </w:r>
          </w:p>
        </w:tc>
      </w:tr>
      <w:tr w:rsidR="00135FEC" w:rsidRPr="00912360" w14:paraId="46AC21D6" w14:textId="77777777">
        <w:trPr>
          <w:trHeight w:val="340"/>
        </w:trPr>
        <w:tc>
          <w:tcPr>
            <w:tcW w:w="6067" w:type="dxa"/>
            <w:tcBorders>
              <w:top w:val="single" w:sz="4" w:space="0" w:color="000000"/>
              <w:bottom w:val="single" w:sz="4" w:space="0" w:color="000000"/>
            </w:tcBorders>
          </w:tcPr>
          <w:p w14:paraId="6CF94DA9" w14:textId="77777777" w:rsidR="00135FEC" w:rsidRPr="00912360" w:rsidRDefault="00000000">
            <w:pPr>
              <w:pStyle w:val="TableParagraph"/>
              <w:spacing w:before="66"/>
              <w:ind w:left="83"/>
              <w:rPr>
                <w:sz w:val="18"/>
                <w:lang w:val="es-ES_tradnl"/>
              </w:rPr>
            </w:pPr>
            <w:r w:rsidRPr="00912360">
              <w:rPr>
                <w:sz w:val="18"/>
                <w:lang w:val="es-ES_tradnl"/>
              </w:rPr>
              <w:t>Arrendamientos financieros</w:t>
            </w:r>
          </w:p>
        </w:tc>
        <w:tc>
          <w:tcPr>
            <w:tcW w:w="1692" w:type="dxa"/>
            <w:tcBorders>
              <w:top w:val="single" w:sz="4" w:space="0" w:color="000000"/>
              <w:bottom w:val="single" w:sz="4" w:space="0" w:color="000000"/>
            </w:tcBorders>
          </w:tcPr>
          <w:p w14:paraId="332541A9" w14:textId="77777777" w:rsidR="00135FEC" w:rsidRPr="00912360" w:rsidRDefault="00000000">
            <w:pPr>
              <w:pStyle w:val="TableParagraph"/>
              <w:spacing w:before="131" w:line="189" w:lineRule="exact"/>
              <w:ind w:right="65"/>
              <w:jc w:val="right"/>
              <w:rPr>
                <w:sz w:val="18"/>
                <w:lang w:val="es-ES_tradnl"/>
              </w:rPr>
            </w:pPr>
            <w:r w:rsidRPr="00912360">
              <w:rPr>
                <w:sz w:val="18"/>
                <w:lang w:val="es-ES_tradnl"/>
              </w:rPr>
              <w:t>13.768,57</w:t>
            </w:r>
          </w:p>
        </w:tc>
        <w:tc>
          <w:tcPr>
            <w:tcW w:w="1687" w:type="dxa"/>
            <w:tcBorders>
              <w:top w:val="single" w:sz="4" w:space="0" w:color="000000"/>
              <w:bottom w:val="single" w:sz="4" w:space="0" w:color="000000"/>
            </w:tcBorders>
          </w:tcPr>
          <w:p w14:paraId="3754AE36" w14:textId="77777777" w:rsidR="00135FEC" w:rsidRPr="00912360" w:rsidRDefault="00000000">
            <w:pPr>
              <w:pStyle w:val="TableParagraph"/>
              <w:spacing w:before="131" w:line="189" w:lineRule="exact"/>
              <w:ind w:right="64"/>
              <w:jc w:val="right"/>
              <w:rPr>
                <w:sz w:val="18"/>
                <w:lang w:val="es-ES_tradnl"/>
              </w:rPr>
            </w:pPr>
            <w:r w:rsidRPr="00912360">
              <w:rPr>
                <w:sz w:val="18"/>
                <w:lang w:val="es-ES_tradnl"/>
              </w:rPr>
              <w:t>42.531,24</w:t>
            </w:r>
          </w:p>
        </w:tc>
      </w:tr>
      <w:tr w:rsidR="00135FEC" w:rsidRPr="00912360" w14:paraId="46C17F8B" w14:textId="77777777">
        <w:trPr>
          <w:trHeight w:val="340"/>
        </w:trPr>
        <w:tc>
          <w:tcPr>
            <w:tcW w:w="6067" w:type="dxa"/>
            <w:tcBorders>
              <w:top w:val="single" w:sz="4" w:space="0" w:color="000000"/>
              <w:bottom w:val="single" w:sz="4" w:space="0" w:color="000000"/>
            </w:tcBorders>
          </w:tcPr>
          <w:p w14:paraId="549AEEE0" w14:textId="77777777" w:rsidR="00135FEC" w:rsidRPr="00912360" w:rsidRDefault="00000000">
            <w:pPr>
              <w:pStyle w:val="TableParagraph"/>
              <w:spacing w:before="66"/>
              <w:ind w:left="83"/>
              <w:rPr>
                <w:sz w:val="18"/>
                <w:lang w:val="es-ES_tradnl"/>
              </w:rPr>
            </w:pPr>
            <w:r w:rsidRPr="00912360">
              <w:rPr>
                <w:sz w:val="18"/>
                <w:lang w:val="es-ES_tradnl"/>
              </w:rPr>
              <w:t>Derechos reconocidos por ingresos procedentes de fondos europeos</w:t>
            </w:r>
          </w:p>
        </w:tc>
        <w:tc>
          <w:tcPr>
            <w:tcW w:w="1692" w:type="dxa"/>
            <w:tcBorders>
              <w:top w:val="single" w:sz="4" w:space="0" w:color="000000"/>
              <w:bottom w:val="single" w:sz="4" w:space="0" w:color="000000"/>
            </w:tcBorders>
          </w:tcPr>
          <w:p w14:paraId="56CAE2F0" w14:textId="77777777" w:rsidR="00135FEC" w:rsidRPr="00912360" w:rsidRDefault="00000000">
            <w:pPr>
              <w:pStyle w:val="TableParagraph"/>
              <w:spacing w:before="131" w:line="189" w:lineRule="exact"/>
              <w:ind w:right="65"/>
              <w:jc w:val="right"/>
              <w:rPr>
                <w:sz w:val="18"/>
                <w:lang w:val="es-ES_tradnl"/>
              </w:rPr>
            </w:pPr>
            <w:r w:rsidRPr="00912360">
              <w:rPr>
                <w:sz w:val="18"/>
                <w:lang w:val="es-ES_tradnl"/>
              </w:rPr>
              <w:t>-3.884.900,00</w:t>
            </w:r>
          </w:p>
        </w:tc>
        <w:tc>
          <w:tcPr>
            <w:tcW w:w="1687" w:type="dxa"/>
            <w:tcBorders>
              <w:top w:val="single" w:sz="4" w:space="0" w:color="000000"/>
              <w:bottom w:val="single" w:sz="4" w:space="0" w:color="000000"/>
            </w:tcBorders>
          </w:tcPr>
          <w:p w14:paraId="4070E9AE" w14:textId="77777777" w:rsidR="00135FEC" w:rsidRPr="00912360" w:rsidRDefault="00000000">
            <w:pPr>
              <w:pStyle w:val="TableParagraph"/>
              <w:spacing w:before="131" w:line="189" w:lineRule="exact"/>
              <w:ind w:right="64"/>
              <w:jc w:val="right"/>
              <w:rPr>
                <w:sz w:val="18"/>
                <w:lang w:val="es-ES_tradnl"/>
              </w:rPr>
            </w:pPr>
            <w:r w:rsidRPr="00912360">
              <w:rPr>
                <w:sz w:val="18"/>
                <w:lang w:val="es-ES_tradnl"/>
              </w:rPr>
              <w:t>-3.678.399,11</w:t>
            </w:r>
          </w:p>
        </w:tc>
      </w:tr>
      <w:tr w:rsidR="00135FEC" w:rsidRPr="00912360" w14:paraId="610FFA2B" w14:textId="77777777">
        <w:trPr>
          <w:trHeight w:val="337"/>
        </w:trPr>
        <w:tc>
          <w:tcPr>
            <w:tcW w:w="6067" w:type="dxa"/>
            <w:tcBorders>
              <w:top w:val="single" w:sz="4" w:space="0" w:color="000000"/>
              <w:bottom w:val="single" w:sz="4" w:space="0" w:color="000000"/>
            </w:tcBorders>
          </w:tcPr>
          <w:p w14:paraId="0846CE57" w14:textId="77777777" w:rsidR="00135FEC" w:rsidRPr="00912360" w:rsidRDefault="00000000">
            <w:pPr>
              <w:pStyle w:val="TableParagraph"/>
              <w:spacing w:before="63"/>
              <w:ind w:left="83"/>
              <w:rPr>
                <w:sz w:val="18"/>
                <w:lang w:val="es-ES_tradnl"/>
              </w:rPr>
            </w:pPr>
            <w:r w:rsidRPr="00912360">
              <w:rPr>
                <w:sz w:val="18"/>
                <w:lang w:val="es-ES_tradnl"/>
              </w:rPr>
              <w:t>Gasto certificado a la UE</w:t>
            </w:r>
          </w:p>
        </w:tc>
        <w:tc>
          <w:tcPr>
            <w:tcW w:w="1692" w:type="dxa"/>
            <w:tcBorders>
              <w:top w:val="single" w:sz="4" w:space="0" w:color="000000"/>
              <w:bottom w:val="single" w:sz="4" w:space="0" w:color="000000"/>
            </w:tcBorders>
          </w:tcPr>
          <w:p w14:paraId="1F66A717" w14:textId="77777777" w:rsidR="00135FEC" w:rsidRPr="00912360" w:rsidRDefault="00000000">
            <w:pPr>
              <w:pStyle w:val="TableParagraph"/>
              <w:spacing w:before="131" w:line="187" w:lineRule="exact"/>
              <w:ind w:right="65"/>
              <w:jc w:val="right"/>
              <w:rPr>
                <w:sz w:val="18"/>
                <w:lang w:val="es-ES_tradnl"/>
              </w:rPr>
            </w:pPr>
            <w:r w:rsidRPr="00912360">
              <w:rPr>
                <w:sz w:val="18"/>
                <w:lang w:val="es-ES_tradnl"/>
              </w:rPr>
              <w:t>3.171.901,46</w:t>
            </w:r>
          </w:p>
        </w:tc>
        <w:tc>
          <w:tcPr>
            <w:tcW w:w="1687" w:type="dxa"/>
            <w:tcBorders>
              <w:top w:val="single" w:sz="4" w:space="0" w:color="000000"/>
              <w:bottom w:val="single" w:sz="4" w:space="0" w:color="000000"/>
            </w:tcBorders>
          </w:tcPr>
          <w:p w14:paraId="4024DBC5" w14:textId="77777777" w:rsidR="00135FEC" w:rsidRPr="00912360" w:rsidRDefault="00000000">
            <w:pPr>
              <w:pStyle w:val="TableParagraph"/>
              <w:spacing w:before="131" w:line="187" w:lineRule="exact"/>
              <w:ind w:right="64"/>
              <w:jc w:val="right"/>
              <w:rPr>
                <w:sz w:val="18"/>
                <w:lang w:val="es-ES_tradnl"/>
              </w:rPr>
            </w:pPr>
            <w:r w:rsidRPr="00912360">
              <w:rPr>
                <w:sz w:val="18"/>
                <w:lang w:val="es-ES_tradnl"/>
              </w:rPr>
              <w:t>3.693.617,33</w:t>
            </w:r>
          </w:p>
        </w:tc>
      </w:tr>
      <w:tr w:rsidR="00135FEC" w:rsidRPr="00912360" w14:paraId="18E5DE8A" w14:textId="77777777">
        <w:trPr>
          <w:trHeight w:val="340"/>
        </w:trPr>
        <w:tc>
          <w:tcPr>
            <w:tcW w:w="6067" w:type="dxa"/>
            <w:tcBorders>
              <w:top w:val="single" w:sz="4" w:space="0" w:color="000000"/>
              <w:bottom w:val="single" w:sz="4" w:space="0" w:color="000000"/>
            </w:tcBorders>
          </w:tcPr>
          <w:p w14:paraId="3CFD2926" w14:textId="77777777" w:rsidR="00135FEC" w:rsidRPr="00912360" w:rsidRDefault="00000000">
            <w:pPr>
              <w:pStyle w:val="TableParagraph"/>
              <w:spacing w:before="66"/>
              <w:ind w:left="83"/>
              <w:rPr>
                <w:b/>
                <w:sz w:val="18"/>
                <w:lang w:val="es-ES_tradnl"/>
              </w:rPr>
            </w:pPr>
            <w:r w:rsidRPr="00912360">
              <w:rPr>
                <w:b/>
                <w:sz w:val="18"/>
                <w:lang w:val="es-ES_tradnl"/>
              </w:rPr>
              <w:t>Total ajustes</w:t>
            </w:r>
          </w:p>
        </w:tc>
        <w:tc>
          <w:tcPr>
            <w:tcW w:w="1692" w:type="dxa"/>
            <w:tcBorders>
              <w:top w:val="single" w:sz="4" w:space="0" w:color="000000"/>
              <w:bottom w:val="single" w:sz="4" w:space="0" w:color="000000"/>
            </w:tcBorders>
          </w:tcPr>
          <w:p w14:paraId="5720755D" w14:textId="77777777" w:rsidR="00135FEC" w:rsidRPr="00912360" w:rsidRDefault="00000000">
            <w:pPr>
              <w:pStyle w:val="TableParagraph"/>
              <w:spacing w:before="133" w:line="187" w:lineRule="exact"/>
              <w:ind w:right="65"/>
              <w:jc w:val="right"/>
              <w:rPr>
                <w:b/>
                <w:sz w:val="18"/>
                <w:lang w:val="es-ES_tradnl"/>
              </w:rPr>
            </w:pPr>
            <w:r w:rsidRPr="00912360">
              <w:rPr>
                <w:b/>
                <w:sz w:val="18"/>
                <w:lang w:val="es-ES_tradnl"/>
              </w:rPr>
              <w:t>18.527,65</w:t>
            </w:r>
          </w:p>
        </w:tc>
        <w:tc>
          <w:tcPr>
            <w:tcW w:w="1687" w:type="dxa"/>
            <w:tcBorders>
              <w:top w:val="single" w:sz="4" w:space="0" w:color="000000"/>
              <w:bottom w:val="single" w:sz="4" w:space="0" w:color="000000"/>
            </w:tcBorders>
          </w:tcPr>
          <w:p w14:paraId="13435378" w14:textId="77777777" w:rsidR="00135FEC" w:rsidRPr="00912360" w:rsidRDefault="00000000">
            <w:pPr>
              <w:pStyle w:val="TableParagraph"/>
              <w:spacing w:before="133" w:line="187" w:lineRule="exact"/>
              <w:ind w:right="64"/>
              <w:jc w:val="right"/>
              <w:rPr>
                <w:b/>
                <w:sz w:val="18"/>
                <w:lang w:val="es-ES_tradnl"/>
              </w:rPr>
            </w:pPr>
            <w:r w:rsidRPr="00912360">
              <w:rPr>
                <w:b/>
                <w:sz w:val="18"/>
                <w:lang w:val="es-ES_tradnl"/>
              </w:rPr>
              <w:t>-2.706.456,02</w:t>
            </w:r>
          </w:p>
        </w:tc>
      </w:tr>
      <w:tr w:rsidR="00135FEC" w:rsidRPr="00912360" w14:paraId="55586217" w14:textId="77777777">
        <w:trPr>
          <w:trHeight w:val="340"/>
        </w:trPr>
        <w:tc>
          <w:tcPr>
            <w:tcW w:w="6067" w:type="dxa"/>
            <w:tcBorders>
              <w:top w:val="single" w:sz="4" w:space="0" w:color="000000"/>
              <w:bottom w:val="single" w:sz="4" w:space="0" w:color="000000"/>
            </w:tcBorders>
          </w:tcPr>
          <w:p w14:paraId="45971399" w14:textId="77777777" w:rsidR="00135FEC" w:rsidRPr="00912360" w:rsidRDefault="00000000">
            <w:pPr>
              <w:pStyle w:val="TableParagraph"/>
              <w:spacing w:before="66"/>
              <w:ind w:left="83"/>
              <w:rPr>
                <w:b/>
                <w:sz w:val="18"/>
                <w:lang w:val="es-ES_tradnl"/>
              </w:rPr>
            </w:pPr>
            <w:r w:rsidRPr="00912360">
              <w:rPr>
                <w:b/>
                <w:sz w:val="18"/>
                <w:lang w:val="es-ES_tradnl"/>
              </w:rPr>
              <w:t>Capacidad o necesidad de financiación ULPGC</w:t>
            </w:r>
          </w:p>
        </w:tc>
        <w:tc>
          <w:tcPr>
            <w:tcW w:w="1692" w:type="dxa"/>
            <w:tcBorders>
              <w:top w:val="single" w:sz="4" w:space="0" w:color="000000"/>
              <w:bottom w:val="single" w:sz="4" w:space="0" w:color="000000"/>
            </w:tcBorders>
          </w:tcPr>
          <w:p w14:paraId="4FD7A8A7" w14:textId="77777777" w:rsidR="00135FEC" w:rsidRPr="00912360" w:rsidRDefault="00000000">
            <w:pPr>
              <w:pStyle w:val="TableParagraph"/>
              <w:spacing w:before="133" w:line="187" w:lineRule="exact"/>
              <w:ind w:right="65"/>
              <w:jc w:val="right"/>
              <w:rPr>
                <w:b/>
                <w:sz w:val="18"/>
                <w:lang w:val="es-ES_tradnl"/>
              </w:rPr>
            </w:pPr>
            <w:r w:rsidRPr="00912360">
              <w:rPr>
                <w:b/>
                <w:sz w:val="18"/>
                <w:lang w:val="es-ES_tradnl"/>
              </w:rPr>
              <w:t>3.820.110,14</w:t>
            </w:r>
          </w:p>
        </w:tc>
        <w:tc>
          <w:tcPr>
            <w:tcW w:w="1687" w:type="dxa"/>
            <w:tcBorders>
              <w:top w:val="single" w:sz="4" w:space="0" w:color="000000"/>
              <w:bottom w:val="single" w:sz="4" w:space="0" w:color="000000"/>
            </w:tcBorders>
          </w:tcPr>
          <w:p w14:paraId="1F6DE0DE" w14:textId="77777777" w:rsidR="00135FEC" w:rsidRPr="00912360" w:rsidRDefault="00000000">
            <w:pPr>
              <w:pStyle w:val="TableParagraph"/>
              <w:spacing w:before="133" w:line="187" w:lineRule="exact"/>
              <w:ind w:right="64"/>
              <w:jc w:val="right"/>
              <w:rPr>
                <w:b/>
                <w:sz w:val="18"/>
                <w:lang w:val="es-ES_tradnl"/>
              </w:rPr>
            </w:pPr>
            <w:r w:rsidRPr="00912360">
              <w:rPr>
                <w:b/>
                <w:sz w:val="18"/>
                <w:lang w:val="es-ES_tradnl"/>
              </w:rPr>
              <w:t>1.001.287,44</w:t>
            </w:r>
          </w:p>
        </w:tc>
      </w:tr>
      <w:tr w:rsidR="00135FEC" w:rsidRPr="00912360" w14:paraId="5E7904E6" w14:textId="77777777">
        <w:trPr>
          <w:trHeight w:val="340"/>
        </w:trPr>
        <w:tc>
          <w:tcPr>
            <w:tcW w:w="6067" w:type="dxa"/>
            <w:tcBorders>
              <w:top w:val="single" w:sz="4" w:space="0" w:color="000000"/>
              <w:bottom w:val="single" w:sz="4" w:space="0" w:color="000000"/>
            </w:tcBorders>
          </w:tcPr>
          <w:p w14:paraId="3AB7E419" w14:textId="77777777" w:rsidR="00135FEC" w:rsidRPr="00912360" w:rsidRDefault="00000000">
            <w:pPr>
              <w:pStyle w:val="TableParagraph"/>
              <w:spacing w:before="66"/>
              <w:ind w:left="83"/>
              <w:rPr>
                <w:sz w:val="18"/>
                <w:lang w:val="es-ES_tradnl"/>
              </w:rPr>
            </w:pPr>
            <w:r w:rsidRPr="00912360">
              <w:rPr>
                <w:sz w:val="18"/>
                <w:lang w:val="es-ES_tradnl"/>
              </w:rPr>
              <w:t>Capacidad o necesidad de financiación entes dependientes</w:t>
            </w:r>
          </w:p>
        </w:tc>
        <w:tc>
          <w:tcPr>
            <w:tcW w:w="1692" w:type="dxa"/>
            <w:tcBorders>
              <w:top w:val="single" w:sz="4" w:space="0" w:color="000000"/>
              <w:bottom w:val="single" w:sz="4" w:space="0" w:color="000000"/>
            </w:tcBorders>
          </w:tcPr>
          <w:p w14:paraId="3BB66175" w14:textId="77777777" w:rsidR="00135FEC" w:rsidRPr="00912360" w:rsidRDefault="00000000">
            <w:pPr>
              <w:pStyle w:val="TableParagraph"/>
              <w:spacing w:before="133" w:line="187" w:lineRule="exact"/>
              <w:ind w:right="67"/>
              <w:jc w:val="right"/>
              <w:rPr>
                <w:sz w:val="18"/>
                <w:lang w:val="es-ES_tradnl"/>
              </w:rPr>
            </w:pPr>
            <w:r w:rsidRPr="00912360">
              <w:rPr>
                <w:sz w:val="18"/>
                <w:shd w:val="clear" w:color="auto" w:fill="FFFF00"/>
                <w:lang w:val="es-ES_tradnl"/>
              </w:rPr>
              <w:t>PENDIENTE</w:t>
            </w:r>
          </w:p>
        </w:tc>
        <w:tc>
          <w:tcPr>
            <w:tcW w:w="1687" w:type="dxa"/>
            <w:tcBorders>
              <w:top w:val="single" w:sz="4" w:space="0" w:color="000000"/>
              <w:bottom w:val="single" w:sz="4" w:space="0" w:color="000000"/>
            </w:tcBorders>
          </w:tcPr>
          <w:p w14:paraId="5EC59F31" w14:textId="77777777" w:rsidR="00135FEC" w:rsidRPr="00912360" w:rsidRDefault="00000000">
            <w:pPr>
              <w:pStyle w:val="TableParagraph"/>
              <w:spacing w:line="206" w:lineRule="exact"/>
              <w:ind w:right="64"/>
              <w:jc w:val="right"/>
              <w:rPr>
                <w:sz w:val="18"/>
                <w:lang w:val="es-ES_tradnl"/>
              </w:rPr>
            </w:pPr>
            <w:r w:rsidRPr="00912360">
              <w:rPr>
                <w:sz w:val="18"/>
                <w:lang w:val="es-ES_tradnl"/>
              </w:rPr>
              <w:t>-1.173.148,08</w:t>
            </w:r>
          </w:p>
        </w:tc>
      </w:tr>
      <w:tr w:rsidR="00135FEC" w:rsidRPr="00912360" w14:paraId="505893A9" w14:textId="77777777">
        <w:trPr>
          <w:trHeight w:val="340"/>
        </w:trPr>
        <w:tc>
          <w:tcPr>
            <w:tcW w:w="6067" w:type="dxa"/>
            <w:tcBorders>
              <w:top w:val="single" w:sz="4" w:space="0" w:color="000000"/>
              <w:bottom w:val="single" w:sz="4" w:space="0" w:color="000000"/>
            </w:tcBorders>
          </w:tcPr>
          <w:p w14:paraId="63BDCD2F" w14:textId="77777777" w:rsidR="00135FEC" w:rsidRPr="00912360" w:rsidRDefault="00000000">
            <w:pPr>
              <w:pStyle w:val="TableParagraph"/>
              <w:spacing w:before="66"/>
              <w:ind w:left="83"/>
              <w:rPr>
                <w:b/>
                <w:sz w:val="18"/>
                <w:lang w:val="es-ES_tradnl"/>
              </w:rPr>
            </w:pPr>
            <w:r w:rsidRPr="00912360">
              <w:rPr>
                <w:b/>
                <w:sz w:val="18"/>
                <w:lang w:val="es-ES_tradnl"/>
              </w:rPr>
              <w:t>TOTAL CAPACIDAD/NECESIDAD DE FINANCIACIÓN</w:t>
            </w:r>
          </w:p>
        </w:tc>
        <w:tc>
          <w:tcPr>
            <w:tcW w:w="1692" w:type="dxa"/>
            <w:tcBorders>
              <w:top w:val="single" w:sz="4" w:space="0" w:color="000000"/>
              <w:bottom w:val="single" w:sz="4" w:space="0" w:color="000000"/>
            </w:tcBorders>
          </w:tcPr>
          <w:p w14:paraId="037577EB" w14:textId="77777777" w:rsidR="00135FEC" w:rsidRPr="00912360" w:rsidRDefault="00000000">
            <w:pPr>
              <w:pStyle w:val="TableParagraph"/>
              <w:spacing w:before="131" w:line="189" w:lineRule="exact"/>
              <w:ind w:right="67"/>
              <w:jc w:val="right"/>
              <w:rPr>
                <w:b/>
                <w:sz w:val="18"/>
                <w:lang w:val="es-ES_tradnl"/>
              </w:rPr>
            </w:pPr>
            <w:r w:rsidRPr="00912360">
              <w:rPr>
                <w:b/>
                <w:sz w:val="18"/>
                <w:shd w:val="clear" w:color="auto" w:fill="FFFF00"/>
                <w:lang w:val="es-ES_tradnl"/>
              </w:rPr>
              <w:t>PENDIENTE</w:t>
            </w:r>
          </w:p>
        </w:tc>
        <w:tc>
          <w:tcPr>
            <w:tcW w:w="1687" w:type="dxa"/>
            <w:tcBorders>
              <w:top w:val="single" w:sz="4" w:space="0" w:color="000000"/>
              <w:bottom w:val="single" w:sz="4" w:space="0" w:color="000000"/>
            </w:tcBorders>
          </w:tcPr>
          <w:p w14:paraId="4C861ECE" w14:textId="77777777" w:rsidR="00135FEC" w:rsidRPr="00912360" w:rsidRDefault="00000000">
            <w:pPr>
              <w:pStyle w:val="TableParagraph"/>
              <w:spacing w:line="206" w:lineRule="exact"/>
              <w:ind w:right="65"/>
              <w:jc w:val="right"/>
              <w:rPr>
                <w:b/>
                <w:sz w:val="18"/>
                <w:lang w:val="es-ES_tradnl"/>
              </w:rPr>
            </w:pPr>
            <w:r w:rsidRPr="00912360">
              <w:rPr>
                <w:b/>
                <w:sz w:val="18"/>
                <w:lang w:val="es-ES_tradnl"/>
              </w:rPr>
              <w:t>-171.860,64</w:t>
            </w:r>
          </w:p>
        </w:tc>
      </w:tr>
      <w:tr w:rsidR="00135FEC" w:rsidRPr="00912360" w14:paraId="764F896F" w14:textId="77777777">
        <w:trPr>
          <w:trHeight w:val="340"/>
        </w:trPr>
        <w:tc>
          <w:tcPr>
            <w:tcW w:w="6067" w:type="dxa"/>
            <w:tcBorders>
              <w:top w:val="single" w:sz="4" w:space="0" w:color="000000"/>
              <w:bottom w:val="single" w:sz="4" w:space="0" w:color="000000"/>
            </w:tcBorders>
          </w:tcPr>
          <w:p w14:paraId="71259787" w14:textId="77777777" w:rsidR="00135FEC" w:rsidRPr="00912360" w:rsidRDefault="00000000">
            <w:pPr>
              <w:pStyle w:val="TableParagraph"/>
              <w:spacing w:before="66"/>
              <w:ind w:left="83"/>
              <w:rPr>
                <w:sz w:val="18"/>
                <w:lang w:val="es-ES_tradnl"/>
              </w:rPr>
            </w:pPr>
            <w:r w:rsidRPr="00912360">
              <w:rPr>
                <w:sz w:val="18"/>
                <w:lang w:val="es-ES_tradnl"/>
              </w:rPr>
              <w:t>Gastos COVID 2021</w:t>
            </w:r>
          </w:p>
        </w:tc>
        <w:tc>
          <w:tcPr>
            <w:tcW w:w="1692" w:type="dxa"/>
            <w:tcBorders>
              <w:top w:val="single" w:sz="4" w:space="0" w:color="000000"/>
              <w:bottom w:val="single" w:sz="4" w:space="0" w:color="000000"/>
            </w:tcBorders>
          </w:tcPr>
          <w:p w14:paraId="4A330DC7" w14:textId="77777777" w:rsidR="00135FEC" w:rsidRPr="00912360" w:rsidRDefault="00000000">
            <w:pPr>
              <w:pStyle w:val="TableParagraph"/>
              <w:spacing w:before="131" w:line="189" w:lineRule="exact"/>
              <w:ind w:right="65"/>
              <w:jc w:val="right"/>
              <w:rPr>
                <w:sz w:val="18"/>
                <w:lang w:val="es-ES_tradnl"/>
              </w:rPr>
            </w:pPr>
            <w:r w:rsidRPr="00912360">
              <w:rPr>
                <w:sz w:val="18"/>
                <w:lang w:val="es-ES_tradnl"/>
              </w:rPr>
              <w:t>385.984,91</w:t>
            </w:r>
          </w:p>
        </w:tc>
        <w:tc>
          <w:tcPr>
            <w:tcW w:w="1687" w:type="dxa"/>
            <w:tcBorders>
              <w:top w:val="single" w:sz="4" w:space="0" w:color="000000"/>
              <w:bottom w:val="single" w:sz="4" w:space="0" w:color="000000"/>
            </w:tcBorders>
          </w:tcPr>
          <w:p w14:paraId="23A46F53" w14:textId="77777777" w:rsidR="00135FEC" w:rsidRPr="00912360" w:rsidRDefault="00000000">
            <w:pPr>
              <w:pStyle w:val="TableParagraph"/>
              <w:spacing w:line="206" w:lineRule="exact"/>
              <w:ind w:right="65"/>
              <w:jc w:val="right"/>
              <w:rPr>
                <w:sz w:val="18"/>
                <w:lang w:val="es-ES_tradnl"/>
              </w:rPr>
            </w:pPr>
            <w:r w:rsidRPr="00912360">
              <w:rPr>
                <w:sz w:val="18"/>
                <w:lang w:val="es-ES_tradnl"/>
              </w:rPr>
              <w:t>961.663,04</w:t>
            </w:r>
          </w:p>
        </w:tc>
      </w:tr>
      <w:tr w:rsidR="00135FEC" w:rsidRPr="00912360" w14:paraId="4208EDC6" w14:textId="77777777">
        <w:trPr>
          <w:trHeight w:val="412"/>
        </w:trPr>
        <w:tc>
          <w:tcPr>
            <w:tcW w:w="6067" w:type="dxa"/>
            <w:tcBorders>
              <w:top w:val="single" w:sz="4" w:space="0" w:color="000000"/>
              <w:bottom w:val="single" w:sz="4" w:space="0" w:color="000000"/>
            </w:tcBorders>
          </w:tcPr>
          <w:p w14:paraId="64584FB3" w14:textId="77777777" w:rsidR="00135FEC" w:rsidRPr="00912360" w:rsidRDefault="00000000">
            <w:pPr>
              <w:pStyle w:val="TableParagraph"/>
              <w:spacing w:before="3" w:line="206" w:lineRule="exact"/>
              <w:ind w:left="83" w:right="120"/>
              <w:rPr>
                <w:sz w:val="18"/>
                <w:lang w:val="es-ES_tradnl"/>
              </w:rPr>
            </w:pPr>
            <w:r w:rsidRPr="00912360">
              <w:rPr>
                <w:sz w:val="18"/>
                <w:lang w:val="es-ES_tradnl"/>
              </w:rPr>
              <w:t>Exceso de gasto energía eléctrica frente a gasto devengado en 2021 (DL 8/2022)</w:t>
            </w:r>
          </w:p>
        </w:tc>
        <w:tc>
          <w:tcPr>
            <w:tcW w:w="1692" w:type="dxa"/>
            <w:tcBorders>
              <w:top w:val="single" w:sz="4" w:space="0" w:color="000000"/>
              <w:bottom w:val="single" w:sz="4" w:space="0" w:color="000000"/>
            </w:tcBorders>
          </w:tcPr>
          <w:p w14:paraId="2AF660EB" w14:textId="77777777" w:rsidR="00135FEC" w:rsidRPr="00912360" w:rsidRDefault="00135FEC">
            <w:pPr>
              <w:pStyle w:val="TableParagraph"/>
              <w:spacing w:before="9"/>
              <w:rPr>
                <w:b/>
                <w:sz w:val="17"/>
                <w:lang w:val="es-ES_tradnl"/>
              </w:rPr>
            </w:pPr>
          </w:p>
          <w:p w14:paraId="48F0D782" w14:textId="77777777" w:rsidR="00135FEC" w:rsidRPr="00912360" w:rsidRDefault="00000000">
            <w:pPr>
              <w:pStyle w:val="TableParagraph"/>
              <w:spacing w:before="1" w:line="187" w:lineRule="exact"/>
              <w:ind w:right="65"/>
              <w:jc w:val="right"/>
              <w:rPr>
                <w:sz w:val="18"/>
                <w:lang w:val="es-ES_tradnl"/>
              </w:rPr>
            </w:pPr>
            <w:r w:rsidRPr="00912360">
              <w:rPr>
                <w:sz w:val="18"/>
                <w:lang w:val="es-ES_tradnl"/>
              </w:rPr>
              <w:t>1.507.286,11</w:t>
            </w:r>
          </w:p>
        </w:tc>
        <w:tc>
          <w:tcPr>
            <w:tcW w:w="1687" w:type="dxa"/>
            <w:tcBorders>
              <w:top w:val="single" w:sz="4" w:space="0" w:color="000000"/>
              <w:bottom w:val="single" w:sz="4" w:space="0" w:color="000000"/>
            </w:tcBorders>
            <w:shd w:val="clear" w:color="auto" w:fill="D0CECE"/>
          </w:tcPr>
          <w:p w14:paraId="5A8882A6" w14:textId="77777777" w:rsidR="00135FEC" w:rsidRPr="00912360" w:rsidRDefault="00135FEC">
            <w:pPr>
              <w:pStyle w:val="TableParagraph"/>
              <w:rPr>
                <w:rFonts w:ascii="Times New Roman"/>
                <w:sz w:val="18"/>
                <w:lang w:val="es-ES_tradnl"/>
              </w:rPr>
            </w:pPr>
          </w:p>
        </w:tc>
      </w:tr>
    </w:tbl>
    <w:p w14:paraId="6B96AC1B" w14:textId="77777777" w:rsidR="00135FEC" w:rsidRPr="00912360" w:rsidRDefault="00000000">
      <w:pPr>
        <w:spacing w:before="50"/>
        <w:ind w:left="119" w:firstLine="8476"/>
        <w:rPr>
          <w:sz w:val="20"/>
          <w:lang w:val="es-ES_tradnl"/>
        </w:rPr>
      </w:pPr>
      <w:r w:rsidRPr="00912360">
        <w:rPr>
          <w:sz w:val="20"/>
          <w:lang w:val="es-ES_tradnl"/>
        </w:rPr>
        <w:t>(En Euros)</w:t>
      </w:r>
    </w:p>
    <w:p w14:paraId="0E556639" w14:textId="77777777" w:rsidR="00135FEC" w:rsidRPr="00912360" w:rsidRDefault="00135FEC">
      <w:pPr>
        <w:pStyle w:val="Textoindependiente"/>
        <w:rPr>
          <w:lang w:val="es-ES_tradnl"/>
        </w:rPr>
      </w:pPr>
    </w:p>
    <w:p w14:paraId="7D3F4716" w14:textId="77777777" w:rsidR="00135FEC" w:rsidRPr="00912360" w:rsidRDefault="00000000">
      <w:pPr>
        <w:pStyle w:val="Textoindependiente"/>
        <w:spacing w:before="180" w:line="360" w:lineRule="auto"/>
        <w:ind w:left="118" w:right="574"/>
        <w:jc w:val="both"/>
        <w:rPr>
          <w:lang w:val="es-ES_tradnl"/>
        </w:rPr>
      </w:pPr>
      <w:r w:rsidRPr="00912360">
        <w:rPr>
          <w:lang w:val="es-ES_tradnl"/>
        </w:rPr>
        <w:t>Si</w:t>
      </w:r>
      <w:r w:rsidRPr="00912360">
        <w:rPr>
          <w:spacing w:val="-7"/>
          <w:lang w:val="es-ES_tradnl"/>
        </w:rPr>
        <w:t xml:space="preserve"> </w:t>
      </w:r>
      <w:r w:rsidRPr="00912360">
        <w:rPr>
          <w:lang w:val="es-ES_tradnl"/>
        </w:rPr>
        <w:t>bien</w:t>
      </w:r>
      <w:r w:rsidRPr="00912360">
        <w:rPr>
          <w:spacing w:val="-6"/>
          <w:lang w:val="es-ES_tradnl"/>
        </w:rPr>
        <w:t xml:space="preserve"> </w:t>
      </w:r>
      <w:r w:rsidRPr="00912360">
        <w:rPr>
          <w:lang w:val="es-ES_tradnl"/>
        </w:rPr>
        <w:t>la</w:t>
      </w:r>
      <w:r w:rsidRPr="00912360">
        <w:rPr>
          <w:spacing w:val="-6"/>
          <w:lang w:val="es-ES_tradnl"/>
        </w:rPr>
        <w:t xml:space="preserve"> </w:t>
      </w:r>
      <w:r w:rsidRPr="00912360">
        <w:rPr>
          <w:lang w:val="es-ES_tradnl"/>
        </w:rPr>
        <w:t>ULPGC</w:t>
      </w:r>
      <w:r w:rsidRPr="00912360">
        <w:rPr>
          <w:spacing w:val="-9"/>
          <w:lang w:val="es-ES_tradnl"/>
        </w:rPr>
        <w:t xml:space="preserve"> </w:t>
      </w:r>
      <w:r w:rsidRPr="00912360">
        <w:rPr>
          <w:lang w:val="es-ES_tradnl"/>
        </w:rPr>
        <w:t>ha</w:t>
      </w:r>
      <w:r w:rsidRPr="00912360">
        <w:rPr>
          <w:spacing w:val="-6"/>
          <w:lang w:val="es-ES_tradnl"/>
        </w:rPr>
        <w:t xml:space="preserve"> </w:t>
      </w:r>
      <w:r w:rsidRPr="00912360">
        <w:rPr>
          <w:lang w:val="es-ES_tradnl"/>
        </w:rPr>
        <w:t>generado</w:t>
      </w:r>
      <w:r w:rsidRPr="00912360">
        <w:rPr>
          <w:spacing w:val="-6"/>
          <w:lang w:val="es-ES_tradnl"/>
        </w:rPr>
        <w:t xml:space="preserve"> </w:t>
      </w:r>
      <w:r w:rsidRPr="00912360">
        <w:rPr>
          <w:lang w:val="es-ES_tradnl"/>
        </w:rPr>
        <w:t>capacidad</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financiación</w:t>
      </w:r>
      <w:r w:rsidRPr="00912360">
        <w:rPr>
          <w:spacing w:val="-4"/>
          <w:lang w:val="es-ES_tradnl"/>
        </w:rPr>
        <w:t xml:space="preserve"> </w:t>
      </w:r>
      <w:r w:rsidRPr="00912360">
        <w:rPr>
          <w:lang w:val="es-ES_tradnl"/>
        </w:rPr>
        <w:t>en</w:t>
      </w:r>
      <w:r w:rsidRPr="00912360">
        <w:rPr>
          <w:spacing w:val="-9"/>
          <w:lang w:val="es-ES_tradnl"/>
        </w:rPr>
        <w:t xml:space="preserve"> </w:t>
      </w:r>
      <w:r w:rsidRPr="00912360">
        <w:rPr>
          <w:lang w:val="es-ES_tradnl"/>
        </w:rPr>
        <w:t>términos</w:t>
      </w:r>
      <w:r w:rsidRPr="00912360">
        <w:rPr>
          <w:spacing w:val="-6"/>
          <w:lang w:val="es-ES_tradnl"/>
        </w:rPr>
        <w:t xml:space="preserve"> </w:t>
      </w:r>
      <w:r w:rsidRPr="00912360">
        <w:rPr>
          <w:lang w:val="es-ES_tradnl"/>
        </w:rPr>
        <w:t>SEC</w:t>
      </w:r>
      <w:r w:rsidRPr="00912360">
        <w:rPr>
          <w:spacing w:val="-9"/>
          <w:lang w:val="es-ES_tradnl"/>
        </w:rPr>
        <w:t xml:space="preserve"> </w:t>
      </w:r>
      <w:r w:rsidRPr="00912360">
        <w:rPr>
          <w:lang w:val="es-ES_tradnl"/>
        </w:rPr>
        <w:t>en</w:t>
      </w:r>
      <w:r w:rsidRPr="00912360">
        <w:rPr>
          <w:spacing w:val="-6"/>
          <w:lang w:val="es-ES_tradnl"/>
        </w:rPr>
        <w:t xml:space="preserve"> </w:t>
      </w:r>
      <w:r w:rsidRPr="00912360">
        <w:rPr>
          <w:lang w:val="es-ES_tradnl"/>
        </w:rPr>
        <w:t>2022,</w:t>
      </w:r>
      <w:r w:rsidRPr="00912360">
        <w:rPr>
          <w:spacing w:val="-7"/>
          <w:lang w:val="es-ES_tradnl"/>
        </w:rPr>
        <w:t xml:space="preserve"> </w:t>
      </w:r>
      <w:r w:rsidRPr="00912360">
        <w:rPr>
          <w:lang w:val="es-ES_tradnl"/>
        </w:rPr>
        <w:t>con</w:t>
      </w:r>
      <w:r w:rsidRPr="00912360">
        <w:rPr>
          <w:spacing w:val="-9"/>
          <w:lang w:val="es-ES_tradnl"/>
        </w:rPr>
        <w:t xml:space="preserve"> </w:t>
      </w:r>
      <w:r w:rsidRPr="00912360">
        <w:rPr>
          <w:lang w:val="es-ES_tradnl"/>
        </w:rPr>
        <w:t>base</w:t>
      </w:r>
      <w:r w:rsidRPr="00912360">
        <w:rPr>
          <w:spacing w:val="-9"/>
          <w:lang w:val="es-ES_tradnl"/>
        </w:rPr>
        <w:t xml:space="preserve"> </w:t>
      </w:r>
      <w:r w:rsidRPr="00912360">
        <w:rPr>
          <w:lang w:val="es-ES_tradnl"/>
        </w:rPr>
        <w:t>en lo recogido en el artículo 31.1 de la LPGCAC y en el artículo 2 del Decreto-ley 8/2022, se señala que: (a) en cuanto a los gastos relacionados directamente con la pandemia, la ULPGC registró en las aplicaciones presupuestarias 010.42C.22656 “Gastos diversos COVID” y 010.42C.6300003 “Inversión reposición infraestructuras COVID” obligaciones reconocidas por cuantía de 375.713,38 y 10.271,53 euros, respectivamente (total de 385.984,91euros); y (b) atendiendo a lo registrado en la contabilidad financiera, el gasto en energía eléctrica en 2022 excedió al de 2021 (1.736.709,51 euros) en 1.507.286,61</w:t>
      </w:r>
      <w:r w:rsidRPr="00912360">
        <w:rPr>
          <w:spacing w:val="-9"/>
          <w:lang w:val="es-ES_tradnl"/>
        </w:rPr>
        <w:t xml:space="preserve"> </w:t>
      </w:r>
      <w:r w:rsidRPr="00912360">
        <w:rPr>
          <w:lang w:val="es-ES_tradnl"/>
        </w:rPr>
        <w:t>euros.</w:t>
      </w:r>
    </w:p>
    <w:p w14:paraId="7F970189" w14:textId="77777777" w:rsidR="00135FEC" w:rsidRPr="00912360" w:rsidRDefault="00135FEC">
      <w:pPr>
        <w:spacing w:line="360" w:lineRule="auto"/>
        <w:jc w:val="both"/>
        <w:rPr>
          <w:lang w:val="es-ES_tradnl"/>
        </w:rPr>
        <w:sectPr w:rsidR="00135FEC" w:rsidRPr="00912360">
          <w:pgSz w:w="11920" w:h="16850"/>
          <w:pgMar w:top="1180" w:right="680" w:bottom="960" w:left="1100" w:header="0" w:footer="770" w:gutter="0"/>
          <w:cols w:space="720"/>
        </w:sectPr>
      </w:pPr>
    </w:p>
    <w:p w14:paraId="5F22F05C" w14:textId="77777777" w:rsidR="00135FEC" w:rsidRPr="00912360" w:rsidRDefault="00000000">
      <w:pPr>
        <w:spacing w:before="65"/>
        <w:ind w:left="1151" w:right="1078" w:hanging="524"/>
        <w:rPr>
          <w:b/>
          <w:sz w:val="20"/>
          <w:lang w:val="es-ES_tradnl"/>
        </w:rPr>
      </w:pPr>
      <w:r w:rsidRPr="00912360">
        <w:rPr>
          <w:b/>
          <w:color w:val="44536A"/>
          <w:sz w:val="20"/>
          <w:lang w:val="es-ES_tradnl"/>
        </w:rPr>
        <w:lastRenderedPageBreak/>
        <w:t>Tabla 70. Capacidad o necesidad de financiación 2022 en términos SEC de las entidades dependientes de la ULPGC (PENDIENTE FUNDACIÓN LUCIO DE LAS CASAS)</w:t>
      </w:r>
    </w:p>
    <w:p w14:paraId="5A6BE28C" w14:textId="77777777" w:rsidR="00135FEC" w:rsidRPr="00912360" w:rsidRDefault="00135FEC">
      <w:pPr>
        <w:pStyle w:val="Textoindependiente"/>
        <w:spacing w:before="4"/>
        <w:rPr>
          <w:b/>
          <w:sz w:val="19"/>
          <w:lang w:val="es-ES_tradnl"/>
        </w:rPr>
      </w:pPr>
    </w:p>
    <w:p w14:paraId="77DEE8A0" w14:textId="77777777" w:rsidR="00135FEC" w:rsidRPr="00912360" w:rsidRDefault="00135FEC">
      <w:pPr>
        <w:rPr>
          <w:sz w:val="19"/>
          <w:lang w:val="es-ES_tradnl"/>
        </w:rPr>
        <w:sectPr w:rsidR="00135FEC" w:rsidRPr="00912360">
          <w:pgSz w:w="11920" w:h="16850"/>
          <w:pgMar w:top="1460" w:right="680" w:bottom="960" w:left="1100" w:header="0" w:footer="770" w:gutter="0"/>
          <w:cols w:space="720"/>
        </w:sectPr>
      </w:pPr>
    </w:p>
    <w:p w14:paraId="3D8F452D" w14:textId="77777777" w:rsidR="00135FEC" w:rsidRPr="00912360" w:rsidRDefault="00135FEC">
      <w:pPr>
        <w:pStyle w:val="Textoindependiente"/>
        <w:spacing w:before="1"/>
        <w:rPr>
          <w:b/>
          <w:sz w:val="28"/>
          <w:lang w:val="es-ES_tradnl"/>
        </w:rPr>
      </w:pPr>
    </w:p>
    <w:p w14:paraId="3C5D9D59" w14:textId="77777777" w:rsidR="00135FEC" w:rsidRPr="00912360" w:rsidRDefault="00000000">
      <w:pPr>
        <w:tabs>
          <w:tab w:val="left" w:pos="4391"/>
        </w:tabs>
        <w:ind w:left="3364"/>
        <w:rPr>
          <w:b/>
          <w:sz w:val="20"/>
          <w:lang w:val="es-ES_tradnl"/>
        </w:rPr>
      </w:pPr>
      <w:r w:rsidRPr="00912360">
        <w:rPr>
          <w:b/>
          <w:sz w:val="20"/>
          <w:lang w:val="es-ES_tradnl"/>
        </w:rPr>
        <w:t>FPCT</w:t>
      </w:r>
      <w:r w:rsidRPr="00912360">
        <w:rPr>
          <w:b/>
          <w:sz w:val="20"/>
          <w:lang w:val="es-ES_tradnl"/>
        </w:rPr>
        <w:tab/>
        <w:t>RIC ULPGC TIC</w:t>
      </w:r>
      <w:r w:rsidRPr="00912360">
        <w:rPr>
          <w:b/>
          <w:spacing w:val="6"/>
          <w:sz w:val="20"/>
          <w:lang w:val="es-ES_tradnl"/>
        </w:rPr>
        <w:t xml:space="preserve"> </w:t>
      </w:r>
      <w:r w:rsidRPr="00912360">
        <w:rPr>
          <w:b/>
          <w:spacing w:val="-3"/>
          <w:sz w:val="20"/>
          <w:lang w:val="es-ES_tradnl"/>
        </w:rPr>
        <w:t>ULPGC</w:t>
      </w:r>
    </w:p>
    <w:p w14:paraId="6E6A3C8A" w14:textId="77777777" w:rsidR="00135FEC" w:rsidRPr="00912360" w:rsidRDefault="00000000">
      <w:pPr>
        <w:spacing w:before="93"/>
        <w:ind w:left="65" w:hanging="1"/>
        <w:jc w:val="center"/>
        <w:rPr>
          <w:b/>
          <w:sz w:val="20"/>
          <w:lang w:val="es-ES_tradnl"/>
        </w:rPr>
      </w:pPr>
      <w:r w:rsidRPr="00912360">
        <w:rPr>
          <w:lang w:val="es-ES_tradnl"/>
        </w:rPr>
        <w:br w:type="column"/>
      </w:r>
      <w:r w:rsidRPr="00912360">
        <w:rPr>
          <w:b/>
          <w:sz w:val="20"/>
          <w:lang w:val="es-ES_tradnl"/>
        </w:rPr>
        <w:t xml:space="preserve">FUNDACIÓN LUCIO DE </w:t>
      </w:r>
      <w:r w:rsidRPr="00912360">
        <w:rPr>
          <w:b/>
          <w:spacing w:val="-5"/>
          <w:sz w:val="20"/>
          <w:lang w:val="es-ES_tradnl"/>
        </w:rPr>
        <w:t xml:space="preserve">LAS </w:t>
      </w:r>
      <w:r w:rsidRPr="00912360">
        <w:rPr>
          <w:b/>
          <w:sz w:val="20"/>
          <w:lang w:val="es-ES_tradnl"/>
        </w:rPr>
        <w:t>CASAS</w:t>
      </w:r>
    </w:p>
    <w:p w14:paraId="7CA178D5" w14:textId="77777777" w:rsidR="00135FEC" w:rsidRPr="00912360" w:rsidRDefault="00000000">
      <w:pPr>
        <w:pStyle w:val="Textoindependiente"/>
        <w:spacing w:before="1"/>
        <w:rPr>
          <w:b/>
          <w:sz w:val="28"/>
          <w:lang w:val="es-ES_tradnl"/>
        </w:rPr>
      </w:pPr>
      <w:r w:rsidRPr="00912360">
        <w:rPr>
          <w:lang w:val="es-ES_tradnl"/>
        </w:rPr>
        <w:br w:type="column"/>
      </w:r>
    </w:p>
    <w:p w14:paraId="59A58993" w14:textId="77777777" w:rsidR="00135FEC" w:rsidRPr="00912360" w:rsidRDefault="00000000">
      <w:pPr>
        <w:ind w:left="314"/>
        <w:rPr>
          <w:b/>
          <w:sz w:val="20"/>
          <w:lang w:val="es-ES_tradnl"/>
        </w:rPr>
      </w:pPr>
      <w:r w:rsidRPr="00912360">
        <w:rPr>
          <w:b/>
          <w:sz w:val="20"/>
          <w:lang w:val="es-ES_tradnl"/>
        </w:rPr>
        <w:t>TOTAL</w:t>
      </w:r>
    </w:p>
    <w:p w14:paraId="3E9BB288" w14:textId="77777777" w:rsidR="00135FEC" w:rsidRPr="00912360" w:rsidRDefault="00135FEC">
      <w:pPr>
        <w:rPr>
          <w:sz w:val="20"/>
          <w:lang w:val="es-ES_tradnl"/>
        </w:rPr>
        <w:sectPr w:rsidR="00135FEC" w:rsidRPr="00912360">
          <w:type w:val="continuous"/>
          <w:pgSz w:w="11920" w:h="16850"/>
          <w:pgMar w:top="180" w:right="680" w:bottom="280" w:left="1100" w:header="720" w:footer="720" w:gutter="0"/>
          <w:cols w:num="3" w:space="720" w:equalWidth="0">
            <w:col w:w="6691" w:space="40"/>
            <w:col w:w="1476" w:space="39"/>
            <w:col w:w="1894"/>
          </w:cols>
        </w:sectPr>
      </w:pPr>
    </w:p>
    <w:p w14:paraId="761CD4FC" w14:textId="77777777" w:rsidR="00135FEC" w:rsidRPr="00912360" w:rsidRDefault="00135FEC">
      <w:pPr>
        <w:pStyle w:val="Textoindependiente"/>
        <w:spacing w:before="8"/>
        <w:rPr>
          <w:b/>
          <w:sz w:val="9"/>
          <w:lang w:val="es-ES_tradnl"/>
        </w:rPr>
      </w:pPr>
    </w:p>
    <w:tbl>
      <w:tblPr>
        <w:tblStyle w:val="TableNormal"/>
        <w:tblW w:w="0" w:type="auto"/>
        <w:tblInd w:w="112" w:type="dxa"/>
        <w:tblLayout w:type="fixed"/>
        <w:tblLook w:val="01E0" w:firstRow="1" w:lastRow="1" w:firstColumn="1" w:lastColumn="1" w:noHBand="0" w:noVBand="0"/>
      </w:tblPr>
      <w:tblGrid>
        <w:gridCol w:w="2815"/>
        <w:gridCol w:w="1519"/>
        <w:gridCol w:w="1213"/>
        <w:gridCol w:w="3898"/>
      </w:tblGrid>
      <w:tr w:rsidR="00135FEC" w:rsidRPr="00912360" w14:paraId="3FE10F12" w14:textId="77777777">
        <w:trPr>
          <w:trHeight w:val="599"/>
        </w:trPr>
        <w:tc>
          <w:tcPr>
            <w:tcW w:w="2815" w:type="dxa"/>
            <w:tcBorders>
              <w:top w:val="single" w:sz="4" w:space="0" w:color="000000"/>
              <w:bottom w:val="single" w:sz="4" w:space="0" w:color="000000"/>
            </w:tcBorders>
          </w:tcPr>
          <w:p w14:paraId="4B23AF9F" w14:textId="77777777" w:rsidR="00135FEC" w:rsidRPr="00912360" w:rsidRDefault="00000000">
            <w:pPr>
              <w:pStyle w:val="TableParagraph"/>
              <w:spacing w:before="138" w:line="230" w:lineRule="atLeast"/>
              <w:ind w:left="14"/>
              <w:rPr>
                <w:sz w:val="20"/>
                <w:lang w:val="es-ES_tradnl"/>
              </w:rPr>
            </w:pPr>
            <w:r w:rsidRPr="00912360">
              <w:rPr>
                <w:sz w:val="20"/>
                <w:lang w:val="es-ES_tradnl"/>
              </w:rPr>
              <w:t>Importe neto de la cifra de negocios</w:t>
            </w:r>
          </w:p>
        </w:tc>
        <w:tc>
          <w:tcPr>
            <w:tcW w:w="1519" w:type="dxa"/>
            <w:tcBorders>
              <w:top w:val="single" w:sz="4" w:space="0" w:color="000000"/>
              <w:bottom w:val="single" w:sz="4" w:space="0" w:color="000000"/>
            </w:tcBorders>
          </w:tcPr>
          <w:p w14:paraId="33154C24" w14:textId="77777777" w:rsidR="00135FEC" w:rsidRPr="00912360" w:rsidRDefault="00135FEC">
            <w:pPr>
              <w:pStyle w:val="TableParagraph"/>
              <w:spacing w:before="1"/>
              <w:rPr>
                <w:b/>
                <w:sz w:val="32"/>
                <w:lang w:val="es-ES_tradnl"/>
              </w:rPr>
            </w:pPr>
          </w:p>
          <w:p w14:paraId="5316D1B3" w14:textId="77777777" w:rsidR="00135FEC" w:rsidRPr="00912360" w:rsidRDefault="00000000">
            <w:pPr>
              <w:pStyle w:val="TableParagraph"/>
              <w:spacing w:line="211" w:lineRule="exact"/>
              <w:ind w:right="105"/>
              <w:jc w:val="right"/>
              <w:rPr>
                <w:sz w:val="20"/>
                <w:lang w:val="es-ES_tradnl"/>
              </w:rPr>
            </w:pPr>
            <w:r w:rsidRPr="00912360">
              <w:rPr>
                <w:sz w:val="20"/>
                <w:lang w:val="es-ES_tradnl"/>
              </w:rPr>
              <w:t>6.839.946,27</w:t>
            </w:r>
          </w:p>
        </w:tc>
        <w:tc>
          <w:tcPr>
            <w:tcW w:w="1213" w:type="dxa"/>
            <w:tcBorders>
              <w:top w:val="single" w:sz="4" w:space="0" w:color="000000"/>
              <w:bottom w:val="single" w:sz="4" w:space="0" w:color="000000"/>
            </w:tcBorders>
          </w:tcPr>
          <w:p w14:paraId="2D77AAF4" w14:textId="77777777" w:rsidR="00135FEC" w:rsidRPr="00912360" w:rsidRDefault="00135FEC">
            <w:pPr>
              <w:pStyle w:val="TableParagraph"/>
              <w:spacing w:before="1"/>
              <w:rPr>
                <w:b/>
                <w:sz w:val="32"/>
                <w:lang w:val="es-ES_tradnl"/>
              </w:rPr>
            </w:pPr>
          </w:p>
          <w:p w14:paraId="62E60DD5" w14:textId="77777777" w:rsidR="00135FEC" w:rsidRPr="00912360" w:rsidRDefault="00000000">
            <w:pPr>
              <w:pStyle w:val="TableParagraph"/>
              <w:spacing w:line="211" w:lineRule="exact"/>
              <w:ind w:right="104"/>
              <w:jc w:val="right"/>
              <w:rPr>
                <w:sz w:val="20"/>
                <w:lang w:val="es-ES_tradnl"/>
              </w:rPr>
            </w:pPr>
            <w:r w:rsidRPr="00912360">
              <w:rPr>
                <w:sz w:val="20"/>
                <w:lang w:val="es-ES_tradnl"/>
              </w:rPr>
              <w:t>257.390,22</w:t>
            </w:r>
          </w:p>
        </w:tc>
        <w:tc>
          <w:tcPr>
            <w:tcW w:w="3898" w:type="dxa"/>
            <w:tcBorders>
              <w:top w:val="single" w:sz="4" w:space="0" w:color="000000"/>
              <w:bottom w:val="single" w:sz="4" w:space="0" w:color="000000"/>
            </w:tcBorders>
          </w:tcPr>
          <w:p w14:paraId="2EAD9140" w14:textId="77777777" w:rsidR="00135FEC" w:rsidRPr="00912360" w:rsidRDefault="00135FEC">
            <w:pPr>
              <w:pStyle w:val="TableParagraph"/>
              <w:spacing w:before="1"/>
              <w:rPr>
                <w:b/>
                <w:sz w:val="32"/>
                <w:lang w:val="es-ES_tradnl"/>
              </w:rPr>
            </w:pPr>
          </w:p>
          <w:p w14:paraId="53AA1B2A" w14:textId="77777777" w:rsidR="00135FEC" w:rsidRPr="00912360" w:rsidRDefault="00000000">
            <w:pPr>
              <w:pStyle w:val="TableParagraph"/>
              <w:spacing w:line="211" w:lineRule="exact"/>
              <w:ind w:right="2790"/>
              <w:jc w:val="right"/>
              <w:rPr>
                <w:sz w:val="20"/>
                <w:lang w:val="es-ES_tradnl"/>
              </w:rPr>
            </w:pPr>
            <w:r w:rsidRPr="00912360">
              <w:rPr>
                <w:sz w:val="20"/>
                <w:lang w:val="es-ES_tradnl"/>
              </w:rPr>
              <w:t>932.221,89</w:t>
            </w:r>
          </w:p>
        </w:tc>
      </w:tr>
      <w:tr w:rsidR="00135FEC" w:rsidRPr="00912360" w14:paraId="123FFFAB" w14:textId="77777777">
        <w:trPr>
          <w:trHeight w:val="628"/>
        </w:trPr>
        <w:tc>
          <w:tcPr>
            <w:tcW w:w="2815" w:type="dxa"/>
            <w:tcBorders>
              <w:top w:val="single" w:sz="4" w:space="0" w:color="000000"/>
              <w:bottom w:val="single" w:sz="4" w:space="0" w:color="000000"/>
            </w:tcBorders>
          </w:tcPr>
          <w:p w14:paraId="380C0633" w14:textId="77777777" w:rsidR="00135FEC" w:rsidRPr="00912360" w:rsidRDefault="00000000">
            <w:pPr>
              <w:pStyle w:val="TableParagraph"/>
              <w:spacing w:before="167" w:line="230" w:lineRule="atLeast"/>
              <w:ind w:left="14"/>
              <w:rPr>
                <w:sz w:val="20"/>
                <w:lang w:val="es-ES_tradnl"/>
              </w:rPr>
            </w:pPr>
            <w:r w:rsidRPr="00912360">
              <w:rPr>
                <w:sz w:val="20"/>
                <w:lang w:val="es-ES_tradnl"/>
              </w:rPr>
              <w:t>Ingresos accesorios y otros de gestión corriente</w:t>
            </w:r>
          </w:p>
        </w:tc>
        <w:tc>
          <w:tcPr>
            <w:tcW w:w="1519" w:type="dxa"/>
            <w:tcBorders>
              <w:top w:val="single" w:sz="4" w:space="0" w:color="000000"/>
              <w:bottom w:val="single" w:sz="4" w:space="0" w:color="000000"/>
            </w:tcBorders>
          </w:tcPr>
          <w:p w14:paraId="40569224" w14:textId="77777777" w:rsidR="00135FEC" w:rsidRPr="00912360" w:rsidRDefault="00135FEC">
            <w:pPr>
              <w:pStyle w:val="TableParagraph"/>
              <w:rPr>
                <w:b/>
                <w:lang w:val="es-ES_tradnl"/>
              </w:rPr>
            </w:pPr>
          </w:p>
          <w:p w14:paraId="54315115" w14:textId="77777777" w:rsidR="00135FEC" w:rsidRPr="00912360" w:rsidRDefault="00000000">
            <w:pPr>
              <w:pStyle w:val="TableParagraph"/>
              <w:spacing w:before="145" w:line="211" w:lineRule="exact"/>
              <w:ind w:right="105"/>
              <w:jc w:val="right"/>
              <w:rPr>
                <w:sz w:val="20"/>
                <w:lang w:val="es-ES_tradnl"/>
              </w:rPr>
            </w:pPr>
            <w:r w:rsidRPr="00912360">
              <w:rPr>
                <w:w w:val="95"/>
                <w:sz w:val="20"/>
                <w:lang w:val="es-ES_tradnl"/>
              </w:rPr>
              <w:t>5.273,34</w:t>
            </w:r>
          </w:p>
        </w:tc>
        <w:tc>
          <w:tcPr>
            <w:tcW w:w="1213" w:type="dxa"/>
            <w:tcBorders>
              <w:top w:val="single" w:sz="4" w:space="0" w:color="000000"/>
              <w:bottom w:val="single" w:sz="4" w:space="0" w:color="000000"/>
            </w:tcBorders>
          </w:tcPr>
          <w:p w14:paraId="030082F3" w14:textId="77777777" w:rsidR="00135FEC" w:rsidRPr="00912360" w:rsidRDefault="00135FEC">
            <w:pPr>
              <w:pStyle w:val="TableParagraph"/>
              <w:rPr>
                <w:b/>
                <w:lang w:val="es-ES_tradnl"/>
              </w:rPr>
            </w:pPr>
          </w:p>
          <w:p w14:paraId="45AC6278" w14:textId="77777777" w:rsidR="00135FEC" w:rsidRPr="00912360" w:rsidRDefault="00000000">
            <w:pPr>
              <w:pStyle w:val="TableParagraph"/>
              <w:spacing w:before="145" w:line="211" w:lineRule="exact"/>
              <w:ind w:right="104"/>
              <w:jc w:val="right"/>
              <w:rPr>
                <w:sz w:val="20"/>
                <w:lang w:val="es-ES_tradnl"/>
              </w:rPr>
            </w:pPr>
            <w:r w:rsidRPr="00912360">
              <w:rPr>
                <w:sz w:val="20"/>
                <w:lang w:val="es-ES_tradnl"/>
              </w:rPr>
              <w:t>80.543,26</w:t>
            </w:r>
          </w:p>
        </w:tc>
        <w:tc>
          <w:tcPr>
            <w:tcW w:w="3898" w:type="dxa"/>
            <w:tcBorders>
              <w:top w:val="single" w:sz="4" w:space="0" w:color="000000"/>
              <w:bottom w:val="single" w:sz="4" w:space="0" w:color="000000"/>
            </w:tcBorders>
          </w:tcPr>
          <w:p w14:paraId="014A664C" w14:textId="77777777" w:rsidR="00135FEC" w:rsidRPr="00912360" w:rsidRDefault="00135FEC">
            <w:pPr>
              <w:pStyle w:val="TableParagraph"/>
              <w:rPr>
                <w:b/>
                <w:lang w:val="es-ES_tradnl"/>
              </w:rPr>
            </w:pPr>
          </w:p>
          <w:p w14:paraId="1E432DC7" w14:textId="77777777" w:rsidR="00135FEC" w:rsidRPr="00912360" w:rsidRDefault="00000000">
            <w:pPr>
              <w:pStyle w:val="TableParagraph"/>
              <w:spacing w:before="145" w:line="211" w:lineRule="exact"/>
              <w:ind w:right="2790"/>
              <w:jc w:val="right"/>
              <w:rPr>
                <w:sz w:val="20"/>
                <w:lang w:val="es-ES_tradnl"/>
              </w:rPr>
            </w:pPr>
            <w:r w:rsidRPr="00912360">
              <w:rPr>
                <w:w w:val="95"/>
                <w:sz w:val="20"/>
                <w:lang w:val="es-ES_tradnl"/>
              </w:rPr>
              <w:t>0,66</w:t>
            </w:r>
          </w:p>
        </w:tc>
      </w:tr>
      <w:tr w:rsidR="00135FEC" w:rsidRPr="00912360" w14:paraId="49A95354" w14:textId="77777777">
        <w:trPr>
          <w:trHeight w:val="460"/>
        </w:trPr>
        <w:tc>
          <w:tcPr>
            <w:tcW w:w="2815" w:type="dxa"/>
            <w:tcBorders>
              <w:top w:val="single" w:sz="4" w:space="0" w:color="000000"/>
              <w:bottom w:val="single" w:sz="4" w:space="0" w:color="000000"/>
            </w:tcBorders>
          </w:tcPr>
          <w:p w14:paraId="3C3FEFF7" w14:textId="77777777" w:rsidR="00135FEC" w:rsidRPr="00912360" w:rsidRDefault="00000000">
            <w:pPr>
              <w:pStyle w:val="TableParagraph"/>
              <w:spacing w:before="3" w:line="230" w:lineRule="exact"/>
              <w:ind w:left="14" w:right="57"/>
              <w:rPr>
                <w:sz w:val="20"/>
                <w:lang w:val="es-ES_tradnl"/>
              </w:rPr>
            </w:pPr>
            <w:r w:rsidRPr="00912360">
              <w:rPr>
                <w:sz w:val="20"/>
                <w:lang w:val="es-ES_tradnl"/>
              </w:rPr>
              <w:t>Subvenciones y transferencias corrientes y de capital</w:t>
            </w:r>
          </w:p>
        </w:tc>
        <w:tc>
          <w:tcPr>
            <w:tcW w:w="1519" w:type="dxa"/>
            <w:tcBorders>
              <w:top w:val="single" w:sz="4" w:space="0" w:color="000000"/>
              <w:bottom w:val="single" w:sz="4" w:space="0" w:color="000000"/>
            </w:tcBorders>
          </w:tcPr>
          <w:p w14:paraId="7BE5B8B2" w14:textId="77777777" w:rsidR="00135FEC" w:rsidRPr="00912360" w:rsidRDefault="00135FEC">
            <w:pPr>
              <w:pStyle w:val="TableParagraph"/>
              <w:spacing w:before="11"/>
              <w:rPr>
                <w:b/>
                <w:sz w:val="19"/>
                <w:lang w:val="es-ES_tradnl"/>
              </w:rPr>
            </w:pPr>
          </w:p>
          <w:p w14:paraId="36EB84A4" w14:textId="77777777" w:rsidR="00135FEC" w:rsidRPr="00912360" w:rsidRDefault="00000000">
            <w:pPr>
              <w:pStyle w:val="TableParagraph"/>
              <w:spacing w:line="211" w:lineRule="exact"/>
              <w:ind w:right="105"/>
              <w:jc w:val="right"/>
              <w:rPr>
                <w:sz w:val="20"/>
                <w:lang w:val="es-ES_tradnl"/>
              </w:rPr>
            </w:pPr>
            <w:r w:rsidRPr="00912360">
              <w:rPr>
                <w:sz w:val="20"/>
                <w:lang w:val="es-ES_tradnl"/>
              </w:rPr>
              <w:t>3.987.305,10 €</w:t>
            </w:r>
          </w:p>
        </w:tc>
        <w:tc>
          <w:tcPr>
            <w:tcW w:w="1213" w:type="dxa"/>
            <w:tcBorders>
              <w:top w:val="single" w:sz="4" w:space="0" w:color="000000"/>
              <w:bottom w:val="single" w:sz="4" w:space="0" w:color="000000"/>
            </w:tcBorders>
          </w:tcPr>
          <w:p w14:paraId="044C6AB6" w14:textId="77777777" w:rsidR="00135FEC" w:rsidRPr="00912360" w:rsidRDefault="00135FEC">
            <w:pPr>
              <w:pStyle w:val="TableParagraph"/>
              <w:rPr>
                <w:rFonts w:ascii="Times New Roman"/>
                <w:sz w:val="18"/>
                <w:lang w:val="es-ES_tradnl"/>
              </w:rPr>
            </w:pPr>
          </w:p>
        </w:tc>
        <w:tc>
          <w:tcPr>
            <w:tcW w:w="3898" w:type="dxa"/>
            <w:tcBorders>
              <w:top w:val="single" w:sz="4" w:space="0" w:color="000000"/>
              <w:bottom w:val="single" w:sz="4" w:space="0" w:color="000000"/>
            </w:tcBorders>
          </w:tcPr>
          <w:p w14:paraId="02A68783" w14:textId="77777777" w:rsidR="00135FEC" w:rsidRPr="00912360" w:rsidRDefault="00135FEC">
            <w:pPr>
              <w:pStyle w:val="TableParagraph"/>
              <w:rPr>
                <w:rFonts w:ascii="Times New Roman"/>
                <w:sz w:val="18"/>
                <w:lang w:val="es-ES_tradnl"/>
              </w:rPr>
            </w:pPr>
          </w:p>
        </w:tc>
      </w:tr>
      <w:tr w:rsidR="00135FEC" w:rsidRPr="00912360" w14:paraId="1C39F03A" w14:textId="77777777">
        <w:trPr>
          <w:trHeight w:val="596"/>
        </w:trPr>
        <w:tc>
          <w:tcPr>
            <w:tcW w:w="2815" w:type="dxa"/>
            <w:tcBorders>
              <w:top w:val="single" w:sz="4" w:space="0" w:color="000000"/>
              <w:bottom w:val="single" w:sz="4" w:space="0" w:color="000000"/>
            </w:tcBorders>
          </w:tcPr>
          <w:p w14:paraId="7FEE93D5" w14:textId="77777777" w:rsidR="00135FEC" w:rsidRPr="00912360" w:rsidRDefault="00000000">
            <w:pPr>
              <w:pStyle w:val="TableParagraph"/>
              <w:spacing w:before="136" w:line="230" w:lineRule="atLeast"/>
              <w:ind w:left="14" w:right="646"/>
              <w:rPr>
                <w:sz w:val="20"/>
                <w:lang w:val="es-ES_tradnl"/>
              </w:rPr>
            </w:pPr>
            <w:r w:rsidRPr="00912360">
              <w:rPr>
                <w:sz w:val="20"/>
                <w:lang w:val="es-ES_tradnl"/>
              </w:rPr>
              <w:t>Ingresos financieros por intereses</w:t>
            </w:r>
          </w:p>
        </w:tc>
        <w:tc>
          <w:tcPr>
            <w:tcW w:w="1519" w:type="dxa"/>
            <w:tcBorders>
              <w:top w:val="single" w:sz="4" w:space="0" w:color="000000"/>
              <w:bottom w:val="single" w:sz="4" w:space="0" w:color="000000"/>
            </w:tcBorders>
          </w:tcPr>
          <w:p w14:paraId="7EAA4CCF" w14:textId="77777777" w:rsidR="00135FEC" w:rsidRPr="00912360" w:rsidRDefault="00135FEC">
            <w:pPr>
              <w:pStyle w:val="TableParagraph"/>
              <w:rPr>
                <w:rFonts w:ascii="Times New Roman"/>
                <w:sz w:val="18"/>
                <w:lang w:val="es-ES_tradnl"/>
              </w:rPr>
            </w:pPr>
          </w:p>
        </w:tc>
        <w:tc>
          <w:tcPr>
            <w:tcW w:w="1213" w:type="dxa"/>
            <w:tcBorders>
              <w:top w:val="single" w:sz="4" w:space="0" w:color="000000"/>
              <w:bottom w:val="single" w:sz="4" w:space="0" w:color="000000"/>
            </w:tcBorders>
          </w:tcPr>
          <w:p w14:paraId="665199E8" w14:textId="77777777" w:rsidR="00135FEC" w:rsidRPr="00912360" w:rsidRDefault="00135FEC">
            <w:pPr>
              <w:pStyle w:val="TableParagraph"/>
              <w:spacing w:before="9"/>
              <w:rPr>
                <w:b/>
                <w:sz w:val="31"/>
                <w:lang w:val="es-ES_tradnl"/>
              </w:rPr>
            </w:pPr>
          </w:p>
          <w:p w14:paraId="638A4B18" w14:textId="77777777" w:rsidR="00135FEC" w:rsidRPr="00912360" w:rsidRDefault="00000000">
            <w:pPr>
              <w:pStyle w:val="TableParagraph"/>
              <w:spacing w:before="1" w:line="211" w:lineRule="exact"/>
              <w:ind w:right="103"/>
              <w:jc w:val="right"/>
              <w:rPr>
                <w:sz w:val="20"/>
                <w:lang w:val="es-ES_tradnl"/>
              </w:rPr>
            </w:pPr>
            <w:r w:rsidRPr="00912360">
              <w:rPr>
                <w:sz w:val="20"/>
                <w:lang w:val="es-ES_tradnl"/>
              </w:rPr>
              <w:t>21,52</w:t>
            </w:r>
          </w:p>
        </w:tc>
        <w:tc>
          <w:tcPr>
            <w:tcW w:w="3898" w:type="dxa"/>
            <w:tcBorders>
              <w:top w:val="single" w:sz="4" w:space="0" w:color="000000"/>
              <w:bottom w:val="single" w:sz="4" w:space="0" w:color="000000"/>
            </w:tcBorders>
          </w:tcPr>
          <w:p w14:paraId="4B6FD48D" w14:textId="77777777" w:rsidR="00135FEC" w:rsidRPr="00912360" w:rsidRDefault="00135FEC">
            <w:pPr>
              <w:pStyle w:val="TableParagraph"/>
              <w:rPr>
                <w:rFonts w:ascii="Times New Roman"/>
                <w:sz w:val="18"/>
                <w:lang w:val="es-ES_tradnl"/>
              </w:rPr>
            </w:pPr>
          </w:p>
        </w:tc>
      </w:tr>
      <w:tr w:rsidR="00135FEC" w:rsidRPr="00912360" w14:paraId="726B813B" w14:textId="77777777">
        <w:trPr>
          <w:trHeight w:val="314"/>
        </w:trPr>
        <w:tc>
          <w:tcPr>
            <w:tcW w:w="2815" w:type="dxa"/>
            <w:tcBorders>
              <w:top w:val="single" w:sz="4" w:space="0" w:color="000000"/>
              <w:bottom w:val="single" w:sz="4" w:space="0" w:color="000000"/>
            </w:tcBorders>
          </w:tcPr>
          <w:p w14:paraId="75C1B417" w14:textId="77777777" w:rsidR="00135FEC" w:rsidRPr="00912360" w:rsidRDefault="00000000">
            <w:pPr>
              <w:pStyle w:val="TableParagraph"/>
              <w:spacing w:before="83" w:line="211" w:lineRule="exact"/>
              <w:ind w:left="14"/>
              <w:rPr>
                <w:sz w:val="20"/>
                <w:lang w:val="es-ES_tradnl"/>
              </w:rPr>
            </w:pPr>
            <w:r w:rsidRPr="00912360">
              <w:rPr>
                <w:sz w:val="20"/>
                <w:lang w:val="es-ES_tradnl"/>
              </w:rPr>
              <w:t>Aportaciones patrimoniales</w:t>
            </w:r>
          </w:p>
        </w:tc>
        <w:tc>
          <w:tcPr>
            <w:tcW w:w="1519" w:type="dxa"/>
            <w:tcBorders>
              <w:top w:val="single" w:sz="4" w:space="0" w:color="000000"/>
              <w:bottom w:val="single" w:sz="4" w:space="0" w:color="000000"/>
            </w:tcBorders>
          </w:tcPr>
          <w:p w14:paraId="2326BA16" w14:textId="77777777" w:rsidR="00135FEC" w:rsidRPr="00912360" w:rsidRDefault="00135FEC">
            <w:pPr>
              <w:pStyle w:val="TableParagraph"/>
              <w:rPr>
                <w:rFonts w:ascii="Times New Roman"/>
                <w:sz w:val="18"/>
                <w:lang w:val="es-ES_tradnl"/>
              </w:rPr>
            </w:pPr>
          </w:p>
        </w:tc>
        <w:tc>
          <w:tcPr>
            <w:tcW w:w="1213" w:type="dxa"/>
            <w:tcBorders>
              <w:top w:val="single" w:sz="4" w:space="0" w:color="000000"/>
              <w:bottom w:val="single" w:sz="4" w:space="0" w:color="000000"/>
            </w:tcBorders>
          </w:tcPr>
          <w:p w14:paraId="1FBDAED8" w14:textId="77777777" w:rsidR="00135FEC" w:rsidRPr="00912360" w:rsidRDefault="00000000">
            <w:pPr>
              <w:pStyle w:val="TableParagraph"/>
              <w:spacing w:before="83" w:line="211" w:lineRule="exact"/>
              <w:ind w:right="104"/>
              <w:jc w:val="right"/>
              <w:rPr>
                <w:sz w:val="20"/>
                <w:lang w:val="es-ES_tradnl"/>
              </w:rPr>
            </w:pPr>
            <w:r w:rsidRPr="00912360">
              <w:rPr>
                <w:sz w:val="20"/>
                <w:lang w:val="es-ES_tradnl"/>
              </w:rPr>
              <w:t>88.000,00</w:t>
            </w:r>
          </w:p>
        </w:tc>
        <w:tc>
          <w:tcPr>
            <w:tcW w:w="3898" w:type="dxa"/>
            <w:tcBorders>
              <w:top w:val="single" w:sz="4" w:space="0" w:color="000000"/>
              <w:bottom w:val="single" w:sz="4" w:space="0" w:color="000000"/>
            </w:tcBorders>
          </w:tcPr>
          <w:p w14:paraId="4AE94792" w14:textId="77777777" w:rsidR="00135FEC" w:rsidRPr="00912360" w:rsidRDefault="00135FEC">
            <w:pPr>
              <w:pStyle w:val="TableParagraph"/>
              <w:rPr>
                <w:rFonts w:ascii="Times New Roman"/>
                <w:sz w:val="18"/>
                <w:lang w:val="es-ES_tradnl"/>
              </w:rPr>
            </w:pPr>
          </w:p>
        </w:tc>
      </w:tr>
      <w:tr w:rsidR="00135FEC" w:rsidRPr="00912360" w14:paraId="5861EE1B" w14:textId="77777777">
        <w:trPr>
          <w:trHeight w:val="299"/>
        </w:trPr>
        <w:tc>
          <w:tcPr>
            <w:tcW w:w="2815" w:type="dxa"/>
            <w:tcBorders>
              <w:top w:val="single" w:sz="4" w:space="0" w:color="000000"/>
              <w:bottom w:val="single" w:sz="4" w:space="0" w:color="000000"/>
            </w:tcBorders>
          </w:tcPr>
          <w:p w14:paraId="2149A26E"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TOTAL</w:t>
            </w:r>
          </w:p>
        </w:tc>
        <w:tc>
          <w:tcPr>
            <w:tcW w:w="1519" w:type="dxa"/>
            <w:tcBorders>
              <w:top w:val="single" w:sz="4" w:space="0" w:color="000000"/>
              <w:bottom w:val="single" w:sz="4" w:space="0" w:color="000000"/>
            </w:tcBorders>
          </w:tcPr>
          <w:p w14:paraId="20E92251" w14:textId="77777777" w:rsidR="00135FEC" w:rsidRPr="00912360" w:rsidRDefault="00000000">
            <w:pPr>
              <w:pStyle w:val="TableParagraph"/>
              <w:spacing w:before="69" w:line="211" w:lineRule="exact"/>
              <w:ind w:right="106"/>
              <w:jc w:val="right"/>
              <w:rPr>
                <w:b/>
                <w:sz w:val="20"/>
                <w:lang w:val="es-ES_tradnl"/>
              </w:rPr>
            </w:pPr>
            <w:r w:rsidRPr="00912360">
              <w:rPr>
                <w:b/>
                <w:sz w:val="20"/>
                <w:lang w:val="es-ES_tradnl"/>
              </w:rPr>
              <w:t>10.832.524,71</w:t>
            </w:r>
          </w:p>
        </w:tc>
        <w:tc>
          <w:tcPr>
            <w:tcW w:w="1213" w:type="dxa"/>
            <w:tcBorders>
              <w:top w:val="single" w:sz="4" w:space="0" w:color="000000"/>
              <w:bottom w:val="single" w:sz="4" w:space="0" w:color="000000"/>
            </w:tcBorders>
          </w:tcPr>
          <w:p w14:paraId="2AD6346D" w14:textId="77777777" w:rsidR="00135FEC" w:rsidRPr="00912360" w:rsidRDefault="00000000">
            <w:pPr>
              <w:pStyle w:val="TableParagraph"/>
              <w:spacing w:before="69" w:line="211" w:lineRule="exact"/>
              <w:ind w:right="104"/>
              <w:jc w:val="right"/>
              <w:rPr>
                <w:b/>
                <w:sz w:val="20"/>
                <w:lang w:val="es-ES_tradnl"/>
              </w:rPr>
            </w:pPr>
            <w:r w:rsidRPr="00912360">
              <w:rPr>
                <w:b/>
                <w:sz w:val="20"/>
                <w:lang w:val="es-ES_tradnl"/>
              </w:rPr>
              <w:t>425.955,00</w:t>
            </w:r>
          </w:p>
        </w:tc>
        <w:tc>
          <w:tcPr>
            <w:tcW w:w="3898" w:type="dxa"/>
            <w:tcBorders>
              <w:top w:val="single" w:sz="4" w:space="0" w:color="000000"/>
              <w:bottom w:val="single" w:sz="4" w:space="0" w:color="000000"/>
            </w:tcBorders>
          </w:tcPr>
          <w:p w14:paraId="76A5F982" w14:textId="77777777" w:rsidR="00135FEC" w:rsidRPr="00912360" w:rsidRDefault="00000000">
            <w:pPr>
              <w:pStyle w:val="TableParagraph"/>
              <w:spacing w:before="69" w:line="211" w:lineRule="exact"/>
              <w:ind w:right="2790"/>
              <w:jc w:val="right"/>
              <w:rPr>
                <w:b/>
                <w:sz w:val="20"/>
                <w:lang w:val="es-ES_tradnl"/>
              </w:rPr>
            </w:pPr>
            <w:r w:rsidRPr="00912360">
              <w:rPr>
                <w:b/>
                <w:sz w:val="20"/>
                <w:lang w:val="es-ES_tradnl"/>
              </w:rPr>
              <w:t>932.222,55</w:t>
            </w:r>
          </w:p>
        </w:tc>
      </w:tr>
      <w:tr w:rsidR="00135FEC" w:rsidRPr="00912360" w14:paraId="30FA38BE" w14:textId="77777777">
        <w:trPr>
          <w:trHeight w:val="299"/>
        </w:trPr>
        <w:tc>
          <w:tcPr>
            <w:tcW w:w="2815" w:type="dxa"/>
            <w:tcBorders>
              <w:top w:val="single" w:sz="4" w:space="0" w:color="000000"/>
              <w:bottom w:val="single" w:sz="4" w:space="0" w:color="000000"/>
            </w:tcBorders>
          </w:tcPr>
          <w:p w14:paraId="3FF861A4" w14:textId="77777777" w:rsidR="00135FEC" w:rsidRPr="00912360" w:rsidRDefault="00000000">
            <w:pPr>
              <w:pStyle w:val="TableParagraph"/>
              <w:spacing w:before="69" w:line="211" w:lineRule="exact"/>
              <w:ind w:left="14"/>
              <w:rPr>
                <w:sz w:val="20"/>
                <w:lang w:val="es-ES_tradnl"/>
              </w:rPr>
            </w:pPr>
            <w:r w:rsidRPr="00912360">
              <w:rPr>
                <w:sz w:val="20"/>
                <w:lang w:val="es-ES_tradnl"/>
              </w:rPr>
              <w:t>Gastos de personal</w:t>
            </w:r>
          </w:p>
        </w:tc>
        <w:tc>
          <w:tcPr>
            <w:tcW w:w="1519" w:type="dxa"/>
            <w:tcBorders>
              <w:top w:val="single" w:sz="4" w:space="0" w:color="000000"/>
              <w:bottom w:val="single" w:sz="4" w:space="0" w:color="000000"/>
            </w:tcBorders>
          </w:tcPr>
          <w:p w14:paraId="36C6B6A2" w14:textId="77777777" w:rsidR="00135FEC" w:rsidRPr="00912360" w:rsidRDefault="00000000">
            <w:pPr>
              <w:pStyle w:val="TableParagraph"/>
              <w:spacing w:before="69" w:line="211" w:lineRule="exact"/>
              <w:ind w:right="105"/>
              <w:jc w:val="right"/>
              <w:rPr>
                <w:sz w:val="20"/>
                <w:lang w:val="es-ES_tradnl"/>
              </w:rPr>
            </w:pPr>
            <w:r w:rsidRPr="00912360">
              <w:rPr>
                <w:sz w:val="20"/>
                <w:lang w:val="es-ES_tradnl"/>
              </w:rPr>
              <w:t>4.789.631,87</w:t>
            </w:r>
          </w:p>
        </w:tc>
        <w:tc>
          <w:tcPr>
            <w:tcW w:w="1213" w:type="dxa"/>
            <w:tcBorders>
              <w:top w:val="single" w:sz="4" w:space="0" w:color="000000"/>
              <w:bottom w:val="single" w:sz="4" w:space="0" w:color="000000"/>
            </w:tcBorders>
          </w:tcPr>
          <w:p w14:paraId="00592778" w14:textId="77777777" w:rsidR="00135FEC" w:rsidRPr="00912360" w:rsidRDefault="00000000">
            <w:pPr>
              <w:pStyle w:val="TableParagraph"/>
              <w:spacing w:before="69" w:line="211" w:lineRule="exact"/>
              <w:ind w:right="104"/>
              <w:jc w:val="right"/>
              <w:rPr>
                <w:sz w:val="20"/>
                <w:lang w:val="es-ES_tradnl"/>
              </w:rPr>
            </w:pPr>
            <w:r w:rsidRPr="00912360">
              <w:rPr>
                <w:sz w:val="20"/>
                <w:lang w:val="es-ES_tradnl"/>
              </w:rPr>
              <w:t>257.812,46</w:t>
            </w:r>
          </w:p>
        </w:tc>
        <w:tc>
          <w:tcPr>
            <w:tcW w:w="3898" w:type="dxa"/>
            <w:tcBorders>
              <w:top w:val="single" w:sz="4" w:space="0" w:color="000000"/>
              <w:bottom w:val="single" w:sz="4" w:space="0" w:color="000000"/>
            </w:tcBorders>
          </w:tcPr>
          <w:p w14:paraId="774BC610" w14:textId="77777777" w:rsidR="00135FEC" w:rsidRPr="00912360" w:rsidRDefault="00000000">
            <w:pPr>
              <w:pStyle w:val="TableParagraph"/>
              <w:spacing w:before="69" w:line="211" w:lineRule="exact"/>
              <w:ind w:right="2790"/>
              <w:jc w:val="right"/>
              <w:rPr>
                <w:sz w:val="20"/>
                <w:lang w:val="es-ES_tradnl"/>
              </w:rPr>
            </w:pPr>
            <w:r w:rsidRPr="00912360">
              <w:rPr>
                <w:sz w:val="20"/>
                <w:lang w:val="es-ES_tradnl"/>
              </w:rPr>
              <w:t>896.409,67</w:t>
            </w:r>
          </w:p>
        </w:tc>
      </w:tr>
      <w:tr w:rsidR="00135FEC" w:rsidRPr="00912360" w14:paraId="3761E8FB" w14:textId="77777777">
        <w:trPr>
          <w:trHeight w:val="230"/>
        </w:trPr>
        <w:tc>
          <w:tcPr>
            <w:tcW w:w="2815" w:type="dxa"/>
            <w:tcBorders>
              <w:top w:val="single" w:sz="4" w:space="0" w:color="000000"/>
              <w:bottom w:val="single" w:sz="4" w:space="0" w:color="000000"/>
            </w:tcBorders>
          </w:tcPr>
          <w:p w14:paraId="0A5FACAA" w14:textId="77777777" w:rsidR="00135FEC" w:rsidRPr="00912360" w:rsidRDefault="00000000">
            <w:pPr>
              <w:pStyle w:val="TableParagraph"/>
              <w:spacing w:line="210" w:lineRule="exact"/>
              <w:ind w:left="14"/>
              <w:rPr>
                <w:sz w:val="20"/>
                <w:lang w:val="es-ES_tradnl"/>
              </w:rPr>
            </w:pPr>
            <w:r w:rsidRPr="00912360">
              <w:rPr>
                <w:sz w:val="20"/>
                <w:lang w:val="es-ES_tradnl"/>
              </w:rPr>
              <w:t>Otros gastos de explotación</w:t>
            </w:r>
          </w:p>
        </w:tc>
        <w:tc>
          <w:tcPr>
            <w:tcW w:w="1519" w:type="dxa"/>
            <w:tcBorders>
              <w:top w:val="single" w:sz="4" w:space="0" w:color="000000"/>
              <w:bottom w:val="single" w:sz="4" w:space="0" w:color="000000"/>
            </w:tcBorders>
          </w:tcPr>
          <w:p w14:paraId="136FAEDB" w14:textId="77777777" w:rsidR="00135FEC" w:rsidRPr="00912360" w:rsidRDefault="00000000">
            <w:pPr>
              <w:pStyle w:val="TableParagraph"/>
              <w:spacing w:line="210" w:lineRule="exact"/>
              <w:ind w:right="105"/>
              <w:jc w:val="right"/>
              <w:rPr>
                <w:sz w:val="20"/>
                <w:lang w:val="es-ES_tradnl"/>
              </w:rPr>
            </w:pPr>
            <w:r w:rsidRPr="00912360">
              <w:rPr>
                <w:sz w:val="20"/>
                <w:lang w:val="es-ES_tradnl"/>
              </w:rPr>
              <w:t>5.501.997,64</w:t>
            </w:r>
          </w:p>
        </w:tc>
        <w:tc>
          <w:tcPr>
            <w:tcW w:w="1213" w:type="dxa"/>
            <w:tcBorders>
              <w:top w:val="single" w:sz="4" w:space="0" w:color="000000"/>
              <w:bottom w:val="single" w:sz="4" w:space="0" w:color="000000"/>
            </w:tcBorders>
          </w:tcPr>
          <w:p w14:paraId="3E93CAC5" w14:textId="77777777" w:rsidR="00135FEC" w:rsidRPr="00912360" w:rsidRDefault="00000000">
            <w:pPr>
              <w:pStyle w:val="TableParagraph"/>
              <w:spacing w:line="210" w:lineRule="exact"/>
              <w:ind w:right="104"/>
              <w:jc w:val="right"/>
              <w:rPr>
                <w:sz w:val="20"/>
                <w:lang w:val="es-ES_tradnl"/>
              </w:rPr>
            </w:pPr>
            <w:r w:rsidRPr="00912360">
              <w:rPr>
                <w:sz w:val="20"/>
                <w:lang w:val="es-ES_tradnl"/>
              </w:rPr>
              <w:t>162.176,43</w:t>
            </w:r>
          </w:p>
        </w:tc>
        <w:tc>
          <w:tcPr>
            <w:tcW w:w="3898" w:type="dxa"/>
            <w:tcBorders>
              <w:top w:val="single" w:sz="4" w:space="0" w:color="000000"/>
              <w:bottom w:val="single" w:sz="4" w:space="0" w:color="000000"/>
            </w:tcBorders>
          </w:tcPr>
          <w:p w14:paraId="46D6BEC8" w14:textId="77777777" w:rsidR="00135FEC" w:rsidRPr="00912360" w:rsidRDefault="00000000">
            <w:pPr>
              <w:pStyle w:val="TableParagraph"/>
              <w:spacing w:line="210" w:lineRule="exact"/>
              <w:ind w:right="2790"/>
              <w:jc w:val="right"/>
              <w:rPr>
                <w:sz w:val="20"/>
                <w:lang w:val="es-ES_tradnl"/>
              </w:rPr>
            </w:pPr>
            <w:r w:rsidRPr="00912360">
              <w:rPr>
                <w:sz w:val="20"/>
                <w:lang w:val="es-ES_tradnl"/>
              </w:rPr>
              <w:t>32.184,26</w:t>
            </w:r>
          </w:p>
        </w:tc>
      </w:tr>
      <w:tr w:rsidR="00135FEC" w:rsidRPr="00912360" w14:paraId="08187EA2" w14:textId="77777777">
        <w:trPr>
          <w:trHeight w:val="460"/>
        </w:trPr>
        <w:tc>
          <w:tcPr>
            <w:tcW w:w="2815" w:type="dxa"/>
            <w:tcBorders>
              <w:top w:val="single" w:sz="4" w:space="0" w:color="000000"/>
              <w:bottom w:val="single" w:sz="4" w:space="0" w:color="000000"/>
            </w:tcBorders>
          </w:tcPr>
          <w:p w14:paraId="4233B55B" w14:textId="77777777" w:rsidR="00135FEC" w:rsidRPr="00912360" w:rsidRDefault="00000000">
            <w:pPr>
              <w:pStyle w:val="TableParagraph"/>
              <w:spacing w:before="3" w:line="230" w:lineRule="exact"/>
              <w:ind w:left="14" w:right="969"/>
              <w:rPr>
                <w:sz w:val="20"/>
                <w:lang w:val="es-ES_tradnl"/>
              </w:rPr>
            </w:pPr>
            <w:r w:rsidRPr="00912360">
              <w:rPr>
                <w:sz w:val="20"/>
                <w:lang w:val="es-ES_tradnl"/>
              </w:rPr>
              <w:t>Gastos financieros y asimilados</w:t>
            </w:r>
          </w:p>
        </w:tc>
        <w:tc>
          <w:tcPr>
            <w:tcW w:w="1519" w:type="dxa"/>
            <w:tcBorders>
              <w:top w:val="single" w:sz="4" w:space="0" w:color="000000"/>
              <w:bottom w:val="single" w:sz="4" w:space="0" w:color="000000"/>
            </w:tcBorders>
          </w:tcPr>
          <w:p w14:paraId="54C14B89" w14:textId="77777777" w:rsidR="00135FEC" w:rsidRPr="00912360" w:rsidRDefault="00135FEC">
            <w:pPr>
              <w:pStyle w:val="TableParagraph"/>
              <w:spacing w:before="11"/>
              <w:rPr>
                <w:b/>
                <w:sz w:val="19"/>
                <w:lang w:val="es-ES_tradnl"/>
              </w:rPr>
            </w:pPr>
          </w:p>
          <w:p w14:paraId="167B9AB1" w14:textId="77777777" w:rsidR="00135FEC" w:rsidRPr="00912360" w:rsidRDefault="00000000">
            <w:pPr>
              <w:pStyle w:val="TableParagraph"/>
              <w:spacing w:line="211" w:lineRule="exact"/>
              <w:ind w:right="105"/>
              <w:jc w:val="right"/>
              <w:rPr>
                <w:sz w:val="20"/>
                <w:lang w:val="es-ES_tradnl"/>
              </w:rPr>
            </w:pPr>
            <w:r w:rsidRPr="00912360">
              <w:rPr>
                <w:sz w:val="20"/>
                <w:lang w:val="es-ES_tradnl"/>
              </w:rPr>
              <w:t>69.577,58</w:t>
            </w:r>
          </w:p>
        </w:tc>
        <w:tc>
          <w:tcPr>
            <w:tcW w:w="1213" w:type="dxa"/>
            <w:tcBorders>
              <w:top w:val="single" w:sz="4" w:space="0" w:color="000000"/>
              <w:bottom w:val="single" w:sz="4" w:space="0" w:color="000000"/>
            </w:tcBorders>
          </w:tcPr>
          <w:p w14:paraId="1EEA3C90" w14:textId="77777777" w:rsidR="00135FEC" w:rsidRPr="00912360" w:rsidRDefault="00135FEC">
            <w:pPr>
              <w:pStyle w:val="TableParagraph"/>
              <w:rPr>
                <w:rFonts w:ascii="Times New Roman"/>
                <w:sz w:val="18"/>
                <w:lang w:val="es-ES_tradnl"/>
              </w:rPr>
            </w:pPr>
          </w:p>
        </w:tc>
        <w:tc>
          <w:tcPr>
            <w:tcW w:w="3898" w:type="dxa"/>
            <w:tcBorders>
              <w:top w:val="single" w:sz="4" w:space="0" w:color="000000"/>
              <w:bottom w:val="single" w:sz="4" w:space="0" w:color="000000"/>
            </w:tcBorders>
          </w:tcPr>
          <w:p w14:paraId="1B222600" w14:textId="77777777" w:rsidR="00135FEC" w:rsidRPr="00912360" w:rsidRDefault="00135FEC">
            <w:pPr>
              <w:pStyle w:val="TableParagraph"/>
              <w:rPr>
                <w:rFonts w:ascii="Times New Roman"/>
                <w:sz w:val="18"/>
                <w:lang w:val="es-ES_tradnl"/>
              </w:rPr>
            </w:pPr>
          </w:p>
        </w:tc>
      </w:tr>
      <w:tr w:rsidR="00135FEC" w:rsidRPr="00912360" w14:paraId="16DF7C82" w14:textId="77777777">
        <w:trPr>
          <w:trHeight w:val="335"/>
        </w:trPr>
        <w:tc>
          <w:tcPr>
            <w:tcW w:w="2815" w:type="dxa"/>
            <w:tcBorders>
              <w:top w:val="single" w:sz="4" w:space="0" w:color="000000"/>
              <w:bottom w:val="single" w:sz="4" w:space="0" w:color="000000"/>
            </w:tcBorders>
          </w:tcPr>
          <w:p w14:paraId="2EBEBBE8" w14:textId="77777777" w:rsidR="00135FEC" w:rsidRPr="00912360" w:rsidRDefault="00000000">
            <w:pPr>
              <w:pStyle w:val="TableParagraph"/>
              <w:spacing w:before="105" w:line="211" w:lineRule="exact"/>
              <w:ind w:left="14"/>
              <w:rPr>
                <w:sz w:val="20"/>
                <w:lang w:val="es-ES_tradnl"/>
              </w:rPr>
            </w:pPr>
            <w:r w:rsidRPr="00912360">
              <w:rPr>
                <w:sz w:val="20"/>
                <w:lang w:val="es-ES_tradnl"/>
              </w:rPr>
              <w:t>Impuesto sobre sociedades</w:t>
            </w:r>
          </w:p>
        </w:tc>
        <w:tc>
          <w:tcPr>
            <w:tcW w:w="1519" w:type="dxa"/>
            <w:tcBorders>
              <w:top w:val="single" w:sz="4" w:space="0" w:color="000000"/>
              <w:bottom w:val="single" w:sz="4" w:space="0" w:color="000000"/>
            </w:tcBorders>
          </w:tcPr>
          <w:p w14:paraId="663B8FD1" w14:textId="77777777" w:rsidR="00135FEC" w:rsidRPr="00912360" w:rsidRDefault="00135FEC">
            <w:pPr>
              <w:pStyle w:val="TableParagraph"/>
              <w:rPr>
                <w:rFonts w:ascii="Times New Roman"/>
                <w:sz w:val="18"/>
                <w:lang w:val="es-ES_tradnl"/>
              </w:rPr>
            </w:pPr>
          </w:p>
        </w:tc>
        <w:tc>
          <w:tcPr>
            <w:tcW w:w="1213" w:type="dxa"/>
            <w:tcBorders>
              <w:top w:val="single" w:sz="4" w:space="0" w:color="000000"/>
              <w:bottom w:val="single" w:sz="4" w:space="0" w:color="000000"/>
            </w:tcBorders>
          </w:tcPr>
          <w:p w14:paraId="16092B48" w14:textId="77777777" w:rsidR="00135FEC" w:rsidRPr="00912360" w:rsidRDefault="00000000">
            <w:pPr>
              <w:pStyle w:val="TableParagraph"/>
              <w:spacing w:before="105" w:line="211" w:lineRule="exact"/>
              <w:ind w:right="104"/>
              <w:jc w:val="right"/>
              <w:rPr>
                <w:sz w:val="20"/>
                <w:lang w:val="es-ES_tradnl"/>
              </w:rPr>
            </w:pPr>
            <w:r w:rsidRPr="00912360">
              <w:rPr>
                <w:w w:val="95"/>
                <w:sz w:val="20"/>
                <w:lang w:val="es-ES_tradnl"/>
              </w:rPr>
              <w:t>0,00</w:t>
            </w:r>
          </w:p>
        </w:tc>
        <w:tc>
          <w:tcPr>
            <w:tcW w:w="3898" w:type="dxa"/>
            <w:tcBorders>
              <w:top w:val="single" w:sz="4" w:space="0" w:color="000000"/>
              <w:bottom w:val="single" w:sz="4" w:space="0" w:color="000000"/>
            </w:tcBorders>
          </w:tcPr>
          <w:p w14:paraId="78CE2146" w14:textId="77777777" w:rsidR="00135FEC" w:rsidRPr="00912360" w:rsidRDefault="00135FEC">
            <w:pPr>
              <w:pStyle w:val="TableParagraph"/>
              <w:rPr>
                <w:rFonts w:ascii="Times New Roman"/>
                <w:sz w:val="18"/>
                <w:lang w:val="es-ES_tradnl"/>
              </w:rPr>
            </w:pPr>
          </w:p>
        </w:tc>
      </w:tr>
      <w:tr w:rsidR="00135FEC" w:rsidRPr="00912360" w14:paraId="3667FDA5" w14:textId="77777777">
        <w:trPr>
          <w:trHeight w:val="414"/>
        </w:trPr>
        <w:tc>
          <w:tcPr>
            <w:tcW w:w="2815" w:type="dxa"/>
            <w:tcBorders>
              <w:top w:val="single" w:sz="4" w:space="0" w:color="000000"/>
              <w:bottom w:val="single" w:sz="4" w:space="0" w:color="000000"/>
            </w:tcBorders>
          </w:tcPr>
          <w:p w14:paraId="16B8474B" w14:textId="77777777" w:rsidR="00135FEC" w:rsidRPr="00912360" w:rsidRDefault="00000000">
            <w:pPr>
              <w:pStyle w:val="TableParagraph"/>
              <w:spacing w:before="184" w:line="211" w:lineRule="exact"/>
              <w:ind w:left="14"/>
              <w:rPr>
                <w:sz w:val="20"/>
                <w:lang w:val="es-ES_tradnl"/>
              </w:rPr>
            </w:pPr>
            <w:r w:rsidRPr="00912360">
              <w:rPr>
                <w:sz w:val="20"/>
                <w:lang w:val="es-ES_tradnl"/>
              </w:rPr>
              <w:t>Gastos excepcionales</w:t>
            </w:r>
          </w:p>
        </w:tc>
        <w:tc>
          <w:tcPr>
            <w:tcW w:w="1519" w:type="dxa"/>
            <w:tcBorders>
              <w:top w:val="single" w:sz="4" w:space="0" w:color="000000"/>
              <w:bottom w:val="single" w:sz="4" w:space="0" w:color="000000"/>
            </w:tcBorders>
          </w:tcPr>
          <w:p w14:paraId="3693C756" w14:textId="77777777" w:rsidR="00135FEC" w:rsidRPr="00912360" w:rsidRDefault="00135FEC">
            <w:pPr>
              <w:pStyle w:val="TableParagraph"/>
              <w:rPr>
                <w:rFonts w:ascii="Times New Roman"/>
                <w:sz w:val="18"/>
                <w:lang w:val="es-ES_tradnl"/>
              </w:rPr>
            </w:pPr>
          </w:p>
        </w:tc>
        <w:tc>
          <w:tcPr>
            <w:tcW w:w="1213" w:type="dxa"/>
            <w:tcBorders>
              <w:top w:val="single" w:sz="4" w:space="0" w:color="000000"/>
              <w:bottom w:val="single" w:sz="4" w:space="0" w:color="000000"/>
            </w:tcBorders>
          </w:tcPr>
          <w:p w14:paraId="5E5305D5" w14:textId="77777777" w:rsidR="00135FEC" w:rsidRPr="00912360" w:rsidRDefault="00135FEC">
            <w:pPr>
              <w:pStyle w:val="TableParagraph"/>
              <w:rPr>
                <w:rFonts w:ascii="Times New Roman"/>
                <w:sz w:val="18"/>
                <w:lang w:val="es-ES_tradnl"/>
              </w:rPr>
            </w:pPr>
          </w:p>
        </w:tc>
        <w:tc>
          <w:tcPr>
            <w:tcW w:w="3898" w:type="dxa"/>
            <w:tcBorders>
              <w:top w:val="single" w:sz="4" w:space="0" w:color="000000"/>
              <w:bottom w:val="single" w:sz="4" w:space="0" w:color="000000"/>
            </w:tcBorders>
          </w:tcPr>
          <w:p w14:paraId="3213A32F" w14:textId="77777777" w:rsidR="00135FEC" w:rsidRPr="00912360" w:rsidRDefault="00135FEC">
            <w:pPr>
              <w:pStyle w:val="TableParagraph"/>
              <w:rPr>
                <w:rFonts w:ascii="Times New Roman"/>
                <w:sz w:val="18"/>
                <w:lang w:val="es-ES_tradnl"/>
              </w:rPr>
            </w:pPr>
          </w:p>
        </w:tc>
      </w:tr>
      <w:tr w:rsidR="00135FEC" w:rsidRPr="00912360" w14:paraId="1368542A" w14:textId="77777777">
        <w:trPr>
          <w:trHeight w:val="918"/>
        </w:trPr>
        <w:tc>
          <w:tcPr>
            <w:tcW w:w="2815" w:type="dxa"/>
            <w:tcBorders>
              <w:top w:val="single" w:sz="4" w:space="0" w:color="000000"/>
              <w:bottom w:val="single" w:sz="4" w:space="0" w:color="000000"/>
            </w:tcBorders>
          </w:tcPr>
          <w:p w14:paraId="4E7A65ED" w14:textId="77777777" w:rsidR="00135FEC" w:rsidRPr="00912360" w:rsidRDefault="00000000">
            <w:pPr>
              <w:pStyle w:val="TableParagraph"/>
              <w:ind w:left="14" w:right="168"/>
              <w:rPr>
                <w:sz w:val="20"/>
                <w:lang w:val="es-ES_tradnl"/>
              </w:rPr>
            </w:pPr>
            <w:r w:rsidRPr="00912360">
              <w:rPr>
                <w:sz w:val="20"/>
                <w:lang w:val="es-ES_tradnl"/>
              </w:rPr>
              <w:t>Variaciones del inmovilizado material e intangible, de inversiones inmobiliarias y de</w:t>
            </w:r>
          </w:p>
          <w:p w14:paraId="48A51DC6" w14:textId="77777777" w:rsidR="00135FEC" w:rsidRPr="00912360" w:rsidRDefault="00000000">
            <w:pPr>
              <w:pStyle w:val="TableParagraph"/>
              <w:spacing w:line="209" w:lineRule="exact"/>
              <w:ind w:left="14"/>
              <w:rPr>
                <w:sz w:val="20"/>
                <w:lang w:val="es-ES_tradnl"/>
              </w:rPr>
            </w:pPr>
            <w:r w:rsidRPr="00912360">
              <w:rPr>
                <w:sz w:val="20"/>
                <w:lang w:val="es-ES_tradnl"/>
              </w:rPr>
              <w:t>existencias</w:t>
            </w:r>
          </w:p>
        </w:tc>
        <w:tc>
          <w:tcPr>
            <w:tcW w:w="1519" w:type="dxa"/>
            <w:tcBorders>
              <w:top w:val="single" w:sz="4" w:space="0" w:color="000000"/>
              <w:bottom w:val="single" w:sz="4" w:space="0" w:color="000000"/>
            </w:tcBorders>
          </w:tcPr>
          <w:p w14:paraId="01740542" w14:textId="77777777" w:rsidR="00135FEC" w:rsidRPr="00912360" w:rsidRDefault="00135FEC">
            <w:pPr>
              <w:pStyle w:val="TableParagraph"/>
              <w:rPr>
                <w:b/>
                <w:lang w:val="es-ES_tradnl"/>
              </w:rPr>
            </w:pPr>
          </w:p>
          <w:p w14:paraId="5AFA5DA9" w14:textId="77777777" w:rsidR="00135FEC" w:rsidRPr="00912360" w:rsidRDefault="00135FEC">
            <w:pPr>
              <w:pStyle w:val="TableParagraph"/>
              <w:rPr>
                <w:b/>
                <w:lang w:val="es-ES_tradnl"/>
              </w:rPr>
            </w:pPr>
          </w:p>
          <w:p w14:paraId="51E80E70" w14:textId="77777777" w:rsidR="00135FEC" w:rsidRPr="00912360" w:rsidRDefault="00000000">
            <w:pPr>
              <w:pStyle w:val="TableParagraph"/>
              <w:spacing w:before="182" w:line="211" w:lineRule="exact"/>
              <w:ind w:right="106"/>
              <w:jc w:val="right"/>
              <w:rPr>
                <w:sz w:val="20"/>
                <w:lang w:val="es-ES_tradnl"/>
              </w:rPr>
            </w:pPr>
            <w:r w:rsidRPr="00912360">
              <w:rPr>
                <w:sz w:val="20"/>
                <w:lang w:val="es-ES_tradnl"/>
              </w:rPr>
              <w:t>520.729,99</w:t>
            </w:r>
          </w:p>
        </w:tc>
        <w:tc>
          <w:tcPr>
            <w:tcW w:w="1213" w:type="dxa"/>
            <w:tcBorders>
              <w:top w:val="single" w:sz="4" w:space="0" w:color="000000"/>
              <w:bottom w:val="single" w:sz="4" w:space="0" w:color="000000"/>
            </w:tcBorders>
          </w:tcPr>
          <w:p w14:paraId="4E7EAF29" w14:textId="77777777" w:rsidR="00135FEC" w:rsidRPr="00912360" w:rsidRDefault="00135FEC">
            <w:pPr>
              <w:pStyle w:val="TableParagraph"/>
              <w:rPr>
                <w:b/>
                <w:lang w:val="es-ES_tradnl"/>
              </w:rPr>
            </w:pPr>
          </w:p>
          <w:p w14:paraId="6D1294E1" w14:textId="77777777" w:rsidR="00135FEC" w:rsidRPr="00912360" w:rsidRDefault="00135FEC">
            <w:pPr>
              <w:pStyle w:val="TableParagraph"/>
              <w:rPr>
                <w:b/>
                <w:lang w:val="es-ES_tradnl"/>
              </w:rPr>
            </w:pPr>
          </w:p>
          <w:p w14:paraId="7CE66589" w14:textId="77777777" w:rsidR="00135FEC" w:rsidRPr="00912360" w:rsidRDefault="00000000">
            <w:pPr>
              <w:pStyle w:val="TableParagraph"/>
              <w:spacing w:before="182" w:line="211" w:lineRule="exact"/>
              <w:ind w:right="104"/>
              <w:jc w:val="right"/>
              <w:rPr>
                <w:sz w:val="20"/>
                <w:lang w:val="es-ES_tradnl"/>
              </w:rPr>
            </w:pPr>
            <w:r w:rsidRPr="00912360">
              <w:rPr>
                <w:w w:val="95"/>
                <w:sz w:val="20"/>
                <w:lang w:val="es-ES_tradnl"/>
              </w:rPr>
              <w:t>1.154,65</w:t>
            </w:r>
          </w:p>
        </w:tc>
        <w:tc>
          <w:tcPr>
            <w:tcW w:w="3898" w:type="dxa"/>
            <w:tcBorders>
              <w:top w:val="single" w:sz="4" w:space="0" w:color="000000"/>
              <w:bottom w:val="single" w:sz="4" w:space="0" w:color="000000"/>
            </w:tcBorders>
          </w:tcPr>
          <w:p w14:paraId="2DD224E4" w14:textId="77777777" w:rsidR="00135FEC" w:rsidRPr="00912360" w:rsidRDefault="00135FEC">
            <w:pPr>
              <w:pStyle w:val="TableParagraph"/>
              <w:rPr>
                <w:b/>
                <w:lang w:val="es-ES_tradnl"/>
              </w:rPr>
            </w:pPr>
          </w:p>
          <w:p w14:paraId="71DE1CDC" w14:textId="77777777" w:rsidR="00135FEC" w:rsidRPr="00912360" w:rsidRDefault="00135FEC">
            <w:pPr>
              <w:pStyle w:val="TableParagraph"/>
              <w:rPr>
                <w:b/>
                <w:lang w:val="es-ES_tradnl"/>
              </w:rPr>
            </w:pPr>
          </w:p>
          <w:p w14:paraId="7106228C" w14:textId="77777777" w:rsidR="00135FEC" w:rsidRPr="00912360" w:rsidRDefault="00000000">
            <w:pPr>
              <w:pStyle w:val="TableParagraph"/>
              <w:spacing w:before="182" w:line="211" w:lineRule="exact"/>
              <w:ind w:right="2790"/>
              <w:jc w:val="right"/>
              <w:rPr>
                <w:sz w:val="20"/>
                <w:lang w:val="es-ES_tradnl"/>
              </w:rPr>
            </w:pPr>
            <w:r w:rsidRPr="00912360">
              <w:rPr>
                <w:w w:val="95"/>
                <w:sz w:val="20"/>
                <w:lang w:val="es-ES_tradnl"/>
              </w:rPr>
              <w:t>2.979,09</w:t>
            </w:r>
          </w:p>
        </w:tc>
      </w:tr>
      <w:tr w:rsidR="00135FEC" w:rsidRPr="00912360" w14:paraId="4ADD97DC" w14:textId="77777777">
        <w:trPr>
          <w:trHeight w:val="731"/>
        </w:trPr>
        <w:tc>
          <w:tcPr>
            <w:tcW w:w="2815" w:type="dxa"/>
            <w:tcBorders>
              <w:top w:val="single" w:sz="4" w:space="0" w:color="000000"/>
              <w:bottom w:val="single" w:sz="4" w:space="0" w:color="000000"/>
            </w:tcBorders>
          </w:tcPr>
          <w:p w14:paraId="24719A1D" w14:textId="77777777" w:rsidR="00135FEC" w:rsidRPr="00912360" w:rsidRDefault="00135FEC">
            <w:pPr>
              <w:pStyle w:val="TableParagraph"/>
              <w:spacing w:before="6"/>
              <w:rPr>
                <w:b/>
                <w:sz w:val="23"/>
                <w:lang w:val="es-ES_tradnl"/>
              </w:rPr>
            </w:pPr>
          </w:p>
          <w:p w14:paraId="35320F9F" w14:textId="77777777" w:rsidR="00135FEC" w:rsidRPr="00912360" w:rsidRDefault="00000000">
            <w:pPr>
              <w:pStyle w:val="TableParagraph"/>
              <w:spacing w:line="230" w:lineRule="atLeast"/>
              <w:ind w:left="14"/>
              <w:rPr>
                <w:sz w:val="20"/>
                <w:lang w:val="es-ES_tradnl"/>
              </w:rPr>
            </w:pPr>
            <w:r w:rsidRPr="00912360">
              <w:rPr>
                <w:sz w:val="20"/>
                <w:lang w:val="es-ES_tradnl"/>
              </w:rPr>
              <w:t>Ayudas, transferencias y subvenciones concedidas</w:t>
            </w:r>
          </w:p>
        </w:tc>
        <w:tc>
          <w:tcPr>
            <w:tcW w:w="1519" w:type="dxa"/>
            <w:tcBorders>
              <w:top w:val="single" w:sz="4" w:space="0" w:color="000000"/>
              <w:bottom w:val="single" w:sz="4" w:space="0" w:color="000000"/>
            </w:tcBorders>
          </w:tcPr>
          <w:p w14:paraId="5C8E0C5E" w14:textId="77777777" w:rsidR="00135FEC" w:rsidRPr="00912360" w:rsidRDefault="00135FEC">
            <w:pPr>
              <w:pStyle w:val="TableParagraph"/>
              <w:rPr>
                <w:rFonts w:ascii="Times New Roman"/>
                <w:sz w:val="18"/>
                <w:lang w:val="es-ES_tradnl"/>
              </w:rPr>
            </w:pPr>
          </w:p>
        </w:tc>
        <w:tc>
          <w:tcPr>
            <w:tcW w:w="1213" w:type="dxa"/>
            <w:tcBorders>
              <w:top w:val="single" w:sz="4" w:space="0" w:color="000000"/>
              <w:bottom w:val="single" w:sz="4" w:space="0" w:color="000000"/>
            </w:tcBorders>
          </w:tcPr>
          <w:p w14:paraId="507D6889" w14:textId="77777777" w:rsidR="00135FEC" w:rsidRPr="00912360" w:rsidRDefault="00135FEC">
            <w:pPr>
              <w:pStyle w:val="TableParagraph"/>
              <w:rPr>
                <w:rFonts w:ascii="Times New Roman"/>
                <w:sz w:val="18"/>
                <w:lang w:val="es-ES_tradnl"/>
              </w:rPr>
            </w:pPr>
          </w:p>
        </w:tc>
        <w:tc>
          <w:tcPr>
            <w:tcW w:w="3898" w:type="dxa"/>
            <w:tcBorders>
              <w:top w:val="single" w:sz="4" w:space="0" w:color="000000"/>
              <w:bottom w:val="single" w:sz="4" w:space="0" w:color="000000"/>
            </w:tcBorders>
          </w:tcPr>
          <w:p w14:paraId="7620294E" w14:textId="77777777" w:rsidR="00135FEC" w:rsidRPr="00912360" w:rsidRDefault="00135FEC">
            <w:pPr>
              <w:pStyle w:val="TableParagraph"/>
              <w:rPr>
                <w:rFonts w:ascii="Times New Roman"/>
                <w:sz w:val="18"/>
                <w:lang w:val="es-ES_tradnl"/>
              </w:rPr>
            </w:pPr>
          </w:p>
        </w:tc>
      </w:tr>
      <w:tr w:rsidR="00135FEC" w:rsidRPr="00912360" w14:paraId="65C08699" w14:textId="77777777">
        <w:trPr>
          <w:trHeight w:val="299"/>
        </w:trPr>
        <w:tc>
          <w:tcPr>
            <w:tcW w:w="2815" w:type="dxa"/>
            <w:tcBorders>
              <w:top w:val="single" w:sz="4" w:space="0" w:color="000000"/>
              <w:bottom w:val="single" w:sz="4" w:space="0" w:color="000000"/>
            </w:tcBorders>
          </w:tcPr>
          <w:p w14:paraId="3217BCF2" w14:textId="77777777" w:rsidR="00135FEC" w:rsidRPr="00912360" w:rsidRDefault="00000000">
            <w:pPr>
              <w:pStyle w:val="TableParagraph"/>
              <w:spacing w:before="69" w:line="211" w:lineRule="exact"/>
              <w:ind w:left="14"/>
              <w:rPr>
                <w:b/>
                <w:sz w:val="20"/>
                <w:lang w:val="es-ES_tradnl"/>
              </w:rPr>
            </w:pPr>
            <w:r w:rsidRPr="00912360">
              <w:rPr>
                <w:b/>
                <w:sz w:val="20"/>
                <w:lang w:val="es-ES_tradnl"/>
              </w:rPr>
              <w:t>TOTAL</w:t>
            </w:r>
          </w:p>
        </w:tc>
        <w:tc>
          <w:tcPr>
            <w:tcW w:w="1519" w:type="dxa"/>
            <w:tcBorders>
              <w:top w:val="single" w:sz="4" w:space="0" w:color="000000"/>
              <w:bottom w:val="single" w:sz="4" w:space="0" w:color="000000"/>
            </w:tcBorders>
          </w:tcPr>
          <w:p w14:paraId="53B86A94" w14:textId="77777777" w:rsidR="00135FEC" w:rsidRPr="00912360" w:rsidRDefault="00000000">
            <w:pPr>
              <w:pStyle w:val="TableParagraph"/>
              <w:spacing w:before="69" w:line="211" w:lineRule="exact"/>
              <w:ind w:right="106"/>
              <w:jc w:val="right"/>
              <w:rPr>
                <w:b/>
                <w:sz w:val="20"/>
                <w:lang w:val="es-ES_tradnl"/>
              </w:rPr>
            </w:pPr>
            <w:r w:rsidRPr="00912360">
              <w:rPr>
                <w:b/>
                <w:sz w:val="20"/>
                <w:lang w:val="es-ES_tradnl"/>
              </w:rPr>
              <w:t>10.881.937,08</w:t>
            </w:r>
          </w:p>
        </w:tc>
        <w:tc>
          <w:tcPr>
            <w:tcW w:w="1213" w:type="dxa"/>
            <w:tcBorders>
              <w:top w:val="single" w:sz="4" w:space="0" w:color="000000"/>
              <w:bottom w:val="single" w:sz="4" w:space="0" w:color="000000"/>
            </w:tcBorders>
          </w:tcPr>
          <w:p w14:paraId="64DD815C" w14:textId="77777777" w:rsidR="00135FEC" w:rsidRPr="00912360" w:rsidRDefault="00000000">
            <w:pPr>
              <w:pStyle w:val="TableParagraph"/>
              <w:spacing w:before="69" w:line="211" w:lineRule="exact"/>
              <w:ind w:right="104"/>
              <w:jc w:val="right"/>
              <w:rPr>
                <w:b/>
                <w:sz w:val="20"/>
                <w:lang w:val="es-ES_tradnl"/>
              </w:rPr>
            </w:pPr>
            <w:r w:rsidRPr="00912360">
              <w:rPr>
                <w:b/>
                <w:sz w:val="20"/>
                <w:lang w:val="es-ES_tradnl"/>
              </w:rPr>
              <w:t>421.143,54</w:t>
            </w:r>
          </w:p>
        </w:tc>
        <w:tc>
          <w:tcPr>
            <w:tcW w:w="3898" w:type="dxa"/>
            <w:tcBorders>
              <w:top w:val="single" w:sz="4" w:space="0" w:color="000000"/>
              <w:bottom w:val="single" w:sz="4" w:space="0" w:color="000000"/>
            </w:tcBorders>
          </w:tcPr>
          <w:p w14:paraId="20B89F35" w14:textId="77777777" w:rsidR="00135FEC" w:rsidRPr="00912360" w:rsidRDefault="00000000">
            <w:pPr>
              <w:pStyle w:val="TableParagraph"/>
              <w:spacing w:before="69" w:line="211" w:lineRule="exact"/>
              <w:ind w:right="2790"/>
              <w:jc w:val="right"/>
              <w:rPr>
                <w:b/>
                <w:sz w:val="20"/>
                <w:lang w:val="es-ES_tradnl"/>
              </w:rPr>
            </w:pPr>
            <w:r w:rsidRPr="00912360">
              <w:rPr>
                <w:b/>
                <w:sz w:val="20"/>
                <w:lang w:val="es-ES_tradnl"/>
              </w:rPr>
              <w:t>931.573,02</w:t>
            </w:r>
          </w:p>
        </w:tc>
      </w:tr>
      <w:tr w:rsidR="00135FEC" w:rsidRPr="00912360" w14:paraId="2E169DBD" w14:textId="77777777">
        <w:trPr>
          <w:trHeight w:val="534"/>
        </w:trPr>
        <w:tc>
          <w:tcPr>
            <w:tcW w:w="2815" w:type="dxa"/>
            <w:tcBorders>
              <w:top w:val="single" w:sz="4" w:space="0" w:color="000000"/>
              <w:bottom w:val="single" w:sz="4" w:space="0" w:color="000000"/>
            </w:tcBorders>
          </w:tcPr>
          <w:p w14:paraId="25F88D53" w14:textId="77777777" w:rsidR="00135FEC" w:rsidRPr="00912360" w:rsidRDefault="00000000">
            <w:pPr>
              <w:pStyle w:val="TableParagraph"/>
              <w:spacing w:before="73" w:line="230" w:lineRule="atLeast"/>
              <w:ind w:left="14" w:right="136"/>
              <w:rPr>
                <w:b/>
                <w:sz w:val="20"/>
                <w:lang w:val="es-ES_tradnl"/>
              </w:rPr>
            </w:pPr>
            <w:r w:rsidRPr="00912360">
              <w:rPr>
                <w:b/>
                <w:sz w:val="20"/>
                <w:lang w:val="es-ES_tradnl"/>
              </w:rPr>
              <w:t>CAPACIDAD O NECESIDAD DE FINANCIACIÓN</w:t>
            </w:r>
          </w:p>
        </w:tc>
        <w:tc>
          <w:tcPr>
            <w:tcW w:w="1519" w:type="dxa"/>
            <w:tcBorders>
              <w:top w:val="single" w:sz="4" w:space="0" w:color="000000"/>
              <w:bottom w:val="single" w:sz="4" w:space="0" w:color="000000"/>
            </w:tcBorders>
          </w:tcPr>
          <w:p w14:paraId="4B5278A7" w14:textId="77777777" w:rsidR="00135FEC" w:rsidRPr="00912360" w:rsidRDefault="00135FEC">
            <w:pPr>
              <w:pStyle w:val="TableParagraph"/>
              <w:spacing w:before="5"/>
              <w:rPr>
                <w:b/>
                <w:sz w:val="26"/>
                <w:lang w:val="es-ES_tradnl"/>
              </w:rPr>
            </w:pPr>
          </w:p>
          <w:p w14:paraId="35EB6DCB" w14:textId="77777777" w:rsidR="00135FEC" w:rsidRPr="00912360" w:rsidRDefault="00000000">
            <w:pPr>
              <w:pStyle w:val="TableParagraph"/>
              <w:spacing w:line="211" w:lineRule="exact"/>
              <w:ind w:right="105"/>
              <w:jc w:val="right"/>
              <w:rPr>
                <w:b/>
                <w:sz w:val="20"/>
                <w:lang w:val="es-ES_tradnl"/>
              </w:rPr>
            </w:pPr>
            <w:r w:rsidRPr="00912360">
              <w:rPr>
                <w:b/>
                <w:sz w:val="20"/>
                <w:lang w:val="es-ES_tradnl"/>
              </w:rPr>
              <w:t>-49.412,37</w:t>
            </w:r>
          </w:p>
        </w:tc>
        <w:tc>
          <w:tcPr>
            <w:tcW w:w="1213" w:type="dxa"/>
            <w:tcBorders>
              <w:top w:val="single" w:sz="4" w:space="0" w:color="000000"/>
              <w:bottom w:val="single" w:sz="4" w:space="0" w:color="000000"/>
            </w:tcBorders>
          </w:tcPr>
          <w:p w14:paraId="23DFD765" w14:textId="77777777" w:rsidR="00135FEC" w:rsidRPr="00912360" w:rsidRDefault="00135FEC">
            <w:pPr>
              <w:pStyle w:val="TableParagraph"/>
              <w:spacing w:before="5"/>
              <w:rPr>
                <w:b/>
                <w:sz w:val="26"/>
                <w:lang w:val="es-ES_tradnl"/>
              </w:rPr>
            </w:pPr>
          </w:p>
          <w:p w14:paraId="5D56FE94" w14:textId="77777777" w:rsidR="00135FEC" w:rsidRPr="00912360" w:rsidRDefault="00000000">
            <w:pPr>
              <w:pStyle w:val="TableParagraph"/>
              <w:spacing w:line="211" w:lineRule="exact"/>
              <w:ind w:right="104"/>
              <w:jc w:val="right"/>
              <w:rPr>
                <w:b/>
                <w:sz w:val="20"/>
                <w:lang w:val="es-ES_tradnl"/>
              </w:rPr>
            </w:pPr>
            <w:r w:rsidRPr="00912360">
              <w:rPr>
                <w:b/>
                <w:w w:val="95"/>
                <w:sz w:val="20"/>
                <w:lang w:val="es-ES_tradnl"/>
              </w:rPr>
              <w:t>4.811,46</w:t>
            </w:r>
          </w:p>
        </w:tc>
        <w:tc>
          <w:tcPr>
            <w:tcW w:w="3898" w:type="dxa"/>
            <w:tcBorders>
              <w:top w:val="single" w:sz="4" w:space="0" w:color="000000"/>
              <w:bottom w:val="single" w:sz="4" w:space="0" w:color="000000"/>
            </w:tcBorders>
          </w:tcPr>
          <w:p w14:paraId="6D715924" w14:textId="77777777" w:rsidR="00135FEC" w:rsidRPr="00912360" w:rsidRDefault="00135FEC">
            <w:pPr>
              <w:pStyle w:val="TableParagraph"/>
              <w:spacing w:before="5"/>
              <w:rPr>
                <w:b/>
                <w:sz w:val="26"/>
                <w:lang w:val="es-ES_tradnl"/>
              </w:rPr>
            </w:pPr>
          </w:p>
          <w:p w14:paraId="3075B111" w14:textId="77777777" w:rsidR="00135FEC" w:rsidRPr="00912360" w:rsidRDefault="00000000">
            <w:pPr>
              <w:pStyle w:val="TableParagraph"/>
              <w:spacing w:line="211" w:lineRule="exact"/>
              <w:ind w:right="2790"/>
              <w:jc w:val="right"/>
              <w:rPr>
                <w:b/>
                <w:sz w:val="20"/>
                <w:lang w:val="es-ES_tradnl"/>
              </w:rPr>
            </w:pPr>
            <w:r w:rsidRPr="00912360">
              <w:rPr>
                <w:b/>
                <w:sz w:val="20"/>
                <w:lang w:val="es-ES_tradnl"/>
              </w:rPr>
              <w:t>649,53</w:t>
            </w:r>
          </w:p>
        </w:tc>
      </w:tr>
    </w:tbl>
    <w:p w14:paraId="34AE16DB" w14:textId="77777777" w:rsidR="00135FEC" w:rsidRPr="00912360" w:rsidRDefault="00000000">
      <w:pPr>
        <w:spacing w:before="45"/>
        <w:ind w:right="579"/>
        <w:jc w:val="right"/>
        <w:rPr>
          <w:sz w:val="20"/>
          <w:lang w:val="es-ES_tradnl"/>
        </w:rPr>
      </w:pPr>
      <w:r w:rsidRPr="00912360">
        <w:rPr>
          <w:sz w:val="20"/>
          <w:lang w:val="es-ES_tradnl"/>
        </w:rPr>
        <w:t>(En Euros)</w:t>
      </w:r>
    </w:p>
    <w:p w14:paraId="15AF9612" w14:textId="77777777" w:rsidR="00135FEC" w:rsidRPr="00912360" w:rsidRDefault="00135FEC">
      <w:pPr>
        <w:jc w:val="right"/>
        <w:rPr>
          <w:sz w:val="20"/>
          <w:lang w:val="es-ES_tradnl"/>
        </w:rPr>
        <w:sectPr w:rsidR="00135FEC" w:rsidRPr="00912360">
          <w:type w:val="continuous"/>
          <w:pgSz w:w="11920" w:h="16850"/>
          <w:pgMar w:top="180" w:right="680" w:bottom="280" w:left="1100" w:header="720" w:footer="720" w:gutter="0"/>
          <w:cols w:space="720"/>
        </w:sectPr>
      </w:pPr>
    </w:p>
    <w:p w14:paraId="0C1CE119" w14:textId="77777777" w:rsidR="00135FEC" w:rsidRPr="00912360" w:rsidRDefault="00000000">
      <w:pPr>
        <w:pStyle w:val="Ttulo1"/>
        <w:numPr>
          <w:ilvl w:val="0"/>
          <w:numId w:val="1"/>
        </w:numPr>
        <w:tabs>
          <w:tab w:val="left" w:pos="840"/>
        </w:tabs>
        <w:spacing w:before="79"/>
        <w:rPr>
          <w:lang w:val="es-ES_tradnl"/>
        </w:rPr>
      </w:pPr>
      <w:bookmarkStart w:id="227" w:name="b)_Evolución_de_la_deuda_pública_de_la_U"/>
      <w:bookmarkEnd w:id="227"/>
      <w:r w:rsidRPr="00912360">
        <w:rPr>
          <w:lang w:val="es-ES_tradnl"/>
        </w:rPr>
        <w:lastRenderedPageBreak/>
        <w:t>Evolución de la deuda pública de la</w:t>
      </w:r>
      <w:r w:rsidRPr="00912360">
        <w:rPr>
          <w:spacing w:val="-10"/>
          <w:lang w:val="es-ES_tradnl"/>
        </w:rPr>
        <w:t xml:space="preserve"> </w:t>
      </w:r>
      <w:r w:rsidRPr="00912360">
        <w:rPr>
          <w:lang w:val="es-ES_tradnl"/>
        </w:rPr>
        <w:t>ULPGC</w:t>
      </w:r>
    </w:p>
    <w:p w14:paraId="4AF4242B" w14:textId="77777777" w:rsidR="00135FEC" w:rsidRPr="00912360" w:rsidRDefault="00135FEC">
      <w:pPr>
        <w:pStyle w:val="Textoindependiente"/>
        <w:spacing w:before="9"/>
        <w:rPr>
          <w:b/>
          <w:sz w:val="31"/>
          <w:lang w:val="es-ES_tradnl"/>
        </w:rPr>
      </w:pPr>
    </w:p>
    <w:p w14:paraId="131C6648" w14:textId="77777777" w:rsidR="00135FEC" w:rsidRPr="00912360" w:rsidRDefault="00000000">
      <w:pPr>
        <w:pStyle w:val="Textoindependiente"/>
        <w:spacing w:before="1" w:line="360" w:lineRule="auto"/>
        <w:ind w:left="119" w:right="576"/>
        <w:jc w:val="both"/>
        <w:rPr>
          <w:lang w:val="es-ES_tradnl"/>
        </w:rPr>
      </w:pPr>
      <w:r w:rsidRPr="00912360">
        <w:rPr>
          <w:lang w:val="es-ES_tradnl"/>
        </w:rPr>
        <w:t>La deuda que queda limitada por el objetivo de deuda pública (establecido para la CAC y en el que se incluye, entre otras entidades, a las universidades públicas canarias) y a la que hace referencia la LOEPSF en relación al principio de sostenibilidad financiera (artículo 13) coincide con las categorías AF.2, AF.3 (valores representativos de deuda púbica) y AF.4 (Préstamos) del SEC (véase Manual sobre déficit y deuda pública de Eurostat). Durante 2022 la ULPGC recibió un anticipo reintegrable desde el Ministerio de Ciencia e Innovación por importe de 1.025.424,79 euros. Por otra parte, como se indica en la nota 10 de esta memoria, la ULPGC ha amortizado pasivos</w:t>
      </w:r>
      <w:r w:rsidRPr="00912360">
        <w:rPr>
          <w:spacing w:val="-5"/>
          <w:lang w:val="es-ES_tradnl"/>
        </w:rPr>
        <w:t xml:space="preserve"> </w:t>
      </w:r>
      <w:r w:rsidRPr="00912360">
        <w:rPr>
          <w:lang w:val="es-ES_tradnl"/>
        </w:rPr>
        <w:t>financieros</w:t>
      </w:r>
      <w:r w:rsidRPr="00912360">
        <w:rPr>
          <w:spacing w:val="-7"/>
          <w:lang w:val="es-ES_tradnl"/>
        </w:rPr>
        <w:t xml:space="preserve"> </w:t>
      </w:r>
      <w:r w:rsidRPr="00912360">
        <w:rPr>
          <w:lang w:val="es-ES_tradnl"/>
        </w:rPr>
        <w:t>que</w:t>
      </w:r>
      <w:r w:rsidRPr="00912360">
        <w:rPr>
          <w:spacing w:val="-9"/>
          <w:lang w:val="es-ES_tradnl"/>
        </w:rPr>
        <w:t xml:space="preserve"> </w:t>
      </w:r>
      <w:r w:rsidRPr="00912360">
        <w:rPr>
          <w:lang w:val="es-ES_tradnl"/>
        </w:rPr>
        <w:t>se</w:t>
      </w:r>
      <w:r w:rsidRPr="00912360">
        <w:rPr>
          <w:spacing w:val="-5"/>
          <w:lang w:val="es-ES_tradnl"/>
        </w:rPr>
        <w:t xml:space="preserve"> </w:t>
      </w:r>
      <w:r w:rsidRPr="00912360">
        <w:rPr>
          <w:lang w:val="es-ES_tradnl"/>
        </w:rPr>
        <w:t>corresponden</w:t>
      </w:r>
      <w:r w:rsidRPr="00912360">
        <w:rPr>
          <w:spacing w:val="-7"/>
          <w:lang w:val="es-ES_tradnl"/>
        </w:rPr>
        <w:t xml:space="preserve"> </w:t>
      </w:r>
      <w:r w:rsidRPr="00912360">
        <w:rPr>
          <w:lang w:val="es-ES_tradnl"/>
        </w:rPr>
        <w:t>con</w:t>
      </w:r>
      <w:r w:rsidRPr="00912360">
        <w:rPr>
          <w:spacing w:val="-6"/>
          <w:lang w:val="es-ES_tradnl"/>
        </w:rPr>
        <w:t xml:space="preserve"> </w:t>
      </w:r>
      <w:r w:rsidRPr="00912360">
        <w:rPr>
          <w:lang w:val="es-ES_tradnl"/>
        </w:rPr>
        <w:t>la</w:t>
      </w:r>
      <w:r w:rsidRPr="00912360">
        <w:rPr>
          <w:spacing w:val="-5"/>
          <w:lang w:val="es-ES_tradnl"/>
        </w:rPr>
        <w:t xml:space="preserve"> </w:t>
      </w:r>
      <w:r w:rsidRPr="00912360">
        <w:rPr>
          <w:lang w:val="es-ES_tradnl"/>
        </w:rPr>
        <w:t>categoría</w:t>
      </w:r>
      <w:r w:rsidRPr="00912360">
        <w:rPr>
          <w:spacing w:val="-5"/>
          <w:lang w:val="es-ES_tradnl"/>
        </w:rPr>
        <w:t xml:space="preserve"> </w:t>
      </w:r>
      <w:r w:rsidRPr="00912360">
        <w:rPr>
          <w:lang w:val="es-ES_tradnl"/>
        </w:rPr>
        <w:t>AF.4</w:t>
      </w:r>
      <w:r w:rsidRPr="00912360">
        <w:rPr>
          <w:spacing w:val="-5"/>
          <w:lang w:val="es-ES_tradnl"/>
        </w:rPr>
        <w:t xml:space="preserve"> </w:t>
      </w:r>
      <w:r w:rsidRPr="00912360">
        <w:rPr>
          <w:lang w:val="es-ES_tradnl"/>
        </w:rPr>
        <w:t>por</w:t>
      </w:r>
      <w:r w:rsidRPr="00912360">
        <w:rPr>
          <w:spacing w:val="-3"/>
          <w:lang w:val="es-ES_tradnl"/>
        </w:rPr>
        <w:t xml:space="preserve"> </w:t>
      </w:r>
      <w:r w:rsidRPr="00912360">
        <w:rPr>
          <w:lang w:val="es-ES_tradnl"/>
        </w:rPr>
        <w:t>importe</w:t>
      </w:r>
      <w:r w:rsidRPr="00912360">
        <w:rPr>
          <w:spacing w:val="-5"/>
          <w:lang w:val="es-ES_tradnl"/>
        </w:rPr>
        <w:t xml:space="preserve"> </w:t>
      </w:r>
      <w:r w:rsidRPr="00912360">
        <w:rPr>
          <w:lang w:val="es-ES_tradnl"/>
        </w:rPr>
        <w:t>de</w:t>
      </w:r>
      <w:r w:rsidRPr="00912360">
        <w:rPr>
          <w:spacing w:val="-5"/>
          <w:lang w:val="es-ES_tradnl"/>
        </w:rPr>
        <w:t xml:space="preserve"> </w:t>
      </w:r>
      <w:r w:rsidRPr="00912360">
        <w:rPr>
          <w:lang w:val="es-ES_tradnl"/>
        </w:rPr>
        <w:t>117.315,14</w:t>
      </w:r>
      <w:r w:rsidRPr="00912360">
        <w:rPr>
          <w:spacing w:val="-4"/>
          <w:lang w:val="es-ES_tradnl"/>
        </w:rPr>
        <w:t xml:space="preserve"> </w:t>
      </w:r>
      <w:r w:rsidRPr="00912360">
        <w:rPr>
          <w:lang w:val="es-ES_tradnl"/>
        </w:rPr>
        <w:t>euros, así como 13.768,57 euros relativos a los dos arrendamientos</w:t>
      </w:r>
      <w:r w:rsidRPr="00912360">
        <w:rPr>
          <w:spacing w:val="-10"/>
          <w:lang w:val="es-ES_tradnl"/>
        </w:rPr>
        <w:t xml:space="preserve"> </w:t>
      </w:r>
      <w:r w:rsidRPr="00912360">
        <w:rPr>
          <w:lang w:val="es-ES_tradnl"/>
        </w:rPr>
        <w:t>financieros.</w:t>
      </w:r>
    </w:p>
    <w:p w14:paraId="438C97C5" w14:textId="77777777" w:rsidR="00135FEC" w:rsidRPr="00912360" w:rsidRDefault="00135FEC">
      <w:pPr>
        <w:pStyle w:val="Textoindependiente"/>
        <w:spacing w:before="9"/>
        <w:rPr>
          <w:sz w:val="20"/>
          <w:lang w:val="es-ES_tradnl"/>
        </w:rPr>
      </w:pPr>
    </w:p>
    <w:p w14:paraId="03A74294" w14:textId="77777777" w:rsidR="00135FEC" w:rsidRPr="00912360" w:rsidRDefault="00000000">
      <w:pPr>
        <w:pStyle w:val="Ttulo1"/>
        <w:numPr>
          <w:ilvl w:val="0"/>
          <w:numId w:val="1"/>
        </w:numPr>
        <w:tabs>
          <w:tab w:val="left" w:pos="840"/>
        </w:tabs>
        <w:rPr>
          <w:lang w:val="es-ES_tradnl"/>
        </w:rPr>
      </w:pPr>
      <w:bookmarkStart w:id="228" w:name="c)_Periodo_medio_de_pago_a_proveedores"/>
      <w:bookmarkEnd w:id="228"/>
      <w:r w:rsidRPr="00912360">
        <w:rPr>
          <w:lang w:val="es-ES_tradnl"/>
        </w:rPr>
        <w:t>Periodo medio de pago a</w:t>
      </w:r>
      <w:r w:rsidRPr="00912360">
        <w:rPr>
          <w:spacing w:val="-6"/>
          <w:lang w:val="es-ES_tradnl"/>
        </w:rPr>
        <w:t xml:space="preserve"> </w:t>
      </w:r>
      <w:r w:rsidRPr="00912360">
        <w:rPr>
          <w:lang w:val="es-ES_tradnl"/>
        </w:rPr>
        <w:t>proveedores</w:t>
      </w:r>
    </w:p>
    <w:p w14:paraId="42B1CB5B" w14:textId="77777777" w:rsidR="00135FEC" w:rsidRPr="00912360" w:rsidRDefault="00135FEC">
      <w:pPr>
        <w:pStyle w:val="Textoindependiente"/>
        <w:spacing w:before="9"/>
        <w:rPr>
          <w:b/>
          <w:sz w:val="31"/>
          <w:lang w:val="es-ES_tradnl"/>
        </w:rPr>
      </w:pPr>
    </w:p>
    <w:p w14:paraId="39D3469D" w14:textId="77777777" w:rsidR="00135FEC" w:rsidRPr="00912360" w:rsidRDefault="00000000">
      <w:pPr>
        <w:pStyle w:val="Textoindependiente"/>
        <w:spacing w:before="1" w:line="360" w:lineRule="auto"/>
        <w:ind w:left="119" w:right="574"/>
        <w:jc w:val="both"/>
        <w:rPr>
          <w:lang w:val="es-ES_tradnl"/>
        </w:rPr>
      </w:pPr>
      <w:r w:rsidRPr="00912360">
        <w:rPr>
          <w:lang w:val="es-ES_tradnl"/>
        </w:rPr>
        <w:t>La LOEPSF, en su definición del principio de sostenibilidad financiera (artículos 4 y 13), hace referencia</w:t>
      </w:r>
      <w:r w:rsidRPr="00912360">
        <w:rPr>
          <w:spacing w:val="-7"/>
          <w:lang w:val="es-ES_tradnl"/>
        </w:rPr>
        <w:t xml:space="preserve"> </w:t>
      </w:r>
      <w:r w:rsidRPr="00912360">
        <w:rPr>
          <w:lang w:val="es-ES_tradnl"/>
        </w:rPr>
        <w:t>tanto</w:t>
      </w:r>
      <w:r w:rsidRPr="00912360">
        <w:rPr>
          <w:spacing w:val="-6"/>
          <w:lang w:val="es-ES_tradnl"/>
        </w:rPr>
        <w:t xml:space="preserve"> </w:t>
      </w:r>
      <w:r w:rsidRPr="00912360">
        <w:rPr>
          <w:lang w:val="es-ES_tradnl"/>
        </w:rPr>
        <w:t>al</w:t>
      </w:r>
      <w:r w:rsidRPr="00912360">
        <w:rPr>
          <w:spacing w:val="-9"/>
          <w:lang w:val="es-ES_tradnl"/>
        </w:rPr>
        <w:t xml:space="preserve"> </w:t>
      </w:r>
      <w:r w:rsidRPr="00912360">
        <w:rPr>
          <w:lang w:val="es-ES_tradnl"/>
        </w:rPr>
        <w:t>volumen</w:t>
      </w:r>
      <w:r w:rsidRPr="00912360">
        <w:rPr>
          <w:spacing w:val="-6"/>
          <w:lang w:val="es-ES_tradnl"/>
        </w:rPr>
        <w:t xml:space="preserve"> </w:t>
      </w:r>
      <w:r w:rsidRPr="00912360">
        <w:rPr>
          <w:lang w:val="es-ES_tradnl"/>
        </w:rPr>
        <w:t>de</w:t>
      </w:r>
      <w:r w:rsidRPr="00912360">
        <w:rPr>
          <w:spacing w:val="-6"/>
          <w:lang w:val="es-ES_tradnl"/>
        </w:rPr>
        <w:t xml:space="preserve"> </w:t>
      </w:r>
      <w:r w:rsidRPr="00912360">
        <w:rPr>
          <w:lang w:val="es-ES_tradnl"/>
        </w:rPr>
        <w:t>deuda</w:t>
      </w:r>
      <w:r w:rsidRPr="00912360">
        <w:rPr>
          <w:spacing w:val="-9"/>
          <w:lang w:val="es-ES_tradnl"/>
        </w:rPr>
        <w:t xml:space="preserve"> </w:t>
      </w:r>
      <w:r w:rsidRPr="00912360">
        <w:rPr>
          <w:lang w:val="es-ES_tradnl"/>
        </w:rPr>
        <w:t>pública</w:t>
      </w:r>
      <w:r w:rsidRPr="00912360">
        <w:rPr>
          <w:spacing w:val="-6"/>
          <w:lang w:val="es-ES_tradnl"/>
        </w:rPr>
        <w:t xml:space="preserve"> </w:t>
      </w:r>
      <w:r w:rsidRPr="00912360">
        <w:rPr>
          <w:lang w:val="es-ES_tradnl"/>
        </w:rPr>
        <w:t>como</w:t>
      </w:r>
      <w:r w:rsidRPr="00912360">
        <w:rPr>
          <w:spacing w:val="-6"/>
          <w:lang w:val="es-ES_tradnl"/>
        </w:rPr>
        <w:t xml:space="preserve"> </w:t>
      </w:r>
      <w:r w:rsidRPr="00912360">
        <w:rPr>
          <w:lang w:val="es-ES_tradnl"/>
        </w:rPr>
        <w:t>al</w:t>
      </w:r>
      <w:r w:rsidRPr="00912360">
        <w:rPr>
          <w:spacing w:val="-8"/>
          <w:lang w:val="es-ES_tradnl"/>
        </w:rPr>
        <w:t xml:space="preserve"> </w:t>
      </w:r>
      <w:r w:rsidRPr="00912360">
        <w:rPr>
          <w:lang w:val="es-ES_tradnl"/>
        </w:rPr>
        <w:t>periodo</w:t>
      </w:r>
      <w:r w:rsidRPr="00912360">
        <w:rPr>
          <w:spacing w:val="-9"/>
          <w:lang w:val="es-ES_tradnl"/>
        </w:rPr>
        <w:t xml:space="preserve"> </w:t>
      </w:r>
      <w:r w:rsidRPr="00912360">
        <w:rPr>
          <w:lang w:val="es-ES_tradnl"/>
        </w:rPr>
        <w:t>medio</w:t>
      </w:r>
      <w:r w:rsidRPr="00912360">
        <w:rPr>
          <w:spacing w:val="-6"/>
          <w:lang w:val="es-ES_tradnl"/>
        </w:rPr>
        <w:t xml:space="preserve"> </w:t>
      </w:r>
      <w:r w:rsidRPr="00912360">
        <w:rPr>
          <w:lang w:val="es-ES_tradnl"/>
        </w:rPr>
        <w:t>de</w:t>
      </w:r>
      <w:r w:rsidRPr="00912360">
        <w:rPr>
          <w:spacing w:val="-9"/>
          <w:lang w:val="es-ES_tradnl"/>
        </w:rPr>
        <w:t xml:space="preserve"> </w:t>
      </w:r>
      <w:r w:rsidRPr="00912360">
        <w:rPr>
          <w:lang w:val="es-ES_tradnl"/>
        </w:rPr>
        <w:t>pago</w:t>
      </w:r>
      <w:r w:rsidRPr="00912360">
        <w:rPr>
          <w:spacing w:val="-6"/>
          <w:lang w:val="es-ES_tradnl"/>
        </w:rPr>
        <w:t xml:space="preserve"> </w:t>
      </w:r>
      <w:r w:rsidRPr="00912360">
        <w:rPr>
          <w:lang w:val="es-ES_tradnl"/>
        </w:rPr>
        <w:t>a</w:t>
      </w:r>
      <w:r w:rsidRPr="00912360">
        <w:rPr>
          <w:spacing w:val="-6"/>
          <w:lang w:val="es-ES_tradnl"/>
        </w:rPr>
        <w:t xml:space="preserve"> </w:t>
      </w:r>
      <w:r w:rsidRPr="00912360">
        <w:rPr>
          <w:lang w:val="es-ES_tradnl"/>
        </w:rPr>
        <w:t>proveedores.</w:t>
      </w:r>
      <w:r w:rsidRPr="00912360">
        <w:rPr>
          <w:spacing w:val="-5"/>
          <w:lang w:val="es-ES_tradnl"/>
        </w:rPr>
        <w:t xml:space="preserve"> </w:t>
      </w:r>
      <w:r w:rsidRPr="00912360">
        <w:rPr>
          <w:lang w:val="es-ES_tradnl"/>
        </w:rPr>
        <w:t>Ese último es calculado de acuerdo con la metodología establecida a estos efectos (Real Decreto 635/2014) y que debe ser comunicado regularmente por parte de la ULPGC a la Intervención General del Gobierno de Canarias. En la tabla 71 se muestran los periodos medios de pago de los ejercicios 2021 y 2022.</w:t>
      </w:r>
    </w:p>
    <w:p w14:paraId="7948C5BB" w14:textId="77777777" w:rsidR="00135FEC" w:rsidRPr="00912360" w:rsidRDefault="00135FEC">
      <w:pPr>
        <w:pStyle w:val="Textoindependiente"/>
        <w:rPr>
          <w:sz w:val="20"/>
          <w:lang w:val="es-ES_tradnl"/>
        </w:rPr>
      </w:pPr>
    </w:p>
    <w:p w14:paraId="77D688D2" w14:textId="77777777" w:rsidR="00135FEC" w:rsidRPr="00912360" w:rsidRDefault="00135FEC">
      <w:pPr>
        <w:pStyle w:val="Textoindependiente"/>
        <w:rPr>
          <w:sz w:val="20"/>
          <w:lang w:val="es-ES_tradnl"/>
        </w:rPr>
      </w:pPr>
    </w:p>
    <w:p w14:paraId="7C4BE416" w14:textId="77777777" w:rsidR="00135FEC" w:rsidRPr="00912360" w:rsidRDefault="00135FEC">
      <w:pPr>
        <w:pStyle w:val="Textoindependiente"/>
        <w:rPr>
          <w:sz w:val="20"/>
          <w:lang w:val="es-ES_tradnl"/>
        </w:rPr>
      </w:pPr>
    </w:p>
    <w:p w14:paraId="067A0D51" w14:textId="77777777" w:rsidR="00135FEC" w:rsidRPr="00912360" w:rsidRDefault="00135FEC">
      <w:pPr>
        <w:pStyle w:val="Textoindependiente"/>
        <w:rPr>
          <w:sz w:val="20"/>
          <w:lang w:val="es-ES_tradnl"/>
        </w:rPr>
      </w:pPr>
    </w:p>
    <w:p w14:paraId="135D9081" w14:textId="77777777" w:rsidR="00135FEC" w:rsidRPr="00912360" w:rsidRDefault="00135FEC">
      <w:pPr>
        <w:pStyle w:val="Textoindependiente"/>
        <w:rPr>
          <w:sz w:val="20"/>
          <w:lang w:val="es-ES_tradnl"/>
        </w:rPr>
      </w:pPr>
    </w:p>
    <w:p w14:paraId="077D618F" w14:textId="77777777" w:rsidR="00135FEC" w:rsidRPr="00912360" w:rsidRDefault="00135FEC">
      <w:pPr>
        <w:pStyle w:val="Textoindependiente"/>
        <w:rPr>
          <w:sz w:val="20"/>
          <w:lang w:val="es-ES_tradnl"/>
        </w:rPr>
      </w:pPr>
    </w:p>
    <w:p w14:paraId="7014635E" w14:textId="77777777" w:rsidR="00135FEC" w:rsidRPr="00912360" w:rsidRDefault="00135FEC">
      <w:pPr>
        <w:pStyle w:val="Textoindependiente"/>
        <w:rPr>
          <w:sz w:val="20"/>
          <w:lang w:val="es-ES_tradnl"/>
        </w:rPr>
      </w:pPr>
    </w:p>
    <w:p w14:paraId="593504BC" w14:textId="77777777" w:rsidR="00135FEC" w:rsidRPr="00912360" w:rsidRDefault="00135FEC">
      <w:pPr>
        <w:pStyle w:val="Textoindependiente"/>
        <w:rPr>
          <w:sz w:val="20"/>
          <w:lang w:val="es-ES_tradnl"/>
        </w:rPr>
      </w:pPr>
    </w:p>
    <w:p w14:paraId="6203763D" w14:textId="77777777" w:rsidR="00135FEC" w:rsidRPr="00912360" w:rsidRDefault="00135FEC">
      <w:pPr>
        <w:pStyle w:val="Textoindependiente"/>
        <w:rPr>
          <w:sz w:val="20"/>
          <w:lang w:val="es-ES_tradnl"/>
        </w:rPr>
      </w:pPr>
    </w:p>
    <w:p w14:paraId="39DBE91D" w14:textId="77777777" w:rsidR="00135FEC" w:rsidRPr="00912360" w:rsidRDefault="00135FEC">
      <w:pPr>
        <w:pStyle w:val="Textoindependiente"/>
        <w:rPr>
          <w:sz w:val="20"/>
          <w:lang w:val="es-ES_tradnl"/>
        </w:rPr>
      </w:pPr>
    </w:p>
    <w:p w14:paraId="448AC70A" w14:textId="77777777" w:rsidR="00135FEC" w:rsidRPr="00912360" w:rsidRDefault="00135FEC">
      <w:pPr>
        <w:pStyle w:val="Textoindependiente"/>
        <w:rPr>
          <w:sz w:val="20"/>
          <w:lang w:val="es-ES_tradnl"/>
        </w:rPr>
      </w:pPr>
    </w:p>
    <w:p w14:paraId="1B02ABBE" w14:textId="77777777" w:rsidR="00135FEC" w:rsidRPr="00912360" w:rsidRDefault="00135FEC">
      <w:pPr>
        <w:pStyle w:val="Textoindependiente"/>
        <w:rPr>
          <w:sz w:val="20"/>
          <w:lang w:val="es-ES_tradnl"/>
        </w:rPr>
      </w:pPr>
    </w:p>
    <w:p w14:paraId="50835B15" w14:textId="77777777" w:rsidR="00135FEC" w:rsidRPr="00912360" w:rsidRDefault="00135FEC">
      <w:pPr>
        <w:pStyle w:val="Textoindependiente"/>
        <w:rPr>
          <w:sz w:val="20"/>
          <w:lang w:val="es-ES_tradnl"/>
        </w:rPr>
      </w:pPr>
    </w:p>
    <w:p w14:paraId="5A4A2445" w14:textId="77777777" w:rsidR="00135FEC" w:rsidRPr="00912360" w:rsidRDefault="00135FEC">
      <w:pPr>
        <w:pStyle w:val="Textoindependiente"/>
        <w:rPr>
          <w:sz w:val="20"/>
          <w:lang w:val="es-ES_tradnl"/>
        </w:rPr>
      </w:pPr>
    </w:p>
    <w:p w14:paraId="695E5DA1" w14:textId="77777777" w:rsidR="00135FEC" w:rsidRPr="00912360" w:rsidRDefault="00135FEC">
      <w:pPr>
        <w:pStyle w:val="Textoindependiente"/>
        <w:rPr>
          <w:sz w:val="20"/>
          <w:lang w:val="es-ES_tradnl"/>
        </w:rPr>
      </w:pPr>
    </w:p>
    <w:p w14:paraId="643ADF46" w14:textId="77777777" w:rsidR="00135FEC" w:rsidRPr="00912360" w:rsidRDefault="00135FEC">
      <w:pPr>
        <w:pStyle w:val="Textoindependiente"/>
        <w:rPr>
          <w:sz w:val="20"/>
          <w:lang w:val="es-ES_tradnl"/>
        </w:rPr>
      </w:pPr>
    </w:p>
    <w:p w14:paraId="41946EF3" w14:textId="77777777" w:rsidR="00135FEC" w:rsidRPr="00912360" w:rsidRDefault="00135FEC">
      <w:pPr>
        <w:pStyle w:val="Textoindependiente"/>
        <w:rPr>
          <w:sz w:val="20"/>
          <w:lang w:val="es-ES_tradnl"/>
        </w:rPr>
      </w:pPr>
    </w:p>
    <w:p w14:paraId="7671370B" w14:textId="77777777" w:rsidR="00135FEC" w:rsidRPr="00912360" w:rsidRDefault="00135FEC">
      <w:pPr>
        <w:pStyle w:val="Textoindependiente"/>
        <w:rPr>
          <w:sz w:val="20"/>
          <w:lang w:val="es-ES_tradnl"/>
        </w:rPr>
      </w:pPr>
    </w:p>
    <w:p w14:paraId="705987DF" w14:textId="77777777" w:rsidR="00135FEC" w:rsidRPr="00912360" w:rsidRDefault="00135FEC">
      <w:pPr>
        <w:pStyle w:val="Textoindependiente"/>
        <w:rPr>
          <w:sz w:val="20"/>
          <w:lang w:val="es-ES_tradnl"/>
        </w:rPr>
      </w:pPr>
    </w:p>
    <w:p w14:paraId="35BE5EFD" w14:textId="77777777" w:rsidR="00135FEC" w:rsidRPr="00912360" w:rsidRDefault="00135FEC">
      <w:pPr>
        <w:pStyle w:val="Textoindependiente"/>
        <w:rPr>
          <w:sz w:val="20"/>
          <w:lang w:val="es-ES_tradnl"/>
        </w:rPr>
      </w:pPr>
    </w:p>
    <w:p w14:paraId="634ED5D1" w14:textId="77777777" w:rsidR="00135FEC" w:rsidRPr="00912360" w:rsidRDefault="00135FEC">
      <w:pPr>
        <w:pStyle w:val="Textoindependiente"/>
        <w:rPr>
          <w:sz w:val="20"/>
          <w:lang w:val="es-ES_tradnl"/>
        </w:rPr>
      </w:pPr>
    </w:p>
    <w:p w14:paraId="626D9ED2" w14:textId="77777777" w:rsidR="00135FEC" w:rsidRPr="00912360" w:rsidRDefault="00135FEC">
      <w:pPr>
        <w:pStyle w:val="Textoindependiente"/>
        <w:rPr>
          <w:sz w:val="20"/>
          <w:lang w:val="es-ES_tradnl"/>
        </w:rPr>
      </w:pPr>
    </w:p>
    <w:p w14:paraId="2272CDB6" w14:textId="77777777" w:rsidR="00135FEC" w:rsidRPr="00912360" w:rsidRDefault="00135FEC">
      <w:pPr>
        <w:pStyle w:val="Textoindependiente"/>
        <w:rPr>
          <w:sz w:val="20"/>
          <w:lang w:val="es-ES_tradnl"/>
        </w:rPr>
      </w:pPr>
    </w:p>
    <w:p w14:paraId="294A766A" w14:textId="77777777" w:rsidR="00135FEC" w:rsidRPr="00912360" w:rsidRDefault="00135FEC">
      <w:pPr>
        <w:pStyle w:val="Textoindependiente"/>
        <w:rPr>
          <w:sz w:val="20"/>
          <w:lang w:val="es-ES_tradnl"/>
        </w:rPr>
      </w:pPr>
    </w:p>
    <w:p w14:paraId="28AD9C4C" w14:textId="77777777" w:rsidR="00135FEC" w:rsidRPr="00912360" w:rsidRDefault="00135FEC">
      <w:pPr>
        <w:pStyle w:val="Textoindependiente"/>
        <w:rPr>
          <w:sz w:val="20"/>
          <w:lang w:val="es-ES_tradnl"/>
        </w:rPr>
      </w:pPr>
    </w:p>
    <w:p w14:paraId="2751D6A5" w14:textId="77777777" w:rsidR="00135FEC" w:rsidRPr="00912360" w:rsidRDefault="00135FEC">
      <w:pPr>
        <w:pStyle w:val="Textoindependiente"/>
        <w:rPr>
          <w:sz w:val="20"/>
          <w:lang w:val="es-ES_tradnl"/>
        </w:rPr>
      </w:pPr>
    </w:p>
    <w:p w14:paraId="09A432EA" w14:textId="77777777" w:rsidR="00135FEC" w:rsidRPr="00912360" w:rsidRDefault="00135FEC">
      <w:pPr>
        <w:pStyle w:val="Textoindependiente"/>
        <w:rPr>
          <w:sz w:val="20"/>
          <w:lang w:val="es-ES_tradnl"/>
        </w:rPr>
      </w:pPr>
    </w:p>
    <w:p w14:paraId="7B41EC9B" w14:textId="77777777" w:rsidR="00135FEC" w:rsidRPr="00912360" w:rsidRDefault="00135FEC">
      <w:pPr>
        <w:pStyle w:val="Textoindependiente"/>
        <w:rPr>
          <w:sz w:val="20"/>
          <w:lang w:val="es-ES_tradnl"/>
        </w:rPr>
      </w:pPr>
    </w:p>
    <w:p w14:paraId="2B1EFFF4" w14:textId="77777777" w:rsidR="00135FEC" w:rsidRPr="00912360" w:rsidRDefault="00135FEC">
      <w:pPr>
        <w:pStyle w:val="Textoindependiente"/>
        <w:rPr>
          <w:sz w:val="20"/>
          <w:lang w:val="es-ES_tradnl"/>
        </w:rPr>
      </w:pPr>
    </w:p>
    <w:p w14:paraId="5F4E010A" w14:textId="77777777" w:rsidR="00135FEC" w:rsidRPr="00912360" w:rsidRDefault="00135FEC">
      <w:pPr>
        <w:pStyle w:val="Textoindependiente"/>
        <w:spacing w:before="8"/>
        <w:rPr>
          <w:sz w:val="17"/>
          <w:lang w:val="es-ES_tradnl"/>
        </w:rPr>
      </w:pPr>
    </w:p>
    <w:p w14:paraId="4E8ACED3" w14:textId="77777777" w:rsidR="00135FEC" w:rsidRPr="00912360" w:rsidRDefault="00000000">
      <w:pPr>
        <w:pStyle w:val="Textoindependiente"/>
        <w:spacing w:before="56"/>
        <w:ind w:left="4652" w:right="5113"/>
        <w:jc w:val="center"/>
        <w:rPr>
          <w:rFonts w:ascii="Calibri"/>
          <w:lang w:val="es-ES_tradnl"/>
        </w:rPr>
      </w:pPr>
      <w:r w:rsidRPr="00912360">
        <w:rPr>
          <w:rFonts w:ascii="Calibri"/>
          <w:lang w:val="es-ES_tradnl"/>
        </w:rPr>
        <w:t>129</w:t>
      </w:r>
    </w:p>
    <w:p w14:paraId="3E2D4799" w14:textId="77777777" w:rsidR="00135FEC" w:rsidRPr="00912360" w:rsidRDefault="00135FEC">
      <w:pPr>
        <w:jc w:val="center"/>
        <w:rPr>
          <w:rFonts w:ascii="Calibri"/>
          <w:lang w:val="es-ES_tradnl"/>
        </w:rPr>
        <w:sectPr w:rsidR="00135FEC" w:rsidRPr="00912360">
          <w:footerReference w:type="default" r:id="rId38"/>
          <w:pgSz w:w="11920" w:h="16850"/>
          <w:pgMar w:top="1300" w:right="680" w:bottom="280" w:left="1100" w:header="0" w:footer="0" w:gutter="0"/>
          <w:cols w:space="720"/>
        </w:sectPr>
      </w:pPr>
    </w:p>
    <w:p w14:paraId="6A209557" w14:textId="77777777" w:rsidR="00135FEC" w:rsidRPr="00912360" w:rsidRDefault="00000000">
      <w:pPr>
        <w:spacing w:before="77"/>
        <w:ind w:left="1564"/>
        <w:rPr>
          <w:b/>
          <w:sz w:val="20"/>
          <w:lang w:val="es-ES_tradnl"/>
        </w:rPr>
      </w:pPr>
      <w:r w:rsidRPr="00912360">
        <w:rPr>
          <w:b/>
          <w:color w:val="44536A"/>
          <w:sz w:val="20"/>
          <w:lang w:val="es-ES_tradnl"/>
        </w:rPr>
        <w:lastRenderedPageBreak/>
        <w:t>Tabla 71. Periodos medios de pagos a proveedores de la ULPGC (días)</w:t>
      </w:r>
    </w:p>
    <w:p w14:paraId="7F0E25DC" w14:textId="77777777" w:rsidR="00135FEC" w:rsidRPr="00912360" w:rsidRDefault="00135FEC">
      <w:pPr>
        <w:pStyle w:val="Textoindependiente"/>
        <w:spacing w:before="6"/>
        <w:rPr>
          <w:b/>
          <w:sz w:val="13"/>
          <w:lang w:val="es-ES_tradnl"/>
        </w:rPr>
      </w:pPr>
    </w:p>
    <w:p w14:paraId="5CCF6168" w14:textId="77777777" w:rsidR="00135FEC" w:rsidRPr="00912360" w:rsidRDefault="00000000">
      <w:pPr>
        <w:tabs>
          <w:tab w:val="left" w:pos="5740"/>
        </w:tabs>
        <w:spacing w:before="94"/>
        <w:ind w:left="2411"/>
        <w:jc w:val="center"/>
        <w:rPr>
          <w:b/>
          <w:sz w:val="18"/>
          <w:lang w:val="es-ES_tradnl"/>
        </w:rPr>
      </w:pPr>
      <w:r w:rsidRPr="00912360">
        <w:rPr>
          <w:b/>
          <w:sz w:val="18"/>
          <w:lang w:val="es-ES_tradnl"/>
        </w:rPr>
        <w:t>2022</w:t>
      </w:r>
      <w:r w:rsidRPr="00912360">
        <w:rPr>
          <w:b/>
          <w:sz w:val="18"/>
          <w:lang w:val="es-ES_tradnl"/>
        </w:rPr>
        <w:tab/>
        <w:t>2021</w:t>
      </w:r>
    </w:p>
    <w:p w14:paraId="1AD8AF9F" w14:textId="77777777" w:rsidR="00135FEC" w:rsidRPr="00912360" w:rsidRDefault="00000000">
      <w:pPr>
        <w:spacing w:before="47" w:line="109" w:lineRule="exact"/>
        <w:ind w:left="2411" w:right="2908"/>
        <w:jc w:val="center"/>
        <w:rPr>
          <w:b/>
          <w:sz w:val="18"/>
          <w:lang w:val="es-ES_tradnl"/>
        </w:rPr>
      </w:pPr>
      <w:r w:rsidRPr="00912360">
        <w:rPr>
          <w:b/>
          <w:sz w:val="18"/>
          <w:lang w:val="es-ES_tradnl"/>
        </w:rPr>
        <w:t>Ratio</w:t>
      </w:r>
    </w:p>
    <w:p w14:paraId="05D61C44" w14:textId="77777777" w:rsidR="00135FEC" w:rsidRPr="00912360" w:rsidRDefault="00135FEC">
      <w:pPr>
        <w:spacing w:line="109" w:lineRule="exact"/>
        <w:jc w:val="center"/>
        <w:rPr>
          <w:sz w:val="18"/>
          <w:lang w:val="es-ES_tradnl"/>
        </w:rPr>
        <w:sectPr w:rsidR="00135FEC" w:rsidRPr="00912360">
          <w:footerReference w:type="default" r:id="rId39"/>
          <w:pgSz w:w="11910" w:h="16840"/>
          <w:pgMar w:top="1320" w:right="1680" w:bottom="280" w:left="1020" w:header="0" w:footer="0" w:gutter="0"/>
          <w:cols w:space="720"/>
        </w:sectPr>
      </w:pPr>
    </w:p>
    <w:p w14:paraId="02070458" w14:textId="77777777" w:rsidR="00135FEC" w:rsidRPr="00912360" w:rsidRDefault="00135FEC">
      <w:pPr>
        <w:pStyle w:val="Textoindependiente"/>
        <w:rPr>
          <w:b/>
          <w:sz w:val="20"/>
          <w:lang w:val="es-ES_tradnl"/>
        </w:rPr>
      </w:pPr>
    </w:p>
    <w:p w14:paraId="623E5AD1" w14:textId="77777777" w:rsidR="00135FEC" w:rsidRPr="00912360" w:rsidRDefault="00135FEC">
      <w:pPr>
        <w:pStyle w:val="Textoindependiente"/>
        <w:rPr>
          <w:b/>
          <w:sz w:val="20"/>
          <w:lang w:val="es-ES_tradnl"/>
        </w:rPr>
      </w:pPr>
    </w:p>
    <w:p w14:paraId="0D2EDC46" w14:textId="77777777" w:rsidR="00135FEC" w:rsidRPr="00912360" w:rsidRDefault="00135FEC">
      <w:pPr>
        <w:pStyle w:val="Textoindependiente"/>
        <w:spacing w:before="8"/>
        <w:rPr>
          <w:b/>
          <w:sz w:val="27"/>
          <w:lang w:val="es-ES_tradnl"/>
        </w:rPr>
      </w:pPr>
    </w:p>
    <w:p w14:paraId="59C51377" w14:textId="77777777" w:rsidR="00135FEC" w:rsidRPr="00912360" w:rsidRDefault="00000000">
      <w:pPr>
        <w:tabs>
          <w:tab w:val="left" w:pos="1245"/>
        </w:tabs>
        <w:spacing w:before="1"/>
        <w:ind w:left="369"/>
        <w:rPr>
          <w:b/>
          <w:sz w:val="18"/>
          <w:lang w:val="es-ES_tradnl"/>
        </w:rPr>
      </w:pPr>
      <w:r w:rsidRPr="00912360">
        <w:rPr>
          <w:b/>
          <w:sz w:val="18"/>
          <w:lang w:val="es-ES_tradnl"/>
        </w:rPr>
        <w:t>Meses</w:t>
      </w:r>
      <w:r w:rsidRPr="00912360">
        <w:rPr>
          <w:b/>
          <w:sz w:val="18"/>
          <w:lang w:val="es-ES_tradnl"/>
        </w:rPr>
        <w:tab/>
      </w:r>
      <w:r w:rsidRPr="00912360">
        <w:rPr>
          <w:b/>
          <w:spacing w:val="-3"/>
          <w:sz w:val="18"/>
          <w:lang w:val="es-ES_tradnl"/>
        </w:rPr>
        <w:t>Operaciones</w:t>
      </w:r>
    </w:p>
    <w:p w14:paraId="7888923F" w14:textId="77777777" w:rsidR="00135FEC" w:rsidRPr="00912360" w:rsidRDefault="00000000">
      <w:pPr>
        <w:spacing w:before="97"/>
        <w:ind w:left="246" w:hanging="3"/>
        <w:jc w:val="center"/>
        <w:rPr>
          <w:b/>
          <w:sz w:val="18"/>
          <w:lang w:val="es-ES_tradnl"/>
        </w:rPr>
      </w:pPr>
      <w:r w:rsidRPr="00912360">
        <w:rPr>
          <w:lang w:val="es-ES_tradnl"/>
        </w:rPr>
        <w:br w:type="column"/>
      </w:r>
      <w:r w:rsidRPr="00912360">
        <w:rPr>
          <w:b/>
          <w:sz w:val="18"/>
          <w:lang w:val="es-ES_tradnl"/>
        </w:rPr>
        <w:t>Ratio operaciones Pagadas (PMP último mes</w:t>
      </w:r>
    </w:p>
    <w:p w14:paraId="2A5F68CF" w14:textId="77777777" w:rsidR="00135FEC" w:rsidRPr="00912360" w:rsidRDefault="00000000">
      <w:pPr>
        <w:spacing w:before="2"/>
        <w:ind w:left="316" w:right="68" w:hanging="4"/>
        <w:jc w:val="center"/>
        <w:rPr>
          <w:b/>
          <w:sz w:val="18"/>
          <w:lang w:val="es-ES_tradnl"/>
        </w:rPr>
      </w:pPr>
      <w:r w:rsidRPr="00912360">
        <w:rPr>
          <w:b/>
          <w:sz w:val="18"/>
          <w:lang w:val="es-ES_tradnl"/>
        </w:rPr>
        <w:t>de   referencia) (en días)</w:t>
      </w:r>
    </w:p>
    <w:p w14:paraId="294492A9" w14:textId="77777777" w:rsidR="00135FEC" w:rsidRPr="00912360" w:rsidRDefault="00000000">
      <w:pPr>
        <w:spacing w:before="97"/>
        <w:ind w:left="97" w:right="1"/>
        <w:jc w:val="center"/>
        <w:rPr>
          <w:b/>
          <w:sz w:val="18"/>
          <w:lang w:val="es-ES_tradnl"/>
        </w:rPr>
      </w:pPr>
      <w:r w:rsidRPr="00912360">
        <w:rPr>
          <w:lang w:val="es-ES_tradnl"/>
        </w:rPr>
        <w:br w:type="column"/>
      </w:r>
      <w:r w:rsidRPr="00912360">
        <w:rPr>
          <w:b/>
          <w:spacing w:val="-1"/>
          <w:sz w:val="18"/>
          <w:lang w:val="es-ES_tradnl"/>
        </w:rPr>
        <w:t xml:space="preserve">operaciones </w:t>
      </w:r>
      <w:r w:rsidRPr="00912360">
        <w:rPr>
          <w:b/>
          <w:sz w:val="18"/>
          <w:lang w:val="es-ES_tradnl"/>
        </w:rPr>
        <w:t>pendientes de pago (Periodo medio del pendiente de</w:t>
      </w:r>
      <w:r w:rsidRPr="00912360">
        <w:rPr>
          <w:b/>
          <w:spacing w:val="1"/>
          <w:sz w:val="18"/>
          <w:lang w:val="es-ES_tradnl"/>
        </w:rPr>
        <w:t xml:space="preserve"> </w:t>
      </w:r>
      <w:r w:rsidRPr="00912360">
        <w:rPr>
          <w:b/>
          <w:sz w:val="18"/>
          <w:lang w:val="es-ES_tradnl"/>
        </w:rPr>
        <w:t>pago)</w:t>
      </w:r>
    </w:p>
    <w:p w14:paraId="46BB1F7B" w14:textId="77777777" w:rsidR="00135FEC" w:rsidRPr="00912360" w:rsidRDefault="00000000">
      <w:pPr>
        <w:pStyle w:val="Textoindependiente"/>
        <w:spacing w:before="7"/>
        <w:rPr>
          <w:b/>
          <w:sz w:val="26"/>
          <w:lang w:val="es-ES_tradnl"/>
        </w:rPr>
      </w:pPr>
      <w:r w:rsidRPr="00912360">
        <w:rPr>
          <w:lang w:val="es-ES_tradnl"/>
        </w:rPr>
        <w:br w:type="column"/>
      </w:r>
    </w:p>
    <w:p w14:paraId="13B39378" w14:textId="77777777" w:rsidR="00135FEC" w:rsidRPr="00912360" w:rsidRDefault="00000000">
      <w:pPr>
        <w:spacing w:line="207" w:lineRule="exact"/>
        <w:ind w:left="202" w:right="107"/>
        <w:jc w:val="center"/>
        <w:rPr>
          <w:b/>
          <w:sz w:val="18"/>
          <w:lang w:val="es-ES_tradnl"/>
        </w:rPr>
      </w:pPr>
      <w:r w:rsidRPr="00912360">
        <w:rPr>
          <w:b/>
          <w:sz w:val="18"/>
          <w:lang w:val="es-ES_tradnl"/>
        </w:rPr>
        <w:t>PMP</w:t>
      </w:r>
    </w:p>
    <w:p w14:paraId="6B2D17A4" w14:textId="77777777" w:rsidR="00135FEC" w:rsidRPr="00912360" w:rsidRDefault="00000000">
      <w:pPr>
        <w:ind w:left="96" w:hanging="6"/>
        <w:jc w:val="center"/>
        <w:rPr>
          <w:b/>
          <w:sz w:val="18"/>
          <w:lang w:val="es-ES_tradnl"/>
        </w:rPr>
      </w:pPr>
      <w:r w:rsidRPr="00912360">
        <w:rPr>
          <w:b/>
          <w:sz w:val="18"/>
          <w:lang w:val="es-ES_tradnl"/>
        </w:rPr>
        <w:t>de cada entidad (en días)</w:t>
      </w:r>
    </w:p>
    <w:p w14:paraId="3BF0DF7F" w14:textId="77777777" w:rsidR="00135FEC" w:rsidRPr="00912360" w:rsidRDefault="00000000">
      <w:pPr>
        <w:pStyle w:val="Textoindependiente"/>
        <w:spacing w:before="7"/>
        <w:rPr>
          <w:b/>
          <w:sz w:val="17"/>
          <w:lang w:val="es-ES_tradnl"/>
        </w:rPr>
      </w:pPr>
      <w:r w:rsidRPr="00912360">
        <w:rPr>
          <w:lang w:val="es-ES_tradnl"/>
        </w:rPr>
        <w:br w:type="column"/>
      </w:r>
    </w:p>
    <w:p w14:paraId="22BADACA" w14:textId="77777777" w:rsidR="00135FEC" w:rsidRPr="00912360" w:rsidRDefault="00000000">
      <w:pPr>
        <w:ind w:left="246" w:hanging="3"/>
        <w:jc w:val="center"/>
        <w:rPr>
          <w:b/>
          <w:sz w:val="18"/>
          <w:lang w:val="es-ES_tradnl"/>
        </w:rPr>
      </w:pPr>
      <w:r w:rsidRPr="00912360">
        <w:rPr>
          <w:b/>
          <w:sz w:val="18"/>
          <w:lang w:val="es-ES_tradnl"/>
        </w:rPr>
        <w:t>Ratio operaciones pagadas (PMP último mes de referencia) (en días)</w:t>
      </w:r>
    </w:p>
    <w:p w14:paraId="75682E14" w14:textId="77777777" w:rsidR="00135FEC" w:rsidRPr="00912360" w:rsidRDefault="00000000">
      <w:pPr>
        <w:ind w:left="96" w:hanging="3"/>
        <w:jc w:val="center"/>
        <w:rPr>
          <w:b/>
          <w:sz w:val="18"/>
          <w:lang w:val="es-ES_tradnl"/>
        </w:rPr>
      </w:pPr>
      <w:r w:rsidRPr="00912360">
        <w:rPr>
          <w:lang w:val="es-ES_tradnl"/>
        </w:rPr>
        <w:br w:type="column"/>
      </w:r>
      <w:r w:rsidRPr="00912360">
        <w:rPr>
          <w:b/>
          <w:sz w:val="18"/>
          <w:lang w:val="es-ES_tradnl"/>
        </w:rPr>
        <w:t>Ratio operaciones pendientes de pago (Periodo medio del pendiente</w:t>
      </w:r>
    </w:p>
    <w:p w14:paraId="38BCA609" w14:textId="77777777" w:rsidR="00135FEC" w:rsidRPr="00912360" w:rsidRDefault="00000000">
      <w:pPr>
        <w:spacing w:line="206" w:lineRule="exact"/>
        <w:ind w:left="250" w:right="135" w:hanging="20"/>
        <w:jc w:val="center"/>
        <w:rPr>
          <w:b/>
          <w:sz w:val="18"/>
          <w:lang w:val="es-ES_tradnl"/>
        </w:rPr>
      </w:pPr>
      <w:r w:rsidRPr="00912360">
        <w:rPr>
          <w:b/>
          <w:sz w:val="18"/>
          <w:lang w:val="es-ES_tradnl"/>
        </w:rPr>
        <w:t>de pago) (en días)</w:t>
      </w:r>
    </w:p>
    <w:p w14:paraId="383A68FC" w14:textId="77777777" w:rsidR="00135FEC" w:rsidRPr="00912360" w:rsidRDefault="00000000">
      <w:pPr>
        <w:pStyle w:val="Textoindependiente"/>
        <w:spacing w:before="8"/>
        <w:rPr>
          <w:b/>
          <w:sz w:val="26"/>
          <w:lang w:val="es-ES_tradnl"/>
        </w:rPr>
      </w:pPr>
      <w:r w:rsidRPr="00912360">
        <w:rPr>
          <w:lang w:val="es-ES_tradnl"/>
        </w:rPr>
        <w:br w:type="column"/>
      </w:r>
    </w:p>
    <w:p w14:paraId="33DA4A7D" w14:textId="77777777" w:rsidR="00135FEC" w:rsidRPr="00912360" w:rsidRDefault="00000000">
      <w:pPr>
        <w:spacing w:line="207" w:lineRule="exact"/>
        <w:ind w:left="204" w:right="319"/>
        <w:jc w:val="center"/>
        <w:rPr>
          <w:b/>
          <w:sz w:val="18"/>
          <w:lang w:val="es-ES_tradnl"/>
        </w:rPr>
      </w:pPr>
      <w:r w:rsidRPr="00912360">
        <w:rPr>
          <w:b/>
          <w:sz w:val="18"/>
          <w:lang w:val="es-ES_tradnl"/>
        </w:rPr>
        <w:t>PMP</w:t>
      </w:r>
    </w:p>
    <w:p w14:paraId="58686710" w14:textId="77777777" w:rsidR="00135FEC" w:rsidRPr="00912360" w:rsidRDefault="00000000">
      <w:pPr>
        <w:ind w:left="96" w:right="210" w:hanging="5"/>
        <w:jc w:val="center"/>
        <w:rPr>
          <w:b/>
          <w:sz w:val="18"/>
          <w:lang w:val="es-ES_tradnl"/>
        </w:rPr>
      </w:pPr>
      <w:r w:rsidRPr="00912360">
        <w:rPr>
          <w:b/>
          <w:sz w:val="18"/>
          <w:lang w:val="es-ES_tradnl"/>
        </w:rPr>
        <w:t>de cada entidad (en días)</w:t>
      </w:r>
    </w:p>
    <w:p w14:paraId="3846BFDB" w14:textId="77777777" w:rsidR="00135FEC" w:rsidRPr="00912360" w:rsidRDefault="00135FEC">
      <w:pPr>
        <w:jc w:val="center"/>
        <w:rPr>
          <w:sz w:val="18"/>
          <w:lang w:val="es-ES_tradnl"/>
        </w:rPr>
        <w:sectPr w:rsidR="00135FEC" w:rsidRPr="00912360">
          <w:type w:val="continuous"/>
          <w:pgSz w:w="11910" w:h="16840"/>
          <w:pgMar w:top="180" w:right="1680" w:bottom="280" w:left="1020" w:header="720" w:footer="720" w:gutter="0"/>
          <w:cols w:num="7" w:space="720" w:equalWidth="0">
            <w:col w:w="2337" w:space="40"/>
            <w:col w:w="1310" w:space="39"/>
            <w:col w:w="1160" w:space="40"/>
            <w:col w:w="740" w:space="40"/>
            <w:col w:w="1310" w:space="39"/>
            <w:col w:w="1160" w:space="40"/>
            <w:col w:w="955"/>
          </w:cols>
        </w:sectPr>
      </w:pPr>
    </w:p>
    <w:p w14:paraId="0D3B15BE" w14:textId="77777777" w:rsidR="00135FEC" w:rsidRPr="00912360" w:rsidRDefault="00000000">
      <w:pPr>
        <w:spacing w:before="111"/>
        <w:ind w:left="1245"/>
        <w:rPr>
          <w:sz w:val="18"/>
          <w:lang w:val="es-ES_tradnl"/>
        </w:rPr>
      </w:pPr>
      <w:r w:rsidRPr="00912360">
        <w:rPr>
          <w:sz w:val="18"/>
          <w:lang w:val="es-ES_tradnl"/>
        </w:rPr>
        <w:t>Operaciones</w:t>
      </w:r>
    </w:p>
    <w:p w14:paraId="2EBDE40E" w14:textId="77777777" w:rsidR="00135FEC" w:rsidRPr="00912360" w:rsidRDefault="00000000">
      <w:pPr>
        <w:tabs>
          <w:tab w:val="left" w:pos="1701"/>
          <w:tab w:val="left" w:pos="3429"/>
          <w:tab w:val="left" w:pos="6757"/>
        </w:tabs>
        <w:spacing w:line="100" w:lineRule="exact"/>
        <w:ind w:left="246"/>
        <w:rPr>
          <w:b/>
          <w:sz w:val="18"/>
          <w:lang w:val="es-ES_tradnl"/>
        </w:rPr>
      </w:pPr>
      <w:r w:rsidRPr="00912360">
        <w:rPr>
          <w:lang w:val="es-ES_tradnl"/>
        </w:rPr>
        <w:br w:type="column"/>
      </w:r>
      <w:r w:rsidRPr="00912360">
        <w:rPr>
          <w:b/>
          <w:sz w:val="18"/>
          <w:u w:val="single"/>
          <w:lang w:val="es-ES_tradnl"/>
        </w:rPr>
        <w:t xml:space="preserve"> </w:t>
      </w:r>
      <w:r w:rsidRPr="00912360">
        <w:rPr>
          <w:b/>
          <w:sz w:val="18"/>
          <w:u w:val="single"/>
          <w:lang w:val="es-ES_tradnl"/>
        </w:rPr>
        <w:tab/>
        <w:t>(en</w:t>
      </w:r>
      <w:r w:rsidRPr="00912360">
        <w:rPr>
          <w:b/>
          <w:spacing w:val="-2"/>
          <w:sz w:val="18"/>
          <w:u w:val="single"/>
          <w:lang w:val="es-ES_tradnl"/>
        </w:rPr>
        <w:t xml:space="preserve"> </w:t>
      </w:r>
      <w:r w:rsidRPr="00912360">
        <w:rPr>
          <w:b/>
          <w:sz w:val="18"/>
          <w:u w:val="single"/>
          <w:lang w:val="es-ES_tradnl"/>
        </w:rPr>
        <w:t>días)</w:t>
      </w:r>
      <w:r w:rsidRPr="00912360">
        <w:rPr>
          <w:b/>
          <w:sz w:val="18"/>
          <w:u w:val="single"/>
          <w:lang w:val="es-ES_tradnl"/>
        </w:rPr>
        <w:tab/>
      </w:r>
      <w:r w:rsidRPr="00912360">
        <w:rPr>
          <w:b/>
          <w:sz w:val="18"/>
          <w:lang w:val="es-ES_tradnl"/>
        </w:rPr>
        <w:t xml:space="preserve">  </w:t>
      </w:r>
      <w:r w:rsidRPr="00912360">
        <w:rPr>
          <w:b/>
          <w:spacing w:val="-4"/>
          <w:sz w:val="18"/>
          <w:lang w:val="es-ES_tradnl"/>
        </w:rPr>
        <w:t xml:space="preserve"> </w:t>
      </w:r>
      <w:r w:rsidRPr="00912360">
        <w:rPr>
          <w:b/>
          <w:sz w:val="18"/>
          <w:u w:val="single"/>
          <w:lang w:val="es-ES_tradnl"/>
        </w:rPr>
        <w:t xml:space="preserve"> </w:t>
      </w:r>
      <w:r w:rsidRPr="00912360">
        <w:rPr>
          <w:b/>
          <w:sz w:val="18"/>
          <w:u w:val="single"/>
          <w:lang w:val="es-ES_tradnl"/>
        </w:rPr>
        <w:tab/>
      </w:r>
    </w:p>
    <w:p w14:paraId="45E2B23F" w14:textId="77777777" w:rsidR="00135FEC" w:rsidRPr="00912360" w:rsidRDefault="00000000">
      <w:pPr>
        <w:tabs>
          <w:tab w:val="left" w:pos="1770"/>
          <w:tab w:val="left" w:pos="2809"/>
          <w:tab w:val="left" w:pos="3949"/>
          <w:tab w:val="left" w:pos="5149"/>
          <w:tab w:val="left" w:pos="6138"/>
        </w:tabs>
        <w:spacing w:before="114" w:line="109" w:lineRule="exact"/>
        <w:ind w:left="621"/>
        <w:rPr>
          <w:sz w:val="18"/>
          <w:lang w:val="es-ES_tradnl"/>
        </w:rPr>
      </w:pPr>
      <w:r w:rsidRPr="00912360">
        <w:rPr>
          <w:sz w:val="18"/>
          <w:lang w:val="es-ES_tradnl"/>
        </w:rPr>
        <w:t>25,86</w:t>
      </w:r>
      <w:r w:rsidRPr="00912360">
        <w:rPr>
          <w:sz w:val="18"/>
          <w:lang w:val="es-ES_tradnl"/>
        </w:rPr>
        <w:tab/>
        <w:t>189,02</w:t>
      </w:r>
      <w:r w:rsidRPr="00912360">
        <w:rPr>
          <w:sz w:val="18"/>
          <w:lang w:val="es-ES_tradnl"/>
        </w:rPr>
        <w:tab/>
        <w:t>40,91</w:t>
      </w:r>
      <w:r w:rsidRPr="00912360">
        <w:rPr>
          <w:sz w:val="18"/>
          <w:lang w:val="es-ES_tradnl"/>
        </w:rPr>
        <w:tab/>
        <w:t>33,43</w:t>
      </w:r>
      <w:r w:rsidRPr="00912360">
        <w:rPr>
          <w:sz w:val="18"/>
          <w:lang w:val="es-ES_tradnl"/>
        </w:rPr>
        <w:tab/>
        <w:t>82,18</w:t>
      </w:r>
      <w:r w:rsidRPr="00912360">
        <w:rPr>
          <w:sz w:val="18"/>
          <w:lang w:val="es-ES_tradnl"/>
        </w:rPr>
        <w:tab/>
        <w:t>46,04</w:t>
      </w:r>
    </w:p>
    <w:p w14:paraId="24DCE777"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49A88C22" w14:textId="77777777" w:rsidR="00135FEC" w:rsidRPr="00912360" w:rsidRDefault="00000000">
      <w:pPr>
        <w:spacing w:before="102" w:line="114" w:lineRule="exact"/>
        <w:ind w:left="403"/>
        <w:rPr>
          <w:sz w:val="18"/>
          <w:lang w:val="es-ES_tradnl"/>
        </w:rPr>
      </w:pPr>
      <w:r w:rsidRPr="00912360">
        <w:rPr>
          <w:sz w:val="18"/>
          <w:lang w:val="es-ES_tradnl"/>
        </w:rPr>
        <w:t>Enero</w:t>
      </w:r>
    </w:p>
    <w:p w14:paraId="6214CE44" w14:textId="77777777" w:rsidR="00135FEC" w:rsidRPr="00912360" w:rsidRDefault="00000000">
      <w:pPr>
        <w:tabs>
          <w:tab w:val="left" w:pos="1482"/>
          <w:tab w:val="left" w:pos="4810"/>
          <w:tab w:val="left" w:pos="8139"/>
        </w:tabs>
        <w:spacing w:line="202" w:lineRule="exact"/>
        <w:ind w:left="251"/>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5339DF58"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num="2" w:space="720" w:equalWidth="0">
            <w:col w:w="885" w:space="40"/>
            <w:col w:w="8285"/>
          </w:cols>
        </w:sectPr>
      </w:pPr>
    </w:p>
    <w:p w14:paraId="6E3A083C" w14:textId="77777777" w:rsidR="00135FEC" w:rsidRPr="00912360" w:rsidRDefault="00000000">
      <w:pPr>
        <w:spacing w:line="202" w:lineRule="exact"/>
        <w:ind w:left="1245"/>
        <w:rPr>
          <w:sz w:val="18"/>
          <w:lang w:val="es-ES_tradnl"/>
        </w:rPr>
      </w:pPr>
      <w:r w:rsidRPr="00912360">
        <w:rPr>
          <w:sz w:val="18"/>
          <w:lang w:val="es-ES_tradnl"/>
        </w:rPr>
        <w:t>Operaciones</w:t>
      </w:r>
    </w:p>
    <w:p w14:paraId="435ADAC3" w14:textId="77777777" w:rsidR="00135FEC" w:rsidRPr="00912360" w:rsidRDefault="00000000">
      <w:pPr>
        <w:tabs>
          <w:tab w:val="left" w:pos="1821"/>
          <w:tab w:val="left" w:pos="2810"/>
          <w:tab w:val="left" w:pos="3950"/>
          <w:tab w:val="left" w:pos="5099"/>
          <w:tab w:val="left" w:pos="6138"/>
        </w:tabs>
        <w:spacing w:before="100" w:line="109" w:lineRule="exact"/>
        <w:ind w:left="621"/>
        <w:rPr>
          <w:sz w:val="18"/>
          <w:lang w:val="es-ES_tradnl"/>
        </w:rPr>
      </w:pPr>
      <w:r w:rsidRPr="00912360">
        <w:rPr>
          <w:lang w:val="es-ES_tradnl"/>
        </w:rPr>
        <w:br w:type="column"/>
      </w:r>
      <w:r w:rsidRPr="00912360">
        <w:rPr>
          <w:sz w:val="18"/>
          <w:lang w:val="es-ES_tradnl"/>
        </w:rPr>
        <w:t>47,83</w:t>
      </w:r>
      <w:r w:rsidRPr="00912360">
        <w:rPr>
          <w:sz w:val="18"/>
          <w:lang w:val="es-ES_tradnl"/>
        </w:rPr>
        <w:tab/>
        <w:t>97,10</w:t>
      </w:r>
      <w:r w:rsidRPr="00912360">
        <w:rPr>
          <w:sz w:val="18"/>
          <w:lang w:val="es-ES_tradnl"/>
        </w:rPr>
        <w:tab/>
        <w:t>51,93</w:t>
      </w:r>
      <w:r w:rsidRPr="00912360">
        <w:rPr>
          <w:sz w:val="18"/>
          <w:lang w:val="es-ES_tradnl"/>
        </w:rPr>
        <w:tab/>
        <w:t>36,90</w:t>
      </w:r>
      <w:r w:rsidRPr="00912360">
        <w:rPr>
          <w:sz w:val="18"/>
          <w:lang w:val="es-ES_tradnl"/>
        </w:rPr>
        <w:tab/>
        <w:t>226,58</w:t>
      </w:r>
      <w:r w:rsidRPr="00912360">
        <w:rPr>
          <w:sz w:val="18"/>
          <w:lang w:val="es-ES_tradnl"/>
        </w:rPr>
        <w:tab/>
        <w:t>51,02</w:t>
      </w:r>
    </w:p>
    <w:p w14:paraId="0F873326"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50C1F725" w14:textId="77777777" w:rsidR="00135FEC" w:rsidRPr="00912360" w:rsidRDefault="00000000">
      <w:pPr>
        <w:tabs>
          <w:tab w:val="left" w:pos="1245"/>
          <w:tab w:val="left" w:pos="2407"/>
          <w:tab w:val="left" w:pos="5735"/>
          <w:tab w:val="left" w:pos="9064"/>
        </w:tabs>
        <w:spacing w:line="201"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3C332514"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space="720"/>
        </w:sectPr>
      </w:pPr>
    </w:p>
    <w:p w14:paraId="1122338E" w14:textId="77777777" w:rsidR="00135FEC" w:rsidRPr="00912360" w:rsidRDefault="00000000">
      <w:pPr>
        <w:spacing w:before="9"/>
        <w:ind w:left="1245"/>
        <w:rPr>
          <w:sz w:val="18"/>
          <w:lang w:val="es-ES_tradnl"/>
        </w:rPr>
      </w:pPr>
      <w:r w:rsidRPr="00912360">
        <w:rPr>
          <w:sz w:val="18"/>
          <w:lang w:val="es-ES_tradnl"/>
        </w:rPr>
        <w:t>Operaciones</w:t>
      </w:r>
    </w:p>
    <w:p w14:paraId="68208668" w14:textId="77777777" w:rsidR="00135FEC" w:rsidRPr="00912360" w:rsidRDefault="00000000">
      <w:pPr>
        <w:tabs>
          <w:tab w:val="left" w:pos="1718"/>
          <w:tab w:val="left" w:pos="2809"/>
          <w:tab w:val="left" w:pos="3949"/>
          <w:tab w:val="left" w:pos="5149"/>
          <w:tab w:val="left" w:pos="6138"/>
        </w:tabs>
        <w:spacing w:before="112" w:line="109" w:lineRule="exact"/>
        <w:ind w:left="621"/>
        <w:rPr>
          <w:sz w:val="18"/>
          <w:lang w:val="es-ES_tradnl"/>
        </w:rPr>
      </w:pPr>
      <w:r w:rsidRPr="00912360">
        <w:rPr>
          <w:lang w:val="es-ES_tradnl"/>
        </w:rPr>
        <w:br w:type="column"/>
      </w:r>
      <w:r w:rsidRPr="00912360">
        <w:rPr>
          <w:sz w:val="18"/>
          <w:lang w:val="es-ES_tradnl"/>
        </w:rPr>
        <w:t>14,27</w:t>
      </w:r>
      <w:r w:rsidRPr="00912360">
        <w:rPr>
          <w:sz w:val="18"/>
          <w:lang w:val="es-ES_tradnl"/>
        </w:rPr>
        <w:tab/>
        <w:t>172,22</w:t>
      </w:r>
      <w:r w:rsidRPr="00912360">
        <w:rPr>
          <w:sz w:val="18"/>
          <w:lang w:val="es-ES_tradnl"/>
        </w:rPr>
        <w:tab/>
        <w:t>26,14</w:t>
      </w:r>
      <w:r w:rsidRPr="00912360">
        <w:rPr>
          <w:sz w:val="18"/>
          <w:lang w:val="es-ES_tradnl"/>
        </w:rPr>
        <w:tab/>
        <w:t>27,62</w:t>
      </w:r>
      <w:r w:rsidRPr="00912360">
        <w:rPr>
          <w:sz w:val="18"/>
          <w:lang w:val="es-ES_tradnl"/>
        </w:rPr>
        <w:tab/>
        <w:t>63,77</w:t>
      </w:r>
      <w:r w:rsidRPr="00912360">
        <w:rPr>
          <w:sz w:val="18"/>
          <w:lang w:val="es-ES_tradnl"/>
        </w:rPr>
        <w:tab/>
        <w:t>43,11</w:t>
      </w:r>
    </w:p>
    <w:p w14:paraId="42D129FC"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6D447918" w14:textId="77777777" w:rsidR="00135FEC" w:rsidRPr="00912360" w:rsidRDefault="00000000">
      <w:pPr>
        <w:spacing w:before="104" w:line="114" w:lineRule="exact"/>
        <w:ind w:left="328"/>
        <w:rPr>
          <w:sz w:val="18"/>
          <w:lang w:val="es-ES_tradnl"/>
        </w:rPr>
      </w:pPr>
      <w:r w:rsidRPr="00912360">
        <w:rPr>
          <w:sz w:val="18"/>
          <w:lang w:val="es-ES_tradnl"/>
        </w:rPr>
        <w:t>Febrero</w:t>
      </w:r>
    </w:p>
    <w:p w14:paraId="76E671AC" w14:textId="77777777" w:rsidR="00135FEC" w:rsidRPr="00912360" w:rsidRDefault="00000000">
      <w:pPr>
        <w:tabs>
          <w:tab w:val="left" w:pos="1405"/>
          <w:tab w:val="left" w:pos="4734"/>
          <w:tab w:val="left" w:pos="8063"/>
        </w:tabs>
        <w:spacing w:line="201" w:lineRule="exact"/>
        <w:ind w:left="174"/>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01A3B951"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num="2" w:space="720" w:equalWidth="0">
            <w:col w:w="962" w:space="40"/>
            <w:col w:w="8208"/>
          </w:cols>
        </w:sectPr>
      </w:pPr>
    </w:p>
    <w:p w14:paraId="01090636" w14:textId="77777777" w:rsidR="00135FEC" w:rsidRPr="00912360" w:rsidRDefault="00000000">
      <w:pPr>
        <w:spacing w:line="202" w:lineRule="exact"/>
        <w:ind w:left="1245"/>
        <w:rPr>
          <w:sz w:val="18"/>
          <w:lang w:val="es-ES_tradnl"/>
        </w:rPr>
      </w:pPr>
      <w:r w:rsidRPr="00912360">
        <w:rPr>
          <w:sz w:val="18"/>
          <w:lang w:val="es-ES_tradnl"/>
        </w:rPr>
        <w:t>Operaciones</w:t>
      </w:r>
    </w:p>
    <w:p w14:paraId="523FF86B" w14:textId="77777777" w:rsidR="00135FEC" w:rsidRPr="00912360" w:rsidRDefault="00000000">
      <w:pPr>
        <w:tabs>
          <w:tab w:val="left" w:pos="1770"/>
          <w:tab w:val="left" w:pos="2809"/>
          <w:tab w:val="left" w:pos="3949"/>
          <w:tab w:val="left" w:pos="5099"/>
          <w:tab w:val="left" w:pos="6138"/>
        </w:tabs>
        <w:spacing w:before="98" w:line="109" w:lineRule="exact"/>
        <w:ind w:left="621"/>
        <w:rPr>
          <w:sz w:val="18"/>
          <w:lang w:val="es-ES_tradnl"/>
        </w:rPr>
      </w:pPr>
      <w:r w:rsidRPr="00912360">
        <w:rPr>
          <w:lang w:val="es-ES_tradnl"/>
        </w:rPr>
        <w:br w:type="column"/>
      </w:r>
      <w:r w:rsidRPr="00912360">
        <w:rPr>
          <w:sz w:val="18"/>
          <w:lang w:val="es-ES_tradnl"/>
        </w:rPr>
        <w:t>41,08</w:t>
      </w:r>
      <w:r w:rsidRPr="00912360">
        <w:rPr>
          <w:sz w:val="18"/>
          <w:lang w:val="es-ES_tradnl"/>
        </w:rPr>
        <w:tab/>
        <w:t>169,77</w:t>
      </w:r>
      <w:r w:rsidRPr="00912360">
        <w:rPr>
          <w:sz w:val="18"/>
          <w:lang w:val="es-ES_tradnl"/>
        </w:rPr>
        <w:tab/>
        <w:t>61,53</w:t>
      </w:r>
      <w:r w:rsidRPr="00912360">
        <w:rPr>
          <w:sz w:val="18"/>
          <w:lang w:val="es-ES_tradnl"/>
        </w:rPr>
        <w:tab/>
        <w:t>74,99</w:t>
      </w:r>
      <w:r w:rsidRPr="00912360">
        <w:rPr>
          <w:sz w:val="18"/>
          <w:lang w:val="es-ES_tradnl"/>
        </w:rPr>
        <w:tab/>
        <w:t>107,80</w:t>
      </w:r>
      <w:r w:rsidRPr="00912360">
        <w:rPr>
          <w:sz w:val="18"/>
          <w:lang w:val="es-ES_tradnl"/>
        </w:rPr>
        <w:tab/>
        <w:t>99,10</w:t>
      </w:r>
    </w:p>
    <w:p w14:paraId="7B2A0C0D"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171D44E3" w14:textId="77777777" w:rsidR="00135FEC" w:rsidRPr="00912360" w:rsidRDefault="00000000">
      <w:pPr>
        <w:tabs>
          <w:tab w:val="left" w:pos="1245"/>
          <w:tab w:val="left" w:pos="2407"/>
          <w:tab w:val="left" w:pos="5735"/>
          <w:tab w:val="left" w:pos="9064"/>
        </w:tabs>
        <w:spacing w:line="201"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58E87D2C"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space="720"/>
        </w:sectPr>
      </w:pPr>
    </w:p>
    <w:p w14:paraId="6A16F07A" w14:textId="77777777" w:rsidR="00135FEC" w:rsidRPr="00912360" w:rsidRDefault="00000000">
      <w:pPr>
        <w:spacing w:before="9"/>
        <w:ind w:left="1245"/>
        <w:rPr>
          <w:sz w:val="18"/>
          <w:lang w:val="es-ES_tradnl"/>
        </w:rPr>
      </w:pPr>
      <w:r w:rsidRPr="00912360">
        <w:rPr>
          <w:sz w:val="18"/>
          <w:lang w:val="es-ES_tradnl"/>
        </w:rPr>
        <w:t>Operaciones</w:t>
      </w:r>
    </w:p>
    <w:p w14:paraId="0D145CF4" w14:textId="77777777" w:rsidR="00135FEC" w:rsidRPr="00912360" w:rsidRDefault="00000000">
      <w:pPr>
        <w:tabs>
          <w:tab w:val="left" w:pos="1821"/>
          <w:tab w:val="left" w:pos="2810"/>
          <w:tab w:val="left" w:pos="3950"/>
          <w:tab w:val="left" w:pos="5099"/>
          <w:tab w:val="left" w:pos="6138"/>
        </w:tabs>
        <w:spacing w:before="114" w:line="109" w:lineRule="exact"/>
        <w:ind w:left="621"/>
        <w:rPr>
          <w:sz w:val="18"/>
          <w:lang w:val="es-ES_tradnl"/>
        </w:rPr>
      </w:pPr>
      <w:r w:rsidRPr="00912360">
        <w:rPr>
          <w:lang w:val="es-ES_tradnl"/>
        </w:rPr>
        <w:br w:type="column"/>
      </w:r>
      <w:r w:rsidRPr="00912360">
        <w:rPr>
          <w:sz w:val="18"/>
          <w:lang w:val="es-ES_tradnl"/>
        </w:rPr>
        <w:t>16,48</w:t>
      </w:r>
      <w:r w:rsidRPr="00912360">
        <w:rPr>
          <w:sz w:val="18"/>
          <w:lang w:val="es-ES_tradnl"/>
        </w:rPr>
        <w:tab/>
        <w:t>22,00</w:t>
      </w:r>
      <w:r w:rsidRPr="00912360">
        <w:rPr>
          <w:sz w:val="18"/>
          <w:lang w:val="es-ES_tradnl"/>
        </w:rPr>
        <w:tab/>
        <w:t>17,18</w:t>
      </w:r>
      <w:r w:rsidRPr="00912360">
        <w:rPr>
          <w:sz w:val="18"/>
          <w:lang w:val="es-ES_tradnl"/>
        </w:rPr>
        <w:tab/>
        <w:t>20,24</w:t>
      </w:r>
      <w:r w:rsidRPr="00912360">
        <w:rPr>
          <w:sz w:val="18"/>
          <w:lang w:val="es-ES_tradnl"/>
        </w:rPr>
        <w:tab/>
        <w:t>148,04</w:t>
      </w:r>
      <w:r w:rsidRPr="00912360">
        <w:rPr>
          <w:sz w:val="18"/>
          <w:lang w:val="es-ES_tradnl"/>
        </w:rPr>
        <w:tab/>
        <w:t>32,96</w:t>
      </w:r>
    </w:p>
    <w:p w14:paraId="613EADF1"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3CA3E452" w14:textId="77777777" w:rsidR="00135FEC" w:rsidRPr="00912360" w:rsidRDefault="00000000">
      <w:pPr>
        <w:spacing w:before="102" w:line="114" w:lineRule="exact"/>
        <w:ind w:left="395"/>
        <w:rPr>
          <w:sz w:val="18"/>
          <w:lang w:val="es-ES_tradnl"/>
        </w:rPr>
      </w:pPr>
      <w:r w:rsidRPr="00912360">
        <w:rPr>
          <w:sz w:val="18"/>
          <w:lang w:val="es-ES_tradnl"/>
        </w:rPr>
        <w:t>Marzo</w:t>
      </w:r>
    </w:p>
    <w:p w14:paraId="767AFB99" w14:textId="77777777" w:rsidR="00135FEC" w:rsidRPr="00912360" w:rsidRDefault="00000000">
      <w:pPr>
        <w:tabs>
          <w:tab w:val="left" w:pos="1471"/>
          <w:tab w:val="left" w:pos="4800"/>
          <w:tab w:val="left" w:pos="8129"/>
        </w:tabs>
        <w:spacing w:line="202" w:lineRule="exact"/>
        <w:ind w:left="240"/>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6713064E"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num="2" w:space="720" w:equalWidth="0">
            <w:col w:w="896" w:space="40"/>
            <w:col w:w="8274"/>
          </w:cols>
        </w:sectPr>
      </w:pPr>
    </w:p>
    <w:p w14:paraId="5FE5C390" w14:textId="77777777" w:rsidR="00135FEC" w:rsidRPr="00912360" w:rsidRDefault="00000000">
      <w:pPr>
        <w:spacing w:line="202" w:lineRule="exact"/>
        <w:ind w:left="1245"/>
        <w:rPr>
          <w:sz w:val="18"/>
          <w:lang w:val="es-ES_tradnl"/>
        </w:rPr>
      </w:pPr>
      <w:r w:rsidRPr="00912360">
        <w:rPr>
          <w:sz w:val="18"/>
          <w:lang w:val="es-ES_tradnl"/>
        </w:rPr>
        <w:t>Operaciones</w:t>
      </w:r>
    </w:p>
    <w:p w14:paraId="0C8C545E" w14:textId="77777777" w:rsidR="00135FEC" w:rsidRPr="00912360" w:rsidRDefault="00000000">
      <w:pPr>
        <w:tabs>
          <w:tab w:val="left" w:pos="1821"/>
          <w:tab w:val="left" w:pos="2810"/>
          <w:tab w:val="left" w:pos="3950"/>
          <w:tab w:val="left" w:pos="5150"/>
          <w:tab w:val="left" w:pos="6138"/>
        </w:tabs>
        <w:spacing w:before="98" w:line="109" w:lineRule="exact"/>
        <w:ind w:left="621"/>
        <w:rPr>
          <w:sz w:val="18"/>
          <w:lang w:val="es-ES_tradnl"/>
        </w:rPr>
      </w:pPr>
      <w:r w:rsidRPr="00912360">
        <w:rPr>
          <w:lang w:val="es-ES_tradnl"/>
        </w:rPr>
        <w:br w:type="column"/>
      </w:r>
      <w:r w:rsidRPr="00912360">
        <w:rPr>
          <w:sz w:val="18"/>
          <w:lang w:val="es-ES_tradnl"/>
        </w:rPr>
        <w:t>18,73</w:t>
      </w:r>
      <w:r w:rsidRPr="00912360">
        <w:rPr>
          <w:sz w:val="18"/>
          <w:lang w:val="es-ES_tradnl"/>
        </w:rPr>
        <w:tab/>
        <w:t>17,66</w:t>
      </w:r>
      <w:r w:rsidRPr="00912360">
        <w:rPr>
          <w:sz w:val="18"/>
          <w:lang w:val="es-ES_tradnl"/>
        </w:rPr>
        <w:tab/>
        <w:t>17,95</w:t>
      </w:r>
      <w:r w:rsidRPr="00912360">
        <w:rPr>
          <w:sz w:val="18"/>
          <w:lang w:val="es-ES_tradnl"/>
        </w:rPr>
        <w:tab/>
        <w:t>21,13</w:t>
      </w:r>
      <w:r w:rsidRPr="00912360">
        <w:rPr>
          <w:sz w:val="18"/>
          <w:lang w:val="es-ES_tradnl"/>
        </w:rPr>
        <w:tab/>
        <w:t>56,71</w:t>
      </w:r>
      <w:r w:rsidRPr="00912360">
        <w:rPr>
          <w:sz w:val="18"/>
          <w:lang w:val="es-ES_tradnl"/>
        </w:rPr>
        <w:tab/>
        <w:t>39,15</w:t>
      </w:r>
    </w:p>
    <w:p w14:paraId="7E8D4095"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0BF39B4E" w14:textId="77777777" w:rsidR="00135FEC" w:rsidRPr="00912360" w:rsidRDefault="00000000">
      <w:pPr>
        <w:tabs>
          <w:tab w:val="left" w:pos="1245"/>
          <w:tab w:val="left" w:pos="2407"/>
          <w:tab w:val="left" w:pos="5735"/>
          <w:tab w:val="left" w:pos="9064"/>
        </w:tabs>
        <w:spacing w:line="201"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1B99A687"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space="720"/>
        </w:sectPr>
      </w:pPr>
    </w:p>
    <w:p w14:paraId="70963C71" w14:textId="77777777" w:rsidR="00135FEC" w:rsidRPr="00912360" w:rsidRDefault="00000000">
      <w:pPr>
        <w:spacing w:before="11"/>
        <w:ind w:left="1245"/>
        <w:rPr>
          <w:sz w:val="18"/>
          <w:lang w:val="es-ES_tradnl"/>
        </w:rPr>
      </w:pPr>
      <w:r w:rsidRPr="00912360">
        <w:rPr>
          <w:sz w:val="18"/>
          <w:lang w:val="es-ES_tradnl"/>
        </w:rPr>
        <w:t>Operaciones</w:t>
      </w:r>
    </w:p>
    <w:p w14:paraId="4E99AC1E" w14:textId="77777777" w:rsidR="00135FEC" w:rsidRPr="00912360" w:rsidRDefault="00000000">
      <w:pPr>
        <w:tabs>
          <w:tab w:val="left" w:pos="1821"/>
          <w:tab w:val="left" w:pos="2810"/>
          <w:tab w:val="left" w:pos="3950"/>
          <w:tab w:val="left" w:pos="5150"/>
          <w:tab w:val="left" w:pos="6138"/>
        </w:tabs>
        <w:spacing w:before="114" w:line="109" w:lineRule="exact"/>
        <w:ind w:left="621"/>
        <w:rPr>
          <w:sz w:val="18"/>
          <w:lang w:val="es-ES_tradnl"/>
        </w:rPr>
      </w:pPr>
      <w:r w:rsidRPr="00912360">
        <w:rPr>
          <w:lang w:val="es-ES_tradnl"/>
        </w:rPr>
        <w:br w:type="column"/>
      </w:r>
      <w:r w:rsidRPr="00912360">
        <w:rPr>
          <w:sz w:val="18"/>
          <w:lang w:val="es-ES_tradnl"/>
        </w:rPr>
        <w:t>19,04</w:t>
      </w:r>
      <w:r w:rsidRPr="00912360">
        <w:rPr>
          <w:sz w:val="18"/>
          <w:lang w:val="es-ES_tradnl"/>
        </w:rPr>
        <w:tab/>
        <w:t>24,17</w:t>
      </w:r>
      <w:r w:rsidRPr="00912360">
        <w:rPr>
          <w:sz w:val="18"/>
          <w:lang w:val="es-ES_tradnl"/>
        </w:rPr>
        <w:tab/>
        <w:t>21,39</w:t>
      </w:r>
      <w:r w:rsidRPr="00912360">
        <w:rPr>
          <w:sz w:val="18"/>
          <w:lang w:val="es-ES_tradnl"/>
        </w:rPr>
        <w:tab/>
        <w:t>12,97</w:t>
      </w:r>
      <w:r w:rsidRPr="00912360">
        <w:rPr>
          <w:sz w:val="18"/>
          <w:lang w:val="es-ES_tradnl"/>
        </w:rPr>
        <w:tab/>
        <w:t>84,67</w:t>
      </w:r>
      <w:r w:rsidRPr="00912360">
        <w:rPr>
          <w:sz w:val="18"/>
          <w:lang w:val="es-ES_tradnl"/>
        </w:rPr>
        <w:tab/>
        <w:t>32,59</w:t>
      </w:r>
    </w:p>
    <w:p w14:paraId="786CD87B"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02B9E1DF" w14:textId="77777777" w:rsidR="00135FEC" w:rsidRPr="00912360" w:rsidRDefault="00000000">
      <w:pPr>
        <w:spacing w:before="102" w:line="114" w:lineRule="exact"/>
        <w:ind w:left="465"/>
        <w:rPr>
          <w:sz w:val="18"/>
          <w:lang w:val="es-ES_tradnl"/>
        </w:rPr>
      </w:pPr>
      <w:r w:rsidRPr="00912360">
        <w:rPr>
          <w:sz w:val="18"/>
          <w:lang w:val="es-ES_tradnl"/>
        </w:rPr>
        <w:t>Abril</w:t>
      </w:r>
    </w:p>
    <w:p w14:paraId="301ACCCE" w14:textId="77777777" w:rsidR="00135FEC" w:rsidRPr="00912360" w:rsidRDefault="00000000">
      <w:pPr>
        <w:tabs>
          <w:tab w:val="left" w:pos="1539"/>
          <w:tab w:val="left" w:pos="4868"/>
          <w:tab w:val="left" w:pos="8197"/>
        </w:tabs>
        <w:spacing w:line="202" w:lineRule="exact"/>
        <w:ind w:left="308"/>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0F2FB56F"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num="2" w:space="720" w:equalWidth="0">
            <w:col w:w="828" w:space="40"/>
            <w:col w:w="8342"/>
          </w:cols>
        </w:sectPr>
      </w:pPr>
    </w:p>
    <w:p w14:paraId="34502F74" w14:textId="77777777" w:rsidR="00135FEC" w:rsidRPr="00912360" w:rsidRDefault="00000000">
      <w:pPr>
        <w:spacing w:line="202" w:lineRule="exact"/>
        <w:ind w:left="1245"/>
        <w:rPr>
          <w:sz w:val="18"/>
          <w:lang w:val="es-ES_tradnl"/>
        </w:rPr>
      </w:pPr>
      <w:r w:rsidRPr="00912360">
        <w:rPr>
          <w:sz w:val="18"/>
          <w:lang w:val="es-ES_tradnl"/>
        </w:rPr>
        <w:t>Operaciones</w:t>
      </w:r>
    </w:p>
    <w:p w14:paraId="03393D9A" w14:textId="77777777" w:rsidR="00135FEC" w:rsidRPr="00912360" w:rsidRDefault="00000000">
      <w:pPr>
        <w:tabs>
          <w:tab w:val="left" w:pos="1821"/>
          <w:tab w:val="left" w:pos="2810"/>
          <w:tab w:val="left" w:pos="3950"/>
          <w:tab w:val="left" w:pos="5150"/>
          <w:tab w:val="left" w:pos="6138"/>
        </w:tabs>
        <w:spacing w:before="100" w:line="109" w:lineRule="exact"/>
        <w:ind w:left="568"/>
        <w:rPr>
          <w:sz w:val="18"/>
          <w:lang w:val="es-ES_tradnl"/>
        </w:rPr>
      </w:pPr>
      <w:r w:rsidRPr="00912360">
        <w:rPr>
          <w:lang w:val="es-ES_tradnl"/>
        </w:rPr>
        <w:br w:type="column"/>
      </w:r>
      <w:r w:rsidRPr="00912360">
        <w:rPr>
          <w:sz w:val="18"/>
          <w:lang w:val="es-ES_tradnl"/>
        </w:rPr>
        <w:t>24,09</w:t>
      </w:r>
      <w:r w:rsidRPr="00912360">
        <w:rPr>
          <w:sz w:val="18"/>
          <w:lang w:val="es-ES_tradnl"/>
        </w:rPr>
        <w:tab/>
        <w:t>33,73</w:t>
      </w:r>
      <w:r w:rsidRPr="00912360">
        <w:rPr>
          <w:sz w:val="18"/>
          <w:lang w:val="es-ES_tradnl"/>
        </w:rPr>
        <w:tab/>
        <w:t>30,62</w:t>
      </w:r>
      <w:r w:rsidRPr="00912360">
        <w:rPr>
          <w:sz w:val="18"/>
          <w:lang w:val="es-ES_tradnl"/>
        </w:rPr>
        <w:tab/>
        <w:t>26,85</w:t>
      </w:r>
      <w:r w:rsidRPr="00912360">
        <w:rPr>
          <w:sz w:val="18"/>
          <w:lang w:val="es-ES_tradnl"/>
        </w:rPr>
        <w:tab/>
        <w:t>42,34</w:t>
      </w:r>
      <w:r w:rsidRPr="00912360">
        <w:rPr>
          <w:sz w:val="18"/>
          <w:lang w:val="es-ES_tradnl"/>
        </w:rPr>
        <w:tab/>
        <w:t>32,82</w:t>
      </w:r>
    </w:p>
    <w:p w14:paraId="45FCE2DC"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1197E852" w14:textId="77777777" w:rsidR="00135FEC" w:rsidRPr="00912360" w:rsidRDefault="00000000">
      <w:pPr>
        <w:tabs>
          <w:tab w:val="left" w:pos="1245"/>
          <w:tab w:val="left" w:pos="2407"/>
          <w:tab w:val="left" w:pos="5735"/>
          <w:tab w:val="left" w:pos="9064"/>
        </w:tabs>
        <w:spacing w:line="202"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0BB84678"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space="720"/>
        </w:sectPr>
      </w:pPr>
    </w:p>
    <w:p w14:paraId="3774114E" w14:textId="77777777" w:rsidR="00135FEC" w:rsidRPr="00912360" w:rsidRDefault="00000000">
      <w:pPr>
        <w:spacing w:before="9"/>
        <w:ind w:left="1245"/>
        <w:rPr>
          <w:sz w:val="18"/>
          <w:lang w:val="es-ES_tradnl"/>
        </w:rPr>
      </w:pPr>
      <w:r w:rsidRPr="00912360">
        <w:rPr>
          <w:sz w:val="18"/>
          <w:lang w:val="es-ES_tradnl"/>
        </w:rPr>
        <w:t>Operaciones</w:t>
      </w:r>
    </w:p>
    <w:p w14:paraId="7AC8C183" w14:textId="77777777" w:rsidR="00135FEC" w:rsidRPr="00912360" w:rsidRDefault="00000000">
      <w:pPr>
        <w:tabs>
          <w:tab w:val="left" w:pos="1821"/>
          <w:tab w:val="left" w:pos="2810"/>
          <w:tab w:val="left" w:pos="3950"/>
          <w:tab w:val="left" w:pos="5150"/>
          <w:tab w:val="left" w:pos="6138"/>
        </w:tabs>
        <w:spacing w:before="112" w:line="109" w:lineRule="exact"/>
        <w:ind w:left="621"/>
        <w:rPr>
          <w:sz w:val="18"/>
          <w:lang w:val="es-ES_tradnl"/>
        </w:rPr>
      </w:pPr>
      <w:r w:rsidRPr="00912360">
        <w:rPr>
          <w:lang w:val="es-ES_tradnl"/>
        </w:rPr>
        <w:br w:type="column"/>
      </w:r>
      <w:r w:rsidRPr="00912360">
        <w:rPr>
          <w:sz w:val="18"/>
          <w:lang w:val="es-ES_tradnl"/>
        </w:rPr>
        <w:t>29,78</w:t>
      </w:r>
      <w:r w:rsidRPr="00912360">
        <w:rPr>
          <w:sz w:val="18"/>
          <w:lang w:val="es-ES_tradnl"/>
        </w:rPr>
        <w:tab/>
        <w:t>32,21</w:t>
      </w:r>
      <w:r w:rsidRPr="00912360">
        <w:rPr>
          <w:sz w:val="18"/>
          <w:lang w:val="es-ES_tradnl"/>
        </w:rPr>
        <w:tab/>
        <w:t>30,20</w:t>
      </w:r>
      <w:r w:rsidRPr="00912360">
        <w:rPr>
          <w:sz w:val="18"/>
          <w:lang w:val="es-ES_tradnl"/>
        </w:rPr>
        <w:tab/>
        <w:t>22,67</w:t>
      </w:r>
      <w:r w:rsidRPr="00912360">
        <w:rPr>
          <w:sz w:val="18"/>
          <w:lang w:val="es-ES_tradnl"/>
        </w:rPr>
        <w:tab/>
        <w:t>51,47</w:t>
      </w:r>
      <w:r w:rsidRPr="00912360">
        <w:rPr>
          <w:sz w:val="18"/>
          <w:lang w:val="es-ES_tradnl"/>
        </w:rPr>
        <w:tab/>
        <w:t>32,28</w:t>
      </w:r>
    </w:p>
    <w:p w14:paraId="02B4B92D"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6A30AD1D" w14:textId="77777777" w:rsidR="00135FEC" w:rsidRPr="00912360" w:rsidRDefault="00000000">
      <w:pPr>
        <w:spacing w:before="102" w:line="116" w:lineRule="exact"/>
        <w:ind w:left="424"/>
        <w:rPr>
          <w:sz w:val="18"/>
          <w:lang w:val="es-ES_tradnl"/>
        </w:rPr>
      </w:pPr>
      <w:r w:rsidRPr="00912360">
        <w:rPr>
          <w:sz w:val="18"/>
          <w:lang w:val="es-ES_tradnl"/>
        </w:rPr>
        <w:t>Mayo</w:t>
      </w:r>
    </w:p>
    <w:p w14:paraId="686E3376" w14:textId="77777777" w:rsidR="00135FEC" w:rsidRPr="00912360" w:rsidRDefault="00000000">
      <w:pPr>
        <w:tabs>
          <w:tab w:val="left" w:pos="1502"/>
          <w:tab w:val="left" w:pos="4831"/>
          <w:tab w:val="left" w:pos="8160"/>
        </w:tabs>
        <w:spacing w:line="201" w:lineRule="exact"/>
        <w:ind w:left="271"/>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66B9255C"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num="2" w:space="720" w:equalWidth="0">
            <w:col w:w="865" w:space="40"/>
            <w:col w:w="8305"/>
          </w:cols>
        </w:sectPr>
      </w:pPr>
    </w:p>
    <w:p w14:paraId="67DB1F0C" w14:textId="77777777" w:rsidR="00135FEC" w:rsidRPr="00912360" w:rsidRDefault="00000000">
      <w:pPr>
        <w:spacing w:line="201" w:lineRule="exact"/>
        <w:ind w:left="1245"/>
        <w:rPr>
          <w:sz w:val="18"/>
          <w:lang w:val="es-ES_tradnl"/>
        </w:rPr>
      </w:pPr>
      <w:r w:rsidRPr="00912360">
        <w:rPr>
          <w:sz w:val="18"/>
          <w:lang w:val="es-ES_tradnl"/>
        </w:rPr>
        <w:t>Operaciones</w:t>
      </w:r>
    </w:p>
    <w:p w14:paraId="5C430D63" w14:textId="77777777" w:rsidR="00135FEC" w:rsidRPr="00912360" w:rsidRDefault="00000000">
      <w:pPr>
        <w:tabs>
          <w:tab w:val="left" w:pos="1821"/>
          <w:tab w:val="left" w:pos="2810"/>
          <w:tab w:val="left" w:pos="3950"/>
          <w:tab w:val="left" w:pos="5150"/>
          <w:tab w:val="left" w:pos="6138"/>
        </w:tabs>
        <w:spacing w:before="97" w:line="109" w:lineRule="exact"/>
        <w:ind w:left="621"/>
        <w:rPr>
          <w:sz w:val="18"/>
          <w:lang w:val="es-ES_tradnl"/>
        </w:rPr>
      </w:pPr>
      <w:r w:rsidRPr="00912360">
        <w:rPr>
          <w:lang w:val="es-ES_tradnl"/>
        </w:rPr>
        <w:br w:type="column"/>
      </w:r>
      <w:r w:rsidRPr="00912360">
        <w:rPr>
          <w:sz w:val="18"/>
          <w:lang w:val="es-ES_tradnl"/>
        </w:rPr>
        <w:t>42,62</w:t>
      </w:r>
      <w:r w:rsidRPr="00912360">
        <w:rPr>
          <w:sz w:val="18"/>
          <w:lang w:val="es-ES_tradnl"/>
        </w:rPr>
        <w:tab/>
        <w:t>24,86</w:t>
      </w:r>
      <w:r w:rsidRPr="00912360">
        <w:rPr>
          <w:sz w:val="18"/>
          <w:lang w:val="es-ES_tradnl"/>
        </w:rPr>
        <w:tab/>
        <w:t>37,10</w:t>
      </w:r>
      <w:r w:rsidRPr="00912360">
        <w:rPr>
          <w:sz w:val="18"/>
          <w:lang w:val="es-ES_tradnl"/>
        </w:rPr>
        <w:tab/>
        <w:t>13,98</w:t>
      </w:r>
      <w:r w:rsidRPr="00912360">
        <w:rPr>
          <w:sz w:val="18"/>
          <w:lang w:val="es-ES_tradnl"/>
        </w:rPr>
        <w:tab/>
        <w:t>42,67</w:t>
      </w:r>
      <w:r w:rsidRPr="00912360">
        <w:rPr>
          <w:sz w:val="18"/>
          <w:lang w:val="es-ES_tradnl"/>
        </w:rPr>
        <w:tab/>
        <w:t>27,13</w:t>
      </w:r>
    </w:p>
    <w:p w14:paraId="13657CBD"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376F161C" w14:textId="77777777" w:rsidR="00135FEC" w:rsidRPr="00912360" w:rsidRDefault="00000000">
      <w:pPr>
        <w:tabs>
          <w:tab w:val="left" w:pos="1245"/>
          <w:tab w:val="left" w:pos="2407"/>
          <w:tab w:val="left" w:pos="5735"/>
          <w:tab w:val="left" w:pos="9064"/>
        </w:tabs>
        <w:spacing w:line="202"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3BAFF388"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space="720"/>
        </w:sectPr>
      </w:pPr>
    </w:p>
    <w:p w14:paraId="681E8D8F" w14:textId="77777777" w:rsidR="00135FEC" w:rsidRPr="00912360" w:rsidRDefault="00000000">
      <w:pPr>
        <w:spacing w:before="9"/>
        <w:ind w:left="1245"/>
        <w:rPr>
          <w:sz w:val="18"/>
          <w:lang w:val="es-ES_tradnl"/>
        </w:rPr>
      </w:pPr>
      <w:r w:rsidRPr="00912360">
        <w:rPr>
          <w:sz w:val="18"/>
          <w:lang w:val="es-ES_tradnl"/>
        </w:rPr>
        <w:t>Operaciones</w:t>
      </w:r>
    </w:p>
    <w:p w14:paraId="77298907" w14:textId="77777777" w:rsidR="00135FEC" w:rsidRPr="00912360" w:rsidRDefault="00000000">
      <w:pPr>
        <w:tabs>
          <w:tab w:val="left" w:pos="1821"/>
          <w:tab w:val="left" w:pos="2810"/>
          <w:tab w:val="left" w:pos="3950"/>
          <w:tab w:val="left" w:pos="5099"/>
          <w:tab w:val="left" w:pos="6138"/>
        </w:tabs>
        <w:spacing w:before="112" w:line="111" w:lineRule="exact"/>
        <w:ind w:left="621"/>
        <w:rPr>
          <w:sz w:val="18"/>
          <w:lang w:val="es-ES_tradnl"/>
        </w:rPr>
      </w:pPr>
      <w:r w:rsidRPr="00912360">
        <w:rPr>
          <w:lang w:val="es-ES_tradnl"/>
        </w:rPr>
        <w:br w:type="column"/>
      </w:r>
      <w:r w:rsidRPr="00912360">
        <w:rPr>
          <w:sz w:val="18"/>
          <w:lang w:val="es-ES_tradnl"/>
        </w:rPr>
        <w:t>21,08</w:t>
      </w:r>
      <w:r w:rsidRPr="00912360">
        <w:rPr>
          <w:sz w:val="18"/>
          <w:lang w:val="es-ES_tradnl"/>
        </w:rPr>
        <w:tab/>
        <w:t>42,37</w:t>
      </w:r>
      <w:r w:rsidRPr="00912360">
        <w:rPr>
          <w:sz w:val="18"/>
          <w:lang w:val="es-ES_tradnl"/>
        </w:rPr>
        <w:tab/>
        <w:t>34,00</w:t>
      </w:r>
      <w:r w:rsidRPr="00912360">
        <w:rPr>
          <w:sz w:val="18"/>
          <w:lang w:val="es-ES_tradnl"/>
        </w:rPr>
        <w:tab/>
        <w:t>19,47</w:t>
      </w:r>
      <w:r w:rsidRPr="00912360">
        <w:rPr>
          <w:sz w:val="18"/>
          <w:lang w:val="es-ES_tradnl"/>
        </w:rPr>
        <w:tab/>
        <w:t>101,86</w:t>
      </w:r>
      <w:r w:rsidRPr="00912360">
        <w:rPr>
          <w:sz w:val="18"/>
          <w:lang w:val="es-ES_tradnl"/>
        </w:rPr>
        <w:tab/>
        <w:t>35,15</w:t>
      </w:r>
    </w:p>
    <w:p w14:paraId="0F7AC8D5" w14:textId="77777777" w:rsidR="00135FEC" w:rsidRPr="00912360" w:rsidRDefault="00135FEC">
      <w:pPr>
        <w:spacing w:line="111"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74774D72" w14:textId="77777777" w:rsidR="00135FEC" w:rsidRPr="00912360" w:rsidRDefault="00000000">
      <w:pPr>
        <w:spacing w:before="102" w:line="114" w:lineRule="exact"/>
        <w:ind w:left="429"/>
        <w:rPr>
          <w:sz w:val="18"/>
          <w:lang w:val="es-ES_tradnl"/>
        </w:rPr>
      </w:pPr>
      <w:r w:rsidRPr="00912360">
        <w:rPr>
          <w:sz w:val="18"/>
          <w:lang w:val="es-ES_tradnl"/>
        </w:rPr>
        <w:t>Junio</w:t>
      </w:r>
    </w:p>
    <w:p w14:paraId="1FE305DA" w14:textId="77777777" w:rsidR="00135FEC" w:rsidRPr="00912360" w:rsidRDefault="00000000">
      <w:pPr>
        <w:tabs>
          <w:tab w:val="left" w:pos="1506"/>
          <w:tab w:val="left" w:pos="4834"/>
          <w:tab w:val="left" w:pos="8163"/>
        </w:tabs>
        <w:spacing w:line="201" w:lineRule="exact"/>
        <w:ind w:left="275"/>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63644459"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num="2" w:space="720" w:equalWidth="0">
            <w:col w:w="861" w:space="40"/>
            <w:col w:w="8309"/>
          </w:cols>
        </w:sectPr>
      </w:pPr>
    </w:p>
    <w:p w14:paraId="189F0777" w14:textId="77777777" w:rsidR="00135FEC" w:rsidRPr="00912360" w:rsidRDefault="00000000">
      <w:pPr>
        <w:spacing w:line="201" w:lineRule="exact"/>
        <w:ind w:left="1245"/>
        <w:rPr>
          <w:sz w:val="18"/>
          <w:lang w:val="es-ES_tradnl"/>
        </w:rPr>
      </w:pPr>
      <w:r w:rsidRPr="00912360">
        <w:rPr>
          <w:sz w:val="18"/>
          <w:lang w:val="es-ES_tradnl"/>
        </w:rPr>
        <w:t>Operaciones</w:t>
      </w:r>
    </w:p>
    <w:p w14:paraId="27EE20BF" w14:textId="77777777" w:rsidR="00135FEC" w:rsidRPr="00912360" w:rsidRDefault="00000000">
      <w:pPr>
        <w:tabs>
          <w:tab w:val="left" w:pos="1821"/>
          <w:tab w:val="left" w:pos="2810"/>
          <w:tab w:val="left" w:pos="3950"/>
          <w:tab w:val="left" w:pos="5150"/>
          <w:tab w:val="left" w:pos="6138"/>
        </w:tabs>
        <w:spacing w:before="97" w:line="109" w:lineRule="exact"/>
        <w:ind w:left="621"/>
        <w:rPr>
          <w:sz w:val="18"/>
          <w:lang w:val="es-ES_tradnl"/>
        </w:rPr>
      </w:pPr>
      <w:r w:rsidRPr="00912360">
        <w:rPr>
          <w:lang w:val="es-ES_tradnl"/>
        </w:rPr>
        <w:br w:type="column"/>
      </w:r>
      <w:r w:rsidRPr="00912360">
        <w:rPr>
          <w:sz w:val="18"/>
          <w:lang w:val="es-ES_tradnl"/>
        </w:rPr>
        <w:t>29,98</w:t>
      </w:r>
      <w:r w:rsidRPr="00912360">
        <w:rPr>
          <w:sz w:val="18"/>
          <w:lang w:val="es-ES_tradnl"/>
        </w:rPr>
        <w:tab/>
        <w:t>34,22</w:t>
      </w:r>
      <w:r w:rsidRPr="00912360">
        <w:rPr>
          <w:sz w:val="18"/>
          <w:lang w:val="es-ES_tradnl"/>
        </w:rPr>
        <w:tab/>
        <w:t>32,96</w:t>
      </w:r>
      <w:r w:rsidRPr="00912360">
        <w:rPr>
          <w:sz w:val="18"/>
          <w:lang w:val="es-ES_tradnl"/>
        </w:rPr>
        <w:tab/>
        <w:t>14,75</w:t>
      </w:r>
      <w:r w:rsidRPr="00912360">
        <w:rPr>
          <w:sz w:val="18"/>
          <w:lang w:val="es-ES_tradnl"/>
        </w:rPr>
        <w:tab/>
        <w:t>57,20</w:t>
      </w:r>
      <w:r w:rsidRPr="00912360">
        <w:rPr>
          <w:sz w:val="18"/>
          <w:lang w:val="es-ES_tradnl"/>
        </w:rPr>
        <w:tab/>
        <w:t>29,38</w:t>
      </w:r>
    </w:p>
    <w:p w14:paraId="756B01EC"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25359FF7" w14:textId="77777777" w:rsidR="00135FEC" w:rsidRPr="00912360" w:rsidRDefault="00000000">
      <w:pPr>
        <w:tabs>
          <w:tab w:val="left" w:pos="1245"/>
          <w:tab w:val="left" w:pos="2407"/>
          <w:tab w:val="left" w:pos="5735"/>
          <w:tab w:val="left" w:pos="9064"/>
        </w:tabs>
        <w:spacing w:line="202"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1546897F"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space="720"/>
        </w:sectPr>
      </w:pPr>
    </w:p>
    <w:p w14:paraId="4E157A8B" w14:textId="77777777" w:rsidR="00135FEC" w:rsidRPr="00912360" w:rsidRDefault="00000000">
      <w:pPr>
        <w:spacing w:before="11"/>
        <w:ind w:left="1245"/>
        <w:rPr>
          <w:sz w:val="18"/>
          <w:lang w:val="es-ES_tradnl"/>
        </w:rPr>
      </w:pPr>
      <w:r w:rsidRPr="00912360">
        <w:rPr>
          <w:sz w:val="18"/>
          <w:lang w:val="es-ES_tradnl"/>
        </w:rPr>
        <w:t>Operaciones</w:t>
      </w:r>
    </w:p>
    <w:p w14:paraId="290B032F" w14:textId="77777777" w:rsidR="00135FEC" w:rsidRPr="00912360" w:rsidRDefault="00000000">
      <w:pPr>
        <w:tabs>
          <w:tab w:val="left" w:pos="1821"/>
          <w:tab w:val="left" w:pos="2810"/>
          <w:tab w:val="left" w:pos="3950"/>
          <w:tab w:val="left" w:pos="5150"/>
          <w:tab w:val="left" w:pos="6138"/>
        </w:tabs>
        <w:spacing w:before="114" w:line="109" w:lineRule="exact"/>
        <w:ind w:left="621"/>
        <w:rPr>
          <w:sz w:val="18"/>
          <w:lang w:val="es-ES_tradnl"/>
        </w:rPr>
      </w:pPr>
      <w:r w:rsidRPr="00912360">
        <w:rPr>
          <w:lang w:val="es-ES_tradnl"/>
        </w:rPr>
        <w:br w:type="column"/>
      </w:r>
      <w:r w:rsidRPr="00912360">
        <w:rPr>
          <w:sz w:val="18"/>
          <w:lang w:val="es-ES_tradnl"/>
        </w:rPr>
        <w:t>33,75</w:t>
      </w:r>
      <w:r w:rsidRPr="00912360">
        <w:rPr>
          <w:sz w:val="18"/>
          <w:lang w:val="es-ES_tradnl"/>
        </w:rPr>
        <w:tab/>
        <w:t>41,36</w:t>
      </w:r>
      <w:r w:rsidRPr="00912360">
        <w:rPr>
          <w:sz w:val="18"/>
          <w:lang w:val="es-ES_tradnl"/>
        </w:rPr>
        <w:tab/>
        <w:t>37,70</w:t>
      </w:r>
      <w:r w:rsidRPr="00912360">
        <w:rPr>
          <w:sz w:val="18"/>
          <w:lang w:val="es-ES_tradnl"/>
        </w:rPr>
        <w:tab/>
        <w:t>15,82</w:t>
      </w:r>
      <w:r w:rsidRPr="00912360">
        <w:rPr>
          <w:sz w:val="18"/>
          <w:lang w:val="es-ES_tradnl"/>
        </w:rPr>
        <w:tab/>
        <w:t>81,47</w:t>
      </w:r>
      <w:r w:rsidRPr="00912360">
        <w:rPr>
          <w:sz w:val="18"/>
          <w:lang w:val="es-ES_tradnl"/>
        </w:rPr>
        <w:tab/>
        <w:t>34,36</w:t>
      </w:r>
    </w:p>
    <w:p w14:paraId="2685F000"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7B55063D" w14:textId="77777777" w:rsidR="00135FEC" w:rsidRPr="00912360" w:rsidRDefault="00000000">
      <w:pPr>
        <w:spacing w:before="102" w:line="114" w:lineRule="exact"/>
        <w:ind w:left="460"/>
        <w:rPr>
          <w:sz w:val="18"/>
          <w:lang w:val="es-ES_tradnl"/>
        </w:rPr>
      </w:pPr>
      <w:r w:rsidRPr="00912360">
        <w:rPr>
          <w:sz w:val="18"/>
          <w:lang w:val="es-ES_tradnl"/>
        </w:rPr>
        <w:t>Julio</w:t>
      </w:r>
    </w:p>
    <w:p w14:paraId="07DD54FD" w14:textId="77777777" w:rsidR="00135FEC" w:rsidRPr="00912360" w:rsidRDefault="00000000">
      <w:pPr>
        <w:tabs>
          <w:tab w:val="left" w:pos="1536"/>
          <w:tab w:val="left" w:pos="4865"/>
          <w:tab w:val="left" w:pos="8194"/>
        </w:tabs>
        <w:spacing w:line="202" w:lineRule="exact"/>
        <w:ind w:left="305"/>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51122714"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num="2" w:space="720" w:equalWidth="0">
            <w:col w:w="831" w:space="40"/>
            <w:col w:w="8339"/>
          </w:cols>
        </w:sectPr>
      </w:pPr>
    </w:p>
    <w:p w14:paraId="40721ACF" w14:textId="77777777" w:rsidR="00135FEC" w:rsidRPr="00912360" w:rsidRDefault="00000000">
      <w:pPr>
        <w:spacing w:line="202" w:lineRule="exact"/>
        <w:ind w:left="1245"/>
        <w:rPr>
          <w:sz w:val="18"/>
          <w:lang w:val="es-ES_tradnl"/>
        </w:rPr>
      </w:pPr>
      <w:r w:rsidRPr="00912360">
        <w:rPr>
          <w:sz w:val="18"/>
          <w:lang w:val="es-ES_tradnl"/>
        </w:rPr>
        <w:t>Operaciones</w:t>
      </w:r>
    </w:p>
    <w:p w14:paraId="747B4A4B" w14:textId="77777777" w:rsidR="00135FEC" w:rsidRPr="00912360" w:rsidRDefault="00000000">
      <w:pPr>
        <w:tabs>
          <w:tab w:val="left" w:pos="1821"/>
          <w:tab w:val="left" w:pos="2810"/>
          <w:tab w:val="left" w:pos="3950"/>
          <w:tab w:val="left" w:pos="5150"/>
          <w:tab w:val="left" w:pos="6138"/>
        </w:tabs>
        <w:spacing w:before="98" w:line="111" w:lineRule="exact"/>
        <w:ind w:left="621"/>
        <w:rPr>
          <w:sz w:val="18"/>
          <w:lang w:val="es-ES_tradnl"/>
        </w:rPr>
      </w:pPr>
      <w:r w:rsidRPr="00912360">
        <w:rPr>
          <w:lang w:val="es-ES_tradnl"/>
        </w:rPr>
        <w:br w:type="column"/>
      </w:r>
      <w:r w:rsidRPr="00912360">
        <w:rPr>
          <w:sz w:val="18"/>
          <w:lang w:val="es-ES_tradnl"/>
        </w:rPr>
        <w:t>44,50</w:t>
      </w:r>
      <w:r w:rsidRPr="00912360">
        <w:rPr>
          <w:sz w:val="18"/>
          <w:lang w:val="es-ES_tradnl"/>
        </w:rPr>
        <w:tab/>
        <w:t>39,46</w:t>
      </w:r>
      <w:r w:rsidRPr="00912360">
        <w:rPr>
          <w:sz w:val="18"/>
          <w:lang w:val="es-ES_tradnl"/>
        </w:rPr>
        <w:tab/>
        <w:t>41,63</w:t>
      </w:r>
      <w:r w:rsidRPr="00912360">
        <w:rPr>
          <w:sz w:val="18"/>
          <w:lang w:val="es-ES_tradnl"/>
        </w:rPr>
        <w:tab/>
        <w:t>16,54</w:t>
      </w:r>
      <w:r w:rsidRPr="00912360">
        <w:rPr>
          <w:sz w:val="18"/>
          <w:lang w:val="es-ES_tradnl"/>
        </w:rPr>
        <w:tab/>
        <w:t>45,24</w:t>
      </w:r>
      <w:r w:rsidRPr="00912360">
        <w:rPr>
          <w:sz w:val="18"/>
          <w:lang w:val="es-ES_tradnl"/>
        </w:rPr>
        <w:tab/>
        <w:t>32,93</w:t>
      </w:r>
    </w:p>
    <w:p w14:paraId="38DE09F2" w14:textId="77777777" w:rsidR="00135FEC" w:rsidRPr="00912360" w:rsidRDefault="00135FEC">
      <w:pPr>
        <w:spacing w:line="111"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39305591" w14:textId="77777777" w:rsidR="00135FEC" w:rsidRPr="00912360" w:rsidRDefault="00000000">
      <w:pPr>
        <w:tabs>
          <w:tab w:val="left" w:pos="1245"/>
          <w:tab w:val="left" w:pos="2407"/>
          <w:tab w:val="left" w:pos="5735"/>
          <w:tab w:val="left" w:pos="9064"/>
        </w:tabs>
        <w:spacing w:line="201"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0E4F6E8D"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space="720"/>
        </w:sectPr>
      </w:pPr>
    </w:p>
    <w:p w14:paraId="1850C6A8" w14:textId="77777777" w:rsidR="00135FEC" w:rsidRPr="00912360" w:rsidRDefault="00000000">
      <w:pPr>
        <w:spacing w:before="9"/>
        <w:ind w:left="1245"/>
        <w:rPr>
          <w:sz w:val="18"/>
          <w:lang w:val="es-ES_tradnl"/>
        </w:rPr>
      </w:pPr>
      <w:r w:rsidRPr="00912360">
        <w:rPr>
          <w:sz w:val="18"/>
          <w:lang w:val="es-ES_tradnl"/>
        </w:rPr>
        <w:t>Operaciones</w:t>
      </w:r>
    </w:p>
    <w:p w14:paraId="6DE1CDAE" w14:textId="77777777" w:rsidR="00135FEC" w:rsidRPr="00912360" w:rsidRDefault="00000000">
      <w:pPr>
        <w:tabs>
          <w:tab w:val="left" w:pos="1821"/>
          <w:tab w:val="left" w:pos="2810"/>
          <w:tab w:val="left" w:pos="3950"/>
          <w:tab w:val="left" w:pos="5099"/>
          <w:tab w:val="left" w:pos="6138"/>
        </w:tabs>
        <w:spacing w:before="112" w:line="109" w:lineRule="exact"/>
        <w:ind w:left="621"/>
        <w:rPr>
          <w:sz w:val="18"/>
          <w:lang w:val="es-ES_tradnl"/>
        </w:rPr>
      </w:pPr>
      <w:r w:rsidRPr="00912360">
        <w:rPr>
          <w:lang w:val="es-ES_tradnl"/>
        </w:rPr>
        <w:br w:type="column"/>
      </w:r>
      <w:r w:rsidRPr="00912360">
        <w:rPr>
          <w:sz w:val="18"/>
          <w:lang w:val="es-ES_tradnl"/>
        </w:rPr>
        <w:t>41,42</w:t>
      </w:r>
      <w:r w:rsidRPr="00912360">
        <w:rPr>
          <w:sz w:val="18"/>
          <w:lang w:val="es-ES_tradnl"/>
        </w:rPr>
        <w:tab/>
        <w:t>61,84</w:t>
      </w:r>
      <w:r w:rsidRPr="00912360">
        <w:rPr>
          <w:sz w:val="18"/>
          <w:lang w:val="es-ES_tradnl"/>
        </w:rPr>
        <w:tab/>
        <w:t>53,21</w:t>
      </w:r>
      <w:r w:rsidRPr="00912360">
        <w:rPr>
          <w:sz w:val="18"/>
          <w:lang w:val="es-ES_tradnl"/>
        </w:rPr>
        <w:tab/>
        <w:t>10,52</w:t>
      </w:r>
      <w:r w:rsidRPr="00912360">
        <w:rPr>
          <w:sz w:val="18"/>
          <w:lang w:val="es-ES_tradnl"/>
        </w:rPr>
        <w:tab/>
        <w:t>153,78</w:t>
      </w:r>
      <w:r w:rsidRPr="00912360">
        <w:rPr>
          <w:sz w:val="18"/>
          <w:lang w:val="es-ES_tradnl"/>
        </w:rPr>
        <w:tab/>
        <w:t>52,10</w:t>
      </w:r>
    </w:p>
    <w:p w14:paraId="0A9C8453"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318D1E39" w14:textId="77777777" w:rsidR="00135FEC" w:rsidRPr="00912360" w:rsidRDefault="00000000">
      <w:pPr>
        <w:spacing w:before="102" w:line="116" w:lineRule="exact"/>
        <w:ind w:left="364"/>
        <w:rPr>
          <w:sz w:val="18"/>
          <w:lang w:val="es-ES_tradnl"/>
        </w:rPr>
      </w:pPr>
      <w:r w:rsidRPr="00912360">
        <w:rPr>
          <w:sz w:val="18"/>
          <w:lang w:val="es-ES_tradnl"/>
        </w:rPr>
        <w:t>Agosto</w:t>
      </w:r>
    </w:p>
    <w:p w14:paraId="0DCD41C8" w14:textId="77777777" w:rsidR="00135FEC" w:rsidRPr="00912360" w:rsidRDefault="00000000">
      <w:pPr>
        <w:tabs>
          <w:tab w:val="left" w:pos="1439"/>
          <w:tab w:val="left" w:pos="4767"/>
          <w:tab w:val="left" w:pos="8096"/>
        </w:tabs>
        <w:spacing w:line="201" w:lineRule="exact"/>
        <w:ind w:left="207"/>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16615DAA"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num="2" w:space="720" w:equalWidth="0">
            <w:col w:w="929" w:space="40"/>
            <w:col w:w="8241"/>
          </w:cols>
        </w:sectPr>
      </w:pPr>
    </w:p>
    <w:p w14:paraId="30530B97" w14:textId="77777777" w:rsidR="00135FEC" w:rsidRPr="00912360" w:rsidRDefault="00000000">
      <w:pPr>
        <w:spacing w:line="201" w:lineRule="exact"/>
        <w:ind w:left="1245"/>
        <w:rPr>
          <w:sz w:val="18"/>
          <w:lang w:val="es-ES_tradnl"/>
        </w:rPr>
      </w:pPr>
      <w:r w:rsidRPr="00912360">
        <w:rPr>
          <w:sz w:val="18"/>
          <w:lang w:val="es-ES_tradnl"/>
        </w:rPr>
        <w:t>Operaciones</w:t>
      </w:r>
    </w:p>
    <w:p w14:paraId="7CF0689C" w14:textId="77777777" w:rsidR="00135FEC" w:rsidRPr="00912360" w:rsidRDefault="00000000">
      <w:pPr>
        <w:tabs>
          <w:tab w:val="left" w:pos="1821"/>
          <w:tab w:val="left" w:pos="2810"/>
          <w:tab w:val="left" w:pos="3950"/>
          <w:tab w:val="left" w:pos="5099"/>
          <w:tab w:val="left" w:pos="6138"/>
        </w:tabs>
        <w:spacing w:before="97" w:line="109" w:lineRule="exact"/>
        <w:ind w:left="621"/>
        <w:rPr>
          <w:sz w:val="18"/>
          <w:lang w:val="es-ES_tradnl"/>
        </w:rPr>
      </w:pPr>
      <w:r w:rsidRPr="00912360">
        <w:rPr>
          <w:lang w:val="es-ES_tradnl"/>
        </w:rPr>
        <w:br w:type="column"/>
      </w:r>
      <w:r w:rsidRPr="00912360">
        <w:rPr>
          <w:sz w:val="18"/>
          <w:lang w:val="es-ES_tradnl"/>
        </w:rPr>
        <w:t>27,31</w:t>
      </w:r>
      <w:r w:rsidRPr="00912360">
        <w:rPr>
          <w:sz w:val="18"/>
          <w:lang w:val="es-ES_tradnl"/>
        </w:rPr>
        <w:tab/>
        <w:t>71,68</w:t>
      </w:r>
      <w:r w:rsidRPr="00912360">
        <w:rPr>
          <w:sz w:val="18"/>
          <w:lang w:val="es-ES_tradnl"/>
        </w:rPr>
        <w:tab/>
        <w:t>59,69</w:t>
      </w:r>
      <w:r w:rsidRPr="00912360">
        <w:rPr>
          <w:sz w:val="18"/>
          <w:lang w:val="es-ES_tradnl"/>
        </w:rPr>
        <w:tab/>
        <w:t>14,20</w:t>
      </w:r>
      <w:r w:rsidRPr="00912360">
        <w:rPr>
          <w:sz w:val="18"/>
          <w:lang w:val="es-ES_tradnl"/>
        </w:rPr>
        <w:tab/>
        <w:t>110,46</w:t>
      </w:r>
      <w:r w:rsidRPr="00912360">
        <w:rPr>
          <w:sz w:val="18"/>
          <w:lang w:val="es-ES_tradnl"/>
        </w:rPr>
        <w:tab/>
        <w:t>49,28</w:t>
      </w:r>
    </w:p>
    <w:p w14:paraId="2DEA10D3"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079434B7" w14:textId="77777777" w:rsidR="00135FEC" w:rsidRPr="00912360" w:rsidRDefault="00000000">
      <w:pPr>
        <w:tabs>
          <w:tab w:val="left" w:pos="1245"/>
          <w:tab w:val="left" w:pos="2407"/>
          <w:tab w:val="left" w:pos="5735"/>
          <w:tab w:val="left" w:pos="9064"/>
        </w:tabs>
        <w:spacing w:line="202"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5BB6FD96"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space="720"/>
        </w:sectPr>
      </w:pPr>
    </w:p>
    <w:p w14:paraId="162B4AAC" w14:textId="77777777" w:rsidR="00135FEC" w:rsidRPr="00912360" w:rsidRDefault="00000000">
      <w:pPr>
        <w:spacing w:before="9"/>
        <w:ind w:left="1245"/>
        <w:rPr>
          <w:sz w:val="18"/>
          <w:lang w:val="es-ES_tradnl"/>
        </w:rPr>
      </w:pPr>
      <w:r w:rsidRPr="00912360">
        <w:rPr>
          <w:sz w:val="18"/>
          <w:lang w:val="es-ES_tradnl"/>
        </w:rPr>
        <w:t>Operaciones</w:t>
      </w:r>
    </w:p>
    <w:p w14:paraId="15DC6089" w14:textId="77777777" w:rsidR="00135FEC" w:rsidRPr="00912360" w:rsidRDefault="00000000">
      <w:pPr>
        <w:tabs>
          <w:tab w:val="left" w:pos="1821"/>
          <w:tab w:val="left" w:pos="2810"/>
          <w:tab w:val="left" w:pos="3950"/>
          <w:tab w:val="left" w:pos="5099"/>
          <w:tab w:val="left" w:pos="6138"/>
        </w:tabs>
        <w:spacing w:before="112" w:line="111" w:lineRule="exact"/>
        <w:ind w:left="621"/>
        <w:rPr>
          <w:sz w:val="18"/>
          <w:lang w:val="es-ES_tradnl"/>
        </w:rPr>
      </w:pPr>
      <w:r w:rsidRPr="00912360">
        <w:rPr>
          <w:lang w:val="es-ES_tradnl"/>
        </w:rPr>
        <w:br w:type="column"/>
      </w:r>
      <w:r w:rsidRPr="00912360">
        <w:rPr>
          <w:sz w:val="18"/>
          <w:lang w:val="es-ES_tradnl"/>
        </w:rPr>
        <w:t>45,45</w:t>
      </w:r>
      <w:r w:rsidRPr="00912360">
        <w:rPr>
          <w:sz w:val="18"/>
          <w:lang w:val="es-ES_tradnl"/>
        </w:rPr>
        <w:tab/>
        <w:t>37,17</w:t>
      </w:r>
      <w:r w:rsidRPr="00912360">
        <w:rPr>
          <w:sz w:val="18"/>
          <w:lang w:val="es-ES_tradnl"/>
        </w:rPr>
        <w:tab/>
        <w:t>41,21</w:t>
      </w:r>
      <w:r w:rsidRPr="00912360">
        <w:rPr>
          <w:sz w:val="18"/>
          <w:lang w:val="es-ES_tradnl"/>
        </w:rPr>
        <w:tab/>
        <w:t>21,50</w:t>
      </w:r>
      <w:r w:rsidRPr="00912360">
        <w:rPr>
          <w:sz w:val="18"/>
          <w:lang w:val="es-ES_tradnl"/>
        </w:rPr>
        <w:tab/>
        <w:t>111,94</w:t>
      </w:r>
      <w:r w:rsidRPr="00912360">
        <w:rPr>
          <w:sz w:val="18"/>
          <w:lang w:val="es-ES_tradnl"/>
        </w:rPr>
        <w:tab/>
        <w:t>39,80</w:t>
      </w:r>
    </w:p>
    <w:p w14:paraId="42701626" w14:textId="77777777" w:rsidR="00135FEC" w:rsidRPr="00912360" w:rsidRDefault="00135FEC">
      <w:pPr>
        <w:spacing w:line="111"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610E9A5A" w14:textId="77777777" w:rsidR="00135FEC" w:rsidRPr="00912360" w:rsidRDefault="00000000">
      <w:pPr>
        <w:tabs>
          <w:tab w:val="left" w:pos="2407"/>
          <w:tab w:val="left" w:pos="5735"/>
          <w:tab w:val="left" w:pos="9064"/>
        </w:tabs>
        <w:spacing w:before="32" w:line="84" w:lineRule="auto"/>
        <w:ind w:left="184"/>
        <w:rPr>
          <w:sz w:val="18"/>
          <w:lang w:val="es-ES_tradnl"/>
        </w:rPr>
      </w:pPr>
      <w:r w:rsidRPr="00912360">
        <w:rPr>
          <w:position w:val="-10"/>
          <w:sz w:val="18"/>
          <w:lang w:val="es-ES_tradnl"/>
        </w:rPr>
        <w:t xml:space="preserve">Septiembre </w:t>
      </w:r>
      <w:r w:rsidRPr="00912360">
        <w:rPr>
          <w:spacing w:val="31"/>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084453C7" w14:textId="77777777" w:rsidR="00135FEC" w:rsidRPr="00912360" w:rsidRDefault="00135FEC">
      <w:pPr>
        <w:spacing w:line="84" w:lineRule="auto"/>
        <w:rPr>
          <w:sz w:val="18"/>
          <w:lang w:val="es-ES_tradnl"/>
        </w:rPr>
        <w:sectPr w:rsidR="00135FEC" w:rsidRPr="00912360">
          <w:type w:val="continuous"/>
          <w:pgSz w:w="11910" w:h="16840"/>
          <w:pgMar w:top="180" w:right="1680" w:bottom="280" w:left="1020" w:header="720" w:footer="720" w:gutter="0"/>
          <w:cols w:space="720"/>
        </w:sectPr>
      </w:pPr>
    </w:p>
    <w:p w14:paraId="404EAE0B" w14:textId="77777777" w:rsidR="00135FEC" w:rsidRPr="00912360" w:rsidRDefault="00000000">
      <w:pPr>
        <w:spacing w:line="201" w:lineRule="exact"/>
        <w:ind w:left="1245"/>
        <w:rPr>
          <w:sz w:val="18"/>
          <w:lang w:val="es-ES_tradnl"/>
        </w:rPr>
      </w:pPr>
      <w:r w:rsidRPr="00912360">
        <w:rPr>
          <w:sz w:val="18"/>
          <w:lang w:val="es-ES_tradnl"/>
        </w:rPr>
        <w:t>Operaciones</w:t>
      </w:r>
    </w:p>
    <w:p w14:paraId="2577B10B" w14:textId="77777777" w:rsidR="00135FEC" w:rsidRPr="00912360" w:rsidRDefault="00000000">
      <w:pPr>
        <w:tabs>
          <w:tab w:val="left" w:pos="1821"/>
          <w:tab w:val="left" w:pos="2810"/>
          <w:tab w:val="left" w:pos="3950"/>
          <w:tab w:val="left" w:pos="5150"/>
          <w:tab w:val="left" w:pos="6138"/>
        </w:tabs>
        <w:spacing w:before="97" w:line="109" w:lineRule="exact"/>
        <w:ind w:left="621"/>
        <w:rPr>
          <w:sz w:val="18"/>
          <w:lang w:val="es-ES_tradnl"/>
        </w:rPr>
      </w:pPr>
      <w:r w:rsidRPr="00912360">
        <w:rPr>
          <w:lang w:val="es-ES_tradnl"/>
        </w:rPr>
        <w:br w:type="column"/>
      </w:r>
      <w:r w:rsidRPr="00912360">
        <w:rPr>
          <w:sz w:val="18"/>
          <w:lang w:val="es-ES_tradnl"/>
        </w:rPr>
        <w:t>62,54</w:t>
      </w:r>
      <w:r w:rsidRPr="00912360">
        <w:rPr>
          <w:sz w:val="18"/>
          <w:lang w:val="es-ES_tradnl"/>
        </w:rPr>
        <w:tab/>
        <w:t>39,68</w:t>
      </w:r>
      <w:r w:rsidRPr="00912360">
        <w:rPr>
          <w:sz w:val="18"/>
          <w:lang w:val="es-ES_tradnl"/>
        </w:rPr>
        <w:tab/>
        <w:t>49,01</w:t>
      </w:r>
      <w:r w:rsidRPr="00912360">
        <w:rPr>
          <w:sz w:val="18"/>
          <w:lang w:val="es-ES_tradnl"/>
        </w:rPr>
        <w:tab/>
        <w:t>35,30</w:t>
      </w:r>
      <w:r w:rsidRPr="00912360">
        <w:rPr>
          <w:sz w:val="18"/>
          <w:lang w:val="es-ES_tradnl"/>
        </w:rPr>
        <w:tab/>
        <w:t>63,03</w:t>
      </w:r>
      <w:r w:rsidRPr="00912360">
        <w:rPr>
          <w:sz w:val="18"/>
          <w:lang w:val="es-ES_tradnl"/>
        </w:rPr>
        <w:tab/>
        <w:t>43,94</w:t>
      </w:r>
    </w:p>
    <w:p w14:paraId="7BCFACB0"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6920D6E5" w14:textId="77777777" w:rsidR="00135FEC" w:rsidRPr="00912360" w:rsidRDefault="00000000">
      <w:pPr>
        <w:tabs>
          <w:tab w:val="left" w:pos="1245"/>
          <w:tab w:val="left" w:pos="2407"/>
          <w:tab w:val="left" w:pos="5735"/>
          <w:tab w:val="left" w:pos="9064"/>
        </w:tabs>
        <w:spacing w:line="201"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2BE0EBE1"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space="720"/>
        </w:sectPr>
      </w:pPr>
    </w:p>
    <w:p w14:paraId="6EC5E4A9" w14:textId="77777777" w:rsidR="00135FEC" w:rsidRPr="00912360" w:rsidRDefault="00000000">
      <w:pPr>
        <w:spacing w:before="11"/>
        <w:ind w:left="1245"/>
        <w:rPr>
          <w:sz w:val="18"/>
          <w:lang w:val="es-ES_tradnl"/>
        </w:rPr>
      </w:pPr>
      <w:r w:rsidRPr="00912360">
        <w:rPr>
          <w:sz w:val="18"/>
          <w:lang w:val="es-ES_tradnl"/>
        </w:rPr>
        <w:t>Operaciones</w:t>
      </w:r>
    </w:p>
    <w:p w14:paraId="38E22400" w14:textId="77777777" w:rsidR="00135FEC" w:rsidRPr="00912360" w:rsidRDefault="00000000">
      <w:pPr>
        <w:tabs>
          <w:tab w:val="left" w:pos="1821"/>
          <w:tab w:val="left" w:pos="2810"/>
          <w:tab w:val="left" w:pos="3950"/>
          <w:tab w:val="left" w:pos="5099"/>
          <w:tab w:val="left" w:pos="6138"/>
        </w:tabs>
        <w:spacing w:before="114" w:line="109" w:lineRule="exact"/>
        <w:ind w:left="621"/>
        <w:rPr>
          <w:sz w:val="18"/>
          <w:lang w:val="es-ES_tradnl"/>
        </w:rPr>
      </w:pPr>
      <w:r w:rsidRPr="00912360">
        <w:rPr>
          <w:lang w:val="es-ES_tradnl"/>
        </w:rPr>
        <w:br w:type="column"/>
      </w:r>
      <w:r w:rsidRPr="00912360">
        <w:rPr>
          <w:sz w:val="18"/>
          <w:lang w:val="es-ES_tradnl"/>
        </w:rPr>
        <w:t>42,76</w:t>
      </w:r>
      <w:r w:rsidRPr="00912360">
        <w:rPr>
          <w:sz w:val="18"/>
          <w:lang w:val="es-ES_tradnl"/>
        </w:rPr>
        <w:tab/>
        <w:t>34,57</w:t>
      </w:r>
      <w:r w:rsidRPr="00912360">
        <w:rPr>
          <w:sz w:val="18"/>
          <w:lang w:val="es-ES_tradnl"/>
        </w:rPr>
        <w:tab/>
        <w:t>40,82</w:t>
      </w:r>
      <w:r w:rsidRPr="00912360">
        <w:rPr>
          <w:sz w:val="18"/>
          <w:lang w:val="es-ES_tradnl"/>
        </w:rPr>
        <w:tab/>
        <w:t>23,87</w:t>
      </w:r>
      <w:r w:rsidRPr="00912360">
        <w:rPr>
          <w:sz w:val="18"/>
          <w:lang w:val="es-ES_tradnl"/>
        </w:rPr>
        <w:tab/>
        <w:t>153,95</w:t>
      </w:r>
      <w:r w:rsidRPr="00912360">
        <w:rPr>
          <w:sz w:val="18"/>
          <w:lang w:val="es-ES_tradnl"/>
        </w:rPr>
        <w:tab/>
        <w:t>41,21</w:t>
      </w:r>
    </w:p>
    <w:p w14:paraId="568BF089"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51979E1F" w14:textId="77777777" w:rsidR="00135FEC" w:rsidRPr="00912360" w:rsidRDefault="00000000">
      <w:pPr>
        <w:spacing w:before="102" w:line="114" w:lineRule="exact"/>
        <w:ind w:left="324"/>
        <w:rPr>
          <w:sz w:val="18"/>
          <w:lang w:val="es-ES_tradnl"/>
        </w:rPr>
      </w:pPr>
      <w:r w:rsidRPr="00912360">
        <w:rPr>
          <w:sz w:val="18"/>
          <w:lang w:val="es-ES_tradnl"/>
        </w:rPr>
        <w:t>Octubre</w:t>
      </w:r>
    </w:p>
    <w:p w14:paraId="4099E9BF" w14:textId="77777777" w:rsidR="00135FEC" w:rsidRPr="00912360" w:rsidRDefault="00000000">
      <w:pPr>
        <w:tabs>
          <w:tab w:val="left" w:pos="1400"/>
          <w:tab w:val="left" w:pos="4729"/>
          <w:tab w:val="left" w:pos="8058"/>
        </w:tabs>
        <w:spacing w:line="202" w:lineRule="exact"/>
        <w:ind w:left="169"/>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6BA92019"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num="2" w:space="720" w:equalWidth="0">
            <w:col w:w="967" w:space="40"/>
            <w:col w:w="8203"/>
          </w:cols>
        </w:sectPr>
      </w:pPr>
    </w:p>
    <w:p w14:paraId="52414582" w14:textId="77777777" w:rsidR="00135FEC" w:rsidRPr="00912360" w:rsidRDefault="00000000">
      <w:pPr>
        <w:spacing w:line="202" w:lineRule="exact"/>
        <w:ind w:left="1245"/>
        <w:rPr>
          <w:sz w:val="18"/>
          <w:lang w:val="es-ES_tradnl"/>
        </w:rPr>
      </w:pPr>
      <w:r w:rsidRPr="00912360">
        <w:rPr>
          <w:sz w:val="18"/>
          <w:lang w:val="es-ES_tradnl"/>
        </w:rPr>
        <w:t>Operaciones</w:t>
      </w:r>
    </w:p>
    <w:p w14:paraId="2D1471C2" w14:textId="77777777" w:rsidR="00135FEC" w:rsidRPr="00912360" w:rsidRDefault="00000000">
      <w:pPr>
        <w:tabs>
          <w:tab w:val="left" w:pos="1821"/>
          <w:tab w:val="left" w:pos="2810"/>
          <w:tab w:val="left" w:pos="3950"/>
          <w:tab w:val="left" w:pos="5150"/>
          <w:tab w:val="left" w:pos="6138"/>
        </w:tabs>
        <w:spacing w:before="98" w:line="109" w:lineRule="exact"/>
        <w:ind w:left="621"/>
        <w:rPr>
          <w:sz w:val="18"/>
          <w:lang w:val="es-ES_tradnl"/>
        </w:rPr>
      </w:pPr>
      <w:r w:rsidRPr="00912360">
        <w:rPr>
          <w:lang w:val="es-ES_tradnl"/>
        </w:rPr>
        <w:br w:type="column"/>
      </w:r>
      <w:r w:rsidRPr="00912360">
        <w:rPr>
          <w:sz w:val="18"/>
          <w:lang w:val="es-ES_tradnl"/>
        </w:rPr>
        <w:t>46,30</w:t>
      </w:r>
      <w:r w:rsidRPr="00912360">
        <w:rPr>
          <w:sz w:val="18"/>
          <w:lang w:val="es-ES_tradnl"/>
        </w:rPr>
        <w:tab/>
        <w:t>36,92</w:t>
      </w:r>
      <w:r w:rsidRPr="00912360">
        <w:rPr>
          <w:sz w:val="18"/>
          <w:lang w:val="es-ES_tradnl"/>
        </w:rPr>
        <w:tab/>
        <w:t>42,57</w:t>
      </w:r>
      <w:r w:rsidRPr="00912360">
        <w:rPr>
          <w:sz w:val="18"/>
          <w:lang w:val="es-ES_tradnl"/>
        </w:rPr>
        <w:tab/>
        <w:t>24,74</w:t>
      </w:r>
      <w:r w:rsidRPr="00912360">
        <w:rPr>
          <w:sz w:val="18"/>
          <w:lang w:val="es-ES_tradnl"/>
        </w:rPr>
        <w:tab/>
        <w:t>62,01</w:t>
      </w:r>
      <w:r w:rsidRPr="00912360">
        <w:rPr>
          <w:sz w:val="18"/>
          <w:lang w:val="es-ES_tradnl"/>
        </w:rPr>
        <w:tab/>
        <w:t>38,22</w:t>
      </w:r>
    </w:p>
    <w:p w14:paraId="045CD7AD"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78CAC429" w14:textId="77777777" w:rsidR="00135FEC" w:rsidRPr="00912360" w:rsidRDefault="00000000">
      <w:pPr>
        <w:tabs>
          <w:tab w:val="left" w:pos="1245"/>
          <w:tab w:val="left" w:pos="2407"/>
          <w:tab w:val="left" w:pos="5735"/>
          <w:tab w:val="left" w:pos="9064"/>
        </w:tabs>
        <w:spacing w:line="201" w:lineRule="exact"/>
        <w:ind w:left="115"/>
        <w:rPr>
          <w:sz w:val="18"/>
          <w:lang w:val="es-ES_tradnl"/>
        </w:rPr>
      </w:pPr>
      <w:r w:rsidRPr="00912360">
        <w:rPr>
          <w:sz w:val="18"/>
          <w:u w:val="single"/>
          <w:lang w:val="es-ES_tradnl"/>
        </w:rPr>
        <w:lastRenderedPageBreak/>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15D46191"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space="720"/>
        </w:sectPr>
      </w:pPr>
    </w:p>
    <w:p w14:paraId="0FAFB725" w14:textId="77777777" w:rsidR="00135FEC" w:rsidRPr="00912360" w:rsidRDefault="00000000">
      <w:pPr>
        <w:spacing w:before="11"/>
        <w:ind w:left="1245"/>
        <w:rPr>
          <w:sz w:val="18"/>
          <w:lang w:val="es-ES_tradnl"/>
        </w:rPr>
      </w:pPr>
      <w:r w:rsidRPr="00912360">
        <w:rPr>
          <w:sz w:val="18"/>
          <w:lang w:val="es-ES_tradnl"/>
        </w:rPr>
        <w:t>Operaciones</w:t>
      </w:r>
    </w:p>
    <w:p w14:paraId="6311B425" w14:textId="77777777" w:rsidR="00135FEC" w:rsidRPr="00912360" w:rsidRDefault="00000000">
      <w:pPr>
        <w:tabs>
          <w:tab w:val="left" w:pos="1821"/>
          <w:tab w:val="left" w:pos="2810"/>
          <w:tab w:val="left" w:pos="4000"/>
          <w:tab w:val="left" w:pos="5150"/>
          <w:tab w:val="left" w:pos="6138"/>
        </w:tabs>
        <w:spacing w:before="114" w:line="109" w:lineRule="exact"/>
        <w:ind w:left="621"/>
        <w:rPr>
          <w:sz w:val="18"/>
          <w:lang w:val="es-ES_tradnl"/>
        </w:rPr>
      </w:pPr>
      <w:r w:rsidRPr="00912360">
        <w:rPr>
          <w:lang w:val="es-ES_tradnl"/>
        </w:rPr>
        <w:br w:type="column"/>
      </w:r>
      <w:r w:rsidRPr="00912360">
        <w:rPr>
          <w:sz w:val="18"/>
          <w:lang w:val="es-ES_tradnl"/>
        </w:rPr>
        <w:t>25,08</w:t>
      </w:r>
      <w:r w:rsidRPr="00912360">
        <w:rPr>
          <w:sz w:val="18"/>
          <w:lang w:val="es-ES_tradnl"/>
        </w:rPr>
        <w:tab/>
        <w:t>24,42</w:t>
      </w:r>
      <w:r w:rsidRPr="00912360">
        <w:rPr>
          <w:sz w:val="18"/>
          <w:lang w:val="es-ES_tradnl"/>
        </w:rPr>
        <w:tab/>
        <w:t>24,87</w:t>
      </w:r>
      <w:r w:rsidRPr="00912360">
        <w:rPr>
          <w:sz w:val="18"/>
          <w:lang w:val="es-ES_tradnl"/>
        </w:rPr>
        <w:tab/>
        <w:t>8,89</w:t>
      </w:r>
      <w:r w:rsidRPr="00912360">
        <w:rPr>
          <w:sz w:val="18"/>
          <w:lang w:val="es-ES_tradnl"/>
        </w:rPr>
        <w:tab/>
        <w:t>55,38</w:t>
      </w:r>
      <w:r w:rsidRPr="00912360">
        <w:rPr>
          <w:sz w:val="18"/>
          <w:lang w:val="es-ES_tradnl"/>
        </w:rPr>
        <w:tab/>
        <w:t>25,84</w:t>
      </w:r>
    </w:p>
    <w:p w14:paraId="3938E800"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57292BCE" w14:textId="77777777" w:rsidR="00135FEC" w:rsidRPr="00912360" w:rsidRDefault="00000000">
      <w:pPr>
        <w:tabs>
          <w:tab w:val="left" w:pos="2407"/>
          <w:tab w:val="left" w:pos="5735"/>
          <w:tab w:val="left" w:pos="9064"/>
        </w:tabs>
        <w:spacing w:before="31" w:line="88" w:lineRule="auto"/>
        <w:ind w:left="208"/>
        <w:rPr>
          <w:sz w:val="18"/>
          <w:lang w:val="es-ES_tradnl"/>
        </w:rPr>
      </w:pPr>
      <w:r w:rsidRPr="00912360">
        <w:rPr>
          <w:position w:val="-10"/>
          <w:sz w:val="18"/>
          <w:lang w:val="es-ES_tradnl"/>
        </w:rPr>
        <w:t xml:space="preserve">Noviembre  </w:t>
      </w:r>
      <w:r w:rsidRPr="00912360">
        <w:rPr>
          <w:spacing w:val="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61825593" w14:textId="77777777" w:rsidR="00135FEC" w:rsidRPr="00912360" w:rsidRDefault="00135FEC">
      <w:pPr>
        <w:spacing w:line="88" w:lineRule="auto"/>
        <w:rPr>
          <w:sz w:val="18"/>
          <w:lang w:val="es-ES_tradnl"/>
        </w:rPr>
        <w:sectPr w:rsidR="00135FEC" w:rsidRPr="00912360">
          <w:type w:val="continuous"/>
          <w:pgSz w:w="11910" w:h="16840"/>
          <w:pgMar w:top="180" w:right="1680" w:bottom="280" w:left="1020" w:header="720" w:footer="720" w:gutter="0"/>
          <w:cols w:space="720"/>
        </w:sectPr>
      </w:pPr>
    </w:p>
    <w:p w14:paraId="6019DD24" w14:textId="77777777" w:rsidR="00135FEC" w:rsidRPr="00912360" w:rsidRDefault="00000000">
      <w:pPr>
        <w:spacing w:line="203" w:lineRule="exact"/>
        <w:ind w:left="1245"/>
        <w:rPr>
          <w:sz w:val="18"/>
          <w:lang w:val="es-ES_tradnl"/>
        </w:rPr>
      </w:pPr>
      <w:r w:rsidRPr="00912360">
        <w:rPr>
          <w:sz w:val="18"/>
          <w:lang w:val="es-ES_tradnl"/>
        </w:rPr>
        <w:t>Operaciones</w:t>
      </w:r>
    </w:p>
    <w:p w14:paraId="5B4587C4" w14:textId="77777777" w:rsidR="00135FEC" w:rsidRPr="00912360" w:rsidRDefault="00000000">
      <w:pPr>
        <w:tabs>
          <w:tab w:val="left" w:pos="1821"/>
          <w:tab w:val="left" w:pos="2810"/>
          <w:tab w:val="left" w:pos="3950"/>
          <w:tab w:val="left" w:pos="5150"/>
          <w:tab w:val="left" w:pos="6138"/>
        </w:tabs>
        <w:spacing w:before="98" w:line="109" w:lineRule="exact"/>
        <w:ind w:left="621"/>
        <w:rPr>
          <w:sz w:val="18"/>
          <w:lang w:val="es-ES_tradnl"/>
        </w:rPr>
      </w:pPr>
      <w:r w:rsidRPr="00912360">
        <w:rPr>
          <w:lang w:val="es-ES_tradnl"/>
        </w:rPr>
        <w:br w:type="column"/>
      </w:r>
      <w:r w:rsidRPr="00912360">
        <w:rPr>
          <w:sz w:val="18"/>
          <w:lang w:val="es-ES_tradnl"/>
        </w:rPr>
        <w:t>36,36</w:t>
      </w:r>
      <w:r w:rsidRPr="00912360">
        <w:rPr>
          <w:sz w:val="18"/>
          <w:lang w:val="es-ES_tradnl"/>
        </w:rPr>
        <w:tab/>
        <w:t>38,25</w:t>
      </w:r>
      <w:r w:rsidRPr="00912360">
        <w:rPr>
          <w:sz w:val="18"/>
          <w:lang w:val="es-ES_tradnl"/>
        </w:rPr>
        <w:tab/>
        <w:t>37,40</w:t>
      </w:r>
      <w:r w:rsidRPr="00912360">
        <w:rPr>
          <w:sz w:val="18"/>
          <w:lang w:val="es-ES_tradnl"/>
        </w:rPr>
        <w:tab/>
        <w:t>27,41</w:t>
      </w:r>
      <w:r w:rsidRPr="00912360">
        <w:rPr>
          <w:sz w:val="18"/>
          <w:lang w:val="es-ES_tradnl"/>
        </w:rPr>
        <w:tab/>
        <w:t>33,62</w:t>
      </w:r>
      <w:r w:rsidRPr="00912360">
        <w:rPr>
          <w:sz w:val="18"/>
          <w:lang w:val="es-ES_tradnl"/>
        </w:rPr>
        <w:tab/>
        <w:t>29,84</w:t>
      </w:r>
    </w:p>
    <w:p w14:paraId="1576544E"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778CEF9A" w14:textId="77777777" w:rsidR="00135FEC" w:rsidRPr="00912360" w:rsidRDefault="00000000">
      <w:pPr>
        <w:tabs>
          <w:tab w:val="left" w:pos="1245"/>
          <w:tab w:val="left" w:pos="2407"/>
          <w:tab w:val="left" w:pos="5735"/>
          <w:tab w:val="left" w:pos="9064"/>
        </w:tabs>
        <w:spacing w:line="202"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74D0DAC8" w14:textId="77777777" w:rsidR="00135FEC" w:rsidRPr="00912360" w:rsidRDefault="00135FEC">
      <w:pPr>
        <w:spacing w:line="202" w:lineRule="exact"/>
        <w:rPr>
          <w:sz w:val="18"/>
          <w:lang w:val="es-ES_tradnl"/>
        </w:rPr>
        <w:sectPr w:rsidR="00135FEC" w:rsidRPr="00912360">
          <w:type w:val="continuous"/>
          <w:pgSz w:w="11910" w:h="16840"/>
          <w:pgMar w:top="180" w:right="1680" w:bottom="280" w:left="1020" w:header="720" w:footer="720" w:gutter="0"/>
          <w:cols w:space="720"/>
        </w:sectPr>
      </w:pPr>
    </w:p>
    <w:p w14:paraId="0B6623F8" w14:textId="77777777" w:rsidR="00135FEC" w:rsidRPr="00912360" w:rsidRDefault="00000000">
      <w:pPr>
        <w:spacing w:before="9"/>
        <w:ind w:left="1245"/>
        <w:rPr>
          <w:sz w:val="18"/>
          <w:lang w:val="es-ES_tradnl"/>
        </w:rPr>
      </w:pPr>
      <w:r w:rsidRPr="00912360">
        <w:rPr>
          <w:sz w:val="18"/>
          <w:lang w:val="es-ES_tradnl"/>
        </w:rPr>
        <w:t>Operaciones</w:t>
      </w:r>
    </w:p>
    <w:p w14:paraId="687E9791" w14:textId="77777777" w:rsidR="00135FEC" w:rsidRPr="00912360" w:rsidRDefault="00000000">
      <w:pPr>
        <w:tabs>
          <w:tab w:val="left" w:pos="1821"/>
          <w:tab w:val="left" w:pos="2810"/>
          <w:tab w:val="left" w:pos="3950"/>
          <w:tab w:val="left" w:pos="5150"/>
          <w:tab w:val="left" w:pos="6138"/>
        </w:tabs>
        <w:spacing w:before="112" w:line="109" w:lineRule="exact"/>
        <w:ind w:left="621"/>
        <w:rPr>
          <w:sz w:val="18"/>
          <w:lang w:val="es-ES_tradnl"/>
        </w:rPr>
      </w:pPr>
      <w:r w:rsidRPr="00912360">
        <w:rPr>
          <w:lang w:val="es-ES_tradnl"/>
        </w:rPr>
        <w:br w:type="column"/>
      </w:r>
      <w:r w:rsidRPr="00912360">
        <w:rPr>
          <w:sz w:val="18"/>
          <w:lang w:val="es-ES_tradnl"/>
        </w:rPr>
        <w:t>21,75</w:t>
      </w:r>
      <w:r w:rsidRPr="00912360">
        <w:rPr>
          <w:sz w:val="18"/>
          <w:lang w:val="es-ES_tradnl"/>
        </w:rPr>
        <w:tab/>
        <w:t>30,77</w:t>
      </w:r>
      <w:r w:rsidRPr="00912360">
        <w:rPr>
          <w:sz w:val="18"/>
          <w:lang w:val="es-ES_tradnl"/>
        </w:rPr>
        <w:tab/>
        <w:t>27,07</w:t>
      </w:r>
      <w:r w:rsidRPr="00912360">
        <w:rPr>
          <w:sz w:val="18"/>
          <w:lang w:val="es-ES_tradnl"/>
        </w:rPr>
        <w:tab/>
        <w:t>11,78</w:t>
      </w:r>
      <w:r w:rsidRPr="00912360">
        <w:rPr>
          <w:sz w:val="18"/>
          <w:lang w:val="es-ES_tradnl"/>
        </w:rPr>
        <w:tab/>
        <w:t>38,39</w:t>
      </w:r>
      <w:r w:rsidRPr="00912360">
        <w:rPr>
          <w:sz w:val="18"/>
          <w:lang w:val="es-ES_tradnl"/>
        </w:rPr>
        <w:tab/>
        <w:t>24,53</w:t>
      </w:r>
    </w:p>
    <w:p w14:paraId="5B897189"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42D58922" w14:textId="77777777" w:rsidR="00135FEC" w:rsidRPr="00912360" w:rsidRDefault="00000000">
      <w:pPr>
        <w:spacing w:before="104" w:line="114" w:lineRule="exact"/>
        <w:ind w:left="240"/>
        <w:rPr>
          <w:sz w:val="18"/>
          <w:lang w:val="es-ES_tradnl"/>
        </w:rPr>
      </w:pPr>
      <w:r w:rsidRPr="00912360">
        <w:rPr>
          <w:sz w:val="18"/>
          <w:lang w:val="es-ES_tradnl"/>
        </w:rPr>
        <w:t>Diciembre</w:t>
      </w:r>
    </w:p>
    <w:p w14:paraId="14FABA91" w14:textId="77777777" w:rsidR="00135FEC" w:rsidRPr="00912360" w:rsidRDefault="00000000">
      <w:pPr>
        <w:tabs>
          <w:tab w:val="left" w:pos="1314"/>
          <w:tab w:val="left" w:pos="4642"/>
          <w:tab w:val="left" w:pos="7971"/>
        </w:tabs>
        <w:spacing w:line="201" w:lineRule="exact"/>
        <w:ind w:left="83"/>
        <w:rPr>
          <w:sz w:val="18"/>
          <w:lang w:val="es-ES_tradnl"/>
        </w:rPr>
      </w:pPr>
      <w:r w:rsidRPr="00912360">
        <w:rPr>
          <w:lang w:val="es-ES_tradnl"/>
        </w:rPr>
        <w:br w:type="column"/>
      </w:r>
      <w:r w:rsidRPr="00912360">
        <w:rPr>
          <w:spacing w:val="19"/>
          <w:sz w:val="18"/>
          <w:u w:val="single"/>
          <w:lang w:val="es-ES_tradnl"/>
        </w:rPr>
        <w:t xml:space="preserve"> </w:t>
      </w:r>
      <w:r w:rsidRPr="00912360">
        <w:rPr>
          <w:sz w:val="18"/>
          <w:u w:val="single"/>
          <w:lang w:val="es-ES_tradnl"/>
        </w:rPr>
        <w:t>corrientes</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71D3FEA6" w14:textId="77777777" w:rsidR="00135FEC" w:rsidRPr="00912360" w:rsidRDefault="00135FEC">
      <w:pPr>
        <w:spacing w:line="201" w:lineRule="exact"/>
        <w:rPr>
          <w:sz w:val="18"/>
          <w:lang w:val="es-ES_tradnl"/>
        </w:rPr>
        <w:sectPr w:rsidR="00135FEC" w:rsidRPr="00912360">
          <w:type w:val="continuous"/>
          <w:pgSz w:w="11910" w:h="16840"/>
          <w:pgMar w:top="180" w:right="1680" w:bottom="280" w:left="1020" w:header="720" w:footer="720" w:gutter="0"/>
          <w:cols w:num="2" w:space="720" w:equalWidth="0">
            <w:col w:w="1053" w:space="40"/>
            <w:col w:w="8117"/>
          </w:cols>
        </w:sectPr>
      </w:pPr>
    </w:p>
    <w:p w14:paraId="6CDD2C6D" w14:textId="77777777" w:rsidR="00135FEC" w:rsidRPr="00912360" w:rsidRDefault="00000000">
      <w:pPr>
        <w:spacing w:line="202" w:lineRule="exact"/>
        <w:ind w:left="1245"/>
        <w:rPr>
          <w:sz w:val="18"/>
          <w:lang w:val="es-ES_tradnl"/>
        </w:rPr>
      </w:pPr>
      <w:r w:rsidRPr="00912360">
        <w:rPr>
          <w:sz w:val="18"/>
          <w:lang w:val="es-ES_tradnl"/>
        </w:rPr>
        <w:t>Operaciones</w:t>
      </w:r>
    </w:p>
    <w:p w14:paraId="7BFE30D4" w14:textId="77777777" w:rsidR="00135FEC" w:rsidRPr="00912360" w:rsidRDefault="00000000">
      <w:pPr>
        <w:tabs>
          <w:tab w:val="left" w:pos="1821"/>
          <w:tab w:val="left" w:pos="2810"/>
          <w:tab w:val="left" w:pos="3950"/>
          <w:tab w:val="left" w:pos="5150"/>
          <w:tab w:val="left" w:pos="6138"/>
        </w:tabs>
        <w:spacing w:before="98" w:line="109" w:lineRule="exact"/>
        <w:ind w:left="621"/>
        <w:rPr>
          <w:sz w:val="18"/>
          <w:lang w:val="es-ES_tradnl"/>
        </w:rPr>
      </w:pPr>
      <w:r w:rsidRPr="00912360">
        <w:rPr>
          <w:lang w:val="es-ES_tradnl"/>
        </w:rPr>
        <w:br w:type="column"/>
      </w:r>
      <w:r w:rsidRPr="00912360">
        <w:rPr>
          <w:sz w:val="18"/>
          <w:lang w:val="es-ES_tradnl"/>
        </w:rPr>
        <w:t>31,81</w:t>
      </w:r>
      <w:r w:rsidRPr="00912360">
        <w:rPr>
          <w:sz w:val="18"/>
          <w:lang w:val="es-ES_tradnl"/>
        </w:rPr>
        <w:tab/>
        <w:t>36,07</w:t>
      </w:r>
      <w:r w:rsidRPr="00912360">
        <w:rPr>
          <w:sz w:val="18"/>
          <w:lang w:val="es-ES_tradnl"/>
        </w:rPr>
        <w:tab/>
        <w:t>34,71</w:t>
      </w:r>
      <w:r w:rsidRPr="00912360">
        <w:rPr>
          <w:sz w:val="18"/>
          <w:lang w:val="es-ES_tradnl"/>
        </w:rPr>
        <w:tab/>
        <w:t>22,13</w:t>
      </w:r>
      <w:r w:rsidRPr="00912360">
        <w:rPr>
          <w:sz w:val="18"/>
          <w:lang w:val="es-ES_tradnl"/>
        </w:rPr>
        <w:tab/>
        <w:t>47,47</w:t>
      </w:r>
      <w:r w:rsidRPr="00912360">
        <w:rPr>
          <w:sz w:val="18"/>
          <w:lang w:val="es-ES_tradnl"/>
        </w:rPr>
        <w:tab/>
        <w:t>39,91</w:t>
      </w:r>
    </w:p>
    <w:p w14:paraId="61A4301F" w14:textId="77777777" w:rsidR="00135FEC" w:rsidRPr="00912360" w:rsidRDefault="00135FEC">
      <w:pPr>
        <w:spacing w:line="109" w:lineRule="exact"/>
        <w:rPr>
          <w:sz w:val="18"/>
          <w:lang w:val="es-ES_tradnl"/>
        </w:rPr>
        <w:sectPr w:rsidR="00135FEC" w:rsidRPr="00912360">
          <w:type w:val="continuous"/>
          <w:pgSz w:w="11910" w:h="16840"/>
          <w:pgMar w:top="180" w:right="1680" w:bottom="280" w:left="1020" w:header="720" w:footer="720" w:gutter="0"/>
          <w:cols w:num="2" w:space="720" w:equalWidth="0">
            <w:col w:w="2267" w:space="40"/>
            <w:col w:w="6903"/>
          </w:cols>
        </w:sectPr>
      </w:pPr>
    </w:p>
    <w:p w14:paraId="72D6FFE2" w14:textId="77777777" w:rsidR="00135FEC" w:rsidRPr="00912360" w:rsidRDefault="00000000">
      <w:pPr>
        <w:tabs>
          <w:tab w:val="left" w:pos="1245"/>
          <w:tab w:val="left" w:pos="2407"/>
          <w:tab w:val="left" w:pos="5735"/>
          <w:tab w:val="left" w:pos="9064"/>
        </w:tabs>
        <w:spacing w:line="201" w:lineRule="exact"/>
        <w:ind w:left="115"/>
        <w:rPr>
          <w:sz w:val="18"/>
          <w:lang w:val="es-ES_tradnl"/>
        </w:rPr>
      </w:pPr>
      <w:r w:rsidRPr="00912360">
        <w:rPr>
          <w:sz w:val="18"/>
          <w:u w:val="single"/>
          <w:lang w:val="es-ES_tradnl"/>
        </w:rPr>
        <w:t xml:space="preserve"> </w:t>
      </w:r>
      <w:r w:rsidRPr="00912360">
        <w:rPr>
          <w:sz w:val="18"/>
          <w:u w:val="single"/>
          <w:lang w:val="es-ES_tradnl"/>
        </w:rPr>
        <w:tab/>
        <w:t>de</w:t>
      </w:r>
      <w:r w:rsidRPr="00912360">
        <w:rPr>
          <w:spacing w:val="-3"/>
          <w:sz w:val="18"/>
          <w:u w:val="single"/>
          <w:lang w:val="es-ES_tradnl"/>
        </w:rPr>
        <w:t xml:space="preserve"> </w:t>
      </w:r>
      <w:r w:rsidRPr="00912360">
        <w:rPr>
          <w:sz w:val="18"/>
          <w:u w:val="single"/>
          <w:lang w:val="es-ES_tradnl"/>
        </w:rPr>
        <w:t>capital</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r w:rsidRPr="00912360">
        <w:rPr>
          <w:sz w:val="18"/>
          <w:lang w:val="es-ES_tradnl"/>
        </w:rPr>
        <w:t xml:space="preserve">  </w:t>
      </w:r>
      <w:r w:rsidRPr="00912360">
        <w:rPr>
          <w:spacing w:val="-4"/>
          <w:sz w:val="18"/>
          <w:lang w:val="es-ES_tradnl"/>
        </w:rPr>
        <w:t xml:space="preserve"> </w:t>
      </w:r>
      <w:r w:rsidRPr="00912360">
        <w:rPr>
          <w:sz w:val="18"/>
          <w:u w:val="single"/>
          <w:lang w:val="es-ES_tradnl"/>
        </w:rPr>
        <w:t xml:space="preserve"> </w:t>
      </w:r>
      <w:r w:rsidRPr="00912360">
        <w:rPr>
          <w:sz w:val="18"/>
          <w:u w:val="single"/>
          <w:lang w:val="es-ES_tradnl"/>
        </w:rPr>
        <w:tab/>
      </w:r>
    </w:p>
    <w:p w14:paraId="3D236D26" w14:textId="77777777" w:rsidR="00135FEC" w:rsidRPr="00912360" w:rsidRDefault="00135FEC">
      <w:pPr>
        <w:pStyle w:val="Textoindependiente"/>
        <w:rPr>
          <w:sz w:val="20"/>
          <w:lang w:val="es-ES_tradnl"/>
        </w:rPr>
      </w:pPr>
    </w:p>
    <w:p w14:paraId="131F21F3" w14:textId="77777777" w:rsidR="00135FEC" w:rsidRPr="00912360" w:rsidRDefault="00135FEC">
      <w:pPr>
        <w:pStyle w:val="Textoindependiente"/>
        <w:rPr>
          <w:sz w:val="20"/>
          <w:lang w:val="es-ES_tradnl"/>
        </w:rPr>
      </w:pPr>
    </w:p>
    <w:p w14:paraId="2C662445" w14:textId="77777777" w:rsidR="00135FEC" w:rsidRPr="00912360" w:rsidRDefault="00135FEC">
      <w:pPr>
        <w:pStyle w:val="Textoindependiente"/>
        <w:rPr>
          <w:sz w:val="20"/>
          <w:lang w:val="es-ES_tradnl"/>
        </w:rPr>
      </w:pPr>
    </w:p>
    <w:p w14:paraId="658A3F5C" w14:textId="77777777" w:rsidR="00135FEC" w:rsidRPr="00912360" w:rsidRDefault="00135FEC">
      <w:pPr>
        <w:pStyle w:val="Textoindependiente"/>
        <w:rPr>
          <w:sz w:val="20"/>
          <w:lang w:val="es-ES_tradnl"/>
        </w:rPr>
      </w:pPr>
    </w:p>
    <w:p w14:paraId="03AD9387" w14:textId="77777777" w:rsidR="00135FEC" w:rsidRPr="00912360" w:rsidRDefault="00135FEC">
      <w:pPr>
        <w:pStyle w:val="Textoindependiente"/>
        <w:rPr>
          <w:sz w:val="20"/>
          <w:lang w:val="es-ES_tradnl"/>
        </w:rPr>
      </w:pPr>
    </w:p>
    <w:p w14:paraId="3501531F" w14:textId="77777777" w:rsidR="00135FEC" w:rsidRPr="00912360" w:rsidRDefault="00135FEC">
      <w:pPr>
        <w:pStyle w:val="Textoindependiente"/>
        <w:spacing w:before="4"/>
        <w:rPr>
          <w:sz w:val="21"/>
          <w:lang w:val="es-ES_tradnl"/>
        </w:rPr>
      </w:pPr>
    </w:p>
    <w:p w14:paraId="0EDEA521" w14:textId="77777777" w:rsidR="00135FEC" w:rsidRPr="00912360" w:rsidRDefault="00000000">
      <w:pPr>
        <w:pStyle w:val="Textoindependiente"/>
        <w:spacing w:before="56"/>
        <w:ind w:left="660"/>
        <w:jc w:val="center"/>
        <w:rPr>
          <w:rFonts w:ascii="Calibri"/>
          <w:lang w:val="es-ES_tradnl"/>
        </w:rPr>
      </w:pPr>
      <w:r w:rsidRPr="00912360">
        <w:rPr>
          <w:rFonts w:ascii="Calibri"/>
          <w:lang w:val="es-ES_tradnl"/>
        </w:rPr>
        <w:t>130</w:t>
      </w:r>
    </w:p>
    <w:sectPr w:rsidR="00135FEC" w:rsidRPr="00912360">
      <w:type w:val="continuous"/>
      <w:pgSz w:w="11910" w:h="16840"/>
      <w:pgMar w:top="180" w:right="16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FC2B" w14:textId="77777777" w:rsidR="007953E1" w:rsidRDefault="007953E1">
      <w:r>
        <w:separator/>
      </w:r>
    </w:p>
  </w:endnote>
  <w:endnote w:type="continuationSeparator" w:id="0">
    <w:p w14:paraId="60D5DAB4" w14:textId="77777777" w:rsidR="007953E1" w:rsidRDefault="0079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B6F6" w14:textId="1A4F6603" w:rsidR="00135FEC" w:rsidRDefault="00D81FFA">
    <w:pPr>
      <w:pStyle w:val="Textoindependiente"/>
      <w:spacing w:line="14" w:lineRule="auto"/>
      <w:rPr>
        <w:sz w:val="20"/>
      </w:rPr>
    </w:pPr>
    <w:r>
      <w:rPr>
        <w:noProof/>
      </w:rPr>
      <mc:AlternateContent>
        <mc:Choice Requires="wps">
          <w:drawing>
            <wp:anchor distT="0" distB="0" distL="114300" distR="114300" simplePos="0" relativeHeight="223859712" behindDoc="1" locked="0" layoutInCell="1" allowOverlap="1" wp14:anchorId="1D7D0BD5" wp14:editId="579F6E18">
              <wp:simplePos x="0" y="0"/>
              <wp:positionH relativeFrom="page">
                <wp:posOffset>3703320</wp:posOffset>
              </wp:positionH>
              <wp:positionV relativeFrom="page">
                <wp:posOffset>9669145</wp:posOffset>
              </wp:positionV>
              <wp:extent cx="154305" cy="182245"/>
              <wp:effectExtent l="0" t="0" r="0" b="0"/>
              <wp:wrapNone/>
              <wp:docPr id="59945756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58851" w14:textId="77777777" w:rsidR="00135FEC" w:rsidRDefault="00000000">
                          <w:pPr>
                            <w:pStyle w:val="Textoindependiente"/>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D0BD5" id="_x0000_t202" coordsize="21600,21600" o:spt="202" path="m,l,21600r21600,l21600,xe">
              <v:stroke joinstyle="miter"/>
              <v:path gradientshapeok="t" o:connecttype="rect"/>
            </v:shapetype>
            <v:shape id="Text Box 29" o:spid="_x0000_s1031" type="#_x0000_t202" style="position:absolute;margin-left:291.6pt;margin-top:761.35pt;width:12.15pt;height:14.35pt;z-index:-27945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" filled="f" stroked="f">
              <v:textbox inset="0,0,0,0">
                <w:txbxContent>
                  <w:p w14:paraId="2ED58851" w14:textId="77777777" w:rsidR="00135FEC" w:rsidRDefault="00000000">
                    <w:pPr>
                      <w:pStyle w:val="Textoindependiente"/>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DF1" w14:textId="21F53048" w:rsidR="00135FEC" w:rsidRDefault="00D81FFA">
    <w:pPr>
      <w:pStyle w:val="Textoindependiente"/>
      <w:spacing w:line="14" w:lineRule="auto"/>
      <w:rPr>
        <w:sz w:val="20"/>
      </w:rPr>
    </w:pPr>
    <w:r>
      <w:rPr>
        <w:noProof/>
      </w:rPr>
      <mc:AlternateContent>
        <mc:Choice Requires="wps">
          <w:drawing>
            <wp:anchor distT="0" distB="0" distL="114300" distR="114300" simplePos="0" relativeHeight="223868928" behindDoc="1" locked="0" layoutInCell="1" allowOverlap="1" wp14:anchorId="569FDDBB" wp14:editId="2CA71C4B">
              <wp:simplePos x="0" y="0"/>
              <wp:positionH relativeFrom="page">
                <wp:posOffset>5242560</wp:posOffset>
              </wp:positionH>
              <wp:positionV relativeFrom="page">
                <wp:posOffset>6538595</wp:posOffset>
              </wp:positionV>
              <wp:extent cx="231775" cy="182245"/>
              <wp:effectExtent l="0" t="0" r="0" b="0"/>
              <wp:wrapNone/>
              <wp:docPr id="7138866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19A6E" w14:textId="77777777" w:rsidR="00135FEC" w:rsidRDefault="00000000">
                          <w:pPr>
                            <w:pStyle w:val="Textoindependiente"/>
                            <w:spacing w:before="13"/>
                            <w:ind w:left="60"/>
                          </w:pPr>
                          <w:r>
                            <w:fldChar w:fldCharType="begin"/>
                          </w:r>
                          <w: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FDDBB" id="_x0000_t202" coordsize="21600,21600" o:spt="202" path="m,l,21600r21600,l21600,xe">
              <v:stroke joinstyle="miter"/>
              <v:path gradientshapeok="t" o:connecttype="rect"/>
            </v:shapetype>
            <v:shape id="Text Box 20" o:spid="_x0000_s1040" type="#_x0000_t202" style="position:absolute;margin-left:412.8pt;margin-top:514.85pt;width:18.25pt;height:14.35pt;z-index:-27944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" filled="f" stroked="f">
              <v:textbox inset="0,0,0,0">
                <w:txbxContent>
                  <w:p w14:paraId="2FC19A6E" w14:textId="77777777" w:rsidR="00135FEC" w:rsidRDefault="00000000">
                    <w:pPr>
                      <w:pStyle w:val="Textoindependiente"/>
                      <w:spacing w:before="13"/>
                      <w:ind w:left="60"/>
                    </w:pPr>
                    <w:r>
                      <w:fldChar w:fldCharType="begin"/>
                    </w:r>
                    <w:r>
                      <w:instrText xml:space="preserve"> PAGE </w:instrText>
                    </w:r>
                    <w:r>
                      <w:fldChar w:fldCharType="separate"/>
                    </w:r>
                    <w:r>
                      <w:t>29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F50" w14:textId="736313B1" w:rsidR="00135FEC" w:rsidRDefault="00D81FFA">
    <w:pPr>
      <w:pStyle w:val="Textoindependiente"/>
      <w:spacing w:line="14" w:lineRule="auto"/>
      <w:rPr>
        <w:sz w:val="20"/>
      </w:rPr>
    </w:pPr>
    <w:r>
      <w:rPr>
        <w:noProof/>
      </w:rPr>
      <mc:AlternateContent>
        <mc:Choice Requires="wps">
          <w:drawing>
            <wp:anchor distT="0" distB="0" distL="114300" distR="114300" simplePos="0" relativeHeight="223869952" behindDoc="1" locked="0" layoutInCell="1" allowOverlap="1" wp14:anchorId="4E0A3150" wp14:editId="740B5FB2">
              <wp:simplePos x="0" y="0"/>
              <wp:positionH relativeFrom="page">
                <wp:posOffset>3678555</wp:posOffset>
              </wp:positionH>
              <wp:positionV relativeFrom="page">
                <wp:posOffset>9670415</wp:posOffset>
              </wp:positionV>
              <wp:extent cx="180975" cy="182245"/>
              <wp:effectExtent l="0" t="0" r="0" b="0"/>
              <wp:wrapNone/>
              <wp:docPr id="6806723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285D4" w14:textId="77777777" w:rsidR="00135FEC" w:rsidRDefault="00000000">
                          <w:pPr>
                            <w:pStyle w:val="Textoindependiente"/>
                            <w:spacing w:before="13"/>
                            <w:ind w:left="20"/>
                          </w:pPr>
                          <w: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A3150" id="_x0000_t202" coordsize="21600,21600" o:spt="202" path="m,l,21600r21600,l21600,xe">
              <v:stroke joinstyle="miter"/>
              <v:path gradientshapeok="t" o:connecttype="rect"/>
            </v:shapetype>
            <v:shape id="Text Box 19" o:spid="_x0000_s1041" type="#_x0000_t202" style="position:absolute;margin-left:289.65pt;margin-top:761.45pt;width:14.25pt;height:14.35pt;z-index:-2794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" filled="f" stroked="f">
              <v:textbox inset="0,0,0,0">
                <w:txbxContent>
                  <w:p w14:paraId="21B285D4" w14:textId="77777777" w:rsidR="00135FEC" w:rsidRDefault="00000000">
                    <w:pPr>
                      <w:pStyle w:val="Textoindependiente"/>
                      <w:spacing w:before="13"/>
                      <w:ind w:left="20"/>
                    </w:pPr>
                    <w:r>
                      <w:t>32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A729" w14:textId="318A8436" w:rsidR="00135FEC" w:rsidRDefault="00D81FFA">
    <w:pPr>
      <w:pStyle w:val="Textoindependiente"/>
      <w:spacing w:line="14" w:lineRule="auto"/>
      <w:rPr>
        <w:sz w:val="20"/>
      </w:rPr>
    </w:pPr>
    <w:r>
      <w:rPr>
        <w:noProof/>
      </w:rPr>
      <mc:AlternateContent>
        <mc:Choice Requires="wps">
          <w:drawing>
            <wp:anchor distT="0" distB="0" distL="114300" distR="114300" simplePos="0" relativeHeight="223870976" behindDoc="1" locked="0" layoutInCell="1" allowOverlap="1" wp14:anchorId="7812B6DB" wp14:editId="6F307878">
              <wp:simplePos x="0" y="0"/>
              <wp:positionH relativeFrom="page">
                <wp:posOffset>5242560</wp:posOffset>
              </wp:positionH>
              <wp:positionV relativeFrom="page">
                <wp:posOffset>6538595</wp:posOffset>
              </wp:positionV>
              <wp:extent cx="231775" cy="182245"/>
              <wp:effectExtent l="0" t="0" r="0" b="0"/>
              <wp:wrapNone/>
              <wp:docPr id="15670172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6073" w14:textId="77777777" w:rsidR="00135FEC" w:rsidRDefault="00000000">
                          <w:pPr>
                            <w:pStyle w:val="Textoindependiente"/>
                            <w:spacing w:before="13"/>
                            <w:ind w:left="60"/>
                          </w:pPr>
                          <w:r>
                            <w:fldChar w:fldCharType="begin"/>
                          </w:r>
                          <w: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2B6DB" id="_x0000_t202" coordsize="21600,21600" o:spt="202" path="m,l,21600r21600,l21600,xe">
              <v:stroke joinstyle="miter"/>
              <v:path gradientshapeok="t" o:connecttype="rect"/>
            </v:shapetype>
            <v:shape id="Text Box 18" o:spid="_x0000_s1042" type="#_x0000_t202" style="position:absolute;margin-left:412.8pt;margin-top:514.85pt;width:18.25pt;height:14.35pt;z-index:-27944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" filled="f" stroked="f">
              <v:textbox inset="0,0,0,0">
                <w:txbxContent>
                  <w:p w14:paraId="154F6073" w14:textId="77777777" w:rsidR="00135FEC" w:rsidRDefault="00000000">
                    <w:pPr>
                      <w:pStyle w:val="Textoindependiente"/>
                      <w:spacing w:before="13"/>
                      <w:ind w:left="60"/>
                    </w:pPr>
                    <w:r>
                      <w:fldChar w:fldCharType="begin"/>
                    </w:r>
                    <w:r>
                      <w:instrText xml:space="preserve"> PAGE </w:instrText>
                    </w:r>
                    <w:r>
                      <w:fldChar w:fldCharType="separate"/>
                    </w:r>
                    <w:r>
                      <w:t>33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BE22" w14:textId="58A17D17" w:rsidR="00135FEC" w:rsidRDefault="00D81FFA">
    <w:pPr>
      <w:pStyle w:val="Textoindependiente"/>
      <w:spacing w:line="14" w:lineRule="auto"/>
      <w:rPr>
        <w:sz w:val="20"/>
      </w:rPr>
    </w:pPr>
    <w:r>
      <w:rPr>
        <w:noProof/>
      </w:rPr>
      <mc:AlternateContent>
        <mc:Choice Requires="wps">
          <w:drawing>
            <wp:anchor distT="0" distB="0" distL="114300" distR="114300" simplePos="0" relativeHeight="223872000" behindDoc="1" locked="0" layoutInCell="1" allowOverlap="1" wp14:anchorId="00FDE5E0" wp14:editId="6A584D7C">
              <wp:simplePos x="0" y="0"/>
              <wp:positionH relativeFrom="page">
                <wp:posOffset>3653155</wp:posOffset>
              </wp:positionH>
              <wp:positionV relativeFrom="page">
                <wp:posOffset>9669145</wp:posOffset>
              </wp:positionV>
              <wp:extent cx="231775" cy="184150"/>
              <wp:effectExtent l="0" t="0" r="0" b="0"/>
              <wp:wrapNone/>
              <wp:docPr id="18533616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42DB" w14:textId="77777777" w:rsidR="00135FEC" w:rsidRDefault="00000000">
                          <w:pPr>
                            <w:pStyle w:val="Textoindependiente"/>
                            <w:spacing w:before="16"/>
                            <w:ind w:left="60"/>
                          </w:pPr>
                          <w:r>
                            <w:fldChar w:fldCharType="begin"/>
                          </w:r>
                          <w: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E5E0" id="_x0000_t202" coordsize="21600,21600" o:spt="202" path="m,l,21600r21600,l21600,xe">
              <v:stroke joinstyle="miter"/>
              <v:path gradientshapeok="t" o:connecttype="rect"/>
            </v:shapetype>
            <v:shape id="Text Box 17" o:spid="_x0000_s1043" type="#_x0000_t202" style="position:absolute;margin-left:287.65pt;margin-top:761.35pt;width:18.25pt;height:14.5pt;z-index:-27944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" filled="f" stroked="f">
              <v:textbox inset="0,0,0,0">
                <w:txbxContent>
                  <w:p w14:paraId="5E5D42DB" w14:textId="77777777" w:rsidR="00135FEC" w:rsidRDefault="00000000">
                    <w:pPr>
                      <w:pStyle w:val="Textoindependiente"/>
                      <w:spacing w:before="16"/>
                      <w:ind w:left="60"/>
                    </w:pPr>
                    <w:r>
                      <w:fldChar w:fldCharType="begin"/>
                    </w:r>
                    <w:r>
                      <w:instrText xml:space="preserve"> PAGE </w:instrText>
                    </w:r>
                    <w:r>
                      <w:fldChar w:fldCharType="separate"/>
                    </w:r>
                    <w:r>
                      <w:t>35</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A1B1" w14:textId="6B7F74C0" w:rsidR="00135FEC" w:rsidRDefault="00D81FFA">
    <w:pPr>
      <w:pStyle w:val="Textoindependiente"/>
      <w:spacing w:line="14" w:lineRule="auto"/>
      <w:rPr>
        <w:sz w:val="20"/>
      </w:rPr>
    </w:pPr>
    <w:r>
      <w:rPr>
        <w:noProof/>
      </w:rPr>
      <mc:AlternateContent>
        <mc:Choice Requires="wps">
          <w:drawing>
            <wp:anchor distT="0" distB="0" distL="114300" distR="114300" simplePos="0" relativeHeight="223873024" behindDoc="1" locked="0" layoutInCell="1" allowOverlap="1" wp14:anchorId="27686EA9" wp14:editId="7D060875">
              <wp:simplePos x="0" y="0"/>
              <wp:positionH relativeFrom="page">
                <wp:posOffset>5242560</wp:posOffset>
              </wp:positionH>
              <wp:positionV relativeFrom="page">
                <wp:posOffset>6538595</wp:posOffset>
              </wp:positionV>
              <wp:extent cx="231775" cy="182245"/>
              <wp:effectExtent l="0" t="0" r="0" b="0"/>
              <wp:wrapNone/>
              <wp:docPr id="6058426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E3124" w14:textId="77777777" w:rsidR="00135FEC" w:rsidRDefault="00000000">
                          <w:pPr>
                            <w:pStyle w:val="Textoindependiente"/>
                            <w:spacing w:before="13"/>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6EA9" id="_x0000_t202" coordsize="21600,21600" o:spt="202" path="m,l,21600r21600,l21600,xe">
              <v:stroke joinstyle="miter"/>
              <v:path gradientshapeok="t" o:connecttype="rect"/>
            </v:shapetype>
            <v:shape id="Text Box 16" o:spid="_x0000_s1044" type="#_x0000_t202" style="position:absolute;margin-left:412.8pt;margin-top:514.85pt;width:18.25pt;height:14.35pt;z-index:-27944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" filled="f" stroked="f">
              <v:textbox inset="0,0,0,0">
                <w:txbxContent>
                  <w:p w14:paraId="761E3124" w14:textId="77777777" w:rsidR="00135FEC" w:rsidRDefault="00000000">
                    <w:pPr>
                      <w:pStyle w:val="Textoindependiente"/>
                      <w:spacing w:before="13"/>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45B3" w14:textId="054632CE" w:rsidR="00135FEC" w:rsidRDefault="00D81FFA">
    <w:pPr>
      <w:pStyle w:val="Textoindependiente"/>
      <w:spacing w:line="14" w:lineRule="auto"/>
      <w:rPr>
        <w:sz w:val="20"/>
      </w:rPr>
    </w:pPr>
    <w:r>
      <w:rPr>
        <w:noProof/>
      </w:rPr>
      <mc:AlternateContent>
        <mc:Choice Requires="wps">
          <w:drawing>
            <wp:anchor distT="0" distB="0" distL="114300" distR="114300" simplePos="0" relativeHeight="223874048" behindDoc="1" locked="0" layoutInCell="1" allowOverlap="1" wp14:anchorId="6C6A0A48" wp14:editId="785F90E2">
              <wp:simplePos x="0" y="0"/>
              <wp:positionH relativeFrom="page">
                <wp:posOffset>3653155</wp:posOffset>
              </wp:positionH>
              <wp:positionV relativeFrom="page">
                <wp:posOffset>9670415</wp:posOffset>
              </wp:positionV>
              <wp:extent cx="231775" cy="182245"/>
              <wp:effectExtent l="0" t="0" r="0" b="0"/>
              <wp:wrapNone/>
              <wp:docPr id="14868091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61299" w14:textId="77777777" w:rsidR="00135FEC" w:rsidRDefault="00000000">
                          <w:pPr>
                            <w:pStyle w:val="Textoindependiente"/>
                            <w:spacing w:before="13"/>
                            <w:ind w:left="60"/>
                          </w:pPr>
                          <w:r>
                            <w:fldChar w:fldCharType="begin"/>
                          </w:r>
                          <w: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A0A48" id="_x0000_t202" coordsize="21600,21600" o:spt="202" path="m,l,21600r21600,l21600,xe">
              <v:stroke joinstyle="miter"/>
              <v:path gradientshapeok="t" o:connecttype="rect"/>
            </v:shapetype>
            <v:shape id="Text Box 15" o:spid="_x0000_s1045" type="#_x0000_t202" style="position:absolute;margin-left:287.65pt;margin-top:761.45pt;width:18.25pt;height:14.35pt;z-index:-27944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" filled="f" stroked="f">
              <v:textbox inset="0,0,0,0">
                <w:txbxContent>
                  <w:p w14:paraId="3EC61299" w14:textId="77777777" w:rsidR="00135FEC" w:rsidRDefault="00000000">
                    <w:pPr>
                      <w:pStyle w:val="Textoindependiente"/>
                      <w:spacing w:before="13"/>
                      <w:ind w:left="60"/>
                    </w:pPr>
                    <w:r>
                      <w:fldChar w:fldCharType="begin"/>
                    </w:r>
                    <w:r>
                      <w:instrText xml:space="preserve"> PAGE </w:instrText>
                    </w:r>
                    <w:r>
                      <w:fldChar w:fldCharType="separate"/>
                    </w:r>
                    <w:r>
                      <w:t>42</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43FA" w14:textId="5EA3EE38" w:rsidR="00135FEC" w:rsidRDefault="00D81FFA">
    <w:pPr>
      <w:pStyle w:val="Textoindependiente"/>
      <w:spacing w:line="14" w:lineRule="auto"/>
      <w:rPr>
        <w:sz w:val="20"/>
      </w:rPr>
    </w:pPr>
    <w:r>
      <w:rPr>
        <w:noProof/>
      </w:rPr>
      <mc:AlternateContent>
        <mc:Choice Requires="wps">
          <w:drawing>
            <wp:anchor distT="0" distB="0" distL="114300" distR="114300" simplePos="0" relativeHeight="223875072" behindDoc="1" locked="0" layoutInCell="1" allowOverlap="1" wp14:anchorId="3B195D09" wp14:editId="20D6771A">
              <wp:simplePos x="0" y="0"/>
              <wp:positionH relativeFrom="page">
                <wp:posOffset>5242560</wp:posOffset>
              </wp:positionH>
              <wp:positionV relativeFrom="page">
                <wp:posOffset>6538595</wp:posOffset>
              </wp:positionV>
              <wp:extent cx="231775" cy="182245"/>
              <wp:effectExtent l="0" t="0" r="0" b="0"/>
              <wp:wrapNone/>
              <wp:docPr id="21325546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614B4" w14:textId="77777777" w:rsidR="00135FEC" w:rsidRDefault="00000000">
                          <w:pPr>
                            <w:pStyle w:val="Textoindependiente"/>
                            <w:spacing w:before="13"/>
                            <w:ind w:left="60"/>
                          </w:pPr>
                          <w:r>
                            <w:fldChar w:fldCharType="begin"/>
                          </w:r>
                          <w:r>
                            <w:instrText xml:space="preserve"> PAGE </w:instrText>
                          </w:r>
                          <w:r>
                            <w:fldChar w:fldCharType="separate"/>
                          </w:r>
                          <w: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95D09" id="_x0000_t202" coordsize="21600,21600" o:spt="202" path="m,l,21600r21600,l21600,xe">
              <v:stroke joinstyle="miter"/>
              <v:path gradientshapeok="t" o:connecttype="rect"/>
            </v:shapetype>
            <v:shape id="Text Box 14" o:spid="_x0000_s1046" type="#_x0000_t202" style="position:absolute;margin-left:412.8pt;margin-top:514.85pt;width:18.25pt;height:14.35pt;z-index:-27944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" filled="f" stroked="f">
              <v:textbox inset="0,0,0,0">
                <w:txbxContent>
                  <w:p w14:paraId="361614B4" w14:textId="77777777" w:rsidR="00135FEC" w:rsidRDefault="00000000">
                    <w:pPr>
                      <w:pStyle w:val="Textoindependiente"/>
                      <w:spacing w:before="13"/>
                      <w:ind w:left="60"/>
                    </w:pPr>
                    <w:r>
                      <w:fldChar w:fldCharType="begin"/>
                    </w:r>
                    <w:r>
                      <w:instrText xml:space="preserve"> PAGE </w:instrText>
                    </w:r>
                    <w:r>
                      <w:fldChar w:fldCharType="separate"/>
                    </w:r>
                    <w:r>
                      <w:t>44</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9A3" w14:textId="53F37A85" w:rsidR="00135FEC" w:rsidRDefault="00D81FFA">
    <w:pPr>
      <w:pStyle w:val="Textoindependiente"/>
      <w:spacing w:line="14" w:lineRule="auto"/>
      <w:rPr>
        <w:sz w:val="20"/>
      </w:rPr>
    </w:pPr>
    <w:r>
      <w:rPr>
        <w:noProof/>
      </w:rPr>
      <mc:AlternateContent>
        <mc:Choice Requires="wps">
          <w:drawing>
            <wp:anchor distT="0" distB="0" distL="114300" distR="114300" simplePos="0" relativeHeight="223876096" behindDoc="1" locked="0" layoutInCell="1" allowOverlap="1" wp14:anchorId="571301A7" wp14:editId="11430A6C">
              <wp:simplePos x="0" y="0"/>
              <wp:positionH relativeFrom="page">
                <wp:posOffset>3653155</wp:posOffset>
              </wp:positionH>
              <wp:positionV relativeFrom="page">
                <wp:posOffset>9669145</wp:posOffset>
              </wp:positionV>
              <wp:extent cx="231775" cy="182245"/>
              <wp:effectExtent l="0" t="0" r="0" b="0"/>
              <wp:wrapNone/>
              <wp:docPr id="19658478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535E2" w14:textId="77777777" w:rsidR="00135FEC" w:rsidRDefault="00000000">
                          <w:pPr>
                            <w:pStyle w:val="Textoindependiente"/>
                            <w:spacing w:before="13"/>
                            <w:ind w:left="60"/>
                          </w:pPr>
                          <w:r>
                            <w:fldChar w:fldCharType="begin"/>
                          </w:r>
                          <w: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301A7" id="_x0000_t202" coordsize="21600,21600" o:spt="202" path="m,l,21600r21600,l21600,xe">
              <v:stroke joinstyle="miter"/>
              <v:path gradientshapeok="t" o:connecttype="rect"/>
            </v:shapetype>
            <v:shape id="Text Box 13" o:spid="_x0000_s1047" type="#_x0000_t202" style="position:absolute;margin-left:287.65pt;margin-top:761.35pt;width:18.25pt;height:14.35pt;z-index:-27944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" filled="f" stroked="f">
              <v:textbox inset="0,0,0,0">
                <w:txbxContent>
                  <w:p w14:paraId="133535E2" w14:textId="77777777" w:rsidR="00135FEC" w:rsidRDefault="00000000">
                    <w:pPr>
                      <w:pStyle w:val="Textoindependiente"/>
                      <w:spacing w:before="13"/>
                      <w:ind w:left="60"/>
                    </w:pPr>
                    <w:r>
                      <w:fldChar w:fldCharType="begin"/>
                    </w:r>
                    <w:r>
                      <w:instrText xml:space="preserve"> PAGE </w:instrText>
                    </w:r>
                    <w:r>
                      <w:fldChar w:fldCharType="separate"/>
                    </w:r>
                    <w:r>
                      <w:t>50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5AE5" w14:textId="56D7F77D" w:rsidR="00135FEC" w:rsidRDefault="00D81FFA">
    <w:pPr>
      <w:pStyle w:val="Textoindependiente"/>
      <w:spacing w:line="14" w:lineRule="auto"/>
      <w:rPr>
        <w:sz w:val="14"/>
      </w:rPr>
    </w:pPr>
    <w:r>
      <w:rPr>
        <w:noProof/>
      </w:rPr>
      <mc:AlternateContent>
        <mc:Choice Requires="wps">
          <w:drawing>
            <wp:anchor distT="0" distB="0" distL="114300" distR="114300" simplePos="0" relativeHeight="223877120" behindDoc="1" locked="0" layoutInCell="1" allowOverlap="1" wp14:anchorId="0F334647" wp14:editId="45C5F86B">
              <wp:simplePos x="0" y="0"/>
              <wp:positionH relativeFrom="page">
                <wp:posOffset>3799205</wp:posOffset>
              </wp:positionH>
              <wp:positionV relativeFrom="page">
                <wp:posOffset>9845675</wp:posOffset>
              </wp:positionV>
              <wp:extent cx="216535" cy="167005"/>
              <wp:effectExtent l="0" t="0" r="0" b="0"/>
              <wp:wrapNone/>
              <wp:docPr id="8728016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3E0E" w14:textId="77777777" w:rsidR="00135FEC" w:rsidRDefault="00000000">
                          <w:pPr>
                            <w:spacing w:before="12"/>
                            <w:ind w:left="60"/>
                            <w:rPr>
                              <w:sz w:val="20"/>
                            </w:rPr>
                          </w:pPr>
                          <w:r>
                            <w:fldChar w:fldCharType="begin"/>
                          </w:r>
                          <w:r>
                            <w:rPr>
                              <w:sz w:val="20"/>
                            </w:rPr>
                            <w:instrText xml:space="preserve"> PAGE </w:instrText>
                          </w:r>
                          <w:r>
                            <w:fldChar w:fldCharType="separate"/>
                          </w:r>
                          <w: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34647" id="_x0000_t202" coordsize="21600,21600" o:spt="202" path="m,l,21600r21600,l21600,xe">
              <v:stroke joinstyle="miter"/>
              <v:path gradientshapeok="t" o:connecttype="rect"/>
            </v:shapetype>
            <v:shape id="Text Box 12" o:spid="_x0000_s1048" type="#_x0000_t202" style="position:absolute;margin-left:299.15pt;margin-top:775.25pt;width:17.05pt;height:13.15pt;z-index:-27943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b22wEAAJgDAAAOAAAAZHJzL2Uyb0RvYy54bWysU8tu2zAQvBfoPxC815Jc2Ck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" filled="f" stroked="f">
              <v:textbox inset="0,0,0,0">
                <w:txbxContent>
                  <w:p w14:paraId="4D783E0E" w14:textId="77777777" w:rsidR="00135FEC" w:rsidRDefault="00000000">
                    <w:pPr>
                      <w:spacing w:before="12"/>
                      <w:ind w:left="60"/>
                      <w:rPr>
                        <w:sz w:val="20"/>
                      </w:rPr>
                    </w:pPr>
                    <w:r>
                      <w:fldChar w:fldCharType="begin"/>
                    </w:r>
                    <w:r>
                      <w:rPr>
                        <w:sz w:val="20"/>
                      </w:rPr>
                      <w:instrText xml:space="preserve"> PAGE </w:instrText>
                    </w:r>
                    <w:r>
                      <w:fldChar w:fldCharType="separate"/>
                    </w:r>
                    <w:r>
                      <w:t>59</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B120" w14:textId="07F67EDB" w:rsidR="00135FEC" w:rsidRDefault="00D81FFA">
    <w:pPr>
      <w:pStyle w:val="Textoindependiente"/>
      <w:spacing w:line="14" w:lineRule="auto"/>
      <w:rPr>
        <w:sz w:val="20"/>
      </w:rPr>
    </w:pPr>
    <w:r>
      <w:rPr>
        <w:noProof/>
      </w:rPr>
      <mc:AlternateContent>
        <mc:Choice Requires="wps">
          <w:drawing>
            <wp:anchor distT="0" distB="0" distL="114300" distR="114300" simplePos="0" relativeHeight="223878144" behindDoc="1" locked="0" layoutInCell="1" allowOverlap="1" wp14:anchorId="3D1BC6C5" wp14:editId="4295CD6C">
              <wp:simplePos x="0" y="0"/>
              <wp:positionH relativeFrom="page">
                <wp:posOffset>5344160</wp:posOffset>
              </wp:positionH>
              <wp:positionV relativeFrom="page">
                <wp:posOffset>6715760</wp:posOffset>
              </wp:positionV>
              <wp:extent cx="165735" cy="167005"/>
              <wp:effectExtent l="0" t="0" r="0" b="0"/>
              <wp:wrapNone/>
              <wp:docPr id="532723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24A14" w14:textId="77777777" w:rsidR="00135FEC" w:rsidRDefault="00000000">
                          <w:pPr>
                            <w:spacing w:before="12"/>
                            <w:ind w:left="20"/>
                            <w:rPr>
                              <w:sz w:val="20"/>
                            </w:rPr>
                          </w:pPr>
                          <w:r>
                            <w:rPr>
                              <w:sz w:val="20"/>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BC6C5" id="_x0000_t202" coordsize="21600,21600" o:spt="202" path="m,l,21600r21600,l21600,xe">
              <v:stroke joinstyle="miter"/>
              <v:path gradientshapeok="t" o:connecttype="rect"/>
            </v:shapetype>
            <v:shape id="Text Box 11" o:spid="_x0000_s1049" type="#_x0000_t202" style="position:absolute;margin-left:420.8pt;margin-top:528.8pt;width:13.05pt;height:13.15pt;z-index:-27943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" filled="f" stroked="f">
              <v:textbox inset="0,0,0,0">
                <w:txbxContent>
                  <w:p w14:paraId="05D24A14" w14:textId="77777777" w:rsidR="00135FEC" w:rsidRDefault="00000000">
                    <w:pPr>
                      <w:spacing w:before="12"/>
                      <w:ind w:left="20"/>
                      <w:rPr>
                        <w:sz w:val="20"/>
                      </w:rPr>
                    </w:pPr>
                    <w:r>
                      <w:rPr>
                        <w:sz w:val="20"/>
                      </w:rPr>
                      <w:t>63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1572" w14:textId="1D4B71C7" w:rsidR="00135FEC" w:rsidRDefault="00D81FFA">
    <w:pPr>
      <w:pStyle w:val="Textoindependiente"/>
      <w:spacing w:line="14" w:lineRule="auto"/>
      <w:rPr>
        <w:sz w:val="20"/>
      </w:rPr>
    </w:pPr>
    <w:r>
      <w:rPr>
        <w:noProof/>
      </w:rPr>
      <mc:AlternateContent>
        <mc:Choice Requires="wps">
          <w:drawing>
            <wp:anchor distT="0" distB="0" distL="114300" distR="114300" simplePos="0" relativeHeight="223860736" behindDoc="1" locked="0" layoutInCell="1" allowOverlap="1" wp14:anchorId="613BAC77" wp14:editId="19E9115A">
              <wp:simplePos x="0" y="0"/>
              <wp:positionH relativeFrom="page">
                <wp:posOffset>5230495</wp:posOffset>
              </wp:positionH>
              <wp:positionV relativeFrom="page">
                <wp:posOffset>6538595</wp:posOffset>
              </wp:positionV>
              <wp:extent cx="231775" cy="182245"/>
              <wp:effectExtent l="0" t="0" r="0" b="0"/>
              <wp:wrapNone/>
              <wp:docPr id="104188550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3254C" w14:textId="77777777" w:rsidR="00135FEC" w:rsidRDefault="00000000">
                          <w:pPr>
                            <w:pStyle w:val="Textoindependiente"/>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BAC77" id="_x0000_t202" coordsize="21600,21600" o:spt="202" path="m,l,21600r21600,l21600,xe">
              <v:stroke joinstyle="miter"/>
              <v:path gradientshapeok="t" o:connecttype="rect"/>
            </v:shapetype>
            <v:shape id="Text Box 28" o:spid="_x0000_s1032" type="#_x0000_t202" style="position:absolute;margin-left:411.85pt;margin-top:514.85pt;width:18.25pt;height:14.35pt;z-index:-27945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" filled="f" stroked="f">
              <v:textbox inset="0,0,0,0">
                <w:txbxContent>
                  <w:p w14:paraId="0773254C" w14:textId="77777777" w:rsidR="00135FEC" w:rsidRDefault="00000000">
                    <w:pPr>
                      <w:pStyle w:val="Textoindependiente"/>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B95D" w14:textId="2E26950B" w:rsidR="00135FEC" w:rsidRDefault="00D81FFA">
    <w:pPr>
      <w:pStyle w:val="Textoindependiente"/>
      <w:spacing w:line="14" w:lineRule="auto"/>
      <w:rPr>
        <w:sz w:val="14"/>
      </w:rPr>
    </w:pPr>
    <w:r>
      <w:rPr>
        <w:noProof/>
      </w:rPr>
      <mc:AlternateContent>
        <mc:Choice Requires="wps">
          <w:drawing>
            <wp:anchor distT="0" distB="0" distL="114300" distR="114300" simplePos="0" relativeHeight="223879168" behindDoc="1" locked="0" layoutInCell="1" allowOverlap="1" wp14:anchorId="6DA53726" wp14:editId="6F807572">
              <wp:simplePos x="0" y="0"/>
              <wp:positionH relativeFrom="page">
                <wp:posOffset>3818890</wp:posOffset>
              </wp:positionH>
              <wp:positionV relativeFrom="page">
                <wp:posOffset>9845675</wp:posOffset>
              </wp:positionV>
              <wp:extent cx="216535" cy="167005"/>
              <wp:effectExtent l="0" t="0" r="0" b="0"/>
              <wp:wrapNone/>
              <wp:docPr id="6933364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B3831" w14:textId="77777777" w:rsidR="00135FEC" w:rsidRDefault="00000000">
                          <w:pPr>
                            <w:spacing w:before="12"/>
                            <w:ind w:left="60"/>
                            <w:rPr>
                              <w:sz w:val="20"/>
                            </w:rPr>
                          </w:pPr>
                          <w:r>
                            <w:fldChar w:fldCharType="begin"/>
                          </w:r>
                          <w:r>
                            <w:rPr>
                              <w:sz w:val="20"/>
                            </w:rPr>
                            <w:instrText xml:space="preserve"> PAGE </w:instrText>
                          </w:r>
                          <w:r>
                            <w:fldChar w:fldCharType="separate"/>
                          </w:r>
                          <w: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53726" id="_x0000_t202" coordsize="21600,21600" o:spt="202" path="m,l,21600r21600,l21600,xe">
              <v:stroke joinstyle="miter"/>
              <v:path gradientshapeok="t" o:connecttype="rect"/>
            </v:shapetype>
            <v:shape id="Text Box 10" o:spid="_x0000_s1050" type="#_x0000_t202" style="position:absolute;margin-left:300.7pt;margin-top:775.25pt;width:17.05pt;height:13.15pt;z-index:-27943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" filled="f" stroked="f">
              <v:textbox inset="0,0,0,0">
                <w:txbxContent>
                  <w:p w14:paraId="4EFB3831" w14:textId="77777777" w:rsidR="00135FEC" w:rsidRDefault="00000000">
                    <w:pPr>
                      <w:spacing w:before="12"/>
                      <w:ind w:left="60"/>
                      <w:rPr>
                        <w:sz w:val="20"/>
                      </w:rPr>
                    </w:pPr>
                    <w:r>
                      <w:fldChar w:fldCharType="begin"/>
                    </w:r>
                    <w:r>
                      <w:rPr>
                        <w:sz w:val="20"/>
                      </w:rPr>
                      <w:instrText xml:space="preserve"> PAGE </w:instrText>
                    </w:r>
                    <w:r>
                      <w:fldChar w:fldCharType="separate"/>
                    </w:r>
                    <w:r>
                      <w:t>68</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F4D3" w14:textId="2AFD4C2B" w:rsidR="00135FEC" w:rsidRDefault="00D81FFA">
    <w:pPr>
      <w:pStyle w:val="Textoindependiente"/>
      <w:spacing w:line="14" w:lineRule="auto"/>
      <w:rPr>
        <w:sz w:val="20"/>
      </w:rPr>
    </w:pPr>
    <w:r>
      <w:rPr>
        <w:noProof/>
      </w:rPr>
      <mc:AlternateContent>
        <mc:Choice Requires="wps">
          <w:drawing>
            <wp:anchor distT="0" distB="0" distL="114300" distR="114300" simplePos="0" relativeHeight="223880192" behindDoc="1" locked="0" layoutInCell="1" allowOverlap="1" wp14:anchorId="7641A6DC" wp14:editId="030D297D">
              <wp:simplePos x="0" y="0"/>
              <wp:positionH relativeFrom="page">
                <wp:posOffset>5211445</wp:posOffset>
              </wp:positionH>
              <wp:positionV relativeFrom="page">
                <wp:posOffset>6699885</wp:posOffset>
              </wp:positionV>
              <wp:extent cx="180975" cy="182245"/>
              <wp:effectExtent l="0" t="0" r="0" b="0"/>
              <wp:wrapNone/>
              <wp:docPr id="4455332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1698" w14:textId="77777777" w:rsidR="00135FEC" w:rsidRDefault="00000000">
                          <w:pPr>
                            <w:pStyle w:val="Textoindependiente"/>
                            <w:spacing w:before="13"/>
                            <w:ind w:left="20"/>
                          </w:pPr>
                          <w: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1A6DC" id="_x0000_t202" coordsize="21600,21600" o:spt="202" path="m,l,21600r21600,l21600,xe">
              <v:stroke joinstyle="miter"/>
              <v:path gradientshapeok="t" o:connecttype="rect"/>
            </v:shapetype>
            <v:shape id="Text Box 9" o:spid="_x0000_s1051" type="#_x0000_t202" style="position:absolute;margin-left:410.35pt;margin-top:527.55pt;width:14.25pt;height:14.35pt;z-index:-27943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" filled="f" stroked="f">
              <v:textbox inset="0,0,0,0">
                <w:txbxContent>
                  <w:p w14:paraId="360D1698" w14:textId="77777777" w:rsidR="00135FEC" w:rsidRDefault="00000000">
                    <w:pPr>
                      <w:pStyle w:val="Textoindependiente"/>
                      <w:spacing w:before="13"/>
                      <w:ind w:left="20"/>
                    </w:pPr>
                    <w:r>
                      <w:t>88</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6238" w14:textId="7D200179" w:rsidR="00135FEC" w:rsidRDefault="00D81FFA">
    <w:pPr>
      <w:pStyle w:val="Textoindependiente"/>
      <w:spacing w:line="14" w:lineRule="auto"/>
      <w:rPr>
        <w:sz w:val="20"/>
      </w:rPr>
    </w:pPr>
    <w:r>
      <w:rPr>
        <w:noProof/>
      </w:rPr>
      <mc:AlternateContent>
        <mc:Choice Requires="wps">
          <w:drawing>
            <wp:anchor distT="0" distB="0" distL="114300" distR="114300" simplePos="0" relativeHeight="223881216" behindDoc="1" locked="0" layoutInCell="1" allowOverlap="1" wp14:anchorId="4FAB4214" wp14:editId="5E083D2E">
              <wp:simplePos x="0" y="0"/>
              <wp:positionH relativeFrom="page">
                <wp:posOffset>3672840</wp:posOffset>
              </wp:positionH>
              <wp:positionV relativeFrom="page">
                <wp:posOffset>9831705</wp:posOffset>
              </wp:positionV>
              <wp:extent cx="231775" cy="182245"/>
              <wp:effectExtent l="0" t="0" r="0" b="0"/>
              <wp:wrapNone/>
              <wp:docPr id="20290843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AAA0" w14:textId="77777777" w:rsidR="00135FEC" w:rsidRDefault="00000000">
                          <w:pPr>
                            <w:pStyle w:val="Textoindependiente"/>
                            <w:spacing w:before="13"/>
                            <w:ind w:left="60"/>
                          </w:pPr>
                          <w:r>
                            <w:fldChar w:fldCharType="begin"/>
                          </w:r>
                          <w:r>
                            <w:instrText xml:space="preserve"> PAGE </w:instrText>
                          </w:r>
                          <w:r>
                            <w:fldChar w:fldCharType="separate"/>
                          </w:r>
                          <w:r>
                            <w:t>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B4214" id="_x0000_t202" coordsize="21600,21600" o:spt="202" path="m,l,21600r21600,l21600,xe">
              <v:stroke joinstyle="miter"/>
              <v:path gradientshapeok="t" o:connecttype="rect"/>
            </v:shapetype>
            <v:shape id="Text Box 8" o:spid="_x0000_s1052" type="#_x0000_t202" style="position:absolute;margin-left:289.2pt;margin-top:774.15pt;width:18.25pt;height:14.35pt;z-index:-27943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" filled="f" stroked="f">
              <v:textbox inset="0,0,0,0">
                <w:txbxContent>
                  <w:p w14:paraId="4276AAA0" w14:textId="77777777" w:rsidR="00135FEC" w:rsidRDefault="00000000">
                    <w:pPr>
                      <w:pStyle w:val="Textoindependiente"/>
                      <w:spacing w:before="13"/>
                      <w:ind w:left="60"/>
                    </w:pPr>
                    <w:r>
                      <w:fldChar w:fldCharType="begin"/>
                    </w:r>
                    <w:r>
                      <w:instrText xml:space="preserve"> PAGE </w:instrText>
                    </w:r>
                    <w:r>
                      <w:fldChar w:fldCharType="separate"/>
                    </w:r>
                    <w:r>
                      <w:t>89</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2410" w14:textId="621C6652" w:rsidR="00135FEC" w:rsidRDefault="00D81FFA">
    <w:pPr>
      <w:pStyle w:val="Textoindependiente"/>
      <w:spacing w:line="14" w:lineRule="auto"/>
      <w:rPr>
        <w:sz w:val="20"/>
      </w:rPr>
    </w:pPr>
    <w:r>
      <w:rPr>
        <w:noProof/>
      </w:rPr>
      <mc:AlternateContent>
        <mc:Choice Requires="wps">
          <w:drawing>
            <wp:anchor distT="0" distB="0" distL="114300" distR="114300" simplePos="0" relativeHeight="223882240" behindDoc="1" locked="0" layoutInCell="1" allowOverlap="1" wp14:anchorId="7812D25A" wp14:editId="7ADF430E">
              <wp:simplePos x="0" y="0"/>
              <wp:positionH relativeFrom="page">
                <wp:posOffset>5198110</wp:posOffset>
              </wp:positionH>
              <wp:positionV relativeFrom="page">
                <wp:posOffset>6699885</wp:posOffset>
              </wp:positionV>
              <wp:extent cx="231775" cy="182245"/>
              <wp:effectExtent l="0" t="0" r="0" b="0"/>
              <wp:wrapNone/>
              <wp:docPr id="18257916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8B9D" w14:textId="77777777" w:rsidR="00135FEC" w:rsidRDefault="00000000">
                          <w:pPr>
                            <w:pStyle w:val="Textoindependiente"/>
                            <w:spacing w:before="13"/>
                            <w:ind w:left="60"/>
                          </w:pPr>
                          <w:r>
                            <w:fldChar w:fldCharType="begin"/>
                          </w:r>
                          <w:r>
                            <w:instrText xml:space="preserve"> PAGE </w:instrText>
                          </w:r>
                          <w:r>
                            <w:fldChar w:fldCharType="separate"/>
                          </w:r>
                          <w: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2D25A" id="_x0000_t202" coordsize="21600,21600" o:spt="202" path="m,l,21600r21600,l21600,xe">
              <v:stroke joinstyle="miter"/>
              <v:path gradientshapeok="t" o:connecttype="rect"/>
            </v:shapetype>
            <v:shape id="Text Box 7" o:spid="_x0000_s1053" type="#_x0000_t202" style="position:absolute;margin-left:409.3pt;margin-top:527.55pt;width:18.25pt;height:14.35pt;z-index:-2794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" filled="f" stroked="f">
              <v:textbox inset="0,0,0,0">
                <w:txbxContent>
                  <w:p w14:paraId="0DBA8B9D" w14:textId="77777777" w:rsidR="00135FEC" w:rsidRDefault="00000000">
                    <w:pPr>
                      <w:pStyle w:val="Textoindependiente"/>
                      <w:spacing w:before="13"/>
                      <w:ind w:left="60"/>
                    </w:pPr>
                    <w:r>
                      <w:fldChar w:fldCharType="begin"/>
                    </w:r>
                    <w:r>
                      <w:instrText xml:space="preserve"> PAGE </w:instrText>
                    </w:r>
                    <w:r>
                      <w:fldChar w:fldCharType="separate"/>
                    </w:r>
                    <w:r>
                      <w:t>96</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768C" w14:textId="6BEE46EB" w:rsidR="00135FEC" w:rsidRDefault="00D81FFA">
    <w:pPr>
      <w:pStyle w:val="Textoindependiente"/>
      <w:spacing w:line="14" w:lineRule="auto"/>
      <w:rPr>
        <w:sz w:val="20"/>
      </w:rPr>
    </w:pPr>
    <w:r>
      <w:rPr>
        <w:noProof/>
      </w:rPr>
      <mc:AlternateContent>
        <mc:Choice Requires="wps">
          <w:drawing>
            <wp:anchor distT="0" distB="0" distL="114300" distR="114300" simplePos="0" relativeHeight="223883264" behindDoc="1" locked="0" layoutInCell="1" allowOverlap="1" wp14:anchorId="051CC5C7" wp14:editId="0E33952B">
              <wp:simplePos x="0" y="0"/>
              <wp:positionH relativeFrom="page">
                <wp:posOffset>3676650</wp:posOffset>
              </wp:positionH>
              <wp:positionV relativeFrom="page">
                <wp:posOffset>9831705</wp:posOffset>
              </wp:positionV>
              <wp:extent cx="180975" cy="182245"/>
              <wp:effectExtent l="0" t="0" r="0" b="0"/>
              <wp:wrapNone/>
              <wp:docPr id="14550346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C02D" w14:textId="77777777" w:rsidR="00135FEC" w:rsidRDefault="00000000">
                          <w:pPr>
                            <w:pStyle w:val="Textoindependiente"/>
                            <w:spacing w:before="13"/>
                            <w:ind w:left="20"/>
                          </w:pPr>
                          <w: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C5C7" id="_x0000_t202" coordsize="21600,21600" o:spt="202" path="m,l,21600r21600,l21600,xe">
              <v:stroke joinstyle="miter"/>
              <v:path gradientshapeok="t" o:connecttype="rect"/>
            </v:shapetype>
            <v:shape id="_x0000_s1054" type="#_x0000_t202" style="position:absolute;margin-left:289.5pt;margin-top:774.15pt;width:14.25pt;height:14.35pt;z-index:-27943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" filled="f" stroked="f">
              <v:textbox inset="0,0,0,0">
                <w:txbxContent>
                  <w:p w14:paraId="1076C02D" w14:textId="77777777" w:rsidR="00135FEC" w:rsidRDefault="00000000">
                    <w:pPr>
                      <w:pStyle w:val="Textoindependiente"/>
                      <w:spacing w:before="13"/>
                      <w:ind w:left="20"/>
                    </w:pPr>
                    <w:r>
                      <w:t>99</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6364" w14:textId="09D068DC" w:rsidR="00135FEC" w:rsidRDefault="00D81FFA">
    <w:pPr>
      <w:pStyle w:val="Textoindependiente"/>
      <w:spacing w:line="14" w:lineRule="auto"/>
      <w:rPr>
        <w:sz w:val="17"/>
      </w:rPr>
    </w:pPr>
    <w:r>
      <w:rPr>
        <w:noProof/>
      </w:rPr>
      <mc:AlternateContent>
        <mc:Choice Requires="wps">
          <w:drawing>
            <wp:anchor distT="0" distB="0" distL="114300" distR="114300" simplePos="0" relativeHeight="223884288" behindDoc="1" locked="0" layoutInCell="1" allowOverlap="1" wp14:anchorId="3BDC192B" wp14:editId="1DB37D08">
              <wp:simplePos x="0" y="0"/>
              <wp:positionH relativeFrom="page">
                <wp:posOffset>5204460</wp:posOffset>
              </wp:positionH>
              <wp:positionV relativeFrom="page">
                <wp:posOffset>6699885</wp:posOffset>
              </wp:positionV>
              <wp:extent cx="309245" cy="182245"/>
              <wp:effectExtent l="0" t="0" r="0" b="0"/>
              <wp:wrapNone/>
              <wp:docPr id="9631477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5205" w14:textId="77777777" w:rsidR="00135FEC" w:rsidRDefault="00000000">
                          <w:pPr>
                            <w:pStyle w:val="Textoindependiente"/>
                            <w:spacing w:before="13"/>
                            <w:ind w:left="60"/>
                          </w:pPr>
                          <w:r>
                            <w:fldChar w:fldCharType="begin"/>
                          </w:r>
                          <w:r>
                            <w:instrText xml:space="preserve"> PAGE </w:instrText>
                          </w:r>
                          <w:r>
                            <w:fldChar w:fldCharType="separate"/>
                          </w:r>
                          <w: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C192B" id="_x0000_t202" coordsize="21600,21600" o:spt="202" path="m,l,21600r21600,l21600,xe">
              <v:stroke joinstyle="miter"/>
              <v:path gradientshapeok="t" o:connecttype="rect"/>
            </v:shapetype>
            <v:shape id="_x0000_s1055" type="#_x0000_t202" style="position:absolute;margin-left:409.8pt;margin-top:527.55pt;width:24.35pt;height:14.35pt;z-index:-2794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" filled="f" stroked="f">
              <v:textbox inset="0,0,0,0">
                <w:txbxContent>
                  <w:p w14:paraId="2B335205" w14:textId="77777777" w:rsidR="00135FEC" w:rsidRDefault="00000000">
                    <w:pPr>
                      <w:pStyle w:val="Textoindependiente"/>
                      <w:spacing w:before="13"/>
                      <w:ind w:left="60"/>
                    </w:pPr>
                    <w:r>
                      <w:fldChar w:fldCharType="begin"/>
                    </w:r>
                    <w:r>
                      <w:instrText xml:space="preserve"> PAGE </w:instrText>
                    </w:r>
                    <w:r>
                      <w:fldChar w:fldCharType="separate"/>
                    </w:r>
                    <w:r>
                      <w:t>102</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70A6" w14:textId="6FBBE63C" w:rsidR="00135FEC" w:rsidRDefault="00D81FFA">
    <w:pPr>
      <w:pStyle w:val="Textoindependiente"/>
      <w:spacing w:line="14" w:lineRule="auto"/>
      <w:rPr>
        <w:sz w:val="17"/>
      </w:rPr>
    </w:pPr>
    <w:r>
      <w:rPr>
        <w:noProof/>
      </w:rPr>
      <mc:AlternateContent>
        <mc:Choice Requires="wps">
          <w:drawing>
            <wp:anchor distT="0" distB="0" distL="114300" distR="114300" simplePos="0" relativeHeight="223885312" behindDoc="1" locked="0" layoutInCell="1" allowOverlap="1" wp14:anchorId="05BE511B" wp14:editId="1421CCD6">
              <wp:simplePos x="0" y="0"/>
              <wp:positionH relativeFrom="page">
                <wp:posOffset>3613150</wp:posOffset>
              </wp:positionH>
              <wp:positionV relativeFrom="page">
                <wp:posOffset>9831705</wp:posOffset>
              </wp:positionV>
              <wp:extent cx="309245" cy="182245"/>
              <wp:effectExtent l="0" t="0" r="0" b="0"/>
              <wp:wrapNone/>
              <wp:docPr id="2196618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4EC47" w14:textId="77777777" w:rsidR="00135FEC" w:rsidRDefault="00000000">
                          <w:pPr>
                            <w:pStyle w:val="Textoindependiente"/>
                            <w:spacing w:before="13"/>
                            <w:ind w:left="60"/>
                          </w:pPr>
                          <w:r>
                            <w:fldChar w:fldCharType="begin"/>
                          </w:r>
                          <w:r>
                            <w:instrText xml:space="preserve"> PAGE </w:instrText>
                          </w:r>
                          <w:r>
                            <w:fldChar w:fldCharType="separate"/>
                          </w:r>
                          <w: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E511B" id="_x0000_t202" coordsize="21600,21600" o:spt="202" path="m,l,21600r21600,l21600,xe">
              <v:stroke joinstyle="miter"/>
              <v:path gradientshapeok="t" o:connecttype="rect"/>
            </v:shapetype>
            <v:shape id="_x0000_s1056" type="#_x0000_t202" style="position:absolute;margin-left:284.5pt;margin-top:774.15pt;width:24.35pt;height:14.35pt;z-index:-2794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" filled="f" stroked="f">
              <v:textbox inset="0,0,0,0">
                <w:txbxContent>
                  <w:p w14:paraId="6BE4EC47" w14:textId="77777777" w:rsidR="00135FEC" w:rsidRDefault="00000000">
                    <w:pPr>
                      <w:pStyle w:val="Textoindependiente"/>
                      <w:spacing w:before="13"/>
                      <w:ind w:left="60"/>
                    </w:pPr>
                    <w:r>
                      <w:fldChar w:fldCharType="begin"/>
                    </w:r>
                    <w:r>
                      <w:instrText xml:space="preserve"> PAGE </w:instrText>
                    </w:r>
                    <w:r>
                      <w:fldChar w:fldCharType="separate"/>
                    </w:r>
                    <w:r>
                      <w:t>107</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07C4" w14:textId="76F99788" w:rsidR="00135FEC" w:rsidRDefault="00D81FFA">
    <w:pPr>
      <w:pStyle w:val="Textoindependiente"/>
      <w:spacing w:line="14" w:lineRule="auto"/>
      <w:rPr>
        <w:sz w:val="17"/>
      </w:rPr>
    </w:pPr>
    <w:r>
      <w:rPr>
        <w:noProof/>
      </w:rPr>
      <mc:AlternateContent>
        <mc:Choice Requires="wps">
          <w:drawing>
            <wp:anchor distT="0" distB="0" distL="114300" distR="114300" simplePos="0" relativeHeight="223886336" behindDoc="1" locked="0" layoutInCell="1" allowOverlap="1" wp14:anchorId="713A1B0C" wp14:editId="096807A2">
              <wp:simplePos x="0" y="0"/>
              <wp:positionH relativeFrom="page">
                <wp:posOffset>5204460</wp:posOffset>
              </wp:positionH>
              <wp:positionV relativeFrom="page">
                <wp:posOffset>6701790</wp:posOffset>
              </wp:positionV>
              <wp:extent cx="309245" cy="182245"/>
              <wp:effectExtent l="0" t="0" r="0" b="0"/>
              <wp:wrapNone/>
              <wp:docPr id="15876335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3864" w14:textId="77777777" w:rsidR="00135FEC" w:rsidRDefault="00000000">
                          <w:pPr>
                            <w:pStyle w:val="Textoindependiente"/>
                            <w:spacing w:before="13"/>
                            <w:ind w:left="60"/>
                          </w:pPr>
                          <w:r>
                            <w:fldChar w:fldCharType="begin"/>
                          </w:r>
                          <w:r>
                            <w:instrText xml:space="preserve"> PAGE </w:instrText>
                          </w:r>
                          <w:r>
                            <w:fldChar w:fldCharType="separate"/>
                          </w:r>
                          <w:r>
                            <w:t>114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A1B0C" id="_x0000_t202" coordsize="21600,21600" o:spt="202" path="m,l,21600r21600,l21600,xe">
              <v:stroke joinstyle="miter"/>
              <v:path gradientshapeok="t" o:connecttype="rect"/>
            </v:shapetype>
            <v:shape id="_x0000_s1057" type="#_x0000_t202" style="position:absolute;margin-left:409.8pt;margin-top:527.7pt;width:24.35pt;height:14.35pt;z-index:-27943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" filled="f" stroked="f">
              <v:textbox inset="0,0,0,0">
                <w:txbxContent>
                  <w:p w14:paraId="3E0C3864" w14:textId="77777777" w:rsidR="00135FEC" w:rsidRDefault="00000000">
                    <w:pPr>
                      <w:pStyle w:val="Textoindependiente"/>
                      <w:spacing w:before="13"/>
                      <w:ind w:left="60"/>
                    </w:pPr>
                    <w:r>
                      <w:fldChar w:fldCharType="begin"/>
                    </w:r>
                    <w:r>
                      <w:instrText xml:space="preserve"> PAGE </w:instrText>
                    </w:r>
                    <w:r>
                      <w:fldChar w:fldCharType="separate"/>
                    </w:r>
                    <w:r>
                      <w:t>114</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6949" w14:textId="5E1037A8" w:rsidR="00135FEC" w:rsidRDefault="00D81FFA">
    <w:pPr>
      <w:pStyle w:val="Textoindependiente"/>
      <w:spacing w:line="14" w:lineRule="auto"/>
      <w:rPr>
        <w:sz w:val="20"/>
      </w:rPr>
    </w:pPr>
    <w:r>
      <w:rPr>
        <w:noProof/>
      </w:rPr>
      <mc:AlternateContent>
        <mc:Choice Requires="wps">
          <w:drawing>
            <wp:anchor distT="0" distB="0" distL="114300" distR="114300" simplePos="0" relativeHeight="223887360" behindDoc="1" locked="0" layoutInCell="1" allowOverlap="1" wp14:anchorId="5D2C9BEF" wp14:editId="05566292">
              <wp:simplePos x="0" y="0"/>
              <wp:positionH relativeFrom="page">
                <wp:posOffset>3613150</wp:posOffset>
              </wp:positionH>
              <wp:positionV relativeFrom="page">
                <wp:posOffset>9831705</wp:posOffset>
              </wp:positionV>
              <wp:extent cx="309245" cy="182245"/>
              <wp:effectExtent l="0" t="0" r="0" b="0"/>
              <wp:wrapNone/>
              <wp:docPr id="2092793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B6E9" w14:textId="77777777" w:rsidR="00135FEC" w:rsidRDefault="00000000">
                          <w:pPr>
                            <w:pStyle w:val="Textoindependiente"/>
                            <w:spacing w:before="13"/>
                            <w:ind w:left="60"/>
                          </w:pPr>
                          <w:r>
                            <w:fldChar w:fldCharType="begin"/>
                          </w:r>
                          <w:r>
                            <w:instrText xml:space="preserve"> PAGE </w:instrText>
                          </w:r>
                          <w:r>
                            <w:fldChar w:fldCharType="separate"/>
                          </w:r>
                          <w: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C9BEF" id="_x0000_t202" coordsize="21600,21600" o:spt="202" path="m,l,21600r21600,l21600,xe">
              <v:stroke joinstyle="miter"/>
              <v:path gradientshapeok="t" o:connecttype="rect"/>
            </v:shapetype>
            <v:shape id="_x0000_s1058" type="#_x0000_t202" style="position:absolute;margin-left:284.5pt;margin-top:774.15pt;width:24.35pt;height:14.35pt;z-index:-27942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" filled="f" stroked="f">
              <v:textbox inset="0,0,0,0">
                <w:txbxContent>
                  <w:p w14:paraId="1851B6E9" w14:textId="77777777" w:rsidR="00135FEC" w:rsidRDefault="00000000">
                    <w:pPr>
                      <w:pStyle w:val="Textoindependiente"/>
                      <w:spacing w:before="13"/>
                      <w:ind w:left="60"/>
                    </w:pPr>
                    <w:r>
                      <w:fldChar w:fldCharType="begin"/>
                    </w:r>
                    <w:r>
                      <w:instrText xml:space="preserve"> PAGE </w:instrText>
                    </w:r>
                    <w:r>
                      <w:fldChar w:fldCharType="separate"/>
                    </w:r>
                    <w:r>
                      <w:t>116</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E961" w14:textId="356488AD" w:rsidR="00135FEC" w:rsidRDefault="00D81FFA">
    <w:pPr>
      <w:pStyle w:val="Textoindependiente"/>
      <w:spacing w:line="14" w:lineRule="auto"/>
      <w:rPr>
        <w:sz w:val="20"/>
      </w:rPr>
    </w:pPr>
    <w:r>
      <w:rPr>
        <w:noProof/>
      </w:rPr>
      <mc:AlternateContent>
        <mc:Choice Requires="wps">
          <w:drawing>
            <wp:anchor distT="0" distB="0" distL="114300" distR="114300" simplePos="0" relativeHeight="223888384" behindDoc="1" locked="0" layoutInCell="1" allowOverlap="1" wp14:anchorId="13671457" wp14:editId="6FC6B6ED">
              <wp:simplePos x="0" y="0"/>
              <wp:positionH relativeFrom="page">
                <wp:posOffset>3613150</wp:posOffset>
              </wp:positionH>
              <wp:positionV relativeFrom="page">
                <wp:posOffset>10065385</wp:posOffset>
              </wp:positionV>
              <wp:extent cx="309245" cy="182245"/>
              <wp:effectExtent l="0" t="0" r="0" b="0"/>
              <wp:wrapNone/>
              <wp:docPr id="18106025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DBE1" w14:textId="77777777" w:rsidR="00135FEC" w:rsidRDefault="00000000">
                          <w:pPr>
                            <w:pStyle w:val="Textoindependiente"/>
                            <w:spacing w:before="13"/>
                            <w:ind w:left="60"/>
                          </w:pPr>
                          <w:r>
                            <w:fldChar w:fldCharType="begin"/>
                          </w:r>
                          <w:r>
                            <w:instrText xml:space="preserve"> PAGE </w:instrText>
                          </w:r>
                          <w:r>
                            <w:fldChar w:fldCharType="separate"/>
                          </w:r>
                          <w: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71457" id="_x0000_t202" coordsize="21600,21600" o:spt="202" path="m,l,21600r21600,l21600,xe">
              <v:stroke joinstyle="miter"/>
              <v:path gradientshapeok="t" o:connecttype="rect"/>
            </v:shapetype>
            <v:shape id="Text Box 1" o:spid="_x0000_s1059" type="#_x0000_t202" style="position:absolute;margin-left:284.5pt;margin-top:792.55pt;width:24.35pt;height:14.35pt;z-index:-27942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" filled="f" stroked="f">
              <v:textbox inset="0,0,0,0">
                <w:txbxContent>
                  <w:p w14:paraId="45BBDBE1" w14:textId="77777777" w:rsidR="00135FEC" w:rsidRDefault="00000000">
                    <w:pPr>
                      <w:pStyle w:val="Textoindependiente"/>
                      <w:spacing w:before="13"/>
                      <w:ind w:left="60"/>
                    </w:pPr>
                    <w:r>
                      <w:fldChar w:fldCharType="begin"/>
                    </w:r>
                    <w:r>
                      <w:instrText xml:space="preserve"> PAGE </w:instrText>
                    </w:r>
                    <w:r>
                      <w:fldChar w:fldCharType="separate"/>
                    </w:r>
                    <w:r>
                      <w:t>118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E458" w14:textId="25991460" w:rsidR="00135FEC" w:rsidRDefault="00D81FFA">
    <w:pPr>
      <w:pStyle w:val="Textoindependiente"/>
      <w:spacing w:line="14" w:lineRule="auto"/>
      <w:rPr>
        <w:sz w:val="17"/>
      </w:rPr>
    </w:pPr>
    <w:r>
      <w:rPr>
        <w:noProof/>
      </w:rPr>
      <mc:AlternateContent>
        <mc:Choice Requires="wps">
          <w:drawing>
            <wp:anchor distT="0" distB="0" distL="114300" distR="114300" simplePos="0" relativeHeight="223861760" behindDoc="1" locked="0" layoutInCell="1" allowOverlap="1" wp14:anchorId="49543303" wp14:editId="62B3C4FD">
              <wp:simplePos x="0" y="0"/>
              <wp:positionH relativeFrom="page">
                <wp:posOffset>3677285</wp:posOffset>
              </wp:positionH>
              <wp:positionV relativeFrom="page">
                <wp:posOffset>9669145</wp:posOffset>
              </wp:positionV>
              <wp:extent cx="231775" cy="182245"/>
              <wp:effectExtent l="0" t="0" r="0" b="0"/>
              <wp:wrapNone/>
              <wp:docPr id="120948998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E67A8" w14:textId="77777777" w:rsidR="00135FEC" w:rsidRDefault="00000000">
                          <w:pPr>
                            <w:pStyle w:val="Textoindependiente"/>
                            <w:spacing w:before="13"/>
                            <w:ind w:left="6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43303" id="_x0000_t202" coordsize="21600,21600" o:spt="202" path="m,l,21600r21600,l21600,xe">
              <v:stroke joinstyle="miter"/>
              <v:path gradientshapeok="t" o:connecttype="rect"/>
            </v:shapetype>
            <v:shape id="Text Box 27" o:spid="_x0000_s1033" type="#_x0000_t202" style="position:absolute;margin-left:289.55pt;margin-top:761.35pt;width:18.25pt;height:14.35pt;z-index:-27945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" filled="f" stroked="f">
              <v:textbox inset="0,0,0,0">
                <w:txbxContent>
                  <w:p w14:paraId="7F8E67A8" w14:textId="77777777" w:rsidR="00135FEC" w:rsidRDefault="00000000">
                    <w:pPr>
                      <w:pStyle w:val="Textoindependiente"/>
                      <w:spacing w:before="13"/>
                      <w:ind w:left="60"/>
                    </w:pPr>
                    <w:r>
                      <w:fldChar w:fldCharType="begin"/>
                    </w:r>
                    <w:r>
                      <w:instrText xml:space="preserve"> PAGE </w:instrText>
                    </w:r>
                    <w:r>
                      <w:fldChar w:fldCharType="separate"/>
                    </w:r>
                    <w:r>
                      <w:t>14</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ADC4" w14:textId="77777777" w:rsidR="00135FEC" w:rsidRDefault="00135FEC">
    <w:pPr>
      <w:pStyle w:val="Textoindependiente"/>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BB3" w14:textId="77777777" w:rsidR="00135FEC" w:rsidRDefault="00135FEC">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88AB" w14:textId="79AFB8EA" w:rsidR="00135FEC" w:rsidRDefault="00D81FFA">
    <w:pPr>
      <w:pStyle w:val="Textoindependiente"/>
      <w:spacing w:line="14" w:lineRule="auto"/>
      <w:rPr>
        <w:sz w:val="20"/>
      </w:rPr>
    </w:pPr>
    <w:r>
      <w:rPr>
        <w:noProof/>
      </w:rPr>
      <mc:AlternateContent>
        <mc:Choice Requires="wps">
          <w:drawing>
            <wp:anchor distT="0" distB="0" distL="114300" distR="114300" simplePos="0" relativeHeight="223862784" behindDoc="1" locked="0" layoutInCell="1" allowOverlap="1" wp14:anchorId="3E35D581" wp14:editId="091EB26D">
              <wp:simplePos x="0" y="0"/>
              <wp:positionH relativeFrom="page">
                <wp:posOffset>5153660</wp:posOffset>
              </wp:positionH>
              <wp:positionV relativeFrom="page">
                <wp:posOffset>6538595</wp:posOffset>
              </wp:positionV>
              <wp:extent cx="180975" cy="182245"/>
              <wp:effectExtent l="0" t="0" r="0" b="0"/>
              <wp:wrapNone/>
              <wp:docPr id="1069609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DC326" w14:textId="77777777" w:rsidR="00135FEC" w:rsidRDefault="00000000">
                          <w:pPr>
                            <w:pStyle w:val="Textoindependiente"/>
                            <w:spacing w:before="13"/>
                            <w:ind w:left="20"/>
                          </w:pP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5D581" id="_x0000_t202" coordsize="21600,21600" o:spt="202" path="m,l,21600r21600,l21600,xe">
              <v:stroke joinstyle="miter"/>
              <v:path gradientshapeok="t" o:connecttype="rect"/>
            </v:shapetype>
            <v:shape id="Text Box 26" o:spid="_x0000_s1034" type="#_x0000_t202" style="position:absolute;margin-left:405.8pt;margin-top:514.85pt;width:14.25pt;height:14.35pt;z-index:-27945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" filled="f" stroked="f">
              <v:textbox inset="0,0,0,0">
                <w:txbxContent>
                  <w:p w14:paraId="44DDC326" w14:textId="77777777" w:rsidR="00135FEC" w:rsidRDefault="00000000">
                    <w:pPr>
                      <w:pStyle w:val="Textoindependiente"/>
                      <w:spacing w:before="13"/>
                      <w:ind w:left="20"/>
                    </w:pPr>
                    <w:r>
                      <w:t>17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1708" w14:textId="07FA51F6" w:rsidR="00135FEC" w:rsidRDefault="00D81FFA">
    <w:pPr>
      <w:pStyle w:val="Textoindependiente"/>
      <w:spacing w:line="14" w:lineRule="auto"/>
      <w:rPr>
        <w:sz w:val="20"/>
      </w:rPr>
    </w:pPr>
    <w:r>
      <w:rPr>
        <w:noProof/>
      </w:rPr>
      <mc:AlternateContent>
        <mc:Choice Requires="wps">
          <w:drawing>
            <wp:anchor distT="0" distB="0" distL="114300" distR="114300" simplePos="0" relativeHeight="223863808" behindDoc="1" locked="0" layoutInCell="1" allowOverlap="1" wp14:anchorId="324C806B" wp14:editId="448D9E2F">
              <wp:simplePos x="0" y="0"/>
              <wp:positionH relativeFrom="page">
                <wp:posOffset>3653155</wp:posOffset>
              </wp:positionH>
              <wp:positionV relativeFrom="page">
                <wp:posOffset>9670415</wp:posOffset>
              </wp:positionV>
              <wp:extent cx="231775" cy="182245"/>
              <wp:effectExtent l="0" t="0" r="0" b="0"/>
              <wp:wrapNone/>
              <wp:docPr id="12714969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3258E" w14:textId="77777777" w:rsidR="00135FEC" w:rsidRDefault="00000000">
                          <w:pPr>
                            <w:pStyle w:val="Textoindependiente"/>
                            <w:spacing w:before="13"/>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C806B" id="_x0000_t202" coordsize="21600,21600" o:spt="202" path="m,l,21600r21600,l21600,xe">
              <v:stroke joinstyle="miter"/>
              <v:path gradientshapeok="t" o:connecttype="rect"/>
            </v:shapetype>
            <v:shape id="Text Box 25" o:spid="_x0000_s1035" type="#_x0000_t202" style="position:absolute;margin-left:287.65pt;margin-top:761.45pt;width:18.25pt;height:14.35pt;z-index:-27945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" filled="f" stroked="f">
              <v:textbox inset="0,0,0,0">
                <w:txbxContent>
                  <w:p w14:paraId="76D3258E" w14:textId="77777777" w:rsidR="00135FEC" w:rsidRDefault="00000000">
                    <w:pPr>
                      <w:pStyle w:val="Textoindependiente"/>
                      <w:spacing w:before="13"/>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342B" w14:textId="3B9FC17A" w:rsidR="00135FEC" w:rsidRDefault="00D81FFA">
    <w:pPr>
      <w:pStyle w:val="Textoindependiente"/>
      <w:spacing w:line="14" w:lineRule="auto"/>
      <w:rPr>
        <w:sz w:val="20"/>
      </w:rPr>
    </w:pPr>
    <w:r>
      <w:rPr>
        <w:noProof/>
      </w:rPr>
      <mc:AlternateContent>
        <mc:Choice Requires="wps">
          <w:drawing>
            <wp:anchor distT="0" distB="0" distL="114300" distR="114300" simplePos="0" relativeHeight="223864832" behindDoc="1" locked="0" layoutInCell="1" allowOverlap="1" wp14:anchorId="3BE75872" wp14:editId="70886536">
              <wp:simplePos x="0" y="0"/>
              <wp:positionH relativeFrom="page">
                <wp:posOffset>5267960</wp:posOffset>
              </wp:positionH>
              <wp:positionV relativeFrom="page">
                <wp:posOffset>6538595</wp:posOffset>
              </wp:positionV>
              <wp:extent cx="180975" cy="182245"/>
              <wp:effectExtent l="0" t="0" r="0" b="0"/>
              <wp:wrapNone/>
              <wp:docPr id="4044314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1AEE3" w14:textId="77777777" w:rsidR="00135FEC" w:rsidRDefault="00000000">
                          <w:pPr>
                            <w:pStyle w:val="Textoindependiente"/>
                            <w:spacing w:before="13"/>
                            <w:ind w:left="20"/>
                          </w:pPr>
                          <w: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75872" id="_x0000_t202" coordsize="21600,21600" o:spt="202" path="m,l,21600r21600,l21600,xe">
              <v:stroke joinstyle="miter"/>
              <v:path gradientshapeok="t" o:connecttype="rect"/>
            </v:shapetype>
            <v:shape id="Text Box 24" o:spid="_x0000_s1036" type="#_x0000_t202" style="position:absolute;margin-left:414.8pt;margin-top:514.85pt;width:14.25pt;height:14.35pt;z-index:-27945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" filled="f" stroked="f">
              <v:textbox inset="0,0,0,0">
                <w:txbxContent>
                  <w:p w14:paraId="5381AEE3" w14:textId="77777777" w:rsidR="00135FEC" w:rsidRDefault="00000000">
                    <w:pPr>
                      <w:pStyle w:val="Textoindependiente"/>
                      <w:spacing w:before="13"/>
                      <w:ind w:left="20"/>
                    </w:pPr>
                    <w:r>
                      <w:t>22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96B2" w14:textId="6CA5B0F7" w:rsidR="00135FEC" w:rsidRDefault="00D81FFA">
    <w:pPr>
      <w:pStyle w:val="Textoindependiente"/>
      <w:spacing w:line="14" w:lineRule="auto"/>
      <w:rPr>
        <w:sz w:val="20"/>
      </w:rPr>
    </w:pPr>
    <w:r>
      <w:rPr>
        <w:noProof/>
      </w:rPr>
      <mc:AlternateContent>
        <mc:Choice Requires="wps">
          <w:drawing>
            <wp:anchor distT="0" distB="0" distL="114300" distR="114300" simplePos="0" relativeHeight="223865856" behindDoc="1" locked="0" layoutInCell="1" allowOverlap="1" wp14:anchorId="3538E382" wp14:editId="0820C802">
              <wp:simplePos x="0" y="0"/>
              <wp:positionH relativeFrom="page">
                <wp:posOffset>3653155</wp:posOffset>
              </wp:positionH>
              <wp:positionV relativeFrom="page">
                <wp:posOffset>9670415</wp:posOffset>
              </wp:positionV>
              <wp:extent cx="231775" cy="182245"/>
              <wp:effectExtent l="0" t="0" r="0" b="0"/>
              <wp:wrapNone/>
              <wp:docPr id="163366438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B9A7" w14:textId="77777777" w:rsidR="00135FEC" w:rsidRDefault="00000000">
                          <w:pPr>
                            <w:pStyle w:val="Textoindependiente"/>
                            <w:spacing w:before="13"/>
                            <w:ind w:left="60"/>
                          </w:pPr>
                          <w:r>
                            <w:fldChar w:fldCharType="begin"/>
                          </w:r>
                          <w: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8E382" id="_x0000_t202" coordsize="21600,21600" o:spt="202" path="m,l,21600r21600,l21600,xe">
              <v:stroke joinstyle="miter"/>
              <v:path gradientshapeok="t" o:connecttype="rect"/>
            </v:shapetype>
            <v:shape id="Text Box 23" o:spid="_x0000_s1037" type="#_x0000_t202" style="position:absolute;margin-left:287.65pt;margin-top:761.45pt;width:18.25pt;height:14.35pt;z-index:-27945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" filled="f" stroked="f">
              <v:textbox inset="0,0,0,0">
                <w:txbxContent>
                  <w:p w14:paraId="1434B9A7" w14:textId="77777777" w:rsidR="00135FEC" w:rsidRDefault="00000000">
                    <w:pPr>
                      <w:pStyle w:val="Textoindependiente"/>
                      <w:spacing w:before="13"/>
                      <w:ind w:left="60"/>
                    </w:pPr>
                    <w:r>
                      <w:fldChar w:fldCharType="begin"/>
                    </w:r>
                    <w:r>
                      <w:instrText xml:space="preserve"> PAGE </w:instrText>
                    </w:r>
                    <w:r>
                      <w:fldChar w:fldCharType="separate"/>
                    </w:r>
                    <w:r>
                      <w:t>23</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3620" w14:textId="33B62C79" w:rsidR="00135FEC" w:rsidRDefault="00D81FFA">
    <w:pPr>
      <w:pStyle w:val="Textoindependiente"/>
      <w:spacing w:line="14" w:lineRule="auto"/>
      <w:rPr>
        <w:sz w:val="20"/>
      </w:rPr>
    </w:pPr>
    <w:r>
      <w:rPr>
        <w:noProof/>
      </w:rPr>
      <mc:AlternateContent>
        <mc:Choice Requires="wps">
          <w:drawing>
            <wp:anchor distT="0" distB="0" distL="114300" distR="114300" simplePos="0" relativeHeight="223866880" behindDoc="1" locked="0" layoutInCell="1" allowOverlap="1" wp14:anchorId="627CC0C0" wp14:editId="1B0BEE00">
              <wp:simplePos x="0" y="0"/>
              <wp:positionH relativeFrom="page">
                <wp:posOffset>5092700</wp:posOffset>
              </wp:positionH>
              <wp:positionV relativeFrom="page">
                <wp:posOffset>6538595</wp:posOffset>
              </wp:positionV>
              <wp:extent cx="180975" cy="182245"/>
              <wp:effectExtent l="0" t="0" r="0" b="0"/>
              <wp:wrapNone/>
              <wp:docPr id="116485068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06AC" w14:textId="77777777" w:rsidR="00135FEC" w:rsidRDefault="00000000">
                          <w:pPr>
                            <w:pStyle w:val="Textoindependiente"/>
                            <w:spacing w:before="13"/>
                            <w:ind w:left="20"/>
                          </w:pP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C0C0" id="_x0000_t202" coordsize="21600,21600" o:spt="202" path="m,l,21600r21600,l21600,xe">
              <v:stroke joinstyle="miter"/>
              <v:path gradientshapeok="t" o:connecttype="rect"/>
            </v:shapetype>
            <v:shape id="Text Box 22" o:spid="_x0000_s1038" type="#_x0000_t202" style="position:absolute;margin-left:401pt;margin-top:514.85pt;width:14.25pt;height:14.35pt;z-index:-27944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" filled="f" stroked="f">
              <v:textbox inset="0,0,0,0">
                <w:txbxContent>
                  <w:p w14:paraId="632F06AC" w14:textId="77777777" w:rsidR="00135FEC" w:rsidRDefault="00000000">
                    <w:pPr>
                      <w:pStyle w:val="Textoindependiente"/>
                      <w:spacing w:before="13"/>
                      <w:ind w:left="20"/>
                    </w:pPr>
                    <w:r>
                      <w:t>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D563" w14:textId="1D627EBA" w:rsidR="00135FEC" w:rsidRDefault="00D81FFA">
    <w:pPr>
      <w:pStyle w:val="Textoindependiente"/>
      <w:spacing w:line="14" w:lineRule="auto"/>
      <w:rPr>
        <w:sz w:val="20"/>
      </w:rPr>
    </w:pPr>
    <w:r>
      <w:rPr>
        <w:noProof/>
      </w:rPr>
      <mc:AlternateContent>
        <mc:Choice Requires="wps">
          <w:drawing>
            <wp:anchor distT="0" distB="0" distL="114300" distR="114300" simplePos="0" relativeHeight="223867904" behindDoc="1" locked="0" layoutInCell="1" allowOverlap="1" wp14:anchorId="66FB6D60" wp14:editId="059AC41F">
              <wp:simplePos x="0" y="0"/>
              <wp:positionH relativeFrom="page">
                <wp:posOffset>3653155</wp:posOffset>
              </wp:positionH>
              <wp:positionV relativeFrom="page">
                <wp:posOffset>9670415</wp:posOffset>
              </wp:positionV>
              <wp:extent cx="231775" cy="182245"/>
              <wp:effectExtent l="0" t="0" r="0" b="0"/>
              <wp:wrapNone/>
              <wp:docPr id="20171579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2AE20" w14:textId="77777777" w:rsidR="00135FEC" w:rsidRDefault="00000000">
                          <w:pPr>
                            <w:pStyle w:val="Textoindependiente"/>
                            <w:spacing w:before="13"/>
                            <w:ind w:left="60"/>
                          </w:pPr>
                          <w:r>
                            <w:fldChar w:fldCharType="begin"/>
                          </w:r>
                          <w: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B6D60" id="_x0000_t202" coordsize="21600,21600" o:spt="202" path="m,l,21600r21600,l21600,xe">
              <v:stroke joinstyle="miter"/>
              <v:path gradientshapeok="t" o:connecttype="rect"/>
            </v:shapetype>
            <v:shape id="Text Box 21" o:spid="_x0000_s1039" type="#_x0000_t202" style="position:absolute;margin-left:287.65pt;margin-top:761.45pt;width:18.25pt;height:14.35pt;z-index:-27944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" filled="f" stroked="f">
              <v:textbox inset="0,0,0,0">
                <w:txbxContent>
                  <w:p w14:paraId="4612AE20" w14:textId="77777777" w:rsidR="00135FEC" w:rsidRDefault="00000000">
                    <w:pPr>
                      <w:pStyle w:val="Textoindependiente"/>
                      <w:spacing w:before="13"/>
                      <w:ind w:left="60"/>
                    </w:pPr>
                    <w:r>
                      <w:fldChar w:fldCharType="begin"/>
                    </w:r>
                    <w:r>
                      <w:instrText xml:space="preserve"> PAGE </w:instrText>
                    </w:r>
                    <w:r>
                      <w:fldChar w:fldCharType="separate"/>
                    </w:r>
                    <w: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CF17" w14:textId="77777777" w:rsidR="007953E1" w:rsidRDefault="007953E1">
      <w:r>
        <w:separator/>
      </w:r>
    </w:p>
  </w:footnote>
  <w:footnote w:type="continuationSeparator" w:id="0">
    <w:p w14:paraId="315C38BB" w14:textId="77777777" w:rsidR="007953E1" w:rsidRDefault="00795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4CC"/>
    <w:multiLevelType w:val="multilevel"/>
    <w:tmpl w:val="07EA1D66"/>
    <w:lvl w:ilvl="0">
      <w:start w:val="1"/>
      <w:numFmt w:val="lowerLetter"/>
      <w:lvlText w:val="%1)"/>
      <w:lvlJc w:val="left"/>
      <w:pPr>
        <w:ind w:left="1973" w:hanging="356"/>
        <w:jc w:val="left"/>
      </w:pPr>
      <w:rPr>
        <w:rFonts w:ascii="Arial" w:eastAsia="Arial" w:hAnsi="Arial" w:cs="Arial" w:hint="default"/>
        <w:spacing w:val="-1"/>
        <w:w w:val="100"/>
        <w:sz w:val="22"/>
        <w:szCs w:val="22"/>
      </w:rPr>
    </w:lvl>
    <w:lvl w:ilvl="1">
      <w:start w:val="1"/>
      <w:numFmt w:val="decimal"/>
      <w:lvlText w:val="%1.%2)"/>
      <w:lvlJc w:val="left"/>
      <w:pPr>
        <w:ind w:left="2421" w:hanging="442"/>
        <w:jc w:val="left"/>
      </w:pPr>
      <w:rPr>
        <w:rFonts w:ascii="Arial" w:eastAsia="Arial" w:hAnsi="Arial" w:cs="Arial" w:hint="default"/>
        <w:spacing w:val="-1"/>
        <w:w w:val="100"/>
        <w:sz w:val="22"/>
        <w:szCs w:val="22"/>
      </w:rPr>
    </w:lvl>
    <w:lvl w:ilvl="2">
      <w:numFmt w:val="bullet"/>
      <w:lvlText w:val="•"/>
      <w:lvlJc w:val="left"/>
      <w:pPr>
        <w:ind w:left="3381" w:hanging="442"/>
      </w:pPr>
      <w:rPr>
        <w:rFonts w:hint="default"/>
      </w:rPr>
    </w:lvl>
    <w:lvl w:ilvl="3">
      <w:numFmt w:val="bullet"/>
      <w:lvlText w:val="•"/>
      <w:lvlJc w:val="left"/>
      <w:pPr>
        <w:ind w:left="4342" w:hanging="442"/>
      </w:pPr>
      <w:rPr>
        <w:rFonts w:hint="default"/>
      </w:rPr>
    </w:lvl>
    <w:lvl w:ilvl="4">
      <w:numFmt w:val="bullet"/>
      <w:lvlText w:val="•"/>
      <w:lvlJc w:val="left"/>
      <w:pPr>
        <w:ind w:left="5303" w:hanging="442"/>
      </w:pPr>
      <w:rPr>
        <w:rFonts w:hint="default"/>
      </w:rPr>
    </w:lvl>
    <w:lvl w:ilvl="5">
      <w:numFmt w:val="bullet"/>
      <w:lvlText w:val="•"/>
      <w:lvlJc w:val="left"/>
      <w:pPr>
        <w:ind w:left="6264" w:hanging="442"/>
      </w:pPr>
      <w:rPr>
        <w:rFonts w:hint="default"/>
      </w:rPr>
    </w:lvl>
    <w:lvl w:ilvl="6">
      <w:numFmt w:val="bullet"/>
      <w:lvlText w:val="•"/>
      <w:lvlJc w:val="left"/>
      <w:pPr>
        <w:ind w:left="7226" w:hanging="442"/>
      </w:pPr>
      <w:rPr>
        <w:rFonts w:hint="default"/>
      </w:rPr>
    </w:lvl>
    <w:lvl w:ilvl="7">
      <w:numFmt w:val="bullet"/>
      <w:lvlText w:val="•"/>
      <w:lvlJc w:val="left"/>
      <w:pPr>
        <w:ind w:left="8187" w:hanging="442"/>
      </w:pPr>
      <w:rPr>
        <w:rFonts w:hint="default"/>
      </w:rPr>
    </w:lvl>
    <w:lvl w:ilvl="8">
      <w:numFmt w:val="bullet"/>
      <w:lvlText w:val="•"/>
      <w:lvlJc w:val="left"/>
      <w:pPr>
        <w:ind w:left="9148" w:hanging="442"/>
      </w:pPr>
      <w:rPr>
        <w:rFonts w:hint="default"/>
      </w:rPr>
    </w:lvl>
  </w:abstractNum>
  <w:abstractNum w:abstractNumId="1" w15:restartNumberingAfterBreak="0">
    <w:nsid w:val="065769AC"/>
    <w:multiLevelType w:val="hybridMultilevel"/>
    <w:tmpl w:val="5B621DE2"/>
    <w:lvl w:ilvl="0" w:tplc="AB58FDC4">
      <w:start w:val="2"/>
      <w:numFmt w:val="lowerLetter"/>
      <w:lvlText w:val="%1)"/>
      <w:lvlJc w:val="left"/>
      <w:pPr>
        <w:ind w:left="839" w:hanging="361"/>
        <w:jc w:val="left"/>
      </w:pPr>
      <w:rPr>
        <w:rFonts w:ascii="Arial" w:eastAsia="Arial" w:hAnsi="Arial" w:cs="Arial" w:hint="default"/>
        <w:b/>
        <w:bCs/>
        <w:spacing w:val="-1"/>
        <w:w w:val="100"/>
        <w:sz w:val="22"/>
        <w:szCs w:val="22"/>
      </w:rPr>
    </w:lvl>
    <w:lvl w:ilvl="1" w:tplc="EF289B1E">
      <w:numFmt w:val="bullet"/>
      <w:lvlText w:val="•"/>
      <w:lvlJc w:val="left"/>
      <w:pPr>
        <w:ind w:left="1769" w:hanging="361"/>
      </w:pPr>
      <w:rPr>
        <w:rFonts w:hint="default"/>
      </w:rPr>
    </w:lvl>
    <w:lvl w:ilvl="2" w:tplc="373A11D4">
      <w:numFmt w:val="bullet"/>
      <w:lvlText w:val="•"/>
      <w:lvlJc w:val="left"/>
      <w:pPr>
        <w:ind w:left="2698" w:hanging="361"/>
      </w:pPr>
      <w:rPr>
        <w:rFonts w:hint="default"/>
      </w:rPr>
    </w:lvl>
    <w:lvl w:ilvl="3" w:tplc="36A81B2A">
      <w:numFmt w:val="bullet"/>
      <w:lvlText w:val="•"/>
      <w:lvlJc w:val="left"/>
      <w:pPr>
        <w:ind w:left="3627" w:hanging="361"/>
      </w:pPr>
      <w:rPr>
        <w:rFonts w:hint="default"/>
      </w:rPr>
    </w:lvl>
    <w:lvl w:ilvl="4" w:tplc="860E37C2">
      <w:numFmt w:val="bullet"/>
      <w:lvlText w:val="•"/>
      <w:lvlJc w:val="left"/>
      <w:pPr>
        <w:ind w:left="4556" w:hanging="361"/>
      </w:pPr>
      <w:rPr>
        <w:rFonts w:hint="default"/>
      </w:rPr>
    </w:lvl>
    <w:lvl w:ilvl="5" w:tplc="928C950E">
      <w:numFmt w:val="bullet"/>
      <w:lvlText w:val="•"/>
      <w:lvlJc w:val="left"/>
      <w:pPr>
        <w:ind w:left="5485" w:hanging="361"/>
      </w:pPr>
      <w:rPr>
        <w:rFonts w:hint="default"/>
      </w:rPr>
    </w:lvl>
    <w:lvl w:ilvl="6" w:tplc="E15E908E">
      <w:numFmt w:val="bullet"/>
      <w:lvlText w:val="•"/>
      <w:lvlJc w:val="left"/>
      <w:pPr>
        <w:ind w:left="6414" w:hanging="361"/>
      </w:pPr>
      <w:rPr>
        <w:rFonts w:hint="default"/>
      </w:rPr>
    </w:lvl>
    <w:lvl w:ilvl="7" w:tplc="2026CAAE">
      <w:numFmt w:val="bullet"/>
      <w:lvlText w:val="•"/>
      <w:lvlJc w:val="left"/>
      <w:pPr>
        <w:ind w:left="7343" w:hanging="361"/>
      </w:pPr>
      <w:rPr>
        <w:rFonts w:hint="default"/>
      </w:rPr>
    </w:lvl>
    <w:lvl w:ilvl="8" w:tplc="300A5924">
      <w:numFmt w:val="bullet"/>
      <w:lvlText w:val="•"/>
      <w:lvlJc w:val="left"/>
      <w:pPr>
        <w:ind w:left="8272" w:hanging="361"/>
      </w:pPr>
      <w:rPr>
        <w:rFonts w:hint="default"/>
      </w:rPr>
    </w:lvl>
  </w:abstractNum>
  <w:abstractNum w:abstractNumId="2" w15:restartNumberingAfterBreak="0">
    <w:nsid w:val="06EC2C80"/>
    <w:multiLevelType w:val="multilevel"/>
    <w:tmpl w:val="D632D568"/>
    <w:lvl w:ilvl="0">
      <w:start w:val="1"/>
      <w:numFmt w:val="lowerLetter"/>
      <w:lvlText w:val="%1"/>
      <w:lvlJc w:val="left"/>
      <w:pPr>
        <w:ind w:left="2422" w:hanging="442"/>
        <w:jc w:val="left"/>
      </w:pPr>
      <w:rPr>
        <w:rFonts w:hint="default"/>
      </w:rPr>
    </w:lvl>
    <w:lvl w:ilvl="1">
      <w:start w:val="7"/>
      <w:numFmt w:val="decimal"/>
      <w:lvlText w:val="%1.%2)"/>
      <w:lvlJc w:val="left"/>
      <w:pPr>
        <w:ind w:left="2422" w:hanging="442"/>
        <w:jc w:val="left"/>
      </w:pPr>
      <w:rPr>
        <w:rFonts w:ascii="Arial" w:eastAsia="Arial" w:hAnsi="Arial" w:cs="Arial" w:hint="default"/>
        <w:spacing w:val="-1"/>
        <w:w w:val="100"/>
        <w:sz w:val="22"/>
        <w:szCs w:val="22"/>
      </w:rPr>
    </w:lvl>
    <w:lvl w:ilvl="2">
      <w:numFmt w:val="bullet"/>
      <w:lvlText w:val="•"/>
      <w:lvlJc w:val="left"/>
      <w:pPr>
        <w:ind w:left="4150" w:hanging="442"/>
      </w:pPr>
      <w:rPr>
        <w:rFonts w:hint="default"/>
      </w:rPr>
    </w:lvl>
    <w:lvl w:ilvl="3">
      <w:numFmt w:val="bullet"/>
      <w:lvlText w:val="•"/>
      <w:lvlJc w:val="left"/>
      <w:pPr>
        <w:ind w:left="5015" w:hanging="442"/>
      </w:pPr>
      <w:rPr>
        <w:rFonts w:hint="default"/>
      </w:rPr>
    </w:lvl>
    <w:lvl w:ilvl="4">
      <w:numFmt w:val="bullet"/>
      <w:lvlText w:val="•"/>
      <w:lvlJc w:val="left"/>
      <w:pPr>
        <w:ind w:left="5880" w:hanging="442"/>
      </w:pPr>
      <w:rPr>
        <w:rFonts w:hint="default"/>
      </w:rPr>
    </w:lvl>
    <w:lvl w:ilvl="5">
      <w:numFmt w:val="bullet"/>
      <w:lvlText w:val="•"/>
      <w:lvlJc w:val="left"/>
      <w:pPr>
        <w:ind w:left="6745" w:hanging="442"/>
      </w:pPr>
      <w:rPr>
        <w:rFonts w:hint="default"/>
      </w:rPr>
    </w:lvl>
    <w:lvl w:ilvl="6">
      <w:numFmt w:val="bullet"/>
      <w:lvlText w:val="•"/>
      <w:lvlJc w:val="left"/>
      <w:pPr>
        <w:ind w:left="7610" w:hanging="442"/>
      </w:pPr>
      <w:rPr>
        <w:rFonts w:hint="default"/>
      </w:rPr>
    </w:lvl>
    <w:lvl w:ilvl="7">
      <w:numFmt w:val="bullet"/>
      <w:lvlText w:val="•"/>
      <w:lvlJc w:val="left"/>
      <w:pPr>
        <w:ind w:left="8475" w:hanging="442"/>
      </w:pPr>
      <w:rPr>
        <w:rFonts w:hint="default"/>
      </w:rPr>
    </w:lvl>
    <w:lvl w:ilvl="8">
      <w:numFmt w:val="bullet"/>
      <w:lvlText w:val="•"/>
      <w:lvlJc w:val="left"/>
      <w:pPr>
        <w:ind w:left="9340" w:hanging="442"/>
      </w:pPr>
      <w:rPr>
        <w:rFonts w:hint="default"/>
      </w:rPr>
    </w:lvl>
  </w:abstractNum>
  <w:abstractNum w:abstractNumId="3" w15:restartNumberingAfterBreak="0">
    <w:nsid w:val="0C0727D3"/>
    <w:multiLevelType w:val="hybridMultilevel"/>
    <w:tmpl w:val="0DC0CF3A"/>
    <w:lvl w:ilvl="0" w:tplc="67D82842">
      <w:start w:val="1"/>
      <w:numFmt w:val="lowerLetter"/>
      <w:lvlText w:val="%1)"/>
      <w:lvlJc w:val="left"/>
      <w:pPr>
        <w:ind w:left="1460" w:hanging="360"/>
        <w:jc w:val="left"/>
      </w:pPr>
      <w:rPr>
        <w:rFonts w:ascii="Arial" w:eastAsia="Arial" w:hAnsi="Arial" w:cs="Arial" w:hint="default"/>
        <w:spacing w:val="-1"/>
        <w:w w:val="100"/>
        <w:sz w:val="22"/>
        <w:szCs w:val="22"/>
      </w:rPr>
    </w:lvl>
    <w:lvl w:ilvl="1" w:tplc="D04440DA">
      <w:numFmt w:val="bullet"/>
      <w:lvlText w:val=""/>
      <w:lvlJc w:val="left"/>
      <w:pPr>
        <w:ind w:left="1980" w:hanging="361"/>
      </w:pPr>
      <w:rPr>
        <w:rFonts w:ascii="Symbol" w:eastAsia="Symbol" w:hAnsi="Symbol" w:cs="Symbol" w:hint="default"/>
        <w:color w:val="44536A"/>
        <w:w w:val="100"/>
        <w:sz w:val="22"/>
        <w:szCs w:val="22"/>
      </w:rPr>
    </w:lvl>
    <w:lvl w:ilvl="2" w:tplc="3D208146">
      <w:numFmt w:val="bullet"/>
      <w:lvlText w:val="•"/>
      <w:lvlJc w:val="left"/>
      <w:pPr>
        <w:ind w:left="2932" w:hanging="361"/>
      </w:pPr>
      <w:rPr>
        <w:rFonts w:hint="default"/>
      </w:rPr>
    </w:lvl>
    <w:lvl w:ilvl="3" w:tplc="D7266868">
      <w:numFmt w:val="bullet"/>
      <w:lvlText w:val="•"/>
      <w:lvlJc w:val="left"/>
      <w:pPr>
        <w:ind w:left="3884" w:hanging="361"/>
      </w:pPr>
      <w:rPr>
        <w:rFonts w:hint="default"/>
      </w:rPr>
    </w:lvl>
    <w:lvl w:ilvl="4" w:tplc="E508FC56">
      <w:numFmt w:val="bullet"/>
      <w:lvlText w:val="•"/>
      <w:lvlJc w:val="left"/>
      <w:pPr>
        <w:ind w:left="4837" w:hanging="361"/>
      </w:pPr>
      <w:rPr>
        <w:rFonts w:hint="default"/>
      </w:rPr>
    </w:lvl>
    <w:lvl w:ilvl="5" w:tplc="F118DAF4">
      <w:numFmt w:val="bullet"/>
      <w:lvlText w:val="•"/>
      <w:lvlJc w:val="left"/>
      <w:pPr>
        <w:ind w:left="5789" w:hanging="361"/>
      </w:pPr>
      <w:rPr>
        <w:rFonts w:hint="default"/>
      </w:rPr>
    </w:lvl>
    <w:lvl w:ilvl="6" w:tplc="6C022A1A">
      <w:numFmt w:val="bullet"/>
      <w:lvlText w:val="•"/>
      <w:lvlJc w:val="left"/>
      <w:pPr>
        <w:ind w:left="6741" w:hanging="361"/>
      </w:pPr>
      <w:rPr>
        <w:rFonts w:hint="default"/>
      </w:rPr>
    </w:lvl>
    <w:lvl w:ilvl="7" w:tplc="9FE80870">
      <w:numFmt w:val="bullet"/>
      <w:lvlText w:val="•"/>
      <w:lvlJc w:val="left"/>
      <w:pPr>
        <w:ind w:left="7694" w:hanging="361"/>
      </w:pPr>
      <w:rPr>
        <w:rFonts w:hint="default"/>
      </w:rPr>
    </w:lvl>
    <w:lvl w:ilvl="8" w:tplc="08F2851C">
      <w:numFmt w:val="bullet"/>
      <w:lvlText w:val="•"/>
      <w:lvlJc w:val="left"/>
      <w:pPr>
        <w:ind w:left="8646" w:hanging="361"/>
      </w:pPr>
      <w:rPr>
        <w:rFonts w:hint="default"/>
      </w:rPr>
    </w:lvl>
  </w:abstractNum>
  <w:abstractNum w:abstractNumId="4" w15:restartNumberingAfterBreak="0">
    <w:nsid w:val="0C541396"/>
    <w:multiLevelType w:val="hybridMultilevel"/>
    <w:tmpl w:val="24D0CB9C"/>
    <w:lvl w:ilvl="0" w:tplc="AEA8E128">
      <w:numFmt w:val="bullet"/>
      <w:lvlText w:val=""/>
      <w:lvlJc w:val="left"/>
      <w:pPr>
        <w:ind w:left="295" w:hanging="144"/>
      </w:pPr>
      <w:rPr>
        <w:rFonts w:ascii="Symbol" w:eastAsia="Symbol" w:hAnsi="Symbol" w:cs="Symbol" w:hint="default"/>
        <w:w w:val="99"/>
        <w:sz w:val="20"/>
        <w:szCs w:val="20"/>
      </w:rPr>
    </w:lvl>
    <w:lvl w:ilvl="1" w:tplc="3BF6BB3A">
      <w:numFmt w:val="bullet"/>
      <w:lvlText w:val="•"/>
      <w:lvlJc w:val="left"/>
      <w:pPr>
        <w:ind w:left="709" w:hanging="144"/>
      </w:pPr>
      <w:rPr>
        <w:rFonts w:hint="default"/>
      </w:rPr>
    </w:lvl>
    <w:lvl w:ilvl="2" w:tplc="5044C44E">
      <w:numFmt w:val="bullet"/>
      <w:lvlText w:val="•"/>
      <w:lvlJc w:val="left"/>
      <w:pPr>
        <w:ind w:left="1118" w:hanging="144"/>
      </w:pPr>
      <w:rPr>
        <w:rFonts w:hint="default"/>
      </w:rPr>
    </w:lvl>
    <w:lvl w:ilvl="3" w:tplc="71DC897A">
      <w:numFmt w:val="bullet"/>
      <w:lvlText w:val="•"/>
      <w:lvlJc w:val="left"/>
      <w:pPr>
        <w:ind w:left="1527" w:hanging="144"/>
      </w:pPr>
      <w:rPr>
        <w:rFonts w:hint="default"/>
      </w:rPr>
    </w:lvl>
    <w:lvl w:ilvl="4" w:tplc="8382800A">
      <w:numFmt w:val="bullet"/>
      <w:lvlText w:val="•"/>
      <w:lvlJc w:val="left"/>
      <w:pPr>
        <w:ind w:left="1936" w:hanging="144"/>
      </w:pPr>
      <w:rPr>
        <w:rFonts w:hint="default"/>
      </w:rPr>
    </w:lvl>
    <w:lvl w:ilvl="5" w:tplc="67361308">
      <w:numFmt w:val="bullet"/>
      <w:lvlText w:val="•"/>
      <w:lvlJc w:val="left"/>
      <w:pPr>
        <w:ind w:left="2346" w:hanging="144"/>
      </w:pPr>
      <w:rPr>
        <w:rFonts w:hint="default"/>
      </w:rPr>
    </w:lvl>
    <w:lvl w:ilvl="6" w:tplc="617C6544">
      <w:numFmt w:val="bullet"/>
      <w:lvlText w:val="•"/>
      <w:lvlJc w:val="left"/>
      <w:pPr>
        <w:ind w:left="2755" w:hanging="144"/>
      </w:pPr>
      <w:rPr>
        <w:rFonts w:hint="default"/>
      </w:rPr>
    </w:lvl>
    <w:lvl w:ilvl="7" w:tplc="4530AE86">
      <w:numFmt w:val="bullet"/>
      <w:lvlText w:val="•"/>
      <w:lvlJc w:val="left"/>
      <w:pPr>
        <w:ind w:left="3164" w:hanging="144"/>
      </w:pPr>
      <w:rPr>
        <w:rFonts w:hint="default"/>
      </w:rPr>
    </w:lvl>
    <w:lvl w:ilvl="8" w:tplc="CAEEA79A">
      <w:numFmt w:val="bullet"/>
      <w:lvlText w:val="•"/>
      <w:lvlJc w:val="left"/>
      <w:pPr>
        <w:ind w:left="3573" w:hanging="144"/>
      </w:pPr>
      <w:rPr>
        <w:rFonts w:hint="default"/>
      </w:rPr>
    </w:lvl>
  </w:abstractNum>
  <w:abstractNum w:abstractNumId="5" w15:restartNumberingAfterBreak="0">
    <w:nsid w:val="0E807730"/>
    <w:multiLevelType w:val="hybridMultilevel"/>
    <w:tmpl w:val="A0AA49AC"/>
    <w:lvl w:ilvl="0" w:tplc="9F4487DE">
      <w:numFmt w:val="bullet"/>
      <w:lvlText w:val="-"/>
      <w:lvlJc w:val="left"/>
      <w:pPr>
        <w:ind w:left="234" w:hanging="140"/>
      </w:pPr>
      <w:rPr>
        <w:rFonts w:ascii="Arial" w:eastAsia="Arial" w:hAnsi="Arial" w:cs="Arial" w:hint="default"/>
        <w:spacing w:val="-21"/>
        <w:w w:val="100"/>
        <w:sz w:val="18"/>
        <w:szCs w:val="18"/>
      </w:rPr>
    </w:lvl>
    <w:lvl w:ilvl="1" w:tplc="D77EA90A">
      <w:numFmt w:val="bullet"/>
      <w:lvlText w:val="•"/>
      <w:lvlJc w:val="left"/>
      <w:pPr>
        <w:ind w:left="762" w:hanging="140"/>
      </w:pPr>
      <w:rPr>
        <w:rFonts w:hint="default"/>
      </w:rPr>
    </w:lvl>
    <w:lvl w:ilvl="2" w:tplc="79E85292">
      <w:numFmt w:val="bullet"/>
      <w:lvlText w:val="•"/>
      <w:lvlJc w:val="left"/>
      <w:pPr>
        <w:ind w:left="1285" w:hanging="140"/>
      </w:pPr>
      <w:rPr>
        <w:rFonts w:hint="default"/>
      </w:rPr>
    </w:lvl>
    <w:lvl w:ilvl="3" w:tplc="4560E33C">
      <w:numFmt w:val="bullet"/>
      <w:lvlText w:val="•"/>
      <w:lvlJc w:val="left"/>
      <w:pPr>
        <w:ind w:left="1807" w:hanging="140"/>
      </w:pPr>
      <w:rPr>
        <w:rFonts w:hint="default"/>
      </w:rPr>
    </w:lvl>
    <w:lvl w:ilvl="4" w:tplc="222E9A02">
      <w:numFmt w:val="bullet"/>
      <w:lvlText w:val="•"/>
      <w:lvlJc w:val="left"/>
      <w:pPr>
        <w:ind w:left="2330" w:hanging="140"/>
      </w:pPr>
      <w:rPr>
        <w:rFonts w:hint="default"/>
      </w:rPr>
    </w:lvl>
    <w:lvl w:ilvl="5" w:tplc="B0A890C0">
      <w:numFmt w:val="bullet"/>
      <w:lvlText w:val="•"/>
      <w:lvlJc w:val="left"/>
      <w:pPr>
        <w:ind w:left="2853" w:hanging="140"/>
      </w:pPr>
      <w:rPr>
        <w:rFonts w:hint="default"/>
      </w:rPr>
    </w:lvl>
    <w:lvl w:ilvl="6" w:tplc="A656D2EA">
      <w:numFmt w:val="bullet"/>
      <w:lvlText w:val="•"/>
      <w:lvlJc w:val="left"/>
      <w:pPr>
        <w:ind w:left="3375" w:hanging="140"/>
      </w:pPr>
      <w:rPr>
        <w:rFonts w:hint="default"/>
      </w:rPr>
    </w:lvl>
    <w:lvl w:ilvl="7" w:tplc="E4BECFFC">
      <w:numFmt w:val="bullet"/>
      <w:lvlText w:val="•"/>
      <w:lvlJc w:val="left"/>
      <w:pPr>
        <w:ind w:left="3898" w:hanging="140"/>
      </w:pPr>
      <w:rPr>
        <w:rFonts w:hint="default"/>
      </w:rPr>
    </w:lvl>
    <w:lvl w:ilvl="8" w:tplc="8AEC2146">
      <w:numFmt w:val="bullet"/>
      <w:lvlText w:val="•"/>
      <w:lvlJc w:val="left"/>
      <w:pPr>
        <w:ind w:left="4420" w:hanging="140"/>
      </w:pPr>
      <w:rPr>
        <w:rFonts w:hint="default"/>
      </w:rPr>
    </w:lvl>
  </w:abstractNum>
  <w:abstractNum w:abstractNumId="6" w15:restartNumberingAfterBreak="0">
    <w:nsid w:val="0FE7379D"/>
    <w:multiLevelType w:val="multilevel"/>
    <w:tmpl w:val="9C24B7B6"/>
    <w:lvl w:ilvl="0">
      <w:start w:val="3"/>
      <w:numFmt w:val="lowerLetter"/>
      <w:lvlText w:val="%1"/>
      <w:lvlJc w:val="left"/>
      <w:pPr>
        <w:ind w:left="2410" w:hanging="430"/>
        <w:jc w:val="left"/>
      </w:pPr>
      <w:rPr>
        <w:rFonts w:hint="default"/>
      </w:rPr>
    </w:lvl>
    <w:lvl w:ilvl="1">
      <w:start w:val="2"/>
      <w:numFmt w:val="decimal"/>
      <w:lvlText w:val="%1.%2)"/>
      <w:lvlJc w:val="left"/>
      <w:pPr>
        <w:ind w:left="2410" w:hanging="430"/>
        <w:jc w:val="left"/>
      </w:pPr>
      <w:rPr>
        <w:rFonts w:ascii="Arial" w:eastAsia="Arial" w:hAnsi="Arial" w:cs="Arial" w:hint="default"/>
        <w:spacing w:val="-1"/>
        <w:w w:val="100"/>
        <w:sz w:val="22"/>
        <w:szCs w:val="22"/>
      </w:rPr>
    </w:lvl>
    <w:lvl w:ilvl="2">
      <w:numFmt w:val="bullet"/>
      <w:lvlText w:val="•"/>
      <w:lvlJc w:val="left"/>
      <w:pPr>
        <w:ind w:left="4150" w:hanging="430"/>
      </w:pPr>
      <w:rPr>
        <w:rFonts w:hint="default"/>
      </w:rPr>
    </w:lvl>
    <w:lvl w:ilvl="3">
      <w:numFmt w:val="bullet"/>
      <w:lvlText w:val="•"/>
      <w:lvlJc w:val="left"/>
      <w:pPr>
        <w:ind w:left="5015" w:hanging="430"/>
      </w:pPr>
      <w:rPr>
        <w:rFonts w:hint="default"/>
      </w:rPr>
    </w:lvl>
    <w:lvl w:ilvl="4">
      <w:numFmt w:val="bullet"/>
      <w:lvlText w:val="•"/>
      <w:lvlJc w:val="left"/>
      <w:pPr>
        <w:ind w:left="5880" w:hanging="430"/>
      </w:pPr>
      <w:rPr>
        <w:rFonts w:hint="default"/>
      </w:rPr>
    </w:lvl>
    <w:lvl w:ilvl="5">
      <w:numFmt w:val="bullet"/>
      <w:lvlText w:val="•"/>
      <w:lvlJc w:val="left"/>
      <w:pPr>
        <w:ind w:left="6745" w:hanging="430"/>
      </w:pPr>
      <w:rPr>
        <w:rFonts w:hint="default"/>
      </w:rPr>
    </w:lvl>
    <w:lvl w:ilvl="6">
      <w:numFmt w:val="bullet"/>
      <w:lvlText w:val="•"/>
      <w:lvlJc w:val="left"/>
      <w:pPr>
        <w:ind w:left="7610" w:hanging="430"/>
      </w:pPr>
      <w:rPr>
        <w:rFonts w:hint="default"/>
      </w:rPr>
    </w:lvl>
    <w:lvl w:ilvl="7">
      <w:numFmt w:val="bullet"/>
      <w:lvlText w:val="•"/>
      <w:lvlJc w:val="left"/>
      <w:pPr>
        <w:ind w:left="8475" w:hanging="430"/>
      </w:pPr>
      <w:rPr>
        <w:rFonts w:hint="default"/>
      </w:rPr>
    </w:lvl>
    <w:lvl w:ilvl="8">
      <w:numFmt w:val="bullet"/>
      <w:lvlText w:val="•"/>
      <w:lvlJc w:val="left"/>
      <w:pPr>
        <w:ind w:left="9340" w:hanging="430"/>
      </w:pPr>
      <w:rPr>
        <w:rFonts w:hint="default"/>
      </w:rPr>
    </w:lvl>
  </w:abstractNum>
  <w:abstractNum w:abstractNumId="7" w15:restartNumberingAfterBreak="0">
    <w:nsid w:val="12D11C19"/>
    <w:multiLevelType w:val="hybridMultilevel"/>
    <w:tmpl w:val="3CC8258E"/>
    <w:lvl w:ilvl="0" w:tplc="2AA8B464">
      <w:start w:val="1"/>
      <w:numFmt w:val="decimal"/>
      <w:lvlText w:val="%1."/>
      <w:lvlJc w:val="left"/>
      <w:pPr>
        <w:ind w:left="1179" w:hanging="442"/>
        <w:jc w:val="left"/>
      </w:pPr>
      <w:rPr>
        <w:rFonts w:ascii="Arial" w:eastAsia="Arial" w:hAnsi="Arial" w:cs="Arial" w:hint="default"/>
        <w:spacing w:val="-2"/>
        <w:w w:val="100"/>
        <w:sz w:val="18"/>
        <w:szCs w:val="18"/>
      </w:rPr>
    </w:lvl>
    <w:lvl w:ilvl="1" w:tplc="FD60FDEA">
      <w:numFmt w:val="bullet"/>
      <w:lvlText w:val="•"/>
      <w:lvlJc w:val="left"/>
      <w:pPr>
        <w:ind w:left="1180" w:hanging="442"/>
      </w:pPr>
      <w:rPr>
        <w:rFonts w:hint="default"/>
      </w:rPr>
    </w:lvl>
    <w:lvl w:ilvl="2" w:tplc="9F200228">
      <w:numFmt w:val="bullet"/>
      <w:lvlText w:val="•"/>
      <w:lvlJc w:val="left"/>
      <w:pPr>
        <w:ind w:left="2083" w:hanging="442"/>
      </w:pPr>
      <w:rPr>
        <w:rFonts w:hint="default"/>
      </w:rPr>
    </w:lvl>
    <w:lvl w:ilvl="3" w:tplc="2EE6BD18">
      <w:numFmt w:val="bullet"/>
      <w:lvlText w:val="•"/>
      <w:lvlJc w:val="left"/>
      <w:pPr>
        <w:ind w:left="2986" w:hanging="442"/>
      </w:pPr>
      <w:rPr>
        <w:rFonts w:hint="default"/>
      </w:rPr>
    </w:lvl>
    <w:lvl w:ilvl="4" w:tplc="F956186C">
      <w:numFmt w:val="bullet"/>
      <w:lvlText w:val="•"/>
      <w:lvlJc w:val="left"/>
      <w:pPr>
        <w:ind w:left="3890" w:hanging="442"/>
      </w:pPr>
      <w:rPr>
        <w:rFonts w:hint="default"/>
      </w:rPr>
    </w:lvl>
    <w:lvl w:ilvl="5" w:tplc="285CC0FE">
      <w:numFmt w:val="bullet"/>
      <w:lvlText w:val="•"/>
      <w:lvlJc w:val="left"/>
      <w:pPr>
        <w:ind w:left="4793" w:hanging="442"/>
      </w:pPr>
      <w:rPr>
        <w:rFonts w:hint="default"/>
      </w:rPr>
    </w:lvl>
    <w:lvl w:ilvl="6" w:tplc="74E4C49C">
      <w:numFmt w:val="bullet"/>
      <w:lvlText w:val="•"/>
      <w:lvlJc w:val="left"/>
      <w:pPr>
        <w:ind w:left="5697" w:hanging="442"/>
      </w:pPr>
      <w:rPr>
        <w:rFonts w:hint="default"/>
      </w:rPr>
    </w:lvl>
    <w:lvl w:ilvl="7" w:tplc="3DE4A1BC">
      <w:numFmt w:val="bullet"/>
      <w:lvlText w:val="•"/>
      <w:lvlJc w:val="left"/>
      <w:pPr>
        <w:ind w:left="6600" w:hanging="442"/>
      </w:pPr>
      <w:rPr>
        <w:rFonts w:hint="default"/>
      </w:rPr>
    </w:lvl>
    <w:lvl w:ilvl="8" w:tplc="55421FD0">
      <w:numFmt w:val="bullet"/>
      <w:lvlText w:val="•"/>
      <w:lvlJc w:val="left"/>
      <w:pPr>
        <w:ind w:left="7504" w:hanging="442"/>
      </w:pPr>
      <w:rPr>
        <w:rFonts w:hint="default"/>
      </w:rPr>
    </w:lvl>
  </w:abstractNum>
  <w:abstractNum w:abstractNumId="8" w15:restartNumberingAfterBreak="0">
    <w:nsid w:val="138766C4"/>
    <w:multiLevelType w:val="hybridMultilevel"/>
    <w:tmpl w:val="91748228"/>
    <w:lvl w:ilvl="0" w:tplc="D37E3298">
      <w:start w:val="1"/>
      <w:numFmt w:val="lowerLetter"/>
      <w:lvlText w:val="%1)"/>
      <w:lvlJc w:val="left"/>
      <w:pPr>
        <w:ind w:left="1258" w:hanging="360"/>
        <w:jc w:val="right"/>
      </w:pPr>
      <w:rPr>
        <w:rFonts w:ascii="Arial" w:eastAsia="Arial" w:hAnsi="Arial" w:cs="Arial" w:hint="default"/>
        <w:b/>
        <w:bCs/>
        <w:spacing w:val="-1"/>
        <w:w w:val="100"/>
        <w:sz w:val="22"/>
        <w:szCs w:val="22"/>
      </w:rPr>
    </w:lvl>
    <w:lvl w:ilvl="1" w:tplc="638C8CDE">
      <w:numFmt w:val="bullet"/>
      <w:lvlText w:val=""/>
      <w:lvlJc w:val="left"/>
      <w:pPr>
        <w:ind w:left="1979" w:hanging="360"/>
      </w:pPr>
      <w:rPr>
        <w:rFonts w:hint="default"/>
        <w:w w:val="99"/>
      </w:rPr>
    </w:lvl>
    <w:lvl w:ilvl="2" w:tplc="91D287C4">
      <w:numFmt w:val="bullet"/>
      <w:lvlText w:val="•"/>
      <w:lvlJc w:val="left"/>
      <w:pPr>
        <w:ind w:left="2981" w:hanging="360"/>
      </w:pPr>
      <w:rPr>
        <w:rFonts w:hint="default"/>
      </w:rPr>
    </w:lvl>
    <w:lvl w:ilvl="3" w:tplc="FF5894CC">
      <w:numFmt w:val="bullet"/>
      <w:lvlText w:val="•"/>
      <w:lvlJc w:val="left"/>
      <w:pPr>
        <w:ind w:left="3982" w:hanging="360"/>
      </w:pPr>
      <w:rPr>
        <w:rFonts w:hint="default"/>
      </w:rPr>
    </w:lvl>
    <w:lvl w:ilvl="4" w:tplc="F4A880E6">
      <w:numFmt w:val="bullet"/>
      <w:lvlText w:val="•"/>
      <w:lvlJc w:val="left"/>
      <w:pPr>
        <w:ind w:left="4983" w:hanging="360"/>
      </w:pPr>
      <w:rPr>
        <w:rFonts w:hint="default"/>
      </w:rPr>
    </w:lvl>
    <w:lvl w:ilvl="5" w:tplc="90CA1020">
      <w:numFmt w:val="bullet"/>
      <w:lvlText w:val="•"/>
      <w:lvlJc w:val="left"/>
      <w:pPr>
        <w:ind w:left="5984" w:hanging="360"/>
      </w:pPr>
      <w:rPr>
        <w:rFonts w:hint="default"/>
      </w:rPr>
    </w:lvl>
    <w:lvl w:ilvl="6" w:tplc="17DA8E08">
      <w:numFmt w:val="bullet"/>
      <w:lvlText w:val="•"/>
      <w:lvlJc w:val="left"/>
      <w:pPr>
        <w:ind w:left="6986" w:hanging="360"/>
      </w:pPr>
      <w:rPr>
        <w:rFonts w:hint="default"/>
      </w:rPr>
    </w:lvl>
    <w:lvl w:ilvl="7" w:tplc="4AF88878">
      <w:numFmt w:val="bullet"/>
      <w:lvlText w:val="•"/>
      <w:lvlJc w:val="left"/>
      <w:pPr>
        <w:ind w:left="7987" w:hanging="360"/>
      </w:pPr>
      <w:rPr>
        <w:rFonts w:hint="default"/>
      </w:rPr>
    </w:lvl>
    <w:lvl w:ilvl="8" w:tplc="CDD28650">
      <w:numFmt w:val="bullet"/>
      <w:lvlText w:val="•"/>
      <w:lvlJc w:val="left"/>
      <w:pPr>
        <w:ind w:left="8988" w:hanging="360"/>
      </w:pPr>
      <w:rPr>
        <w:rFonts w:hint="default"/>
      </w:rPr>
    </w:lvl>
  </w:abstractNum>
  <w:abstractNum w:abstractNumId="9" w15:restartNumberingAfterBreak="0">
    <w:nsid w:val="185F3968"/>
    <w:multiLevelType w:val="hybridMultilevel"/>
    <w:tmpl w:val="EE6EB584"/>
    <w:lvl w:ilvl="0" w:tplc="F8B6E650">
      <w:numFmt w:val="bullet"/>
      <w:lvlText w:val="-"/>
      <w:lvlJc w:val="left"/>
      <w:pPr>
        <w:ind w:left="234" w:hanging="140"/>
      </w:pPr>
      <w:rPr>
        <w:rFonts w:ascii="Arial" w:eastAsia="Arial" w:hAnsi="Arial" w:cs="Arial" w:hint="default"/>
        <w:spacing w:val="-21"/>
        <w:w w:val="100"/>
        <w:sz w:val="18"/>
        <w:szCs w:val="18"/>
      </w:rPr>
    </w:lvl>
    <w:lvl w:ilvl="1" w:tplc="2E26C668">
      <w:numFmt w:val="bullet"/>
      <w:lvlText w:val="•"/>
      <w:lvlJc w:val="left"/>
      <w:pPr>
        <w:ind w:left="762" w:hanging="140"/>
      </w:pPr>
      <w:rPr>
        <w:rFonts w:hint="default"/>
      </w:rPr>
    </w:lvl>
    <w:lvl w:ilvl="2" w:tplc="0BC4CADA">
      <w:numFmt w:val="bullet"/>
      <w:lvlText w:val="•"/>
      <w:lvlJc w:val="left"/>
      <w:pPr>
        <w:ind w:left="1285" w:hanging="140"/>
      </w:pPr>
      <w:rPr>
        <w:rFonts w:hint="default"/>
      </w:rPr>
    </w:lvl>
    <w:lvl w:ilvl="3" w:tplc="AB2683BE">
      <w:numFmt w:val="bullet"/>
      <w:lvlText w:val="•"/>
      <w:lvlJc w:val="left"/>
      <w:pPr>
        <w:ind w:left="1807" w:hanging="140"/>
      </w:pPr>
      <w:rPr>
        <w:rFonts w:hint="default"/>
      </w:rPr>
    </w:lvl>
    <w:lvl w:ilvl="4" w:tplc="94AACD5E">
      <w:numFmt w:val="bullet"/>
      <w:lvlText w:val="•"/>
      <w:lvlJc w:val="left"/>
      <w:pPr>
        <w:ind w:left="2330" w:hanging="140"/>
      </w:pPr>
      <w:rPr>
        <w:rFonts w:hint="default"/>
      </w:rPr>
    </w:lvl>
    <w:lvl w:ilvl="5" w:tplc="4ED47A82">
      <w:numFmt w:val="bullet"/>
      <w:lvlText w:val="•"/>
      <w:lvlJc w:val="left"/>
      <w:pPr>
        <w:ind w:left="2853" w:hanging="140"/>
      </w:pPr>
      <w:rPr>
        <w:rFonts w:hint="default"/>
      </w:rPr>
    </w:lvl>
    <w:lvl w:ilvl="6" w:tplc="6576C29E">
      <w:numFmt w:val="bullet"/>
      <w:lvlText w:val="•"/>
      <w:lvlJc w:val="left"/>
      <w:pPr>
        <w:ind w:left="3375" w:hanging="140"/>
      </w:pPr>
      <w:rPr>
        <w:rFonts w:hint="default"/>
      </w:rPr>
    </w:lvl>
    <w:lvl w:ilvl="7" w:tplc="D10C4B8A">
      <w:numFmt w:val="bullet"/>
      <w:lvlText w:val="•"/>
      <w:lvlJc w:val="left"/>
      <w:pPr>
        <w:ind w:left="3898" w:hanging="140"/>
      </w:pPr>
      <w:rPr>
        <w:rFonts w:hint="default"/>
      </w:rPr>
    </w:lvl>
    <w:lvl w:ilvl="8" w:tplc="6BC87928">
      <w:numFmt w:val="bullet"/>
      <w:lvlText w:val="•"/>
      <w:lvlJc w:val="left"/>
      <w:pPr>
        <w:ind w:left="4420" w:hanging="140"/>
      </w:pPr>
      <w:rPr>
        <w:rFonts w:hint="default"/>
      </w:rPr>
    </w:lvl>
  </w:abstractNum>
  <w:abstractNum w:abstractNumId="10" w15:restartNumberingAfterBreak="0">
    <w:nsid w:val="1BAA6CD8"/>
    <w:multiLevelType w:val="hybridMultilevel"/>
    <w:tmpl w:val="D8E43244"/>
    <w:lvl w:ilvl="0" w:tplc="A498FD98">
      <w:start w:val="1"/>
      <w:numFmt w:val="decimal"/>
      <w:lvlText w:val="(%1)"/>
      <w:lvlJc w:val="left"/>
      <w:pPr>
        <w:ind w:left="1687" w:hanging="569"/>
        <w:jc w:val="left"/>
      </w:pPr>
      <w:rPr>
        <w:rFonts w:ascii="Arial" w:eastAsia="Arial" w:hAnsi="Arial" w:cs="Arial" w:hint="default"/>
        <w:spacing w:val="-1"/>
        <w:w w:val="100"/>
        <w:sz w:val="22"/>
        <w:szCs w:val="22"/>
      </w:rPr>
    </w:lvl>
    <w:lvl w:ilvl="1" w:tplc="6B1CA1EA">
      <w:numFmt w:val="bullet"/>
      <w:lvlText w:val="-"/>
      <w:lvlJc w:val="left"/>
      <w:pPr>
        <w:ind w:left="1687" w:hanging="428"/>
      </w:pPr>
      <w:rPr>
        <w:rFonts w:ascii="Arial" w:eastAsia="Arial" w:hAnsi="Arial" w:cs="Arial" w:hint="default"/>
        <w:w w:val="100"/>
        <w:sz w:val="22"/>
        <w:szCs w:val="22"/>
      </w:rPr>
    </w:lvl>
    <w:lvl w:ilvl="2" w:tplc="1718500E">
      <w:numFmt w:val="bullet"/>
      <w:lvlText w:val="•"/>
      <w:lvlJc w:val="left"/>
      <w:pPr>
        <w:ind w:left="2990" w:hanging="428"/>
      </w:pPr>
      <w:rPr>
        <w:rFonts w:hint="default"/>
      </w:rPr>
    </w:lvl>
    <w:lvl w:ilvl="3" w:tplc="8DA20644">
      <w:numFmt w:val="bullet"/>
      <w:lvlText w:val="•"/>
      <w:lvlJc w:val="left"/>
      <w:pPr>
        <w:ind w:left="4000" w:hanging="428"/>
      </w:pPr>
      <w:rPr>
        <w:rFonts w:hint="default"/>
      </w:rPr>
    </w:lvl>
    <w:lvl w:ilvl="4" w:tplc="D9005F40">
      <w:numFmt w:val="bullet"/>
      <w:lvlText w:val="•"/>
      <w:lvlJc w:val="left"/>
      <w:pPr>
        <w:ind w:left="5010" w:hanging="428"/>
      </w:pPr>
      <w:rPr>
        <w:rFonts w:hint="default"/>
      </w:rPr>
    </w:lvl>
    <w:lvl w:ilvl="5" w:tplc="6DA27D66">
      <w:numFmt w:val="bullet"/>
      <w:lvlText w:val="•"/>
      <w:lvlJc w:val="left"/>
      <w:pPr>
        <w:ind w:left="6020" w:hanging="428"/>
      </w:pPr>
      <w:rPr>
        <w:rFonts w:hint="default"/>
      </w:rPr>
    </w:lvl>
    <w:lvl w:ilvl="6" w:tplc="0EECE070">
      <w:numFmt w:val="bullet"/>
      <w:lvlText w:val="•"/>
      <w:lvlJc w:val="left"/>
      <w:pPr>
        <w:ind w:left="7030" w:hanging="428"/>
      </w:pPr>
      <w:rPr>
        <w:rFonts w:hint="default"/>
      </w:rPr>
    </w:lvl>
    <w:lvl w:ilvl="7" w:tplc="AB2C6318">
      <w:numFmt w:val="bullet"/>
      <w:lvlText w:val="•"/>
      <w:lvlJc w:val="left"/>
      <w:pPr>
        <w:ind w:left="8040" w:hanging="428"/>
      </w:pPr>
      <w:rPr>
        <w:rFonts w:hint="default"/>
      </w:rPr>
    </w:lvl>
    <w:lvl w:ilvl="8" w:tplc="F7DA155C">
      <w:numFmt w:val="bullet"/>
      <w:lvlText w:val="•"/>
      <w:lvlJc w:val="left"/>
      <w:pPr>
        <w:ind w:left="9050" w:hanging="428"/>
      </w:pPr>
      <w:rPr>
        <w:rFonts w:hint="default"/>
      </w:rPr>
    </w:lvl>
  </w:abstractNum>
  <w:abstractNum w:abstractNumId="11" w15:restartNumberingAfterBreak="0">
    <w:nsid w:val="2E070EB6"/>
    <w:multiLevelType w:val="hybridMultilevel"/>
    <w:tmpl w:val="009CBFF0"/>
    <w:lvl w:ilvl="0" w:tplc="ED0435DA">
      <w:numFmt w:val="bullet"/>
      <w:lvlText w:val=""/>
      <w:lvlJc w:val="left"/>
      <w:pPr>
        <w:ind w:left="413" w:hanging="144"/>
      </w:pPr>
      <w:rPr>
        <w:rFonts w:ascii="Symbol" w:eastAsia="Symbol" w:hAnsi="Symbol" w:cs="Symbol" w:hint="default"/>
        <w:w w:val="99"/>
        <w:sz w:val="20"/>
        <w:szCs w:val="20"/>
      </w:rPr>
    </w:lvl>
    <w:lvl w:ilvl="1" w:tplc="461CEE0A">
      <w:numFmt w:val="bullet"/>
      <w:lvlText w:val="•"/>
      <w:lvlJc w:val="left"/>
      <w:pPr>
        <w:ind w:left="841" w:hanging="144"/>
      </w:pPr>
      <w:rPr>
        <w:rFonts w:hint="default"/>
      </w:rPr>
    </w:lvl>
    <w:lvl w:ilvl="2" w:tplc="81529CEE">
      <w:numFmt w:val="bullet"/>
      <w:lvlText w:val="•"/>
      <w:lvlJc w:val="left"/>
      <w:pPr>
        <w:ind w:left="1263" w:hanging="144"/>
      </w:pPr>
      <w:rPr>
        <w:rFonts w:hint="default"/>
      </w:rPr>
    </w:lvl>
    <w:lvl w:ilvl="3" w:tplc="BDF4AAAA">
      <w:numFmt w:val="bullet"/>
      <w:lvlText w:val="•"/>
      <w:lvlJc w:val="left"/>
      <w:pPr>
        <w:ind w:left="1684" w:hanging="144"/>
      </w:pPr>
      <w:rPr>
        <w:rFonts w:hint="default"/>
      </w:rPr>
    </w:lvl>
    <w:lvl w:ilvl="4" w:tplc="DEC857A0">
      <w:numFmt w:val="bullet"/>
      <w:lvlText w:val="•"/>
      <w:lvlJc w:val="left"/>
      <w:pPr>
        <w:ind w:left="2106" w:hanging="144"/>
      </w:pPr>
      <w:rPr>
        <w:rFonts w:hint="default"/>
      </w:rPr>
    </w:lvl>
    <w:lvl w:ilvl="5" w:tplc="EF10DB08">
      <w:numFmt w:val="bullet"/>
      <w:lvlText w:val="•"/>
      <w:lvlJc w:val="left"/>
      <w:pPr>
        <w:ind w:left="2527" w:hanging="144"/>
      </w:pPr>
      <w:rPr>
        <w:rFonts w:hint="default"/>
      </w:rPr>
    </w:lvl>
    <w:lvl w:ilvl="6" w:tplc="5AFABBEA">
      <w:numFmt w:val="bullet"/>
      <w:lvlText w:val="•"/>
      <w:lvlJc w:val="left"/>
      <w:pPr>
        <w:ind w:left="2949" w:hanging="144"/>
      </w:pPr>
      <w:rPr>
        <w:rFonts w:hint="default"/>
      </w:rPr>
    </w:lvl>
    <w:lvl w:ilvl="7" w:tplc="B1D0ECA2">
      <w:numFmt w:val="bullet"/>
      <w:lvlText w:val="•"/>
      <w:lvlJc w:val="left"/>
      <w:pPr>
        <w:ind w:left="3370" w:hanging="144"/>
      </w:pPr>
      <w:rPr>
        <w:rFonts w:hint="default"/>
      </w:rPr>
    </w:lvl>
    <w:lvl w:ilvl="8" w:tplc="809AFC62">
      <w:numFmt w:val="bullet"/>
      <w:lvlText w:val="•"/>
      <w:lvlJc w:val="left"/>
      <w:pPr>
        <w:ind w:left="3792" w:hanging="144"/>
      </w:pPr>
      <w:rPr>
        <w:rFonts w:hint="default"/>
      </w:rPr>
    </w:lvl>
  </w:abstractNum>
  <w:abstractNum w:abstractNumId="12" w15:restartNumberingAfterBreak="0">
    <w:nsid w:val="35926A2B"/>
    <w:multiLevelType w:val="hybridMultilevel"/>
    <w:tmpl w:val="804C5ED2"/>
    <w:lvl w:ilvl="0" w:tplc="0C208096">
      <w:numFmt w:val="bullet"/>
      <w:lvlText w:val="-"/>
      <w:lvlJc w:val="left"/>
      <w:pPr>
        <w:ind w:left="985" w:hanging="137"/>
      </w:pPr>
      <w:rPr>
        <w:rFonts w:ascii="Arial" w:eastAsia="Arial" w:hAnsi="Arial" w:cs="Arial" w:hint="default"/>
        <w:b/>
        <w:bCs/>
        <w:w w:val="100"/>
        <w:sz w:val="22"/>
        <w:szCs w:val="22"/>
      </w:rPr>
    </w:lvl>
    <w:lvl w:ilvl="1" w:tplc="A010F2B2">
      <w:numFmt w:val="bullet"/>
      <w:lvlText w:val="-"/>
      <w:lvlJc w:val="left"/>
      <w:pPr>
        <w:ind w:left="1631" w:hanging="423"/>
      </w:pPr>
      <w:rPr>
        <w:rFonts w:ascii="Arial" w:eastAsia="Arial" w:hAnsi="Arial" w:cs="Arial" w:hint="default"/>
        <w:w w:val="99"/>
        <w:sz w:val="20"/>
        <w:szCs w:val="20"/>
      </w:rPr>
    </w:lvl>
    <w:lvl w:ilvl="2" w:tplc="402A14CE">
      <w:numFmt w:val="bullet"/>
      <w:lvlText w:val="•"/>
      <w:lvlJc w:val="left"/>
      <w:pPr>
        <w:ind w:left="2632" w:hanging="423"/>
      </w:pPr>
      <w:rPr>
        <w:rFonts w:hint="default"/>
      </w:rPr>
    </w:lvl>
    <w:lvl w:ilvl="3" w:tplc="7A3839CA">
      <w:numFmt w:val="bullet"/>
      <w:lvlText w:val="•"/>
      <w:lvlJc w:val="left"/>
      <w:pPr>
        <w:ind w:left="3624" w:hanging="423"/>
      </w:pPr>
      <w:rPr>
        <w:rFonts w:hint="default"/>
      </w:rPr>
    </w:lvl>
    <w:lvl w:ilvl="4" w:tplc="44446C72">
      <w:numFmt w:val="bullet"/>
      <w:lvlText w:val="•"/>
      <w:lvlJc w:val="left"/>
      <w:pPr>
        <w:ind w:left="4617" w:hanging="423"/>
      </w:pPr>
      <w:rPr>
        <w:rFonts w:hint="default"/>
      </w:rPr>
    </w:lvl>
    <w:lvl w:ilvl="5" w:tplc="A8961604">
      <w:numFmt w:val="bullet"/>
      <w:lvlText w:val="•"/>
      <w:lvlJc w:val="left"/>
      <w:pPr>
        <w:ind w:left="5609" w:hanging="423"/>
      </w:pPr>
      <w:rPr>
        <w:rFonts w:hint="default"/>
      </w:rPr>
    </w:lvl>
    <w:lvl w:ilvl="6" w:tplc="1A20822C">
      <w:numFmt w:val="bullet"/>
      <w:lvlText w:val="•"/>
      <w:lvlJc w:val="left"/>
      <w:pPr>
        <w:ind w:left="6601" w:hanging="423"/>
      </w:pPr>
      <w:rPr>
        <w:rFonts w:hint="default"/>
      </w:rPr>
    </w:lvl>
    <w:lvl w:ilvl="7" w:tplc="62D27E94">
      <w:numFmt w:val="bullet"/>
      <w:lvlText w:val="•"/>
      <w:lvlJc w:val="left"/>
      <w:pPr>
        <w:ind w:left="7594" w:hanging="423"/>
      </w:pPr>
      <w:rPr>
        <w:rFonts w:hint="default"/>
      </w:rPr>
    </w:lvl>
    <w:lvl w:ilvl="8" w:tplc="67F22EE0">
      <w:numFmt w:val="bullet"/>
      <w:lvlText w:val="•"/>
      <w:lvlJc w:val="left"/>
      <w:pPr>
        <w:ind w:left="8586" w:hanging="423"/>
      </w:pPr>
      <w:rPr>
        <w:rFonts w:hint="default"/>
      </w:rPr>
    </w:lvl>
  </w:abstractNum>
  <w:abstractNum w:abstractNumId="13" w15:restartNumberingAfterBreak="0">
    <w:nsid w:val="38111590"/>
    <w:multiLevelType w:val="hybridMultilevel"/>
    <w:tmpl w:val="B08C7BE8"/>
    <w:lvl w:ilvl="0" w:tplc="D3AE6B0A">
      <w:numFmt w:val="bullet"/>
      <w:lvlText w:val="-"/>
      <w:lvlJc w:val="left"/>
      <w:pPr>
        <w:ind w:left="2338" w:hanging="360"/>
      </w:pPr>
      <w:rPr>
        <w:rFonts w:ascii="Calibri" w:eastAsia="Calibri" w:hAnsi="Calibri" w:cs="Calibri" w:hint="default"/>
        <w:w w:val="99"/>
        <w:sz w:val="20"/>
        <w:szCs w:val="20"/>
      </w:rPr>
    </w:lvl>
    <w:lvl w:ilvl="1" w:tplc="EFE4C5D2">
      <w:numFmt w:val="bullet"/>
      <w:lvlText w:val="•"/>
      <w:lvlJc w:val="left"/>
      <w:pPr>
        <w:ind w:left="3213" w:hanging="360"/>
      </w:pPr>
      <w:rPr>
        <w:rFonts w:hint="default"/>
      </w:rPr>
    </w:lvl>
    <w:lvl w:ilvl="2" w:tplc="8F5EA514">
      <w:numFmt w:val="bullet"/>
      <w:lvlText w:val="•"/>
      <w:lvlJc w:val="left"/>
      <w:pPr>
        <w:ind w:left="4086" w:hanging="360"/>
      </w:pPr>
      <w:rPr>
        <w:rFonts w:hint="default"/>
      </w:rPr>
    </w:lvl>
    <w:lvl w:ilvl="3" w:tplc="9DE4C426">
      <w:numFmt w:val="bullet"/>
      <w:lvlText w:val="•"/>
      <w:lvlJc w:val="left"/>
      <w:pPr>
        <w:ind w:left="4959" w:hanging="360"/>
      </w:pPr>
      <w:rPr>
        <w:rFonts w:hint="default"/>
      </w:rPr>
    </w:lvl>
    <w:lvl w:ilvl="4" w:tplc="9530BF70">
      <w:numFmt w:val="bullet"/>
      <w:lvlText w:val="•"/>
      <w:lvlJc w:val="left"/>
      <w:pPr>
        <w:ind w:left="5832" w:hanging="360"/>
      </w:pPr>
      <w:rPr>
        <w:rFonts w:hint="default"/>
      </w:rPr>
    </w:lvl>
    <w:lvl w:ilvl="5" w:tplc="9D5C5B46">
      <w:numFmt w:val="bullet"/>
      <w:lvlText w:val="•"/>
      <w:lvlJc w:val="left"/>
      <w:pPr>
        <w:ind w:left="6705" w:hanging="360"/>
      </w:pPr>
      <w:rPr>
        <w:rFonts w:hint="default"/>
      </w:rPr>
    </w:lvl>
    <w:lvl w:ilvl="6" w:tplc="EBBAC6A8">
      <w:numFmt w:val="bullet"/>
      <w:lvlText w:val="•"/>
      <w:lvlJc w:val="left"/>
      <w:pPr>
        <w:ind w:left="7578" w:hanging="360"/>
      </w:pPr>
      <w:rPr>
        <w:rFonts w:hint="default"/>
      </w:rPr>
    </w:lvl>
    <w:lvl w:ilvl="7" w:tplc="91F87B3C">
      <w:numFmt w:val="bullet"/>
      <w:lvlText w:val="•"/>
      <w:lvlJc w:val="left"/>
      <w:pPr>
        <w:ind w:left="8451" w:hanging="360"/>
      </w:pPr>
      <w:rPr>
        <w:rFonts w:hint="default"/>
      </w:rPr>
    </w:lvl>
    <w:lvl w:ilvl="8" w:tplc="37761504">
      <w:numFmt w:val="bullet"/>
      <w:lvlText w:val="•"/>
      <w:lvlJc w:val="left"/>
      <w:pPr>
        <w:ind w:left="9324" w:hanging="360"/>
      </w:pPr>
      <w:rPr>
        <w:rFonts w:hint="default"/>
      </w:rPr>
    </w:lvl>
  </w:abstractNum>
  <w:abstractNum w:abstractNumId="14" w15:restartNumberingAfterBreak="0">
    <w:nsid w:val="38E2665A"/>
    <w:multiLevelType w:val="hybridMultilevel"/>
    <w:tmpl w:val="A41C671E"/>
    <w:lvl w:ilvl="0" w:tplc="4F86173C">
      <w:numFmt w:val="bullet"/>
      <w:lvlText w:val="-"/>
      <w:lvlJc w:val="left"/>
      <w:pPr>
        <w:ind w:left="985" w:hanging="137"/>
      </w:pPr>
      <w:rPr>
        <w:rFonts w:ascii="Arial" w:eastAsia="Arial" w:hAnsi="Arial" w:cs="Arial" w:hint="default"/>
        <w:w w:val="100"/>
        <w:sz w:val="22"/>
        <w:szCs w:val="22"/>
      </w:rPr>
    </w:lvl>
    <w:lvl w:ilvl="1" w:tplc="D6AE509A">
      <w:numFmt w:val="bullet"/>
      <w:lvlText w:val="-"/>
      <w:lvlJc w:val="left"/>
      <w:pPr>
        <w:ind w:left="1631" w:hanging="423"/>
      </w:pPr>
      <w:rPr>
        <w:rFonts w:ascii="Arial" w:eastAsia="Arial" w:hAnsi="Arial" w:cs="Arial" w:hint="default"/>
        <w:w w:val="99"/>
        <w:sz w:val="20"/>
        <w:szCs w:val="20"/>
      </w:rPr>
    </w:lvl>
    <w:lvl w:ilvl="2" w:tplc="7848016E">
      <w:numFmt w:val="bullet"/>
      <w:lvlText w:val="•"/>
      <w:lvlJc w:val="left"/>
      <w:pPr>
        <w:ind w:left="2632" w:hanging="423"/>
      </w:pPr>
      <w:rPr>
        <w:rFonts w:hint="default"/>
      </w:rPr>
    </w:lvl>
    <w:lvl w:ilvl="3" w:tplc="1A3230E2">
      <w:numFmt w:val="bullet"/>
      <w:lvlText w:val="•"/>
      <w:lvlJc w:val="left"/>
      <w:pPr>
        <w:ind w:left="3624" w:hanging="423"/>
      </w:pPr>
      <w:rPr>
        <w:rFonts w:hint="default"/>
      </w:rPr>
    </w:lvl>
    <w:lvl w:ilvl="4" w:tplc="D71A865A">
      <w:numFmt w:val="bullet"/>
      <w:lvlText w:val="•"/>
      <w:lvlJc w:val="left"/>
      <w:pPr>
        <w:ind w:left="4617" w:hanging="423"/>
      </w:pPr>
      <w:rPr>
        <w:rFonts w:hint="default"/>
      </w:rPr>
    </w:lvl>
    <w:lvl w:ilvl="5" w:tplc="8E585AB6">
      <w:numFmt w:val="bullet"/>
      <w:lvlText w:val="•"/>
      <w:lvlJc w:val="left"/>
      <w:pPr>
        <w:ind w:left="5609" w:hanging="423"/>
      </w:pPr>
      <w:rPr>
        <w:rFonts w:hint="default"/>
      </w:rPr>
    </w:lvl>
    <w:lvl w:ilvl="6" w:tplc="75A6DE44">
      <w:numFmt w:val="bullet"/>
      <w:lvlText w:val="•"/>
      <w:lvlJc w:val="left"/>
      <w:pPr>
        <w:ind w:left="6601" w:hanging="423"/>
      </w:pPr>
      <w:rPr>
        <w:rFonts w:hint="default"/>
      </w:rPr>
    </w:lvl>
    <w:lvl w:ilvl="7" w:tplc="5908E404">
      <w:numFmt w:val="bullet"/>
      <w:lvlText w:val="•"/>
      <w:lvlJc w:val="left"/>
      <w:pPr>
        <w:ind w:left="7594" w:hanging="423"/>
      </w:pPr>
      <w:rPr>
        <w:rFonts w:hint="default"/>
      </w:rPr>
    </w:lvl>
    <w:lvl w:ilvl="8" w:tplc="27A42868">
      <w:numFmt w:val="bullet"/>
      <w:lvlText w:val="•"/>
      <w:lvlJc w:val="left"/>
      <w:pPr>
        <w:ind w:left="8586" w:hanging="423"/>
      </w:pPr>
      <w:rPr>
        <w:rFonts w:hint="default"/>
      </w:rPr>
    </w:lvl>
  </w:abstractNum>
  <w:abstractNum w:abstractNumId="15" w15:restartNumberingAfterBreak="0">
    <w:nsid w:val="3BEE6151"/>
    <w:multiLevelType w:val="hybridMultilevel"/>
    <w:tmpl w:val="6EA8A622"/>
    <w:lvl w:ilvl="0" w:tplc="ED6A9B9A">
      <w:start w:val="1"/>
      <w:numFmt w:val="lowerLetter"/>
      <w:lvlText w:val="%1."/>
      <w:lvlJc w:val="left"/>
      <w:pPr>
        <w:ind w:left="1460" w:hanging="360"/>
        <w:jc w:val="left"/>
      </w:pPr>
      <w:rPr>
        <w:rFonts w:ascii="Arial" w:eastAsia="Arial" w:hAnsi="Arial" w:cs="Arial" w:hint="default"/>
        <w:spacing w:val="-1"/>
        <w:w w:val="100"/>
        <w:sz w:val="22"/>
        <w:szCs w:val="22"/>
      </w:rPr>
    </w:lvl>
    <w:lvl w:ilvl="1" w:tplc="01B01416">
      <w:numFmt w:val="bullet"/>
      <w:lvlText w:val="•"/>
      <w:lvlJc w:val="left"/>
      <w:pPr>
        <w:ind w:left="2371" w:hanging="360"/>
      </w:pPr>
      <w:rPr>
        <w:rFonts w:hint="default"/>
      </w:rPr>
    </w:lvl>
    <w:lvl w:ilvl="2" w:tplc="D0B088F2">
      <w:numFmt w:val="bullet"/>
      <w:lvlText w:val="•"/>
      <w:lvlJc w:val="left"/>
      <w:pPr>
        <w:ind w:left="3282" w:hanging="360"/>
      </w:pPr>
      <w:rPr>
        <w:rFonts w:hint="default"/>
      </w:rPr>
    </w:lvl>
    <w:lvl w:ilvl="3" w:tplc="2D70918A">
      <w:numFmt w:val="bullet"/>
      <w:lvlText w:val="•"/>
      <w:lvlJc w:val="left"/>
      <w:pPr>
        <w:ind w:left="4193" w:hanging="360"/>
      </w:pPr>
      <w:rPr>
        <w:rFonts w:hint="default"/>
      </w:rPr>
    </w:lvl>
    <w:lvl w:ilvl="4" w:tplc="D892D812">
      <w:numFmt w:val="bullet"/>
      <w:lvlText w:val="•"/>
      <w:lvlJc w:val="left"/>
      <w:pPr>
        <w:ind w:left="5104" w:hanging="360"/>
      </w:pPr>
      <w:rPr>
        <w:rFonts w:hint="default"/>
      </w:rPr>
    </w:lvl>
    <w:lvl w:ilvl="5" w:tplc="AFF6EC76">
      <w:numFmt w:val="bullet"/>
      <w:lvlText w:val="•"/>
      <w:lvlJc w:val="left"/>
      <w:pPr>
        <w:ind w:left="6015" w:hanging="360"/>
      </w:pPr>
      <w:rPr>
        <w:rFonts w:hint="default"/>
      </w:rPr>
    </w:lvl>
    <w:lvl w:ilvl="6" w:tplc="27D8F068">
      <w:numFmt w:val="bullet"/>
      <w:lvlText w:val="•"/>
      <w:lvlJc w:val="left"/>
      <w:pPr>
        <w:ind w:left="6926" w:hanging="360"/>
      </w:pPr>
      <w:rPr>
        <w:rFonts w:hint="default"/>
      </w:rPr>
    </w:lvl>
    <w:lvl w:ilvl="7" w:tplc="866EC3BE">
      <w:numFmt w:val="bullet"/>
      <w:lvlText w:val="•"/>
      <w:lvlJc w:val="left"/>
      <w:pPr>
        <w:ind w:left="7837" w:hanging="360"/>
      </w:pPr>
      <w:rPr>
        <w:rFonts w:hint="default"/>
      </w:rPr>
    </w:lvl>
    <w:lvl w:ilvl="8" w:tplc="E1CE2480">
      <w:numFmt w:val="bullet"/>
      <w:lvlText w:val="•"/>
      <w:lvlJc w:val="left"/>
      <w:pPr>
        <w:ind w:left="8748" w:hanging="360"/>
      </w:pPr>
      <w:rPr>
        <w:rFonts w:hint="default"/>
      </w:rPr>
    </w:lvl>
  </w:abstractNum>
  <w:abstractNum w:abstractNumId="16" w15:restartNumberingAfterBreak="0">
    <w:nsid w:val="408032A4"/>
    <w:multiLevelType w:val="hybridMultilevel"/>
    <w:tmpl w:val="04905124"/>
    <w:lvl w:ilvl="0" w:tplc="43E655DE">
      <w:numFmt w:val="bullet"/>
      <w:lvlText w:val="-"/>
      <w:lvlJc w:val="left"/>
      <w:pPr>
        <w:ind w:left="985" w:hanging="137"/>
      </w:pPr>
      <w:rPr>
        <w:rFonts w:ascii="Arial" w:eastAsia="Arial" w:hAnsi="Arial" w:cs="Arial" w:hint="default"/>
        <w:b/>
        <w:bCs/>
        <w:w w:val="100"/>
        <w:sz w:val="22"/>
        <w:szCs w:val="22"/>
      </w:rPr>
    </w:lvl>
    <w:lvl w:ilvl="1" w:tplc="A7E4831E">
      <w:numFmt w:val="bullet"/>
      <w:lvlText w:val="-"/>
      <w:lvlJc w:val="left"/>
      <w:pPr>
        <w:ind w:left="1631" w:hanging="423"/>
      </w:pPr>
      <w:rPr>
        <w:rFonts w:ascii="Arial" w:eastAsia="Arial" w:hAnsi="Arial" w:cs="Arial" w:hint="default"/>
        <w:w w:val="99"/>
        <w:sz w:val="20"/>
        <w:szCs w:val="20"/>
      </w:rPr>
    </w:lvl>
    <w:lvl w:ilvl="2" w:tplc="8F9AAAF0">
      <w:numFmt w:val="bullet"/>
      <w:lvlText w:val="•"/>
      <w:lvlJc w:val="left"/>
      <w:pPr>
        <w:ind w:left="2632" w:hanging="423"/>
      </w:pPr>
      <w:rPr>
        <w:rFonts w:hint="default"/>
      </w:rPr>
    </w:lvl>
    <w:lvl w:ilvl="3" w:tplc="571A1A76">
      <w:numFmt w:val="bullet"/>
      <w:lvlText w:val="•"/>
      <w:lvlJc w:val="left"/>
      <w:pPr>
        <w:ind w:left="3624" w:hanging="423"/>
      </w:pPr>
      <w:rPr>
        <w:rFonts w:hint="default"/>
      </w:rPr>
    </w:lvl>
    <w:lvl w:ilvl="4" w:tplc="7102D4B6">
      <w:numFmt w:val="bullet"/>
      <w:lvlText w:val="•"/>
      <w:lvlJc w:val="left"/>
      <w:pPr>
        <w:ind w:left="4617" w:hanging="423"/>
      </w:pPr>
      <w:rPr>
        <w:rFonts w:hint="default"/>
      </w:rPr>
    </w:lvl>
    <w:lvl w:ilvl="5" w:tplc="D25EE5F6">
      <w:numFmt w:val="bullet"/>
      <w:lvlText w:val="•"/>
      <w:lvlJc w:val="left"/>
      <w:pPr>
        <w:ind w:left="5609" w:hanging="423"/>
      </w:pPr>
      <w:rPr>
        <w:rFonts w:hint="default"/>
      </w:rPr>
    </w:lvl>
    <w:lvl w:ilvl="6" w:tplc="B5EC9674">
      <w:numFmt w:val="bullet"/>
      <w:lvlText w:val="•"/>
      <w:lvlJc w:val="left"/>
      <w:pPr>
        <w:ind w:left="6601" w:hanging="423"/>
      </w:pPr>
      <w:rPr>
        <w:rFonts w:hint="default"/>
      </w:rPr>
    </w:lvl>
    <w:lvl w:ilvl="7" w:tplc="88024480">
      <w:numFmt w:val="bullet"/>
      <w:lvlText w:val="•"/>
      <w:lvlJc w:val="left"/>
      <w:pPr>
        <w:ind w:left="7594" w:hanging="423"/>
      </w:pPr>
      <w:rPr>
        <w:rFonts w:hint="default"/>
      </w:rPr>
    </w:lvl>
    <w:lvl w:ilvl="8" w:tplc="675E2018">
      <w:numFmt w:val="bullet"/>
      <w:lvlText w:val="•"/>
      <w:lvlJc w:val="left"/>
      <w:pPr>
        <w:ind w:left="8586" w:hanging="423"/>
      </w:pPr>
      <w:rPr>
        <w:rFonts w:hint="default"/>
      </w:rPr>
    </w:lvl>
  </w:abstractNum>
  <w:abstractNum w:abstractNumId="17" w15:restartNumberingAfterBreak="0">
    <w:nsid w:val="41BE6AF3"/>
    <w:multiLevelType w:val="hybridMultilevel"/>
    <w:tmpl w:val="8B9EC88A"/>
    <w:lvl w:ilvl="0" w:tplc="DAAED17C">
      <w:numFmt w:val="bullet"/>
      <w:lvlText w:val="-"/>
      <w:lvlJc w:val="left"/>
      <w:pPr>
        <w:ind w:left="1980" w:hanging="360"/>
      </w:pPr>
      <w:rPr>
        <w:rFonts w:ascii="Arial" w:eastAsia="Arial" w:hAnsi="Arial" w:cs="Arial" w:hint="default"/>
        <w:w w:val="100"/>
        <w:sz w:val="22"/>
        <w:szCs w:val="22"/>
      </w:rPr>
    </w:lvl>
    <w:lvl w:ilvl="1" w:tplc="0B087CBE">
      <w:numFmt w:val="bullet"/>
      <w:lvlText w:val="•"/>
      <w:lvlJc w:val="left"/>
      <w:pPr>
        <w:ind w:left="2889" w:hanging="360"/>
      </w:pPr>
      <w:rPr>
        <w:rFonts w:hint="default"/>
      </w:rPr>
    </w:lvl>
    <w:lvl w:ilvl="2" w:tplc="F96A1750">
      <w:numFmt w:val="bullet"/>
      <w:lvlText w:val="•"/>
      <w:lvlJc w:val="left"/>
      <w:pPr>
        <w:ind w:left="3798" w:hanging="360"/>
      </w:pPr>
      <w:rPr>
        <w:rFonts w:hint="default"/>
      </w:rPr>
    </w:lvl>
    <w:lvl w:ilvl="3" w:tplc="C05E6980">
      <w:numFmt w:val="bullet"/>
      <w:lvlText w:val="•"/>
      <w:lvlJc w:val="left"/>
      <w:pPr>
        <w:ind w:left="4707" w:hanging="360"/>
      </w:pPr>
      <w:rPr>
        <w:rFonts w:hint="default"/>
      </w:rPr>
    </w:lvl>
    <w:lvl w:ilvl="4" w:tplc="EAF68DB8">
      <w:numFmt w:val="bullet"/>
      <w:lvlText w:val="•"/>
      <w:lvlJc w:val="left"/>
      <w:pPr>
        <w:ind w:left="5616" w:hanging="360"/>
      </w:pPr>
      <w:rPr>
        <w:rFonts w:hint="default"/>
      </w:rPr>
    </w:lvl>
    <w:lvl w:ilvl="5" w:tplc="65FC080C">
      <w:numFmt w:val="bullet"/>
      <w:lvlText w:val="•"/>
      <w:lvlJc w:val="left"/>
      <w:pPr>
        <w:ind w:left="6525" w:hanging="360"/>
      </w:pPr>
      <w:rPr>
        <w:rFonts w:hint="default"/>
      </w:rPr>
    </w:lvl>
    <w:lvl w:ilvl="6" w:tplc="1BB2CD18">
      <w:numFmt w:val="bullet"/>
      <w:lvlText w:val="•"/>
      <w:lvlJc w:val="left"/>
      <w:pPr>
        <w:ind w:left="7434" w:hanging="360"/>
      </w:pPr>
      <w:rPr>
        <w:rFonts w:hint="default"/>
      </w:rPr>
    </w:lvl>
    <w:lvl w:ilvl="7" w:tplc="967EF0E2">
      <w:numFmt w:val="bullet"/>
      <w:lvlText w:val="•"/>
      <w:lvlJc w:val="left"/>
      <w:pPr>
        <w:ind w:left="8343" w:hanging="360"/>
      </w:pPr>
      <w:rPr>
        <w:rFonts w:hint="default"/>
      </w:rPr>
    </w:lvl>
    <w:lvl w:ilvl="8" w:tplc="CDBADD48">
      <w:numFmt w:val="bullet"/>
      <w:lvlText w:val="•"/>
      <w:lvlJc w:val="left"/>
      <w:pPr>
        <w:ind w:left="9252" w:hanging="360"/>
      </w:pPr>
      <w:rPr>
        <w:rFonts w:hint="default"/>
      </w:rPr>
    </w:lvl>
  </w:abstractNum>
  <w:abstractNum w:abstractNumId="18" w15:restartNumberingAfterBreak="0">
    <w:nsid w:val="44326B0E"/>
    <w:multiLevelType w:val="hybridMultilevel"/>
    <w:tmpl w:val="7F9C2AEC"/>
    <w:lvl w:ilvl="0" w:tplc="0A78EDAC">
      <w:start w:val="1"/>
      <w:numFmt w:val="upperRoman"/>
      <w:lvlText w:val="%1."/>
      <w:lvlJc w:val="left"/>
      <w:pPr>
        <w:ind w:left="655" w:hanging="180"/>
        <w:jc w:val="left"/>
      </w:pPr>
      <w:rPr>
        <w:rFonts w:ascii="Arial" w:eastAsia="Arial" w:hAnsi="Arial" w:cs="Arial" w:hint="default"/>
        <w:b/>
        <w:bCs/>
        <w:color w:val="44536A"/>
        <w:spacing w:val="0"/>
        <w:w w:val="100"/>
        <w:sz w:val="22"/>
        <w:szCs w:val="22"/>
      </w:rPr>
    </w:lvl>
    <w:lvl w:ilvl="1" w:tplc="6BBC8D60">
      <w:numFmt w:val="bullet"/>
      <w:lvlText w:val="•"/>
      <w:lvlJc w:val="left"/>
      <w:pPr>
        <w:ind w:left="1525" w:hanging="180"/>
      </w:pPr>
      <w:rPr>
        <w:rFonts w:hint="default"/>
      </w:rPr>
    </w:lvl>
    <w:lvl w:ilvl="2" w:tplc="3036CC2E">
      <w:numFmt w:val="bullet"/>
      <w:lvlText w:val="•"/>
      <w:lvlJc w:val="left"/>
      <w:pPr>
        <w:ind w:left="2390" w:hanging="180"/>
      </w:pPr>
      <w:rPr>
        <w:rFonts w:hint="default"/>
      </w:rPr>
    </w:lvl>
    <w:lvl w:ilvl="3" w:tplc="803AABC0">
      <w:numFmt w:val="bullet"/>
      <w:lvlText w:val="•"/>
      <w:lvlJc w:val="left"/>
      <w:pPr>
        <w:ind w:left="3255" w:hanging="180"/>
      </w:pPr>
      <w:rPr>
        <w:rFonts w:hint="default"/>
      </w:rPr>
    </w:lvl>
    <w:lvl w:ilvl="4" w:tplc="7C0EB296">
      <w:numFmt w:val="bullet"/>
      <w:lvlText w:val="•"/>
      <w:lvlJc w:val="left"/>
      <w:pPr>
        <w:ind w:left="4120" w:hanging="180"/>
      </w:pPr>
      <w:rPr>
        <w:rFonts w:hint="default"/>
      </w:rPr>
    </w:lvl>
    <w:lvl w:ilvl="5" w:tplc="A28C80AE">
      <w:numFmt w:val="bullet"/>
      <w:lvlText w:val="•"/>
      <w:lvlJc w:val="left"/>
      <w:pPr>
        <w:ind w:left="4985" w:hanging="180"/>
      </w:pPr>
      <w:rPr>
        <w:rFonts w:hint="default"/>
      </w:rPr>
    </w:lvl>
    <w:lvl w:ilvl="6" w:tplc="3676C4F2">
      <w:numFmt w:val="bullet"/>
      <w:lvlText w:val="•"/>
      <w:lvlJc w:val="left"/>
      <w:pPr>
        <w:ind w:left="5850" w:hanging="180"/>
      </w:pPr>
      <w:rPr>
        <w:rFonts w:hint="default"/>
      </w:rPr>
    </w:lvl>
    <w:lvl w:ilvl="7" w:tplc="F0FCB5B6">
      <w:numFmt w:val="bullet"/>
      <w:lvlText w:val="•"/>
      <w:lvlJc w:val="left"/>
      <w:pPr>
        <w:ind w:left="6715" w:hanging="180"/>
      </w:pPr>
      <w:rPr>
        <w:rFonts w:hint="default"/>
      </w:rPr>
    </w:lvl>
    <w:lvl w:ilvl="8" w:tplc="B85A0D26">
      <w:numFmt w:val="bullet"/>
      <w:lvlText w:val="•"/>
      <w:lvlJc w:val="left"/>
      <w:pPr>
        <w:ind w:left="7580" w:hanging="180"/>
      </w:pPr>
      <w:rPr>
        <w:rFonts w:hint="default"/>
      </w:rPr>
    </w:lvl>
  </w:abstractNum>
  <w:abstractNum w:abstractNumId="19" w15:restartNumberingAfterBreak="0">
    <w:nsid w:val="470F5270"/>
    <w:multiLevelType w:val="hybridMultilevel"/>
    <w:tmpl w:val="BA4445EE"/>
    <w:lvl w:ilvl="0" w:tplc="34D0A1A8">
      <w:start w:val="1"/>
      <w:numFmt w:val="lowerLetter"/>
      <w:lvlText w:val="%1)"/>
      <w:lvlJc w:val="left"/>
      <w:pPr>
        <w:ind w:left="1113" w:hanging="569"/>
        <w:jc w:val="left"/>
      </w:pPr>
      <w:rPr>
        <w:rFonts w:ascii="Arial" w:eastAsia="Arial" w:hAnsi="Arial" w:cs="Arial" w:hint="default"/>
        <w:b/>
        <w:bCs/>
        <w:spacing w:val="-1"/>
        <w:w w:val="100"/>
        <w:sz w:val="22"/>
        <w:szCs w:val="22"/>
      </w:rPr>
    </w:lvl>
    <w:lvl w:ilvl="1" w:tplc="4D82CB82">
      <w:numFmt w:val="bullet"/>
      <w:lvlText w:val=""/>
      <w:lvlJc w:val="left"/>
      <w:pPr>
        <w:ind w:left="1259" w:hanging="360"/>
      </w:pPr>
      <w:rPr>
        <w:rFonts w:ascii="Symbol" w:eastAsia="Symbol" w:hAnsi="Symbol" w:cs="Symbol" w:hint="default"/>
        <w:w w:val="100"/>
        <w:sz w:val="22"/>
        <w:szCs w:val="22"/>
      </w:rPr>
    </w:lvl>
    <w:lvl w:ilvl="2" w:tplc="B7D28F38">
      <w:numFmt w:val="bullet"/>
      <w:lvlText w:val="•"/>
      <w:lvlJc w:val="left"/>
      <w:pPr>
        <w:ind w:left="2303" w:hanging="360"/>
      </w:pPr>
      <w:rPr>
        <w:rFonts w:hint="default"/>
      </w:rPr>
    </w:lvl>
    <w:lvl w:ilvl="3" w:tplc="FFAADC98">
      <w:numFmt w:val="bullet"/>
      <w:lvlText w:val="•"/>
      <w:lvlJc w:val="left"/>
      <w:pPr>
        <w:ind w:left="3346" w:hanging="360"/>
      </w:pPr>
      <w:rPr>
        <w:rFonts w:hint="default"/>
      </w:rPr>
    </w:lvl>
    <w:lvl w:ilvl="4" w:tplc="33302A52">
      <w:numFmt w:val="bullet"/>
      <w:lvlText w:val="•"/>
      <w:lvlJc w:val="left"/>
      <w:pPr>
        <w:ind w:left="4390" w:hanging="360"/>
      </w:pPr>
      <w:rPr>
        <w:rFonts w:hint="default"/>
      </w:rPr>
    </w:lvl>
    <w:lvl w:ilvl="5" w:tplc="0D467444">
      <w:numFmt w:val="bullet"/>
      <w:lvlText w:val="•"/>
      <w:lvlJc w:val="left"/>
      <w:pPr>
        <w:ind w:left="5433" w:hanging="360"/>
      </w:pPr>
      <w:rPr>
        <w:rFonts w:hint="default"/>
      </w:rPr>
    </w:lvl>
    <w:lvl w:ilvl="6" w:tplc="F8E2AADE">
      <w:numFmt w:val="bullet"/>
      <w:lvlText w:val="•"/>
      <w:lvlJc w:val="left"/>
      <w:pPr>
        <w:ind w:left="6477" w:hanging="360"/>
      </w:pPr>
      <w:rPr>
        <w:rFonts w:hint="default"/>
      </w:rPr>
    </w:lvl>
    <w:lvl w:ilvl="7" w:tplc="A56C8BC2">
      <w:numFmt w:val="bullet"/>
      <w:lvlText w:val="•"/>
      <w:lvlJc w:val="left"/>
      <w:pPr>
        <w:ind w:left="7520" w:hanging="360"/>
      </w:pPr>
      <w:rPr>
        <w:rFonts w:hint="default"/>
      </w:rPr>
    </w:lvl>
    <w:lvl w:ilvl="8" w:tplc="1646E070">
      <w:numFmt w:val="bullet"/>
      <w:lvlText w:val="•"/>
      <w:lvlJc w:val="left"/>
      <w:pPr>
        <w:ind w:left="8564" w:hanging="360"/>
      </w:pPr>
      <w:rPr>
        <w:rFonts w:hint="default"/>
      </w:rPr>
    </w:lvl>
  </w:abstractNum>
  <w:abstractNum w:abstractNumId="20" w15:restartNumberingAfterBreak="0">
    <w:nsid w:val="47F55888"/>
    <w:multiLevelType w:val="hybridMultilevel"/>
    <w:tmpl w:val="3496B3BA"/>
    <w:lvl w:ilvl="0" w:tplc="6CFA32F4">
      <w:start w:val="1"/>
      <w:numFmt w:val="lowerLetter"/>
      <w:lvlText w:val="%1)"/>
      <w:lvlJc w:val="left"/>
      <w:pPr>
        <w:ind w:left="1968" w:hanging="425"/>
        <w:jc w:val="right"/>
      </w:pPr>
      <w:rPr>
        <w:rFonts w:ascii="Arial" w:eastAsia="Arial" w:hAnsi="Arial" w:cs="Arial" w:hint="default"/>
        <w:b/>
        <w:bCs/>
        <w:spacing w:val="-1"/>
        <w:w w:val="100"/>
        <w:sz w:val="22"/>
        <w:szCs w:val="22"/>
      </w:rPr>
    </w:lvl>
    <w:lvl w:ilvl="1" w:tplc="0908D708">
      <w:numFmt w:val="bullet"/>
      <w:lvlText w:val="•"/>
      <w:lvlJc w:val="left"/>
      <w:pPr>
        <w:ind w:left="2871" w:hanging="425"/>
      </w:pPr>
      <w:rPr>
        <w:rFonts w:hint="default"/>
      </w:rPr>
    </w:lvl>
    <w:lvl w:ilvl="2" w:tplc="DFB82034">
      <w:numFmt w:val="bullet"/>
      <w:lvlText w:val="•"/>
      <w:lvlJc w:val="left"/>
      <w:pPr>
        <w:ind w:left="3782" w:hanging="425"/>
      </w:pPr>
      <w:rPr>
        <w:rFonts w:hint="default"/>
      </w:rPr>
    </w:lvl>
    <w:lvl w:ilvl="3" w:tplc="D194A9E6">
      <w:numFmt w:val="bullet"/>
      <w:lvlText w:val="•"/>
      <w:lvlJc w:val="left"/>
      <w:pPr>
        <w:ind w:left="4693" w:hanging="425"/>
      </w:pPr>
      <w:rPr>
        <w:rFonts w:hint="default"/>
      </w:rPr>
    </w:lvl>
    <w:lvl w:ilvl="4" w:tplc="90DCC760">
      <w:numFmt w:val="bullet"/>
      <w:lvlText w:val="•"/>
      <w:lvlJc w:val="left"/>
      <w:pPr>
        <w:ind w:left="5604" w:hanging="425"/>
      </w:pPr>
      <w:rPr>
        <w:rFonts w:hint="default"/>
      </w:rPr>
    </w:lvl>
    <w:lvl w:ilvl="5" w:tplc="2F7E7160">
      <w:numFmt w:val="bullet"/>
      <w:lvlText w:val="•"/>
      <w:lvlJc w:val="left"/>
      <w:pPr>
        <w:ind w:left="6515" w:hanging="425"/>
      </w:pPr>
      <w:rPr>
        <w:rFonts w:hint="default"/>
      </w:rPr>
    </w:lvl>
    <w:lvl w:ilvl="6" w:tplc="F6FE1A06">
      <w:numFmt w:val="bullet"/>
      <w:lvlText w:val="•"/>
      <w:lvlJc w:val="left"/>
      <w:pPr>
        <w:ind w:left="7426" w:hanging="425"/>
      </w:pPr>
      <w:rPr>
        <w:rFonts w:hint="default"/>
      </w:rPr>
    </w:lvl>
    <w:lvl w:ilvl="7" w:tplc="BFBE8DC4">
      <w:numFmt w:val="bullet"/>
      <w:lvlText w:val="•"/>
      <w:lvlJc w:val="left"/>
      <w:pPr>
        <w:ind w:left="8337" w:hanging="425"/>
      </w:pPr>
      <w:rPr>
        <w:rFonts w:hint="default"/>
      </w:rPr>
    </w:lvl>
    <w:lvl w:ilvl="8" w:tplc="F8E2ACF0">
      <w:numFmt w:val="bullet"/>
      <w:lvlText w:val="•"/>
      <w:lvlJc w:val="left"/>
      <w:pPr>
        <w:ind w:left="9248" w:hanging="425"/>
      </w:pPr>
      <w:rPr>
        <w:rFonts w:hint="default"/>
      </w:rPr>
    </w:lvl>
  </w:abstractNum>
  <w:abstractNum w:abstractNumId="21" w15:restartNumberingAfterBreak="0">
    <w:nsid w:val="4C663C96"/>
    <w:multiLevelType w:val="multilevel"/>
    <w:tmpl w:val="F962EED2"/>
    <w:lvl w:ilvl="0">
      <w:start w:val="1"/>
      <w:numFmt w:val="upperLetter"/>
      <w:lvlText w:val="%1."/>
      <w:lvlJc w:val="left"/>
      <w:pPr>
        <w:ind w:left="835" w:hanging="360"/>
        <w:jc w:val="left"/>
      </w:pPr>
      <w:rPr>
        <w:rFonts w:ascii="Arial" w:eastAsia="Arial" w:hAnsi="Arial" w:cs="Arial" w:hint="default"/>
        <w:b/>
        <w:bCs/>
        <w:color w:val="44536A"/>
        <w:spacing w:val="0"/>
        <w:w w:val="100"/>
        <w:sz w:val="22"/>
        <w:szCs w:val="22"/>
      </w:rPr>
    </w:lvl>
    <w:lvl w:ilvl="1">
      <w:start w:val="1"/>
      <w:numFmt w:val="decimal"/>
      <w:lvlText w:val="%1.%2."/>
      <w:lvlJc w:val="left"/>
      <w:pPr>
        <w:ind w:left="928" w:hanging="468"/>
        <w:jc w:val="left"/>
      </w:pPr>
      <w:rPr>
        <w:rFonts w:ascii="Arial" w:eastAsia="Arial" w:hAnsi="Arial" w:cs="Arial" w:hint="default"/>
        <w:b/>
        <w:bCs/>
        <w:color w:val="44536A"/>
        <w:spacing w:val="-2"/>
        <w:w w:val="100"/>
        <w:sz w:val="22"/>
        <w:szCs w:val="22"/>
      </w:rPr>
    </w:lvl>
    <w:lvl w:ilvl="2">
      <w:numFmt w:val="bullet"/>
      <w:lvlText w:val="-"/>
      <w:lvlJc w:val="left"/>
      <w:pPr>
        <w:ind w:left="1460" w:hanging="360"/>
      </w:pPr>
      <w:rPr>
        <w:rFonts w:hint="default"/>
        <w:w w:val="100"/>
      </w:rPr>
    </w:lvl>
    <w:lvl w:ilvl="3">
      <w:numFmt w:val="bullet"/>
      <w:lvlText w:val="•"/>
      <w:lvlJc w:val="left"/>
      <w:pPr>
        <w:ind w:left="2441" w:hanging="360"/>
      </w:pPr>
      <w:rPr>
        <w:rFonts w:hint="default"/>
      </w:rPr>
    </w:lvl>
    <w:lvl w:ilvl="4">
      <w:numFmt w:val="bullet"/>
      <w:lvlText w:val="•"/>
      <w:lvlJc w:val="left"/>
      <w:pPr>
        <w:ind w:left="3422" w:hanging="360"/>
      </w:pPr>
      <w:rPr>
        <w:rFonts w:hint="default"/>
      </w:rPr>
    </w:lvl>
    <w:lvl w:ilvl="5">
      <w:numFmt w:val="bullet"/>
      <w:lvlText w:val="•"/>
      <w:lvlJc w:val="left"/>
      <w:pPr>
        <w:ind w:left="4404" w:hanging="360"/>
      </w:pPr>
      <w:rPr>
        <w:rFonts w:hint="default"/>
      </w:rPr>
    </w:lvl>
    <w:lvl w:ilvl="6">
      <w:numFmt w:val="bullet"/>
      <w:lvlText w:val="•"/>
      <w:lvlJc w:val="left"/>
      <w:pPr>
        <w:ind w:left="5385" w:hanging="360"/>
      </w:pPr>
      <w:rPr>
        <w:rFonts w:hint="default"/>
      </w:rPr>
    </w:lvl>
    <w:lvl w:ilvl="7">
      <w:numFmt w:val="bullet"/>
      <w:lvlText w:val="•"/>
      <w:lvlJc w:val="left"/>
      <w:pPr>
        <w:ind w:left="6367" w:hanging="360"/>
      </w:pPr>
      <w:rPr>
        <w:rFonts w:hint="default"/>
      </w:rPr>
    </w:lvl>
    <w:lvl w:ilvl="8">
      <w:numFmt w:val="bullet"/>
      <w:lvlText w:val="•"/>
      <w:lvlJc w:val="left"/>
      <w:pPr>
        <w:ind w:left="7348" w:hanging="360"/>
      </w:pPr>
      <w:rPr>
        <w:rFonts w:hint="default"/>
      </w:rPr>
    </w:lvl>
  </w:abstractNum>
  <w:abstractNum w:abstractNumId="22" w15:restartNumberingAfterBreak="0">
    <w:nsid w:val="535C49A8"/>
    <w:multiLevelType w:val="multilevel"/>
    <w:tmpl w:val="FEAA6798"/>
    <w:lvl w:ilvl="0">
      <w:start w:val="81"/>
      <w:numFmt w:val="decimal"/>
      <w:lvlText w:val="%1"/>
      <w:lvlJc w:val="left"/>
      <w:pPr>
        <w:ind w:left="119" w:hanging="523"/>
        <w:jc w:val="left"/>
      </w:pPr>
      <w:rPr>
        <w:rFonts w:hint="default"/>
      </w:rPr>
    </w:lvl>
    <w:lvl w:ilvl="1">
      <w:start w:val="3"/>
      <w:numFmt w:val="decimal"/>
      <w:lvlText w:val="%1.%2"/>
      <w:lvlJc w:val="left"/>
      <w:pPr>
        <w:ind w:left="119" w:hanging="523"/>
        <w:jc w:val="left"/>
      </w:pPr>
      <w:rPr>
        <w:rFonts w:ascii="Arial" w:eastAsia="Arial" w:hAnsi="Arial" w:cs="Arial" w:hint="default"/>
        <w:spacing w:val="-1"/>
        <w:w w:val="100"/>
        <w:sz w:val="22"/>
        <w:szCs w:val="22"/>
      </w:rPr>
    </w:lvl>
    <w:lvl w:ilvl="2">
      <w:start w:val="1"/>
      <w:numFmt w:val="lowerLetter"/>
      <w:lvlText w:val="%3)"/>
      <w:lvlJc w:val="left"/>
      <w:pPr>
        <w:ind w:left="838" w:hanging="360"/>
        <w:jc w:val="left"/>
      </w:pPr>
      <w:rPr>
        <w:rFonts w:ascii="Arial" w:eastAsia="Arial" w:hAnsi="Arial" w:cs="Arial" w:hint="default"/>
        <w:b/>
        <w:bCs/>
        <w:spacing w:val="-1"/>
        <w:w w:val="100"/>
        <w:sz w:val="22"/>
        <w:szCs w:val="22"/>
      </w:rPr>
    </w:lvl>
    <w:lvl w:ilvl="3">
      <w:numFmt w:val="bullet"/>
      <w:lvlText w:val="•"/>
      <w:lvlJc w:val="left"/>
      <w:pPr>
        <w:ind w:left="2904" w:hanging="360"/>
      </w:pPr>
      <w:rPr>
        <w:rFonts w:hint="default"/>
      </w:rPr>
    </w:lvl>
    <w:lvl w:ilvl="4">
      <w:numFmt w:val="bullet"/>
      <w:lvlText w:val="•"/>
      <w:lvlJc w:val="left"/>
      <w:pPr>
        <w:ind w:left="3937" w:hanging="360"/>
      </w:pPr>
      <w:rPr>
        <w:rFonts w:hint="default"/>
      </w:rPr>
    </w:lvl>
    <w:lvl w:ilvl="5">
      <w:numFmt w:val="bullet"/>
      <w:lvlText w:val="•"/>
      <w:lvlJc w:val="left"/>
      <w:pPr>
        <w:ind w:left="4969" w:hanging="360"/>
      </w:pPr>
      <w:rPr>
        <w:rFonts w:hint="default"/>
      </w:rPr>
    </w:lvl>
    <w:lvl w:ilvl="6">
      <w:numFmt w:val="bullet"/>
      <w:lvlText w:val="•"/>
      <w:lvlJc w:val="left"/>
      <w:pPr>
        <w:ind w:left="6001" w:hanging="360"/>
      </w:pPr>
      <w:rPr>
        <w:rFonts w:hint="default"/>
      </w:rPr>
    </w:lvl>
    <w:lvl w:ilvl="7">
      <w:numFmt w:val="bullet"/>
      <w:lvlText w:val="•"/>
      <w:lvlJc w:val="left"/>
      <w:pPr>
        <w:ind w:left="7034" w:hanging="360"/>
      </w:pPr>
      <w:rPr>
        <w:rFonts w:hint="default"/>
      </w:rPr>
    </w:lvl>
    <w:lvl w:ilvl="8">
      <w:numFmt w:val="bullet"/>
      <w:lvlText w:val="•"/>
      <w:lvlJc w:val="left"/>
      <w:pPr>
        <w:ind w:left="8066" w:hanging="360"/>
      </w:pPr>
      <w:rPr>
        <w:rFonts w:hint="default"/>
      </w:rPr>
    </w:lvl>
  </w:abstractNum>
  <w:abstractNum w:abstractNumId="23" w15:restartNumberingAfterBreak="0">
    <w:nsid w:val="57A34FD4"/>
    <w:multiLevelType w:val="hybridMultilevel"/>
    <w:tmpl w:val="6ABAFAA4"/>
    <w:lvl w:ilvl="0" w:tplc="1A12A646">
      <w:start w:val="1"/>
      <w:numFmt w:val="lowerLetter"/>
      <w:lvlText w:val="%1)"/>
      <w:lvlJc w:val="left"/>
      <w:pPr>
        <w:ind w:left="839" w:hanging="360"/>
        <w:jc w:val="left"/>
      </w:pPr>
      <w:rPr>
        <w:rFonts w:ascii="Arial" w:eastAsia="Arial" w:hAnsi="Arial" w:cs="Arial" w:hint="default"/>
        <w:spacing w:val="-1"/>
        <w:w w:val="100"/>
        <w:sz w:val="22"/>
        <w:szCs w:val="22"/>
      </w:rPr>
    </w:lvl>
    <w:lvl w:ilvl="1" w:tplc="4EF816DE">
      <w:start w:val="1"/>
      <w:numFmt w:val="lowerRoman"/>
      <w:lvlText w:val="(%2)"/>
      <w:lvlJc w:val="left"/>
      <w:pPr>
        <w:ind w:left="838" w:hanging="332"/>
        <w:jc w:val="left"/>
      </w:pPr>
      <w:rPr>
        <w:rFonts w:ascii="Arial" w:eastAsia="Arial" w:hAnsi="Arial" w:cs="Arial" w:hint="default"/>
        <w:spacing w:val="-2"/>
        <w:w w:val="100"/>
        <w:sz w:val="22"/>
        <w:szCs w:val="22"/>
      </w:rPr>
    </w:lvl>
    <w:lvl w:ilvl="2" w:tplc="B218E0E6">
      <w:numFmt w:val="bullet"/>
      <w:lvlText w:val="•"/>
      <w:lvlJc w:val="left"/>
      <w:pPr>
        <w:ind w:left="2698" w:hanging="332"/>
      </w:pPr>
      <w:rPr>
        <w:rFonts w:hint="default"/>
      </w:rPr>
    </w:lvl>
    <w:lvl w:ilvl="3" w:tplc="87B259C4">
      <w:numFmt w:val="bullet"/>
      <w:lvlText w:val="•"/>
      <w:lvlJc w:val="left"/>
      <w:pPr>
        <w:ind w:left="3627" w:hanging="332"/>
      </w:pPr>
      <w:rPr>
        <w:rFonts w:hint="default"/>
      </w:rPr>
    </w:lvl>
    <w:lvl w:ilvl="4" w:tplc="4CEA41E0">
      <w:numFmt w:val="bullet"/>
      <w:lvlText w:val="•"/>
      <w:lvlJc w:val="left"/>
      <w:pPr>
        <w:ind w:left="4556" w:hanging="332"/>
      </w:pPr>
      <w:rPr>
        <w:rFonts w:hint="default"/>
      </w:rPr>
    </w:lvl>
    <w:lvl w:ilvl="5" w:tplc="91FAA7DE">
      <w:numFmt w:val="bullet"/>
      <w:lvlText w:val="•"/>
      <w:lvlJc w:val="left"/>
      <w:pPr>
        <w:ind w:left="5485" w:hanging="332"/>
      </w:pPr>
      <w:rPr>
        <w:rFonts w:hint="default"/>
      </w:rPr>
    </w:lvl>
    <w:lvl w:ilvl="6" w:tplc="755A85A4">
      <w:numFmt w:val="bullet"/>
      <w:lvlText w:val="•"/>
      <w:lvlJc w:val="left"/>
      <w:pPr>
        <w:ind w:left="6414" w:hanging="332"/>
      </w:pPr>
      <w:rPr>
        <w:rFonts w:hint="default"/>
      </w:rPr>
    </w:lvl>
    <w:lvl w:ilvl="7" w:tplc="52B698B8">
      <w:numFmt w:val="bullet"/>
      <w:lvlText w:val="•"/>
      <w:lvlJc w:val="left"/>
      <w:pPr>
        <w:ind w:left="7343" w:hanging="332"/>
      </w:pPr>
      <w:rPr>
        <w:rFonts w:hint="default"/>
      </w:rPr>
    </w:lvl>
    <w:lvl w:ilvl="8" w:tplc="3DD20F9C">
      <w:numFmt w:val="bullet"/>
      <w:lvlText w:val="•"/>
      <w:lvlJc w:val="left"/>
      <w:pPr>
        <w:ind w:left="8272" w:hanging="332"/>
      </w:pPr>
      <w:rPr>
        <w:rFonts w:hint="default"/>
      </w:rPr>
    </w:lvl>
  </w:abstractNum>
  <w:abstractNum w:abstractNumId="24" w15:restartNumberingAfterBreak="0">
    <w:nsid w:val="5B5C0F9E"/>
    <w:multiLevelType w:val="hybridMultilevel"/>
    <w:tmpl w:val="A7E485DC"/>
    <w:lvl w:ilvl="0" w:tplc="D77EB096">
      <w:numFmt w:val="bullet"/>
      <w:lvlText w:val="-"/>
      <w:lvlJc w:val="left"/>
      <w:pPr>
        <w:ind w:left="234" w:hanging="140"/>
      </w:pPr>
      <w:rPr>
        <w:rFonts w:ascii="Arial" w:eastAsia="Arial" w:hAnsi="Arial" w:cs="Arial" w:hint="default"/>
        <w:spacing w:val="-21"/>
        <w:w w:val="100"/>
        <w:sz w:val="18"/>
        <w:szCs w:val="18"/>
      </w:rPr>
    </w:lvl>
    <w:lvl w:ilvl="1" w:tplc="093A5D88">
      <w:numFmt w:val="bullet"/>
      <w:lvlText w:val="•"/>
      <w:lvlJc w:val="left"/>
      <w:pPr>
        <w:ind w:left="762" w:hanging="140"/>
      </w:pPr>
      <w:rPr>
        <w:rFonts w:hint="default"/>
      </w:rPr>
    </w:lvl>
    <w:lvl w:ilvl="2" w:tplc="99D4BEE8">
      <w:numFmt w:val="bullet"/>
      <w:lvlText w:val="•"/>
      <w:lvlJc w:val="left"/>
      <w:pPr>
        <w:ind w:left="1285" w:hanging="140"/>
      </w:pPr>
      <w:rPr>
        <w:rFonts w:hint="default"/>
      </w:rPr>
    </w:lvl>
    <w:lvl w:ilvl="3" w:tplc="5B1C9AA2">
      <w:numFmt w:val="bullet"/>
      <w:lvlText w:val="•"/>
      <w:lvlJc w:val="left"/>
      <w:pPr>
        <w:ind w:left="1807" w:hanging="140"/>
      </w:pPr>
      <w:rPr>
        <w:rFonts w:hint="default"/>
      </w:rPr>
    </w:lvl>
    <w:lvl w:ilvl="4" w:tplc="AEEAC58A">
      <w:numFmt w:val="bullet"/>
      <w:lvlText w:val="•"/>
      <w:lvlJc w:val="left"/>
      <w:pPr>
        <w:ind w:left="2330" w:hanging="140"/>
      </w:pPr>
      <w:rPr>
        <w:rFonts w:hint="default"/>
      </w:rPr>
    </w:lvl>
    <w:lvl w:ilvl="5" w:tplc="C2B2D31C">
      <w:numFmt w:val="bullet"/>
      <w:lvlText w:val="•"/>
      <w:lvlJc w:val="left"/>
      <w:pPr>
        <w:ind w:left="2853" w:hanging="140"/>
      </w:pPr>
      <w:rPr>
        <w:rFonts w:hint="default"/>
      </w:rPr>
    </w:lvl>
    <w:lvl w:ilvl="6" w:tplc="6BDEBBC6">
      <w:numFmt w:val="bullet"/>
      <w:lvlText w:val="•"/>
      <w:lvlJc w:val="left"/>
      <w:pPr>
        <w:ind w:left="3375" w:hanging="140"/>
      </w:pPr>
      <w:rPr>
        <w:rFonts w:hint="default"/>
      </w:rPr>
    </w:lvl>
    <w:lvl w:ilvl="7" w:tplc="2A1E1744">
      <w:numFmt w:val="bullet"/>
      <w:lvlText w:val="•"/>
      <w:lvlJc w:val="left"/>
      <w:pPr>
        <w:ind w:left="3898" w:hanging="140"/>
      </w:pPr>
      <w:rPr>
        <w:rFonts w:hint="default"/>
      </w:rPr>
    </w:lvl>
    <w:lvl w:ilvl="8" w:tplc="DD9AF314">
      <w:numFmt w:val="bullet"/>
      <w:lvlText w:val="•"/>
      <w:lvlJc w:val="left"/>
      <w:pPr>
        <w:ind w:left="4420" w:hanging="140"/>
      </w:pPr>
      <w:rPr>
        <w:rFonts w:hint="default"/>
      </w:rPr>
    </w:lvl>
  </w:abstractNum>
  <w:abstractNum w:abstractNumId="25" w15:restartNumberingAfterBreak="0">
    <w:nsid w:val="5FBA3109"/>
    <w:multiLevelType w:val="hybridMultilevel"/>
    <w:tmpl w:val="DA801046"/>
    <w:lvl w:ilvl="0" w:tplc="A69E9EA4">
      <w:start w:val="1"/>
      <w:numFmt w:val="lowerLetter"/>
      <w:lvlText w:val="%1)"/>
      <w:lvlJc w:val="left"/>
      <w:pPr>
        <w:ind w:left="1973" w:hanging="356"/>
        <w:jc w:val="left"/>
      </w:pPr>
      <w:rPr>
        <w:rFonts w:ascii="Arial" w:eastAsia="Arial" w:hAnsi="Arial" w:cs="Arial" w:hint="default"/>
        <w:spacing w:val="-1"/>
        <w:w w:val="100"/>
        <w:sz w:val="22"/>
        <w:szCs w:val="22"/>
      </w:rPr>
    </w:lvl>
    <w:lvl w:ilvl="1" w:tplc="9FE23BA2">
      <w:numFmt w:val="bullet"/>
      <w:lvlText w:val="•"/>
      <w:lvlJc w:val="left"/>
      <w:pPr>
        <w:ind w:left="2889" w:hanging="356"/>
      </w:pPr>
      <w:rPr>
        <w:rFonts w:hint="default"/>
      </w:rPr>
    </w:lvl>
    <w:lvl w:ilvl="2" w:tplc="4104C51E">
      <w:numFmt w:val="bullet"/>
      <w:lvlText w:val="•"/>
      <w:lvlJc w:val="left"/>
      <w:pPr>
        <w:ind w:left="3798" w:hanging="356"/>
      </w:pPr>
      <w:rPr>
        <w:rFonts w:hint="default"/>
      </w:rPr>
    </w:lvl>
    <w:lvl w:ilvl="3" w:tplc="A4A0357A">
      <w:numFmt w:val="bullet"/>
      <w:lvlText w:val="•"/>
      <w:lvlJc w:val="left"/>
      <w:pPr>
        <w:ind w:left="4707" w:hanging="356"/>
      </w:pPr>
      <w:rPr>
        <w:rFonts w:hint="default"/>
      </w:rPr>
    </w:lvl>
    <w:lvl w:ilvl="4" w:tplc="FD8CA4FA">
      <w:numFmt w:val="bullet"/>
      <w:lvlText w:val="•"/>
      <w:lvlJc w:val="left"/>
      <w:pPr>
        <w:ind w:left="5616" w:hanging="356"/>
      </w:pPr>
      <w:rPr>
        <w:rFonts w:hint="default"/>
      </w:rPr>
    </w:lvl>
    <w:lvl w:ilvl="5" w:tplc="96E8AD88">
      <w:numFmt w:val="bullet"/>
      <w:lvlText w:val="•"/>
      <w:lvlJc w:val="left"/>
      <w:pPr>
        <w:ind w:left="6525" w:hanging="356"/>
      </w:pPr>
      <w:rPr>
        <w:rFonts w:hint="default"/>
      </w:rPr>
    </w:lvl>
    <w:lvl w:ilvl="6" w:tplc="EC3AF08A">
      <w:numFmt w:val="bullet"/>
      <w:lvlText w:val="•"/>
      <w:lvlJc w:val="left"/>
      <w:pPr>
        <w:ind w:left="7434" w:hanging="356"/>
      </w:pPr>
      <w:rPr>
        <w:rFonts w:hint="default"/>
      </w:rPr>
    </w:lvl>
    <w:lvl w:ilvl="7" w:tplc="74F08D30">
      <w:numFmt w:val="bullet"/>
      <w:lvlText w:val="•"/>
      <w:lvlJc w:val="left"/>
      <w:pPr>
        <w:ind w:left="8343" w:hanging="356"/>
      </w:pPr>
      <w:rPr>
        <w:rFonts w:hint="default"/>
      </w:rPr>
    </w:lvl>
    <w:lvl w:ilvl="8" w:tplc="E53E1A0C">
      <w:numFmt w:val="bullet"/>
      <w:lvlText w:val="•"/>
      <w:lvlJc w:val="left"/>
      <w:pPr>
        <w:ind w:left="9252" w:hanging="356"/>
      </w:pPr>
      <w:rPr>
        <w:rFonts w:hint="default"/>
      </w:rPr>
    </w:lvl>
  </w:abstractNum>
  <w:abstractNum w:abstractNumId="26" w15:restartNumberingAfterBreak="0">
    <w:nsid w:val="6085178E"/>
    <w:multiLevelType w:val="hybridMultilevel"/>
    <w:tmpl w:val="C5DE8010"/>
    <w:lvl w:ilvl="0" w:tplc="477E0A54">
      <w:start w:val="1"/>
      <w:numFmt w:val="lowerLetter"/>
      <w:lvlText w:val="%1)"/>
      <w:lvlJc w:val="left"/>
      <w:pPr>
        <w:ind w:left="835" w:hanging="360"/>
        <w:jc w:val="left"/>
      </w:pPr>
      <w:rPr>
        <w:rFonts w:ascii="Arial" w:eastAsia="Arial" w:hAnsi="Arial" w:cs="Arial" w:hint="default"/>
        <w:spacing w:val="-1"/>
        <w:w w:val="100"/>
        <w:sz w:val="22"/>
        <w:szCs w:val="22"/>
      </w:rPr>
    </w:lvl>
    <w:lvl w:ilvl="1" w:tplc="81AC3268">
      <w:numFmt w:val="bullet"/>
      <w:lvlText w:val="•"/>
      <w:lvlJc w:val="left"/>
      <w:pPr>
        <w:ind w:left="1687" w:hanging="360"/>
      </w:pPr>
      <w:rPr>
        <w:rFonts w:hint="default"/>
      </w:rPr>
    </w:lvl>
    <w:lvl w:ilvl="2" w:tplc="3246FD40">
      <w:numFmt w:val="bullet"/>
      <w:lvlText w:val="•"/>
      <w:lvlJc w:val="left"/>
      <w:pPr>
        <w:ind w:left="2534" w:hanging="360"/>
      </w:pPr>
      <w:rPr>
        <w:rFonts w:hint="default"/>
      </w:rPr>
    </w:lvl>
    <w:lvl w:ilvl="3" w:tplc="2F986446">
      <w:numFmt w:val="bullet"/>
      <w:lvlText w:val="•"/>
      <w:lvlJc w:val="left"/>
      <w:pPr>
        <w:ind w:left="3381" w:hanging="360"/>
      </w:pPr>
      <w:rPr>
        <w:rFonts w:hint="default"/>
      </w:rPr>
    </w:lvl>
    <w:lvl w:ilvl="4" w:tplc="713C9C22">
      <w:numFmt w:val="bullet"/>
      <w:lvlText w:val="•"/>
      <w:lvlJc w:val="left"/>
      <w:pPr>
        <w:ind w:left="4228" w:hanging="360"/>
      </w:pPr>
      <w:rPr>
        <w:rFonts w:hint="default"/>
      </w:rPr>
    </w:lvl>
    <w:lvl w:ilvl="5" w:tplc="44C6E418">
      <w:numFmt w:val="bullet"/>
      <w:lvlText w:val="•"/>
      <w:lvlJc w:val="left"/>
      <w:pPr>
        <w:ind w:left="5075" w:hanging="360"/>
      </w:pPr>
      <w:rPr>
        <w:rFonts w:hint="default"/>
      </w:rPr>
    </w:lvl>
    <w:lvl w:ilvl="6" w:tplc="097E68FE">
      <w:numFmt w:val="bullet"/>
      <w:lvlText w:val="•"/>
      <w:lvlJc w:val="left"/>
      <w:pPr>
        <w:ind w:left="5922" w:hanging="360"/>
      </w:pPr>
      <w:rPr>
        <w:rFonts w:hint="default"/>
      </w:rPr>
    </w:lvl>
    <w:lvl w:ilvl="7" w:tplc="5622B142">
      <w:numFmt w:val="bullet"/>
      <w:lvlText w:val="•"/>
      <w:lvlJc w:val="left"/>
      <w:pPr>
        <w:ind w:left="6769" w:hanging="360"/>
      </w:pPr>
      <w:rPr>
        <w:rFonts w:hint="default"/>
      </w:rPr>
    </w:lvl>
    <w:lvl w:ilvl="8" w:tplc="E51ADB88">
      <w:numFmt w:val="bullet"/>
      <w:lvlText w:val="•"/>
      <w:lvlJc w:val="left"/>
      <w:pPr>
        <w:ind w:left="7616" w:hanging="360"/>
      </w:pPr>
      <w:rPr>
        <w:rFonts w:hint="default"/>
      </w:rPr>
    </w:lvl>
  </w:abstractNum>
  <w:abstractNum w:abstractNumId="27" w15:restartNumberingAfterBreak="0">
    <w:nsid w:val="60C40138"/>
    <w:multiLevelType w:val="hybridMultilevel"/>
    <w:tmpl w:val="DCA658EE"/>
    <w:lvl w:ilvl="0" w:tplc="067034AC">
      <w:start w:val="3"/>
      <w:numFmt w:val="upperRoman"/>
      <w:lvlText w:val="%1."/>
      <w:lvlJc w:val="left"/>
      <w:pPr>
        <w:ind w:left="1448" w:hanging="348"/>
        <w:jc w:val="left"/>
      </w:pPr>
      <w:rPr>
        <w:rFonts w:ascii="Arial" w:eastAsia="Arial" w:hAnsi="Arial" w:cs="Arial" w:hint="default"/>
        <w:b/>
        <w:bCs/>
        <w:color w:val="44536A"/>
        <w:spacing w:val="-2"/>
        <w:w w:val="100"/>
        <w:sz w:val="22"/>
        <w:szCs w:val="22"/>
      </w:rPr>
    </w:lvl>
    <w:lvl w:ilvl="1" w:tplc="381E328E">
      <w:start w:val="1"/>
      <w:numFmt w:val="decimal"/>
      <w:lvlText w:val="%2."/>
      <w:lvlJc w:val="left"/>
      <w:pPr>
        <w:ind w:left="1460" w:hanging="360"/>
        <w:jc w:val="right"/>
      </w:pPr>
      <w:rPr>
        <w:rFonts w:ascii="Arial" w:eastAsia="Arial" w:hAnsi="Arial" w:cs="Arial" w:hint="default"/>
        <w:b/>
        <w:bCs/>
        <w:color w:val="44536A"/>
        <w:spacing w:val="-1"/>
        <w:w w:val="100"/>
        <w:sz w:val="22"/>
        <w:szCs w:val="22"/>
      </w:rPr>
    </w:lvl>
    <w:lvl w:ilvl="2" w:tplc="BF301550">
      <w:start w:val="1"/>
      <w:numFmt w:val="lowerLetter"/>
      <w:lvlText w:val="%3)"/>
      <w:lvlJc w:val="left"/>
      <w:pPr>
        <w:ind w:left="2161" w:hanging="360"/>
        <w:jc w:val="right"/>
      </w:pPr>
      <w:rPr>
        <w:rFonts w:hint="default"/>
        <w:b/>
        <w:bCs/>
        <w:spacing w:val="-1"/>
        <w:w w:val="100"/>
      </w:rPr>
    </w:lvl>
    <w:lvl w:ilvl="3" w:tplc="FB6C18F0">
      <w:numFmt w:val="bullet"/>
      <w:lvlText w:val="•"/>
      <w:lvlJc w:val="left"/>
      <w:pPr>
        <w:ind w:left="2160" w:hanging="360"/>
      </w:pPr>
      <w:rPr>
        <w:rFonts w:hint="default"/>
      </w:rPr>
    </w:lvl>
    <w:lvl w:ilvl="4" w:tplc="158028E6">
      <w:numFmt w:val="bullet"/>
      <w:lvlText w:val="•"/>
      <w:lvlJc w:val="left"/>
      <w:pPr>
        <w:ind w:left="3358" w:hanging="360"/>
      </w:pPr>
      <w:rPr>
        <w:rFonts w:hint="default"/>
      </w:rPr>
    </w:lvl>
    <w:lvl w:ilvl="5" w:tplc="584E378C">
      <w:numFmt w:val="bullet"/>
      <w:lvlText w:val="•"/>
      <w:lvlJc w:val="left"/>
      <w:pPr>
        <w:ind w:left="4557" w:hanging="360"/>
      </w:pPr>
      <w:rPr>
        <w:rFonts w:hint="default"/>
      </w:rPr>
    </w:lvl>
    <w:lvl w:ilvl="6" w:tplc="4470D7F6">
      <w:numFmt w:val="bullet"/>
      <w:lvlText w:val="•"/>
      <w:lvlJc w:val="left"/>
      <w:pPr>
        <w:ind w:left="5756" w:hanging="360"/>
      </w:pPr>
      <w:rPr>
        <w:rFonts w:hint="default"/>
      </w:rPr>
    </w:lvl>
    <w:lvl w:ilvl="7" w:tplc="A0426B5A">
      <w:numFmt w:val="bullet"/>
      <w:lvlText w:val="•"/>
      <w:lvlJc w:val="left"/>
      <w:pPr>
        <w:ind w:left="6954" w:hanging="360"/>
      </w:pPr>
      <w:rPr>
        <w:rFonts w:hint="default"/>
      </w:rPr>
    </w:lvl>
    <w:lvl w:ilvl="8" w:tplc="FBE0863E">
      <w:numFmt w:val="bullet"/>
      <w:lvlText w:val="•"/>
      <w:lvlJc w:val="left"/>
      <w:pPr>
        <w:ind w:left="8153" w:hanging="360"/>
      </w:pPr>
      <w:rPr>
        <w:rFonts w:hint="default"/>
      </w:rPr>
    </w:lvl>
  </w:abstractNum>
  <w:abstractNum w:abstractNumId="28" w15:restartNumberingAfterBreak="0">
    <w:nsid w:val="69DA10D7"/>
    <w:multiLevelType w:val="multilevel"/>
    <w:tmpl w:val="60C26EB2"/>
    <w:lvl w:ilvl="0">
      <w:start w:val="1"/>
      <w:numFmt w:val="lowerLetter"/>
      <w:lvlText w:val="%1)"/>
      <w:lvlJc w:val="left"/>
      <w:pPr>
        <w:ind w:left="1543" w:hanging="360"/>
        <w:jc w:val="left"/>
      </w:pPr>
      <w:rPr>
        <w:rFonts w:ascii="Palatino Linotype" w:eastAsia="Palatino Linotype" w:hAnsi="Palatino Linotype" w:cs="Palatino Linotype" w:hint="default"/>
        <w:w w:val="100"/>
        <w:sz w:val="22"/>
        <w:szCs w:val="22"/>
      </w:rPr>
    </w:lvl>
    <w:lvl w:ilvl="1">
      <w:start w:val="2"/>
      <w:numFmt w:val="lowerLetter"/>
      <w:lvlText w:val="%2)"/>
      <w:lvlJc w:val="left"/>
      <w:pPr>
        <w:ind w:left="1973" w:hanging="356"/>
        <w:jc w:val="left"/>
      </w:pPr>
      <w:rPr>
        <w:rFonts w:ascii="Arial" w:eastAsia="Arial" w:hAnsi="Arial" w:cs="Arial" w:hint="default"/>
        <w:spacing w:val="-1"/>
        <w:w w:val="100"/>
        <w:sz w:val="22"/>
        <w:szCs w:val="22"/>
      </w:rPr>
    </w:lvl>
    <w:lvl w:ilvl="2">
      <w:start w:val="1"/>
      <w:numFmt w:val="lowerLetter"/>
      <w:lvlText w:val="%3)"/>
      <w:lvlJc w:val="left"/>
      <w:pPr>
        <w:ind w:left="2100" w:hanging="360"/>
        <w:jc w:val="right"/>
      </w:pPr>
      <w:rPr>
        <w:rFonts w:ascii="Arial" w:eastAsia="Arial" w:hAnsi="Arial" w:cs="Arial" w:hint="default"/>
        <w:spacing w:val="-1"/>
        <w:w w:val="100"/>
        <w:sz w:val="22"/>
        <w:szCs w:val="22"/>
      </w:rPr>
    </w:lvl>
    <w:lvl w:ilvl="3">
      <w:start w:val="1"/>
      <w:numFmt w:val="decimal"/>
      <w:lvlText w:val="%3.%4)"/>
      <w:lvlJc w:val="left"/>
      <w:pPr>
        <w:ind w:left="2362" w:hanging="382"/>
        <w:jc w:val="left"/>
      </w:pPr>
      <w:rPr>
        <w:rFonts w:ascii="Arial" w:eastAsia="Arial" w:hAnsi="Arial" w:cs="Arial" w:hint="default"/>
        <w:spacing w:val="-3"/>
        <w:w w:val="100"/>
        <w:sz w:val="22"/>
        <w:szCs w:val="22"/>
      </w:rPr>
    </w:lvl>
    <w:lvl w:ilvl="4">
      <w:numFmt w:val="bullet"/>
      <w:lvlText w:val="•"/>
      <w:lvlJc w:val="left"/>
      <w:pPr>
        <w:ind w:left="3604" w:hanging="382"/>
      </w:pPr>
      <w:rPr>
        <w:rFonts w:hint="default"/>
      </w:rPr>
    </w:lvl>
    <w:lvl w:ilvl="5">
      <w:numFmt w:val="bullet"/>
      <w:lvlText w:val="•"/>
      <w:lvlJc w:val="left"/>
      <w:pPr>
        <w:ind w:left="4848" w:hanging="382"/>
      </w:pPr>
      <w:rPr>
        <w:rFonts w:hint="default"/>
      </w:rPr>
    </w:lvl>
    <w:lvl w:ilvl="6">
      <w:numFmt w:val="bullet"/>
      <w:lvlText w:val="•"/>
      <w:lvlJc w:val="left"/>
      <w:pPr>
        <w:ind w:left="6093" w:hanging="382"/>
      </w:pPr>
      <w:rPr>
        <w:rFonts w:hint="default"/>
      </w:rPr>
    </w:lvl>
    <w:lvl w:ilvl="7">
      <w:numFmt w:val="bullet"/>
      <w:lvlText w:val="•"/>
      <w:lvlJc w:val="left"/>
      <w:pPr>
        <w:ind w:left="7337" w:hanging="382"/>
      </w:pPr>
      <w:rPr>
        <w:rFonts w:hint="default"/>
      </w:rPr>
    </w:lvl>
    <w:lvl w:ilvl="8">
      <w:numFmt w:val="bullet"/>
      <w:lvlText w:val="•"/>
      <w:lvlJc w:val="left"/>
      <w:pPr>
        <w:ind w:left="8582" w:hanging="382"/>
      </w:pPr>
      <w:rPr>
        <w:rFonts w:hint="default"/>
      </w:rPr>
    </w:lvl>
  </w:abstractNum>
  <w:abstractNum w:abstractNumId="29" w15:restartNumberingAfterBreak="0">
    <w:nsid w:val="6B545010"/>
    <w:multiLevelType w:val="multilevel"/>
    <w:tmpl w:val="5F18A2A2"/>
    <w:lvl w:ilvl="0">
      <w:start w:val="1"/>
      <w:numFmt w:val="upperRoman"/>
      <w:lvlText w:val="%1."/>
      <w:lvlJc w:val="left"/>
      <w:pPr>
        <w:ind w:left="737" w:hanging="440"/>
        <w:jc w:val="left"/>
      </w:pPr>
      <w:rPr>
        <w:rFonts w:ascii="Arial" w:eastAsia="Arial" w:hAnsi="Arial" w:cs="Arial" w:hint="default"/>
        <w:b/>
        <w:bCs/>
        <w:spacing w:val="0"/>
        <w:w w:val="100"/>
        <w:sz w:val="22"/>
        <w:szCs w:val="22"/>
      </w:rPr>
    </w:lvl>
    <w:lvl w:ilvl="1">
      <w:start w:val="1"/>
      <w:numFmt w:val="upperLetter"/>
      <w:lvlText w:val="%2."/>
      <w:lvlJc w:val="left"/>
      <w:pPr>
        <w:ind w:left="1179" w:hanging="660"/>
        <w:jc w:val="left"/>
      </w:pPr>
      <w:rPr>
        <w:rFonts w:ascii="Arial" w:eastAsia="Arial" w:hAnsi="Arial" w:cs="Arial" w:hint="default"/>
        <w:b/>
        <w:bCs/>
        <w:w w:val="99"/>
        <w:sz w:val="20"/>
        <w:szCs w:val="20"/>
      </w:rPr>
    </w:lvl>
    <w:lvl w:ilvl="2">
      <w:start w:val="1"/>
      <w:numFmt w:val="decimal"/>
      <w:lvlText w:val="%2.%3."/>
      <w:lvlJc w:val="left"/>
      <w:pPr>
        <w:ind w:left="1119" w:hanging="382"/>
        <w:jc w:val="left"/>
      </w:pPr>
      <w:rPr>
        <w:rFonts w:ascii="Arial" w:eastAsia="Arial" w:hAnsi="Arial" w:cs="Arial" w:hint="default"/>
        <w:spacing w:val="-2"/>
        <w:w w:val="100"/>
        <w:sz w:val="18"/>
        <w:szCs w:val="18"/>
      </w:rPr>
    </w:lvl>
    <w:lvl w:ilvl="3">
      <w:numFmt w:val="bullet"/>
      <w:lvlText w:val="•"/>
      <w:lvlJc w:val="left"/>
      <w:pPr>
        <w:ind w:left="1180" w:hanging="382"/>
      </w:pPr>
      <w:rPr>
        <w:rFonts w:hint="default"/>
      </w:rPr>
    </w:lvl>
    <w:lvl w:ilvl="4">
      <w:numFmt w:val="bullet"/>
      <w:lvlText w:val="•"/>
      <w:lvlJc w:val="left"/>
      <w:pPr>
        <w:ind w:left="2341" w:hanging="382"/>
      </w:pPr>
      <w:rPr>
        <w:rFonts w:hint="default"/>
      </w:rPr>
    </w:lvl>
    <w:lvl w:ilvl="5">
      <w:numFmt w:val="bullet"/>
      <w:lvlText w:val="•"/>
      <w:lvlJc w:val="left"/>
      <w:pPr>
        <w:ind w:left="3503" w:hanging="382"/>
      </w:pPr>
      <w:rPr>
        <w:rFonts w:hint="default"/>
      </w:rPr>
    </w:lvl>
    <w:lvl w:ilvl="6">
      <w:numFmt w:val="bullet"/>
      <w:lvlText w:val="•"/>
      <w:lvlJc w:val="left"/>
      <w:pPr>
        <w:ind w:left="4664" w:hanging="382"/>
      </w:pPr>
      <w:rPr>
        <w:rFonts w:hint="default"/>
      </w:rPr>
    </w:lvl>
    <w:lvl w:ilvl="7">
      <w:numFmt w:val="bullet"/>
      <w:lvlText w:val="•"/>
      <w:lvlJc w:val="left"/>
      <w:pPr>
        <w:ind w:left="5826" w:hanging="382"/>
      </w:pPr>
      <w:rPr>
        <w:rFonts w:hint="default"/>
      </w:rPr>
    </w:lvl>
    <w:lvl w:ilvl="8">
      <w:numFmt w:val="bullet"/>
      <w:lvlText w:val="•"/>
      <w:lvlJc w:val="left"/>
      <w:pPr>
        <w:ind w:left="6988" w:hanging="382"/>
      </w:pPr>
      <w:rPr>
        <w:rFonts w:hint="default"/>
      </w:rPr>
    </w:lvl>
  </w:abstractNum>
  <w:abstractNum w:abstractNumId="30" w15:restartNumberingAfterBreak="0">
    <w:nsid w:val="70930D12"/>
    <w:multiLevelType w:val="hybridMultilevel"/>
    <w:tmpl w:val="43B857A0"/>
    <w:lvl w:ilvl="0" w:tplc="FFECA0FE">
      <w:start w:val="3"/>
      <w:numFmt w:val="upperLetter"/>
      <w:lvlText w:val="%1)"/>
      <w:lvlJc w:val="left"/>
      <w:pPr>
        <w:ind w:left="906" w:hanging="360"/>
        <w:jc w:val="left"/>
      </w:pPr>
      <w:rPr>
        <w:rFonts w:ascii="Arial" w:eastAsia="Arial" w:hAnsi="Arial" w:cs="Arial" w:hint="default"/>
        <w:b/>
        <w:bCs/>
        <w:spacing w:val="-2"/>
        <w:w w:val="100"/>
        <w:sz w:val="22"/>
        <w:szCs w:val="22"/>
      </w:rPr>
    </w:lvl>
    <w:lvl w:ilvl="1" w:tplc="9730BAA0">
      <w:numFmt w:val="bullet"/>
      <w:lvlText w:val="•"/>
      <w:lvlJc w:val="left"/>
      <w:pPr>
        <w:ind w:left="1823" w:hanging="360"/>
      </w:pPr>
      <w:rPr>
        <w:rFonts w:hint="default"/>
      </w:rPr>
    </w:lvl>
    <w:lvl w:ilvl="2" w:tplc="06B6CAAE">
      <w:numFmt w:val="bullet"/>
      <w:lvlText w:val="•"/>
      <w:lvlJc w:val="left"/>
      <w:pPr>
        <w:ind w:left="2746" w:hanging="360"/>
      </w:pPr>
      <w:rPr>
        <w:rFonts w:hint="default"/>
      </w:rPr>
    </w:lvl>
    <w:lvl w:ilvl="3" w:tplc="22CEAB7A">
      <w:numFmt w:val="bullet"/>
      <w:lvlText w:val="•"/>
      <w:lvlJc w:val="left"/>
      <w:pPr>
        <w:ind w:left="3669" w:hanging="360"/>
      </w:pPr>
      <w:rPr>
        <w:rFonts w:hint="default"/>
      </w:rPr>
    </w:lvl>
    <w:lvl w:ilvl="4" w:tplc="1C34385A">
      <w:numFmt w:val="bullet"/>
      <w:lvlText w:val="•"/>
      <w:lvlJc w:val="left"/>
      <w:pPr>
        <w:ind w:left="4592" w:hanging="360"/>
      </w:pPr>
      <w:rPr>
        <w:rFonts w:hint="default"/>
      </w:rPr>
    </w:lvl>
    <w:lvl w:ilvl="5" w:tplc="636CA124">
      <w:numFmt w:val="bullet"/>
      <w:lvlText w:val="•"/>
      <w:lvlJc w:val="left"/>
      <w:pPr>
        <w:ind w:left="5515" w:hanging="360"/>
      </w:pPr>
      <w:rPr>
        <w:rFonts w:hint="default"/>
      </w:rPr>
    </w:lvl>
    <w:lvl w:ilvl="6" w:tplc="81982902">
      <w:numFmt w:val="bullet"/>
      <w:lvlText w:val="•"/>
      <w:lvlJc w:val="left"/>
      <w:pPr>
        <w:ind w:left="6438" w:hanging="360"/>
      </w:pPr>
      <w:rPr>
        <w:rFonts w:hint="default"/>
      </w:rPr>
    </w:lvl>
    <w:lvl w:ilvl="7" w:tplc="A06E4458">
      <w:numFmt w:val="bullet"/>
      <w:lvlText w:val="•"/>
      <w:lvlJc w:val="left"/>
      <w:pPr>
        <w:ind w:left="7361" w:hanging="360"/>
      </w:pPr>
      <w:rPr>
        <w:rFonts w:hint="default"/>
      </w:rPr>
    </w:lvl>
    <w:lvl w:ilvl="8" w:tplc="503A29CE">
      <w:numFmt w:val="bullet"/>
      <w:lvlText w:val="•"/>
      <w:lvlJc w:val="left"/>
      <w:pPr>
        <w:ind w:left="8284" w:hanging="360"/>
      </w:pPr>
      <w:rPr>
        <w:rFonts w:hint="default"/>
      </w:rPr>
    </w:lvl>
  </w:abstractNum>
  <w:abstractNum w:abstractNumId="31" w15:restartNumberingAfterBreak="0">
    <w:nsid w:val="741F0E51"/>
    <w:multiLevelType w:val="hybridMultilevel"/>
    <w:tmpl w:val="C270BEC4"/>
    <w:lvl w:ilvl="0" w:tplc="DBE44016">
      <w:numFmt w:val="bullet"/>
      <w:lvlText w:val="-"/>
      <w:lvlJc w:val="left"/>
      <w:pPr>
        <w:ind w:left="985" w:hanging="137"/>
      </w:pPr>
      <w:rPr>
        <w:rFonts w:ascii="Arial" w:eastAsia="Arial" w:hAnsi="Arial" w:cs="Arial" w:hint="default"/>
        <w:w w:val="100"/>
        <w:sz w:val="22"/>
        <w:szCs w:val="22"/>
      </w:rPr>
    </w:lvl>
    <w:lvl w:ilvl="1" w:tplc="FC1C8B74">
      <w:numFmt w:val="bullet"/>
      <w:lvlText w:val="-"/>
      <w:lvlJc w:val="left"/>
      <w:pPr>
        <w:ind w:left="1631" w:hanging="423"/>
      </w:pPr>
      <w:rPr>
        <w:rFonts w:ascii="Arial" w:eastAsia="Arial" w:hAnsi="Arial" w:cs="Arial" w:hint="default"/>
        <w:w w:val="99"/>
        <w:sz w:val="20"/>
        <w:szCs w:val="20"/>
      </w:rPr>
    </w:lvl>
    <w:lvl w:ilvl="2" w:tplc="8810744E">
      <w:numFmt w:val="bullet"/>
      <w:lvlText w:val="•"/>
      <w:lvlJc w:val="left"/>
      <w:pPr>
        <w:ind w:left="2632" w:hanging="423"/>
      </w:pPr>
      <w:rPr>
        <w:rFonts w:hint="default"/>
      </w:rPr>
    </w:lvl>
    <w:lvl w:ilvl="3" w:tplc="56182900">
      <w:numFmt w:val="bullet"/>
      <w:lvlText w:val="•"/>
      <w:lvlJc w:val="left"/>
      <w:pPr>
        <w:ind w:left="3624" w:hanging="423"/>
      </w:pPr>
      <w:rPr>
        <w:rFonts w:hint="default"/>
      </w:rPr>
    </w:lvl>
    <w:lvl w:ilvl="4" w:tplc="29B2140E">
      <w:numFmt w:val="bullet"/>
      <w:lvlText w:val="•"/>
      <w:lvlJc w:val="left"/>
      <w:pPr>
        <w:ind w:left="4617" w:hanging="423"/>
      </w:pPr>
      <w:rPr>
        <w:rFonts w:hint="default"/>
      </w:rPr>
    </w:lvl>
    <w:lvl w:ilvl="5" w:tplc="A566BBA2">
      <w:numFmt w:val="bullet"/>
      <w:lvlText w:val="•"/>
      <w:lvlJc w:val="left"/>
      <w:pPr>
        <w:ind w:left="5609" w:hanging="423"/>
      </w:pPr>
      <w:rPr>
        <w:rFonts w:hint="default"/>
      </w:rPr>
    </w:lvl>
    <w:lvl w:ilvl="6" w:tplc="AEAED73A">
      <w:numFmt w:val="bullet"/>
      <w:lvlText w:val="•"/>
      <w:lvlJc w:val="left"/>
      <w:pPr>
        <w:ind w:left="6601" w:hanging="423"/>
      </w:pPr>
      <w:rPr>
        <w:rFonts w:hint="default"/>
      </w:rPr>
    </w:lvl>
    <w:lvl w:ilvl="7" w:tplc="47EA622C">
      <w:numFmt w:val="bullet"/>
      <w:lvlText w:val="•"/>
      <w:lvlJc w:val="left"/>
      <w:pPr>
        <w:ind w:left="7594" w:hanging="423"/>
      </w:pPr>
      <w:rPr>
        <w:rFonts w:hint="default"/>
      </w:rPr>
    </w:lvl>
    <w:lvl w:ilvl="8" w:tplc="9642D74C">
      <w:numFmt w:val="bullet"/>
      <w:lvlText w:val="•"/>
      <w:lvlJc w:val="left"/>
      <w:pPr>
        <w:ind w:left="8586" w:hanging="423"/>
      </w:pPr>
      <w:rPr>
        <w:rFonts w:hint="default"/>
      </w:rPr>
    </w:lvl>
  </w:abstractNum>
  <w:abstractNum w:abstractNumId="32" w15:restartNumberingAfterBreak="0">
    <w:nsid w:val="753A0C91"/>
    <w:multiLevelType w:val="hybridMultilevel"/>
    <w:tmpl w:val="B768A58A"/>
    <w:lvl w:ilvl="0" w:tplc="1D2EC71C">
      <w:numFmt w:val="bullet"/>
      <w:lvlText w:val="-"/>
      <w:lvlJc w:val="left"/>
      <w:pPr>
        <w:ind w:left="1808" w:hanging="428"/>
      </w:pPr>
      <w:rPr>
        <w:rFonts w:ascii="Arial" w:eastAsia="Arial" w:hAnsi="Arial" w:cs="Arial" w:hint="default"/>
        <w:w w:val="100"/>
        <w:sz w:val="22"/>
        <w:szCs w:val="22"/>
      </w:rPr>
    </w:lvl>
    <w:lvl w:ilvl="1" w:tplc="F69EAEE4">
      <w:numFmt w:val="bullet"/>
      <w:lvlText w:val="-"/>
      <w:lvlJc w:val="left"/>
      <w:pPr>
        <w:ind w:left="1980" w:hanging="360"/>
      </w:pPr>
      <w:rPr>
        <w:rFonts w:ascii="Arial" w:eastAsia="Arial" w:hAnsi="Arial" w:cs="Arial" w:hint="default"/>
        <w:w w:val="100"/>
        <w:sz w:val="22"/>
        <w:szCs w:val="22"/>
      </w:rPr>
    </w:lvl>
    <w:lvl w:ilvl="2" w:tplc="0F8E21AC">
      <w:numFmt w:val="bullet"/>
      <w:lvlText w:val="•"/>
      <w:lvlJc w:val="left"/>
      <w:pPr>
        <w:ind w:left="2990" w:hanging="360"/>
      </w:pPr>
      <w:rPr>
        <w:rFonts w:hint="default"/>
      </w:rPr>
    </w:lvl>
    <w:lvl w:ilvl="3" w:tplc="0492D7DC">
      <w:numFmt w:val="bullet"/>
      <w:lvlText w:val="•"/>
      <w:lvlJc w:val="left"/>
      <w:pPr>
        <w:ind w:left="4000" w:hanging="360"/>
      </w:pPr>
      <w:rPr>
        <w:rFonts w:hint="default"/>
      </w:rPr>
    </w:lvl>
    <w:lvl w:ilvl="4" w:tplc="8D1CFBF6">
      <w:numFmt w:val="bullet"/>
      <w:lvlText w:val="•"/>
      <w:lvlJc w:val="left"/>
      <w:pPr>
        <w:ind w:left="5010" w:hanging="360"/>
      </w:pPr>
      <w:rPr>
        <w:rFonts w:hint="default"/>
      </w:rPr>
    </w:lvl>
    <w:lvl w:ilvl="5" w:tplc="97E242A6">
      <w:numFmt w:val="bullet"/>
      <w:lvlText w:val="•"/>
      <w:lvlJc w:val="left"/>
      <w:pPr>
        <w:ind w:left="6020" w:hanging="360"/>
      </w:pPr>
      <w:rPr>
        <w:rFonts w:hint="default"/>
      </w:rPr>
    </w:lvl>
    <w:lvl w:ilvl="6" w:tplc="4E14A7B6">
      <w:numFmt w:val="bullet"/>
      <w:lvlText w:val="•"/>
      <w:lvlJc w:val="left"/>
      <w:pPr>
        <w:ind w:left="7030" w:hanging="360"/>
      </w:pPr>
      <w:rPr>
        <w:rFonts w:hint="default"/>
      </w:rPr>
    </w:lvl>
    <w:lvl w:ilvl="7" w:tplc="7B143618">
      <w:numFmt w:val="bullet"/>
      <w:lvlText w:val="•"/>
      <w:lvlJc w:val="left"/>
      <w:pPr>
        <w:ind w:left="8040" w:hanging="360"/>
      </w:pPr>
      <w:rPr>
        <w:rFonts w:hint="default"/>
      </w:rPr>
    </w:lvl>
    <w:lvl w:ilvl="8" w:tplc="AB627D06">
      <w:numFmt w:val="bullet"/>
      <w:lvlText w:val="•"/>
      <w:lvlJc w:val="left"/>
      <w:pPr>
        <w:ind w:left="9050" w:hanging="360"/>
      </w:pPr>
      <w:rPr>
        <w:rFonts w:hint="default"/>
      </w:rPr>
    </w:lvl>
  </w:abstractNum>
  <w:abstractNum w:abstractNumId="33" w15:restartNumberingAfterBreak="0">
    <w:nsid w:val="7B473331"/>
    <w:multiLevelType w:val="multilevel"/>
    <w:tmpl w:val="23E20946"/>
    <w:lvl w:ilvl="0">
      <w:start w:val="13"/>
      <w:numFmt w:val="lowerLetter"/>
      <w:lvlText w:val="%1"/>
      <w:lvlJc w:val="left"/>
      <w:pPr>
        <w:ind w:left="2482" w:hanging="502"/>
        <w:jc w:val="left"/>
      </w:pPr>
      <w:rPr>
        <w:rFonts w:hint="default"/>
      </w:rPr>
    </w:lvl>
    <w:lvl w:ilvl="1">
      <w:start w:val="1"/>
      <w:numFmt w:val="decimal"/>
      <w:lvlText w:val="%1.%2)"/>
      <w:lvlJc w:val="left"/>
      <w:pPr>
        <w:ind w:left="2482" w:hanging="502"/>
        <w:jc w:val="left"/>
      </w:pPr>
      <w:rPr>
        <w:rFonts w:ascii="Arial" w:eastAsia="Arial" w:hAnsi="Arial" w:cs="Arial" w:hint="default"/>
        <w:spacing w:val="-3"/>
        <w:w w:val="100"/>
        <w:sz w:val="22"/>
        <w:szCs w:val="22"/>
      </w:rPr>
    </w:lvl>
    <w:lvl w:ilvl="2">
      <w:numFmt w:val="bullet"/>
      <w:lvlText w:val="•"/>
      <w:lvlJc w:val="left"/>
      <w:pPr>
        <w:ind w:left="4198" w:hanging="502"/>
      </w:pPr>
      <w:rPr>
        <w:rFonts w:hint="default"/>
      </w:rPr>
    </w:lvl>
    <w:lvl w:ilvl="3">
      <w:numFmt w:val="bullet"/>
      <w:lvlText w:val="•"/>
      <w:lvlJc w:val="left"/>
      <w:pPr>
        <w:ind w:left="5057" w:hanging="502"/>
      </w:pPr>
      <w:rPr>
        <w:rFonts w:hint="default"/>
      </w:rPr>
    </w:lvl>
    <w:lvl w:ilvl="4">
      <w:numFmt w:val="bullet"/>
      <w:lvlText w:val="•"/>
      <w:lvlJc w:val="left"/>
      <w:pPr>
        <w:ind w:left="5916" w:hanging="502"/>
      </w:pPr>
      <w:rPr>
        <w:rFonts w:hint="default"/>
      </w:rPr>
    </w:lvl>
    <w:lvl w:ilvl="5">
      <w:numFmt w:val="bullet"/>
      <w:lvlText w:val="•"/>
      <w:lvlJc w:val="left"/>
      <w:pPr>
        <w:ind w:left="6775" w:hanging="502"/>
      </w:pPr>
      <w:rPr>
        <w:rFonts w:hint="default"/>
      </w:rPr>
    </w:lvl>
    <w:lvl w:ilvl="6">
      <w:numFmt w:val="bullet"/>
      <w:lvlText w:val="•"/>
      <w:lvlJc w:val="left"/>
      <w:pPr>
        <w:ind w:left="7634" w:hanging="502"/>
      </w:pPr>
      <w:rPr>
        <w:rFonts w:hint="default"/>
      </w:rPr>
    </w:lvl>
    <w:lvl w:ilvl="7">
      <w:numFmt w:val="bullet"/>
      <w:lvlText w:val="•"/>
      <w:lvlJc w:val="left"/>
      <w:pPr>
        <w:ind w:left="8493" w:hanging="502"/>
      </w:pPr>
      <w:rPr>
        <w:rFonts w:hint="default"/>
      </w:rPr>
    </w:lvl>
    <w:lvl w:ilvl="8">
      <w:numFmt w:val="bullet"/>
      <w:lvlText w:val="•"/>
      <w:lvlJc w:val="left"/>
      <w:pPr>
        <w:ind w:left="9352" w:hanging="502"/>
      </w:pPr>
      <w:rPr>
        <w:rFonts w:hint="default"/>
      </w:rPr>
    </w:lvl>
  </w:abstractNum>
  <w:abstractNum w:abstractNumId="34" w15:restartNumberingAfterBreak="0">
    <w:nsid w:val="7C034871"/>
    <w:multiLevelType w:val="hybridMultilevel"/>
    <w:tmpl w:val="BC7E9FA6"/>
    <w:lvl w:ilvl="0" w:tplc="3CC25A98">
      <w:start w:val="3"/>
      <w:numFmt w:val="lowerLetter"/>
      <w:lvlText w:val="%1)"/>
      <w:lvlJc w:val="left"/>
      <w:pPr>
        <w:ind w:left="1112" w:hanging="569"/>
        <w:jc w:val="left"/>
      </w:pPr>
      <w:rPr>
        <w:rFonts w:ascii="Arial" w:eastAsia="Arial" w:hAnsi="Arial" w:cs="Arial" w:hint="default"/>
        <w:b/>
        <w:bCs/>
        <w:spacing w:val="-1"/>
        <w:w w:val="100"/>
        <w:sz w:val="22"/>
        <w:szCs w:val="22"/>
      </w:rPr>
    </w:lvl>
    <w:lvl w:ilvl="1" w:tplc="ED186C64">
      <w:numFmt w:val="bullet"/>
      <w:lvlText w:val="•"/>
      <w:lvlJc w:val="left"/>
      <w:pPr>
        <w:ind w:left="2021" w:hanging="569"/>
      </w:pPr>
      <w:rPr>
        <w:rFonts w:hint="default"/>
      </w:rPr>
    </w:lvl>
    <w:lvl w:ilvl="2" w:tplc="C9602660">
      <w:numFmt w:val="bullet"/>
      <w:lvlText w:val="•"/>
      <w:lvlJc w:val="left"/>
      <w:pPr>
        <w:ind w:left="2922" w:hanging="569"/>
      </w:pPr>
      <w:rPr>
        <w:rFonts w:hint="default"/>
      </w:rPr>
    </w:lvl>
    <w:lvl w:ilvl="3" w:tplc="9F342950">
      <w:numFmt w:val="bullet"/>
      <w:lvlText w:val="•"/>
      <w:lvlJc w:val="left"/>
      <w:pPr>
        <w:ind w:left="3823" w:hanging="569"/>
      </w:pPr>
      <w:rPr>
        <w:rFonts w:hint="default"/>
      </w:rPr>
    </w:lvl>
    <w:lvl w:ilvl="4" w:tplc="45D45AEE">
      <w:numFmt w:val="bullet"/>
      <w:lvlText w:val="•"/>
      <w:lvlJc w:val="left"/>
      <w:pPr>
        <w:ind w:left="4724" w:hanging="569"/>
      </w:pPr>
      <w:rPr>
        <w:rFonts w:hint="default"/>
      </w:rPr>
    </w:lvl>
    <w:lvl w:ilvl="5" w:tplc="B10A3950">
      <w:numFmt w:val="bullet"/>
      <w:lvlText w:val="•"/>
      <w:lvlJc w:val="left"/>
      <w:pPr>
        <w:ind w:left="5625" w:hanging="569"/>
      </w:pPr>
      <w:rPr>
        <w:rFonts w:hint="default"/>
      </w:rPr>
    </w:lvl>
    <w:lvl w:ilvl="6" w:tplc="36FA6A80">
      <w:numFmt w:val="bullet"/>
      <w:lvlText w:val="•"/>
      <w:lvlJc w:val="left"/>
      <w:pPr>
        <w:ind w:left="6526" w:hanging="569"/>
      </w:pPr>
      <w:rPr>
        <w:rFonts w:hint="default"/>
      </w:rPr>
    </w:lvl>
    <w:lvl w:ilvl="7" w:tplc="11B2266C">
      <w:numFmt w:val="bullet"/>
      <w:lvlText w:val="•"/>
      <w:lvlJc w:val="left"/>
      <w:pPr>
        <w:ind w:left="7427" w:hanging="569"/>
      </w:pPr>
      <w:rPr>
        <w:rFonts w:hint="default"/>
      </w:rPr>
    </w:lvl>
    <w:lvl w:ilvl="8" w:tplc="6DDE4FF2">
      <w:numFmt w:val="bullet"/>
      <w:lvlText w:val="•"/>
      <w:lvlJc w:val="left"/>
      <w:pPr>
        <w:ind w:left="8328" w:hanging="569"/>
      </w:pPr>
      <w:rPr>
        <w:rFonts w:hint="default"/>
      </w:rPr>
    </w:lvl>
  </w:abstractNum>
  <w:abstractNum w:abstractNumId="35" w15:restartNumberingAfterBreak="0">
    <w:nsid w:val="7ECA55D0"/>
    <w:multiLevelType w:val="hybridMultilevel"/>
    <w:tmpl w:val="8C9253E6"/>
    <w:lvl w:ilvl="0" w:tplc="F4F295A6">
      <w:start w:val="1"/>
      <w:numFmt w:val="lowerLetter"/>
      <w:lvlText w:val="%1)"/>
      <w:lvlJc w:val="left"/>
      <w:pPr>
        <w:ind w:left="1812" w:hanging="569"/>
        <w:jc w:val="left"/>
      </w:pPr>
      <w:rPr>
        <w:rFonts w:ascii="Arial" w:eastAsia="Arial" w:hAnsi="Arial" w:cs="Arial" w:hint="default"/>
        <w:b/>
        <w:bCs/>
        <w:spacing w:val="-1"/>
        <w:w w:val="100"/>
        <w:sz w:val="22"/>
        <w:szCs w:val="22"/>
      </w:rPr>
    </w:lvl>
    <w:lvl w:ilvl="1" w:tplc="67F6DCC4">
      <w:numFmt w:val="bullet"/>
      <w:lvlText w:val="•"/>
      <w:lvlJc w:val="left"/>
      <w:pPr>
        <w:ind w:left="1812" w:hanging="286"/>
      </w:pPr>
      <w:rPr>
        <w:rFonts w:hint="default"/>
        <w:w w:val="100"/>
      </w:rPr>
    </w:lvl>
    <w:lvl w:ilvl="2" w:tplc="EF0E6F52">
      <w:numFmt w:val="bullet"/>
      <w:lvlText w:val="•"/>
      <w:lvlJc w:val="left"/>
      <w:pPr>
        <w:ind w:left="3546" w:hanging="286"/>
      </w:pPr>
      <w:rPr>
        <w:rFonts w:hint="default"/>
      </w:rPr>
    </w:lvl>
    <w:lvl w:ilvl="3" w:tplc="13C6FB06">
      <w:numFmt w:val="bullet"/>
      <w:lvlText w:val="•"/>
      <w:lvlJc w:val="left"/>
      <w:pPr>
        <w:ind w:left="4409" w:hanging="286"/>
      </w:pPr>
      <w:rPr>
        <w:rFonts w:hint="default"/>
      </w:rPr>
    </w:lvl>
    <w:lvl w:ilvl="4" w:tplc="D8FA7DA0">
      <w:numFmt w:val="bullet"/>
      <w:lvlText w:val="•"/>
      <w:lvlJc w:val="left"/>
      <w:pPr>
        <w:ind w:left="5272" w:hanging="286"/>
      </w:pPr>
      <w:rPr>
        <w:rFonts w:hint="default"/>
      </w:rPr>
    </w:lvl>
    <w:lvl w:ilvl="5" w:tplc="D20A69EC">
      <w:numFmt w:val="bullet"/>
      <w:lvlText w:val="•"/>
      <w:lvlJc w:val="left"/>
      <w:pPr>
        <w:ind w:left="6135" w:hanging="286"/>
      </w:pPr>
      <w:rPr>
        <w:rFonts w:hint="default"/>
      </w:rPr>
    </w:lvl>
    <w:lvl w:ilvl="6" w:tplc="1B807034">
      <w:numFmt w:val="bullet"/>
      <w:lvlText w:val="•"/>
      <w:lvlJc w:val="left"/>
      <w:pPr>
        <w:ind w:left="6998" w:hanging="286"/>
      </w:pPr>
      <w:rPr>
        <w:rFonts w:hint="default"/>
      </w:rPr>
    </w:lvl>
    <w:lvl w:ilvl="7" w:tplc="F664FA5E">
      <w:numFmt w:val="bullet"/>
      <w:lvlText w:val="•"/>
      <w:lvlJc w:val="left"/>
      <w:pPr>
        <w:ind w:left="7861" w:hanging="286"/>
      </w:pPr>
      <w:rPr>
        <w:rFonts w:hint="default"/>
      </w:rPr>
    </w:lvl>
    <w:lvl w:ilvl="8" w:tplc="7B54AD54">
      <w:numFmt w:val="bullet"/>
      <w:lvlText w:val="•"/>
      <w:lvlJc w:val="left"/>
      <w:pPr>
        <w:ind w:left="8724" w:hanging="286"/>
      </w:pPr>
      <w:rPr>
        <w:rFonts w:hint="default"/>
      </w:rPr>
    </w:lvl>
  </w:abstractNum>
  <w:num w:numId="1" w16cid:durableId="1676110793">
    <w:abstractNumId w:val="1"/>
  </w:num>
  <w:num w:numId="2" w16cid:durableId="1458644832">
    <w:abstractNumId w:val="23"/>
  </w:num>
  <w:num w:numId="3" w16cid:durableId="2020499656">
    <w:abstractNumId w:val="22"/>
  </w:num>
  <w:num w:numId="4" w16cid:durableId="2007632226">
    <w:abstractNumId w:val="30"/>
  </w:num>
  <w:num w:numId="5" w16cid:durableId="510067088">
    <w:abstractNumId w:val="34"/>
  </w:num>
  <w:num w:numId="6" w16cid:durableId="862207443">
    <w:abstractNumId w:val="8"/>
  </w:num>
  <w:num w:numId="7" w16cid:durableId="612589447">
    <w:abstractNumId w:val="19"/>
  </w:num>
  <w:num w:numId="8" w16cid:durableId="1197156507">
    <w:abstractNumId w:val="35"/>
  </w:num>
  <w:num w:numId="9" w16cid:durableId="1413090322">
    <w:abstractNumId w:val="20"/>
  </w:num>
  <w:num w:numId="10" w16cid:durableId="1317145973">
    <w:abstractNumId w:val="25"/>
  </w:num>
  <w:num w:numId="11" w16cid:durableId="491794573">
    <w:abstractNumId w:val="13"/>
  </w:num>
  <w:num w:numId="12" w16cid:durableId="1396006322">
    <w:abstractNumId w:val="33"/>
  </w:num>
  <w:num w:numId="13" w16cid:durableId="1111359662">
    <w:abstractNumId w:val="32"/>
  </w:num>
  <w:num w:numId="14" w16cid:durableId="660475396">
    <w:abstractNumId w:val="6"/>
  </w:num>
  <w:num w:numId="15" w16cid:durableId="723144304">
    <w:abstractNumId w:val="2"/>
  </w:num>
  <w:num w:numId="16" w16cid:durableId="1993217345">
    <w:abstractNumId w:val="28"/>
  </w:num>
  <w:num w:numId="17" w16cid:durableId="1082801844">
    <w:abstractNumId w:val="17"/>
  </w:num>
  <w:num w:numId="18" w16cid:durableId="681395036">
    <w:abstractNumId w:val="0"/>
  </w:num>
  <w:num w:numId="19" w16cid:durableId="245573129">
    <w:abstractNumId w:val="10"/>
  </w:num>
  <w:num w:numId="20" w16cid:durableId="1235168373">
    <w:abstractNumId w:val="3"/>
  </w:num>
  <w:num w:numId="21" w16cid:durableId="1617785114">
    <w:abstractNumId w:val="9"/>
  </w:num>
  <w:num w:numId="22" w16cid:durableId="1098675207">
    <w:abstractNumId w:val="5"/>
  </w:num>
  <w:num w:numId="23" w16cid:durableId="172306097">
    <w:abstractNumId w:val="24"/>
  </w:num>
  <w:num w:numId="24" w16cid:durableId="735981034">
    <w:abstractNumId w:val="12"/>
  </w:num>
  <w:num w:numId="25" w16cid:durableId="422192281">
    <w:abstractNumId w:val="31"/>
  </w:num>
  <w:num w:numId="26" w16cid:durableId="23867465">
    <w:abstractNumId w:val="16"/>
  </w:num>
  <w:num w:numId="27" w16cid:durableId="255360395">
    <w:abstractNumId w:val="14"/>
  </w:num>
  <w:num w:numId="28" w16cid:durableId="451561354">
    <w:abstractNumId w:val="11"/>
  </w:num>
  <w:num w:numId="29" w16cid:durableId="88895152">
    <w:abstractNumId w:val="4"/>
  </w:num>
  <w:num w:numId="30" w16cid:durableId="2138453809">
    <w:abstractNumId w:val="15"/>
  </w:num>
  <w:num w:numId="31" w16cid:durableId="392433990">
    <w:abstractNumId w:val="27"/>
  </w:num>
  <w:num w:numId="32" w16cid:durableId="141696430">
    <w:abstractNumId w:val="21"/>
  </w:num>
  <w:num w:numId="33" w16cid:durableId="1066607522">
    <w:abstractNumId w:val="26"/>
  </w:num>
  <w:num w:numId="34" w16cid:durableId="939527155">
    <w:abstractNumId w:val="18"/>
  </w:num>
  <w:num w:numId="35" w16cid:durableId="504981870">
    <w:abstractNumId w:val="7"/>
  </w:num>
  <w:num w:numId="36" w16cid:durableId="3560769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EC"/>
    <w:rsid w:val="00135FEC"/>
    <w:rsid w:val="006D65FA"/>
    <w:rsid w:val="007953E1"/>
    <w:rsid w:val="00801015"/>
    <w:rsid w:val="00912360"/>
    <w:rsid w:val="00D81FF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FCF74"/>
  <w15:docId w15:val="{C7091914-58C9-4C94-8D58-CF801CB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973"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2"/>
      <w:ind w:left="737" w:hanging="440"/>
    </w:pPr>
    <w:rPr>
      <w:b/>
      <w:bCs/>
    </w:rPr>
  </w:style>
  <w:style w:type="paragraph" w:styleId="TDC2">
    <w:name w:val="toc 2"/>
    <w:basedOn w:val="Normal"/>
    <w:uiPriority w:val="1"/>
    <w:qFormat/>
    <w:pPr>
      <w:spacing w:before="120"/>
      <w:ind w:left="1179" w:hanging="661"/>
    </w:pPr>
    <w:rPr>
      <w:b/>
      <w:bCs/>
      <w:sz w:val="20"/>
      <w:szCs w:val="20"/>
    </w:rPr>
  </w:style>
  <w:style w:type="paragraph" w:styleId="TDC3">
    <w:name w:val="toc 3"/>
    <w:basedOn w:val="Normal"/>
    <w:uiPriority w:val="1"/>
    <w:qFormat/>
    <w:pPr>
      <w:spacing w:line="207" w:lineRule="exact"/>
      <w:ind w:left="1397" w:hanging="661"/>
    </w:pPr>
    <w:rPr>
      <w:sz w:val="18"/>
      <w:szCs w:val="18"/>
    </w:rPr>
  </w:style>
  <w:style w:type="paragraph" w:styleId="Textoindependiente">
    <w:name w:val="Body Text"/>
    <w:basedOn w:val="Normal"/>
    <w:uiPriority w:val="1"/>
    <w:qFormat/>
  </w:style>
  <w:style w:type="paragraph" w:styleId="Prrafodelista">
    <w:name w:val="List Paragraph"/>
    <w:basedOn w:val="Normal"/>
    <w:uiPriority w:val="1"/>
    <w:qFormat/>
    <w:pPr>
      <w:ind w:left="163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http://www.ulpgc.es/transparencia/convenios-y-encomiendas)" TargetMode="External"/><Relationship Id="rId39" Type="http://schemas.openxmlformats.org/officeDocument/2006/relationships/footer" Target="footer31.xml"/><Relationship Id="rId21" Type="http://schemas.openxmlformats.org/officeDocument/2006/relationships/footer" Target="footer14.xml"/><Relationship Id="rId34"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5.xml"/><Relationship Id="rId38"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88B5-3C0A-4ED2-824D-44DA36F6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45502</Words>
  <Characters>217501</Characters>
  <Application>Microsoft Office Word</Application>
  <DocSecurity>0</DocSecurity>
  <Lines>5178</Lines>
  <Paragraphs>2327</Paragraphs>
  <ScaleCrop>false</ScaleCrop>
  <Company/>
  <LinksUpToDate>false</LinksUpToDate>
  <CharactersWithSpaces>260676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María Teresa Morant De Diego</cp:lastModifiedBy>
  <cp:revision>2</cp:revision>
  <dcterms:created xsi:type="dcterms:W3CDTF">2023-06-02T12:46:00Z</dcterms:created>
  <dcterms:modified xsi:type="dcterms:W3CDTF">2023-06-02T12:46:00Z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Acrobat Pro (64-bit) 23.1.20174</vt:lpwstr>
  </property>
  <property fmtid="{D5CDD505-2E9C-101B-9397-08002B2CF9AE}" pid="4" name="LastSaved">
    <vt:filetime>2023-06-01T00:00:00Z</vt:filetime>
  </property>
</Properties>
</file>